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76B85" w14:textId="77777777" w:rsidR="007D0491" w:rsidRPr="00C07318" w:rsidRDefault="007D0491" w:rsidP="007D0491">
      <w:pPr>
        <w:jc w:val="center"/>
        <w:rPr>
          <w:b/>
          <w:color w:val="000000" w:themeColor="text1"/>
          <w:sz w:val="32"/>
          <w:szCs w:val="32"/>
        </w:rPr>
      </w:pPr>
      <w:r w:rsidRPr="00C07318">
        <w:rPr>
          <w:color w:val="000000" w:themeColor="text1"/>
        </w:rPr>
        <w:fldChar w:fldCharType="begin"/>
      </w:r>
      <w:r w:rsidRPr="00C07318">
        <w:rPr>
          <w:color w:val="000000" w:themeColor="text1"/>
        </w:rPr>
        <w:instrText xml:space="preserve"> INCLUDEPICTURE "https://encrypted-tbn0.gstatic.com/images?q=tbn:ANd9GcSCd1Nsy26vtR2PHoF8ZSMtW6pQFquFGO6Geg&amp;usqp=CAU" \* MERGEFORMATINET </w:instrText>
      </w:r>
      <w:r w:rsidRPr="00C07318">
        <w:rPr>
          <w:color w:val="000000" w:themeColor="text1"/>
        </w:rPr>
        <w:fldChar w:fldCharType="separate"/>
      </w:r>
      <w:r w:rsidRPr="00C07318">
        <w:rPr>
          <w:noProof/>
          <w:color w:val="000000" w:themeColor="text1"/>
        </w:rPr>
        <w:drawing>
          <wp:inline distT="0" distB="0" distL="0" distR="0" wp14:anchorId="4F97F392" wp14:editId="373892C1">
            <wp:extent cx="1663700" cy="1361819"/>
            <wp:effectExtent l="0" t="0" r="0" b="0"/>
            <wp:docPr id="28" name="Picture 28" descr="Login | Qual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 | Qualtric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356" cy="1406557"/>
                    </a:xfrm>
                    <a:prstGeom prst="rect">
                      <a:avLst/>
                    </a:prstGeom>
                    <a:noFill/>
                    <a:ln>
                      <a:noFill/>
                    </a:ln>
                  </pic:spPr>
                </pic:pic>
              </a:graphicData>
            </a:graphic>
          </wp:inline>
        </w:drawing>
      </w:r>
      <w:r w:rsidRPr="00C07318">
        <w:rPr>
          <w:color w:val="000000" w:themeColor="text1"/>
        </w:rPr>
        <w:fldChar w:fldCharType="end"/>
      </w:r>
    </w:p>
    <w:p w14:paraId="30B4B64B" w14:textId="77777777" w:rsidR="007D0491" w:rsidRPr="00C07318" w:rsidRDefault="007D0491" w:rsidP="007D0491">
      <w:pPr>
        <w:jc w:val="center"/>
        <w:rPr>
          <w:b/>
          <w:color w:val="000000" w:themeColor="text1"/>
          <w:sz w:val="32"/>
          <w:szCs w:val="32"/>
        </w:rPr>
      </w:pPr>
    </w:p>
    <w:p w14:paraId="1FC22115" w14:textId="77777777" w:rsidR="007D0491" w:rsidRPr="00C07318" w:rsidRDefault="007D0491" w:rsidP="007D0491">
      <w:pPr>
        <w:jc w:val="center"/>
        <w:rPr>
          <w:b/>
          <w:color w:val="000000" w:themeColor="text1"/>
          <w:sz w:val="28"/>
          <w:szCs w:val="28"/>
        </w:rPr>
      </w:pPr>
      <w:r w:rsidRPr="00C07318">
        <w:rPr>
          <w:b/>
          <w:color w:val="000000" w:themeColor="text1"/>
          <w:sz w:val="28"/>
          <w:szCs w:val="28"/>
        </w:rPr>
        <w:t>Ph.D. Dissertation</w:t>
      </w:r>
    </w:p>
    <w:p w14:paraId="757BE131" w14:textId="77777777" w:rsidR="007D0491" w:rsidRPr="00C07318" w:rsidRDefault="007D0491" w:rsidP="007D0491">
      <w:pPr>
        <w:jc w:val="center"/>
        <w:rPr>
          <w:b/>
          <w:color w:val="000000" w:themeColor="text1"/>
          <w:sz w:val="26"/>
          <w:szCs w:val="26"/>
        </w:rPr>
      </w:pPr>
    </w:p>
    <w:p w14:paraId="2C7B0857" w14:textId="77777777" w:rsidR="007D0491" w:rsidRPr="00C07318" w:rsidRDefault="007D0491" w:rsidP="007D0491">
      <w:pPr>
        <w:jc w:val="center"/>
        <w:rPr>
          <w:b/>
          <w:color w:val="000000" w:themeColor="text1"/>
          <w:sz w:val="26"/>
          <w:szCs w:val="26"/>
        </w:rPr>
      </w:pPr>
      <w:r w:rsidRPr="00C07318">
        <w:rPr>
          <w:b/>
          <w:color w:val="000000" w:themeColor="text1"/>
          <w:sz w:val="26"/>
          <w:szCs w:val="26"/>
        </w:rPr>
        <w:t>January 23, 2023</w:t>
      </w:r>
    </w:p>
    <w:p w14:paraId="06FBCF0B" w14:textId="77777777" w:rsidR="007D0491" w:rsidRPr="00C07318" w:rsidRDefault="007D0491" w:rsidP="007D0491">
      <w:pPr>
        <w:jc w:val="center"/>
        <w:rPr>
          <w:b/>
          <w:color w:val="000000" w:themeColor="text1"/>
          <w:sz w:val="28"/>
          <w:szCs w:val="28"/>
        </w:rPr>
      </w:pPr>
    </w:p>
    <w:p w14:paraId="05429FE2" w14:textId="77777777" w:rsidR="007D0491" w:rsidRPr="00C07318" w:rsidRDefault="007D0491" w:rsidP="007D0491">
      <w:pPr>
        <w:jc w:val="center"/>
        <w:rPr>
          <w:b/>
          <w:color w:val="000000" w:themeColor="text1"/>
          <w:sz w:val="28"/>
          <w:szCs w:val="28"/>
        </w:rPr>
      </w:pPr>
    </w:p>
    <w:p w14:paraId="35E84252" w14:textId="77777777" w:rsidR="008F7291" w:rsidRPr="00C07318" w:rsidRDefault="008F7291" w:rsidP="007D0491">
      <w:pPr>
        <w:rPr>
          <w:b/>
          <w:color w:val="000000" w:themeColor="text1"/>
          <w:sz w:val="26"/>
          <w:szCs w:val="26"/>
        </w:rPr>
      </w:pPr>
    </w:p>
    <w:p w14:paraId="34F0E4CE" w14:textId="77777777" w:rsidR="008F7291" w:rsidRPr="00C07318" w:rsidRDefault="008F7291" w:rsidP="007D0491">
      <w:pPr>
        <w:rPr>
          <w:b/>
          <w:color w:val="000000" w:themeColor="text1"/>
          <w:sz w:val="26"/>
          <w:szCs w:val="26"/>
        </w:rPr>
      </w:pPr>
    </w:p>
    <w:p w14:paraId="67FC4E22" w14:textId="2A450581" w:rsidR="007D0491" w:rsidRPr="00C07318" w:rsidRDefault="007D0491" w:rsidP="007D0491">
      <w:pPr>
        <w:rPr>
          <w:color w:val="000000" w:themeColor="text1"/>
          <w:sz w:val="26"/>
          <w:szCs w:val="26"/>
        </w:rPr>
      </w:pPr>
      <w:r w:rsidRPr="00C07318">
        <w:rPr>
          <w:b/>
          <w:color w:val="000000" w:themeColor="text1"/>
          <w:sz w:val="26"/>
          <w:szCs w:val="26"/>
        </w:rPr>
        <w:t>Student:</w:t>
      </w:r>
      <w:r w:rsidRPr="00C07318">
        <w:rPr>
          <w:color w:val="000000" w:themeColor="text1"/>
          <w:sz w:val="26"/>
          <w:szCs w:val="26"/>
        </w:rPr>
        <w:t xml:space="preserve">  Rabih Aridi</w:t>
      </w:r>
    </w:p>
    <w:p w14:paraId="554E4E8F" w14:textId="77777777" w:rsidR="007D0491" w:rsidRPr="00C07318" w:rsidRDefault="007D0491" w:rsidP="007D0491">
      <w:pPr>
        <w:rPr>
          <w:color w:val="000000" w:themeColor="text1"/>
          <w:sz w:val="26"/>
          <w:szCs w:val="26"/>
        </w:rPr>
      </w:pPr>
      <w:r w:rsidRPr="00C07318">
        <w:rPr>
          <w:color w:val="000000" w:themeColor="text1"/>
          <w:sz w:val="26"/>
          <w:szCs w:val="26"/>
        </w:rPr>
        <w:t>Student ID: 100782999</w:t>
      </w:r>
    </w:p>
    <w:p w14:paraId="3828A67B" w14:textId="77777777" w:rsidR="007D0491" w:rsidRPr="00C07318" w:rsidRDefault="007D0491" w:rsidP="007D0491">
      <w:pPr>
        <w:rPr>
          <w:color w:val="000000" w:themeColor="text1"/>
          <w:sz w:val="26"/>
          <w:szCs w:val="26"/>
        </w:rPr>
      </w:pPr>
    </w:p>
    <w:p w14:paraId="0A87910E" w14:textId="77777777" w:rsidR="007D0491" w:rsidRPr="00C07318" w:rsidRDefault="007D0491" w:rsidP="007D0491">
      <w:pPr>
        <w:rPr>
          <w:b/>
          <w:color w:val="000000" w:themeColor="text1"/>
          <w:sz w:val="26"/>
          <w:szCs w:val="26"/>
        </w:rPr>
      </w:pPr>
    </w:p>
    <w:p w14:paraId="3B4252C5" w14:textId="77777777" w:rsidR="008F7291" w:rsidRPr="00C07318" w:rsidRDefault="008F7291" w:rsidP="007D0491">
      <w:pPr>
        <w:rPr>
          <w:b/>
          <w:color w:val="000000" w:themeColor="text1"/>
          <w:sz w:val="26"/>
          <w:szCs w:val="26"/>
        </w:rPr>
      </w:pPr>
    </w:p>
    <w:p w14:paraId="0DD48DCC" w14:textId="68C92E16" w:rsidR="007D0491" w:rsidRPr="00C07318" w:rsidRDefault="007D0491" w:rsidP="007D0491">
      <w:pPr>
        <w:rPr>
          <w:color w:val="000000" w:themeColor="text1"/>
          <w:sz w:val="26"/>
          <w:szCs w:val="26"/>
        </w:rPr>
      </w:pPr>
      <w:r w:rsidRPr="00C07318">
        <w:rPr>
          <w:b/>
          <w:color w:val="000000" w:themeColor="text1"/>
          <w:sz w:val="26"/>
          <w:szCs w:val="26"/>
        </w:rPr>
        <w:t>Ph.D</w:t>
      </w:r>
      <w:r w:rsidR="000966C4" w:rsidRPr="00C07318">
        <w:rPr>
          <w:b/>
          <w:color w:val="000000" w:themeColor="text1"/>
          <w:sz w:val="26"/>
          <w:szCs w:val="26"/>
        </w:rPr>
        <w:t xml:space="preserve">. </w:t>
      </w:r>
      <w:r w:rsidRPr="00C07318">
        <w:rPr>
          <w:b/>
          <w:color w:val="000000" w:themeColor="text1"/>
          <w:sz w:val="26"/>
          <w:szCs w:val="26"/>
        </w:rPr>
        <w:t xml:space="preserve">Supervisor: </w:t>
      </w:r>
      <w:r w:rsidRPr="00C07318">
        <w:rPr>
          <w:color w:val="000000" w:themeColor="text1"/>
          <w:sz w:val="26"/>
          <w:szCs w:val="26"/>
        </w:rPr>
        <w:t>Dr. Anica Zeyen.</w:t>
      </w:r>
    </w:p>
    <w:p w14:paraId="2E507811" w14:textId="6C2F2C73" w:rsidR="007D0491" w:rsidRPr="00C07318" w:rsidRDefault="007D0491" w:rsidP="007D0491">
      <w:pPr>
        <w:rPr>
          <w:color w:val="000000" w:themeColor="text1"/>
          <w:sz w:val="26"/>
          <w:szCs w:val="26"/>
        </w:rPr>
      </w:pPr>
      <w:r w:rsidRPr="00C07318">
        <w:rPr>
          <w:b/>
          <w:bCs/>
          <w:color w:val="000000" w:themeColor="text1"/>
          <w:sz w:val="26"/>
          <w:szCs w:val="26"/>
        </w:rPr>
        <w:t>Ph.D</w:t>
      </w:r>
      <w:r w:rsidR="000966C4" w:rsidRPr="00C07318">
        <w:rPr>
          <w:b/>
          <w:bCs/>
          <w:color w:val="000000" w:themeColor="text1"/>
          <w:sz w:val="26"/>
          <w:szCs w:val="26"/>
        </w:rPr>
        <w:t xml:space="preserve">. </w:t>
      </w:r>
      <w:r w:rsidRPr="00C07318">
        <w:rPr>
          <w:b/>
          <w:bCs/>
          <w:color w:val="000000" w:themeColor="text1"/>
          <w:sz w:val="26"/>
          <w:szCs w:val="26"/>
        </w:rPr>
        <w:t>Advisor:</w:t>
      </w:r>
      <w:r w:rsidRPr="00C07318">
        <w:rPr>
          <w:color w:val="000000" w:themeColor="text1"/>
          <w:sz w:val="26"/>
          <w:szCs w:val="26"/>
        </w:rPr>
        <w:t xml:space="preserve"> Dr. Stephanos Anastasiadis</w:t>
      </w:r>
    </w:p>
    <w:p w14:paraId="601AFD6A" w14:textId="77777777" w:rsidR="007D0491" w:rsidRPr="00C07318" w:rsidRDefault="007D0491" w:rsidP="007D0491">
      <w:pPr>
        <w:rPr>
          <w:color w:val="000000" w:themeColor="text1"/>
          <w:sz w:val="26"/>
          <w:szCs w:val="26"/>
        </w:rPr>
      </w:pPr>
    </w:p>
    <w:p w14:paraId="4010D00E" w14:textId="77777777" w:rsidR="007D0491" w:rsidRPr="00C07318" w:rsidRDefault="007D0491" w:rsidP="007D0491">
      <w:pPr>
        <w:rPr>
          <w:color w:val="000000" w:themeColor="text1"/>
          <w:sz w:val="26"/>
          <w:szCs w:val="26"/>
          <w:lang w:val="pt-BR"/>
        </w:rPr>
      </w:pPr>
    </w:p>
    <w:p w14:paraId="600A9103" w14:textId="77777777" w:rsidR="007D0491" w:rsidRPr="00487477" w:rsidRDefault="007D0491" w:rsidP="007D0491">
      <w:pPr>
        <w:rPr>
          <w:color w:val="000000" w:themeColor="text1"/>
          <w:sz w:val="26"/>
          <w:szCs w:val="26"/>
          <w:lang w:val="pt-BR"/>
        </w:rPr>
      </w:pPr>
    </w:p>
    <w:p w14:paraId="6CD5E7DE" w14:textId="77777777" w:rsidR="008F7291" w:rsidRPr="00487477" w:rsidRDefault="008F7291" w:rsidP="007D0491">
      <w:pPr>
        <w:rPr>
          <w:b/>
          <w:color w:val="000000" w:themeColor="text1"/>
          <w:sz w:val="26"/>
          <w:szCs w:val="26"/>
          <w:lang w:val="pt-BR"/>
        </w:rPr>
      </w:pPr>
    </w:p>
    <w:p w14:paraId="527FDD2D" w14:textId="03AE7CF3" w:rsidR="001A700C" w:rsidRPr="00487477" w:rsidRDefault="007D0491" w:rsidP="007D0491">
      <w:pPr>
        <w:rPr>
          <w:strike/>
          <w:color w:val="000000" w:themeColor="text1"/>
          <w:sz w:val="26"/>
          <w:szCs w:val="26"/>
        </w:rPr>
      </w:pPr>
      <w:r w:rsidRPr="00487477">
        <w:rPr>
          <w:b/>
          <w:color w:val="000000" w:themeColor="text1"/>
          <w:sz w:val="26"/>
          <w:szCs w:val="26"/>
        </w:rPr>
        <w:t>Title:</w:t>
      </w:r>
      <w:r w:rsidRPr="00487477">
        <w:rPr>
          <w:color w:val="000000" w:themeColor="text1"/>
          <w:sz w:val="26"/>
          <w:szCs w:val="26"/>
        </w:rPr>
        <w:t xml:space="preserve"> Exploring </w:t>
      </w:r>
      <w:r w:rsidR="0050003F" w:rsidRPr="00487477">
        <w:rPr>
          <w:color w:val="000000" w:themeColor="text1"/>
          <w:sz w:val="26"/>
          <w:szCs w:val="26"/>
        </w:rPr>
        <w:t xml:space="preserve">Sustainability Management </w:t>
      </w:r>
    </w:p>
    <w:p w14:paraId="1069F776" w14:textId="013B1421" w:rsidR="007D0491" w:rsidRPr="00487477" w:rsidRDefault="007D0491" w:rsidP="007D0491">
      <w:pPr>
        <w:rPr>
          <w:color w:val="000000" w:themeColor="text1"/>
          <w:sz w:val="26"/>
          <w:szCs w:val="26"/>
        </w:rPr>
      </w:pPr>
      <w:r w:rsidRPr="00487477">
        <w:rPr>
          <w:color w:val="000000" w:themeColor="text1"/>
          <w:sz w:val="26"/>
          <w:szCs w:val="26"/>
        </w:rPr>
        <w:t>by following an item through the supply chain</w:t>
      </w:r>
    </w:p>
    <w:p w14:paraId="4C471566" w14:textId="77777777" w:rsidR="007D0491" w:rsidRPr="00487477" w:rsidRDefault="007D0491" w:rsidP="007D0491">
      <w:pPr>
        <w:rPr>
          <w:color w:val="000000" w:themeColor="text1"/>
          <w:sz w:val="26"/>
          <w:szCs w:val="26"/>
        </w:rPr>
      </w:pPr>
    </w:p>
    <w:p w14:paraId="5E0CD859" w14:textId="77777777" w:rsidR="007D0491" w:rsidRPr="00487477" w:rsidRDefault="007D0491" w:rsidP="007D0491">
      <w:pPr>
        <w:rPr>
          <w:color w:val="000000" w:themeColor="text1"/>
          <w:sz w:val="26"/>
          <w:szCs w:val="26"/>
        </w:rPr>
      </w:pPr>
    </w:p>
    <w:p w14:paraId="64A72893" w14:textId="77777777" w:rsidR="007D0491" w:rsidRPr="00487477" w:rsidRDefault="007D0491" w:rsidP="007D0491">
      <w:pPr>
        <w:jc w:val="center"/>
        <w:rPr>
          <w:color w:val="000000" w:themeColor="text1"/>
        </w:rPr>
      </w:pPr>
    </w:p>
    <w:p w14:paraId="7BCC7A2C" w14:textId="77777777" w:rsidR="007D0491" w:rsidRPr="00487477" w:rsidRDefault="007D0491" w:rsidP="007D0491">
      <w:pPr>
        <w:jc w:val="center"/>
        <w:rPr>
          <w:color w:val="000000" w:themeColor="text1"/>
        </w:rPr>
      </w:pPr>
    </w:p>
    <w:p w14:paraId="6E77E3F7" w14:textId="77777777" w:rsidR="007D0491" w:rsidRPr="00487477" w:rsidRDefault="007D0491" w:rsidP="007D0491">
      <w:pPr>
        <w:jc w:val="center"/>
        <w:rPr>
          <w:b/>
          <w:color w:val="000000" w:themeColor="text1"/>
          <w:sz w:val="32"/>
          <w:szCs w:val="32"/>
        </w:rPr>
      </w:pPr>
    </w:p>
    <w:p w14:paraId="1396AE78" w14:textId="13013F04" w:rsidR="008F7291" w:rsidRDefault="008F7291" w:rsidP="00084B7B">
      <w:pPr>
        <w:rPr>
          <w:b/>
          <w:color w:val="000000" w:themeColor="text1"/>
          <w:sz w:val="32"/>
          <w:szCs w:val="32"/>
        </w:rPr>
      </w:pPr>
    </w:p>
    <w:p w14:paraId="31DB418A" w14:textId="436E10BE" w:rsidR="00084B7B" w:rsidRDefault="00084B7B" w:rsidP="00084B7B">
      <w:pPr>
        <w:rPr>
          <w:b/>
          <w:color w:val="000000" w:themeColor="text1"/>
          <w:sz w:val="32"/>
          <w:szCs w:val="32"/>
        </w:rPr>
      </w:pPr>
    </w:p>
    <w:p w14:paraId="7085190B" w14:textId="3D1EBAE6" w:rsidR="00084B7B" w:rsidRDefault="00084B7B" w:rsidP="00084B7B">
      <w:pPr>
        <w:rPr>
          <w:b/>
          <w:color w:val="000000" w:themeColor="text1"/>
          <w:sz w:val="32"/>
          <w:szCs w:val="32"/>
        </w:rPr>
      </w:pPr>
    </w:p>
    <w:p w14:paraId="5EF4E5CA" w14:textId="74206739" w:rsidR="00084B7B" w:rsidRDefault="00084B7B" w:rsidP="00084B7B">
      <w:pPr>
        <w:rPr>
          <w:b/>
          <w:color w:val="000000" w:themeColor="text1"/>
          <w:sz w:val="32"/>
          <w:szCs w:val="32"/>
        </w:rPr>
      </w:pPr>
    </w:p>
    <w:p w14:paraId="1A24E4AE" w14:textId="14659B24" w:rsidR="00084B7B" w:rsidRDefault="00084B7B" w:rsidP="00084B7B">
      <w:pPr>
        <w:rPr>
          <w:b/>
          <w:color w:val="000000" w:themeColor="text1"/>
          <w:sz w:val="32"/>
          <w:szCs w:val="32"/>
        </w:rPr>
      </w:pPr>
    </w:p>
    <w:p w14:paraId="18FD62D6" w14:textId="4BC56C68" w:rsidR="00084B7B" w:rsidRDefault="00084B7B" w:rsidP="00084B7B">
      <w:pPr>
        <w:rPr>
          <w:b/>
          <w:color w:val="000000" w:themeColor="text1"/>
          <w:sz w:val="32"/>
          <w:szCs w:val="32"/>
        </w:rPr>
      </w:pPr>
    </w:p>
    <w:p w14:paraId="6FDCA240" w14:textId="77777777" w:rsidR="00084B7B" w:rsidRPr="00C07318" w:rsidRDefault="00084B7B" w:rsidP="00084B7B">
      <w:pPr>
        <w:rPr>
          <w:b/>
          <w:color w:val="000000" w:themeColor="text1"/>
          <w:sz w:val="28"/>
          <w:szCs w:val="28"/>
        </w:rPr>
      </w:pPr>
    </w:p>
    <w:p w14:paraId="6AAC6C39" w14:textId="77777777" w:rsidR="00346619" w:rsidRPr="00C07318" w:rsidRDefault="00346619" w:rsidP="00346619">
      <w:pPr>
        <w:spacing w:line="480" w:lineRule="auto"/>
        <w:jc w:val="center"/>
        <w:rPr>
          <w:b/>
          <w:bCs/>
          <w:color w:val="000000" w:themeColor="text1"/>
        </w:rPr>
      </w:pPr>
    </w:p>
    <w:p w14:paraId="406BA611" w14:textId="77777777" w:rsidR="00346619" w:rsidRPr="00C07318" w:rsidRDefault="00346619" w:rsidP="00346619">
      <w:pPr>
        <w:spacing w:line="480" w:lineRule="auto"/>
        <w:jc w:val="center"/>
        <w:rPr>
          <w:b/>
          <w:bCs/>
          <w:color w:val="000000" w:themeColor="text1"/>
        </w:rPr>
      </w:pPr>
    </w:p>
    <w:p w14:paraId="03BA859B" w14:textId="59FE15B2" w:rsidR="00084B7B" w:rsidRDefault="00084B7B" w:rsidP="00084B7B">
      <w:pPr>
        <w:spacing w:line="480" w:lineRule="auto"/>
        <w:jc w:val="center"/>
        <w:rPr>
          <w:b/>
          <w:bCs/>
          <w:color w:val="000000" w:themeColor="text1"/>
          <w:sz w:val="28"/>
          <w:szCs w:val="28"/>
        </w:rPr>
      </w:pPr>
      <w:r>
        <w:rPr>
          <w:b/>
          <w:bCs/>
          <w:color w:val="000000" w:themeColor="text1"/>
          <w:sz w:val="28"/>
          <w:szCs w:val="28"/>
        </w:rPr>
        <w:lastRenderedPageBreak/>
        <w:t>Declaration of Authorship</w:t>
      </w:r>
    </w:p>
    <w:p w14:paraId="03933CC9" w14:textId="77777777" w:rsidR="00084B7B" w:rsidRDefault="00084B7B" w:rsidP="00084B7B">
      <w:pPr>
        <w:spacing w:line="480" w:lineRule="auto"/>
        <w:jc w:val="center"/>
        <w:rPr>
          <w:b/>
          <w:bCs/>
          <w:color w:val="000000" w:themeColor="text1"/>
          <w:sz w:val="28"/>
          <w:szCs w:val="28"/>
        </w:rPr>
      </w:pPr>
    </w:p>
    <w:p w14:paraId="1765A9FF" w14:textId="02D1946F" w:rsidR="00084B7B" w:rsidRDefault="00084B7B" w:rsidP="00084B7B">
      <w:pPr>
        <w:spacing w:line="480" w:lineRule="auto"/>
        <w:rPr>
          <w:b/>
          <w:bCs/>
          <w:color w:val="000000" w:themeColor="text1"/>
          <w:sz w:val="28"/>
          <w:szCs w:val="28"/>
        </w:rPr>
      </w:pPr>
      <w:r>
        <w:rPr>
          <w:b/>
          <w:bCs/>
          <w:color w:val="000000" w:themeColor="text1"/>
          <w:sz w:val="28"/>
          <w:szCs w:val="28"/>
        </w:rPr>
        <w:t>I Rabih Aridi, hereby declare that this dissertation and the work presented in it is entirely my own. Where I have consulted the work of others, this is always clearly stated.</w:t>
      </w:r>
    </w:p>
    <w:p w14:paraId="3D3826EA" w14:textId="77777777" w:rsidR="00084B7B" w:rsidRDefault="00084B7B" w:rsidP="00084B7B">
      <w:pPr>
        <w:spacing w:line="480" w:lineRule="auto"/>
        <w:rPr>
          <w:b/>
          <w:bCs/>
          <w:color w:val="000000" w:themeColor="text1"/>
          <w:sz w:val="28"/>
          <w:szCs w:val="28"/>
        </w:rPr>
      </w:pPr>
    </w:p>
    <w:p w14:paraId="71639DD2" w14:textId="77777777" w:rsidR="00084B7B" w:rsidRDefault="00084B7B" w:rsidP="00084B7B">
      <w:pPr>
        <w:spacing w:line="480" w:lineRule="auto"/>
        <w:ind w:left="720" w:firstLine="720"/>
        <w:rPr>
          <w:b/>
          <w:bCs/>
          <w:color w:val="000000" w:themeColor="text1"/>
          <w:sz w:val="28"/>
          <w:szCs w:val="28"/>
        </w:rPr>
      </w:pPr>
      <w:r>
        <w:rPr>
          <w:b/>
          <w:bCs/>
          <w:noProof/>
          <w:color w:val="000000" w:themeColor="text1"/>
          <w:sz w:val="28"/>
          <w:szCs w:val="28"/>
        </w:rPr>
        <w:drawing>
          <wp:inline distT="0" distB="0" distL="0" distR="0" wp14:anchorId="4C3512C9" wp14:editId="4FAB3FC5">
            <wp:extent cx="21082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
                    <a:stretch>
                      <a:fillRect/>
                    </a:stretch>
                  </pic:blipFill>
                  <pic:spPr>
                    <a:xfrm>
                      <a:off x="0" y="0"/>
                      <a:ext cx="2108200" cy="876300"/>
                    </a:xfrm>
                    <a:prstGeom prst="rect">
                      <a:avLst/>
                    </a:prstGeom>
                  </pic:spPr>
                </pic:pic>
              </a:graphicData>
            </a:graphic>
          </wp:inline>
        </w:drawing>
      </w:r>
    </w:p>
    <w:p w14:paraId="2724059E" w14:textId="15AA6CAA" w:rsidR="00084B7B" w:rsidRDefault="00084B7B" w:rsidP="00084B7B">
      <w:pPr>
        <w:spacing w:line="480" w:lineRule="auto"/>
        <w:rPr>
          <w:b/>
          <w:bCs/>
          <w:color w:val="000000" w:themeColor="text1"/>
          <w:sz w:val="28"/>
          <w:szCs w:val="28"/>
        </w:rPr>
      </w:pPr>
      <w:r>
        <w:rPr>
          <w:b/>
          <w:bCs/>
          <w:color w:val="000000" w:themeColor="text1"/>
          <w:sz w:val="28"/>
          <w:szCs w:val="28"/>
        </w:rPr>
        <w:t>Signed-------------------------------------</w:t>
      </w:r>
    </w:p>
    <w:p w14:paraId="3167B97E" w14:textId="48F98C15" w:rsidR="00084B7B" w:rsidRDefault="00084B7B" w:rsidP="00084B7B">
      <w:pPr>
        <w:spacing w:line="480" w:lineRule="auto"/>
        <w:rPr>
          <w:b/>
          <w:bCs/>
          <w:color w:val="000000" w:themeColor="text1"/>
          <w:sz w:val="28"/>
          <w:szCs w:val="28"/>
        </w:rPr>
      </w:pPr>
      <w:r>
        <w:rPr>
          <w:b/>
          <w:bCs/>
          <w:color w:val="000000" w:themeColor="text1"/>
          <w:sz w:val="28"/>
          <w:szCs w:val="28"/>
        </w:rPr>
        <w:t>Dated: January 22, 2023</w:t>
      </w:r>
    </w:p>
    <w:p w14:paraId="0EDFFD57" w14:textId="0CDC2113" w:rsidR="00084B7B" w:rsidRDefault="00084B7B" w:rsidP="00084B7B">
      <w:pPr>
        <w:spacing w:line="480" w:lineRule="auto"/>
        <w:jc w:val="center"/>
        <w:rPr>
          <w:b/>
          <w:bCs/>
          <w:color w:val="000000" w:themeColor="text1"/>
          <w:sz w:val="28"/>
          <w:szCs w:val="28"/>
        </w:rPr>
      </w:pPr>
    </w:p>
    <w:p w14:paraId="73ED8494" w14:textId="7A04282F" w:rsidR="00084B7B" w:rsidRDefault="00084B7B" w:rsidP="00084B7B">
      <w:pPr>
        <w:spacing w:line="480" w:lineRule="auto"/>
        <w:jc w:val="center"/>
        <w:rPr>
          <w:b/>
          <w:bCs/>
          <w:color w:val="000000" w:themeColor="text1"/>
          <w:sz w:val="28"/>
          <w:szCs w:val="28"/>
        </w:rPr>
      </w:pPr>
    </w:p>
    <w:p w14:paraId="0C868E2F" w14:textId="21096556" w:rsidR="00084B7B" w:rsidRDefault="00084B7B" w:rsidP="00084B7B">
      <w:pPr>
        <w:spacing w:line="480" w:lineRule="auto"/>
        <w:jc w:val="center"/>
        <w:rPr>
          <w:b/>
          <w:bCs/>
          <w:color w:val="000000" w:themeColor="text1"/>
          <w:sz w:val="28"/>
          <w:szCs w:val="28"/>
        </w:rPr>
      </w:pPr>
    </w:p>
    <w:p w14:paraId="008159EE" w14:textId="7D63B016" w:rsidR="00084B7B" w:rsidRDefault="00084B7B" w:rsidP="00084B7B">
      <w:pPr>
        <w:spacing w:line="480" w:lineRule="auto"/>
        <w:jc w:val="center"/>
        <w:rPr>
          <w:b/>
          <w:bCs/>
          <w:color w:val="000000" w:themeColor="text1"/>
          <w:sz w:val="28"/>
          <w:szCs w:val="28"/>
        </w:rPr>
      </w:pPr>
    </w:p>
    <w:p w14:paraId="746737C6" w14:textId="36D38F02" w:rsidR="00084B7B" w:rsidRDefault="00084B7B" w:rsidP="00084B7B">
      <w:pPr>
        <w:spacing w:line="480" w:lineRule="auto"/>
        <w:jc w:val="center"/>
        <w:rPr>
          <w:b/>
          <w:bCs/>
          <w:color w:val="000000" w:themeColor="text1"/>
          <w:sz w:val="28"/>
          <w:szCs w:val="28"/>
        </w:rPr>
      </w:pPr>
    </w:p>
    <w:p w14:paraId="6D21FEBD" w14:textId="4C368FA5" w:rsidR="00084B7B" w:rsidRDefault="00084B7B" w:rsidP="00084B7B">
      <w:pPr>
        <w:spacing w:line="480" w:lineRule="auto"/>
        <w:jc w:val="center"/>
        <w:rPr>
          <w:b/>
          <w:bCs/>
          <w:color w:val="000000" w:themeColor="text1"/>
          <w:sz w:val="28"/>
          <w:szCs w:val="28"/>
        </w:rPr>
      </w:pPr>
    </w:p>
    <w:p w14:paraId="643197DD" w14:textId="5D9BDAD7" w:rsidR="00084B7B" w:rsidRDefault="00084B7B" w:rsidP="00084B7B">
      <w:pPr>
        <w:spacing w:line="480" w:lineRule="auto"/>
        <w:jc w:val="center"/>
        <w:rPr>
          <w:b/>
          <w:bCs/>
          <w:color w:val="000000" w:themeColor="text1"/>
          <w:sz w:val="28"/>
          <w:szCs w:val="28"/>
        </w:rPr>
      </w:pPr>
    </w:p>
    <w:p w14:paraId="3F2756FA" w14:textId="63408BBC" w:rsidR="00084B7B" w:rsidRDefault="00084B7B" w:rsidP="00084B7B">
      <w:pPr>
        <w:spacing w:line="480" w:lineRule="auto"/>
        <w:jc w:val="center"/>
        <w:rPr>
          <w:b/>
          <w:bCs/>
          <w:color w:val="000000" w:themeColor="text1"/>
          <w:sz w:val="28"/>
          <w:szCs w:val="28"/>
        </w:rPr>
      </w:pPr>
    </w:p>
    <w:p w14:paraId="3E3DA01C" w14:textId="5D3432D4" w:rsidR="00084B7B" w:rsidRDefault="00084B7B" w:rsidP="00084B7B">
      <w:pPr>
        <w:spacing w:line="480" w:lineRule="auto"/>
        <w:jc w:val="center"/>
        <w:rPr>
          <w:b/>
          <w:bCs/>
          <w:color w:val="000000" w:themeColor="text1"/>
          <w:sz w:val="28"/>
          <w:szCs w:val="28"/>
        </w:rPr>
      </w:pPr>
    </w:p>
    <w:p w14:paraId="368ED4FE" w14:textId="208DF648" w:rsidR="00084B7B" w:rsidRDefault="00084B7B" w:rsidP="00084B7B">
      <w:pPr>
        <w:spacing w:line="480" w:lineRule="auto"/>
        <w:jc w:val="center"/>
        <w:rPr>
          <w:b/>
          <w:bCs/>
          <w:color w:val="000000" w:themeColor="text1"/>
          <w:sz w:val="28"/>
          <w:szCs w:val="28"/>
        </w:rPr>
      </w:pPr>
    </w:p>
    <w:p w14:paraId="605EB045" w14:textId="77777777" w:rsidR="00084B7B" w:rsidRDefault="00084B7B" w:rsidP="00084B7B">
      <w:pPr>
        <w:spacing w:line="480" w:lineRule="auto"/>
        <w:rPr>
          <w:b/>
          <w:bCs/>
          <w:color w:val="000000" w:themeColor="text1"/>
          <w:sz w:val="28"/>
          <w:szCs w:val="28"/>
        </w:rPr>
      </w:pPr>
    </w:p>
    <w:p w14:paraId="6FCEE5AA" w14:textId="32374F0A" w:rsidR="00346619" w:rsidRPr="00C07318" w:rsidRDefault="00346619" w:rsidP="00084B7B">
      <w:pPr>
        <w:spacing w:line="480" w:lineRule="auto"/>
        <w:jc w:val="center"/>
        <w:rPr>
          <w:b/>
          <w:bCs/>
          <w:color w:val="000000" w:themeColor="text1"/>
          <w:sz w:val="28"/>
          <w:szCs w:val="28"/>
        </w:rPr>
      </w:pPr>
      <w:r w:rsidRPr="00C07318">
        <w:rPr>
          <w:b/>
          <w:bCs/>
          <w:color w:val="000000" w:themeColor="text1"/>
          <w:sz w:val="28"/>
          <w:szCs w:val="28"/>
        </w:rPr>
        <w:lastRenderedPageBreak/>
        <w:t>Acknowledgment</w:t>
      </w:r>
    </w:p>
    <w:p w14:paraId="6F4D942E" w14:textId="77777777" w:rsidR="00346619" w:rsidRPr="00C07318" w:rsidRDefault="00346619" w:rsidP="00346619">
      <w:pPr>
        <w:rPr>
          <w:color w:val="000000" w:themeColor="text1"/>
          <w:sz w:val="28"/>
          <w:szCs w:val="28"/>
        </w:rPr>
      </w:pPr>
    </w:p>
    <w:p w14:paraId="0E3A986F" w14:textId="2CEA7AA4" w:rsidR="00346619" w:rsidRPr="00C07318" w:rsidRDefault="00346619" w:rsidP="000A0D06">
      <w:pPr>
        <w:spacing w:line="360" w:lineRule="auto"/>
        <w:rPr>
          <w:color w:val="000000" w:themeColor="text1"/>
          <w:sz w:val="26"/>
          <w:szCs w:val="26"/>
        </w:rPr>
      </w:pPr>
      <w:r w:rsidRPr="00C07318">
        <w:rPr>
          <w:color w:val="000000" w:themeColor="text1"/>
          <w:sz w:val="26"/>
          <w:szCs w:val="26"/>
        </w:rPr>
        <w:t>First and foremost, I would like to express my sincere gratitude to two exceptional individuals</w:t>
      </w:r>
      <w:r w:rsidR="00477432">
        <w:rPr>
          <w:color w:val="000000" w:themeColor="text1"/>
          <w:sz w:val="26"/>
          <w:szCs w:val="26"/>
        </w:rPr>
        <w:t>:</w:t>
      </w:r>
      <w:r w:rsidRPr="00C07318">
        <w:rPr>
          <w:color w:val="000000" w:themeColor="text1"/>
          <w:sz w:val="26"/>
          <w:szCs w:val="26"/>
        </w:rPr>
        <w:t xml:space="preserve"> my supervisors, Dr. Stephano</w:t>
      </w:r>
      <w:r w:rsidR="00F1119B">
        <w:rPr>
          <w:color w:val="000000" w:themeColor="text1"/>
          <w:sz w:val="26"/>
          <w:szCs w:val="26"/>
        </w:rPr>
        <w:t>s</w:t>
      </w:r>
      <w:r w:rsidRPr="00C07318">
        <w:rPr>
          <w:color w:val="000000" w:themeColor="text1"/>
          <w:sz w:val="26"/>
          <w:szCs w:val="26"/>
        </w:rPr>
        <w:t xml:space="preserve"> Anastasiadis and Dr. Anica Zeyen for all their assistance, outstanding feedback, and unlimited guidance. Their unconditional and genuine support ha</w:t>
      </w:r>
      <w:r w:rsidR="00477432">
        <w:rPr>
          <w:color w:val="000000" w:themeColor="text1"/>
          <w:sz w:val="26"/>
          <w:szCs w:val="26"/>
        </w:rPr>
        <w:t>s</w:t>
      </w:r>
      <w:r w:rsidRPr="00C07318">
        <w:rPr>
          <w:color w:val="000000" w:themeColor="text1"/>
          <w:sz w:val="26"/>
          <w:szCs w:val="26"/>
        </w:rPr>
        <w:t xml:space="preserve"> exceeded my expectations at every turn and ha</w:t>
      </w:r>
      <w:r w:rsidR="00477432">
        <w:rPr>
          <w:color w:val="000000" w:themeColor="text1"/>
          <w:sz w:val="26"/>
          <w:szCs w:val="26"/>
        </w:rPr>
        <w:t>s</w:t>
      </w:r>
      <w:r w:rsidRPr="00C07318">
        <w:rPr>
          <w:color w:val="000000" w:themeColor="text1"/>
          <w:sz w:val="26"/>
          <w:szCs w:val="26"/>
        </w:rPr>
        <w:t xml:space="preserve"> contributed to making this demanding journey rewarding and even enjoyable. In short, I could not have been more fortunate. The education and advice I received from Stephano and Anica were </w:t>
      </w:r>
      <w:r w:rsidR="00C67836" w:rsidRPr="00C07318">
        <w:rPr>
          <w:color w:val="000000" w:themeColor="text1"/>
          <w:sz w:val="26"/>
          <w:szCs w:val="26"/>
        </w:rPr>
        <w:t>invaluable</w:t>
      </w:r>
      <w:r w:rsidR="00C67836">
        <w:rPr>
          <w:color w:val="000000" w:themeColor="text1"/>
          <w:sz w:val="26"/>
          <w:szCs w:val="26"/>
        </w:rPr>
        <w:t xml:space="preserve"> and will always be remembered.</w:t>
      </w:r>
      <w:r w:rsidR="00DF38F0">
        <w:rPr>
          <w:color w:val="000000" w:themeColor="text1"/>
          <w:sz w:val="26"/>
          <w:szCs w:val="26"/>
        </w:rPr>
        <w:t xml:space="preserve"> I would like to add that Stephanos left the University, and the UK</w:t>
      </w:r>
      <w:r w:rsidR="00D302D7">
        <w:rPr>
          <w:color w:val="000000" w:themeColor="text1"/>
          <w:sz w:val="26"/>
          <w:szCs w:val="26"/>
        </w:rPr>
        <w:t>,</w:t>
      </w:r>
      <w:r w:rsidR="00DF38F0">
        <w:rPr>
          <w:color w:val="000000" w:themeColor="text1"/>
          <w:sz w:val="26"/>
          <w:szCs w:val="26"/>
        </w:rPr>
        <w:t xml:space="preserve"> before I even embarked on </w:t>
      </w:r>
      <w:r w:rsidR="00D302D7">
        <w:rPr>
          <w:color w:val="000000" w:themeColor="text1"/>
          <w:sz w:val="26"/>
          <w:szCs w:val="26"/>
        </w:rPr>
        <w:t>my data collection phase</w:t>
      </w:r>
      <w:r w:rsidR="00477432">
        <w:rPr>
          <w:color w:val="000000" w:themeColor="text1"/>
          <w:sz w:val="26"/>
          <w:szCs w:val="26"/>
        </w:rPr>
        <w:t>;</w:t>
      </w:r>
      <w:r w:rsidR="00DF38F0">
        <w:rPr>
          <w:color w:val="000000" w:themeColor="text1"/>
          <w:sz w:val="26"/>
          <w:szCs w:val="26"/>
        </w:rPr>
        <w:t xml:space="preserve"> </w:t>
      </w:r>
      <w:r w:rsidR="00477432">
        <w:rPr>
          <w:color w:val="000000" w:themeColor="text1"/>
          <w:sz w:val="26"/>
          <w:szCs w:val="26"/>
        </w:rPr>
        <w:t>h</w:t>
      </w:r>
      <w:r w:rsidR="00DF38F0">
        <w:rPr>
          <w:color w:val="000000" w:themeColor="text1"/>
          <w:sz w:val="26"/>
          <w:szCs w:val="26"/>
        </w:rPr>
        <w:t>owever, Stephanos continue</w:t>
      </w:r>
      <w:r w:rsidR="00D302D7">
        <w:rPr>
          <w:color w:val="000000" w:themeColor="text1"/>
          <w:sz w:val="26"/>
          <w:szCs w:val="26"/>
        </w:rPr>
        <w:t>d</w:t>
      </w:r>
      <w:r w:rsidR="00DF38F0">
        <w:rPr>
          <w:color w:val="000000" w:themeColor="text1"/>
          <w:sz w:val="26"/>
          <w:szCs w:val="26"/>
        </w:rPr>
        <w:t xml:space="preserve"> </w:t>
      </w:r>
      <w:r w:rsidR="00D302D7">
        <w:rPr>
          <w:color w:val="000000" w:themeColor="text1"/>
          <w:sz w:val="26"/>
          <w:szCs w:val="26"/>
        </w:rPr>
        <w:t>to provide direction</w:t>
      </w:r>
      <w:r w:rsidR="00091C44">
        <w:rPr>
          <w:color w:val="000000" w:themeColor="text1"/>
          <w:sz w:val="26"/>
          <w:szCs w:val="26"/>
        </w:rPr>
        <w:t>,</w:t>
      </w:r>
      <w:r w:rsidR="00D302D7">
        <w:rPr>
          <w:color w:val="000000" w:themeColor="text1"/>
          <w:sz w:val="26"/>
          <w:szCs w:val="26"/>
        </w:rPr>
        <w:t xml:space="preserve"> </w:t>
      </w:r>
      <w:r w:rsidR="00970827">
        <w:rPr>
          <w:color w:val="000000" w:themeColor="text1"/>
          <w:sz w:val="26"/>
          <w:szCs w:val="26"/>
        </w:rPr>
        <w:t>feedback,</w:t>
      </w:r>
      <w:r w:rsidR="00D302D7">
        <w:rPr>
          <w:color w:val="000000" w:themeColor="text1"/>
          <w:sz w:val="26"/>
          <w:szCs w:val="26"/>
        </w:rPr>
        <w:t xml:space="preserve"> </w:t>
      </w:r>
      <w:r w:rsidR="00091C44">
        <w:rPr>
          <w:color w:val="000000" w:themeColor="text1"/>
          <w:sz w:val="26"/>
          <w:szCs w:val="26"/>
        </w:rPr>
        <w:t xml:space="preserve">and endless support </w:t>
      </w:r>
      <w:r w:rsidR="00D302D7">
        <w:rPr>
          <w:color w:val="000000" w:themeColor="text1"/>
          <w:sz w:val="26"/>
          <w:szCs w:val="26"/>
        </w:rPr>
        <w:t xml:space="preserve">at the same level of dedication and commitment. As such I am </w:t>
      </w:r>
      <w:r w:rsidR="000A2991">
        <w:rPr>
          <w:color w:val="000000" w:themeColor="text1"/>
          <w:sz w:val="26"/>
          <w:szCs w:val="26"/>
        </w:rPr>
        <w:t xml:space="preserve">particularly </w:t>
      </w:r>
      <w:r w:rsidR="00D302D7">
        <w:rPr>
          <w:color w:val="000000" w:themeColor="text1"/>
          <w:sz w:val="26"/>
          <w:szCs w:val="26"/>
        </w:rPr>
        <w:t>indebted to him</w:t>
      </w:r>
      <w:r w:rsidR="00C159C7">
        <w:rPr>
          <w:color w:val="000000" w:themeColor="text1"/>
          <w:sz w:val="26"/>
          <w:szCs w:val="26"/>
        </w:rPr>
        <w:t>.</w:t>
      </w:r>
    </w:p>
    <w:p w14:paraId="24ADCE87" w14:textId="77777777" w:rsidR="00346619" w:rsidRPr="00C07318" w:rsidRDefault="00346619" w:rsidP="00346619">
      <w:pPr>
        <w:spacing w:line="360" w:lineRule="auto"/>
        <w:rPr>
          <w:color w:val="000000" w:themeColor="text1"/>
          <w:sz w:val="26"/>
          <w:szCs w:val="26"/>
        </w:rPr>
      </w:pPr>
    </w:p>
    <w:p w14:paraId="3AD8D59A" w14:textId="0D718174" w:rsidR="00346619" w:rsidRPr="00C07318" w:rsidRDefault="00346619" w:rsidP="00346619">
      <w:pPr>
        <w:spacing w:line="360" w:lineRule="auto"/>
        <w:rPr>
          <w:color w:val="000000" w:themeColor="text1"/>
          <w:sz w:val="26"/>
          <w:szCs w:val="26"/>
        </w:rPr>
        <w:sectPr w:rsidR="00346619" w:rsidRPr="00C07318" w:rsidSect="002B2B20">
          <w:footerReference w:type="even" r:id="rId10"/>
          <w:footerReference w:type="default" r:id="rId11"/>
          <w:headerReference w:type="first" r:id="rId12"/>
          <w:pgSz w:w="11900" w:h="16820"/>
          <w:pgMar w:top="1440" w:right="1800" w:bottom="1440" w:left="1800" w:header="720" w:footer="720" w:gutter="0"/>
          <w:cols w:space="720"/>
          <w:docGrid w:linePitch="360"/>
        </w:sectPr>
      </w:pPr>
      <w:r w:rsidRPr="00C07318">
        <w:rPr>
          <w:color w:val="000000" w:themeColor="text1"/>
          <w:sz w:val="26"/>
          <w:szCs w:val="26"/>
        </w:rPr>
        <w:t xml:space="preserve">I would also like to thank my friend, </w:t>
      </w:r>
      <w:r w:rsidR="00477432">
        <w:rPr>
          <w:color w:val="000000" w:themeColor="text1"/>
          <w:sz w:val="26"/>
          <w:szCs w:val="26"/>
        </w:rPr>
        <w:t xml:space="preserve">my </w:t>
      </w:r>
      <w:r w:rsidRPr="00C07318">
        <w:rPr>
          <w:color w:val="000000" w:themeColor="text1"/>
          <w:sz w:val="26"/>
          <w:szCs w:val="26"/>
        </w:rPr>
        <w:t>soulmate</w:t>
      </w:r>
      <w:r w:rsidR="00D302D7">
        <w:rPr>
          <w:color w:val="000000" w:themeColor="text1"/>
          <w:sz w:val="26"/>
          <w:szCs w:val="26"/>
        </w:rPr>
        <w:t>,</w:t>
      </w:r>
      <w:r w:rsidRPr="00C07318">
        <w:rPr>
          <w:color w:val="000000" w:themeColor="text1"/>
          <w:sz w:val="26"/>
          <w:szCs w:val="26"/>
        </w:rPr>
        <w:t xml:space="preserve"> and </w:t>
      </w:r>
      <w:r w:rsidR="00477432">
        <w:rPr>
          <w:color w:val="000000" w:themeColor="text1"/>
          <w:sz w:val="26"/>
          <w:szCs w:val="26"/>
        </w:rPr>
        <w:t xml:space="preserve">the </w:t>
      </w:r>
      <w:r w:rsidRPr="00C07318">
        <w:rPr>
          <w:color w:val="000000" w:themeColor="text1"/>
          <w:sz w:val="26"/>
          <w:szCs w:val="26"/>
        </w:rPr>
        <w:t>love of my life, my wife Nada</w:t>
      </w:r>
      <w:r w:rsidR="00290E7F" w:rsidRPr="00C07318">
        <w:rPr>
          <w:color w:val="000000" w:themeColor="text1"/>
          <w:sz w:val="26"/>
          <w:szCs w:val="26"/>
        </w:rPr>
        <w:t>;</w:t>
      </w:r>
      <w:r w:rsidRPr="00C07318">
        <w:rPr>
          <w:color w:val="000000" w:themeColor="text1"/>
          <w:sz w:val="26"/>
          <w:szCs w:val="26"/>
        </w:rPr>
        <w:t xml:space="preserve"> the pearl that illuminates my heart</w:t>
      </w:r>
    </w:p>
    <w:p w14:paraId="18784294" w14:textId="77777777" w:rsidR="00EF4D57" w:rsidRDefault="00EF4D57" w:rsidP="00EF4D57">
      <w:pPr>
        <w:jc w:val="center"/>
        <w:rPr>
          <w:b/>
          <w:color w:val="000000" w:themeColor="text1"/>
          <w:sz w:val="28"/>
          <w:szCs w:val="28"/>
        </w:rPr>
      </w:pPr>
    </w:p>
    <w:p w14:paraId="4972F163" w14:textId="51E6A5EC" w:rsidR="00FD0AA6" w:rsidRPr="00C07318" w:rsidRDefault="00FD0AA6" w:rsidP="00EF4D57">
      <w:pPr>
        <w:jc w:val="center"/>
        <w:rPr>
          <w:b/>
          <w:color w:val="000000" w:themeColor="text1"/>
          <w:sz w:val="28"/>
          <w:szCs w:val="28"/>
        </w:rPr>
      </w:pPr>
      <w:r w:rsidRPr="00C07318">
        <w:rPr>
          <w:b/>
          <w:color w:val="000000" w:themeColor="text1"/>
          <w:sz w:val="28"/>
          <w:szCs w:val="28"/>
        </w:rPr>
        <w:t>Abstract</w:t>
      </w:r>
    </w:p>
    <w:p w14:paraId="6785AF50" w14:textId="0EA39178" w:rsidR="00FD0AA6" w:rsidRPr="00C07318" w:rsidRDefault="00FD0AA6" w:rsidP="00612619">
      <w:pPr>
        <w:rPr>
          <w:rFonts w:ascii="Cambria" w:hAnsi="Cambria"/>
          <w:b/>
          <w:color w:val="000000" w:themeColor="text1"/>
          <w:sz w:val="28"/>
          <w:szCs w:val="28"/>
        </w:rPr>
      </w:pPr>
    </w:p>
    <w:p w14:paraId="7CDA186F" w14:textId="2820AD2E" w:rsidR="00612619" w:rsidRPr="001F5CD6" w:rsidRDefault="00612619" w:rsidP="00612619">
      <w:pPr>
        <w:pStyle w:val="BodyText"/>
        <w:spacing w:before="11" w:line="360" w:lineRule="auto"/>
        <w:rPr>
          <w:rFonts w:ascii="Cambria" w:hAnsi="Cambria"/>
          <w:color w:val="000000" w:themeColor="text1"/>
          <w:sz w:val="22"/>
          <w:szCs w:val="22"/>
        </w:rPr>
      </w:pPr>
      <w:r w:rsidRPr="001F5CD6">
        <w:rPr>
          <w:rFonts w:ascii="Cambria" w:hAnsi="Cambria"/>
          <w:bCs/>
          <w:color w:val="000000" w:themeColor="text1"/>
          <w:sz w:val="22"/>
          <w:szCs w:val="22"/>
        </w:rPr>
        <w:t xml:space="preserve">Most </w:t>
      </w:r>
      <w:r w:rsidR="00477432" w:rsidRPr="001F5CD6">
        <w:rPr>
          <w:rFonts w:ascii="Cambria" w:hAnsi="Cambria"/>
          <w:bCs/>
          <w:color w:val="000000" w:themeColor="text1"/>
          <w:sz w:val="22"/>
          <w:szCs w:val="22"/>
        </w:rPr>
        <w:t>multinational</w:t>
      </w:r>
      <w:r w:rsidRPr="001F5CD6">
        <w:rPr>
          <w:rFonts w:ascii="Cambria" w:hAnsi="Cambria"/>
          <w:bCs/>
          <w:color w:val="000000" w:themeColor="text1"/>
          <w:sz w:val="22"/>
          <w:szCs w:val="22"/>
        </w:rPr>
        <w:t xml:space="preserve"> organizations face serious challenges in managing</w:t>
      </w:r>
      <w:r w:rsidR="0050003F" w:rsidRPr="001F5CD6">
        <w:rPr>
          <w:rFonts w:ascii="Cambria" w:hAnsi="Cambria"/>
          <w:bCs/>
          <w:color w:val="000000" w:themeColor="text1"/>
          <w:sz w:val="22"/>
          <w:szCs w:val="22"/>
        </w:rPr>
        <w:t xml:space="preserve"> Sustainability</w:t>
      </w:r>
      <w:r w:rsidRPr="001F5CD6">
        <w:rPr>
          <w:rFonts w:ascii="Cambria" w:hAnsi="Cambria"/>
          <w:b/>
          <w:color w:val="000000" w:themeColor="text1"/>
          <w:sz w:val="22"/>
          <w:szCs w:val="22"/>
        </w:rPr>
        <w:t xml:space="preserve"> </w:t>
      </w:r>
      <w:r w:rsidRPr="001F5CD6">
        <w:rPr>
          <w:rFonts w:ascii="Cambria" w:hAnsi="Cambria"/>
          <w:bCs/>
          <w:color w:val="000000" w:themeColor="text1"/>
          <w:sz w:val="22"/>
          <w:szCs w:val="22"/>
        </w:rPr>
        <w:t xml:space="preserve">in their supply chain. These challenges are accentuated by factors such as geographical distances, differences in cultures, </w:t>
      </w:r>
      <w:r w:rsidRPr="001F5CD6">
        <w:rPr>
          <w:rFonts w:ascii="Cambria" w:hAnsi="Cambria"/>
          <w:color w:val="000000" w:themeColor="text1"/>
          <w:sz w:val="22"/>
          <w:szCs w:val="22"/>
        </w:rPr>
        <w:t xml:space="preserve">lack of internal controls, subjectivity in </w:t>
      </w:r>
      <w:r w:rsidR="0050003F" w:rsidRPr="001F5CD6">
        <w:rPr>
          <w:rFonts w:ascii="Cambria" w:hAnsi="Cambria"/>
          <w:color w:val="000000" w:themeColor="text1"/>
          <w:sz w:val="22"/>
          <w:szCs w:val="22"/>
        </w:rPr>
        <w:t xml:space="preserve">social and environmental </w:t>
      </w:r>
      <w:r w:rsidRPr="001F5CD6">
        <w:rPr>
          <w:rFonts w:ascii="Cambria" w:hAnsi="Cambria"/>
          <w:color w:val="000000" w:themeColor="text1"/>
          <w:sz w:val="22"/>
          <w:szCs w:val="22"/>
        </w:rPr>
        <w:t xml:space="preserve">evaluation and non-standardized performance </w:t>
      </w:r>
      <w:r w:rsidR="005F0407" w:rsidRPr="001F5CD6">
        <w:rPr>
          <w:rFonts w:ascii="Cambria" w:hAnsi="Cambria"/>
          <w:color w:val="000000" w:themeColor="text1"/>
          <w:sz w:val="22"/>
          <w:szCs w:val="22"/>
        </w:rPr>
        <w:t>measures, lack</w:t>
      </w:r>
      <w:r w:rsidRPr="001F5CD6">
        <w:rPr>
          <w:rFonts w:ascii="Cambria" w:hAnsi="Cambria"/>
          <w:color w:val="000000" w:themeColor="text1"/>
          <w:sz w:val="22"/>
          <w:szCs w:val="22"/>
        </w:rPr>
        <w:t xml:space="preserve"> of CSR prioritization, cost cutting, non-questioning business culture, poor regulatory criteria</w:t>
      </w:r>
      <w:r w:rsidR="005F0407" w:rsidRPr="001F5CD6">
        <w:rPr>
          <w:rFonts w:ascii="Cambria" w:hAnsi="Cambria"/>
          <w:color w:val="000000" w:themeColor="text1"/>
          <w:sz w:val="22"/>
          <w:szCs w:val="22"/>
        </w:rPr>
        <w:t>, and</w:t>
      </w:r>
      <w:r w:rsidRPr="001F5CD6">
        <w:rPr>
          <w:rFonts w:ascii="Cambria" w:hAnsi="Cambria"/>
          <w:color w:val="000000" w:themeColor="text1"/>
          <w:sz w:val="22"/>
          <w:szCs w:val="22"/>
        </w:rPr>
        <w:t xml:space="preserve"> lack of government controls</w:t>
      </w:r>
      <w:r w:rsidR="005F0407" w:rsidRPr="001F5CD6">
        <w:rPr>
          <w:rFonts w:ascii="Cambria" w:hAnsi="Cambria"/>
          <w:color w:val="000000" w:themeColor="text1"/>
          <w:sz w:val="22"/>
          <w:szCs w:val="22"/>
        </w:rPr>
        <w:t xml:space="preserve">. Other challenges include </w:t>
      </w:r>
      <w:r w:rsidRPr="001F5CD6">
        <w:rPr>
          <w:rFonts w:ascii="Cambria" w:hAnsi="Cambria"/>
          <w:color w:val="000000" w:themeColor="text1"/>
          <w:sz w:val="22"/>
          <w:szCs w:val="22"/>
        </w:rPr>
        <w:t>poor</w:t>
      </w:r>
      <w:r w:rsidR="00477432" w:rsidRPr="001F5CD6">
        <w:rPr>
          <w:rFonts w:ascii="Cambria" w:hAnsi="Cambria"/>
          <w:color w:val="000000" w:themeColor="text1"/>
          <w:sz w:val="22"/>
          <w:szCs w:val="22"/>
        </w:rPr>
        <w:t>ly</w:t>
      </w:r>
      <w:r w:rsidRPr="001F5CD6">
        <w:rPr>
          <w:rFonts w:ascii="Cambria" w:hAnsi="Cambria"/>
          <w:color w:val="000000" w:themeColor="text1"/>
          <w:sz w:val="22"/>
          <w:szCs w:val="22"/>
        </w:rPr>
        <w:t xml:space="preserve"> support</w:t>
      </w:r>
      <w:r w:rsidR="00477432" w:rsidRPr="001F5CD6">
        <w:rPr>
          <w:rFonts w:ascii="Cambria" w:hAnsi="Cambria"/>
          <w:color w:val="000000" w:themeColor="text1"/>
          <w:sz w:val="22"/>
          <w:szCs w:val="22"/>
        </w:rPr>
        <w:t>ed</w:t>
      </w:r>
      <w:r w:rsidRPr="001F5CD6">
        <w:rPr>
          <w:rFonts w:ascii="Cambria" w:hAnsi="Cambria"/>
          <w:color w:val="000000" w:themeColor="text1"/>
          <w:sz w:val="22"/>
          <w:szCs w:val="22"/>
        </w:rPr>
        <w:t xml:space="preserve"> organizational structure, </w:t>
      </w:r>
      <w:r w:rsidR="00477432" w:rsidRPr="001F5CD6">
        <w:rPr>
          <w:rFonts w:ascii="Cambria" w:hAnsi="Cambria"/>
          <w:color w:val="000000" w:themeColor="text1"/>
          <w:sz w:val="22"/>
          <w:szCs w:val="22"/>
        </w:rPr>
        <w:t>difficulty</w:t>
      </w:r>
      <w:r w:rsidRPr="001F5CD6">
        <w:rPr>
          <w:rFonts w:ascii="Cambria" w:hAnsi="Cambria"/>
          <w:color w:val="000000" w:themeColor="text1"/>
          <w:sz w:val="22"/>
          <w:szCs w:val="22"/>
        </w:rPr>
        <w:t xml:space="preserve"> in establishing participation, lack of serious interest by managers, financial constraints, customer pressure for lower prices, inadequate knowledge, inadequate support by customer, lack </w:t>
      </w:r>
      <w:r w:rsidR="005F0407" w:rsidRPr="001F5CD6">
        <w:rPr>
          <w:rFonts w:ascii="Cambria" w:hAnsi="Cambria"/>
          <w:color w:val="000000" w:themeColor="text1"/>
          <w:sz w:val="22"/>
          <w:szCs w:val="22"/>
        </w:rPr>
        <w:t>of learning</w:t>
      </w:r>
      <w:r w:rsidRPr="001F5CD6">
        <w:rPr>
          <w:rFonts w:ascii="Cambria" w:hAnsi="Cambria"/>
          <w:color w:val="000000" w:themeColor="text1"/>
          <w:sz w:val="22"/>
          <w:szCs w:val="22"/>
        </w:rPr>
        <w:t xml:space="preserve"> or transfer of knowledge, lack of strategic </w:t>
      </w:r>
      <w:r w:rsidR="0050003F" w:rsidRPr="001F5CD6">
        <w:rPr>
          <w:rFonts w:ascii="Cambria" w:hAnsi="Cambria"/>
          <w:color w:val="000000" w:themeColor="text1"/>
          <w:sz w:val="22"/>
          <w:szCs w:val="22"/>
        </w:rPr>
        <w:t xml:space="preserve">sustainability </w:t>
      </w:r>
      <w:r w:rsidRPr="001F5CD6">
        <w:rPr>
          <w:rFonts w:ascii="Cambria" w:hAnsi="Cambria"/>
          <w:color w:val="000000" w:themeColor="text1"/>
          <w:sz w:val="22"/>
          <w:szCs w:val="22"/>
        </w:rPr>
        <w:t>planning and leadership, distance challenges, and lack of influence over secondary suppliers. Despite such challenges, some organizations have been more successful than others</w:t>
      </w:r>
      <w:r w:rsidR="005F0407" w:rsidRPr="001F5CD6">
        <w:rPr>
          <w:rFonts w:ascii="Cambria" w:hAnsi="Cambria"/>
          <w:color w:val="000000" w:themeColor="text1"/>
          <w:sz w:val="22"/>
          <w:szCs w:val="22"/>
        </w:rPr>
        <w:t xml:space="preserve"> in managing </w:t>
      </w:r>
      <w:r w:rsidR="0050003F" w:rsidRPr="001F5CD6">
        <w:rPr>
          <w:rFonts w:ascii="Cambria" w:hAnsi="Cambria"/>
          <w:color w:val="000000" w:themeColor="text1"/>
          <w:sz w:val="22"/>
          <w:szCs w:val="22"/>
        </w:rPr>
        <w:t>social and environmental challenges</w:t>
      </w:r>
      <w:r w:rsidR="005F0407" w:rsidRPr="001F5CD6">
        <w:rPr>
          <w:rFonts w:ascii="Cambria" w:hAnsi="Cambria"/>
          <w:color w:val="000000" w:themeColor="text1"/>
          <w:sz w:val="22"/>
          <w:szCs w:val="22"/>
        </w:rPr>
        <w:t xml:space="preserve"> in their supply chain</w:t>
      </w:r>
      <w:r w:rsidRPr="001F5CD6">
        <w:rPr>
          <w:rFonts w:ascii="Cambria" w:hAnsi="Cambria"/>
          <w:color w:val="000000" w:themeColor="text1"/>
          <w:sz w:val="22"/>
          <w:szCs w:val="22"/>
        </w:rPr>
        <w:t>. The purpose of th</w:t>
      </w:r>
      <w:r w:rsidR="005F0407" w:rsidRPr="001F5CD6">
        <w:rPr>
          <w:rFonts w:ascii="Cambria" w:hAnsi="Cambria"/>
          <w:color w:val="000000" w:themeColor="text1"/>
          <w:sz w:val="22"/>
          <w:szCs w:val="22"/>
        </w:rPr>
        <w:t>e</w:t>
      </w:r>
      <w:r w:rsidRPr="001F5CD6">
        <w:rPr>
          <w:rFonts w:ascii="Cambria" w:hAnsi="Cambria"/>
          <w:color w:val="000000" w:themeColor="text1"/>
          <w:sz w:val="22"/>
          <w:szCs w:val="22"/>
        </w:rPr>
        <w:t xml:space="preserve"> research</w:t>
      </w:r>
      <w:r w:rsidR="005F0407" w:rsidRPr="001F5CD6">
        <w:rPr>
          <w:rFonts w:ascii="Cambria" w:hAnsi="Cambria"/>
          <w:color w:val="000000" w:themeColor="text1"/>
          <w:sz w:val="22"/>
          <w:szCs w:val="22"/>
        </w:rPr>
        <w:t xml:space="preserve"> presented in this dissertation</w:t>
      </w:r>
      <w:r w:rsidRPr="001F5CD6">
        <w:rPr>
          <w:rFonts w:ascii="Cambria" w:hAnsi="Cambria"/>
          <w:color w:val="000000" w:themeColor="text1"/>
          <w:sz w:val="22"/>
          <w:szCs w:val="22"/>
        </w:rPr>
        <w:t xml:space="preserve"> is to understand the measures taken throughout the supply chain by a </w:t>
      </w:r>
      <w:r w:rsidR="00477432" w:rsidRPr="001F5CD6">
        <w:rPr>
          <w:rFonts w:ascii="Cambria" w:hAnsi="Cambria"/>
          <w:color w:val="000000" w:themeColor="text1"/>
          <w:sz w:val="22"/>
          <w:szCs w:val="22"/>
        </w:rPr>
        <w:t>multinational</w:t>
      </w:r>
      <w:r w:rsidRPr="001F5CD6">
        <w:rPr>
          <w:rFonts w:ascii="Cambria" w:hAnsi="Cambria"/>
          <w:color w:val="000000" w:themeColor="text1"/>
          <w:sz w:val="22"/>
          <w:szCs w:val="22"/>
        </w:rPr>
        <w:t xml:space="preserve"> organization considered </w:t>
      </w:r>
      <w:r w:rsidR="00477432" w:rsidRPr="001F5CD6">
        <w:rPr>
          <w:rFonts w:ascii="Cambria" w:hAnsi="Cambria"/>
          <w:color w:val="000000" w:themeColor="text1"/>
          <w:sz w:val="22"/>
          <w:szCs w:val="22"/>
        </w:rPr>
        <w:t>to be</w:t>
      </w:r>
      <w:r w:rsidRPr="001F5CD6">
        <w:rPr>
          <w:rFonts w:ascii="Cambria" w:hAnsi="Cambria"/>
          <w:color w:val="000000" w:themeColor="text1"/>
          <w:sz w:val="22"/>
          <w:szCs w:val="22"/>
        </w:rPr>
        <w:t xml:space="preserve"> more efficient in its </w:t>
      </w:r>
      <w:r w:rsidR="0050003F" w:rsidRPr="001F5CD6">
        <w:rPr>
          <w:rFonts w:ascii="Cambria" w:hAnsi="Cambria"/>
          <w:color w:val="000000" w:themeColor="text1"/>
          <w:sz w:val="22"/>
          <w:szCs w:val="22"/>
        </w:rPr>
        <w:t xml:space="preserve">sustainability </w:t>
      </w:r>
      <w:r w:rsidRPr="001F5CD6">
        <w:rPr>
          <w:rFonts w:ascii="Cambria" w:hAnsi="Cambria"/>
          <w:color w:val="000000" w:themeColor="text1"/>
          <w:sz w:val="22"/>
          <w:szCs w:val="22"/>
        </w:rPr>
        <w:t>management than its competitors. My research was conducted by following an item through the supply chain starting with concept and inception to procurement and flow of material through multi levels of suppliers and sub</w:t>
      </w:r>
      <w:r w:rsidR="00D04A84" w:rsidRPr="001F5CD6">
        <w:rPr>
          <w:rFonts w:ascii="Cambria" w:hAnsi="Cambria"/>
          <w:color w:val="000000" w:themeColor="text1"/>
          <w:sz w:val="22"/>
          <w:szCs w:val="22"/>
        </w:rPr>
        <w:t>-</w:t>
      </w:r>
      <w:r w:rsidRPr="001F5CD6">
        <w:rPr>
          <w:rFonts w:ascii="Cambria" w:hAnsi="Cambria"/>
          <w:color w:val="000000" w:themeColor="text1"/>
          <w:sz w:val="22"/>
          <w:szCs w:val="22"/>
        </w:rPr>
        <w:t>suppliers, through the manufacturing and packaging process</w:t>
      </w:r>
      <w:r w:rsidR="00D04A84" w:rsidRPr="001F5CD6">
        <w:rPr>
          <w:rFonts w:ascii="Cambria" w:hAnsi="Cambria"/>
          <w:color w:val="000000" w:themeColor="text1"/>
          <w:sz w:val="22"/>
          <w:szCs w:val="22"/>
        </w:rPr>
        <w:t>es</w:t>
      </w:r>
      <w:r w:rsidRPr="001F5CD6">
        <w:rPr>
          <w:rFonts w:ascii="Cambria" w:hAnsi="Cambria"/>
          <w:color w:val="000000" w:themeColor="text1"/>
          <w:sz w:val="22"/>
          <w:szCs w:val="22"/>
        </w:rPr>
        <w:t xml:space="preserve">, and finally through shipping of finished product to Company warehouses. Data was collected by conducting </w:t>
      </w:r>
      <w:r w:rsidR="005F0407" w:rsidRPr="001F5CD6">
        <w:rPr>
          <w:rFonts w:ascii="Cambria" w:hAnsi="Cambria"/>
          <w:color w:val="000000" w:themeColor="text1"/>
          <w:sz w:val="22"/>
          <w:szCs w:val="22"/>
        </w:rPr>
        <w:t xml:space="preserve">a total of 35 </w:t>
      </w:r>
      <w:r w:rsidRPr="001F5CD6">
        <w:rPr>
          <w:rFonts w:ascii="Cambria" w:hAnsi="Cambria"/>
          <w:color w:val="000000" w:themeColor="text1"/>
          <w:sz w:val="22"/>
          <w:szCs w:val="22"/>
        </w:rPr>
        <w:t>semi-structured interviews across the supply chain spectrum</w:t>
      </w:r>
      <w:r w:rsidR="00A629F1" w:rsidRPr="001F5CD6">
        <w:rPr>
          <w:rFonts w:ascii="Cambria" w:hAnsi="Cambria"/>
          <w:color w:val="000000" w:themeColor="text1"/>
          <w:sz w:val="22"/>
          <w:szCs w:val="22"/>
        </w:rPr>
        <w:t>, engaging in observations</w:t>
      </w:r>
      <w:r w:rsidR="005F0407" w:rsidRPr="001F5CD6">
        <w:rPr>
          <w:rFonts w:ascii="Cambria" w:hAnsi="Cambria"/>
          <w:color w:val="000000" w:themeColor="text1"/>
          <w:sz w:val="22"/>
          <w:szCs w:val="22"/>
        </w:rPr>
        <w:t xml:space="preserve"> whilst </w:t>
      </w:r>
      <w:r w:rsidR="00E46DFC" w:rsidRPr="001F5CD6">
        <w:rPr>
          <w:rFonts w:ascii="Cambria" w:hAnsi="Cambria"/>
          <w:color w:val="000000" w:themeColor="text1"/>
          <w:sz w:val="22"/>
          <w:szCs w:val="22"/>
        </w:rPr>
        <w:t>at number of sites</w:t>
      </w:r>
      <w:r w:rsidR="00A629F1" w:rsidRPr="001F5CD6">
        <w:rPr>
          <w:rFonts w:ascii="Cambria" w:hAnsi="Cambria"/>
          <w:color w:val="000000" w:themeColor="text1"/>
          <w:sz w:val="22"/>
          <w:szCs w:val="22"/>
        </w:rPr>
        <w:t xml:space="preserve">, and from public and internal documents. </w:t>
      </w:r>
      <w:r w:rsidRPr="001F5CD6">
        <w:rPr>
          <w:rFonts w:ascii="Cambria" w:hAnsi="Cambria"/>
          <w:color w:val="000000" w:themeColor="text1"/>
          <w:sz w:val="22"/>
          <w:szCs w:val="22"/>
        </w:rPr>
        <w:t xml:space="preserve">Methodology was based on a case study approach using an abductive process. </w:t>
      </w:r>
    </w:p>
    <w:p w14:paraId="22307481" w14:textId="6099F5A4" w:rsidR="00B178EC" w:rsidRPr="001F5CD6" w:rsidRDefault="00912C7F" w:rsidP="00DF4807">
      <w:pPr>
        <w:spacing w:line="360" w:lineRule="auto"/>
        <w:rPr>
          <w:rFonts w:ascii="Cambria" w:hAnsi="Cambria"/>
          <w:color w:val="000000" w:themeColor="text1"/>
          <w:sz w:val="22"/>
          <w:szCs w:val="22"/>
        </w:rPr>
      </w:pPr>
      <w:r w:rsidRPr="001F5CD6">
        <w:rPr>
          <w:rFonts w:ascii="Cambria" w:hAnsi="Cambria"/>
          <w:color w:val="000000" w:themeColor="text1"/>
          <w:sz w:val="22"/>
          <w:szCs w:val="22"/>
        </w:rPr>
        <w:t>I</w:t>
      </w:r>
      <w:r w:rsidR="00612619" w:rsidRPr="001F5CD6">
        <w:rPr>
          <w:rFonts w:ascii="Cambria" w:hAnsi="Cambria"/>
          <w:color w:val="000000" w:themeColor="text1"/>
          <w:sz w:val="22"/>
          <w:szCs w:val="22"/>
        </w:rPr>
        <w:t xml:space="preserve"> examined </w:t>
      </w:r>
      <w:r w:rsidRPr="001F5CD6">
        <w:rPr>
          <w:rFonts w:ascii="Cambria" w:hAnsi="Cambria"/>
          <w:color w:val="000000" w:themeColor="text1"/>
          <w:sz w:val="22"/>
          <w:szCs w:val="22"/>
        </w:rPr>
        <w:t xml:space="preserve">my findings </w:t>
      </w:r>
      <w:r w:rsidR="00612619" w:rsidRPr="001F5CD6">
        <w:rPr>
          <w:rFonts w:ascii="Cambria" w:hAnsi="Cambria"/>
          <w:color w:val="000000" w:themeColor="text1"/>
          <w:sz w:val="22"/>
          <w:szCs w:val="22"/>
        </w:rPr>
        <w:t xml:space="preserve">against current literature, emphasizing where the findings agree with current literature and where they differ. The theoretical framework was </w:t>
      </w:r>
      <w:r w:rsidR="00EF4D57" w:rsidRPr="001F5CD6">
        <w:rPr>
          <w:rFonts w:ascii="Cambria" w:hAnsi="Cambria"/>
          <w:color w:val="000000" w:themeColor="text1"/>
          <w:sz w:val="22"/>
          <w:szCs w:val="22"/>
        </w:rPr>
        <w:t>modified after</w:t>
      </w:r>
      <w:r w:rsidR="00612619" w:rsidRPr="001F5CD6">
        <w:rPr>
          <w:rFonts w:ascii="Cambria" w:hAnsi="Cambria"/>
          <w:color w:val="000000" w:themeColor="text1"/>
          <w:sz w:val="22"/>
          <w:szCs w:val="22"/>
        </w:rPr>
        <w:t xml:space="preserve"> integrating my research findings. I discuss</w:t>
      </w:r>
      <w:r w:rsidR="00477432" w:rsidRPr="001F5CD6">
        <w:rPr>
          <w:rFonts w:ascii="Cambria" w:hAnsi="Cambria"/>
          <w:color w:val="000000" w:themeColor="text1"/>
          <w:sz w:val="22"/>
          <w:szCs w:val="22"/>
        </w:rPr>
        <w:t xml:space="preserve">ed </w:t>
      </w:r>
      <w:r w:rsidR="00612619" w:rsidRPr="001F5CD6">
        <w:rPr>
          <w:rFonts w:ascii="Cambria" w:hAnsi="Cambria"/>
          <w:color w:val="000000" w:themeColor="text1"/>
          <w:sz w:val="22"/>
          <w:szCs w:val="22"/>
        </w:rPr>
        <w:t xml:space="preserve">the significance of my research findings and how they contribute to effective </w:t>
      </w:r>
      <w:r w:rsidR="0050003F" w:rsidRPr="001F5CD6">
        <w:rPr>
          <w:rFonts w:ascii="Cambria" w:hAnsi="Cambria"/>
          <w:color w:val="000000" w:themeColor="text1"/>
          <w:sz w:val="22"/>
          <w:szCs w:val="22"/>
        </w:rPr>
        <w:t xml:space="preserve">Sustainability </w:t>
      </w:r>
      <w:r w:rsidR="00612619" w:rsidRPr="001F5CD6">
        <w:rPr>
          <w:rFonts w:ascii="Cambria" w:hAnsi="Cambria"/>
          <w:color w:val="000000" w:themeColor="text1"/>
          <w:sz w:val="22"/>
          <w:szCs w:val="22"/>
        </w:rPr>
        <w:t xml:space="preserve">management. Finally, I discuss the limitations of my research and how </w:t>
      </w:r>
      <w:r w:rsidR="00910718" w:rsidRPr="001F5CD6">
        <w:rPr>
          <w:rFonts w:ascii="Cambria" w:hAnsi="Cambria"/>
          <w:color w:val="000000" w:themeColor="text1"/>
          <w:sz w:val="22"/>
          <w:szCs w:val="22"/>
        </w:rPr>
        <w:t xml:space="preserve">future </w:t>
      </w:r>
      <w:r w:rsidR="00612619" w:rsidRPr="001F5CD6">
        <w:rPr>
          <w:rFonts w:ascii="Cambria" w:hAnsi="Cambria"/>
          <w:color w:val="000000" w:themeColor="text1"/>
          <w:sz w:val="22"/>
          <w:szCs w:val="22"/>
        </w:rPr>
        <w:t xml:space="preserve">research </w:t>
      </w:r>
      <w:r w:rsidR="008D386F" w:rsidRPr="001F5CD6">
        <w:rPr>
          <w:rFonts w:ascii="Cambria" w:hAnsi="Cambria"/>
          <w:color w:val="000000" w:themeColor="text1"/>
          <w:sz w:val="22"/>
          <w:szCs w:val="22"/>
        </w:rPr>
        <w:t>could further</w:t>
      </w:r>
      <w:r w:rsidR="00612619" w:rsidRPr="001F5CD6">
        <w:rPr>
          <w:rFonts w:ascii="Cambria" w:hAnsi="Cambria"/>
          <w:color w:val="000000" w:themeColor="text1"/>
          <w:sz w:val="22"/>
          <w:szCs w:val="22"/>
        </w:rPr>
        <w:t xml:space="preserve"> contribute to our understanding of effective </w:t>
      </w:r>
      <w:r w:rsidR="0050003F" w:rsidRPr="001F5CD6">
        <w:rPr>
          <w:rFonts w:ascii="Cambria" w:hAnsi="Cambria"/>
          <w:color w:val="000000" w:themeColor="text1"/>
          <w:sz w:val="22"/>
          <w:szCs w:val="22"/>
        </w:rPr>
        <w:t xml:space="preserve">Sustainability </w:t>
      </w:r>
      <w:r w:rsidR="00612619" w:rsidRPr="001F5CD6">
        <w:rPr>
          <w:rFonts w:ascii="Cambria" w:hAnsi="Cambria"/>
          <w:color w:val="000000" w:themeColor="text1"/>
          <w:sz w:val="22"/>
          <w:szCs w:val="22"/>
        </w:rPr>
        <w:t>management i</w:t>
      </w:r>
      <w:r w:rsidR="00D04A84" w:rsidRPr="001F5CD6">
        <w:rPr>
          <w:rFonts w:ascii="Cambria" w:hAnsi="Cambria"/>
          <w:color w:val="000000" w:themeColor="text1"/>
          <w:sz w:val="22"/>
          <w:szCs w:val="22"/>
        </w:rPr>
        <w:t>n</w:t>
      </w:r>
      <w:r w:rsidR="00612619" w:rsidRPr="001F5CD6">
        <w:rPr>
          <w:rFonts w:ascii="Cambria" w:hAnsi="Cambria"/>
          <w:color w:val="000000" w:themeColor="text1"/>
          <w:sz w:val="22"/>
          <w:szCs w:val="22"/>
        </w:rPr>
        <w:t xml:space="preserve"> </w:t>
      </w:r>
      <w:r w:rsidR="00477432" w:rsidRPr="001F5CD6">
        <w:rPr>
          <w:rFonts w:ascii="Cambria" w:hAnsi="Cambria"/>
          <w:color w:val="000000" w:themeColor="text1"/>
          <w:sz w:val="22"/>
          <w:szCs w:val="22"/>
        </w:rPr>
        <w:t xml:space="preserve">the </w:t>
      </w:r>
      <w:r w:rsidR="00612619" w:rsidRPr="001F5CD6">
        <w:rPr>
          <w:rFonts w:ascii="Cambria" w:hAnsi="Cambria"/>
          <w:color w:val="000000" w:themeColor="text1"/>
          <w:sz w:val="22"/>
          <w:szCs w:val="22"/>
        </w:rPr>
        <w:t>supply cha</w:t>
      </w:r>
      <w:r w:rsidR="00F038D9" w:rsidRPr="001F5CD6">
        <w:rPr>
          <w:rFonts w:ascii="Cambria" w:hAnsi="Cambria"/>
          <w:color w:val="000000" w:themeColor="text1"/>
          <w:sz w:val="22"/>
          <w:szCs w:val="22"/>
        </w:rPr>
        <w:t>in</w:t>
      </w:r>
      <w:r w:rsidR="00D04A84" w:rsidRPr="001F5CD6">
        <w:rPr>
          <w:rFonts w:ascii="Cambria" w:hAnsi="Cambria"/>
          <w:color w:val="000000" w:themeColor="text1"/>
          <w:sz w:val="22"/>
          <w:szCs w:val="22"/>
        </w:rPr>
        <w:t>.</w:t>
      </w:r>
    </w:p>
    <w:p w14:paraId="1BEA7E5E" w14:textId="77777777" w:rsidR="00EF4D57" w:rsidRDefault="00EF4D57" w:rsidP="001F5CD6">
      <w:pPr>
        <w:spacing w:line="360" w:lineRule="auto"/>
        <w:rPr>
          <w:rFonts w:ascii="Cambria" w:hAnsi="Cambria"/>
          <w:b/>
          <w:color w:val="000000" w:themeColor="text1"/>
          <w:sz w:val="28"/>
          <w:szCs w:val="28"/>
        </w:rPr>
      </w:pPr>
    </w:p>
    <w:p w14:paraId="5FF29D62" w14:textId="77777777" w:rsidR="001F5CD6" w:rsidRDefault="001F5CD6" w:rsidP="001F5CD6">
      <w:pPr>
        <w:spacing w:line="360" w:lineRule="auto"/>
        <w:jc w:val="center"/>
        <w:rPr>
          <w:rFonts w:ascii="Cambria" w:hAnsi="Cambria"/>
          <w:b/>
          <w:color w:val="000000" w:themeColor="text1"/>
          <w:sz w:val="28"/>
          <w:szCs w:val="28"/>
        </w:rPr>
      </w:pPr>
    </w:p>
    <w:p w14:paraId="2128673C" w14:textId="77777777" w:rsidR="001F5CD6" w:rsidRDefault="001F5CD6" w:rsidP="001F5CD6">
      <w:pPr>
        <w:spacing w:line="360" w:lineRule="auto"/>
        <w:jc w:val="center"/>
        <w:rPr>
          <w:rFonts w:ascii="Cambria" w:hAnsi="Cambria"/>
          <w:b/>
          <w:color w:val="000000" w:themeColor="text1"/>
          <w:sz w:val="28"/>
          <w:szCs w:val="28"/>
        </w:rPr>
      </w:pPr>
    </w:p>
    <w:p w14:paraId="6421652C" w14:textId="798C9476" w:rsidR="001F5CD6" w:rsidRPr="00CD5D76" w:rsidRDefault="001F5CD6" w:rsidP="001F5CD6">
      <w:pPr>
        <w:spacing w:line="360" w:lineRule="auto"/>
        <w:jc w:val="center"/>
        <w:rPr>
          <w:rFonts w:ascii="Cambria" w:hAnsi="Cambria"/>
          <w:b/>
          <w:color w:val="000000" w:themeColor="text1"/>
          <w:sz w:val="28"/>
          <w:szCs w:val="28"/>
        </w:rPr>
      </w:pPr>
      <w:r w:rsidRPr="00CD5D76">
        <w:rPr>
          <w:rFonts w:ascii="Cambria" w:hAnsi="Cambria"/>
          <w:b/>
          <w:color w:val="000000" w:themeColor="text1"/>
          <w:sz w:val="28"/>
          <w:szCs w:val="28"/>
        </w:rPr>
        <w:lastRenderedPageBreak/>
        <w:t>Table of Contents</w:t>
      </w:r>
    </w:p>
    <w:p w14:paraId="70332285" w14:textId="77777777" w:rsidR="001F5CD6" w:rsidRPr="00CD5D76" w:rsidRDefault="001F5CD6" w:rsidP="001F5CD6">
      <w:pPr>
        <w:jc w:val="center"/>
        <w:rPr>
          <w:rFonts w:ascii="Cambria" w:hAnsi="Cambria"/>
          <w:b/>
          <w:color w:val="000000" w:themeColor="text1"/>
          <w:sz w:val="28"/>
          <w:szCs w:val="28"/>
        </w:rPr>
      </w:pPr>
    </w:p>
    <w:p w14:paraId="74C04AD7" w14:textId="77777777" w:rsidR="001F5CD6" w:rsidRPr="00487477" w:rsidRDefault="001F5CD6" w:rsidP="001F5CD6">
      <w:pPr>
        <w:spacing w:line="276" w:lineRule="auto"/>
        <w:rPr>
          <w:noProof/>
          <w:color w:val="000000" w:themeColor="text1"/>
        </w:rPr>
      </w:pPr>
      <w:r w:rsidRPr="00CD5D76">
        <w:rPr>
          <w:rFonts w:ascii="Cambria" w:hAnsi="Cambria"/>
          <w:b/>
          <w:color w:val="000000" w:themeColor="text1"/>
          <w:sz w:val="22"/>
          <w:szCs w:val="22"/>
        </w:rPr>
        <w:tab/>
      </w:r>
      <w:r w:rsidRPr="00CD5D76">
        <w:rPr>
          <w:rFonts w:ascii="Cambria" w:hAnsi="Cambria"/>
          <w:b/>
          <w:color w:val="000000" w:themeColor="text1"/>
          <w:sz w:val="22"/>
          <w:szCs w:val="22"/>
        </w:rPr>
        <w:tab/>
      </w:r>
      <w:r w:rsidRPr="00CD5D76">
        <w:rPr>
          <w:rFonts w:ascii="Cambria" w:hAnsi="Cambria"/>
          <w:b/>
          <w:color w:val="000000" w:themeColor="text1"/>
          <w:sz w:val="22"/>
          <w:szCs w:val="22"/>
        </w:rPr>
        <w:tab/>
      </w:r>
      <w:r w:rsidRPr="00CD5D76">
        <w:rPr>
          <w:rFonts w:ascii="Cambria" w:hAnsi="Cambria"/>
          <w:b/>
          <w:color w:val="000000" w:themeColor="text1"/>
          <w:sz w:val="22"/>
          <w:szCs w:val="22"/>
        </w:rPr>
        <w:tab/>
      </w:r>
      <w:r w:rsidRPr="00CD5D76">
        <w:rPr>
          <w:rFonts w:ascii="Cambria" w:hAnsi="Cambria"/>
          <w:b/>
          <w:color w:val="000000" w:themeColor="text1"/>
          <w:sz w:val="22"/>
          <w:szCs w:val="22"/>
        </w:rPr>
        <w:tab/>
      </w:r>
      <w:r w:rsidRPr="00CD5D76">
        <w:rPr>
          <w:rFonts w:ascii="Cambria" w:hAnsi="Cambria"/>
          <w:b/>
          <w:color w:val="000000" w:themeColor="text1"/>
          <w:sz w:val="22"/>
          <w:szCs w:val="22"/>
        </w:rPr>
        <w:tab/>
      </w:r>
      <w:r w:rsidRPr="00487477">
        <w:rPr>
          <w:rFonts w:ascii="Cambria" w:hAnsi="Cambria"/>
          <w:b/>
          <w:color w:val="000000" w:themeColor="text1"/>
          <w:sz w:val="22"/>
          <w:szCs w:val="22"/>
        </w:rPr>
        <w:fldChar w:fldCharType="begin"/>
      </w:r>
      <w:r w:rsidRPr="00487477">
        <w:rPr>
          <w:rFonts w:ascii="Cambria" w:hAnsi="Cambria"/>
          <w:b/>
          <w:color w:val="000000" w:themeColor="text1"/>
          <w:sz w:val="22"/>
          <w:szCs w:val="22"/>
        </w:rPr>
        <w:instrText xml:space="preserve"> TOC \o "1-3" \u </w:instrText>
      </w:r>
      <w:r w:rsidRPr="00487477">
        <w:rPr>
          <w:rFonts w:ascii="Cambria" w:hAnsi="Cambria"/>
          <w:b/>
          <w:color w:val="000000" w:themeColor="text1"/>
          <w:sz w:val="22"/>
          <w:szCs w:val="22"/>
        </w:rPr>
        <w:fldChar w:fldCharType="separate"/>
      </w:r>
    </w:p>
    <w:tbl>
      <w:tblPr>
        <w:tblStyle w:val="TableGrid"/>
        <w:tblW w:w="0" w:type="auto"/>
        <w:tblLook w:val="04A0" w:firstRow="1" w:lastRow="0" w:firstColumn="1" w:lastColumn="0" w:noHBand="0" w:noVBand="1"/>
      </w:tblPr>
      <w:tblGrid>
        <w:gridCol w:w="7465"/>
        <w:gridCol w:w="831"/>
      </w:tblGrid>
      <w:tr w:rsidR="00487477" w:rsidRPr="00487477" w14:paraId="1B02F823" w14:textId="77777777" w:rsidTr="00FE6257">
        <w:tc>
          <w:tcPr>
            <w:tcW w:w="7465" w:type="dxa"/>
          </w:tcPr>
          <w:p w14:paraId="10040422" w14:textId="77777777" w:rsidR="001F5CD6" w:rsidRPr="00487477" w:rsidRDefault="001F5CD6" w:rsidP="00FE6257">
            <w:pPr>
              <w:spacing w:line="276" w:lineRule="auto"/>
              <w:rPr>
                <w:rFonts w:ascii="Cambria" w:hAnsi="Cambria"/>
                <w:b/>
                <w:color w:val="000000" w:themeColor="text1"/>
              </w:rPr>
            </w:pPr>
            <w:r w:rsidRPr="00487477">
              <w:rPr>
                <w:rFonts w:ascii="Cambria" w:hAnsi="Cambria"/>
                <w:b/>
                <w:color w:val="000000" w:themeColor="text1"/>
              </w:rPr>
              <w:t>Cover Page</w:t>
            </w:r>
          </w:p>
        </w:tc>
        <w:tc>
          <w:tcPr>
            <w:tcW w:w="831" w:type="dxa"/>
          </w:tcPr>
          <w:p w14:paraId="051F40BB"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1</w:t>
            </w:r>
          </w:p>
        </w:tc>
      </w:tr>
      <w:tr w:rsidR="00487477" w:rsidRPr="00487477" w14:paraId="758FCF33" w14:textId="77777777" w:rsidTr="00FE6257">
        <w:tc>
          <w:tcPr>
            <w:tcW w:w="7465" w:type="dxa"/>
          </w:tcPr>
          <w:p w14:paraId="5BF62503" w14:textId="77777777" w:rsidR="001F5CD6" w:rsidRPr="00487477" w:rsidRDefault="001F5CD6" w:rsidP="00FE6257">
            <w:pPr>
              <w:spacing w:line="276" w:lineRule="auto"/>
              <w:rPr>
                <w:rFonts w:ascii="Cambria" w:hAnsi="Cambria"/>
                <w:b/>
                <w:color w:val="000000" w:themeColor="text1"/>
              </w:rPr>
            </w:pPr>
            <w:r w:rsidRPr="00487477">
              <w:rPr>
                <w:rFonts w:ascii="Cambria" w:hAnsi="Cambria"/>
                <w:b/>
                <w:color w:val="000000" w:themeColor="text1"/>
              </w:rPr>
              <w:t>Declaration</w:t>
            </w:r>
          </w:p>
        </w:tc>
        <w:tc>
          <w:tcPr>
            <w:tcW w:w="831" w:type="dxa"/>
          </w:tcPr>
          <w:p w14:paraId="0CF6DD2D"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2</w:t>
            </w:r>
          </w:p>
        </w:tc>
      </w:tr>
      <w:tr w:rsidR="00487477" w:rsidRPr="00487477" w14:paraId="4CF4B09D" w14:textId="77777777" w:rsidTr="00FE6257">
        <w:tc>
          <w:tcPr>
            <w:tcW w:w="7465" w:type="dxa"/>
          </w:tcPr>
          <w:p w14:paraId="290CDF26" w14:textId="77777777" w:rsidR="001F5CD6" w:rsidRPr="00487477" w:rsidRDefault="001F5CD6" w:rsidP="00FE6257">
            <w:pPr>
              <w:spacing w:line="276" w:lineRule="auto"/>
              <w:rPr>
                <w:rFonts w:ascii="Cambria" w:hAnsi="Cambria"/>
                <w:b/>
                <w:color w:val="000000" w:themeColor="text1"/>
              </w:rPr>
            </w:pPr>
            <w:r w:rsidRPr="00487477">
              <w:rPr>
                <w:rFonts w:ascii="Cambria" w:hAnsi="Cambria"/>
                <w:b/>
                <w:color w:val="000000" w:themeColor="text1"/>
              </w:rPr>
              <w:t>Acknowledgment</w:t>
            </w:r>
          </w:p>
        </w:tc>
        <w:tc>
          <w:tcPr>
            <w:tcW w:w="831" w:type="dxa"/>
          </w:tcPr>
          <w:p w14:paraId="6DD985F3"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3</w:t>
            </w:r>
          </w:p>
        </w:tc>
      </w:tr>
      <w:tr w:rsidR="00487477" w:rsidRPr="00487477" w14:paraId="52216362" w14:textId="77777777" w:rsidTr="00FE6257">
        <w:tc>
          <w:tcPr>
            <w:tcW w:w="7465" w:type="dxa"/>
          </w:tcPr>
          <w:p w14:paraId="62286241" w14:textId="77777777" w:rsidR="001F5CD6" w:rsidRPr="00487477" w:rsidRDefault="001F5CD6" w:rsidP="00FE6257">
            <w:pPr>
              <w:spacing w:line="276" w:lineRule="auto"/>
              <w:rPr>
                <w:rFonts w:ascii="Cambria" w:hAnsi="Cambria"/>
                <w:b/>
                <w:color w:val="000000" w:themeColor="text1"/>
              </w:rPr>
            </w:pPr>
            <w:r w:rsidRPr="00487477">
              <w:rPr>
                <w:rFonts w:ascii="Cambria" w:hAnsi="Cambria"/>
                <w:b/>
                <w:color w:val="000000" w:themeColor="text1"/>
              </w:rPr>
              <w:t>Abstract</w:t>
            </w:r>
          </w:p>
        </w:tc>
        <w:tc>
          <w:tcPr>
            <w:tcW w:w="831" w:type="dxa"/>
          </w:tcPr>
          <w:p w14:paraId="424E550B"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4</w:t>
            </w:r>
          </w:p>
        </w:tc>
      </w:tr>
      <w:tr w:rsidR="00487477" w:rsidRPr="00487477" w14:paraId="4CFFF6AC" w14:textId="77777777" w:rsidTr="00FE6257">
        <w:tc>
          <w:tcPr>
            <w:tcW w:w="7465" w:type="dxa"/>
          </w:tcPr>
          <w:p w14:paraId="65EE7F04" w14:textId="77777777" w:rsidR="001F5CD6" w:rsidRPr="00487477" w:rsidRDefault="001F5CD6" w:rsidP="00FE6257">
            <w:pPr>
              <w:spacing w:line="276" w:lineRule="auto"/>
              <w:rPr>
                <w:rFonts w:ascii="Cambria" w:hAnsi="Cambria"/>
                <w:b/>
                <w:color w:val="000000" w:themeColor="text1"/>
              </w:rPr>
            </w:pPr>
            <w:r w:rsidRPr="00487477">
              <w:rPr>
                <w:rFonts w:ascii="Cambria" w:hAnsi="Cambria"/>
                <w:b/>
                <w:color w:val="000000" w:themeColor="text1"/>
              </w:rPr>
              <w:t>Table of Contents</w:t>
            </w:r>
          </w:p>
        </w:tc>
        <w:tc>
          <w:tcPr>
            <w:tcW w:w="831" w:type="dxa"/>
          </w:tcPr>
          <w:p w14:paraId="098BA32F"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5</w:t>
            </w:r>
          </w:p>
        </w:tc>
      </w:tr>
      <w:tr w:rsidR="00487477" w:rsidRPr="00487477" w14:paraId="7FB2E264" w14:textId="77777777" w:rsidTr="00FE6257">
        <w:tc>
          <w:tcPr>
            <w:tcW w:w="7465" w:type="dxa"/>
          </w:tcPr>
          <w:p w14:paraId="12A711F5" w14:textId="77777777" w:rsidR="001F5CD6" w:rsidRPr="00487477" w:rsidRDefault="001F5CD6" w:rsidP="00FE6257">
            <w:pPr>
              <w:spacing w:line="276" w:lineRule="auto"/>
              <w:rPr>
                <w:rFonts w:ascii="Cambria" w:hAnsi="Cambria"/>
                <w:b/>
                <w:color w:val="000000" w:themeColor="text1"/>
              </w:rPr>
            </w:pPr>
            <w:r w:rsidRPr="00487477">
              <w:rPr>
                <w:rFonts w:ascii="Cambria" w:hAnsi="Cambria"/>
                <w:b/>
                <w:color w:val="000000" w:themeColor="text1"/>
              </w:rPr>
              <w:t>List of Tables and Figures</w:t>
            </w:r>
          </w:p>
        </w:tc>
        <w:tc>
          <w:tcPr>
            <w:tcW w:w="831" w:type="dxa"/>
          </w:tcPr>
          <w:p w14:paraId="2E68A5F1"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9</w:t>
            </w:r>
          </w:p>
        </w:tc>
      </w:tr>
      <w:tr w:rsidR="00487477" w:rsidRPr="00487477" w14:paraId="4CD29513" w14:textId="77777777" w:rsidTr="00FE6257">
        <w:tc>
          <w:tcPr>
            <w:tcW w:w="7465" w:type="dxa"/>
          </w:tcPr>
          <w:p w14:paraId="0CA42059" w14:textId="77777777" w:rsidR="001F5CD6" w:rsidRPr="00487477" w:rsidRDefault="001F5CD6" w:rsidP="00FE6257">
            <w:pPr>
              <w:spacing w:line="276" w:lineRule="auto"/>
              <w:rPr>
                <w:rFonts w:ascii="Cambria" w:hAnsi="Cambria"/>
                <w:b/>
                <w:color w:val="000000" w:themeColor="text1"/>
              </w:rPr>
            </w:pPr>
            <w:r w:rsidRPr="00487477">
              <w:rPr>
                <w:rFonts w:ascii="Cambria" w:hAnsi="Cambria"/>
                <w:b/>
                <w:color w:val="000000" w:themeColor="text1"/>
              </w:rPr>
              <w:t>Chapter 1: Introduction</w:t>
            </w:r>
          </w:p>
        </w:tc>
        <w:tc>
          <w:tcPr>
            <w:tcW w:w="831" w:type="dxa"/>
          </w:tcPr>
          <w:p w14:paraId="0F79C04A"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11</w:t>
            </w:r>
          </w:p>
        </w:tc>
      </w:tr>
      <w:tr w:rsidR="00487477" w:rsidRPr="00487477" w14:paraId="03D69C66" w14:textId="77777777" w:rsidTr="00FE6257">
        <w:tc>
          <w:tcPr>
            <w:tcW w:w="7465" w:type="dxa"/>
          </w:tcPr>
          <w:p w14:paraId="45ADCA9A"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1.1 Overview</w:t>
            </w:r>
          </w:p>
        </w:tc>
        <w:tc>
          <w:tcPr>
            <w:tcW w:w="831" w:type="dxa"/>
          </w:tcPr>
          <w:p w14:paraId="37424179"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11</w:t>
            </w:r>
          </w:p>
        </w:tc>
      </w:tr>
      <w:tr w:rsidR="00487477" w:rsidRPr="00487477" w14:paraId="2F30A152" w14:textId="77777777" w:rsidTr="00FE6257">
        <w:tc>
          <w:tcPr>
            <w:tcW w:w="7465" w:type="dxa"/>
          </w:tcPr>
          <w:p w14:paraId="5B3A9592"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1.1.1 A note on Terminology: CSR and Sustainability </w:t>
            </w:r>
          </w:p>
        </w:tc>
        <w:tc>
          <w:tcPr>
            <w:tcW w:w="831" w:type="dxa"/>
          </w:tcPr>
          <w:p w14:paraId="7188FBCB"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13</w:t>
            </w:r>
          </w:p>
        </w:tc>
      </w:tr>
      <w:tr w:rsidR="00487477" w:rsidRPr="00487477" w14:paraId="6DCDBBBB" w14:textId="77777777" w:rsidTr="00FE6257">
        <w:tc>
          <w:tcPr>
            <w:tcW w:w="7465" w:type="dxa"/>
          </w:tcPr>
          <w:p w14:paraId="77A982F4"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1.2 CSR in the supply chain</w:t>
            </w:r>
          </w:p>
        </w:tc>
        <w:tc>
          <w:tcPr>
            <w:tcW w:w="831" w:type="dxa"/>
          </w:tcPr>
          <w:p w14:paraId="3D11C560"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15</w:t>
            </w:r>
          </w:p>
        </w:tc>
      </w:tr>
      <w:tr w:rsidR="00487477" w:rsidRPr="00487477" w14:paraId="4E38C740" w14:textId="77777777" w:rsidTr="00FE6257">
        <w:tc>
          <w:tcPr>
            <w:tcW w:w="7465" w:type="dxa"/>
          </w:tcPr>
          <w:p w14:paraId="08A7D632"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1.3 The Research problem</w:t>
            </w:r>
          </w:p>
        </w:tc>
        <w:tc>
          <w:tcPr>
            <w:tcW w:w="831" w:type="dxa"/>
          </w:tcPr>
          <w:p w14:paraId="29D0E6F3"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18</w:t>
            </w:r>
          </w:p>
        </w:tc>
      </w:tr>
      <w:tr w:rsidR="00487477" w:rsidRPr="00487477" w14:paraId="79F158C8" w14:textId="77777777" w:rsidTr="00FE6257">
        <w:tc>
          <w:tcPr>
            <w:tcW w:w="7465" w:type="dxa"/>
          </w:tcPr>
          <w:p w14:paraId="7340CD52"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1.4 Research aim, objectives, and research question</w:t>
            </w:r>
          </w:p>
        </w:tc>
        <w:tc>
          <w:tcPr>
            <w:tcW w:w="831" w:type="dxa"/>
          </w:tcPr>
          <w:p w14:paraId="1811B249"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18</w:t>
            </w:r>
          </w:p>
        </w:tc>
      </w:tr>
      <w:tr w:rsidR="00487477" w:rsidRPr="00487477" w14:paraId="54F2D685" w14:textId="77777777" w:rsidTr="00FE6257">
        <w:tc>
          <w:tcPr>
            <w:tcW w:w="7465" w:type="dxa"/>
          </w:tcPr>
          <w:p w14:paraId="3AE7EEB0"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1.5 Theoretical framework</w:t>
            </w:r>
          </w:p>
        </w:tc>
        <w:tc>
          <w:tcPr>
            <w:tcW w:w="831" w:type="dxa"/>
          </w:tcPr>
          <w:p w14:paraId="6EBC9D7E"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20</w:t>
            </w:r>
          </w:p>
        </w:tc>
      </w:tr>
      <w:tr w:rsidR="00487477" w:rsidRPr="00487477" w14:paraId="02B86EEA" w14:textId="77777777" w:rsidTr="00FE6257">
        <w:tc>
          <w:tcPr>
            <w:tcW w:w="7465" w:type="dxa"/>
          </w:tcPr>
          <w:p w14:paraId="031C8DF4"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1.6 Significance</w:t>
            </w:r>
          </w:p>
        </w:tc>
        <w:tc>
          <w:tcPr>
            <w:tcW w:w="831" w:type="dxa"/>
          </w:tcPr>
          <w:p w14:paraId="797E70C0"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21</w:t>
            </w:r>
          </w:p>
        </w:tc>
      </w:tr>
      <w:tr w:rsidR="00487477" w:rsidRPr="00487477" w14:paraId="3075C9D2" w14:textId="77777777" w:rsidTr="00FE6257">
        <w:tc>
          <w:tcPr>
            <w:tcW w:w="7465" w:type="dxa"/>
          </w:tcPr>
          <w:p w14:paraId="7883C678"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1.7 Limitations</w:t>
            </w:r>
          </w:p>
        </w:tc>
        <w:tc>
          <w:tcPr>
            <w:tcW w:w="831" w:type="dxa"/>
          </w:tcPr>
          <w:p w14:paraId="7261E407"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21</w:t>
            </w:r>
          </w:p>
        </w:tc>
      </w:tr>
      <w:tr w:rsidR="00487477" w:rsidRPr="00487477" w14:paraId="0E8B632E" w14:textId="77777777" w:rsidTr="00FE6257">
        <w:tc>
          <w:tcPr>
            <w:tcW w:w="7465" w:type="dxa"/>
          </w:tcPr>
          <w:p w14:paraId="31CC38B5"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1.8 Dissertation Outline</w:t>
            </w:r>
          </w:p>
        </w:tc>
        <w:tc>
          <w:tcPr>
            <w:tcW w:w="831" w:type="dxa"/>
          </w:tcPr>
          <w:p w14:paraId="02A8532C"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22</w:t>
            </w:r>
          </w:p>
        </w:tc>
      </w:tr>
      <w:tr w:rsidR="00487477" w:rsidRPr="00487477" w14:paraId="523736D6" w14:textId="77777777" w:rsidTr="00FE6257">
        <w:tc>
          <w:tcPr>
            <w:tcW w:w="7465" w:type="dxa"/>
          </w:tcPr>
          <w:p w14:paraId="146884ED" w14:textId="77777777" w:rsidR="001F5CD6" w:rsidRPr="00487477" w:rsidRDefault="001F5CD6" w:rsidP="00FE6257">
            <w:pPr>
              <w:spacing w:line="276" w:lineRule="auto"/>
              <w:rPr>
                <w:rFonts w:ascii="Cambria" w:hAnsi="Cambria"/>
                <w:b/>
                <w:color w:val="000000" w:themeColor="text1"/>
                <w:sz w:val="20"/>
                <w:szCs w:val="20"/>
              </w:rPr>
            </w:pPr>
            <w:r w:rsidRPr="00487477">
              <w:rPr>
                <w:rFonts w:ascii="Cambria" w:hAnsi="Cambria"/>
                <w:b/>
                <w:color w:val="000000" w:themeColor="text1"/>
              </w:rPr>
              <w:t>Chapter 2: Literature Review</w:t>
            </w:r>
          </w:p>
        </w:tc>
        <w:tc>
          <w:tcPr>
            <w:tcW w:w="831" w:type="dxa"/>
          </w:tcPr>
          <w:p w14:paraId="08C03ED5"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29</w:t>
            </w:r>
          </w:p>
        </w:tc>
      </w:tr>
      <w:tr w:rsidR="00487477" w:rsidRPr="00487477" w14:paraId="42183C8B" w14:textId="77777777" w:rsidTr="00FE6257">
        <w:tc>
          <w:tcPr>
            <w:tcW w:w="7465" w:type="dxa"/>
          </w:tcPr>
          <w:p w14:paraId="2B3F9832"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2.1 Introduction</w:t>
            </w:r>
          </w:p>
        </w:tc>
        <w:tc>
          <w:tcPr>
            <w:tcW w:w="831" w:type="dxa"/>
          </w:tcPr>
          <w:p w14:paraId="41BE719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29</w:t>
            </w:r>
          </w:p>
        </w:tc>
      </w:tr>
      <w:tr w:rsidR="00487477" w:rsidRPr="00487477" w14:paraId="0E62B6B5" w14:textId="77777777" w:rsidTr="00FE6257">
        <w:tc>
          <w:tcPr>
            <w:tcW w:w="7465" w:type="dxa"/>
          </w:tcPr>
          <w:p w14:paraId="36D76B0D"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2.2 Part One: Evolution of CSR, challenges, and motives</w:t>
            </w:r>
          </w:p>
        </w:tc>
        <w:tc>
          <w:tcPr>
            <w:tcW w:w="831" w:type="dxa"/>
          </w:tcPr>
          <w:p w14:paraId="0132A14D"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30</w:t>
            </w:r>
          </w:p>
        </w:tc>
      </w:tr>
      <w:tr w:rsidR="00487477" w:rsidRPr="00487477" w14:paraId="2D5F49F8" w14:textId="77777777" w:rsidTr="00FE6257">
        <w:tc>
          <w:tcPr>
            <w:tcW w:w="7465" w:type="dxa"/>
          </w:tcPr>
          <w:p w14:paraId="7C07E5EA"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2.2.1 Evolution of CSR</w:t>
            </w:r>
          </w:p>
        </w:tc>
        <w:tc>
          <w:tcPr>
            <w:tcW w:w="831" w:type="dxa"/>
          </w:tcPr>
          <w:p w14:paraId="560C3522"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30</w:t>
            </w:r>
          </w:p>
        </w:tc>
      </w:tr>
      <w:tr w:rsidR="00487477" w:rsidRPr="00487477" w14:paraId="0109C134" w14:textId="77777777" w:rsidTr="00FE6257">
        <w:tc>
          <w:tcPr>
            <w:tcW w:w="7465" w:type="dxa"/>
          </w:tcPr>
          <w:p w14:paraId="3BA58928"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2.2.2 Evolution of CSR in the supply chain</w:t>
            </w:r>
          </w:p>
        </w:tc>
        <w:tc>
          <w:tcPr>
            <w:tcW w:w="831" w:type="dxa"/>
          </w:tcPr>
          <w:p w14:paraId="588BAA1B"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37</w:t>
            </w:r>
          </w:p>
        </w:tc>
      </w:tr>
      <w:tr w:rsidR="00487477" w:rsidRPr="00487477" w14:paraId="40D01286" w14:textId="77777777" w:rsidTr="00FE6257">
        <w:tc>
          <w:tcPr>
            <w:tcW w:w="7465" w:type="dxa"/>
          </w:tcPr>
          <w:p w14:paraId="6E4590E0"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2.2.3 Motives for CSR initiatives in supply chain</w:t>
            </w:r>
          </w:p>
        </w:tc>
        <w:tc>
          <w:tcPr>
            <w:tcW w:w="831" w:type="dxa"/>
          </w:tcPr>
          <w:p w14:paraId="7DD3C8EC"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39</w:t>
            </w:r>
          </w:p>
        </w:tc>
      </w:tr>
      <w:tr w:rsidR="00487477" w:rsidRPr="00487477" w14:paraId="5C0BE53E" w14:textId="77777777" w:rsidTr="00FE6257">
        <w:tc>
          <w:tcPr>
            <w:tcW w:w="7465" w:type="dxa"/>
          </w:tcPr>
          <w:p w14:paraId="09638436"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2.2.4 CSR Initiatives as reactions to incidents</w:t>
            </w:r>
          </w:p>
        </w:tc>
        <w:tc>
          <w:tcPr>
            <w:tcW w:w="831" w:type="dxa"/>
          </w:tcPr>
          <w:p w14:paraId="49D3C3D0"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41</w:t>
            </w:r>
          </w:p>
        </w:tc>
      </w:tr>
      <w:tr w:rsidR="00487477" w:rsidRPr="00487477" w14:paraId="68AAF989" w14:textId="77777777" w:rsidTr="00FE6257">
        <w:tc>
          <w:tcPr>
            <w:tcW w:w="7465" w:type="dxa"/>
          </w:tcPr>
          <w:p w14:paraId="4F665DD4"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2.2.4.1 Shell oil</w:t>
            </w:r>
          </w:p>
        </w:tc>
        <w:tc>
          <w:tcPr>
            <w:tcW w:w="831" w:type="dxa"/>
          </w:tcPr>
          <w:p w14:paraId="252A73D8"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41</w:t>
            </w:r>
          </w:p>
        </w:tc>
      </w:tr>
      <w:tr w:rsidR="00487477" w:rsidRPr="00487477" w14:paraId="1D22D089" w14:textId="77777777" w:rsidTr="00FE6257">
        <w:tc>
          <w:tcPr>
            <w:tcW w:w="7465" w:type="dxa"/>
          </w:tcPr>
          <w:p w14:paraId="0233F555"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2.2.4.2 Wal-Mart</w:t>
            </w:r>
          </w:p>
        </w:tc>
        <w:tc>
          <w:tcPr>
            <w:tcW w:w="831" w:type="dxa"/>
          </w:tcPr>
          <w:p w14:paraId="1E577B53"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45</w:t>
            </w:r>
          </w:p>
        </w:tc>
      </w:tr>
      <w:tr w:rsidR="00487477" w:rsidRPr="00487477" w14:paraId="25345781" w14:textId="77777777" w:rsidTr="00FE6257">
        <w:tc>
          <w:tcPr>
            <w:tcW w:w="7465" w:type="dxa"/>
          </w:tcPr>
          <w:p w14:paraId="5BA6D6C8"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2.2.4.3 Nike</w:t>
            </w:r>
          </w:p>
        </w:tc>
        <w:tc>
          <w:tcPr>
            <w:tcW w:w="831" w:type="dxa"/>
          </w:tcPr>
          <w:p w14:paraId="2A8AADA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47</w:t>
            </w:r>
          </w:p>
        </w:tc>
      </w:tr>
      <w:tr w:rsidR="00487477" w:rsidRPr="00487477" w14:paraId="655EA1EB" w14:textId="77777777" w:rsidTr="00FE6257">
        <w:tc>
          <w:tcPr>
            <w:tcW w:w="7465" w:type="dxa"/>
          </w:tcPr>
          <w:p w14:paraId="640DAB0E"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2.2.5 CSR in supply chain as risk aversion</w:t>
            </w:r>
          </w:p>
        </w:tc>
        <w:tc>
          <w:tcPr>
            <w:tcW w:w="831" w:type="dxa"/>
          </w:tcPr>
          <w:p w14:paraId="7B6824F4"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50</w:t>
            </w:r>
          </w:p>
        </w:tc>
      </w:tr>
      <w:tr w:rsidR="00487477" w:rsidRPr="00487477" w14:paraId="3F36FC10" w14:textId="77777777" w:rsidTr="00FE6257">
        <w:tc>
          <w:tcPr>
            <w:tcW w:w="7465" w:type="dxa"/>
          </w:tcPr>
          <w:p w14:paraId="7A76A92E"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2.2.6 CSR motive as a strategic business decision</w:t>
            </w:r>
          </w:p>
        </w:tc>
        <w:tc>
          <w:tcPr>
            <w:tcW w:w="831" w:type="dxa"/>
          </w:tcPr>
          <w:p w14:paraId="354550BC"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51</w:t>
            </w:r>
          </w:p>
        </w:tc>
      </w:tr>
      <w:tr w:rsidR="00487477" w:rsidRPr="00487477" w14:paraId="02A7FBBA" w14:textId="77777777" w:rsidTr="00FE6257">
        <w:tc>
          <w:tcPr>
            <w:tcW w:w="7465" w:type="dxa"/>
          </w:tcPr>
          <w:p w14:paraId="3B70BB65"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2.3 Part two: Measures taken to address CSR challenges </w:t>
            </w:r>
          </w:p>
        </w:tc>
        <w:tc>
          <w:tcPr>
            <w:tcW w:w="831" w:type="dxa"/>
          </w:tcPr>
          <w:p w14:paraId="6ED1D36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55</w:t>
            </w:r>
          </w:p>
        </w:tc>
      </w:tr>
      <w:tr w:rsidR="00487477" w:rsidRPr="00487477" w14:paraId="2E2A82E9" w14:textId="77777777" w:rsidTr="00FE6257">
        <w:tc>
          <w:tcPr>
            <w:tcW w:w="7465" w:type="dxa"/>
          </w:tcPr>
          <w:p w14:paraId="0170B1DE"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2.3.1 Organizational codes of conduct</w:t>
            </w:r>
          </w:p>
        </w:tc>
        <w:tc>
          <w:tcPr>
            <w:tcW w:w="831" w:type="dxa"/>
          </w:tcPr>
          <w:p w14:paraId="5B6433F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56</w:t>
            </w:r>
          </w:p>
        </w:tc>
      </w:tr>
      <w:tr w:rsidR="00487477" w:rsidRPr="00487477" w14:paraId="6AACE26E" w14:textId="77777777" w:rsidTr="00FE6257">
        <w:tc>
          <w:tcPr>
            <w:tcW w:w="7465" w:type="dxa"/>
          </w:tcPr>
          <w:p w14:paraId="2FECF8DE"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2.3.2 Challenges with codes of conduct</w:t>
            </w:r>
          </w:p>
        </w:tc>
        <w:tc>
          <w:tcPr>
            <w:tcW w:w="831" w:type="dxa"/>
          </w:tcPr>
          <w:p w14:paraId="3114166B"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58</w:t>
            </w:r>
          </w:p>
        </w:tc>
      </w:tr>
      <w:tr w:rsidR="00487477" w:rsidRPr="00487477" w14:paraId="04F903D3" w14:textId="77777777" w:rsidTr="00FE6257">
        <w:tc>
          <w:tcPr>
            <w:tcW w:w="7465" w:type="dxa"/>
          </w:tcPr>
          <w:p w14:paraId="057794D2"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2.3.2.1 Lack or limited government enforcement of laws</w:t>
            </w:r>
          </w:p>
        </w:tc>
        <w:tc>
          <w:tcPr>
            <w:tcW w:w="831" w:type="dxa"/>
          </w:tcPr>
          <w:p w14:paraId="5794DD42"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59</w:t>
            </w:r>
          </w:p>
        </w:tc>
      </w:tr>
      <w:tr w:rsidR="00487477" w:rsidRPr="00487477" w14:paraId="62B41D92" w14:textId="77777777" w:rsidTr="00FE6257">
        <w:tc>
          <w:tcPr>
            <w:tcW w:w="7465" w:type="dxa"/>
          </w:tcPr>
          <w:p w14:paraId="601456C5"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2.3.2.2 Codes of conduct as a costly supply process disruptor</w:t>
            </w:r>
          </w:p>
        </w:tc>
        <w:tc>
          <w:tcPr>
            <w:tcW w:w="831" w:type="dxa"/>
          </w:tcPr>
          <w:p w14:paraId="0751A859"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60</w:t>
            </w:r>
          </w:p>
        </w:tc>
      </w:tr>
      <w:tr w:rsidR="00487477" w:rsidRPr="00487477" w14:paraId="59057C7A" w14:textId="77777777" w:rsidTr="00FE6257">
        <w:tc>
          <w:tcPr>
            <w:tcW w:w="7465" w:type="dxa"/>
          </w:tcPr>
          <w:p w14:paraId="32DF4F91"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2.3.2.3 Limited supplier auditing resources</w:t>
            </w:r>
          </w:p>
        </w:tc>
        <w:tc>
          <w:tcPr>
            <w:tcW w:w="831" w:type="dxa"/>
          </w:tcPr>
          <w:p w14:paraId="3BFC4C3C"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61</w:t>
            </w:r>
          </w:p>
        </w:tc>
      </w:tr>
      <w:tr w:rsidR="00487477" w:rsidRPr="00487477" w14:paraId="4E25CDB6" w14:textId="77777777" w:rsidTr="00FE6257">
        <w:tc>
          <w:tcPr>
            <w:tcW w:w="7465" w:type="dxa"/>
          </w:tcPr>
          <w:p w14:paraId="428536A0"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2.3.2.4 Codes of conduct circumvention</w:t>
            </w:r>
          </w:p>
        </w:tc>
        <w:tc>
          <w:tcPr>
            <w:tcW w:w="831" w:type="dxa"/>
          </w:tcPr>
          <w:p w14:paraId="0B8D7DF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62</w:t>
            </w:r>
          </w:p>
        </w:tc>
      </w:tr>
      <w:tr w:rsidR="00487477" w:rsidRPr="00487477" w14:paraId="7E8F5563" w14:textId="77777777" w:rsidTr="00FE6257">
        <w:tc>
          <w:tcPr>
            <w:tcW w:w="7465" w:type="dxa"/>
          </w:tcPr>
          <w:p w14:paraId="1B519151"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2.4 Improving CSR performance by addressing supplier needs</w:t>
            </w:r>
          </w:p>
        </w:tc>
        <w:tc>
          <w:tcPr>
            <w:tcW w:w="831" w:type="dxa"/>
          </w:tcPr>
          <w:p w14:paraId="23408DDE"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63</w:t>
            </w:r>
          </w:p>
        </w:tc>
      </w:tr>
      <w:tr w:rsidR="00487477" w:rsidRPr="00487477" w14:paraId="6707931A" w14:textId="77777777" w:rsidTr="00FE6257">
        <w:tc>
          <w:tcPr>
            <w:tcW w:w="7465" w:type="dxa"/>
          </w:tcPr>
          <w:p w14:paraId="5BCBABB4"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2.4.1 Impact on financial performance and competition</w:t>
            </w:r>
          </w:p>
        </w:tc>
        <w:tc>
          <w:tcPr>
            <w:tcW w:w="831" w:type="dxa"/>
          </w:tcPr>
          <w:p w14:paraId="2F86F23B"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69</w:t>
            </w:r>
          </w:p>
        </w:tc>
      </w:tr>
      <w:tr w:rsidR="00487477" w:rsidRPr="00487477" w14:paraId="25D5CDDE" w14:textId="77777777" w:rsidTr="00FE6257">
        <w:tc>
          <w:tcPr>
            <w:tcW w:w="7465" w:type="dxa"/>
          </w:tcPr>
          <w:p w14:paraId="28A34C33"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2.4.2 High demand production cycles</w:t>
            </w:r>
          </w:p>
        </w:tc>
        <w:tc>
          <w:tcPr>
            <w:tcW w:w="831" w:type="dxa"/>
          </w:tcPr>
          <w:p w14:paraId="1BAF0EC1"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70</w:t>
            </w:r>
          </w:p>
        </w:tc>
      </w:tr>
      <w:tr w:rsidR="00487477" w:rsidRPr="00487477" w14:paraId="7542413E" w14:textId="77777777" w:rsidTr="00FE6257">
        <w:tc>
          <w:tcPr>
            <w:tcW w:w="7465" w:type="dxa"/>
          </w:tcPr>
          <w:p w14:paraId="164789A1"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lastRenderedPageBreak/>
              <w:t xml:space="preserve">    2.4.3 Limited supplier resource and technology</w:t>
            </w:r>
          </w:p>
        </w:tc>
        <w:tc>
          <w:tcPr>
            <w:tcW w:w="831" w:type="dxa"/>
          </w:tcPr>
          <w:p w14:paraId="5177A002"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70</w:t>
            </w:r>
          </w:p>
        </w:tc>
      </w:tr>
      <w:tr w:rsidR="00487477" w:rsidRPr="00487477" w14:paraId="72F585E7" w14:textId="77777777" w:rsidTr="00FE6257">
        <w:tc>
          <w:tcPr>
            <w:tcW w:w="7465" w:type="dxa"/>
          </w:tcPr>
          <w:p w14:paraId="09CDE389"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2.4.4 Firm culture, values, and organizational psychology</w:t>
            </w:r>
          </w:p>
        </w:tc>
        <w:tc>
          <w:tcPr>
            <w:tcW w:w="831" w:type="dxa"/>
          </w:tcPr>
          <w:p w14:paraId="3A9EA38F"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71</w:t>
            </w:r>
          </w:p>
        </w:tc>
      </w:tr>
      <w:tr w:rsidR="00487477" w:rsidRPr="00487477" w14:paraId="11D928AF" w14:textId="77777777" w:rsidTr="00FE6257">
        <w:tc>
          <w:tcPr>
            <w:tcW w:w="7465" w:type="dxa"/>
          </w:tcPr>
          <w:p w14:paraId="501EF0C5"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2.4.5 Power gap</w:t>
            </w:r>
          </w:p>
        </w:tc>
        <w:tc>
          <w:tcPr>
            <w:tcW w:w="831" w:type="dxa"/>
          </w:tcPr>
          <w:p w14:paraId="4E07872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71</w:t>
            </w:r>
          </w:p>
        </w:tc>
      </w:tr>
      <w:tr w:rsidR="00487477" w:rsidRPr="00487477" w14:paraId="6716B003" w14:textId="77777777" w:rsidTr="00FE6257">
        <w:tc>
          <w:tcPr>
            <w:tcW w:w="7465" w:type="dxa"/>
          </w:tcPr>
          <w:p w14:paraId="52FA6D8E"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2.4.6 Dynamics of Product Dependency</w:t>
            </w:r>
          </w:p>
        </w:tc>
        <w:tc>
          <w:tcPr>
            <w:tcW w:w="831" w:type="dxa"/>
          </w:tcPr>
          <w:p w14:paraId="6C49D253"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71</w:t>
            </w:r>
          </w:p>
        </w:tc>
      </w:tr>
      <w:tr w:rsidR="00487477" w:rsidRPr="00487477" w14:paraId="1F5A254A" w14:textId="77777777" w:rsidTr="00FE6257">
        <w:tc>
          <w:tcPr>
            <w:tcW w:w="7465" w:type="dxa"/>
          </w:tcPr>
          <w:p w14:paraId="6C6B58A6"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2.4.7 Lack of involvement beyond first tier supplier</w:t>
            </w:r>
          </w:p>
        </w:tc>
        <w:tc>
          <w:tcPr>
            <w:tcW w:w="831" w:type="dxa"/>
          </w:tcPr>
          <w:p w14:paraId="6D34D848"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72</w:t>
            </w:r>
          </w:p>
        </w:tc>
      </w:tr>
      <w:tr w:rsidR="00487477" w:rsidRPr="00487477" w14:paraId="6739429D" w14:textId="77777777" w:rsidTr="00FE6257">
        <w:tc>
          <w:tcPr>
            <w:tcW w:w="7465" w:type="dxa"/>
          </w:tcPr>
          <w:p w14:paraId="60554758"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2.4.8 Knowledge Resources</w:t>
            </w:r>
          </w:p>
        </w:tc>
        <w:tc>
          <w:tcPr>
            <w:tcW w:w="831" w:type="dxa"/>
          </w:tcPr>
          <w:p w14:paraId="429EF56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72</w:t>
            </w:r>
          </w:p>
        </w:tc>
      </w:tr>
      <w:tr w:rsidR="00487477" w:rsidRPr="00487477" w14:paraId="184D4A36" w14:textId="77777777" w:rsidTr="00FE6257">
        <w:tc>
          <w:tcPr>
            <w:tcW w:w="7465" w:type="dxa"/>
          </w:tcPr>
          <w:p w14:paraId="1ABD64D8"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2.5 Collaboration, strategy, leadership, learning, link to sub-suppliers</w:t>
            </w:r>
          </w:p>
        </w:tc>
        <w:tc>
          <w:tcPr>
            <w:tcW w:w="831" w:type="dxa"/>
          </w:tcPr>
          <w:p w14:paraId="6ED263D8"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72</w:t>
            </w:r>
          </w:p>
        </w:tc>
      </w:tr>
      <w:tr w:rsidR="00487477" w:rsidRPr="00487477" w14:paraId="4B532CB8" w14:textId="77777777" w:rsidTr="00FE6257">
        <w:tc>
          <w:tcPr>
            <w:tcW w:w="7465" w:type="dxa"/>
          </w:tcPr>
          <w:p w14:paraId="6824AD17"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2.5.1 Assessment and collaboration</w:t>
            </w:r>
          </w:p>
        </w:tc>
        <w:tc>
          <w:tcPr>
            <w:tcW w:w="831" w:type="dxa"/>
          </w:tcPr>
          <w:p w14:paraId="62114364"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73</w:t>
            </w:r>
          </w:p>
        </w:tc>
      </w:tr>
      <w:tr w:rsidR="00487477" w:rsidRPr="00487477" w14:paraId="74BDD438" w14:textId="77777777" w:rsidTr="00FE6257">
        <w:tc>
          <w:tcPr>
            <w:tcW w:w="7465" w:type="dxa"/>
          </w:tcPr>
          <w:p w14:paraId="50E75D11"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2.5.2 CSR and supply chain partnership</w:t>
            </w:r>
          </w:p>
        </w:tc>
        <w:tc>
          <w:tcPr>
            <w:tcW w:w="831" w:type="dxa"/>
          </w:tcPr>
          <w:p w14:paraId="56EA474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75</w:t>
            </w:r>
          </w:p>
        </w:tc>
      </w:tr>
      <w:tr w:rsidR="00487477" w:rsidRPr="00487477" w14:paraId="7482C063" w14:textId="77777777" w:rsidTr="00FE6257">
        <w:tc>
          <w:tcPr>
            <w:tcW w:w="7465" w:type="dxa"/>
          </w:tcPr>
          <w:p w14:paraId="31836F97"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2.5.3Sustainability strategy and leadership </w:t>
            </w:r>
          </w:p>
        </w:tc>
        <w:tc>
          <w:tcPr>
            <w:tcW w:w="831" w:type="dxa"/>
          </w:tcPr>
          <w:p w14:paraId="1A5CC874"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77</w:t>
            </w:r>
          </w:p>
        </w:tc>
      </w:tr>
      <w:tr w:rsidR="00487477" w:rsidRPr="00487477" w14:paraId="6C22D70F" w14:textId="77777777" w:rsidTr="00FE6257">
        <w:tc>
          <w:tcPr>
            <w:tcW w:w="7465" w:type="dxa"/>
          </w:tcPr>
          <w:p w14:paraId="571B8349"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2.5.4 CSR and learning</w:t>
            </w:r>
          </w:p>
        </w:tc>
        <w:tc>
          <w:tcPr>
            <w:tcW w:w="831" w:type="dxa"/>
          </w:tcPr>
          <w:p w14:paraId="558861F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79</w:t>
            </w:r>
          </w:p>
        </w:tc>
      </w:tr>
      <w:tr w:rsidR="00487477" w:rsidRPr="00487477" w14:paraId="026169A2" w14:textId="77777777" w:rsidTr="00FE6257">
        <w:tc>
          <w:tcPr>
            <w:tcW w:w="7465" w:type="dxa"/>
          </w:tcPr>
          <w:p w14:paraId="0FA1393D"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2.5.4.1 Supply chain learning methods</w:t>
            </w:r>
          </w:p>
        </w:tc>
        <w:tc>
          <w:tcPr>
            <w:tcW w:w="831" w:type="dxa"/>
          </w:tcPr>
          <w:p w14:paraId="371D8418"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81</w:t>
            </w:r>
          </w:p>
        </w:tc>
      </w:tr>
      <w:tr w:rsidR="00487477" w:rsidRPr="00487477" w14:paraId="3D49E3C9" w14:textId="77777777" w:rsidTr="00FE6257">
        <w:tc>
          <w:tcPr>
            <w:tcW w:w="7465" w:type="dxa"/>
          </w:tcPr>
          <w:p w14:paraId="6E1E2851"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 xml:space="preserve">    2.5.5 Relationship with Sub-Suppliers</w:t>
            </w:r>
          </w:p>
        </w:tc>
        <w:tc>
          <w:tcPr>
            <w:tcW w:w="831" w:type="dxa"/>
          </w:tcPr>
          <w:p w14:paraId="15FD9BAC"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82</w:t>
            </w:r>
          </w:p>
        </w:tc>
      </w:tr>
      <w:tr w:rsidR="00487477" w:rsidRPr="00487477" w14:paraId="751880FE" w14:textId="77777777" w:rsidTr="00FE6257">
        <w:tc>
          <w:tcPr>
            <w:tcW w:w="7465" w:type="dxa"/>
          </w:tcPr>
          <w:p w14:paraId="56B468BD"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2.6 The impact of collaboration, leadership and learning on culture</w:t>
            </w:r>
          </w:p>
        </w:tc>
        <w:tc>
          <w:tcPr>
            <w:tcW w:w="831" w:type="dxa"/>
          </w:tcPr>
          <w:p w14:paraId="622308E1"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84</w:t>
            </w:r>
          </w:p>
        </w:tc>
      </w:tr>
      <w:tr w:rsidR="00487477" w:rsidRPr="00487477" w14:paraId="2A251F70" w14:textId="77777777" w:rsidTr="00FE6257">
        <w:tc>
          <w:tcPr>
            <w:tcW w:w="7465" w:type="dxa"/>
          </w:tcPr>
          <w:p w14:paraId="481987A2" w14:textId="77777777" w:rsidR="001F5CD6" w:rsidRPr="00487477" w:rsidRDefault="001F5CD6" w:rsidP="00FE6257">
            <w:pPr>
              <w:spacing w:line="276" w:lineRule="auto"/>
              <w:rPr>
                <w:rFonts w:ascii="Cambria" w:hAnsi="Cambria"/>
                <w:bCs/>
                <w:color w:val="000000" w:themeColor="text1"/>
              </w:rPr>
            </w:pPr>
            <w:r w:rsidRPr="00487477">
              <w:rPr>
                <w:rFonts w:ascii="Cambria" w:hAnsi="Cambria"/>
                <w:bCs/>
                <w:color w:val="000000" w:themeColor="text1"/>
              </w:rPr>
              <w:t>2.7 Conclusion and Research question</w:t>
            </w:r>
          </w:p>
        </w:tc>
        <w:tc>
          <w:tcPr>
            <w:tcW w:w="831" w:type="dxa"/>
          </w:tcPr>
          <w:p w14:paraId="1675395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88</w:t>
            </w:r>
          </w:p>
        </w:tc>
      </w:tr>
      <w:tr w:rsidR="00487477" w:rsidRPr="00487477" w14:paraId="378A4E82" w14:textId="77777777" w:rsidTr="00FE6257">
        <w:tc>
          <w:tcPr>
            <w:tcW w:w="7465" w:type="dxa"/>
          </w:tcPr>
          <w:p w14:paraId="6D33CFF2"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Chapter 3: Theoretical Framework</w:t>
            </w:r>
          </w:p>
        </w:tc>
        <w:tc>
          <w:tcPr>
            <w:tcW w:w="831" w:type="dxa"/>
          </w:tcPr>
          <w:p w14:paraId="77BD62F5"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98</w:t>
            </w:r>
          </w:p>
        </w:tc>
      </w:tr>
      <w:tr w:rsidR="00487477" w:rsidRPr="00487477" w14:paraId="5D8C5C3A" w14:textId="77777777" w:rsidTr="00FE6257">
        <w:tc>
          <w:tcPr>
            <w:tcW w:w="7465" w:type="dxa"/>
          </w:tcPr>
          <w:p w14:paraId="4FF2B4A8"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3.1 Introduction</w:t>
            </w:r>
          </w:p>
        </w:tc>
        <w:tc>
          <w:tcPr>
            <w:tcW w:w="831" w:type="dxa"/>
          </w:tcPr>
          <w:p w14:paraId="2D096C4C"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98</w:t>
            </w:r>
          </w:p>
        </w:tc>
      </w:tr>
      <w:tr w:rsidR="00487477" w:rsidRPr="00487477" w14:paraId="605443D7" w14:textId="77777777" w:rsidTr="00FE6257">
        <w:tc>
          <w:tcPr>
            <w:tcW w:w="7465" w:type="dxa"/>
          </w:tcPr>
          <w:p w14:paraId="6CBAF4E2"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3.2 Identified mitigating factors as causal concepts</w:t>
            </w:r>
          </w:p>
        </w:tc>
        <w:tc>
          <w:tcPr>
            <w:tcW w:w="831" w:type="dxa"/>
          </w:tcPr>
          <w:p w14:paraId="5B517DCF"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99</w:t>
            </w:r>
          </w:p>
        </w:tc>
      </w:tr>
      <w:tr w:rsidR="00487477" w:rsidRPr="00487477" w14:paraId="2FA6E871" w14:textId="77777777" w:rsidTr="00FE6257">
        <w:tc>
          <w:tcPr>
            <w:tcW w:w="7465" w:type="dxa"/>
          </w:tcPr>
          <w:p w14:paraId="1BBB808D"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3.3 Building the theoretical framework</w:t>
            </w:r>
          </w:p>
        </w:tc>
        <w:tc>
          <w:tcPr>
            <w:tcW w:w="831" w:type="dxa"/>
          </w:tcPr>
          <w:p w14:paraId="033F54D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100</w:t>
            </w:r>
          </w:p>
        </w:tc>
      </w:tr>
      <w:tr w:rsidR="00487477" w:rsidRPr="00487477" w14:paraId="0AB0A0E0" w14:textId="77777777" w:rsidTr="00FE6257">
        <w:tc>
          <w:tcPr>
            <w:tcW w:w="7465" w:type="dxa"/>
          </w:tcPr>
          <w:p w14:paraId="31300834"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3.3.1 Impact of identified factors under different combinations</w:t>
            </w:r>
          </w:p>
        </w:tc>
        <w:tc>
          <w:tcPr>
            <w:tcW w:w="831" w:type="dxa"/>
          </w:tcPr>
          <w:p w14:paraId="1AB77282"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103</w:t>
            </w:r>
          </w:p>
        </w:tc>
      </w:tr>
      <w:tr w:rsidR="00487477" w:rsidRPr="00487477" w14:paraId="36C6FD38" w14:textId="77777777" w:rsidTr="00FE6257">
        <w:tc>
          <w:tcPr>
            <w:tcW w:w="7465" w:type="dxa"/>
          </w:tcPr>
          <w:p w14:paraId="351854F8"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3.3.2 Mitigating factors as extension of sustainability strategy</w:t>
            </w:r>
          </w:p>
        </w:tc>
        <w:tc>
          <w:tcPr>
            <w:tcW w:w="831" w:type="dxa"/>
          </w:tcPr>
          <w:p w14:paraId="01806C4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104</w:t>
            </w:r>
          </w:p>
        </w:tc>
      </w:tr>
      <w:tr w:rsidR="00487477" w:rsidRPr="00487477" w14:paraId="6235CEDF" w14:textId="77777777" w:rsidTr="00FE6257">
        <w:tc>
          <w:tcPr>
            <w:tcW w:w="7465" w:type="dxa"/>
          </w:tcPr>
          <w:p w14:paraId="0AED18E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3.3.3 Components of the theoretical framework</w:t>
            </w:r>
          </w:p>
        </w:tc>
        <w:tc>
          <w:tcPr>
            <w:tcW w:w="831" w:type="dxa"/>
          </w:tcPr>
          <w:p w14:paraId="44E00BE9"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105</w:t>
            </w:r>
          </w:p>
        </w:tc>
      </w:tr>
      <w:tr w:rsidR="00487477" w:rsidRPr="00487477" w14:paraId="26768BD8" w14:textId="77777777" w:rsidTr="00FE6257">
        <w:tc>
          <w:tcPr>
            <w:tcW w:w="7465" w:type="dxa"/>
          </w:tcPr>
          <w:p w14:paraId="454E2A1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3.4 Conclusion</w:t>
            </w:r>
          </w:p>
        </w:tc>
        <w:tc>
          <w:tcPr>
            <w:tcW w:w="831" w:type="dxa"/>
          </w:tcPr>
          <w:p w14:paraId="62B0749D"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107</w:t>
            </w:r>
          </w:p>
        </w:tc>
      </w:tr>
      <w:tr w:rsidR="00487477" w:rsidRPr="00487477" w14:paraId="65A5F6D5" w14:textId="77777777" w:rsidTr="00FE6257">
        <w:tc>
          <w:tcPr>
            <w:tcW w:w="7465" w:type="dxa"/>
          </w:tcPr>
          <w:p w14:paraId="2CDFAB05"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Chapter 4: Methodology</w:t>
            </w:r>
          </w:p>
        </w:tc>
        <w:tc>
          <w:tcPr>
            <w:tcW w:w="831" w:type="dxa"/>
          </w:tcPr>
          <w:p w14:paraId="1BB0B895"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109</w:t>
            </w:r>
          </w:p>
        </w:tc>
      </w:tr>
      <w:tr w:rsidR="00487477" w:rsidRPr="00487477" w14:paraId="7845D07B" w14:textId="77777777" w:rsidTr="00FE6257">
        <w:tc>
          <w:tcPr>
            <w:tcW w:w="7465" w:type="dxa"/>
          </w:tcPr>
          <w:p w14:paraId="2AFB26E4"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4.1 Introduction</w:t>
            </w:r>
          </w:p>
        </w:tc>
        <w:tc>
          <w:tcPr>
            <w:tcW w:w="831" w:type="dxa"/>
          </w:tcPr>
          <w:p w14:paraId="000FC6AF"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109</w:t>
            </w:r>
          </w:p>
        </w:tc>
      </w:tr>
      <w:tr w:rsidR="00487477" w:rsidRPr="00487477" w14:paraId="1B69869A" w14:textId="77777777" w:rsidTr="00FE6257">
        <w:tc>
          <w:tcPr>
            <w:tcW w:w="7465" w:type="dxa"/>
          </w:tcPr>
          <w:p w14:paraId="295C05A2"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4.1.1 The research onion</w:t>
            </w:r>
          </w:p>
        </w:tc>
        <w:tc>
          <w:tcPr>
            <w:tcW w:w="831" w:type="dxa"/>
          </w:tcPr>
          <w:p w14:paraId="4A50DE3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111</w:t>
            </w:r>
          </w:p>
        </w:tc>
      </w:tr>
      <w:tr w:rsidR="00487477" w:rsidRPr="00487477" w14:paraId="48ED1B43" w14:textId="77777777" w:rsidTr="00FE6257">
        <w:tc>
          <w:tcPr>
            <w:tcW w:w="7465" w:type="dxa"/>
          </w:tcPr>
          <w:p w14:paraId="3A5D7246"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4.1.1.1 Ontology</w:t>
            </w:r>
          </w:p>
        </w:tc>
        <w:tc>
          <w:tcPr>
            <w:tcW w:w="831" w:type="dxa"/>
          </w:tcPr>
          <w:p w14:paraId="2DF5C75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112</w:t>
            </w:r>
          </w:p>
        </w:tc>
      </w:tr>
      <w:tr w:rsidR="00487477" w:rsidRPr="00487477" w14:paraId="62BDFFEB" w14:textId="77777777" w:rsidTr="00FE6257">
        <w:tc>
          <w:tcPr>
            <w:tcW w:w="7465" w:type="dxa"/>
          </w:tcPr>
          <w:p w14:paraId="4B3BBE31"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4.1.1.2 Epistemology</w:t>
            </w:r>
          </w:p>
        </w:tc>
        <w:tc>
          <w:tcPr>
            <w:tcW w:w="831" w:type="dxa"/>
          </w:tcPr>
          <w:p w14:paraId="4DFC4A5F"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112</w:t>
            </w:r>
          </w:p>
        </w:tc>
      </w:tr>
      <w:tr w:rsidR="00487477" w:rsidRPr="00487477" w14:paraId="653309D6" w14:textId="77777777" w:rsidTr="00FE6257">
        <w:tc>
          <w:tcPr>
            <w:tcW w:w="7465" w:type="dxa"/>
          </w:tcPr>
          <w:p w14:paraId="2E0FB94F"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4.1.2 Research philosophy: Critical Realism</w:t>
            </w:r>
          </w:p>
        </w:tc>
        <w:tc>
          <w:tcPr>
            <w:tcW w:w="831" w:type="dxa"/>
          </w:tcPr>
          <w:p w14:paraId="2C44C47F"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116</w:t>
            </w:r>
          </w:p>
        </w:tc>
      </w:tr>
      <w:tr w:rsidR="00487477" w:rsidRPr="00487477" w14:paraId="781B38B5" w14:textId="77777777" w:rsidTr="00FE6257">
        <w:tc>
          <w:tcPr>
            <w:tcW w:w="7465" w:type="dxa"/>
          </w:tcPr>
          <w:p w14:paraId="720D3E71"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4.1.2.1 Critical realism and positivism</w:t>
            </w:r>
          </w:p>
        </w:tc>
        <w:tc>
          <w:tcPr>
            <w:tcW w:w="831" w:type="dxa"/>
          </w:tcPr>
          <w:p w14:paraId="01215DE1"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117</w:t>
            </w:r>
          </w:p>
        </w:tc>
      </w:tr>
      <w:tr w:rsidR="00487477" w:rsidRPr="00487477" w14:paraId="5472B0EC" w14:textId="77777777" w:rsidTr="00FE6257">
        <w:tc>
          <w:tcPr>
            <w:tcW w:w="7465" w:type="dxa"/>
          </w:tcPr>
          <w:p w14:paraId="475B6BE5"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4.1.2.2 Critical realism and interpretivism</w:t>
            </w:r>
          </w:p>
        </w:tc>
        <w:tc>
          <w:tcPr>
            <w:tcW w:w="831" w:type="dxa"/>
          </w:tcPr>
          <w:p w14:paraId="1947040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118</w:t>
            </w:r>
          </w:p>
        </w:tc>
      </w:tr>
      <w:tr w:rsidR="00487477" w:rsidRPr="00487477" w14:paraId="4B1969B6" w14:textId="77777777" w:rsidTr="00FE6257">
        <w:tc>
          <w:tcPr>
            <w:tcW w:w="7465" w:type="dxa"/>
          </w:tcPr>
          <w:p w14:paraId="4EFA3DE7"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4.1.2.3 Justification of critical realism for this research</w:t>
            </w:r>
          </w:p>
        </w:tc>
        <w:tc>
          <w:tcPr>
            <w:tcW w:w="831" w:type="dxa"/>
          </w:tcPr>
          <w:p w14:paraId="71259D88"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119</w:t>
            </w:r>
          </w:p>
        </w:tc>
      </w:tr>
      <w:tr w:rsidR="00487477" w:rsidRPr="00487477" w14:paraId="1E3CD81B" w14:textId="77777777" w:rsidTr="00FE6257">
        <w:tc>
          <w:tcPr>
            <w:tcW w:w="7465" w:type="dxa"/>
          </w:tcPr>
          <w:p w14:paraId="28F935F9"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4.2 The research design</w:t>
            </w:r>
          </w:p>
        </w:tc>
        <w:tc>
          <w:tcPr>
            <w:tcW w:w="831" w:type="dxa"/>
          </w:tcPr>
          <w:p w14:paraId="7B98568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122</w:t>
            </w:r>
          </w:p>
        </w:tc>
      </w:tr>
      <w:tr w:rsidR="00487477" w:rsidRPr="00487477" w14:paraId="4CACDC6C" w14:textId="77777777" w:rsidTr="00FE6257">
        <w:tc>
          <w:tcPr>
            <w:tcW w:w="7465" w:type="dxa"/>
          </w:tcPr>
          <w:p w14:paraId="1F3B53E9"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4.2.1 The case study</w:t>
            </w:r>
          </w:p>
        </w:tc>
        <w:tc>
          <w:tcPr>
            <w:tcW w:w="831" w:type="dxa"/>
          </w:tcPr>
          <w:p w14:paraId="420ECBC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123</w:t>
            </w:r>
          </w:p>
        </w:tc>
      </w:tr>
      <w:tr w:rsidR="00487477" w:rsidRPr="00487477" w14:paraId="68FD95D8" w14:textId="77777777" w:rsidTr="00FE6257">
        <w:tc>
          <w:tcPr>
            <w:tcW w:w="7465" w:type="dxa"/>
          </w:tcPr>
          <w:p w14:paraId="1E91057C"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4.2.2 Case selection</w:t>
            </w:r>
          </w:p>
        </w:tc>
        <w:tc>
          <w:tcPr>
            <w:tcW w:w="831" w:type="dxa"/>
          </w:tcPr>
          <w:p w14:paraId="3C8C2F41"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124</w:t>
            </w:r>
          </w:p>
        </w:tc>
      </w:tr>
      <w:tr w:rsidR="00487477" w:rsidRPr="00487477" w14:paraId="72EE081A" w14:textId="77777777" w:rsidTr="00FE6257">
        <w:tc>
          <w:tcPr>
            <w:tcW w:w="7465" w:type="dxa"/>
          </w:tcPr>
          <w:p w14:paraId="636A796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4.2.3 The case study protocol </w:t>
            </w:r>
          </w:p>
        </w:tc>
        <w:tc>
          <w:tcPr>
            <w:tcW w:w="831" w:type="dxa"/>
          </w:tcPr>
          <w:p w14:paraId="06BF4606"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127</w:t>
            </w:r>
          </w:p>
        </w:tc>
      </w:tr>
      <w:tr w:rsidR="00487477" w:rsidRPr="00487477" w14:paraId="4E108319" w14:textId="77777777" w:rsidTr="00FE6257">
        <w:tc>
          <w:tcPr>
            <w:tcW w:w="7465" w:type="dxa"/>
          </w:tcPr>
          <w:p w14:paraId="30B9C8EE"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4.2.4 Data collection</w:t>
            </w:r>
          </w:p>
        </w:tc>
        <w:tc>
          <w:tcPr>
            <w:tcW w:w="831" w:type="dxa"/>
          </w:tcPr>
          <w:p w14:paraId="625E131F"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130</w:t>
            </w:r>
          </w:p>
        </w:tc>
      </w:tr>
      <w:tr w:rsidR="00487477" w:rsidRPr="00487477" w14:paraId="080EC895" w14:textId="77777777" w:rsidTr="00FE6257">
        <w:tc>
          <w:tcPr>
            <w:tcW w:w="7465" w:type="dxa"/>
          </w:tcPr>
          <w:p w14:paraId="6A823311"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4.3 </w:t>
            </w:r>
            <w:r w:rsidRPr="00487477">
              <w:rPr>
                <w:rFonts w:ascii="Cambria" w:hAnsi="Cambria"/>
                <w:bCs/>
                <w:color w:val="000000" w:themeColor="text1"/>
              </w:rPr>
              <w:t>Collaboration with BIG CHAIN to investigate its supply chain</w:t>
            </w:r>
          </w:p>
        </w:tc>
        <w:tc>
          <w:tcPr>
            <w:tcW w:w="831" w:type="dxa"/>
          </w:tcPr>
          <w:p w14:paraId="1FEDFCF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132</w:t>
            </w:r>
          </w:p>
        </w:tc>
      </w:tr>
      <w:tr w:rsidR="00487477" w:rsidRPr="00487477" w14:paraId="72429C8F" w14:textId="77777777" w:rsidTr="00FE6257">
        <w:tc>
          <w:tcPr>
            <w:tcW w:w="7465" w:type="dxa"/>
          </w:tcPr>
          <w:p w14:paraId="3A31B3BA"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4.4 Data collection through interviews</w:t>
            </w:r>
          </w:p>
        </w:tc>
        <w:tc>
          <w:tcPr>
            <w:tcW w:w="831" w:type="dxa"/>
          </w:tcPr>
          <w:p w14:paraId="1FC8B7DF"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134</w:t>
            </w:r>
          </w:p>
        </w:tc>
      </w:tr>
      <w:tr w:rsidR="00487477" w:rsidRPr="00487477" w14:paraId="7EA69B39" w14:textId="77777777" w:rsidTr="00FE6257">
        <w:tc>
          <w:tcPr>
            <w:tcW w:w="7465" w:type="dxa"/>
          </w:tcPr>
          <w:p w14:paraId="007CFCC9"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4.4.1 Preparing for the interviews</w:t>
            </w:r>
          </w:p>
        </w:tc>
        <w:tc>
          <w:tcPr>
            <w:tcW w:w="831" w:type="dxa"/>
          </w:tcPr>
          <w:p w14:paraId="55FA4E9C"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135</w:t>
            </w:r>
          </w:p>
        </w:tc>
      </w:tr>
      <w:tr w:rsidR="00487477" w:rsidRPr="00487477" w14:paraId="70093C2A" w14:textId="77777777" w:rsidTr="00FE6257">
        <w:tc>
          <w:tcPr>
            <w:tcW w:w="7465" w:type="dxa"/>
          </w:tcPr>
          <w:p w14:paraId="589DDC3B"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4.5 The interviews</w:t>
            </w:r>
          </w:p>
        </w:tc>
        <w:tc>
          <w:tcPr>
            <w:tcW w:w="831" w:type="dxa"/>
          </w:tcPr>
          <w:p w14:paraId="3B16AD7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137</w:t>
            </w:r>
          </w:p>
        </w:tc>
      </w:tr>
      <w:tr w:rsidR="00487477" w:rsidRPr="00487477" w14:paraId="6A8A766B" w14:textId="77777777" w:rsidTr="00FE6257">
        <w:tc>
          <w:tcPr>
            <w:tcW w:w="7465" w:type="dxa"/>
          </w:tcPr>
          <w:p w14:paraId="2D560F38"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lastRenderedPageBreak/>
              <w:t xml:space="preserve">     4.5.1 How the interviews were approached</w:t>
            </w:r>
          </w:p>
        </w:tc>
        <w:tc>
          <w:tcPr>
            <w:tcW w:w="831" w:type="dxa"/>
          </w:tcPr>
          <w:p w14:paraId="5992A9D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138</w:t>
            </w:r>
          </w:p>
        </w:tc>
      </w:tr>
      <w:tr w:rsidR="00487477" w:rsidRPr="00487477" w14:paraId="622E6CE8" w14:textId="77777777" w:rsidTr="00FE6257">
        <w:tc>
          <w:tcPr>
            <w:tcW w:w="7465" w:type="dxa"/>
          </w:tcPr>
          <w:p w14:paraId="5CEDD47D"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4.5.2 Recording and maintaining data notes</w:t>
            </w:r>
          </w:p>
        </w:tc>
        <w:tc>
          <w:tcPr>
            <w:tcW w:w="831" w:type="dxa"/>
          </w:tcPr>
          <w:p w14:paraId="2AFDB5A6"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139</w:t>
            </w:r>
          </w:p>
        </w:tc>
      </w:tr>
      <w:tr w:rsidR="00487477" w:rsidRPr="00487477" w14:paraId="5A2604CC" w14:textId="77777777" w:rsidTr="00FE6257">
        <w:tc>
          <w:tcPr>
            <w:tcW w:w="7465" w:type="dxa"/>
          </w:tcPr>
          <w:p w14:paraId="2A14E4B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4.6 Observations</w:t>
            </w:r>
          </w:p>
        </w:tc>
        <w:tc>
          <w:tcPr>
            <w:tcW w:w="831" w:type="dxa"/>
          </w:tcPr>
          <w:p w14:paraId="7E95F6B2"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140</w:t>
            </w:r>
          </w:p>
        </w:tc>
      </w:tr>
      <w:tr w:rsidR="00487477" w:rsidRPr="00487477" w14:paraId="7FCA5571" w14:textId="77777777" w:rsidTr="00FE6257">
        <w:tc>
          <w:tcPr>
            <w:tcW w:w="7465" w:type="dxa"/>
          </w:tcPr>
          <w:p w14:paraId="7F92E2F1"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4.7 Secondary data</w:t>
            </w:r>
          </w:p>
        </w:tc>
        <w:tc>
          <w:tcPr>
            <w:tcW w:w="831" w:type="dxa"/>
          </w:tcPr>
          <w:p w14:paraId="411939C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141</w:t>
            </w:r>
          </w:p>
        </w:tc>
      </w:tr>
      <w:tr w:rsidR="00487477" w:rsidRPr="00487477" w14:paraId="158E9160" w14:textId="77777777" w:rsidTr="00FE6257">
        <w:tc>
          <w:tcPr>
            <w:tcW w:w="7465" w:type="dxa"/>
          </w:tcPr>
          <w:p w14:paraId="103CBB34"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4.8 Data analysis</w:t>
            </w:r>
          </w:p>
        </w:tc>
        <w:tc>
          <w:tcPr>
            <w:tcW w:w="831" w:type="dxa"/>
          </w:tcPr>
          <w:p w14:paraId="04E663C8"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141</w:t>
            </w:r>
          </w:p>
        </w:tc>
      </w:tr>
      <w:tr w:rsidR="00487477" w:rsidRPr="00487477" w14:paraId="30C8BB36" w14:textId="77777777" w:rsidTr="00FE6257">
        <w:tc>
          <w:tcPr>
            <w:tcW w:w="7465" w:type="dxa"/>
          </w:tcPr>
          <w:p w14:paraId="196BDFAD"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4.8.1 Coding</w:t>
            </w:r>
          </w:p>
        </w:tc>
        <w:tc>
          <w:tcPr>
            <w:tcW w:w="831" w:type="dxa"/>
          </w:tcPr>
          <w:p w14:paraId="5A70B47B"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143</w:t>
            </w:r>
          </w:p>
        </w:tc>
      </w:tr>
      <w:tr w:rsidR="00487477" w:rsidRPr="00487477" w14:paraId="11C0B1F6" w14:textId="77777777" w:rsidTr="00FE6257">
        <w:tc>
          <w:tcPr>
            <w:tcW w:w="7465" w:type="dxa"/>
          </w:tcPr>
          <w:p w14:paraId="1FC2C902"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4.8.2 Creating categories </w:t>
            </w:r>
          </w:p>
        </w:tc>
        <w:tc>
          <w:tcPr>
            <w:tcW w:w="831" w:type="dxa"/>
          </w:tcPr>
          <w:p w14:paraId="0EA602A8"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144</w:t>
            </w:r>
          </w:p>
        </w:tc>
      </w:tr>
      <w:tr w:rsidR="00487477" w:rsidRPr="00487477" w14:paraId="2119DF9B" w14:textId="77777777" w:rsidTr="00FE6257">
        <w:tc>
          <w:tcPr>
            <w:tcW w:w="7465" w:type="dxa"/>
          </w:tcPr>
          <w:p w14:paraId="2877F66C"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4.8.3 Creating themes</w:t>
            </w:r>
          </w:p>
        </w:tc>
        <w:tc>
          <w:tcPr>
            <w:tcW w:w="831" w:type="dxa"/>
          </w:tcPr>
          <w:p w14:paraId="1D354EB9"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145</w:t>
            </w:r>
          </w:p>
        </w:tc>
      </w:tr>
      <w:tr w:rsidR="00487477" w:rsidRPr="00487477" w14:paraId="3F14AF5C" w14:textId="77777777" w:rsidTr="00FE6257">
        <w:tc>
          <w:tcPr>
            <w:tcW w:w="7465" w:type="dxa"/>
          </w:tcPr>
          <w:p w14:paraId="78A4135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4.8.4 Coding methods</w:t>
            </w:r>
          </w:p>
        </w:tc>
        <w:tc>
          <w:tcPr>
            <w:tcW w:w="831" w:type="dxa"/>
          </w:tcPr>
          <w:p w14:paraId="49864512"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146</w:t>
            </w:r>
          </w:p>
        </w:tc>
      </w:tr>
      <w:tr w:rsidR="00487477" w:rsidRPr="00487477" w14:paraId="0706472A" w14:textId="77777777" w:rsidTr="00FE6257">
        <w:tc>
          <w:tcPr>
            <w:tcW w:w="7465" w:type="dxa"/>
          </w:tcPr>
          <w:p w14:paraId="179844E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4.8.5 The iterative process</w:t>
            </w:r>
          </w:p>
        </w:tc>
        <w:tc>
          <w:tcPr>
            <w:tcW w:w="831" w:type="dxa"/>
          </w:tcPr>
          <w:p w14:paraId="479700CB"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148</w:t>
            </w:r>
          </w:p>
        </w:tc>
      </w:tr>
      <w:tr w:rsidR="00487477" w:rsidRPr="00487477" w14:paraId="078E5BCB" w14:textId="77777777" w:rsidTr="00FE6257">
        <w:tc>
          <w:tcPr>
            <w:tcW w:w="7465" w:type="dxa"/>
          </w:tcPr>
          <w:p w14:paraId="16E4BA7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4.9 </w:t>
            </w:r>
            <w:r w:rsidRPr="00487477">
              <w:rPr>
                <w:rFonts w:ascii="Cambria" w:hAnsi="Cambria"/>
                <w:bCs/>
                <w:color w:val="000000" w:themeColor="text1"/>
              </w:rPr>
              <w:t>Credibility in a qualitative research setting</w:t>
            </w:r>
          </w:p>
        </w:tc>
        <w:tc>
          <w:tcPr>
            <w:tcW w:w="831" w:type="dxa"/>
          </w:tcPr>
          <w:p w14:paraId="5FD19D59"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150</w:t>
            </w:r>
          </w:p>
        </w:tc>
      </w:tr>
      <w:tr w:rsidR="00487477" w:rsidRPr="00487477" w14:paraId="3B9B7737" w14:textId="77777777" w:rsidTr="00FE6257">
        <w:tc>
          <w:tcPr>
            <w:tcW w:w="7465" w:type="dxa"/>
          </w:tcPr>
          <w:p w14:paraId="7B6422E8"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4.9.1 Critical realism and case study credibility</w:t>
            </w:r>
          </w:p>
        </w:tc>
        <w:tc>
          <w:tcPr>
            <w:tcW w:w="831" w:type="dxa"/>
          </w:tcPr>
          <w:p w14:paraId="4B9C05E8"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151</w:t>
            </w:r>
          </w:p>
        </w:tc>
      </w:tr>
      <w:tr w:rsidR="00487477" w:rsidRPr="00487477" w14:paraId="5DC5751A" w14:textId="77777777" w:rsidTr="00FE6257">
        <w:tc>
          <w:tcPr>
            <w:tcW w:w="7465" w:type="dxa"/>
          </w:tcPr>
          <w:p w14:paraId="56393BF7"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4.10 Researcher reflexivity</w:t>
            </w:r>
          </w:p>
        </w:tc>
        <w:tc>
          <w:tcPr>
            <w:tcW w:w="831" w:type="dxa"/>
          </w:tcPr>
          <w:p w14:paraId="6CBE5B6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154</w:t>
            </w:r>
          </w:p>
        </w:tc>
      </w:tr>
      <w:tr w:rsidR="00487477" w:rsidRPr="00487477" w14:paraId="2426231B" w14:textId="77777777" w:rsidTr="00FE6257">
        <w:tc>
          <w:tcPr>
            <w:tcW w:w="7465" w:type="dxa"/>
          </w:tcPr>
          <w:p w14:paraId="7B2A5BDB"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4.11 Researcher ethics</w:t>
            </w:r>
          </w:p>
        </w:tc>
        <w:tc>
          <w:tcPr>
            <w:tcW w:w="831" w:type="dxa"/>
          </w:tcPr>
          <w:p w14:paraId="2312D29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155</w:t>
            </w:r>
          </w:p>
        </w:tc>
      </w:tr>
      <w:tr w:rsidR="00487477" w:rsidRPr="00487477" w14:paraId="3EE5E290" w14:textId="77777777" w:rsidTr="00FE6257">
        <w:tc>
          <w:tcPr>
            <w:tcW w:w="7465" w:type="dxa"/>
          </w:tcPr>
          <w:p w14:paraId="661D8F62"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4.11.1 Research design methods and research ethics </w:t>
            </w:r>
          </w:p>
        </w:tc>
        <w:tc>
          <w:tcPr>
            <w:tcW w:w="831" w:type="dxa"/>
          </w:tcPr>
          <w:p w14:paraId="171294DF"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156</w:t>
            </w:r>
          </w:p>
        </w:tc>
      </w:tr>
      <w:tr w:rsidR="00487477" w:rsidRPr="00487477" w14:paraId="35EFA03F" w14:textId="77777777" w:rsidTr="00FE6257">
        <w:tc>
          <w:tcPr>
            <w:tcW w:w="7465" w:type="dxa"/>
          </w:tcPr>
          <w:p w14:paraId="143186F5"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4.11.2 Unique ethical challenge</w:t>
            </w:r>
          </w:p>
        </w:tc>
        <w:tc>
          <w:tcPr>
            <w:tcW w:w="831" w:type="dxa"/>
          </w:tcPr>
          <w:p w14:paraId="4B1313E9"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158</w:t>
            </w:r>
          </w:p>
        </w:tc>
      </w:tr>
      <w:tr w:rsidR="00487477" w:rsidRPr="00487477" w14:paraId="5A51769B" w14:textId="77777777" w:rsidTr="00FE6257">
        <w:tc>
          <w:tcPr>
            <w:tcW w:w="7465" w:type="dxa"/>
          </w:tcPr>
          <w:p w14:paraId="44E3591E"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4.12 Conclusion</w:t>
            </w:r>
          </w:p>
        </w:tc>
        <w:tc>
          <w:tcPr>
            <w:tcW w:w="831" w:type="dxa"/>
          </w:tcPr>
          <w:p w14:paraId="60DEB1A2"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159</w:t>
            </w:r>
          </w:p>
        </w:tc>
      </w:tr>
      <w:tr w:rsidR="00487477" w:rsidRPr="00487477" w14:paraId="74D2F030" w14:textId="77777777" w:rsidTr="00FE6257">
        <w:tc>
          <w:tcPr>
            <w:tcW w:w="7465" w:type="dxa"/>
          </w:tcPr>
          <w:p w14:paraId="02400196" w14:textId="77777777" w:rsidR="001F5CD6" w:rsidRPr="00487477" w:rsidRDefault="001F5CD6" w:rsidP="00FE6257">
            <w:pPr>
              <w:spacing w:line="276" w:lineRule="auto"/>
              <w:rPr>
                <w:b/>
                <w:bCs/>
                <w:color w:val="000000" w:themeColor="text1"/>
              </w:rPr>
            </w:pPr>
            <w:r w:rsidRPr="00487477">
              <w:rPr>
                <w:rFonts w:ascii="Cambria" w:hAnsi="Cambria"/>
                <w:b/>
                <w:bCs/>
                <w:color w:val="000000" w:themeColor="text1"/>
              </w:rPr>
              <w:t>Chapter 5: BIG CHAIN’s</w:t>
            </w:r>
            <w:r w:rsidRPr="00487477">
              <w:rPr>
                <w:b/>
                <w:bCs/>
                <w:color w:val="000000" w:themeColor="text1"/>
              </w:rPr>
              <w:t xml:space="preserve"> supply chain for Jute </w:t>
            </w:r>
          </w:p>
        </w:tc>
        <w:tc>
          <w:tcPr>
            <w:tcW w:w="831" w:type="dxa"/>
          </w:tcPr>
          <w:p w14:paraId="6C8992D5"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161</w:t>
            </w:r>
          </w:p>
        </w:tc>
      </w:tr>
      <w:tr w:rsidR="00487477" w:rsidRPr="00487477" w14:paraId="24F4BD38" w14:textId="77777777" w:rsidTr="00FE6257">
        <w:tc>
          <w:tcPr>
            <w:tcW w:w="7465" w:type="dxa"/>
          </w:tcPr>
          <w:p w14:paraId="5B55471D"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5.1 Introduction</w:t>
            </w:r>
          </w:p>
        </w:tc>
        <w:tc>
          <w:tcPr>
            <w:tcW w:w="831" w:type="dxa"/>
          </w:tcPr>
          <w:p w14:paraId="7196101B"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161</w:t>
            </w:r>
          </w:p>
        </w:tc>
      </w:tr>
      <w:tr w:rsidR="00487477" w:rsidRPr="00487477" w14:paraId="09CC1C53" w14:textId="77777777" w:rsidTr="00FE6257">
        <w:tc>
          <w:tcPr>
            <w:tcW w:w="7465" w:type="dxa"/>
          </w:tcPr>
          <w:p w14:paraId="5C0BC5EA"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5.2 Product development</w:t>
            </w:r>
          </w:p>
        </w:tc>
        <w:tc>
          <w:tcPr>
            <w:tcW w:w="831" w:type="dxa"/>
          </w:tcPr>
          <w:p w14:paraId="4AB4812B"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161</w:t>
            </w:r>
          </w:p>
        </w:tc>
      </w:tr>
      <w:tr w:rsidR="00487477" w:rsidRPr="00487477" w14:paraId="51BD7521" w14:textId="77777777" w:rsidTr="00FE6257">
        <w:tc>
          <w:tcPr>
            <w:tcW w:w="7465" w:type="dxa"/>
          </w:tcPr>
          <w:p w14:paraId="76675D7D"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5.3 From farm to retail outlet</w:t>
            </w:r>
          </w:p>
        </w:tc>
        <w:tc>
          <w:tcPr>
            <w:tcW w:w="831" w:type="dxa"/>
          </w:tcPr>
          <w:p w14:paraId="767A6D3B"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161</w:t>
            </w:r>
          </w:p>
        </w:tc>
      </w:tr>
      <w:tr w:rsidR="00487477" w:rsidRPr="00487477" w14:paraId="1D61FCFE" w14:textId="77777777" w:rsidTr="00FE6257">
        <w:tc>
          <w:tcPr>
            <w:tcW w:w="7465" w:type="dxa"/>
          </w:tcPr>
          <w:p w14:paraId="6C43673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5.3.1 Step 1: Jute farming</w:t>
            </w:r>
          </w:p>
        </w:tc>
        <w:tc>
          <w:tcPr>
            <w:tcW w:w="831" w:type="dxa"/>
          </w:tcPr>
          <w:p w14:paraId="70DB052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162</w:t>
            </w:r>
          </w:p>
        </w:tc>
      </w:tr>
      <w:tr w:rsidR="00487477" w:rsidRPr="00487477" w14:paraId="11A8CEA3" w14:textId="77777777" w:rsidTr="00FE6257">
        <w:tc>
          <w:tcPr>
            <w:tcW w:w="7465" w:type="dxa"/>
          </w:tcPr>
          <w:p w14:paraId="533362EE"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5.3.1.1 Planting and harvesting</w:t>
            </w:r>
          </w:p>
        </w:tc>
        <w:tc>
          <w:tcPr>
            <w:tcW w:w="831" w:type="dxa"/>
          </w:tcPr>
          <w:p w14:paraId="75672950"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163</w:t>
            </w:r>
          </w:p>
        </w:tc>
      </w:tr>
      <w:tr w:rsidR="00487477" w:rsidRPr="00487477" w14:paraId="5B771BB1" w14:textId="77777777" w:rsidTr="00FE6257">
        <w:tc>
          <w:tcPr>
            <w:tcW w:w="7465" w:type="dxa"/>
          </w:tcPr>
          <w:p w14:paraId="140BFE56"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5.3.1.2 Jute extracting, processing, and transporting</w:t>
            </w:r>
          </w:p>
        </w:tc>
        <w:tc>
          <w:tcPr>
            <w:tcW w:w="831" w:type="dxa"/>
          </w:tcPr>
          <w:p w14:paraId="2B28E8C8"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163</w:t>
            </w:r>
          </w:p>
        </w:tc>
      </w:tr>
      <w:tr w:rsidR="00487477" w:rsidRPr="00487477" w14:paraId="2BA5FB54" w14:textId="77777777" w:rsidTr="00FE6257">
        <w:tc>
          <w:tcPr>
            <w:tcW w:w="7465" w:type="dxa"/>
          </w:tcPr>
          <w:p w14:paraId="036E49BE"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5.3.2 Step 2: Jute trading</w:t>
            </w:r>
          </w:p>
        </w:tc>
        <w:tc>
          <w:tcPr>
            <w:tcW w:w="831" w:type="dxa"/>
          </w:tcPr>
          <w:p w14:paraId="390FBBD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166</w:t>
            </w:r>
          </w:p>
        </w:tc>
      </w:tr>
      <w:tr w:rsidR="00487477" w:rsidRPr="00487477" w14:paraId="0942D11F" w14:textId="77777777" w:rsidTr="00FE6257">
        <w:tc>
          <w:tcPr>
            <w:tcW w:w="7465" w:type="dxa"/>
          </w:tcPr>
          <w:p w14:paraId="19A77F4A"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5.3.3 Step 3: Jute Spinning</w:t>
            </w:r>
          </w:p>
        </w:tc>
        <w:tc>
          <w:tcPr>
            <w:tcW w:w="831" w:type="dxa"/>
          </w:tcPr>
          <w:p w14:paraId="49CAEF1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166</w:t>
            </w:r>
          </w:p>
        </w:tc>
      </w:tr>
      <w:tr w:rsidR="00487477" w:rsidRPr="00487477" w14:paraId="1673744C" w14:textId="77777777" w:rsidTr="00FE6257">
        <w:tc>
          <w:tcPr>
            <w:tcW w:w="7465" w:type="dxa"/>
          </w:tcPr>
          <w:p w14:paraId="635D5997"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5.3.4 Step 4: Jute rug manufacturing</w:t>
            </w:r>
          </w:p>
        </w:tc>
        <w:tc>
          <w:tcPr>
            <w:tcW w:w="831" w:type="dxa"/>
          </w:tcPr>
          <w:p w14:paraId="0F42F310"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169</w:t>
            </w:r>
          </w:p>
        </w:tc>
      </w:tr>
      <w:tr w:rsidR="00487477" w:rsidRPr="00487477" w14:paraId="2F3D932F" w14:textId="77777777" w:rsidTr="00FE6257">
        <w:tc>
          <w:tcPr>
            <w:tcW w:w="7465" w:type="dxa"/>
          </w:tcPr>
          <w:p w14:paraId="66414606"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5.3.5 Jute rug packaging material </w:t>
            </w:r>
          </w:p>
        </w:tc>
        <w:tc>
          <w:tcPr>
            <w:tcW w:w="831" w:type="dxa"/>
          </w:tcPr>
          <w:p w14:paraId="712839C8"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172</w:t>
            </w:r>
          </w:p>
        </w:tc>
      </w:tr>
      <w:tr w:rsidR="00487477" w:rsidRPr="00487477" w14:paraId="66B0629A" w14:textId="77777777" w:rsidTr="00FE6257">
        <w:tc>
          <w:tcPr>
            <w:tcW w:w="7465" w:type="dxa"/>
          </w:tcPr>
          <w:p w14:paraId="684450B5"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5.3.6 Shipping</w:t>
            </w:r>
          </w:p>
        </w:tc>
        <w:tc>
          <w:tcPr>
            <w:tcW w:w="831" w:type="dxa"/>
          </w:tcPr>
          <w:p w14:paraId="1FD91968"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174</w:t>
            </w:r>
          </w:p>
        </w:tc>
      </w:tr>
      <w:tr w:rsidR="00487477" w:rsidRPr="00487477" w14:paraId="28F2CEA7" w14:textId="77777777" w:rsidTr="00FE6257">
        <w:tc>
          <w:tcPr>
            <w:tcW w:w="7465" w:type="dxa"/>
          </w:tcPr>
          <w:p w14:paraId="17C39426"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5.4 Conclusion</w:t>
            </w:r>
          </w:p>
        </w:tc>
        <w:tc>
          <w:tcPr>
            <w:tcW w:w="831" w:type="dxa"/>
          </w:tcPr>
          <w:p w14:paraId="4517465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174</w:t>
            </w:r>
          </w:p>
        </w:tc>
      </w:tr>
      <w:tr w:rsidR="00487477" w:rsidRPr="00487477" w14:paraId="729F65A6" w14:textId="77777777" w:rsidTr="00FE6257">
        <w:tc>
          <w:tcPr>
            <w:tcW w:w="7465" w:type="dxa"/>
          </w:tcPr>
          <w:p w14:paraId="05EE9BFC"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Chapter 6: Data Analysis</w:t>
            </w:r>
          </w:p>
        </w:tc>
        <w:tc>
          <w:tcPr>
            <w:tcW w:w="831" w:type="dxa"/>
          </w:tcPr>
          <w:p w14:paraId="2DE2D8AE"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175</w:t>
            </w:r>
          </w:p>
        </w:tc>
      </w:tr>
      <w:tr w:rsidR="00487477" w:rsidRPr="00487477" w14:paraId="1A5B9E38" w14:textId="77777777" w:rsidTr="00FE6257">
        <w:tc>
          <w:tcPr>
            <w:tcW w:w="7465" w:type="dxa"/>
          </w:tcPr>
          <w:p w14:paraId="680B745C"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6.1 Introduction</w:t>
            </w:r>
          </w:p>
        </w:tc>
        <w:tc>
          <w:tcPr>
            <w:tcW w:w="831" w:type="dxa"/>
          </w:tcPr>
          <w:p w14:paraId="1A7BCC5C"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175</w:t>
            </w:r>
          </w:p>
        </w:tc>
      </w:tr>
      <w:tr w:rsidR="00487477" w:rsidRPr="00487477" w14:paraId="2127267E" w14:textId="77777777" w:rsidTr="00FE6257">
        <w:tc>
          <w:tcPr>
            <w:tcW w:w="7465" w:type="dxa"/>
          </w:tcPr>
          <w:p w14:paraId="47D1980B"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6.2 The code book</w:t>
            </w:r>
          </w:p>
        </w:tc>
        <w:tc>
          <w:tcPr>
            <w:tcW w:w="831" w:type="dxa"/>
          </w:tcPr>
          <w:p w14:paraId="4EC2C5B2"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176</w:t>
            </w:r>
          </w:p>
        </w:tc>
      </w:tr>
      <w:tr w:rsidR="00487477" w:rsidRPr="00487477" w14:paraId="053F21C0" w14:textId="77777777" w:rsidTr="00FE6257">
        <w:tc>
          <w:tcPr>
            <w:tcW w:w="7465" w:type="dxa"/>
          </w:tcPr>
          <w:p w14:paraId="75FC67AB"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6.3 From codes to categories</w:t>
            </w:r>
          </w:p>
        </w:tc>
        <w:tc>
          <w:tcPr>
            <w:tcW w:w="831" w:type="dxa"/>
          </w:tcPr>
          <w:p w14:paraId="6F21F84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180</w:t>
            </w:r>
          </w:p>
        </w:tc>
      </w:tr>
      <w:tr w:rsidR="00487477" w:rsidRPr="00487477" w14:paraId="478AFCD4" w14:textId="77777777" w:rsidTr="00FE6257">
        <w:tc>
          <w:tcPr>
            <w:tcW w:w="7465" w:type="dxa"/>
          </w:tcPr>
          <w:p w14:paraId="61FE87C2"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6.3.1 Discussion of categories</w:t>
            </w:r>
          </w:p>
        </w:tc>
        <w:tc>
          <w:tcPr>
            <w:tcW w:w="831" w:type="dxa"/>
          </w:tcPr>
          <w:p w14:paraId="7CAB027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185</w:t>
            </w:r>
          </w:p>
        </w:tc>
      </w:tr>
      <w:tr w:rsidR="00487477" w:rsidRPr="00487477" w14:paraId="25ED92B3" w14:textId="77777777" w:rsidTr="00FE6257">
        <w:tc>
          <w:tcPr>
            <w:tcW w:w="7465" w:type="dxa"/>
          </w:tcPr>
          <w:p w14:paraId="3A122A42"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6.3.1.1 Ensure sustainability compliance throughout the chain</w:t>
            </w:r>
          </w:p>
        </w:tc>
        <w:tc>
          <w:tcPr>
            <w:tcW w:w="831" w:type="dxa"/>
          </w:tcPr>
          <w:p w14:paraId="65EBE643"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186</w:t>
            </w:r>
          </w:p>
        </w:tc>
      </w:tr>
      <w:tr w:rsidR="00487477" w:rsidRPr="00487477" w14:paraId="704E5E7F" w14:textId="77777777" w:rsidTr="00FE6257">
        <w:tc>
          <w:tcPr>
            <w:tcW w:w="7465" w:type="dxa"/>
          </w:tcPr>
          <w:p w14:paraId="2621A842"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6.3.1.2 Cultivate a partnership based on trust and values</w:t>
            </w:r>
          </w:p>
        </w:tc>
        <w:tc>
          <w:tcPr>
            <w:tcW w:w="831" w:type="dxa"/>
          </w:tcPr>
          <w:p w14:paraId="7440AD89"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195</w:t>
            </w:r>
          </w:p>
        </w:tc>
      </w:tr>
      <w:tr w:rsidR="00487477" w:rsidRPr="00487477" w14:paraId="4C6C056C" w14:textId="77777777" w:rsidTr="00FE6257">
        <w:tc>
          <w:tcPr>
            <w:tcW w:w="7465" w:type="dxa"/>
          </w:tcPr>
          <w:p w14:paraId="098C268D"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6.3.1.3 Address global environmental challenges</w:t>
            </w:r>
          </w:p>
        </w:tc>
        <w:tc>
          <w:tcPr>
            <w:tcW w:w="831" w:type="dxa"/>
          </w:tcPr>
          <w:p w14:paraId="60AF9ECD"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200</w:t>
            </w:r>
          </w:p>
        </w:tc>
      </w:tr>
      <w:tr w:rsidR="00487477" w:rsidRPr="00487477" w14:paraId="596268A5" w14:textId="77777777" w:rsidTr="00FE6257">
        <w:tc>
          <w:tcPr>
            <w:tcW w:w="7465" w:type="dxa"/>
          </w:tcPr>
          <w:p w14:paraId="6718F01A"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6.3.1.4 Double loop learning</w:t>
            </w:r>
          </w:p>
        </w:tc>
        <w:tc>
          <w:tcPr>
            <w:tcW w:w="831" w:type="dxa"/>
          </w:tcPr>
          <w:p w14:paraId="42BFF68D"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203</w:t>
            </w:r>
          </w:p>
        </w:tc>
      </w:tr>
      <w:tr w:rsidR="00487477" w:rsidRPr="00487477" w14:paraId="40DEA317" w14:textId="77777777" w:rsidTr="00FE6257">
        <w:tc>
          <w:tcPr>
            <w:tcW w:w="7465" w:type="dxa"/>
          </w:tcPr>
          <w:p w14:paraId="2F557196"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6.3.1.5 Collaboration</w:t>
            </w:r>
          </w:p>
        </w:tc>
        <w:tc>
          <w:tcPr>
            <w:tcW w:w="831" w:type="dxa"/>
          </w:tcPr>
          <w:p w14:paraId="7BF353B1"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205</w:t>
            </w:r>
          </w:p>
        </w:tc>
      </w:tr>
      <w:tr w:rsidR="00487477" w:rsidRPr="00487477" w14:paraId="54F6DAEF" w14:textId="77777777" w:rsidTr="00FE6257">
        <w:tc>
          <w:tcPr>
            <w:tcW w:w="7465" w:type="dxa"/>
          </w:tcPr>
          <w:p w14:paraId="3823718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6.3.1.6 Long term perspective</w:t>
            </w:r>
          </w:p>
        </w:tc>
        <w:tc>
          <w:tcPr>
            <w:tcW w:w="831" w:type="dxa"/>
          </w:tcPr>
          <w:p w14:paraId="42C6855B"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208</w:t>
            </w:r>
          </w:p>
        </w:tc>
      </w:tr>
      <w:tr w:rsidR="00487477" w:rsidRPr="00487477" w14:paraId="0A4B7461" w14:textId="77777777" w:rsidTr="00FE6257">
        <w:tc>
          <w:tcPr>
            <w:tcW w:w="7465" w:type="dxa"/>
          </w:tcPr>
          <w:p w14:paraId="1D39EBBA"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lastRenderedPageBreak/>
              <w:t xml:space="preserve">            6.3.1.7 52-week production pre-planning</w:t>
            </w:r>
          </w:p>
        </w:tc>
        <w:tc>
          <w:tcPr>
            <w:tcW w:w="831" w:type="dxa"/>
          </w:tcPr>
          <w:p w14:paraId="5214FD6F"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212</w:t>
            </w:r>
          </w:p>
        </w:tc>
      </w:tr>
      <w:tr w:rsidR="00487477" w:rsidRPr="00487477" w14:paraId="67D09E94" w14:textId="77777777" w:rsidTr="00FE6257">
        <w:tc>
          <w:tcPr>
            <w:tcW w:w="7465" w:type="dxa"/>
          </w:tcPr>
          <w:p w14:paraId="0BBC53AE"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6.3.1.8 Environmental goals continuously measured</w:t>
            </w:r>
          </w:p>
        </w:tc>
        <w:tc>
          <w:tcPr>
            <w:tcW w:w="831" w:type="dxa"/>
          </w:tcPr>
          <w:p w14:paraId="52E2F4A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215</w:t>
            </w:r>
          </w:p>
        </w:tc>
      </w:tr>
      <w:tr w:rsidR="00487477" w:rsidRPr="00487477" w14:paraId="0FA868B5" w14:textId="77777777" w:rsidTr="00FE6257">
        <w:tc>
          <w:tcPr>
            <w:tcW w:w="7465" w:type="dxa"/>
          </w:tcPr>
          <w:p w14:paraId="496093E5"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6.3.1.9 Innovation and research</w:t>
            </w:r>
          </w:p>
        </w:tc>
        <w:tc>
          <w:tcPr>
            <w:tcW w:w="831" w:type="dxa"/>
          </w:tcPr>
          <w:p w14:paraId="191682E6"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216</w:t>
            </w:r>
          </w:p>
        </w:tc>
      </w:tr>
      <w:tr w:rsidR="00487477" w:rsidRPr="00487477" w14:paraId="7A98CEB0" w14:textId="77777777" w:rsidTr="00FE6257">
        <w:tc>
          <w:tcPr>
            <w:tcW w:w="7465" w:type="dxa"/>
          </w:tcPr>
          <w:p w14:paraId="4AC58F3E"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6.3.1.10 Strong commitment to uphold sustainability standards</w:t>
            </w:r>
          </w:p>
        </w:tc>
        <w:tc>
          <w:tcPr>
            <w:tcW w:w="831" w:type="dxa"/>
          </w:tcPr>
          <w:p w14:paraId="18150CCD"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222</w:t>
            </w:r>
          </w:p>
        </w:tc>
      </w:tr>
      <w:tr w:rsidR="00487477" w:rsidRPr="00487477" w14:paraId="717C2D98" w14:textId="77777777" w:rsidTr="00FE6257">
        <w:tc>
          <w:tcPr>
            <w:tcW w:w="7465" w:type="dxa"/>
          </w:tcPr>
          <w:p w14:paraId="533E3B4F"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6.3.1.11 Transformational leadership</w:t>
            </w:r>
          </w:p>
        </w:tc>
        <w:tc>
          <w:tcPr>
            <w:tcW w:w="831" w:type="dxa"/>
          </w:tcPr>
          <w:p w14:paraId="15762BD4"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226</w:t>
            </w:r>
          </w:p>
        </w:tc>
      </w:tr>
      <w:tr w:rsidR="00487477" w:rsidRPr="00487477" w14:paraId="11C16CC0" w14:textId="77777777" w:rsidTr="00487477">
        <w:trPr>
          <w:trHeight w:val="90"/>
        </w:trPr>
        <w:tc>
          <w:tcPr>
            <w:tcW w:w="7465" w:type="dxa"/>
          </w:tcPr>
          <w:p w14:paraId="43EE084B"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6.4 From categories to themes</w:t>
            </w:r>
          </w:p>
        </w:tc>
        <w:tc>
          <w:tcPr>
            <w:tcW w:w="831" w:type="dxa"/>
          </w:tcPr>
          <w:p w14:paraId="1DC10AA0"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229</w:t>
            </w:r>
          </w:p>
        </w:tc>
      </w:tr>
      <w:tr w:rsidR="00487477" w:rsidRPr="00487477" w14:paraId="0C07F87D" w14:textId="77777777" w:rsidTr="00FE6257">
        <w:tc>
          <w:tcPr>
            <w:tcW w:w="7465" w:type="dxa"/>
          </w:tcPr>
          <w:p w14:paraId="4475C64F"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6.4.1 Theme 1: From supplier to partner</w:t>
            </w:r>
          </w:p>
        </w:tc>
        <w:tc>
          <w:tcPr>
            <w:tcW w:w="831" w:type="dxa"/>
          </w:tcPr>
          <w:p w14:paraId="7545A641"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232</w:t>
            </w:r>
          </w:p>
        </w:tc>
      </w:tr>
      <w:tr w:rsidR="00487477" w:rsidRPr="00487477" w14:paraId="00315443" w14:textId="77777777" w:rsidTr="00FE6257">
        <w:tc>
          <w:tcPr>
            <w:tcW w:w="7465" w:type="dxa"/>
          </w:tcPr>
          <w:p w14:paraId="28D4840A"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6.4.2 Theme 2: Long term supply chain strategy</w:t>
            </w:r>
          </w:p>
        </w:tc>
        <w:tc>
          <w:tcPr>
            <w:tcW w:w="831" w:type="dxa"/>
          </w:tcPr>
          <w:p w14:paraId="7BDA490C"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233</w:t>
            </w:r>
          </w:p>
        </w:tc>
      </w:tr>
      <w:tr w:rsidR="00487477" w:rsidRPr="00487477" w14:paraId="3D8E12FD" w14:textId="77777777" w:rsidTr="00FE6257">
        <w:tc>
          <w:tcPr>
            <w:tcW w:w="7465" w:type="dxa"/>
          </w:tcPr>
          <w:p w14:paraId="7F7A4E66"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6.4.3 Theme 3: Strong sustainability commitment </w:t>
            </w:r>
          </w:p>
        </w:tc>
        <w:tc>
          <w:tcPr>
            <w:tcW w:w="831" w:type="dxa"/>
          </w:tcPr>
          <w:p w14:paraId="121EAAE0"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234</w:t>
            </w:r>
          </w:p>
        </w:tc>
      </w:tr>
      <w:tr w:rsidR="00487477" w:rsidRPr="00487477" w14:paraId="73466EB4" w14:textId="77777777" w:rsidTr="00FE6257">
        <w:tc>
          <w:tcPr>
            <w:tcW w:w="7465" w:type="dxa"/>
          </w:tcPr>
          <w:p w14:paraId="0E7B55EB"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6.4.4 Theme 4: Innovative supply Chain solutions</w:t>
            </w:r>
          </w:p>
        </w:tc>
        <w:tc>
          <w:tcPr>
            <w:tcW w:w="831" w:type="dxa"/>
          </w:tcPr>
          <w:p w14:paraId="2C9BE254"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235</w:t>
            </w:r>
          </w:p>
        </w:tc>
      </w:tr>
      <w:tr w:rsidR="00487477" w:rsidRPr="00487477" w14:paraId="3EA94C81" w14:textId="77777777" w:rsidTr="00FE6257">
        <w:tc>
          <w:tcPr>
            <w:tcW w:w="7465" w:type="dxa"/>
          </w:tcPr>
          <w:p w14:paraId="7011E67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6.4.5 Theme 5: Establish a direct relationship with sub-suppliers</w:t>
            </w:r>
          </w:p>
        </w:tc>
        <w:tc>
          <w:tcPr>
            <w:tcW w:w="831" w:type="dxa"/>
          </w:tcPr>
          <w:p w14:paraId="79C2BBBD"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236</w:t>
            </w:r>
          </w:p>
        </w:tc>
      </w:tr>
      <w:tr w:rsidR="00487477" w:rsidRPr="00487477" w14:paraId="32B2139A" w14:textId="77777777" w:rsidTr="00FE6257">
        <w:tc>
          <w:tcPr>
            <w:tcW w:w="7465" w:type="dxa"/>
          </w:tcPr>
          <w:p w14:paraId="7FE8BAAA"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6.5 Conclusion</w:t>
            </w:r>
          </w:p>
        </w:tc>
        <w:tc>
          <w:tcPr>
            <w:tcW w:w="831" w:type="dxa"/>
          </w:tcPr>
          <w:p w14:paraId="1E4E08BE"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239</w:t>
            </w:r>
          </w:p>
        </w:tc>
      </w:tr>
      <w:tr w:rsidR="00487477" w:rsidRPr="00487477" w14:paraId="3197DFBE" w14:textId="77777777" w:rsidTr="00FE6257">
        <w:tc>
          <w:tcPr>
            <w:tcW w:w="7465" w:type="dxa"/>
          </w:tcPr>
          <w:p w14:paraId="74A6C5B9"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Chapter 7: Discussion</w:t>
            </w:r>
          </w:p>
        </w:tc>
        <w:tc>
          <w:tcPr>
            <w:tcW w:w="831" w:type="dxa"/>
          </w:tcPr>
          <w:p w14:paraId="3CFC2EB0"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242</w:t>
            </w:r>
          </w:p>
        </w:tc>
      </w:tr>
      <w:tr w:rsidR="00487477" w:rsidRPr="00487477" w14:paraId="34B25719" w14:textId="77777777" w:rsidTr="00FE6257">
        <w:tc>
          <w:tcPr>
            <w:tcW w:w="7465" w:type="dxa"/>
          </w:tcPr>
          <w:p w14:paraId="2A6F52A4"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7.1 Introduction</w:t>
            </w:r>
          </w:p>
        </w:tc>
        <w:tc>
          <w:tcPr>
            <w:tcW w:w="831" w:type="dxa"/>
          </w:tcPr>
          <w:p w14:paraId="0BC23686"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242</w:t>
            </w:r>
          </w:p>
        </w:tc>
      </w:tr>
      <w:tr w:rsidR="00487477" w:rsidRPr="00487477" w14:paraId="398581A0" w14:textId="77777777" w:rsidTr="00FE6257">
        <w:tc>
          <w:tcPr>
            <w:tcW w:w="7465" w:type="dxa"/>
          </w:tcPr>
          <w:p w14:paraId="38C4183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7.2 Overview of key findings</w:t>
            </w:r>
          </w:p>
        </w:tc>
        <w:tc>
          <w:tcPr>
            <w:tcW w:w="831" w:type="dxa"/>
          </w:tcPr>
          <w:p w14:paraId="55E12641"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243</w:t>
            </w:r>
          </w:p>
        </w:tc>
      </w:tr>
      <w:tr w:rsidR="00487477" w:rsidRPr="00487477" w14:paraId="13BCA31C" w14:textId="77777777" w:rsidTr="00FE6257">
        <w:tc>
          <w:tcPr>
            <w:tcW w:w="7465" w:type="dxa"/>
          </w:tcPr>
          <w:p w14:paraId="51CAB42F"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7.3 Comparing findings to existing literature</w:t>
            </w:r>
          </w:p>
        </w:tc>
        <w:tc>
          <w:tcPr>
            <w:tcW w:w="831" w:type="dxa"/>
          </w:tcPr>
          <w:p w14:paraId="686F5FD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243</w:t>
            </w:r>
          </w:p>
        </w:tc>
      </w:tr>
      <w:tr w:rsidR="00487477" w:rsidRPr="00487477" w14:paraId="18066AA7" w14:textId="77777777" w:rsidTr="00FE6257">
        <w:tc>
          <w:tcPr>
            <w:tcW w:w="7465" w:type="dxa"/>
          </w:tcPr>
          <w:p w14:paraId="46CA2125"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7.3.1 background</w:t>
            </w:r>
          </w:p>
        </w:tc>
        <w:tc>
          <w:tcPr>
            <w:tcW w:w="831" w:type="dxa"/>
          </w:tcPr>
          <w:p w14:paraId="5366563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244</w:t>
            </w:r>
          </w:p>
        </w:tc>
      </w:tr>
      <w:tr w:rsidR="00487477" w:rsidRPr="00487477" w14:paraId="6A4E1112" w14:textId="77777777" w:rsidTr="00FE6257">
        <w:tc>
          <w:tcPr>
            <w:tcW w:w="7465" w:type="dxa"/>
          </w:tcPr>
          <w:p w14:paraId="49364702"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7.3.2 </w:t>
            </w:r>
            <w:r w:rsidRPr="00487477">
              <w:rPr>
                <w:rFonts w:ascii="Cambria" w:eastAsia="Times New Roman" w:hAnsi="Cambria" w:cstheme="minorHAnsi"/>
                <w:color w:val="000000" w:themeColor="text1"/>
              </w:rPr>
              <w:t>Comparing Theme 1 in literature to Case Study</w:t>
            </w:r>
          </w:p>
        </w:tc>
        <w:tc>
          <w:tcPr>
            <w:tcW w:w="831" w:type="dxa"/>
          </w:tcPr>
          <w:p w14:paraId="424EF65C"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247</w:t>
            </w:r>
          </w:p>
        </w:tc>
      </w:tr>
      <w:tr w:rsidR="00487477" w:rsidRPr="00487477" w14:paraId="40CEB4B1" w14:textId="77777777" w:rsidTr="00FE6257">
        <w:tc>
          <w:tcPr>
            <w:tcW w:w="7465" w:type="dxa"/>
          </w:tcPr>
          <w:p w14:paraId="4FF1BDB9"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7.3.2.1 Collaboration in existing literature and in case study</w:t>
            </w:r>
          </w:p>
        </w:tc>
        <w:tc>
          <w:tcPr>
            <w:tcW w:w="831" w:type="dxa"/>
          </w:tcPr>
          <w:p w14:paraId="0808486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247</w:t>
            </w:r>
          </w:p>
        </w:tc>
      </w:tr>
      <w:tr w:rsidR="00487477" w:rsidRPr="00487477" w14:paraId="6C60F860" w14:textId="77777777" w:rsidTr="00FE6257">
        <w:tc>
          <w:tcPr>
            <w:tcW w:w="7465" w:type="dxa"/>
          </w:tcPr>
          <w:p w14:paraId="54F6CE41"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7.3.2.2 Collaboration in case study</w:t>
            </w:r>
          </w:p>
        </w:tc>
        <w:tc>
          <w:tcPr>
            <w:tcW w:w="831" w:type="dxa"/>
          </w:tcPr>
          <w:p w14:paraId="1B53794B"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249</w:t>
            </w:r>
          </w:p>
        </w:tc>
      </w:tr>
      <w:tr w:rsidR="00487477" w:rsidRPr="00487477" w14:paraId="60422292" w14:textId="77777777" w:rsidTr="00FE6257">
        <w:tc>
          <w:tcPr>
            <w:tcW w:w="7465" w:type="dxa"/>
          </w:tcPr>
          <w:p w14:paraId="5F257BAD"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7.3.2.3 Training and double loop learning in literature review</w:t>
            </w:r>
          </w:p>
        </w:tc>
        <w:tc>
          <w:tcPr>
            <w:tcW w:w="831" w:type="dxa"/>
          </w:tcPr>
          <w:p w14:paraId="3C067EF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250</w:t>
            </w:r>
          </w:p>
        </w:tc>
      </w:tr>
      <w:tr w:rsidR="00487477" w:rsidRPr="00487477" w14:paraId="7EDC8523" w14:textId="77777777" w:rsidTr="00FE6257">
        <w:tc>
          <w:tcPr>
            <w:tcW w:w="7465" w:type="dxa"/>
          </w:tcPr>
          <w:p w14:paraId="64352E8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7.3.2.4 Training and double loop learning in case study</w:t>
            </w:r>
          </w:p>
        </w:tc>
        <w:tc>
          <w:tcPr>
            <w:tcW w:w="831" w:type="dxa"/>
          </w:tcPr>
          <w:p w14:paraId="6745E12E"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251</w:t>
            </w:r>
          </w:p>
        </w:tc>
      </w:tr>
      <w:tr w:rsidR="00487477" w:rsidRPr="00487477" w14:paraId="2866A720" w14:textId="77777777" w:rsidTr="00FE6257">
        <w:tc>
          <w:tcPr>
            <w:tcW w:w="7465" w:type="dxa"/>
          </w:tcPr>
          <w:p w14:paraId="6CEC9157"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7.3.2.5 Transformational leadership in literature review</w:t>
            </w:r>
          </w:p>
        </w:tc>
        <w:tc>
          <w:tcPr>
            <w:tcW w:w="831" w:type="dxa"/>
          </w:tcPr>
          <w:p w14:paraId="4A9099BC"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252</w:t>
            </w:r>
          </w:p>
        </w:tc>
      </w:tr>
      <w:tr w:rsidR="00487477" w:rsidRPr="00487477" w14:paraId="5AECBBBA" w14:textId="77777777" w:rsidTr="00FE6257">
        <w:tc>
          <w:tcPr>
            <w:tcW w:w="7465" w:type="dxa"/>
          </w:tcPr>
          <w:p w14:paraId="05264AB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7.3.2.6 Transformational leadership in Case Study</w:t>
            </w:r>
          </w:p>
        </w:tc>
        <w:tc>
          <w:tcPr>
            <w:tcW w:w="831" w:type="dxa"/>
          </w:tcPr>
          <w:p w14:paraId="290C60DD"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253</w:t>
            </w:r>
          </w:p>
        </w:tc>
      </w:tr>
      <w:tr w:rsidR="00487477" w:rsidRPr="00487477" w14:paraId="660BB760" w14:textId="77777777" w:rsidTr="00FE6257">
        <w:tc>
          <w:tcPr>
            <w:tcW w:w="7465" w:type="dxa"/>
          </w:tcPr>
          <w:p w14:paraId="46EAA65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7.3.2.7 Develop Partnership based on trust in literature</w:t>
            </w:r>
          </w:p>
        </w:tc>
        <w:tc>
          <w:tcPr>
            <w:tcW w:w="831" w:type="dxa"/>
          </w:tcPr>
          <w:p w14:paraId="32FB1970"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254</w:t>
            </w:r>
          </w:p>
        </w:tc>
      </w:tr>
      <w:tr w:rsidR="00487477" w:rsidRPr="00487477" w14:paraId="0D75A8D6" w14:textId="77777777" w:rsidTr="00FE6257">
        <w:tc>
          <w:tcPr>
            <w:tcW w:w="7465" w:type="dxa"/>
          </w:tcPr>
          <w:p w14:paraId="6A86C7F9"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7.3.2.8 Develop Partnership based on trust in Case Study</w:t>
            </w:r>
          </w:p>
        </w:tc>
        <w:tc>
          <w:tcPr>
            <w:tcW w:w="831" w:type="dxa"/>
          </w:tcPr>
          <w:p w14:paraId="4FB27D1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257</w:t>
            </w:r>
          </w:p>
        </w:tc>
      </w:tr>
      <w:tr w:rsidR="00487477" w:rsidRPr="00487477" w14:paraId="1F0F241F" w14:textId="77777777" w:rsidTr="00FE6257">
        <w:tc>
          <w:tcPr>
            <w:tcW w:w="7465" w:type="dxa"/>
          </w:tcPr>
          <w:p w14:paraId="75DAC62C"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7.3.3 </w:t>
            </w:r>
            <w:r w:rsidRPr="00487477">
              <w:rPr>
                <w:rFonts w:ascii="Cambria" w:eastAsia="Times New Roman" w:hAnsi="Cambria" w:cstheme="minorHAnsi"/>
                <w:color w:val="000000" w:themeColor="text1"/>
              </w:rPr>
              <w:t>Comparing Theme 2 in literature to Case Study</w:t>
            </w:r>
          </w:p>
        </w:tc>
        <w:tc>
          <w:tcPr>
            <w:tcW w:w="831" w:type="dxa"/>
          </w:tcPr>
          <w:p w14:paraId="64F17B2C"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256</w:t>
            </w:r>
          </w:p>
        </w:tc>
      </w:tr>
      <w:tr w:rsidR="00487477" w:rsidRPr="00487477" w14:paraId="462480A5" w14:textId="77777777" w:rsidTr="00FE6257">
        <w:tc>
          <w:tcPr>
            <w:tcW w:w="7465" w:type="dxa"/>
          </w:tcPr>
          <w:p w14:paraId="22E98AA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7.3.3.1 Long term perspective in literature review</w:t>
            </w:r>
          </w:p>
        </w:tc>
        <w:tc>
          <w:tcPr>
            <w:tcW w:w="831" w:type="dxa"/>
          </w:tcPr>
          <w:p w14:paraId="74784CB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257</w:t>
            </w:r>
          </w:p>
        </w:tc>
      </w:tr>
      <w:tr w:rsidR="00487477" w:rsidRPr="00487477" w14:paraId="5828B3A6" w14:textId="77777777" w:rsidTr="00FE6257">
        <w:tc>
          <w:tcPr>
            <w:tcW w:w="7465" w:type="dxa"/>
          </w:tcPr>
          <w:p w14:paraId="0168043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7.3.3.2 Long term perspective in Case Study </w:t>
            </w:r>
          </w:p>
        </w:tc>
        <w:tc>
          <w:tcPr>
            <w:tcW w:w="831" w:type="dxa"/>
          </w:tcPr>
          <w:p w14:paraId="0E75CC3B"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258</w:t>
            </w:r>
          </w:p>
        </w:tc>
      </w:tr>
      <w:tr w:rsidR="00487477" w:rsidRPr="00487477" w14:paraId="1F4DD6E8" w14:textId="77777777" w:rsidTr="00FE6257">
        <w:tc>
          <w:tcPr>
            <w:tcW w:w="7465" w:type="dxa"/>
          </w:tcPr>
          <w:p w14:paraId="2C80BFD5"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7.3.3.3 52-Week production pre-planning in literature review</w:t>
            </w:r>
          </w:p>
        </w:tc>
        <w:tc>
          <w:tcPr>
            <w:tcW w:w="831" w:type="dxa"/>
          </w:tcPr>
          <w:p w14:paraId="624C2C56"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259</w:t>
            </w:r>
          </w:p>
        </w:tc>
      </w:tr>
      <w:tr w:rsidR="00487477" w:rsidRPr="00487477" w14:paraId="543DF1B6" w14:textId="77777777" w:rsidTr="00FE6257">
        <w:tc>
          <w:tcPr>
            <w:tcW w:w="7465" w:type="dxa"/>
          </w:tcPr>
          <w:p w14:paraId="083A38D5"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7.3.3.4 52-Week production pre-planning in Case Study</w:t>
            </w:r>
          </w:p>
        </w:tc>
        <w:tc>
          <w:tcPr>
            <w:tcW w:w="831" w:type="dxa"/>
          </w:tcPr>
          <w:p w14:paraId="3CA2FFD9"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259</w:t>
            </w:r>
          </w:p>
        </w:tc>
      </w:tr>
      <w:tr w:rsidR="00487477" w:rsidRPr="00487477" w14:paraId="1EF6E8C6" w14:textId="77777777" w:rsidTr="00FE6257">
        <w:tc>
          <w:tcPr>
            <w:tcW w:w="7465" w:type="dxa"/>
          </w:tcPr>
          <w:p w14:paraId="676EB0B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7.3.4 </w:t>
            </w:r>
            <w:r w:rsidRPr="00487477">
              <w:rPr>
                <w:rFonts w:ascii="Cambria" w:eastAsia="Times New Roman" w:hAnsi="Cambria" w:cstheme="minorHAnsi"/>
                <w:color w:val="000000" w:themeColor="text1"/>
              </w:rPr>
              <w:t>Comparing Theme 3 in literature to Case Study</w:t>
            </w:r>
          </w:p>
        </w:tc>
        <w:tc>
          <w:tcPr>
            <w:tcW w:w="831" w:type="dxa"/>
          </w:tcPr>
          <w:p w14:paraId="1C7DBE36"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260</w:t>
            </w:r>
          </w:p>
        </w:tc>
      </w:tr>
      <w:tr w:rsidR="00487477" w:rsidRPr="00487477" w14:paraId="4D551125" w14:textId="77777777" w:rsidTr="00FE6257">
        <w:tc>
          <w:tcPr>
            <w:tcW w:w="7465" w:type="dxa"/>
          </w:tcPr>
          <w:p w14:paraId="014CAE87"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7.3.4.1 Set and measure environmental progress in literature</w:t>
            </w:r>
          </w:p>
        </w:tc>
        <w:tc>
          <w:tcPr>
            <w:tcW w:w="831" w:type="dxa"/>
          </w:tcPr>
          <w:p w14:paraId="75D0262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261</w:t>
            </w:r>
          </w:p>
        </w:tc>
      </w:tr>
      <w:tr w:rsidR="00487477" w:rsidRPr="00487477" w14:paraId="4141D78F" w14:textId="77777777" w:rsidTr="00FE6257">
        <w:tc>
          <w:tcPr>
            <w:tcW w:w="7465" w:type="dxa"/>
          </w:tcPr>
          <w:p w14:paraId="537F8F6F"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7.3.4.2 Set and measure environmental progress in Case Study</w:t>
            </w:r>
          </w:p>
        </w:tc>
        <w:tc>
          <w:tcPr>
            <w:tcW w:w="831" w:type="dxa"/>
          </w:tcPr>
          <w:p w14:paraId="5FAE6ABE"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261</w:t>
            </w:r>
          </w:p>
        </w:tc>
      </w:tr>
      <w:tr w:rsidR="00487477" w:rsidRPr="00487477" w14:paraId="4FA55337" w14:textId="77777777" w:rsidTr="00FE6257">
        <w:tc>
          <w:tcPr>
            <w:tcW w:w="7465" w:type="dxa"/>
          </w:tcPr>
          <w:p w14:paraId="15F76F4E"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7.3.4.3 Allocate resources for environment in literature</w:t>
            </w:r>
          </w:p>
        </w:tc>
        <w:tc>
          <w:tcPr>
            <w:tcW w:w="831" w:type="dxa"/>
          </w:tcPr>
          <w:p w14:paraId="5075BB7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262</w:t>
            </w:r>
          </w:p>
        </w:tc>
      </w:tr>
      <w:tr w:rsidR="00487477" w:rsidRPr="00487477" w14:paraId="09F06764" w14:textId="77777777" w:rsidTr="00FE6257">
        <w:tc>
          <w:tcPr>
            <w:tcW w:w="7465" w:type="dxa"/>
          </w:tcPr>
          <w:p w14:paraId="14764B69"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7.3.4.4 Allocate resources for environment in Case Study</w:t>
            </w:r>
          </w:p>
        </w:tc>
        <w:tc>
          <w:tcPr>
            <w:tcW w:w="831" w:type="dxa"/>
          </w:tcPr>
          <w:p w14:paraId="1937BA3D"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263</w:t>
            </w:r>
          </w:p>
        </w:tc>
      </w:tr>
      <w:tr w:rsidR="00487477" w:rsidRPr="00487477" w14:paraId="2CCE3DB4" w14:textId="77777777" w:rsidTr="00FE6257">
        <w:tc>
          <w:tcPr>
            <w:tcW w:w="7465" w:type="dxa"/>
          </w:tcPr>
          <w:p w14:paraId="66BB27C4"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7.3.4.5 Strong commitment to uphold standards in literature</w:t>
            </w:r>
          </w:p>
        </w:tc>
        <w:tc>
          <w:tcPr>
            <w:tcW w:w="831" w:type="dxa"/>
          </w:tcPr>
          <w:p w14:paraId="34F16C23"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263</w:t>
            </w:r>
          </w:p>
        </w:tc>
      </w:tr>
      <w:tr w:rsidR="00487477" w:rsidRPr="00487477" w14:paraId="53624487" w14:textId="77777777" w:rsidTr="00FE6257">
        <w:tc>
          <w:tcPr>
            <w:tcW w:w="7465" w:type="dxa"/>
          </w:tcPr>
          <w:p w14:paraId="7F21E4B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7.3.4.6 Strong commitment to uphold standards in Case Study</w:t>
            </w:r>
          </w:p>
        </w:tc>
        <w:tc>
          <w:tcPr>
            <w:tcW w:w="831" w:type="dxa"/>
          </w:tcPr>
          <w:p w14:paraId="524F9DB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264</w:t>
            </w:r>
          </w:p>
        </w:tc>
      </w:tr>
      <w:tr w:rsidR="00487477" w:rsidRPr="00487477" w14:paraId="22B9BB15" w14:textId="77777777" w:rsidTr="00FE6257">
        <w:tc>
          <w:tcPr>
            <w:tcW w:w="7465" w:type="dxa"/>
          </w:tcPr>
          <w:p w14:paraId="7BEBE115"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7.3.5 </w:t>
            </w:r>
            <w:r w:rsidRPr="00487477">
              <w:rPr>
                <w:rFonts w:ascii="Cambria" w:eastAsia="Times New Roman" w:hAnsi="Cambria" w:cstheme="minorHAnsi"/>
                <w:color w:val="000000" w:themeColor="text1"/>
              </w:rPr>
              <w:t>Comparing Theme 4 in literature to Case Study</w:t>
            </w:r>
          </w:p>
        </w:tc>
        <w:tc>
          <w:tcPr>
            <w:tcW w:w="831" w:type="dxa"/>
          </w:tcPr>
          <w:p w14:paraId="2326CE01"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265</w:t>
            </w:r>
          </w:p>
        </w:tc>
      </w:tr>
      <w:tr w:rsidR="00487477" w:rsidRPr="00487477" w14:paraId="0619A138" w14:textId="77777777" w:rsidTr="00FE6257">
        <w:tc>
          <w:tcPr>
            <w:tcW w:w="7465" w:type="dxa"/>
          </w:tcPr>
          <w:p w14:paraId="4A4AC961"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7.3.5.1 Innovation and research in literature</w:t>
            </w:r>
          </w:p>
        </w:tc>
        <w:tc>
          <w:tcPr>
            <w:tcW w:w="831" w:type="dxa"/>
          </w:tcPr>
          <w:p w14:paraId="321C6348"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265</w:t>
            </w:r>
          </w:p>
        </w:tc>
      </w:tr>
      <w:tr w:rsidR="00487477" w:rsidRPr="00487477" w14:paraId="3BAF7B69" w14:textId="77777777" w:rsidTr="00FE6257">
        <w:tc>
          <w:tcPr>
            <w:tcW w:w="7465" w:type="dxa"/>
          </w:tcPr>
          <w:p w14:paraId="204A8F94"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7.3.5.2 Innovation and research in Case Study</w:t>
            </w:r>
          </w:p>
        </w:tc>
        <w:tc>
          <w:tcPr>
            <w:tcW w:w="831" w:type="dxa"/>
          </w:tcPr>
          <w:p w14:paraId="6772D703"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265</w:t>
            </w:r>
          </w:p>
        </w:tc>
      </w:tr>
      <w:tr w:rsidR="00487477" w:rsidRPr="00487477" w14:paraId="3477A7F8" w14:textId="77777777" w:rsidTr="00FE6257">
        <w:tc>
          <w:tcPr>
            <w:tcW w:w="7465" w:type="dxa"/>
          </w:tcPr>
          <w:p w14:paraId="561E4582"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lastRenderedPageBreak/>
              <w:t xml:space="preserve">     7.3.6 Comparing Theme 5 in literature to Case Study (Sub-supplier)</w:t>
            </w:r>
          </w:p>
        </w:tc>
        <w:tc>
          <w:tcPr>
            <w:tcW w:w="831" w:type="dxa"/>
          </w:tcPr>
          <w:p w14:paraId="625D6850"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266</w:t>
            </w:r>
          </w:p>
        </w:tc>
      </w:tr>
      <w:tr w:rsidR="00487477" w:rsidRPr="00487477" w14:paraId="2C1EB6CC" w14:textId="77777777" w:rsidTr="00FE6257">
        <w:tc>
          <w:tcPr>
            <w:tcW w:w="7465" w:type="dxa"/>
          </w:tcPr>
          <w:p w14:paraId="6D73A5F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7.3.6.1 Ensure meticulous CSR compliance in literature</w:t>
            </w:r>
          </w:p>
        </w:tc>
        <w:tc>
          <w:tcPr>
            <w:tcW w:w="831" w:type="dxa"/>
          </w:tcPr>
          <w:p w14:paraId="08B1E80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266</w:t>
            </w:r>
          </w:p>
        </w:tc>
      </w:tr>
      <w:tr w:rsidR="00487477" w:rsidRPr="00487477" w14:paraId="5207AFE6" w14:textId="77777777" w:rsidTr="00FE6257">
        <w:tc>
          <w:tcPr>
            <w:tcW w:w="7465" w:type="dxa"/>
          </w:tcPr>
          <w:p w14:paraId="315785AE"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7.3.6.2 Ensure meticulous CSR compliance in Case Study</w:t>
            </w:r>
          </w:p>
        </w:tc>
        <w:tc>
          <w:tcPr>
            <w:tcW w:w="831" w:type="dxa"/>
          </w:tcPr>
          <w:p w14:paraId="05B02853"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267</w:t>
            </w:r>
          </w:p>
        </w:tc>
      </w:tr>
      <w:tr w:rsidR="00487477" w:rsidRPr="00487477" w14:paraId="2C1A394E" w14:textId="77777777" w:rsidTr="00FE6257">
        <w:tc>
          <w:tcPr>
            <w:tcW w:w="7465" w:type="dxa"/>
          </w:tcPr>
          <w:p w14:paraId="0BF3E9CB"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7.3.7 A note on strategic sustainability</w:t>
            </w:r>
          </w:p>
        </w:tc>
        <w:tc>
          <w:tcPr>
            <w:tcW w:w="831" w:type="dxa"/>
          </w:tcPr>
          <w:p w14:paraId="275CBF0E"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268</w:t>
            </w:r>
          </w:p>
        </w:tc>
      </w:tr>
      <w:tr w:rsidR="00487477" w:rsidRPr="00487477" w14:paraId="484963C6" w14:textId="77777777" w:rsidTr="00FE6257">
        <w:tc>
          <w:tcPr>
            <w:tcW w:w="7465" w:type="dxa"/>
          </w:tcPr>
          <w:p w14:paraId="0515282D"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7.4 Contribution of my research</w:t>
            </w:r>
          </w:p>
        </w:tc>
        <w:tc>
          <w:tcPr>
            <w:tcW w:w="831" w:type="dxa"/>
          </w:tcPr>
          <w:p w14:paraId="17B2FAB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268</w:t>
            </w:r>
          </w:p>
        </w:tc>
      </w:tr>
      <w:tr w:rsidR="00487477" w:rsidRPr="00487477" w14:paraId="37604163" w14:textId="77777777" w:rsidTr="00FE6257">
        <w:tc>
          <w:tcPr>
            <w:tcW w:w="7465" w:type="dxa"/>
          </w:tcPr>
          <w:p w14:paraId="4285713B"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7.4.1 In ‘Strong sustainability commitment</w:t>
            </w:r>
          </w:p>
        </w:tc>
        <w:tc>
          <w:tcPr>
            <w:tcW w:w="831" w:type="dxa"/>
          </w:tcPr>
          <w:p w14:paraId="1455B728"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270</w:t>
            </w:r>
          </w:p>
        </w:tc>
      </w:tr>
      <w:tr w:rsidR="00487477" w:rsidRPr="00487477" w14:paraId="3FF2E3CB" w14:textId="77777777" w:rsidTr="00FE6257">
        <w:tc>
          <w:tcPr>
            <w:tcW w:w="7465" w:type="dxa"/>
          </w:tcPr>
          <w:p w14:paraId="02B9543A"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7.4.2 In ‘From supplier to partner’</w:t>
            </w:r>
          </w:p>
        </w:tc>
        <w:tc>
          <w:tcPr>
            <w:tcW w:w="831" w:type="dxa"/>
          </w:tcPr>
          <w:p w14:paraId="1AE0DFB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272</w:t>
            </w:r>
          </w:p>
        </w:tc>
      </w:tr>
      <w:tr w:rsidR="00487477" w:rsidRPr="00487477" w14:paraId="375033E3" w14:textId="77777777" w:rsidTr="00FE6257">
        <w:tc>
          <w:tcPr>
            <w:tcW w:w="7465" w:type="dxa"/>
          </w:tcPr>
          <w:p w14:paraId="6419C6B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7.4.3 In ‘Long term supply chain strategy’</w:t>
            </w:r>
          </w:p>
        </w:tc>
        <w:tc>
          <w:tcPr>
            <w:tcW w:w="831" w:type="dxa"/>
          </w:tcPr>
          <w:p w14:paraId="4BE8A6B4"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275</w:t>
            </w:r>
          </w:p>
        </w:tc>
      </w:tr>
      <w:tr w:rsidR="00487477" w:rsidRPr="00487477" w14:paraId="618EFC3D" w14:textId="77777777" w:rsidTr="00FE6257">
        <w:tc>
          <w:tcPr>
            <w:tcW w:w="7465" w:type="dxa"/>
          </w:tcPr>
          <w:p w14:paraId="1AE365E8"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7.4.4 In ‘Innovation’</w:t>
            </w:r>
          </w:p>
        </w:tc>
        <w:tc>
          <w:tcPr>
            <w:tcW w:w="831" w:type="dxa"/>
          </w:tcPr>
          <w:p w14:paraId="20C931F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276</w:t>
            </w:r>
          </w:p>
        </w:tc>
      </w:tr>
      <w:tr w:rsidR="00487477" w:rsidRPr="00487477" w14:paraId="2C7C1D78" w14:textId="77777777" w:rsidTr="00FE6257">
        <w:tc>
          <w:tcPr>
            <w:tcW w:w="7465" w:type="dxa"/>
          </w:tcPr>
          <w:p w14:paraId="456FA7BF"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7.4.5 In 'Sub-supplier relationship</w:t>
            </w:r>
          </w:p>
        </w:tc>
        <w:tc>
          <w:tcPr>
            <w:tcW w:w="831" w:type="dxa"/>
          </w:tcPr>
          <w:p w14:paraId="67832054"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277</w:t>
            </w:r>
          </w:p>
        </w:tc>
      </w:tr>
      <w:tr w:rsidR="00487477" w:rsidRPr="00487477" w14:paraId="218C78DD" w14:textId="77777777" w:rsidTr="00FE6257">
        <w:tc>
          <w:tcPr>
            <w:tcW w:w="7465" w:type="dxa"/>
          </w:tcPr>
          <w:p w14:paraId="30834E1A"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7.5</w:t>
            </w:r>
            <w:r w:rsidRPr="00487477">
              <w:rPr>
                <w:rFonts w:ascii="Cambria" w:eastAsia="Times New Roman" w:hAnsi="Cambria" w:cstheme="minorHAnsi"/>
                <w:b/>
                <w:bCs/>
                <w:color w:val="000000" w:themeColor="text1"/>
              </w:rPr>
              <w:t xml:space="preserve"> </w:t>
            </w:r>
            <w:r w:rsidRPr="00487477">
              <w:rPr>
                <w:rFonts w:ascii="Cambria" w:eastAsia="Times New Roman" w:hAnsi="Cambria" w:cstheme="minorHAnsi"/>
                <w:color w:val="000000" w:themeColor="text1"/>
              </w:rPr>
              <w:t>Evolution of theoretical framework in light of findings</w:t>
            </w:r>
          </w:p>
        </w:tc>
        <w:tc>
          <w:tcPr>
            <w:tcW w:w="831" w:type="dxa"/>
          </w:tcPr>
          <w:p w14:paraId="3857F631"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279</w:t>
            </w:r>
          </w:p>
        </w:tc>
      </w:tr>
      <w:tr w:rsidR="00487477" w:rsidRPr="00487477" w14:paraId="77B0EC29" w14:textId="77777777" w:rsidTr="00FE6257">
        <w:tc>
          <w:tcPr>
            <w:tcW w:w="7465" w:type="dxa"/>
          </w:tcPr>
          <w:p w14:paraId="25057F91"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7.6 From derived themes to theories</w:t>
            </w:r>
          </w:p>
        </w:tc>
        <w:tc>
          <w:tcPr>
            <w:tcW w:w="831" w:type="dxa"/>
          </w:tcPr>
          <w:p w14:paraId="5EFBA9E0"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283</w:t>
            </w:r>
          </w:p>
        </w:tc>
      </w:tr>
      <w:tr w:rsidR="00487477" w:rsidRPr="00487477" w14:paraId="4ED5002D" w14:textId="77777777" w:rsidTr="00FE6257">
        <w:tc>
          <w:tcPr>
            <w:tcW w:w="7465" w:type="dxa"/>
          </w:tcPr>
          <w:p w14:paraId="5960CF6A"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7.6.1 Development of Theories</w:t>
            </w:r>
          </w:p>
        </w:tc>
        <w:tc>
          <w:tcPr>
            <w:tcW w:w="831" w:type="dxa"/>
          </w:tcPr>
          <w:p w14:paraId="7201EC59"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286</w:t>
            </w:r>
          </w:p>
        </w:tc>
      </w:tr>
      <w:tr w:rsidR="00487477" w:rsidRPr="00487477" w14:paraId="3E40B261" w14:textId="77777777" w:rsidTr="00FE6257">
        <w:tc>
          <w:tcPr>
            <w:tcW w:w="7465" w:type="dxa"/>
          </w:tcPr>
          <w:p w14:paraId="5C74A346"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7.6.1.1 Theory 1: The Involving Organization</w:t>
            </w:r>
          </w:p>
        </w:tc>
        <w:tc>
          <w:tcPr>
            <w:tcW w:w="831" w:type="dxa"/>
          </w:tcPr>
          <w:p w14:paraId="01A8A7F9"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288</w:t>
            </w:r>
          </w:p>
        </w:tc>
      </w:tr>
      <w:tr w:rsidR="00487477" w:rsidRPr="00487477" w14:paraId="128693D0" w14:textId="77777777" w:rsidTr="00FE6257">
        <w:tc>
          <w:tcPr>
            <w:tcW w:w="7465" w:type="dxa"/>
          </w:tcPr>
          <w:p w14:paraId="5308128C"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7.6.1.2 Theory 2: Proactively responsible throughout chain</w:t>
            </w:r>
          </w:p>
        </w:tc>
        <w:tc>
          <w:tcPr>
            <w:tcW w:w="831" w:type="dxa"/>
          </w:tcPr>
          <w:p w14:paraId="77BC6BF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289</w:t>
            </w:r>
          </w:p>
        </w:tc>
      </w:tr>
      <w:tr w:rsidR="00487477" w:rsidRPr="00487477" w14:paraId="2692F60A" w14:textId="77777777" w:rsidTr="00FE6257">
        <w:tc>
          <w:tcPr>
            <w:tcW w:w="7465" w:type="dxa"/>
          </w:tcPr>
          <w:p w14:paraId="4FE1452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7.6.1.3 Theory 3: Innovative Sustainability Strategy</w:t>
            </w:r>
          </w:p>
        </w:tc>
        <w:tc>
          <w:tcPr>
            <w:tcW w:w="831" w:type="dxa"/>
          </w:tcPr>
          <w:p w14:paraId="102640DC"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291</w:t>
            </w:r>
          </w:p>
        </w:tc>
      </w:tr>
      <w:tr w:rsidR="00487477" w:rsidRPr="00487477" w14:paraId="005A0177" w14:textId="77777777" w:rsidTr="00FE6257">
        <w:tc>
          <w:tcPr>
            <w:tcW w:w="7465" w:type="dxa"/>
          </w:tcPr>
          <w:p w14:paraId="6EF5A75C"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            7.6.1.4 Theory 4: Long-term supply chain sustainability strategy</w:t>
            </w:r>
          </w:p>
        </w:tc>
        <w:tc>
          <w:tcPr>
            <w:tcW w:w="831" w:type="dxa"/>
          </w:tcPr>
          <w:p w14:paraId="61226A6F"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292</w:t>
            </w:r>
          </w:p>
        </w:tc>
      </w:tr>
      <w:tr w:rsidR="00487477" w:rsidRPr="00487477" w14:paraId="2C3BD9B6" w14:textId="77777777" w:rsidTr="00FE6257">
        <w:tc>
          <w:tcPr>
            <w:tcW w:w="7465" w:type="dxa"/>
          </w:tcPr>
          <w:p w14:paraId="17F6DD3E"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7.7 Merging the theories</w:t>
            </w:r>
          </w:p>
        </w:tc>
        <w:tc>
          <w:tcPr>
            <w:tcW w:w="831" w:type="dxa"/>
          </w:tcPr>
          <w:p w14:paraId="7492510A"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293</w:t>
            </w:r>
          </w:p>
        </w:tc>
      </w:tr>
      <w:tr w:rsidR="00487477" w:rsidRPr="00487477" w14:paraId="60C31863" w14:textId="77777777" w:rsidTr="00FE6257">
        <w:tc>
          <w:tcPr>
            <w:tcW w:w="7465" w:type="dxa"/>
          </w:tcPr>
          <w:p w14:paraId="0F1BE885"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7.8 Conclusion</w:t>
            </w:r>
          </w:p>
        </w:tc>
        <w:tc>
          <w:tcPr>
            <w:tcW w:w="831" w:type="dxa"/>
          </w:tcPr>
          <w:p w14:paraId="3CB4022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294</w:t>
            </w:r>
          </w:p>
        </w:tc>
      </w:tr>
      <w:tr w:rsidR="00487477" w:rsidRPr="00487477" w14:paraId="2358455B" w14:textId="77777777" w:rsidTr="00FE6257">
        <w:tc>
          <w:tcPr>
            <w:tcW w:w="7465" w:type="dxa"/>
          </w:tcPr>
          <w:p w14:paraId="378B6ABA"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Chapter 8: Conclusion</w:t>
            </w:r>
          </w:p>
        </w:tc>
        <w:tc>
          <w:tcPr>
            <w:tcW w:w="831" w:type="dxa"/>
          </w:tcPr>
          <w:p w14:paraId="7A8A3676" w14:textId="77777777" w:rsidR="001F5CD6" w:rsidRPr="00487477" w:rsidRDefault="001F5CD6" w:rsidP="00FE6257">
            <w:pPr>
              <w:spacing w:line="276" w:lineRule="auto"/>
              <w:rPr>
                <w:rFonts w:ascii="Cambria" w:hAnsi="Cambria"/>
                <w:bCs/>
                <w:color w:val="000000" w:themeColor="text1"/>
                <w:sz w:val="22"/>
                <w:szCs w:val="22"/>
              </w:rPr>
            </w:pPr>
            <w:r w:rsidRPr="00487477">
              <w:rPr>
                <w:rFonts w:ascii="Cambria" w:hAnsi="Cambria"/>
                <w:bCs/>
                <w:color w:val="000000" w:themeColor="text1"/>
                <w:sz w:val="22"/>
                <w:szCs w:val="22"/>
              </w:rPr>
              <w:t>297</w:t>
            </w:r>
          </w:p>
        </w:tc>
      </w:tr>
      <w:tr w:rsidR="00487477" w:rsidRPr="00487477" w14:paraId="0D3E8812" w14:textId="77777777" w:rsidTr="00FE6257">
        <w:tc>
          <w:tcPr>
            <w:tcW w:w="7465" w:type="dxa"/>
          </w:tcPr>
          <w:p w14:paraId="0C696A89"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8.1 Answering the research question</w:t>
            </w:r>
          </w:p>
        </w:tc>
        <w:tc>
          <w:tcPr>
            <w:tcW w:w="831" w:type="dxa"/>
          </w:tcPr>
          <w:p w14:paraId="4328BF45"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297</w:t>
            </w:r>
          </w:p>
        </w:tc>
      </w:tr>
      <w:tr w:rsidR="00487477" w:rsidRPr="00487477" w14:paraId="3B11DF18" w14:textId="77777777" w:rsidTr="00FE6257">
        <w:tc>
          <w:tcPr>
            <w:tcW w:w="7465" w:type="dxa"/>
          </w:tcPr>
          <w:p w14:paraId="32F6D16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8.2 Reflecting on the research findings</w:t>
            </w:r>
          </w:p>
        </w:tc>
        <w:tc>
          <w:tcPr>
            <w:tcW w:w="831" w:type="dxa"/>
          </w:tcPr>
          <w:p w14:paraId="41CB9B4E"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300</w:t>
            </w:r>
          </w:p>
        </w:tc>
      </w:tr>
      <w:tr w:rsidR="00487477" w:rsidRPr="00487477" w14:paraId="0FD56180" w14:textId="77777777" w:rsidTr="00FE6257">
        <w:tc>
          <w:tcPr>
            <w:tcW w:w="7465" w:type="dxa"/>
          </w:tcPr>
          <w:p w14:paraId="37A87ACE"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8.3 Limitations</w:t>
            </w:r>
          </w:p>
        </w:tc>
        <w:tc>
          <w:tcPr>
            <w:tcW w:w="831" w:type="dxa"/>
          </w:tcPr>
          <w:p w14:paraId="557BF791"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305</w:t>
            </w:r>
          </w:p>
        </w:tc>
      </w:tr>
      <w:tr w:rsidR="00487477" w:rsidRPr="00487477" w14:paraId="1CCE19D8" w14:textId="77777777" w:rsidTr="00FE6257">
        <w:tc>
          <w:tcPr>
            <w:tcW w:w="7465" w:type="dxa"/>
          </w:tcPr>
          <w:p w14:paraId="080A2D97"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8.4 Suggestions for future research</w:t>
            </w:r>
          </w:p>
        </w:tc>
        <w:tc>
          <w:tcPr>
            <w:tcW w:w="831" w:type="dxa"/>
          </w:tcPr>
          <w:p w14:paraId="0983B547"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308</w:t>
            </w:r>
          </w:p>
        </w:tc>
      </w:tr>
      <w:tr w:rsidR="00487477" w:rsidRPr="00487477" w14:paraId="6B4B3134" w14:textId="77777777" w:rsidTr="00FE6257">
        <w:tc>
          <w:tcPr>
            <w:tcW w:w="7465" w:type="dxa"/>
          </w:tcPr>
          <w:p w14:paraId="29C23E06"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8.5 Research areas of personal interest</w:t>
            </w:r>
          </w:p>
        </w:tc>
        <w:tc>
          <w:tcPr>
            <w:tcW w:w="831" w:type="dxa"/>
          </w:tcPr>
          <w:p w14:paraId="1BD23BC2"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311</w:t>
            </w:r>
          </w:p>
        </w:tc>
      </w:tr>
      <w:tr w:rsidR="00487477" w:rsidRPr="00487477" w14:paraId="20383A3B" w14:textId="77777777" w:rsidTr="00FE6257">
        <w:tc>
          <w:tcPr>
            <w:tcW w:w="7465" w:type="dxa"/>
          </w:tcPr>
          <w:p w14:paraId="3EAB8CC7"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8.6 Research Contribution</w:t>
            </w:r>
          </w:p>
        </w:tc>
        <w:tc>
          <w:tcPr>
            <w:tcW w:w="831" w:type="dxa"/>
          </w:tcPr>
          <w:p w14:paraId="564495EB"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313</w:t>
            </w:r>
          </w:p>
        </w:tc>
      </w:tr>
      <w:tr w:rsidR="00487477" w:rsidRPr="00487477" w14:paraId="29E7EC5A" w14:textId="77777777" w:rsidTr="00FE6257">
        <w:tc>
          <w:tcPr>
            <w:tcW w:w="7465" w:type="dxa"/>
          </w:tcPr>
          <w:p w14:paraId="281EA574"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8.7 Implications for practice</w:t>
            </w:r>
          </w:p>
        </w:tc>
        <w:tc>
          <w:tcPr>
            <w:tcW w:w="831" w:type="dxa"/>
          </w:tcPr>
          <w:p w14:paraId="3ABE1993"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315</w:t>
            </w:r>
          </w:p>
        </w:tc>
      </w:tr>
      <w:tr w:rsidR="00487477" w:rsidRPr="00487477" w14:paraId="09D6200D" w14:textId="77777777" w:rsidTr="00FE6257">
        <w:tc>
          <w:tcPr>
            <w:tcW w:w="7465" w:type="dxa"/>
          </w:tcPr>
          <w:p w14:paraId="41630B44"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8.8 Final note</w:t>
            </w:r>
          </w:p>
        </w:tc>
        <w:tc>
          <w:tcPr>
            <w:tcW w:w="831" w:type="dxa"/>
          </w:tcPr>
          <w:p w14:paraId="0FB40FFD"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318</w:t>
            </w:r>
          </w:p>
        </w:tc>
      </w:tr>
      <w:tr w:rsidR="00487477" w:rsidRPr="00487477" w14:paraId="1B0F6010" w14:textId="77777777" w:rsidTr="00FE6257">
        <w:tc>
          <w:tcPr>
            <w:tcW w:w="7465" w:type="dxa"/>
          </w:tcPr>
          <w:p w14:paraId="76983C9B"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Appendix A</w:t>
            </w:r>
          </w:p>
        </w:tc>
        <w:tc>
          <w:tcPr>
            <w:tcW w:w="831" w:type="dxa"/>
          </w:tcPr>
          <w:p w14:paraId="4959F4C1"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320</w:t>
            </w:r>
          </w:p>
        </w:tc>
      </w:tr>
      <w:tr w:rsidR="001F5CD6" w:rsidRPr="00487477" w14:paraId="79039299" w14:textId="77777777" w:rsidTr="00FE6257">
        <w:tc>
          <w:tcPr>
            <w:tcW w:w="7465" w:type="dxa"/>
          </w:tcPr>
          <w:p w14:paraId="37E51862"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Bibliography</w:t>
            </w:r>
          </w:p>
        </w:tc>
        <w:tc>
          <w:tcPr>
            <w:tcW w:w="831" w:type="dxa"/>
          </w:tcPr>
          <w:p w14:paraId="6AE547E2" w14:textId="77777777" w:rsidR="001F5CD6" w:rsidRPr="00487477" w:rsidRDefault="001F5CD6" w:rsidP="00FE6257">
            <w:pPr>
              <w:spacing w:line="276" w:lineRule="auto"/>
              <w:rPr>
                <w:rFonts w:ascii="Cambria" w:hAnsi="Cambria"/>
                <w:bCs/>
                <w:color w:val="000000" w:themeColor="text1"/>
                <w:sz w:val="20"/>
                <w:szCs w:val="20"/>
              </w:rPr>
            </w:pPr>
            <w:r w:rsidRPr="00487477">
              <w:rPr>
                <w:rFonts w:ascii="Cambria" w:hAnsi="Cambria"/>
                <w:bCs/>
                <w:color w:val="000000" w:themeColor="text1"/>
                <w:sz w:val="20"/>
                <w:szCs w:val="20"/>
              </w:rPr>
              <w:t>355</w:t>
            </w:r>
          </w:p>
        </w:tc>
      </w:tr>
    </w:tbl>
    <w:p w14:paraId="191BEE32" w14:textId="77777777" w:rsidR="001F5CD6" w:rsidRPr="00487477" w:rsidRDefault="001F5CD6" w:rsidP="001F5CD6">
      <w:pPr>
        <w:jc w:val="center"/>
        <w:rPr>
          <w:rFonts w:ascii="Cambria" w:hAnsi="Cambria"/>
          <w:b/>
          <w:color w:val="000000" w:themeColor="text1"/>
          <w:sz w:val="32"/>
          <w:szCs w:val="32"/>
        </w:rPr>
      </w:pPr>
    </w:p>
    <w:p w14:paraId="5F8DBC52" w14:textId="77777777" w:rsidR="001F5CD6" w:rsidRPr="00487477" w:rsidRDefault="001F5CD6" w:rsidP="001F5CD6">
      <w:pPr>
        <w:spacing w:line="480" w:lineRule="auto"/>
        <w:rPr>
          <w:rFonts w:ascii="Cambria" w:hAnsi="Cambria"/>
          <w:b/>
          <w:bCs/>
          <w:color w:val="000000" w:themeColor="text1"/>
        </w:rPr>
      </w:pPr>
    </w:p>
    <w:p w14:paraId="4FBE3B3A" w14:textId="77777777" w:rsidR="001F5CD6" w:rsidRPr="00487477" w:rsidRDefault="001F5CD6" w:rsidP="001F5CD6">
      <w:pPr>
        <w:spacing w:line="480" w:lineRule="auto"/>
        <w:rPr>
          <w:rFonts w:ascii="Cambria" w:hAnsi="Cambria"/>
          <w:b/>
          <w:bCs/>
          <w:color w:val="000000" w:themeColor="text1"/>
        </w:rPr>
      </w:pPr>
    </w:p>
    <w:p w14:paraId="5B7E6C8E" w14:textId="77777777" w:rsidR="001F5CD6" w:rsidRPr="00487477" w:rsidRDefault="001F5CD6" w:rsidP="001F5CD6">
      <w:pPr>
        <w:spacing w:line="480" w:lineRule="auto"/>
        <w:jc w:val="center"/>
        <w:rPr>
          <w:rFonts w:ascii="Cambria" w:hAnsi="Cambria"/>
          <w:b/>
          <w:bCs/>
          <w:color w:val="000000" w:themeColor="text1"/>
          <w:sz w:val="28"/>
          <w:szCs w:val="28"/>
        </w:rPr>
      </w:pPr>
      <w:r w:rsidRPr="00487477">
        <w:rPr>
          <w:rFonts w:ascii="Cambria" w:hAnsi="Cambria"/>
          <w:b/>
          <w:bCs/>
          <w:color w:val="000000" w:themeColor="text1"/>
          <w:sz w:val="28"/>
          <w:szCs w:val="28"/>
        </w:rPr>
        <w:t>List of Tables and Figures</w:t>
      </w:r>
    </w:p>
    <w:tbl>
      <w:tblPr>
        <w:tblStyle w:val="TableGrid"/>
        <w:tblW w:w="0" w:type="auto"/>
        <w:tblLook w:val="04A0" w:firstRow="1" w:lastRow="0" w:firstColumn="1" w:lastColumn="0" w:noHBand="0" w:noVBand="1"/>
      </w:tblPr>
      <w:tblGrid>
        <w:gridCol w:w="7555"/>
        <w:gridCol w:w="741"/>
      </w:tblGrid>
      <w:tr w:rsidR="00487477" w:rsidRPr="00487477" w14:paraId="6D55596E" w14:textId="77777777" w:rsidTr="00FE6257">
        <w:tc>
          <w:tcPr>
            <w:tcW w:w="7555" w:type="dxa"/>
          </w:tcPr>
          <w:p w14:paraId="1C176A77"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Chapter 1: Introduction</w:t>
            </w:r>
          </w:p>
        </w:tc>
        <w:tc>
          <w:tcPr>
            <w:tcW w:w="741" w:type="dxa"/>
          </w:tcPr>
          <w:p w14:paraId="495C19C4"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11</w:t>
            </w:r>
          </w:p>
        </w:tc>
      </w:tr>
      <w:tr w:rsidR="00487477" w:rsidRPr="00487477" w14:paraId="6A36B873" w14:textId="77777777" w:rsidTr="00FE6257">
        <w:tc>
          <w:tcPr>
            <w:tcW w:w="7555" w:type="dxa"/>
          </w:tcPr>
          <w:p w14:paraId="7E54BA02" w14:textId="77777777" w:rsidR="001F5CD6" w:rsidRPr="00487477" w:rsidRDefault="001F5CD6" w:rsidP="00FE6257">
            <w:pPr>
              <w:spacing w:line="276" w:lineRule="auto"/>
              <w:rPr>
                <w:rFonts w:ascii="Cambria" w:hAnsi="Cambria"/>
                <w:color w:val="000000" w:themeColor="text1"/>
              </w:rPr>
            </w:pPr>
            <w:r w:rsidRPr="00487477">
              <w:rPr>
                <w:color w:val="000000" w:themeColor="text1"/>
              </w:rPr>
              <w:t>Table 1.1: Research ethics principles</w:t>
            </w:r>
          </w:p>
        </w:tc>
        <w:tc>
          <w:tcPr>
            <w:tcW w:w="741" w:type="dxa"/>
          </w:tcPr>
          <w:p w14:paraId="1370D20B" w14:textId="49B01AD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25</w:t>
            </w:r>
          </w:p>
        </w:tc>
      </w:tr>
      <w:tr w:rsidR="00487477" w:rsidRPr="00487477" w14:paraId="1D27ADBE" w14:textId="77777777" w:rsidTr="00FE6257">
        <w:tc>
          <w:tcPr>
            <w:tcW w:w="7555" w:type="dxa"/>
          </w:tcPr>
          <w:p w14:paraId="504F066B"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1.1: Product supply chain flow</w:t>
            </w:r>
          </w:p>
        </w:tc>
        <w:tc>
          <w:tcPr>
            <w:tcW w:w="741" w:type="dxa"/>
          </w:tcPr>
          <w:p w14:paraId="02B60D44"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26</w:t>
            </w:r>
          </w:p>
        </w:tc>
      </w:tr>
      <w:tr w:rsidR="00487477" w:rsidRPr="00487477" w14:paraId="6BFCF29B" w14:textId="77777777" w:rsidTr="00FE6257">
        <w:tc>
          <w:tcPr>
            <w:tcW w:w="7555" w:type="dxa"/>
          </w:tcPr>
          <w:p w14:paraId="164102CF"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Chapter 2: Literature Review</w:t>
            </w:r>
          </w:p>
        </w:tc>
        <w:tc>
          <w:tcPr>
            <w:tcW w:w="741" w:type="dxa"/>
          </w:tcPr>
          <w:p w14:paraId="57156CD4" w14:textId="5BF91008"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29</w:t>
            </w:r>
          </w:p>
        </w:tc>
      </w:tr>
      <w:tr w:rsidR="00487477" w:rsidRPr="00487477" w14:paraId="391BCA07" w14:textId="77777777" w:rsidTr="00FE6257">
        <w:tc>
          <w:tcPr>
            <w:tcW w:w="7555" w:type="dxa"/>
          </w:tcPr>
          <w:p w14:paraId="61F40C3B"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Table 2.1: Evolution of CSR</w:t>
            </w:r>
          </w:p>
        </w:tc>
        <w:tc>
          <w:tcPr>
            <w:tcW w:w="741" w:type="dxa"/>
          </w:tcPr>
          <w:p w14:paraId="6A86313C" w14:textId="7AA09A35"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37</w:t>
            </w:r>
          </w:p>
        </w:tc>
      </w:tr>
      <w:tr w:rsidR="00487477" w:rsidRPr="00487477" w14:paraId="50701FF7" w14:textId="77777777" w:rsidTr="00FE6257">
        <w:tc>
          <w:tcPr>
            <w:tcW w:w="7555" w:type="dxa"/>
          </w:tcPr>
          <w:p w14:paraId="7A22325A"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lastRenderedPageBreak/>
              <w:t>Table 2.2: CSR Criteria and adherence requirement</w:t>
            </w:r>
          </w:p>
        </w:tc>
        <w:tc>
          <w:tcPr>
            <w:tcW w:w="741" w:type="dxa"/>
          </w:tcPr>
          <w:p w14:paraId="0CF28F4C" w14:textId="6E9B3772"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58</w:t>
            </w:r>
          </w:p>
        </w:tc>
      </w:tr>
      <w:tr w:rsidR="00487477" w:rsidRPr="00487477" w14:paraId="0B6C1951" w14:textId="77777777" w:rsidTr="00FE6257">
        <w:tc>
          <w:tcPr>
            <w:tcW w:w="7555" w:type="dxa"/>
          </w:tcPr>
          <w:p w14:paraId="788719E6"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Table 2.3: External Elements impacting CSR performance</w:t>
            </w:r>
          </w:p>
        </w:tc>
        <w:tc>
          <w:tcPr>
            <w:tcW w:w="741" w:type="dxa"/>
          </w:tcPr>
          <w:p w14:paraId="71F97E38" w14:textId="64BA8E5E"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67</w:t>
            </w:r>
          </w:p>
        </w:tc>
      </w:tr>
      <w:tr w:rsidR="00487477" w:rsidRPr="00487477" w14:paraId="29A1CB97" w14:textId="77777777" w:rsidTr="00FE6257">
        <w:tc>
          <w:tcPr>
            <w:tcW w:w="7555" w:type="dxa"/>
          </w:tcPr>
          <w:p w14:paraId="4D13EC5A"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Table 2.4: Internal Elements impacting CSR performance</w:t>
            </w:r>
          </w:p>
        </w:tc>
        <w:tc>
          <w:tcPr>
            <w:tcW w:w="741" w:type="dxa"/>
          </w:tcPr>
          <w:p w14:paraId="105F0DD1" w14:textId="39CA49CB"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69</w:t>
            </w:r>
          </w:p>
        </w:tc>
      </w:tr>
      <w:tr w:rsidR="00487477" w:rsidRPr="00487477" w14:paraId="0A728F4D" w14:textId="77777777" w:rsidTr="00FE6257">
        <w:tc>
          <w:tcPr>
            <w:tcW w:w="7555" w:type="dxa"/>
          </w:tcPr>
          <w:p w14:paraId="3F0C3054"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Chapter 3: Theoretical Framework</w:t>
            </w:r>
          </w:p>
        </w:tc>
        <w:tc>
          <w:tcPr>
            <w:tcW w:w="741" w:type="dxa"/>
          </w:tcPr>
          <w:p w14:paraId="51A6E38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98</w:t>
            </w:r>
          </w:p>
        </w:tc>
      </w:tr>
      <w:tr w:rsidR="00487477" w:rsidRPr="00487477" w14:paraId="45196B7D" w14:textId="77777777" w:rsidTr="00FE6257">
        <w:tc>
          <w:tcPr>
            <w:tcW w:w="7555" w:type="dxa"/>
          </w:tcPr>
          <w:p w14:paraId="67F042BB"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Table 3.1:</w:t>
            </w:r>
            <w:r w:rsidRPr="00487477">
              <w:rPr>
                <w:rFonts w:ascii="Cambria" w:eastAsia="Times New Roman" w:hAnsi="Cambria" w:cs="Times New Roman"/>
                <w:color w:val="000000" w:themeColor="text1"/>
              </w:rPr>
              <w:t xml:space="preserve"> Identified factors influencing CSR compliance</w:t>
            </w:r>
          </w:p>
        </w:tc>
        <w:tc>
          <w:tcPr>
            <w:tcW w:w="741" w:type="dxa"/>
          </w:tcPr>
          <w:p w14:paraId="073CDDE6" w14:textId="28D09781"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100</w:t>
            </w:r>
          </w:p>
        </w:tc>
      </w:tr>
      <w:tr w:rsidR="00487477" w:rsidRPr="00487477" w14:paraId="1CEF08B8" w14:textId="77777777" w:rsidTr="00FE6257">
        <w:tc>
          <w:tcPr>
            <w:tcW w:w="7555" w:type="dxa"/>
          </w:tcPr>
          <w:p w14:paraId="7B3D7751"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Figure 3.1: </w:t>
            </w:r>
            <w:r w:rsidRPr="00487477">
              <w:rPr>
                <w:rFonts w:ascii="Cambria" w:eastAsia="Times New Roman" w:hAnsi="Cambria" w:cs="Times New Roman"/>
                <w:color w:val="000000" w:themeColor="text1"/>
              </w:rPr>
              <w:t xml:space="preserve">Identified and unidentified factors influencing CSR </w:t>
            </w:r>
          </w:p>
        </w:tc>
        <w:tc>
          <w:tcPr>
            <w:tcW w:w="741" w:type="dxa"/>
          </w:tcPr>
          <w:p w14:paraId="001767A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102</w:t>
            </w:r>
          </w:p>
        </w:tc>
      </w:tr>
      <w:tr w:rsidR="00487477" w:rsidRPr="00487477" w14:paraId="77D7C415" w14:textId="77777777" w:rsidTr="00FE6257">
        <w:tc>
          <w:tcPr>
            <w:tcW w:w="7555" w:type="dxa"/>
          </w:tcPr>
          <w:p w14:paraId="192E390A"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3.2: Identified and unidentified factors as extension CSR strategy</w:t>
            </w:r>
          </w:p>
        </w:tc>
        <w:tc>
          <w:tcPr>
            <w:tcW w:w="741" w:type="dxa"/>
          </w:tcPr>
          <w:p w14:paraId="1D4EEC9B"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104</w:t>
            </w:r>
          </w:p>
        </w:tc>
      </w:tr>
      <w:tr w:rsidR="00487477" w:rsidRPr="00487477" w14:paraId="0C586B92" w14:textId="77777777" w:rsidTr="00FE6257">
        <w:tc>
          <w:tcPr>
            <w:tcW w:w="7555" w:type="dxa"/>
          </w:tcPr>
          <w:p w14:paraId="2B8A484D"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3.3: Theoretical framework</w:t>
            </w:r>
          </w:p>
        </w:tc>
        <w:tc>
          <w:tcPr>
            <w:tcW w:w="741" w:type="dxa"/>
          </w:tcPr>
          <w:p w14:paraId="7304706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106</w:t>
            </w:r>
          </w:p>
        </w:tc>
      </w:tr>
      <w:tr w:rsidR="00487477" w:rsidRPr="00487477" w14:paraId="43573A75" w14:textId="77777777" w:rsidTr="00FE6257">
        <w:tc>
          <w:tcPr>
            <w:tcW w:w="7555" w:type="dxa"/>
          </w:tcPr>
          <w:p w14:paraId="37237F34"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Chapter 4: Methodology</w:t>
            </w:r>
          </w:p>
        </w:tc>
        <w:tc>
          <w:tcPr>
            <w:tcW w:w="741" w:type="dxa"/>
          </w:tcPr>
          <w:p w14:paraId="67D3CC73"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109</w:t>
            </w:r>
          </w:p>
        </w:tc>
      </w:tr>
      <w:tr w:rsidR="00487477" w:rsidRPr="00487477" w14:paraId="180B9B9E" w14:textId="77777777" w:rsidTr="00FE6257">
        <w:tc>
          <w:tcPr>
            <w:tcW w:w="7555" w:type="dxa"/>
          </w:tcPr>
          <w:p w14:paraId="046A7CD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Figure 4.1: Research Onion </w:t>
            </w:r>
          </w:p>
        </w:tc>
        <w:tc>
          <w:tcPr>
            <w:tcW w:w="741" w:type="dxa"/>
          </w:tcPr>
          <w:p w14:paraId="0442F708"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111</w:t>
            </w:r>
          </w:p>
        </w:tc>
      </w:tr>
      <w:tr w:rsidR="00487477" w:rsidRPr="00487477" w14:paraId="024DD2E8" w14:textId="77777777" w:rsidTr="00FE6257">
        <w:tc>
          <w:tcPr>
            <w:tcW w:w="7555" w:type="dxa"/>
          </w:tcPr>
          <w:p w14:paraId="105DA83C"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Table 4.1: Business research epistemology</w:t>
            </w:r>
          </w:p>
        </w:tc>
        <w:tc>
          <w:tcPr>
            <w:tcW w:w="741" w:type="dxa"/>
          </w:tcPr>
          <w:p w14:paraId="740BC33C" w14:textId="1149ED56"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114</w:t>
            </w:r>
          </w:p>
        </w:tc>
      </w:tr>
      <w:tr w:rsidR="00487477" w:rsidRPr="00487477" w14:paraId="51081FE4" w14:textId="77777777" w:rsidTr="00FE6257">
        <w:tc>
          <w:tcPr>
            <w:tcW w:w="7555" w:type="dxa"/>
          </w:tcPr>
          <w:p w14:paraId="7EA0B65D"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Table 4.2: Entities from which data was collected</w:t>
            </w:r>
          </w:p>
        </w:tc>
        <w:tc>
          <w:tcPr>
            <w:tcW w:w="741" w:type="dxa"/>
          </w:tcPr>
          <w:p w14:paraId="768114CE" w14:textId="3B4E6569"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129</w:t>
            </w:r>
          </w:p>
        </w:tc>
      </w:tr>
      <w:tr w:rsidR="00487477" w:rsidRPr="00487477" w14:paraId="2440B10C" w14:textId="77777777" w:rsidTr="00FE6257">
        <w:tc>
          <w:tcPr>
            <w:tcW w:w="7555" w:type="dxa"/>
          </w:tcPr>
          <w:p w14:paraId="7D1A0CAD"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4.2: Stratified Ontology of Critical Realism</w:t>
            </w:r>
          </w:p>
        </w:tc>
        <w:tc>
          <w:tcPr>
            <w:tcW w:w="741" w:type="dxa"/>
          </w:tcPr>
          <w:p w14:paraId="6B65321F"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152</w:t>
            </w:r>
          </w:p>
        </w:tc>
      </w:tr>
      <w:tr w:rsidR="00487477" w:rsidRPr="00487477" w14:paraId="03B4FC2D" w14:textId="77777777" w:rsidTr="00FE6257">
        <w:tc>
          <w:tcPr>
            <w:tcW w:w="7555" w:type="dxa"/>
          </w:tcPr>
          <w:p w14:paraId="3FBC4DD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Table 4.3: Basic ethical principles in research</w:t>
            </w:r>
          </w:p>
        </w:tc>
        <w:tc>
          <w:tcPr>
            <w:tcW w:w="741" w:type="dxa"/>
          </w:tcPr>
          <w:p w14:paraId="3601F230" w14:textId="61805953"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156</w:t>
            </w:r>
          </w:p>
        </w:tc>
      </w:tr>
      <w:tr w:rsidR="00487477" w:rsidRPr="00487477" w14:paraId="754750A3" w14:textId="77777777" w:rsidTr="00FE6257">
        <w:tc>
          <w:tcPr>
            <w:tcW w:w="7555" w:type="dxa"/>
          </w:tcPr>
          <w:p w14:paraId="513AEA91"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Chapter 5: Contextual chapter (The Supply Chain)</w:t>
            </w:r>
          </w:p>
        </w:tc>
        <w:tc>
          <w:tcPr>
            <w:tcW w:w="741" w:type="dxa"/>
          </w:tcPr>
          <w:p w14:paraId="5C459A8F" w14:textId="73DA787D"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161</w:t>
            </w:r>
          </w:p>
        </w:tc>
      </w:tr>
      <w:tr w:rsidR="00487477" w:rsidRPr="00487477" w14:paraId="4D239A42" w14:textId="77777777" w:rsidTr="00FE6257">
        <w:tc>
          <w:tcPr>
            <w:tcW w:w="7555" w:type="dxa"/>
          </w:tcPr>
          <w:p w14:paraId="4BED849C"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5.1: Flow chart of Jute rug supply chain</w:t>
            </w:r>
          </w:p>
        </w:tc>
        <w:tc>
          <w:tcPr>
            <w:tcW w:w="741" w:type="dxa"/>
          </w:tcPr>
          <w:p w14:paraId="72053733" w14:textId="6A8C4079"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162</w:t>
            </w:r>
          </w:p>
        </w:tc>
      </w:tr>
      <w:tr w:rsidR="00487477" w:rsidRPr="00487477" w14:paraId="0394673C" w14:textId="77777777" w:rsidTr="00FE6257">
        <w:tc>
          <w:tcPr>
            <w:tcW w:w="7555" w:type="dxa"/>
          </w:tcPr>
          <w:p w14:paraId="69E1C432"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5.2: Jute farming process</w:t>
            </w:r>
          </w:p>
        </w:tc>
        <w:tc>
          <w:tcPr>
            <w:tcW w:w="741" w:type="dxa"/>
          </w:tcPr>
          <w:p w14:paraId="1530936D" w14:textId="0FA021D9"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166</w:t>
            </w:r>
          </w:p>
        </w:tc>
      </w:tr>
      <w:tr w:rsidR="00487477" w:rsidRPr="00487477" w14:paraId="1E1E4C1F" w14:textId="77777777" w:rsidTr="00FE6257">
        <w:tc>
          <w:tcPr>
            <w:tcW w:w="7555" w:type="dxa"/>
          </w:tcPr>
          <w:p w14:paraId="6F4929D5"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5.3: Jute spinning flow chart</w:t>
            </w:r>
          </w:p>
        </w:tc>
        <w:tc>
          <w:tcPr>
            <w:tcW w:w="741" w:type="dxa"/>
          </w:tcPr>
          <w:p w14:paraId="64D6C3B1" w14:textId="7FB73324"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167</w:t>
            </w:r>
          </w:p>
        </w:tc>
      </w:tr>
      <w:tr w:rsidR="00487477" w:rsidRPr="00487477" w14:paraId="45FC2814" w14:textId="77777777" w:rsidTr="00FE6257">
        <w:tc>
          <w:tcPr>
            <w:tcW w:w="7555" w:type="dxa"/>
          </w:tcPr>
          <w:p w14:paraId="0B5B0D8B"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5.4: Jute spinning machines</w:t>
            </w:r>
          </w:p>
        </w:tc>
        <w:tc>
          <w:tcPr>
            <w:tcW w:w="741" w:type="dxa"/>
          </w:tcPr>
          <w:p w14:paraId="3F233D87" w14:textId="017EF8B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168</w:t>
            </w:r>
          </w:p>
        </w:tc>
      </w:tr>
      <w:tr w:rsidR="00487477" w:rsidRPr="00487477" w14:paraId="1DF9D629" w14:textId="77777777" w:rsidTr="00FE6257">
        <w:tc>
          <w:tcPr>
            <w:tcW w:w="7555" w:type="dxa"/>
          </w:tcPr>
          <w:p w14:paraId="759A5E67"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5.5: Image of Jute yarn and bag</w:t>
            </w:r>
          </w:p>
        </w:tc>
        <w:tc>
          <w:tcPr>
            <w:tcW w:w="741" w:type="dxa"/>
          </w:tcPr>
          <w:p w14:paraId="3E249F23" w14:textId="5CB37FC3"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169</w:t>
            </w:r>
          </w:p>
        </w:tc>
      </w:tr>
      <w:tr w:rsidR="00487477" w:rsidRPr="00487477" w14:paraId="5028E6C6" w14:textId="77777777" w:rsidTr="00FE6257">
        <w:tc>
          <w:tcPr>
            <w:tcW w:w="7555" w:type="dxa"/>
          </w:tcPr>
          <w:p w14:paraId="1499B192"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5.6: Jute rug production process</w:t>
            </w:r>
          </w:p>
        </w:tc>
        <w:tc>
          <w:tcPr>
            <w:tcW w:w="741" w:type="dxa"/>
          </w:tcPr>
          <w:p w14:paraId="673DFD3C" w14:textId="60E7B3C2"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172</w:t>
            </w:r>
          </w:p>
        </w:tc>
      </w:tr>
      <w:tr w:rsidR="00487477" w:rsidRPr="00487477" w14:paraId="368CCDFE" w14:textId="77777777" w:rsidTr="00FE6257">
        <w:tc>
          <w:tcPr>
            <w:tcW w:w="7555" w:type="dxa"/>
          </w:tcPr>
          <w:p w14:paraId="4C2A1D0F"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5.7: Image of Jute rug</w:t>
            </w:r>
          </w:p>
        </w:tc>
        <w:tc>
          <w:tcPr>
            <w:tcW w:w="741" w:type="dxa"/>
          </w:tcPr>
          <w:p w14:paraId="06A9AE35" w14:textId="071EBDBC"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172</w:t>
            </w:r>
          </w:p>
        </w:tc>
      </w:tr>
      <w:tr w:rsidR="00487477" w:rsidRPr="00487477" w14:paraId="4D4356C8" w14:textId="77777777" w:rsidTr="00FE6257">
        <w:tc>
          <w:tcPr>
            <w:tcW w:w="7555" w:type="dxa"/>
          </w:tcPr>
          <w:p w14:paraId="52C75F97"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5.8: Image of cardboard box manufacturing process</w:t>
            </w:r>
          </w:p>
        </w:tc>
        <w:tc>
          <w:tcPr>
            <w:tcW w:w="741" w:type="dxa"/>
          </w:tcPr>
          <w:p w14:paraId="45AB0749" w14:textId="3C772E9E"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173</w:t>
            </w:r>
          </w:p>
        </w:tc>
      </w:tr>
      <w:tr w:rsidR="00487477" w:rsidRPr="00487477" w14:paraId="5CABBA40" w14:textId="77777777" w:rsidTr="00FE6257">
        <w:tc>
          <w:tcPr>
            <w:tcW w:w="7555" w:type="dxa"/>
          </w:tcPr>
          <w:p w14:paraId="2B6519A3"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Chapter 6: Data Analysis</w:t>
            </w:r>
          </w:p>
        </w:tc>
        <w:tc>
          <w:tcPr>
            <w:tcW w:w="741" w:type="dxa"/>
          </w:tcPr>
          <w:p w14:paraId="60955A07" w14:textId="5F41DF20"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175</w:t>
            </w:r>
          </w:p>
        </w:tc>
      </w:tr>
      <w:tr w:rsidR="00487477" w:rsidRPr="00487477" w14:paraId="3817612A" w14:textId="77777777" w:rsidTr="00FE6257">
        <w:tc>
          <w:tcPr>
            <w:tcW w:w="7555" w:type="dxa"/>
          </w:tcPr>
          <w:p w14:paraId="4314FED1"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Table 6.1: Sample code book page</w:t>
            </w:r>
          </w:p>
        </w:tc>
        <w:tc>
          <w:tcPr>
            <w:tcW w:w="741" w:type="dxa"/>
          </w:tcPr>
          <w:p w14:paraId="17808267" w14:textId="1AF55E3A"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179</w:t>
            </w:r>
          </w:p>
        </w:tc>
      </w:tr>
      <w:tr w:rsidR="00487477" w:rsidRPr="00487477" w14:paraId="37F1CFC8" w14:textId="77777777" w:rsidTr="00FE6257">
        <w:tc>
          <w:tcPr>
            <w:tcW w:w="7555" w:type="dxa"/>
          </w:tcPr>
          <w:p w14:paraId="73F7677D"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Table 6.2: List of codes</w:t>
            </w:r>
          </w:p>
        </w:tc>
        <w:tc>
          <w:tcPr>
            <w:tcW w:w="741" w:type="dxa"/>
          </w:tcPr>
          <w:p w14:paraId="754A2171" w14:textId="70DFD728"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181</w:t>
            </w:r>
          </w:p>
        </w:tc>
      </w:tr>
      <w:tr w:rsidR="00487477" w:rsidRPr="00487477" w14:paraId="3D0BFDB6" w14:textId="77777777" w:rsidTr="00FE6257">
        <w:tc>
          <w:tcPr>
            <w:tcW w:w="7555" w:type="dxa"/>
          </w:tcPr>
          <w:p w14:paraId="52BCFC81"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Table 6.3: Categories derived from codes</w:t>
            </w:r>
          </w:p>
        </w:tc>
        <w:tc>
          <w:tcPr>
            <w:tcW w:w="741" w:type="dxa"/>
          </w:tcPr>
          <w:p w14:paraId="372FBA54" w14:textId="4EA1481B"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183</w:t>
            </w:r>
          </w:p>
        </w:tc>
      </w:tr>
      <w:tr w:rsidR="00487477" w:rsidRPr="00487477" w14:paraId="51C5F2CE" w14:textId="77777777" w:rsidTr="00FE6257">
        <w:tc>
          <w:tcPr>
            <w:tcW w:w="7555" w:type="dxa"/>
          </w:tcPr>
          <w:p w14:paraId="1010F6C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6.1: Production process with testing and inspection frequency</w:t>
            </w:r>
          </w:p>
        </w:tc>
        <w:tc>
          <w:tcPr>
            <w:tcW w:w="741" w:type="dxa"/>
          </w:tcPr>
          <w:p w14:paraId="75D6F019" w14:textId="19529601"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194</w:t>
            </w:r>
          </w:p>
        </w:tc>
      </w:tr>
      <w:tr w:rsidR="00487477" w:rsidRPr="00487477" w14:paraId="2EB67D57" w14:textId="77777777" w:rsidTr="00FE6257">
        <w:tc>
          <w:tcPr>
            <w:tcW w:w="7555" w:type="dxa"/>
          </w:tcPr>
          <w:p w14:paraId="3200AF44"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Table 6.4: Themes derived from categories</w:t>
            </w:r>
          </w:p>
        </w:tc>
        <w:tc>
          <w:tcPr>
            <w:tcW w:w="741" w:type="dxa"/>
          </w:tcPr>
          <w:p w14:paraId="5F5082CB" w14:textId="1822F14A"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232</w:t>
            </w:r>
          </w:p>
        </w:tc>
      </w:tr>
      <w:tr w:rsidR="00487477" w:rsidRPr="00487477" w14:paraId="211B8373" w14:textId="77777777" w:rsidTr="00FE6257">
        <w:tc>
          <w:tcPr>
            <w:tcW w:w="7555" w:type="dxa"/>
          </w:tcPr>
          <w:p w14:paraId="29F3330C"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Figure 6.2: </w:t>
            </w:r>
            <w:r w:rsidRPr="00487477">
              <w:rPr>
                <w:rFonts w:ascii="Cambria" w:hAnsi="Cambria"/>
                <w:color w:val="000000" w:themeColor="text1"/>
                <w:sz w:val="22"/>
                <w:szCs w:val="22"/>
              </w:rPr>
              <w:t>Data analysis process; codes, categories, and themes.</w:t>
            </w:r>
          </w:p>
        </w:tc>
        <w:tc>
          <w:tcPr>
            <w:tcW w:w="741" w:type="dxa"/>
          </w:tcPr>
          <w:p w14:paraId="71FA0EED" w14:textId="71AC242B"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239</w:t>
            </w:r>
          </w:p>
        </w:tc>
      </w:tr>
      <w:tr w:rsidR="00487477" w:rsidRPr="00487477" w14:paraId="445BAD0B" w14:textId="77777777" w:rsidTr="00FE6257">
        <w:tc>
          <w:tcPr>
            <w:tcW w:w="7555" w:type="dxa"/>
          </w:tcPr>
          <w:p w14:paraId="378E953D" w14:textId="77777777" w:rsidR="001F5CD6" w:rsidRPr="00487477" w:rsidRDefault="001F5CD6" w:rsidP="00FE6257">
            <w:pPr>
              <w:spacing w:line="276" w:lineRule="auto"/>
              <w:rPr>
                <w:rFonts w:ascii="Cambria" w:hAnsi="Cambria"/>
                <w:b/>
                <w:bCs/>
                <w:color w:val="000000" w:themeColor="text1"/>
              </w:rPr>
            </w:pPr>
            <w:r w:rsidRPr="00487477">
              <w:rPr>
                <w:rFonts w:ascii="Cambria" w:hAnsi="Cambria"/>
                <w:b/>
                <w:bCs/>
                <w:color w:val="000000" w:themeColor="text1"/>
              </w:rPr>
              <w:t>Chapter 7: Discussion</w:t>
            </w:r>
          </w:p>
        </w:tc>
        <w:tc>
          <w:tcPr>
            <w:tcW w:w="741" w:type="dxa"/>
          </w:tcPr>
          <w:p w14:paraId="7400236B" w14:textId="2879F465"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242</w:t>
            </w:r>
          </w:p>
        </w:tc>
      </w:tr>
      <w:tr w:rsidR="00487477" w:rsidRPr="00487477" w14:paraId="363EAA5C" w14:textId="77777777" w:rsidTr="00FE6257">
        <w:tc>
          <w:tcPr>
            <w:tcW w:w="7555" w:type="dxa"/>
          </w:tcPr>
          <w:p w14:paraId="0C0A4B8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7.1: Identified and unidentified factors as extension CSR strategy</w:t>
            </w:r>
          </w:p>
        </w:tc>
        <w:tc>
          <w:tcPr>
            <w:tcW w:w="741" w:type="dxa"/>
          </w:tcPr>
          <w:p w14:paraId="01FF3270" w14:textId="04F038B4"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245</w:t>
            </w:r>
          </w:p>
        </w:tc>
      </w:tr>
      <w:tr w:rsidR="00487477" w:rsidRPr="00487477" w14:paraId="7FF94E12" w14:textId="77777777" w:rsidTr="00FE6257">
        <w:tc>
          <w:tcPr>
            <w:tcW w:w="7555" w:type="dxa"/>
          </w:tcPr>
          <w:p w14:paraId="1D1A63B1"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7.2: Theoretical framework</w:t>
            </w:r>
          </w:p>
        </w:tc>
        <w:tc>
          <w:tcPr>
            <w:tcW w:w="741" w:type="dxa"/>
          </w:tcPr>
          <w:p w14:paraId="186F46BC" w14:textId="6DF90D5C"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246</w:t>
            </w:r>
          </w:p>
        </w:tc>
      </w:tr>
      <w:tr w:rsidR="00487477" w:rsidRPr="00487477" w14:paraId="0A377106" w14:textId="77777777" w:rsidTr="00FE6257">
        <w:tc>
          <w:tcPr>
            <w:tcW w:w="7555" w:type="dxa"/>
          </w:tcPr>
          <w:p w14:paraId="1A34F616"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 xml:space="preserve">Figure 7.3: Modification of theoretical framework </w:t>
            </w:r>
          </w:p>
        </w:tc>
        <w:tc>
          <w:tcPr>
            <w:tcW w:w="741" w:type="dxa"/>
          </w:tcPr>
          <w:p w14:paraId="7CD1730B" w14:textId="277ACB11"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281</w:t>
            </w:r>
          </w:p>
        </w:tc>
      </w:tr>
      <w:tr w:rsidR="00487477" w:rsidRPr="00487477" w14:paraId="405C03B8" w14:textId="77777777" w:rsidTr="00FE6257">
        <w:tc>
          <w:tcPr>
            <w:tcW w:w="7555" w:type="dxa"/>
          </w:tcPr>
          <w:p w14:paraId="0BF7A8C2"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7.4: Final theoretical framework</w:t>
            </w:r>
          </w:p>
        </w:tc>
        <w:tc>
          <w:tcPr>
            <w:tcW w:w="741" w:type="dxa"/>
          </w:tcPr>
          <w:p w14:paraId="3711C915" w14:textId="4C808EFB"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282</w:t>
            </w:r>
          </w:p>
        </w:tc>
      </w:tr>
      <w:tr w:rsidR="00487477" w:rsidRPr="00487477" w14:paraId="4C20C976" w14:textId="77777777" w:rsidTr="00FE6257">
        <w:tc>
          <w:tcPr>
            <w:tcW w:w="7555" w:type="dxa"/>
          </w:tcPr>
          <w:p w14:paraId="3356952F" w14:textId="693A08E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7.5: Collaboration with supplier through supply chain</w:t>
            </w:r>
          </w:p>
        </w:tc>
        <w:tc>
          <w:tcPr>
            <w:tcW w:w="741" w:type="dxa"/>
          </w:tcPr>
          <w:p w14:paraId="1BA60BD6" w14:textId="02303D26"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282</w:t>
            </w:r>
          </w:p>
        </w:tc>
      </w:tr>
      <w:tr w:rsidR="00487477" w:rsidRPr="00487477" w14:paraId="2963EFEB" w14:textId="77777777" w:rsidTr="00FE6257">
        <w:tc>
          <w:tcPr>
            <w:tcW w:w="7555" w:type="dxa"/>
          </w:tcPr>
          <w:p w14:paraId="25078290" w14:textId="77777777"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Table 7.1:</w:t>
            </w:r>
            <w:r w:rsidRPr="00487477">
              <w:rPr>
                <w:rFonts w:ascii="Cambria" w:hAnsi="Cambria"/>
                <w:color w:val="000000" w:themeColor="text1"/>
                <w:sz w:val="22"/>
                <w:szCs w:val="22"/>
              </w:rPr>
              <w:t xml:space="preserve"> </w:t>
            </w:r>
            <w:r w:rsidRPr="00487477">
              <w:rPr>
                <w:rFonts w:ascii="Cambria" w:hAnsi="Cambria"/>
                <w:color w:val="000000" w:themeColor="text1"/>
              </w:rPr>
              <w:t xml:space="preserve">Summary of BIG CHAIN CSR practices compared to common practices </w:t>
            </w:r>
          </w:p>
        </w:tc>
        <w:tc>
          <w:tcPr>
            <w:tcW w:w="741" w:type="dxa"/>
          </w:tcPr>
          <w:p w14:paraId="2C288430" w14:textId="77048960"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284</w:t>
            </w:r>
          </w:p>
        </w:tc>
      </w:tr>
      <w:tr w:rsidR="001F5CD6" w:rsidRPr="00487477" w14:paraId="5BF9766B" w14:textId="77777777" w:rsidTr="00FE6257">
        <w:tc>
          <w:tcPr>
            <w:tcW w:w="7555" w:type="dxa"/>
          </w:tcPr>
          <w:p w14:paraId="79F7D2F9" w14:textId="50FCA48E"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Figure 7.5: Developed theories, sub-theories, and themes</w:t>
            </w:r>
          </w:p>
        </w:tc>
        <w:tc>
          <w:tcPr>
            <w:tcW w:w="741" w:type="dxa"/>
          </w:tcPr>
          <w:p w14:paraId="33659B09" w14:textId="4FB5EE00" w:rsidR="001F5CD6" w:rsidRPr="00487477" w:rsidRDefault="001F5CD6" w:rsidP="00FE6257">
            <w:pPr>
              <w:spacing w:line="276" w:lineRule="auto"/>
              <w:rPr>
                <w:rFonts w:ascii="Cambria" w:hAnsi="Cambria"/>
                <w:color w:val="000000" w:themeColor="text1"/>
              </w:rPr>
            </w:pPr>
            <w:r w:rsidRPr="00487477">
              <w:rPr>
                <w:rFonts w:ascii="Cambria" w:hAnsi="Cambria"/>
                <w:color w:val="000000" w:themeColor="text1"/>
              </w:rPr>
              <w:t>294</w:t>
            </w:r>
          </w:p>
        </w:tc>
      </w:tr>
    </w:tbl>
    <w:p w14:paraId="0C40D206" w14:textId="77777777" w:rsidR="001F5CD6" w:rsidRPr="00487477" w:rsidRDefault="001F5CD6" w:rsidP="001F5CD6">
      <w:pPr>
        <w:pStyle w:val="TOC2"/>
        <w:tabs>
          <w:tab w:val="right" w:pos="8296"/>
        </w:tabs>
        <w:rPr>
          <w:rFonts w:cstheme="minorBidi"/>
          <w:b w:val="0"/>
          <w:bCs w:val="0"/>
          <w:noProof/>
          <w:color w:val="000000" w:themeColor="text1"/>
          <w:sz w:val="24"/>
        </w:rPr>
      </w:pPr>
    </w:p>
    <w:p w14:paraId="096D62CA" w14:textId="4E97A77F" w:rsidR="00346619" w:rsidRPr="00487477" w:rsidRDefault="001F5CD6" w:rsidP="001F5CD6">
      <w:pPr>
        <w:spacing w:line="276" w:lineRule="auto"/>
        <w:rPr>
          <w:b/>
          <w:bCs/>
          <w:color w:val="000000" w:themeColor="text1"/>
        </w:rPr>
        <w:sectPr w:rsidR="00346619" w:rsidRPr="00487477" w:rsidSect="009A17BD">
          <w:headerReference w:type="default" r:id="rId13"/>
          <w:pgSz w:w="11906" w:h="16838"/>
          <w:pgMar w:top="1440" w:right="1800" w:bottom="1440" w:left="1800" w:header="720" w:footer="720" w:gutter="0"/>
          <w:cols w:space="720"/>
          <w:docGrid w:linePitch="360"/>
        </w:sectPr>
      </w:pPr>
      <w:r w:rsidRPr="00487477">
        <w:rPr>
          <w:rFonts w:ascii="Cambria" w:hAnsi="Cambria"/>
          <w:b/>
          <w:color w:val="000000" w:themeColor="text1"/>
          <w:sz w:val="22"/>
          <w:szCs w:val="22"/>
        </w:rPr>
        <w:fldChar w:fldCharType="end"/>
      </w:r>
    </w:p>
    <w:p w14:paraId="39E29FC0" w14:textId="5F133A9A" w:rsidR="00011090" w:rsidRPr="00487477" w:rsidRDefault="00011090" w:rsidP="001F5CD6">
      <w:pPr>
        <w:spacing w:line="480" w:lineRule="auto"/>
        <w:jc w:val="center"/>
        <w:rPr>
          <w:b/>
          <w:bCs/>
          <w:color w:val="000000" w:themeColor="text1"/>
        </w:rPr>
      </w:pPr>
      <w:r w:rsidRPr="00487477">
        <w:rPr>
          <w:b/>
          <w:bCs/>
          <w:color w:val="000000" w:themeColor="text1"/>
        </w:rPr>
        <w:lastRenderedPageBreak/>
        <w:t>Chapter 1</w:t>
      </w:r>
    </w:p>
    <w:p w14:paraId="65D8279E" w14:textId="77777777" w:rsidR="00EF4D57" w:rsidRPr="00487477" w:rsidRDefault="0044724B" w:rsidP="00EF4D57">
      <w:pPr>
        <w:spacing w:line="480" w:lineRule="auto"/>
        <w:jc w:val="center"/>
        <w:rPr>
          <w:b/>
          <w:bCs/>
          <w:color w:val="000000" w:themeColor="text1"/>
        </w:rPr>
      </w:pPr>
      <w:r w:rsidRPr="00487477">
        <w:rPr>
          <w:b/>
          <w:bCs/>
          <w:color w:val="000000" w:themeColor="text1"/>
        </w:rPr>
        <w:t xml:space="preserve"> Introduction</w:t>
      </w:r>
    </w:p>
    <w:p w14:paraId="093130F7" w14:textId="77777777" w:rsidR="00EF4D57" w:rsidRPr="00487477" w:rsidRDefault="00EF4D57" w:rsidP="00EF4D57">
      <w:pPr>
        <w:spacing w:line="480" w:lineRule="auto"/>
        <w:rPr>
          <w:b/>
          <w:bCs/>
          <w:color w:val="000000" w:themeColor="text1"/>
        </w:rPr>
      </w:pPr>
    </w:p>
    <w:p w14:paraId="576C52EF" w14:textId="59BB88A6" w:rsidR="0044724B" w:rsidRPr="00487477" w:rsidRDefault="001F5CD6" w:rsidP="00EF4D57">
      <w:pPr>
        <w:spacing w:line="480" w:lineRule="auto"/>
        <w:rPr>
          <w:b/>
          <w:bCs/>
          <w:color w:val="000000" w:themeColor="text1"/>
        </w:rPr>
      </w:pPr>
      <w:r w:rsidRPr="00487477">
        <w:rPr>
          <w:b/>
          <w:bCs/>
          <w:color w:val="000000" w:themeColor="text1"/>
        </w:rPr>
        <w:t xml:space="preserve">1.1 </w:t>
      </w:r>
      <w:r w:rsidR="0044724B" w:rsidRPr="00487477">
        <w:rPr>
          <w:b/>
          <w:bCs/>
          <w:color w:val="000000" w:themeColor="text1"/>
        </w:rPr>
        <w:t>Overview</w:t>
      </w:r>
    </w:p>
    <w:p w14:paraId="71B6916F" w14:textId="77777777" w:rsidR="0044724B" w:rsidRPr="00487477" w:rsidRDefault="0044724B" w:rsidP="0092139F">
      <w:pPr>
        <w:spacing w:line="480" w:lineRule="auto"/>
        <w:rPr>
          <w:b/>
          <w:bCs/>
          <w:color w:val="000000" w:themeColor="text1"/>
        </w:rPr>
      </w:pPr>
    </w:p>
    <w:p w14:paraId="03F63DC6" w14:textId="5B403FD0" w:rsidR="0044724B" w:rsidRPr="00487477" w:rsidRDefault="0044724B" w:rsidP="0092139F">
      <w:pPr>
        <w:spacing w:line="480" w:lineRule="auto"/>
        <w:rPr>
          <w:color w:val="000000" w:themeColor="text1"/>
        </w:rPr>
      </w:pPr>
      <w:r w:rsidRPr="00487477">
        <w:rPr>
          <w:color w:val="000000" w:themeColor="text1"/>
        </w:rPr>
        <w:t xml:space="preserve">Corporate Social Responsibility (CSR) </w:t>
      </w:r>
      <w:r w:rsidR="00DF4807" w:rsidRPr="00487477">
        <w:rPr>
          <w:color w:val="000000" w:themeColor="text1"/>
        </w:rPr>
        <w:t>or</w:t>
      </w:r>
      <w:r w:rsidR="003B6AA7" w:rsidRPr="00487477">
        <w:rPr>
          <w:color w:val="000000" w:themeColor="text1"/>
        </w:rPr>
        <w:t xml:space="preserve"> </w:t>
      </w:r>
      <w:r w:rsidR="008426A6" w:rsidRPr="00487477">
        <w:rPr>
          <w:color w:val="000000" w:themeColor="text1"/>
        </w:rPr>
        <w:t>S</w:t>
      </w:r>
      <w:r w:rsidR="003B6AA7" w:rsidRPr="00487477">
        <w:rPr>
          <w:color w:val="000000" w:themeColor="text1"/>
        </w:rPr>
        <w:t xml:space="preserve">ustainability </w:t>
      </w:r>
      <w:r w:rsidRPr="00487477">
        <w:rPr>
          <w:color w:val="000000" w:themeColor="text1"/>
        </w:rPr>
        <w:t xml:space="preserve">in </w:t>
      </w:r>
      <w:r w:rsidR="00912C7F" w:rsidRPr="00487477">
        <w:rPr>
          <w:color w:val="000000" w:themeColor="text1"/>
        </w:rPr>
        <w:t xml:space="preserve">the </w:t>
      </w:r>
      <w:r w:rsidRPr="00487477">
        <w:rPr>
          <w:color w:val="000000" w:themeColor="text1"/>
        </w:rPr>
        <w:t xml:space="preserve">supply chain </w:t>
      </w:r>
      <w:r w:rsidR="00DF4807" w:rsidRPr="00487477">
        <w:rPr>
          <w:color w:val="000000" w:themeColor="text1"/>
        </w:rPr>
        <w:t>signifies</w:t>
      </w:r>
      <w:r w:rsidRPr="00487477">
        <w:rPr>
          <w:color w:val="000000" w:themeColor="text1"/>
        </w:rPr>
        <w:t xml:space="preserve"> the need for organizations to consider the impact of their products, through their supply journey, on the environment and on people.  The supply journey starts with raw material sourcing, or growing</w:t>
      </w:r>
      <w:r w:rsidR="00D04A84" w:rsidRPr="00487477">
        <w:rPr>
          <w:color w:val="000000" w:themeColor="text1"/>
        </w:rPr>
        <w:t xml:space="preserve"> produce</w:t>
      </w:r>
      <w:r w:rsidRPr="00487477">
        <w:rPr>
          <w:color w:val="000000" w:themeColor="text1"/>
        </w:rPr>
        <w:t xml:space="preserve">, to product and component production, to packaging, delivery, and all logistics involved in the supply cycle </w:t>
      </w:r>
      <w:r w:rsidRPr="00487477">
        <w:rPr>
          <w:color w:val="000000" w:themeColor="text1"/>
        </w:rPr>
        <w:fldChar w:fldCharType="begin"/>
      </w:r>
      <w:r w:rsidRPr="00487477">
        <w:rPr>
          <w:color w:val="000000" w:themeColor="text1"/>
        </w:rPr>
        <w:instrText xml:space="preserve"> ADDIN EN.CITE &lt;EndNote&gt;&lt;Cite&gt;&lt;Author&gt;Maloni&lt;/Author&gt;&lt;Year&gt;2006&lt;/Year&gt;&lt;IDText&gt;Corporate Social Responsibility in the Supply Chain: An Application in the Food Industry&lt;/IDText&gt;&lt;DisplayText&gt;(Maloni and Brown 2006)&lt;/DisplayText&gt;&lt;record&gt;&lt;keywords&gt;&lt;keyword&gt;Corporate Social Responsibility&lt;/keyword&gt;&lt;keyword&gt;Food Industry&lt;/keyword&gt;&lt;keyword&gt;Logistics Social Responsibility&lt;/keyword&gt;&lt;keyword&gt;Purchasing Social Responsibility&lt;/keyword&gt;&lt;keyword&gt;Supply Chain&lt;/keyword&gt;&lt;/keywords&gt;&lt;isbn&gt;0167-4544&lt;/isbn&gt;&lt;titles&gt;&lt;title&gt;Corporate Social Responsibility in the Supply Chain: An Application in the Food Industry&lt;/title&gt;&lt;secondary-title&gt;J Bus Ethics&lt;/secondary-title&gt;&lt;/titles&gt;&lt;pages&gt;35-52&lt;/pages&gt;&lt;number&gt;1&lt;/number&gt;&lt;contributors&gt;&lt;authors&gt;&lt;author&gt;Maloni, Michael&lt;/author&gt;&lt;author&gt;Brown, Michael&lt;/author&gt;&lt;/authors&gt;&lt;/contributors&gt;&lt;added-date format="utc"&gt;1436117366&lt;/added-date&gt;&lt;pub-location&gt;Dordrecht&lt;/pub-location&gt;&lt;ref-type name="Journal Article"&gt;17&lt;/ref-type&gt;&lt;dates&gt;&lt;year&gt;2006&lt;/year&gt;&lt;/dates&gt;&lt;rec-number&gt;863&lt;/rec-number&gt;&lt;last-updated-date format="utc"&gt;1436117366&lt;/last-updated-date&gt;&lt;electronic-resource-num&gt;10.1007/s10551-006-9038-0&lt;/electronic-resource-num&gt;&lt;volume&gt;68&lt;/volume&gt;&lt;/record&gt;&lt;/Cite&gt;&lt;/EndNote&gt;</w:instrText>
      </w:r>
      <w:r w:rsidRPr="00487477">
        <w:rPr>
          <w:color w:val="000000" w:themeColor="text1"/>
        </w:rPr>
        <w:fldChar w:fldCharType="separate"/>
      </w:r>
      <w:r w:rsidRPr="00487477">
        <w:rPr>
          <w:noProof/>
          <w:color w:val="000000" w:themeColor="text1"/>
        </w:rPr>
        <w:t>(Maloni and Brown 2006)</w:t>
      </w:r>
      <w:r w:rsidRPr="00487477">
        <w:rPr>
          <w:color w:val="000000" w:themeColor="text1"/>
        </w:rPr>
        <w:fldChar w:fldCharType="end"/>
      </w:r>
      <w:r w:rsidRPr="00487477">
        <w:rPr>
          <w:color w:val="000000" w:themeColor="text1"/>
        </w:rPr>
        <w:t xml:space="preserve">. Given the multi-layers involved in the process, and the limited visibility through different tiers of suppliers, organizations are challenged in effectively managing their </w:t>
      </w:r>
      <w:r w:rsidR="00DF4807" w:rsidRPr="00487477">
        <w:rPr>
          <w:color w:val="000000" w:themeColor="text1"/>
        </w:rPr>
        <w:t xml:space="preserve">sustainability </w:t>
      </w:r>
      <w:r w:rsidRPr="00487477">
        <w:rPr>
          <w:color w:val="000000" w:themeColor="text1"/>
        </w:rPr>
        <w:t>throughout the supply chain.</w:t>
      </w:r>
    </w:p>
    <w:p w14:paraId="2C7E6087" w14:textId="696C0449" w:rsidR="0044724B" w:rsidRPr="00487477" w:rsidRDefault="0044724B" w:rsidP="00D04A84">
      <w:pPr>
        <w:spacing w:line="480" w:lineRule="auto"/>
        <w:rPr>
          <w:color w:val="000000" w:themeColor="text1"/>
        </w:rPr>
      </w:pPr>
      <w:r w:rsidRPr="00487477">
        <w:rPr>
          <w:color w:val="000000" w:themeColor="text1"/>
        </w:rPr>
        <w:t>Supply chain of most companies ha</w:t>
      </w:r>
      <w:r w:rsidR="00D04A84" w:rsidRPr="00487477">
        <w:rPr>
          <w:color w:val="000000" w:themeColor="text1"/>
        </w:rPr>
        <w:t>s</w:t>
      </w:r>
      <w:r w:rsidRPr="00487477">
        <w:rPr>
          <w:color w:val="000000" w:themeColor="text1"/>
        </w:rPr>
        <w:t xml:space="preserve"> more impact on the environment and people than any other division within a company’s operation. According to the non-profit watchdog Youmatter, supply chains cause 90% of companies</w:t>
      </w:r>
      <w:r w:rsidR="00D04A84" w:rsidRPr="00487477">
        <w:rPr>
          <w:color w:val="000000" w:themeColor="text1"/>
        </w:rPr>
        <w:t>’</w:t>
      </w:r>
      <w:r w:rsidRPr="00487477">
        <w:rPr>
          <w:color w:val="000000" w:themeColor="text1"/>
        </w:rPr>
        <w:t xml:space="preserve"> environmental impact (youmatter.world/en/sustainability)</w:t>
      </w:r>
      <w:r w:rsidR="006A5D01" w:rsidRPr="00487477">
        <w:rPr>
          <w:rStyle w:val="FootnoteReference"/>
          <w:color w:val="000000" w:themeColor="text1"/>
        </w:rPr>
        <w:footnoteReference w:id="1"/>
      </w:r>
      <w:r w:rsidRPr="00487477">
        <w:rPr>
          <w:color w:val="000000" w:themeColor="text1"/>
        </w:rPr>
        <w:t>.  Nevertheless, most of this impact ha</w:t>
      </w:r>
      <w:r w:rsidR="00477432" w:rsidRPr="00487477">
        <w:rPr>
          <w:color w:val="000000" w:themeColor="text1"/>
        </w:rPr>
        <w:t>d</w:t>
      </w:r>
      <w:r w:rsidRPr="00487477">
        <w:rPr>
          <w:color w:val="000000" w:themeColor="text1"/>
        </w:rPr>
        <w:t xml:space="preserve"> been ignored by global organization</w:t>
      </w:r>
      <w:r w:rsidR="00D04A84" w:rsidRPr="00487477">
        <w:rPr>
          <w:color w:val="000000" w:themeColor="text1"/>
        </w:rPr>
        <w:t>s</w:t>
      </w:r>
      <w:r w:rsidRPr="00487477">
        <w:rPr>
          <w:color w:val="000000" w:themeColor="text1"/>
        </w:rPr>
        <w:t xml:space="preserve"> </w:t>
      </w:r>
      <w:r w:rsidR="00DF4807" w:rsidRPr="00487477">
        <w:rPr>
          <w:color w:val="000000" w:themeColor="text1"/>
        </w:rPr>
        <w:t>until mid-1990s.</w:t>
      </w:r>
      <w:r w:rsidRPr="00487477">
        <w:rPr>
          <w:color w:val="000000" w:themeColor="text1"/>
        </w:rPr>
        <w:t xml:space="preserve"> Social and environmental abuse within the process went unchecked for decades in unregulated markets </w:t>
      </w:r>
      <w:r w:rsidRPr="00487477">
        <w:rPr>
          <w:color w:val="000000" w:themeColor="text1"/>
        </w:rPr>
        <w:fldChar w:fldCharType="begin"/>
      </w:r>
      <w:r w:rsidRPr="00487477">
        <w:rPr>
          <w:color w:val="000000" w:themeColor="text1"/>
        </w:rPr>
        <w:instrText xml:space="preserve"> ADDIN EN.CITE &lt;EndNote&gt;&lt;Cite&gt;&lt;Author&gt;Shister&lt;/Author&gt;&lt;Year&gt;2005&lt;/Year&gt;&lt;IDText&gt;RFID: taking stock of the Wal-Mart pilot: cost is the key roadblock in driving electronic product code technology into the real-world retail supply chain.(EPCglobal, Inc.)&lt;/IDText&gt;&lt;DisplayText&gt;(Shister 2005)&lt;/DisplayText&gt;&lt;record&gt;&lt;keywords&gt;&lt;keyword&gt;Rfid Equipment -- Technology Application&lt;/keyword&gt;&lt;keyword&gt;Rfid Equipment -- Usage&lt;/keyword&gt;&lt;keyword&gt;Rfid Equipment -- Endorsements&lt;/keyword&gt;&lt;keyword&gt;Discount Stores -- Technology Application&lt;/keyword&gt;&lt;keyword&gt;Discount Stores -- Endorsements&lt;/keyword&gt;&lt;keyword&gt;Computer Industry -- Product Information&lt;/keyword&gt;&lt;keyword&gt;Nonprofit Organizations -- Endorsements&lt;/keyword&gt;&lt;keyword&gt;Hewlett-packard Co.&lt;/keyword&gt;&lt;keyword&gt;Wal-mart Stores Inc.&lt;/keyword&gt;&lt;keyword&gt;Wal-mart Stores Inc.&lt;/keyword&gt;&lt;/keywords&gt;&lt;isbn&gt;1054-8637&lt;/isbn&gt;&lt;titles&gt;&lt;title&gt;RFID: taking stock of the Wal-Mart pilot: cost is the key roadblock in driving electronic product code technology into the real-world retail supply chain.(EPCglobal, Inc.)&lt;/title&gt;&lt;secondary-title&gt;World Trade&lt;/secondary-title&gt;&lt;/titles&gt;&lt;pages&gt;38&lt;/pages&gt;&lt;number&gt;8&lt;/number&gt;&lt;contributors&gt;&lt;authors&gt;&lt;author&gt;Shister, Neil&lt;/author&gt;&lt;/authors&gt;&lt;/contributors&gt;&lt;added-date format="utc"&gt;1482205332&lt;/added-date&gt;&lt;ref-type name="Journal Article"&gt;17&lt;/ref-type&gt;&lt;dates&gt;&lt;year&gt;2005&lt;/year&gt;&lt;/dates&gt;&lt;rec-number&gt;1312&lt;/rec-number&gt;&lt;last-updated-date format="utc"&gt;1482205332&lt;/last-updated-date&gt;&lt;volume&gt;18&lt;/volume&gt;&lt;/record&gt;&lt;/Cite&gt;&lt;/EndNote&gt;</w:instrText>
      </w:r>
      <w:r w:rsidRPr="00487477">
        <w:rPr>
          <w:color w:val="000000" w:themeColor="text1"/>
        </w:rPr>
        <w:fldChar w:fldCharType="separate"/>
      </w:r>
      <w:r w:rsidRPr="00487477">
        <w:rPr>
          <w:noProof/>
          <w:color w:val="000000" w:themeColor="text1"/>
        </w:rPr>
        <w:t>(Shister 2005)</w:t>
      </w:r>
      <w:r w:rsidRPr="00487477">
        <w:rPr>
          <w:color w:val="000000" w:themeColor="text1"/>
        </w:rPr>
        <w:fldChar w:fldCharType="end"/>
      </w:r>
      <w:r w:rsidRPr="00487477">
        <w:rPr>
          <w:color w:val="000000" w:themeColor="text1"/>
        </w:rPr>
        <w:t>. Attention to supply chain CSR was a result of advances in global technologies such</w:t>
      </w:r>
      <w:r w:rsidR="00477432" w:rsidRPr="00487477">
        <w:rPr>
          <w:color w:val="000000" w:themeColor="text1"/>
        </w:rPr>
        <w:t xml:space="preserve"> as the</w:t>
      </w:r>
      <w:r w:rsidRPr="00487477">
        <w:rPr>
          <w:color w:val="000000" w:themeColor="text1"/>
        </w:rPr>
        <w:t xml:space="preserve"> internet, digital visibility, </w:t>
      </w:r>
      <w:r w:rsidR="00D04A84" w:rsidRPr="00487477">
        <w:rPr>
          <w:color w:val="000000" w:themeColor="text1"/>
        </w:rPr>
        <w:t xml:space="preserve">and </w:t>
      </w:r>
      <w:r w:rsidRPr="00487477">
        <w:rPr>
          <w:color w:val="000000" w:themeColor="text1"/>
        </w:rPr>
        <w:t xml:space="preserve">social media, where consumers, interest groups, non-profit organizations, </w:t>
      </w:r>
      <w:r w:rsidRPr="00487477">
        <w:rPr>
          <w:color w:val="000000" w:themeColor="text1"/>
        </w:rPr>
        <w:lastRenderedPageBreak/>
        <w:t>and other stakeholders are no longer blocked by vast distances. Advancements in communication technology ha</w:t>
      </w:r>
      <w:r w:rsidR="00477432" w:rsidRPr="00487477">
        <w:rPr>
          <w:color w:val="000000" w:themeColor="text1"/>
        </w:rPr>
        <w:t>ve</w:t>
      </w:r>
      <w:r w:rsidRPr="00487477">
        <w:rPr>
          <w:color w:val="000000" w:themeColor="text1"/>
        </w:rPr>
        <w:t xml:space="preserve"> enabled information on supplier working conditions and operations to flow in real-time globally, beyond boundaries, and with </w:t>
      </w:r>
      <w:r w:rsidR="00DF4807" w:rsidRPr="00487477">
        <w:rPr>
          <w:color w:val="000000" w:themeColor="text1"/>
        </w:rPr>
        <w:t xml:space="preserve">few </w:t>
      </w:r>
      <w:r w:rsidRPr="00487477">
        <w:rPr>
          <w:color w:val="000000" w:themeColor="text1"/>
        </w:rPr>
        <w:t xml:space="preserve">restrictions. This </w:t>
      </w:r>
      <w:r w:rsidR="00D04A84" w:rsidRPr="00487477">
        <w:rPr>
          <w:color w:val="000000" w:themeColor="text1"/>
        </w:rPr>
        <w:t>newly found</w:t>
      </w:r>
      <w:r w:rsidRPr="00487477">
        <w:rPr>
          <w:color w:val="000000" w:themeColor="text1"/>
        </w:rPr>
        <w:t xml:space="preserve"> visibility exposed unchecked human rights violations and unchallenged environmental destruction. These violations and abuses included environmental pollution, toxic chemicals, hazardous waste, worker safety conditions, income wages and inequality, working hours, child labor, bonded labor, forced labor, housing facilities and conditions, discrimination against women and other groups, harassment and abuse, and lack of freedom of association </w:t>
      </w:r>
      <w:r w:rsidRPr="00487477">
        <w:rPr>
          <w:color w:val="000000" w:themeColor="text1"/>
        </w:rPr>
        <w:fldChar w:fldCharType="begin"/>
      </w:r>
      <w:r w:rsidR="003B73AD" w:rsidRPr="00487477">
        <w:rPr>
          <w:color w:val="000000" w:themeColor="text1"/>
        </w:rPr>
        <w:instrText xml:space="preserve"> ADDIN EN.CITE &lt;EndNote&gt;&lt;Cite&gt;&lt;Author&gt;Gold&lt;/Author&gt;&lt;Year&gt;2015&lt;/Year&gt;&lt;IDText&gt;Modern slavery challenges to supply chain management&lt;/IDText&gt;&lt;DisplayText&gt;(Gold, Trautrims, and Trodd 2015; New 2015)&lt;/DisplayText&gt;&lt;record&gt;&lt;keywords&gt;&lt;keyword&gt;Human Rights&lt;/keyword&gt;&lt;keyword&gt;Labour Rights&lt;/keyword&gt;&lt;keyword&gt;Slavery&lt;/keyword&gt;&lt;keyword&gt;Supply Chain Auditing&lt;/keyword&gt;&lt;keyword&gt;Supply Chain Collaboration&lt;/keyword&gt;&lt;keyword&gt;Supply Chain Compliance&lt;/keyword&gt;&lt;/keywords&gt;&lt;isbn&gt;13598546&lt;/isbn&gt;&lt;titles&gt;&lt;title&gt;Modern slavery challenges to supply chain management&lt;/title&gt;&lt;secondary-title&gt;Supply Chain Management&lt;/secondary-title&gt;&lt;/titles&gt;&lt;pages&gt;485-494&lt;/pages&gt;&lt;number&gt;5&lt;/number&gt;&lt;contributors&gt;&lt;authors&gt;&lt;author&gt;Gold, S.&lt;/author&gt;&lt;author&gt;Trautrims, A.&lt;/author&gt;&lt;author&gt;Trodd, Z.&lt;/author&gt;&lt;/authors&gt;&lt;/contributors&gt;&lt;added-date format="utc"&gt;1482436742&lt;/added-date&gt;&lt;ref-type name="Journal Article"&gt;17&lt;/ref-type&gt;&lt;dates&gt;&lt;year&gt;2015&lt;/year&gt;&lt;/dates&gt;&lt;rec-number&gt;1529&lt;/rec-number&gt;&lt;last-updated-date format="utc"&gt;1482436742&lt;/last-updated-date&gt;&lt;electronic-resource-num&gt;10.1108/SCM-02-2015-0046&lt;/electronic-resource-num&gt;&lt;volume&gt;20&lt;/volume&gt;&lt;/record&gt;&lt;/Cite&gt;&lt;Cite&gt;&lt;Author&gt;New&lt;/Author&gt;&lt;Year&gt;2015&lt;/Year&gt;&lt;IDText&gt;Modern slavery and the supply chain: the limits of corporate social responsibility?&lt;/IDText&gt;&lt;record&gt;&lt;keywords&gt;&lt;keyword&gt;Regulations&lt;/keyword&gt;&lt;keyword&gt;Research&lt;/keyword&gt;&lt;keyword&gt;Scm Practices&lt;/keyword&gt;&lt;keyword&gt;Supply Chain Ethics&lt;/keyword&gt;&lt;/keywords&gt;&lt;isbn&gt;13598546&lt;/isbn&gt;&lt;titles&gt;&lt;title&gt;Modern slavery and the supply chain: the limits of corporate social responsibility?&lt;/title&gt;&lt;secondary-title&gt;Supply Chain Management&lt;/secondary-title&gt;&lt;/titles&gt;&lt;pages&gt;697-707&lt;/pages&gt;&lt;number&gt;6&lt;/number&gt;&lt;contributors&gt;&lt;authors&gt;&lt;author&gt;New, S. J.&lt;/author&gt;&lt;/authors&gt;&lt;/contributors&gt;&lt;added-date format="utc"&gt;1479886365&lt;/added-date&gt;&lt;ref-type name="Journal Article"&gt;17&lt;/ref-type&gt;&lt;dates&gt;&lt;year&gt;2015&lt;/year&gt;&lt;/dates&gt;&lt;rec-number&gt;902&lt;/rec-number&gt;&lt;last-updated-date format="utc"&gt;1479886365&lt;/last-updated-date&gt;&lt;electronic-resource-num&gt;10.1108/SCM-06-2015-0201&lt;/electronic-resource-num&gt;&lt;volume&gt;20&lt;/volume&gt;&lt;/record&gt;&lt;/Cite&gt;&lt;/EndNote&gt;</w:instrText>
      </w:r>
      <w:r w:rsidRPr="00487477">
        <w:rPr>
          <w:color w:val="000000" w:themeColor="text1"/>
        </w:rPr>
        <w:fldChar w:fldCharType="separate"/>
      </w:r>
      <w:r w:rsidR="003B73AD" w:rsidRPr="00487477">
        <w:rPr>
          <w:noProof/>
          <w:color w:val="000000" w:themeColor="text1"/>
        </w:rPr>
        <w:t>(Gold, Trautrims, and Trodd 2015; New 2015)</w:t>
      </w:r>
      <w:r w:rsidRPr="00487477">
        <w:rPr>
          <w:color w:val="000000" w:themeColor="text1"/>
        </w:rPr>
        <w:fldChar w:fldCharType="end"/>
      </w:r>
      <w:r w:rsidRPr="00487477">
        <w:rPr>
          <w:color w:val="000000" w:themeColor="text1"/>
        </w:rPr>
        <w:t xml:space="preserve">. The negative media that was generated </w:t>
      </w:r>
      <w:r w:rsidR="00D04A84" w:rsidRPr="00487477">
        <w:rPr>
          <w:color w:val="000000" w:themeColor="text1"/>
        </w:rPr>
        <w:t>because of</w:t>
      </w:r>
      <w:r w:rsidRPr="00487477">
        <w:rPr>
          <w:color w:val="000000" w:themeColor="text1"/>
        </w:rPr>
        <w:t xml:space="preserve"> the</w:t>
      </w:r>
      <w:r w:rsidR="00D04A84" w:rsidRPr="00487477">
        <w:rPr>
          <w:color w:val="000000" w:themeColor="text1"/>
        </w:rPr>
        <w:t>se violations</w:t>
      </w:r>
      <w:r w:rsidRPr="00487477">
        <w:rPr>
          <w:color w:val="000000" w:themeColor="text1"/>
        </w:rPr>
        <w:t xml:space="preserve"> had caused considerable reputational damage to leading brands forcing them to </w:t>
      </w:r>
      <w:r w:rsidR="00E57ADE" w:rsidRPr="00487477">
        <w:rPr>
          <w:color w:val="000000" w:themeColor="text1"/>
        </w:rPr>
        <w:t>act</w:t>
      </w:r>
      <w:r w:rsidRPr="00487477">
        <w:rPr>
          <w:color w:val="000000" w:themeColor="text1"/>
        </w:rPr>
        <w:t xml:space="preserve">. Most multinationals have a high public profile and tend to rely heavily on their corporate reputation </w:t>
      </w:r>
      <w:r w:rsidRPr="00487477">
        <w:rPr>
          <w:color w:val="000000" w:themeColor="text1"/>
        </w:rPr>
        <w:fldChar w:fldCharType="begin">
          <w:fldData xml:space="preserve">PEVuZE5vdGU+PENpdGU+PEF1dGhvcj5EYXZpZDwvQXV0aG9yPjxZZWFyPjIwMTE8L1llYXI+PElE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</w:fldData>
        </w:fldChar>
      </w:r>
      <w:r w:rsidR="003B73AD" w:rsidRPr="00487477">
        <w:rPr>
          <w:color w:val="000000" w:themeColor="text1"/>
        </w:rPr>
        <w:instrText xml:space="preserve"> ADDIN EN.CITE </w:instrText>
      </w:r>
      <w:r w:rsidR="003B73AD" w:rsidRPr="00487477">
        <w:rPr>
          <w:color w:val="000000" w:themeColor="text1"/>
        </w:rPr>
        <w:fldChar w:fldCharType="begin">
          <w:fldData xml:space="preserve">PEVuZE5vdGU+PENpdGU+PEF1dGhvcj5EYXZpZDwvQXV0aG9yPjxZZWFyPjIwMTE8L1llYXI+PElE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</w:fldData>
        </w:fldChar>
      </w:r>
      <w:r w:rsidR="003B73AD" w:rsidRPr="00487477">
        <w:rPr>
          <w:color w:val="000000" w:themeColor="text1"/>
        </w:rPr>
        <w:instrText xml:space="preserve"> ADDIN EN.CITE.DATA </w:instrText>
      </w:r>
      <w:r w:rsidR="003B73AD" w:rsidRPr="00487477">
        <w:rPr>
          <w:color w:val="000000" w:themeColor="text1"/>
        </w:rPr>
      </w:r>
      <w:r w:rsidR="003B73AD" w:rsidRPr="00487477">
        <w:rPr>
          <w:color w:val="000000" w:themeColor="text1"/>
        </w:rPr>
        <w:fldChar w:fldCharType="end"/>
      </w:r>
      <w:r w:rsidRPr="00487477">
        <w:rPr>
          <w:color w:val="000000" w:themeColor="text1"/>
        </w:rPr>
      </w:r>
      <w:r w:rsidRPr="00487477">
        <w:rPr>
          <w:color w:val="000000" w:themeColor="text1"/>
        </w:rPr>
        <w:fldChar w:fldCharType="separate"/>
      </w:r>
      <w:r w:rsidR="003B73AD" w:rsidRPr="00487477">
        <w:rPr>
          <w:noProof/>
          <w:color w:val="000000" w:themeColor="text1"/>
        </w:rPr>
        <w:t>(David 2011; Meng and Zhao 2010)</w:t>
      </w:r>
      <w:r w:rsidRPr="00487477">
        <w:rPr>
          <w:color w:val="000000" w:themeColor="text1"/>
        </w:rPr>
        <w:fldChar w:fldCharType="end"/>
      </w:r>
      <w:r w:rsidRPr="00487477">
        <w:rPr>
          <w:color w:val="000000" w:themeColor="text1"/>
        </w:rPr>
        <w:t>. As such</w:t>
      </w:r>
      <w:r w:rsidR="00D04A84" w:rsidRPr="00487477">
        <w:rPr>
          <w:color w:val="000000" w:themeColor="text1"/>
        </w:rPr>
        <w:t>,</w:t>
      </w:r>
      <w:r w:rsidRPr="00487477">
        <w:rPr>
          <w:color w:val="000000" w:themeColor="text1"/>
        </w:rPr>
        <w:t xml:space="preserve"> they have been particularly vulnerable to negative publicity and NGO campaigns. Organizations could no longer claim that supplier behavior is outside the boundaries of their responsibilities  </w:t>
      </w:r>
      <w:r w:rsidRPr="00487477">
        <w:rPr>
          <w:color w:val="000000" w:themeColor="text1"/>
        </w:rPr>
        <w:fldChar w:fldCharType="begin"/>
      </w:r>
      <w:r w:rsidRPr="00487477">
        <w:rPr>
          <w:color w:val="000000" w:themeColor="text1"/>
        </w:rPr>
        <w:instrText xml:space="preserve"> ADDIN EN.CITE &lt;EndNote&gt;&lt;Cite&gt;&lt;Author&gt;Andersen&lt;/Author&gt;&lt;Year&gt;2009&lt;/Year&gt;&lt;IDText&gt;Corporate social responsibility in global supply chains&lt;/IDText&gt;&lt;DisplayText&gt;(Andersen and Skjoett-Larsen 2009)&lt;/DisplayText&gt;&lt;record&gt;&lt;urls&gt;&lt;related-urls&gt;&lt;url&gt;&amp;lt;Go to ISI&amp;gt;://WOS:000265167400002&lt;/url&gt;&lt;/related-urls&gt;&lt;/urls&gt;&lt;isbn&gt;1359-8546&lt;/isbn&gt;&lt;titles&gt;&lt;title&gt;Corporate social responsibility in global supply chains&lt;/title&gt;&lt;secondary-title&gt;Supply Chain Management-an International Journal&lt;/secondary-title&gt;&lt;/titles&gt;&lt;pages&gt;75-86&lt;/pages&gt;&lt;number&gt;2&lt;/number&gt;&lt;contributors&gt;&lt;authors&gt;&lt;author&gt;Andersen, M.&lt;/author&gt;&lt;author&gt;Skjoett-Larsen, T.&lt;/author&gt;&lt;/authors&gt;&lt;/contributors&gt;&lt;added-date format="utc"&gt;1278468128&lt;/added-date&gt;&lt;ref-type name="Journal Article"&gt;17&lt;/ref-type&gt;&lt;dates&gt;&lt;year&gt;2009&lt;/year&gt;&lt;/dates&gt;&lt;rec-number&gt;828&lt;/rec-number&gt;&lt;last-updated-date format="utc"&gt;1278468128&lt;/last-updated-date&gt;&lt;accession-num&gt;WOS:000265167400002&lt;/accession-num&gt;&lt;electronic-resource-num&gt;10.1108/13598540910941948&lt;/electronic-resource-num&gt;&lt;volume&gt;14&lt;/volume&gt;&lt;/record&gt;&lt;/Cite&gt;&lt;/EndNote&gt;</w:instrText>
      </w:r>
      <w:r w:rsidRPr="00487477">
        <w:rPr>
          <w:color w:val="000000" w:themeColor="text1"/>
        </w:rPr>
        <w:fldChar w:fldCharType="separate"/>
      </w:r>
      <w:r w:rsidRPr="00487477">
        <w:rPr>
          <w:noProof/>
          <w:color w:val="000000" w:themeColor="text1"/>
        </w:rPr>
        <w:t>(Andersen and Skjoett-Larsen 2009)</w:t>
      </w:r>
      <w:r w:rsidRPr="00487477">
        <w:rPr>
          <w:color w:val="000000" w:themeColor="text1"/>
        </w:rPr>
        <w:fldChar w:fldCharType="end"/>
      </w:r>
      <w:r w:rsidRPr="00487477">
        <w:rPr>
          <w:color w:val="000000" w:themeColor="text1"/>
        </w:rPr>
        <w:t xml:space="preserve">. Global pressure driven by consumer and other stakeholder awareness led to closely scrutinizing supply chain operations while fully holding </w:t>
      </w:r>
      <w:r w:rsidR="00E027E9" w:rsidRPr="00487477">
        <w:rPr>
          <w:color w:val="000000" w:themeColor="text1"/>
        </w:rPr>
        <w:t>Global organizations</w:t>
      </w:r>
      <w:r w:rsidRPr="00487477">
        <w:rPr>
          <w:color w:val="000000" w:themeColor="text1"/>
        </w:rPr>
        <w:t xml:space="preserve"> accountable. CSR </w:t>
      </w:r>
      <w:r w:rsidR="00E027E9" w:rsidRPr="00487477">
        <w:rPr>
          <w:color w:val="000000" w:themeColor="text1"/>
        </w:rPr>
        <w:t xml:space="preserve">and eventually </w:t>
      </w:r>
      <w:r w:rsidR="008426A6" w:rsidRPr="00487477">
        <w:rPr>
          <w:color w:val="000000" w:themeColor="text1"/>
        </w:rPr>
        <w:t>C</w:t>
      </w:r>
      <w:r w:rsidR="00E027E9" w:rsidRPr="00487477">
        <w:rPr>
          <w:color w:val="000000" w:themeColor="text1"/>
        </w:rPr>
        <w:t xml:space="preserve">orporate Sustainability </w:t>
      </w:r>
      <w:r w:rsidRPr="00487477">
        <w:rPr>
          <w:color w:val="000000" w:themeColor="text1"/>
        </w:rPr>
        <w:t xml:space="preserve">in supply chain as a field of study has witnessed unprecedented growth over the last two decades. </w:t>
      </w:r>
    </w:p>
    <w:p w14:paraId="0749D4F7" w14:textId="7BA74DE4" w:rsidR="0044724B" w:rsidRPr="00487477" w:rsidRDefault="0044724B" w:rsidP="0092139F">
      <w:pPr>
        <w:spacing w:line="480" w:lineRule="auto"/>
        <w:rPr>
          <w:color w:val="000000" w:themeColor="text1"/>
        </w:rPr>
      </w:pPr>
      <w:r w:rsidRPr="00487477">
        <w:rPr>
          <w:color w:val="000000" w:themeColor="text1"/>
        </w:rPr>
        <w:t xml:space="preserve">Public pressure required immediate action </w:t>
      </w:r>
      <w:r w:rsidR="00477432" w:rsidRPr="00487477">
        <w:rPr>
          <w:color w:val="000000" w:themeColor="text1"/>
        </w:rPr>
        <w:t>from</w:t>
      </w:r>
      <w:r w:rsidRPr="00487477">
        <w:rPr>
          <w:color w:val="000000" w:themeColor="text1"/>
        </w:rPr>
        <w:t xml:space="preserve"> organizations. This led to </w:t>
      </w:r>
      <w:r w:rsidR="00D04A84" w:rsidRPr="00487477">
        <w:rPr>
          <w:color w:val="000000" w:themeColor="text1"/>
        </w:rPr>
        <w:t xml:space="preserve">a </w:t>
      </w:r>
      <w:r w:rsidRPr="00487477">
        <w:rPr>
          <w:color w:val="000000" w:themeColor="text1"/>
        </w:rPr>
        <w:t xml:space="preserve">painful growth process often driven by trial and error. Most measures initially introduced into </w:t>
      </w:r>
      <w:r w:rsidR="00477432" w:rsidRPr="00487477">
        <w:rPr>
          <w:color w:val="000000" w:themeColor="text1"/>
        </w:rPr>
        <w:t xml:space="preserve">the </w:t>
      </w:r>
      <w:r w:rsidRPr="00487477">
        <w:rPr>
          <w:color w:val="000000" w:themeColor="text1"/>
        </w:rPr>
        <w:t xml:space="preserve">supply chain have encountered major challenges where failures have exceeded successes. As the field evolved over a span of three </w:t>
      </w:r>
      <w:r w:rsidRPr="00487477">
        <w:rPr>
          <w:color w:val="000000" w:themeColor="text1"/>
        </w:rPr>
        <w:lastRenderedPageBreak/>
        <w:t xml:space="preserve">decades, </w:t>
      </w:r>
      <w:r w:rsidR="00530269" w:rsidRPr="00487477">
        <w:rPr>
          <w:color w:val="000000" w:themeColor="text1"/>
        </w:rPr>
        <w:t xml:space="preserve">Sustainability </w:t>
      </w:r>
      <w:r w:rsidRPr="00487477">
        <w:rPr>
          <w:color w:val="000000" w:themeColor="text1"/>
        </w:rPr>
        <w:t xml:space="preserve">management improved, but serious challenges remain. A large delta separates different companies in the effectiveness of their </w:t>
      </w:r>
      <w:r w:rsidR="00530269" w:rsidRPr="00487477">
        <w:rPr>
          <w:color w:val="000000" w:themeColor="text1"/>
        </w:rPr>
        <w:t xml:space="preserve">Sustainability </w:t>
      </w:r>
      <w:r w:rsidRPr="00487477">
        <w:rPr>
          <w:color w:val="000000" w:themeColor="text1"/>
        </w:rPr>
        <w:t>management</w:t>
      </w:r>
      <w:r w:rsidR="00102659" w:rsidRPr="00487477">
        <w:rPr>
          <w:color w:val="000000" w:themeColor="text1"/>
        </w:rPr>
        <w:t xml:space="preserve">, </w:t>
      </w:r>
      <w:r w:rsidRPr="00487477">
        <w:rPr>
          <w:color w:val="000000" w:themeColor="text1"/>
        </w:rPr>
        <w:t xml:space="preserve">where some organizations have been more successful than others, despite having access to similar resources. After three decades of </w:t>
      </w:r>
      <w:r w:rsidR="00530269" w:rsidRPr="00487477">
        <w:rPr>
          <w:color w:val="000000" w:themeColor="text1"/>
        </w:rPr>
        <w:t xml:space="preserve">Sustainability </w:t>
      </w:r>
      <w:r w:rsidRPr="00487477">
        <w:rPr>
          <w:color w:val="000000" w:themeColor="text1"/>
        </w:rPr>
        <w:t xml:space="preserve">supply chain development, literature has become generous on the subject indicating what measures successful </w:t>
      </w:r>
      <w:r w:rsidR="00530269" w:rsidRPr="00487477">
        <w:rPr>
          <w:color w:val="000000" w:themeColor="text1"/>
        </w:rPr>
        <w:t>Sustainability</w:t>
      </w:r>
      <w:r w:rsidRPr="00487477">
        <w:rPr>
          <w:color w:val="000000" w:themeColor="text1"/>
        </w:rPr>
        <w:t xml:space="preserve"> management requires</w:t>
      </w:r>
      <w:r w:rsidR="00952CCE"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&lt;EndNote&gt;&lt;Cite&gt;&lt;Author&gt;Vogel&lt;/Author&gt;&lt;Year&gt;2005&lt;/Year&gt;&lt;IDText&gt;Is there a market for virtue? The business case for corporate social responsibility&lt;/IDText&gt;&lt;DisplayText&gt;(D.J. Vogel 2005b)&lt;/DisplayText&gt;&lt;record&gt;&lt;dates&gt;&lt;pub-dates&gt;&lt;date&gt;Sum&lt;/date&gt;&lt;/pub-dates&gt;&lt;year&gt;2005&lt;/year&gt;&lt;/dates&gt;&lt;isbn&gt;0008-1256&lt;/isbn&gt;&lt;titles&gt;&lt;title&gt;Is there a market for virtue? The business case for corporate social responsibility&lt;/title&gt;&lt;secondary-title&gt;California Management Review&lt;/secondary-title&gt;&lt;/titles&gt;&lt;pages&gt;19-+&lt;/pages&gt;&lt;number&gt;4&lt;/number&gt;&lt;contributors&gt;&lt;authors&gt;&lt;author&gt;Vogel, D. J.&lt;/author&gt;&lt;/authors&gt;&lt;/contributors&gt;&lt;added-date format="utc"&gt;1222818505&lt;/added-date&gt;&lt;ref-type name="Journal Article"&gt;17&lt;/ref-type&gt;&lt;rec-number&gt;172&lt;/rec-number&gt;&lt;last-updated-date format="utc"&gt;1222818505&lt;/last-updated-date&gt;&lt;accession-num&gt;ISI:000231554700002&lt;/accession-num&gt;&lt;volume&gt;47&lt;/volume&gt;&lt;/record&gt;&lt;/Cite&gt;&lt;/EndNote&gt;</w:instrText>
      </w:r>
      <w:r w:rsidR="00952CCE" w:rsidRPr="00487477">
        <w:rPr>
          <w:rFonts w:ascii="Cambria" w:hAnsi="Cambria"/>
          <w:color w:val="000000" w:themeColor="text1"/>
        </w:rPr>
        <w:fldChar w:fldCharType="separate"/>
      </w:r>
      <w:r w:rsidR="009A7AB8" w:rsidRPr="00487477">
        <w:rPr>
          <w:rFonts w:ascii="Cambria" w:hAnsi="Cambria"/>
          <w:noProof/>
          <w:color w:val="000000" w:themeColor="text1"/>
        </w:rPr>
        <w:t>(D.J. Vogel 2005b)</w:t>
      </w:r>
      <w:r w:rsidR="00952CCE" w:rsidRPr="00487477">
        <w:rPr>
          <w:rFonts w:ascii="Cambria" w:hAnsi="Cambria"/>
          <w:color w:val="000000" w:themeColor="text1"/>
        </w:rPr>
        <w:fldChar w:fldCharType="end"/>
      </w:r>
      <w:r w:rsidR="00952CCE" w:rsidRPr="00487477">
        <w:rPr>
          <w:rFonts w:ascii="Cambria" w:hAnsi="Cambria"/>
          <w:color w:val="000000" w:themeColor="text1"/>
        </w:rPr>
        <w:t xml:space="preserve">, </w:t>
      </w:r>
      <w:r w:rsidR="00952CCE" w:rsidRPr="00487477">
        <w:rPr>
          <w:rFonts w:ascii="Cambria" w:hAnsi="Cambria"/>
          <w:color w:val="000000" w:themeColor="text1"/>
        </w:rPr>
        <w:fldChar w:fldCharType="begin"/>
      </w:r>
      <w:r w:rsidR="00952CCE" w:rsidRPr="00487477">
        <w:rPr>
          <w:rFonts w:ascii="Cambria" w:hAnsi="Cambria"/>
          <w:color w:val="000000" w:themeColor="text1"/>
        </w:rPr>
        <w:instrText xml:space="preserve"> ADDIN EN.CITE &lt;EndNote&gt;&lt;Cite&gt;&lt;Author&gt;Godfrey&lt;/Author&gt;&lt;Year&gt;2009&lt;/Year&gt;&lt;IDText&gt;The relationship between corporate social responsibility and shareholder value: an empirical test of the risk management hypothesis&lt;/IDText&gt;&lt;DisplayText&gt;(Godfrey, Merrill, and Hansen 2009)&lt;/DisplayText&gt;&lt;record&gt;&lt;keywords&gt;&lt;keyword&gt;Insurance&lt;/keyword&gt;&lt;keyword&gt;Risk Management&lt;/keyword&gt;&lt;keyword&gt;Event Study&lt;/keyword&gt;&lt;keyword&gt;Corporate Social Responsibility&lt;/keyword&gt;&lt;/keywords&gt;&lt;isbn&gt;0143-2095&lt;/isbn&gt;&lt;titles&gt;&lt;title&gt;The relationship between corporate social responsibility and shareholder value: an empirical test of the risk management hypothesis&lt;/title&gt;&lt;secondary-title&gt;Strategic Management Journal&lt;/secondary-title&gt;&lt;/titles&gt;&lt;pages&gt;425-445&lt;/pages&gt;&lt;number&gt;4&lt;/number&gt;&lt;contributors&gt;&lt;authors&gt;&lt;author&gt;Godfrey, Paul C.&lt;/author&gt;&lt;author&gt;Merrill, Craig B.&lt;/author&gt;&lt;author&gt;Hansen, Jared M.&lt;/author&gt;&lt;/authors&gt;&lt;/contributors&gt;&lt;added-date format="utc"&gt;1491005381&lt;/added-date&gt;&lt;pub-location&gt;Chichester, UK&lt;/pub-location&gt;&lt;ref-type name="Journal Article"&gt;17&lt;/ref-type&gt;&lt;dates&gt;&lt;year&gt;2009&lt;/year&gt;&lt;/dates&gt;&lt;rec-number&gt;2061&lt;/rec-number&gt;&lt;last-updated-date format="utc"&gt;1491005381&lt;/last-updated-date&gt;&lt;electronic-resource-num&gt;10.1002/smj.750&lt;/electronic-resource-num&gt;&lt;volume&gt;30&lt;/volume&gt;&lt;/record&gt;&lt;/Cite&gt;&lt;/EndNote&gt;</w:instrText>
      </w:r>
      <w:r w:rsidR="00952CCE" w:rsidRPr="00487477">
        <w:rPr>
          <w:rFonts w:ascii="Cambria" w:hAnsi="Cambria"/>
          <w:color w:val="000000" w:themeColor="text1"/>
        </w:rPr>
        <w:fldChar w:fldCharType="separate"/>
      </w:r>
      <w:r w:rsidR="00952CCE" w:rsidRPr="00487477">
        <w:rPr>
          <w:rFonts w:ascii="Cambria" w:hAnsi="Cambria"/>
          <w:noProof/>
          <w:color w:val="000000" w:themeColor="text1"/>
        </w:rPr>
        <w:t>(Godfrey, Merrill, and Hansen 2009)</w:t>
      </w:r>
      <w:r w:rsidR="00952CCE" w:rsidRPr="00487477">
        <w:rPr>
          <w:rFonts w:ascii="Cambria" w:hAnsi="Cambria"/>
          <w:color w:val="000000" w:themeColor="text1"/>
        </w:rPr>
        <w:fldChar w:fldCharType="end"/>
      </w:r>
      <w:r w:rsidR="00952CCE" w:rsidRPr="00487477">
        <w:rPr>
          <w:rFonts w:ascii="Cambria" w:hAnsi="Cambria"/>
          <w:color w:val="000000" w:themeColor="text1"/>
        </w:rPr>
        <w:t xml:space="preserve">, </w:t>
      </w:r>
      <w:r w:rsidRPr="00487477">
        <w:rPr>
          <w:color w:val="000000" w:themeColor="text1"/>
        </w:rPr>
        <w:t xml:space="preserve">Nevertheless, most companies, with significant resources, continue to struggle in their supply chain although their annual </w:t>
      </w:r>
      <w:r w:rsidR="00530269" w:rsidRPr="00487477">
        <w:rPr>
          <w:color w:val="000000" w:themeColor="text1"/>
        </w:rPr>
        <w:t xml:space="preserve">Sustainability </w:t>
      </w:r>
      <w:r w:rsidR="00D04A84" w:rsidRPr="00487477">
        <w:rPr>
          <w:color w:val="000000" w:themeColor="text1"/>
        </w:rPr>
        <w:t>reports</w:t>
      </w:r>
      <w:r w:rsidRPr="00487477">
        <w:rPr>
          <w:color w:val="000000" w:themeColor="text1"/>
        </w:rPr>
        <w:t xml:space="preserve"> indicate similar goals and objectives to those organizations that have been considerably more successful in </w:t>
      </w:r>
      <w:r w:rsidR="00530269" w:rsidRPr="00487477">
        <w:rPr>
          <w:color w:val="000000" w:themeColor="text1"/>
        </w:rPr>
        <w:t xml:space="preserve">Sustainability </w:t>
      </w:r>
      <w:r w:rsidRPr="00487477">
        <w:rPr>
          <w:color w:val="000000" w:themeColor="text1"/>
        </w:rPr>
        <w:t>management.</w:t>
      </w:r>
    </w:p>
    <w:p w14:paraId="367BCADE" w14:textId="57FC1825" w:rsidR="0044724B" w:rsidRPr="00487477" w:rsidRDefault="0044724B" w:rsidP="00433477">
      <w:pPr>
        <w:spacing w:line="480" w:lineRule="auto"/>
        <w:rPr>
          <w:color w:val="000000" w:themeColor="text1"/>
        </w:rPr>
      </w:pPr>
      <w:r w:rsidRPr="00487477">
        <w:rPr>
          <w:color w:val="000000" w:themeColor="text1"/>
        </w:rPr>
        <w:t xml:space="preserve">My research interest is to identify the </w:t>
      </w:r>
      <w:r w:rsidR="00433477" w:rsidRPr="00487477">
        <w:rPr>
          <w:color w:val="000000" w:themeColor="text1"/>
        </w:rPr>
        <w:t xml:space="preserve">measures that lead to </w:t>
      </w:r>
      <w:r w:rsidR="00530269" w:rsidRPr="00487477">
        <w:rPr>
          <w:color w:val="000000" w:themeColor="text1"/>
        </w:rPr>
        <w:t xml:space="preserve">effective sustainability </w:t>
      </w:r>
      <w:r w:rsidR="00433477" w:rsidRPr="00487477">
        <w:rPr>
          <w:color w:val="000000" w:themeColor="text1"/>
        </w:rPr>
        <w:t xml:space="preserve">given that many organizations </w:t>
      </w:r>
      <w:r w:rsidRPr="00487477">
        <w:rPr>
          <w:color w:val="000000" w:themeColor="text1"/>
        </w:rPr>
        <w:t>with access to similar resources, operating under similar circumstances, exposed to similar challenges, and producing similar products</w:t>
      </w:r>
      <w:r w:rsidR="00433477" w:rsidRPr="00487477">
        <w:rPr>
          <w:color w:val="000000" w:themeColor="text1"/>
        </w:rPr>
        <w:t>, perform differently.</w:t>
      </w:r>
      <w:r w:rsidRPr="00487477">
        <w:rPr>
          <w:color w:val="000000" w:themeColor="text1"/>
        </w:rPr>
        <w:t xml:space="preserve">  </w:t>
      </w:r>
    </w:p>
    <w:p w14:paraId="462276E6" w14:textId="5BF5BC56" w:rsidR="0044724B" w:rsidRPr="00487477" w:rsidRDefault="0044724B" w:rsidP="0092139F">
      <w:pPr>
        <w:spacing w:line="480" w:lineRule="auto"/>
        <w:rPr>
          <w:color w:val="000000" w:themeColor="text1"/>
        </w:rPr>
      </w:pPr>
      <w:r w:rsidRPr="00487477">
        <w:rPr>
          <w:color w:val="000000" w:themeColor="text1"/>
        </w:rPr>
        <w:t xml:space="preserve">In this Chapter, I </w:t>
      </w:r>
      <w:r w:rsidR="001B547A" w:rsidRPr="00487477">
        <w:rPr>
          <w:color w:val="000000" w:themeColor="text1"/>
        </w:rPr>
        <w:t>summarize my</w:t>
      </w:r>
      <w:r w:rsidRPr="00487477">
        <w:rPr>
          <w:color w:val="000000" w:themeColor="text1"/>
        </w:rPr>
        <w:t xml:space="preserve"> research by </w:t>
      </w:r>
      <w:r w:rsidR="00D04A84" w:rsidRPr="00487477">
        <w:rPr>
          <w:color w:val="000000" w:themeColor="text1"/>
        </w:rPr>
        <w:t>exploring</w:t>
      </w:r>
      <w:r w:rsidRPr="00487477">
        <w:rPr>
          <w:color w:val="000000" w:themeColor="text1"/>
        </w:rPr>
        <w:t xml:space="preserve"> the research background, current literature, the research problem, research objectives, research question, research significance and research limitations.</w:t>
      </w:r>
    </w:p>
    <w:p w14:paraId="4D66D8C8" w14:textId="77777777" w:rsidR="00EF4D57" w:rsidRPr="00487477" w:rsidRDefault="00EF4D57" w:rsidP="00EF4D57">
      <w:pPr>
        <w:pStyle w:val="ListParagraph"/>
        <w:spacing w:line="480" w:lineRule="auto"/>
        <w:rPr>
          <w:color w:val="000000" w:themeColor="text1"/>
        </w:rPr>
      </w:pPr>
    </w:p>
    <w:p w14:paraId="7221AF57" w14:textId="212617AC" w:rsidR="00530269" w:rsidRPr="00487477" w:rsidRDefault="0044724B" w:rsidP="00EF4D57">
      <w:pPr>
        <w:pStyle w:val="ListParagraph"/>
        <w:numPr>
          <w:ilvl w:val="2"/>
          <w:numId w:val="6"/>
        </w:numPr>
        <w:spacing w:line="480" w:lineRule="auto"/>
        <w:rPr>
          <w:color w:val="000000" w:themeColor="text1"/>
        </w:rPr>
      </w:pPr>
      <w:r w:rsidRPr="00487477">
        <w:rPr>
          <w:b/>
          <w:bCs/>
          <w:color w:val="000000" w:themeColor="text1"/>
        </w:rPr>
        <w:t>A note on terminology</w:t>
      </w:r>
      <w:r w:rsidR="00530269" w:rsidRPr="00487477">
        <w:rPr>
          <w:b/>
          <w:bCs/>
          <w:color w:val="000000" w:themeColor="text1"/>
        </w:rPr>
        <w:t>: CSR and Sustainability</w:t>
      </w:r>
    </w:p>
    <w:p w14:paraId="44845D27" w14:textId="77777777" w:rsidR="00EF4D57" w:rsidRPr="00487477" w:rsidRDefault="00EF4D57" w:rsidP="00DF4807">
      <w:pPr>
        <w:spacing w:line="480" w:lineRule="auto"/>
        <w:rPr>
          <w:rFonts w:eastAsia="Times New Roman" w:cstheme="majorHAnsi"/>
          <w:color w:val="000000" w:themeColor="text1"/>
        </w:rPr>
      </w:pPr>
    </w:p>
    <w:p w14:paraId="4FD804F4" w14:textId="14B024E7" w:rsidR="00DF4807" w:rsidRPr="00487477" w:rsidRDefault="00DF4807" w:rsidP="00DF4807">
      <w:pPr>
        <w:spacing w:line="480" w:lineRule="auto"/>
        <w:rPr>
          <w:rFonts w:eastAsia="Times New Roman" w:cstheme="majorHAnsi"/>
          <w:color w:val="000000" w:themeColor="text1"/>
        </w:rPr>
      </w:pPr>
      <w:r w:rsidRPr="00487477">
        <w:rPr>
          <w:rFonts w:eastAsia="Times New Roman" w:cstheme="majorHAnsi"/>
          <w:color w:val="000000" w:themeColor="text1"/>
        </w:rPr>
        <w:t>Literature has a wide spectrum of definitions involving Corporate Social. For the purpose of this research, I define CSR as a practice by an organization that integrates environmental, social, and economic values into its operation and is environmentally and socially accountable to its stakeholders and to the public.</w:t>
      </w:r>
    </w:p>
    <w:p w14:paraId="2D42F54D" w14:textId="0F20D3F4" w:rsidR="00DF4807" w:rsidRPr="00487477" w:rsidRDefault="00DF4807" w:rsidP="00DF4807">
      <w:pPr>
        <w:spacing w:line="480" w:lineRule="auto"/>
        <w:rPr>
          <w:rFonts w:eastAsia="Times New Roman" w:cstheme="majorHAnsi"/>
          <w:color w:val="000000" w:themeColor="text1"/>
        </w:rPr>
      </w:pPr>
      <w:r w:rsidRPr="00487477">
        <w:rPr>
          <w:rFonts w:eastAsia="Times New Roman" w:cstheme="majorHAnsi"/>
          <w:color w:val="000000" w:themeColor="text1"/>
        </w:rPr>
        <w:lastRenderedPageBreak/>
        <w:t xml:space="preserve">Over the past decade, many organizations replaced the term CSR with Sustainability. The term Sustainability emerged from the concept of Sustainable Development </w:t>
      </w:r>
      <w:r w:rsidRPr="00487477">
        <w:rPr>
          <w:rFonts w:eastAsia="Times New Roman" w:cstheme="majorHAnsi"/>
          <w:color w:val="000000" w:themeColor="text1"/>
        </w:rPr>
        <w:fldChar w:fldCharType="begin"/>
      </w:r>
      <w:r w:rsidRPr="00487477">
        <w:rPr>
          <w:rFonts w:eastAsia="Times New Roman" w:cstheme="majorHAnsi"/>
          <w:color w:val="000000" w:themeColor="text1"/>
        </w:rPr>
        <w:instrText xml:space="preserve"> ADDIN EN.CITE &lt;EndNote&gt;&lt;Cite&gt;&lt;Author&gt;Schwartz&lt;/Author&gt;&lt;Year&gt;2008&lt;/Year&gt;&lt;IDText&gt;Integrating and unifying competing and complementary frameworks: The search for a common core in the business and society field&lt;/IDText&gt;&lt;DisplayText&gt;(Schwartz and Carroll 2008)&lt;/DisplayText&gt;&lt;record&gt;&lt;isbn&gt;0007-6503&lt;/isbn&gt;&lt;titles&gt;&lt;title&gt;Integrating and unifying competing and complementary frameworks: The search for a common core in the business and society field&lt;/title&gt;&lt;secondary-title&gt;Business &amp;amp; society&lt;/secondary-title&gt;&lt;/titles&gt;&lt;pages&gt;148-186&lt;/pages&gt;&lt;number&gt;2&lt;/number&gt;&lt;contributors&gt;&lt;authors&gt;&lt;author&gt;Schwartz, Mark S.&lt;/author&gt;&lt;author&gt;Carroll, Archie B.&lt;/author&gt;&lt;/authors&gt;&lt;/contributors&gt;&lt;added-date format="utc"&gt;1690669390&lt;/added-date&gt;&lt;ref-type name="Journal Article"&gt;17&lt;/ref-type&gt;&lt;dates&gt;&lt;year&gt;2008&lt;/year&gt;&lt;/dates&gt;&lt;rec-number&gt;870&lt;/rec-number&gt;&lt;publisher&gt;Sage Publications Sage CA: Los Angeles, CA&lt;/publisher&gt;&lt;last-updated-date format="utc"&gt;1690669390&lt;/last-updated-date&gt;&lt;volume&gt;47&lt;/volume&gt;&lt;/record&gt;&lt;/Cite&gt;&lt;/EndNote&gt;</w:instrText>
      </w:r>
      <w:r w:rsidRPr="00487477">
        <w:rPr>
          <w:rFonts w:eastAsia="Times New Roman" w:cstheme="majorHAnsi"/>
          <w:color w:val="000000" w:themeColor="text1"/>
        </w:rPr>
        <w:fldChar w:fldCharType="separate"/>
      </w:r>
      <w:r w:rsidRPr="00487477">
        <w:rPr>
          <w:rFonts w:eastAsia="Times New Roman" w:cstheme="majorHAnsi"/>
          <w:noProof/>
          <w:color w:val="000000" w:themeColor="text1"/>
        </w:rPr>
        <w:t>(Schwartz and Carroll 2008)</w:t>
      </w:r>
      <w:r w:rsidRPr="00487477">
        <w:rPr>
          <w:rFonts w:eastAsia="Times New Roman" w:cstheme="majorHAnsi"/>
          <w:color w:val="000000" w:themeColor="text1"/>
        </w:rPr>
        <w:fldChar w:fldCharType="end"/>
      </w:r>
      <w:r w:rsidRPr="00487477">
        <w:rPr>
          <w:rFonts w:eastAsia="Times New Roman" w:cstheme="majorHAnsi"/>
          <w:color w:val="000000" w:themeColor="text1"/>
        </w:rPr>
        <w:t xml:space="preserve"> However, originally, its focus was more on economic growth with environmental responsibility and, to a lesser extent, on social responsibility, such as the well-being of workers </w:t>
      </w:r>
      <w:r w:rsidRPr="00487477">
        <w:rPr>
          <w:rFonts w:eastAsia="Times New Roman" w:cstheme="majorHAnsi"/>
          <w:color w:val="000000" w:themeColor="text1"/>
        </w:rPr>
        <w:fldChar w:fldCharType="begin"/>
      </w:r>
      <w:r w:rsidRPr="00487477">
        <w:rPr>
          <w:rFonts w:eastAsia="Times New Roman" w:cstheme="majorHAnsi"/>
          <w:color w:val="000000" w:themeColor="text1"/>
        </w:rPr>
        <w:instrText xml:space="preserve"> ADDIN EN.CITE &lt;EndNote&gt;&lt;Cite&gt;&lt;Author&gt;Sarvaiya&lt;/Author&gt;&lt;Year&gt;2014&lt;/Year&gt;&lt;IDText&gt;An integrated approach for corporate social responsibility and corporate sustainability&lt;/IDText&gt;&lt;DisplayText&gt;(Sarvaiya and Wu 2014)&lt;/DisplayText&gt;&lt;record&gt;&lt;isbn&gt;1911-2017&lt;/isbn&gt;&lt;titles&gt;&lt;title&gt;An integrated approach for corporate social responsibility and corporate sustainability&lt;/title&gt;&lt;secondary-title&gt;Asian Social Science&lt;/secondary-title&gt;&lt;/titles&gt;&lt;pages&gt;57&lt;/pages&gt;&lt;number&gt;17&lt;/number&gt;&lt;contributors&gt;&lt;authors&gt;&lt;author&gt;Sarvaiya, Harshakumari&lt;/author&gt;&lt;author&gt;Wu, Minyu&lt;/author&gt;&lt;/authors&gt;&lt;/contributors&gt;&lt;added-date format="utc"&gt;1690669390&lt;/added-date&gt;&lt;ref-type name="Journal Article"&gt;17&lt;/ref-type&gt;&lt;dates&gt;&lt;year&gt;2014&lt;/year&gt;&lt;/dates&gt;&lt;rec-number&gt;869&lt;/rec-number&gt;&lt;publisher&gt;Canadian Center of Science and Education&lt;/publisher&gt;&lt;last-updated-date format="utc"&gt;1690669390&lt;/last-updated-date&gt;&lt;volume&gt;10&lt;/volume&gt;&lt;/record&gt;&lt;/Cite&gt;&lt;/EndNote&gt;</w:instrText>
      </w:r>
      <w:r w:rsidRPr="00487477">
        <w:rPr>
          <w:rFonts w:eastAsia="Times New Roman" w:cstheme="majorHAnsi"/>
          <w:color w:val="000000" w:themeColor="text1"/>
        </w:rPr>
        <w:fldChar w:fldCharType="separate"/>
      </w:r>
      <w:r w:rsidRPr="00487477">
        <w:rPr>
          <w:rFonts w:eastAsia="Times New Roman" w:cstheme="majorHAnsi"/>
          <w:noProof/>
          <w:color w:val="000000" w:themeColor="text1"/>
        </w:rPr>
        <w:t>(Sarvaiya and Wu 2014)</w:t>
      </w:r>
      <w:r w:rsidRPr="00487477">
        <w:rPr>
          <w:rFonts w:eastAsia="Times New Roman" w:cstheme="majorHAnsi"/>
          <w:color w:val="000000" w:themeColor="text1"/>
        </w:rPr>
        <w:fldChar w:fldCharType="end"/>
      </w:r>
      <w:r w:rsidRPr="00487477">
        <w:rPr>
          <w:rFonts w:eastAsia="Times New Roman" w:cstheme="majorHAnsi"/>
          <w:color w:val="000000" w:themeColor="text1"/>
        </w:rPr>
        <w:t xml:space="preserve">. In contrast, CSR was less focused on economic profitability and instead emphasized more social responsibility and, to a lesser degree, the environmental responsibility of the organization. CSR also stresses responsibility and accountability that is not limited to adhering to laws and regulations but also extends to a broader moral obligation. While CSR evolved to include </w:t>
      </w:r>
      <w:r w:rsidRPr="00487477">
        <w:rPr>
          <w:rFonts w:eastAsia="Times New Roman" w:cstheme="majorHAnsi"/>
          <w:b/>
          <w:bCs/>
          <w:color w:val="000000" w:themeColor="text1"/>
        </w:rPr>
        <w:t xml:space="preserve">economic </w:t>
      </w:r>
      <w:r w:rsidR="00037C8C" w:rsidRPr="00487477">
        <w:rPr>
          <w:rFonts w:eastAsia="Times New Roman" w:cstheme="majorHAnsi"/>
          <w:b/>
          <w:bCs/>
          <w:color w:val="000000" w:themeColor="text1"/>
        </w:rPr>
        <w:t>prosperity</w:t>
      </w:r>
      <w:r w:rsidRPr="00487477">
        <w:rPr>
          <w:rFonts w:eastAsia="Times New Roman" w:cstheme="majorHAnsi"/>
          <w:b/>
          <w:bCs/>
          <w:color w:val="000000" w:themeColor="text1"/>
        </w:rPr>
        <w:t>,</w:t>
      </w:r>
      <w:r w:rsidRPr="00487477">
        <w:rPr>
          <w:rFonts w:eastAsia="Times New Roman" w:cstheme="majorHAnsi"/>
          <w:color w:val="000000" w:themeColor="text1"/>
        </w:rPr>
        <w:t xml:space="preserve"> its main focus was shaped by the social and environmental responsibility of the organization. </w:t>
      </w:r>
      <w:r w:rsidR="00037C8C" w:rsidRPr="00487477">
        <w:rPr>
          <w:rFonts w:eastAsia="Times New Roman" w:cstheme="majorHAnsi"/>
          <w:color w:val="000000" w:themeColor="text1"/>
        </w:rPr>
        <w:t>Similar to changes in CSR understanding over the years due to embracing economic responsibility, sustainability</w:t>
      </w:r>
      <w:r w:rsidRPr="00487477">
        <w:rPr>
          <w:rFonts w:eastAsia="Times New Roman" w:cstheme="majorHAnsi"/>
          <w:color w:val="000000" w:themeColor="text1"/>
        </w:rPr>
        <w:t xml:space="preserve"> shifted to include </w:t>
      </w:r>
      <w:r w:rsidRPr="00487477">
        <w:rPr>
          <w:rFonts w:eastAsia="Times New Roman" w:cstheme="majorHAnsi"/>
          <w:b/>
          <w:bCs/>
          <w:color w:val="000000" w:themeColor="text1"/>
        </w:rPr>
        <w:t>social responsibility</w:t>
      </w:r>
      <w:r w:rsidRPr="00487477">
        <w:rPr>
          <w:rFonts w:eastAsia="Times New Roman" w:cstheme="majorHAnsi"/>
          <w:color w:val="000000" w:themeColor="text1"/>
        </w:rPr>
        <w:t xml:space="preserve"> as one of its main pillars, in addition to </w:t>
      </w:r>
      <w:r w:rsidRPr="00487477">
        <w:rPr>
          <w:rFonts w:eastAsia="Times New Roman" w:cstheme="majorHAnsi"/>
          <w:b/>
          <w:bCs/>
          <w:color w:val="000000" w:themeColor="text1"/>
        </w:rPr>
        <w:t>economic prosperity and environmental responsibility.</w:t>
      </w:r>
      <w:r w:rsidRPr="00487477">
        <w:rPr>
          <w:rFonts w:eastAsia="Times New Roman" w:cstheme="majorHAnsi"/>
          <w:color w:val="000000" w:themeColor="text1"/>
        </w:rPr>
        <w:t xml:space="preserve"> As a result, a sustainable organization is one that is measured based on its performance against all of the three pillars above</w:t>
      </w:r>
      <w:r w:rsidRPr="00487477">
        <w:rPr>
          <w:rFonts w:eastAsia="Times New Roman" w:cstheme="majorHAnsi"/>
          <w:color w:val="000000" w:themeColor="text1"/>
        </w:rPr>
        <w:fldChar w:fldCharType="begin"/>
      </w:r>
      <w:r w:rsidRPr="00487477">
        <w:rPr>
          <w:rFonts w:eastAsia="Times New Roman" w:cstheme="majorHAnsi"/>
          <w:color w:val="000000" w:themeColor="text1"/>
        </w:rPr>
        <w:instrText xml:space="preserve"> ADDIN EN.CITE &lt;EndNote&gt;&lt;Cite&gt;&lt;Author&gt;Sarvaiya&lt;/Author&gt;&lt;Year&gt;2014&lt;/Year&gt;&lt;IDText&gt;An integrated approach for corporate social responsibility and corporate sustainability&lt;/IDText&gt;&lt;DisplayText&gt;(Sarvaiya and Wu 2014)&lt;/DisplayText&gt;&lt;record&gt;&lt;isbn&gt;1911-2017&lt;/isbn&gt;&lt;titles&gt;&lt;title&gt;An integrated approach for corporate social responsibility and corporate sustainability&lt;/title&gt;&lt;secondary-title&gt;Asian Social Science&lt;/secondary-title&gt;&lt;/titles&gt;&lt;pages&gt;57&lt;/pages&gt;&lt;number&gt;17&lt;/number&gt;&lt;contributors&gt;&lt;authors&gt;&lt;author&gt;Sarvaiya, Harshakumari&lt;/author&gt;&lt;author&gt;Wu, Minyu&lt;/author&gt;&lt;/authors&gt;&lt;/contributors&gt;&lt;added-date format="utc"&gt;1690669390&lt;/added-date&gt;&lt;ref-type name="Journal Article"&gt;17&lt;/ref-type&gt;&lt;dates&gt;&lt;year&gt;2014&lt;/year&gt;&lt;/dates&gt;&lt;rec-number&gt;869&lt;/rec-number&gt;&lt;publisher&gt;Canadian Center of Science and Education&lt;/publisher&gt;&lt;last-updated-date format="utc"&gt;1690669390&lt;/last-updated-date&gt;&lt;volume&gt;10&lt;/volume&gt;&lt;/record&gt;&lt;/Cite&gt;&lt;/EndNote&gt;</w:instrText>
      </w:r>
      <w:r w:rsidRPr="00487477">
        <w:rPr>
          <w:rFonts w:eastAsia="Times New Roman" w:cstheme="majorHAnsi"/>
          <w:color w:val="000000" w:themeColor="text1"/>
        </w:rPr>
        <w:fldChar w:fldCharType="separate"/>
      </w:r>
      <w:r w:rsidRPr="00487477">
        <w:rPr>
          <w:rFonts w:eastAsia="Times New Roman" w:cstheme="majorHAnsi"/>
          <w:noProof/>
          <w:color w:val="000000" w:themeColor="text1"/>
        </w:rPr>
        <w:t>(Sarvaiya and Wu 2014)</w:t>
      </w:r>
      <w:r w:rsidRPr="00487477">
        <w:rPr>
          <w:rFonts w:eastAsia="Times New Roman" w:cstheme="majorHAnsi"/>
          <w:color w:val="000000" w:themeColor="text1"/>
        </w:rPr>
        <w:fldChar w:fldCharType="end"/>
      </w:r>
      <w:r w:rsidR="00037C8C" w:rsidRPr="00487477">
        <w:rPr>
          <w:rFonts w:eastAsia="Times New Roman" w:cstheme="majorHAnsi"/>
          <w:color w:val="000000" w:themeColor="text1"/>
        </w:rPr>
        <w:t>.</w:t>
      </w:r>
      <w:r w:rsidRPr="00487477">
        <w:rPr>
          <w:rFonts w:eastAsia="Times New Roman" w:cstheme="majorHAnsi"/>
          <w:color w:val="000000" w:themeColor="text1"/>
        </w:rPr>
        <w:t xml:space="preserve"> Both CSR and Sustainability have evolved to include all three pillars, we often witness their use interchangeably in both literature and industry</w:t>
      </w:r>
      <w:r w:rsidR="00037C8C" w:rsidRPr="00487477">
        <w:rPr>
          <w:rFonts w:eastAsia="Times New Roman" w:cstheme="majorHAnsi"/>
          <w:color w:val="000000" w:themeColor="text1"/>
        </w:rPr>
        <w:t>. Certainly, participants in the present study typically use the terms interchangeably. One</w:t>
      </w:r>
      <w:r w:rsidRPr="00487477">
        <w:rPr>
          <w:rFonts w:eastAsia="Times New Roman" w:cstheme="majorHAnsi"/>
          <w:color w:val="000000" w:themeColor="text1"/>
        </w:rPr>
        <w:t xml:space="preserve"> notable difference is that sustainability is more focused on organizational strategy, the strategic integration of economic, environmental, and financial responsibility of the organization </w:t>
      </w:r>
      <w:r w:rsidRPr="00487477">
        <w:rPr>
          <w:rFonts w:eastAsia="Times New Roman" w:cstheme="majorHAnsi"/>
          <w:color w:val="000000" w:themeColor="text1"/>
        </w:rPr>
        <w:fldChar w:fldCharType="begin"/>
      </w:r>
      <w:r w:rsidRPr="00487477">
        <w:rPr>
          <w:rFonts w:eastAsia="Times New Roman" w:cstheme="majorHAnsi"/>
          <w:color w:val="000000" w:themeColor="text1"/>
        </w:rPr>
        <w:instrText xml:space="preserve"> ADDIN EN.CITE &lt;EndNote&gt;&lt;Cite&gt;&lt;Author&gt;Mostepaniuk&lt;/Author&gt;&lt;Year&gt;2022&lt;/Year&gt;&lt;IDText&gt;Managing a Relationship between Corporate Social Responsibility and Sustainability: A Systematic Review&lt;/IDText&gt;&lt;DisplayText&gt;(Mostepaniuk et al. 2022)&lt;/DisplayText&gt;&lt;record&gt;&lt;isbn&gt;2071-1050&lt;/isbn&gt;&lt;titles&gt;&lt;title&gt;Managing a Relationship between Corporate Social Responsibility and Sustainability: A Systematic Review&lt;/title&gt;&lt;secondary-title&gt;Sustainability&lt;/secondary-title&gt;&lt;/titles&gt;&lt;pages&gt;11203&lt;/pages&gt;&lt;number&gt;18&lt;/number&gt;&lt;contributors&gt;&lt;authors&gt;&lt;author&gt;Mostepaniuk, Alla&lt;/author&gt;&lt;author&gt;Nasr, Elsie&lt;/author&gt;&lt;author&gt;Awwad, Razan Ibrahim&lt;/author&gt;&lt;author&gt;Hamdan, Sameer&lt;/author&gt;&lt;author&gt;Aljuhmani, Hasan Yousef&lt;/author&gt;&lt;/authors&gt;&lt;/contributors&gt;&lt;added-date format="utc"&gt;1690669390&lt;/added-date&gt;&lt;ref-type name="Journal Article"&gt;17&lt;/ref-type&gt;&lt;dates&gt;&lt;year&gt;2022&lt;/year&gt;&lt;/dates&gt;&lt;rec-number&gt;868&lt;/rec-number&gt;&lt;publisher&gt;MDPI&lt;/publisher&gt;&lt;last-updated-date format="utc"&gt;1690669390&lt;/last-updated-date&gt;&lt;volume&gt;14&lt;/volume&gt;&lt;/record&gt;&lt;/Cite&gt;&lt;/EndNote&gt;</w:instrText>
      </w:r>
      <w:r w:rsidRPr="00487477">
        <w:rPr>
          <w:rFonts w:eastAsia="Times New Roman" w:cstheme="majorHAnsi"/>
          <w:color w:val="000000" w:themeColor="text1"/>
        </w:rPr>
        <w:fldChar w:fldCharType="separate"/>
      </w:r>
      <w:r w:rsidRPr="00487477">
        <w:rPr>
          <w:rFonts w:eastAsia="Times New Roman" w:cstheme="majorHAnsi"/>
          <w:noProof/>
          <w:color w:val="000000" w:themeColor="text1"/>
        </w:rPr>
        <w:t>(Mostepaniuk et al. 2022)</w:t>
      </w:r>
      <w:r w:rsidRPr="00487477">
        <w:rPr>
          <w:rFonts w:eastAsia="Times New Roman" w:cstheme="majorHAnsi"/>
          <w:color w:val="000000" w:themeColor="text1"/>
        </w:rPr>
        <w:fldChar w:fldCharType="end"/>
      </w:r>
      <w:r w:rsidRPr="00487477">
        <w:rPr>
          <w:rFonts w:eastAsia="Times New Roman" w:cstheme="majorHAnsi"/>
          <w:color w:val="000000" w:themeColor="text1"/>
        </w:rPr>
        <w:t xml:space="preserve">. </w:t>
      </w:r>
      <w:r w:rsidR="00037C8C" w:rsidRPr="00487477">
        <w:rPr>
          <w:rFonts w:eastAsia="Times New Roman" w:cstheme="majorHAnsi"/>
          <w:color w:val="000000" w:themeColor="text1"/>
        </w:rPr>
        <w:t>whereas</w:t>
      </w:r>
      <w:r w:rsidRPr="00487477">
        <w:rPr>
          <w:rFonts w:eastAsia="Times New Roman" w:cstheme="majorHAnsi"/>
          <w:color w:val="000000" w:themeColor="text1"/>
        </w:rPr>
        <w:t xml:space="preserve"> CSR measures are treated as mediating factors leading to Corporate Sustainability </w:t>
      </w:r>
      <w:r w:rsidRPr="00487477">
        <w:rPr>
          <w:rFonts w:eastAsia="Times New Roman" w:cstheme="majorHAnsi"/>
          <w:color w:val="000000" w:themeColor="text1"/>
        </w:rPr>
        <w:fldChar w:fldCharType="begin"/>
      </w:r>
      <w:r w:rsidRPr="00487477">
        <w:rPr>
          <w:rFonts w:eastAsia="Times New Roman" w:cstheme="majorHAnsi"/>
          <w:color w:val="000000" w:themeColor="text1"/>
        </w:rPr>
        <w:instrText xml:space="preserve"> ADDIN EN.CITE &lt;EndNote&gt;&lt;Cite&gt;&lt;Author&gt;Mostepaniuk&lt;/Author&gt;&lt;Year&gt;2022&lt;/Year&gt;&lt;IDText&gt;Managing a Relationship between Corporate Social Responsibility and Sustainability: A Systematic Review&lt;/IDText&gt;&lt;DisplayText&gt;(Mostepaniuk et al. 2022)&lt;/DisplayText&gt;&lt;record&gt;&lt;isbn&gt;2071-1050&lt;/isbn&gt;&lt;titles&gt;&lt;title&gt;Managing a Relationship between Corporate Social Responsibility and Sustainability: A Systematic Review&lt;/title&gt;&lt;secondary-title&gt;Sustainability&lt;/secondary-title&gt;&lt;/titles&gt;&lt;pages&gt;11203&lt;/pages&gt;&lt;number&gt;18&lt;/number&gt;&lt;contributors&gt;&lt;authors&gt;&lt;author&gt;Mostepaniuk, Alla&lt;/author&gt;&lt;author&gt;Nasr, Elsie&lt;/author&gt;&lt;author&gt;Awwad, Razan Ibrahim&lt;/author&gt;&lt;author&gt;Hamdan, Sameer&lt;/author&gt;&lt;author&gt;Aljuhmani, Hasan Yousef&lt;/author&gt;&lt;/authors&gt;&lt;/contributors&gt;&lt;added-date format="utc"&gt;1690669390&lt;/added-date&gt;&lt;ref-type name="Journal Article"&gt;17&lt;/ref-type&gt;&lt;dates&gt;&lt;year&gt;2022&lt;/year&gt;&lt;/dates&gt;&lt;rec-number&gt;868&lt;/rec-number&gt;&lt;publisher&gt;MDPI&lt;/publisher&gt;&lt;last-updated-date format="utc"&gt;1690669390&lt;/last-updated-date&gt;&lt;volume&gt;14&lt;/volume&gt;&lt;/record&gt;&lt;/Cite&gt;&lt;/EndNote&gt;</w:instrText>
      </w:r>
      <w:r w:rsidRPr="00487477">
        <w:rPr>
          <w:rFonts w:eastAsia="Times New Roman" w:cstheme="majorHAnsi"/>
          <w:color w:val="000000" w:themeColor="text1"/>
        </w:rPr>
        <w:fldChar w:fldCharType="separate"/>
      </w:r>
      <w:r w:rsidRPr="00487477">
        <w:rPr>
          <w:rFonts w:eastAsia="Times New Roman" w:cstheme="majorHAnsi"/>
          <w:noProof/>
          <w:color w:val="000000" w:themeColor="text1"/>
        </w:rPr>
        <w:t>(Mostepaniuk et al. 2022)</w:t>
      </w:r>
      <w:r w:rsidRPr="00487477">
        <w:rPr>
          <w:rFonts w:eastAsia="Times New Roman" w:cstheme="majorHAnsi"/>
          <w:color w:val="000000" w:themeColor="text1"/>
        </w:rPr>
        <w:fldChar w:fldCharType="end"/>
      </w:r>
      <w:r w:rsidR="00037C8C" w:rsidRPr="00487477">
        <w:rPr>
          <w:rFonts w:eastAsia="Times New Roman" w:cstheme="majorHAnsi"/>
          <w:color w:val="000000" w:themeColor="text1"/>
        </w:rPr>
        <w:t>.</w:t>
      </w:r>
      <w:r w:rsidRPr="00487477">
        <w:rPr>
          <w:rFonts w:eastAsia="Times New Roman" w:cstheme="majorHAnsi"/>
          <w:color w:val="000000" w:themeColor="text1"/>
        </w:rPr>
        <w:t xml:space="preserve"> In this study, I will be using both terms CSR and Sustainability</w:t>
      </w:r>
      <w:r w:rsidR="00037C8C" w:rsidRPr="00487477">
        <w:rPr>
          <w:rFonts w:eastAsia="Times New Roman" w:cstheme="majorHAnsi"/>
          <w:color w:val="000000" w:themeColor="text1"/>
        </w:rPr>
        <w:t xml:space="preserve"> interchangeably. </w:t>
      </w:r>
      <w:r w:rsidRPr="00487477">
        <w:rPr>
          <w:rFonts w:eastAsia="Times New Roman" w:cstheme="majorHAnsi"/>
          <w:color w:val="000000" w:themeColor="text1"/>
        </w:rPr>
        <w:t xml:space="preserve"> </w:t>
      </w:r>
      <w:r w:rsidR="00037C8C" w:rsidRPr="00487477">
        <w:rPr>
          <w:rFonts w:eastAsia="Times New Roman" w:cstheme="majorHAnsi"/>
          <w:color w:val="000000" w:themeColor="text1"/>
        </w:rPr>
        <w:t>H</w:t>
      </w:r>
      <w:r w:rsidRPr="00487477">
        <w:rPr>
          <w:rFonts w:eastAsia="Times New Roman" w:cstheme="majorHAnsi"/>
          <w:color w:val="000000" w:themeColor="text1"/>
        </w:rPr>
        <w:t xml:space="preserve">owever, in situations </w:t>
      </w:r>
      <w:r w:rsidRPr="00487477">
        <w:rPr>
          <w:rFonts w:eastAsia="Times New Roman" w:cstheme="majorHAnsi"/>
          <w:color w:val="000000" w:themeColor="text1"/>
        </w:rPr>
        <w:lastRenderedPageBreak/>
        <w:t xml:space="preserve">where I am describing specific measures (i.e., working conditions), I will mostly refer to CSR. When discussing the historical evolution of CSR/Sustainability, I will use CSR, given that CSR terminology </w:t>
      </w:r>
      <w:r w:rsidR="00037C8C" w:rsidRPr="00487477">
        <w:rPr>
          <w:rFonts w:eastAsia="Times New Roman" w:cstheme="majorHAnsi"/>
          <w:color w:val="000000" w:themeColor="text1"/>
        </w:rPr>
        <w:t>has been</w:t>
      </w:r>
      <w:r w:rsidRPr="00487477">
        <w:rPr>
          <w:rFonts w:eastAsia="Times New Roman" w:cstheme="majorHAnsi"/>
          <w:color w:val="000000" w:themeColor="text1"/>
        </w:rPr>
        <w:t xml:space="preserve"> in use since the early 1950s, whereas corporate </w:t>
      </w:r>
      <w:r w:rsidR="00037C8C" w:rsidRPr="00487477">
        <w:rPr>
          <w:rFonts w:eastAsia="Times New Roman" w:cstheme="majorHAnsi"/>
          <w:color w:val="000000" w:themeColor="text1"/>
        </w:rPr>
        <w:t xml:space="preserve">sustainability </w:t>
      </w:r>
      <w:r w:rsidR="00037C8C" w:rsidRPr="00487477">
        <w:rPr>
          <w:rFonts w:cs="Helvetica Neue"/>
          <w:color w:val="000000" w:themeColor="text1"/>
        </w:rPr>
        <w:t>only began to gain wider salience after the turn of the century</w:t>
      </w:r>
      <w:r w:rsidR="00037C8C" w:rsidRPr="00487477">
        <w:rPr>
          <w:rFonts w:ascii="Helvetica Neue" w:hAnsi="Helvetica Neue" w:cs="Helvetica Neue"/>
          <w:color w:val="000000" w:themeColor="text1"/>
          <w:sz w:val="26"/>
          <w:szCs w:val="26"/>
        </w:rPr>
        <w:t xml:space="preserve">. </w:t>
      </w:r>
      <w:r w:rsidRPr="00487477">
        <w:rPr>
          <w:rFonts w:eastAsia="Times New Roman" w:cstheme="majorHAnsi"/>
          <w:color w:val="000000" w:themeColor="text1"/>
        </w:rPr>
        <w:t>As a result, most academic literature on the subject refers to CSR. In contexts that involve strategic integration or overarching management, I will be using the term Sustainability or Corporate Sustainability (CS).</w:t>
      </w:r>
    </w:p>
    <w:p w14:paraId="508D0684" w14:textId="252EAE98" w:rsidR="00DF4807" w:rsidRPr="00487477" w:rsidRDefault="00DF4807" w:rsidP="00EF4D57">
      <w:pPr>
        <w:spacing w:line="480" w:lineRule="auto"/>
        <w:rPr>
          <w:rFonts w:eastAsia="Times New Roman" w:cstheme="majorHAnsi"/>
          <w:color w:val="000000" w:themeColor="text1"/>
        </w:rPr>
      </w:pPr>
      <w:r w:rsidRPr="00487477">
        <w:rPr>
          <w:rFonts w:eastAsia="Times New Roman" w:cstheme="majorHAnsi"/>
          <w:color w:val="000000" w:themeColor="text1"/>
        </w:rPr>
        <w:t xml:space="preserve">In addition to CSR and CS, similar terms in current literature include Supply Chain Responsibility (SCR), Responsible Sourcing (RS), Logistic Social Responsibility (LSR), Environmental Responsibility (ER), Planet and People (PP), Purchasing Social Responsibility (PSR) </w:t>
      </w:r>
      <w:r w:rsidRPr="00487477">
        <w:rPr>
          <w:rFonts w:eastAsia="Times New Roman" w:cstheme="majorHAnsi"/>
          <w:color w:val="000000" w:themeColor="text1"/>
        </w:rPr>
        <w:fldChar w:fldCharType="begin"/>
      </w:r>
      <w:r w:rsidRPr="00487477">
        <w:rPr>
          <w:rFonts w:eastAsia="Times New Roman" w:cstheme="majorHAnsi"/>
          <w:color w:val="000000" w:themeColor="text1"/>
        </w:rPr>
        <w:instrText xml:space="preserve"> ADDIN EN.CITE &lt;EndNote&gt;&lt;Cite&gt;&lt;Author&gt;Carter&lt;/Author&gt;&lt;Year&gt;2002&lt;/Year&gt;&lt;IDText&gt;Social responsibility and supply chain relationships&lt;/IDText&gt;&lt;DisplayText&gt;(Craig R. Carter and Jennings 2002b)&lt;/DisplayText&gt;&lt;record&gt;&lt;keywords&gt;&lt;keyword&gt;Social Responsibility&lt;/keyword&gt;&lt;keyword&gt;Supply Chain&lt;/keyword&gt;&lt;keyword&gt;Purchasing&lt;/keyword&gt;&lt;/keywords&gt;&lt;isbn&gt;1366-5545&lt;/isbn&gt;&lt;titles&gt;&lt;title&gt;Social responsibility and supply chain relationships&lt;/title&gt;&lt;secondary-title&gt;Transportation Research Part E&lt;/secondary-title&gt;&lt;/titles&gt;&lt;pages&gt;37-52&lt;/pages&gt;&lt;number&gt;1&lt;/number&gt;&lt;contributors&gt;&lt;authors&gt;&lt;author&gt;Carter, Craig R.&lt;/author&gt;&lt;author&gt;Jennings, Marianne M.&lt;/author&gt;&lt;/authors&gt;&lt;/contributors&gt;&lt;added-date format="utc"&gt;1492065080&lt;/added-date&gt;&lt;ref-type name="Journal Article"&gt;17&lt;/ref-type&gt;&lt;dates&gt;&lt;year&gt;2002&lt;/year&gt;&lt;/dates&gt;&lt;rec-number&gt;2165&lt;/rec-number&gt;&lt;last-updated-date format="utc"&gt;1492065080&lt;/last-updated-date&gt;&lt;electronic-resource-num&gt;10.1016/S1366-5545(01)00008-4&lt;/electronic-resource-num&gt;&lt;volume&gt;38&lt;/volume&gt;&lt;/record&gt;&lt;/Cite&gt;&lt;/EndNote&gt;</w:instrText>
      </w:r>
      <w:r w:rsidRPr="00487477">
        <w:rPr>
          <w:rFonts w:eastAsia="Times New Roman" w:cstheme="majorHAnsi"/>
          <w:color w:val="000000" w:themeColor="text1"/>
        </w:rPr>
        <w:fldChar w:fldCharType="separate"/>
      </w:r>
      <w:r w:rsidRPr="00487477">
        <w:rPr>
          <w:rFonts w:eastAsia="Times New Roman" w:cstheme="majorHAnsi"/>
          <w:noProof/>
          <w:color w:val="000000" w:themeColor="text1"/>
        </w:rPr>
        <w:t>(Carter and</w:t>
      </w:r>
      <w:r w:rsidR="00037C8C" w:rsidRPr="00487477">
        <w:rPr>
          <w:rFonts w:eastAsia="Times New Roman" w:cstheme="majorHAnsi"/>
          <w:noProof/>
          <w:color w:val="000000" w:themeColor="text1"/>
        </w:rPr>
        <w:t xml:space="preserve"> J</w:t>
      </w:r>
      <w:r w:rsidRPr="00487477">
        <w:rPr>
          <w:rFonts w:eastAsia="Times New Roman" w:cstheme="majorHAnsi"/>
          <w:noProof/>
          <w:color w:val="000000" w:themeColor="text1"/>
        </w:rPr>
        <w:t>ennings 2002b)</w:t>
      </w:r>
      <w:r w:rsidRPr="00487477">
        <w:rPr>
          <w:rFonts w:eastAsia="Times New Roman" w:cstheme="majorHAnsi"/>
          <w:color w:val="000000" w:themeColor="text1"/>
        </w:rPr>
        <w:fldChar w:fldCharType="end"/>
      </w:r>
      <w:r w:rsidRPr="00487477">
        <w:rPr>
          <w:rFonts w:eastAsia="Times New Roman" w:cstheme="majorHAnsi"/>
          <w:color w:val="000000" w:themeColor="text1"/>
        </w:rPr>
        <w:t xml:space="preserve"> Corporate Citizenship, Environmental management, Triple bottom line </w:t>
      </w:r>
      <w:r w:rsidRPr="00487477">
        <w:rPr>
          <w:rFonts w:eastAsia="Times New Roman" w:cstheme="majorHAnsi"/>
          <w:color w:val="000000" w:themeColor="text1"/>
        </w:rPr>
        <w:fldChar w:fldCharType="begin"/>
      </w:r>
      <w:r w:rsidRPr="00487477">
        <w:rPr>
          <w:rFonts w:eastAsia="Times New Roman" w:cstheme="majorHAnsi"/>
          <w:color w:val="000000" w:themeColor="text1"/>
        </w:rPr>
        <w:instrText xml:space="preserve"> ADDIN EN.CITE &lt;EndNote&gt;&lt;Cite&gt;&lt;Author&gt;Angelo&lt;/Author&gt;&lt;Year&gt;2012&lt;/Year&gt;&lt;IDText&gt;Towards a strategic CSR: a Brazilian case study&lt;/IDText&gt;&lt;DisplayText&gt;(Angelo et al. 2012)&lt;/DisplayText&gt;&lt;record&gt;&lt;isbn&gt;1751-5637&lt;/isbn&gt;&lt;titles&gt;&lt;title&gt;Towards a strategic CSR: a Brazilian case study&lt;/title&gt;&lt;secondary-title&gt;Business Strategy Series&lt;/secondary-title&gt;&lt;/titles&gt;&lt;contributors&gt;&lt;authors&gt;&lt;author&gt;Angelo, Fernanda Dias&lt;/author&gt;&lt;author&gt;Amui, Lara Bartocci Liboni&lt;/author&gt;&lt;author&gt;Caldana, Adriana Cristina Ferreira&lt;/author&gt;&lt;author&gt;Jabbour, Charbel Jose Chiappetta&lt;/author&gt;&lt;/authors&gt;&lt;/contributors&gt;&lt;added-date format="utc"&gt;1672811006&lt;/added-date&gt;&lt;ref-type name="Journal Article"&gt;17&lt;/ref-type&gt;&lt;dates&gt;&lt;year&gt;2012&lt;/year&gt;&lt;/dates&gt;&lt;rec-number&gt;614&lt;/rec-number&gt;&lt;last-updated-date format="utc"&gt;1672811006&lt;/last-updated-date&gt;&lt;/record&gt;&lt;/Cite&gt;&lt;/EndNote&gt;</w:instrText>
      </w:r>
      <w:r w:rsidRPr="00487477">
        <w:rPr>
          <w:rFonts w:eastAsia="Times New Roman" w:cstheme="majorHAnsi"/>
          <w:color w:val="000000" w:themeColor="text1"/>
        </w:rPr>
        <w:fldChar w:fldCharType="separate"/>
      </w:r>
      <w:r w:rsidRPr="00487477">
        <w:rPr>
          <w:rFonts w:eastAsia="Times New Roman" w:cstheme="majorHAnsi"/>
          <w:noProof/>
          <w:color w:val="000000" w:themeColor="text1"/>
        </w:rPr>
        <w:t>(Angelo et al. 2012)</w:t>
      </w:r>
      <w:r w:rsidRPr="00487477">
        <w:rPr>
          <w:rFonts w:eastAsia="Times New Roman" w:cstheme="majorHAnsi"/>
          <w:color w:val="000000" w:themeColor="text1"/>
        </w:rPr>
        <w:fldChar w:fldCharType="end"/>
      </w:r>
      <w:r w:rsidRPr="00487477">
        <w:rPr>
          <w:rFonts w:eastAsia="Times New Roman" w:cstheme="majorHAnsi"/>
          <w:color w:val="000000" w:themeColor="text1"/>
        </w:rPr>
        <w:t>, Sustainable Supply Chain Management (SSCM)</w:t>
      </w:r>
      <w:r w:rsidRPr="00487477">
        <w:rPr>
          <w:rFonts w:eastAsia="Times New Roman" w:cstheme="majorHAnsi"/>
          <w:color w:val="000000" w:themeColor="text1"/>
        </w:rPr>
        <w:fldChar w:fldCharType="begin"/>
      </w:r>
      <w:r w:rsidRPr="00487477">
        <w:rPr>
          <w:rFonts w:eastAsia="Times New Roman" w:cstheme="majorHAnsi"/>
          <w:color w:val="000000" w:themeColor="text1"/>
        </w:rPr>
        <w:instrText xml:space="preserve"> ADDIN EN.CITE &lt;EndNote&gt;&lt;Cite&gt;&lt;Author&gt;Beske&lt;/Author&gt;&lt;Year&gt;2012&lt;/Year&gt;&lt;IDText&gt;Dynamic capabilities and sustainable supply chain management&lt;/IDText&gt;&lt;DisplayText&gt;(Beske 2012; Beske and Seuring 2014)&lt;/DisplayText&gt;&lt;record&gt;&lt;isbn&gt;0960-0035&lt;/isbn&gt;&lt;titles&gt;&lt;title&gt;Dynamic capabilities and sustainable supply chain management&lt;/title&gt;&lt;secondary-title&gt;International journal of physical distribution &amp;amp; logistics management&lt;/secondary-title&gt;&lt;/titles&gt;&lt;pages&gt;372-387&lt;/pages&gt;&lt;number&gt;4&lt;/number&gt;&lt;contributors&gt;&lt;authors&gt;&lt;author&gt;Beske, Philip&lt;/author&gt;&lt;/authors&gt;&lt;/contributors&gt;&lt;added-date format="utc"&gt;1689099977&lt;/added-date&gt;&lt;ref-type name="Journal Article"&gt;17&lt;/ref-type&gt;&lt;dates&gt;&lt;year&gt;2012&lt;/year&gt;&lt;/dates&gt;&lt;rec-number&gt;850&lt;/rec-number&gt;&lt;publisher&gt;Emerald Group Publishing Limited&lt;/publisher&gt;&lt;last-updated-date format="utc"&gt;1689099977&lt;/last-updated-date&gt;&lt;volume&gt;42&lt;/volume&gt;&lt;/record&gt;&lt;/Cite&gt;&lt;Cite&gt;&lt;Author&gt;Beske&lt;/Author&gt;&lt;Year&gt;2014&lt;/Year&gt;&lt;IDText&gt;Putting sustainability into supply chain management&lt;/IDText&gt;&lt;record&gt;&lt;isbn&gt;1359-8546&lt;/isbn&gt;&lt;titles&gt;&lt;title&gt;Putting sustainability into supply chain management&lt;/title&gt;&lt;secondary-title&gt;Supply Chain Management: an international journal&lt;/secondary-title&gt;&lt;/titles&gt;&lt;pages&gt;322-331&lt;/pages&gt;&lt;number&gt;3&lt;/number&gt;&lt;contributors&gt;&lt;authors&gt;&lt;author&gt;Beske, Philip&lt;/author&gt;&lt;author&gt;Seuring, Stefan&lt;/author&gt;&lt;/authors&gt;&lt;/contributors&gt;&lt;added-date format="utc"&gt;1689099900&lt;/added-date&gt;&lt;ref-type name="Journal Article"&gt;17&lt;/ref-type&gt;&lt;dates&gt;&lt;year&gt;2014&lt;/year&gt;&lt;/dates&gt;&lt;rec-number&gt;849&lt;/rec-number&gt;&lt;publisher&gt;Emerald Group Publishing Limited&lt;/publisher&gt;&lt;last-updated-date format="utc"&gt;1689099900&lt;/last-updated-date&gt;&lt;volume&gt;19&lt;/volume&gt;&lt;/record&gt;&lt;/Cite&gt;&lt;/EndNote&gt;</w:instrText>
      </w:r>
      <w:r w:rsidRPr="00487477">
        <w:rPr>
          <w:rFonts w:eastAsia="Times New Roman" w:cstheme="majorHAnsi"/>
          <w:color w:val="000000" w:themeColor="text1"/>
        </w:rPr>
        <w:fldChar w:fldCharType="separate"/>
      </w:r>
      <w:r w:rsidRPr="00487477">
        <w:rPr>
          <w:rFonts w:eastAsia="Times New Roman" w:cstheme="majorHAnsi"/>
          <w:noProof/>
          <w:color w:val="000000" w:themeColor="text1"/>
        </w:rPr>
        <w:t>(Beske 2012; Beske and Seuring 2014)</w:t>
      </w:r>
      <w:r w:rsidRPr="00487477">
        <w:rPr>
          <w:rFonts w:eastAsia="Times New Roman" w:cstheme="majorHAnsi"/>
          <w:color w:val="000000" w:themeColor="text1"/>
        </w:rPr>
        <w:fldChar w:fldCharType="end"/>
      </w:r>
      <w:r w:rsidRPr="00487477">
        <w:rPr>
          <w:rFonts w:eastAsia="Times New Roman" w:cstheme="majorHAnsi"/>
          <w:color w:val="000000" w:themeColor="text1"/>
        </w:rPr>
        <w:t xml:space="preserve">and Corporate Sustainability Standards (CSS) </w:t>
      </w:r>
      <w:r w:rsidRPr="00487477">
        <w:rPr>
          <w:rFonts w:eastAsia="Times New Roman" w:cstheme="majorHAnsi"/>
          <w:color w:val="000000" w:themeColor="text1"/>
        </w:rPr>
        <w:fldChar w:fldCharType="begin"/>
      </w:r>
      <w:r w:rsidRPr="00487477">
        <w:rPr>
          <w:rFonts w:eastAsia="Times New Roman" w:cstheme="majorHAnsi"/>
          <w:color w:val="000000" w:themeColor="text1"/>
        </w:rPr>
        <w:instrText xml:space="preserve"> ADDIN EN.CITE &lt;EndNote&gt;&lt;Cite&gt;&lt;Author&gt;Grimm&lt;/Author&gt;&lt;Year&gt;2016&lt;/Year&gt;&lt;IDText&gt;Exploring sub-suppliers&amp;apos; compliance with corporate sustainability standards&lt;/IDText&gt;&lt;DisplayText&gt;(Grimm, Hofstetter, and Sarkis 2016)&lt;/DisplayText&gt;&lt;record&gt;&lt;isbn&gt;0959-6526&lt;/isbn&gt;&lt;titles&gt;&lt;title&gt;Exploring sub-suppliers&amp;apos; compliance with corporate sustainability standards&lt;/title&gt;&lt;secondary-title&gt;Journal of Cleaner Production&lt;/secondary-title&gt;&lt;/titles&gt;&lt;pages&gt;1971-1984&lt;/pages&gt;&lt;contributors&gt;&lt;authors&gt;&lt;author&gt;Grimm, Jörg H.&lt;/author&gt;&lt;author&gt;Hofstetter, Joerg S.&lt;/author&gt;&lt;author&gt;Sarkis, Joseph&lt;/author&gt;&lt;/authors&gt;&lt;/contributors&gt;&lt;added-date format="utc"&gt;1690785638&lt;/added-date&gt;&lt;ref-type name="Journal Article"&gt;17&lt;/ref-type&gt;&lt;dates&gt;&lt;year&gt;2016&lt;/year&gt;&lt;/dates&gt;&lt;rec-number&gt;886&lt;/rec-number&gt;&lt;publisher&gt;Elsevier&lt;/publisher&gt;&lt;last-updated-date format="utc"&gt;1690785638&lt;/last-updated-date&gt;&lt;volume&gt;112&lt;/volume&gt;&lt;/record&gt;&lt;/Cite&gt;&lt;/EndNote&gt;</w:instrText>
      </w:r>
      <w:r w:rsidRPr="00487477">
        <w:rPr>
          <w:rFonts w:eastAsia="Times New Roman" w:cstheme="majorHAnsi"/>
          <w:color w:val="000000" w:themeColor="text1"/>
        </w:rPr>
        <w:fldChar w:fldCharType="separate"/>
      </w:r>
      <w:r w:rsidRPr="00487477">
        <w:rPr>
          <w:rFonts w:eastAsia="Times New Roman" w:cstheme="majorHAnsi"/>
          <w:noProof/>
          <w:color w:val="000000" w:themeColor="text1"/>
        </w:rPr>
        <w:t>(Grimm, Hofstetter, and Sarkis 2016)</w:t>
      </w:r>
      <w:r w:rsidRPr="00487477">
        <w:rPr>
          <w:rFonts w:eastAsia="Times New Roman" w:cstheme="majorHAnsi"/>
          <w:color w:val="000000" w:themeColor="text1"/>
        </w:rPr>
        <w:fldChar w:fldCharType="end"/>
      </w:r>
      <w:r w:rsidRPr="00487477">
        <w:rPr>
          <w:rFonts w:eastAsia="Times New Roman" w:cstheme="majorHAnsi"/>
          <w:color w:val="000000" w:themeColor="text1"/>
        </w:rPr>
        <w:t>.</w:t>
      </w:r>
    </w:p>
    <w:p w14:paraId="0AD5C604" w14:textId="640B9386" w:rsidR="0044724B" w:rsidRPr="00487477" w:rsidRDefault="0044724B" w:rsidP="0092139F">
      <w:pPr>
        <w:spacing w:line="480" w:lineRule="auto"/>
        <w:rPr>
          <w:color w:val="000000" w:themeColor="text1"/>
        </w:rPr>
      </w:pPr>
    </w:p>
    <w:p w14:paraId="461A4C16" w14:textId="3B888B12" w:rsidR="0044724B" w:rsidRPr="00487477" w:rsidRDefault="009948EC">
      <w:pPr>
        <w:pStyle w:val="ListParagraph"/>
        <w:numPr>
          <w:ilvl w:val="1"/>
          <w:numId w:val="6"/>
        </w:numPr>
        <w:spacing w:line="480" w:lineRule="auto"/>
        <w:rPr>
          <w:b/>
          <w:bCs/>
          <w:color w:val="000000" w:themeColor="text1"/>
        </w:rPr>
      </w:pPr>
      <w:r w:rsidRPr="00487477">
        <w:rPr>
          <w:b/>
          <w:bCs/>
          <w:color w:val="000000" w:themeColor="text1"/>
        </w:rPr>
        <w:t xml:space="preserve">CSR in </w:t>
      </w:r>
      <w:r w:rsidR="001F5CD6" w:rsidRPr="00487477">
        <w:rPr>
          <w:b/>
          <w:bCs/>
          <w:color w:val="000000" w:themeColor="text1"/>
        </w:rPr>
        <w:t xml:space="preserve">the </w:t>
      </w:r>
      <w:r w:rsidRPr="00487477">
        <w:rPr>
          <w:b/>
          <w:bCs/>
          <w:color w:val="000000" w:themeColor="text1"/>
        </w:rPr>
        <w:t>supply chain</w:t>
      </w:r>
    </w:p>
    <w:p w14:paraId="3A9F38D2" w14:textId="77777777" w:rsidR="00572D53" w:rsidRPr="00487477" w:rsidRDefault="00572D53" w:rsidP="00572D53">
      <w:pPr>
        <w:pStyle w:val="ListParagraph"/>
        <w:spacing w:line="480" w:lineRule="auto"/>
        <w:ind w:left="400"/>
        <w:rPr>
          <w:b/>
          <w:bCs/>
          <w:color w:val="000000" w:themeColor="text1"/>
        </w:rPr>
      </w:pPr>
    </w:p>
    <w:p w14:paraId="79E5D084" w14:textId="39130186" w:rsidR="0044724B" w:rsidRPr="00487477" w:rsidRDefault="0044724B" w:rsidP="0092139F">
      <w:pPr>
        <w:spacing w:line="480" w:lineRule="auto"/>
        <w:rPr>
          <w:color w:val="000000" w:themeColor="text1"/>
        </w:rPr>
      </w:pPr>
      <w:r w:rsidRPr="00487477">
        <w:rPr>
          <w:color w:val="000000" w:themeColor="text1"/>
        </w:rPr>
        <w:t xml:space="preserve">A major contributor to </w:t>
      </w:r>
      <w:r w:rsidR="00D04A84" w:rsidRPr="00487477">
        <w:rPr>
          <w:color w:val="000000" w:themeColor="text1"/>
        </w:rPr>
        <w:t xml:space="preserve">the </w:t>
      </w:r>
      <w:r w:rsidRPr="00487477">
        <w:rPr>
          <w:color w:val="000000" w:themeColor="text1"/>
        </w:rPr>
        <w:t xml:space="preserve">growth of global supply was the emergence of globalization. </w:t>
      </w:r>
      <w:r w:rsidRPr="00487477">
        <w:rPr>
          <w:rFonts w:cs="Times New Roman"/>
          <w:color w:val="000000" w:themeColor="text1"/>
        </w:rPr>
        <w:t>One element of globalization was deterritorialization</w:t>
      </w:r>
      <w:r w:rsidR="00D04A84" w:rsidRPr="00487477">
        <w:rPr>
          <w:rFonts w:cs="Times New Roman"/>
          <w:color w:val="000000" w:themeColor="text1"/>
        </w:rPr>
        <w:t>,</w:t>
      </w:r>
      <w:r w:rsidRPr="00487477">
        <w:rPr>
          <w:rFonts w:cs="Times New Roman"/>
          <w:color w:val="000000" w:themeColor="text1"/>
        </w:rPr>
        <w:t xml:space="preserve"> a process that highlights the decreasing role of the individual State </w:t>
      </w:r>
      <w:r w:rsidRPr="00487477">
        <w:rPr>
          <w:rFonts w:cs="Times New Roman"/>
          <w:color w:val="000000" w:themeColor="text1"/>
        </w:rPr>
        <w:fldChar w:fldCharType="begin"/>
      </w:r>
      <w:r w:rsidRPr="00487477">
        <w:rPr>
          <w:rFonts w:cs="Times New Roman"/>
          <w:color w:val="000000" w:themeColor="text1"/>
        </w:rPr>
        <w:instrText xml:space="preserve"> ADDIN EN.CITE &lt;EndNote&gt;&lt;Cite&gt;&lt;Author&gt;Vytopil&lt;/Author&gt;&lt;Year&gt;2015&lt;/Year&gt;&lt;IDText&gt;Contractual Control in the Supply Chain. On Corporate Social Responsibility, Codes of Conduct, Contracts and (Avoiding) Liability&lt;/IDText&gt;&lt;DisplayText&gt;(Vytopil 2015)&lt;/DisplayText&gt;&lt;record&gt;&lt;keywords&gt;&lt;keyword&gt;Corporate Social Responsibility&lt;/keyword&gt;&lt;keyword&gt;Supply Chains&lt;/keyword&gt;&lt;keyword&gt;Liability Law&lt;/keyword&gt;&lt;keyword&gt;Codes Of Conduct&lt;/keyword&gt;&lt;/keywords&gt;&lt;titles&gt;&lt;title&gt;Contractual Control in the Supply Chain. On Corporate Social Responsibility, Codes of Conduct, Contracts and (Avoiding) Liability&lt;/title&gt;&lt;/titles&gt;&lt;contributors&gt;&lt;authors&gt;&lt;author&gt;Vytopil, A. L.&lt;/author&gt;&lt;/authors&gt;&lt;/contributors&gt;&lt;added-date format="utc"&gt;1481353289&lt;/added-date&gt;&lt;ref-type name="Generic"&gt;13&lt;/ref-type&gt;&lt;dates&gt;&lt;year&gt;2015&lt;/year&gt;&lt;/dates&gt;&lt;rec-number&gt;1146&lt;/rec-number&gt;&lt;publisher&gt;Eleven International Publishing&lt;/publisher&gt;&lt;last-updated-date format="utc"&gt;1481353289&lt;/last-updated-date&gt;&lt;contributors&gt;&lt;secondary-authors&gt;&lt;author&gt;Keirse, A. L. M.&lt;/author&gt;&lt;author&gt;Lennarts, M. L.&lt;/author&gt;&lt;/secondary-authors&gt;&lt;/contributors&gt;&lt;/record&gt;&lt;/Cite&gt;&lt;/EndNote&gt;</w:instrText>
      </w:r>
      <w:r w:rsidRPr="00487477">
        <w:rPr>
          <w:rFonts w:cs="Times New Roman"/>
          <w:color w:val="000000" w:themeColor="text1"/>
        </w:rPr>
        <w:fldChar w:fldCharType="separate"/>
      </w:r>
      <w:r w:rsidRPr="00487477">
        <w:rPr>
          <w:rFonts w:cs="Times New Roman"/>
          <w:noProof/>
          <w:color w:val="000000" w:themeColor="text1"/>
        </w:rPr>
        <w:t>(Vytopil 2015)</w:t>
      </w:r>
      <w:r w:rsidRPr="00487477">
        <w:rPr>
          <w:rFonts w:cs="Times New Roman"/>
          <w:color w:val="000000" w:themeColor="text1"/>
        </w:rPr>
        <w:fldChar w:fldCharType="end"/>
      </w:r>
      <w:r w:rsidRPr="00487477">
        <w:rPr>
          <w:rFonts w:cs="Times New Roman"/>
          <w:color w:val="000000" w:themeColor="text1"/>
        </w:rPr>
        <w:t xml:space="preserve"> and the increasing role of trade treaties</w:t>
      </w:r>
      <w:r w:rsidR="00D04A84" w:rsidRPr="00487477">
        <w:rPr>
          <w:rFonts w:cs="Times New Roman"/>
          <w:color w:val="000000" w:themeColor="text1"/>
        </w:rPr>
        <w:t>. Deterritorialization helped open</w:t>
      </w:r>
      <w:r w:rsidRPr="00487477">
        <w:rPr>
          <w:rFonts w:cs="Times New Roman"/>
          <w:color w:val="000000" w:themeColor="text1"/>
        </w:rPr>
        <w:t xml:space="preserve"> national borders more to business and trade, thus facilitating  the ability of organizations to operate globally </w:t>
      </w:r>
      <w:r w:rsidRPr="00487477">
        <w:rPr>
          <w:rFonts w:cs="Times New Roman"/>
          <w:color w:val="000000" w:themeColor="text1"/>
        </w:rPr>
        <w:fldChar w:fldCharType="begin"/>
      </w:r>
      <w:r w:rsidRPr="00487477">
        <w:rPr>
          <w:rFonts w:cs="Times New Roman"/>
          <w:color w:val="000000" w:themeColor="text1"/>
        </w:rPr>
        <w:instrText xml:space="preserve"> ADDIN EN.CITE &lt;EndNote&gt;&lt;Cite&gt;&lt;Author&gt;Organisation for Economic Co-operation and&lt;/Author&gt;&lt;Year&gt;2011&lt;/Year&gt;&lt;IDText&gt;Globalisation, Comparative Advantage and the Changing Dynamics of Trade&lt;/IDText&gt;&lt;DisplayText&gt;(Organisation for Economic Co-operation and 2011)&lt;/DisplayText&gt;&lt;record&gt;&lt;keywords&gt;&lt;keyword&gt;Industry and Services&lt;/keyword&gt;&lt;keyword&gt;Trade&lt;/keyword&gt;&lt;keyword&gt;Finance and Investment&lt;/keyword&gt;&lt;keyword&gt;Employment&lt;/keyword&gt;&lt;/keywords&gt;&lt;titles&gt;&lt;title&gt;Globalisation, Comparative Advantage and the Changing Dynamics of Trade&lt;/title&gt;&lt;/titles&gt;&lt;contributors&gt;&lt;authors&gt;&lt;author&gt;Organisation for Economic Co-operation and, Development&lt;/author&gt;&lt;/authors&gt;&lt;/contributors&gt;&lt;added-date format="utc"&gt;1492488419&lt;/added-date&gt;&lt;pub-location&gt;Paris&lt;/pub-location&gt;&lt;ref-type name="Book"&gt;6&lt;/ref-type&gt;&lt;dates&gt;&lt;year&gt;2011&lt;/year&gt;&lt;/dates&gt;&lt;rec-number&gt;2275&lt;/rec-number&gt;&lt;publisher&gt;Paris : OECD Publishing&lt;/publisher&gt;&lt;last-updated-date format="utc"&gt;1492488419&lt;/last-updated-date&gt;&lt;/record&gt;&lt;/Cite&gt;&lt;/EndNote&gt;</w:instrText>
      </w:r>
      <w:r w:rsidRPr="00487477">
        <w:rPr>
          <w:rFonts w:cs="Times New Roman"/>
          <w:color w:val="000000" w:themeColor="text1"/>
        </w:rPr>
        <w:fldChar w:fldCharType="separate"/>
      </w:r>
      <w:r w:rsidRPr="00487477">
        <w:rPr>
          <w:rFonts w:cs="Times New Roman"/>
          <w:noProof/>
          <w:color w:val="000000" w:themeColor="text1"/>
        </w:rPr>
        <w:t>(Organisation for Economic Co-operation and 2011)</w:t>
      </w:r>
      <w:r w:rsidRPr="00487477">
        <w:rPr>
          <w:rFonts w:cs="Times New Roman"/>
          <w:color w:val="000000" w:themeColor="text1"/>
        </w:rPr>
        <w:fldChar w:fldCharType="end"/>
      </w:r>
      <w:r w:rsidRPr="00487477">
        <w:rPr>
          <w:rFonts w:cs="Times New Roman"/>
          <w:color w:val="000000" w:themeColor="text1"/>
        </w:rPr>
        <w:t xml:space="preserve">. In </w:t>
      </w:r>
      <w:r w:rsidR="00D04A84" w:rsidRPr="00487477">
        <w:rPr>
          <w:rFonts w:cs="Times New Roman"/>
          <w:color w:val="000000" w:themeColor="text1"/>
        </w:rPr>
        <w:t xml:space="preserve">the </w:t>
      </w:r>
      <w:r w:rsidRPr="00487477">
        <w:rPr>
          <w:rFonts w:cs="Times New Roman"/>
          <w:color w:val="000000" w:themeColor="text1"/>
        </w:rPr>
        <w:t>early 1990s</w:t>
      </w:r>
      <w:r w:rsidR="00D04A84" w:rsidRPr="00487477">
        <w:rPr>
          <w:rFonts w:cs="Times New Roman"/>
          <w:color w:val="000000" w:themeColor="text1"/>
        </w:rPr>
        <w:t>,</w:t>
      </w:r>
      <w:r w:rsidRPr="00487477">
        <w:rPr>
          <w:rFonts w:cs="Times New Roman"/>
          <w:color w:val="000000" w:themeColor="text1"/>
        </w:rPr>
        <w:t xml:space="preserve"> around 30,000 multinationals were globally registered </w:t>
      </w:r>
      <w:r w:rsidRPr="00487477">
        <w:rPr>
          <w:rFonts w:cs="Times New Roman"/>
          <w:color w:val="000000" w:themeColor="text1"/>
        </w:rPr>
        <w:fldChar w:fldCharType="begin"/>
      </w:r>
      <w:r w:rsidRPr="00487477">
        <w:rPr>
          <w:rFonts w:cs="Times New Roman"/>
          <w:color w:val="000000" w:themeColor="text1"/>
        </w:rPr>
        <w:instrText xml:space="preserve"> ADDIN EN.CITE &lt;EndNote&gt;&lt;Cite&gt;&lt;Author&gt;Kolk&lt;/Author&gt;&lt;Year&gt;2003&lt;/Year&gt;&lt;IDText&gt;INTERNATIONALIZATION AND ENVIRONMENTAL REPORTING: THE GREEN FACE OF THE WORLD&amp;amp;#039;S LEADING MULTINATIONALS&lt;/IDText&gt;&lt;DisplayText&gt;(Kolk and van Tulder 2003)&lt;/DisplayText&gt;&lt;record&gt;&lt;isbn&gt;10644857&lt;/isbn&gt;&lt;titles&gt;&lt;title&gt;INTERNATIONALIZATION AND ENVIRONMENTAL REPORTING: THE GREEN FACE OF THE WORLD&amp;amp;#039;S LEADING MULTINATIONALS&lt;/title&gt;&lt;secondary-title&gt;Research in Global Strategic Management&lt;/secondary-title&gt;&lt;/titles&gt;&lt;pages&gt;95-117&lt;/pages&gt;&lt;contributors&gt;&lt;authors&gt;&lt;author&gt;Kolk, Ans&lt;/author&gt;&lt;author&gt;van Tulder, Rob&lt;/author&gt;&lt;/authors&gt;&lt;/contributors&gt;&lt;added-date format="utc"&gt;1492116203&lt;/added-date&gt;&lt;ref-type name="Journal Article"&gt;17&lt;/ref-type&gt;&lt;dates&gt;&lt;year&gt;2003&lt;/year&gt;&lt;/dates&gt;&lt;rec-number&gt;2192&lt;/rec-number&gt;&lt;last-updated-date format="utc"&gt;1492116203&lt;/last-updated-date&gt;&lt;electronic-resource-num&gt;10.1016/S1064-4857(03)09005-3&lt;/electronic-resource-num&gt;&lt;volume&gt;9&lt;/volume&gt;&lt;/record&gt;&lt;/Cite&gt;&lt;/EndNote&gt;</w:instrText>
      </w:r>
      <w:r w:rsidRPr="00487477">
        <w:rPr>
          <w:rFonts w:cs="Times New Roman"/>
          <w:color w:val="000000" w:themeColor="text1"/>
        </w:rPr>
        <w:fldChar w:fldCharType="separate"/>
      </w:r>
      <w:r w:rsidRPr="00487477">
        <w:rPr>
          <w:rFonts w:cs="Times New Roman"/>
          <w:noProof/>
          <w:color w:val="000000" w:themeColor="text1"/>
        </w:rPr>
        <w:t xml:space="preserve">(Kolk and </w:t>
      </w:r>
      <w:r w:rsidRPr="00487477">
        <w:rPr>
          <w:rFonts w:cs="Times New Roman"/>
          <w:noProof/>
          <w:color w:val="000000" w:themeColor="text1"/>
        </w:rPr>
        <w:lastRenderedPageBreak/>
        <w:t>van Tulder 2003)</w:t>
      </w:r>
      <w:r w:rsidRPr="00487477">
        <w:rPr>
          <w:rFonts w:cs="Times New Roman"/>
          <w:color w:val="000000" w:themeColor="text1"/>
        </w:rPr>
        <w:fldChar w:fldCharType="end"/>
      </w:r>
      <w:r w:rsidRPr="00487477">
        <w:rPr>
          <w:rFonts w:cs="Times New Roman"/>
          <w:color w:val="000000" w:themeColor="text1"/>
        </w:rPr>
        <w:t xml:space="preserve">. </w:t>
      </w:r>
      <w:r w:rsidR="00D04A84" w:rsidRPr="00487477">
        <w:rPr>
          <w:rFonts w:cs="Times New Roman"/>
          <w:color w:val="000000" w:themeColor="text1"/>
        </w:rPr>
        <w:t>B</w:t>
      </w:r>
      <w:r w:rsidRPr="00487477">
        <w:rPr>
          <w:rFonts w:cs="Times New Roman"/>
          <w:color w:val="000000" w:themeColor="text1"/>
        </w:rPr>
        <w:t>y the turn of the century</w:t>
      </w:r>
      <w:r w:rsidR="00D04A84" w:rsidRPr="00487477">
        <w:rPr>
          <w:rFonts w:cs="Times New Roman"/>
          <w:color w:val="000000" w:themeColor="text1"/>
        </w:rPr>
        <w:t>,</w:t>
      </w:r>
      <w:r w:rsidRPr="00487477">
        <w:rPr>
          <w:rFonts w:cs="Times New Roman"/>
          <w:color w:val="000000" w:themeColor="text1"/>
        </w:rPr>
        <w:t xml:space="preserve"> this number exceeded 60,000 organizations </w:t>
      </w:r>
      <w:r w:rsidRPr="00487477">
        <w:rPr>
          <w:color w:val="000000" w:themeColor="text1"/>
        </w:rPr>
        <w:fldChar w:fldCharType="begin"/>
      </w:r>
      <w:r w:rsidRPr="00487477">
        <w:rPr>
          <w:color w:val="000000" w:themeColor="text1"/>
        </w:rPr>
        <w:instrText xml:space="preserve"> ADDIN EN.CITE &lt;EndNote&gt;&lt;Cite&gt;&lt;Author&gt;Vytopil&lt;/Author&gt;&lt;Year&gt;2015&lt;/Year&gt;&lt;IDText&gt;Contractual Control in the Supply Chain. On Corporate Social Responsibility, Codes of Conduct, Contracts and (Avoiding) Liability&lt;/IDText&gt;&lt;DisplayText&gt;(Vytopil 2015)&lt;/DisplayText&gt;&lt;record&gt;&lt;keywords&gt;&lt;keyword&gt;Corporate Social Responsibility&lt;/keyword&gt;&lt;keyword&gt;Supply Chains&lt;/keyword&gt;&lt;keyword&gt;Liability Law&lt;/keyword&gt;&lt;keyword&gt;Codes Of Conduct&lt;/keyword&gt;&lt;/keywords&gt;&lt;titles&gt;&lt;title&gt;Contractual Control in the Supply Chain. On Corporate Social Responsibility, Codes of Conduct, Contracts and (Avoiding) Liability&lt;/title&gt;&lt;/titles&gt;&lt;contributors&gt;&lt;authors&gt;&lt;author&gt;Vytopil, A. L.&lt;/author&gt;&lt;/authors&gt;&lt;/contributors&gt;&lt;added-date format="utc"&gt;1481353289&lt;/added-date&gt;&lt;ref-type name="Generic"&gt;13&lt;/ref-type&gt;&lt;dates&gt;&lt;year&gt;2015&lt;/year&gt;&lt;/dates&gt;&lt;rec-number&gt;1146&lt;/rec-number&gt;&lt;publisher&gt;Eleven International Publishing&lt;/publisher&gt;&lt;last-updated-date format="utc"&gt;1481353289&lt;/last-updated-date&gt;&lt;contributors&gt;&lt;secondary-authors&gt;&lt;author&gt;Keirse, A. L. M.&lt;/author&gt;&lt;author&gt;Lennarts, M. L.&lt;/author&gt;&lt;/secondary-authors&gt;&lt;/contributors&gt;&lt;/record&gt;&lt;/Cite&gt;&lt;/EndNote&gt;</w:instrText>
      </w:r>
      <w:r w:rsidRPr="00487477">
        <w:rPr>
          <w:color w:val="000000" w:themeColor="text1"/>
        </w:rPr>
        <w:fldChar w:fldCharType="separate"/>
      </w:r>
      <w:r w:rsidRPr="00487477">
        <w:rPr>
          <w:noProof/>
          <w:color w:val="000000" w:themeColor="text1"/>
        </w:rPr>
        <w:t>(Vytopil 2015)</w:t>
      </w:r>
      <w:r w:rsidRPr="00487477">
        <w:rPr>
          <w:color w:val="000000" w:themeColor="text1"/>
        </w:rPr>
        <w:fldChar w:fldCharType="end"/>
      </w:r>
      <w:r w:rsidRPr="00487477">
        <w:rPr>
          <w:color w:val="000000" w:themeColor="text1"/>
        </w:rPr>
        <w:t xml:space="preserve"> </w:t>
      </w:r>
      <w:r w:rsidRPr="00487477">
        <w:rPr>
          <w:rFonts w:cs="Times New Roman"/>
          <w:color w:val="000000" w:themeColor="text1"/>
        </w:rPr>
        <w:t xml:space="preserve">working with more than 500,000 suppliers </w:t>
      </w:r>
      <w:r w:rsidRPr="00487477">
        <w:rPr>
          <w:color w:val="000000" w:themeColor="text1"/>
        </w:rPr>
        <w:fldChar w:fldCharType="begin"/>
      </w:r>
      <w:r w:rsidR="003B73AD" w:rsidRPr="00487477">
        <w:rPr>
          <w:color w:val="000000" w:themeColor="text1"/>
        </w:rPr>
        <w:instrText xml:space="preserve"> ADDIN EN.CITE &lt;EndNote&gt;&lt;Cite&gt;&lt;Author&gt;DeTienne&lt;/Author&gt;&lt;Year&gt;2005&lt;/Year&gt;&lt;IDText&gt;The Pragmatic and Ethical Barriers to Corporate Social Responsibility Disclosure: The Nike Case&lt;/IDText&gt;&lt;DisplayText&gt;(DeTienne and Lewis 2005)&lt;/DisplayText&gt;&lt;record&gt;&lt;keywords&gt;&lt;keyword&gt;commercial speech&lt;/keyword&gt;&lt;keyword&gt;free speech&lt;/keyword&gt;&lt;keyword&gt;corporate social responsibility&lt;/keyword&gt;&lt;keyword&gt;CSR reporting&lt;/keyword&gt;&lt;keyword&gt;Nike&lt;/keyword&gt;&lt;/keywords&gt;&lt;isbn&gt;0167-4544&lt;/isbn&gt;&lt;titles&gt;&lt;title&gt;The Pragmatic and Ethical Barriers to Corporate Social Responsibility Disclosure: The Nike Case&lt;/title&gt;&lt;secondary-title&gt;Journal of Business Ethics&lt;/secondary-title&gt;&lt;/titles&gt;&lt;pages&gt;359-376&lt;/pages&gt;&lt;number&gt;4&lt;/number&gt;&lt;contributors&gt;&lt;authors&gt;&lt;author&gt;DeTienne, Kristen&lt;/author&gt;&lt;author&gt;Lewis, Lee&lt;/author&gt;&lt;/authors&gt;&lt;/contributors&gt;&lt;added-date format="utc"&gt;1498260446&lt;/added-date&gt;&lt;pub-location&gt;Dordrecht&lt;/pub-location&gt;&lt;ref-type name="Journal Article"&gt;17&lt;/ref-type&gt;&lt;dates&gt;&lt;year&gt;2005&lt;/year&gt;&lt;/dates&gt;&lt;rec-number&gt;2419&lt;/rec-number&gt;&lt;last-updated-date format="utc"&gt;1498260446&lt;/last-updated-date&gt;&lt;electronic-resource-num&gt;10.1007/s10551-005-0869-x&lt;/electronic-resource-num&gt;&lt;volume&gt;60&lt;/volume&gt;&lt;/record&gt;&lt;/Cite&gt;&lt;/EndNote&gt;</w:instrText>
      </w:r>
      <w:r w:rsidRPr="00487477">
        <w:rPr>
          <w:color w:val="000000" w:themeColor="text1"/>
        </w:rPr>
        <w:fldChar w:fldCharType="separate"/>
      </w:r>
      <w:r w:rsidR="003B73AD" w:rsidRPr="00487477">
        <w:rPr>
          <w:noProof/>
          <w:color w:val="000000" w:themeColor="text1"/>
        </w:rPr>
        <w:t>(DeTienne and Lewis 2005)</w:t>
      </w:r>
      <w:r w:rsidRPr="00487477">
        <w:rPr>
          <w:color w:val="000000" w:themeColor="text1"/>
        </w:rPr>
        <w:fldChar w:fldCharType="end"/>
      </w:r>
      <w:r w:rsidRPr="00487477">
        <w:rPr>
          <w:rFonts w:cs="Times New Roman"/>
          <w:color w:val="000000" w:themeColor="text1"/>
        </w:rPr>
        <w:t xml:space="preserve">  </w:t>
      </w:r>
      <w:r w:rsidRPr="00487477">
        <w:rPr>
          <w:color w:val="000000" w:themeColor="text1"/>
        </w:rPr>
        <w:t xml:space="preserve">and producing 25% of the global output </w:t>
      </w:r>
      <w:r w:rsidRPr="00487477">
        <w:rPr>
          <w:color w:val="000000" w:themeColor="text1"/>
        </w:rPr>
        <w:fldChar w:fldCharType="begin"/>
      </w:r>
      <w:r w:rsidRPr="00487477">
        <w:rPr>
          <w:color w:val="000000" w:themeColor="text1"/>
        </w:rPr>
        <w:instrText xml:space="preserve"> ADDIN EN.CITE &lt;EndNote&gt;&lt;Cite&gt;&lt;Author&gt;Florini&lt;/Author&gt;&lt;Year&gt;2003&lt;/Year&gt;&lt;IDText&gt;Business and global governance: the growing role of corporate codes of conduct&lt;/IDText&gt;&lt;DisplayText&gt;(Florini 2003)&lt;/DisplayText&gt;&lt;record&gt;&lt;keywords&gt;&lt;keyword&gt;Globalization -- Ethical Aspects&lt;/keyword&gt;&lt;keyword&gt;Globalization -- Environmental Aspects&lt;/keyword&gt;&lt;keyword&gt;Globalization -- Forecasts And Trends&lt;/keyword&gt;&lt;keyword&gt;Globalization -- Economic Aspects&lt;/keyword&gt;&lt;keyword&gt;Multinational Corporations -- Ethical Aspects&lt;/keyword&gt;&lt;keyword&gt;Multinational Corporations -- Environmental Aspects&lt;/keyword&gt;&lt;keyword&gt;Multinational Corporations -- Forecasts And Trends&lt;/keyword&gt;&lt;keyword&gt;Multinational Corporations -- Economic Aspects&lt;/keyword&gt;&lt;/keywords&gt;&lt;isbn&gt;0745-1253&lt;/isbn&gt;&lt;titles&gt;&lt;title&gt;Business and global governance: the growing role of corporate codes of conduct&lt;/title&gt;&lt;secondary-title&gt;Brookings Review&lt;/secondary-title&gt;&lt;/titles&gt;&lt;pages&gt;4&lt;/pages&gt;&lt;number&gt;2&lt;/number&gt;&lt;contributors&gt;&lt;authors&gt;&lt;author&gt;Florini, Ann&lt;/author&gt;&lt;/authors&gt;&lt;/contributors&gt;&lt;added-date format="utc"&gt;1481586262&lt;/added-date&gt;&lt;ref-type name="Journal Article"&gt;17&lt;/ref-type&gt;&lt;dates&gt;&lt;year&gt;2003&lt;/year&gt;&lt;/dates&gt;&lt;rec-number&gt;1235&lt;/rec-number&gt;&lt;last-updated-date format="utc"&gt;1481586262&lt;/last-updated-date&gt;&lt;volume&gt;21&lt;/volume&gt;&lt;/record&gt;&lt;/Cite&gt;&lt;/EndNote&gt;</w:instrText>
      </w:r>
      <w:r w:rsidRPr="00487477">
        <w:rPr>
          <w:color w:val="000000" w:themeColor="text1"/>
        </w:rPr>
        <w:fldChar w:fldCharType="separate"/>
      </w:r>
      <w:r w:rsidRPr="00487477">
        <w:rPr>
          <w:noProof/>
          <w:color w:val="000000" w:themeColor="text1"/>
        </w:rPr>
        <w:t>(Florini 2003)</w:t>
      </w:r>
      <w:r w:rsidRPr="00487477">
        <w:rPr>
          <w:color w:val="000000" w:themeColor="text1"/>
        </w:rPr>
        <w:fldChar w:fldCharType="end"/>
      </w:r>
      <w:r w:rsidR="00D04A84" w:rsidRPr="00487477">
        <w:rPr>
          <w:color w:val="000000" w:themeColor="text1"/>
        </w:rPr>
        <w:t>.</w:t>
      </w:r>
      <w:r w:rsidRPr="00487477">
        <w:rPr>
          <w:color w:val="000000" w:themeColor="text1"/>
        </w:rPr>
        <w:t xml:space="preserve"> </w:t>
      </w:r>
      <w:r w:rsidRPr="00487477">
        <w:rPr>
          <w:rFonts w:eastAsia="Times New Roman" w:cs="Times New Roman"/>
          <w:color w:val="000000" w:themeColor="text1"/>
        </w:rPr>
        <w:t xml:space="preserve">At the same time, the increased significance of brands and corporate reputation made leading companies particularly vulnerable to bad publicity. </w:t>
      </w:r>
      <w:r w:rsidRPr="00487477">
        <w:rPr>
          <w:color w:val="000000" w:themeColor="text1"/>
        </w:rPr>
        <w:t xml:space="preserve">Organizations are no longer </w:t>
      </w:r>
      <w:r w:rsidR="00477432" w:rsidRPr="00487477">
        <w:rPr>
          <w:color w:val="000000" w:themeColor="text1"/>
        </w:rPr>
        <w:t xml:space="preserve">only </w:t>
      </w:r>
      <w:r w:rsidRPr="00487477">
        <w:rPr>
          <w:color w:val="000000" w:themeColor="text1"/>
        </w:rPr>
        <w:t xml:space="preserve">judged by the activities they directly </w:t>
      </w:r>
      <w:r w:rsidR="00187316" w:rsidRPr="00487477">
        <w:rPr>
          <w:color w:val="000000" w:themeColor="text1"/>
        </w:rPr>
        <w:t>control but</w:t>
      </w:r>
      <w:r w:rsidRPr="00487477">
        <w:rPr>
          <w:color w:val="000000" w:themeColor="text1"/>
        </w:rPr>
        <w:t xml:space="preserve"> are also held responsible for the practices of their </w:t>
      </w:r>
      <w:r w:rsidR="00D04A84" w:rsidRPr="00487477">
        <w:rPr>
          <w:color w:val="000000" w:themeColor="text1"/>
        </w:rPr>
        <w:t>suppliers,</w:t>
      </w:r>
      <w:r w:rsidRPr="00487477">
        <w:rPr>
          <w:color w:val="000000" w:themeColor="text1"/>
        </w:rPr>
        <w:t xml:space="preserve"> making it necessary to develop measure</w:t>
      </w:r>
      <w:r w:rsidR="00D04A84" w:rsidRPr="00487477">
        <w:rPr>
          <w:color w:val="000000" w:themeColor="text1"/>
        </w:rPr>
        <w:t>s</w:t>
      </w:r>
      <w:r w:rsidRPr="00487477">
        <w:rPr>
          <w:color w:val="000000" w:themeColor="text1"/>
        </w:rPr>
        <w:t xml:space="preserve"> to effectively manage CSR in the supply chain to protect their reputation and their brand. Organizations needed to adjust the focus of their suppliers from the traditional objectives of increasing productivity and reducing inventory, cost, and cycle time</w:t>
      </w:r>
      <w:r w:rsidR="00E02E15" w:rsidRPr="00487477">
        <w:rPr>
          <w:color w:val="000000" w:themeColor="text1"/>
        </w:rPr>
        <w:t xml:space="preserve"> </w:t>
      </w:r>
      <w:r w:rsidR="00E02E15" w:rsidRPr="00487477">
        <w:rPr>
          <w:color w:val="000000" w:themeColor="text1"/>
        </w:rPr>
        <w:fldChar w:fldCharType="begin"/>
      </w:r>
      <w:r w:rsidR="00E02E15" w:rsidRPr="00487477">
        <w:rPr>
          <w:color w:val="000000" w:themeColor="text1"/>
        </w:rPr>
        <w:instrText xml:space="preserve"> ADDIN EN.CITE &lt;EndNote&gt;&lt;Cite&gt;&lt;Author&gt;Eltantawy&lt;/Author&gt;&lt;Year&gt;2009&lt;/Year&gt;&lt;IDText&gt;A strategic skill based model of supplier integration and its effect on supply management performance&lt;/IDText&gt;&lt;DisplayText&gt;(Eltantawy, Giunipero, and Fox 2009)&lt;/DisplayText&gt;&lt;record&gt;&lt;keywords&gt;&lt;keyword&gt;Integration&lt;/keyword&gt;&lt;keyword&gt;Skills&lt;/keyword&gt;&lt;keyword&gt;Status&lt;/keyword&gt;&lt;keyword&gt;Strategic&lt;/keyword&gt;&lt;keyword&gt;Supply&lt;/keyword&gt;&lt;keyword&gt;Chain&lt;/keyword&gt;&lt;keyword&gt;Management&lt;/keyword&gt;&lt;keyword&gt;Performance&lt;/keyword&gt;&lt;/keywords&gt;&lt;isbn&gt;0019-8501&lt;/isbn&gt;&lt;titles&gt;&lt;title&gt;A strategic skill based model of supplier integration and its effect on supply management performance&lt;/title&gt;&lt;secondary-title&gt;Industrial Marketing Management&lt;/secondary-title&gt;&lt;/titles&gt;&lt;pages&gt;925-936&lt;/pages&gt;&lt;number&gt;8&lt;/number&gt;&lt;contributors&gt;&lt;authors&gt;&lt;author&gt;Eltantawy, Reham A.&lt;/author&gt;&lt;author&gt;Giunipero, Larry&lt;/author&gt;&lt;author&gt;Fox, Gavin L.&lt;/author&gt;&lt;/authors&gt;&lt;/contributors&gt;&lt;added-date format="utc"&gt;1665764826&lt;/added-date&gt;&lt;ref-type name="Journal Article"&gt;17&lt;/ref-type&gt;&lt;dates&gt;&lt;year&gt;2009&lt;/year&gt;&lt;/dates&gt;&lt;rec-number&gt;119&lt;/rec-number&gt;&lt;last-updated-date format="utc"&gt;1665764826&lt;/last-updated-date&gt;&lt;electronic-resource-num&gt;10.1016/j.indmarman.2008.12.022&lt;/electronic-resource-num&gt;&lt;volume&gt;38&lt;/volume&gt;&lt;/record&gt;&lt;/Cite&gt;&lt;/EndNote&gt;</w:instrText>
      </w:r>
      <w:r w:rsidR="00E02E15" w:rsidRPr="00487477">
        <w:rPr>
          <w:color w:val="000000" w:themeColor="text1"/>
        </w:rPr>
        <w:fldChar w:fldCharType="separate"/>
      </w:r>
      <w:r w:rsidR="00E02E15" w:rsidRPr="00487477">
        <w:rPr>
          <w:noProof/>
          <w:color w:val="000000" w:themeColor="text1"/>
        </w:rPr>
        <w:t>(Eltantawy, Giunipero, and Fox 2009)</w:t>
      </w:r>
      <w:r w:rsidR="00E02E15" w:rsidRPr="00487477">
        <w:rPr>
          <w:color w:val="000000" w:themeColor="text1"/>
        </w:rPr>
        <w:fldChar w:fldCharType="end"/>
      </w:r>
      <w:r w:rsidRPr="00487477">
        <w:rPr>
          <w:color w:val="000000" w:themeColor="text1"/>
        </w:rPr>
        <w:t xml:space="preserve"> </w:t>
      </w:r>
      <w:r w:rsidRPr="00487477">
        <w:rPr>
          <w:noProof/>
          <w:color w:val="000000" w:themeColor="text1"/>
        </w:rPr>
        <w:t xml:space="preserve"> </w:t>
      </w:r>
      <w:r w:rsidRPr="00487477">
        <w:rPr>
          <w:color w:val="000000" w:themeColor="text1"/>
        </w:rPr>
        <w:t xml:space="preserve">to the strategic objectives of integrating CSR into the supply process </w:t>
      </w:r>
      <w:r w:rsidRPr="00487477">
        <w:rPr>
          <w:color w:val="000000" w:themeColor="text1"/>
        </w:rPr>
        <w:fldChar w:fldCharType="begin"/>
      </w:r>
      <w:r w:rsidRPr="00487477">
        <w:rPr>
          <w:color w:val="000000" w:themeColor="text1"/>
        </w:rPr>
        <w:instrText xml:space="preserve"> ADDIN EN.CITE &lt;EndNote&gt;&lt;Cite&gt;&lt;Author&gt;Tang&lt;/Author&gt;&lt;Year&gt;2006&lt;/Year&gt;&lt;IDText&gt;Perspectives in supply chain risk management&lt;/IDText&gt;&lt;DisplayText&gt;(Tang 2006)&lt;/DisplayText&gt;&lt;record&gt;&lt;keywords&gt;&lt;keyword&gt;Supply Chain Risk Management&lt;/keyword&gt;&lt;keyword&gt;Quantitative Models&lt;/keyword&gt;&lt;keyword&gt;Review&lt;/keyword&gt;&lt;/keywords&gt;&lt;isbn&gt;0925-5273&lt;/isbn&gt;&lt;titles&gt;&lt;title&gt;Perspectives in supply chain risk management&lt;/title&gt;&lt;secondary-title&gt;International Journal of Production Economics&lt;/secondary-title&gt;&lt;/titles&gt;&lt;pages&gt;451-488&lt;/pages&gt;&lt;number&gt;2&lt;/number&gt;&lt;contributors&gt;&lt;authors&gt;&lt;author&gt;Tang, Christopher S.&lt;/author&gt;&lt;/authors&gt;&lt;/contributors&gt;&lt;added-date format="utc"&gt;1492235977&lt;/added-date&gt;&lt;ref-type name="Journal Article"&gt;17&lt;/ref-type&gt;&lt;dates&gt;&lt;year&gt;2006&lt;/year&gt;&lt;/dates&gt;&lt;rec-number&gt;2225&lt;/rec-number&gt;&lt;last-updated-date format="utc"&gt;1492235977&lt;/last-updated-date&gt;&lt;electronic-resource-num&gt;10.1016/j.ijpe.2005.12.006&lt;/electronic-resource-num&gt;&lt;volume&gt;103&lt;/volume&gt;&lt;/record&gt;&lt;/Cite&gt;&lt;/EndNote&gt;</w:instrText>
      </w:r>
      <w:r w:rsidRPr="00487477">
        <w:rPr>
          <w:color w:val="000000" w:themeColor="text1"/>
        </w:rPr>
        <w:fldChar w:fldCharType="separate"/>
      </w:r>
      <w:r w:rsidRPr="00487477">
        <w:rPr>
          <w:noProof/>
          <w:color w:val="000000" w:themeColor="text1"/>
        </w:rPr>
        <w:t>(Tang 2006)</w:t>
      </w:r>
      <w:r w:rsidRPr="00487477">
        <w:rPr>
          <w:color w:val="000000" w:themeColor="text1"/>
        </w:rPr>
        <w:fldChar w:fldCharType="end"/>
      </w:r>
      <w:r w:rsidR="00D04A84" w:rsidRPr="00487477">
        <w:rPr>
          <w:color w:val="000000" w:themeColor="text1"/>
        </w:rPr>
        <w:t>.</w:t>
      </w:r>
      <w:r w:rsidRPr="00487477">
        <w:rPr>
          <w:color w:val="000000" w:themeColor="text1"/>
        </w:rPr>
        <w:t xml:space="preserve">   This integration required the introduction of efficient technology, the facilitating of knowledge transfer and the establishing of partnerships with suppliers </w:t>
      </w:r>
      <w:r w:rsidRPr="00487477">
        <w:rPr>
          <w:color w:val="000000" w:themeColor="text1"/>
        </w:rPr>
        <w:fldChar w:fldCharType="begin"/>
      </w:r>
      <w:r w:rsidR="009A7AB8" w:rsidRPr="00487477">
        <w:rPr>
          <w:color w:val="000000" w:themeColor="text1"/>
        </w:rPr>
        <w:instrText xml:space="preserve"> ADDIN EN.CITE &lt;EndNote&gt;&lt;Cite&gt;&lt;Author&gt;Cruz&lt;/Author&gt;&lt;Year&gt;2009&lt;/Year&gt;&lt;IDText&gt;Supply chain networks with corporate social responsibility through integrated environmental decision-making&lt;/IDText&gt;&lt;DisplayText&gt;(J. M. Cruz and Matsypura 2009)&lt;/DisplayText&gt;&lt;record&gt;&lt;isbn&gt;0020-7543&lt;/isbn&gt;&lt;titles&gt;&lt;title&gt;Supply chain networks with corporate social responsibility through integrated environmental decision-making&lt;/title&gt;&lt;secondary-title&gt;International Journal of Production Research&lt;/secondary-title&gt;&lt;/titles&gt;&lt;pages&gt;621-648&lt;/pages&gt;&lt;number&gt;3&lt;/number&gt;&lt;contributors&gt;&lt;authors&gt;&lt;author&gt;Cruz, J. M.&lt;/author&gt;&lt;author&gt;Matsypura, D.&lt;/author&gt;&lt;/authors&gt;&lt;/contributors&gt;&lt;added-date format="utc"&gt;1234555801&lt;/added-date&gt;&lt;ref-type name="Journal Article"&gt;17&lt;/ref-type&gt;&lt;dates&gt;&lt;year&gt;2009&lt;/year&gt;&lt;/dates&gt;&lt;rec-number&gt;374&lt;/rec-number&gt;&lt;last-updated-date format="utc"&gt;1234555801&lt;/last-updated-date&gt;&lt;accession-num&gt;ISI:000261191900003&lt;/accession-num&gt;&lt;electronic-resource-num&gt;10.1080/00207540701513901&lt;/electronic-resource-num&gt;&lt;volume&gt;47&lt;/volume&gt;&lt;/record&gt;&lt;/Cite&gt;&lt;/EndNote&gt;</w:instrText>
      </w:r>
      <w:r w:rsidRPr="00487477">
        <w:rPr>
          <w:color w:val="000000" w:themeColor="text1"/>
        </w:rPr>
        <w:fldChar w:fldCharType="separate"/>
      </w:r>
      <w:r w:rsidR="009A7AB8" w:rsidRPr="00487477">
        <w:rPr>
          <w:noProof/>
          <w:color w:val="000000" w:themeColor="text1"/>
        </w:rPr>
        <w:t>(J. M. Cruz and Matsypura 2009)</w:t>
      </w:r>
      <w:r w:rsidRPr="00487477">
        <w:rPr>
          <w:color w:val="000000" w:themeColor="text1"/>
        </w:rPr>
        <w:fldChar w:fldCharType="end"/>
      </w:r>
      <w:r w:rsidRPr="00487477">
        <w:rPr>
          <w:color w:val="000000" w:themeColor="text1"/>
        </w:rPr>
        <w:t>.</w:t>
      </w:r>
    </w:p>
    <w:p w14:paraId="74434BDA" w14:textId="77777777" w:rsidR="003812A1" w:rsidRPr="00487477" w:rsidRDefault="0044724B" w:rsidP="003812A1">
      <w:pPr>
        <w:spacing w:line="480" w:lineRule="auto"/>
        <w:rPr>
          <w:color w:val="000000" w:themeColor="text1"/>
        </w:rPr>
      </w:pPr>
      <w:r w:rsidRPr="00487477">
        <w:rPr>
          <w:color w:val="000000" w:themeColor="text1"/>
        </w:rPr>
        <w:t>Motives to implement CSR in the supply chain can be summarized into three categories</w:t>
      </w:r>
      <w:r w:rsidR="00D04A84" w:rsidRPr="00487477">
        <w:rPr>
          <w:color w:val="000000" w:themeColor="text1"/>
        </w:rPr>
        <w:t>:</w:t>
      </w:r>
      <w:r w:rsidRPr="00487477">
        <w:rPr>
          <w:color w:val="000000" w:themeColor="text1"/>
        </w:rPr>
        <w:t xml:space="preserve">  </w:t>
      </w:r>
    </w:p>
    <w:p w14:paraId="2AEBC39A" w14:textId="37C6210E" w:rsidR="003812A1" w:rsidRPr="00487477" w:rsidRDefault="009948EC" w:rsidP="009948EC">
      <w:pPr>
        <w:pStyle w:val="ListParagraph"/>
        <w:spacing w:line="480" w:lineRule="auto"/>
        <w:rPr>
          <w:color w:val="000000" w:themeColor="text1"/>
        </w:rPr>
      </w:pPr>
      <w:r w:rsidRPr="00487477">
        <w:rPr>
          <w:color w:val="000000" w:themeColor="text1"/>
        </w:rPr>
        <w:t xml:space="preserve">First motive: </w:t>
      </w:r>
      <w:r w:rsidR="0044724B" w:rsidRPr="00487477">
        <w:rPr>
          <w:color w:val="000000" w:themeColor="text1"/>
        </w:rPr>
        <w:t xml:space="preserve">CSR measures </w:t>
      </w:r>
      <w:r w:rsidRPr="00487477">
        <w:rPr>
          <w:color w:val="000000" w:themeColor="text1"/>
        </w:rPr>
        <w:t>that were</w:t>
      </w:r>
      <w:r w:rsidR="0044724B" w:rsidRPr="00487477">
        <w:rPr>
          <w:color w:val="000000" w:themeColor="text1"/>
        </w:rPr>
        <w:t xml:space="preserve"> reactions to incidents, such as environmental disasters and public outrage (</w:t>
      </w:r>
      <w:r w:rsidR="003812A1" w:rsidRPr="00487477">
        <w:rPr>
          <w:color w:val="000000" w:themeColor="text1"/>
        </w:rPr>
        <w:t>e.g.,</w:t>
      </w:r>
      <w:r w:rsidR="0044724B" w:rsidRPr="00487477">
        <w:rPr>
          <w:color w:val="000000" w:themeColor="text1"/>
        </w:rPr>
        <w:t xml:space="preserve"> Exxon’s Valdez oil spill in 1989, Shell oil environmental disaster in Nigeria 1990s, Wal-Mart Corruption scandal In Mexico late 1990s, Nike sweatshops in Indonesia in 1990s). Organizations were focused on reputation damage control and brand protection by involving public relations firms and making reform promises. </w:t>
      </w:r>
    </w:p>
    <w:p w14:paraId="602810D5" w14:textId="1EBB9108" w:rsidR="0044724B" w:rsidRPr="00487477" w:rsidRDefault="009948EC" w:rsidP="009948EC">
      <w:pPr>
        <w:pStyle w:val="ListParagraph"/>
        <w:spacing w:line="480" w:lineRule="auto"/>
        <w:rPr>
          <w:color w:val="000000" w:themeColor="text1"/>
        </w:rPr>
      </w:pPr>
      <w:r w:rsidRPr="00487477">
        <w:rPr>
          <w:color w:val="000000" w:themeColor="text1"/>
        </w:rPr>
        <w:lastRenderedPageBreak/>
        <w:t xml:space="preserve">Second motive: </w:t>
      </w:r>
      <w:r w:rsidR="0044724B" w:rsidRPr="00487477">
        <w:rPr>
          <w:color w:val="000000" w:themeColor="text1"/>
        </w:rPr>
        <w:t xml:space="preserve">CSR measures that were driven by a risk aversion strategy. To protect their brand, many organizations implemented CSR supply chain as risk aversion measures in the hope to avoid disasters </w:t>
      </w:r>
      <w:r w:rsidR="003812A1" w:rsidRPr="00487477">
        <w:rPr>
          <w:color w:val="000000" w:themeColor="text1"/>
        </w:rPr>
        <w:t>like</w:t>
      </w:r>
      <w:r w:rsidR="0044724B" w:rsidRPr="00487477">
        <w:rPr>
          <w:color w:val="000000" w:themeColor="text1"/>
        </w:rPr>
        <w:t xml:space="preserve"> those experienced by others </w:t>
      </w:r>
      <w:r w:rsidR="00D5755D"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&lt;EndNote&gt;&lt;Cite&gt;&lt;Author&gt;Yu&lt;/Author&gt;&lt;Year&gt;2008&lt;/Year&gt;&lt;IDText&gt;Impacts of corporate code of conduct on labor standards: A case study of Reebok&amp;apos;s athletic footwear supplier factory in China&lt;/IDText&gt;&lt;DisplayText&gt;(X.M. Yu 2008)&lt;/DisplayText&gt;&lt;record&gt;&lt;dates&gt;&lt;pub-dates&gt;&lt;date&gt;Sep&lt;/date&gt;&lt;/pub-dates&gt;&lt;year&gt;2008&lt;/year&gt;&lt;/dates&gt;&lt;isbn&gt;0167-4544&lt;/isbn&gt;&lt;titles&gt;&lt;title&gt;Impacts of corporate code of conduct on labor standards: A case study of Reebok&amp;apos;s athletic footwear supplier factory in China&lt;/title&gt;&lt;secondary-title&gt;Journal of Business Ethics&lt;/secondary-title&gt;&lt;/titles&gt;&lt;pages&gt;513-529&lt;/pages&gt;&lt;number&gt;3&lt;/number&gt;&lt;contributors&gt;&lt;authors&gt;&lt;author&gt;Yu, X. M.&lt;/author&gt;&lt;/authors&gt;&lt;/contributors&gt;&lt;added-date format="utc"&gt;1234630103&lt;/added-date&gt;&lt;ref-type name="Journal Article"&gt;17&lt;/ref-type&gt;&lt;rec-number&gt;430&lt;/rec-number&gt;&lt;last-updated-date format="utc"&gt;1234630103&lt;/last-updated-date&gt;&lt;accession-num&gt;ISI:000258315700002&lt;/accession-num&gt;&lt;electronic-resource-num&gt;10.1007/s10551-007-9521-2&lt;/electronic-resource-num&gt;&lt;volume&gt;81&lt;/volume&gt;&lt;/record&gt;&lt;/Cite&gt;&lt;/EndNote&gt;</w:instrText>
      </w:r>
      <w:r w:rsidR="00D5755D"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(X.M. Yu 2008)</w:t>
      </w:r>
      <w:r w:rsidR="00D5755D" w:rsidRPr="00487477">
        <w:rPr>
          <w:rFonts w:ascii="Cambria" w:eastAsia="Times New Roman" w:hAnsi="Cambria" w:cs="Times New Roman"/>
          <w:color w:val="000000" w:themeColor="text1"/>
        </w:rPr>
        <w:fldChar w:fldCharType="end"/>
      </w:r>
      <w:r w:rsidR="00D5755D" w:rsidRPr="00487477">
        <w:rPr>
          <w:rFonts w:ascii="Cambria" w:eastAsia="Times New Roman" w:hAnsi="Cambria" w:cs="Times New Roman"/>
          <w:color w:val="000000" w:themeColor="text1"/>
        </w:rPr>
        <w:t>.</w:t>
      </w:r>
    </w:p>
    <w:p w14:paraId="7C1A943E" w14:textId="3B5A0D51" w:rsidR="0044724B" w:rsidRPr="00487477" w:rsidRDefault="009948EC" w:rsidP="009948EC">
      <w:pPr>
        <w:pStyle w:val="ListParagraph"/>
        <w:spacing w:line="480" w:lineRule="auto"/>
        <w:rPr>
          <w:color w:val="000000" w:themeColor="text1"/>
        </w:rPr>
      </w:pPr>
      <w:r w:rsidRPr="00487477">
        <w:rPr>
          <w:color w:val="000000" w:themeColor="text1"/>
        </w:rPr>
        <w:t xml:space="preserve">Third motive: CSR measures </w:t>
      </w:r>
      <w:r w:rsidR="00D5755D" w:rsidRPr="00487477">
        <w:rPr>
          <w:rFonts w:eastAsia="Times New Roman" w:cs="Times New Roman"/>
          <w:color w:val="000000" w:themeColor="text1"/>
        </w:rPr>
        <w:t>as contributors to higher supply chain efficiency and enhanced profitability while ensuring image protection and protecting reputation capital.  This involves strategic i</w:t>
      </w:r>
      <w:r w:rsidR="0044724B" w:rsidRPr="00487477">
        <w:rPr>
          <w:color w:val="000000" w:themeColor="text1"/>
        </w:rPr>
        <w:t>ntegration of CSR throughout the organization</w:t>
      </w:r>
      <w:r w:rsidR="0044724B" w:rsidRPr="00487477">
        <w:rPr>
          <w:rFonts w:eastAsia="Times New Roman" w:cs="Times New Roman"/>
          <w:color w:val="000000" w:themeColor="text1"/>
        </w:rPr>
        <w:t xml:space="preserve"> </w:t>
      </w:r>
      <w:r w:rsidR="0044724B" w:rsidRPr="00487477">
        <w:rPr>
          <w:rFonts w:eastAsia="Times New Roman" w:cs="Times New Roman"/>
          <w:color w:val="000000" w:themeColor="text1"/>
        </w:rPr>
        <w:fldChar w:fldCharType="begin"/>
      </w:r>
      <w:r w:rsidR="0044724B" w:rsidRPr="00487477">
        <w:rPr>
          <w:rFonts w:eastAsia="Times New Roman" w:cs="Times New Roman"/>
          <w:color w:val="000000" w:themeColor="text1"/>
        </w:rPr>
        <w:instrText xml:space="preserve"> ADDIN EN.CITE &lt;EndNote&gt;&lt;Cite&gt;&lt;Author&gt;Gong&lt;/Author&gt;&lt;Year&gt;2016&lt;/Year&gt;&lt;IDText&gt;Inside out: The interrelationships of sustainable performance metrics and its effect on business decision making: Theory and practice&lt;/IDText&gt;&lt;DisplayText&gt;(Gong et al. 2016)&lt;/DisplayText&gt;&lt;record&gt;&lt;keywords&gt;&lt;keyword&gt;Business Decision Making&lt;/keyword&gt;&lt;keyword&gt;Corporate Governance Mechanism&lt;/keyword&gt;&lt;keyword&gt;Performance Metrics&lt;/keyword&gt;&lt;keyword&gt;Sustainable Supply Chain Management&lt;/keyword&gt;&lt;/keywords&gt;&lt;isbn&gt;0921-3449&lt;/isbn&gt;&lt;titles&gt;&lt;title&gt;Inside out: The interrelationships of sustainable performance metrics and its effect on business decision making: Theory and practice&lt;/title&gt;&lt;secondary-title&gt;Resources, Conservation &amp;amp;amp; Recycling&lt;/secondary-title&gt;&lt;/titles&gt;&lt;contributors&gt;&lt;authors&gt;&lt;author&gt;Gong, Mengfeng&lt;/author&gt;&lt;author&gt;Simpson, Andrew&lt;/author&gt;&lt;author&gt;Koh, Lenny&lt;/author&gt;&lt;author&gt;Tan, Kim Hua&lt;/author&gt;&lt;/authors&gt;&lt;/contributors&gt;&lt;added-date format="utc"&gt;1490063466&lt;/added-date&gt;&lt;ref-type name="Journal Article"&gt;17&lt;/ref-type&gt;&lt;dates&gt;&lt;year&gt;2016&lt;/year&gt;&lt;/dates&gt;&lt;rec-number&gt;1982&lt;/rec-number&gt;&lt;last-updated-date format="utc"&gt;1490063466&lt;/last-updated-date&gt;&lt;electronic-resource-num&gt;10.1016/j.resconrec.2016.11.001&lt;/electronic-resource-num&gt;&lt;/record&gt;&lt;/Cite&gt;&lt;/EndNote&gt;</w:instrText>
      </w:r>
      <w:r w:rsidR="0044724B" w:rsidRPr="00487477">
        <w:rPr>
          <w:rFonts w:eastAsia="Times New Roman" w:cs="Times New Roman"/>
          <w:color w:val="000000" w:themeColor="text1"/>
        </w:rPr>
        <w:fldChar w:fldCharType="separate"/>
      </w:r>
      <w:r w:rsidR="0044724B" w:rsidRPr="00487477">
        <w:rPr>
          <w:rFonts w:eastAsia="Times New Roman" w:cs="Times New Roman"/>
          <w:noProof/>
          <w:color w:val="000000" w:themeColor="text1"/>
        </w:rPr>
        <w:t>(Gong et al. 2016)</w:t>
      </w:r>
      <w:r w:rsidR="0044724B" w:rsidRPr="00487477">
        <w:rPr>
          <w:rFonts w:eastAsia="Times New Roman" w:cs="Times New Roman"/>
          <w:color w:val="000000" w:themeColor="text1"/>
        </w:rPr>
        <w:fldChar w:fldCharType="end"/>
      </w:r>
      <w:r w:rsidR="0044724B" w:rsidRPr="00487477">
        <w:rPr>
          <w:rFonts w:eastAsia="Times New Roman" w:cs="Times New Roman"/>
          <w:color w:val="000000" w:themeColor="text1"/>
        </w:rPr>
        <w:t xml:space="preserve">. </w:t>
      </w:r>
    </w:p>
    <w:p w14:paraId="22B6042A" w14:textId="261E0833" w:rsidR="0044724B" w:rsidRPr="00487477" w:rsidRDefault="0044724B" w:rsidP="0092139F">
      <w:pPr>
        <w:spacing w:line="480" w:lineRule="auto"/>
        <w:rPr>
          <w:color w:val="000000" w:themeColor="text1"/>
        </w:rPr>
      </w:pPr>
      <w:r w:rsidRPr="00487477">
        <w:rPr>
          <w:rFonts w:eastAsia="Times New Roman" w:cs="Times New Roman"/>
          <w:color w:val="000000" w:themeColor="text1"/>
        </w:rPr>
        <w:t xml:space="preserve">Most multinationals created a set of rules for suppliers to follow that are commonly known as organizational codes of conduct. These codes </w:t>
      </w:r>
      <w:r w:rsidR="003812A1" w:rsidRPr="00487477">
        <w:rPr>
          <w:color w:val="000000" w:themeColor="text1"/>
        </w:rPr>
        <w:t>consist</w:t>
      </w:r>
      <w:r w:rsidRPr="00487477">
        <w:rPr>
          <w:color w:val="000000" w:themeColor="text1"/>
        </w:rPr>
        <w:t xml:space="preserve"> of written principles, </w:t>
      </w:r>
      <w:r w:rsidR="003812A1" w:rsidRPr="00487477">
        <w:rPr>
          <w:color w:val="000000" w:themeColor="text1"/>
        </w:rPr>
        <w:t>guidelines,</w:t>
      </w:r>
      <w:r w:rsidRPr="00487477">
        <w:rPr>
          <w:color w:val="000000" w:themeColor="text1"/>
        </w:rPr>
        <w:t xml:space="preserve"> or standards, which are intended to improve the organization’s social and environmental responsibility </w:t>
      </w:r>
      <w:r w:rsidRPr="00487477">
        <w:rPr>
          <w:color w:val="000000" w:themeColor="text1"/>
        </w:rPr>
        <w:fldChar w:fldCharType="begin">
          <w:fldData xml:space="preserve">PEVuZE5vdGU+PENpdGU+PEF1dGhvcj5QZWRlcnNlbjwvQXV0aG9yPjxZZWFyPjIwMDY8L1llYXI+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</w:fldData>
        </w:fldChar>
      </w:r>
      <w:r w:rsidRPr="00487477">
        <w:rPr>
          <w:color w:val="000000" w:themeColor="text1"/>
        </w:rPr>
        <w:instrText xml:space="preserve"> ADDIN EN.CITE </w:instrText>
      </w:r>
      <w:r w:rsidRPr="00487477">
        <w:rPr>
          <w:color w:val="000000" w:themeColor="text1"/>
        </w:rPr>
        <w:fldChar w:fldCharType="begin">
          <w:fldData xml:space="preserve">PEVuZE5vdGU+PENpdGU+PEF1dGhvcj5QZWRlcnNlbjwvQXV0aG9yPjxZZWFyPjIwMDY8L1llYXI+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</w:fldData>
        </w:fldChar>
      </w:r>
      <w:r w:rsidRPr="00487477">
        <w:rPr>
          <w:color w:val="000000" w:themeColor="text1"/>
        </w:rPr>
        <w:instrText xml:space="preserve"> ADDIN EN.CITE.DATA </w:instrText>
      </w:r>
      <w:r w:rsidRPr="00487477">
        <w:rPr>
          <w:color w:val="000000" w:themeColor="text1"/>
        </w:rPr>
      </w:r>
      <w:r w:rsidRPr="00487477">
        <w:rPr>
          <w:color w:val="000000" w:themeColor="text1"/>
        </w:rPr>
        <w:fldChar w:fldCharType="end"/>
      </w:r>
      <w:r w:rsidRPr="00487477">
        <w:rPr>
          <w:color w:val="000000" w:themeColor="text1"/>
        </w:rPr>
      </w:r>
      <w:r w:rsidRPr="00487477">
        <w:rPr>
          <w:color w:val="000000" w:themeColor="text1"/>
        </w:rPr>
        <w:fldChar w:fldCharType="separate"/>
      </w:r>
      <w:r w:rsidRPr="00487477">
        <w:rPr>
          <w:noProof/>
          <w:color w:val="000000" w:themeColor="text1"/>
        </w:rPr>
        <w:t>(Pedersen and Andersen 2006)</w:t>
      </w:r>
      <w:r w:rsidRPr="00487477">
        <w:rPr>
          <w:color w:val="000000" w:themeColor="text1"/>
        </w:rPr>
        <w:fldChar w:fldCharType="end"/>
      </w:r>
      <w:r w:rsidRPr="00487477">
        <w:rPr>
          <w:color w:val="000000" w:themeColor="text1"/>
        </w:rPr>
        <w:t xml:space="preserve">. </w:t>
      </w:r>
      <w:r w:rsidR="003812A1" w:rsidRPr="00487477">
        <w:rPr>
          <w:color w:val="000000" w:themeColor="text1"/>
        </w:rPr>
        <w:t>C</w:t>
      </w:r>
      <w:r w:rsidRPr="00487477">
        <w:rPr>
          <w:color w:val="000000" w:themeColor="text1"/>
        </w:rPr>
        <w:t xml:space="preserve">odes of conduct vary across </w:t>
      </w:r>
      <w:r w:rsidR="003812A1" w:rsidRPr="00487477">
        <w:rPr>
          <w:color w:val="000000" w:themeColor="text1"/>
        </w:rPr>
        <w:t>companies</w:t>
      </w:r>
      <w:r w:rsidRPr="00487477">
        <w:rPr>
          <w:color w:val="000000" w:themeColor="text1"/>
        </w:rPr>
        <w:t xml:space="preserve"> as they </w:t>
      </w:r>
      <w:r w:rsidR="003812A1" w:rsidRPr="00487477">
        <w:rPr>
          <w:color w:val="000000" w:themeColor="text1"/>
        </w:rPr>
        <w:t>are instituted based</w:t>
      </w:r>
      <w:r w:rsidRPr="00487477">
        <w:rPr>
          <w:color w:val="000000" w:themeColor="text1"/>
        </w:rPr>
        <w:t xml:space="preserve"> on </w:t>
      </w:r>
      <w:r w:rsidR="003812A1" w:rsidRPr="00487477">
        <w:rPr>
          <w:color w:val="000000" w:themeColor="text1"/>
        </w:rPr>
        <w:t xml:space="preserve">each organization’s </w:t>
      </w:r>
      <w:r w:rsidRPr="00487477">
        <w:rPr>
          <w:color w:val="000000" w:themeColor="text1"/>
        </w:rPr>
        <w:t xml:space="preserve">challenges and needs. External codes of conduct, on the other hand, are created by governments, multi-government organizations, industry clusters, unions, and NGOs. External </w:t>
      </w:r>
      <w:r w:rsidR="003812A1" w:rsidRPr="00487477">
        <w:rPr>
          <w:color w:val="000000" w:themeColor="text1"/>
        </w:rPr>
        <w:t>c</w:t>
      </w:r>
      <w:r w:rsidRPr="00487477">
        <w:rPr>
          <w:color w:val="000000" w:themeColor="text1"/>
        </w:rPr>
        <w:t xml:space="preserve">odes of conduct create global standards for industries and organizations to implement as measures to better protect people and </w:t>
      </w:r>
      <w:r w:rsidR="003812A1" w:rsidRPr="00487477">
        <w:rPr>
          <w:color w:val="000000" w:themeColor="text1"/>
        </w:rPr>
        <w:t xml:space="preserve">the </w:t>
      </w:r>
      <w:r w:rsidRPr="00487477">
        <w:rPr>
          <w:color w:val="000000" w:themeColor="text1"/>
        </w:rPr>
        <w:t xml:space="preserve">environment. However, </w:t>
      </w:r>
      <w:r w:rsidR="003812A1" w:rsidRPr="00487477">
        <w:rPr>
          <w:color w:val="000000" w:themeColor="text1"/>
        </w:rPr>
        <w:t>c</w:t>
      </w:r>
      <w:r w:rsidRPr="00487477">
        <w:rPr>
          <w:color w:val="000000" w:themeColor="text1"/>
        </w:rPr>
        <w:t>odes of conducts, as stand-alone CSR supply chain measures</w:t>
      </w:r>
      <w:r w:rsidR="003812A1" w:rsidRPr="00487477">
        <w:rPr>
          <w:color w:val="000000" w:themeColor="text1"/>
        </w:rPr>
        <w:t>,</w:t>
      </w:r>
      <w:r w:rsidRPr="00487477">
        <w:rPr>
          <w:color w:val="000000" w:themeColor="text1"/>
        </w:rPr>
        <w:t xml:space="preserve"> have failed. This failure was due to </w:t>
      </w:r>
      <w:r w:rsidR="003812A1" w:rsidRPr="00487477">
        <w:rPr>
          <w:color w:val="000000" w:themeColor="text1"/>
        </w:rPr>
        <w:t xml:space="preserve">the </w:t>
      </w:r>
      <w:r w:rsidRPr="00487477">
        <w:rPr>
          <w:color w:val="000000" w:themeColor="text1"/>
        </w:rPr>
        <w:t xml:space="preserve">lack or limited government enforcement of laws, </w:t>
      </w:r>
      <w:r w:rsidR="003812A1" w:rsidRPr="00487477">
        <w:rPr>
          <w:color w:val="000000" w:themeColor="text1"/>
        </w:rPr>
        <w:t xml:space="preserve">cost of implementation, process </w:t>
      </w:r>
      <w:r w:rsidR="00D06E1C" w:rsidRPr="00487477">
        <w:rPr>
          <w:color w:val="000000" w:themeColor="text1"/>
        </w:rPr>
        <w:t>disrupter, limited</w:t>
      </w:r>
      <w:r w:rsidRPr="00487477">
        <w:rPr>
          <w:color w:val="000000" w:themeColor="text1"/>
        </w:rPr>
        <w:t xml:space="preserve"> supplier auditing resources, and code of conduct circumvention methods.</w:t>
      </w:r>
    </w:p>
    <w:p w14:paraId="122B4A4F" w14:textId="27030C1D" w:rsidR="001B547A" w:rsidRPr="00487477" w:rsidRDefault="0044724B" w:rsidP="008A5A22">
      <w:pPr>
        <w:spacing w:line="480" w:lineRule="auto"/>
        <w:rPr>
          <w:color w:val="000000" w:themeColor="text1"/>
        </w:rPr>
      </w:pPr>
      <w:r w:rsidRPr="00487477">
        <w:rPr>
          <w:color w:val="000000" w:themeColor="text1"/>
        </w:rPr>
        <w:t xml:space="preserve">As a result of these failures, organizations realized that improving CSR performance in </w:t>
      </w:r>
      <w:r w:rsidR="00477432" w:rsidRPr="00487477">
        <w:rPr>
          <w:color w:val="000000" w:themeColor="text1"/>
        </w:rPr>
        <w:t xml:space="preserve">the </w:t>
      </w:r>
      <w:r w:rsidRPr="00487477">
        <w:rPr>
          <w:color w:val="000000" w:themeColor="text1"/>
        </w:rPr>
        <w:t xml:space="preserve">supply chain requires identifying and understanding supplier challenges and needs. These challenges </w:t>
      </w:r>
      <w:r w:rsidR="0058124A" w:rsidRPr="00487477">
        <w:rPr>
          <w:color w:val="000000" w:themeColor="text1"/>
        </w:rPr>
        <w:t>are discussed in detail in chapter two</w:t>
      </w:r>
      <w:r w:rsidRPr="00487477">
        <w:rPr>
          <w:rFonts w:eastAsia="Times New Roman" w:cs="Times New Roman"/>
          <w:color w:val="000000" w:themeColor="text1"/>
        </w:rPr>
        <w:t>.</w:t>
      </w:r>
    </w:p>
    <w:p w14:paraId="09C7E41E" w14:textId="77777777" w:rsidR="001B547A" w:rsidRPr="00487477" w:rsidRDefault="001B547A" w:rsidP="0092139F">
      <w:pPr>
        <w:spacing w:line="480" w:lineRule="auto"/>
        <w:rPr>
          <w:color w:val="000000" w:themeColor="text1"/>
        </w:rPr>
      </w:pPr>
    </w:p>
    <w:p w14:paraId="0BABB5C4" w14:textId="77777777" w:rsidR="008A5A22" w:rsidRPr="00487477" w:rsidRDefault="008A5A22" w:rsidP="008A5A22">
      <w:pPr>
        <w:pStyle w:val="ListParagraph"/>
        <w:numPr>
          <w:ilvl w:val="1"/>
          <w:numId w:val="6"/>
        </w:numPr>
        <w:spacing w:line="480" w:lineRule="auto"/>
        <w:rPr>
          <w:b/>
          <w:bCs/>
          <w:color w:val="000000" w:themeColor="text1"/>
        </w:rPr>
      </w:pPr>
      <w:r w:rsidRPr="00487477">
        <w:rPr>
          <w:b/>
          <w:bCs/>
          <w:color w:val="000000" w:themeColor="text1"/>
        </w:rPr>
        <w:lastRenderedPageBreak/>
        <w:t xml:space="preserve">The Research Problem </w:t>
      </w:r>
    </w:p>
    <w:p w14:paraId="6A3F6DD5" w14:textId="77777777" w:rsidR="008A5A22" w:rsidRPr="00487477" w:rsidRDefault="008A5A22" w:rsidP="008A5A22">
      <w:pPr>
        <w:spacing w:line="480" w:lineRule="auto"/>
        <w:rPr>
          <w:color w:val="000000" w:themeColor="text1"/>
        </w:rPr>
      </w:pPr>
    </w:p>
    <w:p w14:paraId="3B252BED" w14:textId="228ED7B5" w:rsidR="00235B3E" w:rsidRPr="00487477" w:rsidRDefault="008A5A22" w:rsidP="008A5A22">
      <w:pPr>
        <w:spacing w:line="480" w:lineRule="auto"/>
        <w:rPr>
          <w:rFonts w:eastAsia="Times New Roman" w:cs="Times New Roman"/>
          <w:color w:val="000000" w:themeColor="text1"/>
        </w:rPr>
      </w:pPr>
      <w:r w:rsidRPr="00487477">
        <w:rPr>
          <w:color w:val="000000" w:themeColor="text1"/>
        </w:rPr>
        <w:t xml:space="preserve">Once supplier needs and CSR challenges were recognized, several leading multi -nationals introduced measures to address CSR challenges. In my literature </w:t>
      </w:r>
      <w:r w:rsidR="008C0BBE" w:rsidRPr="00487477">
        <w:rPr>
          <w:color w:val="000000" w:themeColor="text1"/>
        </w:rPr>
        <w:t>review</w:t>
      </w:r>
      <w:r w:rsidR="00057925" w:rsidRPr="00487477">
        <w:rPr>
          <w:color w:val="000000" w:themeColor="text1"/>
        </w:rPr>
        <w:t>,</w:t>
      </w:r>
      <w:r w:rsidR="008C0BBE" w:rsidRPr="00487477">
        <w:rPr>
          <w:color w:val="000000" w:themeColor="text1"/>
        </w:rPr>
        <w:t xml:space="preserve"> chapter </w:t>
      </w:r>
      <w:r w:rsidR="00057925" w:rsidRPr="00487477">
        <w:rPr>
          <w:color w:val="000000" w:themeColor="text1"/>
        </w:rPr>
        <w:t>2,</w:t>
      </w:r>
      <w:r w:rsidR="0044724B" w:rsidRPr="00487477">
        <w:rPr>
          <w:color w:val="000000" w:themeColor="text1"/>
        </w:rPr>
        <w:t xml:space="preserve"> </w:t>
      </w:r>
      <w:r w:rsidR="00057925" w:rsidRPr="00487477">
        <w:rPr>
          <w:color w:val="000000" w:themeColor="text1"/>
        </w:rPr>
        <w:t>I identified</w:t>
      </w:r>
      <w:r w:rsidR="0044724B" w:rsidRPr="00487477">
        <w:rPr>
          <w:color w:val="000000" w:themeColor="text1"/>
        </w:rPr>
        <w:t xml:space="preserve"> </w:t>
      </w:r>
      <w:r w:rsidR="005959B3" w:rsidRPr="00487477">
        <w:rPr>
          <w:color w:val="000000" w:themeColor="text1"/>
        </w:rPr>
        <w:t xml:space="preserve">four measures that have been effective at addressing CSR supply chain issues, which I refer to as </w:t>
      </w:r>
      <w:r w:rsidR="00235B3E" w:rsidRPr="00487477">
        <w:rPr>
          <w:color w:val="000000" w:themeColor="text1"/>
        </w:rPr>
        <w:t xml:space="preserve">influencing factors or </w:t>
      </w:r>
      <w:r w:rsidR="0044724B" w:rsidRPr="00487477">
        <w:rPr>
          <w:color w:val="000000" w:themeColor="text1"/>
        </w:rPr>
        <w:t xml:space="preserve">mitigating </w:t>
      </w:r>
      <w:r w:rsidR="005959B3" w:rsidRPr="00487477">
        <w:rPr>
          <w:color w:val="000000" w:themeColor="text1"/>
        </w:rPr>
        <w:t xml:space="preserve">factors. I discuss the influence each factor has </w:t>
      </w:r>
      <w:r w:rsidR="00235B3E" w:rsidRPr="00487477">
        <w:rPr>
          <w:color w:val="000000" w:themeColor="text1"/>
        </w:rPr>
        <w:t xml:space="preserve">directly </w:t>
      </w:r>
      <w:r w:rsidR="005959B3" w:rsidRPr="00487477">
        <w:rPr>
          <w:color w:val="000000" w:themeColor="text1"/>
        </w:rPr>
        <w:t>on supply chain</w:t>
      </w:r>
      <w:r w:rsidR="00235B3E" w:rsidRPr="00487477">
        <w:rPr>
          <w:color w:val="000000" w:themeColor="text1"/>
        </w:rPr>
        <w:t xml:space="preserve"> CSR, in addition to the effect of a combination of factors. </w:t>
      </w:r>
      <w:r w:rsidR="00235B3E" w:rsidRPr="00487477">
        <w:rPr>
          <w:rFonts w:eastAsia="Times New Roman" w:cs="Times New Roman"/>
          <w:color w:val="000000" w:themeColor="text1"/>
        </w:rPr>
        <w:t xml:space="preserve">Despite our awareness of the above influencing factors revealed through literature, many if not most of the </w:t>
      </w:r>
      <w:r w:rsidR="00477432" w:rsidRPr="00487477">
        <w:rPr>
          <w:rFonts w:eastAsia="Times New Roman" w:cs="Times New Roman"/>
          <w:color w:val="000000" w:themeColor="text1"/>
        </w:rPr>
        <w:t>multinational</w:t>
      </w:r>
      <w:r w:rsidR="00235B3E" w:rsidRPr="00487477">
        <w:rPr>
          <w:rFonts w:eastAsia="Times New Roman" w:cs="Times New Roman"/>
          <w:color w:val="000000" w:themeColor="text1"/>
        </w:rPr>
        <w:t xml:space="preserve"> organizations remain unsuccessful in managing CSR in their supply chain</w:t>
      </w:r>
      <w:r w:rsidR="008C0BBE" w:rsidRPr="00487477">
        <w:rPr>
          <w:rFonts w:eastAsia="Times New Roman" w:cs="Times New Roman"/>
          <w:color w:val="000000" w:themeColor="text1"/>
        </w:rPr>
        <w:t>, a persistent problem that continues to be a challenge.</w:t>
      </w:r>
      <w:r w:rsidR="00235B3E" w:rsidRPr="00487477">
        <w:rPr>
          <w:rFonts w:eastAsia="Times New Roman" w:cs="Times New Roman"/>
          <w:color w:val="000000" w:themeColor="text1"/>
        </w:rPr>
        <w:t xml:space="preserve"> </w:t>
      </w:r>
      <w:r w:rsidR="008C0BBE" w:rsidRPr="00487477">
        <w:rPr>
          <w:rFonts w:eastAsia="Times New Roman" w:cs="Times New Roman"/>
          <w:color w:val="000000" w:themeColor="text1"/>
        </w:rPr>
        <w:t xml:space="preserve">This problem is the focus of this research. </w:t>
      </w:r>
    </w:p>
    <w:p w14:paraId="1075648A" w14:textId="77777777" w:rsidR="003812A1" w:rsidRPr="00487477" w:rsidRDefault="003812A1" w:rsidP="0092139F">
      <w:pPr>
        <w:spacing w:line="480" w:lineRule="auto"/>
        <w:rPr>
          <w:rFonts w:eastAsia="Times New Roman" w:cs="Times New Roman"/>
          <w:color w:val="000000" w:themeColor="text1"/>
        </w:rPr>
      </w:pPr>
    </w:p>
    <w:p w14:paraId="1DD1C280" w14:textId="77777777" w:rsidR="00113D40" w:rsidRPr="00487477" w:rsidRDefault="00113D40" w:rsidP="00113D40">
      <w:pPr>
        <w:pStyle w:val="ListParagraph"/>
        <w:numPr>
          <w:ilvl w:val="1"/>
          <w:numId w:val="6"/>
        </w:numPr>
        <w:spacing w:line="480" w:lineRule="auto"/>
        <w:rPr>
          <w:rFonts w:eastAsia="Times New Roman" w:cs="Times New Roman"/>
          <w:b/>
          <w:bCs/>
          <w:color w:val="000000" w:themeColor="text1"/>
        </w:rPr>
      </w:pPr>
      <w:r w:rsidRPr="00487477">
        <w:rPr>
          <w:rFonts w:eastAsia="Times New Roman" w:cs="Times New Roman"/>
          <w:b/>
          <w:bCs/>
          <w:color w:val="000000" w:themeColor="text1"/>
        </w:rPr>
        <w:t>Research aim, objectives, and research question</w:t>
      </w:r>
    </w:p>
    <w:p w14:paraId="57F3B599" w14:textId="77777777" w:rsidR="00EF4D57" w:rsidRPr="00487477" w:rsidRDefault="00EF4D57" w:rsidP="00113D40">
      <w:pPr>
        <w:spacing w:line="480" w:lineRule="auto"/>
        <w:rPr>
          <w:rFonts w:eastAsia="Times New Roman" w:cs="Times New Roman"/>
          <w:b/>
          <w:bCs/>
          <w:color w:val="000000" w:themeColor="text1"/>
        </w:rPr>
      </w:pPr>
    </w:p>
    <w:p w14:paraId="131F6498" w14:textId="1608500D" w:rsidR="00113D40" w:rsidRPr="00487477" w:rsidRDefault="00113D40" w:rsidP="00113D40">
      <w:pPr>
        <w:spacing w:line="480" w:lineRule="auto"/>
        <w:rPr>
          <w:rFonts w:eastAsia="Times New Roman" w:cs="Times New Roman"/>
          <w:b/>
          <w:bCs/>
          <w:color w:val="000000" w:themeColor="text1"/>
        </w:rPr>
      </w:pPr>
      <w:r w:rsidRPr="00487477">
        <w:rPr>
          <w:rFonts w:eastAsia="Times New Roman" w:cs="Times New Roman"/>
          <w:b/>
          <w:bCs/>
          <w:color w:val="000000" w:themeColor="text1"/>
        </w:rPr>
        <w:t>Research Aim</w:t>
      </w:r>
    </w:p>
    <w:p w14:paraId="1E4F0381" w14:textId="74E295FF" w:rsidR="0044724B" w:rsidRPr="00487477" w:rsidRDefault="00235B3E" w:rsidP="0092139F">
      <w:pPr>
        <w:spacing w:line="480" w:lineRule="auto"/>
        <w:rPr>
          <w:rFonts w:eastAsia="Times New Roman" w:cs="Times New Roman"/>
          <w:color w:val="000000" w:themeColor="text1"/>
        </w:rPr>
      </w:pPr>
      <w:r w:rsidRPr="00487477">
        <w:rPr>
          <w:rFonts w:eastAsia="Times New Roman" w:cs="Times New Roman"/>
          <w:color w:val="000000" w:themeColor="text1"/>
        </w:rPr>
        <w:t>O</w:t>
      </w:r>
      <w:r w:rsidR="0044724B" w:rsidRPr="00487477">
        <w:rPr>
          <w:rFonts w:eastAsia="Times New Roman" w:cs="Times New Roman"/>
          <w:color w:val="000000" w:themeColor="text1"/>
        </w:rPr>
        <w:t xml:space="preserve">rganizations have been active in publicizing their SCR supply chain strategy, and in issuing annual reports to reassure the public and stakeholders of their level of commitment to people and environment. It is inaccurate to claim that challenged organizations have not made progress in their CSR management over the years, but these improvements are not enough to satisfy the public’s changing expectations, which is shaped by increased levels of awareness. </w:t>
      </w:r>
      <w:r w:rsidR="003812A1" w:rsidRPr="00487477">
        <w:rPr>
          <w:rFonts w:eastAsia="Times New Roman" w:cs="Times New Roman"/>
          <w:color w:val="000000" w:themeColor="text1"/>
        </w:rPr>
        <w:t>Furthermore,</w:t>
      </w:r>
      <w:r w:rsidR="0044724B" w:rsidRPr="00487477">
        <w:rPr>
          <w:rFonts w:eastAsia="Times New Roman" w:cs="Times New Roman"/>
          <w:color w:val="000000" w:themeColor="text1"/>
        </w:rPr>
        <w:t xml:space="preserve"> organizations are very aware of the cost, in today’s world, of CSR supply chain failures to their image and brand. </w:t>
      </w:r>
      <w:r w:rsidR="003812A1" w:rsidRPr="00487477">
        <w:rPr>
          <w:rFonts w:eastAsia="Times New Roman" w:cs="Times New Roman"/>
          <w:color w:val="000000" w:themeColor="text1"/>
        </w:rPr>
        <w:t>Nevertheless,</w:t>
      </w:r>
      <w:r w:rsidR="0044724B" w:rsidRPr="00487477">
        <w:rPr>
          <w:rFonts w:eastAsia="Times New Roman" w:cs="Times New Roman"/>
          <w:color w:val="000000" w:themeColor="text1"/>
        </w:rPr>
        <w:t xml:space="preserve"> their CSR management continues to operate at the periphery. It is accurate to claim that </w:t>
      </w:r>
      <w:r w:rsidR="0044724B" w:rsidRPr="00487477">
        <w:rPr>
          <w:rFonts w:eastAsia="Times New Roman" w:cs="Times New Roman"/>
          <w:color w:val="000000" w:themeColor="text1"/>
        </w:rPr>
        <w:lastRenderedPageBreak/>
        <w:t>CSR management in the supply chain is a very complicated operation influenced by a plethora of internal and external challenges within environments of dissimilar norms and cultures. But some organizations have been successful at managing these challenges when others with access to similar resources and operating under similar conditions have not. Since literature clearly states what effective CSR supply chain management requires</w:t>
      </w:r>
      <w:r w:rsidR="003812A1" w:rsidRPr="00487477">
        <w:rPr>
          <w:rFonts w:eastAsia="Times New Roman" w:cs="Times New Roman"/>
          <w:color w:val="000000" w:themeColor="text1"/>
        </w:rPr>
        <w:t>,</w:t>
      </w:r>
      <w:r w:rsidR="0044724B" w:rsidRPr="00487477">
        <w:rPr>
          <w:rFonts w:eastAsia="Times New Roman" w:cs="Times New Roman"/>
          <w:color w:val="000000" w:themeColor="text1"/>
        </w:rPr>
        <w:t xml:space="preserve"> why </w:t>
      </w:r>
      <w:r w:rsidR="003812A1" w:rsidRPr="00487477">
        <w:rPr>
          <w:rFonts w:eastAsia="Times New Roman" w:cs="Times New Roman"/>
          <w:color w:val="000000" w:themeColor="text1"/>
        </w:rPr>
        <w:t>is there a</w:t>
      </w:r>
      <w:r w:rsidR="0044724B" w:rsidRPr="00487477">
        <w:rPr>
          <w:rFonts w:eastAsia="Times New Roman" w:cs="Times New Roman"/>
          <w:color w:val="000000" w:themeColor="text1"/>
        </w:rPr>
        <w:t xml:space="preserve"> considerable difference in results</w:t>
      </w:r>
      <w:r w:rsidR="003812A1" w:rsidRPr="00487477">
        <w:rPr>
          <w:rFonts w:eastAsia="Times New Roman" w:cs="Times New Roman"/>
          <w:color w:val="000000" w:themeColor="text1"/>
        </w:rPr>
        <w:t xml:space="preserve">? </w:t>
      </w:r>
      <w:r w:rsidR="0044724B" w:rsidRPr="00487477">
        <w:rPr>
          <w:rFonts w:eastAsia="Times New Roman" w:cs="Times New Roman"/>
          <w:color w:val="000000" w:themeColor="text1"/>
        </w:rPr>
        <w:t>What is missing</w:t>
      </w:r>
      <w:r w:rsidR="003812A1" w:rsidRPr="00487477">
        <w:rPr>
          <w:rFonts w:eastAsia="Times New Roman" w:cs="Times New Roman"/>
          <w:color w:val="000000" w:themeColor="text1"/>
        </w:rPr>
        <w:t>?</w:t>
      </w:r>
      <w:r w:rsidR="0044724B" w:rsidRPr="00487477">
        <w:rPr>
          <w:rFonts w:eastAsia="Times New Roman" w:cs="Times New Roman"/>
          <w:color w:val="000000" w:themeColor="text1"/>
        </w:rPr>
        <w:t xml:space="preserve"> Are there additional factors that contribute to successful supply chain CSR management not currently identified in literature that are implemented by some organizations but not others</w:t>
      </w:r>
      <w:r w:rsidR="003812A1" w:rsidRPr="00487477">
        <w:rPr>
          <w:rFonts w:eastAsia="Times New Roman" w:cs="Times New Roman"/>
          <w:color w:val="000000" w:themeColor="text1"/>
        </w:rPr>
        <w:t xml:space="preserve">? </w:t>
      </w:r>
      <w:r w:rsidR="0044724B" w:rsidRPr="00487477">
        <w:rPr>
          <w:rFonts w:eastAsia="Times New Roman" w:cs="Times New Roman"/>
          <w:color w:val="000000" w:themeColor="text1"/>
        </w:rPr>
        <w:t xml:space="preserve">Or is the delta in performance </w:t>
      </w:r>
      <w:r w:rsidR="003812A1" w:rsidRPr="00487477">
        <w:rPr>
          <w:rFonts w:eastAsia="Times New Roman" w:cs="Times New Roman"/>
          <w:color w:val="000000" w:themeColor="text1"/>
        </w:rPr>
        <w:t xml:space="preserve">difference </w:t>
      </w:r>
      <w:r w:rsidR="0044724B" w:rsidRPr="00487477">
        <w:rPr>
          <w:rFonts w:eastAsia="Times New Roman" w:cs="Times New Roman"/>
          <w:color w:val="000000" w:themeColor="text1"/>
        </w:rPr>
        <w:t>a result of how influencing factors are implemented and integrated into the supply chain</w:t>
      </w:r>
      <w:r w:rsidR="003812A1" w:rsidRPr="00487477">
        <w:rPr>
          <w:rFonts w:eastAsia="Times New Roman" w:cs="Times New Roman"/>
          <w:color w:val="000000" w:themeColor="text1"/>
        </w:rPr>
        <w:t>?</w:t>
      </w:r>
      <w:r w:rsidR="0044724B" w:rsidRPr="00487477">
        <w:rPr>
          <w:rFonts w:eastAsia="Times New Roman" w:cs="Times New Roman"/>
          <w:color w:val="000000" w:themeColor="text1"/>
        </w:rPr>
        <w:t xml:space="preserve"> These unanswered questions create a gap in literature. The significance of filling this gap</w:t>
      </w:r>
      <w:r w:rsidR="003812A1" w:rsidRPr="00487477">
        <w:rPr>
          <w:rFonts w:eastAsia="Times New Roman" w:cs="Times New Roman"/>
          <w:color w:val="000000" w:themeColor="text1"/>
        </w:rPr>
        <w:t xml:space="preserve"> </w:t>
      </w:r>
      <w:r w:rsidR="0044724B" w:rsidRPr="00487477">
        <w:rPr>
          <w:rFonts w:eastAsia="Times New Roman" w:cs="Times New Roman"/>
          <w:color w:val="000000" w:themeColor="text1"/>
        </w:rPr>
        <w:t xml:space="preserve">will contribute to a better understanding of CSR effectiveness in </w:t>
      </w:r>
      <w:r w:rsidR="00477432" w:rsidRPr="00487477">
        <w:rPr>
          <w:rFonts w:eastAsia="Times New Roman" w:cs="Times New Roman"/>
          <w:color w:val="000000" w:themeColor="text1"/>
        </w:rPr>
        <w:t xml:space="preserve">the </w:t>
      </w:r>
      <w:r w:rsidR="0044724B" w:rsidRPr="00487477">
        <w:rPr>
          <w:rFonts w:eastAsia="Times New Roman" w:cs="Times New Roman"/>
          <w:color w:val="000000" w:themeColor="text1"/>
        </w:rPr>
        <w:t>supply chain</w:t>
      </w:r>
      <w:r w:rsidR="003812A1" w:rsidRPr="00487477">
        <w:rPr>
          <w:rFonts w:eastAsia="Times New Roman" w:cs="Times New Roman"/>
          <w:color w:val="000000" w:themeColor="text1"/>
        </w:rPr>
        <w:t>,</w:t>
      </w:r>
      <w:r w:rsidR="0044724B" w:rsidRPr="00487477">
        <w:rPr>
          <w:rFonts w:eastAsia="Times New Roman" w:cs="Times New Roman"/>
          <w:color w:val="000000" w:themeColor="text1"/>
        </w:rPr>
        <w:t xml:space="preserve"> whether through identifying additional factors or through the management and integration processes of identified factors. By adding this knowledge to the existing body of literature</w:t>
      </w:r>
      <w:r w:rsidR="003812A1" w:rsidRPr="00487477">
        <w:rPr>
          <w:rFonts w:eastAsia="Times New Roman" w:cs="Times New Roman"/>
          <w:color w:val="000000" w:themeColor="text1"/>
        </w:rPr>
        <w:t>,</w:t>
      </w:r>
      <w:r w:rsidR="0044724B" w:rsidRPr="00487477">
        <w:rPr>
          <w:rFonts w:eastAsia="Times New Roman" w:cs="Times New Roman"/>
          <w:color w:val="000000" w:themeColor="text1"/>
        </w:rPr>
        <w:t xml:space="preserve"> organizations will have additional tools or references that could contribute to addressing their CSR challenges.</w:t>
      </w:r>
    </w:p>
    <w:p w14:paraId="7C4DD079" w14:textId="77777777" w:rsidR="0044724B" w:rsidRPr="00487477" w:rsidRDefault="0044724B" w:rsidP="0092139F">
      <w:pPr>
        <w:spacing w:line="480" w:lineRule="auto"/>
        <w:rPr>
          <w:rFonts w:eastAsia="Times New Roman" w:cs="Times New Roman"/>
          <w:color w:val="000000" w:themeColor="text1"/>
        </w:rPr>
      </w:pPr>
      <w:r w:rsidRPr="00487477">
        <w:rPr>
          <w:rFonts w:eastAsia="Times New Roman" w:cs="Times New Roman"/>
          <w:color w:val="000000" w:themeColor="text1"/>
        </w:rPr>
        <w:t>The aim of this research is to contribute to the existing body of literature by identifying the factors that lead organizations to better manage their supply chain CSR than others. As discussed, the gap in CSR supply chain performance among global multinationals remains significant.</w:t>
      </w:r>
    </w:p>
    <w:p w14:paraId="2DFAC254" w14:textId="77777777" w:rsidR="003812A1" w:rsidRPr="00487477" w:rsidRDefault="003812A1" w:rsidP="0092139F">
      <w:pPr>
        <w:spacing w:line="480" w:lineRule="auto"/>
        <w:rPr>
          <w:rFonts w:eastAsia="Times New Roman" w:cs="Times New Roman"/>
          <w:b/>
          <w:bCs/>
          <w:color w:val="000000" w:themeColor="text1"/>
        </w:rPr>
      </w:pPr>
    </w:p>
    <w:p w14:paraId="5043B814" w14:textId="16E2A88B" w:rsidR="0044724B" w:rsidRPr="00487477" w:rsidRDefault="0044724B" w:rsidP="0092139F">
      <w:pPr>
        <w:spacing w:line="480" w:lineRule="auto"/>
        <w:rPr>
          <w:rFonts w:eastAsia="Times New Roman" w:cs="Times New Roman"/>
          <w:b/>
          <w:bCs/>
          <w:color w:val="000000" w:themeColor="text1"/>
        </w:rPr>
      </w:pPr>
      <w:r w:rsidRPr="00487477">
        <w:rPr>
          <w:rFonts w:eastAsia="Times New Roman" w:cs="Times New Roman"/>
          <w:b/>
          <w:bCs/>
          <w:color w:val="000000" w:themeColor="text1"/>
        </w:rPr>
        <w:t xml:space="preserve">Research </w:t>
      </w:r>
      <w:r w:rsidR="003812A1" w:rsidRPr="00487477">
        <w:rPr>
          <w:rFonts w:eastAsia="Times New Roman" w:cs="Times New Roman"/>
          <w:b/>
          <w:bCs/>
          <w:color w:val="000000" w:themeColor="text1"/>
        </w:rPr>
        <w:t>O</w:t>
      </w:r>
      <w:r w:rsidRPr="00487477">
        <w:rPr>
          <w:rFonts w:eastAsia="Times New Roman" w:cs="Times New Roman"/>
          <w:b/>
          <w:bCs/>
          <w:color w:val="000000" w:themeColor="text1"/>
        </w:rPr>
        <w:t xml:space="preserve">bjective and </w:t>
      </w:r>
      <w:r w:rsidR="003812A1" w:rsidRPr="00487477">
        <w:rPr>
          <w:rFonts w:eastAsia="Times New Roman" w:cs="Times New Roman"/>
          <w:b/>
          <w:bCs/>
          <w:color w:val="000000" w:themeColor="text1"/>
        </w:rPr>
        <w:t>R</w:t>
      </w:r>
      <w:r w:rsidRPr="00487477">
        <w:rPr>
          <w:rFonts w:eastAsia="Times New Roman" w:cs="Times New Roman"/>
          <w:b/>
          <w:bCs/>
          <w:color w:val="000000" w:themeColor="text1"/>
        </w:rPr>
        <w:t xml:space="preserve">esearch </w:t>
      </w:r>
      <w:r w:rsidR="003812A1" w:rsidRPr="00487477">
        <w:rPr>
          <w:rFonts w:eastAsia="Times New Roman" w:cs="Times New Roman"/>
          <w:b/>
          <w:bCs/>
          <w:color w:val="000000" w:themeColor="text1"/>
        </w:rPr>
        <w:t>Q</w:t>
      </w:r>
      <w:r w:rsidRPr="00487477">
        <w:rPr>
          <w:rFonts w:eastAsia="Times New Roman" w:cs="Times New Roman"/>
          <w:b/>
          <w:bCs/>
          <w:color w:val="000000" w:themeColor="text1"/>
        </w:rPr>
        <w:t>uestion</w:t>
      </w:r>
    </w:p>
    <w:p w14:paraId="50F9B680" w14:textId="7AEE5F2C" w:rsidR="0044724B" w:rsidRPr="00487477" w:rsidRDefault="0044724B" w:rsidP="0092139F">
      <w:pPr>
        <w:spacing w:line="480" w:lineRule="auto"/>
        <w:rPr>
          <w:rFonts w:eastAsia="Times New Roman" w:cs="Times New Roman"/>
          <w:color w:val="000000" w:themeColor="text1"/>
        </w:rPr>
      </w:pPr>
      <w:r w:rsidRPr="00487477">
        <w:rPr>
          <w:rFonts w:eastAsia="Times New Roman" w:cs="Times New Roman"/>
          <w:color w:val="000000" w:themeColor="text1"/>
        </w:rPr>
        <w:t xml:space="preserve">To address this gap in </w:t>
      </w:r>
      <w:r w:rsidR="003812A1" w:rsidRPr="00487477">
        <w:rPr>
          <w:rFonts w:eastAsia="Times New Roman" w:cs="Times New Roman"/>
          <w:color w:val="000000" w:themeColor="text1"/>
        </w:rPr>
        <w:t>literature, I</w:t>
      </w:r>
      <w:r w:rsidRPr="00487477">
        <w:rPr>
          <w:rFonts w:eastAsia="Times New Roman" w:cs="Times New Roman"/>
          <w:color w:val="000000" w:themeColor="text1"/>
        </w:rPr>
        <w:t xml:space="preserve"> conducted a case study </w:t>
      </w:r>
      <w:r w:rsidR="00477432" w:rsidRPr="00487477">
        <w:rPr>
          <w:rFonts w:eastAsia="Times New Roman" w:cs="Times New Roman"/>
          <w:color w:val="000000" w:themeColor="text1"/>
        </w:rPr>
        <w:t>that’s</w:t>
      </w:r>
      <w:r w:rsidRPr="00487477">
        <w:rPr>
          <w:rFonts w:eastAsia="Times New Roman" w:cs="Times New Roman"/>
          <w:color w:val="000000" w:themeColor="text1"/>
        </w:rPr>
        <w:t xml:space="preserve"> aim is to investigate how a global organization with an </w:t>
      </w:r>
      <w:r w:rsidR="00E333B9" w:rsidRPr="00487477">
        <w:rPr>
          <w:rFonts w:eastAsia="Times New Roman" w:cs="Times New Roman"/>
          <w:color w:val="000000" w:themeColor="text1"/>
        </w:rPr>
        <w:t>effective supply</w:t>
      </w:r>
      <w:r w:rsidRPr="00487477">
        <w:rPr>
          <w:rFonts w:eastAsia="Times New Roman" w:cs="Times New Roman"/>
          <w:color w:val="000000" w:themeColor="text1"/>
        </w:rPr>
        <w:t xml:space="preserve"> chain CSR makes, </w:t>
      </w:r>
      <w:r w:rsidR="00E57ADE" w:rsidRPr="00487477">
        <w:rPr>
          <w:rFonts w:eastAsia="Times New Roman" w:cs="Times New Roman"/>
          <w:color w:val="000000" w:themeColor="text1"/>
        </w:rPr>
        <w:lastRenderedPageBreak/>
        <w:t>implements,</w:t>
      </w:r>
      <w:r w:rsidRPr="00487477">
        <w:rPr>
          <w:rFonts w:eastAsia="Times New Roman" w:cs="Times New Roman"/>
          <w:color w:val="000000" w:themeColor="text1"/>
        </w:rPr>
        <w:t xml:space="preserve"> and manages its decisions throughout the supply chain process. The research question may thus be phrased as follows:</w:t>
      </w:r>
    </w:p>
    <w:p w14:paraId="16DB212C" w14:textId="320EAB01" w:rsidR="0044724B" w:rsidRPr="00487477" w:rsidRDefault="0044724B" w:rsidP="00D06E1C">
      <w:pPr>
        <w:spacing w:line="480" w:lineRule="auto"/>
        <w:rPr>
          <w:rFonts w:eastAsia="Times New Roman" w:cs="Times New Roman"/>
          <w:b/>
          <w:bCs/>
          <w:i/>
          <w:iCs/>
          <w:color w:val="000000" w:themeColor="text1"/>
        </w:rPr>
      </w:pPr>
      <w:r w:rsidRPr="00487477">
        <w:rPr>
          <w:rFonts w:eastAsia="Times New Roman" w:cs="Times New Roman"/>
          <w:b/>
          <w:bCs/>
          <w:i/>
          <w:iCs/>
          <w:color w:val="000000" w:themeColor="text1"/>
        </w:rPr>
        <w:t>How do organizations succeed in effectively managing CSR in their supply chain</w:t>
      </w:r>
      <w:r w:rsidR="003812A1" w:rsidRPr="00487477">
        <w:rPr>
          <w:rFonts w:eastAsia="Times New Roman" w:cs="Times New Roman"/>
          <w:b/>
          <w:bCs/>
          <w:i/>
          <w:iCs/>
          <w:color w:val="000000" w:themeColor="text1"/>
        </w:rPr>
        <w:t>?</w:t>
      </w:r>
    </w:p>
    <w:p w14:paraId="29B307BF" w14:textId="6322AF32" w:rsidR="00B5783E" w:rsidRPr="00487477" w:rsidRDefault="0044724B" w:rsidP="00B5783E">
      <w:pPr>
        <w:spacing w:line="480" w:lineRule="auto"/>
        <w:rPr>
          <w:rFonts w:eastAsia="Times New Roman" w:cs="Times New Roman"/>
          <w:color w:val="000000" w:themeColor="text1"/>
        </w:rPr>
      </w:pPr>
      <w:r w:rsidRPr="00487477">
        <w:rPr>
          <w:rFonts w:eastAsia="Times New Roman" w:cs="Times New Roman"/>
          <w:color w:val="000000" w:themeColor="text1"/>
        </w:rPr>
        <w:t xml:space="preserve">To </w:t>
      </w:r>
      <w:r w:rsidR="00057925" w:rsidRPr="00487477">
        <w:rPr>
          <w:rFonts w:eastAsia="Times New Roman" w:cs="Times New Roman"/>
          <w:color w:val="000000" w:themeColor="text1"/>
        </w:rPr>
        <w:t>answer</w:t>
      </w:r>
      <w:r w:rsidRPr="00487477">
        <w:rPr>
          <w:rFonts w:eastAsia="Times New Roman" w:cs="Times New Roman"/>
          <w:color w:val="000000" w:themeColor="text1"/>
        </w:rPr>
        <w:t xml:space="preserve"> th</w:t>
      </w:r>
      <w:r w:rsidR="003812A1" w:rsidRPr="00487477">
        <w:rPr>
          <w:rFonts w:eastAsia="Times New Roman" w:cs="Times New Roman"/>
          <w:color w:val="000000" w:themeColor="text1"/>
        </w:rPr>
        <w:t>is</w:t>
      </w:r>
      <w:r w:rsidRPr="00487477">
        <w:rPr>
          <w:rFonts w:eastAsia="Times New Roman" w:cs="Times New Roman"/>
          <w:color w:val="000000" w:themeColor="text1"/>
        </w:rPr>
        <w:t xml:space="preserve"> research question, I followed an item produced for </w:t>
      </w:r>
      <w:r w:rsidR="008C0BBE" w:rsidRPr="00487477">
        <w:rPr>
          <w:rFonts w:eastAsia="Times New Roman" w:cs="Times New Roman"/>
          <w:color w:val="000000" w:themeColor="text1"/>
        </w:rPr>
        <w:t xml:space="preserve">a </w:t>
      </w:r>
      <w:r w:rsidR="00477432" w:rsidRPr="00487477">
        <w:rPr>
          <w:rFonts w:eastAsia="Times New Roman" w:cs="Times New Roman"/>
          <w:color w:val="000000" w:themeColor="text1"/>
        </w:rPr>
        <w:t>multinational</w:t>
      </w:r>
      <w:r w:rsidR="008C0BBE" w:rsidRPr="00487477">
        <w:rPr>
          <w:rFonts w:eastAsia="Times New Roman" w:cs="Times New Roman"/>
          <w:color w:val="000000" w:themeColor="text1"/>
        </w:rPr>
        <w:t xml:space="preserve"> organization,</w:t>
      </w:r>
      <w:r w:rsidRPr="00487477">
        <w:rPr>
          <w:rFonts w:eastAsia="Times New Roman" w:cs="Times New Roman"/>
          <w:color w:val="000000" w:themeColor="text1"/>
        </w:rPr>
        <w:t xml:space="preserve"> </w:t>
      </w:r>
      <w:r w:rsidR="008C0BBE" w:rsidRPr="00487477">
        <w:rPr>
          <w:rFonts w:eastAsia="Times New Roman" w:cs="Times New Roman"/>
          <w:color w:val="000000" w:themeColor="text1"/>
        </w:rPr>
        <w:t>a rug</w:t>
      </w:r>
      <w:r w:rsidRPr="00487477">
        <w:rPr>
          <w:rFonts w:eastAsia="Times New Roman" w:cs="Times New Roman"/>
          <w:color w:val="000000" w:themeColor="text1"/>
        </w:rPr>
        <w:t xml:space="preserve"> made out of </w:t>
      </w:r>
      <w:r w:rsidR="00C07318" w:rsidRPr="00487477">
        <w:rPr>
          <w:rFonts w:eastAsia="Times New Roman" w:cs="Times New Roman"/>
          <w:color w:val="000000" w:themeColor="text1"/>
        </w:rPr>
        <w:t>Jute</w:t>
      </w:r>
      <w:r w:rsidRPr="00487477">
        <w:rPr>
          <w:rFonts w:eastAsia="Times New Roman" w:cs="Times New Roman"/>
          <w:color w:val="000000" w:themeColor="text1"/>
        </w:rPr>
        <w:t xml:space="preserve">, from the point of inception until it is shipped to the retail outlet of the organization. This included data collection from the </w:t>
      </w:r>
      <w:r w:rsidR="008C0BBE" w:rsidRPr="00487477">
        <w:rPr>
          <w:rFonts w:eastAsia="Times New Roman" w:cs="Times New Roman"/>
          <w:color w:val="000000" w:themeColor="text1"/>
        </w:rPr>
        <w:t>organization,</w:t>
      </w:r>
      <w:r w:rsidRPr="00487477">
        <w:rPr>
          <w:rFonts w:eastAsia="Times New Roman" w:cs="Times New Roman"/>
          <w:color w:val="000000" w:themeColor="text1"/>
        </w:rPr>
        <w:t xml:space="preserve"> its subsidiaries, and the different supply tiers the product undergoes prior to ending at the retail location. My research quest involved 11 different locations penetrating through four sub-suppliers</w:t>
      </w:r>
      <w:r w:rsidR="003812A1" w:rsidRPr="00487477">
        <w:rPr>
          <w:rFonts w:eastAsia="Times New Roman" w:cs="Times New Roman"/>
          <w:color w:val="000000" w:themeColor="text1"/>
        </w:rPr>
        <w:t>,</w:t>
      </w:r>
      <w:r w:rsidRPr="00487477">
        <w:rPr>
          <w:rFonts w:eastAsia="Times New Roman" w:cs="Times New Roman"/>
          <w:color w:val="000000" w:themeColor="text1"/>
        </w:rPr>
        <w:t xml:space="preserve"> and a farm that grows </w:t>
      </w:r>
      <w:r w:rsidR="008C0BBE" w:rsidRPr="00487477">
        <w:rPr>
          <w:rFonts w:eastAsia="Times New Roman" w:cs="Times New Roman"/>
          <w:color w:val="000000" w:themeColor="text1"/>
        </w:rPr>
        <w:t xml:space="preserve">the </w:t>
      </w:r>
      <w:r w:rsidRPr="00487477">
        <w:rPr>
          <w:rFonts w:eastAsia="Times New Roman" w:cs="Times New Roman"/>
          <w:color w:val="000000" w:themeColor="text1"/>
        </w:rPr>
        <w:t xml:space="preserve">raw material, the </w:t>
      </w:r>
      <w:r w:rsidR="00C07318" w:rsidRPr="00487477">
        <w:rPr>
          <w:rFonts w:eastAsia="Times New Roman" w:cs="Times New Roman"/>
          <w:color w:val="000000" w:themeColor="text1"/>
        </w:rPr>
        <w:t>Jute</w:t>
      </w:r>
      <w:r w:rsidRPr="00487477">
        <w:rPr>
          <w:rFonts w:eastAsia="Times New Roman" w:cs="Times New Roman"/>
          <w:color w:val="000000" w:themeColor="text1"/>
        </w:rPr>
        <w:t xml:space="preserve">. The purpose of collecting data throughout the different tiers of the chain was to understand how CSR is observed, </w:t>
      </w:r>
      <w:r w:rsidR="00F475FD" w:rsidRPr="00487477">
        <w:rPr>
          <w:rFonts w:eastAsia="Times New Roman" w:cs="Times New Roman"/>
          <w:color w:val="000000" w:themeColor="text1"/>
        </w:rPr>
        <w:t>managed,</w:t>
      </w:r>
      <w:r w:rsidRPr="00487477">
        <w:rPr>
          <w:rFonts w:eastAsia="Times New Roman" w:cs="Times New Roman"/>
          <w:color w:val="000000" w:themeColor="text1"/>
        </w:rPr>
        <w:t xml:space="preserve"> and upheld through the entire process.</w:t>
      </w:r>
    </w:p>
    <w:p w14:paraId="42D54262" w14:textId="77777777" w:rsidR="00B5783E" w:rsidRPr="00487477" w:rsidRDefault="00B5783E" w:rsidP="00B5783E">
      <w:pPr>
        <w:spacing w:line="480" w:lineRule="auto"/>
        <w:rPr>
          <w:rFonts w:eastAsia="Times New Roman" w:cs="Times New Roman"/>
          <w:color w:val="000000" w:themeColor="text1"/>
        </w:rPr>
      </w:pPr>
    </w:p>
    <w:p w14:paraId="282257BA" w14:textId="543CFD7B" w:rsidR="0044724B" w:rsidRPr="00487477" w:rsidRDefault="0044724B" w:rsidP="00B5783E">
      <w:pPr>
        <w:spacing w:line="480" w:lineRule="auto"/>
        <w:rPr>
          <w:rFonts w:eastAsia="Times New Roman" w:cs="Times New Roman"/>
          <w:color w:val="000000" w:themeColor="text1"/>
        </w:rPr>
      </w:pPr>
      <w:r w:rsidRPr="00487477">
        <w:rPr>
          <w:rFonts w:eastAsia="Times New Roman" w:cs="Times New Roman"/>
          <w:b/>
          <w:bCs/>
          <w:color w:val="000000" w:themeColor="text1"/>
        </w:rPr>
        <w:t xml:space="preserve">1.5 Theoretical </w:t>
      </w:r>
      <w:r w:rsidR="003812A1" w:rsidRPr="00487477">
        <w:rPr>
          <w:rFonts w:eastAsia="Times New Roman" w:cs="Times New Roman"/>
          <w:b/>
          <w:bCs/>
          <w:color w:val="000000" w:themeColor="text1"/>
        </w:rPr>
        <w:t>F</w:t>
      </w:r>
      <w:r w:rsidRPr="00487477">
        <w:rPr>
          <w:rFonts w:eastAsia="Times New Roman" w:cs="Times New Roman"/>
          <w:b/>
          <w:bCs/>
          <w:color w:val="000000" w:themeColor="text1"/>
        </w:rPr>
        <w:t>ramework</w:t>
      </w:r>
    </w:p>
    <w:p w14:paraId="7B5BA4BD" w14:textId="77777777" w:rsidR="00D06E1C" w:rsidRPr="00487477" w:rsidRDefault="00D06E1C" w:rsidP="0092139F">
      <w:pPr>
        <w:spacing w:line="480" w:lineRule="auto"/>
        <w:rPr>
          <w:color w:val="000000" w:themeColor="text1"/>
        </w:rPr>
      </w:pPr>
    </w:p>
    <w:p w14:paraId="488C554F" w14:textId="49BFE1EA" w:rsidR="0044724B" w:rsidRPr="00487477" w:rsidRDefault="0044724B" w:rsidP="00B5783E">
      <w:pPr>
        <w:spacing w:line="480" w:lineRule="auto"/>
        <w:rPr>
          <w:color w:val="000000" w:themeColor="text1"/>
        </w:rPr>
      </w:pPr>
      <w:r w:rsidRPr="00487477">
        <w:rPr>
          <w:color w:val="000000" w:themeColor="text1"/>
        </w:rPr>
        <w:t xml:space="preserve">As </w:t>
      </w:r>
      <w:r w:rsidR="008C0BBE" w:rsidRPr="00487477">
        <w:rPr>
          <w:color w:val="000000" w:themeColor="text1"/>
        </w:rPr>
        <w:t xml:space="preserve">mentioned above, </w:t>
      </w:r>
      <w:r w:rsidRPr="00487477">
        <w:rPr>
          <w:color w:val="000000" w:themeColor="text1"/>
        </w:rPr>
        <w:t xml:space="preserve">I identified </w:t>
      </w:r>
      <w:r w:rsidR="008C0BBE" w:rsidRPr="00487477">
        <w:rPr>
          <w:color w:val="000000" w:themeColor="text1"/>
        </w:rPr>
        <w:t xml:space="preserve">in chapter 2 </w:t>
      </w:r>
      <w:r w:rsidRPr="00487477">
        <w:rPr>
          <w:color w:val="000000" w:themeColor="text1"/>
        </w:rPr>
        <w:t>the</w:t>
      </w:r>
      <w:r w:rsidR="001944DC" w:rsidRPr="00487477">
        <w:rPr>
          <w:rFonts w:eastAsia="Times New Roman" w:cs="Times New Roman"/>
          <w:color w:val="000000" w:themeColor="text1"/>
        </w:rPr>
        <w:t xml:space="preserve"> CSR mitigating</w:t>
      </w:r>
      <w:r w:rsidRPr="00487477">
        <w:rPr>
          <w:rFonts w:eastAsia="Times New Roman" w:cs="Times New Roman"/>
          <w:color w:val="000000" w:themeColor="text1"/>
        </w:rPr>
        <w:t xml:space="preserve"> </w:t>
      </w:r>
      <w:r w:rsidR="001944DC" w:rsidRPr="00487477">
        <w:rPr>
          <w:rFonts w:eastAsia="Times New Roman" w:cs="Times New Roman"/>
          <w:color w:val="000000" w:themeColor="text1"/>
        </w:rPr>
        <w:t>factors</w:t>
      </w:r>
      <w:r w:rsidR="00057925" w:rsidRPr="00487477">
        <w:rPr>
          <w:rFonts w:eastAsia="Times New Roman" w:cs="Times New Roman"/>
          <w:color w:val="000000" w:themeColor="text1"/>
        </w:rPr>
        <w:t>. A</w:t>
      </w:r>
      <w:r w:rsidR="001944DC" w:rsidRPr="00487477">
        <w:rPr>
          <w:rFonts w:eastAsia="Times New Roman" w:cs="Times New Roman"/>
          <w:color w:val="000000" w:themeColor="text1"/>
        </w:rPr>
        <w:t>nd in C</w:t>
      </w:r>
      <w:r w:rsidRPr="00487477">
        <w:rPr>
          <w:rFonts w:eastAsia="Times New Roman" w:cs="Times New Roman"/>
          <w:color w:val="000000" w:themeColor="text1"/>
        </w:rPr>
        <w:t>hapter 3</w:t>
      </w:r>
      <w:r w:rsidR="001944DC" w:rsidRPr="00487477">
        <w:rPr>
          <w:rFonts w:eastAsia="Times New Roman" w:cs="Times New Roman"/>
          <w:color w:val="000000" w:themeColor="text1"/>
        </w:rPr>
        <w:t>, I discussed</w:t>
      </w:r>
      <w:r w:rsidRPr="00487477">
        <w:rPr>
          <w:rFonts w:eastAsia="Times New Roman" w:cs="Times New Roman"/>
          <w:color w:val="000000" w:themeColor="text1"/>
        </w:rPr>
        <w:t xml:space="preserve"> how the identified mitigating factors lead to mitigating theories. I also demonstrated that the identified mitigating theories are necessary but insufficient, thus indicating the need for further research to uncover other factors not currently identified through literature. </w:t>
      </w:r>
      <w:r w:rsidR="00B5783E" w:rsidRPr="00487477">
        <w:rPr>
          <w:rFonts w:eastAsia="Times New Roman" w:cs="Times New Roman"/>
          <w:color w:val="000000" w:themeColor="text1"/>
        </w:rPr>
        <w:t>This was illustrated through a theoretical framework.</w:t>
      </w:r>
    </w:p>
    <w:p w14:paraId="334F0025" w14:textId="77777777" w:rsidR="00EA737A" w:rsidRPr="00487477" w:rsidRDefault="00EA737A" w:rsidP="0092139F">
      <w:pPr>
        <w:spacing w:line="480" w:lineRule="auto"/>
        <w:rPr>
          <w:rFonts w:eastAsia="Times New Roman" w:cs="Times New Roman"/>
          <w:color w:val="000000" w:themeColor="text1"/>
        </w:rPr>
      </w:pPr>
    </w:p>
    <w:p w14:paraId="026C5918" w14:textId="7FD8D2BA" w:rsidR="0044724B" w:rsidRPr="00487477" w:rsidRDefault="00572D53">
      <w:pPr>
        <w:pStyle w:val="ListParagraph"/>
        <w:numPr>
          <w:ilvl w:val="1"/>
          <w:numId w:val="23"/>
        </w:numPr>
        <w:spacing w:line="480" w:lineRule="auto"/>
        <w:rPr>
          <w:rFonts w:eastAsia="Times New Roman" w:cs="Times New Roman"/>
          <w:b/>
          <w:bCs/>
          <w:color w:val="000000" w:themeColor="text1"/>
        </w:rPr>
      </w:pPr>
      <w:r w:rsidRPr="00487477">
        <w:rPr>
          <w:rFonts w:eastAsia="Times New Roman" w:cs="Times New Roman"/>
          <w:b/>
          <w:bCs/>
          <w:color w:val="000000" w:themeColor="text1"/>
        </w:rPr>
        <w:t xml:space="preserve"> </w:t>
      </w:r>
      <w:r w:rsidR="0044724B" w:rsidRPr="00487477">
        <w:rPr>
          <w:rFonts w:eastAsia="Times New Roman" w:cs="Times New Roman"/>
          <w:b/>
          <w:bCs/>
          <w:color w:val="000000" w:themeColor="text1"/>
        </w:rPr>
        <w:t>Significance</w:t>
      </w:r>
    </w:p>
    <w:p w14:paraId="2416B5CB" w14:textId="77777777" w:rsidR="00D06E1C" w:rsidRPr="00487477" w:rsidRDefault="00D06E1C" w:rsidP="0092139F">
      <w:pPr>
        <w:spacing w:line="480" w:lineRule="auto"/>
        <w:rPr>
          <w:rFonts w:eastAsia="Times New Roman" w:cs="Times New Roman"/>
          <w:color w:val="000000" w:themeColor="text1"/>
        </w:rPr>
      </w:pPr>
    </w:p>
    <w:p w14:paraId="11A2985B" w14:textId="5311FB00" w:rsidR="0044724B" w:rsidRPr="00487477" w:rsidRDefault="0044724B" w:rsidP="0092139F">
      <w:pPr>
        <w:spacing w:line="480" w:lineRule="auto"/>
        <w:rPr>
          <w:rFonts w:eastAsia="Times New Roman" w:cs="Times New Roman"/>
          <w:color w:val="000000" w:themeColor="text1"/>
        </w:rPr>
      </w:pPr>
      <w:r w:rsidRPr="00487477">
        <w:rPr>
          <w:rFonts w:eastAsia="Times New Roman" w:cs="Times New Roman"/>
          <w:color w:val="000000" w:themeColor="text1"/>
        </w:rPr>
        <w:lastRenderedPageBreak/>
        <w:t xml:space="preserve">By better understanding the factors that lead to </w:t>
      </w:r>
      <w:r w:rsidR="00477432" w:rsidRPr="00487477">
        <w:rPr>
          <w:rFonts w:eastAsia="Times New Roman" w:cs="Times New Roman"/>
          <w:color w:val="000000" w:themeColor="text1"/>
        </w:rPr>
        <w:t>sustainability</w:t>
      </w:r>
      <w:r w:rsidRPr="00487477">
        <w:rPr>
          <w:rFonts w:eastAsia="Times New Roman" w:cs="Times New Roman"/>
          <w:color w:val="000000" w:themeColor="text1"/>
        </w:rPr>
        <w:t xml:space="preserve"> effectiveness in the supply chain, organizations can make informed management decision</w:t>
      </w:r>
      <w:r w:rsidR="00477432" w:rsidRPr="00487477">
        <w:rPr>
          <w:rFonts w:eastAsia="Times New Roman" w:cs="Times New Roman"/>
          <w:color w:val="000000" w:themeColor="text1"/>
        </w:rPr>
        <w:t>s</w:t>
      </w:r>
      <w:r w:rsidRPr="00487477">
        <w:rPr>
          <w:rFonts w:eastAsia="Times New Roman" w:cs="Times New Roman"/>
          <w:color w:val="000000" w:themeColor="text1"/>
        </w:rPr>
        <w:t xml:space="preserve"> based on measures that have been applied by other organization</w:t>
      </w:r>
      <w:r w:rsidR="00477432" w:rsidRPr="00487477">
        <w:rPr>
          <w:rFonts w:eastAsia="Times New Roman" w:cs="Times New Roman"/>
          <w:color w:val="000000" w:themeColor="text1"/>
        </w:rPr>
        <w:t>s</w:t>
      </w:r>
      <w:r w:rsidRPr="00487477">
        <w:rPr>
          <w:rFonts w:eastAsia="Times New Roman" w:cs="Times New Roman"/>
          <w:color w:val="000000" w:themeColor="text1"/>
        </w:rPr>
        <w:t xml:space="preserve"> and proven to be successful. This will reduce the learning curve an organization needs to go through which in</w:t>
      </w:r>
      <w:r w:rsidRPr="00487477">
        <w:rPr>
          <w:color w:val="000000" w:themeColor="text1"/>
          <w:spacing w:val="5"/>
          <w:shd w:val="clear" w:color="auto" w:fill="FFFFFF"/>
        </w:rPr>
        <w:t xml:space="preserve"> the age of internet, social media, and consumer awareness, </w:t>
      </w:r>
      <w:r w:rsidRPr="00487477">
        <w:rPr>
          <w:rFonts w:eastAsia="Times New Roman" w:cs="Times New Roman"/>
          <w:color w:val="000000" w:themeColor="text1"/>
        </w:rPr>
        <w:t xml:space="preserve">could prove to be costly, especially if the organization’s supplier, wittingly or not, commits a social or environmental </w:t>
      </w:r>
      <w:r w:rsidR="0058124A" w:rsidRPr="00487477">
        <w:rPr>
          <w:rFonts w:eastAsia="Times New Roman" w:cs="Times New Roman"/>
          <w:color w:val="000000" w:themeColor="text1"/>
        </w:rPr>
        <w:t>misstep</w:t>
      </w:r>
      <w:r w:rsidRPr="00487477">
        <w:rPr>
          <w:rFonts w:eastAsia="Times New Roman" w:cs="Times New Roman"/>
          <w:color w:val="000000" w:themeColor="text1"/>
        </w:rPr>
        <w:t>. The damage would impact sales, reputation and brand value</w:t>
      </w:r>
      <w:r w:rsidR="00EA737A" w:rsidRPr="00487477">
        <w:rPr>
          <w:rFonts w:eastAsia="Times New Roman" w:cs="Times New Roman"/>
          <w:color w:val="000000" w:themeColor="text1"/>
        </w:rPr>
        <w:t>,</w:t>
      </w:r>
      <w:r w:rsidRPr="00487477">
        <w:rPr>
          <w:rFonts w:eastAsia="Times New Roman" w:cs="Times New Roman"/>
          <w:color w:val="000000" w:themeColor="text1"/>
        </w:rPr>
        <w:t xml:space="preserve"> and would subject the organization to the relentless</w:t>
      </w:r>
      <w:r w:rsidR="002C70B5" w:rsidRPr="00487477">
        <w:rPr>
          <w:rFonts w:eastAsia="Times New Roman" w:cs="Times New Roman"/>
          <w:color w:val="000000" w:themeColor="text1"/>
        </w:rPr>
        <w:t xml:space="preserve"> </w:t>
      </w:r>
      <w:r w:rsidRPr="00487477">
        <w:rPr>
          <w:rFonts w:eastAsia="Times New Roman" w:cs="Times New Roman"/>
          <w:color w:val="000000" w:themeColor="text1"/>
        </w:rPr>
        <w:t>scrutiny of suspicious watchdog groups</w:t>
      </w:r>
      <w:r w:rsidR="00584FA6" w:rsidRPr="00487477">
        <w:rPr>
          <w:rFonts w:ascii="Cambria" w:eastAsia="Times New Roman" w:hAnsi="Cambria" w:cs="Times New Roman"/>
          <w:color w:val="000000" w:themeColor="text1"/>
        </w:rPr>
        <w:fldChar w:fldCharType="begin"/>
      </w:r>
      <w:r w:rsidR="00584FA6" w:rsidRPr="00487477">
        <w:rPr>
          <w:rFonts w:ascii="Cambria" w:eastAsia="Times New Roman" w:hAnsi="Cambria" w:cs="Times New Roman"/>
          <w:color w:val="000000" w:themeColor="text1"/>
        </w:rPr>
        <w:instrText xml:space="preserve"> ADDIN EN.CITE &lt;EndNote&gt;&lt;Cite&gt;&lt;Author&gt;Carty&lt;/Author&gt;&lt;Year&gt;2002&lt;/Year&gt;&lt;IDText&gt;Technology and Counter-hegemonic Movements: The case of Nike Corporation&lt;/IDText&gt;&lt;DisplayText&gt;(Carty 2002)&lt;/DisplayText&gt;&lt;record&gt;&lt;keywords&gt;&lt;keyword&gt;Globalization&lt;/keyword&gt;&lt;keyword&gt;New Social Movements&lt;/keyword&gt;&lt;keyword&gt;Postmodern Theory&lt;/keyword&gt;&lt;keyword&gt;Internet&lt;/keyword&gt;&lt;keyword&gt;Anti-Sweatshop Movement&lt;/keyword&gt;&lt;keyword&gt;Anti-Consumerism Movement&lt;/keyword&gt;&lt;/keywords&gt;&lt;isbn&gt;1474-2837&lt;/isbn&gt;&lt;titles&gt;&lt;title&gt;Technology and Counter-hegemonic Movements: The case of Nike Corporation&lt;/title&gt;&lt;secondary-title&gt;Social Movement Studies&lt;/secondary-title&gt;&lt;/titles&gt;&lt;pages&gt;129-146&lt;/pages&gt;&lt;number&gt;2&lt;/number&gt;&lt;contributors&gt;&lt;authors&gt;&lt;author&gt;Carty, Victoria&lt;/author&gt;&lt;/authors&gt;&lt;/contributors&gt;&lt;added-date format="utc"&gt;1498256615&lt;/added-date&gt;&lt;ref-type name="Journal Article"&gt;17&lt;/ref-type&gt;&lt;dates&gt;&lt;year&gt;2002&lt;/year&gt;&lt;/dates&gt;&lt;rec-number&gt;2418&lt;/rec-number&gt;&lt;publisher&gt;Taylor &amp;amp;amp; Francis Group&lt;/publisher&gt;&lt;last-updated-date format="utc"&gt;1498256615&lt;/last-updated-date&gt;&lt;electronic-resource-num&gt;10.1080/1474283022000010646&lt;/electronic-resource-num&gt;&lt;volume&gt;1&lt;/volume&gt;&lt;/record&gt;&lt;/Cite&gt;&lt;/EndNote&gt;</w:instrText>
      </w:r>
      <w:r w:rsidR="00584FA6" w:rsidRPr="00487477">
        <w:rPr>
          <w:rFonts w:ascii="Cambria" w:eastAsia="Times New Roman" w:hAnsi="Cambria" w:cs="Times New Roman"/>
          <w:color w:val="000000" w:themeColor="text1"/>
        </w:rPr>
        <w:fldChar w:fldCharType="separate"/>
      </w:r>
      <w:r w:rsidR="00584FA6" w:rsidRPr="00487477">
        <w:rPr>
          <w:rFonts w:ascii="Cambria" w:eastAsia="Times New Roman" w:hAnsi="Cambria" w:cs="Times New Roman"/>
          <w:noProof/>
          <w:color w:val="000000" w:themeColor="text1"/>
        </w:rPr>
        <w:t>(Carty 2002)</w:t>
      </w:r>
      <w:r w:rsidR="00584FA6" w:rsidRPr="00487477">
        <w:rPr>
          <w:rFonts w:ascii="Cambria" w:eastAsia="Times New Roman" w:hAnsi="Cambria" w:cs="Times New Roman"/>
          <w:color w:val="000000" w:themeColor="text1"/>
        </w:rPr>
        <w:fldChar w:fldCharType="end"/>
      </w:r>
      <w:r w:rsidRPr="00487477">
        <w:rPr>
          <w:rFonts w:eastAsia="Times New Roman" w:cs="Times New Roman"/>
          <w:color w:val="000000" w:themeColor="text1"/>
        </w:rPr>
        <w:t xml:space="preserve">. Effective </w:t>
      </w:r>
      <w:r w:rsidR="00477432" w:rsidRPr="00487477">
        <w:rPr>
          <w:rFonts w:eastAsia="Times New Roman" w:cs="Times New Roman"/>
          <w:color w:val="000000" w:themeColor="text1"/>
        </w:rPr>
        <w:t xml:space="preserve">sustainability </w:t>
      </w:r>
      <w:r w:rsidRPr="00487477">
        <w:rPr>
          <w:rFonts w:eastAsia="Times New Roman" w:cs="Times New Roman"/>
          <w:color w:val="000000" w:themeColor="text1"/>
        </w:rPr>
        <w:t>management in supply chain benefits stakeholders and community. It brings ethics into the process, protects people and environment, improves corporate image, reduces risk, leads to innovation, and in most cases</w:t>
      </w:r>
      <w:r w:rsidR="00EA737A" w:rsidRPr="00487477">
        <w:rPr>
          <w:rFonts w:eastAsia="Times New Roman" w:cs="Times New Roman"/>
          <w:color w:val="000000" w:themeColor="text1"/>
        </w:rPr>
        <w:t>,</w:t>
      </w:r>
      <w:r w:rsidRPr="00487477">
        <w:rPr>
          <w:rFonts w:eastAsia="Times New Roman" w:cs="Times New Roman"/>
          <w:color w:val="000000" w:themeColor="text1"/>
        </w:rPr>
        <w:t xml:space="preserve"> results in financial gains</w:t>
      </w:r>
      <w:r w:rsidR="00584FA6" w:rsidRPr="00487477">
        <w:rPr>
          <w:rFonts w:eastAsia="Times New Roman" w:cs="Times New Roman"/>
          <w:color w:val="000000" w:themeColor="text1"/>
        </w:rPr>
        <w:t>.</w:t>
      </w:r>
      <w:r w:rsidR="00584FA6" w:rsidRPr="00487477">
        <w:rPr>
          <w:rFonts w:ascii="Cambria" w:hAnsi="Cambria"/>
          <w:color w:val="000000" w:themeColor="text1"/>
        </w:rPr>
        <w:t xml:space="preserve"> </w:t>
      </w:r>
      <w:r w:rsidR="00584FA6" w:rsidRPr="00487477">
        <w:rPr>
          <w:rFonts w:ascii="Cambria" w:hAnsi="Cambria"/>
          <w:color w:val="000000" w:themeColor="text1"/>
        </w:rPr>
        <w:fldChar w:fldCharType="begin">
          <w:fldData xml:space="preserve">PEVuZE5vdGU+PENpdGU+PEF1dGhvcj5EYXZpZDwvQXV0aG9yPjxZZWFyPjIwMTE8L1llYXI+PElE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</w:fldData>
        </w:fldChar>
      </w:r>
      <w:r w:rsidR="00584FA6" w:rsidRPr="00487477">
        <w:rPr>
          <w:rFonts w:ascii="Cambria" w:hAnsi="Cambria"/>
          <w:color w:val="000000" w:themeColor="text1"/>
        </w:rPr>
        <w:instrText xml:space="preserve"> ADDIN EN.CITE </w:instrText>
      </w:r>
      <w:r w:rsidR="00584FA6" w:rsidRPr="00487477">
        <w:rPr>
          <w:rFonts w:ascii="Cambria" w:hAnsi="Cambria"/>
          <w:color w:val="000000" w:themeColor="text1"/>
        </w:rPr>
        <w:fldChar w:fldCharType="begin">
          <w:fldData xml:space="preserve">PEVuZE5vdGU+PENpdGU+PEF1dGhvcj5EYXZpZDwvQXV0aG9yPjxZZWFyPjIwMTE8L1llYXI+PElE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</w:fldData>
        </w:fldChar>
      </w:r>
      <w:r w:rsidR="00584FA6" w:rsidRPr="00487477">
        <w:rPr>
          <w:rFonts w:ascii="Cambria" w:hAnsi="Cambria"/>
          <w:color w:val="000000" w:themeColor="text1"/>
        </w:rPr>
        <w:instrText xml:space="preserve"> ADDIN EN.CITE.DATA </w:instrText>
      </w:r>
      <w:r w:rsidR="00584FA6" w:rsidRPr="00487477">
        <w:rPr>
          <w:rFonts w:ascii="Cambria" w:hAnsi="Cambria"/>
          <w:color w:val="000000" w:themeColor="text1"/>
        </w:rPr>
      </w:r>
      <w:r w:rsidR="00584FA6" w:rsidRPr="00487477">
        <w:rPr>
          <w:rFonts w:ascii="Cambria" w:hAnsi="Cambria"/>
          <w:color w:val="000000" w:themeColor="text1"/>
        </w:rPr>
        <w:fldChar w:fldCharType="end"/>
      </w:r>
      <w:r w:rsidR="00584FA6" w:rsidRPr="00487477">
        <w:rPr>
          <w:rFonts w:ascii="Cambria" w:hAnsi="Cambria"/>
          <w:color w:val="000000" w:themeColor="text1"/>
        </w:rPr>
      </w:r>
      <w:r w:rsidR="00584FA6" w:rsidRPr="00487477">
        <w:rPr>
          <w:rFonts w:ascii="Cambria" w:hAnsi="Cambria"/>
          <w:color w:val="000000" w:themeColor="text1"/>
        </w:rPr>
        <w:fldChar w:fldCharType="separate"/>
      </w:r>
      <w:r w:rsidR="00584FA6" w:rsidRPr="00487477">
        <w:rPr>
          <w:rFonts w:ascii="Cambria" w:hAnsi="Cambria"/>
          <w:noProof/>
          <w:color w:val="000000" w:themeColor="text1"/>
        </w:rPr>
        <w:t>(David 2011; Meng and Zhao 2010)</w:t>
      </w:r>
      <w:r w:rsidR="00584FA6" w:rsidRPr="00487477">
        <w:rPr>
          <w:rFonts w:ascii="Cambria" w:hAnsi="Cambria"/>
          <w:color w:val="000000" w:themeColor="text1"/>
        </w:rPr>
        <w:fldChar w:fldCharType="end"/>
      </w:r>
      <w:r w:rsidR="001944DC" w:rsidRPr="00487477">
        <w:rPr>
          <w:rFonts w:ascii="Cambria" w:hAnsi="Cambria"/>
          <w:color w:val="000000" w:themeColor="text1"/>
        </w:rPr>
        <w:t xml:space="preserve">, </w:t>
      </w:r>
      <w:r w:rsidR="001944DC"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&lt;EndNote&gt;&lt;Cite&gt;&lt;Author&gt;Vogel&lt;/Author&gt;&lt;Year&gt;2005&lt;/Year&gt;&lt;IDText&gt;Is there a market for virtue? The business case for corporate social responsibility&lt;/IDText&gt;&lt;DisplayText&gt;(D.J. Vogel 2005b)&lt;/DisplayText&gt;&lt;record&gt;&lt;dates&gt;&lt;pub-dates&gt;&lt;date&gt;Sum&lt;/date&gt;&lt;/pub-dates&gt;&lt;year&gt;2005&lt;/year&gt;&lt;/dates&gt;&lt;isbn&gt;0008-1256&lt;/isbn&gt;&lt;titles&gt;&lt;title&gt;Is there a market for virtue? The business case for corporate social responsibility&lt;/title&gt;&lt;secondary-title&gt;California Management Review&lt;/secondary-title&gt;&lt;/titles&gt;&lt;pages&gt;19-+&lt;/pages&gt;&lt;number&gt;4&lt;/number&gt;&lt;contributors&gt;&lt;authors&gt;&lt;author&gt;Vogel, D. J.&lt;/author&gt;&lt;/authors&gt;&lt;/contributors&gt;&lt;added-date format="utc"&gt;1222818505&lt;/added-date&gt;&lt;ref-type name="Journal Article"&gt;17&lt;/ref-type&gt;&lt;rec-number&gt;172&lt;/rec-number&gt;&lt;last-updated-date format="utc"&gt;1222818505&lt;/last-updated-date&gt;&lt;accession-num&gt;ISI:000231554700002&lt;/accession-num&gt;&lt;volume&gt;47&lt;/volume&gt;&lt;/record&gt;&lt;/Cite&gt;&lt;/EndNote&gt;</w:instrText>
      </w:r>
      <w:r w:rsidR="001944DC" w:rsidRPr="00487477">
        <w:rPr>
          <w:rFonts w:ascii="Cambria" w:hAnsi="Cambria"/>
          <w:color w:val="000000" w:themeColor="text1"/>
        </w:rPr>
        <w:fldChar w:fldCharType="separate"/>
      </w:r>
      <w:r w:rsidR="009A7AB8" w:rsidRPr="00487477">
        <w:rPr>
          <w:rFonts w:ascii="Cambria" w:hAnsi="Cambria"/>
          <w:noProof/>
          <w:color w:val="000000" w:themeColor="text1"/>
        </w:rPr>
        <w:t>(D.J. Vogel 2005b)</w:t>
      </w:r>
      <w:r w:rsidR="001944DC" w:rsidRPr="00487477">
        <w:rPr>
          <w:rFonts w:ascii="Cambria" w:hAnsi="Cambria"/>
          <w:color w:val="000000" w:themeColor="text1"/>
        </w:rPr>
        <w:fldChar w:fldCharType="end"/>
      </w:r>
    </w:p>
    <w:p w14:paraId="148901F3" w14:textId="77777777" w:rsidR="00EA737A" w:rsidRPr="00487477" w:rsidRDefault="00EA737A" w:rsidP="0092139F">
      <w:pPr>
        <w:spacing w:line="480" w:lineRule="auto"/>
        <w:rPr>
          <w:rFonts w:eastAsia="Times New Roman" w:cs="Times New Roman"/>
          <w:color w:val="000000" w:themeColor="text1"/>
        </w:rPr>
      </w:pPr>
    </w:p>
    <w:p w14:paraId="25BB9C1A" w14:textId="77777777" w:rsidR="0044724B" w:rsidRPr="00487477" w:rsidRDefault="0044724B">
      <w:pPr>
        <w:pStyle w:val="ListParagraph"/>
        <w:numPr>
          <w:ilvl w:val="1"/>
          <w:numId w:val="23"/>
        </w:numPr>
        <w:spacing w:line="480" w:lineRule="auto"/>
        <w:rPr>
          <w:rFonts w:eastAsia="Times New Roman" w:cs="Times New Roman"/>
          <w:b/>
          <w:bCs/>
          <w:color w:val="000000" w:themeColor="text1"/>
        </w:rPr>
      </w:pPr>
      <w:r w:rsidRPr="00487477">
        <w:rPr>
          <w:rFonts w:eastAsia="Times New Roman" w:cs="Times New Roman"/>
          <w:b/>
          <w:bCs/>
          <w:color w:val="000000" w:themeColor="text1"/>
        </w:rPr>
        <w:t>Limitations</w:t>
      </w:r>
    </w:p>
    <w:p w14:paraId="29A54E2B" w14:textId="77777777" w:rsidR="00187316" w:rsidRPr="00487477" w:rsidRDefault="00187316" w:rsidP="0092139F">
      <w:pPr>
        <w:spacing w:line="480" w:lineRule="auto"/>
        <w:rPr>
          <w:rFonts w:eastAsia="Times New Roman" w:cs="Times New Roman"/>
          <w:color w:val="000000" w:themeColor="text1"/>
        </w:rPr>
      </w:pPr>
    </w:p>
    <w:p w14:paraId="29604F0A" w14:textId="7E60A6DC" w:rsidR="0044724B" w:rsidRPr="00487477" w:rsidRDefault="0044724B" w:rsidP="0092139F">
      <w:pPr>
        <w:spacing w:line="480" w:lineRule="auto"/>
        <w:rPr>
          <w:rFonts w:eastAsia="Times New Roman" w:cs="Times New Roman"/>
          <w:color w:val="000000" w:themeColor="text1"/>
        </w:rPr>
      </w:pPr>
      <w:r w:rsidRPr="00487477">
        <w:rPr>
          <w:rFonts w:eastAsia="Times New Roman" w:cs="Times New Roman"/>
          <w:color w:val="000000" w:themeColor="text1"/>
        </w:rPr>
        <w:t>As a single case study</w:t>
      </w:r>
      <w:r w:rsidR="00EA737A" w:rsidRPr="00487477">
        <w:rPr>
          <w:rFonts w:eastAsia="Times New Roman" w:cs="Times New Roman"/>
          <w:color w:val="000000" w:themeColor="text1"/>
        </w:rPr>
        <w:t>,</w:t>
      </w:r>
      <w:r w:rsidRPr="00487477">
        <w:rPr>
          <w:rFonts w:eastAsia="Times New Roman" w:cs="Times New Roman"/>
          <w:color w:val="000000" w:themeColor="text1"/>
        </w:rPr>
        <w:t xml:space="preserve"> my data is limited to a specific vertical within the supply chain, involving a specific item.  It is difficult to ascertain, with high level</w:t>
      </w:r>
      <w:r w:rsidR="00477432" w:rsidRPr="00487477">
        <w:rPr>
          <w:rFonts w:eastAsia="Times New Roman" w:cs="Times New Roman"/>
          <w:color w:val="000000" w:themeColor="text1"/>
        </w:rPr>
        <w:t>s</w:t>
      </w:r>
      <w:r w:rsidRPr="00487477">
        <w:rPr>
          <w:rFonts w:eastAsia="Times New Roman" w:cs="Times New Roman"/>
          <w:color w:val="000000" w:themeColor="text1"/>
        </w:rPr>
        <w:t xml:space="preserve"> of certainty, whether following different company products through a different production vertical will yield </w:t>
      </w:r>
      <w:r w:rsidR="00477432" w:rsidRPr="00487477">
        <w:rPr>
          <w:rFonts w:eastAsia="Times New Roman" w:cs="Times New Roman"/>
          <w:color w:val="000000" w:themeColor="text1"/>
        </w:rPr>
        <w:t xml:space="preserve">the </w:t>
      </w:r>
      <w:r w:rsidRPr="00487477">
        <w:rPr>
          <w:rFonts w:eastAsia="Times New Roman" w:cs="Times New Roman"/>
          <w:color w:val="000000" w:themeColor="text1"/>
        </w:rPr>
        <w:t>same identical conclusions. Furthermore, data collection, except for</w:t>
      </w:r>
      <w:r w:rsidR="00477432" w:rsidRPr="00487477">
        <w:rPr>
          <w:rFonts w:eastAsia="Times New Roman" w:cs="Times New Roman"/>
          <w:color w:val="000000" w:themeColor="text1"/>
        </w:rPr>
        <w:t xml:space="preserve"> a</w:t>
      </w:r>
      <w:r w:rsidRPr="00487477">
        <w:rPr>
          <w:rFonts w:eastAsia="Times New Roman" w:cs="Times New Roman"/>
          <w:color w:val="000000" w:themeColor="text1"/>
        </w:rPr>
        <w:t xml:space="preserve"> few early in</w:t>
      </w:r>
      <w:r w:rsidR="00EA737A" w:rsidRPr="00487477">
        <w:rPr>
          <w:rFonts w:eastAsia="Times New Roman" w:cs="Times New Roman"/>
          <w:color w:val="000000" w:themeColor="text1"/>
        </w:rPr>
        <w:t>-</w:t>
      </w:r>
      <w:r w:rsidRPr="00487477">
        <w:rPr>
          <w:rFonts w:eastAsia="Times New Roman" w:cs="Times New Roman"/>
          <w:color w:val="000000" w:themeColor="text1"/>
        </w:rPr>
        <w:t xml:space="preserve">person meetings, was limited to online semi-structured interviews conducted through </w:t>
      </w:r>
      <w:r w:rsidR="00EA737A" w:rsidRPr="00487477">
        <w:rPr>
          <w:rFonts w:eastAsia="Times New Roman" w:cs="Times New Roman"/>
          <w:color w:val="000000" w:themeColor="text1"/>
        </w:rPr>
        <w:t>Z</w:t>
      </w:r>
      <w:r w:rsidRPr="00487477">
        <w:rPr>
          <w:rFonts w:eastAsia="Times New Roman" w:cs="Times New Roman"/>
          <w:color w:val="000000" w:themeColor="text1"/>
        </w:rPr>
        <w:t>oom due to covid. My original plan was to physically follow the item through 11 stages of development and production, conduct in-person interview</w:t>
      </w:r>
      <w:r w:rsidR="00EA737A" w:rsidRPr="00487477">
        <w:rPr>
          <w:rFonts w:eastAsia="Times New Roman" w:cs="Times New Roman"/>
          <w:color w:val="000000" w:themeColor="text1"/>
        </w:rPr>
        <w:t>s</w:t>
      </w:r>
      <w:r w:rsidRPr="00487477">
        <w:rPr>
          <w:rFonts w:eastAsia="Times New Roman" w:cs="Times New Roman"/>
          <w:color w:val="000000" w:themeColor="text1"/>
        </w:rPr>
        <w:t xml:space="preserve">, and observe the process through the different sub-tiers. </w:t>
      </w:r>
      <w:r w:rsidR="00EA737A" w:rsidRPr="00487477">
        <w:rPr>
          <w:rFonts w:eastAsia="Times New Roman" w:cs="Times New Roman"/>
          <w:color w:val="000000" w:themeColor="text1"/>
        </w:rPr>
        <w:t>O</w:t>
      </w:r>
      <w:r w:rsidRPr="00487477">
        <w:rPr>
          <w:rFonts w:eastAsia="Times New Roman" w:cs="Times New Roman"/>
          <w:color w:val="000000" w:themeColor="text1"/>
        </w:rPr>
        <w:t xml:space="preserve">bservation was to provide secondary data. Unfortunately, </w:t>
      </w:r>
      <w:r w:rsidRPr="00487477">
        <w:rPr>
          <w:rFonts w:eastAsia="Times New Roman" w:cs="Times New Roman"/>
          <w:color w:val="000000" w:themeColor="text1"/>
        </w:rPr>
        <w:lastRenderedPageBreak/>
        <w:t>due to Covid, observation at various supply chain locations did not materialize, and thus this form of secondary data was not collected, limiting my research to the primary data obtained through semi-structured interviews. Another limitation is the generalizability of the findings. The case study was limited to the supply chain of a household item made from textile. Different industries could have different challenges requiring additional mitigating factors, such as extractives and chemical productions. As such</w:t>
      </w:r>
      <w:r w:rsidR="00EA737A" w:rsidRPr="00487477">
        <w:rPr>
          <w:rFonts w:eastAsia="Times New Roman" w:cs="Times New Roman"/>
          <w:color w:val="000000" w:themeColor="text1"/>
        </w:rPr>
        <w:t>,</w:t>
      </w:r>
      <w:r w:rsidRPr="00487477">
        <w:rPr>
          <w:rFonts w:eastAsia="Times New Roman" w:cs="Times New Roman"/>
          <w:color w:val="000000" w:themeColor="text1"/>
        </w:rPr>
        <w:t xml:space="preserve"> generalizing data across various manufacturing sectors has its limitation</w:t>
      </w:r>
      <w:r w:rsidR="00DF4807" w:rsidRPr="00487477">
        <w:rPr>
          <w:rFonts w:eastAsia="Times New Roman" w:cs="Times New Roman"/>
          <w:color w:val="000000" w:themeColor="text1"/>
        </w:rPr>
        <w:t>s</w:t>
      </w:r>
      <w:r w:rsidRPr="00487477">
        <w:rPr>
          <w:rFonts w:eastAsia="Times New Roman" w:cs="Times New Roman"/>
          <w:color w:val="000000" w:themeColor="text1"/>
        </w:rPr>
        <w:t xml:space="preserve">. </w:t>
      </w:r>
    </w:p>
    <w:p w14:paraId="2388C5CD" w14:textId="77777777" w:rsidR="00EA737A" w:rsidRPr="00487477" w:rsidRDefault="00EA737A" w:rsidP="0092139F">
      <w:pPr>
        <w:spacing w:line="480" w:lineRule="auto"/>
        <w:rPr>
          <w:rFonts w:eastAsia="Times New Roman" w:cs="Times New Roman"/>
          <w:color w:val="000000" w:themeColor="text1"/>
        </w:rPr>
      </w:pPr>
    </w:p>
    <w:p w14:paraId="6EC4F1F2" w14:textId="2D98774B" w:rsidR="0044724B" w:rsidRPr="00487477" w:rsidRDefault="00824EB0">
      <w:pPr>
        <w:pStyle w:val="ListParagraph"/>
        <w:numPr>
          <w:ilvl w:val="1"/>
          <w:numId w:val="23"/>
        </w:numPr>
        <w:spacing w:line="480" w:lineRule="auto"/>
        <w:rPr>
          <w:b/>
          <w:bCs/>
          <w:color w:val="000000" w:themeColor="text1"/>
        </w:rPr>
      </w:pPr>
      <w:r w:rsidRPr="00487477">
        <w:rPr>
          <w:b/>
          <w:bCs/>
          <w:color w:val="000000" w:themeColor="text1"/>
        </w:rPr>
        <w:t xml:space="preserve"> </w:t>
      </w:r>
      <w:r w:rsidR="0044724B" w:rsidRPr="00487477">
        <w:rPr>
          <w:b/>
          <w:bCs/>
          <w:color w:val="000000" w:themeColor="text1"/>
        </w:rPr>
        <w:t>Dissertation Outline</w:t>
      </w:r>
    </w:p>
    <w:p w14:paraId="46E66038" w14:textId="77777777" w:rsidR="00D06E1C" w:rsidRPr="00487477" w:rsidRDefault="00D06E1C" w:rsidP="0092139F">
      <w:pPr>
        <w:spacing w:line="480" w:lineRule="auto"/>
        <w:rPr>
          <w:color w:val="000000" w:themeColor="text1"/>
        </w:rPr>
      </w:pPr>
    </w:p>
    <w:p w14:paraId="1482BD6A" w14:textId="254E4629" w:rsidR="0044724B" w:rsidRPr="00487477" w:rsidRDefault="0044724B" w:rsidP="0092139F">
      <w:pPr>
        <w:spacing w:line="480" w:lineRule="auto"/>
        <w:rPr>
          <w:color w:val="000000" w:themeColor="text1"/>
        </w:rPr>
      </w:pPr>
      <w:r w:rsidRPr="00487477">
        <w:rPr>
          <w:color w:val="000000" w:themeColor="text1"/>
        </w:rPr>
        <w:t>This dissertation consists of Seven Chapters outlined as follows:</w:t>
      </w:r>
    </w:p>
    <w:p w14:paraId="76A93F94" w14:textId="51190EDB" w:rsidR="0044724B" w:rsidRPr="00487477" w:rsidRDefault="0044724B" w:rsidP="0092139F">
      <w:pPr>
        <w:spacing w:line="480" w:lineRule="auto"/>
        <w:rPr>
          <w:color w:val="000000" w:themeColor="text1"/>
        </w:rPr>
      </w:pPr>
      <w:r w:rsidRPr="00487477">
        <w:rPr>
          <w:b/>
          <w:bCs/>
          <w:color w:val="000000" w:themeColor="text1"/>
        </w:rPr>
        <w:t>In Chapter One</w:t>
      </w:r>
      <w:r w:rsidR="00EA737A" w:rsidRPr="00487477">
        <w:rPr>
          <w:b/>
          <w:bCs/>
          <w:color w:val="000000" w:themeColor="text1"/>
        </w:rPr>
        <w:t>,</w:t>
      </w:r>
      <w:r w:rsidRPr="00487477">
        <w:rPr>
          <w:color w:val="000000" w:themeColor="text1"/>
        </w:rPr>
        <w:t xml:space="preserve"> I introduced the context of my research, the research objective, the gap in literature, my research question, my theoretical framework, and the significance and contribution of this research. I have also discussed the limitations of my study.</w:t>
      </w:r>
    </w:p>
    <w:p w14:paraId="55F91A2F" w14:textId="62063AE1" w:rsidR="0044724B" w:rsidRPr="00487477" w:rsidRDefault="0044724B" w:rsidP="0092139F">
      <w:pPr>
        <w:spacing w:line="480" w:lineRule="auto"/>
        <w:rPr>
          <w:color w:val="000000" w:themeColor="text1"/>
        </w:rPr>
      </w:pPr>
      <w:r w:rsidRPr="00487477">
        <w:rPr>
          <w:b/>
          <w:bCs/>
          <w:color w:val="000000" w:themeColor="text1"/>
        </w:rPr>
        <w:t>In Chapter Two</w:t>
      </w:r>
      <w:r w:rsidR="00EA737A" w:rsidRPr="00487477">
        <w:rPr>
          <w:b/>
          <w:bCs/>
          <w:color w:val="000000" w:themeColor="text1"/>
        </w:rPr>
        <w:t>,</w:t>
      </w:r>
      <w:r w:rsidRPr="00487477">
        <w:rPr>
          <w:color w:val="000000" w:themeColor="text1"/>
        </w:rPr>
        <w:t xml:space="preserve"> I discuss the literature I reviewed starting with the historical evolution of CSR in general and in the supply chain in particular. I disclose the motives for CSR supply chain </w:t>
      </w:r>
      <w:r w:rsidR="00EA737A" w:rsidRPr="00487477">
        <w:rPr>
          <w:color w:val="000000" w:themeColor="text1"/>
        </w:rPr>
        <w:t>initiatives,</w:t>
      </w:r>
      <w:r w:rsidRPr="00487477">
        <w:rPr>
          <w:color w:val="000000" w:themeColor="text1"/>
        </w:rPr>
        <w:t xml:space="preserve"> reaction to incidents, risk aversion, </w:t>
      </w:r>
      <w:r w:rsidR="00EA737A" w:rsidRPr="00487477">
        <w:rPr>
          <w:color w:val="000000" w:themeColor="text1"/>
        </w:rPr>
        <w:t xml:space="preserve">and </w:t>
      </w:r>
      <w:r w:rsidRPr="00487477">
        <w:rPr>
          <w:color w:val="000000" w:themeColor="text1"/>
        </w:rPr>
        <w:t>strategic business decision</w:t>
      </w:r>
      <w:r w:rsidR="00DF4807" w:rsidRPr="00487477">
        <w:rPr>
          <w:color w:val="000000" w:themeColor="text1"/>
        </w:rPr>
        <w:t>s</w:t>
      </w:r>
      <w:r w:rsidRPr="00487477">
        <w:rPr>
          <w:color w:val="000000" w:themeColor="text1"/>
        </w:rPr>
        <w:t xml:space="preserve">. I discuss codes of conduct, the early measures organizations took to mitigate CSR challenges, </w:t>
      </w:r>
      <w:r w:rsidR="00EA737A" w:rsidRPr="00487477">
        <w:rPr>
          <w:color w:val="000000" w:themeColor="text1"/>
        </w:rPr>
        <w:t xml:space="preserve">and </w:t>
      </w:r>
      <w:r w:rsidRPr="00487477">
        <w:rPr>
          <w:color w:val="000000" w:themeColor="text1"/>
        </w:rPr>
        <w:t>the factors that led to their failure</w:t>
      </w:r>
      <w:r w:rsidR="00EA737A" w:rsidRPr="00487477">
        <w:rPr>
          <w:color w:val="000000" w:themeColor="text1"/>
        </w:rPr>
        <w:t xml:space="preserve">: </w:t>
      </w:r>
      <w:r w:rsidRPr="00487477">
        <w:rPr>
          <w:color w:val="000000" w:themeColor="text1"/>
        </w:rPr>
        <w:t xml:space="preserve">lack of enforcement laws, supply process </w:t>
      </w:r>
      <w:r w:rsidR="00C52081" w:rsidRPr="00487477">
        <w:rPr>
          <w:color w:val="000000" w:themeColor="text1"/>
        </w:rPr>
        <w:t>disrupt</w:t>
      </w:r>
      <w:r w:rsidR="00DF4807" w:rsidRPr="00487477">
        <w:rPr>
          <w:color w:val="000000" w:themeColor="text1"/>
        </w:rPr>
        <w:t>o</w:t>
      </w:r>
      <w:r w:rsidR="00C52081" w:rsidRPr="00487477">
        <w:rPr>
          <w:color w:val="000000" w:themeColor="text1"/>
        </w:rPr>
        <w:t>rs,</w:t>
      </w:r>
      <w:r w:rsidRPr="00487477">
        <w:rPr>
          <w:color w:val="000000" w:themeColor="text1"/>
        </w:rPr>
        <w:t xml:space="preserve"> limited auditing, and circumvention. To tackle these failures, organizations realized the necessity to address supplier needs instead of presenting rules to follow. These challenges </w:t>
      </w:r>
      <w:r w:rsidRPr="00487477">
        <w:rPr>
          <w:color w:val="000000" w:themeColor="text1"/>
        </w:rPr>
        <w:lastRenderedPageBreak/>
        <w:t>were driven by cost of CSR implementation, high demand production cycles, limited supplier resources, cultural differences, and pawer gap.</w:t>
      </w:r>
    </w:p>
    <w:p w14:paraId="506E5C02" w14:textId="65E96A26" w:rsidR="0044724B" w:rsidRPr="00487477" w:rsidRDefault="0044724B" w:rsidP="0092139F">
      <w:pPr>
        <w:spacing w:line="480" w:lineRule="auto"/>
        <w:rPr>
          <w:color w:val="000000" w:themeColor="text1"/>
        </w:rPr>
      </w:pPr>
      <w:r w:rsidRPr="00487477">
        <w:rPr>
          <w:color w:val="000000" w:themeColor="text1"/>
        </w:rPr>
        <w:t xml:space="preserve">According to current literature, to effectively address these challenges, organizations resorted to </w:t>
      </w:r>
      <w:r w:rsidR="00C273E5" w:rsidRPr="00487477">
        <w:rPr>
          <w:color w:val="000000" w:themeColor="text1"/>
        </w:rPr>
        <w:t>sustainable</w:t>
      </w:r>
      <w:r w:rsidRPr="00487477">
        <w:rPr>
          <w:color w:val="000000" w:themeColor="text1"/>
        </w:rPr>
        <w:t xml:space="preserve"> strategy and leadership, collaboration, learning, </w:t>
      </w:r>
      <w:r w:rsidR="007B4DA1" w:rsidRPr="00487477">
        <w:rPr>
          <w:color w:val="000000" w:themeColor="text1"/>
        </w:rPr>
        <w:t>and direct relationship with su</w:t>
      </w:r>
      <w:r w:rsidR="00D66D2A" w:rsidRPr="00487477">
        <w:rPr>
          <w:color w:val="000000" w:themeColor="text1"/>
        </w:rPr>
        <w:t>b</w:t>
      </w:r>
      <w:r w:rsidR="007B4DA1" w:rsidRPr="00487477">
        <w:rPr>
          <w:color w:val="000000" w:themeColor="text1"/>
        </w:rPr>
        <w:t>-suppliers.</w:t>
      </w:r>
      <w:r w:rsidRPr="00487477">
        <w:rPr>
          <w:color w:val="000000" w:themeColor="text1"/>
        </w:rPr>
        <w:t xml:space="preserve"> Organizations also realized that double loop learning and transformational leadership in addition to collaboration had more impact on effective CSR </w:t>
      </w:r>
      <w:r w:rsidR="00E4348F" w:rsidRPr="00487477">
        <w:rPr>
          <w:color w:val="000000" w:themeColor="text1"/>
        </w:rPr>
        <w:t>management</w:t>
      </w:r>
      <w:r w:rsidRPr="00487477">
        <w:rPr>
          <w:color w:val="000000" w:themeColor="text1"/>
        </w:rPr>
        <w:t xml:space="preserve"> than single loop learning and transactional leadership. Furthermore</w:t>
      </w:r>
      <w:r w:rsidR="00E4348F" w:rsidRPr="00487477">
        <w:rPr>
          <w:color w:val="000000" w:themeColor="text1"/>
        </w:rPr>
        <w:t>,</w:t>
      </w:r>
      <w:r w:rsidRPr="00487477">
        <w:rPr>
          <w:color w:val="000000" w:themeColor="text1"/>
        </w:rPr>
        <w:t xml:space="preserve"> the combination of collaboration, transformational leadership and double loop learning had </w:t>
      </w:r>
      <w:r w:rsidR="00E4348F" w:rsidRPr="00487477">
        <w:rPr>
          <w:color w:val="000000" w:themeColor="text1"/>
        </w:rPr>
        <w:t>a</w:t>
      </w:r>
      <w:r w:rsidRPr="00487477">
        <w:rPr>
          <w:color w:val="000000" w:themeColor="text1"/>
        </w:rPr>
        <w:t xml:space="preserve"> positive impact on values and culture. Despite the positive impact the above factors had on CSR, as revealed through literature review, some global organizations continue to be seriously challenge</w:t>
      </w:r>
      <w:r w:rsidR="00E4348F" w:rsidRPr="00487477">
        <w:rPr>
          <w:color w:val="000000" w:themeColor="text1"/>
        </w:rPr>
        <w:t>d</w:t>
      </w:r>
      <w:r w:rsidRPr="00487477">
        <w:rPr>
          <w:color w:val="000000" w:themeColor="text1"/>
        </w:rPr>
        <w:t>. This difference in CSR performance led to my research question</w:t>
      </w:r>
      <w:r w:rsidR="00A65273" w:rsidRPr="00487477">
        <w:rPr>
          <w:color w:val="000000" w:themeColor="text1"/>
        </w:rPr>
        <w:t>:</w:t>
      </w:r>
      <w:r w:rsidRPr="00487477">
        <w:rPr>
          <w:color w:val="000000" w:themeColor="text1"/>
        </w:rPr>
        <w:t xml:space="preserve"> How do organizations succeed in effectively managing CSR in their supply chain</w:t>
      </w:r>
      <w:r w:rsidR="00A65273" w:rsidRPr="00487477">
        <w:rPr>
          <w:color w:val="000000" w:themeColor="text1"/>
        </w:rPr>
        <w:t>?</w:t>
      </w:r>
    </w:p>
    <w:p w14:paraId="345A9ED4" w14:textId="48DCB54B" w:rsidR="0044724B" w:rsidRPr="00487477" w:rsidRDefault="0044724B" w:rsidP="00A16E4E">
      <w:pPr>
        <w:spacing w:line="480" w:lineRule="auto"/>
        <w:rPr>
          <w:color w:val="000000" w:themeColor="text1"/>
          <w:sz w:val="20"/>
          <w:szCs w:val="20"/>
        </w:rPr>
      </w:pPr>
      <w:r w:rsidRPr="00487477">
        <w:rPr>
          <w:b/>
          <w:bCs/>
          <w:color w:val="000000" w:themeColor="text1"/>
        </w:rPr>
        <w:t>In Chapter Three</w:t>
      </w:r>
      <w:r w:rsidR="00A65273" w:rsidRPr="00487477">
        <w:rPr>
          <w:b/>
          <w:bCs/>
          <w:color w:val="000000" w:themeColor="text1"/>
        </w:rPr>
        <w:t>:</w:t>
      </w:r>
      <w:r w:rsidRPr="00487477">
        <w:rPr>
          <w:b/>
          <w:bCs/>
          <w:color w:val="000000" w:themeColor="text1"/>
        </w:rPr>
        <w:t xml:space="preserve"> </w:t>
      </w:r>
      <w:r w:rsidRPr="00487477">
        <w:rPr>
          <w:color w:val="000000" w:themeColor="text1"/>
        </w:rPr>
        <w:t xml:space="preserve">I </w:t>
      </w:r>
      <w:r w:rsidR="00057925" w:rsidRPr="00487477">
        <w:rPr>
          <w:color w:val="000000" w:themeColor="text1"/>
        </w:rPr>
        <w:t>expand on</w:t>
      </w:r>
      <w:r w:rsidRPr="00487477">
        <w:rPr>
          <w:color w:val="000000" w:themeColor="text1"/>
        </w:rPr>
        <w:t xml:space="preserve"> the mitigated factors that have been identified </w:t>
      </w:r>
      <w:r w:rsidR="00057925" w:rsidRPr="00487477">
        <w:rPr>
          <w:color w:val="000000" w:themeColor="text1"/>
        </w:rPr>
        <w:t xml:space="preserve">in </w:t>
      </w:r>
      <w:r w:rsidRPr="00487477">
        <w:rPr>
          <w:color w:val="000000" w:themeColor="text1"/>
        </w:rPr>
        <w:t>through literature</w:t>
      </w:r>
      <w:r w:rsidR="00057925" w:rsidRPr="00487477">
        <w:rPr>
          <w:color w:val="000000" w:themeColor="text1"/>
        </w:rPr>
        <w:t xml:space="preserve"> by developing a theoretical framework. The framework </w:t>
      </w:r>
      <w:r w:rsidR="00F60072" w:rsidRPr="00487477">
        <w:rPr>
          <w:color w:val="000000" w:themeColor="text1"/>
        </w:rPr>
        <w:t>provides through an illustration the identified CSR mitigating factors and the probable existence of other factors not yet uncovered through existing literature.</w:t>
      </w:r>
    </w:p>
    <w:p w14:paraId="22CBE7D8" w14:textId="13A1FF28" w:rsidR="0044724B" w:rsidRPr="00487477" w:rsidRDefault="0044724B" w:rsidP="0092139F">
      <w:pPr>
        <w:spacing w:line="480" w:lineRule="auto"/>
        <w:rPr>
          <w:color w:val="000000" w:themeColor="text1"/>
        </w:rPr>
      </w:pPr>
      <w:r w:rsidRPr="00487477">
        <w:rPr>
          <w:b/>
          <w:bCs/>
          <w:color w:val="000000" w:themeColor="text1"/>
        </w:rPr>
        <w:t>In Chapter Four</w:t>
      </w:r>
      <w:r w:rsidR="003C2FFF" w:rsidRPr="00487477">
        <w:rPr>
          <w:b/>
          <w:bCs/>
          <w:color w:val="000000" w:themeColor="text1"/>
        </w:rPr>
        <w:t>,</w:t>
      </w:r>
      <w:r w:rsidRPr="00487477">
        <w:rPr>
          <w:b/>
          <w:bCs/>
          <w:color w:val="000000" w:themeColor="text1"/>
        </w:rPr>
        <w:t xml:space="preserve"> </w:t>
      </w:r>
      <w:r w:rsidRPr="00487477">
        <w:rPr>
          <w:color w:val="000000" w:themeColor="text1"/>
        </w:rPr>
        <w:t xml:space="preserve">I discuss my methodology which is based on critical realism using an abductive approach. Abduction would enable the deconstruction of observable events and objects. This deconstruction process </w:t>
      </w:r>
      <w:r w:rsidR="003C2FFF" w:rsidRPr="00487477">
        <w:rPr>
          <w:color w:val="000000" w:themeColor="text1"/>
        </w:rPr>
        <w:t xml:space="preserve">allows </w:t>
      </w:r>
      <w:r w:rsidRPr="00487477">
        <w:rPr>
          <w:color w:val="000000" w:themeColor="text1"/>
        </w:rPr>
        <w:t>me to examine more clearly the previously unnoted mechanisms that lead to these causes. The causes coupled with the understanding of the theories identified in the literature review, that resulted in certain observation</w:t>
      </w:r>
      <w:r w:rsidR="00DF4807" w:rsidRPr="00487477">
        <w:rPr>
          <w:color w:val="000000" w:themeColor="text1"/>
        </w:rPr>
        <w:t>s</w:t>
      </w:r>
      <w:r w:rsidRPr="00487477">
        <w:rPr>
          <w:color w:val="000000" w:themeColor="text1"/>
        </w:rPr>
        <w:t xml:space="preserve">, across a pattern, </w:t>
      </w:r>
      <w:r w:rsidR="003C2FFF" w:rsidRPr="00487477">
        <w:rPr>
          <w:color w:val="000000" w:themeColor="text1"/>
        </w:rPr>
        <w:t>enable</w:t>
      </w:r>
      <w:r w:rsidRPr="00487477">
        <w:rPr>
          <w:color w:val="000000" w:themeColor="text1"/>
        </w:rPr>
        <w:t xml:space="preserve"> better rationalizations of the mechanics that caused the events </w:t>
      </w:r>
      <w:r w:rsidRPr="00487477">
        <w:rPr>
          <w:color w:val="000000" w:themeColor="text1"/>
        </w:rPr>
        <w:fldChar w:fldCharType="begin"/>
      </w:r>
      <w:r w:rsidRPr="00487477">
        <w:rPr>
          <w:color w:val="000000" w:themeColor="text1"/>
        </w:rPr>
        <w:instrText xml:space="preserve"> ADDIN EN.CITE &lt;EndNote&gt;&lt;Cite&gt;&lt;Author&gt;Edwards&lt;/Author&gt;&lt;Year&gt;2014&lt;/Year&gt;&lt;IDText&gt;Critical Realism as an Empirical Project: A Beginner’s Guide&lt;/IDText&gt;&lt;DisplayText&gt;(Edwards, O’Mahoney, and Vincent 2014)&lt;/DisplayText&gt;&lt;record&gt;&lt;keywords&gt;&lt;keyword&gt;Organizational Theory And Behaviour&lt;/keyword&gt;&lt;keyword&gt;Introduction&lt;/keyword&gt;&lt;keyword&gt;Critical Realism&lt;/keyword&gt;&lt;keyword&gt;Applied Research&lt;/keyword&gt;&lt;keyword&gt;Critical Realism In Action&lt;/keyword&gt;&lt;/keywords&gt;&lt;titles&gt;&lt;title&gt;Critical Realism as an Empirical Project: A Beginner’s Guide&lt;/title&gt;&lt;/titles&gt;&lt;contributors&gt;&lt;authors&gt;&lt;author&gt;Edwards, Paul K.&lt;/author&gt;&lt;author&gt;O’Mahoney, Joe&lt;/author&gt;&lt;author&gt;Vincent, Steve&lt;/author&gt;&lt;/authors&gt;&lt;/contributors&gt;&lt;added-date format="utc"&gt;1506378735&lt;/added-date&gt;&lt;ref-type name="Book"&gt;6&lt;/ref-type&gt;&lt;dates&gt;&lt;year&gt;2014&lt;/year&gt;&lt;/dates&gt;&lt;rec-number&gt;3019&lt;/rec-number&gt;&lt;publisher&gt;Oxford University Press&lt;/publisher&gt;&lt;last-updated-date format="utc"&gt;1506378735&lt;/last-updated-date&gt;&lt;electronic-resource-num&gt;10.1093/acprof:oso/9780199665525.003.0001&lt;/electronic-resource-num&gt;&lt;/record&gt;&lt;/Cite&gt;&lt;/EndNote&gt;</w:instrText>
      </w:r>
      <w:r w:rsidRPr="00487477">
        <w:rPr>
          <w:color w:val="000000" w:themeColor="text1"/>
        </w:rPr>
        <w:fldChar w:fldCharType="separate"/>
      </w:r>
      <w:r w:rsidRPr="00487477">
        <w:rPr>
          <w:noProof/>
          <w:color w:val="000000" w:themeColor="text1"/>
        </w:rPr>
        <w:t xml:space="preserve">(Edwards, </w:t>
      </w:r>
      <w:r w:rsidRPr="00487477">
        <w:rPr>
          <w:noProof/>
          <w:color w:val="000000" w:themeColor="text1"/>
        </w:rPr>
        <w:lastRenderedPageBreak/>
        <w:t>O’Mahoney, and Vincent 2014)</w:t>
      </w:r>
      <w:r w:rsidRPr="00487477">
        <w:rPr>
          <w:color w:val="000000" w:themeColor="text1"/>
        </w:rPr>
        <w:fldChar w:fldCharType="end"/>
      </w:r>
      <w:r w:rsidRPr="00487477">
        <w:rPr>
          <w:color w:val="000000" w:themeColor="text1"/>
        </w:rPr>
        <w:t xml:space="preserve">. The </w:t>
      </w:r>
      <w:r w:rsidR="003C2FFF" w:rsidRPr="00487477">
        <w:rPr>
          <w:color w:val="000000" w:themeColor="text1"/>
        </w:rPr>
        <w:t>nonlinear</w:t>
      </w:r>
      <w:r w:rsidRPr="00487477">
        <w:rPr>
          <w:color w:val="000000" w:themeColor="text1"/>
        </w:rPr>
        <w:t xml:space="preserve"> process functions in a pattern of a loop where learning leads to new data and thus new interpretation, exposing and re-exposing</w:t>
      </w:r>
      <w:r w:rsidR="00DF4807" w:rsidRPr="00487477">
        <w:rPr>
          <w:color w:val="000000" w:themeColor="text1"/>
        </w:rPr>
        <w:t>,</w:t>
      </w:r>
      <w:r w:rsidRPr="00487477">
        <w:rPr>
          <w:color w:val="000000" w:themeColor="text1"/>
        </w:rPr>
        <w:t xml:space="preserve"> by abstraction</w:t>
      </w:r>
      <w:r w:rsidR="00DF4807" w:rsidRPr="00487477">
        <w:rPr>
          <w:color w:val="000000" w:themeColor="text1"/>
        </w:rPr>
        <w:t>,</w:t>
      </w:r>
      <w:r w:rsidRPr="00487477">
        <w:rPr>
          <w:color w:val="000000" w:themeColor="text1"/>
        </w:rPr>
        <w:t xml:space="preserve"> new causes of the observed event, </w:t>
      </w:r>
      <w:r w:rsidR="00DF4807" w:rsidRPr="00487477">
        <w:rPr>
          <w:color w:val="000000" w:themeColor="text1"/>
        </w:rPr>
        <w:t xml:space="preserve">occurring </w:t>
      </w:r>
      <w:r w:rsidRPr="00487477">
        <w:rPr>
          <w:color w:val="000000" w:themeColor="text1"/>
        </w:rPr>
        <w:t>within a certain environment existing independently of the observation, in line with a critical realist disposition.</w:t>
      </w:r>
    </w:p>
    <w:p w14:paraId="4000BABF" w14:textId="0F609855" w:rsidR="0044724B" w:rsidRPr="00487477" w:rsidRDefault="0044724B" w:rsidP="001A466B">
      <w:pPr>
        <w:spacing w:line="480" w:lineRule="auto"/>
        <w:rPr>
          <w:color w:val="000000" w:themeColor="text1"/>
        </w:rPr>
      </w:pPr>
      <w:r w:rsidRPr="00487477">
        <w:rPr>
          <w:color w:val="000000" w:themeColor="text1"/>
        </w:rPr>
        <w:t xml:space="preserve">Based on my interest in following a product through the supply chain </w:t>
      </w:r>
      <w:r w:rsidR="003C2FFF" w:rsidRPr="00487477">
        <w:rPr>
          <w:color w:val="000000" w:themeColor="text1"/>
        </w:rPr>
        <w:t>to</w:t>
      </w:r>
      <w:r w:rsidRPr="00487477">
        <w:rPr>
          <w:color w:val="000000" w:themeColor="text1"/>
        </w:rPr>
        <w:t xml:space="preserve"> understand the CSR decisions</w:t>
      </w:r>
      <w:r w:rsidR="003C2FFF" w:rsidRPr="00487477">
        <w:rPr>
          <w:color w:val="000000" w:themeColor="text1"/>
        </w:rPr>
        <w:t>,</w:t>
      </w:r>
      <w:r w:rsidRPr="00487477">
        <w:rPr>
          <w:color w:val="000000" w:themeColor="text1"/>
        </w:rPr>
        <w:t xml:space="preserve"> actions of each supply stage (addressing the research question)</w:t>
      </w:r>
      <w:r w:rsidR="003C2FFF" w:rsidRPr="00487477">
        <w:rPr>
          <w:color w:val="000000" w:themeColor="text1"/>
        </w:rPr>
        <w:t>,</w:t>
      </w:r>
      <w:r w:rsidRPr="00487477">
        <w:rPr>
          <w:color w:val="000000" w:themeColor="text1"/>
        </w:rPr>
        <w:t xml:space="preserve"> and my research philosophy and approach (critical realism, </w:t>
      </w:r>
      <w:r w:rsidR="00DF4807" w:rsidRPr="00487477">
        <w:rPr>
          <w:color w:val="000000" w:themeColor="text1"/>
        </w:rPr>
        <w:t xml:space="preserve">and </w:t>
      </w:r>
      <w:r w:rsidRPr="00487477">
        <w:rPr>
          <w:color w:val="000000" w:themeColor="text1"/>
        </w:rPr>
        <w:t xml:space="preserve">abductive approach), a qualitative single case study with multiple dimensions is applied in this research. The case study approach allows for the use of several theoretical lenses in analyzing multiple data to describe particular causes leading to certain observations within a defined context. </w:t>
      </w:r>
    </w:p>
    <w:p w14:paraId="3A9146EB" w14:textId="5117FF2A" w:rsidR="0044724B" w:rsidRPr="00487477" w:rsidRDefault="0044724B" w:rsidP="006D244B">
      <w:pPr>
        <w:pStyle w:val="NormalWeb"/>
        <w:spacing w:before="45" w:beforeAutospacing="0" w:after="45" w:afterAutospacing="0" w:line="480" w:lineRule="auto"/>
        <w:ind w:left="45" w:right="45"/>
        <w:rPr>
          <w:color w:val="000000" w:themeColor="text1"/>
          <w:highlight w:val="yellow"/>
        </w:rPr>
      </w:pPr>
      <w:r w:rsidRPr="00487477">
        <w:rPr>
          <w:rFonts w:asciiTheme="minorHAnsi" w:hAnsiTheme="minorHAnsi"/>
          <w:color w:val="000000" w:themeColor="text1"/>
          <w:sz w:val="24"/>
          <w:szCs w:val="24"/>
        </w:rPr>
        <w:t xml:space="preserve">After selecting the organization for my case study, </w:t>
      </w:r>
      <w:r w:rsidR="001A466B" w:rsidRPr="00487477">
        <w:rPr>
          <w:rFonts w:asciiTheme="minorHAnsi" w:hAnsiTheme="minorHAnsi"/>
          <w:color w:val="000000" w:themeColor="text1"/>
          <w:sz w:val="24"/>
          <w:szCs w:val="24"/>
        </w:rPr>
        <w:t>I</w:t>
      </w:r>
      <w:r w:rsidRPr="00487477">
        <w:rPr>
          <w:rFonts w:asciiTheme="minorHAnsi" w:hAnsiTheme="minorHAnsi"/>
          <w:color w:val="000000" w:themeColor="text1"/>
          <w:sz w:val="24"/>
          <w:szCs w:val="24"/>
        </w:rPr>
        <w:t xml:space="preserve"> developed a protocol to act as a roadmap</w:t>
      </w:r>
      <w:r w:rsidR="006D244B" w:rsidRPr="00487477">
        <w:rPr>
          <w:rFonts w:asciiTheme="minorHAnsi" w:hAnsiTheme="minorHAnsi"/>
          <w:color w:val="000000" w:themeColor="text1"/>
          <w:sz w:val="24"/>
          <w:szCs w:val="24"/>
        </w:rPr>
        <w:t xml:space="preserve">. In addition, I listed the various components of the supply chain where data was collected.  </w:t>
      </w:r>
    </w:p>
    <w:p w14:paraId="13BB18B5" w14:textId="1BA9FEE1" w:rsidR="0044724B" w:rsidRPr="00487477" w:rsidRDefault="0044724B" w:rsidP="006D244B">
      <w:pPr>
        <w:spacing w:line="480" w:lineRule="auto"/>
        <w:rPr>
          <w:b/>
          <w:bCs/>
          <w:color w:val="000000" w:themeColor="text1"/>
        </w:rPr>
      </w:pPr>
      <w:r w:rsidRPr="00487477">
        <w:rPr>
          <w:color w:val="000000" w:themeColor="text1"/>
        </w:rPr>
        <w:t xml:space="preserve">My reflexivity enabled me to be aware of my own beliefs and judgments that could impact my objectivity. I used a digital recorder to also record my own thoughts and emotions </w:t>
      </w:r>
      <w:r w:rsidR="003C2FFF" w:rsidRPr="00487477">
        <w:rPr>
          <w:color w:val="000000" w:themeColor="text1"/>
        </w:rPr>
        <w:t>to</w:t>
      </w:r>
      <w:r w:rsidRPr="00487477">
        <w:rPr>
          <w:color w:val="000000" w:themeColor="text1"/>
        </w:rPr>
        <w:t xml:space="preserve"> examine them in retrospect</w:t>
      </w:r>
      <w:r w:rsidR="006D244B" w:rsidRPr="00487477">
        <w:rPr>
          <w:color w:val="000000" w:themeColor="text1"/>
        </w:rPr>
        <w:t xml:space="preserve">. </w:t>
      </w:r>
    </w:p>
    <w:p w14:paraId="76D8717D" w14:textId="537F0AB5" w:rsidR="00AB11F4" w:rsidRPr="00487477" w:rsidRDefault="0044724B" w:rsidP="00AB11F4">
      <w:pPr>
        <w:spacing w:line="480" w:lineRule="auto"/>
        <w:rPr>
          <w:color w:val="000000" w:themeColor="text1"/>
        </w:rPr>
      </w:pPr>
      <w:r w:rsidRPr="00487477">
        <w:rPr>
          <w:color w:val="000000" w:themeColor="text1"/>
        </w:rPr>
        <w:t>As for research ethics, I have followed the</w:t>
      </w:r>
      <w:r w:rsidR="003C2FFF" w:rsidRPr="00487477">
        <w:rPr>
          <w:color w:val="000000" w:themeColor="text1"/>
        </w:rPr>
        <w:t>se</w:t>
      </w:r>
      <w:r w:rsidRPr="00487477">
        <w:rPr>
          <w:color w:val="000000" w:themeColor="text1"/>
        </w:rPr>
        <w:t xml:space="preserve"> six </w:t>
      </w:r>
      <w:r w:rsidR="00DF4807" w:rsidRPr="00487477">
        <w:rPr>
          <w:color w:val="000000" w:themeColor="text1"/>
        </w:rPr>
        <w:t>principles</w:t>
      </w:r>
      <w:r w:rsidRPr="00487477">
        <w:rPr>
          <w:color w:val="000000" w:themeColor="text1"/>
        </w:rPr>
        <w:t>:</w:t>
      </w:r>
    </w:p>
    <w:p w14:paraId="6886B25B" w14:textId="77777777" w:rsidR="00AB11F4" w:rsidRPr="00487477" w:rsidRDefault="00AB11F4" w:rsidP="00AB11F4">
      <w:pPr>
        <w:rPr>
          <w:color w:val="000000" w:themeColor="text1"/>
          <w:sz w:val="22"/>
          <w:szCs w:val="22"/>
        </w:rPr>
      </w:pPr>
    </w:p>
    <w:tbl>
      <w:tblPr>
        <w:tblStyle w:val="TableGrid"/>
        <w:tblW w:w="0" w:type="auto"/>
        <w:tblLook w:val="04A0" w:firstRow="1" w:lastRow="0" w:firstColumn="1" w:lastColumn="0" w:noHBand="0" w:noVBand="1"/>
      </w:tblPr>
      <w:tblGrid>
        <w:gridCol w:w="4118"/>
        <w:gridCol w:w="4178"/>
      </w:tblGrid>
      <w:tr w:rsidR="00487477" w:rsidRPr="00487477" w14:paraId="213405B1" w14:textId="77777777" w:rsidTr="00915B5A">
        <w:tc>
          <w:tcPr>
            <w:tcW w:w="4428" w:type="dxa"/>
          </w:tcPr>
          <w:p w14:paraId="12754745" w14:textId="77777777" w:rsidR="00AB11F4" w:rsidRPr="00487477" w:rsidRDefault="00AB11F4" w:rsidP="00915B5A">
            <w:pPr>
              <w:rPr>
                <w:color w:val="000000" w:themeColor="text1"/>
                <w:sz w:val="22"/>
                <w:szCs w:val="22"/>
              </w:rPr>
            </w:pPr>
            <w:r w:rsidRPr="00487477">
              <w:rPr>
                <w:color w:val="000000" w:themeColor="text1"/>
                <w:sz w:val="22"/>
                <w:szCs w:val="22"/>
              </w:rPr>
              <w:t>First basic principle</w:t>
            </w:r>
          </w:p>
        </w:tc>
        <w:tc>
          <w:tcPr>
            <w:tcW w:w="4428" w:type="dxa"/>
          </w:tcPr>
          <w:p w14:paraId="383BDF5C" w14:textId="77777777" w:rsidR="00AB11F4" w:rsidRPr="00487477" w:rsidRDefault="00AB11F4" w:rsidP="00915B5A">
            <w:pPr>
              <w:rPr>
                <w:color w:val="000000" w:themeColor="text1"/>
                <w:sz w:val="22"/>
                <w:szCs w:val="22"/>
              </w:rPr>
            </w:pPr>
            <w:r w:rsidRPr="00487477">
              <w:rPr>
                <w:color w:val="000000" w:themeColor="text1"/>
                <w:sz w:val="22"/>
                <w:szCs w:val="22"/>
              </w:rPr>
              <w:t xml:space="preserve">Minimize the risk of causing harm to participants. Harm may be physical, psychological, or financial. </w:t>
            </w:r>
          </w:p>
          <w:p w14:paraId="6BF49639" w14:textId="77777777" w:rsidR="00AB11F4" w:rsidRPr="00487477" w:rsidRDefault="00AB11F4" w:rsidP="00915B5A">
            <w:pPr>
              <w:rPr>
                <w:color w:val="000000" w:themeColor="text1"/>
                <w:sz w:val="22"/>
                <w:szCs w:val="22"/>
              </w:rPr>
            </w:pPr>
          </w:p>
        </w:tc>
      </w:tr>
      <w:tr w:rsidR="00487477" w:rsidRPr="00487477" w14:paraId="78012720" w14:textId="77777777" w:rsidTr="00915B5A">
        <w:tc>
          <w:tcPr>
            <w:tcW w:w="4428" w:type="dxa"/>
          </w:tcPr>
          <w:p w14:paraId="63CB09E0" w14:textId="77777777" w:rsidR="00AB11F4" w:rsidRPr="00487477" w:rsidRDefault="00AB11F4" w:rsidP="00915B5A">
            <w:pPr>
              <w:rPr>
                <w:color w:val="000000" w:themeColor="text1"/>
                <w:sz w:val="22"/>
                <w:szCs w:val="22"/>
              </w:rPr>
            </w:pPr>
            <w:r w:rsidRPr="00487477">
              <w:rPr>
                <w:color w:val="000000" w:themeColor="text1"/>
                <w:sz w:val="22"/>
                <w:szCs w:val="22"/>
              </w:rPr>
              <w:t>Second basic principle</w:t>
            </w:r>
          </w:p>
        </w:tc>
        <w:tc>
          <w:tcPr>
            <w:tcW w:w="4428" w:type="dxa"/>
          </w:tcPr>
          <w:p w14:paraId="7F46C783" w14:textId="77777777" w:rsidR="00AB11F4" w:rsidRPr="00487477" w:rsidRDefault="00AB11F4" w:rsidP="00915B5A">
            <w:pPr>
              <w:rPr>
                <w:color w:val="000000" w:themeColor="text1"/>
                <w:sz w:val="22"/>
                <w:szCs w:val="22"/>
              </w:rPr>
            </w:pPr>
            <w:r w:rsidRPr="00487477">
              <w:rPr>
                <w:color w:val="000000" w:themeColor="text1"/>
                <w:sz w:val="22"/>
                <w:szCs w:val="22"/>
              </w:rPr>
              <w:t>Obtain informed consent. The researcher should clearly communicate to the participants that they are (a)participating in a research project, (b) the purpose of the research, (c) what is expected of the participant, (d) what are the procedures and (d) estimated duration.</w:t>
            </w:r>
          </w:p>
          <w:p w14:paraId="5960F76E" w14:textId="77777777" w:rsidR="00AB11F4" w:rsidRPr="00487477" w:rsidRDefault="00AB11F4" w:rsidP="00915B5A">
            <w:pPr>
              <w:rPr>
                <w:color w:val="000000" w:themeColor="text1"/>
                <w:sz w:val="22"/>
                <w:szCs w:val="22"/>
              </w:rPr>
            </w:pPr>
          </w:p>
        </w:tc>
      </w:tr>
      <w:tr w:rsidR="00487477" w:rsidRPr="00487477" w14:paraId="76503505" w14:textId="77777777" w:rsidTr="00915B5A">
        <w:tc>
          <w:tcPr>
            <w:tcW w:w="4428" w:type="dxa"/>
          </w:tcPr>
          <w:p w14:paraId="5F46F39B" w14:textId="77777777" w:rsidR="00AB11F4" w:rsidRPr="00487477" w:rsidRDefault="00AB11F4" w:rsidP="00915B5A">
            <w:pPr>
              <w:rPr>
                <w:color w:val="000000" w:themeColor="text1"/>
                <w:sz w:val="22"/>
                <w:szCs w:val="22"/>
              </w:rPr>
            </w:pPr>
            <w:r w:rsidRPr="00487477">
              <w:rPr>
                <w:color w:val="000000" w:themeColor="text1"/>
                <w:sz w:val="22"/>
                <w:szCs w:val="22"/>
              </w:rPr>
              <w:lastRenderedPageBreak/>
              <w:t>Third basic principle</w:t>
            </w:r>
          </w:p>
        </w:tc>
        <w:tc>
          <w:tcPr>
            <w:tcW w:w="4428" w:type="dxa"/>
          </w:tcPr>
          <w:p w14:paraId="3FFC5A40" w14:textId="77777777" w:rsidR="00AB11F4" w:rsidRPr="00487477" w:rsidRDefault="00AB11F4" w:rsidP="00915B5A">
            <w:pPr>
              <w:rPr>
                <w:color w:val="000000" w:themeColor="text1"/>
                <w:sz w:val="22"/>
                <w:szCs w:val="22"/>
              </w:rPr>
            </w:pPr>
            <w:r w:rsidRPr="00487477">
              <w:rPr>
                <w:color w:val="000000" w:themeColor="text1"/>
                <w:sz w:val="22"/>
                <w:szCs w:val="22"/>
              </w:rPr>
              <w:t xml:space="preserve">Respect confidentiality and anonymity. Respect the individual’s rights to privacy. Discuss how data will be used. </w:t>
            </w:r>
          </w:p>
          <w:p w14:paraId="4F1F1407" w14:textId="77777777" w:rsidR="00AB11F4" w:rsidRPr="00487477" w:rsidRDefault="00AB11F4" w:rsidP="00915B5A">
            <w:pPr>
              <w:rPr>
                <w:color w:val="000000" w:themeColor="text1"/>
                <w:sz w:val="22"/>
                <w:szCs w:val="22"/>
              </w:rPr>
            </w:pPr>
          </w:p>
        </w:tc>
      </w:tr>
      <w:tr w:rsidR="00487477" w:rsidRPr="00487477" w14:paraId="534EACF9" w14:textId="77777777" w:rsidTr="00915B5A">
        <w:tc>
          <w:tcPr>
            <w:tcW w:w="4428" w:type="dxa"/>
          </w:tcPr>
          <w:p w14:paraId="7E0EF0E8" w14:textId="77777777" w:rsidR="00AB11F4" w:rsidRPr="00487477" w:rsidRDefault="00AB11F4" w:rsidP="00915B5A">
            <w:pPr>
              <w:rPr>
                <w:color w:val="000000" w:themeColor="text1"/>
                <w:sz w:val="22"/>
                <w:szCs w:val="22"/>
              </w:rPr>
            </w:pPr>
            <w:r w:rsidRPr="00487477">
              <w:rPr>
                <w:color w:val="000000" w:themeColor="text1"/>
                <w:sz w:val="22"/>
                <w:szCs w:val="22"/>
              </w:rPr>
              <w:t>Fourth basic principle</w:t>
            </w:r>
          </w:p>
        </w:tc>
        <w:tc>
          <w:tcPr>
            <w:tcW w:w="4428" w:type="dxa"/>
          </w:tcPr>
          <w:p w14:paraId="1E3CEA4C" w14:textId="77777777" w:rsidR="00AB11F4" w:rsidRPr="00487477" w:rsidRDefault="00AB11F4" w:rsidP="00915B5A">
            <w:pPr>
              <w:rPr>
                <w:color w:val="000000" w:themeColor="text1"/>
                <w:sz w:val="22"/>
                <w:szCs w:val="22"/>
              </w:rPr>
            </w:pPr>
            <w:r w:rsidRPr="00487477">
              <w:rPr>
                <w:color w:val="000000" w:themeColor="text1"/>
                <w:sz w:val="22"/>
                <w:szCs w:val="22"/>
              </w:rPr>
              <w:t>Avoid deceptive practices or coercion and pressure to obtain data. Be transparent.</w:t>
            </w:r>
          </w:p>
          <w:p w14:paraId="21F51C62" w14:textId="77777777" w:rsidR="00AB11F4" w:rsidRPr="00487477" w:rsidRDefault="00AB11F4" w:rsidP="00915B5A">
            <w:pPr>
              <w:rPr>
                <w:color w:val="000000" w:themeColor="text1"/>
                <w:sz w:val="22"/>
                <w:szCs w:val="22"/>
              </w:rPr>
            </w:pPr>
          </w:p>
        </w:tc>
      </w:tr>
      <w:tr w:rsidR="00487477" w:rsidRPr="00487477" w14:paraId="6037D641" w14:textId="77777777" w:rsidTr="00915B5A">
        <w:tc>
          <w:tcPr>
            <w:tcW w:w="4428" w:type="dxa"/>
          </w:tcPr>
          <w:p w14:paraId="0C4EB057" w14:textId="77777777" w:rsidR="00AB11F4" w:rsidRPr="00487477" w:rsidRDefault="00AB11F4" w:rsidP="00915B5A">
            <w:pPr>
              <w:rPr>
                <w:color w:val="000000" w:themeColor="text1"/>
                <w:sz w:val="22"/>
                <w:szCs w:val="22"/>
              </w:rPr>
            </w:pPr>
            <w:r w:rsidRPr="00487477">
              <w:rPr>
                <w:color w:val="000000" w:themeColor="text1"/>
                <w:sz w:val="22"/>
                <w:szCs w:val="22"/>
              </w:rPr>
              <w:t>Fifth basic principle</w:t>
            </w:r>
          </w:p>
        </w:tc>
        <w:tc>
          <w:tcPr>
            <w:tcW w:w="4428" w:type="dxa"/>
          </w:tcPr>
          <w:p w14:paraId="41CFB1F4" w14:textId="77777777" w:rsidR="00AB11F4" w:rsidRPr="00487477" w:rsidRDefault="00AB11F4" w:rsidP="00915B5A">
            <w:pPr>
              <w:rPr>
                <w:color w:val="000000" w:themeColor="text1"/>
                <w:sz w:val="22"/>
                <w:szCs w:val="22"/>
              </w:rPr>
            </w:pPr>
            <w:r w:rsidRPr="00487477">
              <w:rPr>
                <w:color w:val="000000" w:themeColor="text1"/>
                <w:sz w:val="22"/>
                <w:szCs w:val="22"/>
              </w:rPr>
              <w:t>Provide the participants with the right to withdraw at any stage of the interview or research process.</w:t>
            </w:r>
          </w:p>
          <w:p w14:paraId="57EAA7E5" w14:textId="77777777" w:rsidR="00AB11F4" w:rsidRPr="00487477" w:rsidRDefault="00AB11F4" w:rsidP="00915B5A">
            <w:pPr>
              <w:rPr>
                <w:color w:val="000000" w:themeColor="text1"/>
                <w:sz w:val="22"/>
                <w:szCs w:val="22"/>
              </w:rPr>
            </w:pPr>
          </w:p>
        </w:tc>
      </w:tr>
      <w:tr w:rsidR="00AB11F4" w:rsidRPr="00487477" w14:paraId="3DE9C956" w14:textId="77777777" w:rsidTr="00915B5A">
        <w:tc>
          <w:tcPr>
            <w:tcW w:w="4428" w:type="dxa"/>
          </w:tcPr>
          <w:p w14:paraId="59236230" w14:textId="77777777" w:rsidR="00AB11F4" w:rsidRPr="00487477" w:rsidRDefault="00AB11F4" w:rsidP="00915B5A">
            <w:pPr>
              <w:rPr>
                <w:color w:val="000000" w:themeColor="text1"/>
                <w:sz w:val="22"/>
                <w:szCs w:val="22"/>
              </w:rPr>
            </w:pPr>
            <w:r w:rsidRPr="00487477">
              <w:rPr>
                <w:color w:val="000000" w:themeColor="text1"/>
                <w:sz w:val="22"/>
                <w:szCs w:val="22"/>
              </w:rPr>
              <w:t>Sixth basic principle</w:t>
            </w:r>
          </w:p>
        </w:tc>
        <w:tc>
          <w:tcPr>
            <w:tcW w:w="4428" w:type="dxa"/>
          </w:tcPr>
          <w:p w14:paraId="3D7ABED4" w14:textId="77777777" w:rsidR="00AB11F4" w:rsidRPr="00487477" w:rsidRDefault="00AB11F4" w:rsidP="00915B5A">
            <w:pPr>
              <w:rPr>
                <w:color w:val="000000" w:themeColor="text1"/>
                <w:sz w:val="22"/>
                <w:szCs w:val="22"/>
              </w:rPr>
            </w:pPr>
            <w:r w:rsidRPr="00487477">
              <w:rPr>
                <w:color w:val="000000" w:themeColor="text1"/>
                <w:sz w:val="22"/>
                <w:szCs w:val="22"/>
              </w:rPr>
              <w:t>Clarify intellectual property of research. Disclose ownership and publications rights.</w:t>
            </w:r>
          </w:p>
          <w:p w14:paraId="28F79A5E" w14:textId="77777777" w:rsidR="00AB11F4" w:rsidRPr="00487477" w:rsidRDefault="00AB11F4" w:rsidP="00915B5A">
            <w:pPr>
              <w:rPr>
                <w:color w:val="000000" w:themeColor="text1"/>
                <w:sz w:val="22"/>
                <w:szCs w:val="22"/>
              </w:rPr>
            </w:pPr>
          </w:p>
        </w:tc>
      </w:tr>
    </w:tbl>
    <w:p w14:paraId="4CDDC321" w14:textId="77777777" w:rsidR="00AB11F4" w:rsidRPr="00487477" w:rsidRDefault="00AB11F4" w:rsidP="00AB11F4">
      <w:pPr>
        <w:rPr>
          <w:color w:val="000000" w:themeColor="text1"/>
          <w:sz w:val="22"/>
          <w:szCs w:val="22"/>
        </w:rPr>
      </w:pPr>
    </w:p>
    <w:p w14:paraId="7293AF7D" w14:textId="36586C8C" w:rsidR="00AB11F4" w:rsidRPr="00487477" w:rsidRDefault="00AB11F4" w:rsidP="00AB11F4">
      <w:pPr>
        <w:rPr>
          <w:b/>
          <w:bCs/>
          <w:color w:val="000000" w:themeColor="text1"/>
          <w:sz w:val="21"/>
          <w:szCs w:val="21"/>
        </w:rPr>
      </w:pPr>
      <w:r w:rsidRPr="00487477">
        <w:rPr>
          <w:b/>
          <w:bCs/>
          <w:color w:val="000000" w:themeColor="text1"/>
          <w:sz w:val="21"/>
          <w:szCs w:val="21"/>
        </w:rPr>
        <w:t xml:space="preserve">Table 1.1: Basic ethical </w:t>
      </w:r>
      <w:r w:rsidR="00DF4807" w:rsidRPr="00487477">
        <w:rPr>
          <w:b/>
          <w:bCs/>
          <w:color w:val="000000" w:themeColor="text1"/>
          <w:sz w:val="21"/>
          <w:szCs w:val="21"/>
        </w:rPr>
        <w:t>principles</w:t>
      </w:r>
      <w:r w:rsidRPr="00487477">
        <w:rPr>
          <w:b/>
          <w:bCs/>
          <w:color w:val="000000" w:themeColor="text1"/>
          <w:sz w:val="21"/>
          <w:szCs w:val="21"/>
        </w:rPr>
        <w:t xml:space="preserve"> in research </w:t>
      </w:r>
      <w:r w:rsidRPr="00487477">
        <w:rPr>
          <w:b/>
          <w:bCs/>
          <w:color w:val="000000" w:themeColor="text1"/>
          <w:sz w:val="21"/>
          <w:szCs w:val="21"/>
        </w:rPr>
        <w:fldChar w:fldCharType="begin"/>
      </w:r>
      <w:r w:rsidRPr="00487477">
        <w:rPr>
          <w:b/>
          <w:bCs/>
          <w:color w:val="000000" w:themeColor="text1"/>
          <w:sz w:val="21"/>
          <w:szCs w:val="21"/>
        </w:rPr>
        <w:instrText xml:space="preserve"> ADDIN EN.CITE &lt;EndNote&gt;&lt;Cite&gt;&lt;Author&gt;Sleeboom-Faulkner&lt;/Author&gt;&lt;Year&gt;2017&lt;/Year&gt;&lt;IDText&gt;The formalization of social-science research ethics: How did we get there?&lt;/IDText&gt;&lt;DisplayText&gt;(Sleeboom-Faulkner et al. 2017)&lt;/DisplayText&gt;&lt;record&gt;&lt;isbn&gt;2049-1115&lt;/isbn&gt;&lt;titles&gt;&lt;title&gt;The formalization of social-science research ethics: How did we get there?&lt;/title&gt;&lt;secondary-title&gt;HAU: journal of ethnographic theory&lt;/secondary-title&gt;&lt;/titles&gt;&lt;pages&gt;71-79&lt;/pages&gt;&lt;number&gt;1&lt;/number&gt;&lt;contributors&gt;&lt;authors&gt;&lt;author&gt;Sleeboom-Faulkner, Margaret&lt;/author&gt;&lt;author&gt;Simpson, Bob&lt;/author&gt;&lt;author&gt;Burgos-Martinez, Elena&lt;/author&gt;&lt;author&gt;McMurray, James&lt;/author&gt;&lt;/authors&gt;&lt;/contributors&gt;&lt;added-date format="utc"&gt;1672816441&lt;/added-date&gt;&lt;ref-type name="Journal Article"&gt;17&lt;/ref-type&gt;&lt;dates&gt;&lt;year&gt;2017&lt;/year&gt;&lt;/dates&gt;&lt;rec-number&gt;644&lt;/rec-number&gt;&lt;last-updated-date format="utc"&gt;1672816441&lt;/last-updated-date&gt;&lt;volume&gt;7&lt;/volume&gt;&lt;/record&gt;&lt;/Cite&gt;&lt;/EndNote&gt;</w:instrText>
      </w:r>
      <w:r w:rsidRPr="00487477">
        <w:rPr>
          <w:b/>
          <w:bCs/>
          <w:color w:val="000000" w:themeColor="text1"/>
          <w:sz w:val="21"/>
          <w:szCs w:val="21"/>
        </w:rPr>
        <w:fldChar w:fldCharType="separate"/>
      </w:r>
      <w:r w:rsidRPr="00487477">
        <w:rPr>
          <w:b/>
          <w:bCs/>
          <w:noProof/>
          <w:color w:val="000000" w:themeColor="text1"/>
          <w:sz w:val="21"/>
          <w:szCs w:val="21"/>
        </w:rPr>
        <w:t>(Sleeboom-Faulkner et al. 2017)</w:t>
      </w:r>
      <w:r w:rsidRPr="00487477">
        <w:rPr>
          <w:b/>
          <w:bCs/>
          <w:color w:val="000000" w:themeColor="text1"/>
          <w:sz w:val="21"/>
          <w:szCs w:val="21"/>
        </w:rPr>
        <w:fldChar w:fldCharType="end"/>
      </w:r>
      <w:r w:rsidRPr="00487477">
        <w:rPr>
          <w:b/>
          <w:bCs/>
          <w:color w:val="000000" w:themeColor="text1"/>
          <w:sz w:val="21"/>
          <w:szCs w:val="21"/>
        </w:rPr>
        <w:t xml:space="preserve"> </w:t>
      </w:r>
    </w:p>
    <w:p w14:paraId="26C03AD5" w14:textId="77777777" w:rsidR="00AB11F4" w:rsidRPr="00487477" w:rsidRDefault="00AB11F4" w:rsidP="00AB11F4">
      <w:pPr>
        <w:spacing w:line="480" w:lineRule="auto"/>
        <w:rPr>
          <w:color w:val="000000" w:themeColor="text1"/>
        </w:rPr>
      </w:pPr>
    </w:p>
    <w:p w14:paraId="03EA105A" w14:textId="1896935D" w:rsidR="0044724B" w:rsidRPr="00487477" w:rsidRDefault="0044724B" w:rsidP="0092139F">
      <w:pPr>
        <w:spacing w:line="480" w:lineRule="auto"/>
        <w:rPr>
          <w:color w:val="000000" w:themeColor="text1"/>
        </w:rPr>
      </w:pPr>
      <w:r w:rsidRPr="00487477">
        <w:rPr>
          <w:color w:val="000000" w:themeColor="text1"/>
        </w:rPr>
        <w:t>A major ethical concern is that the anonymity of the individuals within each organization could not be fully guaranteed, despite my best efforts, given that the number of interviewees dealing with CSR issues may be specialized and limited and</w:t>
      </w:r>
      <w:r w:rsidR="003C2FFF" w:rsidRPr="00487477">
        <w:rPr>
          <w:color w:val="000000" w:themeColor="text1"/>
        </w:rPr>
        <w:t>,</w:t>
      </w:r>
      <w:r w:rsidRPr="00487477">
        <w:rPr>
          <w:color w:val="000000" w:themeColor="text1"/>
        </w:rPr>
        <w:t xml:space="preserve"> as a result</w:t>
      </w:r>
      <w:r w:rsidR="003C2FFF" w:rsidRPr="00487477">
        <w:rPr>
          <w:color w:val="000000" w:themeColor="text1"/>
        </w:rPr>
        <w:t>,</w:t>
      </w:r>
      <w:r w:rsidRPr="00487477">
        <w:rPr>
          <w:color w:val="000000" w:themeColor="text1"/>
        </w:rPr>
        <w:t xml:space="preserve"> their identity might not be well protected from supply company executives.</w:t>
      </w:r>
    </w:p>
    <w:p w14:paraId="13A9EA87" w14:textId="7C438204" w:rsidR="000E04EC" w:rsidRPr="00487477" w:rsidRDefault="000E04EC" w:rsidP="0092139F">
      <w:pPr>
        <w:spacing w:line="480" w:lineRule="auto"/>
        <w:rPr>
          <w:color w:val="000000" w:themeColor="text1"/>
        </w:rPr>
      </w:pPr>
      <w:r w:rsidRPr="00487477">
        <w:rPr>
          <w:b/>
          <w:bCs/>
          <w:color w:val="000000" w:themeColor="text1"/>
        </w:rPr>
        <w:t>In Chapter 5</w:t>
      </w:r>
      <w:r w:rsidR="003C2FFF" w:rsidRPr="00487477">
        <w:rPr>
          <w:b/>
          <w:bCs/>
          <w:color w:val="000000" w:themeColor="text1"/>
        </w:rPr>
        <w:t>,</w:t>
      </w:r>
      <w:r w:rsidR="00FC2F32" w:rsidRPr="00487477">
        <w:rPr>
          <w:color w:val="000000" w:themeColor="text1"/>
        </w:rPr>
        <w:t xml:space="preserve"> I discuss the supply chain involving the </w:t>
      </w:r>
      <w:r w:rsidR="00C07318" w:rsidRPr="00487477">
        <w:rPr>
          <w:color w:val="000000" w:themeColor="text1"/>
        </w:rPr>
        <w:t>Jute</w:t>
      </w:r>
      <w:r w:rsidR="00FC2F32" w:rsidRPr="00487477">
        <w:rPr>
          <w:color w:val="000000" w:themeColor="text1"/>
        </w:rPr>
        <w:t xml:space="preserve"> rug. This is a contextual chapter to familiarize the reader with the supply chain process pertaining to the case study. </w:t>
      </w:r>
      <w:r w:rsidR="00ED1B63" w:rsidRPr="00487477">
        <w:rPr>
          <w:color w:val="000000" w:themeColor="text1"/>
        </w:rPr>
        <w:t xml:space="preserve">After </w:t>
      </w:r>
      <w:r w:rsidR="003C2FFF" w:rsidRPr="00487477">
        <w:rPr>
          <w:color w:val="000000" w:themeColor="text1"/>
        </w:rPr>
        <w:t>an i</w:t>
      </w:r>
      <w:r w:rsidR="00ED1B63" w:rsidRPr="00487477">
        <w:rPr>
          <w:color w:val="000000" w:themeColor="text1"/>
        </w:rPr>
        <w:t>tem has undergone a</w:t>
      </w:r>
      <w:r w:rsidR="00FC2F32" w:rsidRPr="00487477">
        <w:rPr>
          <w:color w:val="000000" w:themeColor="text1"/>
        </w:rPr>
        <w:t xml:space="preserve"> product development </w:t>
      </w:r>
      <w:r w:rsidR="00ED1B63" w:rsidRPr="00487477">
        <w:rPr>
          <w:color w:val="000000" w:themeColor="text1"/>
        </w:rPr>
        <w:t xml:space="preserve">phase, a </w:t>
      </w:r>
      <w:r w:rsidR="00FC2F32" w:rsidRPr="00487477">
        <w:rPr>
          <w:color w:val="000000" w:themeColor="text1"/>
        </w:rPr>
        <w:t>supply chain process</w:t>
      </w:r>
      <w:r w:rsidR="00ED1B63" w:rsidRPr="00487477">
        <w:rPr>
          <w:color w:val="000000" w:themeColor="text1"/>
        </w:rPr>
        <w:t xml:space="preserve"> is charted starting with </w:t>
      </w:r>
      <w:r w:rsidR="00DF4807" w:rsidRPr="00487477">
        <w:rPr>
          <w:color w:val="000000" w:themeColor="text1"/>
        </w:rPr>
        <w:t xml:space="preserve">the </w:t>
      </w:r>
      <w:r w:rsidR="00FC2F32" w:rsidRPr="00487477">
        <w:rPr>
          <w:color w:val="000000" w:themeColor="text1"/>
        </w:rPr>
        <w:t>plant</w:t>
      </w:r>
      <w:r w:rsidR="00ED1B63" w:rsidRPr="00487477">
        <w:rPr>
          <w:color w:val="000000" w:themeColor="text1"/>
        </w:rPr>
        <w:t>ing and harvesting</w:t>
      </w:r>
      <w:r w:rsidR="00FC2F32" w:rsidRPr="00487477">
        <w:rPr>
          <w:color w:val="000000" w:themeColor="text1"/>
        </w:rPr>
        <w:t xml:space="preserve"> </w:t>
      </w:r>
      <w:r w:rsidR="00ED1B63" w:rsidRPr="00487477">
        <w:rPr>
          <w:color w:val="000000" w:themeColor="text1"/>
        </w:rPr>
        <w:t xml:space="preserve">of raw material </w:t>
      </w:r>
      <w:r w:rsidR="00FC2F32" w:rsidRPr="00487477">
        <w:rPr>
          <w:color w:val="000000" w:themeColor="text1"/>
        </w:rPr>
        <w:t xml:space="preserve">at the </w:t>
      </w:r>
      <w:r w:rsidR="00C07318" w:rsidRPr="00487477">
        <w:rPr>
          <w:color w:val="000000" w:themeColor="text1"/>
        </w:rPr>
        <w:t>Jute</w:t>
      </w:r>
      <w:r w:rsidR="00FC2F32" w:rsidRPr="00487477">
        <w:rPr>
          <w:color w:val="000000" w:themeColor="text1"/>
        </w:rPr>
        <w:t xml:space="preserve"> farm</w:t>
      </w:r>
      <w:r w:rsidR="00ED1B63" w:rsidRPr="00487477">
        <w:rPr>
          <w:color w:val="000000" w:themeColor="text1"/>
        </w:rPr>
        <w:t xml:space="preserve">. Dried </w:t>
      </w:r>
      <w:r w:rsidR="00C07318" w:rsidRPr="00487477">
        <w:rPr>
          <w:color w:val="000000" w:themeColor="text1"/>
        </w:rPr>
        <w:t>Jute</w:t>
      </w:r>
      <w:r w:rsidR="00FC2F32" w:rsidRPr="00487477">
        <w:rPr>
          <w:color w:val="000000" w:themeColor="text1"/>
        </w:rPr>
        <w:t xml:space="preserve"> </w:t>
      </w:r>
      <w:r w:rsidR="00ED1B63" w:rsidRPr="00487477">
        <w:rPr>
          <w:color w:val="000000" w:themeColor="text1"/>
        </w:rPr>
        <w:t xml:space="preserve">is </w:t>
      </w:r>
      <w:r w:rsidR="00FC2F32" w:rsidRPr="00487477">
        <w:rPr>
          <w:color w:val="000000" w:themeColor="text1"/>
        </w:rPr>
        <w:t xml:space="preserve">supplied to raw </w:t>
      </w:r>
      <w:r w:rsidR="00C07318" w:rsidRPr="00487477">
        <w:rPr>
          <w:color w:val="000000" w:themeColor="text1"/>
        </w:rPr>
        <w:t>Jute</w:t>
      </w:r>
      <w:r w:rsidR="00FC2F32" w:rsidRPr="00487477">
        <w:rPr>
          <w:color w:val="000000" w:themeColor="text1"/>
        </w:rPr>
        <w:t xml:space="preserve"> trader</w:t>
      </w:r>
      <w:r w:rsidR="00DF4807" w:rsidRPr="00487477">
        <w:rPr>
          <w:color w:val="000000" w:themeColor="text1"/>
        </w:rPr>
        <w:t>s</w:t>
      </w:r>
      <w:r w:rsidR="00ED1B63" w:rsidRPr="00487477">
        <w:rPr>
          <w:color w:val="000000" w:themeColor="text1"/>
        </w:rPr>
        <w:t>.</w:t>
      </w:r>
      <w:r w:rsidR="00FC2F32" w:rsidRPr="00487477">
        <w:rPr>
          <w:color w:val="000000" w:themeColor="text1"/>
        </w:rPr>
        <w:t xml:space="preserve"> </w:t>
      </w:r>
      <w:r w:rsidR="00ED1B63" w:rsidRPr="00487477">
        <w:rPr>
          <w:color w:val="000000" w:themeColor="text1"/>
        </w:rPr>
        <w:t>Trader</w:t>
      </w:r>
      <w:r w:rsidR="00DF4807" w:rsidRPr="00487477">
        <w:rPr>
          <w:color w:val="000000" w:themeColor="text1"/>
        </w:rPr>
        <w:t>s</w:t>
      </w:r>
      <w:r w:rsidR="00FC2F32" w:rsidRPr="00487477">
        <w:rPr>
          <w:color w:val="000000" w:themeColor="text1"/>
        </w:rPr>
        <w:t xml:space="preserve"> suppl</w:t>
      </w:r>
      <w:r w:rsidR="00DF4807" w:rsidRPr="00487477">
        <w:rPr>
          <w:color w:val="000000" w:themeColor="text1"/>
        </w:rPr>
        <w:t xml:space="preserve">y </w:t>
      </w:r>
      <w:r w:rsidR="00FC2F32" w:rsidRPr="00487477">
        <w:rPr>
          <w:color w:val="000000" w:themeColor="text1"/>
        </w:rPr>
        <w:t xml:space="preserve">product to </w:t>
      </w:r>
      <w:r w:rsidR="00C07318" w:rsidRPr="00487477">
        <w:rPr>
          <w:color w:val="000000" w:themeColor="text1"/>
        </w:rPr>
        <w:t>Jute</w:t>
      </w:r>
      <w:r w:rsidR="005822DC" w:rsidRPr="00487477">
        <w:rPr>
          <w:color w:val="000000" w:themeColor="text1"/>
        </w:rPr>
        <w:t xml:space="preserve"> mill</w:t>
      </w:r>
      <w:r w:rsidR="00DF4807" w:rsidRPr="00487477">
        <w:rPr>
          <w:color w:val="000000" w:themeColor="text1"/>
        </w:rPr>
        <w:t>s</w:t>
      </w:r>
      <w:r w:rsidR="005822DC" w:rsidRPr="00487477">
        <w:rPr>
          <w:color w:val="000000" w:themeColor="text1"/>
        </w:rPr>
        <w:t xml:space="preserve"> for spinning. The spun </w:t>
      </w:r>
      <w:r w:rsidR="00C07318" w:rsidRPr="00487477">
        <w:rPr>
          <w:color w:val="000000" w:themeColor="text1"/>
        </w:rPr>
        <w:t>Jute</w:t>
      </w:r>
      <w:r w:rsidR="005822DC" w:rsidRPr="00487477">
        <w:rPr>
          <w:color w:val="000000" w:themeColor="text1"/>
        </w:rPr>
        <w:t xml:space="preserve"> is supplied to </w:t>
      </w:r>
      <w:r w:rsidR="003C2FFF" w:rsidRPr="00487477">
        <w:rPr>
          <w:color w:val="000000" w:themeColor="text1"/>
        </w:rPr>
        <w:t xml:space="preserve">the </w:t>
      </w:r>
      <w:r w:rsidR="005822DC" w:rsidRPr="00487477">
        <w:rPr>
          <w:color w:val="000000" w:themeColor="text1"/>
        </w:rPr>
        <w:t xml:space="preserve">factory, who in turn uses spun </w:t>
      </w:r>
      <w:r w:rsidR="00C07318" w:rsidRPr="00487477">
        <w:rPr>
          <w:color w:val="000000" w:themeColor="text1"/>
        </w:rPr>
        <w:t>Jute</w:t>
      </w:r>
      <w:r w:rsidR="005822DC" w:rsidRPr="00487477">
        <w:rPr>
          <w:color w:val="000000" w:themeColor="text1"/>
        </w:rPr>
        <w:t xml:space="preserve"> as t</w:t>
      </w:r>
      <w:r w:rsidR="003C2FFF" w:rsidRPr="00487477">
        <w:rPr>
          <w:color w:val="000000" w:themeColor="text1"/>
        </w:rPr>
        <w:t>he</w:t>
      </w:r>
      <w:r w:rsidR="005822DC" w:rsidRPr="00487477">
        <w:rPr>
          <w:color w:val="000000" w:themeColor="text1"/>
        </w:rPr>
        <w:t xml:space="preserve"> raw material for the production of </w:t>
      </w:r>
      <w:r w:rsidR="00C07318" w:rsidRPr="00487477">
        <w:rPr>
          <w:color w:val="000000" w:themeColor="text1"/>
        </w:rPr>
        <w:t>Jute</w:t>
      </w:r>
      <w:r w:rsidR="005822DC" w:rsidRPr="00487477">
        <w:rPr>
          <w:color w:val="000000" w:themeColor="text1"/>
        </w:rPr>
        <w:t xml:space="preserve"> rugs. Once rugs are produced, they are packaged and palletized for freight shipping to </w:t>
      </w:r>
      <w:r w:rsidR="00CB3EA4" w:rsidRPr="00487477">
        <w:rPr>
          <w:color w:val="000000" w:themeColor="text1"/>
        </w:rPr>
        <w:t>BIG CHAIN</w:t>
      </w:r>
      <w:r w:rsidR="005822DC" w:rsidRPr="00487477">
        <w:rPr>
          <w:color w:val="000000" w:themeColor="text1"/>
        </w:rPr>
        <w:t xml:space="preserve"> warehouses around the globe. The linear supply chain process may be illustrated as per figure 1.3 </w:t>
      </w:r>
      <w:r w:rsidR="0092139F" w:rsidRPr="00487477">
        <w:rPr>
          <w:color w:val="000000" w:themeColor="text1"/>
        </w:rPr>
        <w:t>below</w:t>
      </w:r>
      <w:r w:rsidR="003C2FFF" w:rsidRPr="00487477">
        <w:rPr>
          <w:color w:val="000000" w:themeColor="text1"/>
        </w:rPr>
        <w:t>:</w:t>
      </w:r>
    </w:p>
    <w:p w14:paraId="4C132190" w14:textId="77777777" w:rsidR="0058124A" w:rsidRPr="00487477" w:rsidRDefault="0058124A" w:rsidP="0092139F">
      <w:pPr>
        <w:spacing w:line="480" w:lineRule="auto"/>
        <w:rPr>
          <w:color w:val="000000" w:themeColor="text1"/>
        </w:rPr>
      </w:pPr>
    </w:p>
    <w:p w14:paraId="496639C1" w14:textId="7BCE1109" w:rsidR="005822DC" w:rsidRPr="00487477" w:rsidRDefault="005822DC" w:rsidP="0092139F">
      <w:pPr>
        <w:spacing w:line="480" w:lineRule="auto"/>
        <w:rPr>
          <w:color w:val="000000" w:themeColor="text1"/>
        </w:rPr>
      </w:pPr>
    </w:p>
    <w:p w14:paraId="71C27A20" w14:textId="5EFC7C06" w:rsidR="005822DC" w:rsidRPr="00487477" w:rsidRDefault="00D30DEE" w:rsidP="006836D1">
      <w:pPr>
        <w:spacing w:line="480" w:lineRule="auto"/>
        <w:rPr>
          <w:color w:val="000000" w:themeColor="text1"/>
        </w:rPr>
      </w:pPr>
      <w:r w:rsidRPr="00487477">
        <w:rPr>
          <w:noProof/>
          <w:color w:val="000000" w:themeColor="text1"/>
        </w:rPr>
        <mc:AlternateContent>
          <mc:Choice Requires="wps">
            <w:drawing>
              <wp:anchor distT="0" distB="0" distL="114300" distR="114300" simplePos="0" relativeHeight="251708416" behindDoc="0" locked="0" layoutInCell="1" allowOverlap="1" wp14:anchorId="1D7004E3" wp14:editId="1247D9FE">
                <wp:simplePos x="0" y="0"/>
                <wp:positionH relativeFrom="column">
                  <wp:posOffset>-292100</wp:posOffset>
                </wp:positionH>
                <wp:positionV relativeFrom="paragraph">
                  <wp:posOffset>43815</wp:posOffset>
                </wp:positionV>
                <wp:extent cx="1079500" cy="508000"/>
                <wp:effectExtent l="12700" t="12700" r="12700" b="12700"/>
                <wp:wrapNone/>
                <wp:docPr id="5" name="Oval 5"/>
                <wp:cNvGraphicFramePr/>
                <a:graphic xmlns:a="http://schemas.openxmlformats.org/drawingml/2006/main">
                  <a:graphicData uri="http://schemas.microsoft.com/office/word/2010/wordprocessingShape">
                    <wps:wsp>
                      <wps:cNvSpPr/>
                      <wps:spPr>
                        <a:xfrm>
                          <a:off x="0" y="0"/>
                          <a:ext cx="1079500" cy="508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18ECBA" w14:textId="77777777" w:rsidR="005822DC" w:rsidRDefault="005822DC" w:rsidP="005822DC">
                            <w:r>
                              <w:t>Farming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7004E3" id="Oval 5" o:spid="_x0000_s1026" style="position:absolute;margin-left:-23pt;margin-top:3.45pt;width:85pt;height:4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" fillcolor="#4f81bd [3204]" strokecolor="#243f60 [1604]" strokeweight="2pt">
                <v:textbox>
                  <w:txbxContent>
                    <w:p w14:paraId="1518ECBA" w14:textId="77777777" w:rsidR="005822DC" w:rsidRDefault="005822DC" w:rsidP="005822DC">
                      <w:r>
                        <w:t>Farming</w:t>
                      </w:r>
                    </w:p>
                  </w:txbxContent>
                </v:textbox>
              </v:oval>
            </w:pict>
          </mc:Fallback>
        </mc:AlternateContent>
      </w:r>
      <w:r w:rsidR="005822DC" w:rsidRPr="00487477">
        <w:rPr>
          <w:noProof/>
          <w:color w:val="000000" w:themeColor="text1"/>
        </w:rPr>
        <mc:AlternateContent>
          <mc:Choice Requires="wps">
            <w:drawing>
              <wp:anchor distT="0" distB="0" distL="114300" distR="114300" simplePos="0" relativeHeight="251709440" behindDoc="0" locked="0" layoutInCell="1" allowOverlap="1" wp14:anchorId="35C4B387" wp14:editId="562804A7">
                <wp:simplePos x="0" y="0"/>
                <wp:positionH relativeFrom="column">
                  <wp:posOffset>914400</wp:posOffset>
                </wp:positionH>
                <wp:positionV relativeFrom="paragraph">
                  <wp:posOffset>35560</wp:posOffset>
                </wp:positionV>
                <wp:extent cx="1028700" cy="508000"/>
                <wp:effectExtent l="12700" t="12700" r="12700" b="12700"/>
                <wp:wrapNone/>
                <wp:docPr id="6" name="Oval 6"/>
                <wp:cNvGraphicFramePr/>
                <a:graphic xmlns:a="http://schemas.openxmlformats.org/drawingml/2006/main">
                  <a:graphicData uri="http://schemas.microsoft.com/office/word/2010/wordprocessingShape">
                    <wps:wsp>
                      <wps:cNvSpPr/>
                      <wps:spPr>
                        <a:xfrm>
                          <a:off x="0" y="0"/>
                          <a:ext cx="1028700" cy="508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8D7876" w14:textId="77777777" w:rsidR="005822DC" w:rsidRDefault="005822DC" w:rsidP="005822DC">
                            <w:r>
                              <w:t>Trading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4B387" id="Oval 6" o:spid="_x0000_s1027" style="position:absolute;margin-left:1in;margin-top:2.8pt;width:81pt;height:4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" fillcolor="#4f81bd [3204]" strokecolor="#243f60 [1604]" strokeweight="2pt">
                <v:textbox>
                  <w:txbxContent>
                    <w:p w14:paraId="0B8D7876" w14:textId="77777777" w:rsidR="005822DC" w:rsidRDefault="005822DC" w:rsidP="005822DC">
                      <w:r>
                        <w:t>Trading</w:t>
                      </w:r>
                    </w:p>
                  </w:txbxContent>
                </v:textbox>
              </v:oval>
            </w:pict>
          </mc:Fallback>
        </mc:AlternateContent>
      </w:r>
      <w:r w:rsidR="005822DC" w:rsidRPr="00487477">
        <w:rPr>
          <w:noProof/>
          <w:color w:val="000000" w:themeColor="text1"/>
        </w:rPr>
        <mc:AlternateContent>
          <mc:Choice Requires="wps">
            <w:drawing>
              <wp:anchor distT="0" distB="0" distL="114300" distR="114300" simplePos="0" relativeHeight="251710464" behindDoc="0" locked="0" layoutInCell="1" allowOverlap="1" wp14:anchorId="584766DD" wp14:editId="46421137">
                <wp:simplePos x="0" y="0"/>
                <wp:positionH relativeFrom="column">
                  <wp:posOffset>2044700</wp:posOffset>
                </wp:positionH>
                <wp:positionV relativeFrom="paragraph">
                  <wp:posOffset>35560</wp:posOffset>
                </wp:positionV>
                <wp:extent cx="1117600" cy="495300"/>
                <wp:effectExtent l="12700" t="12700" r="12700" b="12700"/>
                <wp:wrapNone/>
                <wp:docPr id="7" name="Oval 7"/>
                <wp:cNvGraphicFramePr/>
                <a:graphic xmlns:a="http://schemas.openxmlformats.org/drawingml/2006/main">
                  <a:graphicData uri="http://schemas.microsoft.com/office/word/2010/wordprocessingShape">
                    <wps:wsp>
                      <wps:cNvSpPr/>
                      <wps:spPr>
                        <a:xfrm>
                          <a:off x="0" y="0"/>
                          <a:ext cx="1117600" cy="495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ADAD5D" w14:textId="77777777" w:rsidR="005822DC" w:rsidRDefault="005822DC" w:rsidP="005822DC">
                            <w:r>
                              <w:t>Spinning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766DD" id="Oval 7" o:spid="_x0000_s1028" style="position:absolute;margin-left:161pt;margin-top:2.8pt;width:88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" fillcolor="#4f81bd [3204]" strokecolor="#243f60 [1604]" strokeweight="2pt">
                <v:textbox>
                  <w:txbxContent>
                    <w:p w14:paraId="06ADAD5D" w14:textId="77777777" w:rsidR="005822DC" w:rsidRDefault="005822DC" w:rsidP="005822DC">
                      <w:r>
                        <w:t>Spinning</w:t>
                      </w:r>
                    </w:p>
                  </w:txbxContent>
                </v:textbox>
              </v:oval>
            </w:pict>
          </mc:Fallback>
        </mc:AlternateContent>
      </w:r>
      <w:r w:rsidR="005822DC" w:rsidRPr="00487477">
        <w:rPr>
          <w:noProof/>
          <w:color w:val="000000" w:themeColor="text1"/>
        </w:rPr>
        <mc:AlternateContent>
          <mc:Choice Requires="wps">
            <w:drawing>
              <wp:anchor distT="0" distB="0" distL="114300" distR="114300" simplePos="0" relativeHeight="251711488" behindDoc="0" locked="0" layoutInCell="1" allowOverlap="1" wp14:anchorId="6F9B3827" wp14:editId="30C633D1">
                <wp:simplePos x="0" y="0"/>
                <wp:positionH relativeFrom="column">
                  <wp:posOffset>3276600</wp:posOffset>
                </wp:positionH>
                <wp:positionV relativeFrom="paragraph">
                  <wp:posOffset>35560</wp:posOffset>
                </wp:positionV>
                <wp:extent cx="1663700" cy="508000"/>
                <wp:effectExtent l="12700" t="12700" r="12700" b="12700"/>
                <wp:wrapNone/>
                <wp:docPr id="8" name="Oval 8"/>
                <wp:cNvGraphicFramePr/>
                <a:graphic xmlns:a="http://schemas.openxmlformats.org/drawingml/2006/main">
                  <a:graphicData uri="http://schemas.microsoft.com/office/word/2010/wordprocessingShape">
                    <wps:wsp>
                      <wps:cNvSpPr/>
                      <wps:spPr>
                        <a:xfrm>
                          <a:off x="0" y="0"/>
                          <a:ext cx="1663700" cy="508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259B56" w14:textId="77777777" w:rsidR="005822DC" w:rsidRDefault="005822DC" w:rsidP="005822DC">
                            <w:r>
                              <w:t>manufacturing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B3827" id="Oval 8" o:spid="_x0000_s1029" style="position:absolute;margin-left:258pt;margin-top:2.8pt;width:131pt;height:4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" fillcolor="#4f81bd [3204]" strokecolor="#243f60 [1604]" strokeweight="2pt">
                <v:textbox>
                  <w:txbxContent>
                    <w:p w14:paraId="73259B56" w14:textId="77777777" w:rsidR="005822DC" w:rsidRDefault="005822DC" w:rsidP="005822DC">
                      <w:r>
                        <w:t>manufacturing</w:t>
                      </w:r>
                    </w:p>
                  </w:txbxContent>
                </v:textbox>
              </v:oval>
            </w:pict>
          </mc:Fallback>
        </mc:AlternateContent>
      </w:r>
      <w:r w:rsidR="005822DC" w:rsidRPr="00487477">
        <w:rPr>
          <w:noProof/>
          <w:color w:val="000000" w:themeColor="text1"/>
        </w:rPr>
        <mc:AlternateContent>
          <mc:Choice Requires="wps">
            <w:drawing>
              <wp:anchor distT="0" distB="0" distL="114300" distR="114300" simplePos="0" relativeHeight="251712512" behindDoc="0" locked="0" layoutInCell="1" allowOverlap="1" wp14:anchorId="3EBEB84F" wp14:editId="35B1914E">
                <wp:simplePos x="0" y="0"/>
                <wp:positionH relativeFrom="column">
                  <wp:posOffset>5016500</wp:posOffset>
                </wp:positionH>
                <wp:positionV relativeFrom="paragraph">
                  <wp:posOffset>35560</wp:posOffset>
                </wp:positionV>
                <wp:extent cx="1130300" cy="508000"/>
                <wp:effectExtent l="12700" t="12700" r="12700" b="12700"/>
                <wp:wrapNone/>
                <wp:docPr id="9" name="Oval 9"/>
                <wp:cNvGraphicFramePr/>
                <a:graphic xmlns:a="http://schemas.openxmlformats.org/drawingml/2006/main">
                  <a:graphicData uri="http://schemas.microsoft.com/office/word/2010/wordprocessingShape">
                    <wps:wsp>
                      <wps:cNvSpPr/>
                      <wps:spPr>
                        <a:xfrm>
                          <a:off x="0" y="0"/>
                          <a:ext cx="1130300" cy="508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13B4DC" w14:textId="77777777" w:rsidR="005822DC" w:rsidRDefault="005822DC" w:rsidP="005822DC">
                            <w:r>
                              <w:t>Shipping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EB84F" id="Oval 9" o:spid="_x0000_s1030" style="position:absolute;margin-left:395pt;margin-top:2.8pt;width:89pt;height:4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" fillcolor="#4f81bd [3204]" strokecolor="#243f60 [1604]" strokeweight="2pt">
                <v:textbox>
                  <w:txbxContent>
                    <w:p w14:paraId="1913B4DC" w14:textId="77777777" w:rsidR="005822DC" w:rsidRDefault="005822DC" w:rsidP="005822DC">
                      <w:r>
                        <w:t>Shipping</w:t>
                      </w:r>
                    </w:p>
                  </w:txbxContent>
                </v:textbox>
              </v:oval>
            </w:pict>
          </mc:Fallback>
        </mc:AlternateContent>
      </w:r>
    </w:p>
    <w:p w14:paraId="4CD415BC" w14:textId="77777777" w:rsidR="005822DC" w:rsidRPr="00487477" w:rsidRDefault="005822DC" w:rsidP="0092139F">
      <w:pPr>
        <w:spacing w:line="480" w:lineRule="auto"/>
        <w:rPr>
          <w:color w:val="000000" w:themeColor="text1"/>
        </w:rPr>
      </w:pPr>
    </w:p>
    <w:p w14:paraId="7F52ADBA" w14:textId="28831496" w:rsidR="005822DC" w:rsidRPr="00487477" w:rsidRDefault="005822DC" w:rsidP="0092139F">
      <w:pPr>
        <w:spacing w:line="480" w:lineRule="auto"/>
        <w:rPr>
          <w:color w:val="000000" w:themeColor="text1"/>
        </w:rPr>
      </w:pPr>
      <w:r w:rsidRPr="00487477">
        <w:rPr>
          <w:noProof/>
          <w:color w:val="000000" w:themeColor="text1"/>
        </w:rPr>
        <mc:AlternateContent>
          <mc:Choice Requires="wps">
            <w:drawing>
              <wp:anchor distT="0" distB="0" distL="114300" distR="114300" simplePos="0" relativeHeight="251713536" behindDoc="0" locked="0" layoutInCell="1" allowOverlap="1" wp14:anchorId="782038AC" wp14:editId="072B0870">
                <wp:simplePos x="0" y="0"/>
                <wp:positionH relativeFrom="column">
                  <wp:posOffset>-76200</wp:posOffset>
                </wp:positionH>
                <wp:positionV relativeFrom="paragraph">
                  <wp:posOffset>149225</wp:posOffset>
                </wp:positionV>
                <wp:extent cx="6057900" cy="177800"/>
                <wp:effectExtent l="0" t="12700" r="25400" b="25400"/>
                <wp:wrapNone/>
                <wp:docPr id="10" name="Right Arrow 10"/>
                <wp:cNvGraphicFramePr/>
                <a:graphic xmlns:a="http://schemas.openxmlformats.org/drawingml/2006/main">
                  <a:graphicData uri="http://schemas.microsoft.com/office/word/2010/wordprocessingShape">
                    <wps:wsp>
                      <wps:cNvSpPr/>
                      <wps:spPr>
                        <a:xfrm>
                          <a:off x="0" y="0"/>
                          <a:ext cx="6057900"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551F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6pt;margin-top:11.75pt;width:477pt;height:14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" adj="21283" fillcolor="#4f81bd [3204]" strokecolor="#243f60 [1604]" strokeweight="2pt"/>
            </w:pict>
          </mc:Fallback>
        </mc:AlternateContent>
      </w:r>
    </w:p>
    <w:p w14:paraId="21DFB002" w14:textId="77777777" w:rsidR="005822DC" w:rsidRPr="00487477" w:rsidRDefault="005822DC" w:rsidP="0092139F">
      <w:pPr>
        <w:spacing w:line="480" w:lineRule="auto"/>
        <w:rPr>
          <w:b/>
          <w:bCs/>
          <w:color w:val="000000" w:themeColor="text1"/>
        </w:rPr>
      </w:pPr>
    </w:p>
    <w:p w14:paraId="2A799369" w14:textId="406B399D" w:rsidR="005822DC" w:rsidRPr="00487477" w:rsidRDefault="005822DC" w:rsidP="0092139F">
      <w:pPr>
        <w:spacing w:line="480" w:lineRule="auto"/>
        <w:rPr>
          <w:color w:val="000000" w:themeColor="text1"/>
          <w:sz w:val="21"/>
          <w:szCs w:val="21"/>
        </w:rPr>
      </w:pPr>
      <w:r w:rsidRPr="00487477">
        <w:rPr>
          <w:b/>
          <w:bCs/>
          <w:color w:val="000000" w:themeColor="text1"/>
          <w:sz w:val="21"/>
          <w:szCs w:val="21"/>
        </w:rPr>
        <w:t>Figu</w:t>
      </w:r>
      <w:r w:rsidR="00ED1B63" w:rsidRPr="00487477">
        <w:rPr>
          <w:b/>
          <w:bCs/>
          <w:color w:val="000000" w:themeColor="text1"/>
          <w:sz w:val="21"/>
          <w:szCs w:val="21"/>
        </w:rPr>
        <w:t xml:space="preserve">re </w:t>
      </w:r>
      <w:r w:rsidRPr="00487477">
        <w:rPr>
          <w:b/>
          <w:bCs/>
          <w:color w:val="000000" w:themeColor="text1"/>
          <w:sz w:val="21"/>
          <w:szCs w:val="21"/>
        </w:rPr>
        <w:t>1</w:t>
      </w:r>
      <w:r w:rsidR="00ED1B63" w:rsidRPr="00487477">
        <w:rPr>
          <w:b/>
          <w:bCs/>
          <w:color w:val="000000" w:themeColor="text1"/>
          <w:sz w:val="21"/>
          <w:szCs w:val="21"/>
        </w:rPr>
        <w:t>.</w:t>
      </w:r>
      <w:r w:rsidR="0013626C" w:rsidRPr="00487477">
        <w:rPr>
          <w:b/>
          <w:bCs/>
          <w:color w:val="000000" w:themeColor="text1"/>
          <w:sz w:val="21"/>
          <w:szCs w:val="21"/>
        </w:rPr>
        <w:t xml:space="preserve">1 </w:t>
      </w:r>
      <w:r w:rsidRPr="00487477">
        <w:rPr>
          <w:b/>
          <w:bCs/>
          <w:color w:val="000000" w:themeColor="text1"/>
          <w:sz w:val="21"/>
          <w:szCs w:val="21"/>
        </w:rPr>
        <w:t>is a linear representation of the product supply Chain flow.</w:t>
      </w:r>
    </w:p>
    <w:p w14:paraId="162B1B69" w14:textId="77777777" w:rsidR="00ED1B63" w:rsidRPr="00487477" w:rsidRDefault="00ED1B63" w:rsidP="0092139F">
      <w:pPr>
        <w:spacing w:line="480" w:lineRule="auto"/>
        <w:rPr>
          <w:b/>
          <w:bCs/>
          <w:color w:val="000000" w:themeColor="text1"/>
        </w:rPr>
      </w:pPr>
    </w:p>
    <w:p w14:paraId="27B7C4DF" w14:textId="2366AD09" w:rsidR="0044724B" w:rsidRPr="00487477" w:rsidRDefault="0044724B" w:rsidP="0092139F">
      <w:pPr>
        <w:spacing w:line="480" w:lineRule="auto"/>
        <w:rPr>
          <w:color w:val="000000" w:themeColor="text1"/>
        </w:rPr>
      </w:pPr>
      <w:r w:rsidRPr="00487477">
        <w:rPr>
          <w:b/>
          <w:bCs/>
          <w:color w:val="000000" w:themeColor="text1"/>
        </w:rPr>
        <w:t xml:space="preserve">In chapter </w:t>
      </w:r>
      <w:r w:rsidR="000E04EC" w:rsidRPr="00487477">
        <w:rPr>
          <w:b/>
          <w:bCs/>
          <w:color w:val="000000" w:themeColor="text1"/>
        </w:rPr>
        <w:t>6</w:t>
      </w:r>
      <w:r w:rsidR="003C2FFF" w:rsidRPr="00487477">
        <w:rPr>
          <w:b/>
          <w:bCs/>
          <w:color w:val="000000" w:themeColor="text1"/>
        </w:rPr>
        <w:t>,</w:t>
      </w:r>
      <w:r w:rsidRPr="00487477">
        <w:rPr>
          <w:color w:val="000000" w:themeColor="text1"/>
        </w:rPr>
        <w:t xml:space="preserve"> I discuss my data analysis. I analyzed my text using coding and categorizing methods developed by </w:t>
      </w:r>
      <w:r w:rsidR="00176F0F" w:rsidRPr="00487477">
        <w:rPr>
          <w:color w:val="000000" w:themeColor="text1"/>
        </w:rPr>
        <w:fldChar w:fldCharType="begin"/>
      </w:r>
      <w:r w:rsidR="00176F0F" w:rsidRPr="00487477">
        <w:rPr>
          <w:color w:val="000000" w:themeColor="text1"/>
        </w:rPr>
        <w:instrText xml:space="preserve"> ADDIN EN.CITE &lt;EndNote&gt;&lt;Cite&gt;&lt;Author&gt;Saldaña&lt;/Author&gt;&lt;Year&gt;2021&lt;/Year&gt;&lt;IDText&gt;The coding manual for qualitative researchers&lt;/IDText&gt;&lt;DisplayText&gt;(Saldaña 2021)&lt;/DisplayText&gt;&lt;record&gt;&lt;titles&gt;&lt;title&gt;The coding manual for qualitative researchers&lt;/title&gt;&lt;secondary-title&gt;The coding manual for qualitative researchers&lt;/secondary-title&gt;&lt;/titles&gt;&lt;pages&gt;1-440&lt;/pages&gt;&lt;contributors&gt;&lt;authors&gt;&lt;author&gt;Saldaña, Johnny&lt;/author&gt;&lt;/authors&gt;&lt;/contributors&gt;&lt;added-date format="utc"&gt;1672811006&lt;/added-date&gt;&lt;ref-type name="Journal Article"&gt;17&lt;/ref-type&gt;&lt;dates&gt;&lt;year&gt;2021&lt;/year&gt;&lt;/dates&gt;&lt;rec-number&gt;627&lt;/rec-number&gt;&lt;last-updated-date format="utc"&gt;1672811006&lt;/last-updated-date&gt;&lt;/record&gt;&lt;/Cite&gt;&lt;/EndNote&gt;</w:instrText>
      </w:r>
      <w:r w:rsidR="00176F0F" w:rsidRPr="00487477">
        <w:rPr>
          <w:color w:val="000000" w:themeColor="text1"/>
        </w:rPr>
        <w:fldChar w:fldCharType="separate"/>
      </w:r>
      <w:r w:rsidR="00176F0F" w:rsidRPr="00487477">
        <w:rPr>
          <w:noProof/>
          <w:color w:val="000000" w:themeColor="text1"/>
        </w:rPr>
        <w:t>(Saldaña 2021)</w:t>
      </w:r>
      <w:r w:rsidR="00176F0F" w:rsidRPr="00487477">
        <w:rPr>
          <w:color w:val="000000" w:themeColor="text1"/>
        </w:rPr>
        <w:fldChar w:fldCharType="end"/>
      </w:r>
      <w:r w:rsidRPr="00487477">
        <w:rPr>
          <w:color w:val="000000" w:themeColor="text1"/>
        </w:rPr>
        <w:t xml:space="preserve"> </w:t>
      </w:r>
      <w:r w:rsidR="00400549" w:rsidRPr="00487477">
        <w:rPr>
          <w:color w:val="000000" w:themeColor="text1"/>
        </w:rPr>
        <w:fldChar w:fldCharType="begin"/>
      </w:r>
      <w:r w:rsidR="00400549" w:rsidRPr="00487477">
        <w:rPr>
          <w:color w:val="000000" w:themeColor="text1"/>
        </w:rPr>
        <w:instrText xml:space="preserve"> ADDIN EN.CITE &lt;EndNote&gt;&lt;Cite&gt;&lt;Author&gt;Corbin&lt;/Author&gt;&lt;Year&gt;2014&lt;/Year&gt;&lt;IDText&gt;Basics of qualitative research: Techniques and procedures for developing grounded theory&lt;/IDText&gt;&lt;DisplayText&gt;(Corbin and Strauss 2014)&lt;/DisplayText&gt;&lt;record&gt;&lt;isbn&gt;1483315681&lt;/isbn&gt;&lt;titles&gt;&lt;title&gt;Basics of qualitative research: Techniques and procedures for developing grounded theory&lt;/title&gt;&lt;/titles&gt;&lt;contributors&gt;&lt;authors&gt;&lt;author&gt;Corbin, Juliet&lt;/author&gt;&lt;author&gt;Strauss, Anselm&lt;/author&gt;&lt;/authors&gt;&lt;/contributors&gt;&lt;added-date format="utc"&gt;1672811006&lt;/added-date&gt;&lt;ref-type name="Book"&gt;6&lt;/ref-type&gt;&lt;dates&gt;&lt;year&gt;2014&lt;/year&gt;&lt;/dates&gt;&lt;rec-number&gt;617&lt;/rec-number&gt;&lt;publisher&gt;Sage publications&lt;/publisher&gt;&lt;last-updated-date format="utc"&gt;1672811006&lt;/last-updated-date&gt;&lt;/record&gt;&lt;/Cite&gt;&lt;/EndNote&gt;</w:instrText>
      </w:r>
      <w:r w:rsidR="00400549" w:rsidRPr="00487477">
        <w:rPr>
          <w:color w:val="000000" w:themeColor="text1"/>
        </w:rPr>
        <w:fldChar w:fldCharType="separate"/>
      </w:r>
      <w:r w:rsidR="00400549" w:rsidRPr="00487477">
        <w:rPr>
          <w:noProof/>
          <w:color w:val="000000" w:themeColor="text1"/>
        </w:rPr>
        <w:t>(Corbin and Strauss 2014)</w:t>
      </w:r>
      <w:r w:rsidR="00400549" w:rsidRPr="00487477">
        <w:rPr>
          <w:color w:val="000000" w:themeColor="text1"/>
        </w:rPr>
        <w:fldChar w:fldCharType="end"/>
      </w:r>
      <w:r w:rsidR="00400549" w:rsidRPr="00487477">
        <w:rPr>
          <w:color w:val="000000" w:themeColor="text1"/>
        </w:rPr>
        <w:t>,</w:t>
      </w:r>
      <w:r w:rsidRPr="00487477">
        <w:rPr>
          <w:color w:val="000000" w:themeColor="text1"/>
        </w:rPr>
        <w:t xml:space="preserve"> </w:t>
      </w:r>
      <w:r w:rsidR="00176F0F" w:rsidRPr="00487477">
        <w:rPr>
          <w:color w:val="000000" w:themeColor="text1"/>
        </w:rPr>
        <w:fldChar w:fldCharType="begin"/>
      </w:r>
      <w:r w:rsidR="00176F0F" w:rsidRPr="00487477">
        <w:rPr>
          <w:color w:val="000000" w:themeColor="text1"/>
        </w:rPr>
        <w:instrText xml:space="preserve"> ADDIN EN.CITE &lt;EndNote&gt;&lt;Cite&gt;&lt;Author&gt;Wolcott&lt;/Author&gt;&lt;Year&gt;1994&lt;/Year&gt;&lt;IDText&gt;Transforming qualitative data: Description, analysis, and interpretation&lt;/IDText&gt;&lt;DisplayText&gt;(Wolcott 1994)&lt;/DisplayText&gt;&lt;record&gt;&lt;isbn&gt;0803952813&lt;/isbn&gt;&lt;titles&gt;&lt;title&gt;Transforming qualitative data: Description, analysis, and interpretation&lt;/title&gt;&lt;/titles&gt;&lt;contributors&gt;&lt;authors&gt;&lt;author&gt;Wolcott, Harry F&lt;/author&gt;&lt;/authors&gt;&lt;/contributors&gt;&lt;added-date format="utc"&gt;1672811006&lt;/added-date&gt;&lt;ref-type name="Book"&gt;6&lt;/ref-type&gt;&lt;dates&gt;&lt;year&gt;1994&lt;/year&gt;&lt;/dates&gt;&lt;rec-number&gt;622&lt;/rec-number&gt;&lt;publisher&gt;Sage&lt;/publisher&gt;&lt;last-updated-date format="utc"&gt;1672811006&lt;/last-updated-date&gt;&lt;/record&gt;&lt;/Cite&gt;&lt;/EndNote&gt;</w:instrText>
      </w:r>
      <w:r w:rsidR="00176F0F" w:rsidRPr="00487477">
        <w:rPr>
          <w:color w:val="000000" w:themeColor="text1"/>
        </w:rPr>
        <w:fldChar w:fldCharType="separate"/>
      </w:r>
      <w:r w:rsidR="00176F0F" w:rsidRPr="00487477">
        <w:rPr>
          <w:noProof/>
          <w:color w:val="000000" w:themeColor="text1"/>
        </w:rPr>
        <w:t>(Wolcott 1994)</w:t>
      </w:r>
      <w:r w:rsidR="00176F0F" w:rsidRPr="00487477">
        <w:rPr>
          <w:color w:val="000000" w:themeColor="text1"/>
        </w:rPr>
        <w:fldChar w:fldCharType="end"/>
      </w:r>
      <w:r w:rsidR="00400549" w:rsidRPr="00487477">
        <w:rPr>
          <w:color w:val="000000" w:themeColor="text1"/>
        </w:rPr>
        <w:t>,</w:t>
      </w:r>
      <w:r w:rsidRPr="00487477">
        <w:rPr>
          <w:color w:val="000000" w:themeColor="text1"/>
        </w:rPr>
        <w:t xml:space="preserve"> and</w:t>
      </w:r>
      <w:r w:rsidR="00176F0F" w:rsidRPr="00487477">
        <w:rPr>
          <w:color w:val="000000" w:themeColor="text1"/>
        </w:rPr>
        <w:t xml:space="preserve"> </w:t>
      </w:r>
      <w:r w:rsidR="00176F0F" w:rsidRPr="00487477">
        <w:rPr>
          <w:color w:val="000000" w:themeColor="text1"/>
        </w:rPr>
        <w:fldChar w:fldCharType="begin"/>
      </w:r>
      <w:r w:rsidR="00176F0F" w:rsidRPr="00487477">
        <w:rPr>
          <w:color w:val="000000" w:themeColor="text1"/>
        </w:rPr>
        <w:instrText xml:space="preserve"> ADDIN EN.CITE &lt;EndNote&gt;&lt;Cite&gt;&lt;Author&gt;Glaser&lt;/Author&gt;&lt;Year&gt;1978&lt;/Year&gt;&lt;IDText&gt;Theoretical sensitivity&lt;/IDText&gt;&lt;DisplayText&gt;(Glaser 1978)&lt;/DisplayText&gt;&lt;record&gt;&lt;isbn&gt;0686248929&lt;/isbn&gt;&lt;titles&gt;&lt;title&gt;Theoretical sensitivity&lt;/title&gt;&lt;/titles&gt;&lt;contributors&gt;&lt;authors&gt;&lt;author&gt;Glaser, Barney G&lt;/author&gt;&lt;/authors&gt;&lt;/contributors&gt;&lt;added-date format="utc"&gt;1672811006&lt;/added-date&gt;&lt;ref-type name="Book"&gt;6&lt;/ref-type&gt;&lt;dates&gt;&lt;year&gt;1978&lt;/year&gt;&lt;/dates&gt;&lt;rec-number&gt;628&lt;/rec-number&gt;&lt;publisher&gt;University of California&lt;/publisher&gt;&lt;last-updated-date format="utc"&gt;1672811006&lt;/last-updated-date&gt;&lt;/record&gt;&lt;/Cite&gt;&lt;/EndNote&gt;</w:instrText>
      </w:r>
      <w:r w:rsidR="00176F0F" w:rsidRPr="00487477">
        <w:rPr>
          <w:color w:val="000000" w:themeColor="text1"/>
        </w:rPr>
        <w:fldChar w:fldCharType="separate"/>
      </w:r>
      <w:r w:rsidR="00176F0F" w:rsidRPr="00487477">
        <w:rPr>
          <w:noProof/>
          <w:color w:val="000000" w:themeColor="text1"/>
        </w:rPr>
        <w:t>(Glaser 1978)</w:t>
      </w:r>
      <w:r w:rsidR="00176F0F" w:rsidRPr="00487477">
        <w:rPr>
          <w:color w:val="000000" w:themeColor="text1"/>
        </w:rPr>
        <w:fldChar w:fldCharType="end"/>
      </w:r>
      <w:r w:rsidR="003C2FFF" w:rsidRPr="00487477">
        <w:rPr>
          <w:color w:val="000000" w:themeColor="text1"/>
        </w:rPr>
        <w:t xml:space="preserve">. </w:t>
      </w:r>
      <w:r w:rsidRPr="00487477">
        <w:rPr>
          <w:color w:val="000000" w:themeColor="text1"/>
        </w:rPr>
        <w:t>Based on the nature of my research</w:t>
      </w:r>
      <w:r w:rsidR="003C2FFF" w:rsidRPr="00487477">
        <w:rPr>
          <w:color w:val="000000" w:themeColor="text1"/>
        </w:rPr>
        <w:t xml:space="preserve">, </w:t>
      </w:r>
      <w:r w:rsidRPr="00487477">
        <w:rPr>
          <w:color w:val="000000" w:themeColor="text1"/>
        </w:rPr>
        <w:t>abductive, case study, multiple locations, and focused on semi-structured interviews, I have used the following five coding methods:</w:t>
      </w:r>
    </w:p>
    <w:p w14:paraId="50087960" w14:textId="77777777" w:rsidR="0044724B" w:rsidRPr="00487477" w:rsidRDefault="0044724B">
      <w:pPr>
        <w:pStyle w:val="ListParagraph"/>
        <w:numPr>
          <w:ilvl w:val="0"/>
          <w:numId w:val="7"/>
        </w:numPr>
        <w:spacing w:line="480" w:lineRule="auto"/>
        <w:rPr>
          <w:color w:val="000000" w:themeColor="text1"/>
        </w:rPr>
      </w:pPr>
      <w:r w:rsidRPr="00487477">
        <w:rPr>
          <w:color w:val="000000" w:themeColor="text1"/>
        </w:rPr>
        <w:t>Exploratory Coding</w:t>
      </w:r>
    </w:p>
    <w:p w14:paraId="702533F6" w14:textId="77777777" w:rsidR="0044724B" w:rsidRPr="00487477" w:rsidRDefault="0044724B">
      <w:pPr>
        <w:pStyle w:val="ListParagraph"/>
        <w:numPr>
          <w:ilvl w:val="0"/>
          <w:numId w:val="7"/>
        </w:numPr>
        <w:spacing w:line="480" w:lineRule="auto"/>
        <w:rPr>
          <w:color w:val="000000" w:themeColor="text1"/>
        </w:rPr>
      </w:pPr>
      <w:r w:rsidRPr="00487477">
        <w:rPr>
          <w:color w:val="000000" w:themeColor="text1"/>
        </w:rPr>
        <w:t>Descriptive Coding</w:t>
      </w:r>
    </w:p>
    <w:p w14:paraId="5E474745" w14:textId="77777777" w:rsidR="0044724B" w:rsidRPr="00487477" w:rsidRDefault="0044724B">
      <w:pPr>
        <w:pStyle w:val="ListParagraph"/>
        <w:numPr>
          <w:ilvl w:val="0"/>
          <w:numId w:val="7"/>
        </w:numPr>
        <w:spacing w:line="480" w:lineRule="auto"/>
        <w:rPr>
          <w:color w:val="000000" w:themeColor="text1"/>
        </w:rPr>
      </w:pPr>
      <w:r w:rsidRPr="00487477">
        <w:rPr>
          <w:color w:val="000000" w:themeColor="text1"/>
        </w:rPr>
        <w:t>Structural Coding</w:t>
      </w:r>
    </w:p>
    <w:p w14:paraId="6F861946" w14:textId="77777777" w:rsidR="0044724B" w:rsidRPr="00487477" w:rsidRDefault="0044724B">
      <w:pPr>
        <w:pStyle w:val="ListParagraph"/>
        <w:numPr>
          <w:ilvl w:val="0"/>
          <w:numId w:val="7"/>
        </w:numPr>
        <w:spacing w:line="480" w:lineRule="auto"/>
        <w:rPr>
          <w:color w:val="000000" w:themeColor="text1"/>
        </w:rPr>
      </w:pPr>
      <w:r w:rsidRPr="00487477">
        <w:rPr>
          <w:color w:val="000000" w:themeColor="text1"/>
        </w:rPr>
        <w:t>In Vivo Coding</w:t>
      </w:r>
    </w:p>
    <w:p w14:paraId="06849243" w14:textId="77777777" w:rsidR="0044724B" w:rsidRPr="00487477" w:rsidRDefault="0044724B">
      <w:pPr>
        <w:pStyle w:val="ListParagraph"/>
        <w:numPr>
          <w:ilvl w:val="0"/>
          <w:numId w:val="7"/>
        </w:numPr>
        <w:spacing w:line="480" w:lineRule="auto"/>
        <w:rPr>
          <w:color w:val="000000" w:themeColor="text1"/>
        </w:rPr>
      </w:pPr>
      <w:r w:rsidRPr="00487477">
        <w:rPr>
          <w:color w:val="000000" w:themeColor="text1"/>
        </w:rPr>
        <w:t>Simultaneous coding</w:t>
      </w:r>
    </w:p>
    <w:p w14:paraId="26EBC352" w14:textId="3508EDC3" w:rsidR="0044724B" w:rsidRPr="00487477" w:rsidRDefault="0044724B" w:rsidP="0092139F">
      <w:pPr>
        <w:spacing w:line="480" w:lineRule="auto"/>
        <w:rPr>
          <w:color w:val="000000" w:themeColor="text1"/>
        </w:rPr>
      </w:pPr>
      <w:r w:rsidRPr="00487477">
        <w:rPr>
          <w:color w:val="000000" w:themeColor="text1"/>
        </w:rPr>
        <w:t>My choice was driven by Saldana ‘s detailed methodology which he continued to develop and refine to apply to a wide field of qualitative research. I have not approached my data with a pre-set system of codes and tried to search for the codes in the text. Instead, I was looking for ideas without a preceding conceptualization, allowing the data itself to determine the concepts, ideas, and themes to emerge.</w:t>
      </w:r>
    </w:p>
    <w:p w14:paraId="3DB0F65C" w14:textId="596E89B6" w:rsidR="0044724B" w:rsidRPr="00487477" w:rsidRDefault="0044724B" w:rsidP="0092139F">
      <w:pPr>
        <w:spacing w:line="480" w:lineRule="auto"/>
        <w:rPr>
          <w:color w:val="000000" w:themeColor="text1"/>
        </w:rPr>
      </w:pPr>
      <w:r w:rsidRPr="00487477">
        <w:rPr>
          <w:color w:val="000000" w:themeColor="text1"/>
        </w:rPr>
        <w:lastRenderedPageBreak/>
        <w:t xml:space="preserve">After multiple cycles of creating and refining codes, I grouped similar or related codes into categories. This process is also referred to as Axial coding, which involved looking for links and connections between the codes so that similar and related codes could be combined and merged. As such, the data was eventually merged into 11 categories. Each category was discussed in detail. After several cycles of constructing, de-constructing, re-constructing and refining categories, </w:t>
      </w:r>
      <w:r w:rsidR="002A0425" w:rsidRPr="00487477">
        <w:rPr>
          <w:color w:val="000000" w:themeColor="text1"/>
        </w:rPr>
        <w:t>five</w:t>
      </w:r>
      <w:r w:rsidRPr="00487477">
        <w:rPr>
          <w:color w:val="000000" w:themeColor="text1"/>
        </w:rPr>
        <w:t xml:space="preserve"> themes have emerged. The development of themes was a result of closely examining the categories, their drivers, their characteristics and then looking for common attributes that could be linked under an </w:t>
      </w:r>
      <w:r w:rsidR="00DF4807" w:rsidRPr="00487477">
        <w:rPr>
          <w:color w:val="000000" w:themeColor="text1"/>
        </w:rPr>
        <w:t>overarching</w:t>
      </w:r>
      <w:r w:rsidRPr="00487477">
        <w:rPr>
          <w:color w:val="000000" w:themeColor="text1"/>
        </w:rPr>
        <w:t xml:space="preserve"> group.</w:t>
      </w:r>
    </w:p>
    <w:p w14:paraId="26B65C22" w14:textId="77777777" w:rsidR="00DF4807" w:rsidRPr="00487477" w:rsidRDefault="0044724B" w:rsidP="0092139F">
      <w:pPr>
        <w:spacing w:line="480" w:lineRule="auto"/>
        <w:rPr>
          <w:color w:val="000000" w:themeColor="text1"/>
        </w:rPr>
      </w:pPr>
      <w:r w:rsidRPr="00487477">
        <w:rPr>
          <w:b/>
          <w:bCs/>
          <w:color w:val="000000" w:themeColor="text1"/>
        </w:rPr>
        <w:t xml:space="preserve">In Chapter </w:t>
      </w:r>
      <w:r w:rsidR="000E04EC" w:rsidRPr="00487477">
        <w:rPr>
          <w:b/>
          <w:bCs/>
          <w:color w:val="000000" w:themeColor="text1"/>
        </w:rPr>
        <w:t>7</w:t>
      </w:r>
      <w:r w:rsidRPr="00487477">
        <w:rPr>
          <w:color w:val="000000" w:themeColor="text1"/>
        </w:rPr>
        <w:t xml:space="preserve">, I discuss my research findings. I examined each of the 11 categories within the </w:t>
      </w:r>
      <w:r w:rsidR="002A0425" w:rsidRPr="00487477">
        <w:rPr>
          <w:color w:val="000000" w:themeColor="text1"/>
        </w:rPr>
        <w:t>five</w:t>
      </w:r>
      <w:r w:rsidRPr="00487477">
        <w:rPr>
          <w:color w:val="000000" w:themeColor="text1"/>
        </w:rPr>
        <w:t xml:space="preserve"> themes separately by comparing my case study findings to my literature review while referencing collected data. I then </w:t>
      </w:r>
    </w:p>
    <w:p w14:paraId="1716264E" w14:textId="77777777" w:rsidR="00DF4807" w:rsidRPr="00487477" w:rsidRDefault="00DF4807" w:rsidP="00DF4807">
      <w:pPr>
        <w:spacing w:line="480" w:lineRule="auto"/>
        <w:rPr>
          <w:rFonts w:eastAsia="Times New Roman" w:cs="Times New Roman"/>
          <w:color w:val="000000" w:themeColor="text1"/>
        </w:rPr>
      </w:pPr>
      <w:r w:rsidRPr="00487477">
        <w:rPr>
          <w:rFonts w:eastAsia="Times New Roman" w:cs="Arial"/>
          <w:color w:val="000000" w:themeColor="text1"/>
        </w:rPr>
        <w:t>highlighted the differences between my findings and current literature for each theme and emphasized the significance of these differences on effective supply chain sustainability management. I integrated my findings into my theoretical framework by replacing the missing links with my additional factors to address gaps in the literature. Although the additional factors, to a lesser extent, are mentioned in the literature, the missing link is how they are applied in sustainability management. Finally, I merged my five themes into two overarching theories.</w:t>
      </w:r>
    </w:p>
    <w:p w14:paraId="3148A996" w14:textId="22738D7E" w:rsidR="00952CCE" w:rsidRPr="00487477" w:rsidRDefault="0044724B" w:rsidP="00952CCE">
      <w:pPr>
        <w:spacing w:line="480" w:lineRule="auto"/>
        <w:rPr>
          <w:rFonts w:eastAsia="Times New Roman" w:cs="Times New Roman"/>
          <w:color w:val="000000" w:themeColor="text1"/>
        </w:rPr>
        <w:sectPr w:rsidR="00952CCE" w:rsidRPr="00487477" w:rsidSect="00346619">
          <w:headerReference w:type="default" r:id="rId14"/>
          <w:headerReference w:type="first" r:id="rId15"/>
          <w:pgSz w:w="11906" w:h="16838"/>
          <w:pgMar w:top="1440" w:right="1800" w:bottom="1440" w:left="1800" w:header="720" w:footer="720" w:gutter="0"/>
          <w:cols w:space="720"/>
          <w:docGrid w:linePitch="360"/>
        </w:sectPr>
      </w:pPr>
      <w:r w:rsidRPr="00487477">
        <w:rPr>
          <w:b/>
          <w:bCs/>
          <w:color w:val="000000" w:themeColor="text1"/>
        </w:rPr>
        <w:t xml:space="preserve">In Chapter </w:t>
      </w:r>
      <w:r w:rsidR="000E04EC" w:rsidRPr="00487477">
        <w:rPr>
          <w:b/>
          <w:bCs/>
          <w:color w:val="000000" w:themeColor="text1"/>
        </w:rPr>
        <w:t>8</w:t>
      </w:r>
      <w:r w:rsidRPr="00487477">
        <w:rPr>
          <w:color w:val="000000" w:themeColor="text1"/>
        </w:rPr>
        <w:t xml:space="preserve">, the conclusion chapter, I reiterate the purpose of my research, summarize the answers to my research question, and provide solutions to the research problem. I discuss how the identified research gap has been met, and the significance of addressing this gap in knowledge. Additionally, I show how my findings could act as an additional supporting base for future research. I also </w:t>
      </w:r>
      <w:r w:rsidRPr="00487477">
        <w:rPr>
          <w:color w:val="000000" w:themeColor="text1"/>
        </w:rPr>
        <w:lastRenderedPageBreak/>
        <w:t xml:space="preserve">summarize the reasons behind the research methodology I selected, and the justifications of my research findings. I discuss in detail the limitations of my research and the factors that contributed, in part, to these limitations. I also make recommendations for future research based on my findings and the experience gained through this case study. </w:t>
      </w:r>
      <w:r w:rsidR="00DF4807" w:rsidRPr="00487477">
        <w:rPr>
          <w:color w:val="000000" w:themeColor="text1"/>
        </w:rPr>
        <w:t>F</w:t>
      </w:r>
      <w:r w:rsidRPr="00487477">
        <w:rPr>
          <w:color w:val="000000" w:themeColor="text1"/>
        </w:rPr>
        <w:t xml:space="preserve">inally, I reflect on my personal interest that led to this </w:t>
      </w:r>
      <w:r w:rsidR="00952CCE" w:rsidRPr="00487477">
        <w:rPr>
          <w:color w:val="000000" w:themeColor="text1"/>
        </w:rPr>
        <w:t>research.</w:t>
      </w:r>
      <w:r w:rsidR="00952CCE" w:rsidRPr="00487477">
        <w:rPr>
          <w:rFonts w:eastAsia="Times New Roman" w:cs="Times New Roman"/>
          <w:color w:val="000000" w:themeColor="text1"/>
        </w:rPr>
        <w:t xml:space="preserve"> </w:t>
      </w:r>
    </w:p>
    <w:p w14:paraId="2B6761AB" w14:textId="1FD6D9E6" w:rsidR="00DC1B2E" w:rsidRPr="00487477" w:rsidRDefault="00952CCE" w:rsidP="00952CCE">
      <w:pPr>
        <w:spacing w:line="480" w:lineRule="auto"/>
        <w:jc w:val="center"/>
        <w:rPr>
          <w:rFonts w:ascii="Cambria" w:hAnsi="Cambria"/>
          <w:b/>
          <w:color w:val="000000" w:themeColor="text1"/>
        </w:rPr>
      </w:pPr>
      <w:r w:rsidRPr="00487477">
        <w:rPr>
          <w:rFonts w:ascii="Cambria" w:hAnsi="Cambria"/>
          <w:b/>
          <w:color w:val="000000" w:themeColor="text1"/>
        </w:rPr>
        <w:lastRenderedPageBreak/>
        <w:t>Chapter two</w:t>
      </w:r>
    </w:p>
    <w:p w14:paraId="381AB1A4" w14:textId="77777777" w:rsidR="00DC1B2E" w:rsidRPr="00487477" w:rsidRDefault="00DC1B2E" w:rsidP="00DC1B2E">
      <w:pPr>
        <w:spacing w:line="480" w:lineRule="auto"/>
        <w:jc w:val="center"/>
        <w:rPr>
          <w:rFonts w:ascii="Cambria" w:hAnsi="Cambria"/>
          <w:b/>
          <w:color w:val="000000" w:themeColor="text1"/>
        </w:rPr>
      </w:pPr>
      <w:r w:rsidRPr="00487477">
        <w:rPr>
          <w:rFonts w:ascii="Cambria" w:hAnsi="Cambria"/>
          <w:b/>
          <w:color w:val="000000" w:themeColor="text1"/>
        </w:rPr>
        <w:t xml:space="preserve">Literature Review </w:t>
      </w:r>
    </w:p>
    <w:p w14:paraId="731DB638" w14:textId="77777777" w:rsidR="00DC1B2E" w:rsidRPr="00487477" w:rsidRDefault="00DC1B2E" w:rsidP="00DC1B2E">
      <w:pPr>
        <w:spacing w:line="480" w:lineRule="auto"/>
        <w:rPr>
          <w:rFonts w:ascii="Cambria" w:hAnsi="Cambria"/>
          <w:b/>
          <w:color w:val="000000" w:themeColor="text1"/>
        </w:rPr>
      </w:pPr>
    </w:p>
    <w:p w14:paraId="55E473C9" w14:textId="3B8A953C" w:rsidR="00DC1B2E" w:rsidRPr="00487477" w:rsidRDefault="00DC1B2E" w:rsidP="00DC1B2E">
      <w:pPr>
        <w:spacing w:line="480" w:lineRule="auto"/>
        <w:rPr>
          <w:rFonts w:ascii="Cambria" w:hAnsi="Cambria"/>
          <w:b/>
          <w:color w:val="000000" w:themeColor="text1"/>
        </w:rPr>
      </w:pPr>
      <w:r w:rsidRPr="00487477">
        <w:rPr>
          <w:rFonts w:ascii="Cambria" w:hAnsi="Cambria"/>
          <w:b/>
          <w:color w:val="000000" w:themeColor="text1"/>
        </w:rPr>
        <w:t>2.1 Introduction</w:t>
      </w:r>
    </w:p>
    <w:p w14:paraId="383AC029" w14:textId="77777777" w:rsidR="00DC1B2E" w:rsidRPr="00487477" w:rsidRDefault="00DC1B2E" w:rsidP="00DC1B2E">
      <w:pPr>
        <w:spacing w:line="480" w:lineRule="auto"/>
        <w:rPr>
          <w:rFonts w:ascii="Cambria" w:hAnsi="Cambria"/>
          <w:color w:val="000000" w:themeColor="text1"/>
        </w:rPr>
      </w:pPr>
    </w:p>
    <w:p w14:paraId="40EAAC14" w14:textId="796BFC73"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CSR in </w:t>
      </w:r>
      <w:r w:rsidR="00DF4807" w:rsidRPr="00487477">
        <w:rPr>
          <w:rFonts w:ascii="Cambria" w:hAnsi="Cambria"/>
          <w:color w:val="000000" w:themeColor="text1"/>
        </w:rPr>
        <w:t xml:space="preserve">the </w:t>
      </w:r>
      <w:r w:rsidRPr="00487477">
        <w:rPr>
          <w:rFonts w:ascii="Cambria" w:hAnsi="Cambria"/>
          <w:color w:val="000000" w:themeColor="text1"/>
        </w:rPr>
        <w:t xml:space="preserve">supply chain continues to represent major challenges to </w:t>
      </w:r>
      <w:r w:rsidR="00477432" w:rsidRPr="00487477">
        <w:rPr>
          <w:rFonts w:ascii="Cambria" w:hAnsi="Cambria"/>
          <w:color w:val="000000" w:themeColor="text1"/>
        </w:rPr>
        <w:t>multinational</w:t>
      </w:r>
      <w:r w:rsidRPr="00487477">
        <w:rPr>
          <w:rFonts w:ascii="Cambria" w:hAnsi="Cambria"/>
          <w:color w:val="000000" w:themeColor="text1"/>
        </w:rPr>
        <w:t xml:space="preserve"> </w:t>
      </w:r>
    </w:p>
    <w:p w14:paraId="05D8442D" w14:textId="2D00DF86"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organizations. These challenges are driven by a series of factors and differ across countries, markets, cultures, and industries. The following are examples of challenges and barriers common to CSR in the supply chain: lack of internal controls, subjectivity in CSR evaluation and non-standardized performance measures, lack of CSR prioritization, cost cutting, non-questioning business culture</w:t>
      </w:r>
      <w:r w:rsidR="00B07214" w:rsidRPr="00487477">
        <w:rPr>
          <w:rFonts w:ascii="Cambria" w:hAnsi="Cambria"/>
          <w:color w:val="000000" w:themeColor="text1"/>
        </w:rPr>
        <w:t xml:space="preserve"> </w:t>
      </w:r>
      <w:r w:rsidR="00B07214" w:rsidRPr="00487477">
        <w:rPr>
          <w:rFonts w:ascii="Cambria" w:hAnsi="Cambria"/>
          <w:noProof/>
          <w:color w:val="000000" w:themeColor="text1"/>
        </w:rPr>
        <w:t>(Sajjad, Eweje, and Tappin 2015),</w:t>
      </w:r>
      <w:r w:rsidRPr="00487477">
        <w:rPr>
          <w:rFonts w:ascii="Cambria" w:hAnsi="Cambria"/>
          <w:color w:val="000000" w:themeColor="text1"/>
        </w:rPr>
        <w:t xml:space="preserve"> poor regulatory criteria, lack of government controls, poor supporting organizational structure</w:t>
      </w:r>
      <w:r w:rsidR="00B07214" w:rsidRPr="00487477">
        <w:rPr>
          <w:rFonts w:ascii="Cambria" w:hAnsi="Cambria"/>
          <w:noProof/>
          <w:color w:val="000000" w:themeColor="text1"/>
        </w:rPr>
        <w:t xml:space="preserve"> (Sundström, Hyder, and Chowdhury 2013)</w:t>
      </w:r>
      <w:r w:rsidRPr="00487477">
        <w:rPr>
          <w:rFonts w:ascii="Cambria" w:hAnsi="Cambria"/>
          <w:color w:val="000000" w:themeColor="text1"/>
        </w:rPr>
        <w:t xml:space="preserve">, order changes and pressures, </w:t>
      </w:r>
      <w:r w:rsidR="00B07214" w:rsidRPr="00487477">
        <w:rPr>
          <w:rFonts w:ascii="Cambria" w:hAnsi="Cambria"/>
          <w:color w:val="000000" w:themeColor="text1"/>
        </w:rPr>
        <w:t>(</w:t>
      </w:r>
      <w:r w:rsidR="00B07214" w:rsidRPr="00487477">
        <w:rPr>
          <w:rFonts w:ascii="Cambria" w:hAnsi="Cambria"/>
          <w:noProof/>
          <w:color w:val="000000" w:themeColor="text1"/>
        </w:rPr>
        <w:t xml:space="preserve">Sundström, Hyder, and Chowdhury 2013), </w:t>
      </w:r>
      <w:r w:rsidRPr="00487477">
        <w:rPr>
          <w:rFonts w:ascii="Cambria" w:hAnsi="Cambria"/>
          <w:color w:val="000000" w:themeColor="text1"/>
        </w:rPr>
        <w:t xml:space="preserve">changes in </w:t>
      </w:r>
      <w:r w:rsidR="00DF4807" w:rsidRPr="00487477">
        <w:rPr>
          <w:rFonts w:ascii="Cambria" w:hAnsi="Cambria"/>
          <w:color w:val="000000" w:themeColor="text1"/>
        </w:rPr>
        <w:t xml:space="preserve">the </w:t>
      </w:r>
      <w:r w:rsidRPr="00487477">
        <w:rPr>
          <w:rFonts w:ascii="Cambria" w:hAnsi="Cambria"/>
          <w:color w:val="000000" w:themeColor="text1"/>
        </w:rPr>
        <w:t>supply chain, challenge in establishing participation, lack of serious interest by managers,</w:t>
      </w:r>
      <w:r w:rsidR="00696377" w:rsidRPr="00487477">
        <w:rPr>
          <w:rFonts w:ascii="Cambria" w:hAnsi="Cambria"/>
          <w:noProof/>
          <w:color w:val="000000" w:themeColor="text1"/>
        </w:rPr>
        <w:t xml:space="preserve"> (Cordeiro, Zhu, and Sarkis 2009),</w:t>
      </w:r>
      <w:r w:rsidRPr="00487477">
        <w:rPr>
          <w:rFonts w:ascii="Cambria" w:hAnsi="Cambria"/>
          <w:color w:val="000000" w:themeColor="text1"/>
        </w:rPr>
        <w:t xml:space="preserve"> poor operational infrastructure and processes</w:t>
      </w:r>
      <w:r w:rsidR="00B07214" w:rsidRPr="00487477">
        <w:rPr>
          <w:rFonts w:ascii="Cambria" w:hAnsi="Cambria"/>
          <w:noProof/>
          <w:color w:val="000000" w:themeColor="text1"/>
        </w:rPr>
        <w:t xml:space="preserve"> Hasle and Jensen 2012</w:t>
      </w:r>
      <w:r w:rsidRPr="00487477">
        <w:rPr>
          <w:rFonts w:ascii="Cambria" w:hAnsi="Cambria"/>
          <w:color w:val="000000" w:themeColor="text1"/>
        </w:rPr>
        <w:t>, financial constraints, customer pressure for lower prices, weak demand for sustainable products, inadequate knowledge</w:t>
      </w:r>
      <w:r w:rsidR="00B07214" w:rsidRPr="00487477">
        <w:rPr>
          <w:rFonts w:ascii="Cambria" w:hAnsi="Cambria"/>
          <w:color w:val="000000" w:themeColor="text1"/>
        </w:rPr>
        <w:t xml:space="preserve"> (</w:t>
      </w:r>
      <w:r w:rsidR="00B07214" w:rsidRPr="00487477">
        <w:rPr>
          <w:rFonts w:ascii="Cambria" w:hAnsi="Cambria"/>
          <w:noProof/>
          <w:color w:val="000000" w:themeColor="text1"/>
        </w:rPr>
        <w:t>Abbasi 2012),</w:t>
      </w:r>
      <w:r w:rsidRPr="00487477">
        <w:rPr>
          <w:rFonts w:ascii="Cambria" w:hAnsi="Cambria"/>
          <w:color w:val="000000" w:themeColor="text1"/>
        </w:rPr>
        <w:t xml:space="preserve"> inadequate support by customer, poor understanding of cultural and geographical differences</w:t>
      </w:r>
      <w:r w:rsidR="00B07214" w:rsidRPr="00487477">
        <w:rPr>
          <w:rFonts w:ascii="Cambria" w:hAnsi="Cambria"/>
          <w:noProof/>
          <w:color w:val="000000" w:themeColor="text1"/>
        </w:rPr>
        <w:t xml:space="preserve"> (Lamarche and Bodet 2015) </w:t>
      </w:r>
      <w:r w:rsidRPr="00487477">
        <w:rPr>
          <w:rFonts w:ascii="Cambria" w:hAnsi="Cambria"/>
          <w:color w:val="000000" w:themeColor="text1"/>
        </w:rPr>
        <w:t xml:space="preserve">lack of  learning or transfer of knowledge, lack of strategic CSR planning and leadership, distance challenges, and lack of influence over secondary suppliers </w:t>
      </w:r>
      <w:r w:rsidRPr="00487477">
        <w:rPr>
          <w:rFonts w:ascii="Cambria" w:hAnsi="Cambria"/>
          <w:color w:val="000000" w:themeColor="text1"/>
        </w:rPr>
        <w:fldChar w:fldCharType="begin">
          <w:fldData xml:space="preserve">PEVuZE5vdGU+PENpdGU+PEF1dGhvcj5TYWpqYWQ8L0F1dGhvcj48WWVhcj4yMDE1PC9ZZWFyPjxJ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PEVuZE5vdGU+PENpdGU+PEF1dGhvcj5TYWpqYWQ8L0F1dGhvcj48WWVhcj4yMDE1PC9ZZWFyPjxJ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 xml:space="preserve">(Sajjad, Eweje, and Tappin 2015; Wittstruck and Teuteberg 2012; Sundström, Hyder, and Chowdhury 2013; Lamarche and Bodet 2015; Hasle and Jensen 2012; Abbasi 2012; Walker and Brammer 2007; </w:t>
      </w:r>
      <w:r w:rsidR="009A7AB8" w:rsidRPr="00487477">
        <w:rPr>
          <w:rFonts w:ascii="Cambria" w:hAnsi="Cambria"/>
          <w:noProof/>
          <w:color w:val="000000" w:themeColor="text1"/>
        </w:rPr>
        <w:lastRenderedPageBreak/>
        <w:t>Cordeiro, Zhu, and Sarkis 2009; Q. Zhu and Sarkis 2004; Wieland and Handfield 2013; Wadvalla et al. 2016; Johansson et al. 2009; Kohler 2009)</w:t>
      </w:r>
      <w:r w:rsidRPr="00487477">
        <w:rPr>
          <w:rFonts w:ascii="Cambria" w:hAnsi="Cambria"/>
          <w:color w:val="000000" w:themeColor="text1"/>
        </w:rPr>
        <w:fldChar w:fldCharType="end"/>
      </w:r>
      <w:r w:rsidRPr="00487477">
        <w:rPr>
          <w:rFonts w:ascii="Cambria" w:hAnsi="Cambria"/>
          <w:color w:val="000000" w:themeColor="text1"/>
        </w:rPr>
        <w:t xml:space="preserve"> </w:t>
      </w:r>
    </w:p>
    <w:p w14:paraId="54BC1BB5" w14:textId="77777777"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This chapter is divided into two parts. In Part One, I summarize, in a table, the evolution of CSR concepts over the last century with emphasis on the latter five decades, and how these concepts extended into the supply chain in the early 1990’s and continued to evolve until our present day. I also examined the challenges of CSR in the supply chain, and the drivers and motives that led organizations to address them.</w:t>
      </w:r>
    </w:p>
    <w:p w14:paraId="4F7FD2C8" w14:textId="37223A1B"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In Part Two, I discuss the measures taken by organizations to address CSR challenges, and how they had to continue to adjust their strategy through a learning process. This process led to identifying and implementing other measures and factors that resulted in higher levels of CSR </w:t>
      </w:r>
      <w:r w:rsidR="00DF4807" w:rsidRPr="00487477">
        <w:rPr>
          <w:rFonts w:ascii="Cambria" w:hAnsi="Cambria"/>
          <w:color w:val="000000" w:themeColor="text1"/>
        </w:rPr>
        <w:t>compliance.</w:t>
      </w:r>
      <w:r w:rsidRPr="00487477">
        <w:rPr>
          <w:rFonts w:ascii="Cambria" w:hAnsi="Cambria"/>
          <w:color w:val="000000" w:themeColor="text1"/>
        </w:rPr>
        <w:t xml:space="preserve"> </w:t>
      </w:r>
    </w:p>
    <w:p w14:paraId="75C62F4D" w14:textId="77777777" w:rsidR="00DC1B2E" w:rsidRPr="00487477" w:rsidRDefault="00DC1B2E" w:rsidP="00DC1B2E">
      <w:pPr>
        <w:spacing w:line="480" w:lineRule="auto"/>
        <w:rPr>
          <w:rFonts w:ascii="Cambria" w:hAnsi="Cambria"/>
          <w:color w:val="000000" w:themeColor="text1"/>
        </w:rPr>
      </w:pPr>
    </w:p>
    <w:p w14:paraId="4F118559" w14:textId="77777777" w:rsidR="00DC1B2E" w:rsidRPr="00487477" w:rsidRDefault="00DC1B2E" w:rsidP="00DC1B2E">
      <w:pPr>
        <w:spacing w:line="480" w:lineRule="auto"/>
        <w:rPr>
          <w:rFonts w:ascii="Cambria" w:hAnsi="Cambria"/>
          <w:b/>
          <w:color w:val="000000" w:themeColor="text1"/>
        </w:rPr>
      </w:pPr>
      <w:r w:rsidRPr="00487477">
        <w:rPr>
          <w:rFonts w:ascii="Cambria" w:hAnsi="Cambria"/>
          <w:b/>
          <w:color w:val="000000" w:themeColor="text1"/>
        </w:rPr>
        <w:t xml:space="preserve">2.2 Part One: Evolution of CSR, Challenges and Motives </w:t>
      </w:r>
    </w:p>
    <w:p w14:paraId="6A25A40F" w14:textId="77777777" w:rsidR="0078792D" w:rsidRPr="00487477" w:rsidRDefault="0078792D" w:rsidP="00DC1B2E">
      <w:pPr>
        <w:spacing w:line="480" w:lineRule="auto"/>
        <w:rPr>
          <w:rFonts w:ascii="Cambria" w:hAnsi="Cambria"/>
          <w:bCs/>
          <w:color w:val="000000" w:themeColor="text1"/>
        </w:rPr>
      </w:pPr>
    </w:p>
    <w:p w14:paraId="6E358238" w14:textId="395240B7" w:rsidR="00DC1B2E" w:rsidRPr="00487477" w:rsidRDefault="0078792D" w:rsidP="00DC1B2E">
      <w:pPr>
        <w:spacing w:line="480" w:lineRule="auto"/>
        <w:rPr>
          <w:rFonts w:ascii="Cambria" w:hAnsi="Cambria"/>
          <w:bCs/>
          <w:color w:val="000000" w:themeColor="text1"/>
        </w:rPr>
      </w:pPr>
      <w:r w:rsidRPr="00487477">
        <w:rPr>
          <w:rFonts w:ascii="Cambria" w:hAnsi="Cambria"/>
          <w:bCs/>
          <w:color w:val="000000" w:themeColor="text1"/>
        </w:rPr>
        <w:t xml:space="preserve">In this section I discuss the evolution of CSR over the years, the challenges organizations faced in integrating CSR in </w:t>
      </w:r>
      <w:r w:rsidR="00DF4807" w:rsidRPr="00487477">
        <w:rPr>
          <w:rFonts w:ascii="Cambria" w:hAnsi="Cambria"/>
          <w:bCs/>
          <w:color w:val="000000" w:themeColor="text1"/>
        </w:rPr>
        <w:t xml:space="preserve">the </w:t>
      </w:r>
      <w:r w:rsidRPr="00487477">
        <w:rPr>
          <w:rFonts w:ascii="Cambria" w:hAnsi="Cambria"/>
          <w:bCs/>
          <w:color w:val="000000" w:themeColor="text1"/>
        </w:rPr>
        <w:t>supply chain, and the motives that drive organization</w:t>
      </w:r>
      <w:r w:rsidR="00DF4807" w:rsidRPr="00487477">
        <w:rPr>
          <w:rFonts w:ascii="Cambria" w:hAnsi="Cambria"/>
          <w:bCs/>
          <w:color w:val="000000" w:themeColor="text1"/>
        </w:rPr>
        <w:t>s</w:t>
      </w:r>
      <w:r w:rsidRPr="00487477">
        <w:rPr>
          <w:rFonts w:ascii="Cambria" w:hAnsi="Cambria"/>
          <w:bCs/>
          <w:color w:val="000000" w:themeColor="text1"/>
        </w:rPr>
        <w:t xml:space="preserve"> to instigate CSR in their respective CSR chains.</w:t>
      </w:r>
    </w:p>
    <w:p w14:paraId="5F951E5B" w14:textId="77777777" w:rsidR="0078792D" w:rsidRPr="00487477" w:rsidRDefault="0078792D" w:rsidP="00DC1B2E">
      <w:pPr>
        <w:spacing w:line="480" w:lineRule="auto"/>
        <w:rPr>
          <w:rFonts w:ascii="Cambria" w:hAnsi="Cambria"/>
          <w:b/>
          <w:color w:val="000000" w:themeColor="text1"/>
        </w:rPr>
      </w:pPr>
    </w:p>
    <w:p w14:paraId="15D184D9" w14:textId="50EAED0E" w:rsidR="00DC1B2E" w:rsidRPr="00487477" w:rsidRDefault="00DC1B2E" w:rsidP="00DC1B2E">
      <w:pPr>
        <w:spacing w:line="480" w:lineRule="auto"/>
        <w:rPr>
          <w:rFonts w:ascii="Cambria" w:hAnsi="Cambria"/>
          <w:b/>
          <w:color w:val="000000" w:themeColor="text1"/>
        </w:rPr>
      </w:pPr>
      <w:r w:rsidRPr="00487477">
        <w:rPr>
          <w:rFonts w:ascii="Cambria" w:hAnsi="Cambria"/>
          <w:b/>
          <w:color w:val="000000" w:themeColor="text1"/>
        </w:rPr>
        <w:t>2.2.1 Evolution of CSR</w:t>
      </w:r>
    </w:p>
    <w:p w14:paraId="21E23EE4" w14:textId="77777777" w:rsidR="00DC1B2E" w:rsidRPr="00487477" w:rsidRDefault="00DC1B2E" w:rsidP="00DC1B2E">
      <w:pPr>
        <w:spacing w:line="480" w:lineRule="auto"/>
        <w:rPr>
          <w:rFonts w:ascii="Cambria" w:hAnsi="Cambria"/>
          <w:color w:val="000000" w:themeColor="text1"/>
        </w:rPr>
      </w:pPr>
    </w:p>
    <w:p w14:paraId="7F93844B" w14:textId="13E5D000" w:rsidR="00DC1B2E" w:rsidRPr="00487477" w:rsidRDefault="00DC1B2E" w:rsidP="00DC1B2E">
      <w:pPr>
        <w:spacing w:line="480" w:lineRule="auto"/>
        <w:rPr>
          <w:rFonts w:ascii="Cambria" w:hAnsi="Cambria"/>
          <w:strike/>
          <w:color w:val="000000" w:themeColor="text1"/>
        </w:rPr>
      </w:pPr>
      <w:r w:rsidRPr="00487477">
        <w:rPr>
          <w:rFonts w:ascii="Cambria" w:hAnsi="Cambria"/>
          <w:color w:val="000000" w:themeColor="text1"/>
        </w:rPr>
        <w:t xml:space="preserve">Literature on the supply chain has grown substantially over the past 20 years, ranging from measuring CSR compliance, which is based on adhering to certain industry, government, </w:t>
      </w:r>
      <w:r w:rsidR="00E57ADE" w:rsidRPr="00487477">
        <w:rPr>
          <w:rFonts w:ascii="Cambria" w:hAnsi="Cambria"/>
          <w:color w:val="000000" w:themeColor="text1"/>
        </w:rPr>
        <w:t>NGO,</w:t>
      </w:r>
      <w:r w:rsidRPr="00487477">
        <w:rPr>
          <w:rFonts w:ascii="Cambria" w:hAnsi="Cambria"/>
          <w:color w:val="000000" w:themeColor="text1"/>
        </w:rPr>
        <w:t xml:space="preserve"> and customer requirements, commonly known as </w:t>
      </w:r>
      <w:r w:rsidRPr="00487477">
        <w:rPr>
          <w:rFonts w:ascii="Cambria" w:hAnsi="Cambria"/>
          <w:color w:val="000000" w:themeColor="text1"/>
        </w:rPr>
        <w:lastRenderedPageBreak/>
        <w:t xml:space="preserve">codes of conduct, to the impacts of stakeholder influence, organizational culture, firm financial well-being, training, leadership, and strategic planning on CSR. </w:t>
      </w:r>
    </w:p>
    <w:p w14:paraId="59473EC9" w14:textId="655A4384"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Table 2.1 summarizes the major contributions to CSR over the past decades</w:t>
      </w:r>
      <w:r w:rsidR="00B34AB2" w:rsidRPr="00487477">
        <w:rPr>
          <w:rFonts w:ascii="Cambria" w:hAnsi="Cambria"/>
          <w:color w:val="000000" w:themeColor="text1"/>
        </w:rPr>
        <w:t xml:space="preserve">. The table is a modification of a historical construct developed by </w:t>
      </w:r>
      <w:r w:rsidR="002C5943" w:rsidRPr="00487477">
        <w:rPr>
          <w:rFonts w:ascii="Cambria" w:hAnsi="Cambria"/>
          <w:color w:val="000000" w:themeColor="text1"/>
        </w:rPr>
        <w:t>Carroll, A</w:t>
      </w:r>
      <w:r w:rsidR="00B34AB2" w:rsidRPr="00487477">
        <w:rPr>
          <w:rFonts w:ascii="Cambria" w:hAnsi="Cambria"/>
          <w:color w:val="000000" w:themeColor="text1"/>
        </w:rPr>
        <w:t>. (1999) showing the evolution of CSR.</w:t>
      </w:r>
      <w:r w:rsidRPr="00487477">
        <w:rPr>
          <w:rFonts w:ascii="Cambria" w:hAnsi="Cambria"/>
          <w:color w:val="000000" w:themeColor="text1"/>
        </w:rPr>
        <w:t xml:space="preserve">  </w:t>
      </w:r>
      <w:r w:rsidR="00B34AB2" w:rsidRPr="00487477">
        <w:rPr>
          <w:rFonts w:ascii="Cambria" w:hAnsi="Cambria"/>
          <w:color w:val="000000" w:themeColor="text1"/>
        </w:rPr>
        <w:t>The table shows</w:t>
      </w:r>
      <w:r w:rsidRPr="00487477">
        <w:rPr>
          <w:rFonts w:ascii="Cambria" w:hAnsi="Cambria"/>
          <w:color w:val="000000" w:themeColor="text1"/>
        </w:rPr>
        <w:t xml:space="preserve"> a chronological order to demonstrate the developments of concepts, initiatives, programs</w:t>
      </w:r>
      <w:r w:rsidR="00B34AB2" w:rsidRPr="00487477">
        <w:rPr>
          <w:rFonts w:ascii="Cambria" w:hAnsi="Cambria"/>
          <w:color w:val="000000" w:themeColor="text1"/>
        </w:rPr>
        <w:t>, and terminology,</w:t>
      </w:r>
      <w:r w:rsidRPr="00487477">
        <w:rPr>
          <w:rFonts w:ascii="Cambria" w:hAnsi="Cambria"/>
          <w:color w:val="000000" w:themeColor="text1"/>
        </w:rPr>
        <w:t xml:space="preserve"> over time. I believe a historical look at CSR ideas and concepts will help in better understanding how CSR decisions evolved to our present day, and how they impacted CSR decisions in the supply chain.</w:t>
      </w:r>
    </w:p>
    <w:p w14:paraId="1D408382" w14:textId="77777777" w:rsidR="00DC1B2E" w:rsidRPr="00487477" w:rsidRDefault="00DC1B2E" w:rsidP="00DC1B2E">
      <w:pPr>
        <w:rPr>
          <w:rFonts w:ascii="Cambria" w:hAnsi="Cambria"/>
          <w:color w:val="000000" w:themeColor="text1"/>
        </w:rPr>
      </w:pPr>
    </w:p>
    <w:tbl>
      <w:tblPr>
        <w:tblStyle w:val="TableGrid"/>
        <w:tblW w:w="9113" w:type="dxa"/>
        <w:tblInd w:w="-5" w:type="dxa"/>
        <w:tblLayout w:type="fixed"/>
        <w:tblLook w:val="04A0" w:firstRow="1" w:lastRow="0" w:firstColumn="1" w:lastColumn="0" w:noHBand="0" w:noVBand="1"/>
      </w:tblPr>
      <w:tblGrid>
        <w:gridCol w:w="1440"/>
        <w:gridCol w:w="990"/>
        <w:gridCol w:w="6683"/>
      </w:tblGrid>
      <w:tr w:rsidR="00487477" w:rsidRPr="00487477" w14:paraId="797A8D2F" w14:textId="77777777" w:rsidTr="0078792D">
        <w:tc>
          <w:tcPr>
            <w:tcW w:w="1440" w:type="dxa"/>
          </w:tcPr>
          <w:p w14:paraId="4F01C793" w14:textId="77777777" w:rsidR="00DC1B2E" w:rsidRPr="00487477" w:rsidRDefault="00DC1B2E" w:rsidP="00915B5A">
            <w:pPr>
              <w:rPr>
                <w:rFonts w:ascii="Cambria" w:hAnsi="Cambria"/>
                <w:b/>
                <w:color w:val="000000" w:themeColor="text1"/>
              </w:rPr>
            </w:pPr>
            <w:r w:rsidRPr="00487477">
              <w:rPr>
                <w:rFonts w:ascii="Cambria" w:hAnsi="Cambria"/>
                <w:b/>
                <w:color w:val="000000" w:themeColor="text1"/>
              </w:rPr>
              <w:t>Major Authors</w:t>
            </w:r>
          </w:p>
        </w:tc>
        <w:tc>
          <w:tcPr>
            <w:tcW w:w="990" w:type="dxa"/>
          </w:tcPr>
          <w:p w14:paraId="125238D5" w14:textId="77777777" w:rsidR="00DC1B2E" w:rsidRPr="00487477" w:rsidRDefault="00DC1B2E" w:rsidP="00915B5A">
            <w:pPr>
              <w:rPr>
                <w:rFonts w:ascii="Cambria" w:hAnsi="Cambria"/>
                <w:b/>
                <w:color w:val="000000" w:themeColor="text1"/>
              </w:rPr>
            </w:pPr>
            <w:r w:rsidRPr="00487477">
              <w:rPr>
                <w:rFonts w:ascii="Cambria" w:hAnsi="Cambria"/>
                <w:b/>
                <w:color w:val="000000" w:themeColor="text1"/>
              </w:rPr>
              <w:t>Year</w:t>
            </w:r>
          </w:p>
        </w:tc>
        <w:tc>
          <w:tcPr>
            <w:tcW w:w="6683" w:type="dxa"/>
          </w:tcPr>
          <w:p w14:paraId="775B0277" w14:textId="77777777" w:rsidR="00DC1B2E" w:rsidRPr="00487477" w:rsidRDefault="00DC1B2E" w:rsidP="00915B5A">
            <w:pPr>
              <w:rPr>
                <w:rFonts w:ascii="Cambria" w:hAnsi="Cambria"/>
                <w:b/>
                <w:color w:val="000000" w:themeColor="text1"/>
              </w:rPr>
            </w:pPr>
            <w:r w:rsidRPr="00487477">
              <w:rPr>
                <w:rFonts w:ascii="Cambria" w:hAnsi="Cambria"/>
                <w:b/>
                <w:color w:val="000000" w:themeColor="text1"/>
              </w:rPr>
              <w:t xml:space="preserve">CSR concepts, initiatives, and programs </w:t>
            </w:r>
          </w:p>
        </w:tc>
      </w:tr>
      <w:tr w:rsidR="00487477" w:rsidRPr="00487477" w14:paraId="11998358" w14:textId="77777777" w:rsidTr="0078792D">
        <w:tc>
          <w:tcPr>
            <w:tcW w:w="1440" w:type="dxa"/>
          </w:tcPr>
          <w:p w14:paraId="6D872AF3" w14:textId="77777777" w:rsidR="00DC1B2E" w:rsidRPr="00487477" w:rsidRDefault="00DC1B2E" w:rsidP="00915B5A">
            <w:pPr>
              <w:rPr>
                <w:rFonts w:ascii="Cambria" w:hAnsi="Cambria"/>
                <w:b/>
                <w:color w:val="000000" w:themeColor="text1"/>
              </w:rPr>
            </w:pPr>
          </w:p>
        </w:tc>
        <w:tc>
          <w:tcPr>
            <w:tcW w:w="990" w:type="dxa"/>
          </w:tcPr>
          <w:p w14:paraId="75879540" w14:textId="77777777" w:rsidR="00DC1B2E" w:rsidRPr="00487477" w:rsidRDefault="00DC1B2E" w:rsidP="00915B5A">
            <w:pPr>
              <w:rPr>
                <w:rFonts w:ascii="Cambria" w:hAnsi="Cambria"/>
                <w:b/>
                <w:color w:val="000000" w:themeColor="text1"/>
              </w:rPr>
            </w:pPr>
            <w:r w:rsidRPr="00487477">
              <w:rPr>
                <w:rFonts w:ascii="Cambria" w:hAnsi="Cambria"/>
                <w:b/>
                <w:color w:val="000000" w:themeColor="text1"/>
              </w:rPr>
              <w:t>Pre-</w:t>
            </w:r>
          </w:p>
          <w:p w14:paraId="6D75A485" w14:textId="77777777" w:rsidR="00DC1B2E" w:rsidRPr="00487477" w:rsidRDefault="00DC1B2E" w:rsidP="00915B5A">
            <w:pPr>
              <w:rPr>
                <w:rFonts w:ascii="Cambria" w:hAnsi="Cambria"/>
                <w:color w:val="000000" w:themeColor="text1"/>
              </w:rPr>
            </w:pPr>
            <w:r w:rsidRPr="00487477">
              <w:rPr>
                <w:rFonts w:ascii="Cambria" w:hAnsi="Cambria"/>
                <w:b/>
                <w:color w:val="000000" w:themeColor="text1"/>
              </w:rPr>
              <w:t>1950</w:t>
            </w:r>
          </w:p>
        </w:tc>
        <w:tc>
          <w:tcPr>
            <w:tcW w:w="6683" w:type="dxa"/>
          </w:tcPr>
          <w:p w14:paraId="55356E4A"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Early concepts of CSR started to emerge.</w:t>
            </w:r>
          </w:p>
          <w:p w14:paraId="7DD4DCFA" w14:textId="6843902F" w:rsidR="00DC1B2E" w:rsidRPr="00487477" w:rsidRDefault="00DC1B2E" w:rsidP="00915B5A">
            <w:pPr>
              <w:rPr>
                <w:rFonts w:ascii="Cambria" w:eastAsia="Times New Roman" w:hAnsi="Cambria" w:cs="Times New Roman"/>
                <w:color w:val="000000" w:themeColor="text1"/>
              </w:rPr>
            </w:pPr>
            <w:r w:rsidRPr="00487477">
              <w:rPr>
                <w:rFonts w:ascii="Cambria" w:hAnsi="Cambria"/>
                <w:color w:val="000000" w:themeColor="text1"/>
              </w:rPr>
              <w:t>United Nation’s 1948 introduction of the Universal Declaration of Human Rights served as the basis</w:t>
            </w:r>
            <w:r w:rsidRPr="00487477">
              <w:rPr>
                <w:rFonts w:ascii="Cambria" w:eastAsia="Times New Roman" w:hAnsi="Cambria" w:cs="Times New Roman"/>
                <w:color w:val="000000" w:themeColor="text1"/>
                <w:shd w:val="clear" w:color="auto" w:fill="FFFFFF"/>
              </w:rPr>
              <w:t xml:space="preserve"> for the development of multiple initiatives in international human rights law. These initiatives  included</w:t>
            </w:r>
            <w:r w:rsidR="00DF4807" w:rsidRPr="00487477">
              <w:rPr>
                <w:rFonts w:ascii="Cambria" w:eastAsia="Times New Roman" w:hAnsi="Cambria" w:cs="Times New Roman"/>
                <w:color w:val="000000" w:themeColor="text1"/>
                <w:shd w:val="clear" w:color="auto" w:fill="FFFFFF"/>
              </w:rPr>
              <w:t xml:space="preserve"> the </w:t>
            </w:r>
            <w:r w:rsidRPr="00487477">
              <w:rPr>
                <w:rFonts w:ascii="Cambria" w:eastAsia="Times New Roman" w:hAnsi="Cambria" w:cs="Times New Roman"/>
                <w:color w:val="000000" w:themeColor="text1"/>
                <w:shd w:val="clear" w:color="auto" w:fill="FFFFFF"/>
              </w:rPr>
              <w:t xml:space="preserve">International Covenant on Civil and Political Rights, in addition to the International Covenant on Economic, Social and Cultural Rights, which were adopted in 1966 </w:t>
            </w:r>
            <w:r w:rsidRPr="00487477">
              <w:rPr>
                <w:rFonts w:ascii="Cambria" w:eastAsia="Times New Roman" w:hAnsi="Cambria" w:cs="Times New Roman"/>
                <w:color w:val="000000" w:themeColor="text1"/>
                <w:shd w:val="clear" w:color="auto" w:fill="FFFFFF"/>
              </w:rPr>
              <w:fldChar w:fldCharType="begin"/>
            </w:r>
            <w:r w:rsidRPr="00487477">
              <w:rPr>
                <w:rFonts w:ascii="Cambria" w:eastAsia="Times New Roman" w:hAnsi="Cambria" w:cs="Times New Roman"/>
                <w:color w:val="000000" w:themeColor="text1"/>
                <w:shd w:val="clear" w:color="auto" w:fill="FFFFFF"/>
              </w:rPr>
              <w:instrText xml:space="preserve"> ADDIN EN.CITE &lt;EndNote&gt;&lt;Cite&gt;&lt;Author&gt;George&lt;/Author&gt;&lt;Year&gt;2017&lt;/Year&gt;&lt;IDText&gt;Universal Declaration of Human Rights (UDHR)&lt;/IDText&gt;&lt;DisplayText&gt;(George 2017)&lt;/DisplayText&gt;&lt;record&gt;&lt;keywords&gt;&lt;keyword&gt;Human Rights&lt;/keyword&gt;&lt;keyword&gt;Magna Carta&lt;/keyword&gt;&lt;keyword&gt;Eleanor Roosevelt&lt;/keyword&gt;&lt;keyword&gt;United Nations&lt;/keyword&gt;&lt;keyword&gt;Human Rights Day&lt;/keyword&gt;&lt;keyword&gt;René Cassin&lt;/keyword&gt;&lt;/keywords&gt;&lt;titles&gt;&lt;title&gt;Universal Declaration of Human Rights (UDHR)&lt;/title&gt;&lt;/titles&gt;&lt;contributors&gt;&lt;authors&gt;&lt;author&gt;George, J. Andreopoulos&lt;/author&gt;&lt;/authors&gt;&lt;/contributors&gt;&lt;added-date format="utc"&gt;1492023315&lt;/added-date&gt;&lt;ref-type name="Generic"&gt;13&lt;/ref-type&gt;&lt;dates&gt;&lt;year&gt;2017&lt;/year&gt;&lt;/dates&gt;&lt;rec-number&gt;2115&lt;/rec-number&gt;&lt;last-updated-date format="utc"&gt;1492023315&lt;/last-updated-date&gt;&lt;/record&gt;&lt;/Cite&gt;&lt;/EndNote&gt;</w:instrText>
            </w:r>
            <w:r w:rsidRPr="00487477">
              <w:rPr>
                <w:rFonts w:ascii="Cambria" w:eastAsia="Times New Roman" w:hAnsi="Cambria" w:cs="Times New Roman"/>
                <w:color w:val="000000" w:themeColor="text1"/>
                <w:shd w:val="clear" w:color="auto" w:fill="FFFFFF"/>
              </w:rPr>
              <w:fldChar w:fldCharType="separate"/>
            </w:r>
            <w:r w:rsidRPr="00487477">
              <w:rPr>
                <w:rFonts w:ascii="Cambria" w:eastAsia="Times New Roman" w:hAnsi="Cambria" w:cs="Times New Roman"/>
                <w:noProof/>
                <w:color w:val="000000" w:themeColor="text1"/>
                <w:shd w:val="clear" w:color="auto" w:fill="FFFFFF"/>
              </w:rPr>
              <w:t>(George 2017)</w:t>
            </w:r>
            <w:r w:rsidRPr="00487477">
              <w:rPr>
                <w:rFonts w:ascii="Cambria" w:eastAsia="Times New Roman" w:hAnsi="Cambria" w:cs="Times New Roman"/>
                <w:color w:val="000000" w:themeColor="text1"/>
                <w:shd w:val="clear" w:color="auto" w:fill="FFFFFF"/>
              </w:rPr>
              <w:fldChar w:fldCharType="end"/>
            </w:r>
            <w:r w:rsidRPr="00487477">
              <w:rPr>
                <w:rFonts w:ascii="Cambria" w:eastAsia="Times New Roman" w:hAnsi="Cambria" w:cs="Times New Roman"/>
                <w:color w:val="000000" w:themeColor="text1"/>
                <w:shd w:val="clear" w:color="auto" w:fill="FFFFFF"/>
              </w:rPr>
              <w:t>. These rights included labor rights, and the well-being of the individual, which helped influence, the evolution of CSR.</w:t>
            </w:r>
          </w:p>
          <w:p w14:paraId="6A2E69B0" w14:textId="77777777" w:rsidR="00DC1B2E" w:rsidRPr="00487477" w:rsidRDefault="00DC1B2E" w:rsidP="00915B5A">
            <w:pPr>
              <w:rPr>
                <w:rFonts w:ascii="Cambria" w:eastAsia="Times New Roman" w:hAnsi="Cambria" w:cs="Times New Roman"/>
                <w:color w:val="000000" w:themeColor="text1"/>
              </w:rPr>
            </w:pPr>
          </w:p>
        </w:tc>
      </w:tr>
      <w:tr w:rsidR="00487477" w:rsidRPr="00487477" w14:paraId="3F246194" w14:textId="77777777" w:rsidTr="0078792D">
        <w:tc>
          <w:tcPr>
            <w:tcW w:w="1440" w:type="dxa"/>
          </w:tcPr>
          <w:p w14:paraId="49508ADB"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Theodore Kreps</w:t>
            </w:r>
          </w:p>
        </w:tc>
        <w:tc>
          <w:tcPr>
            <w:tcW w:w="990" w:type="dxa"/>
          </w:tcPr>
          <w:p w14:paraId="31EBBCC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1932</w:t>
            </w:r>
          </w:p>
        </w:tc>
        <w:tc>
          <w:tcPr>
            <w:tcW w:w="6683" w:type="dxa"/>
          </w:tcPr>
          <w:p w14:paraId="3BB57070"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Introduced the concept that combines business with social welfare. Kreps introduced the term “Social Audit”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&lt;EndNote&gt;&lt;Cite&gt;&lt;Author&gt;Kreps&lt;/Author&gt;&lt;Year&gt;1932&lt;/Year&gt;&lt;IDText&gt;Export, Import, and Domestic Prices in the United States, 1926- 1930&lt;/IDText&gt;&lt;DisplayText&gt;(Kreps 1932)&lt;/DisplayText&gt;&lt;record&gt;&lt;isbn&gt;00335533&lt;/isbn&gt;&lt;titles&gt;&lt;title&gt;Export, Import, and Domestic Prices in the United States, 1926- 1930&lt;/title&gt;&lt;secondary-title&gt;The Quarterly Journal of Economics&lt;/secondary-title&gt;&lt;/titles&gt;&lt;pages&gt;195-250&lt;/pages&gt;&lt;number&gt;2&lt;/number&gt;&lt;contributors&gt;&lt;authors&gt;&lt;author&gt;Kreps, Theodore J.&lt;/author&gt;&lt;/authors&gt;&lt;/contributors&gt;&lt;added-date format="utc"&gt;1492548118&lt;/added-date&gt;&lt;ref-type name="Journal Article"&gt;17&lt;/ref-type&gt;&lt;dates&gt;&lt;year&gt;1932&lt;/year&gt;&lt;/dates&gt;&lt;rec-number&gt;2277&lt;/rec-number&gt;&lt;last-updated-date format="utc"&gt;1492548118&lt;/last-updated-date&gt;&lt;volume&gt;46&lt;/volume&gt;&lt;/record&gt;&lt;/Cite&gt;&lt;/EndNote&gt;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(Kreps 1932)</w:t>
            </w:r>
            <w:r w:rsidRPr="00487477">
              <w:rPr>
                <w:rFonts w:ascii="Cambria" w:hAnsi="Cambria"/>
                <w:color w:val="000000" w:themeColor="text1"/>
              </w:rPr>
              <w:fldChar w:fldCharType="end"/>
            </w:r>
            <w:r w:rsidRPr="00487477">
              <w:rPr>
                <w:rFonts w:ascii="Cambria" w:hAnsi="Cambria"/>
                <w:color w:val="000000" w:themeColor="text1"/>
              </w:rPr>
              <w:t>.</w:t>
            </w:r>
          </w:p>
          <w:p w14:paraId="3AA74C3C" w14:textId="77777777" w:rsidR="00DC1B2E" w:rsidRPr="00487477" w:rsidRDefault="00DC1B2E" w:rsidP="00915B5A">
            <w:pPr>
              <w:rPr>
                <w:rFonts w:ascii="Cambria" w:hAnsi="Cambria"/>
                <w:color w:val="000000" w:themeColor="text1"/>
              </w:rPr>
            </w:pPr>
          </w:p>
        </w:tc>
      </w:tr>
      <w:tr w:rsidR="00487477" w:rsidRPr="00487477" w14:paraId="6A8E9A53" w14:textId="77777777" w:rsidTr="0078792D">
        <w:tc>
          <w:tcPr>
            <w:tcW w:w="1440" w:type="dxa"/>
          </w:tcPr>
          <w:p w14:paraId="71C0450D"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J.M. Clark</w:t>
            </w:r>
          </w:p>
        </w:tc>
        <w:tc>
          <w:tcPr>
            <w:tcW w:w="990" w:type="dxa"/>
          </w:tcPr>
          <w:p w14:paraId="7825FF3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1933</w:t>
            </w:r>
          </w:p>
        </w:tc>
        <w:tc>
          <w:tcPr>
            <w:tcW w:w="6683" w:type="dxa"/>
          </w:tcPr>
          <w:p w14:paraId="64BC54EA" w14:textId="4DF87DE5"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Stressed the need for businesses to be transparent in their dealings, irrespective if required by law </w:t>
            </w:r>
            <w:r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&lt;EndNote&gt;&lt;Cite&gt;&lt;Author&gt;Carroll&lt;/Author&gt;&lt;Year&gt;1999&lt;/Year&gt;&lt;IDText&gt;Corporate social responsibility: evolution of a definitional construct&lt;/IDText&gt;&lt;DisplayText&gt;(A.B. Carroll 1999)&lt;/DisplayText&gt;&lt;record&gt;&lt;keywords&gt;&lt;keyword&gt;Corporate Social Responsibility -- Analysis&lt;/keyword&gt;&lt;keyword&gt;Industries -- Social Aspects&lt;/keyword&gt;&lt;keyword&gt;Business&lt;/keyword&gt;&lt;keyword&gt;Social Responsibility&lt;/keyword&gt;&lt;/keywords&gt;&lt;isbn&gt;0007-6503&lt;/isbn&gt;&lt;titles&gt;&lt;title&gt;Corporate social responsibility: evolution of a definitional construct&lt;/title&gt;&lt;secondary-title&gt;Business and Society&lt;/secondary-title&gt;&lt;/titles&gt;&lt;pages&gt;268&lt;/pages&gt;&lt;number&gt;3&lt;/number&gt;&lt;contributors&gt;&lt;authors&gt;&lt;author&gt;Carroll, Archie B.&lt;/author&gt;&lt;/authors&gt;&lt;/contributors&gt;&lt;added-date format="utc"&gt;1479942899&lt;/added-date&gt;&lt;ref-type name="Journal Article"&gt;17&lt;/ref-type&gt;&lt;dates&gt;&lt;year&gt;1999&lt;/year&gt;&lt;/dates&gt;&lt;rec-number&gt;949&lt;/rec-number&gt;&lt;last-updated-date format="utc"&gt;1479942899&lt;/last-updated-date&gt;&lt;volume&gt;38&lt;/volume&gt;&lt;/record&gt;&lt;/Cite&gt;&lt;/EndNote&gt;</w:instrText>
            </w:r>
            <w:r w:rsidRPr="00487477">
              <w:rPr>
                <w:rFonts w:ascii="Cambria" w:hAnsi="Cambria"/>
                <w:color w:val="000000" w:themeColor="text1"/>
              </w:rPr>
              <w:fldChar w:fldCharType="separate"/>
            </w:r>
            <w:r w:rsidR="001F56B7" w:rsidRPr="00487477">
              <w:rPr>
                <w:rFonts w:ascii="Cambria" w:hAnsi="Cambria"/>
                <w:noProof/>
                <w:color w:val="000000" w:themeColor="text1"/>
              </w:rPr>
              <w:t>(A.B. Carroll 1999)</w:t>
            </w:r>
            <w:r w:rsidRPr="00487477">
              <w:rPr>
                <w:rFonts w:ascii="Cambria" w:hAnsi="Cambria"/>
                <w:color w:val="000000" w:themeColor="text1"/>
              </w:rPr>
              <w:fldChar w:fldCharType="end"/>
            </w:r>
            <w:r w:rsidRPr="00487477">
              <w:rPr>
                <w:rFonts w:ascii="Cambria" w:hAnsi="Cambria"/>
                <w:color w:val="000000" w:themeColor="text1"/>
              </w:rPr>
              <w:t>.</w:t>
            </w:r>
          </w:p>
          <w:p w14:paraId="28128BEC" w14:textId="77777777" w:rsidR="00DC1B2E" w:rsidRPr="00487477" w:rsidRDefault="00DC1B2E" w:rsidP="00915B5A">
            <w:pPr>
              <w:rPr>
                <w:rFonts w:ascii="Cambria" w:hAnsi="Cambria"/>
                <w:color w:val="000000" w:themeColor="text1"/>
              </w:rPr>
            </w:pPr>
          </w:p>
        </w:tc>
      </w:tr>
      <w:tr w:rsidR="00487477" w:rsidRPr="00487477" w14:paraId="1DE06785" w14:textId="77777777" w:rsidTr="0078792D">
        <w:tc>
          <w:tcPr>
            <w:tcW w:w="1440" w:type="dxa"/>
          </w:tcPr>
          <w:p w14:paraId="7BC347D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Chester Barnard</w:t>
            </w:r>
          </w:p>
        </w:tc>
        <w:tc>
          <w:tcPr>
            <w:tcW w:w="990" w:type="dxa"/>
          </w:tcPr>
          <w:p w14:paraId="0DA77C8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1938</w:t>
            </w:r>
          </w:p>
        </w:tc>
        <w:tc>
          <w:tcPr>
            <w:tcW w:w="6683" w:type="dxa"/>
          </w:tcPr>
          <w:p w14:paraId="6D608807"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Defined business leadership as a combination of two elements; technical skills and responsible skills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&lt;EndNote&gt;&lt;Cite&gt;&lt;Author&gt;Kenneth&lt;/Author&gt;&lt;Year&gt;2001&lt;/Year&gt;&lt;IDText&gt;Managerial lessons for a new millennium: contributions from Chester Barnard and Frank Capra&lt;/IDText&gt;&lt;DisplayText&gt;(Kenneth and Steven 2001)&lt;/DisplayText&gt;&lt;record&gt;&lt;keywords&gt;&lt;keyword&gt;Leadership&lt;/keyword&gt;&lt;keyword&gt;Moral responsibility&lt;/keyword&gt;&lt;keyword&gt;Individual behaviour&lt;/keyword&gt;&lt;keyword&gt;Society&lt;/keyword&gt;&lt;/keywords&gt;&lt;isbn&gt;0025-1747&lt;/isbn&gt;&lt;titles&gt;&lt;title&gt;Managerial lessons for a new millennium: contributions from Chester Barnard and Frank Capra&lt;/title&gt;&lt;secondary-title&gt;Management Decision&lt;/secondary-title&gt;&lt;/titles&gt;&lt;pages&gt;156-164&lt;/pages&gt;&lt;number&gt;2&lt;/number&gt;&lt;contributors&gt;&lt;authors&gt;&lt;author&gt;Kenneth, E. Aupperle&lt;/author&gt;&lt;author&gt;Steven, M. Dunphy&lt;/author&gt;&lt;/authors&gt;&lt;/contributors&gt;&lt;added-date format="utc"&gt;1491343038&lt;/added-date&gt;&lt;ref-type name="Journal Article"&gt;17&lt;/ref-type&gt;&lt;dates&gt;&lt;year&gt;2001&lt;/year&gt;&lt;/dates&gt;&lt;rec-number&gt;2077&lt;/rec-number&gt;&lt;publisher&gt;MCB UP Ltd&lt;/publisher&gt;&lt;last-updated-date format="utc"&gt;1491343038&lt;/last-updated-date&gt;&lt;electronic-resource-num&gt;10.1108/EUM0000000005421&lt;/electronic-resource-num&gt;&lt;volume&gt;39&lt;/volume&gt;&lt;/record&gt;&lt;/Cite&gt;&lt;/EndNote&gt;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(Kenneth and Steven 2001)</w:t>
            </w:r>
            <w:r w:rsidRPr="00487477">
              <w:rPr>
                <w:rFonts w:ascii="Cambria" w:hAnsi="Cambria"/>
                <w:color w:val="000000" w:themeColor="text1"/>
              </w:rPr>
              <w:fldChar w:fldCharType="end"/>
            </w:r>
            <w:r w:rsidRPr="00487477">
              <w:rPr>
                <w:rFonts w:ascii="Cambria" w:hAnsi="Cambria"/>
                <w:color w:val="000000" w:themeColor="text1"/>
              </w:rPr>
              <w:t>.</w:t>
            </w:r>
          </w:p>
          <w:p w14:paraId="2B4F579A" w14:textId="77777777" w:rsidR="00DC1B2E" w:rsidRPr="00487477" w:rsidRDefault="00DC1B2E" w:rsidP="00915B5A">
            <w:pPr>
              <w:rPr>
                <w:rFonts w:ascii="Cambria" w:hAnsi="Cambria"/>
                <w:color w:val="000000" w:themeColor="text1"/>
              </w:rPr>
            </w:pPr>
          </w:p>
        </w:tc>
      </w:tr>
      <w:tr w:rsidR="00487477" w:rsidRPr="00487477" w14:paraId="5AF028A0" w14:textId="77777777" w:rsidTr="0078792D">
        <w:tc>
          <w:tcPr>
            <w:tcW w:w="1440" w:type="dxa"/>
          </w:tcPr>
          <w:p w14:paraId="44F0121D"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Peter Drucker</w:t>
            </w:r>
          </w:p>
        </w:tc>
        <w:tc>
          <w:tcPr>
            <w:tcW w:w="990" w:type="dxa"/>
          </w:tcPr>
          <w:p w14:paraId="48F3B03C"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1942</w:t>
            </w:r>
          </w:p>
        </w:tc>
        <w:tc>
          <w:tcPr>
            <w:tcW w:w="6683" w:type="dxa"/>
          </w:tcPr>
          <w:p w14:paraId="47BCD57F"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Stressed that in addition to an economic dimension, organizations need to have a social dimension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&lt;EndNote&gt;&lt;Cite&gt;&lt;Author&gt;Joyner&lt;/Author&gt;&lt;Year&gt;2002&lt;/Year&gt;&lt;IDText&gt;Evolution and implementation: A study of values, business ethics and corporate social responsibility&lt;/IDText&gt;&lt;DisplayText&gt;(Joyner and Payne 2002)&lt;/DisplayText&gt;&lt;record&gt;&lt;dates&gt;&lt;pub-dates&gt;&lt;date&gt;Dec&lt;/date&gt;&lt;/pub-dates&gt;&lt;year&gt;2002&lt;/year&gt;&lt;/dates&gt;&lt;isbn&gt;0167-4544&lt;/isbn&gt;&lt;titles&gt;&lt;title&gt;Evolution and implementation: A study of values, business ethics and corporate social responsibility&lt;/title&gt;&lt;secondary-title&gt;Journal of Business Ethics&lt;/secondary-title&gt;&lt;/titles&gt;&lt;pages&gt;297-311&lt;/pages&gt;&lt;number&gt;4&lt;/number&gt;&lt;contributors&gt;&lt;authors&gt;&lt;author&gt;Joyner, B. E.&lt;/author&gt;&lt;author&gt;Payne, D.&lt;/author&gt;&lt;/authors&gt;&lt;/contributors&gt;&lt;added-date format="utc"&gt;1222744150&lt;/added-date&gt;&lt;ref-type name="Journal Article"&gt;17&lt;/ref-type&gt;&lt;rec-number&gt;248&lt;/rec-number&gt;&lt;last-updated-date format="utc"&gt;1222744150&lt;/last-updated-date&gt;&lt;accession-num&gt;ISI:000179517600001&lt;/accession-num&gt;&lt;volume&gt;41&lt;/volume&gt;&lt;/record&gt;&lt;/Cite&gt;&lt;/EndNote&gt;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(Joyner and Payne 2002)</w:t>
            </w:r>
            <w:r w:rsidRPr="00487477">
              <w:rPr>
                <w:rFonts w:ascii="Cambria" w:hAnsi="Cambria"/>
                <w:color w:val="000000" w:themeColor="text1"/>
              </w:rPr>
              <w:fldChar w:fldCharType="end"/>
            </w:r>
            <w:r w:rsidRPr="00487477">
              <w:rPr>
                <w:rFonts w:ascii="Cambria" w:hAnsi="Cambria"/>
                <w:color w:val="000000" w:themeColor="text1"/>
              </w:rPr>
              <w:t>.</w:t>
            </w:r>
          </w:p>
          <w:p w14:paraId="325751F6" w14:textId="77777777" w:rsidR="00DC1B2E" w:rsidRPr="00487477" w:rsidRDefault="00DC1B2E" w:rsidP="00915B5A">
            <w:pPr>
              <w:rPr>
                <w:rFonts w:ascii="Cambria" w:hAnsi="Cambria"/>
                <w:color w:val="000000" w:themeColor="text1"/>
              </w:rPr>
            </w:pPr>
          </w:p>
        </w:tc>
      </w:tr>
      <w:tr w:rsidR="00487477" w:rsidRPr="00487477" w14:paraId="28DEB16C" w14:textId="77777777" w:rsidTr="0078792D">
        <w:tc>
          <w:tcPr>
            <w:tcW w:w="1440" w:type="dxa"/>
          </w:tcPr>
          <w:p w14:paraId="4A536F4C" w14:textId="77777777" w:rsidR="00DC1B2E" w:rsidRPr="00487477" w:rsidRDefault="00DC1B2E" w:rsidP="00915B5A">
            <w:pPr>
              <w:rPr>
                <w:rFonts w:ascii="Cambria" w:hAnsi="Cambria"/>
                <w:color w:val="000000" w:themeColor="text1"/>
              </w:rPr>
            </w:pPr>
          </w:p>
        </w:tc>
        <w:tc>
          <w:tcPr>
            <w:tcW w:w="990" w:type="dxa"/>
          </w:tcPr>
          <w:p w14:paraId="7DE18308" w14:textId="77777777" w:rsidR="00DC1B2E" w:rsidRPr="00487477" w:rsidRDefault="00DC1B2E" w:rsidP="00915B5A">
            <w:pPr>
              <w:rPr>
                <w:rFonts w:ascii="Cambria" w:hAnsi="Cambria"/>
                <w:color w:val="000000" w:themeColor="text1"/>
              </w:rPr>
            </w:pPr>
            <w:r w:rsidRPr="00487477">
              <w:rPr>
                <w:rFonts w:ascii="Cambria" w:hAnsi="Cambria"/>
                <w:b/>
                <w:color w:val="000000" w:themeColor="text1"/>
              </w:rPr>
              <w:t>1950’s</w:t>
            </w:r>
          </w:p>
        </w:tc>
        <w:tc>
          <w:tcPr>
            <w:tcW w:w="6683" w:type="dxa"/>
          </w:tcPr>
          <w:p w14:paraId="4F6CD499" w14:textId="51744E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Emergence of social responsibilities of business leaders, and modern understanding of CSR, and the idea that corporate </w:t>
            </w:r>
            <w:r w:rsidRPr="00487477">
              <w:rPr>
                <w:rFonts w:ascii="Cambria" w:hAnsi="Cambria"/>
                <w:color w:val="000000" w:themeColor="text1"/>
              </w:rPr>
              <w:lastRenderedPageBreak/>
              <w:t xml:space="preserve">managers are public trustees </w:t>
            </w:r>
            <w:r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&lt;EndNote&gt;&lt;Cite&gt;&lt;Author&gt;Carroll&lt;/Author&gt;&lt;Year&gt;1999&lt;/Year&gt;&lt;IDText&gt;Corporate social responsibility: evolution of a definitional construct&lt;/IDText&gt;&lt;DisplayText&gt;(A.B. Carroll 1999)&lt;/DisplayText&gt;&lt;record&gt;&lt;keywords&gt;&lt;keyword&gt;Corporate Social Responsibility -- Analysis&lt;/keyword&gt;&lt;keyword&gt;Industries -- Social Aspects&lt;/keyword&gt;&lt;keyword&gt;Business&lt;/keyword&gt;&lt;keyword&gt;Social Responsibility&lt;/keyword&gt;&lt;/keywords&gt;&lt;isbn&gt;0007-6503&lt;/isbn&gt;&lt;titles&gt;&lt;title&gt;Corporate social responsibility: evolution of a definitional construct&lt;/title&gt;&lt;secondary-title&gt;Business and Society&lt;/secondary-title&gt;&lt;/titles&gt;&lt;pages&gt;268&lt;/pages&gt;&lt;number&gt;3&lt;/number&gt;&lt;contributors&gt;&lt;authors&gt;&lt;author&gt;Carroll, Archie B.&lt;/author&gt;&lt;/authors&gt;&lt;/contributors&gt;&lt;added-date format="utc"&gt;1479942899&lt;/added-date&gt;&lt;ref-type name="Journal Article"&gt;17&lt;/ref-type&gt;&lt;dates&gt;&lt;year&gt;1999&lt;/year&gt;&lt;/dates&gt;&lt;rec-number&gt;949&lt;/rec-number&gt;&lt;last-updated-date format="utc"&gt;1479942899&lt;/last-updated-date&gt;&lt;volume&gt;38&lt;/volume&gt;&lt;/record&gt;&lt;/Cite&gt;&lt;/EndNote&gt;</w:instrText>
            </w:r>
            <w:r w:rsidRPr="00487477">
              <w:rPr>
                <w:rFonts w:ascii="Cambria" w:hAnsi="Cambria"/>
                <w:color w:val="000000" w:themeColor="text1"/>
              </w:rPr>
              <w:fldChar w:fldCharType="separate"/>
            </w:r>
            <w:r w:rsidR="001F56B7" w:rsidRPr="00487477">
              <w:rPr>
                <w:rFonts w:ascii="Cambria" w:hAnsi="Cambria"/>
                <w:noProof/>
                <w:color w:val="000000" w:themeColor="text1"/>
              </w:rPr>
              <w:t>(A.B. Carroll 1999)</w:t>
            </w:r>
            <w:r w:rsidRPr="00487477">
              <w:rPr>
                <w:rFonts w:ascii="Cambria" w:hAnsi="Cambria"/>
                <w:color w:val="000000" w:themeColor="text1"/>
              </w:rPr>
              <w:fldChar w:fldCharType="end"/>
            </w:r>
            <w:r w:rsidRPr="00487477">
              <w:rPr>
                <w:rFonts w:ascii="Cambria" w:hAnsi="Cambria"/>
                <w:color w:val="000000" w:themeColor="text1"/>
              </w:rPr>
              <w:t>. Focus was on the leader and not on the organization.</w:t>
            </w:r>
          </w:p>
          <w:p w14:paraId="1D24D3D1" w14:textId="77777777" w:rsidR="00DC1B2E" w:rsidRPr="00487477" w:rsidRDefault="00DC1B2E" w:rsidP="00915B5A">
            <w:pPr>
              <w:rPr>
                <w:rFonts w:ascii="Cambria" w:hAnsi="Cambria"/>
                <w:color w:val="000000" w:themeColor="text1"/>
              </w:rPr>
            </w:pPr>
          </w:p>
        </w:tc>
      </w:tr>
      <w:tr w:rsidR="00487477" w:rsidRPr="00487477" w14:paraId="39F4F484" w14:textId="77777777" w:rsidTr="0078792D">
        <w:trPr>
          <w:trHeight w:val="647"/>
        </w:trPr>
        <w:tc>
          <w:tcPr>
            <w:tcW w:w="1440" w:type="dxa"/>
          </w:tcPr>
          <w:p w14:paraId="0249546E"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lastRenderedPageBreak/>
              <w:t>Howard Bowen</w:t>
            </w:r>
          </w:p>
        </w:tc>
        <w:tc>
          <w:tcPr>
            <w:tcW w:w="990" w:type="dxa"/>
          </w:tcPr>
          <w:p w14:paraId="5238AB6B"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1953</w:t>
            </w:r>
          </w:p>
        </w:tc>
        <w:tc>
          <w:tcPr>
            <w:tcW w:w="6683" w:type="dxa"/>
          </w:tcPr>
          <w:p w14:paraId="63150F33" w14:textId="73D7D786"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Bowen was considered by many scholars the father of CSR, which he defined as “…It refers to  the obligations of businessmen to pursue those policies, to make those decision, or to follow those lines of action which are desirable in terms of the objectives and values of our society” quoted in </w:t>
            </w:r>
            <w:r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&lt;EndNote&gt;&lt;Cite&gt;&lt;Author&gt;Acquier&lt;/Author&gt;&lt;Year&gt;2011&lt;/Year&gt;&lt;IDText&gt;Rediscovering Howard R. Bowen’s Legacy&lt;/IDText&gt;&lt;DisplayText&gt;(Acquier, Gond, and Pasquero 2011; A.B. Carroll 1999)&lt;/DisplayText&gt;&lt;record&gt;&lt;keywords&gt;&lt;keyword&gt;Howard R. Bowen&lt;/keyword&gt;&lt;keyword&gt;Business History&lt;/keyword&gt;&lt;keyword&gt;Corporate Social Responsibility (Csr)&lt;/keyword&gt;&lt;/keywords&gt;&lt;isbn&gt;0007-6503&lt;/isbn&gt;&lt;titles&gt;&lt;title&gt;Rediscovering Howard R. Bowen’s Legacy&lt;/title&gt;&lt;secondary-title&gt;Business &amp;amp;amp; Society&lt;/secondary-title&gt;&lt;/titles&gt;&lt;pages&gt;607-646&lt;/pages&gt;&lt;number&gt;4&lt;/number&gt;&lt;contributors&gt;&lt;authors&gt;&lt;author&gt;Acquier, Aurélien&lt;/author&gt;&lt;author&gt;Gond, Jean-Pascal&lt;/author&gt;&lt;author&gt;Pasquero, Jean&lt;/author&gt;&lt;/authors&gt;&lt;/contributors&gt;&lt;added-date format="utc"&gt;1482205332&lt;/added-date&gt;&lt;ref-type name="Journal Article"&gt;17&lt;/ref-type&gt;&lt;dates&gt;&lt;year&gt;2011&lt;/year&gt;&lt;/dates&gt;&lt;rec-number&gt;1322&lt;/rec-number&gt;&lt;last-updated-date format="utc"&gt;1482205332&lt;/last-updated-date&gt;&lt;electronic-resource-num&gt;10.1177/0007650311419251&lt;/electronic-resource-num&gt;&lt;volume&gt;50&lt;/volume&gt;&lt;/record&gt;&lt;/Cite&gt;&lt;Cite&gt;&lt;Author&gt;Carroll&lt;/Author&gt;&lt;Year&gt;1999&lt;/Year&gt;&lt;IDText&gt;Corporate social responsibility: evolution of a definitional construct&lt;/IDText&gt;&lt;record&gt;&lt;keywords&gt;&lt;keyword&gt;Corporate Social Responsibility -- Analysis&lt;/keyword&gt;&lt;keyword&gt;Industries -- Social Aspects&lt;/keyword&gt;&lt;keyword&gt;Business&lt;/keyword&gt;&lt;keyword&gt;Social Responsibility&lt;/keyword&gt;&lt;/keywords&gt;&lt;isbn&gt;0007-6503&lt;/isbn&gt;&lt;titles&gt;&lt;title&gt;Corporate social responsibility: evolution of a definitional construct&lt;/title&gt;&lt;secondary-title&gt;Business and Society&lt;/secondary-title&gt;&lt;/titles&gt;&lt;pages&gt;268&lt;/pages&gt;&lt;number&gt;3&lt;/number&gt;&lt;contributors&gt;&lt;authors&gt;&lt;author&gt;Carroll, Archie B.&lt;/author&gt;&lt;/authors&gt;&lt;/contributors&gt;&lt;added-date format="utc"&gt;1665764823&lt;/added-date&gt;&lt;ref-type name="Journal Article"&gt;17&lt;/ref-type&gt;&lt;dates&gt;&lt;year&gt;1999&lt;/year&gt;&lt;/dates&gt;&lt;rec-number&gt;30&lt;/rec-number&gt;&lt;last-updated-date format="utc"&gt;1665764823&lt;/last-updated-date&gt;&lt;volume&gt;38&lt;/volume&gt;&lt;/record&gt;&lt;/Cite&gt;&lt;/EndNote&gt;</w:instrText>
            </w:r>
            <w:r w:rsidRPr="00487477">
              <w:rPr>
                <w:rFonts w:ascii="Cambria" w:hAnsi="Cambria"/>
                <w:color w:val="000000" w:themeColor="text1"/>
              </w:rPr>
              <w:fldChar w:fldCharType="separate"/>
            </w:r>
            <w:r w:rsidR="001F56B7" w:rsidRPr="00487477">
              <w:rPr>
                <w:rFonts w:ascii="Cambria" w:hAnsi="Cambria"/>
                <w:noProof/>
                <w:color w:val="000000" w:themeColor="text1"/>
              </w:rPr>
              <w:t>(Acquier, Gond, and Pasquero 2011; A.B. Carroll 1999)</w:t>
            </w:r>
            <w:r w:rsidRPr="00487477">
              <w:rPr>
                <w:rFonts w:ascii="Cambria" w:hAnsi="Cambria"/>
                <w:color w:val="000000" w:themeColor="text1"/>
              </w:rPr>
              <w:fldChar w:fldCharType="end"/>
            </w:r>
          </w:p>
        </w:tc>
      </w:tr>
      <w:tr w:rsidR="00487477" w:rsidRPr="00487477" w14:paraId="330B6B1A" w14:textId="77777777" w:rsidTr="0078792D">
        <w:tc>
          <w:tcPr>
            <w:tcW w:w="1440" w:type="dxa"/>
          </w:tcPr>
          <w:p w14:paraId="05552F64" w14:textId="77777777" w:rsidR="00DC1B2E" w:rsidRPr="00487477" w:rsidRDefault="00DC1B2E" w:rsidP="00915B5A">
            <w:pPr>
              <w:rPr>
                <w:rFonts w:ascii="Cambria" w:hAnsi="Cambria"/>
                <w:b/>
                <w:color w:val="000000" w:themeColor="text1"/>
              </w:rPr>
            </w:pPr>
          </w:p>
        </w:tc>
        <w:tc>
          <w:tcPr>
            <w:tcW w:w="990" w:type="dxa"/>
          </w:tcPr>
          <w:p w14:paraId="3007D516" w14:textId="77777777" w:rsidR="00DC1B2E" w:rsidRPr="00487477" w:rsidRDefault="00DC1B2E" w:rsidP="00915B5A">
            <w:pPr>
              <w:rPr>
                <w:rFonts w:ascii="Cambria" w:hAnsi="Cambria"/>
                <w:color w:val="000000" w:themeColor="text1"/>
              </w:rPr>
            </w:pPr>
            <w:r w:rsidRPr="00487477">
              <w:rPr>
                <w:rFonts w:ascii="Cambria" w:hAnsi="Cambria"/>
                <w:b/>
                <w:color w:val="000000" w:themeColor="text1"/>
              </w:rPr>
              <w:t>1960’s</w:t>
            </w:r>
          </w:p>
        </w:tc>
        <w:tc>
          <w:tcPr>
            <w:tcW w:w="6683" w:type="dxa"/>
          </w:tcPr>
          <w:p w14:paraId="37868AF4" w14:textId="247B0871"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Witnessed an increase in CSR literature and interest. Definitions of CSR started to become more specific but not always consistent </w:t>
            </w:r>
            <w:r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&lt;EndNote&gt;&lt;Cite&gt;&lt;Author&gt;Carroll&lt;/Author&gt;&lt;Year&gt;1999&lt;/Year&gt;&lt;IDText&gt;Corporate social responsibility: evolution of a definitional construct&lt;/IDText&gt;&lt;DisplayText&gt;(A.B. Carroll 1999)&lt;/DisplayText&gt;&lt;record&gt;&lt;keywords&gt;&lt;keyword&gt;Corporate Social Responsibility -- Analysis&lt;/keyword&gt;&lt;keyword&gt;Industries -- Social Aspects&lt;/keyword&gt;&lt;keyword&gt;Business&lt;/keyword&gt;&lt;keyword&gt;Social Responsibility&lt;/keyword&gt;&lt;/keywords&gt;&lt;isbn&gt;0007-6503&lt;/isbn&gt;&lt;titles&gt;&lt;title&gt;Corporate social responsibility: evolution of a definitional construct&lt;/title&gt;&lt;secondary-title&gt;Business and Society&lt;/secondary-title&gt;&lt;/titles&gt;&lt;pages&gt;268&lt;/pages&gt;&lt;number&gt;3&lt;/number&gt;&lt;contributors&gt;&lt;authors&gt;&lt;author&gt;Carroll, Archie B.&lt;/author&gt;&lt;/authors&gt;&lt;/contributors&gt;&lt;added-date format="utc"&gt;1479942899&lt;/added-date&gt;&lt;ref-type name="Journal Article"&gt;17&lt;/ref-type&gt;&lt;dates&gt;&lt;year&gt;1999&lt;/year&gt;&lt;/dates&gt;&lt;rec-number&gt;949&lt;/rec-number&gt;&lt;last-updated-date format="utc"&gt;1479942899&lt;/last-updated-date&gt;&lt;volume&gt;38&lt;/volume&gt;&lt;/record&gt;&lt;/Cite&gt;&lt;/EndNote&gt;</w:instrText>
            </w:r>
            <w:r w:rsidRPr="00487477">
              <w:rPr>
                <w:rFonts w:ascii="Cambria" w:hAnsi="Cambria"/>
                <w:color w:val="000000" w:themeColor="text1"/>
              </w:rPr>
              <w:fldChar w:fldCharType="separate"/>
            </w:r>
            <w:r w:rsidR="001F56B7" w:rsidRPr="00487477">
              <w:rPr>
                <w:rFonts w:ascii="Cambria" w:hAnsi="Cambria"/>
                <w:noProof/>
                <w:color w:val="000000" w:themeColor="text1"/>
              </w:rPr>
              <w:t>(A.B. Carroll 1999)</w:t>
            </w:r>
            <w:r w:rsidRPr="00487477">
              <w:rPr>
                <w:rFonts w:ascii="Cambria" w:hAnsi="Cambria"/>
                <w:color w:val="000000" w:themeColor="text1"/>
              </w:rPr>
              <w:fldChar w:fldCharType="end"/>
            </w:r>
            <w:r w:rsidRPr="00487477">
              <w:rPr>
                <w:rFonts w:ascii="Cambria" w:hAnsi="Cambria"/>
                <w:color w:val="000000" w:themeColor="text1"/>
              </w:rPr>
              <w:t>.</w:t>
            </w:r>
          </w:p>
          <w:p w14:paraId="3F8D83F0" w14:textId="77777777" w:rsidR="00DC1B2E" w:rsidRPr="00487477" w:rsidRDefault="00DC1B2E" w:rsidP="00915B5A">
            <w:pPr>
              <w:rPr>
                <w:rFonts w:ascii="Cambria" w:hAnsi="Cambria"/>
                <w:color w:val="000000" w:themeColor="text1"/>
              </w:rPr>
            </w:pPr>
          </w:p>
        </w:tc>
      </w:tr>
      <w:tr w:rsidR="00487477" w:rsidRPr="00487477" w14:paraId="13731EA7" w14:textId="77777777" w:rsidTr="0078792D">
        <w:tc>
          <w:tcPr>
            <w:tcW w:w="1440" w:type="dxa"/>
          </w:tcPr>
          <w:p w14:paraId="581880E9"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Keith Davis</w:t>
            </w:r>
          </w:p>
        </w:tc>
        <w:tc>
          <w:tcPr>
            <w:tcW w:w="990" w:type="dxa"/>
          </w:tcPr>
          <w:p w14:paraId="3F165AE3"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1960</w:t>
            </w:r>
          </w:p>
        </w:tc>
        <w:tc>
          <w:tcPr>
            <w:tcW w:w="6683" w:type="dxa"/>
          </w:tcPr>
          <w:p w14:paraId="57A9940D"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Discussed CSR as a contributor to social stability and its avoidance would lead to the gradual erosion of social power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&lt;EndNote&gt;&lt;Cite&gt;&lt;Author&gt;Davis&lt;/Author&gt;&lt;Year&gt;1960&lt;/Year&gt;&lt;IDText&gt;Can Business Afford To Ignore Social Responsibilities?&lt;/IDText&gt;&lt;DisplayText&gt;(Davis 1960)&lt;/DisplayText&gt;&lt;record&gt;&lt;isbn&gt;00081256&lt;/isbn&gt;&lt;titles&gt;&lt;title&gt;Can Business Afford To Ignore Social Responsibilities?&lt;/title&gt;&lt;secondary-title&gt;California Management Review&lt;/secondary-title&gt;&lt;/titles&gt;&lt;pages&gt;70-76&lt;/pages&gt;&lt;number&gt;3&lt;/number&gt;&lt;contributors&gt;&lt;authors&gt;&lt;author&gt;Davis, Keith&lt;/author&gt;&lt;/authors&gt;&lt;/contributors&gt;&lt;added-date format="utc"&gt;1491346060&lt;/added-date&gt;&lt;ref-type name="Journal Article"&gt;17&lt;/ref-type&gt;&lt;dates&gt;&lt;year&gt;1960&lt;/year&gt;&lt;/dates&gt;&lt;rec-number&gt;2078&lt;/rec-number&gt;&lt;last-updated-date format="utc"&gt;1491346060&lt;/last-updated-date&gt;&lt;electronic-resource-num&gt;10.2307/41166246&lt;/electronic-resource-num&gt;&lt;volume&gt;2&lt;/volume&gt;&lt;/record&gt;&lt;/Cite&gt;&lt;/EndNote&gt;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(Davis 1960)</w:t>
            </w:r>
            <w:r w:rsidRPr="00487477">
              <w:rPr>
                <w:rFonts w:ascii="Cambria" w:hAnsi="Cambria"/>
                <w:color w:val="000000" w:themeColor="text1"/>
              </w:rPr>
              <w:fldChar w:fldCharType="end"/>
            </w:r>
            <w:r w:rsidRPr="00487477">
              <w:rPr>
                <w:rFonts w:ascii="Cambria" w:hAnsi="Cambria"/>
                <w:color w:val="000000" w:themeColor="text1"/>
              </w:rPr>
              <w:t xml:space="preserve">. Businesses cannot exist outside society. A prosperous business requires a healthy society. Business and society are interdependent. </w:t>
            </w:r>
          </w:p>
          <w:p w14:paraId="1FA18B8B" w14:textId="77777777" w:rsidR="00DC1B2E" w:rsidRPr="00487477" w:rsidRDefault="00DC1B2E" w:rsidP="00915B5A">
            <w:pPr>
              <w:rPr>
                <w:rFonts w:ascii="Cambria" w:hAnsi="Cambria"/>
                <w:color w:val="000000" w:themeColor="text1"/>
              </w:rPr>
            </w:pPr>
          </w:p>
        </w:tc>
      </w:tr>
      <w:tr w:rsidR="00487477" w:rsidRPr="00487477" w14:paraId="2C70DBF6" w14:textId="77777777" w:rsidTr="0078792D">
        <w:tc>
          <w:tcPr>
            <w:tcW w:w="1440" w:type="dxa"/>
          </w:tcPr>
          <w:p w14:paraId="426BA743" w14:textId="77777777" w:rsidR="00DC1B2E" w:rsidRPr="00487477" w:rsidRDefault="00DC1B2E" w:rsidP="00915B5A">
            <w:pPr>
              <w:rPr>
                <w:rFonts w:ascii="Cambria" w:hAnsi="Cambria"/>
                <w:b/>
                <w:color w:val="000000" w:themeColor="text1"/>
              </w:rPr>
            </w:pPr>
            <w:r w:rsidRPr="00487477">
              <w:rPr>
                <w:rFonts w:ascii="Cambria" w:hAnsi="Cambria"/>
                <w:color w:val="000000" w:themeColor="text1"/>
              </w:rPr>
              <w:t>William Frederick</w:t>
            </w:r>
          </w:p>
        </w:tc>
        <w:tc>
          <w:tcPr>
            <w:tcW w:w="990" w:type="dxa"/>
          </w:tcPr>
          <w:p w14:paraId="36FC90D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1960</w:t>
            </w:r>
          </w:p>
        </w:tc>
        <w:tc>
          <w:tcPr>
            <w:tcW w:w="6683" w:type="dxa"/>
          </w:tcPr>
          <w:p w14:paraId="124CE68A" w14:textId="7E0EE6A8"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According to Frederick, social responsibilities mean that businessmen “should oversee the operation of an economic system that fulfills the expectations of the public. And this means in turn that the economy’s means of production should be employed in such a way that production and distribution should enhance total socio-economic welfare”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&lt;EndNote&gt;&lt;Cite&gt;&lt;Author&gt;Frederick&lt;/Author&gt;&lt;Year&gt;1960&lt;/Year&gt;&lt;IDText&gt;The Growing Concern Over Business Responsibility&lt;/IDText&gt;&lt;DisplayText&gt;(Frederick 1960)&lt;/DisplayText&gt;&lt;record&gt;&lt;isbn&gt;00081256&lt;/isbn&gt;&lt;titles&gt;&lt;title&gt;The Growing Concern Over Business Responsibility&lt;/title&gt;&lt;secondary-title&gt;California Management Review&lt;/secondary-title&gt;&lt;/titles&gt;&lt;pages&gt;54-61&lt;/pages&gt;&lt;number&gt;4&lt;/number&gt;&lt;contributors&gt;&lt;authors&gt;&lt;author&gt;Frederick, William C.&lt;/author&gt;&lt;/authors&gt;&lt;/contributors&gt;&lt;added-date format="utc"&gt;1491369009&lt;/added-date&gt;&lt;ref-type name="Journal Article"&gt;17&lt;/ref-type&gt;&lt;dates&gt;&lt;year&gt;1960&lt;/year&gt;&lt;/dates&gt;&lt;rec-number&gt;2082&lt;/rec-number&gt;&lt;last-updated-date format="utc"&gt;1491369009&lt;/last-updated-date&gt;&lt;electronic-resource-num&gt;10.2307/41165405&lt;/electronic-resource-num&gt;&lt;volume&gt;2&lt;/volume&gt;&lt;/record&gt;&lt;/Cite&gt;&lt;/EndNote&gt;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(Frederick 1960)</w:t>
            </w:r>
            <w:r w:rsidRPr="00487477">
              <w:rPr>
                <w:rFonts w:ascii="Cambria" w:hAnsi="Cambria"/>
                <w:color w:val="000000" w:themeColor="text1"/>
              </w:rPr>
              <w:fldChar w:fldCharType="end"/>
            </w:r>
            <w:r w:rsidR="00A11B80" w:rsidRPr="00487477">
              <w:rPr>
                <w:rFonts w:ascii="Cambria" w:hAnsi="Cambria"/>
                <w:color w:val="000000" w:themeColor="text1"/>
              </w:rPr>
              <w:t xml:space="preserve">, </w:t>
            </w:r>
            <w:r w:rsidR="00A11B80"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&lt;EndNote&gt;&lt;Cite&gt;&lt;Author&gt;Carroll&lt;/Author&gt;&lt;Year&gt;1999&lt;/Year&gt;&lt;IDText&gt;Corporate social responsibility: evolution of a definitional construct&lt;/IDText&gt;&lt;DisplayText&gt;(A.B. Carroll 1999)&lt;/DisplayText&gt;&lt;record&gt;&lt;keywords&gt;&lt;keyword&gt;Corporate Social Responsibility -- Analysis&lt;/keyword&gt;&lt;keyword&gt;Industries -- Social Aspects&lt;/keyword&gt;&lt;keyword&gt;Business&lt;/keyword&gt;&lt;keyword&gt;Social Responsibility&lt;/keyword&gt;&lt;/keywords&gt;&lt;isbn&gt;0007-6503&lt;/isbn&gt;&lt;titles&gt;&lt;title&gt;Corporate social responsibility: evolution of a definitional construct&lt;/title&gt;&lt;secondary-title&gt;Business and Society&lt;/secondary-title&gt;&lt;/titles&gt;&lt;pages&gt;268&lt;/pages&gt;&lt;number&gt;3&lt;/number&gt;&lt;contributors&gt;&lt;authors&gt;&lt;author&gt;Carroll, Archie B.&lt;/author&gt;&lt;/authors&gt;&lt;/contributors&gt;&lt;added-date format="utc"&gt;1665764823&lt;/added-date&gt;&lt;ref-type name="Journal Article"&gt;17&lt;/ref-type&gt;&lt;dates&gt;&lt;year&gt;1999&lt;/year&gt;&lt;/dates&gt;&lt;rec-number&gt;30&lt;/rec-number&gt;&lt;last-updated-date format="utc"&gt;1665764823&lt;/last-updated-date&gt;&lt;volume&gt;38&lt;/volume&gt;&lt;/record&gt;&lt;/Cite&gt;&lt;/EndNote&gt;</w:instrText>
            </w:r>
            <w:r w:rsidR="00A11B80" w:rsidRPr="00487477">
              <w:rPr>
                <w:rFonts w:ascii="Cambria" w:hAnsi="Cambria"/>
                <w:color w:val="000000" w:themeColor="text1"/>
              </w:rPr>
              <w:fldChar w:fldCharType="separate"/>
            </w:r>
            <w:r w:rsidR="001F56B7" w:rsidRPr="00487477">
              <w:rPr>
                <w:rFonts w:ascii="Cambria" w:hAnsi="Cambria"/>
                <w:noProof/>
                <w:color w:val="000000" w:themeColor="text1"/>
              </w:rPr>
              <w:t>(A.B. Carroll 1999)</w:t>
            </w:r>
            <w:r w:rsidR="00A11B80" w:rsidRPr="00487477">
              <w:rPr>
                <w:rFonts w:ascii="Cambria" w:hAnsi="Cambria"/>
                <w:color w:val="000000" w:themeColor="text1"/>
              </w:rPr>
              <w:fldChar w:fldCharType="end"/>
            </w:r>
            <w:r w:rsidR="00A11B80" w:rsidRPr="00487477">
              <w:rPr>
                <w:rFonts w:ascii="Cambria" w:hAnsi="Cambria"/>
                <w:color w:val="000000" w:themeColor="text1"/>
              </w:rPr>
              <w:t>.</w:t>
            </w:r>
          </w:p>
          <w:p w14:paraId="2B350796" w14:textId="77777777" w:rsidR="00DC1B2E" w:rsidRPr="00487477" w:rsidRDefault="00DC1B2E" w:rsidP="00915B5A">
            <w:pPr>
              <w:rPr>
                <w:rFonts w:ascii="Cambria" w:hAnsi="Cambria"/>
                <w:color w:val="000000" w:themeColor="text1"/>
              </w:rPr>
            </w:pPr>
          </w:p>
        </w:tc>
      </w:tr>
      <w:tr w:rsidR="00487477" w:rsidRPr="00487477" w14:paraId="0E66EBDD" w14:textId="77777777" w:rsidTr="0078792D">
        <w:tc>
          <w:tcPr>
            <w:tcW w:w="1440" w:type="dxa"/>
          </w:tcPr>
          <w:p w14:paraId="00B33760"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Milton Friedman</w:t>
            </w:r>
          </w:p>
        </w:tc>
        <w:tc>
          <w:tcPr>
            <w:tcW w:w="990" w:type="dxa"/>
          </w:tcPr>
          <w:p w14:paraId="76600A87"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1962</w:t>
            </w:r>
          </w:p>
        </w:tc>
        <w:tc>
          <w:tcPr>
            <w:tcW w:w="6683" w:type="dxa"/>
          </w:tcPr>
          <w:p w14:paraId="5D80E723"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Believed that the only responsibility for business is to maximize profits for the shareholders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&lt;EndNote&gt;&lt;Cite&gt;&lt;Author&gt;Schwartz&lt;/Author&gt;&lt;Year&gt;2012&lt;/Year&gt;&lt;IDText&gt;Should Firms Go &amp;amp;#034;Beyond Profits&amp;amp;#034;? Milton Friedman versus Broad CSR&lt;/IDText&gt;&lt;DisplayText&gt;(Schwartz and Saiia 2012)&lt;/DisplayText&gt;&lt;record&gt;&lt;isbn&gt;00453609&lt;/isbn&gt;&lt;titles&gt;&lt;title&gt;Should Firms Go &amp;amp;#034;Beyond Profits&amp;amp;#034;? Milton Friedman versus Broad CSR&lt;/title&gt;&lt;secondary-title&gt;Business and Society Review&lt;/secondary-title&gt;&lt;/titles&gt;&lt;pages&gt;1-31&lt;/pages&gt;&lt;number&gt;1&lt;/number&gt;&lt;contributors&gt;&lt;authors&gt;&lt;author&gt;Schwartz, Mark S.&lt;/author&gt;&lt;author&gt;Saiia, David&lt;/author&gt;&lt;/authors&gt;&lt;/contributors&gt;&lt;added-date format="utc"&gt;1491370223&lt;/added-date&gt;&lt;ref-type name="Journal Article"&gt;17&lt;/ref-type&gt;&lt;dates&gt;&lt;year&gt;2012&lt;/year&gt;&lt;/dates&gt;&lt;rec-number&gt;2083&lt;/rec-number&gt;&lt;last-updated-date format="utc"&gt;1491370223&lt;/last-updated-date&gt;&lt;electronic-resource-num&gt;10.1111/j.1467-8594.2011.00397.x&lt;/electronic-resource-num&gt;&lt;volume&gt;117&lt;/volume&gt;&lt;/record&gt;&lt;/Cite&gt;&lt;/EndNote&gt;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(Schwartz and Saiia 2012)</w:t>
            </w:r>
            <w:r w:rsidRPr="00487477">
              <w:rPr>
                <w:rFonts w:ascii="Cambria" w:hAnsi="Cambria"/>
                <w:color w:val="000000" w:themeColor="text1"/>
              </w:rPr>
              <w:fldChar w:fldCharType="end"/>
            </w:r>
            <w:r w:rsidRPr="00487477">
              <w:rPr>
                <w:rFonts w:ascii="Cambria" w:hAnsi="Cambria"/>
                <w:color w:val="000000" w:themeColor="text1"/>
              </w:rPr>
              <w:t>.</w:t>
            </w:r>
          </w:p>
          <w:p w14:paraId="3530061A" w14:textId="77777777" w:rsidR="00DC1B2E" w:rsidRPr="00487477" w:rsidRDefault="00DC1B2E" w:rsidP="00915B5A">
            <w:pPr>
              <w:rPr>
                <w:rFonts w:ascii="Cambria" w:hAnsi="Cambria"/>
                <w:color w:val="000000" w:themeColor="text1"/>
              </w:rPr>
            </w:pPr>
          </w:p>
        </w:tc>
      </w:tr>
      <w:tr w:rsidR="00487477" w:rsidRPr="00487477" w14:paraId="39EE465D" w14:textId="77777777" w:rsidTr="0078792D">
        <w:tc>
          <w:tcPr>
            <w:tcW w:w="1440" w:type="dxa"/>
          </w:tcPr>
          <w:p w14:paraId="1D733DA7"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Joseph McGuire</w:t>
            </w:r>
          </w:p>
        </w:tc>
        <w:tc>
          <w:tcPr>
            <w:tcW w:w="990" w:type="dxa"/>
          </w:tcPr>
          <w:p w14:paraId="6910E44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1963</w:t>
            </w:r>
          </w:p>
        </w:tc>
        <w:tc>
          <w:tcPr>
            <w:tcW w:w="6683" w:type="dxa"/>
          </w:tcPr>
          <w:p w14:paraId="4811F22C" w14:textId="4A068E23"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According to McGuire, “The idea of social responsibilities supposes that the corporation has not only economic and legal obligations but also certain responsibilities to society which extend beyond these obligations”. Quoted in </w:t>
            </w:r>
            <w:r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&lt;EndNote&gt;&lt;Cite&gt;&lt;Author&gt;Carroll&lt;/Author&gt;&lt;Year&gt;1999&lt;/Year&gt;&lt;IDText&gt;Corporate social responsibility: evolution of a definitional construct&lt;/IDText&gt;&lt;DisplayText&gt;(A.B. Carroll 1999; K. John 1989)&lt;/DisplayText&gt;&lt;record&gt;&lt;keywords&gt;&lt;keyword&gt;Corporate Social Responsibility -- Analysis&lt;/keyword&gt;&lt;keyword&gt;Industries -- Social Aspects&lt;/keyword&gt;&lt;keyword&gt;Business&lt;/keyword&gt;&lt;keyword&gt;Social Responsibility&lt;/keyword&gt;&lt;/keywords&gt;&lt;isbn&gt;0007-6503&lt;/isbn&gt;&lt;titles&gt;&lt;title&gt;Corporate social responsibility: evolution of a definitional construct&lt;/title&gt;&lt;secondary-title&gt;Business and Society&lt;/secondary-title&gt;&lt;/titles&gt;&lt;pages&gt;268&lt;/pages&gt;&lt;number&gt;3&lt;/number&gt;&lt;contributors&gt;&lt;authors&gt;&lt;author&gt;Carroll, Archie B.&lt;/author&gt;&lt;/authors&gt;&lt;/contributors&gt;&lt;added-date format="utc"&gt;1479942899&lt;/added-date&gt;&lt;ref-type name="Journal Article"&gt;17&lt;/ref-type&gt;&lt;dates&gt;&lt;year&gt;1999&lt;/year&gt;&lt;/dates&gt;&lt;rec-number&gt;949&lt;/rec-number&gt;&lt;last-updated-date format="utc"&gt;1479942899&lt;/last-updated-date&gt;&lt;volume&gt;38&lt;/volume&gt;&lt;/record&gt;&lt;/Cite&gt;&lt;Cite&gt;&lt;Author&gt;John&lt;/Author&gt;&lt;Year&gt;1989&lt;/Year&gt;&lt;IDText&gt;A PROCESS MANAGEMENT MODEL OF CORPORATE SOCIAL RESPONSIBILITY&lt;/IDText&gt;&lt;record&gt;&lt;isbn&gt;0828-8666&lt;/isbn&gt;&lt;titles&gt;&lt;title&gt;A PROCESS MANAGEMENT MODEL OF CORPORATE SOCIAL RESPONSIBILITY&lt;/title&gt;&lt;secondary-title&gt;Humanomics&lt;/secondary-title&gt;&lt;/titles&gt;&lt;pages&gt;84-95&lt;/pages&gt;&lt;number&gt;2&lt;/number&gt;&lt;contributors&gt;&lt;authors&gt;&lt;author&gt;John, Kohls&lt;/author&gt;&lt;/authors&gt;&lt;/contributors&gt;&lt;added-date format="utc"&gt;1491514655&lt;/added-date&gt;&lt;ref-type name="Journal Article"&gt;17&lt;/ref-type&gt;&lt;dates&gt;&lt;year&gt;1989&lt;/year&gt;&lt;/dates&gt;&lt;rec-number&gt;2091&lt;/rec-number&gt;&lt;last-updated-date format="utc"&gt;1491514655&lt;/last-updated-date&gt;&lt;electronic-resource-num&gt;10.1108/eb006098&lt;/electronic-resource-num&gt;&lt;volume&gt;5&lt;/volume&gt;&lt;/record&gt;&lt;/Cite&gt;&lt;/EndNote&gt;</w:instrText>
            </w:r>
            <w:r w:rsidRPr="00487477">
              <w:rPr>
                <w:rFonts w:ascii="Cambria" w:hAnsi="Cambria"/>
                <w:color w:val="000000" w:themeColor="text1"/>
              </w:rPr>
              <w:fldChar w:fldCharType="separate"/>
            </w:r>
            <w:r w:rsidR="001F56B7" w:rsidRPr="00487477">
              <w:rPr>
                <w:rFonts w:ascii="Cambria" w:hAnsi="Cambria"/>
                <w:noProof/>
                <w:color w:val="000000" w:themeColor="text1"/>
              </w:rPr>
              <w:t>(A.B. Carroll 1999; K. John 1989)</w:t>
            </w:r>
            <w:r w:rsidRPr="00487477">
              <w:rPr>
                <w:rFonts w:ascii="Cambria" w:hAnsi="Cambria"/>
                <w:color w:val="000000" w:themeColor="text1"/>
              </w:rPr>
              <w:fldChar w:fldCharType="end"/>
            </w:r>
            <w:r w:rsidRPr="00487477">
              <w:rPr>
                <w:rFonts w:ascii="Cambria" w:hAnsi="Cambria"/>
                <w:color w:val="000000" w:themeColor="text1"/>
              </w:rPr>
              <w:t>.</w:t>
            </w:r>
          </w:p>
          <w:p w14:paraId="73846A48" w14:textId="77777777" w:rsidR="00DC1B2E" w:rsidRPr="00487477" w:rsidRDefault="00DC1B2E" w:rsidP="00915B5A">
            <w:pPr>
              <w:rPr>
                <w:rFonts w:ascii="Cambria" w:hAnsi="Cambria"/>
                <w:color w:val="000000" w:themeColor="text1"/>
              </w:rPr>
            </w:pPr>
          </w:p>
        </w:tc>
      </w:tr>
      <w:tr w:rsidR="00487477" w:rsidRPr="00487477" w14:paraId="1722AC7E" w14:textId="77777777" w:rsidTr="0078792D">
        <w:tc>
          <w:tcPr>
            <w:tcW w:w="1440" w:type="dxa"/>
          </w:tcPr>
          <w:p w14:paraId="050E4185"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Clarence Walton</w:t>
            </w:r>
          </w:p>
        </w:tc>
        <w:tc>
          <w:tcPr>
            <w:tcW w:w="990" w:type="dxa"/>
          </w:tcPr>
          <w:p w14:paraId="0EF435BB"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1967</w:t>
            </w:r>
          </w:p>
        </w:tc>
        <w:tc>
          <w:tcPr>
            <w:tcW w:w="6683" w:type="dxa"/>
          </w:tcPr>
          <w:p w14:paraId="49BDF311" w14:textId="05684252" w:rsidR="00DC1B2E" w:rsidRPr="00487477" w:rsidRDefault="00DC1B2E" w:rsidP="00915B5A">
            <w:pPr>
              <w:rPr>
                <w:rFonts w:ascii="Cambria" w:hAnsi="Cambria"/>
                <w:color w:val="000000" w:themeColor="text1"/>
              </w:rPr>
            </w:pPr>
            <w:r w:rsidRPr="00487477">
              <w:rPr>
                <w:rFonts w:ascii="Cambria" w:hAnsi="Cambria"/>
                <w:color w:val="000000" w:themeColor="text1"/>
              </w:rPr>
              <w:t>Walton was among the first to emphas</w:t>
            </w:r>
            <w:r w:rsidR="00DF4807" w:rsidRPr="00487477">
              <w:rPr>
                <w:rFonts w:ascii="Cambria" w:hAnsi="Cambria"/>
                <w:color w:val="000000" w:themeColor="text1"/>
              </w:rPr>
              <w:t>ize</w:t>
            </w:r>
            <w:r w:rsidRPr="00487477">
              <w:rPr>
                <w:rFonts w:ascii="Cambria" w:hAnsi="Cambria"/>
                <w:color w:val="000000" w:themeColor="text1"/>
              </w:rPr>
              <w:t xml:space="preserve"> the need to create a partnership between corporations and society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&lt;EndNote&gt;&lt;Cite&gt;&lt;Author&gt;Walton&lt;/Author&gt;&lt;Year&gt;1967&lt;/Year&gt;&lt;IDText&gt;Corporate social responsibilities&lt;/IDText&gt;&lt;DisplayText&gt;(Walton 1967)&lt;/DisplayText&gt;&lt;record&gt;&lt;keywords&gt;&lt;keyword&gt;Social responsibility of business&lt;/keyword&gt;&lt;/keywords&gt;&lt;titles&gt;&lt;title&gt;Corporate social responsibilities&lt;/title&gt;&lt;/titles&gt;&lt;contributors&gt;&lt;authors&gt;&lt;author&gt;Walton, Clarence&lt;/author&gt;&lt;/authors&gt;&lt;/contributors&gt;&lt;added-date format="utc"&gt;1491352120&lt;/added-date&gt;&lt;pub-location&gt;Belmont, Calif.&lt;/pub-location&gt;&lt;ref-type name="Book"&gt;6&lt;/ref-type&gt;&lt;dates&gt;&lt;year&gt;1967&lt;/year&gt;&lt;/dates&gt;&lt;rec-number&gt;2079&lt;/rec-number&gt;&lt;publisher&gt;Belmont, Calif., : Wadsworth Pub. Co.&lt;/publisher&gt;&lt;last-updated-date format="utc"&gt;1491352120&lt;/last-updated-date&gt;&lt;/record&gt;&lt;/Cite&gt;&lt;/EndNote&gt;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(Walton 1967)</w:t>
            </w:r>
            <w:r w:rsidRPr="00487477">
              <w:rPr>
                <w:rFonts w:ascii="Cambria" w:hAnsi="Cambria"/>
                <w:color w:val="000000" w:themeColor="text1"/>
              </w:rPr>
              <w:fldChar w:fldCharType="end"/>
            </w:r>
            <w:r w:rsidRPr="00487477">
              <w:rPr>
                <w:rFonts w:ascii="Cambria" w:hAnsi="Cambria"/>
                <w:color w:val="000000" w:themeColor="text1"/>
              </w:rPr>
              <w:t>.</w:t>
            </w:r>
          </w:p>
        </w:tc>
      </w:tr>
      <w:tr w:rsidR="00487477" w:rsidRPr="00487477" w14:paraId="61713D5C" w14:textId="77777777" w:rsidTr="0078792D">
        <w:tc>
          <w:tcPr>
            <w:tcW w:w="1440" w:type="dxa"/>
          </w:tcPr>
          <w:p w14:paraId="28402508" w14:textId="77777777" w:rsidR="00DC1B2E" w:rsidRPr="00487477" w:rsidRDefault="00DC1B2E" w:rsidP="00915B5A">
            <w:pPr>
              <w:rPr>
                <w:rFonts w:ascii="Cambria" w:hAnsi="Cambria"/>
                <w:color w:val="000000" w:themeColor="text1"/>
              </w:rPr>
            </w:pPr>
          </w:p>
        </w:tc>
        <w:tc>
          <w:tcPr>
            <w:tcW w:w="990" w:type="dxa"/>
          </w:tcPr>
          <w:p w14:paraId="3FD973C8" w14:textId="77777777" w:rsidR="00DC1B2E" w:rsidRPr="00487477" w:rsidRDefault="00DC1B2E" w:rsidP="00915B5A">
            <w:pPr>
              <w:rPr>
                <w:rFonts w:ascii="Cambria" w:hAnsi="Cambria"/>
                <w:color w:val="000000" w:themeColor="text1"/>
              </w:rPr>
            </w:pPr>
            <w:r w:rsidRPr="00487477">
              <w:rPr>
                <w:rFonts w:ascii="Cambria" w:hAnsi="Cambria"/>
                <w:b/>
                <w:color w:val="000000" w:themeColor="text1"/>
              </w:rPr>
              <w:t>1970’s</w:t>
            </w:r>
          </w:p>
        </w:tc>
        <w:tc>
          <w:tcPr>
            <w:tcW w:w="6683" w:type="dxa"/>
          </w:tcPr>
          <w:p w14:paraId="143B8B43"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The seventies produced other terminologies as part of the CSR literature, such as corporate social performance which is </w:t>
            </w:r>
            <w:r w:rsidRPr="00487477">
              <w:rPr>
                <w:rFonts w:ascii="Cambria" w:eastAsia="Times New Roman" w:hAnsi="Cambria" w:cs="Lucida Sans Unicode"/>
                <w:color w:val="000000" w:themeColor="text1"/>
                <w:shd w:val="clear" w:color="auto" w:fill="FFFFFF"/>
              </w:rPr>
              <w:t xml:space="preserve">defined as a business organization's configuration of principles of social responsibility, and outcomes relating to the firm's relations with society </w:t>
            </w:r>
            <w:r w:rsidRPr="00487477">
              <w:rPr>
                <w:rFonts w:ascii="Cambria" w:eastAsia="Times New Roman" w:hAnsi="Cambria" w:cs="Lucida Sans Unicode"/>
                <w:color w:val="000000" w:themeColor="text1"/>
                <w:shd w:val="clear" w:color="auto" w:fill="FFFFFF"/>
              </w:rPr>
              <w:fldChar w:fldCharType="begin"/>
            </w:r>
            <w:r w:rsidRPr="00487477">
              <w:rPr>
                <w:rFonts w:ascii="Cambria" w:eastAsia="Times New Roman" w:hAnsi="Cambria" w:cs="Lucida Sans Unicode"/>
                <w:color w:val="000000" w:themeColor="text1"/>
                <w:shd w:val="clear" w:color="auto" w:fill="FFFFFF"/>
              </w:rPr>
              <w:instrText xml:space="preserve"> ADDIN EN.CITE &lt;EndNote&gt;&lt;Cite&gt;&lt;Author&gt;Wood&lt;/Author&gt;&lt;Year&gt;1991&lt;/Year&gt;&lt;IDText&gt;Corporate Social Performance Revisited&lt;/IDText&gt;&lt;DisplayText&gt;(Wood 1991)&lt;/DisplayText&gt;&lt;record&gt;&lt;isbn&gt;03637425&lt;/isbn&gt;&lt;titles&gt;&lt;title&gt;Corporate Social Performance Revisited&lt;/title&gt;&lt;secondary-title&gt;The Academy of Management Review&lt;/secondary-title&gt;&lt;/titles&gt;&lt;pages&gt;691-718&lt;/pages&gt;&lt;number&gt;4&lt;/number&gt;&lt;contributors&gt;&lt;authors&gt;&lt;author&gt;Wood, Donna J.&lt;/author&gt;&lt;/authors&gt;&lt;/contributors&gt;&lt;added-date format="utc"&gt;1482206756&lt;/added-date&gt;&lt;ref-type name="Journal Article"&gt;17&lt;/ref-type&gt;&lt;dates&gt;&lt;year&gt;1991&lt;/year&gt;&lt;/dates&gt;&lt;rec-number&gt;1327&lt;/rec-number&gt;&lt;last-updated-date format="utc"&gt;1482206756&lt;/last-updated-date&gt;&lt;volume&gt;16&lt;/volume&gt;&lt;/record&gt;&lt;/Cite&gt;&lt;/EndNote&gt;</w:instrText>
            </w:r>
            <w:r w:rsidRPr="00487477">
              <w:rPr>
                <w:rFonts w:ascii="Cambria" w:eastAsia="Times New Roman" w:hAnsi="Cambria" w:cs="Lucida Sans Unicode"/>
                <w:color w:val="000000" w:themeColor="text1"/>
                <w:shd w:val="clear" w:color="auto" w:fill="FFFFFF"/>
              </w:rPr>
              <w:fldChar w:fldCharType="separate"/>
            </w:r>
            <w:r w:rsidRPr="00487477">
              <w:rPr>
                <w:rFonts w:ascii="Cambria" w:eastAsia="Times New Roman" w:hAnsi="Cambria" w:cs="Lucida Sans Unicode"/>
                <w:noProof/>
                <w:color w:val="000000" w:themeColor="text1"/>
                <w:shd w:val="clear" w:color="auto" w:fill="FFFFFF"/>
              </w:rPr>
              <w:t>(Wood 1991)</w:t>
            </w:r>
            <w:r w:rsidRPr="00487477">
              <w:rPr>
                <w:rFonts w:ascii="Cambria" w:eastAsia="Times New Roman" w:hAnsi="Cambria" w:cs="Lucida Sans Unicode"/>
                <w:color w:val="000000" w:themeColor="text1"/>
                <w:shd w:val="clear" w:color="auto" w:fill="FFFFFF"/>
              </w:rPr>
              <w:fldChar w:fldCharType="end"/>
            </w:r>
            <w:r w:rsidRPr="00487477">
              <w:rPr>
                <w:rFonts w:ascii="Cambria" w:eastAsia="Times New Roman" w:hAnsi="Cambria" w:cs="Lucida Sans Unicode"/>
                <w:color w:val="000000" w:themeColor="text1"/>
                <w:shd w:val="clear" w:color="auto" w:fill="FFFFFF"/>
              </w:rPr>
              <w:t>,</w:t>
            </w:r>
            <w:r w:rsidRPr="00487477">
              <w:rPr>
                <w:rFonts w:ascii="Cambria" w:hAnsi="Cambria"/>
                <w:color w:val="000000" w:themeColor="text1"/>
              </w:rPr>
              <w:t xml:space="preserve"> corporate social responsiveness, which</w:t>
            </w:r>
            <w:r w:rsidRPr="00487477">
              <w:rPr>
                <w:rFonts w:ascii="Cambria" w:eastAsia="Times New Roman" w:hAnsi="Cambria" w:cs="Times New Roman"/>
                <w:color w:val="000000" w:themeColor="text1"/>
                <w:shd w:val="clear" w:color="auto" w:fill="FFFFFF"/>
              </w:rPr>
              <w:t xml:space="preserve"> refers to how business organizations and their agents actively interact with and manage their environments, </w:t>
            </w:r>
            <w:r w:rsidRPr="00487477">
              <w:rPr>
                <w:rFonts w:ascii="Cambria" w:hAnsi="Cambria"/>
                <w:color w:val="000000" w:themeColor="text1"/>
              </w:rPr>
              <w:t xml:space="preserve">social audit that </w:t>
            </w:r>
            <w:r w:rsidRPr="00487477">
              <w:rPr>
                <w:rFonts w:ascii="Cambria" w:eastAsia="Times New Roman" w:hAnsi="Cambria" w:cs="Times New Roman"/>
                <w:color w:val="000000" w:themeColor="text1"/>
                <w:shd w:val="clear" w:color="auto" w:fill="FFFFFF"/>
              </w:rPr>
              <w:t xml:space="preserve"> measure an organization's </w:t>
            </w:r>
            <w:r w:rsidRPr="00487477">
              <w:rPr>
                <w:rFonts w:ascii="Cambria" w:eastAsia="Times New Roman" w:hAnsi="Cambria" w:cs="Times New Roman"/>
                <w:bCs/>
                <w:color w:val="000000" w:themeColor="text1"/>
                <w:shd w:val="clear" w:color="auto" w:fill="FFFFFF"/>
              </w:rPr>
              <w:t>social</w:t>
            </w:r>
            <w:r w:rsidRPr="00487477">
              <w:rPr>
                <w:rFonts w:ascii="Cambria" w:eastAsia="Times New Roman" w:hAnsi="Cambria" w:cs="Times New Roman"/>
                <w:color w:val="000000" w:themeColor="text1"/>
                <w:shd w:val="clear" w:color="auto" w:fill="FFFFFF"/>
              </w:rPr>
              <w:t> and ethical performance</w:t>
            </w:r>
            <w:r w:rsidRPr="00487477">
              <w:rPr>
                <w:rFonts w:ascii="Cambria" w:hAnsi="Cambria"/>
                <w:color w:val="000000" w:themeColor="text1"/>
              </w:rPr>
              <w:t xml:space="preserve">, and social indicators which deals with organizations performance versus </w:t>
            </w:r>
            <w:r w:rsidRPr="00487477">
              <w:rPr>
                <w:rFonts w:ascii="Cambria" w:hAnsi="Cambria"/>
                <w:color w:val="000000" w:themeColor="text1"/>
              </w:rPr>
              <w:lastRenderedPageBreak/>
              <w:t>set codes of conduct. The literature in the seventies also started to differentiate between different CSR issues as evidenced by Jules Backman’s definition (1975), “Employment of minority groups, reduction in pollution, greater participation in programs to improve the community, improved medical care, improved industrial health and safety”</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&lt;EndNote&gt;&lt;Cite&gt;&lt;Author&gt;Backman&lt;/Author&gt;&lt;Year&gt;1975&lt;/Year&gt;&lt;IDText&gt;Prenotification for Price Increases&lt;/IDText&gt;&lt;DisplayText&gt;(Backman 1975)&lt;/DisplayText&gt;&lt;record&gt;&lt;keywords&gt;&lt;keyword&gt;exchange rate&lt;/keyword&gt;&lt;keyword&gt;monetary policy&lt;/keyword&gt;&lt;keyword&gt;econometrics&lt;/keyword&gt;&lt;/keywords&gt;&lt;titles&gt;&lt;title&gt;Prenotification for Price Increases&lt;/title&gt;&lt;/titles&gt;&lt;contributors&gt;&lt;authors&gt;&lt;author&gt;Backman, Jules&lt;/author&gt;&lt;/authors&gt;&lt;/contributors&gt;&lt;added-date format="utc"&gt;1482256914&lt;/added-date&gt;&lt;ref-type name="Generic"&gt;13&lt;/ref-type&gt;&lt;dates&gt;&lt;year&gt;1975&lt;/year&gt;&lt;/dates&gt;&lt;rec-number&gt;1330&lt;/rec-number&gt;&lt;publisher&gt;C.V. Starr Center for Applied Economics, New York University&lt;/publisher&gt;&lt;last-updated-date format="utc"&gt;1482256914&lt;/last-updated-date&gt;&lt;volume&gt;2009-35&lt;/volume&gt;&lt;/record&gt;&lt;/Cite&gt;&lt;/EndNote&gt;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(Backman 1975)</w:t>
            </w:r>
            <w:r w:rsidRPr="00487477">
              <w:rPr>
                <w:rFonts w:ascii="Cambria" w:hAnsi="Cambria"/>
                <w:color w:val="000000" w:themeColor="text1"/>
              </w:rPr>
              <w:fldChar w:fldCharType="end"/>
            </w:r>
            <w:r w:rsidRPr="00487477">
              <w:rPr>
                <w:rFonts w:ascii="Cambria" w:hAnsi="Cambria"/>
                <w:color w:val="000000" w:themeColor="text1"/>
              </w:rPr>
              <w:t>. Literature on what CSR is and is not a major part of the 70’s CSR debate.</w:t>
            </w:r>
          </w:p>
          <w:p w14:paraId="4B5A4761" w14:textId="77777777" w:rsidR="00DC1B2E" w:rsidRPr="00487477" w:rsidRDefault="00DC1B2E" w:rsidP="00915B5A">
            <w:pPr>
              <w:rPr>
                <w:rFonts w:ascii="Cambria" w:hAnsi="Cambria"/>
                <w:color w:val="000000" w:themeColor="text1"/>
              </w:rPr>
            </w:pPr>
          </w:p>
        </w:tc>
      </w:tr>
      <w:tr w:rsidR="00487477" w:rsidRPr="00487477" w14:paraId="480F9E6F" w14:textId="77777777" w:rsidTr="0078792D">
        <w:tc>
          <w:tcPr>
            <w:tcW w:w="1440" w:type="dxa"/>
          </w:tcPr>
          <w:p w14:paraId="504BEC8E"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lastRenderedPageBreak/>
              <w:t>Milton Friedman</w:t>
            </w:r>
          </w:p>
        </w:tc>
        <w:tc>
          <w:tcPr>
            <w:tcW w:w="990" w:type="dxa"/>
          </w:tcPr>
          <w:p w14:paraId="0BBEE047"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1970</w:t>
            </w:r>
          </w:p>
        </w:tc>
        <w:tc>
          <w:tcPr>
            <w:tcW w:w="6683" w:type="dxa"/>
          </w:tcPr>
          <w:p w14:paraId="34AEAB5B"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Modified his earlier definition to  “The only responsibility business has is to maximize profits so long as it operates within the rules of the game as required by law” (Friedman M. 1970) quoted in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&lt;EndNote&gt;&lt;Cite&gt;&lt;Author&gt;Bejou&lt;/Author&gt;&lt;Year&gt;2011&lt;/Year&gt;&lt;IDText&gt;Compassion as the New Philosophy of Business&lt;/IDText&gt;&lt;DisplayText&gt;(Bejou 2011)&lt;/DisplayText&gt;&lt;record&gt;&lt;keywords&gt;&lt;keyword&gt;Compassion&lt;/keyword&gt;&lt;keyword&gt;Philosophy Of Business&lt;/keyword&gt;&lt;keyword&gt;Milton Friedman&lt;/keyword&gt;&lt;keyword&gt;Social Responsibility&lt;/keyword&gt;&lt;keyword&gt;Corporate Social Responsibility ( Csr)&lt;/keyword&gt;&lt;keyword&gt;Compassionate Companies&lt;/keyword&gt;&lt;keyword&gt;Human Rights&lt;/keyword&gt;&lt;keyword&gt;Global Social Ills&lt;/keyword&gt;&lt;keyword&gt;Family And Community Development&lt;/keyword&gt;&lt;keyword&gt;Freedom&lt;/keyword&gt;&lt;keyword&gt;Responsibility To Humanity&lt;/keyword&gt;&lt;/keywords&gt;&lt;isbn&gt;1533-2667&lt;/isbn&gt;&lt;titles&gt;&lt;title&gt;Compassion as the New Philosophy of Business&lt;/title&gt;&lt;secondary-title&gt;Journal of Relationship Marketing&lt;/secondary-title&gt;&lt;/titles&gt;&lt;pages&gt;1-6&lt;/pages&gt;&lt;number&gt;1&lt;/number&gt;&lt;contributors&gt;&lt;authors&gt;&lt;author&gt;Bejou, David&lt;/author&gt;&lt;/authors&gt;&lt;/contributors&gt;&lt;added-date format="utc"&gt;1491512492&lt;/added-date&gt;&lt;ref-type name="Journal Article"&gt;17&lt;/ref-type&gt;&lt;dates&gt;&lt;year&gt;2011&lt;/year&gt;&lt;/dates&gt;&lt;rec-number&gt;2085&lt;/rec-number&gt;&lt;publisher&gt;Taylor &amp;amp;amp; Francis Group&lt;/publisher&gt;&lt;last-updated-date format="utc"&gt;1491512492&lt;/last-updated-date&gt;&lt;electronic-resource-num&gt;10.1080/15332667.2011.550098&lt;/electronic-resource-num&gt;&lt;volume&gt;10&lt;/volume&gt;&lt;/record&gt;&lt;/Cite&gt;&lt;/EndNote&gt;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(Bejou 2011)</w:t>
            </w:r>
            <w:r w:rsidRPr="00487477">
              <w:rPr>
                <w:rFonts w:ascii="Cambria" w:hAnsi="Cambria"/>
                <w:color w:val="000000" w:themeColor="text1"/>
              </w:rPr>
              <w:fldChar w:fldCharType="end"/>
            </w:r>
            <w:r w:rsidRPr="00487477">
              <w:rPr>
                <w:rFonts w:ascii="Cambria" w:hAnsi="Cambria"/>
                <w:color w:val="000000" w:themeColor="text1"/>
              </w:rPr>
              <w:t>.</w:t>
            </w:r>
          </w:p>
          <w:p w14:paraId="2BF0984D" w14:textId="77777777" w:rsidR="00DC1B2E" w:rsidRPr="00487477" w:rsidRDefault="00DC1B2E" w:rsidP="00915B5A">
            <w:pPr>
              <w:rPr>
                <w:rFonts w:ascii="Cambria" w:hAnsi="Cambria"/>
                <w:color w:val="000000" w:themeColor="text1"/>
              </w:rPr>
            </w:pPr>
          </w:p>
        </w:tc>
      </w:tr>
      <w:tr w:rsidR="00487477" w:rsidRPr="00487477" w14:paraId="27971A4B" w14:textId="77777777" w:rsidTr="0078792D">
        <w:tc>
          <w:tcPr>
            <w:tcW w:w="1440" w:type="dxa"/>
          </w:tcPr>
          <w:p w14:paraId="1A3DE7B6"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H.L. Johnson</w:t>
            </w:r>
          </w:p>
        </w:tc>
        <w:tc>
          <w:tcPr>
            <w:tcW w:w="990" w:type="dxa"/>
          </w:tcPr>
          <w:p w14:paraId="53EEED5C"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1971</w:t>
            </w:r>
          </w:p>
        </w:tc>
        <w:tc>
          <w:tcPr>
            <w:tcW w:w="6683" w:type="dxa"/>
          </w:tcPr>
          <w:p w14:paraId="1014BDC3" w14:textId="10CD7A2C"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Asserted that social responsibility should add to the profitability of the firm (Johnson1971), cited in </w:t>
            </w:r>
            <w:r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&lt;EndNote&gt;&lt;Cite&gt;&lt;Author&gt;Carroll&lt;/Author&gt;&lt;Year&gt;1999&lt;/Year&gt;&lt;IDText&gt;Corporate social responsibility: evolution of a definitional construct&lt;/IDText&gt;&lt;DisplayText&gt;(A.B. Carroll 1999)&lt;/DisplayText&gt;&lt;record&gt;&lt;keywords&gt;&lt;keyword&gt;Corporate Social Responsibility -- Analysis&lt;/keyword&gt;&lt;keyword&gt;Industries -- Social Aspects&lt;/keyword&gt;&lt;keyword&gt;Business&lt;/keyword&gt;&lt;keyword&gt;Social Responsibility&lt;/keyword&gt;&lt;/keywords&gt;&lt;isbn&gt;0007-6503&lt;/isbn&gt;&lt;titles&gt;&lt;title&gt;Corporate social responsibility: evolution of a definitional construct&lt;/title&gt;&lt;secondary-title&gt;Business and Society&lt;/secondary-title&gt;&lt;/titles&gt;&lt;pages&gt;268&lt;/pages&gt;&lt;number&gt;3&lt;/number&gt;&lt;contributors&gt;&lt;authors&gt;&lt;author&gt;Carroll, Archie B.&lt;/author&gt;&lt;/authors&gt;&lt;/contributors&gt;&lt;added-date format="utc"&gt;1479942899&lt;/added-date&gt;&lt;ref-type name="Journal Article"&gt;17&lt;/ref-type&gt;&lt;dates&gt;&lt;year&gt;1999&lt;/year&gt;&lt;/dates&gt;&lt;rec-number&gt;949&lt;/rec-number&gt;&lt;last-updated-date format="utc"&gt;1479942899&lt;/last-updated-date&gt;&lt;volume&gt;38&lt;/volume&gt;&lt;/record&gt;&lt;/Cite&gt;&lt;/EndNote&gt;</w:instrText>
            </w:r>
            <w:r w:rsidRPr="00487477">
              <w:rPr>
                <w:rFonts w:ascii="Cambria" w:hAnsi="Cambria"/>
                <w:color w:val="000000" w:themeColor="text1"/>
              </w:rPr>
              <w:fldChar w:fldCharType="separate"/>
            </w:r>
            <w:r w:rsidR="001F56B7" w:rsidRPr="00487477">
              <w:rPr>
                <w:rFonts w:ascii="Cambria" w:hAnsi="Cambria"/>
                <w:noProof/>
                <w:color w:val="000000" w:themeColor="text1"/>
              </w:rPr>
              <w:t>(A.B. Carroll 1999)</w:t>
            </w:r>
            <w:r w:rsidRPr="00487477">
              <w:rPr>
                <w:rFonts w:ascii="Cambria" w:hAnsi="Cambria"/>
                <w:color w:val="000000" w:themeColor="text1"/>
              </w:rPr>
              <w:fldChar w:fldCharType="end"/>
            </w:r>
            <w:r w:rsidRPr="00487477">
              <w:rPr>
                <w:rFonts w:ascii="Cambria" w:hAnsi="Cambria"/>
                <w:color w:val="000000" w:themeColor="text1"/>
              </w:rPr>
              <w:t>.</w:t>
            </w:r>
          </w:p>
          <w:p w14:paraId="06C0A56E" w14:textId="77777777" w:rsidR="00DC1B2E" w:rsidRPr="00487477" w:rsidRDefault="00DC1B2E" w:rsidP="00915B5A">
            <w:pPr>
              <w:rPr>
                <w:rFonts w:ascii="Cambria" w:hAnsi="Cambria"/>
                <w:color w:val="000000" w:themeColor="text1"/>
              </w:rPr>
            </w:pPr>
          </w:p>
        </w:tc>
      </w:tr>
      <w:tr w:rsidR="00487477" w:rsidRPr="00487477" w14:paraId="39BC3841" w14:textId="77777777" w:rsidTr="0078792D">
        <w:tc>
          <w:tcPr>
            <w:tcW w:w="1440" w:type="dxa"/>
          </w:tcPr>
          <w:p w14:paraId="6AD884F6"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G.A. Steiner</w:t>
            </w:r>
          </w:p>
        </w:tc>
        <w:tc>
          <w:tcPr>
            <w:tcW w:w="990" w:type="dxa"/>
          </w:tcPr>
          <w:p w14:paraId="0F71C9C8"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1971</w:t>
            </w:r>
          </w:p>
        </w:tc>
        <w:tc>
          <w:tcPr>
            <w:tcW w:w="6683" w:type="dxa"/>
          </w:tcPr>
          <w:p w14:paraId="1B56AD3D" w14:textId="6A96F172"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Steiner was among the first writers to indicate that social pressure will  force business to respond responsibly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&lt;EndNote&gt;&lt;Cite&gt;&lt;Author&gt;Steiner&lt;/Author&gt;&lt;Year&gt;1971&lt;/Year&gt;&lt;IDText&gt;Business bigness: benefits and dangers&lt;/IDText&gt;&lt;DisplayText&gt;(Steiner 1971)&lt;/DisplayText&gt;&lt;record&gt;&lt;isbn&gt;00076813&lt;/isbn&gt;&lt;titles&gt;&lt;title&gt;Business bigness: benefits and dangers&lt;/title&gt;&lt;secondary-title&gt;Business Horizons&lt;/secondary-title&gt;&lt;/titles&gt;&lt;pages&gt;57-60&lt;/pages&gt;&lt;number&gt;5&lt;/number&gt;&lt;contributors&gt;&lt;authors&gt;&lt;author&gt;Steiner, G. A.&lt;/author&gt;&lt;/authors&gt;&lt;/contributors&gt;&lt;added-date format="utc"&gt;1491515820&lt;/added-date&gt;&lt;ref-type name="Journal Article"&gt;17&lt;/ref-type&gt;&lt;dates&gt;&lt;year&gt;1971&lt;/year&gt;&lt;/dates&gt;&lt;rec-number&gt;2092&lt;/rec-number&gt;&lt;last-updated-date format="utc"&gt;1491515820&lt;/last-updated-date&gt;&lt;electronic-resource-num&gt;10.1016/0007-6813(71)90089-9&lt;/electronic-resource-num&gt;&lt;volume&gt;14&lt;/volume&gt;&lt;/record&gt;&lt;/Cite&gt;&lt;/EndNote&gt;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(Steiner 1971)</w:t>
            </w:r>
            <w:r w:rsidRPr="00487477">
              <w:rPr>
                <w:rFonts w:ascii="Cambria" w:hAnsi="Cambria"/>
                <w:color w:val="000000" w:themeColor="text1"/>
              </w:rPr>
              <w:fldChar w:fldCharType="end"/>
            </w:r>
            <w:r w:rsidR="00A11B80" w:rsidRPr="00487477">
              <w:rPr>
                <w:rFonts w:ascii="Cambria" w:hAnsi="Cambria"/>
                <w:color w:val="000000" w:themeColor="text1"/>
              </w:rPr>
              <w:t xml:space="preserve">, </w:t>
            </w:r>
            <w:r w:rsidR="00A11B80"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&lt;EndNote&gt;&lt;Cite&gt;&lt;Author&gt;Carroll&lt;/Author&gt;&lt;Year&gt;1999&lt;/Year&gt;&lt;IDText&gt;Corporate social responsibility: evolution of a definitional construct&lt;/IDText&gt;&lt;DisplayText&gt;(A.B. Carroll 1999)&lt;/DisplayText&gt;&lt;record&gt;&lt;keywords&gt;&lt;keyword&gt;Corporate Social Responsibility -- Analysis&lt;/keyword&gt;&lt;keyword&gt;Industries -- Social Aspects&lt;/keyword&gt;&lt;keyword&gt;Business&lt;/keyword&gt;&lt;keyword&gt;Social Responsibility&lt;/keyword&gt;&lt;/keywords&gt;&lt;isbn&gt;0007-6503&lt;/isbn&gt;&lt;titles&gt;&lt;title&gt;Corporate social responsibility: evolution of a definitional construct&lt;/title&gt;&lt;secondary-title&gt;Business and Society&lt;/secondary-title&gt;&lt;/titles&gt;&lt;pages&gt;268&lt;/pages&gt;&lt;number&gt;3&lt;/number&gt;&lt;contributors&gt;&lt;authors&gt;&lt;author&gt;Carroll, Archie B.&lt;/author&gt;&lt;/authors&gt;&lt;/contributors&gt;&lt;added-date format="utc"&gt;1665764823&lt;/added-date&gt;&lt;ref-type name="Journal Article"&gt;17&lt;/ref-type&gt;&lt;dates&gt;&lt;year&gt;1999&lt;/year&gt;&lt;/dates&gt;&lt;rec-number&gt;30&lt;/rec-number&gt;&lt;last-updated-date format="utc"&gt;1665764823&lt;/last-updated-date&gt;&lt;volume&gt;38&lt;/volume&gt;&lt;/record&gt;&lt;/Cite&gt;&lt;/EndNote&gt;</w:instrText>
            </w:r>
            <w:r w:rsidR="00A11B80" w:rsidRPr="00487477">
              <w:rPr>
                <w:rFonts w:ascii="Cambria" w:hAnsi="Cambria"/>
                <w:color w:val="000000" w:themeColor="text1"/>
              </w:rPr>
              <w:fldChar w:fldCharType="separate"/>
            </w:r>
            <w:r w:rsidR="001F56B7" w:rsidRPr="00487477">
              <w:rPr>
                <w:rFonts w:ascii="Cambria" w:hAnsi="Cambria"/>
                <w:noProof/>
                <w:color w:val="000000" w:themeColor="text1"/>
              </w:rPr>
              <w:t>(A.B. Carroll 1999)</w:t>
            </w:r>
            <w:r w:rsidR="00A11B80" w:rsidRPr="00487477">
              <w:rPr>
                <w:rFonts w:ascii="Cambria" w:hAnsi="Cambria"/>
                <w:color w:val="000000" w:themeColor="text1"/>
              </w:rPr>
              <w:fldChar w:fldCharType="end"/>
            </w:r>
          </w:p>
          <w:p w14:paraId="6740BDBF" w14:textId="77777777" w:rsidR="00DC1B2E" w:rsidRPr="00487477" w:rsidRDefault="00DC1B2E" w:rsidP="00915B5A">
            <w:pPr>
              <w:rPr>
                <w:rFonts w:ascii="Cambria" w:hAnsi="Cambria"/>
                <w:color w:val="000000" w:themeColor="text1"/>
              </w:rPr>
            </w:pPr>
          </w:p>
        </w:tc>
      </w:tr>
      <w:tr w:rsidR="00487477" w:rsidRPr="00487477" w14:paraId="1C871332" w14:textId="77777777" w:rsidTr="0078792D">
        <w:tc>
          <w:tcPr>
            <w:tcW w:w="1440" w:type="dxa"/>
          </w:tcPr>
          <w:p w14:paraId="04C6F6B9"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H.G. Manne</w:t>
            </w:r>
          </w:p>
        </w:tc>
        <w:tc>
          <w:tcPr>
            <w:tcW w:w="990" w:type="dxa"/>
          </w:tcPr>
          <w:p w14:paraId="5FF3DA4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1972</w:t>
            </w:r>
          </w:p>
        </w:tc>
        <w:tc>
          <w:tcPr>
            <w:tcW w:w="6683" w:type="dxa"/>
          </w:tcPr>
          <w:p w14:paraId="29095259"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Early indications of Shareholders CSR interest. According to Manne, Shareholders started to challenge executive board to include CSR measures in company operations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&lt;EndNote&gt;&lt;Cite&gt;&lt;Author&gt;Manne&lt;/Author&gt;&lt;Year&gt;1972&lt;/Year&gt;&lt;IDText&gt;Shareholder Social Proposals Viewed by an Opponent&lt;/IDText&gt;&lt;DisplayText&gt;(Manne 1972)&lt;/DisplayText&gt;&lt;record&gt;&lt;isbn&gt;00389765&lt;/isbn&gt;&lt;titles&gt;&lt;title&gt;Shareholder Social Proposals Viewed by an Opponent&lt;/title&gt;&lt;secondary-title&gt;Stanford Law Review&lt;/secondary-title&gt;&lt;/titles&gt;&lt;pages&gt;481-506&lt;/pages&gt;&lt;number&gt;3&lt;/number&gt;&lt;contributors&gt;&lt;authors&gt;&lt;author&gt;Manne, Henry G.&lt;/author&gt;&lt;/authors&gt;&lt;/contributors&gt;&lt;added-date format="utc"&gt;1491516570&lt;/added-date&gt;&lt;ref-type name="Journal Article"&gt;17&lt;/ref-type&gt;&lt;dates&gt;&lt;year&gt;1972&lt;/year&gt;&lt;/dates&gt;&lt;rec-number&gt;2093&lt;/rec-number&gt;&lt;last-updated-date format="utc"&gt;1491516570&lt;/last-updated-date&gt;&lt;electronic-resource-num&gt;10.2307/1227949&lt;/electronic-resource-num&gt;&lt;volume&gt;24&lt;/volume&gt;&lt;/record&gt;&lt;/Cite&gt;&lt;/EndNote&gt;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(Manne 1972)</w:t>
            </w:r>
            <w:r w:rsidRPr="00487477">
              <w:rPr>
                <w:rFonts w:ascii="Cambria" w:hAnsi="Cambria"/>
                <w:color w:val="000000" w:themeColor="text1"/>
              </w:rPr>
              <w:fldChar w:fldCharType="end"/>
            </w:r>
            <w:r w:rsidRPr="00487477">
              <w:rPr>
                <w:rFonts w:ascii="Cambria" w:hAnsi="Cambria"/>
                <w:color w:val="000000" w:themeColor="text1"/>
              </w:rPr>
              <w:t>.</w:t>
            </w:r>
          </w:p>
          <w:p w14:paraId="65A8EC88" w14:textId="77777777" w:rsidR="00DC1B2E" w:rsidRPr="00487477" w:rsidRDefault="00DC1B2E" w:rsidP="00915B5A">
            <w:pPr>
              <w:rPr>
                <w:rFonts w:ascii="Cambria" w:hAnsi="Cambria"/>
                <w:color w:val="000000" w:themeColor="text1"/>
              </w:rPr>
            </w:pPr>
          </w:p>
        </w:tc>
      </w:tr>
      <w:tr w:rsidR="00487477" w:rsidRPr="00487477" w14:paraId="1ADB5703" w14:textId="77777777" w:rsidTr="0078792D">
        <w:tc>
          <w:tcPr>
            <w:tcW w:w="1440" w:type="dxa"/>
          </w:tcPr>
          <w:p w14:paraId="04F82D53" w14:textId="77777777" w:rsidR="00DC1B2E" w:rsidRPr="00487477" w:rsidRDefault="00DC1B2E" w:rsidP="00915B5A">
            <w:pPr>
              <w:rPr>
                <w:rFonts w:ascii="Cambria" w:hAnsi="Cambria"/>
                <w:color w:val="000000" w:themeColor="text1"/>
                <w:lang w:val="de-DE"/>
              </w:rPr>
            </w:pPr>
            <w:r w:rsidRPr="00487477">
              <w:rPr>
                <w:rFonts w:ascii="Cambria" w:hAnsi="Cambria"/>
                <w:color w:val="000000" w:themeColor="text1"/>
                <w:lang w:val="de-DE"/>
              </w:rPr>
              <w:t>H.C. Wallich</w:t>
            </w:r>
          </w:p>
          <w:p w14:paraId="3FEF798E" w14:textId="77777777" w:rsidR="00DC1B2E" w:rsidRPr="00487477" w:rsidRDefault="00DC1B2E" w:rsidP="00915B5A">
            <w:pPr>
              <w:rPr>
                <w:rFonts w:ascii="Cambria" w:hAnsi="Cambria"/>
                <w:color w:val="000000" w:themeColor="text1"/>
                <w:lang w:val="de-DE"/>
              </w:rPr>
            </w:pPr>
            <w:r w:rsidRPr="00487477">
              <w:rPr>
                <w:rFonts w:ascii="Cambria" w:hAnsi="Cambria"/>
                <w:color w:val="000000" w:themeColor="text1"/>
                <w:lang w:val="de-DE"/>
              </w:rPr>
              <w:t xml:space="preserve">W. J. Dodson </w:t>
            </w:r>
          </w:p>
        </w:tc>
        <w:tc>
          <w:tcPr>
            <w:tcW w:w="990" w:type="dxa"/>
          </w:tcPr>
          <w:p w14:paraId="61172376"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1972</w:t>
            </w:r>
          </w:p>
        </w:tc>
        <w:tc>
          <w:tcPr>
            <w:tcW w:w="6683" w:type="dxa"/>
          </w:tcPr>
          <w:p w14:paraId="4FB84EC4" w14:textId="3F06ECB4"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Discussed the dependence of the firm on society, stating that </w:t>
            </w:r>
            <w:r w:rsidR="00DF4807" w:rsidRPr="00487477">
              <w:rPr>
                <w:rFonts w:ascii="Cambria" w:hAnsi="Cambria"/>
                <w:color w:val="000000" w:themeColor="text1"/>
              </w:rPr>
              <w:t xml:space="preserve">the </w:t>
            </w:r>
            <w:r w:rsidRPr="00487477">
              <w:rPr>
                <w:rFonts w:ascii="Cambria" w:hAnsi="Cambria"/>
                <w:color w:val="000000" w:themeColor="text1"/>
              </w:rPr>
              <w:t xml:space="preserve">financial well-being of company requires the promotion of a healthy society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&lt;EndNote&gt;&lt;Cite&gt;&lt;Author&gt;Wallich&lt;/Author&gt;&lt;Year&gt;1972&lt;/Year&gt;&lt;IDText&gt;Economic models and black economic development&lt;/IDText&gt;&lt;DisplayText&gt;(Wallich and Dodson 1972)&lt;/DisplayText&gt;&lt;record&gt;&lt;isbn&gt;00346446&lt;/isbn&gt;&lt;titles&gt;&lt;title&gt;Economic models and black economic development&lt;/title&gt;&lt;secondary-title&gt;The Review of Black Political Economy&lt;/secondary-title&gt;&lt;/titles&gt;&lt;pages&gt;74-86&lt;/pages&gt;&lt;number&gt;1&lt;/number&gt;&lt;contributors&gt;&lt;authors&gt;&lt;author&gt;Wallich, H. C.&lt;/author&gt;&lt;author&gt;Dodson, W. J.&lt;/author&gt;&lt;/authors&gt;&lt;/contributors&gt;&lt;added-date format="utc"&gt;1491517444&lt;/added-date&gt;&lt;ref-type name="Journal Article"&gt;17&lt;/ref-type&gt;&lt;dates&gt;&lt;year&gt;1972&lt;/year&gt;&lt;/dates&gt;&lt;rec-number&gt;2094&lt;/rec-number&gt;&lt;last-updated-date format="utc"&gt;1491517444&lt;/last-updated-date&gt;&lt;electronic-resource-num&gt;10.1007/BF03040514&lt;/electronic-resource-num&gt;&lt;volume&gt;3&lt;/volume&gt;&lt;/record&gt;&lt;/Cite&gt;&lt;/EndNote&gt;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(Wallich and Dodson 1972)</w:t>
            </w:r>
            <w:r w:rsidRPr="00487477">
              <w:rPr>
                <w:rFonts w:ascii="Cambria" w:hAnsi="Cambria"/>
                <w:color w:val="000000" w:themeColor="text1"/>
              </w:rPr>
              <w:fldChar w:fldCharType="end"/>
            </w:r>
            <w:r w:rsidRPr="00487477">
              <w:rPr>
                <w:rFonts w:ascii="Cambria" w:hAnsi="Cambria"/>
                <w:color w:val="000000" w:themeColor="text1"/>
              </w:rPr>
              <w:t>.</w:t>
            </w:r>
          </w:p>
          <w:p w14:paraId="6CB29A6E" w14:textId="77777777" w:rsidR="00DC1B2E" w:rsidRPr="00487477" w:rsidRDefault="00DC1B2E" w:rsidP="00915B5A">
            <w:pPr>
              <w:rPr>
                <w:rFonts w:ascii="Cambria" w:hAnsi="Cambria"/>
                <w:color w:val="000000" w:themeColor="text1"/>
              </w:rPr>
            </w:pPr>
          </w:p>
        </w:tc>
      </w:tr>
      <w:tr w:rsidR="00487477" w:rsidRPr="00487477" w14:paraId="70538A77" w14:textId="77777777" w:rsidTr="0078792D">
        <w:tc>
          <w:tcPr>
            <w:tcW w:w="1440" w:type="dxa"/>
          </w:tcPr>
          <w:p w14:paraId="6BA5DB0A"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K. Davis</w:t>
            </w:r>
          </w:p>
        </w:tc>
        <w:tc>
          <w:tcPr>
            <w:tcW w:w="990" w:type="dxa"/>
          </w:tcPr>
          <w:p w14:paraId="54D0FD60"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1973</w:t>
            </w:r>
          </w:p>
        </w:tc>
        <w:tc>
          <w:tcPr>
            <w:tcW w:w="6683" w:type="dxa"/>
          </w:tcPr>
          <w:p w14:paraId="709537B2" w14:textId="68A567D2"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Discussed the significance of an organization’s social power,  and how if not used well, it will be lost, Davis K.1973, from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&lt;EndNote&gt;&lt;Cite&gt;&lt;Author&gt;Skare&lt;/Author&gt;&lt;Year&gt;2013&lt;/Year&gt;&lt;IDText&gt;How important are CSR companies for nations&amp;amp;#039; growth?&lt;/IDText&gt;&lt;DisplayText&gt;(Skare and Golja 2013)&lt;/DisplayText&gt;&lt;record&gt;&lt;keywords&gt;&lt;keyword&gt;Corporate Social Responsibility -- Social Aspects&lt;/keyword&gt;&lt;/keywords&gt;&lt;isbn&gt;1611-1699&lt;/isbn&gt;&lt;titles&gt;&lt;title&gt;How important are CSR companies for nations&amp;amp;#039; growth?&lt;/title&gt;&lt;secondary-title&gt;Journal of Business Economics and Management&lt;/secondary-title&gt;&lt;/titles&gt;&lt;pages&gt;776&lt;/pages&gt;&lt;number&gt;4&lt;/number&gt;&lt;contributors&gt;&lt;authors&gt;&lt;author&gt;Skare, Marinko&lt;/author&gt;&lt;author&gt;Golja, Tea&lt;/author&gt;&lt;/authors&gt;&lt;/contributors&gt;&lt;added-date format="utc"&gt;1491513588&lt;/added-date&gt;&lt;ref-type name="Journal Article"&gt;17&lt;/ref-type&gt;&lt;dates&gt;&lt;year&gt;2013&lt;/year&gt;&lt;/dates&gt;&lt;rec-number&gt;2090&lt;/rec-number&gt;&lt;last-updated-date format="utc"&gt;1491513588&lt;/last-updated-date&gt;&lt;volume&gt;14&lt;/volume&gt;&lt;/record&gt;&lt;/Cite&gt;&lt;/EndNote&gt;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(Skare and Golja 2013)</w:t>
            </w:r>
            <w:r w:rsidRPr="00487477">
              <w:rPr>
                <w:rFonts w:ascii="Cambria" w:hAnsi="Cambria"/>
                <w:color w:val="000000" w:themeColor="text1"/>
              </w:rPr>
              <w:fldChar w:fldCharType="end"/>
            </w:r>
            <w:r w:rsidR="00A11B80" w:rsidRPr="00487477">
              <w:rPr>
                <w:rFonts w:ascii="Cambria" w:hAnsi="Cambria"/>
                <w:color w:val="000000" w:themeColor="text1"/>
              </w:rPr>
              <w:t xml:space="preserve">, </w:t>
            </w:r>
            <w:r w:rsidR="00A11B80"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&lt;EndNote&gt;&lt;Cite&gt;&lt;Author&gt;Carroll&lt;/Author&gt;&lt;Year&gt;1999&lt;/Year&gt;&lt;IDText&gt;Corporate social responsibility: evolution of a definitional construct&lt;/IDText&gt;&lt;DisplayText&gt;(A.B. Carroll 1999)&lt;/DisplayText&gt;&lt;record&gt;&lt;keywords&gt;&lt;keyword&gt;Corporate Social Responsibility -- Analysis&lt;/keyword&gt;&lt;keyword&gt;Industries -- Social Aspects&lt;/keyword&gt;&lt;keyword&gt;Business&lt;/keyword&gt;&lt;keyword&gt;Social Responsibility&lt;/keyword&gt;&lt;/keywords&gt;&lt;isbn&gt;0007-6503&lt;/isbn&gt;&lt;titles&gt;&lt;title&gt;Corporate social responsibility: evolution of a definitional construct&lt;/title&gt;&lt;secondary-title&gt;Business and Society&lt;/secondary-title&gt;&lt;/titles&gt;&lt;pages&gt;268&lt;/pages&gt;&lt;number&gt;3&lt;/number&gt;&lt;contributors&gt;&lt;authors&gt;&lt;author&gt;Carroll, Archie B.&lt;/author&gt;&lt;/authors&gt;&lt;/contributors&gt;&lt;added-date format="utc"&gt;1665764823&lt;/added-date&gt;&lt;ref-type name="Journal Article"&gt;17&lt;/ref-type&gt;&lt;dates&gt;&lt;year&gt;1999&lt;/year&gt;&lt;/dates&gt;&lt;rec-number&gt;30&lt;/rec-number&gt;&lt;last-updated-date format="utc"&gt;1665764823&lt;/last-updated-date&gt;&lt;volume&gt;38&lt;/volume&gt;&lt;/record&gt;&lt;/Cite&gt;&lt;/EndNote&gt;</w:instrText>
            </w:r>
            <w:r w:rsidR="00A11B80" w:rsidRPr="00487477">
              <w:rPr>
                <w:rFonts w:ascii="Cambria" w:hAnsi="Cambria"/>
                <w:color w:val="000000" w:themeColor="text1"/>
              </w:rPr>
              <w:fldChar w:fldCharType="separate"/>
            </w:r>
            <w:r w:rsidR="001F56B7" w:rsidRPr="00487477">
              <w:rPr>
                <w:rFonts w:ascii="Cambria" w:hAnsi="Cambria"/>
                <w:noProof/>
                <w:color w:val="000000" w:themeColor="text1"/>
              </w:rPr>
              <w:t>(A.B. Carroll 1999)</w:t>
            </w:r>
            <w:r w:rsidR="00A11B80" w:rsidRPr="00487477">
              <w:rPr>
                <w:rFonts w:ascii="Cambria" w:hAnsi="Cambria"/>
                <w:color w:val="000000" w:themeColor="text1"/>
              </w:rPr>
              <w:fldChar w:fldCharType="end"/>
            </w:r>
          </w:p>
          <w:p w14:paraId="2786901E" w14:textId="77777777" w:rsidR="00DC1B2E" w:rsidRPr="00487477" w:rsidRDefault="00DC1B2E" w:rsidP="00915B5A">
            <w:pPr>
              <w:rPr>
                <w:rFonts w:ascii="Cambria" w:hAnsi="Cambria"/>
                <w:color w:val="000000" w:themeColor="text1"/>
              </w:rPr>
            </w:pPr>
          </w:p>
        </w:tc>
      </w:tr>
      <w:tr w:rsidR="00487477" w:rsidRPr="00487477" w14:paraId="3D67022E" w14:textId="77777777" w:rsidTr="0078792D">
        <w:tc>
          <w:tcPr>
            <w:tcW w:w="1440" w:type="dxa"/>
          </w:tcPr>
          <w:p w14:paraId="4FF3E09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S.P. Sethi</w:t>
            </w:r>
          </w:p>
        </w:tc>
        <w:tc>
          <w:tcPr>
            <w:tcW w:w="990" w:type="dxa"/>
          </w:tcPr>
          <w:p w14:paraId="59FB7697"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1975</w:t>
            </w:r>
          </w:p>
        </w:tc>
        <w:tc>
          <w:tcPr>
            <w:tcW w:w="6683" w:type="dxa"/>
          </w:tcPr>
          <w:p w14:paraId="1F015D1E"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Connected CSR in Business to the ability of the firm.  Believed CSR is essential, but should be limited to those that business can manage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&lt;EndNote&gt;&lt;Cite&gt;&lt;Author&gt;Sethi&lt;/Author&gt;&lt;Year&gt;1975&lt;/Year&gt;&lt;IDText&gt;Dimensions of Corporate Social Performance: An Analytical Framework&lt;/IDText&gt;&lt;DisplayText&gt;(Sethi 1975)&lt;/DisplayText&gt;&lt;record&gt;&lt;isbn&gt;00081256&lt;/isbn&gt;&lt;titles&gt;&lt;title&gt;Dimensions of Corporate Social Performance: An Analytical Framework&lt;/title&gt;&lt;secondary-title&gt;California Management Review&lt;/secondary-title&gt;&lt;/titles&gt;&lt;pages&gt;58-64&lt;/pages&gt;&lt;number&gt;3&lt;/number&gt;&lt;contributors&gt;&lt;authors&gt;&lt;author&gt;Sethi, S. P.&lt;/author&gt;&lt;/authors&gt;&lt;/contributors&gt;&lt;added-date format="utc"&gt;1491512973&lt;/added-date&gt;&lt;ref-type name="Journal Article"&gt;17&lt;/ref-type&gt;&lt;dates&gt;&lt;year&gt;1975&lt;/year&gt;&lt;/dates&gt;&lt;rec-number&gt;2089&lt;/rec-number&gt;&lt;last-updated-date format="utc"&gt;1491512973&lt;/last-updated-date&gt;&lt;electronic-resource-num&gt;10.2307/41162149&lt;/electronic-resource-num&gt;&lt;volume&gt;17&lt;/volume&gt;&lt;/record&gt;&lt;/Cite&gt;&lt;/EndNote&gt;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(Sethi 1975)</w:t>
            </w:r>
            <w:r w:rsidRPr="00487477">
              <w:rPr>
                <w:rFonts w:ascii="Cambria" w:hAnsi="Cambria"/>
                <w:color w:val="000000" w:themeColor="text1"/>
              </w:rPr>
              <w:fldChar w:fldCharType="end"/>
            </w:r>
            <w:r w:rsidRPr="00487477">
              <w:rPr>
                <w:rFonts w:ascii="Cambria" w:hAnsi="Cambria"/>
                <w:color w:val="000000" w:themeColor="text1"/>
              </w:rPr>
              <w:t>.</w:t>
            </w:r>
          </w:p>
          <w:p w14:paraId="125E0EB5" w14:textId="77777777" w:rsidR="00DC1B2E" w:rsidRPr="00487477" w:rsidRDefault="00DC1B2E" w:rsidP="00915B5A">
            <w:pPr>
              <w:rPr>
                <w:rFonts w:ascii="Cambria" w:hAnsi="Cambria"/>
                <w:color w:val="000000" w:themeColor="text1"/>
              </w:rPr>
            </w:pPr>
          </w:p>
        </w:tc>
      </w:tr>
      <w:tr w:rsidR="00487477" w:rsidRPr="00487477" w14:paraId="77083C78" w14:textId="77777777" w:rsidTr="0078792D">
        <w:tc>
          <w:tcPr>
            <w:tcW w:w="1440" w:type="dxa"/>
          </w:tcPr>
          <w:p w14:paraId="33CB830A"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J. Backman</w:t>
            </w:r>
          </w:p>
        </w:tc>
        <w:tc>
          <w:tcPr>
            <w:tcW w:w="990" w:type="dxa"/>
          </w:tcPr>
          <w:p w14:paraId="216EF8CB"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1975</w:t>
            </w:r>
          </w:p>
        </w:tc>
        <w:tc>
          <w:tcPr>
            <w:tcW w:w="6683" w:type="dxa"/>
          </w:tcPr>
          <w:p w14:paraId="394B3546"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CSR is a combination of social performance, social accounting, social indicators and social audits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&lt;EndNote&gt;&lt;Cite&gt;&lt;Author&gt;Backman&lt;/Author&gt;&lt;Year&gt;1975&lt;/Year&gt;&lt;IDText&gt;Prenotification for Price Increases&lt;/IDText&gt;&lt;DisplayText&gt;(Backman 1975)&lt;/DisplayText&gt;&lt;record&gt;&lt;keywords&gt;&lt;keyword&gt;exchange rate&lt;/keyword&gt;&lt;keyword&gt;monetary policy&lt;/keyword&gt;&lt;keyword&gt;econometrics&lt;/keyword&gt;&lt;/keywords&gt;&lt;titles&gt;&lt;title&gt;Prenotification for Price Increases&lt;/title&gt;&lt;/titles&gt;&lt;contributors&gt;&lt;authors&gt;&lt;author&gt;Backman, Jules&lt;/author&gt;&lt;/authors&gt;&lt;/contributors&gt;&lt;added-date format="utc"&gt;1482256914&lt;/added-date&gt;&lt;ref-type name="Generic"&gt;13&lt;/ref-type&gt;&lt;dates&gt;&lt;year&gt;1975&lt;/year&gt;&lt;/dates&gt;&lt;rec-number&gt;1330&lt;/rec-number&gt;&lt;publisher&gt;C.V. Starr Center for Applied Economics, New York University&lt;/publisher&gt;&lt;last-updated-date format="utc"&gt;1482256914&lt;/last-updated-date&gt;&lt;volume&gt;2009-35&lt;/volume&gt;&lt;/record&gt;&lt;/Cite&gt;&lt;/EndNote&gt;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(Backman 1975)</w:t>
            </w:r>
            <w:r w:rsidRPr="00487477">
              <w:rPr>
                <w:rFonts w:ascii="Cambria" w:hAnsi="Cambria"/>
                <w:color w:val="000000" w:themeColor="text1"/>
              </w:rPr>
              <w:fldChar w:fldCharType="end"/>
            </w:r>
            <w:r w:rsidRPr="00487477">
              <w:rPr>
                <w:rFonts w:ascii="Cambria" w:hAnsi="Cambria"/>
                <w:color w:val="000000" w:themeColor="text1"/>
              </w:rPr>
              <w:t>.</w:t>
            </w:r>
          </w:p>
          <w:p w14:paraId="15479ABF" w14:textId="77777777" w:rsidR="00DC1B2E" w:rsidRPr="00487477" w:rsidRDefault="00DC1B2E" w:rsidP="00915B5A">
            <w:pPr>
              <w:rPr>
                <w:rFonts w:ascii="Cambria" w:hAnsi="Cambria"/>
                <w:color w:val="000000" w:themeColor="text1"/>
              </w:rPr>
            </w:pPr>
          </w:p>
        </w:tc>
      </w:tr>
      <w:tr w:rsidR="00487477" w:rsidRPr="00487477" w14:paraId="67A75C7C" w14:textId="77777777" w:rsidTr="0078792D">
        <w:tc>
          <w:tcPr>
            <w:tcW w:w="1440" w:type="dxa"/>
          </w:tcPr>
          <w:p w14:paraId="1204B272"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A. B. Carroll</w:t>
            </w:r>
          </w:p>
        </w:tc>
        <w:tc>
          <w:tcPr>
            <w:tcW w:w="990" w:type="dxa"/>
          </w:tcPr>
          <w:p w14:paraId="593E73CA"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1979</w:t>
            </w:r>
          </w:p>
        </w:tc>
        <w:tc>
          <w:tcPr>
            <w:tcW w:w="6683" w:type="dxa"/>
          </w:tcPr>
          <w:p w14:paraId="4BECE4F3" w14:textId="07B3898A" w:rsidR="00DC1B2E" w:rsidRPr="00487477" w:rsidRDefault="00DC1B2E" w:rsidP="00915B5A">
            <w:pPr>
              <w:rPr>
                <w:rFonts w:ascii="Cambria" w:hAnsi="Cambria"/>
                <w:color w:val="000000" w:themeColor="text1"/>
              </w:rPr>
            </w:pPr>
            <w:r w:rsidRPr="00487477">
              <w:rPr>
                <w:rFonts w:ascii="Cambria" w:hAnsi="Cambria"/>
                <w:color w:val="000000" w:themeColor="text1"/>
              </w:rPr>
              <w:t>CSR needs to encompass economic</w:t>
            </w:r>
            <w:r w:rsidR="00DF4807" w:rsidRPr="00487477">
              <w:rPr>
                <w:rFonts w:ascii="Cambria" w:hAnsi="Cambria"/>
                <w:color w:val="000000" w:themeColor="text1"/>
              </w:rPr>
              <w:t>s</w:t>
            </w:r>
            <w:r w:rsidRPr="00487477">
              <w:rPr>
                <w:rFonts w:ascii="Cambria" w:hAnsi="Cambria"/>
                <w:color w:val="000000" w:themeColor="text1"/>
              </w:rPr>
              <w:t xml:space="preserve">, with the ethical expectations of society </w:t>
            </w:r>
            <w:r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&lt;EndNote&gt;&lt;Cite&gt;&lt;Author&gt;Carroll&lt;/Author&gt;&lt;Year&gt;1979&lt;/Year&gt;&lt;IDText&gt;A Three-Dimensional Conceptual Model of Corporate Performance&lt;/IDText&gt;&lt;DisplayText&gt;(A.B. Carroll 1979)&lt;/DisplayText&gt;&lt;record&gt;&lt;isbn&gt;03637425&lt;/isbn&gt;&lt;titles&gt;&lt;title&gt;A Three-Dimensional Conceptual Model of Corporate Performance&lt;/title&gt;&lt;secondary-title&gt;The Academy of Management Review&lt;/secondary-title&gt;&lt;/titles&gt;&lt;pages&gt;497-505&lt;/pages&gt;&lt;number&gt;4&lt;/number&gt;&lt;contributors&gt;&lt;authors&gt;&lt;author&gt;Carroll, Archie B.&lt;/author&gt;&lt;/authors&gt;&lt;/contributors&gt;&lt;added-date format="utc"&gt;1491376021&lt;/added-date&gt;&lt;ref-type name="Journal Article"&gt;17&lt;/ref-type&gt;&lt;dates&gt;&lt;year&gt;1979&lt;/year&gt;&lt;/dates&gt;&lt;rec-number&gt;2084&lt;/rec-number&gt;&lt;last-updated-date format="utc"&gt;1491376021&lt;/last-updated-date&gt;&lt;volume&gt;4&lt;/volume&gt;&lt;/record&gt;&lt;/Cite&gt;&lt;/EndNote&gt;</w:instrText>
            </w:r>
            <w:r w:rsidRPr="00487477">
              <w:rPr>
                <w:rFonts w:ascii="Cambria" w:hAnsi="Cambria"/>
                <w:color w:val="000000" w:themeColor="text1"/>
              </w:rPr>
              <w:fldChar w:fldCharType="separate"/>
            </w:r>
            <w:r w:rsidR="001F56B7" w:rsidRPr="00487477">
              <w:rPr>
                <w:rFonts w:ascii="Cambria" w:hAnsi="Cambria"/>
                <w:noProof/>
                <w:color w:val="000000" w:themeColor="text1"/>
              </w:rPr>
              <w:t>(A.B. Carroll 1979)</w:t>
            </w:r>
            <w:r w:rsidRPr="00487477">
              <w:rPr>
                <w:rFonts w:ascii="Cambria" w:hAnsi="Cambria"/>
                <w:color w:val="000000" w:themeColor="text1"/>
              </w:rPr>
              <w:fldChar w:fldCharType="end"/>
            </w:r>
            <w:r w:rsidRPr="00487477">
              <w:rPr>
                <w:rFonts w:ascii="Cambria" w:hAnsi="Cambria"/>
                <w:color w:val="000000" w:themeColor="text1"/>
              </w:rPr>
              <w:t>.</w:t>
            </w:r>
          </w:p>
          <w:p w14:paraId="5A180C93" w14:textId="77777777" w:rsidR="00DC1B2E" w:rsidRPr="00487477" w:rsidRDefault="00DC1B2E" w:rsidP="00915B5A">
            <w:pPr>
              <w:rPr>
                <w:rFonts w:ascii="Cambria" w:hAnsi="Cambria"/>
                <w:color w:val="000000" w:themeColor="text1"/>
              </w:rPr>
            </w:pPr>
          </w:p>
        </w:tc>
      </w:tr>
      <w:tr w:rsidR="00487477" w:rsidRPr="00487477" w14:paraId="70E02B63" w14:textId="77777777" w:rsidTr="0078792D">
        <w:tc>
          <w:tcPr>
            <w:tcW w:w="1440" w:type="dxa"/>
          </w:tcPr>
          <w:p w14:paraId="1A93EF45"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R. W. Ackerman</w:t>
            </w:r>
          </w:p>
        </w:tc>
        <w:tc>
          <w:tcPr>
            <w:tcW w:w="990" w:type="dxa"/>
          </w:tcPr>
          <w:p w14:paraId="384EE4F6"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1973</w:t>
            </w:r>
          </w:p>
        </w:tc>
        <w:tc>
          <w:tcPr>
            <w:tcW w:w="6683" w:type="dxa"/>
          </w:tcPr>
          <w:p w14:paraId="45B2825D" w14:textId="07196316"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Ackerman R. was among the first business leaders to discuss how CSR should be integrated into the structure of the company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&lt;EndNote&gt;&lt;Cite&gt;&lt;Author&gt;John&lt;/Author&gt;&lt;Year&gt;1989&lt;/Year&gt;&lt;IDText&gt;A PROCESS MANAGEMENT MODEL OF CORPORATE SOCIAL RESPONSIBILITY&lt;/IDText&gt;&lt;DisplayText&gt;(K. John 1989)&lt;/DisplayText&gt;&lt;record&gt;&lt;isbn&gt;0828-8666&lt;/isbn&gt;&lt;titles&gt;&lt;title&gt;A PROCESS MANAGEMENT MODEL OF CORPORATE SOCIAL RESPONSIBILITY&lt;/title&gt;&lt;secondary-title&gt;Humanomics&lt;/secondary-title&gt;&lt;/titles&gt;&lt;pages&gt;84-95&lt;/pages&gt;&lt;number&gt;2&lt;/number&gt;&lt;contributors&gt;&lt;authors&gt;&lt;author&gt;John, Kohls&lt;/author&gt;&lt;/authors&gt;&lt;/contributors&gt;&lt;added-date format="utc"&gt;1491514655&lt;/added-date&gt;&lt;ref-type name="Journal Article"&gt;17&lt;/ref-type&gt;&lt;dates&gt;&lt;year&gt;1989&lt;/year&gt;&lt;/dates&gt;&lt;rec-number&gt;2091&lt;/rec-number&gt;&lt;last-updated-date format="utc"&gt;1491514655&lt;/last-updated-date&gt;&lt;electronic-resource-num&gt;10.1108/eb006098&lt;/electronic-resource-num&gt;&lt;volume&gt;5&lt;/volume&gt;&lt;/record&gt;&lt;/Cite&gt;&lt;/EndNote&gt;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(K. John 1989)</w:t>
            </w:r>
            <w:r w:rsidRPr="00487477">
              <w:rPr>
                <w:rFonts w:ascii="Cambria" w:hAnsi="Cambria"/>
                <w:color w:val="000000" w:themeColor="text1"/>
              </w:rPr>
              <w:fldChar w:fldCharType="end"/>
            </w:r>
            <w:r w:rsidRPr="00487477">
              <w:rPr>
                <w:rFonts w:ascii="Cambria" w:hAnsi="Cambria"/>
                <w:color w:val="000000" w:themeColor="text1"/>
              </w:rPr>
              <w:t>.</w:t>
            </w:r>
          </w:p>
          <w:p w14:paraId="6C40112F" w14:textId="77777777" w:rsidR="00DC1B2E" w:rsidRPr="00487477" w:rsidRDefault="00DC1B2E" w:rsidP="00915B5A">
            <w:pPr>
              <w:rPr>
                <w:rFonts w:ascii="Cambria" w:hAnsi="Cambria"/>
                <w:color w:val="000000" w:themeColor="text1"/>
              </w:rPr>
            </w:pPr>
          </w:p>
        </w:tc>
      </w:tr>
      <w:tr w:rsidR="00487477" w:rsidRPr="00487477" w14:paraId="32BE6666" w14:textId="77777777" w:rsidTr="0078792D">
        <w:tc>
          <w:tcPr>
            <w:tcW w:w="1440" w:type="dxa"/>
          </w:tcPr>
          <w:p w14:paraId="62ED63C8" w14:textId="77777777" w:rsidR="00DC1B2E" w:rsidRPr="00487477" w:rsidRDefault="00DC1B2E" w:rsidP="00915B5A">
            <w:pPr>
              <w:rPr>
                <w:rFonts w:ascii="Cambria" w:hAnsi="Cambria"/>
                <w:color w:val="000000" w:themeColor="text1"/>
              </w:rPr>
            </w:pPr>
          </w:p>
        </w:tc>
        <w:tc>
          <w:tcPr>
            <w:tcW w:w="990" w:type="dxa"/>
          </w:tcPr>
          <w:p w14:paraId="4819E25F" w14:textId="77777777" w:rsidR="00DC1B2E" w:rsidRPr="00487477" w:rsidRDefault="00DC1B2E" w:rsidP="00915B5A">
            <w:pPr>
              <w:rPr>
                <w:rFonts w:ascii="Cambria" w:hAnsi="Cambria"/>
                <w:color w:val="000000" w:themeColor="text1"/>
              </w:rPr>
            </w:pPr>
            <w:r w:rsidRPr="00487477">
              <w:rPr>
                <w:rFonts w:ascii="Cambria" w:hAnsi="Cambria"/>
                <w:b/>
                <w:color w:val="000000" w:themeColor="text1"/>
              </w:rPr>
              <w:t>1980’s</w:t>
            </w:r>
          </w:p>
        </w:tc>
        <w:tc>
          <w:tcPr>
            <w:tcW w:w="6683" w:type="dxa"/>
          </w:tcPr>
          <w:p w14:paraId="240E33E0" w14:textId="0DB025F0" w:rsidR="00DC1B2E" w:rsidRPr="00487477" w:rsidRDefault="00DC1B2E" w:rsidP="00915B5A">
            <w:pPr>
              <w:rPr>
                <w:rFonts w:ascii="Cambria" w:hAnsi="Cambria"/>
                <w:color w:val="000000" w:themeColor="text1"/>
              </w:rPr>
            </w:pPr>
            <w:r w:rsidRPr="00487477">
              <w:rPr>
                <w:rFonts w:ascii="Cambria" w:hAnsi="Cambria"/>
                <w:color w:val="000000" w:themeColor="text1"/>
              </w:rPr>
              <w:t>The eighties witnessed many modeling alternative concepts of CSR and themes</w:t>
            </w:r>
            <w:r w:rsidR="00334932" w:rsidRPr="00487477">
              <w:rPr>
                <w:rFonts w:ascii="Cambria" w:hAnsi="Cambria"/>
                <w:color w:val="000000" w:themeColor="text1"/>
              </w:rPr>
              <w:t xml:space="preserve"> </w:t>
            </w:r>
            <w:r w:rsidR="00334932"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&lt;EndNote&gt;&lt;Cite&gt;&lt;Author&gt;Carroll&lt;/Author&gt;&lt;Year&gt;1999&lt;/Year&gt;&lt;IDText&gt;Corporate social responsibility: evolution of a definitional construct&lt;/IDText&gt;&lt;DisplayText&gt;(A.B. Carroll 1999)&lt;/DisplayText&gt;&lt;record&gt;&lt;keywords&gt;&lt;keyword&gt;Corporate Social Responsibility -- Analysis&lt;/keyword&gt;&lt;keyword&gt;Industries -- Social Aspects&lt;/keyword&gt;&lt;keyword&gt;Business&lt;/keyword&gt;&lt;keyword&gt;Social Responsibility&lt;/keyword&gt;&lt;/keywords&gt;&lt;isbn&gt;0007-6503&lt;/isbn&gt;&lt;titles&gt;&lt;title&gt;Corporate social responsibility: evolution of a definitional construct&lt;/title&gt;&lt;secondary-title&gt;Business and Society&lt;/secondary-title&gt;&lt;/titles&gt;&lt;pages&gt;268&lt;/pages&gt;&lt;number&gt;3&lt;/number&gt;&lt;contributors&gt;&lt;authors&gt;&lt;author&gt;Carroll, Archie B.&lt;/author&gt;&lt;/authors&gt;&lt;/contributors&gt;&lt;added-date format="utc"&gt;1479942899&lt;/added-date&gt;&lt;ref-type name="Journal Article"&gt;17&lt;/ref-type&gt;&lt;dates&gt;&lt;year&gt;1999&lt;/year&gt;&lt;/dates&gt;&lt;rec-number&gt;949&lt;/rec-number&gt;&lt;last-updated-date format="utc"&gt;1479942899&lt;/last-updated-date&gt;&lt;volume&gt;38&lt;/volume&gt;&lt;/record&gt;&lt;/Cite&gt;&lt;/EndNote&gt;</w:instrText>
            </w:r>
            <w:r w:rsidR="00334932" w:rsidRPr="00487477">
              <w:rPr>
                <w:rFonts w:ascii="Cambria" w:hAnsi="Cambria"/>
                <w:color w:val="000000" w:themeColor="text1"/>
              </w:rPr>
              <w:fldChar w:fldCharType="separate"/>
            </w:r>
            <w:r w:rsidR="001F56B7" w:rsidRPr="00487477">
              <w:rPr>
                <w:rFonts w:ascii="Cambria" w:hAnsi="Cambria"/>
                <w:noProof/>
                <w:color w:val="000000" w:themeColor="text1"/>
              </w:rPr>
              <w:t>(A.B. Carroll 1999)</w:t>
            </w:r>
            <w:r w:rsidR="00334932" w:rsidRPr="00487477">
              <w:rPr>
                <w:rFonts w:ascii="Cambria" w:hAnsi="Cambria"/>
                <w:color w:val="000000" w:themeColor="text1"/>
              </w:rPr>
              <w:fldChar w:fldCharType="end"/>
            </w:r>
            <w:r w:rsidR="00334932" w:rsidRPr="00487477">
              <w:rPr>
                <w:rFonts w:ascii="Cambria" w:hAnsi="Cambria"/>
                <w:color w:val="000000" w:themeColor="text1"/>
              </w:rPr>
              <w:t xml:space="preserve"> </w:t>
            </w:r>
            <w:r w:rsidRPr="00487477">
              <w:rPr>
                <w:rFonts w:ascii="Cambria" w:hAnsi="Cambria"/>
                <w:color w:val="000000" w:themeColor="text1"/>
              </w:rPr>
              <w:t xml:space="preserve">while continuing the debate of what is and is not CSR. Defining CSR continued to be general because it is difficult to address and solve all issues related to </w:t>
            </w:r>
            <w:r w:rsidR="00C52081" w:rsidRPr="00487477">
              <w:rPr>
                <w:rFonts w:ascii="Cambria" w:hAnsi="Cambria"/>
                <w:color w:val="000000" w:themeColor="text1"/>
              </w:rPr>
              <w:t>CSR and</w:t>
            </w:r>
            <w:r w:rsidRPr="00487477">
              <w:rPr>
                <w:rFonts w:ascii="Cambria" w:hAnsi="Cambria"/>
                <w:color w:val="000000" w:themeColor="text1"/>
              </w:rPr>
              <w:t xml:space="preserve"> reach a consensus on what constituted socially responsible behavior</w:t>
            </w:r>
            <w:r w:rsidR="00B50F48" w:rsidRPr="00487477">
              <w:rPr>
                <w:rFonts w:ascii="Cambria" w:hAnsi="Cambria"/>
                <w:color w:val="000000" w:themeColor="text1"/>
              </w:rPr>
              <w:t xml:space="preserve"> </w:t>
            </w:r>
            <w:r w:rsidR="00B50F48" w:rsidRPr="00487477">
              <w:rPr>
                <w:rFonts w:ascii="Cambria" w:hAnsi="Cambria"/>
                <w:color w:val="000000" w:themeColor="text1"/>
              </w:rPr>
              <w:fldChar w:fldCharType="begin"/>
            </w:r>
            <w:r w:rsidR="00B50F48" w:rsidRPr="00487477">
              <w:rPr>
                <w:rFonts w:ascii="Cambria" w:hAnsi="Cambria"/>
                <w:color w:val="000000" w:themeColor="text1"/>
              </w:rPr>
              <w:instrText xml:space="preserve"> ADDIN EN.CITE &lt;EndNote&gt;&lt;Cite&gt;&lt;Author&gt;Jones&lt;/Author&gt;&lt;Year&gt;1980&lt;/Year&gt;&lt;IDText&gt;Corporate Social Responsibility Revisited, Redefined&lt;/IDText&gt;&lt;DisplayText&gt;(T.M. Jones 1980)&lt;/DisplayText&gt;&lt;record&gt;&lt;isbn&gt;00081256&lt;/isbn&gt;&lt;titles&gt;&lt;title&gt;Corporate Social Responsibility Revisited, Redefined&lt;/title&gt;&lt;secondary-title&gt;California Management Review&lt;/secondary-title&gt;&lt;/titles&gt;&lt;pages&gt;59-67&lt;/pages&gt;&lt;number&gt;3&lt;/number&gt;&lt;contributors&gt;&lt;authors&gt;&lt;author&gt;Jones, Thomas M.&lt;/author&gt;&lt;/authors&gt;&lt;/contributors&gt;&lt;added-date format="utc"&gt;1491683429&lt;/added-date&gt;&lt;ref-type name="Journal Article"&gt;17&lt;/ref-type&gt;&lt;dates&gt;&lt;year&gt;1980&lt;/year&gt;&lt;/dates&gt;&lt;rec-number&gt;2095&lt;/rec-number&gt;&lt;last-updated-date format="utc"&gt;1491683429&lt;/last-updated-date&gt;&lt;electronic-resource-num&gt;10.2307/41164877&lt;/electronic-resource-num&gt;&lt;volume&gt;22&lt;/volume&gt;&lt;/record&gt;&lt;/Cite&gt;&lt;/EndNote&gt;</w:instrText>
            </w:r>
            <w:r w:rsidR="00B50F48" w:rsidRPr="00487477">
              <w:rPr>
                <w:rFonts w:ascii="Cambria" w:hAnsi="Cambria"/>
                <w:color w:val="000000" w:themeColor="text1"/>
              </w:rPr>
              <w:fldChar w:fldCharType="separate"/>
            </w:r>
            <w:r w:rsidR="00B50F48" w:rsidRPr="00487477">
              <w:rPr>
                <w:rFonts w:ascii="Cambria" w:hAnsi="Cambria"/>
                <w:noProof/>
                <w:color w:val="000000" w:themeColor="text1"/>
              </w:rPr>
              <w:t>(T.M. Jones 1980)</w:t>
            </w:r>
            <w:r w:rsidR="00B50F48" w:rsidRPr="00487477">
              <w:rPr>
                <w:rFonts w:ascii="Cambria" w:hAnsi="Cambria"/>
                <w:color w:val="000000" w:themeColor="text1"/>
              </w:rPr>
              <w:fldChar w:fldCharType="end"/>
            </w:r>
            <w:r w:rsidRPr="00487477">
              <w:rPr>
                <w:rFonts w:ascii="Cambria" w:hAnsi="Cambria"/>
                <w:color w:val="000000" w:themeColor="text1"/>
              </w:rPr>
              <w:t xml:space="preserve"> Accordingly, a large part of the literature focused less on the definition of CSR and more on CSR as a process</w:t>
            </w:r>
            <w:r w:rsidR="00B50F48" w:rsidRPr="00487477">
              <w:rPr>
                <w:rFonts w:ascii="Cambria" w:hAnsi="Cambria"/>
                <w:color w:val="000000" w:themeColor="text1"/>
              </w:rPr>
              <w:t xml:space="preserve"> </w:t>
            </w:r>
            <w:r w:rsidR="00B50F48" w:rsidRPr="00487477">
              <w:rPr>
                <w:rFonts w:ascii="Cambria" w:hAnsi="Cambria"/>
                <w:color w:val="000000" w:themeColor="text1"/>
              </w:rPr>
              <w:fldChar w:fldCharType="begin"/>
            </w:r>
            <w:r w:rsidR="00B50F48" w:rsidRPr="00487477">
              <w:rPr>
                <w:rFonts w:ascii="Cambria" w:hAnsi="Cambria"/>
                <w:color w:val="000000" w:themeColor="text1"/>
              </w:rPr>
              <w:instrText xml:space="preserve"> ADDIN EN.CITE &lt;EndNote&gt;&lt;Cite&gt;&lt;Author&gt;Jones&lt;/Author&gt;&lt;Year&gt;1980&lt;/Year&gt;&lt;IDText&gt;Corporate Social Responsibility Revisited, Redefined&lt;/IDText&gt;&lt;DisplayText&gt;(T.M. Jones 1980)&lt;/DisplayText&gt;&lt;record&gt;&lt;isbn&gt;00081256&lt;/isbn&gt;&lt;titles&gt;&lt;title&gt;Corporate Social Responsibility Revisited, Redefined&lt;/title&gt;&lt;secondary-title&gt;California Management Review&lt;/secondary-title&gt;&lt;/titles&gt;&lt;pages&gt;59-67&lt;/pages&gt;&lt;number&gt;3&lt;/number&gt;&lt;contributors&gt;&lt;authors&gt;&lt;author&gt;Jones, Thomas M.&lt;/author&gt;&lt;/authors&gt;&lt;/contributors&gt;&lt;added-date format="utc"&gt;1491683429&lt;/added-date&gt;&lt;ref-type name="Journal Article"&gt;17&lt;/ref-type&gt;&lt;dates&gt;&lt;year&gt;1980&lt;/year&gt;&lt;/dates&gt;&lt;rec-number&gt;2095&lt;/rec-number&gt;&lt;last-updated-date format="utc"&gt;1491683429&lt;/last-updated-date&gt;&lt;electronic-resource-num&gt;10.2307/41164877&lt;/electronic-resource-num&gt;&lt;volume&gt;22&lt;/volume&gt;&lt;/record&gt;&lt;/Cite&gt;&lt;/EndNote&gt;</w:instrText>
            </w:r>
            <w:r w:rsidR="00B50F48" w:rsidRPr="00487477">
              <w:rPr>
                <w:rFonts w:ascii="Cambria" w:hAnsi="Cambria"/>
                <w:color w:val="000000" w:themeColor="text1"/>
              </w:rPr>
              <w:fldChar w:fldCharType="separate"/>
            </w:r>
            <w:r w:rsidR="00B50F48" w:rsidRPr="00487477">
              <w:rPr>
                <w:rFonts w:ascii="Cambria" w:hAnsi="Cambria"/>
                <w:noProof/>
                <w:color w:val="000000" w:themeColor="text1"/>
              </w:rPr>
              <w:t>(T.M. Jones 1980)</w:t>
            </w:r>
            <w:r w:rsidR="00B50F48" w:rsidRPr="00487477">
              <w:rPr>
                <w:rFonts w:ascii="Cambria" w:hAnsi="Cambria"/>
                <w:color w:val="000000" w:themeColor="text1"/>
              </w:rPr>
              <w:fldChar w:fldCharType="end"/>
            </w:r>
            <w:r w:rsidRPr="00487477">
              <w:rPr>
                <w:rFonts w:ascii="Cambria" w:hAnsi="Cambria"/>
                <w:color w:val="000000" w:themeColor="text1"/>
              </w:rPr>
              <w:t xml:space="preserve"> </w:t>
            </w:r>
            <w:r w:rsidR="00B50F48" w:rsidRPr="00487477">
              <w:rPr>
                <w:rFonts w:ascii="Cambria" w:hAnsi="Cambria"/>
                <w:color w:val="000000" w:themeColor="text1"/>
              </w:rPr>
              <w:fldChar w:fldCharType="begin"/>
            </w:r>
            <w:r w:rsidR="00B50F48" w:rsidRPr="00487477">
              <w:rPr>
                <w:rFonts w:ascii="Cambria" w:hAnsi="Cambria"/>
                <w:color w:val="000000" w:themeColor="text1"/>
              </w:rPr>
              <w:instrText xml:space="preserve"> ADDIN EN.CITE &lt;EndNote&gt;&lt;Cite&gt;&lt;Author&gt;Epstein&lt;/Author&gt;&lt;Year&gt;1987&lt;/Year&gt;&lt;IDText&gt;The corporate social policy process: beyond business ethics, corporate social responsibility, and corporate social responsiveness&lt;/IDText&gt;&lt;DisplayText&gt;(Epstein 1987)&lt;/DisplayText&gt;&lt;record&gt;&lt;keywords&gt;&lt;keyword&gt;Corporate Culture -- Ethical Aspects&lt;/keyword&gt;&lt;keyword&gt;Corporations -- Ethical Aspects&lt;/keyword&gt;&lt;keyword&gt;Responsibility -- Analysis&lt;/keyword&gt;&lt;keyword&gt;Business Ethics -- Analysis&lt;/keyword&gt;&lt;keyword&gt;Business Enterprises -- Ethical Aspects&lt;/keyword&gt;&lt;/keywords&gt;&lt;isbn&gt;0008-1256&lt;/isbn&gt;&lt;titles&gt;&lt;title&gt;The corporate social policy process: beyond business ethics, corporate social responsibility, and corporate social responsiveness&lt;/title&gt;&lt;secondary-title&gt;California Management Review&lt;/secondary-title&gt;&lt;/titles&gt;&lt;pages&gt;99&lt;/pages&gt;&lt;number&gt;3&lt;/number&gt;&lt;contributors&gt;&lt;authors&gt;&lt;author&gt;Epstein, Edwin M.&lt;/author&gt;&lt;/authors&gt;&lt;/contributors&gt;&lt;added-date format="utc"&gt;1491688175&lt;/added-date&gt;&lt;ref-type name="Journal Article"&gt;17&lt;/ref-type&gt;&lt;dates&gt;&lt;year&gt;1987&lt;/year&gt;&lt;/dates&gt;&lt;rec-number&gt;2100&lt;/rec-number&gt;&lt;last-updated-date format="utc"&gt;1491688175&lt;/last-updated-date&gt;&lt;volume&gt;29&lt;/volume&gt;&lt;/record&gt;&lt;/Cite&gt;&lt;/EndNote&gt;</w:instrText>
            </w:r>
            <w:r w:rsidR="00B50F48" w:rsidRPr="00487477">
              <w:rPr>
                <w:rFonts w:ascii="Cambria" w:hAnsi="Cambria"/>
                <w:color w:val="000000" w:themeColor="text1"/>
              </w:rPr>
              <w:fldChar w:fldCharType="separate"/>
            </w:r>
            <w:r w:rsidR="00B50F48" w:rsidRPr="00487477">
              <w:rPr>
                <w:rFonts w:ascii="Cambria" w:hAnsi="Cambria"/>
                <w:noProof/>
                <w:color w:val="000000" w:themeColor="text1"/>
              </w:rPr>
              <w:t>(Epstein 1987)</w:t>
            </w:r>
            <w:r w:rsidR="00B50F48" w:rsidRPr="00487477">
              <w:rPr>
                <w:rFonts w:ascii="Cambria" w:hAnsi="Cambria"/>
                <w:color w:val="000000" w:themeColor="text1"/>
              </w:rPr>
              <w:fldChar w:fldCharType="end"/>
            </w:r>
            <w:r w:rsidRPr="00487477">
              <w:rPr>
                <w:rFonts w:ascii="Cambria" w:hAnsi="Cambria"/>
                <w:color w:val="000000" w:themeColor="text1"/>
              </w:rPr>
              <w:t xml:space="preserve"> and</w:t>
            </w:r>
            <w:r w:rsidR="00B50F48" w:rsidRPr="00487477">
              <w:rPr>
                <w:rFonts w:ascii="Cambria" w:hAnsi="Cambria"/>
                <w:color w:val="000000" w:themeColor="text1"/>
              </w:rPr>
              <w:t xml:space="preserve"> </w:t>
            </w:r>
            <w:r w:rsidR="00B50F48" w:rsidRPr="00487477">
              <w:rPr>
                <w:rFonts w:ascii="Cambria" w:hAnsi="Cambria"/>
                <w:color w:val="000000" w:themeColor="text1"/>
              </w:rPr>
              <w:fldChar w:fldCharType="begin"/>
            </w:r>
            <w:r w:rsidR="00B50F48" w:rsidRPr="00487477">
              <w:rPr>
                <w:rFonts w:ascii="Cambria" w:hAnsi="Cambria"/>
                <w:color w:val="000000" w:themeColor="text1"/>
              </w:rPr>
              <w:instrText xml:space="preserve"> ADDIN EN.CITE &lt;EndNote&gt;&lt;Cite&gt;&lt;Author&gt;Wartick&lt;/Author&gt;&lt;Year&gt;1985&lt;/Year&gt;&lt;IDText&gt;The Evolution of the Corporate Social Performance Model&lt;/IDText&gt;&lt;DisplayText&gt;(Wartick and Cochran 1985)&lt;/DisplayText&gt;&lt;record&gt;&lt;isbn&gt;03637425&lt;/isbn&gt;&lt;titles&gt;&lt;title&gt;The Evolution of the Corporate Social Performance Model&lt;/title&gt;&lt;secondary-title&gt;The Academy of Management Review&lt;/secondary-title&gt;&lt;/titles&gt;&lt;pages&gt;758-769&lt;/pages&gt;&lt;number&gt;4&lt;/number&gt;&lt;contributors&gt;&lt;authors&gt;&lt;author&gt;Wartick, Steven L.&lt;/author&gt;&lt;author&gt;Cochran, Philip L.&lt;/author&gt;&lt;/authors&gt;&lt;/contributors&gt;&lt;added-date format="utc"&gt;1482256914&lt;/added-date&gt;&lt;ref-type name="Journal Article"&gt;17&lt;/ref-type&gt;&lt;dates&gt;&lt;year&gt;1985&lt;/year&gt;&lt;/dates&gt;&lt;rec-number&gt;1333&lt;/rec-number&gt;&lt;last-updated-date format="utc"&gt;1482256914&lt;/last-updated-date&gt;&lt;volume&gt;10&lt;/volume&gt;&lt;/record&gt;&lt;/Cite&gt;&lt;/EndNote&gt;</w:instrText>
            </w:r>
            <w:r w:rsidR="00B50F48" w:rsidRPr="00487477">
              <w:rPr>
                <w:rFonts w:ascii="Cambria" w:hAnsi="Cambria"/>
                <w:color w:val="000000" w:themeColor="text1"/>
              </w:rPr>
              <w:fldChar w:fldCharType="separate"/>
            </w:r>
            <w:r w:rsidR="00B50F48" w:rsidRPr="00487477">
              <w:rPr>
                <w:rFonts w:ascii="Cambria" w:hAnsi="Cambria"/>
                <w:noProof/>
                <w:color w:val="000000" w:themeColor="text1"/>
              </w:rPr>
              <w:t>(Wartick and Cochran 1985)</w:t>
            </w:r>
            <w:r w:rsidR="00B50F48" w:rsidRPr="00487477">
              <w:rPr>
                <w:rFonts w:ascii="Cambria" w:hAnsi="Cambria"/>
                <w:color w:val="000000" w:themeColor="text1"/>
              </w:rPr>
              <w:fldChar w:fldCharType="end"/>
            </w:r>
            <w:r w:rsidRPr="00487477">
              <w:rPr>
                <w:rFonts w:ascii="Cambria" w:hAnsi="Cambria"/>
                <w:color w:val="000000" w:themeColor="text1"/>
              </w:rPr>
              <w:t>. On the thematic side, the 80’s witnessed the emergence of considerable literature on the relationship between corporate social responsibility and corporate financial performance.</w:t>
            </w:r>
            <w:r w:rsidR="001F56B7"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&lt;EndNote&gt;&lt;Cite&gt;&lt;Author&gt;Drucker&lt;/Author&gt;&lt;Year&gt;1984&lt;/Year&gt;&lt;IDText&gt;Converting social problems into business opportunities: The new meaning of corporate social responsibility&lt;/IDText&gt;&lt;DisplayText&gt;(Peter F Drucker 1984a)&lt;/DisplayText&gt;&lt;record&gt;&lt;isbn&gt;0008-1256&lt;/isbn&gt;&lt;titles&gt;&lt;title&gt;Converting social problems into business opportunities: The new meaning of corporate social responsibility&lt;/title&gt;&lt;secondary-title&gt;California Management Review (pre-1986)&lt;/secondary-title&gt;&lt;/titles&gt;&lt;pages&gt;53&lt;/pages&gt;&lt;number&gt;000002&lt;/number&gt;&lt;contributors&gt;&lt;authors&gt;&lt;author&gt;Drucker, Peter F&lt;/author&gt;&lt;/authors&gt;&lt;/contributors&gt;&lt;added-date format="utc"&gt;1674378391&lt;/added-date&gt;&lt;ref-type name="Journal Article"&gt;17&lt;/ref-type&gt;&lt;dates&gt;&lt;year&gt;1984&lt;/year&gt;&lt;/dates&gt;&lt;rec-number&gt;782&lt;/rec-number&gt;&lt;last-updated-date format="utc"&gt;1674378391&lt;/last-updated-date&gt;&lt;volume&gt;26&lt;/volume&gt;&lt;/record&gt;&lt;/Cite&gt;&lt;/EndNote&gt;</w:instrText>
            </w:r>
            <w:r w:rsidR="001F56B7" w:rsidRPr="00487477">
              <w:rPr>
                <w:rFonts w:ascii="Cambria" w:hAnsi="Cambria"/>
                <w:color w:val="000000" w:themeColor="text1"/>
              </w:rPr>
              <w:fldChar w:fldCharType="separate"/>
            </w:r>
            <w:r w:rsidR="001F56B7" w:rsidRPr="00487477">
              <w:rPr>
                <w:rFonts w:ascii="Cambria" w:hAnsi="Cambria"/>
                <w:noProof/>
                <w:color w:val="000000" w:themeColor="text1"/>
              </w:rPr>
              <w:t>(Peter F Drucker 1984a)</w:t>
            </w:r>
            <w:r w:rsidR="001F56B7" w:rsidRPr="00487477">
              <w:rPr>
                <w:rFonts w:ascii="Cambria" w:hAnsi="Cambria"/>
                <w:color w:val="000000" w:themeColor="text1"/>
              </w:rPr>
              <w:fldChar w:fldCharType="end"/>
            </w:r>
            <w:r w:rsidRPr="00487477">
              <w:rPr>
                <w:rFonts w:ascii="Cambria" w:hAnsi="Cambria"/>
                <w:color w:val="000000" w:themeColor="text1"/>
              </w:rPr>
              <w:t xml:space="preserve"> was among the early researchers to introduce the concept that corporate social behavior could be converted into an economic opportunity and benefit. Similarly, </w:t>
            </w:r>
            <w:r w:rsidR="00B50F48"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&lt;EndNote&gt;&lt;Cite&gt;&lt;Author&gt;Wartick&lt;/Author&gt;&lt;Year&gt;1985&lt;/Year&gt;&lt;IDText&gt;The Evolution of the Corporate Social Performance Model&lt;/IDText&gt;&lt;DisplayText&gt;(Wartick and Cochran 1985; Cochran and Wood 1984)&lt;/DisplayText&gt;&lt;record&gt;&lt;isbn&gt;03637425&lt;/isbn&gt;&lt;titles&gt;&lt;title&gt;The Evolution of the Corporate Social Performance Model&lt;/title&gt;&lt;secondary-title&gt;The Academy of Management Review&lt;/secondary-title&gt;&lt;/titles&gt;&lt;pages&gt;758-769&lt;/pages&gt;&lt;number&gt;4&lt;/number&gt;&lt;contributors&gt;&lt;authors&gt;&lt;author&gt;Wartick, Steven L.&lt;/author&gt;&lt;author&gt;Cochran, Philip L.&lt;/author&gt;&lt;/authors&gt;&lt;/contributors&gt;&lt;added-date format="utc"&gt;1482256914&lt;/added-date&gt;&lt;ref-type name="Journal Article"&gt;17&lt;/ref-type&gt;&lt;dates&gt;&lt;year&gt;1985&lt;/year&gt;&lt;/dates&gt;&lt;rec-number&gt;1333&lt;/rec-number&gt;&lt;last-updated-date format="utc"&gt;1482256914&lt;/last-updated-date&gt;&lt;volume&gt;10&lt;/volume&gt;&lt;/record&gt;&lt;/Cite&gt;&lt;Cite&gt;&lt;Author&gt;Cochran&lt;/Author&gt;&lt;Year&gt;1984&lt;/Year&gt;&lt;IDText&gt;Corporate social responsibility and financial performance&lt;/IDText&gt;&lt;record&gt;&lt;isbn&gt;0001-4273&lt;/isbn&gt;&lt;titles&gt;&lt;title&gt;Corporate social responsibility and financial performance&lt;/title&gt;&lt;secondary-title&gt;Academy of management Journal&lt;/secondary-title&gt;&lt;/titles&gt;&lt;pages&gt;42-56&lt;/pages&gt;&lt;number&gt;1&lt;/number&gt;&lt;contributors&gt;&lt;authors&gt;&lt;author&gt;Cochran, Philip L&lt;/author&gt;&lt;author&gt;Wood, Robert A&lt;/author&gt;&lt;/authors&gt;&lt;/contributors&gt;&lt;added-date format="utc"&gt;1674378391&lt;/added-date&gt;&lt;ref-type name="Journal Article"&gt;17&lt;/ref-type&gt;&lt;dates&gt;&lt;year&gt;1984&lt;/year&gt;&lt;/dates&gt;&lt;rec-number&gt;783&lt;/rec-number&gt;&lt;last-updated-date format="utc"&gt;1674378391&lt;/last-updated-date&gt;&lt;volume&gt;27&lt;/volume&gt;&lt;/record&gt;&lt;/Cite&gt;&lt;/EndNote&gt;</w:instrText>
            </w:r>
            <w:r w:rsidR="00B50F48" w:rsidRPr="00487477">
              <w:rPr>
                <w:rFonts w:ascii="Cambria" w:hAnsi="Cambria"/>
                <w:color w:val="000000" w:themeColor="text1"/>
              </w:rPr>
              <w:fldChar w:fldCharType="separate"/>
            </w:r>
            <w:r w:rsidR="001F56B7" w:rsidRPr="00487477">
              <w:rPr>
                <w:rFonts w:ascii="Cambria" w:hAnsi="Cambria"/>
                <w:noProof/>
                <w:color w:val="000000" w:themeColor="text1"/>
              </w:rPr>
              <w:t>(Wartick and Cochran 1985; Cochran and Wood 1984)</w:t>
            </w:r>
            <w:r w:rsidR="00B50F48" w:rsidRPr="00487477">
              <w:rPr>
                <w:rFonts w:ascii="Cambria" w:hAnsi="Cambria"/>
                <w:color w:val="000000" w:themeColor="text1"/>
              </w:rPr>
              <w:fldChar w:fldCharType="end"/>
            </w:r>
            <w:r w:rsidR="001F56B7" w:rsidRPr="00487477">
              <w:rPr>
                <w:rFonts w:ascii="Cambria" w:hAnsi="Cambria"/>
                <w:color w:val="000000" w:themeColor="text1"/>
              </w:rPr>
              <w:t xml:space="preserve"> </w:t>
            </w:r>
            <w:r w:rsidR="00B50F48" w:rsidRPr="00487477">
              <w:rPr>
                <w:rFonts w:ascii="Cambria" w:hAnsi="Cambria"/>
                <w:color w:val="000000" w:themeColor="text1"/>
              </w:rPr>
              <w:t xml:space="preserve">  </w:t>
            </w:r>
            <w:r w:rsidRPr="00487477">
              <w:rPr>
                <w:rFonts w:ascii="Cambria" w:hAnsi="Cambria"/>
                <w:color w:val="000000" w:themeColor="text1"/>
              </w:rPr>
              <w:t>introduced a reputation index and how this translated into financial benefits to the firm.  Empirical studies and modeling on the relationship between CSR and financial performance started to be tested against different and more specific themes and variable</w:t>
            </w:r>
            <w:r w:rsidR="00DF4807" w:rsidRPr="00487477">
              <w:rPr>
                <w:rFonts w:ascii="Cambria" w:hAnsi="Cambria"/>
                <w:color w:val="000000" w:themeColor="text1"/>
              </w:rPr>
              <w:t>s</w:t>
            </w:r>
            <w:r w:rsidRPr="00487477">
              <w:rPr>
                <w:rFonts w:ascii="Cambria" w:hAnsi="Cambria"/>
                <w:color w:val="000000" w:themeColor="text1"/>
              </w:rPr>
              <w:t xml:space="preserve"> as demonstrated by the empirical study conducted by Aupperle, Carroll and Hatfield (1985). </w:t>
            </w:r>
            <w:r w:rsidR="00334932" w:rsidRPr="00487477">
              <w:rPr>
                <w:rFonts w:ascii="Cambria" w:hAnsi="Cambria"/>
                <w:color w:val="000000" w:themeColor="text1"/>
              </w:rPr>
              <w:fldChar w:fldCharType="begin"/>
            </w:r>
            <w:r w:rsidR="00334932" w:rsidRPr="00487477">
              <w:rPr>
                <w:rFonts w:ascii="Cambria" w:hAnsi="Cambria"/>
                <w:color w:val="000000" w:themeColor="text1"/>
              </w:rPr>
              <w:instrText xml:space="preserve"> ADDIN EN.CITE &lt;EndNote&gt;&lt;Cite&gt;&lt;Author&gt;Aupperle&lt;/Author&gt;&lt;Year&gt;1985&lt;/Year&gt;&lt;IDText&gt;An empirical examination of the relationship between corporate social responsibility and profitability&lt;/IDText&gt;&lt;DisplayText&gt;(Aupperle, Carroll, and Hatfield 1985)&lt;/DisplayText&gt;&lt;record&gt;&lt;isbn&gt;0001-4273&lt;/isbn&gt;&lt;titles&gt;&lt;title&gt;An empirical examination of the relationship between corporate social responsibility and profitability&lt;/title&gt;&lt;secondary-title&gt;Academy of management Journal&lt;/secondary-title&gt;&lt;/titles&gt;&lt;pages&gt;446-463&lt;/pages&gt;&lt;number&gt;2&lt;/number&gt;&lt;contributors&gt;&lt;authors&gt;&lt;author&gt;Aupperle, Kenneth E&lt;/author&gt;&lt;author&gt;Carroll, Archie B&lt;/author&gt;&lt;author&gt;Hatfield, John D&lt;/author&gt;&lt;/authors&gt;&lt;/contributors&gt;&lt;added-date format="utc"&gt;1674378391&lt;/added-date&gt;&lt;ref-type name="Journal Article"&gt;17&lt;/ref-type&gt;&lt;dates&gt;&lt;year&gt;1985&lt;/year&gt;&lt;/dates&gt;&lt;rec-number&gt;784&lt;/rec-number&gt;&lt;last-updated-date format="utc"&gt;1674378391&lt;/last-updated-date&gt;&lt;volume&gt;28&lt;/volume&gt;&lt;/record&gt;&lt;/Cite&gt;&lt;/EndNote&gt;</w:instrText>
            </w:r>
            <w:r w:rsidR="00334932" w:rsidRPr="00487477">
              <w:rPr>
                <w:rFonts w:ascii="Cambria" w:hAnsi="Cambria"/>
                <w:color w:val="000000" w:themeColor="text1"/>
              </w:rPr>
              <w:fldChar w:fldCharType="separate"/>
            </w:r>
            <w:r w:rsidR="00334932" w:rsidRPr="00487477">
              <w:rPr>
                <w:rFonts w:ascii="Cambria" w:hAnsi="Cambria"/>
                <w:noProof/>
                <w:color w:val="000000" w:themeColor="text1"/>
              </w:rPr>
              <w:t>(Aupperle, Carroll, and Hatfield 1985)</w:t>
            </w:r>
            <w:r w:rsidR="00334932" w:rsidRPr="00487477">
              <w:rPr>
                <w:rFonts w:ascii="Cambria" w:hAnsi="Cambria"/>
                <w:color w:val="000000" w:themeColor="text1"/>
              </w:rPr>
              <w:fldChar w:fldCharType="end"/>
            </w:r>
          </w:p>
          <w:p w14:paraId="4FE8D84A" w14:textId="77777777" w:rsidR="00DC1B2E" w:rsidRPr="00487477" w:rsidRDefault="00DC1B2E" w:rsidP="00915B5A">
            <w:pPr>
              <w:rPr>
                <w:rFonts w:ascii="Cambria" w:hAnsi="Cambria"/>
                <w:color w:val="000000" w:themeColor="text1"/>
              </w:rPr>
            </w:pPr>
          </w:p>
        </w:tc>
      </w:tr>
      <w:tr w:rsidR="00487477" w:rsidRPr="00487477" w14:paraId="2810284C" w14:textId="77777777" w:rsidTr="0078792D">
        <w:tc>
          <w:tcPr>
            <w:tcW w:w="1440" w:type="dxa"/>
          </w:tcPr>
          <w:p w14:paraId="4D6B36E3"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Thomas Jones</w:t>
            </w:r>
          </w:p>
        </w:tc>
        <w:tc>
          <w:tcPr>
            <w:tcW w:w="990" w:type="dxa"/>
          </w:tcPr>
          <w:p w14:paraId="25258885" w14:textId="77777777" w:rsidR="00DC1B2E" w:rsidRPr="00487477" w:rsidRDefault="00DC1B2E" w:rsidP="00915B5A">
            <w:pPr>
              <w:rPr>
                <w:rFonts w:ascii="Cambria" w:hAnsi="Cambria"/>
                <w:b/>
                <w:color w:val="000000" w:themeColor="text1"/>
              </w:rPr>
            </w:pPr>
            <w:r w:rsidRPr="00487477">
              <w:rPr>
                <w:rFonts w:ascii="Cambria" w:hAnsi="Cambria"/>
                <w:color w:val="000000" w:themeColor="text1"/>
              </w:rPr>
              <w:t>1980</w:t>
            </w:r>
          </w:p>
        </w:tc>
        <w:tc>
          <w:tcPr>
            <w:tcW w:w="6683" w:type="dxa"/>
          </w:tcPr>
          <w:p w14:paraId="2BF318EE" w14:textId="1F5E985B" w:rsidR="00DC1B2E" w:rsidRPr="00487477" w:rsidRDefault="00DC1B2E" w:rsidP="00915B5A">
            <w:pPr>
              <w:rPr>
                <w:rFonts w:ascii="Cambria" w:hAnsi="Cambria"/>
                <w:color w:val="000000" w:themeColor="text1"/>
              </w:rPr>
            </w:pPr>
            <w:r w:rsidRPr="00487477">
              <w:rPr>
                <w:rFonts w:ascii="Cambria" w:hAnsi="Cambria"/>
                <w:color w:val="000000" w:themeColor="text1"/>
              </w:rPr>
              <w:t>CSR is an obligation that extends beyond the interests of the shareholder and beyond what is required by law.  It should be based on voluntary action that includes the interests of customers, suppliers, employees and neighboring communit</w:t>
            </w:r>
            <w:r w:rsidR="00DF4807" w:rsidRPr="00487477">
              <w:rPr>
                <w:rFonts w:ascii="Cambria" w:hAnsi="Cambria"/>
                <w:color w:val="000000" w:themeColor="text1"/>
              </w:rPr>
              <w:t>ies</w:t>
            </w:r>
            <w:r w:rsidRPr="00487477">
              <w:rPr>
                <w:rFonts w:ascii="Cambria" w:hAnsi="Cambria"/>
                <w:color w:val="000000" w:themeColor="text1"/>
              </w:rPr>
              <w:t xml:space="preserve">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&lt;EndNote&gt;&lt;Cite&gt;&lt;Author&gt;Jones&lt;/Author&gt;&lt;Year&gt;1980&lt;/Year&gt;&lt;IDText&gt;Corporate Social Responsibility Revisited, Redefined&lt;/IDText&gt;&lt;DisplayText&gt;(T.M. Jones 1980)&lt;/DisplayText&gt;&lt;record&gt;&lt;isbn&gt;00081256&lt;/isbn&gt;&lt;titles&gt;&lt;title&gt;Corporate Social Responsibility Revisited, Redefined&lt;/title&gt;&lt;secondary-title&gt;California Management Review&lt;/secondary-title&gt;&lt;/titles&gt;&lt;pages&gt;59-67&lt;/pages&gt;&lt;number&gt;3&lt;/number&gt;&lt;contributors&gt;&lt;authors&gt;&lt;author&gt;Jones, Thomas M.&lt;/author&gt;&lt;/authors&gt;&lt;/contributors&gt;&lt;added-date format="utc"&gt;1491683429&lt;/added-date&gt;&lt;ref-type name="Journal Article"&gt;17&lt;/ref-type&gt;&lt;dates&gt;&lt;year&gt;1980&lt;/year&gt;&lt;/dates&gt;&lt;rec-number&gt;2095&lt;/rec-number&gt;&lt;last-updated-date format="utc"&gt;1491683429&lt;/last-updated-date&gt;&lt;electronic-resource-num&gt;10.2307/41164877&lt;/electronic-resource-num&gt;&lt;volume&gt;22&lt;/volume&gt;&lt;/record&gt;&lt;/Cite&gt;&lt;/EndNote&gt;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(T.M. Jones 1980)</w:t>
            </w:r>
            <w:r w:rsidRPr="00487477">
              <w:rPr>
                <w:rFonts w:ascii="Cambria" w:hAnsi="Cambria"/>
                <w:color w:val="000000" w:themeColor="text1"/>
              </w:rPr>
              <w:fldChar w:fldCharType="end"/>
            </w:r>
            <w:r w:rsidRPr="00487477">
              <w:rPr>
                <w:rFonts w:ascii="Cambria" w:hAnsi="Cambria"/>
                <w:color w:val="000000" w:themeColor="text1"/>
              </w:rPr>
              <w:t xml:space="preserve">. Jones was among the first to emphasize the need to move away from </w:t>
            </w:r>
            <w:r w:rsidR="00DF4807" w:rsidRPr="00487477">
              <w:rPr>
                <w:rFonts w:ascii="Cambria" w:hAnsi="Cambria"/>
                <w:color w:val="000000" w:themeColor="text1"/>
              </w:rPr>
              <w:t xml:space="preserve">the </w:t>
            </w:r>
            <w:r w:rsidRPr="00487477">
              <w:rPr>
                <w:rFonts w:ascii="Cambria" w:hAnsi="Cambria"/>
                <w:color w:val="000000" w:themeColor="text1"/>
              </w:rPr>
              <w:t xml:space="preserve">definition of CSR, due to its vagueness, and lack of consensus  and instead focus on CSR as a process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&lt;EndNote&gt;&lt;Cite&gt;&lt;Author&gt;Jones&lt;/Author&gt;&lt;Year&gt;1980&lt;/Year&gt;&lt;IDText&gt;Corporate Social Responsibility Revisited, Redefined&lt;/IDText&gt;&lt;DisplayText&gt;(T.M. Jones 1980)&lt;/DisplayText&gt;&lt;record&gt;&lt;isbn&gt;00081256&lt;/isbn&gt;&lt;titles&gt;&lt;title&gt;Corporate Social Responsibility Revisited, Redefined&lt;/title&gt;&lt;secondary-title&gt;California Management Review&lt;/secondary-title&gt;&lt;/titles&gt;&lt;pages&gt;59-67&lt;/pages&gt;&lt;number&gt;3&lt;/number&gt;&lt;contributors&gt;&lt;authors&gt;&lt;author&gt;Jones, Thomas M.&lt;/author&gt;&lt;/authors&gt;&lt;/contributors&gt;&lt;added-date format="utc"&gt;1491683429&lt;/added-date&gt;&lt;ref-type name="Journal Article"&gt;17&lt;/ref-type&gt;&lt;dates&gt;&lt;year&gt;1980&lt;/year&gt;&lt;/dates&gt;&lt;rec-number&gt;2095&lt;/rec-number&gt;&lt;last-updated-date format="utc"&gt;1491683429&lt;/last-updated-date&gt;&lt;electronic-resource-num&gt;10.2307/41164877&lt;/electronic-resource-num&gt;&lt;volume&gt;22&lt;/volume&gt;&lt;/record&gt;&lt;/Cite&gt;&lt;/EndNote&gt;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(T.M. Jones 1980)</w:t>
            </w:r>
            <w:r w:rsidRPr="00487477">
              <w:rPr>
                <w:rFonts w:ascii="Cambria" w:hAnsi="Cambria"/>
                <w:color w:val="000000" w:themeColor="text1"/>
              </w:rPr>
              <w:fldChar w:fldCharType="end"/>
            </w:r>
            <w:r w:rsidRPr="00487477">
              <w:rPr>
                <w:rFonts w:ascii="Cambria" w:hAnsi="Cambria"/>
                <w:color w:val="000000" w:themeColor="text1"/>
              </w:rPr>
              <w:t>.</w:t>
            </w:r>
          </w:p>
        </w:tc>
      </w:tr>
      <w:tr w:rsidR="00487477" w:rsidRPr="00487477" w14:paraId="17C41287" w14:textId="77777777" w:rsidTr="0078792D">
        <w:tc>
          <w:tcPr>
            <w:tcW w:w="1440" w:type="dxa"/>
          </w:tcPr>
          <w:p w14:paraId="0EE6AA2E"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Lee Preston</w:t>
            </w:r>
          </w:p>
          <w:p w14:paraId="421B4D86"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James Post</w:t>
            </w:r>
          </w:p>
        </w:tc>
        <w:tc>
          <w:tcPr>
            <w:tcW w:w="990" w:type="dxa"/>
          </w:tcPr>
          <w:p w14:paraId="2C79EAF8"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1981</w:t>
            </w:r>
          </w:p>
        </w:tc>
        <w:tc>
          <w:tcPr>
            <w:tcW w:w="6683" w:type="dxa"/>
          </w:tcPr>
          <w:p w14:paraId="5C37E50A" w14:textId="239EF3D3" w:rsidR="00DC1B2E" w:rsidRPr="00487477" w:rsidRDefault="00DC1B2E" w:rsidP="00915B5A">
            <w:pPr>
              <w:rPr>
                <w:rFonts w:ascii="Cambria" w:hAnsi="Cambria"/>
                <w:color w:val="000000" w:themeColor="text1"/>
              </w:rPr>
            </w:pPr>
            <w:r w:rsidRPr="00487477">
              <w:rPr>
                <w:rFonts w:ascii="Cambria" w:hAnsi="Cambria"/>
                <w:color w:val="000000" w:themeColor="text1"/>
              </w:rPr>
              <w:t>Proposed the term “public liability” to emphasi</w:t>
            </w:r>
            <w:r w:rsidR="00DF4807" w:rsidRPr="00487477">
              <w:rPr>
                <w:rFonts w:ascii="Cambria" w:hAnsi="Cambria"/>
                <w:color w:val="000000" w:themeColor="text1"/>
              </w:rPr>
              <w:t>ze</w:t>
            </w:r>
            <w:r w:rsidRPr="00487477">
              <w:rPr>
                <w:rFonts w:ascii="Cambria" w:hAnsi="Cambria"/>
                <w:color w:val="000000" w:themeColor="text1"/>
              </w:rPr>
              <w:t xml:space="preserve"> the obligation business has to the greater public. Company CSR initiatives should be limited to company interest and ability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&lt;EndNote&gt;&lt;Cite&gt;&lt;Author&gt;Preston&lt;/Author&gt;&lt;Year&gt;1981&lt;/Year&gt;&lt;IDText&gt;Private Management and Public Policy&lt;/IDText&gt;&lt;DisplayText&gt;(Preston and Post 1981)&lt;/DisplayText&gt;&lt;record&gt;&lt;isbn&gt;00081256&lt;/isbn&gt;&lt;titles&gt;&lt;title&gt;Private Management and Public Policy&lt;/title&gt;&lt;secondary-title&gt;California Management Review&lt;/secondary-title&gt;&lt;/titles&gt;&lt;pages&gt;56-62&lt;/pages&gt;&lt;number&gt;3&lt;/number&gt;&lt;contributors&gt;&lt;authors&gt;&lt;author&gt;Preston, L. E.&lt;/author&gt;&lt;author&gt;Post, J. E.&lt;/author&gt;&lt;/authors&gt;&lt;/contributors&gt;&lt;added-date format="utc"&gt;1491685204&lt;/added-date&gt;&lt;ref-type name="Journal Article"&gt;17&lt;/ref-type&gt;&lt;dates&gt;&lt;year&gt;1981&lt;/year&gt;&lt;/dates&gt;&lt;rec-number&gt;2097&lt;/rec-number&gt;&lt;last-updated-date format="utc"&gt;1491685204&lt;/last-updated-date&gt;&lt;electronic-resource-num&gt;10.2307/41172602&lt;/electronic-resource-num&gt;&lt;volume&gt;23&lt;/volume&gt;&lt;/record&gt;&lt;/Cite&gt;&lt;/EndNote&gt;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(Preston and Post 1981)</w:t>
            </w:r>
            <w:r w:rsidRPr="00487477">
              <w:rPr>
                <w:rFonts w:ascii="Cambria" w:hAnsi="Cambria"/>
                <w:color w:val="000000" w:themeColor="text1"/>
              </w:rPr>
              <w:fldChar w:fldCharType="end"/>
            </w:r>
            <w:r w:rsidRPr="00487477">
              <w:rPr>
                <w:rFonts w:ascii="Cambria" w:hAnsi="Cambria"/>
                <w:color w:val="000000" w:themeColor="text1"/>
              </w:rPr>
              <w:t xml:space="preserve"> .</w:t>
            </w:r>
          </w:p>
          <w:p w14:paraId="675A8C45" w14:textId="77777777" w:rsidR="00DC1B2E" w:rsidRPr="00487477" w:rsidRDefault="00DC1B2E" w:rsidP="00915B5A">
            <w:pPr>
              <w:rPr>
                <w:rFonts w:ascii="Cambria" w:hAnsi="Cambria"/>
                <w:color w:val="000000" w:themeColor="text1"/>
              </w:rPr>
            </w:pPr>
          </w:p>
        </w:tc>
      </w:tr>
      <w:tr w:rsidR="00487477" w:rsidRPr="00487477" w14:paraId="6C16D63A" w14:textId="77777777" w:rsidTr="0078792D">
        <w:tc>
          <w:tcPr>
            <w:tcW w:w="1440" w:type="dxa"/>
          </w:tcPr>
          <w:p w14:paraId="58078841"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Frank Tuzzolino</w:t>
            </w:r>
          </w:p>
          <w:p w14:paraId="3402FCD5"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Barry Armandi</w:t>
            </w:r>
          </w:p>
        </w:tc>
        <w:tc>
          <w:tcPr>
            <w:tcW w:w="990" w:type="dxa"/>
          </w:tcPr>
          <w:p w14:paraId="71AA3B56"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1981</w:t>
            </w:r>
          </w:p>
        </w:tc>
        <w:tc>
          <w:tcPr>
            <w:tcW w:w="6683" w:type="dxa"/>
          </w:tcPr>
          <w:p w14:paraId="2AB348C8" w14:textId="31ED17FB"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Influenced by Maslow’s 1954 needs hierarchy, proposed a similar approach for CSR. Believed that this organizational need hierarchy would facilitate the operationalization of CSR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&lt;EndNote&gt;&lt;Cite&gt;&lt;Author&gt;Tuzzolino&lt;/Author&gt;&lt;Year&gt;1981&lt;/Year&gt;&lt;IDText&gt;A Need-Hierarchy Framework for Assessing Corporate Social Responsibility&lt;/IDText&gt;&lt;DisplayText&gt;(Tuzzolino and Armandi 1981)&lt;/DisplayText&gt;&lt;record&gt;&lt;isbn&gt;03637425&lt;/isbn&gt;&lt;titles&gt;&lt;title&gt;A Need-Hierarchy Framework for Assessing Corporate Social Responsibility&lt;/title&gt;&lt;secondary-title&gt;The Academy of Management Review&lt;/secondary-title&gt;&lt;/titles&gt;&lt;pages&gt;21-28&lt;/pages&gt;&lt;number&gt;1&lt;/number&gt;&lt;contributors&gt;&lt;authors&gt;&lt;author&gt;Tuzzolino, Frank&lt;/author&gt;&lt;author&gt;Armandi, Barry R.&lt;/author&gt;&lt;/authors&gt;&lt;/contributors&gt;&lt;added-date format="utc"&gt;1491683429&lt;/added-date&gt;&lt;ref-type name="Journal Article"&gt;17&lt;/ref-type&gt;&lt;dates&gt;&lt;year&gt;1981&lt;/year&gt;&lt;/dates&gt;&lt;rec-number&gt;2096&lt;/rec-number&gt;&lt;last-updated-date format="utc"&gt;1491683429&lt;/last-updated-date&gt;&lt;volume&gt;6&lt;/volume&gt;&lt;/record&gt;&lt;/Cite&gt;&lt;/EndNote&gt;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(Tuzzolino and Armandi 1981)</w:t>
            </w:r>
            <w:r w:rsidRPr="00487477">
              <w:rPr>
                <w:rFonts w:ascii="Cambria" w:hAnsi="Cambria"/>
                <w:color w:val="000000" w:themeColor="text1"/>
              </w:rPr>
              <w:fldChar w:fldCharType="end"/>
            </w:r>
          </w:p>
          <w:p w14:paraId="3AFBE1EB" w14:textId="77777777" w:rsidR="00DC1B2E" w:rsidRPr="00487477" w:rsidRDefault="00DC1B2E" w:rsidP="00915B5A">
            <w:pPr>
              <w:rPr>
                <w:rFonts w:ascii="Cambria" w:hAnsi="Cambria"/>
                <w:color w:val="000000" w:themeColor="text1"/>
              </w:rPr>
            </w:pPr>
          </w:p>
        </w:tc>
      </w:tr>
      <w:tr w:rsidR="00487477" w:rsidRPr="00487477" w14:paraId="63F4336A" w14:textId="77777777" w:rsidTr="0078792D">
        <w:tc>
          <w:tcPr>
            <w:tcW w:w="1440" w:type="dxa"/>
          </w:tcPr>
          <w:p w14:paraId="4325517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Steven Wartick</w:t>
            </w:r>
          </w:p>
          <w:p w14:paraId="09B295A7"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Philip Cochran</w:t>
            </w:r>
          </w:p>
        </w:tc>
        <w:tc>
          <w:tcPr>
            <w:tcW w:w="990" w:type="dxa"/>
          </w:tcPr>
          <w:p w14:paraId="2323D839"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1985</w:t>
            </w:r>
          </w:p>
        </w:tc>
        <w:tc>
          <w:tcPr>
            <w:tcW w:w="6683" w:type="dxa"/>
          </w:tcPr>
          <w:p w14:paraId="312AD128" w14:textId="067B9E4B"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Introduced a CSR model that integrates ethics (principles), social responsiveness (process), and social issues management (policy).  Among the first to attempt to create CSR constructs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&lt;EndNote&gt;&lt;Cite&gt;&lt;Author&gt;Wartick&lt;/Author&gt;&lt;Year&gt;1985&lt;/Year&gt;&lt;IDText&gt;The Evolution of the Corporate Social Performance Model&lt;/IDText&gt;&lt;DisplayText&gt;(Wartick and Cochran 1985)&lt;/DisplayText&gt;&lt;record&gt;&lt;isbn&gt;03637425&lt;/isbn&gt;&lt;titles&gt;&lt;title&gt;The Evolution of the Corporate Social Performance Model&lt;/title&gt;&lt;secondary-title&gt;The Academy of Management Review&lt;/secondary-title&gt;&lt;/titles&gt;&lt;pages&gt;758-769&lt;/pages&gt;&lt;number&gt;4&lt;/number&gt;&lt;contributors&gt;&lt;authors&gt;&lt;author&gt;Wartick, Steven L.&lt;/author&gt;&lt;author&gt;Cochran, Philip L.&lt;/author&gt;&lt;/authors&gt;&lt;/contributors&gt;&lt;added-date format="utc"&gt;1482256914&lt;/added-date&gt;&lt;ref-type name="Journal Article"&gt;17&lt;/ref-type&gt;&lt;dates&gt;&lt;year&gt;1985&lt;/year&gt;&lt;/dates&gt;&lt;rec-number&gt;1333&lt;/rec-number&gt;&lt;last-updated-date format="utc"&gt;1482256914&lt;/last-updated-date&gt;&lt;volume&gt;10&lt;/volume&gt;&lt;/record&gt;&lt;/Cite&gt;&lt;/EndNote&gt;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(Wartick and Cochran 1985)</w:t>
            </w:r>
            <w:r w:rsidRPr="00487477">
              <w:rPr>
                <w:rFonts w:ascii="Cambria" w:hAnsi="Cambria"/>
                <w:color w:val="000000" w:themeColor="text1"/>
              </w:rPr>
              <w:fldChar w:fldCharType="end"/>
            </w:r>
            <w:r w:rsidR="00A11B80" w:rsidRPr="00487477">
              <w:rPr>
                <w:rFonts w:ascii="Cambria" w:hAnsi="Cambria"/>
                <w:color w:val="000000" w:themeColor="text1"/>
              </w:rPr>
              <w:t xml:space="preserve">, </w:t>
            </w:r>
            <w:r w:rsidR="00A11B80"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&lt;EndNote&gt;&lt;Cite&gt;&lt;Author&gt;Carroll&lt;/Author&gt;&lt;Year&gt;1999&lt;/Year&gt;&lt;IDText&gt;Corporate social responsibility: evolution of a definitional construct&lt;/IDText&gt;&lt;DisplayText&gt;(A.B. Carroll 1999)&lt;/DisplayText&gt;&lt;record&gt;&lt;keywords&gt;&lt;keyword&gt;Corporate Social Responsibility -- Analysis&lt;/keyword&gt;&lt;keyword&gt;Industries -- Social Aspects&lt;/keyword&gt;&lt;keyword&gt;Business&lt;/keyword&gt;&lt;keyword&gt;Social Responsibility&lt;/keyword&gt;&lt;/keywords&gt;&lt;isbn&gt;0007-6503&lt;/isbn&gt;&lt;titles&gt;&lt;title&gt;Corporate social responsibility: evolution of a definitional construct&lt;/title&gt;&lt;secondary-title&gt;Business and Society&lt;/secondary-title&gt;&lt;/titles&gt;&lt;pages&gt;268&lt;/pages&gt;&lt;number&gt;3&lt;/number&gt;&lt;contributors&gt;&lt;authors&gt;&lt;author&gt;Carroll, Archie B.&lt;/author&gt;&lt;/authors&gt;&lt;/contributors&gt;&lt;added-date format="utc"&gt;1665764823&lt;/added-date&gt;&lt;ref-type name="Journal Article"&gt;17&lt;/ref-type&gt;&lt;dates&gt;&lt;year&gt;1999&lt;/year&gt;&lt;/dates&gt;&lt;rec-number&gt;30&lt;/rec-number&gt;&lt;last-updated-date format="utc"&gt;1665764823&lt;/last-updated-date&gt;&lt;volume&gt;38&lt;/volume&gt;&lt;/record&gt;&lt;/Cite&gt;&lt;/EndNote&gt;</w:instrText>
            </w:r>
            <w:r w:rsidR="00A11B80" w:rsidRPr="00487477">
              <w:rPr>
                <w:rFonts w:ascii="Cambria" w:hAnsi="Cambria"/>
                <w:color w:val="000000" w:themeColor="text1"/>
              </w:rPr>
              <w:fldChar w:fldCharType="separate"/>
            </w:r>
            <w:r w:rsidR="001F56B7" w:rsidRPr="00487477">
              <w:rPr>
                <w:rFonts w:ascii="Cambria" w:hAnsi="Cambria"/>
                <w:noProof/>
                <w:color w:val="000000" w:themeColor="text1"/>
              </w:rPr>
              <w:t>(A.B. Carroll 1999)</w:t>
            </w:r>
            <w:r w:rsidR="00A11B80" w:rsidRPr="00487477">
              <w:rPr>
                <w:rFonts w:ascii="Cambria" w:hAnsi="Cambria"/>
                <w:color w:val="000000" w:themeColor="text1"/>
              </w:rPr>
              <w:fldChar w:fldCharType="end"/>
            </w:r>
          </w:p>
          <w:p w14:paraId="52A6CC30" w14:textId="77777777" w:rsidR="00DC1B2E" w:rsidRPr="00487477" w:rsidRDefault="00DC1B2E" w:rsidP="00915B5A">
            <w:pPr>
              <w:rPr>
                <w:rFonts w:ascii="Cambria" w:hAnsi="Cambria"/>
                <w:color w:val="000000" w:themeColor="text1"/>
              </w:rPr>
            </w:pPr>
          </w:p>
        </w:tc>
      </w:tr>
      <w:tr w:rsidR="00487477" w:rsidRPr="00487477" w14:paraId="3D34CC94" w14:textId="77777777" w:rsidTr="0078792D">
        <w:tc>
          <w:tcPr>
            <w:tcW w:w="1440" w:type="dxa"/>
          </w:tcPr>
          <w:p w14:paraId="2A654B8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Edwin Epstein</w:t>
            </w:r>
          </w:p>
        </w:tc>
        <w:tc>
          <w:tcPr>
            <w:tcW w:w="990" w:type="dxa"/>
          </w:tcPr>
          <w:p w14:paraId="0B0ED0E9"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1987</w:t>
            </w:r>
          </w:p>
        </w:tc>
        <w:tc>
          <w:tcPr>
            <w:tcW w:w="6683" w:type="dxa"/>
          </w:tcPr>
          <w:p w14:paraId="527138D6" w14:textId="77777777" w:rsidR="00DC1B2E" w:rsidRPr="00487477" w:rsidRDefault="00DC1B2E" w:rsidP="00915B5A">
            <w:pPr>
              <w:rPr>
                <w:rFonts w:ascii="Cambria" w:eastAsia="Times New Roman" w:hAnsi="Cambria" w:cs="Times New Roman"/>
                <w:color w:val="000000" w:themeColor="text1"/>
                <w:shd w:val="clear" w:color="auto" w:fill="FFFFFF"/>
              </w:rPr>
            </w:pPr>
            <w:r w:rsidRPr="00487477">
              <w:rPr>
                <w:rFonts w:ascii="Cambria" w:hAnsi="Cambria"/>
                <w:color w:val="000000" w:themeColor="text1"/>
              </w:rPr>
              <w:t xml:space="preserve">Expanded on the model of Wartick and Cochran by introducing </w:t>
            </w:r>
            <w:r w:rsidRPr="00487477">
              <w:rPr>
                <w:rFonts w:ascii="Cambria" w:eastAsia="Times New Roman" w:hAnsi="Cambria" w:cs="Times New Roman"/>
                <w:color w:val="000000" w:themeColor="text1"/>
                <w:shd w:val="clear" w:color="auto" w:fill="FFFFFF"/>
              </w:rPr>
              <w:t xml:space="preserve">the corporate social policy process. It represents a system of </w:t>
            </w:r>
            <w:r w:rsidRPr="00487477">
              <w:rPr>
                <w:rFonts w:ascii="Cambria" w:eastAsia="Times New Roman" w:hAnsi="Cambria" w:cs="Times New Roman"/>
                <w:color w:val="000000" w:themeColor="text1"/>
                <w:shd w:val="clear" w:color="auto" w:fill="FFFFFF"/>
              </w:rPr>
              <w:lastRenderedPageBreak/>
              <w:t>individual and collective moral reflection and choice within the corporation</w:t>
            </w:r>
            <w:r w:rsidRPr="00487477">
              <w:rPr>
                <w:rFonts w:ascii="Cambria" w:eastAsia="Times New Roman" w:hAnsi="Cambria" w:cs="Times New Roman"/>
                <w:color w:val="000000" w:themeColor="text1"/>
                <w:shd w:val="clear" w:color="auto" w:fill="FFFFFF"/>
              </w:rPr>
              <w:fldChar w:fldCharType="begin"/>
            </w:r>
            <w:r w:rsidRPr="00487477">
              <w:rPr>
                <w:rFonts w:ascii="Cambria" w:eastAsia="Times New Roman" w:hAnsi="Cambria" w:cs="Times New Roman"/>
                <w:color w:val="000000" w:themeColor="text1"/>
                <w:shd w:val="clear" w:color="auto" w:fill="FFFFFF"/>
              </w:rPr>
              <w:instrText xml:space="preserve"> ADDIN EN.CITE &lt;EndNote&gt;&lt;Cite&gt;&lt;Author&gt;Epstein&lt;/Author&gt;&lt;Year&gt;1987&lt;/Year&gt;&lt;IDText&gt;The corporate social policy process: beyond business ethics, corporate social responsibility, and corporate social responsiveness&lt;/IDText&gt;&lt;DisplayText&gt;(Epstein 1987)&lt;/DisplayText&gt;&lt;record&gt;&lt;keywords&gt;&lt;keyword&gt;Corporate Culture -- Ethical Aspects&lt;/keyword&gt;&lt;keyword&gt;Corporations -- Ethical Aspects&lt;/keyword&gt;&lt;keyword&gt;Responsibility -- Analysis&lt;/keyword&gt;&lt;keyword&gt;Business Ethics -- Analysis&lt;/keyword&gt;&lt;keyword&gt;Business Enterprises -- Ethical Aspects&lt;/keyword&gt;&lt;/keywords&gt;&lt;isbn&gt;0008-1256&lt;/isbn&gt;&lt;titles&gt;&lt;title&gt;The corporate social policy process: beyond business ethics, corporate social responsibility, and corporate social responsiveness&lt;/title&gt;&lt;secondary-title&gt;California Management Review&lt;/secondary-title&gt;&lt;/titles&gt;&lt;pages&gt;99&lt;/pages&gt;&lt;number&gt;3&lt;/number&gt;&lt;contributors&gt;&lt;authors&gt;&lt;author&gt;Epstein, Edwin M.&lt;/author&gt;&lt;/authors&gt;&lt;/contributors&gt;&lt;added-date format="utc"&gt;1491688175&lt;/added-date&gt;&lt;ref-type name="Journal Article"&gt;17&lt;/ref-type&gt;&lt;dates&gt;&lt;year&gt;1987&lt;/year&gt;&lt;/dates&gt;&lt;rec-number&gt;2100&lt;/rec-number&gt;&lt;last-updated-date format="utc"&gt;1491688175&lt;/last-updated-date&gt;&lt;volume&gt;29&lt;/volume&gt;&lt;/record&gt;&lt;/Cite&gt;&lt;/EndNote&gt;</w:instrText>
            </w:r>
            <w:r w:rsidRPr="00487477">
              <w:rPr>
                <w:rFonts w:ascii="Cambria" w:eastAsia="Times New Roman" w:hAnsi="Cambria" w:cs="Times New Roman"/>
                <w:color w:val="000000" w:themeColor="text1"/>
                <w:shd w:val="clear" w:color="auto" w:fill="FFFFFF"/>
              </w:rPr>
              <w:fldChar w:fldCharType="separate"/>
            </w:r>
            <w:r w:rsidRPr="00487477">
              <w:rPr>
                <w:rFonts w:ascii="Cambria" w:eastAsia="Times New Roman" w:hAnsi="Cambria" w:cs="Times New Roman"/>
                <w:noProof/>
                <w:color w:val="000000" w:themeColor="text1"/>
                <w:shd w:val="clear" w:color="auto" w:fill="FFFFFF"/>
              </w:rPr>
              <w:t>(Epstein 1987)</w:t>
            </w:r>
            <w:r w:rsidRPr="00487477">
              <w:rPr>
                <w:rFonts w:ascii="Cambria" w:eastAsia="Times New Roman" w:hAnsi="Cambria" w:cs="Times New Roman"/>
                <w:color w:val="000000" w:themeColor="text1"/>
                <w:shd w:val="clear" w:color="auto" w:fill="FFFFFF"/>
              </w:rPr>
              <w:fldChar w:fldCharType="end"/>
            </w:r>
            <w:r w:rsidRPr="00487477">
              <w:rPr>
                <w:rFonts w:ascii="Cambria" w:eastAsia="Times New Roman" w:hAnsi="Cambria" w:cs="Times New Roman"/>
                <w:color w:val="000000" w:themeColor="text1"/>
                <w:shd w:val="clear" w:color="auto" w:fill="FFFFFF"/>
              </w:rPr>
              <w:t>.</w:t>
            </w:r>
          </w:p>
          <w:p w14:paraId="5C9E3A70" w14:textId="77777777" w:rsidR="00DC1B2E" w:rsidRPr="00487477" w:rsidRDefault="00DC1B2E" w:rsidP="00915B5A">
            <w:pPr>
              <w:rPr>
                <w:rFonts w:ascii="Cambria" w:hAnsi="Cambria"/>
                <w:color w:val="000000" w:themeColor="text1"/>
              </w:rPr>
            </w:pPr>
          </w:p>
        </w:tc>
      </w:tr>
      <w:tr w:rsidR="00487477" w:rsidRPr="00487477" w14:paraId="190C0F5D" w14:textId="77777777" w:rsidTr="0078792D">
        <w:tc>
          <w:tcPr>
            <w:tcW w:w="1440" w:type="dxa"/>
          </w:tcPr>
          <w:p w14:paraId="2D99273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lastRenderedPageBreak/>
              <w:t xml:space="preserve">Peter Drucker </w:t>
            </w:r>
          </w:p>
        </w:tc>
        <w:tc>
          <w:tcPr>
            <w:tcW w:w="990" w:type="dxa"/>
          </w:tcPr>
          <w:p w14:paraId="6781BCC5"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1984</w:t>
            </w:r>
          </w:p>
        </w:tc>
        <w:tc>
          <w:tcPr>
            <w:tcW w:w="6683" w:type="dxa"/>
          </w:tcPr>
          <w:p w14:paraId="7733CB52" w14:textId="37B165EA"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Evolved his earlier concept to CSR  from ‘a responsibility businesses have for society’ to </w:t>
            </w:r>
            <w:r w:rsidR="00DF4807" w:rsidRPr="00487477">
              <w:rPr>
                <w:rFonts w:ascii="Cambria" w:hAnsi="Cambria"/>
                <w:color w:val="000000" w:themeColor="text1"/>
              </w:rPr>
              <w:t xml:space="preserve">the idea </w:t>
            </w:r>
            <w:r w:rsidRPr="00487477">
              <w:rPr>
                <w:rFonts w:ascii="Cambria" w:hAnsi="Cambria"/>
                <w:color w:val="000000" w:themeColor="text1"/>
              </w:rPr>
              <w:t xml:space="preserve">CSR could and should be converted into a business opportunity </w:t>
            </w:r>
            <w:r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&lt;EndNote&gt;&lt;Cite&gt;&lt;Author&gt;Drucker&lt;/Author&gt;&lt;Year&gt;1984&lt;/Year&gt;&lt;IDText&gt;The New Meaning of Corporate Social Responsibility&lt;/IDText&gt;&lt;DisplayText&gt;(Peter F. Drucker 1984b)&lt;/DisplayText&gt;&lt;record&gt;&lt;keywords&gt;&lt;keyword&gt;Savings -- Evaluation&lt;/keyword&gt;&lt;keyword&gt;Business -- Finance&lt;/keyword&gt;&lt;keyword&gt;Corporations -- Social Aspects&lt;/keyword&gt;&lt;keyword&gt;Domestic Policy -- History&lt;/keyword&gt;&lt;/keywords&gt;&lt;isbn&gt;0008-1256&lt;/isbn&gt;&lt;titles&gt;&lt;title&gt;The New Meaning of Corporate Social Responsibility&lt;/title&gt;&lt;secondary-title&gt;California Management Review&lt;/secondary-title&gt;&lt;/titles&gt;&lt;pages&gt;53-63&lt;/pages&gt;&lt;contributors&gt;&lt;authors&gt;&lt;author&gt;Drucker, Peter F.&lt;/author&gt;&lt;/authors&gt;&lt;/contributors&gt;&lt;added-date format="utc"&gt;1491689415&lt;/added-date&gt;&lt;ref-type name="Journal Article"&gt;17&lt;/ref-type&gt;&lt;dates&gt;&lt;year&gt;1984&lt;/year&gt;&lt;/dates&gt;&lt;rec-number&gt;2102&lt;/rec-number&gt;&lt;last-updated-date format="utc"&gt;1491689415&lt;/last-updated-date&gt;&lt;volume&gt;26&lt;/volume&gt;&lt;/record&gt;&lt;/Cite&gt;&lt;/EndNote&gt;</w:instrText>
            </w:r>
            <w:r w:rsidRPr="00487477">
              <w:rPr>
                <w:rFonts w:ascii="Cambria" w:hAnsi="Cambria"/>
                <w:color w:val="000000" w:themeColor="text1"/>
              </w:rPr>
              <w:fldChar w:fldCharType="separate"/>
            </w:r>
            <w:r w:rsidR="001F56B7" w:rsidRPr="00487477">
              <w:rPr>
                <w:rFonts w:ascii="Cambria" w:hAnsi="Cambria"/>
                <w:noProof/>
                <w:color w:val="000000" w:themeColor="text1"/>
              </w:rPr>
              <w:t>(Peter F. Drucker 1984b)</w:t>
            </w:r>
            <w:r w:rsidRPr="00487477">
              <w:rPr>
                <w:rFonts w:ascii="Cambria" w:hAnsi="Cambria"/>
                <w:color w:val="000000" w:themeColor="text1"/>
              </w:rPr>
              <w:fldChar w:fldCharType="end"/>
            </w:r>
          </w:p>
        </w:tc>
      </w:tr>
      <w:tr w:rsidR="00487477" w:rsidRPr="00487477" w14:paraId="653FDAFB" w14:textId="77777777" w:rsidTr="0078792D">
        <w:trPr>
          <w:trHeight w:val="593"/>
        </w:trPr>
        <w:tc>
          <w:tcPr>
            <w:tcW w:w="1440" w:type="dxa"/>
          </w:tcPr>
          <w:p w14:paraId="7EB61EF3"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Edward Freeman</w:t>
            </w:r>
          </w:p>
        </w:tc>
        <w:tc>
          <w:tcPr>
            <w:tcW w:w="990" w:type="dxa"/>
          </w:tcPr>
          <w:p w14:paraId="2BCE4B03"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1984</w:t>
            </w:r>
          </w:p>
        </w:tc>
        <w:tc>
          <w:tcPr>
            <w:tcW w:w="6683" w:type="dxa"/>
          </w:tcPr>
          <w:p w14:paraId="242079F3" w14:textId="77777777" w:rsidR="00DC1B2E" w:rsidRPr="00487477" w:rsidRDefault="00DC1B2E" w:rsidP="00915B5A">
            <w:pPr>
              <w:rPr>
                <w:rFonts w:ascii="Cambria" w:eastAsia="Times New Roman" w:hAnsi="Cambria" w:cs="Times New Roman"/>
                <w:color w:val="000000" w:themeColor="text1"/>
              </w:rPr>
            </w:pPr>
            <w:r w:rsidRPr="00487477">
              <w:rPr>
                <w:rFonts w:ascii="Cambria" w:hAnsi="Cambria"/>
                <w:color w:val="000000" w:themeColor="text1"/>
              </w:rPr>
              <w:t xml:space="preserve">Emergence of Stakeholder theory. </w:t>
            </w:r>
            <w:r w:rsidRPr="00487477">
              <w:rPr>
                <w:rFonts w:ascii="Cambria" w:eastAsia="Times New Roman" w:hAnsi="Cambria" w:cs="Times New Roman"/>
                <w:color w:val="000000" w:themeColor="text1"/>
                <w:shd w:val="clear" w:color="auto" w:fill="FFFFFF"/>
              </w:rPr>
              <w:t>Freeman's </w:t>
            </w:r>
            <w:r w:rsidRPr="00487477">
              <w:rPr>
                <w:rFonts w:ascii="Cambria" w:eastAsia="Times New Roman" w:hAnsi="Cambria" w:cs="Times New Roman"/>
                <w:i/>
                <w:iCs/>
                <w:color w:val="000000" w:themeColor="text1"/>
                <w:shd w:val="clear" w:color="auto" w:fill="FFFFFF"/>
              </w:rPr>
              <w:t>Strategic Management: A Stakeholder Approach</w:t>
            </w:r>
            <w:r w:rsidRPr="00487477">
              <w:rPr>
                <w:rFonts w:ascii="Cambria" w:eastAsia="Times New Roman" w:hAnsi="Cambria" w:cs="Times New Roman"/>
                <w:color w:val="000000" w:themeColor="text1"/>
                <w:shd w:val="clear" w:color="auto" w:fill="FFFFFF"/>
              </w:rPr>
              <w:t xml:space="preserve"> is a leading publication considered by many as a foundation for stakeholder theory </w:t>
            </w:r>
            <w:r w:rsidRPr="00487477">
              <w:rPr>
                <w:rFonts w:ascii="Cambria" w:eastAsia="Times New Roman" w:hAnsi="Cambria" w:cs="Times New Roman"/>
                <w:color w:val="000000" w:themeColor="text1"/>
                <w:shd w:val="clear" w:color="auto" w:fill="FFFFFF"/>
              </w:rPr>
              <w:fldChar w:fldCharType="begin"/>
            </w:r>
            <w:r w:rsidRPr="00487477">
              <w:rPr>
                <w:rFonts w:ascii="Cambria" w:eastAsia="Times New Roman" w:hAnsi="Cambria" w:cs="Times New Roman"/>
                <w:color w:val="000000" w:themeColor="text1"/>
                <w:shd w:val="clear" w:color="auto" w:fill="FFFFFF"/>
              </w:rPr>
              <w:instrText xml:space="preserve"> ADDIN EN.CITE &lt;EndNote&gt;&lt;Cite&gt;&lt;Author&gt;Freeman&lt;/Author&gt;&lt;Year&gt;1988&lt;/Year&gt;&lt;IDText&gt;Values and the foundations of strategic management&lt;/IDText&gt;&lt;DisplayText&gt;(Freeman, Gilbert, and Hartman 1988)&lt;/DisplayText&gt;&lt;record&gt;&lt;isbn&gt;0167-4544&lt;/isbn&gt;&lt;titles&gt;&lt;title&gt;Values and the foundations of strategic management&lt;/title&gt;&lt;secondary-title&gt;J Bus Ethics&lt;/secondary-title&gt;&lt;/titles&gt;&lt;pages&gt;821-834&lt;/pages&gt;&lt;number&gt;11&lt;/number&gt;&lt;contributors&gt;&lt;authors&gt;&lt;author&gt;Freeman, R.&lt;/author&gt;&lt;author&gt;Gilbert, Daniel&lt;/author&gt;&lt;author&gt;Hartman, Edwin&lt;/author&gt;&lt;/authors&gt;&lt;/contributors&gt;&lt;added-date format="utc"&gt;1492233013&lt;/added-date&gt;&lt;pub-location&gt;Dordrecht&lt;/pub-location&gt;&lt;ref-type name="Journal Article"&gt;17&lt;/ref-type&gt;&lt;dates&gt;&lt;year&gt;1988&lt;/year&gt;&lt;/dates&gt;&lt;rec-number&gt;2224&lt;/rec-number&gt;&lt;last-updated-date format="utc"&gt;1492233013&lt;/last-updated-date&gt;&lt;electronic-resource-num&gt;10.1007/BF00383045&lt;/electronic-resource-num&gt;&lt;volume&gt;7&lt;/volume&gt;&lt;/record&gt;&lt;/Cite&gt;&lt;/EndNote&gt;</w:instrText>
            </w:r>
            <w:r w:rsidRPr="00487477">
              <w:rPr>
                <w:rFonts w:ascii="Cambria" w:eastAsia="Times New Roman" w:hAnsi="Cambria" w:cs="Times New Roman"/>
                <w:color w:val="000000" w:themeColor="text1"/>
                <w:shd w:val="clear" w:color="auto" w:fill="FFFFFF"/>
              </w:rPr>
              <w:fldChar w:fldCharType="separate"/>
            </w:r>
            <w:r w:rsidRPr="00487477">
              <w:rPr>
                <w:rFonts w:ascii="Cambria" w:eastAsia="Times New Roman" w:hAnsi="Cambria" w:cs="Times New Roman"/>
                <w:noProof/>
                <w:color w:val="000000" w:themeColor="text1"/>
                <w:shd w:val="clear" w:color="auto" w:fill="FFFFFF"/>
              </w:rPr>
              <w:t>(Freeman, Gilbert, and Hartman 1988)</w:t>
            </w:r>
            <w:r w:rsidRPr="00487477">
              <w:rPr>
                <w:rFonts w:ascii="Cambria" w:eastAsia="Times New Roman" w:hAnsi="Cambria" w:cs="Times New Roman"/>
                <w:color w:val="000000" w:themeColor="text1"/>
                <w:shd w:val="clear" w:color="auto" w:fill="FFFFFF"/>
              </w:rPr>
              <w:fldChar w:fldCharType="end"/>
            </w:r>
          </w:p>
          <w:p w14:paraId="0CF31A2D" w14:textId="77777777" w:rsidR="00DC1B2E" w:rsidRPr="00487477" w:rsidRDefault="00DC1B2E" w:rsidP="00915B5A">
            <w:pPr>
              <w:rPr>
                <w:rFonts w:ascii="Cambria" w:eastAsia="Times New Roman" w:hAnsi="Cambria" w:cs="Times New Roman"/>
                <w:color w:val="000000" w:themeColor="text1"/>
              </w:rPr>
            </w:pPr>
          </w:p>
        </w:tc>
      </w:tr>
      <w:tr w:rsidR="00487477" w:rsidRPr="00487477" w14:paraId="7AC245C9" w14:textId="77777777" w:rsidTr="0078792D">
        <w:trPr>
          <w:trHeight w:val="593"/>
        </w:trPr>
        <w:tc>
          <w:tcPr>
            <w:tcW w:w="1440" w:type="dxa"/>
          </w:tcPr>
          <w:p w14:paraId="5DC0B695" w14:textId="77777777" w:rsidR="00DC1B2E" w:rsidRPr="00487477" w:rsidRDefault="00DC1B2E" w:rsidP="00915B5A">
            <w:pPr>
              <w:rPr>
                <w:rFonts w:ascii="Cambria" w:hAnsi="Cambria"/>
                <w:color w:val="000000" w:themeColor="text1"/>
              </w:rPr>
            </w:pPr>
          </w:p>
        </w:tc>
        <w:tc>
          <w:tcPr>
            <w:tcW w:w="990" w:type="dxa"/>
          </w:tcPr>
          <w:p w14:paraId="45296572" w14:textId="77777777" w:rsidR="00DC1B2E" w:rsidRPr="00487477" w:rsidRDefault="00DC1B2E" w:rsidP="00915B5A">
            <w:pPr>
              <w:rPr>
                <w:rFonts w:ascii="Cambria" w:hAnsi="Cambria"/>
                <w:color w:val="000000" w:themeColor="text1"/>
              </w:rPr>
            </w:pPr>
            <w:r w:rsidRPr="00487477">
              <w:rPr>
                <w:rFonts w:ascii="Cambria" w:hAnsi="Cambria"/>
                <w:b/>
                <w:color w:val="000000" w:themeColor="text1"/>
              </w:rPr>
              <w:t>1990’s</w:t>
            </w:r>
          </w:p>
        </w:tc>
        <w:tc>
          <w:tcPr>
            <w:tcW w:w="6683" w:type="dxa"/>
          </w:tcPr>
          <w:p w14:paraId="60258ECB" w14:textId="3A44491B" w:rsidR="00DC1B2E" w:rsidRPr="00487477" w:rsidRDefault="00DC1B2E" w:rsidP="00915B5A">
            <w:pPr>
              <w:rPr>
                <w:rFonts w:ascii="Cambria" w:eastAsia="Times New Roman" w:hAnsi="Cambria" w:cs="Times New Roman"/>
                <w:color w:val="000000" w:themeColor="text1"/>
              </w:rPr>
            </w:pPr>
            <w:r w:rsidRPr="00487477">
              <w:rPr>
                <w:rFonts w:ascii="Cambria" w:hAnsi="Cambria"/>
                <w:color w:val="000000" w:themeColor="text1"/>
              </w:rPr>
              <w:t>In the nineties more terminology and themes emerged. CSR became an umbrella term that encompassed different concepts such as CSR, CSP, Business ethics, corporate citizenship, sustainability, and corporate governance. While these terms vary in definition and focus, there is a strong common thread linking them to CSR to the extent that some of the terms above, such as corporate responsibility and corporate sustainability are often used interchangeably</w:t>
            </w:r>
            <w:r w:rsidR="001F56B7" w:rsidRPr="00487477">
              <w:rPr>
                <w:rFonts w:ascii="Cambria" w:hAnsi="Cambria"/>
                <w:color w:val="000000" w:themeColor="text1"/>
              </w:rPr>
              <w:t xml:space="preserve"> </w:t>
            </w:r>
            <w:r w:rsidR="001F56B7"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&lt;EndNote&gt;&lt;Cite&gt;&lt;Author&gt;Waddock&lt;/Author&gt;&lt;Year&gt;2007&lt;/Year&gt;&lt;IDText&gt;Big CSR Wisdom in a Small Package&lt;/IDText&gt;&lt;DisplayText&gt;(Waddock and Bodwell 2007)&lt;/DisplayText&gt;&lt;record&gt;&lt;titles&gt;&lt;title&gt;Big CSR Wisdom in a Small Package&lt;/title&gt;&lt;secondary-title&gt;Total Responsibility Management: A Manual (Sheffield, UK: G-reenleaf Publishing&lt;/secondary-title&gt;&lt;/titles&gt;&lt;contributors&gt;&lt;authors&gt;&lt;author&gt;Waddock, Sandra&lt;/author&gt;&lt;author&gt;Bodwell, Charles&lt;/author&gt;&lt;/authors&gt;&lt;/contributors&gt;&lt;added-date format="utc"&gt;1674378391&lt;/added-date&gt;&lt;ref-type name="Journal Article"&gt;17&lt;/ref-type&gt;&lt;dates&gt;&lt;year&gt;2007&lt;/year&gt;&lt;/dates&gt;&lt;rec-number&gt;785&lt;/rec-number&gt;&lt;last-updated-date format="utc"&gt;1674378391&lt;/last-updated-date&gt;&lt;/record&gt;&lt;/Cite&gt;&lt;/EndNote&gt;</w:instrText>
            </w:r>
            <w:r w:rsidR="001F56B7" w:rsidRPr="00487477">
              <w:rPr>
                <w:rFonts w:ascii="Cambria" w:hAnsi="Cambria"/>
                <w:color w:val="000000" w:themeColor="text1"/>
              </w:rPr>
              <w:fldChar w:fldCharType="separate"/>
            </w:r>
            <w:r w:rsidR="001F56B7" w:rsidRPr="00487477">
              <w:rPr>
                <w:rFonts w:ascii="Cambria" w:hAnsi="Cambria"/>
                <w:noProof/>
                <w:color w:val="000000" w:themeColor="text1"/>
              </w:rPr>
              <w:t>(Waddock and Bodwell 2007)</w:t>
            </w:r>
            <w:r w:rsidR="001F56B7" w:rsidRPr="00487477">
              <w:rPr>
                <w:rFonts w:ascii="Cambria" w:hAnsi="Cambria"/>
                <w:color w:val="000000" w:themeColor="text1"/>
              </w:rPr>
              <w:fldChar w:fldCharType="end"/>
            </w:r>
            <w:r w:rsidR="001F56B7" w:rsidRPr="00487477">
              <w:rPr>
                <w:rFonts w:ascii="Cambria" w:hAnsi="Cambria"/>
                <w:color w:val="000000" w:themeColor="text1"/>
              </w:rPr>
              <w:t xml:space="preserve">. </w:t>
            </w:r>
            <w:r w:rsidRPr="00487477">
              <w:rPr>
                <w:rFonts w:ascii="Cambria" w:hAnsi="Cambria"/>
                <w:color w:val="000000" w:themeColor="text1"/>
              </w:rPr>
              <w:t>Focus shifted away from definitions of CSR towards the integration of policies, process and performance</w:t>
            </w:r>
            <w:r w:rsidR="001F56B7" w:rsidRPr="00487477">
              <w:rPr>
                <w:rFonts w:ascii="Cambria" w:hAnsi="Cambria"/>
                <w:color w:val="000000" w:themeColor="text1"/>
              </w:rPr>
              <w:t xml:space="preserve"> </w:t>
            </w:r>
            <w:r w:rsidR="001F56B7"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&lt;EndNote&gt;&lt;Cite&gt;&lt;Author&gt;Carroll&lt;/Author&gt;&lt;Year&gt;1991&lt;/Year&gt;&lt;IDText&gt;Effect of dibutyryl cyclic adenosine monophosphate on granulosa cell proliferation, oocyte growth and meiotic maturation in isolated mouse primary ovarian follicles cultured in collagen gels&lt;/IDText&gt;&lt;DisplayText&gt;(J. Carroll, Whittingham, and Wood 1991)&lt;/DisplayText&gt;&lt;record&gt;&lt;isbn&gt;0022-4251&lt;/isbn&gt;&lt;titles&gt;&lt;title&gt;Effect of dibutyryl cyclic adenosine monophosphate on granulosa cell proliferation, oocyte growth and meiotic maturation in isolated mouse primary ovarian follicles cultured in collagen gels&lt;/title&gt;&lt;secondary-title&gt;Reproduction&lt;/secondary-title&gt;&lt;/titles&gt;&lt;pages&gt;197-207&lt;/pages&gt;&lt;number&gt;1&lt;/number&gt;&lt;contributors&gt;&lt;authors&gt;&lt;author&gt;Carroll, J&lt;/author&gt;&lt;author&gt;Whittingham, DG&lt;/author&gt;&lt;author&gt;Wood, MJ&lt;/author&gt;&lt;/authors&gt;&lt;/contributors&gt;&lt;added-date format="utc"&gt;1674378391&lt;/added-date&gt;&lt;ref-type name="Journal Article"&gt;17&lt;/ref-type&gt;&lt;dates&gt;&lt;year&gt;1991&lt;/year&gt;&lt;/dates&gt;&lt;rec-number&gt;786&lt;/rec-number&gt;&lt;last-updated-date format="utc"&gt;1674378391&lt;/last-updated-date&gt;&lt;volume&gt;92&lt;/volume&gt;&lt;/record&gt;&lt;/Cite&gt;&lt;/EndNote&gt;</w:instrText>
            </w:r>
            <w:r w:rsidR="001F56B7" w:rsidRPr="00487477">
              <w:rPr>
                <w:rFonts w:ascii="Cambria" w:hAnsi="Cambria"/>
                <w:color w:val="000000" w:themeColor="text1"/>
              </w:rPr>
              <w:fldChar w:fldCharType="separate"/>
            </w:r>
            <w:r w:rsidR="001F56B7" w:rsidRPr="00487477">
              <w:rPr>
                <w:rFonts w:ascii="Cambria" w:hAnsi="Cambria"/>
                <w:noProof/>
                <w:color w:val="000000" w:themeColor="text1"/>
              </w:rPr>
              <w:t>(J. Carroll, Whittingham, and Wood 1991)</w:t>
            </w:r>
            <w:r w:rsidR="001F56B7" w:rsidRPr="00487477">
              <w:rPr>
                <w:rFonts w:ascii="Cambria" w:hAnsi="Cambria"/>
                <w:color w:val="000000" w:themeColor="text1"/>
              </w:rPr>
              <w:fldChar w:fldCharType="end"/>
            </w:r>
            <w:r w:rsidR="001F56B7" w:rsidRPr="00487477">
              <w:rPr>
                <w:rFonts w:ascii="Cambria" w:hAnsi="Cambria"/>
                <w:color w:val="000000" w:themeColor="text1"/>
              </w:rPr>
              <w:t xml:space="preserve">. </w:t>
            </w:r>
            <w:r w:rsidRPr="00487477">
              <w:rPr>
                <w:rFonts w:ascii="Cambria" w:hAnsi="Cambria"/>
                <w:color w:val="000000" w:themeColor="text1"/>
              </w:rPr>
              <w:t xml:space="preserve">Emergence of corporate codes of conduct. Another contribution to CSR was the UN’s 1999 introduction of the Global Compact which </w:t>
            </w:r>
            <w:r w:rsidRPr="00487477">
              <w:rPr>
                <w:rFonts w:ascii="Cambria" w:hAnsi="Cambria" w:cs="Times New Roman"/>
                <w:color w:val="000000" w:themeColor="text1"/>
              </w:rPr>
              <w:t>was based on the voluntary adherence of firms to nine principles drawn from three key international texts: the 1992 Rio Declaration on Environment and Development; the 1948 </w:t>
            </w:r>
            <w:hyperlink r:id="rId16" w:history="1">
              <w:r w:rsidRPr="00487477">
                <w:rPr>
                  <w:rFonts w:ascii="Cambria" w:hAnsi="Cambria" w:cs="Times New Roman"/>
                  <w:color w:val="000000" w:themeColor="text1"/>
                </w:rPr>
                <w:t>Universal Declaration of Human Rights</w:t>
              </w:r>
            </w:hyperlink>
            <w:r w:rsidRPr="00487477">
              <w:rPr>
                <w:rFonts w:ascii="Cambria" w:hAnsi="Cambria" w:cs="Times New Roman"/>
                <w:color w:val="000000" w:themeColor="text1"/>
              </w:rPr>
              <w:t>; and the </w:t>
            </w:r>
            <w:hyperlink r:id="rId17" w:history="1">
              <w:r w:rsidRPr="00487477">
                <w:rPr>
                  <w:rFonts w:ascii="Cambria" w:hAnsi="Cambria" w:cs="Times New Roman"/>
                  <w:color w:val="000000" w:themeColor="text1"/>
                </w:rPr>
                <w:t>International Labor Organization</w:t>
              </w:r>
            </w:hyperlink>
            <w:r w:rsidRPr="00487477">
              <w:rPr>
                <w:rFonts w:ascii="Cambria" w:hAnsi="Cambria" w:cs="Times New Roman"/>
                <w:color w:val="000000" w:themeColor="text1"/>
              </w:rPr>
              <w:t xml:space="preserve">’s 1998 Fundamental Principles on Rights at Work </w:t>
            </w:r>
            <w:r w:rsidRPr="00487477">
              <w:rPr>
                <w:rFonts w:ascii="Cambria" w:hAnsi="Cambria" w:cs="Times New Roman"/>
                <w:color w:val="000000" w:themeColor="text1"/>
              </w:rPr>
              <w:fldChar w:fldCharType="begin"/>
            </w:r>
            <w:r w:rsidRPr="00487477">
              <w:rPr>
                <w:rFonts w:ascii="Cambria" w:hAnsi="Cambria" w:cs="Times New Roman"/>
                <w:color w:val="000000" w:themeColor="text1"/>
              </w:rPr>
              <w:instrText xml:space="preserve"> ADDIN EN.CITE &lt;EndNote&gt;&lt;Cite&gt;&lt;Author&gt;Rorden&lt;/Author&gt;&lt;Year&gt;2017&lt;/Year&gt;&lt;IDText&gt;Global Compact&lt;/IDText&gt;&lt;DisplayText&gt;(Rorden 2017)&lt;/DisplayText&gt;&lt;record&gt;&lt;keywords&gt;&lt;keyword&gt;United Nations&lt;/keyword&gt;&lt;keyword&gt;Kofi Annan&lt;/keyword&gt;&lt;keyword&gt;Human Rights&lt;/keyword&gt;&lt;keyword&gt;World Trade Organization&lt;/keyword&gt;&lt;keyword&gt;Antiglobalization&lt;/keyword&gt;&lt;/keywords&gt;&lt;titles&gt;&lt;title&gt;Global Compact&lt;/title&gt;&lt;/titles&gt;&lt;contributors&gt;&lt;authors&gt;&lt;author&gt;Rorden, Wilkinson&lt;/author&gt;&lt;/authors&gt;&lt;/contributors&gt;&lt;added-date format="utc"&gt;1492021937&lt;/added-date&gt;&lt;ref-type name="Generic"&gt;13&lt;/ref-type&gt;&lt;dates&gt;&lt;year&gt;2017&lt;/year&gt;&lt;/dates&gt;&lt;rec-number&gt;2111&lt;/rec-number&gt;&lt;last-updated-date format="utc"&gt;1492021937&lt;/last-updated-date&gt;&lt;/record&gt;&lt;/Cite&gt;&lt;/EndNote&gt;</w:instrText>
            </w:r>
            <w:r w:rsidRPr="00487477">
              <w:rPr>
                <w:rFonts w:ascii="Cambria" w:hAnsi="Cambria" w:cs="Times New Roman"/>
                <w:color w:val="000000" w:themeColor="text1"/>
              </w:rPr>
              <w:fldChar w:fldCharType="separate"/>
            </w:r>
            <w:r w:rsidRPr="00487477">
              <w:rPr>
                <w:rFonts w:ascii="Cambria" w:hAnsi="Cambria" w:cs="Times New Roman"/>
                <w:noProof/>
                <w:color w:val="000000" w:themeColor="text1"/>
              </w:rPr>
              <w:t>(Rorden 2017)</w:t>
            </w:r>
            <w:r w:rsidRPr="00487477">
              <w:rPr>
                <w:rFonts w:ascii="Cambria" w:hAnsi="Cambria" w:cs="Times New Roman"/>
                <w:color w:val="000000" w:themeColor="text1"/>
              </w:rPr>
              <w:fldChar w:fldCharType="end"/>
            </w:r>
            <w:r w:rsidRPr="00487477">
              <w:rPr>
                <w:rFonts w:ascii="Cambria" w:hAnsi="Cambria" w:cs="Times New Roman"/>
                <w:color w:val="000000" w:themeColor="text1"/>
              </w:rPr>
              <w:t xml:space="preserve">. The Dow Jones Sustainability Index (DJSI) </w:t>
            </w:r>
            <w:r w:rsidRPr="00487477">
              <w:rPr>
                <w:rFonts w:ascii="Cambria" w:eastAsia="Times New Roman" w:hAnsi="Cambria" w:cs="Times New Roman"/>
                <w:color w:val="000000" w:themeColor="text1"/>
                <w:shd w:val="clear" w:color="auto" w:fill="FFFFFF"/>
              </w:rPr>
              <w:t xml:space="preserve">launched in 1999 as a global sustainability benchmark that tracks companies’ stocks performance vs. economic, environmental, and social </w:t>
            </w:r>
            <w:r w:rsidR="00DF4807" w:rsidRPr="00487477">
              <w:rPr>
                <w:rFonts w:ascii="Cambria" w:eastAsia="Times New Roman" w:hAnsi="Cambria" w:cs="Times New Roman"/>
                <w:color w:val="000000" w:themeColor="text1"/>
                <w:shd w:val="clear" w:color="auto" w:fill="FFFFFF"/>
              </w:rPr>
              <w:t>performance.</w:t>
            </w:r>
          </w:p>
          <w:p w14:paraId="1BE3ED6C" w14:textId="77777777" w:rsidR="00DC1B2E" w:rsidRPr="00487477" w:rsidRDefault="00DC1B2E" w:rsidP="00915B5A">
            <w:pPr>
              <w:shd w:val="clear" w:color="auto" w:fill="FFFFFF"/>
              <w:spacing w:after="158"/>
              <w:rPr>
                <w:rFonts w:ascii="Cambria" w:hAnsi="Cambria" w:cs="Times New Roman"/>
                <w:color w:val="000000" w:themeColor="text1"/>
              </w:rPr>
            </w:pPr>
          </w:p>
          <w:p w14:paraId="1217FC63" w14:textId="77777777" w:rsidR="00DC1B2E" w:rsidRPr="00487477" w:rsidRDefault="00DC1B2E" w:rsidP="00915B5A">
            <w:pPr>
              <w:rPr>
                <w:rFonts w:ascii="Cambria" w:hAnsi="Cambria"/>
                <w:b/>
                <w:color w:val="000000" w:themeColor="text1"/>
              </w:rPr>
            </w:pPr>
            <w:r w:rsidRPr="00487477">
              <w:rPr>
                <w:rFonts w:ascii="Cambria" w:hAnsi="Cambria"/>
                <w:b/>
                <w:color w:val="000000" w:themeColor="text1"/>
              </w:rPr>
              <w:t xml:space="preserve">A major development that also shaped CSR in the 1990’s was the emergence of CSR in the global supply chain, a main topic of my literature review, which will be discussed in detail outside this summary. </w:t>
            </w:r>
          </w:p>
          <w:p w14:paraId="3D3A25A0" w14:textId="77777777" w:rsidR="00DC1B2E" w:rsidRPr="00487477" w:rsidRDefault="00DC1B2E" w:rsidP="00915B5A">
            <w:pPr>
              <w:rPr>
                <w:rFonts w:ascii="Cambria" w:hAnsi="Cambria"/>
                <w:color w:val="000000" w:themeColor="text1"/>
              </w:rPr>
            </w:pPr>
          </w:p>
        </w:tc>
      </w:tr>
      <w:tr w:rsidR="00487477" w:rsidRPr="00487477" w14:paraId="646E61D8" w14:textId="77777777" w:rsidTr="0078792D">
        <w:trPr>
          <w:trHeight w:val="593"/>
        </w:trPr>
        <w:tc>
          <w:tcPr>
            <w:tcW w:w="1440" w:type="dxa"/>
          </w:tcPr>
          <w:p w14:paraId="09FC27FC"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Donna Wood</w:t>
            </w:r>
          </w:p>
        </w:tc>
        <w:tc>
          <w:tcPr>
            <w:tcW w:w="990" w:type="dxa"/>
          </w:tcPr>
          <w:p w14:paraId="29969AAE"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1991</w:t>
            </w:r>
          </w:p>
        </w:tc>
        <w:tc>
          <w:tcPr>
            <w:tcW w:w="6683" w:type="dxa"/>
          </w:tcPr>
          <w:p w14:paraId="11B8DE87" w14:textId="77777777" w:rsidR="00DC1B2E" w:rsidRPr="00487477" w:rsidRDefault="00DC1B2E" w:rsidP="00915B5A">
            <w:pPr>
              <w:rPr>
                <w:rFonts w:ascii="Cambria" w:eastAsia="Times New Roman" w:hAnsi="Cambria" w:cs="Times New Roman"/>
                <w:color w:val="000000" w:themeColor="text1"/>
              </w:rPr>
            </w:pPr>
            <w:r w:rsidRPr="00487477">
              <w:rPr>
                <w:rFonts w:ascii="Cambria" w:hAnsi="Cambria"/>
                <w:color w:val="000000" w:themeColor="text1"/>
              </w:rPr>
              <w:t xml:space="preserve">Built on the work of Wartick and Cochran’s 1985 and Carroll 1979 to develop a framework for corporate social performance at the institutional, organizational level, and individual levels. Identified processes </w:t>
            </w:r>
            <w:r w:rsidRPr="00487477">
              <w:rPr>
                <w:rFonts w:ascii="Cambria" w:eastAsia="Times New Roman" w:hAnsi="Cambria" w:cs="Arial"/>
                <w:color w:val="000000" w:themeColor="text1"/>
                <w:shd w:val="clear" w:color="auto" w:fill="FFFFFF"/>
              </w:rPr>
              <w:t xml:space="preserve">of social responsiveness as environmental assessment, stakeholder management, and issues management </w:t>
            </w:r>
            <w:r w:rsidRPr="00487477">
              <w:rPr>
                <w:rFonts w:ascii="Cambria" w:eastAsia="Times New Roman" w:hAnsi="Cambria" w:cs="Arial"/>
                <w:color w:val="000000" w:themeColor="text1"/>
                <w:shd w:val="clear" w:color="auto" w:fill="FFFFFF"/>
              </w:rPr>
              <w:fldChar w:fldCharType="begin"/>
            </w:r>
            <w:r w:rsidRPr="00487477">
              <w:rPr>
                <w:rFonts w:ascii="Cambria" w:eastAsia="Times New Roman" w:hAnsi="Cambria" w:cs="Arial"/>
                <w:color w:val="000000" w:themeColor="text1"/>
                <w:shd w:val="clear" w:color="auto" w:fill="FFFFFF"/>
              </w:rPr>
              <w:instrText xml:space="preserve"> ADDIN EN.CITE &lt;EndNote&gt;&lt;Cite&gt;&lt;Author&gt;Wood&lt;/Author&gt;&lt;Year&gt;1991&lt;/Year&gt;&lt;IDText&gt;Corporate Social Performance Revisited&lt;/IDText&gt;&lt;DisplayText&gt;(Wood 1991)&lt;/DisplayText&gt;&lt;record&gt;&lt;isbn&gt;03637425&lt;/isbn&gt;&lt;titles&gt;&lt;title&gt;Corporate Social Performance Revisited&lt;/title&gt;&lt;secondary-title&gt;The Academy of Management Review&lt;/secondary-title&gt;&lt;/titles&gt;&lt;pages&gt;691-718&lt;/pages&gt;&lt;number&gt;4&lt;/number&gt;&lt;contributors&gt;&lt;authors&gt;&lt;author&gt;Wood, Donna J.&lt;/author&gt;&lt;/authors&gt;&lt;/contributors&gt;&lt;added-date format="utc"&gt;1482206756&lt;/added-date&gt;&lt;ref-type name="Journal Article"&gt;17&lt;/ref-type&gt;&lt;dates&gt;&lt;year&gt;1991&lt;/year&gt;&lt;/dates&gt;&lt;rec-number&gt;1327&lt;/rec-number&gt;&lt;last-updated-date format="utc"&gt;1482206756&lt;/last-updated-date&gt;&lt;volume&gt;16&lt;/volume&gt;&lt;/record&gt;&lt;/Cite&gt;&lt;/EndNote&gt;</w:instrText>
            </w:r>
            <w:r w:rsidRPr="00487477">
              <w:rPr>
                <w:rFonts w:ascii="Cambria" w:eastAsia="Times New Roman" w:hAnsi="Cambria" w:cs="Arial"/>
                <w:color w:val="000000" w:themeColor="text1"/>
                <w:shd w:val="clear" w:color="auto" w:fill="FFFFFF"/>
              </w:rPr>
              <w:fldChar w:fldCharType="separate"/>
            </w:r>
            <w:r w:rsidRPr="00487477">
              <w:rPr>
                <w:rFonts w:ascii="Cambria" w:eastAsia="Times New Roman" w:hAnsi="Cambria" w:cs="Arial"/>
                <w:noProof/>
                <w:color w:val="000000" w:themeColor="text1"/>
                <w:shd w:val="clear" w:color="auto" w:fill="FFFFFF"/>
              </w:rPr>
              <w:t>(Wood 1991)</w:t>
            </w:r>
            <w:r w:rsidRPr="00487477">
              <w:rPr>
                <w:rFonts w:ascii="Cambria" w:eastAsia="Times New Roman" w:hAnsi="Cambria" w:cs="Arial"/>
                <w:color w:val="000000" w:themeColor="text1"/>
                <w:shd w:val="clear" w:color="auto" w:fill="FFFFFF"/>
              </w:rPr>
              <w:fldChar w:fldCharType="end"/>
            </w:r>
          </w:p>
          <w:p w14:paraId="7C3DA84C" w14:textId="77777777" w:rsidR="00DC1B2E" w:rsidRPr="00487477" w:rsidRDefault="00DC1B2E" w:rsidP="00915B5A">
            <w:pPr>
              <w:shd w:val="clear" w:color="auto" w:fill="FFFFFF"/>
              <w:spacing w:after="158"/>
              <w:rPr>
                <w:rFonts w:ascii="Cambria" w:hAnsi="Cambria" w:cs="Times New Roman"/>
                <w:color w:val="000000" w:themeColor="text1"/>
              </w:rPr>
            </w:pPr>
          </w:p>
        </w:tc>
      </w:tr>
      <w:tr w:rsidR="00487477" w:rsidRPr="00487477" w14:paraId="52D32466" w14:textId="77777777" w:rsidTr="0078792D">
        <w:trPr>
          <w:trHeight w:val="593"/>
        </w:trPr>
        <w:tc>
          <w:tcPr>
            <w:tcW w:w="1440" w:type="dxa"/>
          </w:tcPr>
          <w:p w14:paraId="79AC8D95"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lastRenderedPageBreak/>
              <w:t>Archie Carroll</w:t>
            </w:r>
          </w:p>
        </w:tc>
        <w:tc>
          <w:tcPr>
            <w:tcW w:w="990" w:type="dxa"/>
          </w:tcPr>
          <w:p w14:paraId="6BC07F78"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1991</w:t>
            </w:r>
          </w:p>
        </w:tc>
        <w:tc>
          <w:tcPr>
            <w:tcW w:w="6683" w:type="dxa"/>
          </w:tcPr>
          <w:p w14:paraId="52E6FFA0" w14:textId="55C9001F" w:rsidR="00DC1B2E" w:rsidRPr="00487477" w:rsidRDefault="00DC1B2E" w:rsidP="00915B5A">
            <w:pPr>
              <w:rPr>
                <w:rFonts w:ascii="Cambria" w:hAnsi="Cambria"/>
                <w:color w:val="000000" w:themeColor="text1"/>
              </w:rPr>
            </w:pPr>
            <w:r w:rsidRPr="00487477">
              <w:rPr>
                <w:rFonts w:ascii="Cambria" w:hAnsi="Cambria"/>
                <w:color w:val="000000" w:themeColor="text1"/>
              </w:rPr>
              <w:t>Expanded his earlier concept of CSR to include corporate citizenship, summarized as “The CSR firm should strive to make a profit, obey the law, be ethical, and be a good corporate citizen”</w:t>
            </w:r>
            <w:r w:rsidRPr="00487477">
              <w:rPr>
                <w:rFonts w:ascii="Cambria" w:hAnsi="Cambria"/>
                <w:color w:val="000000" w:themeColor="text1"/>
              </w:rPr>
              <w:fldChar w:fldCharType="begin"/>
            </w:r>
            <w:r w:rsidR="001F56B7" w:rsidRPr="00487477">
              <w:rPr>
                <w:rFonts w:ascii="Cambria" w:hAnsi="Cambria"/>
                <w:color w:val="000000" w:themeColor="text1"/>
              </w:rPr>
              <w:instrText xml:space="preserve"> ADDIN EN.CITE &lt;EndNote&gt;&lt;Cite&gt;&lt;Author&gt;Carroll&lt;/Author&gt;&lt;Year&gt;1991&lt;/Year&gt;&lt;IDText&gt;The pyramid of corporate social responsibility: Toward the moral management of organizational stakeholders&lt;/IDText&gt;&lt;DisplayText&gt;(A.B. Carroll 1991)&lt;/DisplayText&gt;&lt;record&gt;&lt;isbn&gt;0007-6813&lt;/isbn&gt;&lt;titles&gt;&lt;title&gt;The pyramid of corporate social responsibility: Toward the moral management of organizational stakeholders&lt;/title&gt;&lt;secondary-title&gt;Business Horizons&lt;/secondary-title&gt;&lt;/titles&gt;&lt;pages&gt;39-48&lt;/pages&gt;&lt;number&gt;4&lt;/number&gt;&lt;contributors&gt;&lt;authors&gt;&lt;author&gt;Carroll, Archie B.&lt;/author&gt;&lt;/authors&gt;&lt;/contributors&gt;&lt;added-date format="utc"&gt;1491698452&lt;/added-date&gt;&lt;ref-type name="Journal Article"&gt;17&lt;/ref-type&gt;&lt;dates&gt;&lt;year&gt;1991&lt;/year&gt;&lt;/dates&gt;&lt;rec-number&gt;2103&lt;/rec-number&gt;&lt;last-updated-date format="utc"&gt;1491698452&lt;/last-updated-date&gt;&lt;electronic-resource-num&gt;10.1016/0007-6813(91)90005-G&lt;/electronic-resource-num&gt;&lt;volume&gt;34&lt;/volume&gt;&lt;/record&gt;&lt;/Cite&gt;&lt;/EndNote&gt;</w:instrText>
            </w:r>
            <w:r w:rsidRPr="00487477">
              <w:rPr>
                <w:rFonts w:ascii="Cambria" w:hAnsi="Cambria"/>
                <w:color w:val="000000" w:themeColor="text1"/>
              </w:rPr>
              <w:fldChar w:fldCharType="separate"/>
            </w:r>
            <w:r w:rsidR="001F56B7" w:rsidRPr="00487477">
              <w:rPr>
                <w:rFonts w:ascii="Cambria" w:hAnsi="Cambria"/>
                <w:noProof/>
                <w:color w:val="000000" w:themeColor="text1"/>
              </w:rPr>
              <w:t>(A.B. Carroll 1991)</w:t>
            </w:r>
            <w:r w:rsidRPr="00487477">
              <w:rPr>
                <w:rFonts w:ascii="Cambria" w:hAnsi="Cambria"/>
                <w:color w:val="000000" w:themeColor="text1"/>
              </w:rPr>
              <w:fldChar w:fldCharType="end"/>
            </w:r>
            <w:r w:rsidRPr="00487477">
              <w:rPr>
                <w:rFonts w:ascii="Cambria" w:hAnsi="Cambria"/>
                <w:color w:val="000000" w:themeColor="text1"/>
              </w:rPr>
              <w:t>.</w:t>
            </w:r>
          </w:p>
          <w:p w14:paraId="02E97FA9" w14:textId="77777777" w:rsidR="00DC1B2E" w:rsidRPr="00487477" w:rsidRDefault="00DC1B2E" w:rsidP="00915B5A">
            <w:pPr>
              <w:rPr>
                <w:rFonts w:ascii="Cambria" w:hAnsi="Cambria"/>
                <w:color w:val="000000" w:themeColor="text1"/>
              </w:rPr>
            </w:pPr>
          </w:p>
        </w:tc>
      </w:tr>
      <w:tr w:rsidR="00487477" w:rsidRPr="00487477" w14:paraId="4F1EC47B" w14:textId="77777777" w:rsidTr="0078792D">
        <w:trPr>
          <w:trHeight w:val="593"/>
        </w:trPr>
        <w:tc>
          <w:tcPr>
            <w:tcW w:w="1440" w:type="dxa"/>
          </w:tcPr>
          <w:p w14:paraId="09284B21" w14:textId="5CB06DA2" w:rsidR="00DC1B2E" w:rsidRPr="00487477" w:rsidRDefault="00DC1B2E" w:rsidP="00915B5A">
            <w:pPr>
              <w:shd w:val="clear" w:color="auto" w:fill="FFFFFF"/>
              <w:outlineLvl w:val="1"/>
              <w:rPr>
                <w:rFonts w:ascii="Cambria" w:eastAsia="Times New Roman" w:hAnsi="Cambria" w:cs="Arial"/>
                <w:color w:val="000000" w:themeColor="text1"/>
              </w:rPr>
            </w:pPr>
            <w:bookmarkStart w:id="0" w:name="_Toc125296391"/>
            <w:bookmarkStart w:id="1" w:name="_Toc125296442"/>
            <w:r w:rsidRPr="00487477">
              <w:rPr>
                <w:rFonts w:ascii="Cambria" w:eastAsia="Times New Roman" w:hAnsi="Cambria" w:cs="Arial"/>
                <w:color w:val="000000" w:themeColor="text1"/>
              </w:rPr>
              <w:t>Tom Donaldson</w:t>
            </w:r>
            <w:bookmarkEnd w:id="0"/>
            <w:bookmarkEnd w:id="1"/>
          </w:p>
          <w:p w14:paraId="69D6F4F2" w14:textId="77777777" w:rsidR="00DC1B2E" w:rsidRPr="00487477" w:rsidRDefault="00DC1B2E" w:rsidP="00915B5A">
            <w:pPr>
              <w:shd w:val="clear" w:color="auto" w:fill="FFFFFF"/>
              <w:outlineLvl w:val="1"/>
              <w:rPr>
                <w:rFonts w:ascii="Cambria" w:eastAsia="Times New Roman" w:hAnsi="Cambria" w:cs="Arial"/>
                <w:color w:val="000000" w:themeColor="text1"/>
              </w:rPr>
            </w:pPr>
            <w:bookmarkStart w:id="2" w:name="_Toc125296392"/>
            <w:bookmarkStart w:id="3" w:name="_Toc125296443"/>
            <w:r w:rsidRPr="00487477">
              <w:rPr>
                <w:rFonts w:ascii="Cambria" w:eastAsia="Times New Roman" w:hAnsi="Cambria" w:cs="Arial"/>
                <w:color w:val="000000" w:themeColor="text1"/>
              </w:rPr>
              <w:t>Lee Preston</w:t>
            </w:r>
            <w:bookmarkEnd w:id="2"/>
            <w:bookmarkEnd w:id="3"/>
          </w:p>
          <w:p w14:paraId="767FDE73" w14:textId="77777777" w:rsidR="00DC1B2E" w:rsidRPr="00487477" w:rsidRDefault="00DC1B2E" w:rsidP="00915B5A">
            <w:pPr>
              <w:rPr>
                <w:rFonts w:ascii="Cambria" w:hAnsi="Cambria"/>
                <w:color w:val="000000" w:themeColor="text1"/>
              </w:rPr>
            </w:pPr>
          </w:p>
        </w:tc>
        <w:tc>
          <w:tcPr>
            <w:tcW w:w="990" w:type="dxa"/>
          </w:tcPr>
          <w:p w14:paraId="2285C941"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1995</w:t>
            </w:r>
          </w:p>
        </w:tc>
        <w:tc>
          <w:tcPr>
            <w:tcW w:w="6683" w:type="dxa"/>
          </w:tcPr>
          <w:p w14:paraId="0186969D"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Identified the connection between stakeholder management and the achievement of traditional corporate objectives. This Instrumental approach became common among corporations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&lt;EndNote&gt;&lt;Cite&gt;&lt;Author&gt;Donaldson&lt;/Author&gt;&lt;Year&gt;1995&lt;/Year&gt;&lt;IDText&gt;The Stakeholder Theory of the Corporation: Concepts, Evidence, and Implications&lt;/IDText&gt;&lt;DisplayText&gt;(Donaldson and Preston 1995)&lt;/DisplayText&gt;&lt;record&gt;&lt;isbn&gt;03637425&lt;/isbn&gt;&lt;titles&gt;&lt;title&gt;The Stakeholder Theory of the Corporation: Concepts, Evidence, and Implications&lt;/title&gt;&lt;secondary-title&gt;The Academy of Management Review&lt;/secondary-title&gt;&lt;/titles&gt;&lt;pages&gt;65-91&lt;/pages&gt;&lt;number&gt;1&lt;/number&gt;&lt;contributors&gt;&lt;authors&gt;&lt;author&gt;Donaldson, Thomas&lt;/author&gt;&lt;author&gt;Preston, Lee E.&lt;/author&gt;&lt;/authors&gt;&lt;/contributors&gt;&lt;added-date format="utc"&gt;1492030869&lt;/added-date&gt;&lt;ref-type name="Journal Article"&gt;17&lt;/ref-type&gt;&lt;dates&gt;&lt;year&gt;1995&lt;/year&gt;&lt;/dates&gt;&lt;rec-number&gt;2116&lt;/rec-number&gt;&lt;last-updated-date format="utc"&gt;1492030869&lt;/last-updated-date&gt;&lt;volume&gt;20&lt;/volume&gt;&lt;/record&gt;&lt;/Cite&gt;&lt;/EndNote&gt;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(Donaldson and Preston 1995)</w:t>
            </w:r>
            <w:r w:rsidRPr="00487477">
              <w:rPr>
                <w:rFonts w:ascii="Cambria" w:hAnsi="Cambria"/>
                <w:color w:val="000000" w:themeColor="text1"/>
              </w:rPr>
              <w:fldChar w:fldCharType="end"/>
            </w:r>
            <w:r w:rsidRPr="00487477">
              <w:rPr>
                <w:rFonts w:ascii="Cambria" w:hAnsi="Cambria"/>
                <w:color w:val="000000" w:themeColor="text1"/>
              </w:rPr>
              <w:t>.</w:t>
            </w:r>
          </w:p>
          <w:p w14:paraId="234CA9E7" w14:textId="77777777" w:rsidR="00DC1B2E" w:rsidRPr="00487477" w:rsidRDefault="00DC1B2E" w:rsidP="00915B5A">
            <w:pPr>
              <w:rPr>
                <w:rFonts w:ascii="Cambria" w:hAnsi="Cambria"/>
                <w:color w:val="000000" w:themeColor="text1"/>
              </w:rPr>
            </w:pPr>
          </w:p>
        </w:tc>
      </w:tr>
      <w:tr w:rsidR="00487477" w:rsidRPr="00487477" w14:paraId="2B471A1C" w14:textId="77777777" w:rsidTr="0078792D">
        <w:trPr>
          <w:trHeight w:val="593"/>
        </w:trPr>
        <w:tc>
          <w:tcPr>
            <w:tcW w:w="1440" w:type="dxa"/>
          </w:tcPr>
          <w:p w14:paraId="6A64858D"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John Elkington</w:t>
            </w:r>
          </w:p>
        </w:tc>
        <w:tc>
          <w:tcPr>
            <w:tcW w:w="990" w:type="dxa"/>
          </w:tcPr>
          <w:p w14:paraId="2D6452BB"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1998</w:t>
            </w:r>
          </w:p>
        </w:tc>
        <w:tc>
          <w:tcPr>
            <w:tcW w:w="6683" w:type="dxa"/>
          </w:tcPr>
          <w:p w14:paraId="7CC6A7F9" w14:textId="769735BF" w:rsidR="00DC1B2E" w:rsidRPr="00487477" w:rsidRDefault="00DC1B2E" w:rsidP="00915B5A">
            <w:pPr>
              <w:rPr>
                <w:rFonts w:ascii="Cambria" w:eastAsia="Times New Roman" w:hAnsi="Cambria" w:cs="Times New Roman"/>
                <w:color w:val="000000" w:themeColor="text1"/>
              </w:rPr>
            </w:pPr>
            <w:r w:rsidRPr="00487477">
              <w:rPr>
                <w:rFonts w:ascii="Cambria" w:hAnsi="Cambria"/>
                <w:color w:val="000000" w:themeColor="text1"/>
              </w:rPr>
              <w:t xml:space="preserve">Introduced the concept of triple bottom line. </w:t>
            </w:r>
            <w:r w:rsidRPr="00487477">
              <w:rPr>
                <w:rFonts w:ascii="Cambria" w:eastAsia="Times New Roman" w:hAnsi="Cambria" w:cs="Arial"/>
                <w:color w:val="000000" w:themeColor="text1"/>
              </w:rPr>
              <w:t xml:space="preserve">The first measures a company’s profitability, </w:t>
            </w:r>
            <w:r w:rsidR="00DF4807" w:rsidRPr="00487477">
              <w:rPr>
                <w:rFonts w:ascii="Cambria" w:eastAsia="Times New Roman" w:hAnsi="Cambria" w:cs="Arial"/>
                <w:color w:val="000000" w:themeColor="text1"/>
              </w:rPr>
              <w:t xml:space="preserve">and </w:t>
            </w:r>
            <w:r w:rsidRPr="00487477">
              <w:rPr>
                <w:rFonts w:ascii="Cambria" w:eastAsia="Times New Roman" w:hAnsi="Cambria" w:cs="Arial"/>
                <w:color w:val="000000" w:themeColor="text1"/>
              </w:rPr>
              <w:t xml:space="preserve">the second measures the level of responsibility within the </w:t>
            </w:r>
            <w:r w:rsidR="00C52081" w:rsidRPr="00487477">
              <w:rPr>
                <w:rFonts w:ascii="Cambria" w:eastAsia="Times New Roman" w:hAnsi="Cambria" w:cs="Arial"/>
                <w:color w:val="000000" w:themeColor="text1"/>
              </w:rPr>
              <w:t>organization.</w:t>
            </w:r>
            <w:r w:rsidRPr="00487477">
              <w:rPr>
                <w:rFonts w:ascii="Cambria" w:eastAsia="Times New Roman" w:hAnsi="Cambria" w:cs="Arial"/>
                <w:color w:val="000000" w:themeColor="text1"/>
              </w:rPr>
              <w:t xml:space="preserve"> The third measure how environmentally responsible the company has been </w:t>
            </w:r>
            <w:r w:rsidRPr="00487477">
              <w:rPr>
                <w:rFonts w:ascii="Cambria" w:eastAsia="Times New Roman" w:hAnsi="Cambria" w:cs="Arial"/>
                <w:color w:val="000000" w:themeColor="text1"/>
              </w:rPr>
              <w:fldChar w:fldCharType="begin"/>
            </w:r>
            <w:r w:rsidRPr="00487477">
              <w:rPr>
                <w:rFonts w:ascii="Cambria" w:eastAsia="Times New Roman" w:hAnsi="Cambria" w:cs="Arial"/>
                <w:color w:val="000000" w:themeColor="text1"/>
              </w:rPr>
              <w:instrText xml:space="preserve"> ADDIN EN.CITE &lt;EndNote&gt;&lt;Cite&gt;&lt;Author&gt;Elkington&lt;/Author&gt;&lt;Year&gt;1998&lt;/Year&gt;&lt;IDText&gt;The third international survey on company environmental reporting: the 1997 benchmark survey&lt;/IDText&gt;&lt;DisplayText&gt;(Elkington, Kreander, and Stibbard 1998)&lt;/DisplayText&gt;&lt;record&gt;&lt;isbn&gt;09669671&lt;/isbn&gt;&lt;titles&gt;&lt;title&gt;The third international survey on company environmental reporting: the 1997 benchmark survey&lt;/title&gt;&lt;secondary-title&gt;Greener Management International&lt;/secondary-title&gt;&lt;/titles&gt;&lt;pages&gt;99-111&lt;/pages&gt;&lt;number&gt;21&lt;/number&gt;&lt;contributors&gt;&lt;authors&gt;&lt;author&gt;Elkington, J.&lt;/author&gt;&lt;author&gt;Kreander, N.&lt;/author&gt;&lt;author&gt;Stibbard, H.&lt;/author&gt;&lt;/authors&gt;&lt;/contributors&gt;&lt;added-date format="utc"&gt;1491699366&lt;/added-date&gt;&lt;ref-type name="Journal Article"&gt;17&lt;/ref-type&gt;&lt;dates&gt;&lt;year&gt;1998&lt;/year&gt;&lt;/dates&gt;&lt;rec-number&gt;2109&lt;/rec-number&gt;&lt;last-updated-date format="utc"&gt;1491699366&lt;/last-updated-date&gt;&lt;/record&gt;&lt;/Cite&gt;&lt;/EndNote&gt;</w:instrText>
            </w:r>
            <w:r w:rsidRPr="00487477">
              <w:rPr>
                <w:rFonts w:ascii="Cambria" w:eastAsia="Times New Roman" w:hAnsi="Cambria" w:cs="Arial"/>
                <w:color w:val="000000" w:themeColor="text1"/>
              </w:rPr>
              <w:fldChar w:fldCharType="separate"/>
            </w:r>
            <w:r w:rsidRPr="00487477">
              <w:rPr>
                <w:rFonts w:ascii="Cambria" w:eastAsia="Times New Roman" w:hAnsi="Cambria" w:cs="Arial"/>
                <w:noProof/>
                <w:color w:val="000000" w:themeColor="text1"/>
              </w:rPr>
              <w:t>(Elkington, Kreander, and Stibbard 1998)</w:t>
            </w:r>
            <w:r w:rsidRPr="00487477">
              <w:rPr>
                <w:rFonts w:ascii="Cambria" w:eastAsia="Times New Roman" w:hAnsi="Cambria" w:cs="Arial"/>
                <w:color w:val="000000" w:themeColor="text1"/>
              </w:rPr>
              <w:fldChar w:fldCharType="end"/>
            </w:r>
            <w:r w:rsidRPr="00487477">
              <w:rPr>
                <w:rFonts w:ascii="Cambria" w:eastAsia="Times New Roman" w:hAnsi="Cambria" w:cs="Arial"/>
                <w:color w:val="000000" w:themeColor="text1"/>
              </w:rPr>
              <w:t xml:space="preserve">.  </w:t>
            </w:r>
          </w:p>
          <w:p w14:paraId="6C26E5B4" w14:textId="77777777" w:rsidR="00DC1B2E" w:rsidRPr="00487477" w:rsidRDefault="00DC1B2E" w:rsidP="00915B5A">
            <w:pPr>
              <w:rPr>
                <w:rFonts w:ascii="Cambria" w:hAnsi="Cambria"/>
                <w:color w:val="000000" w:themeColor="text1"/>
              </w:rPr>
            </w:pPr>
          </w:p>
        </w:tc>
      </w:tr>
      <w:tr w:rsidR="00487477" w:rsidRPr="00487477" w14:paraId="43CEFF7E" w14:textId="77777777" w:rsidTr="0078792D">
        <w:trPr>
          <w:trHeight w:val="593"/>
        </w:trPr>
        <w:tc>
          <w:tcPr>
            <w:tcW w:w="1440" w:type="dxa"/>
          </w:tcPr>
          <w:p w14:paraId="61C1776A"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Marc Orlitzky</w:t>
            </w:r>
          </w:p>
          <w:p w14:paraId="560F162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Frank Schmidt</w:t>
            </w:r>
          </w:p>
          <w:p w14:paraId="1BD14DDA"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Sara Rynes</w:t>
            </w:r>
          </w:p>
          <w:p w14:paraId="47A477D1" w14:textId="77777777" w:rsidR="00DC1B2E" w:rsidRPr="00487477" w:rsidRDefault="00DC1B2E" w:rsidP="00915B5A">
            <w:pPr>
              <w:rPr>
                <w:rFonts w:ascii="Cambria" w:hAnsi="Cambria"/>
                <w:color w:val="000000" w:themeColor="text1"/>
              </w:rPr>
            </w:pPr>
          </w:p>
        </w:tc>
        <w:tc>
          <w:tcPr>
            <w:tcW w:w="990" w:type="dxa"/>
          </w:tcPr>
          <w:p w14:paraId="0B955BAE"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1998</w:t>
            </w:r>
          </w:p>
        </w:tc>
        <w:tc>
          <w:tcPr>
            <w:tcW w:w="6683" w:type="dxa"/>
          </w:tcPr>
          <w:p w14:paraId="7BEAD203" w14:textId="77777777" w:rsidR="00DC1B2E" w:rsidRPr="00487477" w:rsidRDefault="00DC1B2E" w:rsidP="00915B5A">
            <w:pPr>
              <w:rPr>
                <w:rFonts w:ascii="Cambria" w:eastAsia="Times New Roman" w:hAnsi="Cambria" w:cs="Times New Roman"/>
                <w:color w:val="000000" w:themeColor="text1"/>
              </w:rPr>
            </w:pPr>
            <w:r w:rsidRPr="00487477">
              <w:rPr>
                <w:rFonts w:ascii="Cambria" w:hAnsi="Cambria"/>
                <w:color w:val="000000" w:themeColor="text1"/>
              </w:rPr>
              <w:t xml:space="preserve">Built on stakeholders theory and conducted early </w:t>
            </w:r>
            <w:r w:rsidRPr="00487477">
              <w:rPr>
                <w:rFonts w:ascii="Cambria" w:eastAsia="Times New Roman" w:hAnsi="Cambria" w:cs="Arial"/>
                <w:color w:val="000000" w:themeColor="text1"/>
                <w:shd w:val="clear" w:color="auto" w:fill="FFFFFF"/>
              </w:rPr>
              <w:t xml:space="preserve">empirical studies on the relationship between  corporate social/environmental performance (CSP) and corporate financial performance </w:t>
            </w:r>
            <w:r w:rsidRPr="00487477">
              <w:rPr>
                <w:rFonts w:ascii="Cambria" w:eastAsia="Times New Roman" w:hAnsi="Cambria" w:cs="Arial"/>
                <w:color w:val="000000" w:themeColor="text1"/>
                <w:shd w:val="clear" w:color="auto" w:fill="FFFFFF"/>
              </w:rPr>
              <w:fldChar w:fldCharType="begin"/>
            </w:r>
            <w:r w:rsidRPr="00487477">
              <w:rPr>
                <w:rFonts w:ascii="Cambria" w:eastAsia="Times New Roman" w:hAnsi="Cambria" w:cs="Arial"/>
                <w:color w:val="000000" w:themeColor="text1"/>
                <w:shd w:val="clear" w:color="auto" w:fill="FFFFFF"/>
              </w:rPr>
              <w:instrText xml:space="preserve"> ADDIN EN.CITE &lt;EndNote&gt;&lt;Cite&gt;&lt;Author&gt;Orlitzky&lt;/Author&gt;&lt;Year&gt;2003&lt;/Year&gt;&lt;IDText&gt;Corporate social and financial performance: A meta-analysis&lt;/IDText&gt;&lt;DisplayText&gt;(Orlitzky, Schmidt, and Rynes 2003)&lt;/DisplayText&gt;&lt;record&gt;&lt;dates&gt;&lt;pub-dates&gt;&lt;date&gt;Mar&lt;/date&gt;&lt;/pub-dates&gt;&lt;year&gt;2003&lt;/year&gt;&lt;/dates&gt;&lt;isbn&gt;0170-8406&lt;/isbn&gt;&lt;titles&gt;&lt;title&gt;Corporate social and financial performance: A meta-analysis&lt;/title&gt;&lt;secondary-title&gt;Organization Studies&lt;/secondary-title&gt;&lt;/titles&gt;&lt;pages&gt;403-441&lt;/pages&gt;&lt;number&gt;3&lt;/number&gt;&lt;contributors&gt;&lt;authors&gt;&lt;author&gt;Orlitzky, M.&lt;/author&gt;&lt;author&gt;Schmidt, F. L.&lt;/author&gt;&lt;author&gt;Rynes, S. L.&lt;/author&gt;&lt;/authors&gt;&lt;/contributors&gt;&lt;added-date format="utc"&gt;1222744148&lt;/added-date&gt;&lt;ref-type name="Journal Article"&gt;17&lt;/ref-type&gt;&lt;rec-number&gt;243&lt;/rec-number&gt;&lt;last-updated-date format="utc"&gt;1222744148&lt;/last-updated-date&gt;&lt;accession-num&gt;ISI:000181892000003&lt;/accession-num&gt;&lt;volume&gt;24&lt;/volume&gt;&lt;/record&gt;&lt;/Cite&gt;&lt;/EndNote&gt;</w:instrText>
            </w:r>
            <w:r w:rsidRPr="00487477">
              <w:rPr>
                <w:rFonts w:ascii="Cambria" w:eastAsia="Times New Roman" w:hAnsi="Cambria" w:cs="Arial"/>
                <w:color w:val="000000" w:themeColor="text1"/>
                <w:shd w:val="clear" w:color="auto" w:fill="FFFFFF"/>
              </w:rPr>
              <w:fldChar w:fldCharType="separate"/>
            </w:r>
            <w:r w:rsidRPr="00487477">
              <w:rPr>
                <w:rFonts w:ascii="Cambria" w:eastAsia="Times New Roman" w:hAnsi="Cambria" w:cs="Arial"/>
                <w:noProof/>
                <w:color w:val="000000" w:themeColor="text1"/>
                <w:shd w:val="clear" w:color="auto" w:fill="FFFFFF"/>
              </w:rPr>
              <w:t>(Orlitzky, Schmidt, and Rynes 2003)</w:t>
            </w:r>
            <w:r w:rsidRPr="00487477">
              <w:rPr>
                <w:rFonts w:ascii="Cambria" w:eastAsia="Times New Roman" w:hAnsi="Cambria" w:cs="Arial"/>
                <w:color w:val="000000" w:themeColor="text1"/>
                <w:shd w:val="clear" w:color="auto" w:fill="FFFFFF"/>
              </w:rPr>
              <w:fldChar w:fldCharType="end"/>
            </w:r>
            <w:r w:rsidRPr="00487477">
              <w:rPr>
                <w:rFonts w:ascii="Cambria" w:eastAsia="Times New Roman" w:hAnsi="Cambria" w:cs="Arial"/>
                <w:color w:val="000000" w:themeColor="text1"/>
                <w:shd w:val="clear" w:color="auto" w:fill="FFFFFF"/>
              </w:rPr>
              <w:t xml:space="preserve">. </w:t>
            </w:r>
          </w:p>
          <w:p w14:paraId="7A87B8F1" w14:textId="77777777" w:rsidR="00DC1B2E" w:rsidRPr="00487477" w:rsidRDefault="00DC1B2E" w:rsidP="00915B5A">
            <w:pPr>
              <w:rPr>
                <w:rFonts w:ascii="Cambria" w:hAnsi="Cambria"/>
                <w:color w:val="000000" w:themeColor="text1"/>
              </w:rPr>
            </w:pPr>
          </w:p>
        </w:tc>
      </w:tr>
      <w:tr w:rsidR="00487477" w:rsidRPr="00487477" w14:paraId="2D97C5AD" w14:textId="77777777" w:rsidTr="0078792D">
        <w:trPr>
          <w:trHeight w:val="593"/>
        </w:trPr>
        <w:tc>
          <w:tcPr>
            <w:tcW w:w="1440" w:type="dxa"/>
          </w:tcPr>
          <w:p w14:paraId="772C6E0B" w14:textId="77777777" w:rsidR="00DC1B2E" w:rsidRPr="00487477" w:rsidRDefault="00DC1B2E" w:rsidP="00915B5A">
            <w:pPr>
              <w:rPr>
                <w:rFonts w:ascii="Cambria" w:hAnsi="Cambria"/>
                <w:color w:val="000000" w:themeColor="text1"/>
              </w:rPr>
            </w:pPr>
          </w:p>
        </w:tc>
        <w:tc>
          <w:tcPr>
            <w:tcW w:w="990" w:type="dxa"/>
          </w:tcPr>
          <w:p w14:paraId="7E86A410" w14:textId="77777777" w:rsidR="00DC1B2E" w:rsidRPr="00487477" w:rsidRDefault="00DC1B2E" w:rsidP="00915B5A">
            <w:pPr>
              <w:rPr>
                <w:rFonts w:ascii="Cambria" w:hAnsi="Cambria"/>
                <w:b/>
                <w:color w:val="000000" w:themeColor="text1"/>
              </w:rPr>
            </w:pPr>
            <w:r w:rsidRPr="00487477">
              <w:rPr>
                <w:rFonts w:ascii="Cambria" w:hAnsi="Cambria"/>
                <w:b/>
                <w:color w:val="000000" w:themeColor="text1"/>
              </w:rPr>
              <w:t>2000 +</w:t>
            </w:r>
          </w:p>
        </w:tc>
        <w:tc>
          <w:tcPr>
            <w:tcW w:w="6683" w:type="dxa"/>
          </w:tcPr>
          <w:p w14:paraId="0E50F4A0" w14:textId="0E0D8DEB" w:rsidR="00DC1B2E" w:rsidRPr="00487477" w:rsidRDefault="00DC1B2E" w:rsidP="00915B5A">
            <w:pPr>
              <w:rPr>
                <w:rFonts w:ascii="Cambria" w:eastAsia="Times New Roman" w:hAnsi="Cambria" w:cs="Times New Roman"/>
                <w:color w:val="000000" w:themeColor="text1"/>
              </w:rPr>
            </w:pPr>
            <w:r w:rsidRPr="00487477">
              <w:rPr>
                <w:rFonts w:ascii="Cambria" w:hAnsi="Cambria"/>
                <w:color w:val="000000" w:themeColor="text1"/>
              </w:rPr>
              <w:t>The relationship between CSR and financial performance took center stage</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&lt;EndNote&gt;&lt;Cite&gt;&lt;Author&gt;Gong&lt;/Author&gt;&lt;Year&gt;2016&lt;/Year&gt;&lt;IDText&gt;Inside out: The interrelationships of sustainable performance metrics and its effect on business decision making: Theory and practice&lt;/IDText&gt;&lt;DisplayText&gt;(Gong et al. 2016)&lt;/DisplayText&gt;&lt;record&gt;&lt;keywords&gt;&lt;keyword&gt;Business Decision Making&lt;/keyword&gt;&lt;keyword&gt;Corporate Governance Mechanism&lt;/keyword&gt;&lt;keyword&gt;Performance Metrics&lt;/keyword&gt;&lt;keyword&gt;Sustainable Supply Chain Management&lt;/keyword&gt;&lt;/keywords&gt;&lt;isbn&gt;0921-3449&lt;/isbn&gt;&lt;titles&gt;&lt;title&gt;Inside out: The interrelationships of sustainable performance metrics and its effect on business decision making: Theory and practice&lt;/title&gt;&lt;secondary-title&gt;Resources, Conservation &amp;amp;amp; Recycling&lt;/secondary-title&gt;&lt;/titles&gt;&lt;contributors&gt;&lt;authors&gt;&lt;author&gt;Gong, Mengfeng&lt;/author&gt;&lt;author&gt;Simpson, Andrew&lt;/author&gt;&lt;author&gt;Koh, Lenny&lt;/author&gt;&lt;author&gt;Tan, Kim Hua&lt;/author&gt;&lt;/authors&gt;&lt;/contributors&gt;&lt;added-date format="utc"&gt;1490063466&lt;/added-date&gt;&lt;ref-type name="Journal Article"&gt;17&lt;/ref-type&gt;&lt;dates&gt;&lt;year&gt;2016&lt;/year&gt;&lt;/dates&gt;&lt;rec-number&gt;1982&lt;/rec-number&gt;&lt;last-updated-date format="utc"&gt;1490063466&lt;/last-updated-date&gt;&lt;electronic-resource-num&gt;10.1016/j.resconrec.2016.11.001&lt;/electronic-resource-num&gt;&lt;/record&gt;&lt;/Cite&gt;&lt;/EndNote&gt;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(Gong et al. 2016)</w:t>
            </w:r>
            <w:r w:rsidRPr="00487477">
              <w:rPr>
                <w:rFonts w:ascii="Cambria" w:hAnsi="Cambria"/>
                <w:color w:val="000000" w:themeColor="text1"/>
              </w:rPr>
              <w:fldChar w:fldCharType="end"/>
            </w:r>
            <w:r w:rsidRPr="00487477">
              <w:rPr>
                <w:rFonts w:ascii="Cambria" w:hAnsi="Cambria"/>
                <w:color w:val="000000" w:themeColor="text1"/>
              </w:rPr>
              <w:t xml:space="preserve"> Main focus of CSR shifted from moral obligation to strategic management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&lt;EndNote&gt;&lt;Cite&gt;&lt;Author&gt;Belu&lt;/Author&gt;&lt;Year&gt;2009&lt;/Year&gt;&lt;IDText&gt;Ranking Corporations Based on Sustainable and Socially Responsible Practices. A Data Envelopment Analysis (DEA) Approach&lt;/IDText&gt;&lt;DisplayText&gt;(C. Belu 2009)&lt;/DisplayText&gt;&lt;record&gt;&lt;urls&gt;&lt;related-urls&gt;&lt;url&gt;&amp;lt;Go to ISI&amp;gt;://WOS:000268645400006&lt;/url&gt;&lt;/related-urls&gt;&lt;/urls&gt;&lt;isbn&gt;0968-0802&lt;/isbn&gt;&lt;titles&gt;&lt;title&gt;Ranking Corporations Based on Sustainable and Socially Responsible Practices. A Data Envelopment Analysis (DEA) Approach&lt;/title&gt;&lt;secondary-title&gt;Sustainable Development&lt;/secondary-title&gt;&lt;/titles&gt;&lt;pages&gt;257-268&lt;/pages&gt;&lt;number&gt;4&lt;/number&gt;&lt;contributors&gt;&lt;authors&gt;&lt;author&gt;Belu, C.&lt;/author&gt;&lt;/authors&gt;&lt;/contributors&gt;&lt;added-date format="utc"&gt;1278466519&lt;/added-date&gt;&lt;ref-type name="Journal Article"&gt;17&lt;/ref-type&gt;&lt;dates&gt;&lt;year&gt;2009&lt;/year&gt;&lt;/dates&gt;&lt;rec-number&gt;766&lt;/rec-number&gt;&lt;last-updated-date format="utc"&gt;1278466519&lt;/last-updated-date&gt;&lt;accession-num&gt;WOS:000268645400006&lt;/accession-num&gt;&lt;electronic-resource-num&gt;10.1002/sd.390&lt;/electronic-resource-num&gt;&lt;volume&gt;17&lt;/volume&gt;&lt;/record&gt;&lt;/Cite&gt;&lt;/EndNote&gt;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(C. Belu 2009)</w:t>
            </w:r>
            <w:r w:rsidRPr="00487477">
              <w:rPr>
                <w:rFonts w:ascii="Cambria" w:hAnsi="Cambria"/>
                <w:color w:val="000000" w:themeColor="text1"/>
              </w:rPr>
              <w:fldChar w:fldCharType="end"/>
            </w:r>
            <w:r w:rsidRPr="00487477">
              <w:rPr>
                <w:rFonts w:ascii="Cambria" w:hAnsi="Cambria"/>
                <w:color w:val="000000" w:themeColor="text1"/>
              </w:rPr>
              <w:t xml:space="preserve">.  Corporate executives view CSR as vital to business profitability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&lt;EndNote&gt;&lt;Cite&gt;&lt;Author&gt;Vogel&lt;/Author&gt;&lt;Year&gt;2005&lt;/Year&gt;&lt;IDText&gt;Is there a market for virtue? The business case for corporate social responsibility&lt;/IDText&gt;&lt;DisplayText&gt;(D.J. Vogel 2005b)&lt;/DisplayText&gt;&lt;record&gt;&lt;dates&gt;&lt;pub-dates&gt;&lt;date&gt;Sum&lt;/date&gt;&lt;/pub-dates&gt;&lt;year&gt;2005&lt;/year&gt;&lt;/dates&gt;&lt;isbn&gt;0008-1256&lt;/isbn&gt;&lt;titles&gt;&lt;title&gt;Is there a market for virtue? The business case for corporate social responsibility&lt;/title&gt;&lt;secondary-title&gt;California Management Review&lt;/secondary-title&gt;&lt;/titles&gt;&lt;pages&gt;19-+&lt;/pages&gt;&lt;number&gt;4&lt;/number&gt;&lt;contributors&gt;&lt;authors&gt;&lt;author&gt;Vogel, D. J.&lt;/author&gt;&lt;/authors&gt;&lt;/contributors&gt;&lt;added-date format="utc"&gt;1222818505&lt;/added-date&gt;&lt;ref-type name="Journal Article"&gt;17&lt;/ref-type&gt;&lt;rec-number&gt;172&lt;/rec-number&gt;&lt;last-updated-date format="utc"&gt;1222818505&lt;/last-updated-date&gt;&lt;accession-num&gt;ISI:000231554700002&lt;/accession-num&gt;&lt;volume&gt;47&lt;/volume&gt;&lt;/record&gt;&lt;/Cite&gt;&lt;/EndNote&gt;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(D.J. Vogel 2005b)</w:t>
            </w:r>
            <w:r w:rsidRPr="00487477">
              <w:rPr>
                <w:rFonts w:ascii="Cambria" w:hAnsi="Cambria"/>
                <w:color w:val="000000" w:themeColor="text1"/>
              </w:rPr>
              <w:fldChar w:fldCharType="end"/>
            </w:r>
            <w:r w:rsidRPr="00487477">
              <w:rPr>
                <w:rFonts w:ascii="Cambria" w:hAnsi="Cambria"/>
                <w:color w:val="000000" w:themeColor="text1"/>
              </w:rPr>
              <w:t xml:space="preserve">. UN Global Compact participation exceeded </w:t>
            </w:r>
            <w:r w:rsidRPr="00487477">
              <w:rPr>
                <w:rFonts w:ascii="Cambria" w:eastAsia="Times New Roman" w:hAnsi="Cambria" w:cs="Times New Roman"/>
                <w:color w:val="000000" w:themeColor="text1"/>
              </w:rPr>
              <w:t xml:space="preserve">10,000 corporate participants and other stakeholders, including over 7,000 businesses in 130 countries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&lt;EndNote&gt;&lt;Cite&gt;&lt;Author&gt;Coulmont&lt;/Author&gt;&lt;Year&gt;2015&lt;/Year&gt;&lt;IDText&gt;The financial benefits of a firm&amp;amp;#039;s affiliation with the UN Global Compact&lt;/IDText&gt;&lt;DisplayText&gt;(Coulmont and Berthelot 2015)&lt;/DisplayText&gt;&lt;record&gt;&lt;isbn&gt;0962-8770&lt;/isbn&gt;&lt;titles&gt;&lt;title&gt;The financial benefits of a firm&amp;amp;#039;s affiliation with the UN Global Compact&lt;/title&gt;&lt;secondary-title&gt;Business Ethics: A European Review&lt;/secondary-title&gt;&lt;/titles&gt;&lt;pages&gt;144-157&lt;/pages&gt;&lt;number&gt;2&lt;/number&gt;&lt;contributors&gt;&lt;authors&gt;&lt;author&gt;Coulmont, Michel&lt;/author&gt;&lt;author&gt;Berthelot, Sylvie&lt;/author&gt;&lt;/authors&gt;&lt;/contributors&gt;&lt;added-date format="utc"&gt;1492053705&lt;/added-date&gt;&lt;ref-type name="Journal Article"&gt;17&lt;/ref-type&gt;&lt;dates&gt;&lt;year&gt;2015&lt;/year&gt;&lt;/dates&gt;&lt;rec-number&gt;2142&lt;/rec-number&gt;&lt;last-updated-date format="utc"&gt;1492053705&lt;/last-updated-date&gt;&lt;electronic-resource-num&gt;10.1111/beer.12087&lt;/electronic-resource-num&gt;&lt;volume&gt;24&lt;/volume&gt;&lt;/record&gt;&lt;/Cite&gt;&lt;/EndNote&gt;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(Coulmont and Berthelot 2015)</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r w:rsidRPr="00487477">
              <w:rPr>
                <w:rFonts w:ascii="Cambria" w:hAnsi="Cambria" w:cs="Times New Roman"/>
                <w:color w:val="000000" w:themeColor="text1"/>
              </w:rPr>
              <w:t xml:space="preserve"> In June 2004, the UN Compact added a tenth principle and fourth key text based on the United Nations Convention Against Corruption </w:t>
            </w:r>
            <w:r w:rsidRPr="00487477">
              <w:rPr>
                <w:rFonts w:ascii="Cambria" w:hAnsi="Cambria" w:cs="Times New Roman"/>
                <w:color w:val="000000" w:themeColor="text1"/>
              </w:rPr>
              <w:fldChar w:fldCharType="begin"/>
            </w:r>
            <w:r w:rsidRPr="00487477">
              <w:rPr>
                <w:rFonts w:ascii="Cambria" w:hAnsi="Cambria" w:cs="Times New Roman"/>
                <w:color w:val="000000" w:themeColor="text1"/>
              </w:rPr>
              <w:instrText xml:space="preserve"> ADDIN EN.CITE &lt;EndNote&gt;&lt;Cite&gt;&lt;Author&gt;Rorden&lt;/Author&gt;&lt;Year&gt;2017&lt;/Year&gt;&lt;IDText&gt;Global Compact&lt;/IDText&gt;&lt;DisplayText&gt;(Rorden 2017)&lt;/DisplayText&gt;&lt;record&gt;&lt;keywords&gt;&lt;keyword&gt;United Nations&lt;/keyword&gt;&lt;keyword&gt;Kofi Annan&lt;/keyword&gt;&lt;keyword&gt;Human Rights&lt;/keyword&gt;&lt;keyword&gt;World Trade Organization&lt;/keyword&gt;&lt;keyword&gt;Antiglobalization&lt;/keyword&gt;&lt;/keywords&gt;&lt;titles&gt;&lt;title&gt;Global Compact&lt;/title&gt;&lt;/titles&gt;&lt;contributors&gt;&lt;authors&gt;&lt;author&gt;Rorden, Wilkinson&lt;/author&gt;&lt;/authors&gt;&lt;/contributors&gt;&lt;added-date format="utc"&gt;1492021937&lt;/added-date&gt;&lt;ref-type name="Generic"&gt;13&lt;/ref-type&gt;&lt;dates&gt;&lt;year&gt;2017&lt;/year&gt;&lt;/dates&gt;&lt;rec-number&gt;2111&lt;/rec-number&gt;&lt;last-updated-date format="utc"&gt;1492021937&lt;/last-updated-date&gt;&lt;/record&gt;&lt;/Cite&gt;&lt;/EndNote&gt;</w:instrText>
            </w:r>
            <w:r w:rsidRPr="00487477">
              <w:rPr>
                <w:rFonts w:ascii="Cambria" w:hAnsi="Cambria" w:cs="Times New Roman"/>
                <w:color w:val="000000" w:themeColor="text1"/>
              </w:rPr>
              <w:fldChar w:fldCharType="separate"/>
            </w:r>
            <w:r w:rsidRPr="00487477">
              <w:rPr>
                <w:rFonts w:ascii="Cambria" w:hAnsi="Cambria" w:cs="Times New Roman"/>
                <w:noProof/>
                <w:color w:val="000000" w:themeColor="text1"/>
              </w:rPr>
              <w:t>(Rorden 2017)</w:t>
            </w:r>
            <w:r w:rsidRPr="00487477">
              <w:rPr>
                <w:rFonts w:ascii="Cambria" w:hAnsi="Cambria" w:cs="Times New Roman"/>
                <w:color w:val="000000" w:themeColor="text1"/>
              </w:rPr>
              <w:fldChar w:fldCharType="end"/>
            </w:r>
            <w:r w:rsidRPr="00487477">
              <w:rPr>
                <w:rFonts w:ascii="Cambria" w:hAnsi="Cambria" w:cs="Times New Roman"/>
                <w:color w:val="000000" w:themeColor="text1"/>
              </w:rPr>
              <w:t>.</w:t>
            </w:r>
          </w:p>
          <w:p w14:paraId="52C54683" w14:textId="5E5B3671" w:rsidR="00DC1B2E" w:rsidRPr="00487477" w:rsidRDefault="00DC1B2E" w:rsidP="00915B5A">
            <w:pPr>
              <w:rPr>
                <w:rFonts w:ascii="Cambria" w:hAnsi="Cambria"/>
                <w:color w:val="000000" w:themeColor="text1"/>
              </w:rPr>
            </w:pPr>
            <w:r w:rsidRPr="00487477">
              <w:rPr>
                <w:rFonts w:ascii="Cambria" w:hAnsi="Cambria"/>
                <w:color w:val="000000" w:themeColor="text1"/>
              </w:rPr>
              <w:t>CSR research branching into different areas such as</w:t>
            </w:r>
            <w:r w:rsidR="00DF4807" w:rsidRPr="00487477">
              <w:rPr>
                <w:rFonts w:ascii="Cambria" w:hAnsi="Cambria"/>
                <w:color w:val="000000" w:themeColor="text1"/>
              </w:rPr>
              <w:t xml:space="preserve"> the following</w:t>
            </w:r>
            <w:r w:rsidRPr="00487477">
              <w:rPr>
                <w:rFonts w:ascii="Cambria" w:hAnsi="Cambria"/>
                <w:color w:val="000000" w:themeColor="text1"/>
              </w:rPr>
              <w:t xml:space="preserve">; CSR impact on management,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&lt;EndNote&gt;&lt;Cite&gt;&lt;Author&gt;Singhapakdi&lt;/Author&gt;&lt;Year&gt;2015&lt;/Year&gt;&lt;IDText&gt;The impact of incongruity between an organization&amp;amp;#039;s CSR orientation and its employees&amp;amp;#039; CSR orientation on employees&amp;amp;#039; quality of work life&lt;/IDText&gt;&lt;DisplayText&gt;(Singhapakdi et al. 2015)&lt;/DisplayText&gt;&lt;record&gt;&lt;keywords&gt;&lt;keyword&gt;Corporate Social Responsibility&lt;/keyword&gt;&lt;keyword&gt;Employee-Organization Incongruence&lt;/keyword&gt;&lt;keyword&gt;Quality of Work Life&lt;/keyword&gt;&lt;keyword&gt;Thai Employees&lt;/keyword&gt;&lt;/keywords&gt;&lt;isbn&gt;0148-2963&lt;/isbn&gt;&lt;titles&gt;&lt;title&gt;The impact of incongruity between an organization&amp;amp;#039;s CSR orientation and its employees&amp;amp;#039; CSR orientation on employees&amp;amp;#039; quality of work life&lt;/title&gt;&lt;secondary-title&gt;Journal of Business Research&lt;/secondary-title&gt;&lt;/titles&gt;&lt;pages&gt;60-66&lt;/pages&gt;&lt;number&gt;1&lt;/number&gt;&lt;contributors&gt;&lt;authors&gt;&lt;author&gt;Singhapakdi, Anusorn&lt;/author&gt;&lt;author&gt;Lee, Dong-Jin&lt;/author&gt;&lt;author&gt;Sirgy, M. Joseph&lt;/author&gt;&lt;author&gt;Senasu, Kalayanee&lt;/author&gt;&lt;/authors&gt;&lt;/contributors&gt;&lt;added-date format="utc"&gt;1492032326&lt;/added-date&gt;&lt;ref-type name="Journal Article"&gt;17&lt;/ref-type&gt;&lt;dates&gt;&lt;year&gt;2015&lt;/year&gt;&lt;/dates&gt;&lt;rec-number&gt;2121&lt;/rec-number&gt;&lt;last-updated-date format="utc"&gt;1492032326&lt;/last-updated-date&gt;&lt;electronic-resource-num&gt;10.1016/j.jbusres.2014.05.007&lt;/electronic-resource-num&gt;&lt;volume&gt;68&lt;/volume&gt;&lt;/record&gt;&lt;/Cite&gt;&lt;/EndNote&gt;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(Singhapakdi et al. 2015)</w:t>
            </w:r>
            <w:r w:rsidRPr="00487477">
              <w:rPr>
                <w:rFonts w:ascii="Cambria" w:hAnsi="Cambria"/>
                <w:color w:val="000000" w:themeColor="text1"/>
              </w:rPr>
              <w:fldChar w:fldCharType="end"/>
            </w:r>
            <w:r w:rsidRPr="00487477">
              <w:rPr>
                <w:rFonts w:ascii="Cambria" w:hAnsi="Cambria"/>
                <w:color w:val="000000" w:themeColor="text1"/>
              </w:rPr>
              <w:t xml:space="preserve"> impact on employee retention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&lt;EndNote&gt;&lt;Cite&gt;&lt;Author&gt;Hansen&lt;/Author&gt;&lt;Year&gt;2011&lt;/Year&gt;&lt;IDText&gt;Corporate Social Responsibility and the Benefits of Employee Trust: A Cross-Disciplinary Perspective&lt;/IDText&gt;&lt;DisplayText&gt;(Hansen et al. 2011)&lt;/DisplayText&gt;&lt;record&gt;&lt;keywords&gt;&lt;keyword&gt;Corporate marketing&lt;/keyword&gt;&lt;keyword&gt;Corporate social responsibility&lt;/keyword&gt;&lt;keyword&gt;Employee attitudes&lt;/keyword&gt;&lt;keyword&gt;Employee trust&lt;/keyword&gt;&lt;keyword&gt;Ethical corporate marketing&lt;/keyword&gt;&lt;keyword&gt;Organizational behavior&lt;/keyword&gt;&lt;/keywords&gt;&lt;isbn&gt;0167-4544&lt;/isbn&gt;&lt;titles&gt;&lt;title&gt;Corporate Social Responsibility and the Benefits of Employee Trust: A Cross-Disciplinary Perspective&lt;/title&gt;&lt;secondary-title&gt;J Bus Ethics&lt;/secondary-title&gt;&lt;/titles&gt;&lt;pages&gt;29-45&lt;/pages&gt;&lt;number&gt;1&lt;/number&gt;&lt;contributors&gt;&lt;authors&gt;&lt;author&gt;Hansen, S.&lt;/author&gt;&lt;author&gt;Dunford, Benjamin&lt;/author&gt;&lt;author&gt;Boss, Alan&lt;/author&gt;&lt;author&gt;Boss, R.&lt;/author&gt;&lt;author&gt;Angermeier, Ingo&lt;/author&gt;&lt;/authors&gt;&lt;/contributors&gt;&lt;added-date format="utc"&gt;1479943169&lt;/added-date&gt;&lt;pub-location&gt;Dordrecht&lt;/pub-location&gt;&lt;ref-type name="Journal Article"&gt;17&lt;/ref-type&gt;&lt;dates&gt;&lt;year&gt;2011&lt;/year&gt;&lt;/dates&gt;&lt;rec-number&gt;985&lt;/rec-number&gt;&lt;last-updated-date format="utc"&gt;1479943169&lt;/last-updated-date&gt;&lt;electronic-resource-num&gt;10.1007/s10551-011-0903-0&lt;/electronic-resource-num&gt;&lt;volume&gt;102&lt;/volume&gt;&lt;/record&gt;&lt;/Cite&gt;&lt;/EndNote&gt;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(Hansen et al. 2011)</w:t>
            </w:r>
            <w:r w:rsidRPr="00487477">
              <w:rPr>
                <w:rFonts w:ascii="Cambria" w:hAnsi="Cambria"/>
                <w:color w:val="000000" w:themeColor="text1"/>
              </w:rPr>
              <w:fldChar w:fldCharType="end"/>
            </w:r>
            <w:r w:rsidRPr="00487477">
              <w:rPr>
                <w:rFonts w:ascii="Cambria" w:hAnsi="Cambria"/>
                <w:color w:val="000000" w:themeColor="text1"/>
              </w:rPr>
              <w:t xml:space="preserve">, impact on firm reputation,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&lt;EndNote&gt;&lt;Cite&gt;&lt;Author&gt;Minor&lt;/Author&gt;&lt;Year&gt;2011&lt;/Year&gt;&lt;IDText&gt;CSR as reputation insurance: Primum non nocere.( corporate social responsibility)(Report)&lt;/IDText&gt;&lt;DisplayText&gt;(Minor and Morgan 2011)&lt;/DisplayText&gt;&lt;record&gt;&lt;keywords&gt;&lt;keyword&gt;Corporate Social Responsibility -- Management&lt;/keyword&gt;&lt;keyword&gt;Corporate Social Responsibility -- Research&lt;/keyword&gt;&lt;keyword&gt;Brand Image -- Analysis&lt;/keyword&gt;&lt;keyword&gt;Publicly Held Corporations -- Public Relations&lt;/keyword&gt;&lt;keyword&gt;Publicly Held Corporations -- Quality Management&lt;/keyword&gt;&lt;keyword&gt;Stock Price Forecasting -- Methods&lt;/keyword&gt;&lt;keyword&gt;Stock Price Forecasting -- Analysis&lt;/keyword&gt;&lt;keyword&gt;Product Recalls -- Influence&lt;/keyword&gt;&lt;keyword&gt;Product Recalls -- Media Coverage&lt;/keyword&gt;&lt;keyword&gt;Reputation -- Management&lt;/keyword&gt;&lt;/keywords&gt;&lt;isbn&gt;0008-1256&lt;/isbn&gt;&lt;titles&gt;&lt;title&gt;CSR as reputation insurance: Primum non nocere.( corporate social responsibility)(Report)&lt;/title&gt;&lt;secondary-title&gt;California Management Review&lt;/secondary-title&gt;&lt;/titles&gt;&lt;pages&gt;40-59&lt;/pages&gt;&lt;number&gt;3&lt;/number&gt;&lt;contributors&gt;&lt;authors&gt;&lt;author&gt;Minor, Dylan&lt;/author&gt;&lt;author&gt;Morgan, John&lt;/author&gt;&lt;/authors&gt;&lt;/contributors&gt;&lt;added-date format="utc"&gt;1479886608&lt;/added-date&gt;&lt;ref-type name="Journal Article"&gt;17&lt;/ref-type&gt;&lt;dates&gt;&lt;year&gt;2011&lt;/year&gt;&lt;/dates&gt;&lt;rec-number&gt;923&lt;/rec-number&gt;&lt;last-updated-date format="utc"&gt;1479886608&lt;/last-updated-date&gt;&lt;volume&gt;53&lt;/volume&gt;&lt;/record&gt;&lt;/Cite&gt;&lt;/EndNote&gt;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(Minor and Morgan 2011)</w:t>
            </w:r>
            <w:r w:rsidRPr="00487477">
              <w:rPr>
                <w:rFonts w:ascii="Cambria" w:hAnsi="Cambria"/>
                <w:color w:val="000000" w:themeColor="text1"/>
              </w:rPr>
              <w:fldChar w:fldCharType="end"/>
            </w:r>
            <w:r w:rsidRPr="00487477">
              <w:rPr>
                <w:rFonts w:ascii="Cambria" w:hAnsi="Cambria"/>
                <w:color w:val="000000" w:themeColor="text1"/>
              </w:rPr>
              <w:t xml:space="preserve">, impact on consumer behavior,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&lt;EndNote&gt;&lt;Cite&gt;&lt;Author&gt;Ailawadi&lt;/Author&gt;&lt;Year&gt;2014&lt;/Year&gt;&lt;IDText&gt;Does retailer CSR enhance behavioral loyalty? A case for benefit segmentation&lt;/IDText&gt;&lt;DisplayText&gt;(Ailawadi et al. 2014)&lt;/DisplayText&gt;&lt;record&gt;&lt;keywords&gt;&lt;keyword&gt;Corporate Social Responsibility ( Csr)&lt;/keyword&gt;&lt;keyword&gt;Dimensions of Csr&lt;/keyword&gt;&lt;keyword&gt;Retail Store Patronage&lt;/keyword&gt;&lt;keyword&gt;Attitude Towards Store&lt;/keyword&gt;&lt;keyword&gt;Loyalty&lt;/keyword&gt;&lt;keyword&gt;Share of Wallet&lt;/keyword&gt;&lt;/keywords&gt;&lt;isbn&gt;0167-8116&lt;/isbn&gt;&lt;titles&gt;&lt;title&gt;Does retailer CSR enhance behavioral loyalty? A case for benefit segmentation&lt;/title&gt;&lt;secondary-title&gt;International Journal of Research in Marketing&lt;/secondary-title&gt;&lt;/titles&gt;&lt;pages&gt;156-167&lt;/pages&gt;&lt;number&gt;2&lt;/number&gt;&lt;contributors&gt;&lt;authors&gt;&lt;author&gt;Ailawadi, Kusum L.&lt;/author&gt;&lt;author&gt;Neslin, Scott A.&lt;/author&gt;&lt;author&gt;Luan, Y. Jackie&lt;/author&gt;&lt;author&gt;Taylor, Gail Ayala&lt;/author&gt;&lt;/authors&gt;&lt;/contributors&gt;&lt;added-date format="utc"&gt;1492032868&lt;/added-date&gt;&lt;ref-type name="Journal Article"&gt;17&lt;/ref-type&gt;&lt;dates&gt;&lt;year&gt;2014&lt;/year&gt;&lt;/dates&gt;&lt;rec-number&gt;2127&lt;/rec-number&gt;&lt;last-updated-date format="utc"&gt;1492032868&lt;/last-updated-date&gt;&lt;electronic-resource-num&gt;10.1016/j.ijresmar.2013.09.003&lt;/electronic-resource-num&gt;&lt;volume&gt;31&lt;/volume&gt;&lt;/record&gt;&lt;/Cite&gt;&lt;/EndNote&gt;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(Ailawadi et al. 2014)</w:t>
            </w:r>
            <w:r w:rsidRPr="00487477">
              <w:rPr>
                <w:rFonts w:ascii="Cambria" w:hAnsi="Cambria"/>
                <w:color w:val="000000" w:themeColor="text1"/>
              </w:rPr>
              <w:fldChar w:fldCharType="end"/>
            </w:r>
            <w:r w:rsidRPr="00487477">
              <w:rPr>
                <w:rFonts w:ascii="Cambria" w:hAnsi="Cambria"/>
                <w:color w:val="000000" w:themeColor="text1"/>
              </w:rPr>
              <w:t xml:space="preserve"> CSR and brand image,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&lt;EndNote&gt;&lt;Cite&gt;&lt;Author&gt;Plewa&lt;/Author&gt;&lt;Year&gt;2014&lt;/Year&gt;&lt;IDText&gt;The Impact of Corporate Volunteering on CSR Image: A Consumer Perspective&lt;/IDText&gt;&lt;DisplayText&gt;(Plewa et al. 2014)&lt;/DisplayText&gt;&lt;record&gt;&lt;keywords&gt;&lt;keyword&gt;Attribution&lt;/keyword&gt;&lt;keyword&gt;Consumer&lt;/keyword&gt;&lt;keyword&gt;Corporate Volunteering&lt;/keyword&gt;&lt;keyword&gt;Csr Image&lt;/keyword&gt;&lt;keyword&gt;Loyalty&lt;/keyword&gt;&lt;keyword&gt;Word-of-Mouth&lt;/keyword&gt;&lt;/keywords&gt;&lt;isbn&gt;01674544&lt;/isbn&gt;&lt;titles&gt;&lt;title&gt;The Impact of Corporate Volunteering on CSR Image: A Consumer Perspective&lt;/title&gt;&lt;secondary-title&gt;Journal of Business Ethics&lt;/secondary-title&gt;&lt;/titles&gt;&lt;pages&gt;1-17&lt;/pages&gt;&lt;contributors&gt;&lt;authors&gt;&lt;author&gt;Plewa, Carolin&lt;/author&gt;&lt;author&gt;Conduit, Jodie&lt;/author&gt;&lt;author&gt;Quester, Pascale G.&lt;/author&gt;&lt;author&gt;Johnson, Claire&lt;/author&gt;&lt;/authors&gt;&lt;/contributors&gt;&lt;added-date format="utc"&gt;1479887039&lt;/added-date&gt;&lt;ref-type name="Journal Article"&gt;17&lt;/ref-type&gt;&lt;dates&gt;&lt;year&gt;2014&lt;/year&gt;&lt;/dates&gt;&lt;rec-number&gt;929&lt;/rec-number&gt;&lt;last-updated-date format="utc"&gt;1479887039&lt;/last-updated-date&gt;&lt;electronic-resource-num&gt;10.1007/s10551-014-2066-2&lt;/electronic-resource-num&gt;&lt;/record&gt;&lt;/Cite&gt;&lt;/EndNote&gt;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(Plewa et al. 2014)</w:t>
            </w:r>
            <w:r w:rsidRPr="00487477">
              <w:rPr>
                <w:rFonts w:ascii="Cambria" w:hAnsi="Cambria"/>
                <w:color w:val="000000" w:themeColor="text1"/>
              </w:rPr>
              <w:fldChar w:fldCharType="end"/>
            </w:r>
            <w:r w:rsidRPr="00487477">
              <w:rPr>
                <w:rFonts w:ascii="Cambria" w:hAnsi="Cambria"/>
                <w:color w:val="000000" w:themeColor="text1"/>
              </w:rPr>
              <w:t xml:space="preserve"> CSR and organizational culture,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&lt;EndNote&gt;&lt;Cite&gt;&lt;Author&gt;Woo&lt;/Author&gt;&lt;Year&gt;2016&lt;/Year&gt;&lt;IDText&gt;Culture Doesn’t Matter? The Impact of Apparel Companies’ Corporate Social Responsibility Practices on Brand Equity&lt;/IDText&gt;&lt;DisplayText&gt;(Woo and Jin 2016)&lt;/DisplayText&gt;&lt;record&gt;&lt;keywords&gt;&lt;keyword&gt;Corporate Social Responsibility&lt;/keyword&gt;&lt;keyword&gt;Brand Equity&lt;/keyword&gt;&lt;keyword&gt;Apparel&lt;/keyword&gt;&lt;keyword&gt;Cross-Cultural&lt;/keyword&gt;&lt;/keywords&gt;&lt;isbn&gt;0887-302X&lt;/isbn&gt;&lt;titles&gt;&lt;title&gt;Culture Doesn’t Matter? The Impact of Apparel Companies’ Corporate Social Responsibility Practices on Brand Equity&lt;/title&gt;&lt;secondary-title&gt;Clothing and Textiles Research Journal&lt;/secondary-title&gt;&lt;/titles&gt;&lt;pages&gt;20-36&lt;/pages&gt;&lt;number&gt;1&lt;/number&gt;&lt;contributors&gt;&lt;authors&gt;&lt;author&gt;Woo, Hongjoo&lt;/author&gt;&lt;author&gt;Jin, Byoungho&lt;/author&gt;&lt;/authors&gt;&lt;/contributors&gt;&lt;added-date format="utc"&gt;1484728807&lt;/added-date&gt;&lt;ref-type name="Journal Article"&gt;17&lt;/ref-type&gt;&lt;dates&gt;&lt;year&gt;2016&lt;/year&gt;&lt;/dates&gt;&lt;rec-number&gt;1719&lt;/rec-number&gt;&lt;last-updated-date format="utc"&gt;1484728807&lt;/last-updated-date&gt;&lt;electronic-resource-num&gt;10.1177/0887302X15610010&lt;/electronic-resource-num&gt;&lt;volume&gt;34&lt;/volume&gt;&lt;/record&gt;&lt;/Cite&gt;&lt;/EndNote&gt;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(Woo and Jin 2016)</w:t>
            </w:r>
            <w:r w:rsidRPr="00487477">
              <w:rPr>
                <w:rFonts w:ascii="Cambria" w:hAnsi="Cambria"/>
                <w:color w:val="000000" w:themeColor="text1"/>
              </w:rPr>
              <w:fldChar w:fldCharType="end"/>
            </w:r>
            <w:r w:rsidRPr="00487477">
              <w:rPr>
                <w:rFonts w:ascii="Cambria" w:hAnsi="Cambria"/>
                <w:color w:val="000000" w:themeColor="text1"/>
              </w:rPr>
              <w:t xml:space="preserve">, CSR as risk management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&lt;EndNote&gt;&lt;Cite&gt;&lt;Author&gt;Godfrey&lt;/Author&gt;&lt;Year&gt;2009&lt;/Year&gt;&lt;IDText&gt;The relationship between corporate social responsibility and shareholder value: an empirical test of the risk management hypothesis&lt;/IDText&gt;&lt;DisplayText&gt;(Godfrey, Merrill, and Hansen 2009)&lt;/DisplayText&gt;&lt;record&gt;&lt;keywords&gt;&lt;keyword&gt;Insurance&lt;/keyword&gt;&lt;keyword&gt;Risk Management&lt;/keyword&gt;&lt;keyword&gt;Event Study&lt;/keyword&gt;&lt;keyword&gt;Corporate Social Responsibility&lt;/keyword&gt;&lt;/keywords&gt;&lt;isbn&gt;0143-2095&lt;/isbn&gt;&lt;titles&gt;&lt;title&gt;The relationship between corporate social responsibility and shareholder value: an empirical test of the risk management hypothesis&lt;/title&gt;&lt;secondary-title&gt;Strategic Management Journal&lt;/secondary-title&gt;&lt;/titles&gt;&lt;pages&gt;425-445&lt;/pages&gt;&lt;number&gt;4&lt;/number&gt;&lt;contributors&gt;&lt;authors&gt;&lt;author&gt;Godfrey, Paul C.&lt;/author&gt;&lt;author&gt;Merrill, Craig B.&lt;/author&gt;&lt;author&gt;Hansen, Jared M.&lt;/author&gt;&lt;/authors&gt;&lt;/contributors&gt;&lt;added-date format="utc"&gt;1491005381&lt;/added-date&gt;&lt;pub-location&gt;Chichester, UK&lt;/pub-location&gt;&lt;ref-type name="Journal Article"&gt;17&lt;/ref-type&gt;&lt;dates&gt;&lt;year&gt;2009&lt;/year&gt;&lt;/dates&gt;&lt;rec-number&gt;2061&lt;/rec-number&gt;&lt;last-updated-date format="utc"&gt;1491005381&lt;/last-updated-date&gt;&lt;electronic-resource-num&gt;10.1002/smj.750&lt;/electronic-resource-num&gt;&lt;volume&gt;30&lt;/volume&gt;&lt;/record&gt;&lt;/Cite&gt;&lt;/EndNote&gt;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(Godfrey, Merrill, and Hansen 2009)</w:t>
            </w:r>
            <w:r w:rsidRPr="00487477">
              <w:rPr>
                <w:rFonts w:ascii="Cambria" w:hAnsi="Cambria"/>
                <w:color w:val="000000" w:themeColor="text1"/>
              </w:rPr>
              <w:fldChar w:fldCharType="end"/>
            </w:r>
            <w:r w:rsidRPr="00487477">
              <w:rPr>
                <w:rFonts w:ascii="Cambria" w:hAnsi="Cambria"/>
                <w:color w:val="000000" w:themeColor="text1"/>
              </w:rPr>
              <w:t xml:space="preserve">, CSR and environment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&lt;EndNote&gt;&lt;Cite&gt;&lt;Author&gt;Rosca Mihai&lt;/Author&gt;&lt;Year&gt;2011&lt;/Year&gt;&lt;IDText&gt;THE IMPORTANCE OF ENVIRONMENTAL PROTECTION IN CSR POLICY&lt;/IDText&gt;&lt;DisplayText&gt;(Rosca Mihai 2011)&lt;/DisplayText&gt;&lt;record&gt;&lt;keywords&gt;&lt;keyword&gt;Green Marketing, Ecological Products, Romania&lt;/keyword&gt;&lt;/keywords&gt;&lt;isbn&gt;1222-569X&lt;/isbn&gt;&lt;titles&gt;&lt;title&gt;THE IMPORTANCE OF ENVIRONMENTAL PROTECTION IN CSR POLICY&lt;/title&gt;&lt;secondary-title&gt;Annals of the University of Oradea : Economic Science&lt;/secondary-title&gt;&lt;/titles&gt;&lt;pages&gt;778-784&lt;/pages&gt;&lt;number&gt;2&lt;/number&gt;&lt;contributors&gt;&lt;authors&gt;&lt;author&gt;Rosca Mihai, Ioan&lt;/author&gt;&lt;/authors&gt;&lt;/contributors&gt;&lt;added-date format="utc"&gt;1492033782&lt;/added-date&gt;&lt;ref-type name="Journal Article"&gt;17&lt;/ref-type&gt;&lt;dates&gt;&lt;year&gt;2011&lt;/year&gt;&lt;/dates&gt;&lt;rec-number&gt;2141&lt;/rec-number&gt;&lt;last-updated-date format="utc"&gt;1492033782&lt;/last-updated-date&gt;&lt;volume&gt;1&lt;/volume&gt;&lt;/record&gt;&lt;/Cite&gt;&lt;/EndNote&gt;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(Rosca Mihai 2011)</w:t>
            </w:r>
            <w:r w:rsidRPr="00487477">
              <w:rPr>
                <w:rFonts w:ascii="Cambria" w:hAnsi="Cambria"/>
                <w:color w:val="000000" w:themeColor="text1"/>
              </w:rPr>
              <w:fldChar w:fldCharType="end"/>
            </w:r>
            <w:r w:rsidRPr="00487477">
              <w:rPr>
                <w:rFonts w:ascii="Cambria" w:hAnsi="Cambria"/>
                <w:color w:val="000000" w:themeColor="text1"/>
              </w:rPr>
              <w:t xml:space="preserve">. Other CSR interest included; comparative studies on different approaches to CSR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&lt;EndNote&gt;&lt;Cite&gt;&lt;Author&gt;Ingenbleek&lt;/Author&gt;&lt;Year&gt;2007&lt;/Year&gt;&lt;IDText&gt;Setting standards for CSR: A comparative case study on criteria-formulating organizations&lt;/IDText&gt;&lt;DisplayText&gt;(Ingenbleek, Binnekamp, and Goddijn 2007)&lt;/DisplayText&gt;&lt;record&gt;&lt;keywords&gt;&lt;keyword&gt;Corporate Social Responsibility&lt;/keyword&gt;&lt;keyword&gt;Community Stakeholders&lt;/keyword&gt;&lt;keyword&gt;Organizational Culture&lt;/keyword&gt;&lt;keyword&gt;Case Study Research&lt;/keyword&gt;&lt;/keywords&gt;&lt;isbn&gt;0148-2963&lt;/isbn&gt;&lt;titles&gt;&lt;title&gt;Setting standards for CSR: A comparative case study on criteria-formulating organizations&lt;/title&gt;&lt;secondary-title&gt;Journal of Business Research&lt;/secondary-title&gt;&lt;/titles&gt;&lt;pages&gt;539-548&lt;/pages&gt;&lt;number&gt;5&lt;/number&gt;&lt;contributors&gt;&lt;authors&gt;&lt;author&gt;Ingenbleek, Paul&lt;/author&gt;&lt;author&gt;Binnekamp, Menno&lt;/author&gt;&lt;author&gt;Goddijn, Silvia&lt;/author&gt;&lt;/authors&gt;&lt;/contributors&gt;&lt;added-date format="utc"&gt;1484728807&lt;/added-date&gt;&lt;ref-type name="Journal Article"&gt;17&lt;/ref-type&gt;&lt;dates&gt;&lt;year&gt;2007&lt;/year&gt;&lt;/dates&gt;&lt;rec-number&gt;1733&lt;/rec-number&gt;&lt;last-updated-date format="utc"&gt;1484728807&lt;/last-updated-date&gt;&lt;electronic-resource-num&gt;10.1016/j.jbusres.2007.01.004&lt;/electronic-resource-num&gt;&lt;volume&gt;60&lt;/volume&gt;&lt;/record&gt;&lt;/Cite&gt;&lt;/EndNote&gt;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(Ingenbleek, Binnekamp, and Goddijn 2007)</w:t>
            </w:r>
            <w:r w:rsidRPr="00487477">
              <w:rPr>
                <w:rFonts w:ascii="Cambria" w:hAnsi="Cambria"/>
                <w:color w:val="000000" w:themeColor="text1"/>
              </w:rPr>
              <w:fldChar w:fldCharType="end"/>
            </w:r>
            <w:r w:rsidRPr="00487477">
              <w:rPr>
                <w:rFonts w:ascii="Cambria" w:hAnsi="Cambria"/>
                <w:color w:val="000000" w:themeColor="text1"/>
              </w:rPr>
              <w:t xml:space="preserve">, corporate codes of conduct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&lt;EndNote&gt;&lt;Cite&gt;&lt;Author&gt;Sartor&lt;/Author&gt;&lt;Year&gt;2016&lt;/Year&gt;&lt;IDText&gt;The SA8000 social certification standard: Literature review and theory-based research agenda&lt;/IDText&gt;&lt;DisplayText&gt;(Sartor et al. 2016)&lt;/DisplayText&gt;&lt;record&gt;&lt;keywords&gt;&lt;keyword&gt;Sa8000&lt;/keyword&gt;&lt;keyword&gt;Social Accountability&lt;/keyword&gt;&lt;keyword&gt;Social Responsibility&lt;/keyword&gt;&lt;keyword&gt;Sustainability&lt;/keyword&gt;&lt;keyword&gt;Certification&lt;/keyword&gt;&lt;keyword&gt;Standard&lt;/keyword&gt;&lt;/keywords&gt;&lt;isbn&gt;0925-5273&lt;/isbn&gt;&lt;titles&gt;&lt;title&gt;The SA8000 social certification standard: Literature review and theory-based research agenda&lt;/title&gt;&lt;secondary-title&gt;International Journal of Production Economics&lt;/secondary-title&gt;&lt;/titles&gt;&lt;pages&gt;164-181&lt;/pages&gt;&lt;contributors&gt;&lt;authors&gt;&lt;author&gt;Sartor, Marco&lt;/author&gt;&lt;author&gt;Orzes, Guido&lt;/author&gt;&lt;author&gt;Di Mauro, Carmela&lt;/author&gt;&lt;author&gt;Ebrahimpour, Maling&lt;/author&gt;&lt;author&gt;Nassimbeni, Guido&lt;/author&gt;&lt;/authors&gt;&lt;/contributors&gt;&lt;added-date format="utc"&gt;1481586261&lt;/added-date&gt;&lt;ref-type name="Journal Article"&gt;17&lt;/ref-type&gt;&lt;dates&gt;&lt;year&gt;2016&lt;/year&gt;&lt;/dates&gt;&lt;rec-number&gt;1219&lt;/rec-number&gt;&lt;last-updated-date format="utc"&gt;1481586261&lt;/last-updated-date&gt;&lt;electronic-resource-num&gt;10.1016/j.ijpe.2016.02.018&lt;/electronic-resource-num&gt;&lt;volume&gt;175&lt;/volume&gt;&lt;/record&gt;&lt;/Cite&gt;&lt;/EndNote&gt;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(Sartor et al. 2016)</w:t>
            </w:r>
            <w:r w:rsidRPr="00487477">
              <w:rPr>
                <w:rFonts w:ascii="Cambria" w:hAnsi="Cambria"/>
                <w:color w:val="000000" w:themeColor="text1"/>
              </w:rPr>
              <w:fldChar w:fldCharType="end"/>
            </w:r>
            <w:r w:rsidRPr="00487477">
              <w:rPr>
                <w:rFonts w:ascii="Cambria" w:hAnsi="Cambria"/>
                <w:color w:val="000000" w:themeColor="text1"/>
              </w:rPr>
              <w:t xml:space="preserve">, CSR monitoring and auditing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&lt;EndNote&gt;&lt;Cite&gt;&lt;Author&gt;Morimoto&lt;/Author&gt;&lt;Year&gt;2005&lt;/Year&gt;&lt;IDText&gt;Corporate social responsibility audit: From theory to practice&lt;/IDText&gt;&lt;DisplayText&gt;(Morimoto, Ash, and Hope 2005)&lt;/DisplayText&gt;&lt;record&gt;&lt;dates&gt;&lt;pub-dates&gt;&lt;date&gt;Dec&lt;/date&gt;&lt;/pub-dates&gt;&lt;year&gt;2005&lt;/year&gt;&lt;/dates&gt;&lt;isbn&gt;0167-4544&lt;/isbn&gt;&lt;titles&gt;&lt;title&gt;Corporate social responsibility audit: From theory to practice&lt;/title&gt;&lt;secondary-title&gt;Journal of Business Ethics&lt;/secondary-title&gt;&lt;/titles&gt;&lt;pages&gt;315-325&lt;/pages&gt;&lt;number&gt;4&lt;/number&gt;&lt;contributors&gt;&lt;authors&gt;&lt;author&gt;Morimoto, R.&lt;/author&gt;&lt;author&gt;Ash, J.&lt;/author&gt;&lt;author&gt;Hope, C.&lt;/author&gt;&lt;/authors&gt;&lt;/contributors&gt;&lt;added-date format="utc"&gt;1222818505&lt;/added-date&gt;&lt;ref-type name="Journal Article"&gt;17&lt;/ref-type&gt;&lt;rec-number&gt;157&lt;/rec-number&gt;&lt;last-updated-date format="utc"&gt;1222818505&lt;/last-updated-date&gt;&lt;accession-num&gt;ISI:000233868500001&lt;/accession-num&gt;&lt;electronic-resource-num&gt;10.1007/s10551-005-0274-5&lt;/electronic-resource-num&gt;&lt;volume&gt;62&lt;/volume&gt;&lt;/record&gt;&lt;/Cite&gt;&lt;/EndNote&gt;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(Morimoto, Ash, and Hope 2005)</w:t>
            </w:r>
            <w:r w:rsidRPr="00487477">
              <w:rPr>
                <w:rFonts w:ascii="Cambria" w:hAnsi="Cambria"/>
                <w:color w:val="000000" w:themeColor="text1"/>
              </w:rPr>
              <w:fldChar w:fldCharType="end"/>
            </w:r>
            <w:r w:rsidRPr="00487477">
              <w:rPr>
                <w:rFonts w:ascii="Cambria" w:hAnsi="Cambria"/>
                <w:color w:val="000000" w:themeColor="text1"/>
              </w:rPr>
              <w:t xml:space="preserve">, sustainability reporting practices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&lt;EndNote&gt;&lt;Cite&gt;&lt;Author&gt;Andreas&lt;/Author&gt;&lt;Year&gt;2012&lt;/Year&gt;&lt;IDText&gt;Corporate sustainability: historical development and reporting practices&lt;/IDText&gt;&lt;DisplayText&gt;(Andreas, Petros, and Seleshi 2012)&lt;/DisplayText&gt;&lt;record&gt;&lt;keywords&gt;&lt;keyword&gt;Financial reporting&lt;/keyword&gt;&lt;keyword&gt;Corporate governance&lt;/keyword&gt;&lt;keyword&gt;Disclosure&lt;/keyword&gt;&lt;keyword&gt;Corporate sustainability&lt;/keyword&gt;&lt;keyword&gt;Sustainability reporting&lt;/keyword&gt;&lt;keyword&gt;Global Reporting Initiative&lt;/keyword&gt;&lt;keyword&gt;Dow Jones Sustainability Index&lt;/keyword&gt;&lt;/keywords&gt;&lt;isbn&gt;2040-8269&lt;/isbn&gt;&lt;titles&gt;&lt;title&gt;Corporate sustainability: historical development and reporting practices&lt;/title&gt;&lt;secondary-title&gt;Management Research Review&lt;/secondary-title&gt;&lt;/titles&gt;&lt;pages&gt;157-172&lt;/pages&gt;&lt;number&gt;2&lt;/number&gt;&lt;contributors&gt;&lt;authors&gt;&lt;author&gt;Andreas, Christofi&lt;/author&gt;&lt;author&gt;Petros, Christofi&lt;/author&gt;&lt;author&gt;Seleshi, Sisaye&lt;/author&gt;&lt;/authors&gt;&lt;/contributors&gt;&lt;added-date format="utc"&gt;1482205332&lt;/added-date&gt;&lt;ref-type name="Journal Article"&gt;17&lt;/ref-type&gt;&lt;dates&gt;&lt;year&gt;2012&lt;/year&gt;&lt;/dates&gt;&lt;rec-number&gt;1314&lt;/rec-number&gt;&lt;publisher&gt;Emerald Group Publishing Limited&lt;/publisher&gt;&lt;last-updated-date format="utc"&gt;1482205332&lt;/last-updated-date&gt;&lt;electronic-resource-num&gt;10.1108/01409171211195170&lt;/electronic-resource-num&gt;&lt;volume&gt;35&lt;/volume&gt;&lt;/record&gt;&lt;/Cite&gt;&lt;/EndNote&gt;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(Andreas, Petros, and Seleshi 2012)</w:t>
            </w:r>
            <w:r w:rsidRPr="00487477">
              <w:rPr>
                <w:rFonts w:ascii="Cambria" w:hAnsi="Cambria"/>
                <w:color w:val="000000" w:themeColor="text1"/>
              </w:rPr>
              <w:fldChar w:fldCharType="end"/>
            </w:r>
            <w:r w:rsidRPr="00487477">
              <w:rPr>
                <w:rFonts w:ascii="Cambria" w:hAnsi="Cambria"/>
                <w:color w:val="000000" w:themeColor="text1"/>
              </w:rPr>
              <w:t xml:space="preserve">, Industry specific CSR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&lt;EndNote&gt;&lt;Cite&gt;&lt;Author&gt;Peter&lt;/Author&gt;&lt;Year&gt;2012&lt;/Year&gt;&lt;IDText&gt;CSR in industrial clusters: an overview of the literature&lt;/IDText&gt;&lt;DisplayText&gt;(Peter and Renginee 2012)&lt;/DisplayText&gt;&lt;record&gt;&lt;keywords&gt;&lt;keyword&gt;Industrial clusters&lt;/keyword&gt;&lt;keyword&gt;Corporate social responsibility&lt;/keyword&gt;&lt;keyword&gt;Poverty reduction&lt;/keyword&gt;&lt;keyword&gt;Small to medium sized enterprises&lt;/keyword&gt;&lt;keyword&gt;Global value chains&lt;/keyword&gt;&lt;keyword&gt;Collective action&lt;/keyword&gt;&lt;keyword&gt;Developing countries&lt;/keyword&gt;&lt;keyword&gt;Social development&lt;/keyword&gt;&lt;/keywords&gt;&lt;isbn&gt;1472-0701&lt;/isbn&gt;&lt;titles&gt;&lt;title&gt;CSR in industrial clusters: an overview of the literature&lt;/title&gt;&lt;secondary-title&gt;Corporate Governance&lt;/secondary-title&gt;&lt;/titles&gt;&lt;pages&gt;568-578&lt;/pages&gt;&lt;number&gt;4&lt;/number&gt;&lt;contributors&gt;&lt;authors&gt;&lt;author&gt;Peter, Lund-Thomsen&lt;/author&gt;&lt;author&gt;Renginee, G. Pillay&lt;/author&gt;&lt;/authors&gt;&lt;/contributors&gt;&lt;added-date format="utc"&gt;1490481441&lt;/added-date&gt;&lt;ref-type name="Journal Article"&gt;17&lt;/ref-type&gt;&lt;dates&gt;&lt;year&gt;2012&lt;/year&gt;&lt;/dates&gt;&lt;rec-number&gt;1989&lt;/rec-number&gt;&lt;publisher&gt;Emerald Group Publishing Limited&lt;/publisher&gt;&lt;last-updated-date format="utc"&gt;1490481441&lt;/last-updated-date&gt;&lt;electronic-resource-num&gt;10.1108/14720701211267874&lt;/electronic-resource-num&gt;&lt;volume&gt;12&lt;/volume&gt;&lt;/record&gt;&lt;/Cite&gt;&lt;/EndNote&gt;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(Peter and Renginee 2012)</w:t>
            </w:r>
            <w:r w:rsidRPr="00487477">
              <w:rPr>
                <w:rFonts w:ascii="Cambria" w:hAnsi="Cambria"/>
                <w:color w:val="000000" w:themeColor="text1"/>
              </w:rPr>
              <w:fldChar w:fldCharType="end"/>
            </w:r>
            <w:r w:rsidRPr="00487477">
              <w:rPr>
                <w:rFonts w:ascii="Cambria" w:hAnsi="Cambria"/>
                <w:color w:val="000000" w:themeColor="text1"/>
              </w:rPr>
              <w:t xml:space="preserve">, impact of NGOs on CSR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&lt;EndNote&gt;&lt;Cite&gt;&lt;Author&gt;Arno&lt;/Author&gt;&lt;Year&gt;2008&lt;/Year&gt;&lt;IDText&gt;Types of corporate responsibility and engagement with NGOs: an exploration of business and societal outcomes&lt;/IDText&gt;&lt;DisplayText&gt;(Arno and Minna 2008)&lt;/DisplayText&gt;&lt;record&gt;&lt;keywords&gt;&lt;keyword&gt;Corporate social responsibility&lt;/keyword&gt;&lt;keyword&gt;Non-governmental organizations&lt;/keyword&gt;&lt;keyword&gt;Philanthropy&lt;/keyword&gt;&lt;keyword&gt;Integration&lt;/keyword&gt;&lt;keyword&gt;Innovation&lt;/keyword&gt;&lt;/keywords&gt;&lt;isbn&gt;1472-0701&lt;/isbn&gt;&lt;titles&gt;&lt;title&gt;Types of corporate responsibility and engagement with NGOs: an exploration of business and societal outcomes&lt;/title&gt;&lt;secondary-title&gt;Corporate Governance&lt;/secondary-title&gt;&lt;/titles&gt;&lt;pages&gt;557-570&lt;/pages&gt;&lt;number&gt;4&lt;/number&gt;&lt;contributors&gt;&lt;authors&gt;&lt;author&gt;Arno, Kourula&lt;/author&gt;&lt;author&gt;Minna, Halme&lt;/author&gt;&lt;/authors&gt;&lt;/contributors&gt;&lt;added-date format="utc"&gt;1490063466&lt;/added-date&gt;&lt;ref-type name="Journal Article"&gt;17&lt;/ref-type&gt;&lt;dates&gt;&lt;year&gt;2008&lt;/year&gt;&lt;/dates&gt;&lt;rec-number&gt;1962&lt;/rec-number&gt;&lt;publisher&gt;Emerald Group Publishing Limited&lt;/publisher&gt;&lt;last-updated-date format="utc"&gt;1490063466&lt;/last-updated-date&gt;&lt;electronic-resource-num&gt;10.1108/14720700810899275&lt;/electronic-resource-num&gt;&lt;volume&gt;8&lt;/volume&gt;&lt;/record&gt;&lt;/Cite&gt;&lt;/EndNote&gt;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(Arno and Minna 2008)</w:t>
            </w:r>
            <w:r w:rsidRPr="00487477">
              <w:rPr>
                <w:rFonts w:ascii="Cambria" w:hAnsi="Cambria"/>
                <w:color w:val="000000" w:themeColor="text1"/>
              </w:rPr>
              <w:fldChar w:fldCharType="end"/>
            </w:r>
            <w:r w:rsidRPr="00487477">
              <w:rPr>
                <w:rFonts w:ascii="Cambria" w:hAnsi="Cambria"/>
                <w:color w:val="000000" w:themeColor="text1"/>
              </w:rPr>
              <w:t xml:space="preserve">, impact of government regulations on CSR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&lt;EndNote&gt;&lt;Cite&gt;&lt;Author&gt;Riliang&lt;/Author&gt;&lt;Year&gt;2007&lt;/Year&gt;&lt;IDText&gt;Corporate social responsibility in China; Impact of regulations, market orientation and ownership structure&lt;/IDText&gt;&lt;DisplayText&gt;(Riliang 2007)&lt;/DisplayText&gt;&lt;record&gt;&lt;keywords&gt;&lt;keyword&gt;Corporate social responsibility&lt;/keyword&gt;&lt;keyword&gt;Regulations&lt;/keyword&gt;&lt;keyword&gt;Market orientation&lt;/keyword&gt;&lt;keyword&gt;China&lt;/keyword&gt;&lt;keyword&gt;Corporate ownership&lt;/keyword&gt;&lt;/keywords&gt;&lt;isbn&gt;1750-614X&lt;/isbn&gt;&lt;titles&gt;&lt;title&gt;Corporate social responsibility in China; Impact of regulations, market orientation and ownership structure&lt;/title&gt;&lt;secondary-title&gt;Chinese Management Studies&lt;/secondary-title&gt;&lt;/titles&gt;&lt;pages&gt;198-207&lt;/pages&gt;&lt;number&gt;3&lt;/number&gt;&lt;contributors&gt;&lt;authors&gt;&lt;author&gt;Riliang, Qu&lt;/author&gt;&lt;/authors&gt;&lt;/contributors&gt;&lt;added-date format="utc"&gt;1487133360&lt;/added-date&gt;&lt;ref-type name="Journal Article"&gt;17&lt;/ref-type&gt;&lt;dates&gt;&lt;year&gt;2007&lt;/year&gt;&lt;/dates&gt;&lt;rec-number&gt;1843&lt;/rec-number&gt;&lt;publisher&gt;Emerald Group Publishing Limited&lt;/publisher&gt;&lt;last-updated-date format="utc"&gt;1487133360&lt;/last-updated-date&gt;&lt;electronic-resource-num&gt;10.1108/17506140710779302&lt;/electronic-resource-num&gt;&lt;volume&gt;1&lt;/volume&gt;&lt;/record&gt;&lt;/Cite&gt;&lt;/EndNote&gt;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(Riliang 2007)</w:t>
            </w:r>
            <w:r w:rsidRPr="00487477">
              <w:rPr>
                <w:rFonts w:ascii="Cambria" w:hAnsi="Cambria"/>
                <w:color w:val="000000" w:themeColor="text1"/>
              </w:rPr>
              <w:fldChar w:fldCharType="end"/>
            </w:r>
            <w:r w:rsidRPr="00487477">
              <w:rPr>
                <w:rFonts w:ascii="Cambria" w:hAnsi="Cambria"/>
                <w:color w:val="000000" w:themeColor="text1"/>
              </w:rPr>
              <w:t xml:space="preserve">. </w:t>
            </w:r>
          </w:p>
          <w:p w14:paraId="752EE5C1" w14:textId="3ECD3B82" w:rsidR="00DC1B2E" w:rsidRPr="00487477" w:rsidRDefault="00DC1B2E" w:rsidP="00915B5A">
            <w:pPr>
              <w:rPr>
                <w:rFonts w:ascii="Cambria" w:hAnsi="Cambria"/>
                <w:color w:val="000000" w:themeColor="text1"/>
              </w:rPr>
            </w:pPr>
            <w:r w:rsidRPr="00487477">
              <w:rPr>
                <w:rFonts w:ascii="Cambria" w:hAnsi="Cambria"/>
                <w:color w:val="000000" w:themeColor="text1"/>
              </w:rPr>
              <w:lastRenderedPageBreak/>
              <w:t xml:space="preserve">Major research interest in </w:t>
            </w:r>
            <w:r w:rsidR="00DF4807" w:rsidRPr="00487477">
              <w:rPr>
                <w:rFonts w:ascii="Cambria" w:hAnsi="Cambria"/>
                <w:color w:val="000000" w:themeColor="text1"/>
              </w:rPr>
              <w:t xml:space="preserve">the </w:t>
            </w:r>
            <w:r w:rsidRPr="00487477">
              <w:rPr>
                <w:rFonts w:ascii="Cambria" w:hAnsi="Cambria"/>
                <w:color w:val="000000" w:themeColor="text1"/>
              </w:rPr>
              <w:t>global supply chain, including CSR leadership, strategic partnership, and learning, will be discussed at length in section Four.</w:t>
            </w:r>
          </w:p>
          <w:p w14:paraId="233118F9" w14:textId="77777777" w:rsidR="00DC1B2E" w:rsidRPr="00487477" w:rsidRDefault="00DC1B2E" w:rsidP="00915B5A">
            <w:pPr>
              <w:rPr>
                <w:rFonts w:ascii="Cambria" w:hAnsi="Cambria"/>
                <w:color w:val="000000" w:themeColor="text1"/>
              </w:rPr>
            </w:pPr>
          </w:p>
        </w:tc>
      </w:tr>
    </w:tbl>
    <w:p w14:paraId="30386F1B" w14:textId="77777777" w:rsidR="00DC1B2E" w:rsidRPr="00487477" w:rsidRDefault="00DC1B2E" w:rsidP="00DC1B2E">
      <w:pPr>
        <w:rPr>
          <w:rFonts w:ascii="Cambria" w:hAnsi="Cambria"/>
          <w:color w:val="000000" w:themeColor="text1"/>
        </w:rPr>
      </w:pPr>
    </w:p>
    <w:p w14:paraId="000B26AB" w14:textId="4C9AB0E9" w:rsidR="00DC1B2E" w:rsidRPr="00487477" w:rsidRDefault="00DC1B2E" w:rsidP="00DC1B2E">
      <w:pPr>
        <w:rPr>
          <w:rFonts w:ascii="Cambria" w:hAnsi="Cambria"/>
          <w:b/>
          <w:bCs/>
          <w:color w:val="000000" w:themeColor="text1"/>
        </w:rPr>
      </w:pPr>
      <w:r w:rsidRPr="00487477">
        <w:rPr>
          <w:rFonts w:ascii="Cambria" w:hAnsi="Cambria"/>
          <w:b/>
          <w:bCs/>
          <w:color w:val="000000" w:themeColor="text1"/>
        </w:rPr>
        <w:t>Table 2.1: Evolution of CSR</w:t>
      </w:r>
      <w:r w:rsidR="00B34AB2" w:rsidRPr="00487477">
        <w:rPr>
          <w:rFonts w:ascii="Cambria" w:hAnsi="Cambria"/>
          <w:b/>
          <w:bCs/>
          <w:color w:val="000000" w:themeColor="text1"/>
        </w:rPr>
        <w:t>,</w:t>
      </w:r>
      <w:r w:rsidR="002C5943" w:rsidRPr="00487477">
        <w:rPr>
          <w:rFonts w:ascii="Cambria" w:hAnsi="Cambria"/>
          <w:b/>
          <w:bCs/>
          <w:color w:val="000000" w:themeColor="text1"/>
        </w:rPr>
        <w:t xml:space="preserve"> </w:t>
      </w:r>
      <w:r w:rsidR="00004F97" w:rsidRPr="00487477">
        <w:rPr>
          <w:rFonts w:ascii="Cambria" w:hAnsi="Cambria"/>
          <w:b/>
          <w:bCs/>
          <w:color w:val="000000" w:themeColor="text1"/>
        </w:rPr>
        <w:t>(</w:t>
      </w:r>
      <w:r w:rsidR="00B34AB2" w:rsidRPr="00487477">
        <w:rPr>
          <w:rFonts w:ascii="Cambria" w:hAnsi="Cambria"/>
          <w:b/>
          <w:bCs/>
          <w:color w:val="000000" w:themeColor="text1"/>
        </w:rPr>
        <w:t>based</w:t>
      </w:r>
      <w:r w:rsidR="002C5943" w:rsidRPr="00487477">
        <w:rPr>
          <w:rFonts w:ascii="Cambria" w:hAnsi="Cambria"/>
          <w:b/>
          <w:bCs/>
          <w:color w:val="000000" w:themeColor="text1"/>
        </w:rPr>
        <w:t>,</w:t>
      </w:r>
      <w:r w:rsidR="00B34AB2" w:rsidRPr="00487477">
        <w:rPr>
          <w:rFonts w:ascii="Cambria" w:hAnsi="Cambria"/>
          <w:b/>
          <w:bCs/>
          <w:color w:val="000000" w:themeColor="text1"/>
        </w:rPr>
        <w:t xml:space="preserve"> </w:t>
      </w:r>
      <w:r w:rsidR="00004F97" w:rsidRPr="00487477">
        <w:rPr>
          <w:rFonts w:ascii="Cambria" w:hAnsi="Cambria"/>
          <w:b/>
          <w:bCs/>
          <w:color w:val="000000" w:themeColor="text1"/>
        </w:rPr>
        <w:t>in part</w:t>
      </w:r>
      <w:r w:rsidR="002C5943" w:rsidRPr="00487477">
        <w:rPr>
          <w:rFonts w:ascii="Cambria" w:hAnsi="Cambria"/>
          <w:b/>
          <w:bCs/>
          <w:color w:val="000000" w:themeColor="text1"/>
        </w:rPr>
        <w:t>,</w:t>
      </w:r>
      <w:r w:rsidR="00004F97" w:rsidRPr="00487477">
        <w:rPr>
          <w:rFonts w:ascii="Cambria" w:hAnsi="Cambria"/>
          <w:b/>
          <w:bCs/>
          <w:color w:val="000000" w:themeColor="text1"/>
        </w:rPr>
        <w:t xml:space="preserve"> </w:t>
      </w:r>
      <w:r w:rsidR="00B34AB2" w:rsidRPr="00487477">
        <w:rPr>
          <w:rFonts w:ascii="Cambria" w:hAnsi="Cambria"/>
          <w:b/>
          <w:bCs/>
          <w:color w:val="000000" w:themeColor="text1"/>
        </w:rPr>
        <w:t>on a definitional construct</w:t>
      </w:r>
      <w:r w:rsidR="00EF4D57" w:rsidRPr="00487477">
        <w:rPr>
          <w:rFonts w:ascii="Cambria" w:hAnsi="Cambria"/>
          <w:b/>
          <w:bCs/>
          <w:color w:val="000000" w:themeColor="text1"/>
        </w:rPr>
        <w:t xml:space="preserve"> as</w:t>
      </w:r>
      <w:r w:rsidR="00B34AB2" w:rsidRPr="00487477">
        <w:rPr>
          <w:rFonts w:ascii="Cambria" w:hAnsi="Cambria"/>
          <w:b/>
          <w:bCs/>
          <w:color w:val="000000" w:themeColor="text1"/>
        </w:rPr>
        <w:t xml:space="preserve"> developed by </w:t>
      </w:r>
      <w:r w:rsidR="00004F97" w:rsidRPr="00487477">
        <w:rPr>
          <w:rFonts w:ascii="Cambria" w:hAnsi="Cambria"/>
          <w:b/>
          <w:bCs/>
          <w:color w:val="000000" w:themeColor="text1"/>
        </w:rPr>
        <w:t>Archie Caroll</w:t>
      </w:r>
      <w:r w:rsidR="00A70FF4" w:rsidRPr="00487477">
        <w:rPr>
          <w:rFonts w:ascii="Cambria" w:hAnsi="Cambria"/>
          <w:b/>
          <w:bCs/>
          <w:color w:val="000000" w:themeColor="text1"/>
        </w:rPr>
        <w:t xml:space="preserve"> </w:t>
      </w:r>
      <w:r w:rsidR="00004F97" w:rsidRPr="00487477">
        <w:rPr>
          <w:rFonts w:ascii="Cambria" w:hAnsi="Cambria"/>
          <w:b/>
          <w:bCs/>
          <w:color w:val="000000" w:themeColor="text1"/>
        </w:rPr>
        <w:t>(</w:t>
      </w:r>
      <w:r w:rsidR="00A70FF4" w:rsidRPr="00487477">
        <w:rPr>
          <w:rFonts w:ascii="Cambria" w:hAnsi="Cambria"/>
          <w:b/>
          <w:bCs/>
          <w:color w:val="000000" w:themeColor="text1"/>
        </w:rPr>
        <w:t>1</w:t>
      </w:r>
      <w:r w:rsidR="00004F97" w:rsidRPr="00487477">
        <w:rPr>
          <w:rFonts w:ascii="Cambria" w:hAnsi="Cambria"/>
          <w:b/>
          <w:bCs/>
          <w:color w:val="000000" w:themeColor="text1"/>
        </w:rPr>
        <w:t>999)</w:t>
      </w:r>
      <w:r w:rsidR="00EF4D57" w:rsidRPr="00487477">
        <w:rPr>
          <w:rFonts w:ascii="Cambria" w:hAnsi="Cambria"/>
          <w:b/>
          <w:bCs/>
          <w:color w:val="000000" w:themeColor="text1"/>
        </w:rPr>
        <w:t>)</w:t>
      </w:r>
      <w:r w:rsidR="00004F97" w:rsidRPr="00487477">
        <w:rPr>
          <w:rFonts w:ascii="Cambria" w:hAnsi="Cambria"/>
          <w:b/>
          <w:bCs/>
          <w:color w:val="000000" w:themeColor="text1"/>
        </w:rPr>
        <w:t xml:space="preserve"> </w:t>
      </w:r>
    </w:p>
    <w:p w14:paraId="46D72904" w14:textId="77777777" w:rsidR="00DC1B2E" w:rsidRPr="00487477" w:rsidRDefault="00DC1B2E" w:rsidP="00DC1B2E">
      <w:pPr>
        <w:spacing w:line="480" w:lineRule="auto"/>
        <w:rPr>
          <w:rFonts w:ascii="Cambria" w:eastAsia="Times New Roman" w:hAnsi="Cambria" w:cs="Times New Roman"/>
          <w:color w:val="000000" w:themeColor="text1"/>
        </w:rPr>
      </w:pPr>
    </w:p>
    <w:p w14:paraId="474D4F74" w14:textId="5F9F7058" w:rsidR="00DC1B2E" w:rsidRPr="00487477" w:rsidRDefault="00DC1B2E" w:rsidP="00DC1B2E">
      <w:pPr>
        <w:widowControl w:val="0"/>
        <w:autoSpaceDE w:val="0"/>
        <w:autoSpaceDN w:val="0"/>
        <w:adjustRightInd w:val="0"/>
        <w:spacing w:line="480" w:lineRule="auto"/>
        <w:rPr>
          <w:rFonts w:ascii="Cambria" w:hAnsi="Cambria"/>
          <w:b/>
          <w:color w:val="000000" w:themeColor="text1"/>
        </w:rPr>
      </w:pPr>
      <w:r w:rsidRPr="00487477">
        <w:rPr>
          <w:rFonts w:ascii="Cambria" w:hAnsi="Cambria"/>
          <w:b/>
          <w:color w:val="000000" w:themeColor="text1"/>
        </w:rPr>
        <w:t xml:space="preserve">2.2.2 </w:t>
      </w:r>
      <w:r w:rsidR="001F5CD6" w:rsidRPr="00487477">
        <w:rPr>
          <w:rFonts w:ascii="Cambria" w:hAnsi="Cambria"/>
          <w:b/>
          <w:color w:val="000000" w:themeColor="text1"/>
        </w:rPr>
        <w:t xml:space="preserve">Evolution of </w:t>
      </w:r>
      <w:r w:rsidRPr="00487477">
        <w:rPr>
          <w:rFonts w:ascii="Cambria" w:hAnsi="Cambria"/>
          <w:b/>
          <w:color w:val="000000" w:themeColor="text1"/>
        </w:rPr>
        <w:t>CSR In the supply chain</w:t>
      </w:r>
    </w:p>
    <w:p w14:paraId="7BEDE3D0" w14:textId="77777777" w:rsidR="00DC1B2E" w:rsidRPr="00487477" w:rsidRDefault="00DC1B2E" w:rsidP="00DC1B2E">
      <w:pPr>
        <w:spacing w:line="480" w:lineRule="auto"/>
        <w:rPr>
          <w:rFonts w:ascii="Cambria" w:hAnsi="Cambria"/>
          <w:color w:val="000000" w:themeColor="text1"/>
        </w:rPr>
      </w:pPr>
    </w:p>
    <w:p w14:paraId="7049981F" w14:textId="6270D273"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Supply chain may be defined as a series of entities such as suppliers, logistic providers, wholesalers, retailers and customers that work together to deliver goods and services to the end customer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&lt;EndNote&gt;&lt;Cite&gt;&lt;Author&gt;Maloni&lt;/Author&gt;&lt;Year&gt;2006&lt;/Year&gt;&lt;IDText&gt;Corporate Social Responsibility in the Supply Chain: An Application in the Food Industry&lt;/IDText&gt;&lt;DisplayText&gt;(Maloni and Brown 2006)&lt;/DisplayText&gt;&lt;record&gt;&lt;keywords&gt;&lt;keyword&gt;Corporate Social Responsibility&lt;/keyword&gt;&lt;keyword&gt;Food Industry&lt;/keyword&gt;&lt;keyword&gt;Logistics Social Responsibility&lt;/keyword&gt;&lt;keyword&gt;Purchasing Social Responsibility&lt;/keyword&gt;&lt;keyword&gt;Supply Chain&lt;/keyword&gt;&lt;/keywords&gt;&lt;isbn&gt;0167-4544&lt;/isbn&gt;&lt;titles&gt;&lt;title&gt;Corporate Social Responsibility in the Supply Chain: An Application in the Food Industry&lt;/title&gt;&lt;secondary-title&gt;J Bus Ethics&lt;/secondary-title&gt;&lt;/titles&gt;&lt;pages&gt;35-52&lt;/pages&gt;&lt;number&gt;1&lt;/number&gt;&lt;contributors&gt;&lt;authors&gt;&lt;author&gt;Maloni, Michael&lt;/author&gt;&lt;author&gt;Brown, Michael&lt;/author&gt;&lt;/authors&gt;&lt;/contributors&gt;&lt;added-date format="utc"&gt;1436117366&lt;/added-date&gt;&lt;pub-location&gt;Dordrecht&lt;/pub-location&gt;&lt;ref-type name="Journal Article"&gt;17&lt;/ref-type&gt;&lt;dates&gt;&lt;year&gt;2006&lt;/year&gt;&lt;/dates&gt;&lt;rec-number&gt;863&lt;/rec-number&gt;&lt;last-updated-date format="utc"&gt;1436117366&lt;/last-updated-date&gt;&lt;electronic-resource-num&gt;10.1007/s10551-006-9038-0&lt;/electronic-resource-num&gt;&lt;volume&gt;68&lt;/volume&gt;&lt;/record&gt;&lt;/Cite&gt;&lt;/EndNote&gt;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(Maloni and Brown 2006)</w:t>
      </w:r>
      <w:r w:rsidRPr="00487477">
        <w:rPr>
          <w:rFonts w:ascii="Cambria" w:hAnsi="Cambria"/>
          <w:color w:val="000000" w:themeColor="text1"/>
        </w:rPr>
        <w:fldChar w:fldCharType="end"/>
      </w:r>
      <w:r w:rsidRPr="00487477">
        <w:rPr>
          <w:rFonts w:ascii="Cambria" w:hAnsi="Cambria"/>
          <w:color w:val="000000" w:themeColor="text1"/>
        </w:rPr>
        <w:t xml:space="preserve"> and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&lt;EndNote&gt;&lt;Cite&gt;&lt;Author&gt;Simchi-Levi&lt;/Author&gt;&lt;Year&gt;2002&lt;/Year&gt;&lt;IDText&gt;The effect of e-business on supply chain strategy&lt;/IDText&gt;&lt;DisplayText&gt;(Simchi-Levi and Simchi-Levi 2002)&lt;/DisplayText&gt;&lt;record&gt;&lt;titles&gt;&lt;title&gt;The effect of e-business on supply chain strategy&lt;/title&gt;&lt;/titles&gt;&lt;contributors&gt;&lt;authors&gt;&lt;author&gt;Simchi-Levi, David&lt;/author&gt;&lt;author&gt;Simchi-Levi, Edith&lt;/author&gt;&lt;/authors&gt;&lt;/contributors&gt;&lt;added-date format="utc"&gt;1672811006&lt;/added-date&gt;&lt;ref-type name="Journal Article"&gt;17&lt;/ref-type&gt;&lt;dates&gt;&lt;year&gt;2002&lt;/year&gt;&lt;/dates&gt;&lt;rec-number&gt;640&lt;/rec-number&gt;&lt;last-updated-date format="utc"&gt;1672811006&lt;/last-updated-date&gt;&lt;/record&gt;&lt;/Cite&gt;&lt;/EndNote&gt;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(Simchi-Levi and Simchi-Levi 2002)</w:t>
      </w:r>
      <w:r w:rsidRPr="00487477">
        <w:rPr>
          <w:rFonts w:ascii="Cambria" w:hAnsi="Cambria"/>
          <w:color w:val="000000" w:themeColor="text1"/>
        </w:rPr>
        <w:fldChar w:fldCharType="end"/>
      </w:r>
      <w:r w:rsidRPr="00487477">
        <w:rPr>
          <w:rFonts w:ascii="Cambria" w:hAnsi="Cambria"/>
          <w:color w:val="000000" w:themeColor="text1"/>
        </w:rPr>
        <w:t>. As mentioned in table 2.1, a major development that also shaped CSR in the 1990’s was the emergence of CSR in the global supply chain</w:t>
      </w:r>
      <w:r w:rsidR="0018644B" w:rsidRPr="00487477">
        <w:rPr>
          <w:rFonts w:ascii="Cambria" w:hAnsi="Cambria"/>
          <w:color w:val="000000" w:themeColor="text1"/>
        </w:rPr>
        <w:t xml:space="preserve"> </w:t>
      </w:r>
      <w:r w:rsidR="0018644B" w:rsidRPr="00487477">
        <w:rPr>
          <w:rFonts w:ascii="Cambria" w:hAnsi="Cambria"/>
          <w:color w:val="000000" w:themeColor="text1"/>
        </w:rPr>
        <w:fldChar w:fldCharType="begin"/>
      </w:r>
      <w:r w:rsidR="0018644B" w:rsidRPr="00487477">
        <w:rPr>
          <w:rFonts w:ascii="Cambria" w:hAnsi="Cambria"/>
          <w:color w:val="000000" w:themeColor="text1"/>
        </w:rPr>
        <w:instrText xml:space="preserve"> ADDIN EN.CITE &lt;EndNote&gt;&lt;Cite&gt;&lt;Author&gt;Maloni&lt;/Author&gt;&lt;Year&gt;2006&lt;/Year&gt;&lt;IDText&gt;Corporate Social Responsibility in the Supply Chain: An Application in the Food Industry&lt;/IDText&gt;&lt;DisplayText&gt;(Maloni and Brown 2006)&lt;/DisplayText&gt;&lt;record&gt;&lt;keywords&gt;&lt;keyword&gt;Corporate Social Responsibility&lt;/keyword&gt;&lt;keyword&gt;Food Industry&lt;/keyword&gt;&lt;keyword&gt;Logistics Social Responsibility&lt;/keyword&gt;&lt;keyword&gt;Purchasing Social Responsibility&lt;/keyword&gt;&lt;keyword&gt;Supply Chain&lt;/keyword&gt;&lt;/keywords&gt;&lt;isbn&gt;0167-4544&lt;/isbn&gt;&lt;titles&gt;&lt;title&gt;Corporate Social Responsibility in the Supply Chain: An Application in the Food Industry&lt;/title&gt;&lt;secondary-title&gt;J Bus Ethics&lt;/secondary-title&gt;&lt;/titles&gt;&lt;pages&gt;35-52&lt;/pages&gt;&lt;number&gt;1&lt;/number&gt;&lt;contributors&gt;&lt;authors&gt;&lt;author&gt;Maloni, Michael&lt;/author&gt;&lt;author&gt;Brown, Michael&lt;/author&gt;&lt;/authors&gt;&lt;/contributors&gt;&lt;added-date format="utc"&gt;1436117366&lt;/added-date&gt;&lt;pub-location&gt;Dordrecht&lt;/pub-location&gt;&lt;ref-type name="Journal Article"&gt;17&lt;/ref-type&gt;&lt;dates&gt;&lt;year&gt;2006&lt;/year&gt;&lt;/dates&gt;&lt;rec-number&gt;863&lt;/rec-number&gt;&lt;last-updated-date format="utc"&gt;1436117366&lt;/last-updated-date&gt;&lt;electronic-resource-num&gt;10.1007/s10551-006-9038-0&lt;/electronic-resource-num&gt;&lt;volume&gt;68&lt;/volume&gt;&lt;/record&gt;&lt;/Cite&gt;&lt;/EndNote&gt;</w:instrText>
      </w:r>
      <w:r w:rsidR="0018644B" w:rsidRPr="00487477">
        <w:rPr>
          <w:rFonts w:ascii="Cambria" w:hAnsi="Cambria"/>
          <w:color w:val="000000" w:themeColor="text1"/>
        </w:rPr>
        <w:fldChar w:fldCharType="separate"/>
      </w:r>
      <w:r w:rsidR="0018644B" w:rsidRPr="00487477">
        <w:rPr>
          <w:rFonts w:ascii="Cambria" w:hAnsi="Cambria"/>
          <w:noProof/>
          <w:color w:val="000000" w:themeColor="text1"/>
        </w:rPr>
        <w:t>(Maloni and Brown 2006)</w:t>
      </w:r>
      <w:r w:rsidR="0018644B" w:rsidRPr="00487477">
        <w:rPr>
          <w:rFonts w:ascii="Cambria" w:hAnsi="Cambria"/>
          <w:color w:val="000000" w:themeColor="text1"/>
        </w:rPr>
        <w:fldChar w:fldCharType="end"/>
      </w:r>
      <w:r w:rsidR="008F2190" w:rsidRPr="00487477">
        <w:rPr>
          <w:rFonts w:ascii="Cambria" w:hAnsi="Cambria"/>
          <w:color w:val="000000" w:themeColor="text1"/>
        </w:rPr>
        <w:t>.</w:t>
      </w:r>
      <w:r w:rsidR="0018644B" w:rsidRPr="00487477">
        <w:rPr>
          <w:rFonts w:ascii="Cambria" w:hAnsi="Cambria"/>
          <w:color w:val="000000" w:themeColor="text1"/>
        </w:rPr>
        <w:t xml:space="preserve"> </w:t>
      </w:r>
      <w:r w:rsidRPr="00487477">
        <w:rPr>
          <w:rFonts w:ascii="Cambria" w:hAnsi="Cambria"/>
          <w:color w:val="000000" w:themeColor="text1"/>
        </w:rPr>
        <w:t xml:space="preserve">Richard Poist was among the early researchers to emphasize the need to extend </w:t>
      </w:r>
      <w:r w:rsidR="00FC2EC5" w:rsidRPr="00487477">
        <w:rPr>
          <w:rFonts w:ascii="Cambria" w:hAnsi="Cambria"/>
          <w:color w:val="000000" w:themeColor="text1"/>
        </w:rPr>
        <w:t xml:space="preserve">Sustainability </w:t>
      </w:r>
      <w:r w:rsidRPr="00487477">
        <w:rPr>
          <w:rFonts w:ascii="Cambria" w:hAnsi="Cambria"/>
          <w:color w:val="000000" w:themeColor="text1"/>
        </w:rPr>
        <w:t xml:space="preserve">into the supply chain, suggesting that organizations need to integrate social issues with economic drivers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&lt;EndNote&gt;&lt;Cite&gt;&lt;Author&gt;Poist&lt;/Author&gt;&lt;Year&gt;1989&lt;/Year&gt;&lt;IDText&gt;Evolution of Conceptual Approaches to the Design of Logistics Systems: A Sequel&lt;/IDText&gt;&lt;DisplayText&gt;(Poist 1989)&lt;/DisplayText&gt;&lt;record&gt;&lt;isbn&gt;00411612&lt;/isbn&gt;&lt;titles&gt;&lt;title&gt;Evolution of Conceptual Approaches to the Design of Logistics Systems: A Sequel&lt;/title&gt;&lt;secondary-title&gt;Transportation Journal&lt;/secondary-title&gt;&lt;/titles&gt;&lt;pages&gt;35-39&lt;/pages&gt;&lt;number&gt;3&lt;/number&gt;&lt;contributors&gt;&lt;authors&gt;&lt;author&gt;Poist, Richard F.&lt;/author&gt;&lt;/authors&gt;&lt;/contributors&gt;&lt;added-date format="utc"&gt;1492114193&lt;/added-date&gt;&lt;ref-type name="Journal Article"&gt;17&lt;/ref-type&gt;&lt;dates&gt;&lt;year&gt;1989&lt;/year&gt;&lt;/dates&gt;&lt;rec-number&gt;2189&lt;/rec-number&gt;&lt;last-updated-date format="utc"&gt;1492114193&lt;/last-updated-date&gt;&lt;volume&gt;28&lt;/volume&gt;&lt;/record&gt;&lt;/Cite&gt;&lt;/EndNote&gt;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(Poist 1989)</w:t>
      </w:r>
      <w:r w:rsidRPr="00487477">
        <w:rPr>
          <w:rFonts w:ascii="Cambria" w:hAnsi="Cambria"/>
          <w:color w:val="000000" w:themeColor="text1"/>
        </w:rPr>
        <w:fldChar w:fldCharType="end"/>
      </w:r>
      <w:r w:rsidRPr="00487477">
        <w:rPr>
          <w:rFonts w:ascii="Cambria" w:hAnsi="Cambria"/>
          <w:color w:val="000000" w:themeColor="text1"/>
        </w:rPr>
        <w:t xml:space="preserve">. Early research interest was focused on three areas, Procurement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&lt;EndNote&gt;&lt;Cite&gt;&lt;Author&gt;Paula&lt;/Author&gt;&lt;Year&gt;1991&lt;/Year&gt;&lt;IDText&gt;An Ethical Framework for Purchasing Decisions&lt;/IDText&gt;&lt;DisplayText&gt;(Paula and Marilyn 1991)&lt;/DisplayText&gt;&lt;record&gt;&lt;isbn&gt;0025-1747&lt;/isbn&gt;&lt;titles&gt;&lt;title&gt;An Ethical Framework for Purchasing Decisions&lt;/title&gt;&lt;secondary-title&gt;Management Decision&lt;/secondary-title&gt;&lt;/titles&gt;&lt;number&gt;1&lt;/number&gt;&lt;contributors&gt;&lt;authors&gt;&lt;author&gt;Paula, J. Haynes&lt;/author&gt;&lt;author&gt;Marilyn, M. Helms&lt;/author&gt;&lt;/authors&gt;&lt;/contributors&gt;&lt;added-date format="utc"&gt;1492115777&lt;/added-date&gt;&lt;ref-type name="Journal Article"&gt;17&lt;/ref-type&gt;&lt;dates&gt;&lt;year&gt;1991&lt;/year&gt;&lt;/dates&gt;&lt;rec-number&gt;2191&lt;/rec-number&gt;&lt;last-updated-date format="utc"&gt;1492115777&lt;/last-updated-date&gt;&lt;electronic-resource-num&gt;10.1108/00251749110144623&lt;/electronic-resource-num&gt;&lt;volume&gt;29&lt;/volume&gt;&lt;/record&gt;&lt;/Cite&gt;&lt;/EndNote&gt;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(Paula and Marilyn 1991)</w:t>
      </w:r>
      <w:r w:rsidRPr="00487477">
        <w:rPr>
          <w:rFonts w:ascii="Cambria" w:hAnsi="Cambria"/>
          <w:color w:val="000000" w:themeColor="text1"/>
        </w:rPr>
        <w:fldChar w:fldCharType="end"/>
      </w:r>
      <w:r w:rsidRPr="00487477">
        <w:rPr>
          <w:rFonts w:ascii="Cambria" w:hAnsi="Cambria"/>
          <w:color w:val="000000" w:themeColor="text1"/>
        </w:rPr>
        <w:t xml:space="preserve"> , environment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&lt;EndNote&gt;&lt;Cite&gt;&lt;Author&gt;Kim&lt;/Author&gt;&lt;Year&gt;2011&lt;/Year&gt;&lt;IDText&gt;Measuring Environmental Logistics Practices&lt;/IDText&gt;&lt;DisplayText&gt;(S.-T. Kim and Han 2011)&lt;/DisplayText&gt;&lt;record&gt;&lt;keywords&gt;&lt;keyword&gt;Environmental Logistics&lt;/keyword&gt;&lt;keyword&gt;Practice Measurement&lt;/keyword&gt;&lt;keyword&gt;Korea&lt;/keyword&gt;&lt;/keywords&gt;&lt;isbn&gt;2092-5212&lt;/isbn&gt;&lt;titles&gt;&lt;title&gt;Measuring Environmental Logistics Practices&lt;/title&gt;&lt;secondary-title&gt;The Asian Journal of Shipping and Logistics&lt;/secondary-title&gt;&lt;/titles&gt;&lt;pages&gt;237-258&lt;/pages&gt;&lt;number&gt;2&lt;/number&gt;&lt;contributors&gt;&lt;authors&gt;&lt;author&gt;Kim, Seong-Tae&lt;/author&gt;&lt;author&gt;Han, Chul-Hwan&lt;/author&gt;&lt;/authors&gt;&lt;/contributors&gt;&lt;added-date format="utc"&gt;1492115219&lt;/added-date&gt;&lt;ref-type name="Journal Article"&gt;17&lt;/ref-type&gt;&lt;dates&gt;&lt;year&gt;2011&lt;/year&gt;&lt;/dates&gt;&lt;rec-number&gt;2190&lt;/rec-number&gt;&lt;last-updated-date format="utc"&gt;1492115219&lt;/last-updated-date&gt;&lt;electronic-resource-num&gt;10.1016/S2092-5212(11)80011-8&lt;/electronic-resource-num&gt;&lt;volume&gt;27&lt;/volume&gt;&lt;/record&gt;&lt;/Cite&gt;&lt;/EndNote&gt;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(S.-T. Kim and Han 2011)</w:t>
      </w:r>
      <w:r w:rsidRPr="00487477">
        <w:rPr>
          <w:rFonts w:ascii="Cambria" w:hAnsi="Cambria"/>
          <w:color w:val="000000" w:themeColor="text1"/>
        </w:rPr>
        <w:fldChar w:fldCharType="end"/>
      </w:r>
      <w:r w:rsidRPr="00487477">
        <w:rPr>
          <w:rFonts w:ascii="Cambria" w:hAnsi="Cambria"/>
          <w:color w:val="000000" w:themeColor="text1"/>
        </w:rPr>
        <w:t xml:space="preserve"> and labor practices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&lt;EndNote&gt;&lt;Cite&gt;&lt;Author&gt;Carter&lt;/Author&gt;&lt;Year&gt;2002&lt;/Year&gt;&lt;IDText&gt;Social responsibility and supply chain relationships&lt;/IDText&gt;&lt;DisplayText&gt;(Craig R. Carter and Jennings 2002b)&lt;/DisplayText&gt;&lt;record&gt;&lt;keywords&gt;&lt;keyword&gt;Social Responsibility&lt;/keyword&gt;&lt;keyword&gt;Supply Chain&lt;/keyword&gt;&lt;keyword&gt;Purchasing&lt;/keyword&gt;&lt;/keywords&gt;&lt;isbn&gt;1366-5545&lt;/isbn&gt;&lt;titles&gt;&lt;title&gt;Social responsibility and supply chain relationships&lt;/title&gt;&lt;secondary-title&gt;Transportation Research Part E&lt;/secondary-title&gt;&lt;/titles&gt;&lt;pages&gt;37-52&lt;/pages&gt;&lt;number&gt;1&lt;/number&gt;&lt;contributors&gt;&lt;authors&gt;&lt;author&gt;Carter, Craig R.&lt;/author&gt;&lt;author&gt;Jennings, Marianne M.&lt;/author&gt;&lt;/authors&gt;&lt;/contributors&gt;&lt;added-date format="utc"&gt;1492065080&lt;/added-date&gt;&lt;ref-type name="Journal Article"&gt;17&lt;/ref-type&gt;&lt;dates&gt;&lt;year&gt;2002&lt;/year&gt;&lt;/dates&gt;&lt;rec-number&gt;2165&lt;/rec-number&gt;&lt;last-updated-date format="utc"&gt;1492065080&lt;/last-updated-date&gt;&lt;electronic-resource-num&gt;10.1016/S1366-5545(01)00008-4&lt;/electronic-resource-num&gt;&lt;volume&gt;38&lt;/volume&gt;&lt;/record&gt;&lt;/Cite&gt;&lt;/EndNote&gt;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(Craig R. Carter and Jennings 2002b)</w:t>
      </w:r>
      <w:r w:rsidRPr="00487477">
        <w:rPr>
          <w:rFonts w:ascii="Cambria" w:hAnsi="Cambria"/>
          <w:color w:val="000000" w:themeColor="text1"/>
        </w:rPr>
        <w:fldChar w:fldCharType="end"/>
      </w:r>
      <w:r w:rsidRPr="00487477">
        <w:rPr>
          <w:rFonts w:ascii="Cambria" w:hAnsi="Cambria"/>
          <w:color w:val="000000" w:themeColor="text1"/>
        </w:rPr>
        <w:t>. The 90’s also witnessed the emergence of voluntary corporate codes of conduct by organizations with high public profile</w:t>
      </w:r>
      <w:r w:rsidR="00DF4807" w:rsidRPr="00487477">
        <w:rPr>
          <w:rFonts w:ascii="Cambria" w:hAnsi="Cambria"/>
          <w:color w:val="000000" w:themeColor="text1"/>
        </w:rPr>
        <w:t>s</w:t>
      </w:r>
      <w:r w:rsidRPr="00487477">
        <w:rPr>
          <w:rFonts w:ascii="Cambria" w:hAnsi="Cambria"/>
          <w:color w:val="000000" w:themeColor="text1"/>
        </w:rPr>
        <w:t xml:space="preserve">, which I discuss in detail in section 2.5. </w:t>
      </w:r>
    </w:p>
    <w:p w14:paraId="525DDD50" w14:textId="1D467905"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This increase in research interest was mostly shaped by the </w:t>
      </w:r>
      <w:r w:rsidRPr="00487477">
        <w:rPr>
          <w:rFonts w:ascii="Cambria" w:eastAsia="Times New Roman" w:hAnsi="Cambria" w:cs="Times New Roman"/>
          <w:color w:val="000000" w:themeColor="text1"/>
        </w:rPr>
        <w:t xml:space="preserve">growth of global supply. </w:t>
      </w:r>
      <w:r w:rsidRPr="00487477">
        <w:rPr>
          <w:rFonts w:ascii="Cambria" w:hAnsi="Cambria" w:cs="Times New Roman"/>
          <w:color w:val="000000" w:themeColor="text1"/>
        </w:rPr>
        <w:t xml:space="preserve">At the end of the 1960s, only 7,000 multinationals had been globally registered, expanding to over 30,000 in the early 1990s </w:t>
      </w:r>
      <w:r w:rsidRPr="00487477">
        <w:rPr>
          <w:rFonts w:ascii="Cambria" w:hAnsi="Cambria" w:cs="Times New Roman"/>
          <w:color w:val="000000" w:themeColor="text1"/>
        </w:rPr>
        <w:fldChar w:fldCharType="begin"/>
      </w:r>
      <w:r w:rsidRPr="00487477">
        <w:rPr>
          <w:rFonts w:ascii="Cambria" w:hAnsi="Cambria" w:cs="Times New Roman"/>
          <w:color w:val="000000" w:themeColor="text1"/>
        </w:rPr>
        <w:instrText xml:space="preserve"> ADDIN EN.CITE &lt;EndNote&gt;&lt;Cite&gt;&lt;Author&gt;Kolk&lt;/Author&gt;&lt;Year&gt;2003&lt;/Year&gt;&lt;IDText&gt;INTERNATIONALIZATION AND ENVIRONMENTAL REPORTING: THE GREEN FACE OF THE WORLD&amp;amp;#039;S LEADING MULTINATIONALS&lt;/IDText&gt;&lt;DisplayText&gt;(Kolk and van Tulder 2003)&lt;/DisplayText&gt;&lt;record&gt;&lt;isbn&gt;10644857&lt;/isbn&gt;&lt;titles&gt;&lt;title&gt;INTERNATIONALIZATION AND ENVIRONMENTAL REPORTING: THE GREEN FACE OF THE WORLD&amp;amp;#039;S LEADING MULTINATIONALS&lt;/title&gt;&lt;secondary-title&gt;Research in Global Strategic Management&lt;/secondary-title&gt;&lt;/titles&gt;&lt;pages&gt;95-117&lt;/pages&gt;&lt;contributors&gt;&lt;authors&gt;&lt;author&gt;Kolk, Ans&lt;/author&gt;&lt;author&gt;van Tulder, Rob&lt;/author&gt;&lt;/authors&gt;&lt;/contributors&gt;&lt;added-date format="utc"&gt;1492116203&lt;/added-date&gt;&lt;ref-type name="Journal Article"&gt;17&lt;/ref-type&gt;&lt;dates&gt;&lt;year&gt;2003&lt;/year&gt;&lt;/dates&gt;&lt;rec-number&gt;2192&lt;/rec-number&gt;&lt;last-updated-date format="utc"&gt;1492116203&lt;/last-updated-date&gt;&lt;electronic-resource-num&gt;10.1016/S1064-4857(03)09005-3&lt;/electronic-resource-num&gt;&lt;volume&gt;9&lt;/volume&gt;&lt;/record&gt;&lt;/Cite&gt;&lt;/EndNote&gt;</w:instrText>
      </w:r>
      <w:r w:rsidRPr="00487477">
        <w:rPr>
          <w:rFonts w:ascii="Cambria" w:hAnsi="Cambria" w:cs="Times New Roman"/>
          <w:color w:val="000000" w:themeColor="text1"/>
        </w:rPr>
        <w:fldChar w:fldCharType="separate"/>
      </w:r>
      <w:r w:rsidRPr="00487477">
        <w:rPr>
          <w:rFonts w:ascii="Cambria" w:hAnsi="Cambria" w:cs="Times New Roman"/>
          <w:noProof/>
          <w:color w:val="000000" w:themeColor="text1"/>
        </w:rPr>
        <w:t>(Kolk and van Tulder 2003)</w:t>
      </w:r>
      <w:r w:rsidRPr="00487477">
        <w:rPr>
          <w:rFonts w:ascii="Cambria" w:hAnsi="Cambria" w:cs="Times New Roman"/>
          <w:color w:val="000000" w:themeColor="text1"/>
        </w:rPr>
        <w:fldChar w:fldCharType="end"/>
      </w:r>
      <w:r w:rsidRPr="00487477">
        <w:rPr>
          <w:rFonts w:ascii="Cambria" w:hAnsi="Cambria" w:cs="Times New Roman"/>
          <w:color w:val="000000" w:themeColor="text1"/>
        </w:rPr>
        <w:t xml:space="preserve">. A major contributor to this increase was globalization. The process of globalization encompasses many different aspects, one of which is </w:t>
      </w:r>
      <w:r w:rsidRPr="00487477">
        <w:rPr>
          <w:rFonts w:ascii="Cambria" w:hAnsi="Cambria" w:cs="Times New Roman"/>
          <w:color w:val="000000" w:themeColor="text1"/>
        </w:rPr>
        <w:lastRenderedPageBreak/>
        <w:t xml:space="preserve">deterritorialization, a process that highlights the decreasing role of the individual State </w:t>
      </w:r>
      <w:r w:rsidRPr="00487477">
        <w:rPr>
          <w:rFonts w:ascii="Cambria" w:hAnsi="Cambria" w:cs="Times New Roman"/>
          <w:color w:val="000000" w:themeColor="text1"/>
        </w:rPr>
        <w:fldChar w:fldCharType="begin"/>
      </w:r>
      <w:r w:rsidRPr="00487477">
        <w:rPr>
          <w:rFonts w:ascii="Cambria" w:hAnsi="Cambria" w:cs="Times New Roman"/>
          <w:color w:val="000000" w:themeColor="text1"/>
        </w:rPr>
        <w:instrText xml:space="preserve"> ADDIN EN.CITE &lt;EndNote&gt;&lt;Cite&gt;&lt;Author&gt;Vytopil&lt;/Author&gt;&lt;Year&gt;2015&lt;/Year&gt;&lt;IDText&gt;Contractual Control in the Supply Chain. On Corporate Social Responsibility, Codes of Conduct, Contracts and (Avoiding) Liability&lt;/IDText&gt;&lt;DisplayText&gt;(Vytopil 2015)&lt;/DisplayText&gt;&lt;record&gt;&lt;keywords&gt;&lt;keyword&gt;Corporate Social Responsibility&lt;/keyword&gt;&lt;keyword&gt;Supply Chains&lt;/keyword&gt;&lt;keyword&gt;Liability Law&lt;/keyword&gt;&lt;keyword&gt;Codes Of Conduct&lt;/keyword&gt;&lt;/keywords&gt;&lt;titles&gt;&lt;title&gt;Contractual Control in the Supply Chain. On Corporate Social Responsibility, Codes of Conduct, Contracts and (Avoiding) Liability&lt;/title&gt;&lt;/titles&gt;&lt;contributors&gt;&lt;authors&gt;&lt;author&gt;Vytopil, A. L.&lt;/author&gt;&lt;/authors&gt;&lt;/contributors&gt;&lt;added-date format="utc"&gt;1481353289&lt;/added-date&gt;&lt;ref-type name="Generic"&gt;13&lt;/ref-type&gt;&lt;dates&gt;&lt;year&gt;2015&lt;/year&gt;&lt;/dates&gt;&lt;rec-number&gt;1146&lt;/rec-number&gt;&lt;publisher&gt;Eleven International Publishing&lt;/publisher&gt;&lt;last-updated-date format="utc"&gt;1481353289&lt;/last-updated-date&gt;&lt;contributors&gt;&lt;secondary-authors&gt;&lt;author&gt;Keirse, A. L. M.&lt;/author&gt;&lt;author&gt;Lennarts, M. L.&lt;/author&gt;&lt;/secondary-authors&gt;&lt;/contributors&gt;&lt;/record&gt;&lt;/Cite&gt;&lt;/EndNote&gt;</w:instrText>
      </w:r>
      <w:r w:rsidRPr="00487477">
        <w:rPr>
          <w:rFonts w:ascii="Cambria" w:hAnsi="Cambria" w:cs="Times New Roman"/>
          <w:color w:val="000000" w:themeColor="text1"/>
        </w:rPr>
        <w:fldChar w:fldCharType="separate"/>
      </w:r>
      <w:r w:rsidRPr="00487477">
        <w:rPr>
          <w:rFonts w:ascii="Cambria" w:hAnsi="Cambria" w:cs="Times New Roman"/>
          <w:noProof/>
          <w:color w:val="000000" w:themeColor="text1"/>
        </w:rPr>
        <w:t>(Vytopil 2015)</w:t>
      </w:r>
      <w:r w:rsidRPr="00487477">
        <w:rPr>
          <w:rFonts w:ascii="Cambria" w:hAnsi="Cambria" w:cs="Times New Roman"/>
          <w:color w:val="000000" w:themeColor="text1"/>
        </w:rPr>
        <w:fldChar w:fldCharType="end"/>
      </w:r>
      <w:r w:rsidRPr="00487477">
        <w:rPr>
          <w:rFonts w:ascii="Cambria" w:hAnsi="Cambria" w:cs="Times New Roman"/>
          <w:color w:val="000000" w:themeColor="text1"/>
        </w:rPr>
        <w:t xml:space="preserve">, and the increasing role of trade treaties, making  national borders more open to business and trade, thus, facilitating  the ability of organizations to operate globally </w:t>
      </w:r>
      <w:r w:rsidRPr="00487477">
        <w:rPr>
          <w:rFonts w:ascii="Cambria" w:hAnsi="Cambria" w:cs="Times New Roman"/>
          <w:color w:val="000000" w:themeColor="text1"/>
        </w:rPr>
        <w:fldChar w:fldCharType="begin"/>
      </w:r>
      <w:r w:rsidRPr="00487477">
        <w:rPr>
          <w:rFonts w:ascii="Cambria" w:hAnsi="Cambria" w:cs="Times New Roman"/>
          <w:color w:val="000000" w:themeColor="text1"/>
        </w:rPr>
        <w:instrText xml:space="preserve"> ADDIN EN.CITE &lt;EndNote&gt;&lt;Cite&gt;&lt;Author&gt;Organisation for Economic Co-operation and&lt;/Author&gt;&lt;Year&gt;2011&lt;/Year&gt;&lt;IDText&gt;Globalisation, Comparative Advantage and the Changing Dynamics of Trade&lt;/IDText&gt;&lt;DisplayText&gt;(Organisation for Economic Co-operation and 2011)&lt;/DisplayText&gt;&lt;record&gt;&lt;keywords&gt;&lt;keyword&gt;Industry and Services&lt;/keyword&gt;&lt;keyword&gt;Trade&lt;/keyword&gt;&lt;keyword&gt;Finance and Investment&lt;/keyword&gt;&lt;keyword&gt;Employment&lt;/keyword&gt;&lt;/keywords&gt;&lt;titles&gt;&lt;title&gt;Globalisation, Comparative Advantage and the Changing Dynamics of Trade&lt;/title&gt;&lt;/titles&gt;&lt;contributors&gt;&lt;authors&gt;&lt;author&gt;Organisation for Economic Co-operation and, Development&lt;/author&gt;&lt;/authors&gt;&lt;/contributors&gt;&lt;added-date format="utc"&gt;1492488419&lt;/added-date&gt;&lt;pub-location&gt;Paris&lt;/pub-location&gt;&lt;ref-type name="Book"&gt;6&lt;/ref-type&gt;&lt;dates&gt;&lt;year&gt;2011&lt;/year&gt;&lt;/dates&gt;&lt;rec-number&gt;2275&lt;/rec-number&gt;&lt;publisher&gt;Paris : OECD Publishing&lt;/publisher&gt;&lt;last-updated-date format="utc"&gt;1492488419&lt;/last-updated-date&gt;&lt;/record&gt;&lt;/Cite&gt;&lt;/EndNote&gt;</w:instrText>
      </w:r>
      <w:r w:rsidRPr="00487477">
        <w:rPr>
          <w:rFonts w:ascii="Cambria" w:hAnsi="Cambria" w:cs="Times New Roman"/>
          <w:color w:val="000000" w:themeColor="text1"/>
        </w:rPr>
        <w:fldChar w:fldCharType="separate"/>
      </w:r>
      <w:r w:rsidRPr="00487477">
        <w:rPr>
          <w:rFonts w:ascii="Cambria" w:hAnsi="Cambria" w:cs="Times New Roman"/>
          <w:noProof/>
          <w:color w:val="000000" w:themeColor="text1"/>
        </w:rPr>
        <w:t>(Organisation for Economic Co-operation and 2011)</w:t>
      </w:r>
      <w:r w:rsidRPr="00487477">
        <w:rPr>
          <w:rFonts w:ascii="Cambria" w:hAnsi="Cambria" w:cs="Times New Roman"/>
          <w:color w:val="000000" w:themeColor="text1"/>
        </w:rPr>
        <w:fldChar w:fldCharType="end"/>
      </w:r>
      <w:r w:rsidRPr="00487477">
        <w:rPr>
          <w:rFonts w:ascii="Cambria" w:hAnsi="Cambria" w:cs="Times New Roman"/>
          <w:color w:val="000000" w:themeColor="text1"/>
        </w:rPr>
        <w:t>.</w:t>
      </w:r>
      <w:r w:rsidRPr="00487477">
        <w:rPr>
          <w:rFonts w:ascii="Cambria" w:eastAsia="Times New Roman" w:hAnsi="Cambria" w:cs="Times New Roman"/>
          <w:color w:val="000000" w:themeColor="text1"/>
        </w:rPr>
        <w:t xml:space="preserve"> This increase in global movement of goods, coupled with more visible trade activity, has led to calls for the suppliers to take responsibility not only for aspects such as quality and delivery dates, but also for working conditions and environmental impacts. Developments in global communications and monitoring technology have enabled corporations to have better control over distant production activities.  Emergence of electronic media and the internet facilitated the international transmission of information about working conditions and environmental issues. At the same time, the increased significance of brands and corporate reputation made leading companies particularly vulnerable to bad publicity. </w:t>
      </w:r>
      <w:r w:rsidRPr="00487477">
        <w:rPr>
          <w:rFonts w:ascii="Cambria" w:hAnsi="Cambria"/>
          <w:color w:val="000000" w:themeColor="text1"/>
        </w:rPr>
        <w:t xml:space="preserve">Organizations are no longer judged by the activities they directly control, but are also held responsible for the practices of their suppliers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&lt;EndNote&gt;&lt;Cite&gt;&lt;Author&gt;Andersen&lt;/Author&gt;&lt;Year&gt;2009&lt;/Year&gt;&lt;IDText&gt;Corporate social responsibility in global supply chains&lt;/IDText&gt;&lt;DisplayText&gt;(Andersen and Skjoett-Larsen 2009)&lt;/DisplayText&gt;&lt;record&gt;&lt;urls&gt;&lt;related-urls&gt;&lt;url&gt;&amp;lt;Go to ISI&amp;gt;://WOS:000265167400002&lt;/url&gt;&lt;/related-urls&gt;&lt;/urls&gt;&lt;isbn&gt;1359-8546&lt;/isbn&gt;&lt;titles&gt;&lt;title&gt;Corporate social responsibility in global supply chains&lt;/title&gt;&lt;secondary-title&gt;Supply Chain Management-an International Journal&lt;/secondary-title&gt;&lt;/titles&gt;&lt;pages&gt;75-86&lt;/pages&gt;&lt;number&gt;2&lt;/number&gt;&lt;contributors&gt;&lt;authors&gt;&lt;author&gt;Andersen, M.&lt;/author&gt;&lt;author&gt;Skjoett-Larsen, T.&lt;/author&gt;&lt;/authors&gt;&lt;/contributors&gt;&lt;added-date format="utc"&gt;1278468128&lt;/added-date&gt;&lt;ref-type name="Journal Article"&gt;17&lt;/ref-type&gt;&lt;dates&gt;&lt;year&gt;2009&lt;/year&gt;&lt;/dates&gt;&lt;rec-number&gt;828&lt;/rec-number&gt;&lt;last-updated-date format="utc"&gt;1278468128&lt;/last-updated-date&gt;&lt;accession-num&gt;WOS:000265167400002&lt;/accession-num&gt;&lt;electronic-resource-num&gt;10.1108/13598540910941948&lt;/electronic-resource-num&gt;&lt;volume&gt;14&lt;/volume&gt;&lt;/record&gt;&lt;/Cite&gt;&lt;/EndNote&gt;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(Andersen and Skjoett-Larsen 2009)</w:t>
      </w:r>
      <w:r w:rsidRPr="00487477">
        <w:rPr>
          <w:rFonts w:ascii="Cambria" w:hAnsi="Cambria"/>
          <w:color w:val="000000" w:themeColor="text1"/>
        </w:rPr>
        <w:fldChar w:fldCharType="end"/>
      </w:r>
      <w:r w:rsidRPr="00487477">
        <w:rPr>
          <w:rFonts w:ascii="Cambria" w:hAnsi="Cambria"/>
          <w:color w:val="000000" w:themeColor="text1"/>
        </w:rPr>
        <w:t>. As a result, firms found it necessary to extend CSR measure</w:t>
      </w:r>
      <w:r w:rsidR="00DF4807" w:rsidRPr="00487477">
        <w:rPr>
          <w:rFonts w:ascii="Cambria" w:hAnsi="Cambria"/>
          <w:color w:val="000000" w:themeColor="text1"/>
        </w:rPr>
        <w:t>s</w:t>
      </w:r>
      <w:r w:rsidRPr="00487477">
        <w:rPr>
          <w:rFonts w:ascii="Cambria" w:hAnsi="Cambria"/>
          <w:color w:val="000000" w:themeColor="text1"/>
        </w:rPr>
        <w:t xml:space="preserve"> into the supply chain to protect their brand. </w:t>
      </w:r>
    </w:p>
    <w:p w14:paraId="7600303C" w14:textId="618524A9"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By the new millennium, the number of registered multinationals have exceeded 60,000 globally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&lt;EndNote&gt;&lt;Cite&gt;&lt;Author&gt;Vytopil&lt;/Author&gt;&lt;Year&gt;2015&lt;/Year&gt;&lt;IDText&gt;Contractual Control in the Supply Chain. On Corporate Social Responsibility, Codes of Conduct, Contracts and (Avoiding) Liability&lt;/IDText&gt;&lt;DisplayText&gt;(Vytopil 2015)&lt;/DisplayText&gt;&lt;record&gt;&lt;keywords&gt;&lt;keyword&gt;Corporate Social Responsibility&lt;/keyword&gt;&lt;keyword&gt;Supply Chains&lt;/keyword&gt;&lt;keyword&gt;Liability Law&lt;/keyword&gt;&lt;keyword&gt;Codes Of Conduct&lt;/keyword&gt;&lt;/keywords&gt;&lt;titles&gt;&lt;title&gt;Contractual Control in the Supply Chain. On Corporate Social Responsibility, Codes of Conduct, Contracts and (Avoiding) Liability&lt;/title&gt;&lt;/titles&gt;&lt;contributors&gt;&lt;authors&gt;&lt;author&gt;Vytopil, A. L.&lt;/author&gt;&lt;/authors&gt;&lt;/contributors&gt;&lt;added-date format="utc"&gt;1481353289&lt;/added-date&gt;&lt;ref-type name="Generic"&gt;13&lt;/ref-type&gt;&lt;dates&gt;&lt;year&gt;2015&lt;/year&gt;&lt;/dates&gt;&lt;rec-number&gt;1146&lt;/rec-number&gt;&lt;publisher&gt;Eleven International Publishing&lt;/publisher&gt;&lt;last-updated-date format="utc"&gt;1481353289&lt;/last-updated-date&gt;&lt;contributors&gt;&lt;secondary-authors&gt;&lt;author&gt;Keirse, A. L. M.&lt;/author&gt;&lt;author&gt;Lennarts, M. L.&lt;/author&gt;&lt;/secondary-authors&gt;&lt;/contributors&gt;&lt;/record&gt;&lt;/Cite&gt;&lt;/EndNote&gt;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(Vytopil 2015)</w:t>
      </w:r>
      <w:r w:rsidRPr="00487477">
        <w:rPr>
          <w:rFonts w:ascii="Cambria" w:hAnsi="Cambria"/>
          <w:color w:val="000000" w:themeColor="text1"/>
        </w:rPr>
        <w:fldChar w:fldCharType="end"/>
      </w:r>
      <w:r w:rsidRPr="00487477">
        <w:rPr>
          <w:rFonts w:ascii="Cambria" w:hAnsi="Cambria"/>
          <w:color w:val="000000" w:themeColor="text1"/>
        </w:rPr>
        <w:t>, working with more than 500,000 foreign affiliates</w:t>
      </w:r>
      <w:r w:rsidR="001F56B7" w:rsidRPr="00487477">
        <w:rPr>
          <w:rFonts w:ascii="Cambria" w:hAnsi="Cambria"/>
          <w:color w:val="000000" w:themeColor="text1"/>
        </w:rPr>
        <w:t xml:space="preserv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&lt;EndNote&gt;&lt;Cite&gt;&lt;Author&gt;DeTienne&lt;/Author&gt;&lt;Year&gt;2005&lt;/Year&gt;&lt;IDText&gt;The Pragmatic and Ethical Barriers to Corporate Social Responsibility Disclosure: The Nike Case&lt;/IDText&gt;&lt;DisplayText&gt;(DeTienne and Lewis 2005)&lt;/DisplayText&gt;&lt;record&gt;&lt;keywords&gt;&lt;keyword&gt;commercial speech&lt;/keyword&gt;&lt;keyword&gt;free speech&lt;/keyword&gt;&lt;keyword&gt;corporate social responsibility&lt;/keyword&gt;&lt;keyword&gt;CSR reporting&lt;/keyword&gt;&lt;keyword&gt;Nike&lt;/keyword&gt;&lt;/keywords&gt;&lt;isbn&gt;0167-4544&lt;/isbn&gt;&lt;titles&gt;&lt;title&gt;The Pragmatic and Ethical Barriers to Corporate Social Responsibility Disclosure: The Nike Case&lt;/title&gt;&lt;secondary-title&gt;Journal of Business Ethics&lt;/secondary-title&gt;&lt;/titles&gt;&lt;pages&gt;359-376&lt;/pages&gt;&lt;number&gt;4&lt;/number&gt;&lt;contributors&gt;&lt;authors&gt;&lt;author&gt;DeTienne, Kristen&lt;/author&gt;&lt;author&gt;Lewis, Lee&lt;/author&gt;&lt;/authors&gt;&lt;/contributors&gt;&lt;added-date format="utc"&gt;1498260446&lt;/added-date&gt;&lt;pub-location&gt;Dordrecht&lt;/pub-location&gt;&lt;ref-type name="Journal Article"&gt;17&lt;/ref-type&gt;&lt;dates&gt;&lt;year&gt;2005&lt;/year&gt;&lt;/dates&gt;&lt;rec-number&gt;2419&lt;/rec-number&gt;&lt;last-updated-date format="utc"&gt;1498260446&lt;/last-updated-date&gt;&lt;electronic-resource-num&gt;10.1007/s10551-005-0869-x&lt;/electronic-resource-num&gt;&lt;volume&gt;60&lt;/volume&gt;&lt;/record&gt;&lt;/Cite&gt;&lt;/EndNote&gt;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(DeTienne and Lewis 2005)</w:t>
      </w:r>
      <w:r w:rsidRPr="00487477">
        <w:rPr>
          <w:rFonts w:ascii="Cambria" w:hAnsi="Cambria"/>
          <w:color w:val="000000" w:themeColor="text1"/>
        </w:rPr>
        <w:fldChar w:fldCharType="end"/>
      </w:r>
      <w:r w:rsidRPr="00487477">
        <w:rPr>
          <w:rFonts w:ascii="Cambria" w:hAnsi="Cambria"/>
          <w:color w:val="000000" w:themeColor="text1"/>
        </w:rPr>
        <w:t xml:space="preserve"> and producing 25% of the global output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&lt;EndNote&gt;&lt;Cite&gt;&lt;Author&gt;Florini&lt;/Author&gt;&lt;Year&gt;2003&lt;/Year&gt;&lt;IDText&gt;Business and global governance: the growing role of corporate codes of conduct&lt;/IDText&gt;&lt;DisplayText&gt;(Florini 2003)&lt;/DisplayText&gt;&lt;record&gt;&lt;keywords&gt;&lt;keyword&gt;Globalization -- Ethical Aspects&lt;/keyword&gt;&lt;keyword&gt;Globalization -- Environmental Aspects&lt;/keyword&gt;&lt;keyword&gt;Globalization -- Forecasts And Trends&lt;/keyword&gt;&lt;keyword&gt;Globalization -- Economic Aspects&lt;/keyword&gt;&lt;keyword&gt;Multinational Corporations -- Ethical Aspects&lt;/keyword&gt;&lt;keyword&gt;Multinational Corporations -- Environmental Aspects&lt;/keyword&gt;&lt;keyword&gt;Multinational Corporations -- Forecasts And Trends&lt;/keyword&gt;&lt;keyword&gt;Multinational Corporations -- Economic Aspects&lt;/keyword&gt;&lt;/keywords&gt;&lt;isbn&gt;0745-1253&lt;/isbn&gt;&lt;titles&gt;&lt;title&gt;Business and global governance: the growing role of corporate codes of conduct&lt;/title&gt;&lt;secondary-title&gt;Brookings Review&lt;/secondary-title&gt;&lt;/titles&gt;&lt;pages&gt;4&lt;/pages&gt;&lt;number&gt;2&lt;/number&gt;&lt;contributors&gt;&lt;authors&gt;&lt;author&gt;Florini, Ann&lt;/author&gt;&lt;/authors&gt;&lt;/contributors&gt;&lt;added-date format="utc"&gt;1481586262&lt;/added-date&gt;&lt;ref-type name="Journal Article"&gt;17&lt;/ref-type&gt;&lt;dates&gt;&lt;year&gt;2003&lt;/year&gt;&lt;/dates&gt;&lt;rec-number&gt;1235&lt;/rec-number&gt;&lt;last-updated-date format="utc"&gt;1481586262&lt;/last-updated-date&gt;&lt;volume&gt;21&lt;/volume&gt;&lt;/record&gt;&lt;/Cite&gt;&lt;/EndNote&gt;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(Florini 2003)</w:t>
      </w:r>
      <w:r w:rsidRPr="00487477">
        <w:rPr>
          <w:rFonts w:ascii="Cambria" w:hAnsi="Cambria"/>
          <w:color w:val="000000" w:themeColor="text1"/>
        </w:rPr>
        <w:fldChar w:fldCharType="end"/>
      </w:r>
      <w:r w:rsidRPr="00487477">
        <w:rPr>
          <w:rFonts w:ascii="Cambria" w:hAnsi="Cambria"/>
          <w:color w:val="000000" w:themeColor="text1"/>
        </w:rPr>
        <w:t xml:space="preserve">. New terminology such as Logistics Social Responsibility (LSR), Purchasing Social Responsibility (PSR)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&lt;EndNote&gt;&lt;Cite&gt;&lt;Author&gt;Carter&lt;/Author&gt;&lt;Year&gt;2002&lt;/Year&gt;&lt;IDText&gt;Social responsibility and supply chain relationships&lt;/IDText&gt;&lt;DisplayText&gt;(Craig R Carter and Jennings 2002a)&lt;/DisplayText&gt;&lt;record&gt;&lt;isbn&gt;1366-5545&lt;/isbn&gt;&lt;titles&gt;&lt;title&gt;Social responsibility and supply chain relationships&lt;/title&gt;&lt;secondary-title&gt;Transportation Research Part E: Logistics and Transportation Review&lt;/secondary-title&gt;&lt;/titles&gt;&lt;pages&gt;37-52&lt;/pages&gt;&lt;number&gt;1&lt;/number&gt;&lt;contributors&gt;&lt;authors&gt;&lt;author&gt;Carter, Craig R&lt;/author&gt;&lt;author&gt;Jennings, Marianne M&lt;/author&gt;&lt;/authors&gt;&lt;/contributors&gt;&lt;added-date format="utc"&gt;1672811006&lt;/added-date&gt;&lt;ref-type name="Journal Article"&gt;17&lt;/ref-type&gt;&lt;dates&gt;&lt;year&gt;2002&lt;/year&gt;&lt;/dates&gt;&lt;rec-number&gt;626&lt;/rec-number&gt;&lt;last-updated-date format="utc"&gt;1672811006&lt;/last-updated-date&gt;&lt;volume&gt;38&lt;/volume&gt;&lt;/record&gt;&lt;/Cite&gt;&lt;/EndNote&gt;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(Craig R Carter and Jennings 2002a)</w:t>
      </w:r>
      <w:r w:rsidRPr="00487477">
        <w:rPr>
          <w:rFonts w:ascii="Cambria" w:hAnsi="Cambria"/>
          <w:color w:val="000000" w:themeColor="text1"/>
        </w:rPr>
        <w:fldChar w:fldCharType="end"/>
      </w:r>
      <w:r w:rsidRPr="00487477">
        <w:rPr>
          <w:rFonts w:ascii="Cambria" w:hAnsi="Cambria"/>
          <w:color w:val="000000" w:themeColor="text1"/>
        </w:rPr>
        <w:t xml:space="preserve"> </w:t>
      </w:r>
      <w:r w:rsidR="00DF4807" w:rsidRPr="00487477">
        <w:rPr>
          <w:rFonts w:ascii="Cambria" w:hAnsi="Cambria"/>
          <w:color w:val="000000" w:themeColor="text1"/>
        </w:rPr>
        <w:t xml:space="preserve">and </w:t>
      </w:r>
      <w:r w:rsidRPr="00487477">
        <w:rPr>
          <w:rFonts w:ascii="Cambria" w:hAnsi="Cambria"/>
          <w:color w:val="000000" w:themeColor="text1"/>
        </w:rPr>
        <w:t xml:space="preserve">Responsible Sourcing (RS) continued to emerge. </w:t>
      </w:r>
    </w:p>
    <w:p w14:paraId="00475667" w14:textId="30FE22C8"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Literature on </w:t>
      </w:r>
      <w:r w:rsidR="00DF4807" w:rsidRPr="00487477">
        <w:rPr>
          <w:rFonts w:ascii="Cambria" w:hAnsi="Cambria"/>
          <w:color w:val="000000" w:themeColor="text1"/>
        </w:rPr>
        <w:t xml:space="preserve">the </w:t>
      </w:r>
      <w:r w:rsidRPr="00487477">
        <w:rPr>
          <w:rFonts w:ascii="Cambria" w:hAnsi="Cambria"/>
          <w:color w:val="000000" w:themeColor="text1"/>
        </w:rPr>
        <w:t xml:space="preserve">supply chain started to witness unprecedented growth including a varied and extensive thematic interest </w:t>
      </w:r>
      <w:r w:rsidRPr="00487477">
        <w:rPr>
          <w:rFonts w:ascii="Cambria" w:hAnsi="Cambria"/>
          <w:color w:val="000000" w:themeColor="text1"/>
        </w:rPr>
        <w:fldChar w:fldCharType="begin">
          <w:fldData xml:space="preserve">PEVuZE5vdGU+PENpdGU+PEF1dGhvcj5MYXVyYTwvQXV0aG9yPjxZZWFyPjIwMDk8L1llYXI+PElE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PEVuZE5vdGU+PENpdGU+PEF1dGhvcj5MYXVyYTwvQXV0aG9yPjxZZWFyPjIwMDk8L1llYXI+PElE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 xml:space="preserve">(Laura and Michael 2009; </w:t>
      </w:r>
      <w:r w:rsidR="009A7AB8" w:rsidRPr="00487477">
        <w:rPr>
          <w:rFonts w:ascii="Cambria" w:hAnsi="Cambria"/>
          <w:noProof/>
          <w:color w:val="000000" w:themeColor="text1"/>
        </w:rPr>
        <w:lastRenderedPageBreak/>
        <w:t>Zorzini et al. 2015; Ageron, Gunasekaran, and Spalanzani 2012; Quarshie, Salmi, and Leuschner 2016; Craig and Dale 2008; Maloni and Brown 2006; Blanchard 2012; Amrou and Robert 2010; Ansett 2007; Cristina and Elcio 2012; Airike, Rotter, and Mark-Herbert 2016; Köksal et al. 2017; Ciliberti, Pontrandolfo, and Scozzi 2008; J. M. Cruz and Wakolbinger 2008; Cheng, Lee, and Chen 2014; Rotter, Airike, and Mark-Herbert 2014)</w:t>
      </w:r>
      <w:r w:rsidRPr="00487477">
        <w:rPr>
          <w:rFonts w:ascii="Cambria" w:hAnsi="Cambria"/>
          <w:color w:val="000000" w:themeColor="text1"/>
        </w:rPr>
        <w:fldChar w:fldCharType="end"/>
      </w:r>
    </w:p>
    <w:p w14:paraId="4BCA5069" w14:textId="29B8D595"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Firms realizing that their competitive advantage lies to a large extent in their ability to manage and control the supply chain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&lt;EndNote&gt;&lt;Cite&gt;&lt;Author&gt;Tang&lt;/Author&gt;&lt;Year&gt;2006&lt;/Year&gt;&lt;IDText&gt;Perspectives in supply chain risk management&lt;/IDText&gt;&lt;DisplayText&gt;(Tang 2006)&lt;/DisplayText&gt;&lt;record&gt;&lt;keywords&gt;&lt;keyword&gt;Supply Chain Risk Management&lt;/keyword&gt;&lt;keyword&gt;Quantitative Models&lt;/keyword&gt;&lt;keyword&gt;Review&lt;/keyword&gt;&lt;/keywords&gt;&lt;isbn&gt;0925-5273&lt;/isbn&gt;&lt;titles&gt;&lt;title&gt;Perspectives in supply chain risk management&lt;/title&gt;&lt;secondary-title&gt;International Journal of Production Economics&lt;/secondary-title&gt;&lt;/titles&gt;&lt;pages&gt;451-488&lt;/pages&gt;&lt;number&gt;2&lt;/number&gt;&lt;contributors&gt;&lt;authors&gt;&lt;author&gt;Tang, Christopher S.&lt;/author&gt;&lt;/authors&gt;&lt;/contributors&gt;&lt;added-date format="utc"&gt;1492235977&lt;/added-date&gt;&lt;ref-type name="Journal Article"&gt;17&lt;/ref-type&gt;&lt;dates&gt;&lt;year&gt;2006&lt;/year&gt;&lt;/dates&gt;&lt;rec-number&gt;2225&lt;/rec-number&gt;&lt;last-updated-date format="utc"&gt;1492235977&lt;/last-updated-date&gt;&lt;electronic-resource-num&gt;10.1016/j.ijpe.2005.12.006&lt;/electronic-resource-num&gt;&lt;volume&gt;103&lt;/volume&gt;&lt;/record&gt;&lt;/Cite&gt;&lt;/EndNote&gt;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(Tang 2006)</w:t>
      </w:r>
      <w:r w:rsidRPr="00487477">
        <w:rPr>
          <w:rFonts w:ascii="Cambria" w:hAnsi="Cambria"/>
          <w:color w:val="000000" w:themeColor="text1"/>
        </w:rPr>
        <w:fldChar w:fldCharType="end"/>
      </w:r>
      <w:r w:rsidRPr="00487477">
        <w:rPr>
          <w:rFonts w:ascii="Cambria" w:hAnsi="Cambria"/>
          <w:color w:val="000000" w:themeColor="text1"/>
        </w:rPr>
        <w:t xml:space="preserve">  led them to adjust the focus of their suppliers from the traditional objectives of increasing productivity and reducing inventory, cost, and cycle time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&lt;EndNote&gt;&lt;Cite&gt;&lt;Author&gt;Eltantawy&lt;/Author&gt;&lt;Year&gt;2009&lt;/Year&gt;&lt;IDText&gt;A strategic skill based model of supplier integration and its effect on supply management performance&lt;/IDText&gt;&lt;DisplayText&gt;(Eltantawy, Giunipero, and Fox 2009)&lt;/DisplayText&gt;&lt;record&gt;&lt;keywords&gt;&lt;keyword&gt;Integration&lt;/keyword&gt;&lt;keyword&gt;Skills&lt;/keyword&gt;&lt;keyword&gt;Status&lt;/keyword&gt;&lt;keyword&gt;Strategic&lt;/keyword&gt;&lt;keyword&gt;Supply&lt;/keyword&gt;&lt;keyword&gt;Chain&lt;/keyword&gt;&lt;keyword&gt;Management&lt;/keyword&gt;&lt;keyword&gt;Performance&lt;/keyword&gt;&lt;/keywords&gt;&lt;isbn&gt;0019-8501&lt;/isbn&gt;&lt;titles&gt;&lt;title&gt;A strategic skill based model of supplier integration and its effect on supply management performance&lt;/title&gt;&lt;secondary-title&gt;Industrial Marketing Management&lt;/secondary-title&gt;&lt;/titles&gt;&lt;pages&gt;925-936&lt;/pages&gt;&lt;number&gt;8&lt;/number&gt;&lt;contributors&gt;&lt;authors&gt;&lt;author&gt;Eltantawy, Reham A.&lt;/author&gt;&lt;author&gt;Giunipero, Larry&lt;/author&gt;&lt;author&gt;Fox, Gavin L.&lt;/author&gt;&lt;/authors&gt;&lt;/contributors&gt;&lt;added-date format="utc"&gt;1492236485&lt;/added-date&gt;&lt;ref-type name="Journal Article"&gt;17&lt;/ref-type&gt;&lt;dates&gt;&lt;year&gt;2009&lt;/year&gt;&lt;/dates&gt;&lt;rec-number&gt;2229&lt;/rec-number&gt;&lt;last-updated-date format="utc"&gt;1492236485&lt;/last-updated-date&gt;&lt;electronic-resource-num&gt;10.1016/j.indmarman.2008.12.022&lt;/electronic-resource-num&gt;&lt;volume&gt;38&lt;/volume&gt;&lt;/record&gt;&lt;/Cite&gt;&lt;/EndNote&gt;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(Eltantawy, Giunipero, and Fox 2009)</w:t>
      </w:r>
      <w:r w:rsidRPr="00487477">
        <w:rPr>
          <w:rFonts w:ascii="Cambria" w:hAnsi="Cambria"/>
          <w:color w:val="000000" w:themeColor="text1"/>
        </w:rPr>
        <w:fldChar w:fldCharType="end"/>
      </w:r>
      <w:r w:rsidRPr="00487477">
        <w:rPr>
          <w:rFonts w:ascii="Cambria" w:hAnsi="Cambria"/>
          <w:color w:val="000000" w:themeColor="text1"/>
        </w:rPr>
        <w:t xml:space="preserve"> to the strategic objectives of integrating other elements such as technology, transfer of knowledge, and CSR into their process. Establishing partnerships with suppliers, providing technological assistance, and facilitating knowledge transfer became a crucial strategic decision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&lt;EndNote&gt;&lt;Cite&gt;&lt;Author&gt;Ramanathan&lt;/Author&gt;&lt;Year&gt;2014&lt;/Year&gt;&lt;IDText&gt;Supply chain collaboration: Impact of success in long-term partnerships&lt;/IDText&gt;&lt;DisplayText&gt;(Ramanathan and Gunasekaran 2014)&lt;/DisplayText&gt;&lt;record&gt;&lt;keywords&gt;&lt;keyword&gt;Supply Chain Collaboration&lt;/keyword&gt;&lt;keyword&gt;Investment Decisions&lt;/keyword&gt;&lt;keyword&gt;Structural Equation Modelling and Long-Term Partnership&lt;/keyword&gt;&lt;/keywords&gt;&lt;isbn&gt;0925-5273&lt;/isbn&gt;&lt;titles&gt;&lt;title&gt;Supply chain collaboration: Impact of success in long-term partnerships&lt;/title&gt;&lt;secondary-title&gt;International Journal of Production Economics&lt;/secondary-title&gt;&lt;/titles&gt;&lt;pages&gt;252-259&lt;/pages&gt;&lt;contributors&gt;&lt;authors&gt;&lt;author&gt;Ramanathan, Usha&lt;/author&gt;&lt;author&gt;Gunasekaran, Angappa&lt;/author&gt;&lt;/authors&gt;&lt;/contributors&gt;&lt;added-date format="utc"&gt;1492240994&lt;/added-date&gt;&lt;ref-type name="Journal Article"&gt;17&lt;/ref-type&gt;&lt;dates&gt;&lt;year&gt;2014&lt;/year&gt;&lt;/dates&gt;&lt;rec-number&gt;2234&lt;/rec-number&gt;&lt;last-updated-date format="utc"&gt;1492240994&lt;/last-updated-date&gt;&lt;electronic-resource-num&gt;10.1016/j.ijpe.2012.06.002&lt;/electronic-resource-num&gt;&lt;volume&gt;147&lt;/volume&gt;&lt;/record&gt;&lt;/Cite&gt;&lt;/EndNote&gt;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(Ramanathan and Gunasekaran 2014)</w:t>
      </w:r>
      <w:r w:rsidRPr="00487477">
        <w:rPr>
          <w:rFonts w:ascii="Cambria" w:hAnsi="Cambria"/>
          <w:color w:val="000000" w:themeColor="text1"/>
        </w:rPr>
        <w:fldChar w:fldCharType="end"/>
      </w:r>
      <w:r w:rsidRPr="00487477">
        <w:rPr>
          <w:rFonts w:ascii="Cambria" w:hAnsi="Cambria"/>
          <w:color w:val="000000" w:themeColor="text1"/>
        </w:rPr>
        <w:t xml:space="preserve"> that provided competitive advantages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&lt;EndNote&gt;&lt;Cite&gt;&lt;Author&gt;Cruz&lt;/Author&gt;&lt;Year&gt;2009&lt;/Year&gt;&lt;IDText&gt;Supply chain networks with corporate social responsibility through integrated environmental decision-making&lt;/IDText&gt;&lt;DisplayText&gt;(J. M. Cruz and Matsypura 2009)&lt;/DisplayText&gt;&lt;record&gt;&lt;isbn&gt;0020-7543&lt;/isbn&gt;&lt;titles&gt;&lt;title&gt;Supply chain networks with corporate social responsibility through integrated environmental decision-making&lt;/title&gt;&lt;secondary-title&gt;International Journal of Production Research&lt;/secondary-title&gt;&lt;/titles&gt;&lt;pages&gt;621-648&lt;/pages&gt;&lt;number&gt;3&lt;/number&gt;&lt;contributors&gt;&lt;authors&gt;&lt;author&gt;Cruz, J. M.&lt;/author&gt;&lt;author&gt;Matsypura, D.&lt;/author&gt;&lt;/authors&gt;&lt;/contributors&gt;&lt;added-date format="utc"&gt;1234555801&lt;/added-date&gt;&lt;ref-type name="Journal Article"&gt;17&lt;/ref-type&gt;&lt;dates&gt;&lt;year&gt;2009&lt;/year&gt;&lt;/dates&gt;&lt;rec-number&gt;374&lt;/rec-number&gt;&lt;last-updated-date format="utc"&gt;1234555801&lt;/last-updated-date&gt;&lt;accession-num&gt;ISI:000261191900003&lt;/accession-num&gt;&lt;electronic-resource-num&gt;10.1080/00207540701513901&lt;/electronic-resource-num&gt;&lt;volume&gt;47&lt;/volume&gt;&lt;/record&gt;&lt;/Cite&gt;&lt;/EndNote&gt;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(J. M. Cruz and Matsypura 2009)</w:t>
      </w:r>
      <w:r w:rsidRPr="00487477">
        <w:rPr>
          <w:rFonts w:ascii="Cambria" w:hAnsi="Cambria"/>
          <w:color w:val="000000" w:themeColor="text1"/>
        </w:rPr>
        <w:fldChar w:fldCharType="end"/>
      </w:r>
      <w:r w:rsidRPr="00487477">
        <w:rPr>
          <w:rFonts w:ascii="Cambria" w:hAnsi="Cambria"/>
          <w:color w:val="000000" w:themeColor="text1"/>
        </w:rPr>
        <w:t xml:space="preserve">. Equally significant </w:t>
      </w:r>
      <w:r w:rsidR="00DF4807" w:rsidRPr="00487477">
        <w:rPr>
          <w:rFonts w:ascii="Cambria" w:hAnsi="Cambria"/>
          <w:color w:val="000000" w:themeColor="text1"/>
        </w:rPr>
        <w:t>was</w:t>
      </w:r>
      <w:r w:rsidRPr="00487477">
        <w:rPr>
          <w:rFonts w:ascii="Cambria" w:hAnsi="Cambria"/>
          <w:color w:val="000000" w:themeColor="text1"/>
        </w:rPr>
        <w:t xml:space="preserve"> the growing interest of consumers, shareholders, non-governmental organizations, public authorities, trade unions, and other groups in environmental and social issues emerging out of the supply chain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&lt;EndNote&gt;&lt;Cite&gt;&lt;Author&gt;Andersen&lt;/Author&gt;&lt;Year&gt;2009&lt;/Year&gt;&lt;IDText&gt;Corporate social responsibility in global supply chains&lt;/IDText&gt;&lt;DisplayText&gt;(Andersen and Skjoett-Larsen 2009)&lt;/DisplayText&gt;&lt;record&gt;&lt;urls&gt;&lt;related-urls&gt;&lt;url&gt;&amp;lt;Go to ISI&amp;gt;://WOS:000265167400002&lt;/url&gt;&lt;/related-urls&gt;&lt;/urls&gt;&lt;isbn&gt;1359-8546&lt;/isbn&gt;&lt;titles&gt;&lt;title&gt;Corporate social responsibility in global supply chains&lt;/title&gt;&lt;secondary-title&gt;Supply Chain Management-an International Journal&lt;/secondary-title&gt;&lt;/titles&gt;&lt;pages&gt;75-86&lt;/pages&gt;&lt;number&gt;2&lt;/number&gt;&lt;contributors&gt;&lt;authors&gt;&lt;author&gt;Andersen, M.&lt;/author&gt;&lt;author&gt;Skjoett-Larsen, T.&lt;/author&gt;&lt;/authors&gt;&lt;/contributors&gt;&lt;added-date format="utc"&gt;1278468128&lt;/added-date&gt;&lt;ref-type name="Journal Article"&gt;17&lt;/ref-type&gt;&lt;dates&gt;&lt;year&gt;2009&lt;/year&gt;&lt;/dates&gt;&lt;rec-number&gt;828&lt;/rec-number&gt;&lt;last-updated-date format="utc"&gt;1278468128&lt;/last-updated-date&gt;&lt;accession-num&gt;WOS:000265167400002&lt;/accession-num&gt;&lt;electronic-resource-num&gt;10.1108/13598540910941948&lt;/electronic-resource-num&gt;&lt;volume&gt;14&lt;/volume&gt;&lt;/record&gt;&lt;/Cite&gt;&lt;/EndNote&gt;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(Andersen and Skjoett-Larsen 2009)</w:t>
      </w:r>
      <w:r w:rsidRPr="00487477">
        <w:rPr>
          <w:rFonts w:ascii="Cambria" w:hAnsi="Cambria"/>
          <w:color w:val="000000" w:themeColor="text1"/>
        </w:rPr>
        <w:fldChar w:fldCharType="end"/>
      </w:r>
      <w:r w:rsidRPr="00487477">
        <w:rPr>
          <w:rFonts w:ascii="Cambria" w:hAnsi="Cambria"/>
          <w:color w:val="000000" w:themeColor="text1"/>
        </w:rPr>
        <w:t>. These challenges and opportunities become the driving motives for integrating CSR in the supply chain, as will be discussed in detail in the following section.</w:t>
      </w:r>
    </w:p>
    <w:p w14:paraId="2B7B9F51" w14:textId="77777777" w:rsidR="00DC1B2E" w:rsidRPr="00487477" w:rsidRDefault="00DC1B2E" w:rsidP="00DC1B2E">
      <w:pPr>
        <w:spacing w:line="480" w:lineRule="auto"/>
        <w:rPr>
          <w:rFonts w:ascii="Cambria" w:hAnsi="Cambria"/>
          <w:color w:val="000000" w:themeColor="text1"/>
        </w:rPr>
      </w:pPr>
    </w:p>
    <w:p w14:paraId="409BC01E" w14:textId="5E399F16" w:rsidR="00DC1B2E" w:rsidRPr="00487477" w:rsidRDefault="00DC1B2E" w:rsidP="00DC1B2E">
      <w:pPr>
        <w:spacing w:line="480" w:lineRule="auto"/>
        <w:rPr>
          <w:rFonts w:ascii="Cambria" w:hAnsi="Cambria"/>
          <w:b/>
          <w:color w:val="000000" w:themeColor="text1"/>
        </w:rPr>
      </w:pPr>
      <w:r w:rsidRPr="00487477">
        <w:rPr>
          <w:rFonts w:ascii="Cambria" w:hAnsi="Cambria"/>
          <w:b/>
          <w:color w:val="000000" w:themeColor="text1"/>
        </w:rPr>
        <w:t xml:space="preserve">2.2.3 Motives for CSR Initiatives in </w:t>
      </w:r>
      <w:r w:rsidR="00DF4807" w:rsidRPr="00487477">
        <w:rPr>
          <w:rFonts w:ascii="Cambria" w:hAnsi="Cambria"/>
          <w:b/>
          <w:color w:val="000000" w:themeColor="text1"/>
        </w:rPr>
        <w:t xml:space="preserve">the </w:t>
      </w:r>
      <w:r w:rsidRPr="00487477">
        <w:rPr>
          <w:rFonts w:ascii="Cambria" w:hAnsi="Cambria"/>
          <w:b/>
          <w:color w:val="000000" w:themeColor="text1"/>
        </w:rPr>
        <w:t>Supply Chain</w:t>
      </w:r>
    </w:p>
    <w:p w14:paraId="322602A3" w14:textId="77777777" w:rsidR="00DC1B2E" w:rsidRPr="00487477" w:rsidRDefault="00DC1B2E" w:rsidP="00DC1B2E">
      <w:pPr>
        <w:spacing w:line="480" w:lineRule="auto"/>
        <w:rPr>
          <w:rFonts w:ascii="Cambria" w:hAnsi="Cambria"/>
          <w:color w:val="000000" w:themeColor="text1"/>
        </w:rPr>
      </w:pPr>
    </w:p>
    <w:p w14:paraId="773FE27B" w14:textId="77777777"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lastRenderedPageBreak/>
        <w:t xml:space="preserve">The main reason corporations outsource to developing countries is to benefit from low wages and strict suppliers’ control over a workforce that can be subjected to intense working conditions, in order to deliver goods at highly competitive price points </w:t>
      </w:r>
      <w:r w:rsidRPr="00487477">
        <w:rPr>
          <w:rFonts w:ascii="Cambria" w:hAnsi="Cambria"/>
          <w:color w:val="000000" w:themeColor="text1"/>
        </w:rPr>
        <w:fldChar w:fldCharType="begin">
          <w:fldData xml:space="preserve">PEVuZE5vdGU+PENpdGU+PEF1dGhvcj5UYXlsb3I8L0F1dGhvcj48WWVhcj4yMDExPC9ZZWFyPjxJ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PEVuZE5vdGU+PENpdGU+PEF1dGhvcj5UYXlsb3I8L0F1dGhvcj48WWVhcj4yMDExPC9ZZWFyPjxJ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(Taylor 2011; Pederson, Wieland, and Handfield 2014)</w:t>
      </w:r>
      <w:r w:rsidRPr="00487477">
        <w:rPr>
          <w:rFonts w:ascii="Cambria" w:hAnsi="Cambria"/>
          <w:color w:val="000000" w:themeColor="text1"/>
        </w:rPr>
        <w:fldChar w:fldCharType="end"/>
      </w:r>
      <w:r w:rsidRPr="00487477">
        <w:rPr>
          <w:rFonts w:ascii="Cambria" w:hAnsi="Cambria"/>
          <w:color w:val="000000" w:themeColor="text1"/>
        </w:rPr>
        <w:t xml:space="preserve">. Before the nineties there has been little attention to the social and environmental impacts of the manufacturing and supply process.  Decisions were mostly driven by price, quality, and delivery schedules. </w:t>
      </w:r>
    </w:p>
    <w:p w14:paraId="68E07C85" w14:textId="5F072A33"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Prior to the development and accessibility to public digital communications, conditions at production facilities were not much exposed to the public. And most of the earlier exposures were limited to major environmental disasters such as Exxon’s Valdez oil spill in March of 1989 </w:t>
      </w:r>
      <w:r w:rsidRPr="00487477">
        <w:rPr>
          <w:rFonts w:ascii="Cambria" w:hAnsi="Cambria"/>
          <w:color w:val="000000" w:themeColor="text1"/>
        </w:rPr>
        <w:fldChar w:fldCharType="begin">
          <w:fldData xml:space="preserve">PEVuZE5vdGU+PENpdGU+PEF1dGhvcj5SaXRjaGllPC9BdXRob3I+PFllYXI+MjAxMjwvWWVhcj48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=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PEVuZE5vdGU+PENpdGU+PEF1dGhvcj5SaXRjaGllPC9BdXRob3I+PFllYXI+MjAxMjwvWWVhcj48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=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(Ritchie et al. 2012; Sanyal and Neves 1991)</w:t>
      </w:r>
      <w:r w:rsidRPr="00487477">
        <w:rPr>
          <w:rFonts w:ascii="Cambria" w:hAnsi="Cambria"/>
          <w:color w:val="000000" w:themeColor="text1"/>
        </w:rPr>
        <w:fldChar w:fldCharType="end"/>
      </w:r>
      <w:r w:rsidRPr="00487477">
        <w:rPr>
          <w:rFonts w:ascii="Cambria" w:hAnsi="Cambria"/>
          <w:color w:val="000000" w:themeColor="text1"/>
        </w:rPr>
        <w:t xml:space="preserve">. As a result, the supply process constituted little risk of exposure to the brand. Social and environmental abuse within the process went unchecked for decades in unregulated markets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&lt;EndNote&gt;&lt;Cite&gt;&lt;Author&gt;Shister&lt;/Author&gt;&lt;Year&gt;2005&lt;/Year&gt;&lt;IDText&gt;RFID: taking stock of the Wal-Mart pilot: cost is the key roadblock in driving electronic product code technology into the real-world retail supply chain.(EPCglobal, Inc.)&lt;/IDText&gt;&lt;DisplayText&gt;(Shister 2005)&lt;/DisplayText&gt;&lt;record&gt;&lt;keywords&gt;&lt;keyword&gt;Rfid Equipment -- Technology Application&lt;/keyword&gt;&lt;keyword&gt;Rfid Equipment -- Usage&lt;/keyword&gt;&lt;keyword&gt;Rfid Equipment -- Endorsements&lt;/keyword&gt;&lt;keyword&gt;Discount Stores -- Technology Application&lt;/keyword&gt;&lt;keyword&gt;Discount Stores -- Endorsements&lt;/keyword&gt;&lt;keyword&gt;Computer Industry -- Product Information&lt;/keyword&gt;&lt;keyword&gt;Nonprofit Organizations -- Endorsements&lt;/keyword&gt;&lt;keyword&gt;Hewlett-packard Co.&lt;/keyword&gt;&lt;keyword&gt;Wal-mart Stores Inc.&lt;/keyword&gt;&lt;keyword&gt;Wal-mart Stores Inc.&lt;/keyword&gt;&lt;/keywords&gt;&lt;isbn&gt;1054-8637&lt;/isbn&gt;&lt;titles&gt;&lt;title&gt;RFID: taking stock of the Wal-Mart pilot: cost is the key roadblock in driving electronic product code technology into the real-world retail supply chain.(EPCglobal, Inc.)&lt;/title&gt;&lt;secondary-title&gt;World Trade&lt;/secondary-title&gt;&lt;/titles&gt;&lt;pages&gt;38&lt;/pages&gt;&lt;number&gt;8&lt;/number&gt;&lt;contributors&gt;&lt;authors&gt;&lt;author&gt;Shister, Neil&lt;/author&gt;&lt;/authors&gt;&lt;/contributors&gt;&lt;added-date format="utc"&gt;1482205332&lt;/added-date&gt;&lt;ref-type name="Journal Article"&gt;17&lt;/ref-type&gt;&lt;dates&gt;&lt;year&gt;2005&lt;/year&gt;&lt;/dates&gt;&lt;rec-number&gt;1312&lt;/rec-number&gt;&lt;last-updated-date format="utc"&gt;1482205332&lt;/last-updated-date&gt;&lt;volume&gt;18&lt;/volume&gt;&lt;/record&gt;&lt;/Cite&gt;&lt;/EndNote&gt;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(Shister 2005)</w:t>
      </w:r>
      <w:r w:rsidRPr="00487477">
        <w:rPr>
          <w:rFonts w:ascii="Cambria" w:hAnsi="Cambria"/>
          <w:color w:val="000000" w:themeColor="text1"/>
        </w:rPr>
        <w:fldChar w:fldCharType="end"/>
      </w:r>
      <w:r w:rsidRPr="00487477">
        <w:rPr>
          <w:rFonts w:ascii="Cambria" w:hAnsi="Cambria"/>
          <w:color w:val="000000" w:themeColor="text1"/>
        </w:rPr>
        <w:t xml:space="preserve">. These violations and abuses included environmental pollution, toxic chemicals, hazardous waste, workers safety conditions, income wages and inequality, working hours, child labor, bonded labor, forced labor, housing facilities and conditions, discrimination against women and other groups, harassment and abuse, and lack of freedom of association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&lt;EndNote&gt;&lt;Cite&gt;&lt;Author&gt;Gold&lt;/Author&gt;&lt;Year&gt;2015&lt;/Year&gt;&lt;IDText&gt;Modern slavery challenges to supply chain management&lt;/IDText&gt;&lt;DisplayText&gt;(Gold, Trautrims, and Trodd 2015; New 2015)&lt;/DisplayText&gt;&lt;record&gt;&lt;keywords&gt;&lt;keyword&gt;Human Rights&lt;/keyword&gt;&lt;keyword&gt;Labour Rights&lt;/keyword&gt;&lt;keyword&gt;Slavery&lt;/keyword&gt;&lt;keyword&gt;Supply Chain Auditing&lt;/keyword&gt;&lt;keyword&gt;Supply Chain Collaboration&lt;/keyword&gt;&lt;keyword&gt;Supply Chain Compliance&lt;/keyword&gt;&lt;/keywords&gt;&lt;isbn&gt;13598546&lt;/isbn&gt;&lt;titles&gt;&lt;title&gt;Modern slavery challenges to supply chain management&lt;/title&gt;&lt;secondary-title&gt;Supply Chain Management&lt;/secondary-title&gt;&lt;/titles&gt;&lt;pages&gt;485-494&lt;/pages&gt;&lt;number&gt;5&lt;/number&gt;&lt;contributors&gt;&lt;authors&gt;&lt;author&gt;Gold, S.&lt;/author&gt;&lt;author&gt;Trautrims, A.&lt;/author&gt;&lt;author&gt;Trodd, Z.&lt;/author&gt;&lt;/authors&gt;&lt;/contributors&gt;&lt;added-date format="utc"&gt;1482436742&lt;/added-date&gt;&lt;ref-type name="Journal Article"&gt;17&lt;/ref-type&gt;&lt;dates&gt;&lt;year&gt;2015&lt;/year&gt;&lt;/dates&gt;&lt;rec-number&gt;1529&lt;/rec-number&gt;&lt;last-updated-date format="utc"&gt;1482436742&lt;/last-updated-date&gt;&lt;electronic-resource-num&gt;10.1108/SCM-02-2015-0046&lt;/electronic-resource-num&gt;&lt;volume&gt;20&lt;/volume&gt;&lt;/record&gt;&lt;/Cite&gt;&lt;Cite&gt;&lt;Author&gt;New&lt;/Author&gt;&lt;Year&gt;2015&lt;/Year&gt;&lt;IDText&gt;Modern slavery and the supply chain: the limits of corporate social responsibility?&lt;/IDText&gt;&lt;record&gt;&lt;keywords&gt;&lt;keyword&gt;Regulations&lt;/keyword&gt;&lt;keyword&gt;Research&lt;/keyword&gt;&lt;keyword&gt;Scm Practices&lt;/keyword&gt;&lt;keyword&gt;Supply Chain Ethics&lt;/keyword&gt;&lt;/keywords&gt;&lt;isbn&gt;13598546&lt;/isbn&gt;&lt;titles&gt;&lt;title&gt;Modern slavery and the supply chain: the limits of corporate social responsibility?&lt;/title&gt;&lt;secondary-title&gt;Supply Chain Management&lt;/secondary-title&gt;&lt;/titles&gt;&lt;pages&gt;697-707&lt;/pages&gt;&lt;number&gt;6&lt;/number&gt;&lt;contributors&gt;&lt;authors&gt;&lt;author&gt;New, S. J.&lt;/author&gt;&lt;/authors&gt;&lt;/contributors&gt;&lt;added-date format="utc"&gt;1479886365&lt;/added-date&gt;&lt;ref-type name="Journal Article"&gt;17&lt;/ref-type&gt;&lt;dates&gt;&lt;year&gt;2015&lt;/year&gt;&lt;/dates&gt;&lt;rec-number&gt;902&lt;/rec-number&gt;&lt;last-updated-date format="utc"&gt;1479886365&lt;/last-updated-date&gt;&lt;electronic-resource-num&gt;10.1108/SCM-06-2015-0201&lt;/electronic-resource-num&gt;&lt;volume&gt;20&lt;/volume&gt;&lt;/record&gt;&lt;/Cite&gt;&lt;/EndNote&gt;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(Gold, Trautrims, and Trodd 2015; New 2015)</w:t>
      </w:r>
      <w:r w:rsidRPr="00487477">
        <w:rPr>
          <w:rFonts w:ascii="Cambria" w:hAnsi="Cambria"/>
          <w:color w:val="000000" w:themeColor="text1"/>
        </w:rPr>
        <w:fldChar w:fldCharType="end"/>
      </w:r>
      <w:r w:rsidRPr="00487477">
        <w:rPr>
          <w:rFonts w:ascii="Cambria" w:hAnsi="Cambria"/>
          <w:color w:val="000000" w:themeColor="text1"/>
        </w:rPr>
        <w:t xml:space="preserve">. The advancement in communications technology, news reporting, and NGO activism resulted in the exposure of incidents of irresponsible behavior damaging to the reputation of organizations.  In </w:t>
      </w:r>
      <w:r w:rsidR="00F64E76" w:rsidRPr="00487477">
        <w:rPr>
          <w:rFonts w:ascii="Cambria" w:hAnsi="Cambria"/>
          <w:color w:val="000000" w:themeColor="text1"/>
        </w:rPr>
        <w:t xml:space="preserve">the following part of </w:t>
      </w:r>
      <w:r w:rsidRPr="00487477">
        <w:rPr>
          <w:rFonts w:ascii="Cambria" w:hAnsi="Cambria"/>
          <w:color w:val="000000" w:themeColor="text1"/>
        </w:rPr>
        <w:t>this section, I provide some examples of these incidents, and how they motivated or forced other organizations to initiate extensive CSR measures. I also discuss the other major motivator, CSR integration in the supply chain as a strategic business decision.</w:t>
      </w:r>
    </w:p>
    <w:p w14:paraId="6FD84DF4" w14:textId="77777777" w:rsidR="00D5755D" w:rsidRPr="00487477" w:rsidRDefault="00D5755D" w:rsidP="00DC1B2E">
      <w:pPr>
        <w:spacing w:line="480" w:lineRule="auto"/>
        <w:rPr>
          <w:rFonts w:ascii="Cambria" w:hAnsi="Cambria"/>
          <w:b/>
          <w:color w:val="000000" w:themeColor="text1"/>
        </w:rPr>
      </w:pPr>
    </w:p>
    <w:p w14:paraId="0715F3A1" w14:textId="0D1E6FAD" w:rsidR="00DC1B2E" w:rsidRPr="00487477" w:rsidRDefault="00DC1B2E" w:rsidP="00DC1B2E">
      <w:pPr>
        <w:spacing w:line="480" w:lineRule="auto"/>
        <w:rPr>
          <w:rFonts w:ascii="Cambria" w:hAnsi="Cambria"/>
          <w:b/>
          <w:color w:val="000000" w:themeColor="text1"/>
        </w:rPr>
      </w:pPr>
      <w:r w:rsidRPr="00487477">
        <w:rPr>
          <w:rFonts w:ascii="Cambria" w:hAnsi="Cambria"/>
          <w:b/>
          <w:color w:val="000000" w:themeColor="text1"/>
        </w:rPr>
        <w:t>2.2.4 CSR Initiatives as Reactions to Incidents</w:t>
      </w:r>
    </w:p>
    <w:p w14:paraId="70301DE2" w14:textId="77777777" w:rsidR="00DC1B2E" w:rsidRPr="00487477" w:rsidRDefault="00DC1B2E" w:rsidP="00DC1B2E">
      <w:pPr>
        <w:spacing w:line="480" w:lineRule="auto"/>
        <w:rPr>
          <w:rFonts w:ascii="Cambria" w:hAnsi="Cambria"/>
          <w:color w:val="000000" w:themeColor="text1"/>
        </w:rPr>
      </w:pPr>
    </w:p>
    <w:p w14:paraId="00F7625D" w14:textId="77777777"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Most multinationals have a high public profile and tend to rely heavily on their corporate reputation </w:t>
      </w:r>
      <w:r w:rsidRPr="00487477">
        <w:rPr>
          <w:rFonts w:ascii="Cambria" w:hAnsi="Cambria"/>
          <w:color w:val="000000" w:themeColor="text1"/>
        </w:rPr>
        <w:fldChar w:fldCharType="begin">
          <w:fldData xml:space="preserve">PEVuZE5vdGU+PENpdGU+PEF1dGhvcj5EYXZpZDwvQXV0aG9yPjxZZWFyPjIwMTE8L1llYXI+PElE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PEVuZE5vdGU+PENpdGU+PEF1dGhvcj5EYXZpZDwvQXV0aG9yPjxZZWFyPjIwMTE8L1llYXI+PElE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(David 2011; Meng and Zhao 2010)</w:t>
      </w:r>
      <w:r w:rsidRPr="00487477">
        <w:rPr>
          <w:rFonts w:ascii="Cambria" w:hAnsi="Cambria"/>
          <w:color w:val="000000" w:themeColor="text1"/>
        </w:rPr>
        <w:fldChar w:fldCharType="end"/>
      </w:r>
      <w:r w:rsidRPr="00487477">
        <w:rPr>
          <w:rFonts w:ascii="Cambria" w:hAnsi="Cambria"/>
          <w:color w:val="000000" w:themeColor="text1"/>
        </w:rPr>
        <w:t xml:space="preserve">. As such, they have been particularly vulnerable to negative publicity and NGO campaigns. It is not uncommon for CSR measures to be adopted by a firm in the aftermath of some major event that has been a public relations disaster for the company. The following three examples involving Shell Oil, Nike, and Wal-Mart serve as examples of such incidents. These organizations were selected for having extensive global operations, for being leaders in their industries, and for operating in multiple countries prone to a wide variety of CSR challenges. Furthermore, the global media generated as result of these incidents played a role in shaping the future of CSR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&lt;EndNote&gt;&lt;Cite&gt;&lt;Author&gt;Sanyal&lt;/Author&gt;&lt;Year&gt;1991&lt;/Year&gt;&lt;IDText&gt;The valdez principles: Implications for corporate social responsibility&lt;/IDText&gt;&lt;DisplayText&gt;(Sanyal and Neves 1991)&lt;/DisplayText&gt;&lt;record&gt;&lt;keywords&gt;&lt;keyword&gt;Standards&lt;/keyword&gt;&lt;keyword&gt;Social Responsibility&lt;/keyword&gt;&lt;keyword&gt;Self Regulation&lt;/keyword&gt;&lt;keyword&gt;Pollution Control&lt;/keyword&gt;&lt;keyword&gt;Implications&lt;/keyword&gt;&lt;keyword&gt;Environmental Impact&lt;/keyword&gt;&lt;keyword&gt;Corporate Responsibility&lt;/keyword&gt;&lt;keyword&gt;Social Responsibility&lt;/keyword&gt;&lt;keyword&gt;Pollution Control&lt;/keyword&gt;&lt;/keywords&gt;&lt;isbn&gt;0167-4544&lt;/isbn&gt;&lt;titles&gt;&lt;title&gt;The valdez principles: Implications for corporate social responsibility&lt;/title&gt;&lt;secondary-title&gt;Journal of Business Ethics&lt;/secondary-title&gt;&lt;/titles&gt;&lt;pages&gt;883-890&lt;/pages&gt;&lt;number&gt;12&lt;/number&gt;&lt;contributors&gt;&lt;authors&gt;&lt;author&gt;Sanyal, Rajib&lt;/author&gt;&lt;author&gt;Neves, Joao&lt;/author&gt;&lt;/authors&gt;&lt;/contributors&gt;&lt;added-date format="utc"&gt;1507402756&lt;/added-date&gt;&lt;pub-location&gt;Dordrecht&lt;/pub-location&gt;&lt;ref-type name="Journal Article"&gt;17&lt;/ref-type&gt;&lt;dates&gt;&lt;year&gt;1991&lt;/year&gt;&lt;/dates&gt;&lt;rec-number&gt;3035&lt;/rec-number&gt;&lt;last-updated-date format="utc"&gt;1507402756&lt;/last-updated-date&gt;&lt;electronic-resource-num&gt;10.1007/BF00383794&lt;/electronic-resource-num&gt;&lt;volume&gt;10&lt;/volume&gt;&lt;/record&gt;&lt;/Cite&gt;&lt;/EndNote&gt;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(Sanyal and Neves 1991)</w:t>
      </w:r>
      <w:r w:rsidRPr="00487477">
        <w:rPr>
          <w:rFonts w:ascii="Cambria" w:hAnsi="Cambria"/>
          <w:color w:val="000000" w:themeColor="text1"/>
        </w:rPr>
        <w:fldChar w:fldCharType="end"/>
      </w:r>
      <w:r w:rsidRPr="00487477">
        <w:rPr>
          <w:rFonts w:ascii="Cambria" w:hAnsi="Cambria"/>
          <w:color w:val="000000" w:themeColor="text1"/>
        </w:rPr>
        <w:t xml:space="preserve"> in the supply chain as discussed in following sections.</w:t>
      </w:r>
    </w:p>
    <w:p w14:paraId="2D85359F" w14:textId="77777777" w:rsidR="00DC1B2E" w:rsidRPr="00487477" w:rsidRDefault="00DC1B2E" w:rsidP="00DC1B2E">
      <w:pPr>
        <w:spacing w:line="480" w:lineRule="auto"/>
        <w:rPr>
          <w:rFonts w:ascii="Cambria" w:hAnsi="Cambria"/>
          <w:color w:val="000000" w:themeColor="text1"/>
        </w:rPr>
      </w:pPr>
    </w:p>
    <w:p w14:paraId="6A66D234" w14:textId="77777777" w:rsidR="00DC1B2E" w:rsidRPr="00487477" w:rsidRDefault="00DC1B2E" w:rsidP="00DC1B2E">
      <w:pPr>
        <w:spacing w:line="480" w:lineRule="auto"/>
        <w:rPr>
          <w:rFonts w:ascii="Cambria" w:hAnsi="Cambria"/>
          <w:b/>
          <w:bCs/>
          <w:color w:val="000000" w:themeColor="text1"/>
        </w:rPr>
      </w:pPr>
      <w:r w:rsidRPr="00487477">
        <w:rPr>
          <w:rFonts w:ascii="Cambria" w:hAnsi="Cambria"/>
          <w:b/>
          <w:bCs/>
          <w:color w:val="000000" w:themeColor="text1"/>
        </w:rPr>
        <w:t xml:space="preserve">2.2.4.1 Shell Oil </w:t>
      </w:r>
    </w:p>
    <w:p w14:paraId="059AF823" w14:textId="77777777" w:rsidR="00DC1B2E" w:rsidRPr="00487477" w:rsidRDefault="00DC1B2E" w:rsidP="00DC1B2E">
      <w:pPr>
        <w:spacing w:line="480" w:lineRule="auto"/>
        <w:rPr>
          <w:rFonts w:ascii="Cambria" w:hAnsi="Cambria"/>
          <w:color w:val="000000" w:themeColor="text1"/>
        </w:rPr>
      </w:pPr>
    </w:p>
    <w:p w14:paraId="252E0D6A" w14:textId="17D5AE84"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By 1993, Shell Petroleum Development Company (Shell) and its partner the Nigerian National Petroleum Company (NNPC) ha</w:t>
      </w:r>
      <w:r w:rsidR="00DF4807" w:rsidRPr="00487477">
        <w:rPr>
          <w:rFonts w:ascii="Cambria" w:hAnsi="Cambria"/>
          <w:color w:val="000000" w:themeColor="text1"/>
        </w:rPr>
        <w:t>d</w:t>
      </w:r>
      <w:r w:rsidRPr="00487477">
        <w:rPr>
          <w:rFonts w:ascii="Cambria" w:hAnsi="Cambria"/>
          <w:color w:val="000000" w:themeColor="text1"/>
        </w:rPr>
        <w:t xml:space="preserve"> earned 5.2 billion US dollars in revenues from extracting oil from Ogoni land in the Niger Delta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&lt;EndNote&gt;&lt;Cite&gt;&lt;Author&gt;Detheridge&lt;/Author&gt;&lt;Year&gt;1998&lt;/Year&gt;&lt;IDText&gt;A response to Frynas&lt;/IDText&gt;&lt;DisplayText&gt;(Detheridge and Pepple 1998)&lt;/DisplayText&gt;&lt;record&gt;&lt;isbn&gt;0143-6597&lt;/isbn&gt;&lt;titles&gt;&lt;title&gt;A response to Frynas&lt;/title&gt;&lt;secondary-title&gt;Third World Quarterly&lt;/secondary-title&gt;&lt;/titles&gt;&lt;pages&gt;479-486&lt;/pages&gt;&lt;number&gt;3&lt;/number&gt;&lt;contributors&gt;&lt;authors&gt;&lt;author&gt;Detheridge, Alan&lt;/author&gt;&lt;author&gt;Pepple, Noble&lt;/author&gt;&lt;/authors&gt;&lt;/contributors&gt;&lt;added-date format="utc"&gt;1492294323&lt;/added-date&gt;&lt;ref-type name="Journal Article"&gt;17&lt;/ref-type&gt;&lt;dates&gt;&lt;year&gt;1998&lt;/year&gt;&lt;/dates&gt;&lt;rec-number&gt;2248&lt;/rec-number&gt;&lt;publisher&gt;Taylor &amp;amp;amp; Francis Group&lt;/publisher&gt;&lt;last-updated-date format="utc"&gt;1492294323&lt;/last-updated-date&gt;&lt;electronic-resource-num&gt;10.1080/01436599814352&lt;/electronic-resource-num&gt;&lt;volume&gt;19&lt;/volume&gt;&lt;/record&gt;&lt;/Cite&gt;&lt;/EndNote&gt;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(Detheridge and Pepple 1998)</w:t>
      </w:r>
      <w:r w:rsidRPr="00487477">
        <w:rPr>
          <w:rFonts w:ascii="Cambria" w:hAnsi="Cambria"/>
          <w:color w:val="000000" w:themeColor="text1"/>
        </w:rPr>
        <w:fldChar w:fldCharType="end"/>
      </w:r>
      <w:r w:rsidRPr="00487477">
        <w:rPr>
          <w:rFonts w:ascii="Cambria" w:hAnsi="Cambria"/>
          <w:color w:val="000000" w:themeColor="text1"/>
        </w:rPr>
        <w:t xml:space="preserve">. 0.3% of these revenues were allocated for the Area Development Commission, which oversaw the development of the Ogoni community where oil was being extracted. However, due to widespread </w:t>
      </w:r>
      <w:r w:rsidRPr="00487477">
        <w:rPr>
          <w:rFonts w:ascii="Cambria" w:hAnsi="Cambria"/>
          <w:color w:val="000000" w:themeColor="text1"/>
        </w:rPr>
        <w:lastRenderedPageBreak/>
        <w:t xml:space="preserve">corruption, funds did not trickle down to the communities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&lt;EndNote&gt;&lt;Cite&gt;&lt;Author&gt;Boele&lt;/Author&gt;&lt;Year&gt;2001&lt;/Year&gt;&lt;IDText&gt;Shell, Nigeria and the Ogoni. A study in unsustainable development: I. The story of Shell, Nigeria and the Ogoni people – environment, economy, relationships: conflict and prospects for resolution1&lt;/IDText&gt;&lt;DisplayText&gt;(Boele, Fabig, and Wheeler 2001)&lt;/DisplayText&gt;&lt;record&gt;&lt;isbn&gt;0968-0802&lt;/isbn&gt;&lt;titles&gt;&lt;title&gt;Shell, Nigeria and the Ogoni. A study in unsustainable development: I. The story of Shell, Nigeria and the Ogoni people – environment, economy, relationships: conflict and prospects for resolution1&lt;/title&gt;&lt;secondary-title&gt;Sustainable Development&lt;/secondary-title&gt;&lt;/titles&gt;&lt;pages&gt;74-86&lt;/pages&gt;&lt;number&gt;2&lt;/number&gt;&lt;contributors&gt;&lt;authors&gt;&lt;author&gt;Boele, Richard&lt;/author&gt;&lt;author&gt;Fabig, Heike&lt;/author&gt;&lt;author&gt;Wheeler, David&lt;/author&gt;&lt;/authors&gt;&lt;/contributors&gt;&lt;added-date format="utc"&gt;1492204955&lt;/added-date&gt;&lt;pub-location&gt;Chichester, UK&lt;/pub-location&gt;&lt;ref-type name="Journal Article"&gt;17&lt;/ref-type&gt;&lt;dates&gt;&lt;year&gt;2001&lt;/year&gt;&lt;/dates&gt;&lt;rec-number&gt;2198&lt;/rec-number&gt;&lt;last-updated-date format="utc"&gt;1492204955&lt;/last-updated-date&gt;&lt;electronic-resource-num&gt;10.1002/sd.161&lt;/electronic-resource-num&gt;&lt;volume&gt;9&lt;/volume&gt;&lt;/record&gt;&lt;/Cite&gt;&lt;/EndNote&gt;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(Boele, Fabig, and Wheeler 2001)</w:t>
      </w:r>
      <w:r w:rsidRPr="00487477">
        <w:rPr>
          <w:rFonts w:ascii="Cambria" w:hAnsi="Cambria"/>
          <w:color w:val="000000" w:themeColor="text1"/>
        </w:rPr>
        <w:fldChar w:fldCharType="end"/>
      </w:r>
      <w:r w:rsidRPr="00487477">
        <w:rPr>
          <w:rFonts w:ascii="Cambria" w:hAnsi="Cambria"/>
          <w:color w:val="000000" w:themeColor="text1"/>
        </w:rPr>
        <w:t xml:space="preserve">. </w:t>
      </w:r>
    </w:p>
    <w:p w14:paraId="19E383A6" w14:textId="37151805"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hAnsi="Cambria"/>
          <w:color w:val="000000" w:themeColor="text1"/>
        </w:rPr>
        <w:t xml:space="preserve">Shell’s extractive activities </w:t>
      </w:r>
      <w:r w:rsidRPr="00487477">
        <w:rPr>
          <w:rFonts w:ascii="Cambria" w:eastAsia="Times New Roman" w:hAnsi="Cambria" w:cs="Times New Roman"/>
          <w:color w:val="000000" w:themeColor="text1"/>
          <w:shd w:val="clear" w:color="auto" w:fill="FFFFFF"/>
        </w:rPr>
        <w:t xml:space="preserve">caused serious degradation of the environment through the company's indiscriminate dumping of untreated dangerous drilling wastes on land and into swamps, flaring of gas, and frequent oil spillage </w:t>
      </w:r>
      <w:r w:rsidRPr="00487477">
        <w:rPr>
          <w:rFonts w:ascii="Cambria" w:eastAsia="Times New Roman" w:hAnsi="Cambria" w:cs="Times New Roman"/>
          <w:color w:val="000000" w:themeColor="text1"/>
          <w:shd w:val="clear" w:color="auto" w:fill="FFFFFF"/>
        </w:rPr>
        <w:fldChar w:fldCharType="begin"/>
      </w:r>
      <w:r w:rsidRPr="00487477">
        <w:rPr>
          <w:rFonts w:ascii="Cambria" w:eastAsia="Times New Roman" w:hAnsi="Cambria" w:cs="Times New Roman"/>
          <w:color w:val="000000" w:themeColor="text1"/>
          <w:shd w:val="clear" w:color="auto" w:fill="FFFFFF"/>
        </w:rPr>
        <w:instrText xml:space="preserve"> ADDIN EN.CITE &lt;EndNote&gt;&lt;Cite&gt;&lt;Author&gt;Omoweh&lt;/Author&gt;&lt;Year&gt;1995&lt;/Year&gt;&lt;IDText&gt;Shell, Environmental Pollution, Culture and Health in Nigeria: The Sad Plight of Ughelli Oil Communities&lt;/IDText&gt;&lt;DisplayText&gt;(Omoweh 1995)&lt;/DisplayText&gt;&lt;record&gt;&lt;isbn&gt;00020397&lt;/isbn&gt;&lt;titles&gt;&lt;title&gt;Shell, Environmental Pollution, Culture and Health in Nigeria: The Sad Plight of Ughelli Oil Communities&lt;/title&gt;&lt;secondary-title&gt;Africa Spectrum&lt;/secondary-title&gt;&lt;/titles&gt;&lt;pages&gt;115-143&lt;/pages&gt;&lt;number&gt;2&lt;/number&gt;&lt;contributors&gt;&lt;authors&gt;&lt;author&gt;Omoweh, Daniel A.&lt;/author&gt;&lt;/authors&gt;&lt;/contributors&gt;&lt;added-date format="utc"&gt;1492291722&lt;/added-date&gt;&lt;ref-type name="Journal Article"&gt;17&lt;/ref-type&gt;&lt;dates&gt;&lt;year&gt;1995&lt;/year&gt;&lt;/dates&gt;&lt;rec-number&gt;2243&lt;/rec-number&gt;&lt;last-updated-date format="utc"&gt;1492291722&lt;/last-updated-date&gt;&lt;volume&gt;30&lt;/volume&gt;&lt;/record&gt;&lt;/Cite&gt;&lt;/EndNote&gt;</w:instrText>
      </w:r>
      <w:r w:rsidRPr="00487477">
        <w:rPr>
          <w:rFonts w:ascii="Cambria" w:eastAsia="Times New Roman" w:hAnsi="Cambria" w:cs="Times New Roman"/>
          <w:color w:val="000000" w:themeColor="text1"/>
          <w:shd w:val="clear" w:color="auto" w:fill="FFFFFF"/>
        </w:rPr>
        <w:fldChar w:fldCharType="separate"/>
      </w:r>
      <w:r w:rsidRPr="00487477">
        <w:rPr>
          <w:rFonts w:ascii="Cambria" w:eastAsia="Times New Roman" w:hAnsi="Cambria" w:cs="Times New Roman"/>
          <w:noProof/>
          <w:color w:val="000000" w:themeColor="text1"/>
          <w:shd w:val="clear" w:color="auto" w:fill="FFFFFF"/>
        </w:rPr>
        <w:t>(Omoweh 1995)</w:t>
      </w:r>
      <w:r w:rsidRPr="00487477">
        <w:rPr>
          <w:rFonts w:ascii="Cambria" w:eastAsia="Times New Roman" w:hAnsi="Cambria" w:cs="Times New Roman"/>
          <w:color w:val="000000" w:themeColor="text1"/>
          <w:shd w:val="clear" w:color="auto" w:fill="FFFFFF"/>
        </w:rPr>
        <w:fldChar w:fldCharType="end"/>
      </w:r>
      <w:r w:rsidRPr="00487477">
        <w:rPr>
          <w:rFonts w:ascii="Cambria" w:eastAsia="Times New Roman" w:hAnsi="Cambria" w:cs="Times New Roman"/>
          <w:color w:val="000000" w:themeColor="text1"/>
          <w:shd w:val="clear" w:color="auto" w:fill="FFFFFF"/>
        </w:rPr>
        <w:t xml:space="preserve">. Between 1976 and 1991, 2,976 oil spills on the delta were reported </w:t>
      </w:r>
      <w:r w:rsidRPr="00487477">
        <w:rPr>
          <w:rFonts w:ascii="Cambria" w:eastAsia="Times New Roman" w:hAnsi="Cambria" w:cs="Times New Roman"/>
          <w:color w:val="000000" w:themeColor="text1"/>
          <w:shd w:val="clear" w:color="auto" w:fill="FFFFFF"/>
        </w:rPr>
        <w:fldChar w:fldCharType="begin"/>
      </w:r>
      <w:r w:rsidRPr="00487477">
        <w:rPr>
          <w:rFonts w:ascii="Cambria" w:eastAsia="Times New Roman" w:hAnsi="Cambria" w:cs="Times New Roman"/>
          <w:color w:val="000000" w:themeColor="text1"/>
          <w:shd w:val="clear" w:color="auto" w:fill="FFFFFF"/>
        </w:rPr>
        <w:instrText xml:space="preserve"> ADDIN EN.CITE &lt;EndNote&gt;&lt;Cite&gt;&lt;Author&gt;Saro‐Wiwa&lt;/Author&gt;&lt;Year&gt;1995&lt;/Year&gt;&lt;IDText&gt;Nigeria in crisis: Nigeria, oil and the Ogoni&lt;/IDText&gt;&lt;DisplayText&gt;(Saro‐Wiwa 1995)&lt;/DisplayText&gt;&lt;record&gt;&lt;isbn&gt;0305-6244&lt;/isbn&gt;&lt;titles&gt;&lt;title&gt;Nigeria in crisis: Nigeria, oil and the Ogoni&lt;/title&gt;&lt;secondary-title&gt;Review of African Political Economy&lt;/secondary-title&gt;&lt;/titles&gt;&lt;pages&gt;244-246&lt;/pages&gt;&lt;number&gt;64&lt;/number&gt;&lt;contributors&gt;&lt;authors&gt;&lt;author&gt;Saro‐Wiwa, Ken&lt;/author&gt;&lt;/authors&gt;&lt;/contributors&gt;&lt;added-date format="utc"&gt;1492298335&lt;/added-date&gt;&lt;ref-type name="Journal Article"&gt;17&lt;/ref-type&gt;&lt;dates&gt;&lt;year&gt;1995&lt;/year&gt;&lt;/dates&gt;&lt;rec-number&gt;2249&lt;/rec-number&gt;&lt;publisher&gt;Taylor &amp;amp;amp; Francis Group&lt;/publisher&gt;&lt;last-updated-date format="utc"&gt;1492298335&lt;/last-updated-date&gt;&lt;electronic-resource-num&gt;10.1080/03056249508704125&lt;/electronic-resource-num&gt;&lt;volume&gt;22&lt;/volume&gt;&lt;/record&gt;&lt;/Cite&gt;&lt;/EndNote&gt;</w:instrText>
      </w:r>
      <w:r w:rsidRPr="00487477">
        <w:rPr>
          <w:rFonts w:ascii="Cambria" w:eastAsia="Times New Roman" w:hAnsi="Cambria" w:cs="Times New Roman"/>
          <w:color w:val="000000" w:themeColor="text1"/>
          <w:shd w:val="clear" w:color="auto" w:fill="FFFFFF"/>
        </w:rPr>
        <w:fldChar w:fldCharType="separate"/>
      </w:r>
      <w:r w:rsidRPr="00487477">
        <w:rPr>
          <w:rFonts w:ascii="Cambria" w:eastAsia="Times New Roman" w:hAnsi="Cambria" w:cs="Times New Roman"/>
          <w:noProof/>
          <w:color w:val="000000" w:themeColor="text1"/>
          <w:shd w:val="clear" w:color="auto" w:fill="FFFFFF"/>
        </w:rPr>
        <w:t>(Saro‐Wiwa 1995)</w:t>
      </w:r>
      <w:r w:rsidRPr="00487477">
        <w:rPr>
          <w:rFonts w:ascii="Cambria" w:eastAsia="Times New Roman" w:hAnsi="Cambria" w:cs="Times New Roman"/>
          <w:color w:val="000000" w:themeColor="text1"/>
          <w:shd w:val="clear" w:color="auto" w:fill="FFFFFF"/>
        </w:rPr>
        <w:fldChar w:fldCharType="end"/>
      </w:r>
      <w:r w:rsidRPr="00487477">
        <w:rPr>
          <w:rFonts w:ascii="Cambria" w:eastAsia="Times New Roman" w:hAnsi="Cambria" w:cs="Times New Roman"/>
          <w:color w:val="000000" w:themeColor="text1"/>
          <w:shd w:val="clear" w:color="auto" w:fill="FFFFFF"/>
        </w:rPr>
        <w:t xml:space="preserve">. Shell did not address the Ogoni ’s numerous complaints, nor acted to elevate any of their suffering. They constantly maintained a position of being “independent experts” </w:t>
      </w:r>
      <w:r w:rsidRPr="00487477">
        <w:rPr>
          <w:rFonts w:ascii="Cambria" w:eastAsia="Times New Roman" w:hAnsi="Cambria" w:cs="Times New Roman"/>
          <w:color w:val="000000" w:themeColor="text1"/>
          <w:shd w:val="clear" w:color="auto" w:fill="FFFFFF"/>
        </w:rPr>
        <w:fldChar w:fldCharType="begin"/>
      </w:r>
      <w:r w:rsidRPr="00487477">
        <w:rPr>
          <w:rFonts w:ascii="Cambria" w:eastAsia="Times New Roman" w:hAnsi="Cambria" w:cs="Times New Roman"/>
          <w:color w:val="000000" w:themeColor="text1"/>
          <w:shd w:val="clear" w:color="auto" w:fill="FFFFFF"/>
        </w:rPr>
        <w:instrText xml:space="preserve"> ADDIN EN.CITE &lt;EndNote&gt;&lt;Cite&gt;&lt;Author&gt;Livesey&lt;/Author&gt;&lt;Year&gt;2001&lt;/Year&gt;&lt;IDText&gt;Eco-Identity as Discursive Struggle: Royal Dutch/Shell, Brent Spar, and Nigeria.(Business communication regarding Shell&amp;amp;#039;s superannuated oil loading and storage platform)&lt;/IDText&gt;&lt;DisplayText&gt;(Livesey 2001)&lt;/DisplayText&gt;&lt;record&gt;&lt;keywords&gt;&lt;keyword&gt;Business Communication -- Analysis&lt;/keyword&gt;&lt;keyword&gt;Communications -- Methods&lt;/keyword&gt;&lt;keyword&gt;Business Communications Services&lt;/keyword&gt;&lt;keyword&gt;Royal Dutch-shell Plc&lt;/keyword&gt;&lt;/keywords&gt;&lt;isbn&gt;0021-9436&lt;/isbn&gt;&lt;titles&gt;&lt;title&gt;Eco-Identity as Discursive Struggle: Royal Dutch/Shell, Brent Spar, and Nigeria.(Business communication regarding Shell&amp;amp;#039;s superannuated oil loading and storage platform)&lt;/title&gt;&lt;secondary-title&gt;The Journal of Business Communication&lt;/secondary-title&gt;&lt;/titles&gt;&lt;pages&gt;58&lt;/pages&gt;&lt;number&gt;1&lt;/number&gt;&lt;contributors&gt;&lt;authors&gt;&lt;author&gt;Livesey, Sharon M.&lt;/author&gt;&lt;/authors&gt;&lt;/contributors&gt;&lt;added-date format="utc"&gt;1492303057&lt;/added-date&gt;&lt;ref-type name="Journal Article"&gt;17&lt;/ref-type&gt;&lt;dates&gt;&lt;year&gt;2001&lt;/year&gt;&lt;/dates&gt;&lt;rec-number&gt;2250&lt;/rec-number&gt;&lt;last-updated-date format="utc"&gt;1492303057&lt;/last-updated-date&gt;&lt;volume&gt;38&lt;/volume&gt;&lt;/record&gt;&lt;/Cite&gt;&lt;/EndNote&gt;</w:instrText>
      </w:r>
      <w:r w:rsidRPr="00487477">
        <w:rPr>
          <w:rFonts w:ascii="Cambria" w:eastAsia="Times New Roman" w:hAnsi="Cambria" w:cs="Times New Roman"/>
          <w:color w:val="000000" w:themeColor="text1"/>
          <w:shd w:val="clear" w:color="auto" w:fill="FFFFFF"/>
        </w:rPr>
        <w:fldChar w:fldCharType="separate"/>
      </w:r>
      <w:r w:rsidRPr="00487477">
        <w:rPr>
          <w:rFonts w:ascii="Cambria" w:eastAsia="Times New Roman" w:hAnsi="Cambria" w:cs="Times New Roman"/>
          <w:noProof/>
          <w:color w:val="000000" w:themeColor="text1"/>
          <w:shd w:val="clear" w:color="auto" w:fill="FFFFFF"/>
        </w:rPr>
        <w:t>(Livesey 2001)</w:t>
      </w:r>
      <w:r w:rsidRPr="00487477">
        <w:rPr>
          <w:rFonts w:ascii="Cambria" w:eastAsia="Times New Roman" w:hAnsi="Cambria" w:cs="Times New Roman"/>
          <w:color w:val="000000" w:themeColor="text1"/>
          <w:shd w:val="clear" w:color="auto" w:fill="FFFFFF"/>
        </w:rPr>
        <w:fldChar w:fldCharType="end"/>
      </w:r>
      <w:r w:rsidRPr="00487477">
        <w:rPr>
          <w:rFonts w:ascii="Cambria" w:eastAsia="Times New Roman" w:hAnsi="Cambria" w:cs="Times New Roman"/>
          <w:color w:val="000000" w:themeColor="text1"/>
          <w:shd w:val="clear" w:color="auto" w:fill="FFFFFF"/>
        </w:rPr>
        <w:t>.</w:t>
      </w:r>
      <w:r w:rsidRPr="00487477">
        <w:rPr>
          <w:rFonts w:ascii="Cambria" w:hAnsi="Cambria"/>
          <w:color w:val="000000" w:themeColor="text1"/>
        </w:rPr>
        <w:t xml:space="preserve"> The Ogoni organized a large social movement that became known as MOSOP.  Its articulate leader Ken Saro-Wiwa addressed The UN Working Group on Indigenous Populations in 1992, and created links with Human Rights organizations, such as Amnesty International and Human Rights Watch. MOSOP issued a ‘demand notice’ to Shell requesting compensation for damage caused by their oil activities. Shell did not respond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&lt;EndNote&gt;&lt;Cite&gt;&lt;Author&gt;Saro‐Wiwa&lt;/Author&gt;&lt;Year&gt;1995&lt;/Year&gt;&lt;IDText&gt;Nigeria in crisis: Nigeria, oil and the Ogoni&lt;/IDText&gt;&lt;DisplayText&gt;(Saro‐Wiwa 1995)&lt;/DisplayText&gt;&lt;record&gt;&lt;isbn&gt;0305-6244&lt;/isbn&gt;&lt;titles&gt;&lt;title&gt;Nigeria in crisis: Nigeria, oil and the Ogoni&lt;/title&gt;&lt;secondary-title&gt;Review of African Political Economy&lt;/secondary-title&gt;&lt;/titles&gt;&lt;pages&gt;244-246&lt;/pages&gt;&lt;number&gt;64&lt;/number&gt;&lt;contributors&gt;&lt;authors&gt;&lt;author&gt;Saro‐Wiwa, Ken&lt;/author&gt;&lt;/authors&gt;&lt;/contributors&gt;&lt;added-date format="utc"&gt;1492298335&lt;/added-date&gt;&lt;ref-type name="Journal Article"&gt;17&lt;/ref-type&gt;&lt;dates&gt;&lt;year&gt;1995&lt;/year&gt;&lt;/dates&gt;&lt;rec-number&gt;2249&lt;/rec-number&gt;&lt;publisher&gt;Taylor &amp;amp;amp; Francis Group&lt;/publisher&gt;&lt;last-updated-date format="utc"&gt;1492298335&lt;/last-updated-date&gt;&lt;electronic-resource-num&gt;10.1080/03056249508704125&lt;/electronic-resource-num&gt;&lt;volume&gt;22&lt;/volume&gt;&lt;/record&gt;&lt;/Cite&gt;&lt;/EndNote&gt;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(Saro‐Wiwa 1995)</w:t>
      </w:r>
      <w:r w:rsidRPr="00487477">
        <w:rPr>
          <w:rFonts w:ascii="Cambria" w:hAnsi="Cambria"/>
          <w:color w:val="000000" w:themeColor="text1"/>
        </w:rPr>
        <w:fldChar w:fldCharType="end"/>
      </w:r>
      <w:r w:rsidRPr="00487477">
        <w:rPr>
          <w:rFonts w:ascii="Cambria" w:hAnsi="Cambria"/>
          <w:color w:val="000000" w:themeColor="text1"/>
        </w:rPr>
        <w:t xml:space="preserve">. In January 1993, MOSOP organized a peaceful march that numbered approximately 300,000 people in Nigeria. Also in January, MOSOP was admitted as a member to the Unrepresented Nations and People’s Organization. At this point MOSOP was enjoying unprecedented global coverage which included CNN and Time magazine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&lt;EndNote&gt;&lt;Cite&gt;&lt;Author&gt;Boele&lt;/Author&gt;&lt;Year&gt;2001&lt;/Year&gt;&lt;IDText&gt;Shell, Nigeria and the Ogoni. A study in unsustainable development: I. The story of Shell, Nigeria and the Ogoni people – environment, economy, relationships: conflict and prospects for resolution1&lt;/IDText&gt;&lt;DisplayText&gt;(Boele, Fabig, and Wheeler 2001)&lt;/DisplayText&gt;&lt;record&gt;&lt;isbn&gt;0968-0802&lt;/isbn&gt;&lt;titles&gt;&lt;title&gt;Shell, Nigeria and the Ogoni. A study in unsustainable development: I. The story of Shell, Nigeria and the Ogoni people – environment, economy, relationships: conflict and prospects for resolution1&lt;/title&gt;&lt;secondary-title&gt;Sustainable Development&lt;/secondary-title&gt;&lt;/titles&gt;&lt;pages&gt;74-86&lt;/pages&gt;&lt;number&gt;2&lt;/number&gt;&lt;contributors&gt;&lt;authors&gt;&lt;author&gt;Boele, Richard&lt;/author&gt;&lt;author&gt;Fabig, Heike&lt;/author&gt;&lt;author&gt;Wheeler, David&lt;/author&gt;&lt;/authors&gt;&lt;/contributors&gt;&lt;added-date format="utc"&gt;1492204955&lt;/added-date&gt;&lt;pub-location&gt;Chichester, UK&lt;/pub-location&gt;&lt;ref-type name="Journal Article"&gt;17&lt;/ref-type&gt;&lt;dates&gt;&lt;year&gt;2001&lt;/year&gt;&lt;/dates&gt;&lt;rec-number&gt;2198&lt;/rec-number&gt;&lt;last-updated-date format="utc"&gt;1492204955&lt;/last-updated-date&gt;&lt;electronic-resource-num&gt;10.1002/sd.161&lt;/electronic-resource-num&gt;&lt;volume&gt;9&lt;/volume&gt;&lt;/record&gt;&lt;/Cite&gt;&lt;/EndNote&gt;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(Boele, Fabig, and Wheeler 2001)</w:t>
      </w:r>
      <w:r w:rsidRPr="00487477">
        <w:rPr>
          <w:rFonts w:ascii="Cambria" w:hAnsi="Cambria"/>
          <w:color w:val="000000" w:themeColor="text1"/>
        </w:rPr>
        <w:fldChar w:fldCharType="end"/>
      </w:r>
      <w:r w:rsidRPr="00487477">
        <w:rPr>
          <w:rFonts w:ascii="Cambria" w:hAnsi="Cambria"/>
          <w:color w:val="000000" w:themeColor="text1"/>
        </w:rPr>
        <w:t xml:space="preserve">. Tensions between Shell officials and </w:t>
      </w:r>
      <w:r w:rsidR="00DF4807" w:rsidRPr="00487477">
        <w:rPr>
          <w:rFonts w:ascii="Cambria" w:hAnsi="Cambria"/>
          <w:color w:val="000000" w:themeColor="text1"/>
        </w:rPr>
        <w:t xml:space="preserve">the </w:t>
      </w:r>
      <w:r w:rsidRPr="00487477">
        <w:rPr>
          <w:rFonts w:ascii="Cambria" w:hAnsi="Cambria"/>
          <w:color w:val="000000" w:themeColor="text1"/>
        </w:rPr>
        <w:t xml:space="preserve">community were on the rise. Shell ceased production and withdrew its entire staff from Ogoni land. According to Ima Niboro (1993), the military and its ethnic militias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&lt;EndNote&gt;&lt;Cite&gt;&lt;Author&gt;Ikelegbe&lt;/Author&gt;&lt;Year&gt;2005&lt;/Year&gt;&lt;IDText&gt;State, Ethnic Militias, and Conflict in Nigeria&lt;/IDText&gt;&lt;DisplayText&gt;(Ikelegbe 2005)&lt;/DisplayText&gt;&lt;record&gt;&lt;isbn&gt;0008-3968&lt;/isbn&gt;&lt;titles&gt;&lt;title&gt;State, Ethnic Militias, and Conflict in Nigeria&lt;/title&gt;&lt;secondary-title&gt;Canadian Journal of African Studies/La Revue canadienne des études africaines&lt;/secondary-title&gt;&lt;/titles&gt;&lt;pages&gt;490-516&lt;/pages&gt;&lt;number&gt;3&lt;/number&gt;&lt;contributors&gt;&lt;authors&gt;&lt;author&gt;Ikelegbe, Austine&lt;/author&gt;&lt;/authors&gt;&lt;/contributors&gt;&lt;added-date format="utc"&gt;1492309481&lt;/added-date&gt;&lt;ref-type name="Journal Article"&gt;17&lt;/ref-type&gt;&lt;dates&gt;&lt;year&gt;2005&lt;/year&gt;&lt;/dates&gt;&lt;rec-number&gt;2254&lt;/rec-number&gt;&lt;publisher&gt;Routledge&lt;/publisher&gt;&lt;last-updated-date format="utc"&gt;1492309481&lt;/last-updated-date&gt;&lt;electronic-resource-num&gt;10.1080/00083968.2005.10751327&lt;/electronic-resource-num&gt;&lt;volume&gt;39&lt;/volume&gt;&lt;/record&gt;&lt;/Cite&gt;&lt;/EndNote&gt;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(Ikelegbe 2005)</w:t>
      </w:r>
      <w:r w:rsidRPr="00487477">
        <w:rPr>
          <w:rFonts w:ascii="Cambria" w:hAnsi="Cambria"/>
          <w:color w:val="000000" w:themeColor="text1"/>
        </w:rPr>
        <w:fldChar w:fldCharType="end"/>
      </w:r>
      <w:r w:rsidRPr="00487477">
        <w:rPr>
          <w:rFonts w:ascii="Cambria" w:hAnsi="Cambria"/>
          <w:color w:val="000000" w:themeColor="text1"/>
        </w:rPr>
        <w:t xml:space="preserve"> responded ruthlessly against Ogoni villages. More than three hundred people were killed, </w:t>
      </w:r>
      <w:r w:rsidRPr="00487477">
        <w:rPr>
          <w:rFonts w:ascii="Cambria" w:eastAsia="Times New Roman" w:hAnsi="Cambria" w:cs="Times New Roman"/>
          <w:color w:val="000000" w:themeColor="text1"/>
        </w:rPr>
        <w:t>tens of thousands have been made homeless, and hundreds of thousands have been terrorized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&lt;EndNote&gt;&lt;Cite&gt;&lt;Author&gt;Wheeler&lt;/Author&gt;&lt;Year&gt;1995&lt;/Year&gt;&lt;IDText&gt;Blood on British business hands.(corporate responsibility for the execution of Ken Saro-Wiwa in Nigeria)(includes information on targets of oppression in Nigeria)(Cover Story)&lt;/IDText&gt;&lt;DisplayText&gt;(Wheeler and Moszynski 1995)&lt;/DisplayText&gt;&lt;record&gt;&lt;keywords&gt;&lt;keyword&gt;Dissenters -- Nigeria&lt;/keyword&gt;&lt;keyword&gt;Petroleum Industry -- Ethical Aspects&lt;/keyword&gt;&lt;keyword&gt;Repression -- Nigeria&lt;/keyword&gt;&lt;keyword&gt;Shell U.k. Ltd.&lt;/keyword&gt;&lt;/keywords&gt;&lt;isbn&gt;0954-2361&lt;/isbn&gt;&lt;titles&gt;&lt;title&gt;Blood on British business hands.(corporate responsibility for the execution of Ken Saro-Wiwa in Nigeria)(includes information on targets of oppression in Nigeria)(Cover Story)&lt;/title&gt;&lt;secondary-title&gt;New Statesman &amp;amp;amp; Society&lt;/secondary-title&gt;&lt;/titles&gt;&lt;pages&gt;14&lt;/pages&gt;&lt;number&gt;379&lt;/number&gt;&lt;contributors&gt;&lt;authors&gt;&lt;author&gt;Wheeler, David&lt;/author&gt;&lt;author&gt;Moszynski, Peter&lt;/author&gt;&lt;/authors&gt;&lt;/contributors&gt;&lt;added-date format="utc"&gt;1492306895&lt;/added-date&gt;&lt;ref-type name="Journal Article"&gt;17&lt;/ref-type&gt;&lt;dates&gt;&lt;year&gt;1995&lt;/year&gt;&lt;/dates&gt;&lt;rec-number&gt;2252&lt;/rec-number&gt;&lt;last-updated-date format="utc"&gt;1492306895&lt;/last-updated-date&gt;&lt;volume&gt;8&lt;/volume&gt;&lt;/record&gt;&lt;/Cite&gt;&lt;/EndNote&gt;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(Wheeler and Moszynski 1995)</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p>
    <w:p w14:paraId="78A0E91C" w14:textId="77777777" w:rsidR="00584FA6" w:rsidRPr="00487477" w:rsidRDefault="00DC1B2E" w:rsidP="00DC1B2E">
      <w:pPr>
        <w:tabs>
          <w:tab w:val="left" w:pos="4320"/>
        </w:tabs>
        <w:spacing w:line="480" w:lineRule="auto"/>
        <w:rPr>
          <w:rFonts w:ascii="Cambria" w:hAnsi="Cambria"/>
          <w:color w:val="000000" w:themeColor="text1"/>
        </w:rPr>
      </w:pPr>
      <w:r w:rsidRPr="00487477">
        <w:rPr>
          <w:rFonts w:ascii="Cambria" w:hAnsi="Cambria"/>
          <w:color w:val="000000" w:themeColor="text1"/>
        </w:rPr>
        <w:lastRenderedPageBreak/>
        <w:t xml:space="preserve"> The Ogoni viewed the attacks as punishment for standing up to Shell and the military government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&lt;EndNote&gt;&lt;Cite&gt;&lt;Author&gt;Boele&lt;/Author&gt;&lt;Year&gt;2001&lt;/Year&gt;&lt;IDText&gt;Shell, Nigeria and the Ogoni. A study in unsustainable development: I. The story of Shell, Nigeria and the Ogoni people – environment, economy, relationships: conflict and prospects for resolution1&lt;/IDText&gt;&lt;DisplayText&gt;(Boele, Fabig, and Wheeler 2001)&lt;/DisplayText&gt;&lt;record&gt;&lt;isbn&gt;0968-0802&lt;/isbn&gt;&lt;titles&gt;&lt;title&gt;Shell, Nigeria and the Ogoni. A study in unsustainable development: I. The story of Shell, Nigeria and the Ogoni people – environment, economy, relationships: conflict and prospects for resolution1&lt;/title&gt;&lt;secondary-title&gt;Sustainable Development&lt;/secondary-title&gt;&lt;/titles&gt;&lt;pages&gt;74-86&lt;/pages&gt;&lt;number&gt;2&lt;/number&gt;&lt;contributors&gt;&lt;authors&gt;&lt;author&gt;Boele, Richard&lt;/author&gt;&lt;author&gt;Fabig, Heike&lt;/author&gt;&lt;author&gt;Wheeler, David&lt;/author&gt;&lt;/authors&gt;&lt;/contributors&gt;&lt;added-date format="utc"&gt;1492204955&lt;/added-date&gt;&lt;pub-location&gt;Chichester, UK&lt;/pub-location&gt;&lt;ref-type name="Journal Article"&gt;17&lt;/ref-type&gt;&lt;dates&gt;&lt;year&gt;2001&lt;/year&gt;&lt;/dates&gt;&lt;rec-number&gt;2198&lt;/rec-number&gt;&lt;last-updated-date format="utc"&gt;1492204955&lt;/last-updated-date&gt;&lt;electronic-resource-num&gt;10.1002/sd.161&lt;/electronic-resource-num&gt;&lt;volume&gt;9&lt;/volume&gt;&lt;/record&gt;&lt;/Cite&gt;&lt;/EndNote&gt;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(Boele, Fabig, and Wheeler 2001)</w:t>
      </w:r>
      <w:r w:rsidRPr="00487477">
        <w:rPr>
          <w:rFonts w:ascii="Cambria" w:hAnsi="Cambria"/>
          <w:color w:val="000000" w:themeColor="text1"/>
        </w:rPr>
        <w:fldChar w:fldCharType="end"/>
      </w:r>
      <w:r w:rsidRPr="00487477">
        <w:rPr>
          <w:rFonts w:ascii="Cambria" w:hAnsi="Cambria"/>
          <w:color w:val="000000" w:themeColor="text1"/>
        </w:rPr>
        <w:t xml:space="preserve">.  Shell, not able to resume its operations, requested the intervention of the military government. </w:t>
      </w:r>
      <w:r w:rsidRPr="00487477">
        <w:rPr>
          <w:rFonts w:ascii="Cambria" w:eastAsia="Times New Roman" w:hAnsi="Cambria" w:cs="Times New Roman"/>
          <w:color w:val="000000" w:themeColor="text1"/>
          <w:shd w:val="clear" w:color="auto" w:fill="FFFFFF"/>
        </w:rPr>
        <w:t xml:space="preserve">Shell and its partner </w:t>
      </w:r>
      <w:r w:rsidRPr="00487477">
        <w:rPr>
          <w:rFonts w:ascii="Cambria" w:hAnsi="Cambria"/>
          <w:color w:val="000000" w:themeColor="text1"/>
        </w:rPr>
        <w:t xml:space="preserve">NNPC enjoyed the full support of Nigeria’s dictator, General Sani Abacha, who wanted oil production resumed at any cost. The military dictatorship was heavily dependent on oil revenues. In 1995, Ken Saro-Wiwa was arrested along with 8 Ogoni leaders. Despite global pressure for their release, they were tried and found guilty by a military tribunal that was globally condemned as a sham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&lt;EndNote&gt;&lt;Cite&gt;&lt;Author&gt;Birnbaum&lt;/Author&gt;&lt;Year&gt;1995&lt;/Year&gt;&lt;IDText&gt;Injustice in Port Harcourt. ( Nigeria)&lt;/IDText&gt;&lt;DisplayText&gt;(Birnbaum 1995)&lt;/DisplayText&gt;&lt;record&gt;&lt;keywords&gt;&lt;keyword&gt;Government Resistance -- Cases&lt;/keyword&gt;&lt;/keywords&gt;&lt;isbn&gt;0306-6479&lt;/isbn&gt;&lt;titles&gt;&lt;title&gt;Injustice in Port Harcourt. ( Nigeria)&lt;/title&gt;&lt;secondary-title&gt;New Law Journal&lt;/secondary-title&gt;&lt;/titles&gt;&lt;pages&gt;1757&lt;/pages&gt;&lt;number&gt;6721&lt;/number&gt;&lt;contributors&gt;&lt;authors&gt;&lt;author&gt;Birnbaum, Michael&lt;/author&gt;&lt;/authors&gt;&lt;/contributors&gt;&lt;added-date format="utc"&gt;1492305968&lt;/added-date&gt;&lt;ref-type name="Journal Article"&gt;17&lt;/ref-type&gt;&lt;dates&gt;&lt;year&gt;1995&lt;/year&gt;&lt;/dates&gt;&lt;rec-number&gt;2251&lt;/rec-number&gt;&lt;last-updated-date format="utc"&gt;1492305968&lt;/last-updated-date&gt;&lt;volume&gt;146&lt;/volume&gt;&lt;/record&gt;&lt;/Cite&gt;&lt;/EndNote&gt;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(Birnbaum 1995)</w:t>
      </w:r>
      <w:r w:rsidRPr="00487477">
        <w:rPr>
          <w:rFonts w:ascii="Cambria" w:hAnsi="Cambria"/>
          <w:color w:val="000000" w:themeColor="text1"/>
        </w:rPr>
        <w:fldChar w:fldCharType="end"/>
      </w:r>
      <w:r w:rsidRPr="00487477">
        <w:rPr>
          <w:rFonts w:ascii="Cambria" w:hAnsi="Cambria"/>
          <w:color w:val="000000" w:themeColor="text1"/>
        </w:rPr>
        <w:t xml:space="preserve">. On November 10, 1995, Ken Saro-Wiwa and his colleagues were hung by the military authorities. </w:t>
      </w:r>
    </w:p>
    <w:p w14:paraId="54568FE6" w14:textId="77777777" w:rsidR="00584FA6" w:rsidRPr="00487477" w:rsidRDefault="00584FA6" w:rsidP="00DC1B2E">
      <w:pPr>
        <w:tabs>
          <w:tab w:val="left" w:pos="4320"/>
        </w:tabs>
        <w:spacing w:line="480" w:lineRule="auto"/>
        <w:rPr>
          <w:rFonts w:ascii="Cambria" w:hAnsi="Cambria"/>
          <w:color w:val="000000" w:themeColor="text1"/>
        </w:rPr>
      </w:pPr>
    </w:p>
    <w:p w14:paraId="483E2F47" w14:textId="79656AB7" w:rsidR="00DC1B2E" w:rsidRPr="00487477" w:rsidRDefault="00584FA6" w:rsidP="00DC1B2E">
      <w:pPr>
        <w:tabs>
          <w:tab w:val="left" w:pos="4320"/>
        </w:tabs>
        <w:spacing w:line="480" w:lineRule="auto"/>
        <w:rPr>
          <w:rFonts w:ascii="Cambria" w:hAnsi="Cambria"/>
          <w:b/>
          <w:bCs/>
          <w:color w:val="000000" w:themeColor="text1"/>
        </w:rPr>
      </w:pPr>
      <w:r w:rsidRPr="00487477">
        <w:rPr>
          <w:rFonts w:ascii="Cambria" w:hAnsi="Cambria"/>
          <w:b/>
          <w:bCs/>
          <w:color w:val="000000" w:themeColor="text1"/>
        </w:rPr>
        <w:t>Impact of negative publicity</w:t>
      </w:r>
      <w:r w:rsidR="00DC1B2E" w:rsidRPr="00487477">
        <w:rPr>
          <w:rFonts w:ascii="Cambria" w:hAnsi="Cambria"/>
          <w:b/>
          <w:bCs/>
          <w:color w:val="000000" w:themeColor="text1"/>
        </w:rPr>
        <w:t xml:space="preserve"> </w:t>
      </w:r>
    </w:p>
    <w:p w14:paraId="47AE605D" w14:textId="77777777" w:rsidR="00D302D7" w:rsidRPr="00487477" w:rsidRDefault="00D302D7" w:rsidP="00DC1B2E">
      <w:pPr>
        <w:spacing w:line="480" w:lineRule="auto"/>
        <w:rPr>
          <w:rFonts w:ascii="Cambria" w:hAnsi="Cambria"/>
          <w:color w:val="000000" w:themeColor="text1"/>
        </w:rPr>
      </w:pPr>
    </w:p>
    <w:p w14:paraId="14A88492" w14:textId="5C3FBB65" w:rsidR="00DC1B2E" w:rsidRPr="00487477" w:rsidRDefault="00DC1B2E" w:rsidP="00DC1B2E">
      <w:pPr>
        <w:spacing w:line="480" w:lineRule="auto"/>
        <w:rPr>
          <w:rFonts w:ascii="Cambria" w:hAnsi="Cambria"/>
          <w:noProof/>
          <w:color w:val="000000" w:themeColor="text1"/>
        </w:rPr>
      </w:pPr>
      <w:r w:rsidRPr="00487477">
        <w:rPr>
          <w:rFonts w:ascii="Cambria" w:hAnsi="Cambria"/>
          <w:color w:val="000000" w:themeColor="text1"/>
        </w:rPr>
        <w:t xml:space="preserve">This incident resulted in an unprecedented worldwide condemnation of Shell.  As an example, four days after the executions, UK’s </w:t>
      </w:r>
      <w:r w:rsidRPr="00487477">
        <w:rPr>
          <w:rFonts w:ascii="Cambria" w:eastAsia="Times New Roman" w:hAnsi="Cambria" w:cs="Times New Roman"/>
          <w:color w:val="000000" w:themeColor="text1"/>
        </w:rPr>
        <w:t xml:space="preserve">Channel 4's Without Walls carried Saro-Wiwa's final description of the reality of oil exploration in the Niger Delta, “the oil industry in Nigeria does not just spoil the environment and dehumanize people; it is a </w:t>
      </w:r>
      <w:r w:rsidR="00C52081" w:rsidRPr="00487477">
        <w:rPr>
          <w:rFonts w:ascii="Cambria" w:eastAsia="Times New Roman" w:hAnsi="Cambria" w:cs="Times New Roman"/>
          <w:color w:val="000000" w:themeColor="text1"/>
        </w:rPr>
        <w:t>brutal example of the collusion</w:t>
      </w:r>
      <w:r w:rsidRPr="00487477">
        <w:rPr>
          <w:rFonts w:ascii="Cambria" w:eastAsia="Times New Roman" w:hAnsi="Cambria" w:cs="Times New Roman"/>
          <w:color w:val="000000" w:themeColor="text1"/>
        </w:rPr>
        <w:t xml:space="preserve"> of commercial and military force on the planet.”</w:t>
      </w:r>
      <w:r w:rsidRPr="00487477">
        <w:rPr>
          <w:rFonts w:ascii="Cambria" w:hAnsi="Cambria"/>
          <w:color w:val="000000" w:themeColor="text1"/>
        </w:rPr>
        <w:t xml:space="preserve"> </w:t>
      </w:r>
      <w:r w:rsidRPr="00487477">
        <w:rPr>
          <w:rFonts w:ascii="Cambria" w:eastAsia="Times New Roman" w:hAnsi="Cambria" w:cs="Times New Roman"/>
          <w:color w:val="000000" w:themeColor="text1"/>
        </w:rPr>
        <w:t xml:space="preserve">He attached much of the blame for this to oil multinationals, in particular Shell </w:t>
      </w:r>
      <w:r w:rsidRPr="00487477">
        <w:rPr>
          <w:rFonts w:ascii="Cambria" w:eastAsia="Times New Roman" w:hAnsi="Cambria" w:cs="Times New Roman"/>
          <w:color w:val="000000" w:themeColor="text1"/>
        </w:rPr>
        <w:fldChar w:fldCharType="begin">
          <w:fldData xml:space="preserve">PEVuZE5vdGU+PENpdGU+PEF1dGhvcj5Cb2VsZTwvQXV0aG9yPjxZZWFyPjIwMDE8L1llYXI+PElE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</w:fldData>
        </w:fldChar>
      </w:r>
      <w:r w:rsidRPr="00487477">
        <w:rPr>
          <w:rFonts w:ascii="Cambria" w:eastAsia="Times New Roman" w:hAnsi="Cambria" w:cs="Times New Roman"/>
          <w:color w:val="000000" w:themeColor="text1"/>
        </w:rPr>
        <w:instrText xml:space="preserve"> ADDIN EN.CITE </w:instrText>
      </w:r>
      <w:r w:rsidRPr="00487477">
        <w:rPr>
          <w:rFonts w:ascii="Cambria" w:eastAsia="Times New Roman" w:hAnsi="Cambria" w:cs="Times New Roman"/>
          <w:color w:val="000000" w:themeColor="text1"/>
        </w:rPr>
        <w:fldChar w:fldCharType="begin">
          <w:fldData xml:space="preserve">PEVuZE5vdGU+PENpdGU+PEF1dGhvcj5Cb2VsZTwvQXV0aG9yPjxZZWFyPjIwMDE8L1llYXI+PElE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</w:fldData>
        </w:fldChar>
      </w:r>
      <w:r w:rsidRPr="00487477">
        <w:rPr>
          <w:rFonts w:ascii="Cambria" w:eastAsia="Times New Roman" w:hAnsi="Cambria" w:cs="Times New Roman"/>
          <w:color w:val="000000" w:themeColor="text1"/>
        </w:rPr>
        <w:instrText xml:space="preserve"> ADDIN EN.CITE.DATA </w:instrText>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(Boele, Fabig, and Wheeler 2001; Wheeler and Moszynski 1995)</w:t>
      </w:r>
      <w:r w:rsidRPr="00487477">
        <w:rPr>
          <w:rFonts w:ascii="Cambria" w:eastAsia="Times New Roman" w:hAnsi="Cambria" w:cs="Times New Roman"/>
          <w:color w:val="000000" w:themeColor="text1"/>
        </w:rPr>
        <w:fldChar w:fldCharType="end"/>
      </w:r>
    </w:p>
    <w:p w14:paraId="1FF29D59" w14:textId="77777777" w:rsidR="00DC1B2E" w:rsidRPr="00487477" w:rsidRDefault="00DC1B2E" w:rsidP="00DC1B2E">
      <w:pPr>
        <w:spacing w:line="480" w:lineRule="auto"/>
        <w:rPr>
          <w:rFonts w:ascii="Cambria" w:hAnsi="Cambria"/>
          <w:noProof/>
          <w:color w:val="000000" w:themeColor="text1"/>
        </w:rPr>
      </w:pPr>
    </w:p>
    <w:p w14:paraId="398B1DAC" w14:textId="77777777" w:rsidR="00DC1B2E" w:rsidRPr="00487477" w:rsidRDefault="00DC1B2E" w:rsidP="00DC1B2E">
      <w:pPr>
        <w:spacing w:line="480" w:lineRule="auto"/>
        <w:rPr>
          <w:rFonts w:ascii="Cambria" w:hAnsi="Cambria"/>
          <w:b/>
          <w:bCs/>
          <w:noProof/>
          <w:color w:val="000000" w:themeColor="text1"/>
        </w:rPr>
      </w:pPr>
      <w:r w:rsidRPr="00487477">
        <w:rPr>
          <w:rFonts w:ascii="Cambria" w:hAnsi="Cambria"/>
          <w:b/>
          <w:bCs/>
          <w:noProof/>
          <w:color w:val="000000" w:themeColor="text1"/>
        </w:rPr>
        <w:t>Dealing with the Crisis</w:t>
      </w:r>
    </w:p>
    <w:p w14:paraId="28FE2E1F" w14:textId="77777777" w:rsidR="00DC1B2E" w:rsidRPr="00487477" w:rsidRDefault="00DC1B2E" w:rsidP="00DC1B2E">
      <w:pPr>
        <w:spacing w:line="480" w:lineRule="auto"/>
        <w:rPr>
          <w:rFonts w:ascii="Cambria" w:hAnsi="Cambria"/>
          <w:noProof/>
          <w:color w:val="000000" w:themeColor="text1"/>
        </w:rPr>
      </w:pPr>
    </w:p>
    <w:p w14:paraId="3A3C1E8C" w14:textId="3F4758B3" w:rsidR="00DC1B2E" w:rsidRPr="00487477" w:rsidRDefault="00DC1B2E" w:rsidP="00DC1B2E">
      <w:pPr>
        <w:spacing w:line="480" w:lineRule="auto"/>
        <w:rPr>
          <w:rFonts w:ascii="Cambria" w:hAnsi="Cambria"/>
          <w:noProof/>
          <w:color w:val="000000" w:themeColor="text1"/>
        </w:rPr>
      </w:pPr>
      <w:r w:rsidRPr="00487477">
        <w:rPr>
          <w:rFonts w:ascii="Cambria" w:hAnsi="Cambria"/>
          <w:noProof/>
          <w:color w:val="000000" w:themeColor="text1"/>
        </w:rPr>
        <w:lastRenderedPageBreak/>
        <w:t xml:space="preserve">Despite global outcry and condemnation, Shell’s delayed reaction did not comment on Saro-Wiwa or his execution. Instead, the company launched several public relations campaigns taking no responsibility whatsoever </w:t>
      </w:r>
      <w:r w:rsidRPr="00487477">
        <w:rPr>
          <w:rFonts w:ascii="Cambria" w:hAnsi="Cambria"/>
          <w:noProof/>
          <w:color w:val="000000" w:themeColor="text1"/>
        </w:rPr>
        <w:fldChar w:fldCharType="begin"/>
      </w:r>
      <w:r w:rsidRPr="00487477">
        <w:rPr>
          <w:rFonts w:ascii="Cambria" w:hAnsi="Cambria"/>
          <w:noProof/>
          <w:color w:val="000000" w:themeColor="text1"/>
        </w:rPr>
        <w:instrText xml:space="preserve"> ADDIN EN.CITE &lt;EndNote&gt;&lt;Cite&gt;&lt;Author&gt;Braithwaite&lt;/Author&gt;&lt;Year&gt;1999&lt;/Year&gt;&lt;IDText&gt;Sponsorship, academic independence and critical engagement: A forum on shell, the Ogoni dispute and the royal geographical society (with the institute of British geographers): Profits above principles: Agenda appropriation through public relations and sponsorship&lt;/IDText&gt;&lt;DisplayText&gt;(Braithwaite 1999)&lt;/DisplayText&gt;&lt;record&gt;&lt;isbn&gt;1090-3771&lt;/isbn&gt;&lt;titles&gt;&lt;title&gt;Sponsorship, academic independence and critical engagement: A forum on shell, the Ogoni dispute and the royal geographical society (with the institute of British geographers): Profits above principles: Agenda appropriation through public relations and sponsorship&lt;/title&gt;&lt;secondary-title&gt;Philosophy &amp;amp;amp; Geography&lt;/secondary-title&gt;&lt;/titles&gt;&lt;pages&gt;246-248&lt;/pages&gt;&lt;number&gt;2&lt;/number&gt;&lt;contributors&gt;&lt;authors&gt;&lt;author&gt;Braithwaite, Shelley&lt;/author&gt;&lt;/authors&gt;&lt;/contributors&gt;&lt;added-date format="utc"&gt;1492309102&lt;/added-date&gt;&lt;ref-type name="Journal Article"&gt;17&lt;/ref-type&gt;&lt;dates&gt;&lt;year&gt;1999&lt;/year&gt;&lt;/dates&gt;&lt;rec-number&gt;2253&lt;/rec-number&gt;&lt;last-updated-date format="utc"&gt;1492309102&lt;/last-updated-date&gt;&lt;electronic-resource-num&gt;10.1080/13668799908573676&lt;/electronic-resource-num&gt;&lt;volume&gt;2&lt;/volume&gt;&lt;/record&gt;&lt;/Cite&gt;&lt;/EndNote&gt;</w:instrText>
      </w:r>
      <w:r w:rsidRPr="00487477">
        <w:rPr>
          <w:rFonts w:ascii="Cambria" w:hAnsi="Cambria"/>
          <w:noProof/>
          <w:color w:val="000000" w:themeColor="text1"/>
        </w:rPr>
        <w:fldChar w:fldCharType="separate"/>
      </w:r>
      <w:r w:rsidRPr="00487477">
        <w:rPr>
          <w:rFonts w:ascii="Cambria" w:hAnsi="Cambria"/>
          <w:noProof/>
          <w:color w:val="000000" w:themeColor="text1"/>
        </w:rPr>
        <w:t>(Braithwaite 1999)</w:t>
      </w:r>
      <w:r w:rsidRPr="00487477">
        <w:rPr>
          <w:rFonts w:ascii="Cambria" w:hAnsi="Cambria"/>
          <w:noProof/>
          <w:color w:val="000000" w:themeColor="text1"/>
        </w:rPr>
        <w:fldChar w:fldCharType="end"/>
      </w:r>
      <w:r w:rsidRPr="00487477">
        <w:rPr>
          <w:rFonts w:ascii="Cambria" w:hAnsi="Cambria"/>
          <w:noProof/>
          <w:color w:val="000000" w:themeColor="text1"/>
        </w:rPr>
        <w:t xml:space="preserve"> and emphasizing  instead that it is not the company’s duty to influence Nigeria’s military leaders </w:t>
      </w:r>
      <w:r w:rsidRPr="00487477">
        <w:rPr>
          <w:rFonts w:ascii="Cambria" w:hAnsi="Cambria"/>
          <w:noProof/>
          <w:color w:val="000000" w:themeColor="text1"/>
        </w:rPr>
        <w:fldChar w:fldCharType="begin"/>
      </w:r>
      <w:r w:rsidRPr="00487477">
        <w:rPr>
          <w:rFonts w:ascii="Cambria" w:hAnsi="Cambria"/>
          <w:noProof/>
          <w:color w:val="000000" w:themeColor="text1"/>
        </w:rPr>
        <w:instrText xml:space="preserve"> ADDIN EN.CITE &lt;EndNote&gt;&lt;Cite&gt;&lt;Author&gt;Wheeler&lt;/Author&gt;&lt;Year&gt;1995&lt;/Year&gt;&lt;IDText&gt;Blood on British business hands.(corporate responsibility for the execution of Ken Saro-Wiwa in Nigeria)(includes information on targets of oppression in Nigeria)(Cover Story)&lt;/IDText&gt;&lt;DisplayText&gt;(Wheeler and Moszynski 1995)&lt;/DisplayText&gt;&lt;record&gt;&lt;keywords&gt;&lt;keyword&gt;Dissenters -- Nigeria&lt;/keyword&gt;&lt;keyword&gt;Petroleum Industry -- Ethical Aspects&lt;/keyword&gt;&lt;keyword&gt;Repression -- Nigeria&lt;/keyword&gt;&lt;keyword&gt;Shell U.k. Ltd.&lt;/keyword&gt;&lt;/keywords&gt;&lt;isbn&gt;0954-2361&lt;/isbn&gt;&lt;titles&gt;&lt;title&gt;Blood on British business hands.(corporate responsibility for the execution of Ken Saro-Wiwa in Nigeria)(includes information on targets of oppression in Nigeria)(Cover Story)&lt;/title&gt;&lt;secondary-title&gt;New Statesman &amp;amp;amp; Society&lt;/secondary-title&gt;&lt;/titles&gt;&lt;pages&gt;14&lt;/pages&gt;&lt;number&gt;379&lt;/number&gt;&lt;contributors&gt;&lt;authors&gt;&lt;author&gt;Wheeler, David&lt;/author&gt;&lt;author&gt;Moszynski, Peter&lt;/author&gt;&lt;/authors&gt;&lt;/contributors&gt;&lt;added-date format="utc"&gt;1492306895&lt;/added-date&gt;&lt;ref-type name="Journal Article"&gt;17&lt;/ref-type&gt;&lt;dates&gt;&lt;year&gt;1995&lt;/year&gt;&lt;/dates&gt;&lt;rec-number&gt;2252&lt;/rec-number&gt;&lt;last-updated-date format="utc"&gt;1492306895&lt;/last-updated-date&gt;&lt;volume&gt;8&lt;/volume&gt;&lt;/record&gt;&lt;/Cite&gt;&lt;/EndNote&gt;</w:instrText>
      </w:r>
      <w:r w:rsidRPr="00487477">
        <w:rPr>
          <w:rFonts w:ascii="Cambria" w:hAnsi="Cambria"/>
          <w:noProof/>
          <w:color w:val="000000" w:themeColor="text1"/>
        </w:rPr>
        <w:fldChar w:fldCharType="separate"/>
      </w:r>
      <w:r w:rsidRPr="00487477">
        <w:rPr>
          <w:rFonts w:ascii="Cambria" w:hAnsi="Cambria"/>
          <w:noProof/>
          <w:color w:val="000000" w:themeColor="text1"/>
        </w:rPr>
        <w:t>(Wheeler and Moszynski 1995)</w:t>
      </w:r>
      <w:r w:rsidRPr="00487477">
        <w:rPr>
          <w:rFonts w:ascii="Cambria" w:hAnsi="Cambria"/>
          <w:noProof/>
          <w:color w:val="000000" w:themeColor="text1"/>
        </w:rPr>
        <w:fldChar w:fldCharType="end"/>
      </w:r>
      <w:r w:rsidRPr="00487477">
        <w:rPr>
          <w:rFonts w:ascii="Cambria" w:hAnsi="Cambria"/>
          <w:noProof/>
          <w:color w:val="000000" w:themeColor="text1"/>
        </w:rPr>
        <w:t>. Shell’s PR campaigns backfired, and calls to boyco</w:t>
      </w:r>
      <w:r w:rsidR="00DF4807" w:rsidRPr="00487477">
        <w:rPr>
          <w:rFonts w:ascii="Cambria" w:hAnsi="Cambria"/>
          <w:noProof/>
          <w:color w:val="000000" w:themeColor="text1"/>
        </w:rPr>
        <w:t>t</w:t>
      </w:r>
      <w:r w:rsidRPr="00487477">
        <w:rPr>
          <w:rFonts w:ascii="Cambria" w:hAnsi="Cambria"/>
          <w:noProof/>
          <w:color w:val="000000" w:themeColor="text1"/>
        </w:rPr>
        <w:t xml:space="preserve">t the company intesified.  Shell was forced to defend itself constantly. In its 1997 Annual General Meeting,  shareholders presented a resolution demanding that the company be more transparent in its social and environmental responsibilities </w:t>
      </w:r>
      <w:r w:rsidRPr="00487477">
        <w:rPr>
          <w:rFonts w:ascii="Cambria" w:hAnsi="Cambria"/>
          <w:noProof/>
          <w:color w:val="000000" w:themeColor="text1"/>
        </w:rPr>
        <w:fldChar w:fldCharType="begin"/>
      </w:r>
      <w:r w:rsidRPr="00487477">
        <w:rPr>
          <w:rFonts w:ascii="Cambria" w:hAnsi="Cambria"/>
          <w:noProof/>
          <w:color w:val="000000" w:themeColor="text1"/>
        </w:rPr>
        <w:instrText xml:space="preserve"> ADDIN EN.CITE &lt;EndNote&gt;&lt;Cite&gt;&lt;Author&gt;Chandler&lt;/Author&gt;&lt;Year&gt;1998&lt;/Year&gt;&lt;IDText&gt;Oil Companies and Human Rights&lt;/IDText&gt;&lt;DisplayText&gt;(Chandler 1998)&lt;/DisplayText&gt;&lt;record&gt;&lt;isbn&gt;0962-8770&lt;/isbn&gt;&lt;titles&gt;&lt;title&gt;Oil Companies and Human Rights&lt;/title&gt;&lt;secondary-title&gt;Business Ethics: A European Review&lt;/secondary-title&gt;&lt;/titles&gt;&lt;pages&gt;69-72&lt;/pages&gt;&lt;number&gt;2&lt;/number&gt;&lt;contributors&gt;&lt;authors&gt;&lt;author&gt;Chandler, Geoffrey&lt;/author&gt;&lt;/authors&gt;&lt;/contributors&gt;&lt;added-date format="utc"&gt;1492469573&lt;/added-date&gt;&lt;pub-location&gt;Oxford, UK and Boston, USA&lt;/pub-location&gt;&lt;ref-type name="Journal Article"&gt;17&lt;/ref-type&gt;&lt;dates&gt;&lt;year&gt;1998&lt;/year&gt;&lt;/dates&gt;&lt;rec-number&gt;2273&lt;/rec-number&gt;&lt;last-updated-date format="utc"&gt;1492469573&lt;/last-updated-date&gt;&lt;electronic-resource-num&gt;10.1111/1467-8608.00090&lt;/electronic-resource-num&gt;&lt;volume&gt;7&lt;/volume&gt;&lt;/record&gt;&lt;/Cite&gt;&lt;/EndNote&gt;</w:instrText>
      </w:r>
      <w:r w:rsidRPr="00487477">
        <w:rPr>
          <w:rFonts w:ascii="Cambria" w:hAnsi="Cambria"/>
          <w:noProof/>
          <w:color w:val="000000" w:themeColor="text1"/>
        </w:rPr>
        <w:fldChar w:fldCharType="separate"/>
      </w:r>
      <w:r w:rsidRPr="00487477">
        <w:rPr>
          <w:rFonts w:ascii="Cambria" w:hAnsi="Cambria"/>
          <w:noProof/>
          <w:color w:val="000000" w:themeColor="text1"/>
        </w:rPr>
        <w:t>(Chandler 1998)</w:t>
      </w:r>
      <w:r w:rsidRPr="00487477">
        <w:rPr>
          <w:rFonts w:ascii="Cambria" w:hAnsi="Cambria"/>
          <w:noProof/>
          <w:color w:val="000000" w:themeColor="text1"/>
        </w:rPr>
        <w:fldChar w:fldCharType="end"/>
      </w:r>
      <w:r w:rsidRPr="00487477">
        <w:rPr>
          <w:rFonts w:ascii="Cambria" w:hAnsi="Cambria"/>
          <w:noProof/>
          <w:color w:val="000000" w:themeColor="text1"/>
        </w:rPr>
        <w:t xml:space="preserve">. These developments and the failures of the PR campaigns </w:t>
      </w:r>
      <w:r w:rsidRPr="00487477">
        <w:rPr>
          <w:rFonts w:ascii="Cambria" w:hAnsi="Cambria"/>
          <w:noProof/>
          <w:color w:val="000000" w:themeColor="text1"/>
        </w:rPr>
        <w:fldChar w:fldCharType="begin"/>
      </w:r>
      <w:r w:rsidRPr="00487477">
        <w:rPr>
          <w:rFonts w:ascii="Cambria" w:hAnsi="Cambria"/>
          <w:noProof/>
          <w:color w:val="000000" w:themeColor="text1"/>
        </w:rPr>
        <w:instrText xml:space="preserve"> ADDIN EN.CITE &lt;EndNote&gt;&lt;Cite&gt;&lt;Author&gt;Braithwaite&lt;/Author&gt;&lt;Year&gt;1999&lt;/Year&gt;&lt;IDText&gt;Sponsorship, academic independence and critical engagement: A forum on shell, the Ogoni dispute and the royal geographical society (with the institute of British geographers): Profits above principles: Agenda appropriation through public relations and sponsorship&lt;/IDText&gt;&lt;DisplayText&gt;(Braithwaite 1999)&lt;/DisplayText&gt;&lt;record&gt;&lt;isbn&gt;1090-3771&lt;/isbn&gt;&lt;titles&gt;&lt;title&gt;Sponsorship, academic independence and critical engagement: A forum on shell, the Ogoni dispute and the royal geographical society (with the institute of British geographers): Profits above principles: Agenda appropriation through public relations and sponsorship&lt;/title&gt;&lt;secondary-title&gt;Philosophy &amp;amp;amp; Geography&lt;/secondary-title&gt;&lt;/titles&gt;&lt;pages&gt;246-248&lt;/pages&gt;&lt;number&gt;2&lt;/number&gt;&lt;contributors&gt;&lt;authors&gt;&lt;author&gt;Braithwaite, Shelley&lt;/author&gt;&lt;/authors&gt;&lt;/contributors&gt;&lt;added-date format="utc"&gt;1492309102&lt;/added-date&gt;&lt;ref-type name="Journal Article"&gt;17&lt;/ref-type&gt;&lt;dates&gt;&lt;year&gt;1999&lt;/year&gt;&lt;/dates&gt;&lt;rec-number&gt;2253&lt;/rec-number&gt;&lt;last-updated-date format="utc"&gt;1492309102&lt;/last-updated-date&gt;&lt;electronic-resource-num&gt;10.1080/13668799908573676&lt;/electronic-resource-num&gt;&lt;volume&gt;2&lt;/volume&gt;&lt;/record&gt;&lt;/Cite&gt;&lt;/EndNote&gt;</w:instrText>
      </w:r>
      <w:r w:rsidRPr="00487477">
        <w:rPr>
          <w:rFonts w:ascii="Cambria" w:hAnsi="Cambria"/>
          <w:noProof/>
          <w:color w:val="000000" w:themeColor="text1"/>
        </w:rPr>
        <w:fldChar w:fldCharType="separate"/>
      </w:r>
      <w:r w:rsidRPr="00487477">
        <w:rPr>
          <w:rFonts w:ascii="Cambria" w:hAnsi="Cambria"/>
          <w:noProof/>
          <w:color w:val="000000" w:themeColor="text1"/>
        </w:rPr>
        <w:t>(Braithwaite 1999)</w:t>
      </w:r>
      <w:r w:rsidRPr="00487477">
        <w:rPr>
          <w:rFonts w:ascii="Cambria" w:hAnsi="Cambria"/>
          <w:noProof/>
          <w:color w:val="000000" w:themeColor="text1"/>
        </w:rPr>
        <w:fldChar w:fldCharType="end"/>
      </w:r>
      <w:r w:rsidRPr="00487477">
        <w:rPr>
          <w:rFonts w:ascii="Cambria" w:hAnsi="Cambria"/>
          <w:noProof/>
          <w:color w:val="000000" w:themeColor="text1"/>
        </w:rPr>
        <w:t xml:space="preserve"> had implications beyond Shell as they served as a major wake up call for other multinationals </w:t>
      </w:r>
      <w:r w:rsidRPr="00487477">
        <w:rPr>
          <w:rFonts w:ascii="Cambria" w:hAnsi="Cambria"/>
          <w:noProof/>
          <w:color w:val="000000" w:themeColor="text1"/>
        </w:rPr>
        <w:fldChar w:fldCharType="begin"/>
      </w:r>
      <w:r w:rsidRPr="00487477">
        <w:rPr>
          <w:rFonts w:ascii="Cambria" w:hAnsi="Cambria"/>
          <w:noProof/>
          <w:color w:val="000000" w:themeColor="text1"/>
        </w:rPr>
        <w:instrText xml:space="preserve"> ADDIN EN.CITE &lt;EndNote&gt;&lt;Cite&gt;&lt;Author&gt;Boele&lt;/Author&gt;&lt;Year&gt;2001&lt;/Year&gt;&lt;IDText&gt;Shell, Nigeria and the Ogoni. A study in unsustainable development: I. The story of Shell, Nigeria and the Ogoni people – environment, economy, relationships: conflict and prospects for resolution1&lt;/IDText&gt;&lt;DisplayText&gt;(Boele, Fabig, and Wheeler 2001)&lt;/DisplayText&gt;&lt;record&gt;&lt;isbn&gt;0968-0802&lt;/isbn&gt;&lt;titles&gt;&lt;title&gt;Shell, Nigeria and the Ogoni. A study in unsustainable development: I. The story of Shell, Nigeria and the Ogoni people – environment, economy, relationships: conflict and prospects for resolution1&lt;/title&gt;&lt;secondary-title&gt;Sustainable Development&lt;/secondary-title&gt;&lt;/titles&gt;&lt;pages&gt;74-86&lt;/pages&gt;&lt;number&gt;2&lt;/number&gt;&lt;contributors&gt;&lt;authors&gt;&lt;author&gt;Boele, Richard&lt;/author&gt;&lt;author&gt;Fabig, Heike&lt;/author&gt;&lt;author&gt;Wheeler, David&lt;/author&gt;&lt;/authors&gt;&lt;/contributors&gt;&lt;added-date format="utc"&gt;1492204955&lt;/added-date&gt;&lt;pub-location&gt;Chichester, UK&lt;/pub-location&gt;&lt;ref-type name="Journal Article"&gt;17&lt;/ref-type&gt;&lt;dates&gt;&lt;year&gt;2001&lt;/year&gt;&lt;/dates&gt;&lt;rec-number&gt;2198&lt;/rec-number&gt;&lt;last-updated-date format="utc"&gt;1492204955&lt;/last-updated-date&gt;&lt;electronic-resource-num&gt;10.1002/sd.161&lt;/electronic-resource-num&gt;&lt;volume&gt;9&lt;/volume&gt;&lt;/record&gt;&lt;/Cite&gt;&lt;/EndNote&gt;</w:instrText>
      </w:r>
      <w:r w:rsidRPr="00487477">
        <w:rPr>
          <w:rFonts w:ascii="Cambria" w:hAnsi="Cambria"/>
          <w:noProof/>
          <w:color w:val="000000" w:themeColor="text1"/>
        </w:rPr>
        <w:fldChar w:fldCharType="separate"/>
      </w:r>
      <w:r w:rsidRPr="00487477">
        <w:rPr>
          <w:rFonts w:ascii="Cambria" w:hAnsi="Cambria"/>
          <w:noProof/>
          <w:color w:val="000000" w:themeColor="text1"/>
        </w:rPr>
        <w:t>(Boele, Fabig, and Wheeler 2001)</w:t>
      </w:r>
      <w:r w:rsidRPr="00487477">
        <w:rPr>
          <w:rFonts w:ascii="Cambria" w:hAnsi="Cambria"/>
          <w:noProof/>
          <w:color w:val="000000" w:themeColor="text1"/>
        </w:rPr>
        <w:fldChar w:fldCharType="end"/>
      </w:r>
      <w:r w:rsidRPr="00487477">
        <w:rPr>
          <w:rFonts w:ascii="Cambria" w:hAnsi="Cambria"/>
          <w:noProof/>
          <w:color w:val="000000" w:themeColor="text1"/>
        </w:rPr>
        <w:t xml:space="preserve">. </w:t>
      </w:r>
    </w:p>
    <w:p w14:paraId="2F6CBF0C" w14:textId="3377A58A"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hAnsi="Cambria"/>
          <w:noProof/>
          <w:color w:val="000000" w:themeColor="text1"/>
        </w:rPr>
        <w:t>NGO and public pressures forced the company to undergo a proce</w:t>
      </w:r>
      <w:r w:rsidR="00DF4807" w:rsidRPr="00487477">
        <w:rPr>
          <w:rFonts w:ascii="Cambria" w:hAnsi="Cambria"/>
          <w:noProof/>
          <w:color w:val="000000" w:themeColor="text1"/>
        </w:rPr>
        <w:t>s</w:t>
      </w:r>
      <w:r w:rsidRPr="00487477">
        <w:rPr>
          <w:rFonts w:ascii="Cambria" w:hAnsi="Cambria"/>
          <w:noProof/>
          <w:color w:val="000000" w:themeColor="text1"/>
        </w:rPr>
        <w:t>s of transformation. Cor Herkstroter, Shell’s Chairman of the committee of  Managing Directors admitted that the company was responsible for arrogance in regard</w:t>
      </w:r>
      <w:r w:rsidR="00DF4807" w:rsidRPr="00487477">
        <w:rPr>
          <w:rFonts w:ascii="Cambria" w:hAnsi="Cambria"/>
          <w:noProof/>
          <w:color w:val="000000" w:themeColor="text1"/>
        </w:rPr>
        <w:t>s</w:t>
      </w:r>
      <w:r w:rsidRPr="00487477">
        <w:rPr>
          <w:rFonts w:ascii="Cambria" w:hAnsi="Cambria"/>
          <w:noProof/>
          <w:color w:val="000000" w:themeColor="text1"/>
        </w:rPr>
        <w:t xml:space="preserve"> to dis</w:t>
      </w:r>
      <w:r w:rsidR="00DF4807" w:rsidRPr="00487477">
        <w:rPr>
          <w:rFonts w:ascii="Cambria" w:hAnsi="Cambria"/>
          <w:noProof/>
          <w:color w:val="000000" w:themeColor="text1"/>
        </w:rPr>
        <w:t>c</w:t>
      </w:r>
      <w:r w:rsidRPr="00487477">
        <w:rPr>
          <w:rFonts w:ascii="Cambria" w:hAnsi="Cambria"/>
          <w:noProof/>
          <w:color w:val="000000" w:themeColor="text1"/>
        </w:rPr>
        <w:t xml:space="preserve">ussion on environmental and human rights </w:t>
      </w:r>
      <w:r w:rsidRPr="00487477">
        <w:rPr>
          <w:rFonts w:ascii="Cambria" w:hAnsi="Cambria"/>
          <w:noProof/>
          <w:color w:val="000000" w:themeColor="text1"/>
        </w:rPr>
        <w:fldChar w:fldCharType="begin"/>
      </w:r>
      <w:r w:rsidRPr="00487477">
        <w:rPr>
          <w:rFonts w:ascii="Cambria" w:hAnsi="Cambria"/>
          <w:noProof/>
          <w:color w:val="000000" w:themeColor="text1"/>
        </w:rPr>
        <w:instrText xml:space="preserve"> ADDIN EN.CITE &lt;EndNote&gt;&lt;Cite&gt;&lt;Author&gt;Chandler&lt;/Author&gt;&lt;Year&gt;1998&lt;/Year&gt;&lt;IDText&gt;Oil Companies and Human Rights&lt;/IDText&gt;&lt;DisplayText&gt;(Chandler 1998)&lt;/DisplayText&gt;&lt;record&gt;&lt;isbn&gt;0962-8770&lt;/isbn&gt;&lt;titles&gt;&lt;title&gt;Oil Companies and Human Rights&lt;/title&gt;&lt;secondary-title&gt;Business Ethics: A European Review&lt;/secondary-title&gt;&lt;/titles&gt;&lt;pages&gt;69-72&lt;/pages&gt;&lt;number&gt;2&lt;/number&gt;&lt;contributors&gt;&lt;authors&gt;&lt;author&gt;Chandler, Geoffrey&lt;/author&gt;&lt;/authors&gt;&lt;/contributors&gt;&lt;added-date format="utc"&gt;1492469582&lt;/added-date&gt;&lt;pub-location&gt;Oxford, UK and Boston, USA&lt;/pub-location&gt;&lt;ref-type name="Journal Article"&gt;17&lt;/ref-type&gt;&lt;dates&gt;&lt;year&gt;1998&lt;/year&gt;&lt;/dates&gt;&lt;rec-number&gt;2274&lt;/rec-number&gt;&lt;last-updated-date format="utc"&gt;1492469582&lt;/last-updated-date&gt;&lt;electronic-resource-num&gt;10.1111/1467-8608.00090&lt;/electronic-resource-num&gt;&lt;volume&gt;7&lt;/volume&gt;&lt;/record&gt;&lt;/Cite&gt;&lt;/EndNote&gt;</w:instrText>
      </w:r>
      <w:r w:rsidRPr="00487477">
        <w:rPr>
          <w:rFonts w:ascii="Cambria" w:hAnsi="Cambria"/>
          <w:noProof/>
          <w:color w:val="000000" w:themeColor="text1"/>
        </w:rPr>
        <w:fldChar w:fldCharType="separate"/>
      </w:r>
      <w:r w:rsidRPr="00487477">
        <w:rPr>
          <w:rFonts w:ascii="Cambria" w:hAnsi="Cambria"/>
          <w:noProof/>
          <w:color w:val="000000" w:themeColor="text1"/>
        </w:rPr>
        <w:t>(Chandler 1998)</w:t>
      </w:r>
      <w:r w:rsidRPr="00487477">
        <w:rPr>
          <w:rFonts w:ascii="Cambria" w:hAnsi="Cambria"/>
          <w:noProof/>
          <w:color w:val="000000" w:themeColor="text1"/>
        </w:rPr>
        <w:fldChar w:fldCharType="end"/>
      </w:r>
      <w:r w:rsidRPr="00487477">
        <w:rPr>
          <w:rFonts w:ascii="Cambria" w:hAnsi="Cambria"/>
          <w:noProof/>
          <w:color w:val="000000" w:themeColor="text1"/>
        </w:rPr>
        <w:t xml:space="preserve">.  In </w:t>
      </w:r>
      <w:r w:rsidRPr="00487477">
        <w:rPr>
          <w:rFonts w:ascii="Cambria" w:eastAsia="Times New Roman" w:hAnsi="Cambria" w:cs="Times New Roman"/>
          <w:color w:val="000000" w:themeColor="text1"/>
        </w:rPr>
        <w:t xml:space="preserve">1997, Shell developed new principles for conducting business that would apply to all Shell transactions globally. The principles describe the behavior expected of every employee in every Shell company in the conduct of its businesses (Shell International, 1997) from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&lt;EndNote&gt;&lt;Cite&gt;&lt;Author&gt;Boele&lt;/Author&gt;&lt;Year&gt;2001&lt;/Year&gt;&lt;IDText&gt;Shell, Nigeria and the Ogoni. A study in unsustainable development: I. The story of Shell, Nigeria and the Ogoni people – environment, economy, relationships: conflict and prospects for resolution1&lt;/IDText&gt;&lt;DisplayText&gt;(Boele, Fabig, and Wheeler 2001)&lt;/DisplayText&gt;&lt;record&gt;&lt;isbn&gt;0968-0802&lt;/isbn&gt;&lt;titles&gt;&lt;title&gt;Shell, Nigeria and the Ogoni. A study in unsustainable development: I. The story of Shell, Nigeria and the Ogoni people – environment, economy, relationships: conflict and prospects for resolution1&lt;/title&gt;&lt;secondary-title&gt;Sustainable Development&lt;/secondary-title&gt;&lt;/titles&gt;&lt;pages&gt;74-86&lt;/pages&gt;&lt;number&gt;2&lt;/number&gt;&lt;contributors&gt;&lt;authors&gt;&lt;author&gt;Boele, Richard&lt;/author&gt;&lt;author&gt;Fabig, Heike&lt;/author&gt;&lt;author&gt;Wheeler, David&lt;/author&gt;&lt;/authors&gt;&lt;/contributors&gt;&lt;added-date format="utc"&gt;1492204955&lt;/added-date&gt;&lt;pub-location&gt;Chichester, UK&lt;/pub-location&gt;&lt;ref-type name="Journal Article"&gt;17&lt;/ref-type&gt;&lt;dates&gt;&lt;year&gt;2001&lt;/year&gt;&lt;/dates&gt;&lt;rec-number&gt;2198&lt;/rec-number&gt;&lt;last-updated-date format="utc"&gt;1492204955&lt;/last-updated-date&gt;&lt;electronic-resource-num&gt;10.1002/sd.161&lt;/electronic-resource-num&gt;&lt;volume&gt;9&lt;/volume&gt;&lt;/record&gt;&lt;/Cite&gt;&lt;/EndNote&gt;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(Boele, Fabig, and Wheeler 2001)</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They also re-affirmed the company's responsibilities to society, and specifically stated that Shell aims to 'give proper regard to health, safety and the environment consistent with their commitment to contribute to sustainable development' (Shell International, 1997) from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&lt;EndNote&gt;&lt;Cite&gt;&lt;Author&gt;Boele&lt;/Author&gt;&lt;Year&gt;2001&lt;/Year&gt;&lt;IDText&gt;Shell, Nigeria and the Ogoni. A study in unsustainable development: I. The story of Shell, Nigeria and the Ogoni people – environment, economy, relationships: conflict and prospects for resolution1&lt;/IDText&gt;&lt;DisplayText&gt;(Boele, Fabig, and Wheeler 2001)&lt;/DisplayText&gt;&lt;record&gt;&lt;isbn&gt;0968-0802&lt;/isbn&gt;&lt;titles&gt;&lt;title&gt;Shell, Nigeria and the Ogoni. A study in unsustainable development: I. The story of Shell, Nigeria and the Ogoni people – environment, economy, relationships: conflict and prospects for resolution1&lt;/title&gt;&lt;secondary-title&gt;Sustainable Development&lt;/secondary-title&gt;&lt;/titles&gt;&lt;pages&gt;74-86&lt;/pages&gt;&lt;number&gt;2&lt;/number&gt;&lt;contributors&gt;&lt;authors&gt;&lt;author&gt;Boele, Richard&lt;/author&gt;&lt;author&gt;Fabig, Heike&lt;/author&gt;&lt;author&gt;Wheeler, David&lt;/author&gt;&lt;/authors&gt;&lt;/contributors&gt;&lt;added-date format="utc"&gt;1492204955&lt;/added-date&gt;&lt;pub-location&gt;Chichester, UK&lt;/pub-location&gt;&lt;ref-type name="Journal Article"&gt;17&lt;/ref-type&gt;&lt;dates&gt;&lt;year&gt;2001&lt;/year&gt;&lt;/dates&gt;&lt;rec-number&gt;2198&lt;/rec-number&gt;&lt;last-updated-date format="utc"&gt;1492204955&lt;/last-updated-date&gt;&lt;electronic-resource-num&gt;10.1002/sd.161&lt;/electronic-resource-num&gt;&lt;volume&gt;9&lt;/volume&gt;&lt;/record&gt;&lt;/Cite&gt;&lt;/EndNote&gt;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(Boele, Fabig, and Wheeler 2001)</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In 1998, Shell International published its first corporate statement of social and environmental </w:t>
      </w:r>
      <w:r w:rsidRPr="00487477">
        <w:rPr>
          <w:rFonts w:ascii="Cambria" w:eastAsia="Times New Roman" w:hAnsi="Cambria" w:cs="Times New Roman"/>
          <w:color w:val="000000" w:themeColor="text1"/>
        </w:rPr>
        <w:lastRenderedPageBreak/>
        <w:t xml:space="preserve">performance giving a detailed assessment of the company’s social and environmental progress. In the report, the company claims to have been ‘shaken by the tragic execution of Ken Saro-Wiwa' and that it was 'a very salutary lesson'. Shell also acknowledged that Ken Saro-Wiwa’s case was a major turning point for the company (Shell International, 1998) from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&lt;EndNote&gt;&lt;Cite&gt;&lt;Author&gt;Boele&lt;/Author&gt;&lt;Year&gt;2001&lt;/Year&gt;&lt;IDText&gt;Shell, Nigeria and the Ogoni. A study in unsustainable development: I. The story of Shell, Nigeria and the Ogoni people – environment, economy, relationships: conflict and prospects for resolution1&lt;/IDText&gt;&lt;DisplayText&gt;(Boele, Fabig, and Wheeler 2001)&lt;/DisplayText&gt;&lt;record&gt;&lt;isbn&gt;0968-0802&lt;/isbn&gt;&lt;titles&gt;&lt;title&gt;Shell, Nigeria and the Ogoni. A study in unsustainable development: I. The story of Shell, Nigeria and the Ogoni people – environment, economy, relationships: conflict and prospects for resolution1&lt;/title&gt;&lt;secondary-title&gt;Sustainable Development&lt;/secondary-title&gt;&lt;/titles&gt;&lt;pages&gt;74-86&lt;/pages&gt;&lt;number&gt;2&lt;/number&gt;&lt;contributors&gt;&lt;authors&gt;&lt;author&gt;Boele, Richard&lt;/author&gt;&lt;author&gt;Fabig, Heike&lt;/author&gt;&lt;author&gt;Wheeler, David&lt;/author&gt;&lt;/authors&gt;&lt;/contributors&gt;&lt;added-date format="utc"&gt;1492204955&lt;/added-date&gt;&lt;pub-location&gt;Chichester, UK&lt;/pub-location&gt;&lt;ref-type name="Journal Article"&gt;17&lt;/ref-type&gt;&lt;dates&gt;&lt;year&gt;2001&lt;/year&gt;&lt;/dates&gt;&lt;rec-number&gt;2198&lt;/rec-number&gt;&lt;last-updated-date format="utc"&gt;1492204955&lt;/last-updated-date&gt;&lt;electronic-resource-num&gt;10.1002/sd.161&lt;/electronic-resource-num&gt;&lt;volume&gt;9&lt;/volume&gt;&lt;/record&gt;&lt;/Cite&gt;&lt;/EndNote&gt;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(Boele, Fabig, and Wheeler 2001)</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p>
    <w:p w14:paraId="79E9EF32" w14:textId="77777777" w:rsidR="00DC1B2E" w:rsidRPr="00487477" w:rsidRDefault="00DC1B2E" w:rsidP="00DC1B2E">
      <w:pPr>
        <w:spacing w:line="480" w:lineRule="auto"/>
        <w:rPr>
          <w:rFonts w:ascii="Cambria" w:eastAsia="Times New Roman" w:hAnsi="Cambria" w:cs="Times New Roman"/>
          <w:color w:val="000000" w:themeColor="text1"/>
        </w:rPr>
      </w:pPr>
    </w:p>
    <w:p w14:paraId="1E8A4814" w14:textId="77777777" w:rsidR="00DC1B2E" w:rsidRPr="00487477" w:rsidRDefault="00DC1B2E" w:rsidP="00DC1B2E">
      <w:pPr>
        <w:spacing w:line="480" w:lineRule="auto"/>
        <w:rPr>
          <w:rFonts w:ascii="Cambria" w:eastAsia="Times New Roman" w:hAnsi="Cambria" w:cs="Times New Roman"/>
          <w:b/>
          <w:bCs/>
          <w:color w:val="000000" w:themeColor="text1"/>
        </w:rPr>
      </w:pPr>
      <w:r w:rsidRPr="00487477">
        <w:rPr>
          <w:rFonts w:ascii="Cambria" w:eastAsia="Times New Roman" w:hAnsi="Cambria" w:cs="Times New Roman"/>
          <w:b/>
          <w:bCs/>
          <w:color w:val="000000" w:themeColor="text1"/>
        </w:rPr>
        <w:t>2.2.4.2 Wal-Mart</w:t>
      </w:r>
    </w:p>
    <w:p w14:paraId="39FBE4EF" w14:textId="77777777" w:rsidR="00DC1B2E" w:rsidRPr="00487477" w:rsidRDefault="00DC1B2E" w:rsidP="00DC1B2E">
      <w:pPr>
        <w:spacing w:line="480" w:lineRule="auto"/>
        <w:rPr>
          <w:rFonts w:ascii="Cambria" w:eastAsia="Times New Roman" w:hAnsi="Cambria" w:cs="Times New Roman"/>
          <w:color w:val="000000" w:themeColor="text1"/>
        </w:rPr>
      </w:pPr>
    </w:p>
    <w:p w14:paraId="0F8A6B1C" w14:textId="10167EBF"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An extensive investigative report published by the New York Times on April 21, 2012, revealed that Wal-Mart’s Mexico subsidiary has been involved for several years in a major bribery campaign to secure construction permits and other favors from government officials, such as zoning variances and environmental clearances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&lt;EndNote&gt;&lt;Cite&gt;&lt;Author&gt;Heineman&lt;/Author&gt;&lt;Year&gt;2012&lt;/Year&gt;&lt;IDText&gt;In Defense of Responsible Offshoring and Outsorcing&lt;/IDText&gt;&lt;DisplayText&gt;(Heineman 2012)&lt;/DisplayText&gt;&lt;record&gt;&lt;titles&gt;&lt;title&gt;In Defense of Responsible Offshoring and Outsorcing&lt;/title&gt;&lt;secondary-title&gt;Harvard Business Review, Feburary. https://hbr. org/2012/02/in-defense-of-responsible-offs&lt;/secondary-title&gt;&lt;/titles&gt;&lt;contributors&gt;&lt;authors&gt;&lt;author&gt;Heineman, Ben W&lt;/author&gt;&lt;/authors&gt;&lt;/contributors&gt;&lt;added-date format="utc"&gt;1673416736&lt;/added-date&gt;&lt;ref-type name="Journal Article"&gt;17&lt;/ref-type&gt;&lt;dates&gt;&lt;year&gt;2012&lt;/year&gt;&lt;/dates&gt;&lt;rec-number&gt;714&lt;/rec-number&gt;&lt;last-updated-date format="utc"&gt;1673416736&lt;/last-updated-date&gt;&lt;/record&gt;&lt;/Cite&gt;&lt;/EndNote&gt;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(Heineman 2012)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.These bribes exceeded 24 million dollars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&lt;EndNote&gt;&lt;Cite&gt;&lt;Author&gt;Moncel&lt;/Author&gt;&lt;Year&gt;2012&lt;/Year&gt;&lt;IDText&gt;All hands on deck! Mobilizing climate change action beyond the UNFCCC&lt;/IDText&gt;&lt;DisplayText&gt;(Moncel and van Asselt 2012)&lt;/DisplayText&gt;&lt;record&gt;&lt;isbn&gt;0962-8797&lt;/isbn&gt;&lt;titles&gt;&lt;title&gt;All hands on deck! Mobilizing climate change action beyond the UNFCCC&lt;/title&gt;&lt;secondary-title&gt;Review of European Community &amp;amp; International Environmental Law&lt;/secondary-title&gt;&lt;/titles&gt;&lt;pages&gt;163-176&lt;/pages&gt;&lt;number&gt;3&lt;/number&gt;&lt;contributors&gt;&lt;authors&gt;&lt;author&gt;Moncel, Remi&lt;/author&gt;&lt;author&gt;van Asselt, Harro&lt;/author&gt;&lt;/authors&gt;&lt;/contributors&gt;&lt;added-date format="utc"&gt;1673416736&lt;/added-date&gt;&lt;ref-type name="Journal Article"&gt;17&lt;/ref-type&gt;&lt;dates&gt;&lt;year&gt;2012&lt;/year&gt;&lt;/dates&gt;&lt;rec-number&gt;715&lt;/rec-number&gt;&lt;last-updated-date format="utc"&gt;1673416736&lt;/last-updated-date&gt;&lt;volume&gt;21&lt;/volume&gt;&lt;/record&gt;&lt;/Cite&gt;&lt;/EndNote&gt;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(Moncel and van Asselt 2012)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.The whistleblower, Sergio Cicero Zapata, a former Wal-Mart Mexico executive, informed Wal-Mart headquarters in the US of these activities in September 2005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&lt;EndNote&gt;&lt;Cite&gt;&lt;Author&gt;Barstow&lt;/Author&gt;&lt;Year&gt;2012&lt;/Year&gt;&lt;IDText&gt;Vast Mexico Bribery Case Hushed Up by Wal-Mart After Top-Level Struggle.(Business/Financial Desk)(Company overview)&lt;/IDText&gt;&lt;DisplayText&gt;(Barstow 2012)&lt;/DisplayText&gt;&lt;record&gt;&lt;keywords&gt;&lt;keyword&gt;Bribery&lt;/keyword&gt;&lt;keyword&gt;Political Corruption&lt;/keyword&gt;&lt;/keywords&gt;&lt;isbn&gt;0362-4331&lt;/isbn&gt;&lt;titles&gt;&lt;title&gt;Vast Mexico Bribery Case Hushed Up by Wal-Mart After Top-Level Struggle.(Business/Financial Desk)(Company overview)&lt;/title&gt;&lt;/titles&gt;&lt;pages&gt;A1&lt;/pages&gt;&lt;contributors&gt;&lt;authors&gt;&lt;author&gt;Barstow, David&lt;/author&gt;&lt;/authors&gt;&lt;/contributors&gt;&lt;added-date format="utc"&gt;1497659246&lt;/added-date&gt;&lt;ref-type name="Generic"&gt;13&lt;/ref-type&gt;&lt;dates&gt;&lt;year&gt;2012&lt;/year&gt;&lt;/dates&gt;&lt;rec-number&gt;2349&lt;/rec-number&gt;&lt;last-updated-date format="utc"&gt;1497659246&lt;/last-updated-date&gt;&lt;/record&gt;&lt;/Cite&gt;&lt;/EndNote&gt;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(Barstow 2012)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Mr. Cicero, who was interviewed by the NY Times, detailed how at the directions of Wal-Mart Mexico’s CEO, Eduardo Castro-Wright, and General Counsel, Jose Luis Rivera, he organized and managed years of Wal-Mart Payoffs. He recruited and ran a network of trusted individuals including two non-company lawyers to deliver cash to government officials in coded envelopes. The recipients included permit issuing low level bureaucrats, city planners, elected officials, city council members, mayors and anyone who is in a position to slow the company’s growth such as community and neighborhood leaders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&lt;EndNote&gt;&lt;Cite&gt;&lt;Author&gt;Barstow&lt;/Author&gt;&lt;Year&gt;2012&lt;/Year&gt;&lt;IDText&gt;Vast Mexico Bribery Case Hushed Up by Wal-Mart After Top-Level Struggle.(Business/Financial Desk)(Company overview)&lt;/IDText&gt;&lt;DisplayText&gt;(Barstow 2012)&lt;/DisplayText&gt;&lt;record&gt;&lt;keywords&gt;&lt;keyword&gt;Bribery&lt;/keyword&gt;&lt;keyword&gt;Political Corruption&lt;/keyword&gt;&lt;/keywords&gt;&lt;isbn&gt;0362-4331&lt;/isbn&gt;&lt;titles&gt;&lt;title&gt;Vast Mexico Bribery Case Hushed Up by Wal-Mart After Top-Level Struggle.(Business/Financial Desk)(Company overview)&lt;/title&gt;&lt;/titles&gt;&lt;pages&gt;A1&lt;/pages&gt;&lt;contributors&gt;&lt;authors&gt;&lt;author&gt;Barstow, David&lt;/author&gt;&lt;/authors&gt;&lt;/contributors&gt;&lt;added-date format="utc"&gt;1497659246&lt;/added-date&gt;&lt;ref-type name="Generic"&gt;13&lt;/ref-type&gt;&lt;dates&gt;&lt;year&gt;2012&lt;/year&gt;&lt;/dates&gt;&lt;rec-number&gt;2349&lt;/rec-number&gt;&lt;last-updated-date format="utc"&gt;1497659246&lt;/last-updated-date&gt;&lt;/record&gt;&lt;/Cite&gt;&lt;/EndNote&gt;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(Barstow 2012)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The Times analysis of thousands of </w:t>
      </w:r>
      <w:r w:rsidRPr="00487477">
        <w:rPr>
          <w:rFonts w:ascii="Cambria" w:eastAsia="Times New Roman" w:hAnsi="Cambria" w:cs="Times New Roman"/>
          <w:color w:val="000000" w:themeColor="text1"/>
        </w:rPr>
        <w:lastRenderedPageBreak/>
        <w:t xml:space="preserve">government documents was able to confirm, in many instances, that permits, which take several months to be issued, were granted in days after Wal-Mart payments to the two lawyers were made. </w:t>
      </w:r>
    </w:p>
    <w:p w14:paraId="4C3BD32F" w14:textId="7777777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Wal-Mart US lawyers recommended hiring an independent firm to investigate these allegations. But senior management opted to have it handled by the company’s internal legal entities. In 2006, Wal-Mart US general counsel and chief auditor referred the investigation to Wal-Mart Mexico general counsel, Mr. Rivera, who was at the center of the bribery scheme. Mr. Rivera closed the investigation claiming no violations and cleared Wal-Mart Mexico executives from any wrongdoing. He remained in his position for another 6 years. He was relieved of his duties the same week the NY story was published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&lt;EndNote&gt;&lt;Cite&gt;&lt;Author&gt;Heineman&lt;/Author&gt;&lt;Year&gt;2012&lt;/Year&gt;&lt;IDText&gt;In Defense of Responsible Offshoring and Outsorcing&lt;/IDText&gt;&lt;DisplayText&gt;(Heineman 2012)&lt;/DisplayText&gt;&lt;record&gt;&lt;titles&gt;&lt;title&gt;In Defense of Responsible Offshoring and Outsorcing&lt;/title&gt;&lt;secondary-title&gt;Harvard Business Review, Feburary. https://hbr. org/2012/02/in-defense-of-responsible-offs&lt;/secondary-title&gt;&lt;/titles&gt;&lt;contributors&gt;&lt;authors&gt;&lt;author&gt;Heineman, Ben W&lt;/author&gt;&lt;/authors&gt;&lt;/contributors&gt;&lt;added-date format="utc"&gt;1673416736&lt;/added-date&gt;&lt;ref-type name="Journal Article"&gt;17&lt;/ref-type&gt;&lt;dates&gt;&lt;year&gt;2012&lt;/year&gt;&lt;/dates&gt;&lt;rec-number&gt;714&lt;/rec-number&gt;&lt;last-updated-date format="utc"&gt;1673416736&lt;/last-updated-date&gt;&lt;/record&gt;&lt;/Cite&gt;&lt;/EndNote&gt;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(Heineman 2012)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w:t>
      </w:r>
    </w:p>
    <w:p w14:paraId="2E218CE4" w14:textId="77777777" w:rsidR="00DC1B2E" w:rsidRPr="00487477" w:rsidRDefault="00DC1B2E" w:rsidP="00DC1B2E">
      <w:pPr>
        <w:spacing w:line="480" w:lineRule="auto"/>
        <w:rPr>
          <w:rFonts w:ascii="Cambria" w:eastAsia="Times New Roman" w:hAnsi="Cambria" w:cs="Times New Roman"/>
          <w:color w:val="000000" w:themeColor="text1"/>
        </w:rPr>
      </w:pPr>
    </w:p>
    <w:p w14:paraId="5826BFFF" w14:textId="77777777" w:rsidR="00DC1B2E" w:rsidRPr="00487477" w:rsidRDefault="00DC1B2E" w:rsidP="00DC1B2E">
      <w:pPr>
        <w:spacing w:line="480" w:lineRule="auto"/>
        <w:rPr>
          <w:rFonts w:ascii="Cambria" w:eastAsia="Times New Roman" w:hAnsi="Cambria" w:cs="Times New Roman"/>
          <w:b/>
          <w:bCs/>
          <w:color w:val="000000" w:themeColor="text1"/>
        </w:rPr>
      </w:pPr>
      <w:r w:rsidRPr="00487477">
        <w:rPr>
          <w:rFonts w:ascii="Cambria" w:eastAsia="Times New Roman" w:hAnsi="Cambria" w:cs="Times New Roman"/>
          <w:b/>
          <w:bCs/>
          <w:color w:val="000000" w:themeColor="text1"/>
        </w:rPr>
        <w:t>Impact of Negative Publicity</w:t>
      </w:r>
    </w:p>
    <w:p w14:paraId="61A08A2D" w14:textId="77777777" w:rsidR="00DC1B2E" w:rsidRPr="00487477" w:rsidRDefault="00DC1B2E" w:rsidP="00DC1B2E">
      <w:pPr>
        <w:spacing w:line="480" w:lineRule="auto"/>
        <w:rPr>
          <w:rFonts w:ascii="Cambria" w:eastAsia="Times New Roman" w:hAnsi="Cambria" w:cs="Times New Roman"/>
          <w:color w:val="000000" w:themeColor="text1"/>
        </w:rPr>
      </w:pPr>
    </w:p>
    <w:p w14:paraId="66E1D9CE" w14:textId="7777777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Within three days after the investigated article appeared in the NY Times, Wal-Mart’s market value dropped by 17 billion dollars (Reuters 2017). The US Justice Department and Securities, and Exchange Commission initiated a federal investigation into whether the company violated the Foreign Corrupt Practices Act. Mexican prosecutors also launched a bribery investigation (Wall Street Journal 2014). A Michigan Pension Fund sued the company claiming Wal-Mart defrauded investors by hiding information. As of May 2017, Wal-Mart has spent about $837 million dollars on legal fees (Bloomberg, 2017). These fees do not include yet to be determined compensation, punitive, or settlement fees.</w:t>
      </w:r>
    </w:p>
    <w:p w14:paraId="016D9E8A" w14:textId="77777777" w:rsidR="00DC1B2E" w:rsidRPr="00487477" w:rsidRDefault="00DC1B2E" w:rsidP="00DC1B2E">
      <w:pPr>
        <w:spacing w:line="480" w:lineRule="auto"/>
        <w:rPr>
          <w:rFonts w:ascii="Cambria" w:eastAsia="Times New Roman" w:hAnsi="Cambria" w:cs="Times New Roman"/>
          <w:color w:val="000000" w:themeColor="text1"/>
        </w:rPr>
      </w:pPr>
    </w:p>
    <w:p w14:paraId="6567BA6B" w14:textId="77777777" w:rsidR="00DC1B2E" w:rsidRPr="00487477" w:rsidRDefault="00DC1B2E" w:rsidP="00DC1B2E">
      <w:pPr>
        <w:spacing w:line="480" w:lineRule="auto"/>
        <w:rPr>
          <w:rFonts w:ascii="Cambria" w:eastAsia="Times New Roman" w:hAnsi="Cambria" w:cs="Times New Roman"/>
          <w:b/>
          <w:bCs/>
          <w:color w:val="000000" w:themeColor="text1"/>
        </w:rPr>
      </w:pPr>
      <w:r w:rsidRPr="00487477">
        <w:rPr>
          <w:rFonts w:ascii="Cambria" w:eastAsia="Times New Roman" w:hAnsi="Cambria" w:cs="Times New Roman"/>
          <w:b/>
          <w:bCs/>
          <w:color w:val="000000" w:themeColor="text1"/>
        </w:rPr>
        <w:lastRenderedPageBreak/>
        <w:t>Dealing with the Crises</w:t>
      </w:r>
    </w:p>
    <w:p w14:paraId="5767941B" w14:textId="77777777" w:rsidR="00DC1B2E" w:rsidRPr="00487477" w:rsidRDefault="00DC1B2E" w:rsidP="00DC1B2E">
      <w:pPr>
        <w:spacing w:line="480" w:lineRule="auto"/>
        <w:rPr>
          <w:rFonts w:ascii="Cambria" w:eastAsia="Times New Roman" w:hAnsi="Cambria" w:cs="Times New Roman"/>
          <w:color w:val="000000" w:themeColor="text1"/>
        </w:rPr>
      </w:pPr>
    </w:p>
    <w:p w14:paraId="77FAAA2C" w14:textId="1C22CE33" w:rsidR="00DC1B2E" w:rsidRPr="00487477" w:rsidRDefault="00DC1B2E" w:rsidP="00666B3F">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Wal-Mart disclosed possible violations in Mexico to the Department of Justice and the SEC after a NY Times investigative reporter approached the company with questions (Bloomberg 2017). In addition to an internal probe, the company retained three law firms, one for audit, one for an internal investigation, and one for global compliance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&lt;EndNote&gt;&lt;Cite&gt;&lt;Author&gt;Heineman&lt;/Author&gt;&lt;Year&gt;2012&lt;/Year&gt;&lt;IDText&gt;In Defense of Responsible Offshoring and Outsorcing&lt;/IDText&gt;&lt;DisplayText&gt;(Heineman 2012)&lt;/DisplayText&gt;&lt;record&gt;&lt;titles&gt;&lt;title&gt;In Defense of Responsible Offshoring and Outsorcing&lt;/title&gt;&lt;secondary-title&gt;Harvard Business Review, Feburary. https://hbr. org/2012/02/in-defense-of-responsible-offs&lt;/secondary-title&gt;&lt;/titles&gt;&lt;contributors&gt;&lt;authors&gt;&lt;author&gt;Heineman, Ben W&lt;/author&gt;&lt;/authors&gt;&lt;/contributors&gt;&lt;added-date format="utc"&gt;1673416736&lt;/added-date&gt;&lt;ref-type name="Journal Article"&gt;17&lt;/ref-type&gt;&lt;dates&gt;&lt;year&gt;2012&lt;/year&gt;&lt;/dates&gt;&lt;rec-number&gt;714&lt;/rec-number&gt;&lt;last-updated-date format="utc"&gt;1673416736&lt;/last-updated-date&gt;&lt;/record&gt;&lt;/Cite&gt;&lt;/EndNote&gt;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(Heineman 2012)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Wal-Mart underwent a change of leadership at both, the US headquarters in Bentonville, Arkansas, and in Mexico, with at least eight executives removed (Fox News 2014). The company revamped its ethics and compliance programs, and created the post of chief ethics and compliance officer for each market they operate in. It also assigned anti-corruption directors to these markets (Bloomberg 2017). The 2014 Wal-Mart compliance report indicates the establishment of fourteen high risk areas assigned to an independent compliance function. The company created a system that allows for a simple escalation process of allegation, irrespective of where they occur, directly to the Global Ethics Office. The compliance program now employs 2,300 individuals. Newly adopted management and executive compensation packages are partially dependent on progress made in accordance with Wal-Mart’s compliance objectives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&lt;EndNote&gt;&lt;Cite&gt;&lt;Author&gt;Wrage&lt;/Author&gt;&lt;Year&gt;2015&lt;/Year&gt;&lt;IDText&gt;Ownership Of Privately-Held Companies: Privacy Versus Transparency&lt;/IDText&gt;&lt;DisplayText&gt;(Wrage 2015)&lt;/DisplayText&gt;&lt;record&gt;&lt;titles&gt;&lt;title&gt;Ownership Of Privately-Held Companies: Privacy Versus Transparency&lt;/title&gt;&lt;secondary-title&gt;Forbes, August&lt;/secondary-title&gt;&lt;/titles&gt;&lt;contributors&gt;&lt;authors&gt;&lt;author&gt;Wrage, Alexandra&lt;/author&gt;&lt;/authors&gt;&lt;/contributors&gt;&lt;added-date format="utc"&gt;1673488488&lt;/added-date&gt;&lt;ref-type name="Journal Article"&gt;17&lt;/ref-type&gt;&lt;dates&gt;&lt;year&gt;2015&lt;/year&gt;&lt;/dates&gt;&lt;rec-number&gt;718&lt;/rec-number&gt;&lt;last-updated-date format="utc"&gt;1673488488&lt;/last-updated-date&gt;&lt;volume&gt;18&lt;/volume&gt;&lt;/record&gt;&lt;/Cite&gt;&lt;/EndNote&gt;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(Wrage 2015)</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p>
    <w:p w14:paraId="665F4162" w14:textId="77777777" w:rsidR="00DC1B2E" w:rsidRPr="00487477" w:rsidRDefault="00DC1B2E" w:rsidP="00DC1B2E">
      <w:pPr>
        <w:spacing w:line="480" w:lineRule="auto"/>
        <w:rPr>
          <w:rFonts w:ascii="Cambria" w:eastAsia="Times New Roman" w:hAnsi="Cambria" w:cs="Times New Roman"/>
          <w:color w:val="000000" w:themeColor="text1"/>
        </w:rPr>
      </w:pPr>
    </w:p>
    <w:p w14:paraId="6F5C3FEA" w14:textId="77777777" w:rsidR="00DC1B2E" w:rsidRPr="00487477" w:rsidRDefault="00DC1B2E" w:rsidP="00DC1B2E">
      <w:pPr>
        <w:spacing w:line="480" w:lineRule="auto"/>
        <w:rPr>
          <w:rFonts w:ascii="Cambria" w:eastAsia="Times New Roman" w:hAnsi="Cambria" w:cs="Times New Roman"/>
          <w:b/>
          <w:bCs/>
          <w:color w:val="000000" w:themeColor="text1"/>
        </w:rPr>
      </w:pPr>
      <w:r w:rsidRPr="00487477">
        <w:rPr>
          <w:rFonts w:ascii="Cambria" w:eastAsia="Times New Roman" w:hAnsi="Cambria" w:cs="Times New Roman"/>
          <w:b/>
          <w:bCs/>
          <w:color w:val="000000" w:themeColor="text1"/>
        </w:rPr>
        <w:t>2.2.4.3 Nike</w:t>
      </w:r>
    </w:p>
    <w:p w14:paraId="410CE2C1" w14:textId="77777777" w:rsidR="00DC1B2E" w:rsidRPr="00487477" w:rsidRDefault="00DC1B2E" w:rsidP="00DC1B2E">
      <w:pPr>
        <w:spacing w:line="480" w:lineRule="auto"/>
        <w:rPr>
          <w:rFonts w:ascii="Cambria" w:eastAsia="Times New Roman" w:hAnsi="Cambria" w:cs="Times New Roman"/>
          <w:color w:val="000000" w:themeColor="text1"/>
        </w:rPr>
      </w:pPr>
    </w:p>
    <w:p w14:paraId="2663CB93" w14:textId="6EE8330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On June 10, 1996, a NY Times editorial criticized the labor conditions at an Indonesian factory producing Nike products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&lt;EndNote&gt;&lt;Cite&gt;&lt;Author&gt;Herbert&lt;/Author&gt;&lt;Year&gt;1996&lt;/Year&gt;&lt;IDText&gt;In America;Nike&amp;amp;#039;s Pyramid Scheme.(Editorial Desk)&lt;/IDText&gt;&lt;DisplayText&gt;(Herbert 1996)&lt;/DisplayText&gt;&lt;record&gt;&lt;keywords&gt;&lt;keyword&gt;Athletic Shoe Industry&lt;/keyword&gt;&lt;keyword&gt;Nike Inc.&lt;/keyword&gt;&lt;/keywords&gt;&lt;isbn&gt;0362-4331&lt;/isbn&gt;&lt;titles&gt;&lt;title&gt;In America;Nike&amp;amp;#039;s Pyramid Scheme.(Editorial Desk)&lt;/title&gt;&lt;/titles&gt;&lt;contributors&gt;&lt;authors&gt;&lt;author&gt;Herbert, Bob&lt;/author&gt;&lt;/authors&gt;&lt;/contributors&gt;&lt;added-date format="utc"&gt;1498255603&lt;/added-date&gt;&lt;ref-type name="Generic"&gt;13&lt;/ref-type&gt;&lt;dates&gt;&lt;year&gt;1996&lt;/year&gt;&lt;/dates&gt;&lt;rec-number&gt;2399&lt;/rec-number&gt;&lt;last-updated-date format="utc"&gt;1498255603&lt;/last-updated-date&gt;&lt;/record&gt;&lt;/Cite&gt;&lt;/EndNote&gt;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(Herbert 1996)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The article claimed that Nike built its empire with slave labor of young Asian women working in </w:t>
      </w:r>
      <w:r w:rsidRPr="00487477">
        <w:rPr>
          <w:rFonts w:ascii="Cambria" w:eastAsia="Times New Roman" w:hAnsi="Cambria" w:cs="Times New Roman"/>
          <w:color w:val="000000" w:themeColor="text1"/>
        </w:rPr>
        <w:lastRenderedPageBreak/>
        <w:t xml:space="preserve">sweatshops under horrendous conditions. The article further discussed Nike’s intentions to move into Vietnam, after Indonesian minimum wage was raised to $2.20 per day, whereas in Vietnam it was $1 per day. As a comparison, the article disclosed the multi-million dollar salary of Philip Knight, Nike’s CEO, and the value of his stock at $4.5 billion dollars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&lt;EndNote&gt;&lt;Cite&gt;&lt;Author&gt;Herbert&lt;/Author&gt;&lt;Year&gt;1996&lt;/Year&gt;&lt;IDText&gt;In America;Nike&amp;amp;#039;s Pyramid Scheme.(Editorial Desk)&lt;/IDText&gt;&lt;DisplayText&gt;(Herbert 1996)&lt;/DisplayText&gt;&lt;record&gt;&lt;keywords&gt;&lt;keyword&gt;Athletic Shoe Industry&lt;/keyword&gt;&lt;keyword&gt;Nike Inc.&lt;/keyword&gt;&lt;/keywords&gt;&lt;isbn&gt;0362-4331&lt;/isbn&gt;&lt;titles&gt;&lt;title&gt;In America;Nike&amp;amp;#039;s Pyramid Scheme.(Editorial Desk)&lt;/title&gt;&lt;/titles&gt;&lt;contributors&gt;&lt;authors&gt;&lt;author&gt;Herbert, Bob&lt;/author&gt;&lt;/authors&gt;&lt;/contributors&gt;&lt;added-date format="utc"&gt;1498255603&lt;/added-date&gt;&lt;ref-type name="Generic"&gt;13&lt;/ref-type&gt;&lt;dates&gt;&lt;year&gt;1996&lt;/year&gt;&lt;/dates&gt;&lt;rec-number&gt;2399&lt;/rec-number&gt;&lt;last-updated-date format="utc"&gt;1498255603&lt;/last-updated-date&gt;&lt;/record&gt;&lt;/Cite&gt;&lt;/EndNote&gt;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(Herbert 1996)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The article created a global uproar from consumers, non-profit organizations, international corporations, activists, and other stakeholders</w:t>
      </w:r>
      <w:r w:rsidR="006836D1" w:rsidRPr="00487477">
        <w:rPr>
          <w:rFonts w:ascii="Cambria" w:eastAsia="Times New Roman" w:hAnsi="Cambria" w:cs="Times New Roman"/>
          <w:color w:val="000000" w:themeColor="text1"/>
        </w:rPr>
        <w:t xml:space="preserve">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&lt;EndNote&gt;&lt;Cite&gt;&lt;Author&gt;DeTienne&lt;/Author&gt;&lt;Year&gt;2005&lt;/Year&gt;&lt;IDText&gt;The Pragmatic and Ethical Barriers to Corporate Social Responsibility Disclosure: The Nike Case&lt;/IDText&gt;&lt;DisplayText&gt;(DeTienne and Lewis 2005)&lt;/DisplayText&gt;&lt;record&gt;&lt;keywords&gt;&lt;keyword&gt;commercial speech&lt;/keyword&gt;&lt;keyword&gt;free speech&lt;/keyword&gt;&lt;keyword&gt;corporate social responsibility&lt;/keyword&gt;&lt;keyword&gt;CSR reporting&lt;/keyword&gt;&lt;keyword&gt;Nike&lt;/keyword&gt;&lt;/keywords&gt;&lt;isbn&gt;0167-4544&lt;/isbn&gt;&lt;titles&gt;&lt;title&gt;The Pragmatic and Ethical Barriers to Corporate Social Responsibility Disclosure: The Nike Case&lt;/title&gt;&lt;secondary-title&gt;Journal of Business Ethics&lt;/secondary-title&gt;&lt;/titles&gt;&lt;pages&gt;359-376&lt;/pages&gt;&lt;number&gt;4&lt;/number&gt;&lt;contributors&gt;&lt;authors&gt;&lt;author&gt;DeTienne, Kristen&lt;/author&gt;&lt;author&gt;Lewis, Lee&lt;/author&gt;&lt;/authors&gt;&lt;/contributors&gt;&lt;added-date format="utc"&gt;1498260446&lt;/added-date&gt;&lt;pub-location&gt;Dordrecht&lt;/pub-location&gt;&lt;ref-type name="Journal Article"&gt;17&lt;/ref-type&gt;&lt;dates&gt;&lt;year&gt;2005&lt;/year&gt;&lt;/dates&gt;&lt;rec-number&gt;2419&lt;/rec-number&gt;&lt;last-updated-date format="utc"&gt;1498260446&lt;/last-updated-date&gt;&lt;electronic-resource-num&gt;10.1007/s10551-005-0869-x&lt;/electronic-resource-num&gt;&lt;volume&gt;60&lt;/volume&gt;&lt;/record&gt;&lt;/Cite&gt;&lt;/EndNote&gt;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(DeTienne and Lewis 2005)</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w:t>
      </w:r>
    </w:p>
    <w:p w14:paraId="5D85887D" w14:textId="77777777" w:rsidR="00DC1B2E" w:rsidRPr="00487477" w:rsidRDefault="00DC1B2E" w:rsidP="00DC1B2E">
      <w:pPr>
        <w:spacing w:line="480" w:lineRule="auto"/>
        <w:rPr>
          <w:rFonts w:ascii="Cambria" w:eastAsia="Times New Roman" w:hAnsi="Cambria" w:cs="Times New Roman"/>
          <w:b/>
          <w:bCs/>
          <w:color w:val="000000" w:themeColor="text1"/>
        </w:rPr>
      </w:pPr>
    </w:p>
    <w:p w14:paraId="66D20531" w14:textId="77777777" w:rsidR="00DC1B2E" w:rsidRPr="00487477" w:rsidRDefault="00DC1B2E" w:rsidP="00DC1B2E">
      <w:pPr>
        <w:spacing w:line="480" w:lineRule="auto"/>
        <w:rPr>
          <w:rFonts w:ascii="Cambria" w:eastAsia="Times New Roman" w:hAnsi="Cambria" w:cs="Times New Roman"/>
          <w:b/>
          <w:bCs/>
          <w:color w:val="000000" w:themeColor="text1"/>
        </w:rPr>
      </w:pPr>
      <w:r w:rsidRPr="00487477">
        <w:rPr>
          <w:rFonts w:ascii="Cambria" w:eastAsia="Times New Roman" w:hAnsi="Cambria" w:cs="Times New Roman"/>
          <w:b/>
          <w:bCs/>
          <w:color w:val="000000" w:themeColor="text1"/>
        </w:rPr>
        <w:t>Impact of Negative Publicity</w:t>
      </w:r>
    </w:p>
    <w:p w14:paraId="221E0437" w14:textId="77777777" w:rsidR="00DC1B2E" w:rsidRPr="00487477" w:rsidRDefault="00DC1B2E" w:rsidP="00DC1B2E">
      <w:pPr>
        <w:spacing w:line="480" w:lineRule="auto"/>
        <w:rPr>
          <w:rFonts w:ascii="Cambria" w:eastAsia="Times New Roman" w:hAnsi="Cambria" w:cs="Times New Roman"/>
          <w:color w:val="000000" w:themeColor="text1"/>
        </w:rPr>
      </w:pPr>
    </w:p>
    <w:p w14:paraId="74947C88" w14:textId="4A09102C"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The organization became the focus of several studies and articles on slave labor, child labor, human rights violations, and unsafe conditions at its manufacturing facilities in Asia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&lt;EndNote&gt;&lt;Cite&gt;&lt;Author&gt;Savage&lt;/Author&gt;&lt;Year&gt;2002&lt;/Year&gt;&lt;IDText&gt;THE STATE; Nike Takes Ad Liability Case to High Court; In arguing its appeal of a California ruling, the shoe firm claims full free-speech rights in advertising without fear of being sued for false or misleading statements.(California)&lt;/IDText&gt;&lt;DisplayText&gt;(Savage 2002)&lt;/DisplayText&gt;&lt;record&gt;&lt;keywords&gt;&lt;keyword&gt;Freedom Of Speech -- Cases&lt;/keyword&gt;&lt;keyword&gt;Nike Inc.&lt;/keyword&gt;&lt;/keywords&gt;&lt;isbn&gt;0458-3035&lt;/isbn&gt;&lt;titles&gt;&lt;title&gt;THE STATE; Nike Takes Ad Liability Case to High Court; In arguing its appeal of a California ruling, the shoe firm claims full free-speech rights in advertising without fear of being sued for false or misleading statements.(California)&lt;/title&gt;&lt;/titles&gt;&lt;pages&gt;B-6&lt;/pages&gt;&lt;contributors&gt;&lt;authors&gt;&lt;author&gt;Savage, David G.&lt;/author&gt;&lt;/authors&gt;&lt;/contributors&gt;&lt;added-date format="utc"&gt;1498255811&lt;/added-date&gt;&lt;ref-type name="Generic"&gt;13&lt;/ref-type&gt;&lt;dates&gt;&lt;year&gt;2002&lt;/year&gt;&lt;/dates&gt;&lt;rec-number&gt;2417&lt;/rec-number&gt;&lt;last-updated-date format="utc"&gt;1498255811&lt;/last-updated-date&gt;&lt;/record&gt;&lt;/Cite&gt;&lt;/EndNote&gt;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(Savage 2002)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In 1997, a San Francisco-based NGO, Global Exchange, organized the first global protest against Nike using the power of the internet. The protest resulted in 84 simultaneous demonstrations in 12 countries outside Nike retail stores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&lt;EndNote&gt;&lt;Cite&gt;&lt;Author&gt;Carty&lt;/Author&gt;&lt;Year&gt;2002&lt;/Year&gt;&lt;IDText&gt;Technology and Counter-hegemonic Movements: The case of Nike Corporation&lt;/IDText&gt;&lt;DisplayText&gt;(Carty 2002)&lt;/DisplayText&gt;&lt;record&gt;&lt;keywords&gt;&lt;keyword&gt;Globalization&lt;/keyword&gt;&lt;keyword&gt;New Social Movements&lt;/keyword&gt;&lt;keyword&gt;Postmodern Theory&lt;/keyword&gt;&lt;keyword&gt;Internet&lt;/keyword&gt;&lt;keyword&gt;Anti-Sweatshop Movement&lt;/keyword&gt;&lt;keyword&gt;Anti-Consumerism Movement&lt;/keyword&gt;&lt;/keywords&gt;&lt;isbn&gt;1474-2837&lt;/isbn&gt;&lt;titles&gt;&lt;title&gt;Technology and Counter-hegemonic Movements: The case of Nike Corporation&lt;/title&gt;&lt;secondary-title&gt;Social Movement Studies&lt;/secondary-title&gt;&lt;/titles&gt;&lt;pages&gt;129-146&lt;/pages&gt;&lt;number&gt;2&lt;/number&gt;&lt;contributors&gt;&lt;authors&gt;&lt;author&gt;Carty, Victoria&lt;/author&gt;&lt;/authors&gt;&lt;/contributors&gt;&lt;added-date format="utc"&gt;1498256615&lt;/added-date&gt;&lt;ref-type name="Journal Article"&gt;17&lt;/ref-type&gt;&lt;dates&gt;&lt;year&gt;2002&lt;/year&gt;&lt;/dates&gt;&lt;rec-number&gt;2418&lt;/rec-number&gt;&lt;publisher&gt;Taylor &amp;amp;amp; Francis Group&lt;/publisher&gt;&lt;last-updated-date format="utc"&gt;1498256615&lt;/last-updated-date&gt;&lt;electronic-resource-num&gt;10.1080/1474283022000010646&lt;/electronic-resource-num&gt;&lt;volume&gt;1&lt;/volume&gt;&lt;/record&gt;&lt;/Cite&gt;&lt;/EndNote&gt;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(Carty 2002)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Global Exchange became a major center for community activists and college students. College protesters followed with students urging their universities to boycott Nike’s athletic </w:t>
      </w:r>
      <w:r w:rsidR="00C52081" w:rsidRPr="00487477">
        <w:rPr>
          <w:rFonts w:ascii="Cambria" w:eastAsia="Times New Roman" w:hAnsi="Cambria" w:cs="Times New Roman"/>
          <w:color w:val="000000" w:themeColor="text1"/>
        </w:rPr>
        <w:t>products and</w:t>
      </w:r>
      <w:r w:rsidRPr="00487477">
        <w:rPr>
          <w:rFonts w:ascii="Cambria" w:eastAsia="Times New Roman" w:hAnsi="Cambria" w:cs="Times New Roman"/>
          <w:color w:val="000000" w:themeColor="text1"/>
        </w:rPr>
        <w:t xml:space="preserve"> urging athletic directors to suspend Nike contract</w:t>
      </w:r>
      <w:r w:rsidR="00DF4807" w:rsidRPr="00487477">
        <w:rPr>
          <w:rFonts w:ascii="Cambria" w:eastAsia="Times New Roman" w:hAnsi="Cambria" w:cs="Times New Roman"/>
          <w:color w:val="000000" w:themeColor="text1"/>
        </w:rPr>
        <w:t>s</w:t>
      </w:r>
      <w:r w:rsidRPr="00487477">
        <w:rPr>
          <w:rFonts w:ascii="Cambria" w:eastAsia="Times New Roman" w:hAnsi="Cambria" w:cs="Times New Roman"/>
          <w:color w:val="000000" w:themeColor="text1"/>
        </w:rPr>
        <w:t xml:space="preserve"> until the company improves its labor practices. United Students Against Sweatshops (USAS) was formed in 1997 and became an umbrella organization linking students to more than 70 other sites of activists, and sweatshop coalition groups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&lt;EndNote&gt;&lt;Cite&gt;&lt;Author&gt;Carty&lt;/Author&gt;&lt;Year&gt;2002&lt;/Year&gt;&lt;IDText&gt;Technology and Counter-hegemonic Movements: The case of Nike Corporation&lt;/IDText&gt;&lt;DisplayText&gt;(Carty 2002)&lt;/DisplayText&gt;&lt;record&gt;&lt;keywords&gt;&lt;keyword&gt;Globalization&lt;/keyword&gt;&lt;keyword&gt;New Social Movements&lt;/keyword&gt;&lt;keyword&gt;Postmodern Theory&lt;/keyword&gt;&lt;keyword&gt;Internet&lt;/keyword&gt;&lt;keyword&gt;Anti-Sweatshop Movement&lt;/keyword&gt;&lt;keyword&gt;Anti-Consumerism Movement&lt;/keyword&gt;&lt;/keywords&gt;&lt;isbn&gt;1474-2837&lt;/isbn&gt;&lt;titles&gt;&lt;title&gt;Technology and Counter-hegemonic Movements: The case of Nike Corporation&lt;/title&gt;&lt;secondary-title&gt;Social Movement Studies&lt;/secondary-title&gt;&lt;/titles&gt;&lt;pages&gt;129-146&lt;/pages&gt;&lt;number&gt;2&lt;/number&gt;&lt;contributors&gt;&lt;authors&gt;&lt;author&gt;Carty, Victoria&lt;/author&gt;&lt;/authors&gt;&lt;/contributors&gt;&lt;added-date format="utc"&gt;1498256615&lt;/added-date&gt;&lt;ref-type name="Journal Article"&gt;17&lt;/ref-type&gt;&lt;dates&gt;&lt;year&gt;2002&lt;/year&gt;&lt;/dates&gt;&lt;rec-number&gt;2418&lt;/rec-number&gt;&lt;publisher&gt;Taylor &amp;amp;amp; Francis Group&lt;/publisher&gt;&lt;last-updated-date format="utc"&gt;1498256615&lt;/last-updated-date&gt;&lt;electronic-resource-num&gt;10.1080/1474283022000010646&lt;/electronic-resource-num&gt;&lt;volume&gt;1&lt;/volume&gt;&lt;/record&gt;&lt;/Cite&gt;&lt;/EndNote&gt;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(Carty 2002)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targeting sweatshops globally. Conditions at Nike factories served as the poster child, and the incentive behind these movements. However, the movements realized that these conditions are not exclusive to Nike factories, and as a result, proceeded to </w:t>
      </w:r>
      <w:r w:rsidRPr="00487477">
        <w:rPr>
          <w:rFonts w:ascii="Cambria" w:eastAsia="Times New Roman" w:hAnsi="Cambria" w:cs="Times New Roman"/>
          <w:color w:val="000000" w:themeColor="text1"/>
        </w:rPr>
        <w:lastRenderedPageBreak/>
        <w:t xml:space="preserve">exposed other multinational organizations operating or sourcing in Asia, such as The Gap, Target, Disney, Wal-Mart, K-Mart, Kohl’s, </w:t>
      </w:r>
      <w:r w:rsidR="00C52081" w:rsidRPr="00487477">
        <w:rPr>
          <w:rFonts w:ascii="Cambria" w:eastAsia="Times New Roman" w:hAnsi="Cambria" w:cs="Times New Roman"/>
          <w:color w:val="000000" w:themeColor="text1"/>
        </w:rPr>
        <w:t>Levi’s</w:t>
      </w:r>
      <w:r w:rsidRPr="00487477">
        <w:rPr>
          <w:rFonts w:ascii="Cambria" w:eastAsia="Times New Roman" w:hAnsi="Cambria" w:cs="Times New Roman"/>
          <w:color w:val="000000" w:themeColor="text1"/>
        </w:rPr>
        <w:t xml:space="preserve">, and Reebok among others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&lt;EndNote&gt;&lt;Cite&gt;&lt;Author&gt;Rock&lt;/Author&gt;&lt;Year&gt;2003&lt;/Year&gt;&lt;IDText&gt;PUBLIC DISCLOSURE OF THE SWEATSHOP PRACTICES OF AMERICAN MULTINATIONAL GARMENT/SHOE MAKERS/RETAILERS: IMPACTS ON THEIR STOCK PRICES&lt;/IDText&gt;&lt;DisplayText&gt;(Rock 2003)&lt;/DisplayText&gt;&lt;record&gt;&lt;keywords&gt;&lt;keyword&gt;Sweatshops&lt;/keyword&gt;&lt;keyword&gt;Public Disclosure&lt;/keyword&gt;&lt;keyword&gt;Event Study&lt;/keyword&gt;&lt;keyword&gt;American Multinationals&lt;/keyword&gt;&lt;/keywords&gt;&lt;isbn&gt;1024-5294&amp;#xD;10245294&lt;/isbn&gt;&lt;titles&gt;&lt;title&gt;PUBLIC DISCLOSURE OF THE SWEATSHOP PRACTICES OF AMERICAN MULTINATIONAL GARMENT/SHOE MAKERS/RETAILERS: IMPACTS ON THEIR STOCK PRICES&lt;/title&gt;&lt;secondary-title&gt;Competition &amp;amp;amp; Change&lt;/secondary-title&gt;&lt;/titles&gt;&lt;pages&gt;23-38&lt;/pages&gt;&lt;number&gt;1&lt;/number&gt;&lt;contributors&gt;&lt;authors&gt;&lt;author&gt;Rock, Michael&lt;/author&gt;&lt;/authors&gt;&lt;/contributors&gt;&lt;added-date format="utc"&gt;1498679256&lt;/added-date&gt;&lt;ref-type name="Journal Article"&gt;17&lt;/ref-type&gt;&lt;dates&gt;&lt;year&gt;2003&lt;/year&gt;&lt;/dates&gt;&lt;rec-number&gt;2421&lt;/rec-number&gt;&lt;last-updated-date format="utc"&gt;1498679256&lt;/last-updated-date&gt;&lt;electronic-resource-num&gt;10.1080/1024529032000093352&lt;/electronic-resource-num&gt;&lt;volume&gt;7&lt;/volume&gt;&lt;/record&gt;&lt;/Cite&gt;&lt;/EndNote&gt;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(Rock 2003)</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I discuss in </w:t>
      </w:r>
      <w:r w:rsidR="00666B3F" w:rsidRPr="00487477">
        <w:rPr>
          <w:rFonts w:ascii="Cambria" w:eastAsia="Times New Roman" w:hAnsi="Cambria" w:cs="Times New Roman"/>
          <w:color w:val="000000" w:themeColor="text1"/>
        </w:rPr>
        <w:t xml:space="preserve">my </w:t>
      </w:r>
      <w:r w:rsidRPr="00487477">
        <w:rPr>
          <w:rFonts w:ascii="Cambria" w:eastAsia="Times New Roman" w:hAnsi="Cambria" w:cs="Times New Roman"/>
          <w:color w:val="000000" w:themeColor="text1"/>
        </w:rPr>
        <w:t xml:space="preserve">analysis how a crisis at a </w:t>
      </w:r>
      <w:r w:rsidR="00477432" w:rsidRPr="00487477">
        <w:rPr>
          <w:rFonts w:ascii="Cambria" w:eastAsia="Times New Roman" w:hAnsi="Cambria" w:cs="Times New Roman"/>
          <w:color w:val="000000" w:themeColor="text1"/>
        </w:rPr>
        <w:t>multinational</w:t>
      </w:r>
      <w:r w:rsidRPr="00487477">
        <w:rPr>
          <w:rFonts w:ascii="Cambria" w:eastAsia="Times New Roman" w:hAnsi="Cambria" w:cs="Times New Roman"/>
          <w:color w:val="000000" w:themeColor="text1"/>
        </w:rPr>
        <w:t xml:space="preserve"> company impacted other companies, forcing them to take immediate action to minimize their supply chain risk.</w:t>
      </w:r>
    </w:p>
    <w:p w14:paraId="7F7A6357" w14:textId="77777777" w:rsidR="00DC1B2E" w:rsidRPr="00487477" w:rsidRDefault="00DC1B2E" w:rsidP="00DC1B2E">
      <w:pPr>
        <w:spacing w:line="480" w:lineRule="auto"/>
        <w:rPr>
          <w:rFonts w:ascii="Cambria" w:eastAsia="Times New Roman" w:hAnsi="Cambria" w:cs="Times New Roman"/>
          <w:color w:val="000000" w:themeColor="text1"/>
        </w:rPr>
      </w:pPr>
    </w:p>
    <w:p w14:paraId="1541FD37" w14:textId="7777777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b/>
          <w:bCs/>
          <w:color w:val="000000" w:themeColor="text1"/>
        </w:rPr>
        <w:t>Dealing with the Crisis</w:t>
      </w:r>
    </w:p>
    <w:p w14:paraId="1F9BDD28" w14:textId="77777777" w:rsidR="00DC1B2E" w:rsidRPr="00487477" w:rsidRDefault="00DC1B2E" w:rsidP="00DC1B2E">
      <w:pPr>
        <w:spacing w:line="480" w:lineRule="auto"/>
        <w:rPr>
          <w:rFonts w:ascii="Cambria" w:eastAsia="Times New Roman" w:hAnsi="Cambria" w:cs="Times New Roman"/>
          <w:color w:val="000000" w:themeColor="text1"/>
        </w:rPr>
      </w:pPr>
    </w:p>
    <w:p w14:paraId="39800785" w14:textId="7777777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Nike’s image was tarnished. Its initial response involved mounting a strong public relations campaign. Their PR task force claimed that Nike’s factory conditions were satisfactory, and workers were treated well and paid fairly. Nike emphasized the code of conduct it specifically created to ensure factory compliance. It used every medium possible in its attempt to deliver its compliance messages in the hope to remedy its stained image. It issued several labor reports, press releases, opinion articles, full-page advertisements of its statements on commitment to social responsibility, personal letters, website stories, and college visits while publicizing and promoting its global social initiatives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&lt;EndNote&gt;&lt;Cite&gt;&lt;Author&gt;DeTienne&lt;/Author&gt;&lt;Year&gt;2005&lt;/Year&gt;&lt;IDText&gt;The Pragmatic and Ethical Barriers to Corporate Social Responsibility Disclosure: The Nike Case&lt;/IDText&gt;&lt;DisplayText&gt;(DeTienne and Lewis 2005)&lt;/DisplayText&gt;&lt;record&gt;&lt;keywords&gt;&lt;keyword&gt;commercial speech&lt;/keyword&gt;&lt;keyword&gt;free speech&lt;/keyword&gt;&lt;keyword&gt;corporate social responsibility&lt;/keyword&gt;&lt;keyword&gt;CSR reporting&lt;/keyword&gt;&lt;keyword&gt;Nike&lt;/keyword&gt;&lt;/keywords&gt;&lt;isbn&gt;0167-4544&lt;/isbn&gt;&lt;titles&gt;&lt;title&gt;The Pragmatic and Ethical Barriers to Corporate Social Responsibility Disclosure: The Nike Case&lt;/title&gt;&lt;secondary-title&gt;Journal of Business Ethics&lt;/secondary-title&gt;&lt;/titles&gt;&lt;pages&gt;359-376&lt;/pages&gt;&lt;number&gt;4&lt;/number&gt;&lt;contributors&gt;&lt;authors&gt;&lt;author&gt;DeTienne, Kristen&lt;/author&gt;&lt;author&gt;Lewis, Lee&lt;/author&gt;&lt;/authors&gt;&lt;/contributors&gt;&lt;added-date format="utc"&gt;1498260446&lt;/added-date&gt;&lt;pub-location&gt;Dordrecht&lt;/pub-location&gt;&lt;ref-type name="Journal Article"&gt;17&lt;/ref-type&gt;&lt;dates&gt;&lt;year&gt;2005&lt;/year&gt;&lt;/dates&gt;&lt;rec-number&gt;2419&lt;/rec-number&gt;&lt;last-updated-date format="utc"&gt;1498260446&lt;/last-updated-date&gt;&lt;electronic-resource-num&gt;10.1007/s10551-005-0869-x&lt;/electronic-resource-num&gt;&lt;volume&gt;60&lt;/volume&gt;&lt;/record&gt;&lt;/Cite&gt;&lt;/EndNote&gt;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(DeTienne and Lewis 2005)</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p>
    <w:p w14:paraId="7FAD57CC" w14:textId="58BE36F5"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Nike’s public campaign backfired. It only added to the resolve of the movements who continued to expose Nike factories, challenging Nike’s compliance statements by providing ongoing and renewed evidence of the contrary. Towards the late 1990’s, more than 1000 newspaper article</w:t>
      </w:r>
      <w:r w:rsidR="00DF4807" w:rsidRPr="00487477">
        <w:rPr>
          <w:rFonts w:ascii="Cambria" w:eastAsia="Times New Roman" w:hAnsi="Cambria" w:cs="Times New Roman"/>
          <w:color w:val="000000" w:themeColor="text1"/>
        </w:rPr>
        <w:t>s</w:t>
      </w:r>
      <w:r w:rsidRPr="00487477">
        <w:rPr>
          <w:rFonts w:ascii="Cambria" w:eastAsia="Times New Roman" w:hAnsi="Cambria" w:cs="Times New Roman"/>
          <w:color w:val="000000" w:themeColor="text1"/>
        </w:rPr>
        <w:t xml:space="preserve"> a year were linking Nike’s brand to poor sweatshop conditions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&lt;EndNote&gt;&lt;Cite&gt;&lt;Author&gt;Connor&lt;/Author&gt;&lt;Year&gt;2004&lt;/Year&gt;&lt;IDText&gt;Time to scale up cooperation? Trade unions, NGOs, and the international anti‐sweatshop movement&lt;/IDText&gt;&lt;DisplayText&gt;(Connor 2004)&lt;/DisplayText&gt;&lt;record&gt;&lt;isbn&gt;0961-4524&lt;/isbn&gt;&lt;titles&gt;&lt;title&gt;Time to scale up cooperation? Trade unions, NGOs, and the international anti‐sweatshop movement&lt;/title&gt;&lt;secondary-title&gt;Development in Practice&lt;/secondary-title&gt;&lt;/titles&gt;&lt;pages&gt;61-70&lt;/pages&gt;&lt;number&gt;1-2&lt;/number&gt;&lt;contributors&gt;&lt;authors&gt;&lt;author&gt;Connor, Tim&lt;/author&gt;&lt;/authors&gt;&lt;/contributors&gt;&lt;added-date format="utc"&gt;1492330769&lt;/added-date&gt;&lt;ref-type name="Journal Article"&gt;17&lt;/ref-type&gt;&lt;dates&gt;&lt;year&gt;2004&lt;/year&gt;&lt;/dates&gt;&lt;rec-number&gt;2267&lt;/rec-number&gt;&lt;publisher&gt;Taylor and Francis Ltd&lt;/publisher&gt;&lt;last-updated-date format="utc"&gt;1492330769&lt;/last-updated-date&gt;&lt;electronic-resource-num&gt;10.1080/0961452032000170631&lt;/electronic-resource-num&gt;&lt;volume&gt;14&lt;/volume&gt;&lt;/record&gt;&lt;/Cite&gt;&lt;/EndNote&gt;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(Connor 2004)</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The company executives finally admitted their mistakes and how they reacted negatively to criticism by using their powerful resources in counter PR campaigns instead of </w:t>
      </w:r>
      <w:r w:rsidRPr="00487477">
        <w:rPr>
          <w:rFonts w:ascii="Cambria" w:eastAsia="Times New Roman" w:hAnsi="Cambria" w:cs="Times New Roman"/>
          <w:color w:val="000000" w:themeColor="text1"/>
        </w:rPr>
        <w:lastRenderedPageBreak/>
        <w:t xml:space="preserve">addressing the problems and rectifying it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&lt;EndNote&gt;&lt;Cite&gt;&lt;Author&gt;Doorey&lt;/Author&gt;&lt;Year&gt;2011&lt;/Year&gt;&lt;IDText&gt;The Transparent Supply Chain: from Resistance to Implementation at Nike and Levi-Strauss&lt;/IDText&gt;&lt;DisplayText&gt;(D. Doorey 2011)&lt;/DisplayText&gt;&lt;record&gt;&lt;keywords&gt;&lt;keyword&gt;labor practices&lt;/keyword&gt;&lt;keyword&gt;information disclosure&lt;/keyword&gt;&lt;keyword&gt;transparency&lt;/keyword&gt;&lt;keyword&gt;corporate social responsibility&lt;/keyword&gt;&lt;keyword&gt;supply chains&lt;/keyword&gt;&lt;keyword&gt;Nike&lt;/keyword&gt;&lt;keyword&gt;Levi-Strauss&lt;/keyword&gt;&lt;/keywords&gt;&lt;isbn&gt;0167-4544&lt;/isbn&gt;&lt;titles&gt;&lt;title&gt;The Transparent Supply Chain: from Resistance to Implementation at Nike and Levi-Strauss&lt;/title&gt;&lt;secondary-title&gt;J Bus Ethics&lt;/secondary-title&gt;&lt;/titles&gt;&lt;pages&gt;587-603&lt;/pages&gt;&lt;number&gt;4&lt;/number&gt;&lt;contributors&gt;&lt;authors&gt;&lt;author&gt;Doorey, David&lt;/author&gt;&lt;/authors&gt;&lt;/contributors&gt;&lt;added-date format="utc"&gt;1479886365&lt;/added-date&gt;&lt;pub-location&gt;Dordrecht&lt;/pub-location&gt;&lt;ref-type name="Journal Article"&gt;17&lt;/ref-type&gt;&lt;dates&gt;&lt;year&gt;2011&lt;/year&gt;&lt;/dates&gt;&lt;rec-number&gt;901&lt;/rec-number&gt;&lt;last-updated-date format="utc"&gt;1479886365&lt;/last-updated-date&gt;&lt;electronic-resource-num&gt;10.1007/s10551-011-0882-1&lt;/electronic-resource-num&gt;&lt;volume&gt;103&lt;/volume&gt;&lt;/record&gt;&lt;/Cite&gt;&lt;/EndNote&gt;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(D. Doorey 2011)</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The company initiated a series of organizational changes leading to the establishment of a new labor practices department. This included the creation of a corporate responsibility and compliance division (CRD) whose function is to integrate compliance within strategic business functions of every product group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&lt;EndNote&gt;&lt;Cite&gt;&lt;Author&gt;Doorey&lt;/Author&gt;&lt;Year&gt;2011&lt;/Year&gt;&lt;IDText&gt;The Transparent Supply Chain: from Resistance to Implementation at Nike and Levi-Strauss&lt;/IDText&gt;&lt;DisplayText&gt;(D. Doorey 2011)&lt;/DisplayText&gt;&lt;record&gt;&lt;keywords&gt;&lt;keyword&gt;labor practices&lt;/keyword&gt;&lt;keyword&gt;information disclosure&lt;/keyword&gt;&lt;keyword&gt;transparency&lt;/keyword&gt;&lt;keyword&gt;corporate social responsibility&lt;/keyword&gt;&lt;keyword&gt;supply chains&lt;/keyword&gt;&lt;keyword&gt;Nike&lt;/keyword&gt;&lt;keyword&gt;Levi-Strauss&lt;/keyword&gt;&lt;/keywords&gt;&lt;isbn&gt;0167-4544&lt;/isbn&gt;&lt;titles&gt;&lt;title&gt;The Transparent Supply Chain: from Resistance to Implementation at Nike and Levi-Strauss&lt;/title&gt;&lt;secondary-title&gt;J Bus Ethics&lt;/secondary-title&gt;&lt;/titles&gt;&lt;pages&gt;587-603&lt;/pages&gt;&lt;number&gt;4&lt;/number&gt;&lt;contributors&gt;&lt;authors&gt;&lt;author&gt;Doorey, David&lt;/author&gt;&lt;/authors&gt;&lt;/contributors&gt;&lt;added-date format="utc"&gt;1479886365&lt;/added-date&gt;&lt;pub-location&gt;Dordrecht&lt;/pub-location&gt;&lt;ref-type name="Journal Article"&gt;17&lt;/ref-type&gt;&lt;dates&gt;&lt;year&gt;2011&lt;/year&gt;&lt;/dates&gt;&lt;rec-number&gt;901&lt;/rec-number&gt;&lt;last-updated-date format="utc"&gt;1479886365&lt;/last-updated-date&gt;&lt;electronic-resource-num&gt;10.1007/s10551-011-0882-1&lt;/electronic-resource-num&gt;&lt;volume&gt;103&lt;/volume&gt;&lt;/record&gt;&lt;/Cite&gt;&lt;/EndNote&gt;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(D. Doorey 2011)</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By 2006, CRD had about 50 field officers visiting suppliers globally and conducting audits. In 2003, Nike created a ‘new source approval process’ which required comprehensive CSR screening and on-going auditing prior to being approved as a Nike supplier. In 2005, Nike took a major step by disclosing to the public its entire database of suppliers, which included names and addresses of each factory producing Nike products. This transparency was well received by the NGO community, a major turning point for Nike. </w:t>
      </w:r>
    </w:p>
    <w:p w14:paraId="380E2F30" w14:textId="77777777" w:rsidR="00DC1B2E" w:rsidRPr="00487477" w:rsidRDefault="00DC1B2E" w:rsidP="00DC1B2E">
      <w:pPr>
        <w:spacing w:line="480" w:lineRule="auto"/>
        <w:rPr>
          <w:rFonts w:ascii="Cambria" w:eastAsia="Times New Roman" w:hAnsi="Cambria" w:cs="Times New Roman"/>
          <w:color w:val="000000" w:themeColor="text1"/>
        </w:rPr>
      </w:pPr>
    </w:p>
    <w:p w14:paraId="13350481" w14:textId="2510AE44" w:rsidR="00DC1B2E" w:rsidRPr="00487477" w:rsidRDefault="00DC1B2E" w:rsidP="00DC1B2E">
      <w:pPr>
        <w:spacing w:line="480" w:lineRule="auto"/>
        <w:rPr>
          <w:rFonts w:ascii="Cambria" w:eastAsia="Times New Roman" w:hAnsi="Cambria" w:cs="Times New Roman"/>
          <w:b/>
          <w:color w:val="000000" w:themeColor="text1"/>
        </w:rPr>
      </w:pPr>
      <w:r w:rsidRPr="00487477">
        <w:rPr>
          <w:rFonts w:ascii="Cambria" w:eastAsia="Times New Roman" w:hAnsi="Cambria" w:cs="Times New Roman"/>
          <w:b/>
          <w:color w:val="000000" w:themeColor="text1"/>
        </w:rPr>
        <w:t>2.</w:t>
      </w:r>
      <w:r w:rsidR="00F64E76" w:rsidRPr="00487477">
        <w:rPr>
          <w:rFonts w:ascii="Cambria" w:eastAsia="Times New Roman" w:hAnsi="Cambria" w:cs="Times New Roman"/>
          <w:b/>
          <w:color w:val="000000" w:themeColor="text1"/>
        </w:rPr>
        <w:t>2.5</w:t>
      </w:r>
      <w:r w:rsidRPr="00487477">
        <w:rPr>
          <w:rFonts w:ascii="Cambria" w:eastAsia="Times New Roman" w:hAnsi="Cambria" w:cs="Times New Roman"/>
          <w:b/>
          <w:color w:val="000000" w:themeColor="text1"/>
        </w:rPr>
        <w:t xml:space="preserve"> CSR in Supply Chain Initiatives as Risk Aversion. </w:t>
      </w:r>
    </w:p>
    <w:p w14:paraId="73FA87F3" w14:textId="77777777" w:rsidR="00DC1B2E" w:rsidRPr="00487477" w:rsidRDefault="00DC1B2E" w:rsidP="00DC1B2E">
      <w:pPr>
        <w:spacing w:line="480" w:lineRule="auto"/>
        <w:rPr>
          <w:rFonts w:ascii="Cambria" w:eastAsia="Times New Roman" w:hAnsi="Cambria" w:cs="Times New Roman"/>
          <w:color w:val="000000" w:themeColor="text1"/>
        </w:rPr>
      </w:pPr>
    </w:p>
    <w:p w14:paraId="6D3E733B" w14:textId="6E91A9D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The three cases discussed above had an impact beyond the companies themselves.  They served, among other cases (such as The Gap, Levi’s, Adidas, Disney), as major wake-up calls for other multinationals. Reebok, one of the world’s leading sportswear brands, as an example, ha</w:t>
      </w:r>
      <w:r w:rsidR="00DF4807" w:rsidRPr="00487477">
        <w:rPr>
          <w:rFonts w:ascii="Cambria" w:eastAsia="Times New Roman" w:hAnsi="Cambria" w:cs="Times New Roman"/>
          <w:color w:val="000000" w:themeColor="text1"/>
        </w:rPr>
        <w:t xml:space="preserve">s </w:t>
      </w:r>
      <w:r w:rsidRPr="00487477">
        <w:rPr>
          <w:rFonts w:ascii="Cambria" w:eastAsia="Times New Roman" w:hAnsi="Cambria" w:cs="Times New Roman"/>
          <w:color w:val="000000" w:themeColor="text1"/>
        </w:rPr>
        <w:t xml:space="preserve">enjoyed a good CSR reputation. Since the late 80’s, the company has been portraying itself as a conscientious promoter of human rights and labor rights, sponsoring Human Rights Now Tours, and awarding human rights activists from 36 countries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&lt;EndNote&gt;&lt;Cite&gt;&lt;Author&gt;Yu&lt;/Author&gt;&lt;Year&gt;2008&lt;/Year&gt;&lt;IDText&gt;Impacts of corporate code of conduct on labor standards: A case study of Reebok&amp;apos;s athletic footwear supplier factory in China&lt;/IDText&gt;&lt;DisplayText&gt;(X.M. Yu 2008)&lt;/DisplayText&gt;&lt;record&gt;&lt;dates&gt;&lt;pub-dates&gt;&lt;date&gt;Sep&lt;/date&gt;&lt;/pub-dates&gt;&lt;year&gt;2008&lt;/year&gt;&lt;/dates&gt;&lt;isbn&gt;0167-4544&lt;/isbn&gt;&lt;titles&gt;&lt;title&gt;Impacts of corporate code of conduct on labor standards: A case study of Reebok&amp;apos;s athletic footwear supplier factory in China&lt;/title&gt;&lt;secondary-title&gt;Journal of Business Ethics&lt;/secondary-title&gt;&lt;/titles&gt;&lt;pages&gt;513-529&lt;/pages&gt;&lt;number&gt;3&lt;/number&gt;&lt;contributors&gt;&lt;authors&gt;&lt;author&gt;Yu, X. M.&lt;/author&gt;&lt;/authors&gt;&lt;/contributors&gt;&lt;added-date format="utc"&gt;1234630103&lt;/added-date&gt;&lt;ref-type name="Journal Article"&gt;17&lt;/ref-type&gt;&lt;rec-number&gt;430&lt;/rec-number&gt;&lt;last-updated-date format="utc"&gt;1234630103&lt;/last-updated-date&gt;&lt;accession-num&gt;ISI:000258315700002&lt;/accession-num&gt;&lt;electronic-resource-num&gt;10.1007/s10551-007-9521-2&lt;/electronic-resource-num&gt;&lt;volume&gt;81&lt;/volume&gt;&lt;/record&gt;&lt;/Cite&gt;&lt;/EndNote&gt;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(X.M. Yu 2008)</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The spillover from the Nike sweatshop scandal reached and exposed infractions at some Reebok’s suppliers but to a much lesser degree. Reebok had successfully implemented some CSR measures prior to the sweatshop scandals, </w:t>
      </w:r>
      <w:r w:rsidRPr="00487477">
        <w:rPr>
          <w:rFonts w:ascii="Cambria" w:eastAsia="Times New Roman" w:hAnsi="Cambria" w:cs="Times New Roman"/>
          <w:color w:val="000000" w:themeColor="text1"/>
        </w:rPr>
        <w:lastRenderedPageBreak/>
        <w:t xml:space="preserve">making the violations at some factories seem less disturbing when compared to others. Reebok did benefit from its history of “more” responsible sourcing, and social reporting. Furthermore, Reebok did acknowledge the shortcomings at their suppliers, and acted quickly to remedy the problem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&lt;EndNote&gt;&lt;Cite&gt;&lt;Author&gt;Yu&lt;/Author&gt;&lt;Year&gt;2008&lt;/Year&gt;&lt;IDText&gt;Impacts of corporate code of conduct on labor standards: A case study of Reebok&amp;apos;s athletic footwear supplier factory in China&lt;/IDText&gt;&lt;DisplayText&gt;(X.M. Yu 2008)&lt;/DisplayText&gt;&lt;record&gt;&lt;dates&gt;&lt;pub-dates&gt;&lt;date&gt;Sep&lt;/date&gt;&lt;/pub-dates&gt;&lt;year&gt;2008&lt;/year&gt;&lt;/dates&gt;&lt;isbn&gt;0167-4544&lt;/isbn&gt;&lt;titles&gt;&lt;title&gt;Impacts of corporate code of conduct on labor standards: A case study of Reebok&amp;apos;s athletic footwear supplier factory in China&lt;/title&gt;&lt;secondary-title&gt;Journal of Business Ethics&lt;/secondary-title&gt;&lt;/titles&gt;&lt;pages&gt;513-529&lt;/pages&gt;&lt;number&gt;3&lt;/number&gt;&lt;contributors&gt;&lt;authors&gt;&lt;author&gt;Yu, X. M.&lt;/author&gt;&lt;/authors&gt;&lt;/contributors&gt;&lt;added-date format="utc"&gt;1234630103&lt;/added-date&gt;&lt;ref-type name="Journal Article"&gt;17&lt;/ref-type&gt;&lt;rec-number&gt;430&lt;/rec-number&gt;&lt;last-updated-date format="utc"&gt;1234630103&lt;/last-updated-date&gt;&lt;accession-num&gt;ISI:000258315700002&lt;/accession-num&gt;&lt;electronic-resource-num&gt;10.1007/s10551-007-9521-2&lt;/electronic-resource-num&gt;&lt;volume&gt;81&lt;/volume&gt;&lt;/record&gt;&lt;/Cite&gt;&lt;/EndNote&gt;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(X.M. Yu 2008)</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Its CSR initiatives, though not complete, acted as a risk shield for the company. Other apparel, textile, and footwear companies not targeted by the anti-swe</w:t>
      </w:r>
      <w:r w:rsidR="00DF4807" w:rsidRPr="00487477">
        <w:rPr>
          <w:rFonts w:ascii="Cambria" w:eastAsia="Times New Roman" w:hAnsi="Cambria" w:cs="Times New Roman"/>
          <w:color w:val="000000" w:themeColor="text1"/>
        </w:rPr>
        <w:t>a</w:t>
      </w:r>
      <w:r w:rsidRPr="00487477">
        <w:rPr>
          <w:rFonts w:ascii="Cambria" w:eastAsia="Times New Roman" w:hAnsi="Cambria" w:cs="Times New Roman"/>
          <w:color w:val="000000" w:themeColor="text1"/>
        </w:rPr>
        <w:t xml:space="preserve">tshop movement moved quickly to develop new codes of conduct, update existing ones, and create monitoring programs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&lt;EndNote&gt;&lt;Cite&gt;&lt;Author&gt;Bartley&lt;/Author&gt;&lt;Year&gt;2011&lt;/Year&gt;&lt;IDText&gt;Movements, Markets and Fields: The Effects of ­Anti-Sweatshop Campaigns on U.S. Firms, 1993-2000&lt;/IDText&gt;&lt;DisplayText&gt;(Bartley and Child 2011)&lt;/DisplayText&gt;&lt;record&gt;&lt;keywords&gt;&lt;keyword&gt;Market&lt;/keyword&gt;&lt;keyword&gt;Social Movements&lt;/keyword&gt;&lt;keyword&gt;Hierarchy&lt;/keyword&gt;&lt;keyword&gt;Sales&lt;/keyword&gt;&lt;keyword&gt;Business&lt;/keyword&gt;&lt;keyword&gt;Social Responsibility&lt;/keyword&gt;&lt;keyword&gt;Enterprises&lt;/keyword&gt;&lt;keyword&gt;U.S.A.&lt;/keyword&gt;&lt;keyword&gt;Sociology&lt;/keyword&gt;&lt;/keywords&gt;&lt;isbn&gt;0037-7732&lt;/isbn&gt;&lt;titles&gt;&lt;title&gt;Movements, Markets and Fields: The Effects of ­Anti-Sweatshop Campaigns on U.S. Firms, 1993-2000&lt;/title&gt;&lt;secondary-title&gt;Social Forces&lt;/secondary-title&gt;&lt;/titles&gt;&lt;pages&gt;425-451&lt;/pages&gt;&lt;number&gt;2&lt;/number&gt;&lt;contributors&gt;&lt;authors&gt;&lt;author&gt;Bartley, Tim&lt;/author&gt;&lt;author&gt;Child, Curtis&lt;/author&gt;&lt;/authors&gt;&lt;/contributors&gt;&lt;added-date format="utc"&gt;1497654464&lt;/added-date&gt;&lt;ref-type name="Journal Article"&gt;17&lt;/ref-type&gt;&lt;dates&gt;&lt;year&gt;2011&lt;/year&gt;&lt;/dates&gt;&lt;rec-number&gt;2334&lt;/rec-number&gt;&lt;last-updated-date format="utc"&gt;1497654464&lt;/last-updated-date&gt;&lt;electronic-resource-num&gt;10.1093/sf/sor010&lt;/electronic-resource-num&gt;&lt;volume&gt;90&lt;/volume&gt;&lt;/record&gt;&lt;/Cite&gt;&lt;/EndNote&gt;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(Bartley and Child 2011)</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p>
    <w:p w14:paraId="0FD78550" w14:textId="652D9E81"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Another example of a company that did benefit from its CSR reputation is Merck, a global manufacturer of pharmaceuticals. One of the company’s plant</w:t>
      </w:r>
      <w:r w:rsidR="00DF4807" w:rsidRPr="00487477">
        <w:rPr>
          <w:rFonts w:ascii="Cambria" w:eastAsia="Times New Roman" w:hAnsi="Cambria" w:cs="Times New Roman"/>
          <w:color w:val="000000" w:themeColor="text1"/>
        </w:rPr>
        <w:t>s</w:t>
      </w:r>
      <w:r w:rsidRPr="00487477">
        <w:rPr>
          <w:rFonts w:ascii="Cambria" w:eastAsia="Times New Roman" w:hAnsi="Cambria" w:cs="Times New Roman"/>
          <w:color w:val="000000" w:themeColor="text1"/>
        </w:rPr>
        <w:t xml:space="preserve"> leaked phosphorous trichloride into Flint river in Albany, NY, causing 45 people to be hospitalized and 400 workers to be evacuated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&lt;EndNote&gt;&lt;Cite&gt;&lt;Author&gt;Fombrun&lt;/Author&gt;&lt;Year&gt;1996&lt;/Year&gt;&lt;IDText&gt;Reputation : realizing value from the corporate image&lt;/IDText&gt;&lt;DisplayText&gt;(Fombrun 1996)&lt;/DisplayText&gt;&lt;record&gt;&lt;keywords&gt;&lt;keyword&gt;Corporate image&lt;/keyword&gt;&lt;keyword&gt;Corporations&lt;/keyword&gt;&lt;/keywords&gt;&lt;titles&gt;&lt;title&gt;Reputation : realizing value from the corporate image&lt;/title&gt;&lt;/titles&gt;&lt;contributors&gt;&lt;authors&gt;&lt;author&gt;Fombrun, Charles J.&lt;/author&gt;&lt;/authors&gt;&lt;/contributors&gt;&lt;added-date format="utc"&gt;1504130851&lt;/added-date&gt;&lt;pub-location&gt;Boston, Mass.&lt;/pub-location&gt;&lt;ref-type name="Book"&gt;6&lt;/ref-type&gt;&lt;dates&gt;&lt;year&gt;1996&lt;/year&gt;&lt;/dates&gt;&lt;rec-number&gt;2480&lt;/rec-number&gt;&lt;publisher&gt;Boston, Mass. : Harvard Business School&lt;/publisher&gt;&lt;last-updated-date format="utc"&gt;1504130851&lt;/last-updated-date&gt;&lt;/record&gt;&lt;/Cite&gt;&lt;/EndNote&gt;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(Fombrun 1996)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The community’s reaction to the incident was mixed between indifference and support of Merck. They regarded Merck as a socially responsible company that made a mistake and were quick to forgive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&lt;EndNote&gt;&lt;Cite&gt;&lt;Author&gt;Cruz&lt;/Author&gt;&lt;Year&gt;2008&lt;/Year&gt;&lt;IDText&gt;Multiperiod effects of corporate social responsibility on supply chain networks, transaction costs, emissions, and risk&lt;/IDText&gt;&lt;DisplayText&gt;(J. M. Cruz and Wakolbinger 2008)&lt;/DisplayText&gt;&lt;record&gt;&lt;dates&gt;&lt;pub-dates&gt;&lt;date&gt;Nov&lt;/date&gt;&lt;/pub-dates&gt;&lt;year&gt;2008&lt;/year&gt;&lt;/dates&gt;&lt;isbn&gt;0925-5273&lt;/isbn&gt;&lt;titles&gt;&lt;title&gt;Multiperiod effects of corporate social responsibility on supply chain networks, transaction costs, emissions, and risk&lt;/title&gt;&lt;secondary-title&gt;International Journal of Production Economics&lt;/secondary-title&gt;&lt;/titles&gt;&lt;pages&gt;61-74&lt;/pages&gt;&lt;number&gt;1&lt;/number&gt;&lt;contributors&gt;&lt;authors&gt;&lt;author&gt;Cruz, J. M.&lt;/author&gt;&lt;author&gt;Wakolbinger, T.&lt;/author&gt;&lt;/authors&gt;&lt;/contributors&gt;&lt;added-date format="utc"&gt;1230949515&lt;/added-date&gt;&lt;ref-type name="Journal Article"&gt;17&lt;/ref-type&gt;&lt;rec-number&gt;318&lt;/rec-number&gt;&lt;last-updated-date format="utc"&gt;1230949515&lt;/last-updated-date&gt;&lt;accession-num&gt;ISI:000261007900005&lt;/accession-num&gt;&lt;electronic-resource-num&gt;10.1016/j.ijpe.2008.07.011&lt;/electronic-resource-num&gt;&lt;volume&gt;116&lt;/volume&gt;&lt;/record&gt;&lt;/Cite&gt;&lt;/EndNote&gt;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(J. M. Cruz and Wakolbinger 2008)</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w:t>
      </w:r>
    </w:p>
    <w:p w14:paraId="5A2210AC" w14:textId="77777777" w:rsidR="00DC1B2E" w:rsidRPr="00487477" w:rsidRDefault="00DC1B2E" w:rsidP="00DC1B2E">
      <w:pPr>
        <w:spacing w:line="480" w:lineRule="auto"/>
        <w:rPr>
          <w:rFonts w:ascii="Cambria" w:eastAsia="Times New Roman" w:hAnsi="Cambria" w:cs="Times New Roman"/>
          <w:color w:val="000000" w:themeColor="text1"/>
        </w:rPr>
      </w:pPr>
    </w:p>
    <w:p w14:paraId="67E682AE" w14:textId="07B397F2" w:rsidR="00DC1B2E" w:rsidRPr="00487477" w:rsidRDefault="00DC1B2E" w:rsidP="00DC1B2E">
      <w:pPr>
        <w:spacing w:line="480" w:lineRule="auto"/>
        <w:rPr>
          <w:rFonts w:ascii="Cambria" w:eastAsia="Times New Roman" w:hAnsi="Cambria" w:cs="Times New Roman"/>
          <w:b/>
          <w:color w:val="000000" w:themeColor="text1"/>
        </w:rPr>
      </w:pPr>
      <w:r w:rsidRPr="00487477">
        <w:rPr>
          <w:rFonts w:ascii="Cambria" w:eastAsia="Times New Roman" w:hAnsi="Cambria" w:cs="Times New Roman"/>
          <w:b/>
          <w:color w:val="000000" w:themeColor="text1"/>
        </w:rPr>
        <w:t>2.</w:t>
      </w:r>
      <w:r w:rsidR="00F64E76" w:rsidRPr="00487477">
        <w:rPr>
          <w:rFonts w:ascii="Cambria" w:eastAsia="Times New Roman" w:hAnsi="Cambria" w:cs="Times New Roman"/>
          <w:b/>
          <w:color w:val="000000" w:themeColor="text1"/>
        </w:rPr>
        <w:t>2.6</w:t>
      </w:r>
      <w:r w:rsidRPr="00487477">
        <w:rPr>
          <w:rFonts w:ascii="Cambria" w:eastAsia="Times New Roman" w:hAnsi="Cambria" w:cs="Times New Roman"/>
          <w:b/>
          <w:color w:val="000000" w:themeColor="text1"/>
        </w:rPr>
        <w:t xml:space="preserve"> CSR Motive as a Strategic Business Decision</w:t>
      </w:r>
    </w:p>
    <w:p w14:paraId="11303224" w14:textId="77777777" w:rsidR="00DC1B2E" w:rsidRPr="00487477" w:rsidRDefault="00DC1B2E" w:rsidP="00DC1B2E">
      <w:pPr>
        <w:spacing w:line="480" w:lineRule="auto"/>
        <w:rPr>
          <w:rFonts w:ascii="Cambria" w:eastAsia="Times New Roman" w:hAnsi="Cambria" w:cs="Times New Roman"/>
          <w:color w:val="000000" w:themeColor="text1"/>
        </w:rPr>
      </w:pPr>
    </w:p>
    <w:p w14:paraId="01005C42" w14:textId="3093D3B9"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There are many reasons for organizations to integrate CSR strategically.  Risk aversion, and reputation capital, as demonstrated above, are clear examples. In addition to image protection, CSR is incorporated by many organizations proactively as a strategy to enhance profitability. Literature on the relationship between CSR and corporate financial performance (CFP) has, for many years, occupied center stage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&lt;EndNote&gt;&lt;Cite&gt;&lt;Author&gt;Gong&lt;/Author&gt;&lt;Year&gt;2016&lt;/Year&gt;&lt;IDText&gt;Inside out: The interrelationships of sustainable performance metrics and its effect on business decision making: Theory and practice&lt;/IDText&gt;&lt;DisplayText&gt;(Gong et al. 2016)&lt;/DisplayText&gt;&lt;record&gt;&lt;keywords&gt;&lt;keyword&gt;Business Decision Making&lt;/keyword&gt;&lt;keyword&gt;Corporate Governance Mechanism&lt;/keyword&gt;&lt;keyword&gt;Performance Metrics&lt;/keyword&gt;&lt;keyword&gt;Sustainable Supply Chain Management&lt;/keyword&gt;&lt;/keywords&gt;&lt;isbn&gt;0921-3449&lt;/isbn&gt;&lt;titles&gt;&lt;title&gt;Inside out: The interrelationships of sustainable performance metrics and its effect on business decision making: Theory and practice&lt;/title&gt;&lt;secondary-title&gt;Resources, Conservation &amp;amp;amp; Recycling&lt;/secondary-title&gt;&lt;/titles&gt;&lt;contributors&gt;&lt;authors&gt;&lt;author&gt;Gong, Mengfeng&lt;/author&gt;&lt;author&gt;Simpson, Andrew&lt;/author&gt;&lt;author&gt;Koh, Lenny&lt;/author&gt;&lt;author&gt;Tan, Kim Hua&lt;/author&gt;&lt;/authors&gt;&lt;/contributors&gt;&lt;added-date format="utc"&gt;1490063466&lt;/added-date&gt;&lt;ref-type name="Journal Article"&gt;17&lt;/ref-type&gt;&lt;dates&gt;&lt;year&gt;2016&lt;/year&gt;&lt;/dates&gt;&lt;rec-number&gt;1982&lt;/rec-number&gt;&lt;last-updated-date format="utc"&gt;1490063466&lt;/last-updated-date&gt;&lt;electronic-resource-num&gt;10.1016/j.resconrec.2016.11.001&lt;/electronic-resource-num&gt;&lt;/record&gt;&lt;/Cite&gt;&lt;/EndNote&gt;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(Gong et al. 2016)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Most of the studies were able to demonstrate a positive correlation between CSR and CFP </w:t>
      </w:r>
      <w:r w:rsidRPr="00487477">
        <w:rPr>
          <w:rFonts w:ascii="Cambria" w:eastAsia="Times New Roman" w:hAnsi="Cambria" w:cs="Times New Roman"/>
          <w:color w:val="000000" w:themeColor="text1"/>
        </w:rPr>
        <w:fldChar w:fldCharType="begin">
          <w:fldData xml:space="preserve">PEVuZE5vdGU+PENpdGU+PEF1dGhvcj5Hb25nPC9BdXRob3I+PFllYXI+MjAxNjwvWWVhcj48SURU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</w:fldData>
        </w:fldChar>
      </w:r>
      <w:r w:rsidRPr="00487477">
        <w:rPr>
          <w:rFonts w:ascii="Cambria" w:eastAsia="Times New Roman" w:hAnsi="Cambria" w:cs="Times New Roman"/>
          <w:color w:val="000000" w:themeColor="text1"/>
        </w:rPr>
        <w:instrText xml:space="preserve"> ADDIN EN.CITE </w:instrText>
      </w:r>
      <w:r w:rsidRPr="00487477">
        <w:rPr>
          <w:rFonts w:ascii="Cambria" w:eastAsia="Times New Roman" w:hAnsi="Cambria" w:cs="Times New Roman"/>
          <w:color w:val="000000" w:themeColor="text1"/>
        </w:rPr>
        <w:fldChar w:fldCharType="begin">
          <w:fldData xml:space="preserve">PEVuZE5vdGU+PENpdGU+PEF1dGhvcj5Hb25nPC9BdXRob3I+PFllYXI+MjAxNjwvWWVhcj48SURU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</w:fldData>
        </w:fldChar>
      </w:r>
      <w:r w:rsidRPr="00487477">
        <w:rPr>
          <w:rFonts w:ascii="Cambria" w:eastAsia="Times New Roman" w:hAnsi="Cambria" w:cs="Times New Roman"/>
          <w:color w:val="000000" w:themeColor="text1"/>
        </w:rPr>
        <w:instrText xml:space="preserve"> ADDIN EN.CITE.DATA </w:instrText>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 xml:space="preserve">(Gong et al. 2016; </w:t>
      </w:r>
      <w:r w:rsidRPr="00487477">
        <w:rPr>
          <w:rFonts w:ascii="Cambria" w:eastAsia="Times New Roman" w:hAnsi="Cambria" w:cs="Times New Roman"/>
          <w:noProof/>
          <w:color w:val="000000" w:themeColor="text1"/>
        </w:rPr>
        <w:lastRenderedPageBreak/>
        <w:t>Ambec and Lanoie 2008; Chetty, Naidoo, and Seetharam 2015; Spalding 2007; Chang, Kim, and Li 2014; Jo and Harjoto 2012; Giacomo, Kamalesh, and Giovanna 2013; Graafland and Smid 2015; Gil-Swedberg 1993; Powell and Zwolinski 2012; Luzzini et al. 2015; Guerci, Longoni, and Luzzini 2015; Fischer and Sawczyn 2013; Cortez and Cudia 2010)</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The following are some examples of research that demonstrated a positive relationship between CSR and CFP:  </w:t>
      </w:r>
      <w:r w:rsidRPr="00487477">
        <w:rPr>
          <w:rFonts w:ascii="Cambria" w:hAnsi="Cambria"/>
          <w:color w:val="000000" w:themeColor="text1"/>
        </w:rPr>
        <w:t>Berron, Surroca, and Tribo</w:t>
      </w:r>
      <w:r w:rsidR="006836D1" w:rsidRPr="00487477">
        <w:rPr>
          <w:rFonts w:ascii="Cambria" w:hAnsi="Cambria"/>
          <w:color w:val="000000" w:themeColor="text1"/>
        </w:rPr>
        <w:t xml:space="preserve"> (2007</w:t>
      </w:r>
      <w:r w:rsidR="001F56B7" w:rsidRPr="00487477">
        <w:rPr>
          <w:rFonts w:ascii="Cambria" w:hAnsi="Cambria"/>
          <w:color w:val="000000" w:themeColor="text1"/>
        </w:rPr>
        <w:t>) conducted</w:t>
      </w:r>
      <w:r w:rsidRPr="00487477">
        <w:rPr>
          <w:rFonts w:ascii="Cambria" w:hAnsi="Cambria"/>
          <w:color w:val="000000" w:themeColor="text1"/>
        </w:rPr>
        <w:t xml:space="preserve"> a study on the relationship between a company’s ethical identity and its financial performance.  The study included 398 companies in 29 countries.  They concluded that the firms’ ethical identities had a direct impact on stakeholder satisfaction, which in turn had a positive influence on the firms’ financial performance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&lt;EndNote&gt;&lt;Cite&gt;&lt;Author&gt;Berrone&lt;/Author&gt;&lt;Year&gt;2007&lt;/Year&gt;&lt;IDText&gt;Corporate ethical identity as a determinant of firm performance: A test of the mediating role of stakeholder satisfaction&lt;/IDText&gt;&lt;DisplayText&gt;(Berrone, Surroca, and Tribo 2007)&lt;/DisplayText&gt;&lt;record&gt;&lt;dates&gt;&lt;pub-dates&gt;&lt;date&gt;Nov&lt;/date&gt;&lt;/pub-dates&gt;&lt;year&gt;2007&lt;/year&gt;&lt;/dates&gt;&lt;isbn&gt;0167-4544&lt;/isbn&gt;&lt;titles&gt;&lt;title&gt;Corporate ethical identity as a determinant of firm performance: A test of the mediating role of stakeholder satisfaction&lt;/title&gt;&lt;secondary-title&gt;Journal of Business Ethics&lt;/secondary-title&gt;&lt;/titles&gt;&lt;pages&gt;35-53&lt;/pages&gt;&lt;number&gt;1&lt;/number&gt;&lt;contributors&gt;&lt;authors&gt;&lt;author&gt;Berrone, P.&lt;/author&gt;&lt;author&gt;Surroca, J.&lt;/author&gt;&lt;author&gt;Tribo, J. A.&lt;/author&gt;&lt;/authors&gt;&lt;/contributors&gt;&lt;added-date format="utc"&gt;1222814894&lt;/added-date&gt;&lt;ref-type name="Journal Article"&gt;17&lt;/ref-type&gt;&lt;rec-number&gt;53&lt;/rec-number&gt;&lt;last-updated-date format="utc"&gt;1222814894&lt;/last-updated-date&gt;&lt;accession-num&gt;ISI:000249918800004&lt;/accession-num&gt;&lt;electronic-resource-num&gt;10.1007/s10551-006-9276-1&lt;/electronic-resource-num&gt;&lt;volume&gt;76&lt;/volume&gt;&lt;/record&gt;&lt;/Cite&gt;&lt;/EndNote&gt;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(Berrone, Surroca, and Tribo 2007)</w:t>
      </w:r>
      <w:r w:rsidRPr="00487477">
        <w:rPr>
          <w:rFonts w:ascii="Cambria" w:hAnsi="Cambria"/>
          <w:color w:val="000000" w:themeColor="text1"/>
        </w:rPr>
        <w:fldChar w:fldCharType="end"/>
      </w:r>
      <w:r w:rsidRPr="00487477">
        <w:rPr>
          <w:rFonts w:ascii="Cambria" w:hAnsi="Cambria"/>
          <w:color w:val="000000" w:themeColor="text1"/>
        </w:rPr>
        <w:t>.</w:t>
      </w:r>
    </w:p>
    <w:p w14:paraId="05E006E7" w14:textId="1ECA64CC" w:rsidR="00DC1B2E" w:rsidRPr="00487477" w:rsidRDefault="00DC1B2E" w:rsidP="00DC1B2E">
      <w:pPr>
        <w:spacing w:line="480" w:lineRule="auto"/>
        <w:rPr>
          <w:rFonts w:ascii="Cambria" w:hAnsi="Cambria"/>
          <w:color w:val="000000" w:themeColor="text1"/>
        </w:rPr>
      </w:pPr>
      <w:r w:rsidRPr="00487477">
        <w:rPr>
          <w:rFonts w:ascii="Cambria" w:eastAsia="Times New Roman" w:hAnsi="Cambria" w:cs="Times New Roman"/>
          <w:color w:val="000000" w:themeColor="text1"/>
        </w:rPr>
        <w:t>Hillman and Keim</w:t>
      </w:r>
      <w:r w:rsidR="006836D1" w:rsidRPr="00487477">
        <w:rPr>
          <w:rFonts w:ascii="Cambria" w:eastAsia="Times New Roman" w:hAnsi="Cambria" w:cs="Times New Roman"/>
          <w:color w:val="000000" w:themeColor="text1"/>
        </w:rPr>
        <w:t xml:space="preserve"> (2001)</w:t>
      </w:r>
      <w:r w:rsidRPr="00487477">
        <w:rPr>
          <w:rFonts w:ascii="Cambria" w:eastAsia="Times New Roman" w:hAnsi="Cambria" w:cs="Times New Roman"/>
          <w:color w:val="000000" w:themeColor="text1"/>
        </w:rPr>
        <w:t xml:space="preserve"> </w:t>
      </w:r>
      <w:r w:rsidRPr="00487477">
        <w:rPr>
          <w:rFonts w:ascii="Cambria" w:hAnsi="Cambria"/>
          <w:color w:val="000000" w:themeColor="text1"/>
        </w:rPr>
        <w:t xml:space="preserve">separate CSR into two categories: (1) Stakeholder management and CSR which focuses on building better relations with primary stakeholders (suppliers, employees, customers, and community,) and (2) engaging in CSR that is not directly related to the relationship with primary stakeholders. According to their findings, the former would lead to better financial performance due to a strengthening of the relationship with stakeholders. For example, investing in stakeholder relations may lead to loyalty, a better image and a higher retention rate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&lt;EndNote&gt;&lt;Cite&gt;&lt;Author&gt;Hillman&lt;/Author&gt;&lt;Year&gt;2001&lt;/Year&gt;&lt;IDText&gt;Shareholder value, stakeholder management, and social issues: What&amp;apos;s the bottom line?&lt;/IDText&gt;&lt;DisplayText&gt;(Hillman and Keim 2001)&lt;/DisplayText&gt;&lt;record&gt;&lt;dates&gt;&lt;pub-dates&gt;&lt;date&gt;Feb&lt;/date&gt;&lt;/pub-dates&gt;&lt;year&gt;2001&lt;/year&gt;&lt;/dates&gt;&lt;isbn&gt;0143-2095&lt;/isbn&gt;&lt;titles&gt;&lt;title&gt;Shareholder value, stakeholder management, and social issues: What&amp;apos;s the bottom line?&lt;/title&gt;&lt;secondary-title&gt;Strategic Management Journal&lt;/secondary-title&gt;&lt;/titles&gt;&lt;pages&gt;125-139&lt;/pages&gt;&lt;number&gt;2&lt;/number&gt;&lt;contributors&gt;&lt;authors&gt;&lt;author&gt;Hillman, A. J.&lt;/author&gt;&lt;author&gt;Keim, G. D.&lt;/author&gt;&lt;/authors&gt;&lt;/contributors&gt;&lt;added-date format="utc"&gt;1222744448&lt;/added-date&gt;&lt;ref-type name="Journal Article"&gt;17&lt;/ref-type&gt;&lt;rec-number&gt;272&lt;/rec-number&gt;&lt;last-updated-date format="utc"&gt;1222744448&lt;/last-updated-date&gt;&lt;accession-num&gt;ISI:000166640000002&lt;/accession-num&gt;&lt;volume&gt;22&lt;/volume&gt;&lt;/record&gt;&lt;/Cite&gt;&lt;/EndNote&gt;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(Hillman and Keim 2001)</w:t>
      </w:r>
      <w:r w:rsidRPr="00487477">
        <w:rPr>
          <w:rFonts w:ascii="Cambria" w:hAnsi="Cambria"/>
          <w:color w:val="000000" w:themeColor="text1"/>
        </w:rPr>
        <w:fldChar w:fldCharType="end"/>
      </w:r>
      <w:r w:rsidRPr="00487477">
        <w:rPr>
          <w:rFonts w:ascii="Cambria" w:hAnsi="Cambria"/>
          <w:color w:val="000000" w:themeColor="text1"/>
        </w:rPr>
        <w:t>. After the Enron scandal, a study on earning management (EM) by Chih, Shen, and Kang</w:t>
      </w:r>
      <w:r w:rsidR="006836D1" w:rsidRPr="00487477">
        <w:rPr>
          <w:rFonts w:ascii="Cambria" w:hAnsi="Cambria"/>
          <w:color w:val="000000" w:themeColor="text1"/>
        </w:rPr>
        <w:t xml:space="preserve"> </w:t>
      </w:r>
      <w:r w:rsidR="001F56B7" w:rsidRPr="00487477">
        <w:rPr>
          <w:rFonts w:ascii="Cambria" w:hAnsi="Cambria"/>
          <w:color w:val="000000" w:themeColor="text1"/>
        </w:rPr>
        <w:t>(2008</w:t>
      </w:r>
      <w:r w:rsidR="006836D1" w:rsidRPr="00487477">
        <w:rPr>
          <w:rFonts w:ascii="Cambria" w:hAnsi="Cambria"/>
          <w:color w:val="000000" w:themeColor="text1"/>
        </w:rPr>
        <w:t>)</w:t>
      </w:r>
      <w:r w:rsidRPr="00487477">
        <w:rPr>
          <w:rFonts w:ascii="Cambria" w:hAnsi="Cambria"/>
          <w:color w:val="000000" w:themeColor="text1"/>
        </w:rPr>
        <w:t xml:space="preserve"> examined the company’s tendencies to smooth earnings. They concluded the more a company is engaged in CSR practices the less interest they have in smoothing their financial reporting in order to avoid showing losses or decreased earnings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&lt;EndNote&gt;&lt;Cite&gt;&lt;Author&gt;Chih&lt;/Author&gt;&lt;Year&gt;2008&lt;/Year&gt;&lt;IDText&gt;Corporate social responsibility, investor protection, and earnings management: Some international evidence&lt;/IDText&gt;&lt;DisplayText&gt;(Chih, Shen, and Kang 2008)&lt;/DisplayText&gt;&lt;record&gt;&lt;dates&gt;&lt;pub-dates&gt;&lt;date&gt;Apr&lt;/date&gt;&lt;/pub-dates&gt;&lt;year&gt;2008&lt;/year&gt;&lt;/dates&gt;&lt;isbn&gt;0167-4544&lt;/isbn&gt;&lt;titles&gt;&lt;title&gt;Corporate social responsibility, investor protection, and earnings management: Some international evidence&lt;/title&gt;&lt;secondary-title&gt;Journal of Business Ethics&lt;/secondary-title&gt;&lt;/titles&gt;&lt;pages&gt;179-198&lt;/pages&gt;&lt;number&gt;1-2&lt;/number&gt;&lt;contributors&gt;&lt;authors&gt;&lt;author&gt;Chih, H. L.&lt;/author&gt;&lt;author&gt;Shen, C. H.&lt;/author&gt;&lt;author&gt;Kang, F. C.&lt;/author&gt;&lt;/authors&gt;&lt;/contributors&gt;&lt;added-date format="utc"&gt;1230950228&lt;/added-date&gt;&lt;ref-type name="Journal Article"&gt;17&lt;/ref-type&gt;&lt;rec-number&gt;336&lt;/rec-number&gt;&lt;last-updated-date format="utc"&gt;1230950228&lt;/last-updated-date&gt;&lt;accession-num&gt;ISI:000254744600015&lt;/accession-num&gt;&lt;electronic-resource-num&gt;10.1007/s10551-007-9383-7&lt;/electronic-resource-num&gt;&lt;volume&gt;79&lt;/volume&gt;&lt;/record&gt;&lt;/Cite&gt;&lt;/EndNote&gt;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(Chih, Shen, and Kang 2008)</w:t>
      </w:r>
      <w:r w:rsidRPr="00487477">
        <w:rPr>
          <w:rFonts w:ascii="Cambria" w:hAnsi="Cambria"/>
          <w:color w:val="000000" w:themeColor="text1"/>
        </w:rPr>
        <w:fldChar w:fldCharType="end"/>
      </w:r>
      <w:r w:rsidRPr="00487477">
        <w:rPr>
          <w:rFonts w:ascii="Cambria" w:hAnsi="Cambria"/>
          <w:color w:val="000000" w:themeColor="text1"/>
        </w:rPr>
        <w:t xml:space="preserve">. Becchetti and Di Giaccomo </w:t>
      </w:r>
      <w:r w:rsidR="006836D1" w:rsidRPr="00487477">
        <w:rPr>
          <w:rFonts w:ascii="Cambria" w:hAnsi="Cambria"/>
          <w:color w:val="000000" w:themeColor="text1"/>
        </w:rPr>
        <w:t xml:space="preserve">(2008) </w:t>
      </w:r>
      <w:r w:rsidRPr="00487477">
        <w:rPr>
          <w:rFonts w:ascii="Cambria" w:hAnsi="Cambria"/>
          <w:color w:val="000000" w:themeColor="text1"/>
        </w:rPr>
        <w:t xml:space="preserve">applied the Domini Social Index (DSI) over a thirteen-year interval.  It </w:t>
      </w:r>
      <w:r w:rsidRPr="00487477">
        <w:rPr>
          <w:rFonts w:ascii="Cambria" w:hAnsi="Cambria"/>
          <w:color w:val="000000" w:themeColor="text1"/>
        </w:rPr>
        <w:lastRenderedPageBreak/>
        <w:t>was concluded that production increased with social responsibility measures but return on equity for shareholders was reduced.  This was attributed to</w:t>
      </w:r>
      <w:r w:rsidR="00DF4807" w:rsidRPr="00487477">
        <w:rPr>
          <w:rFonts w:ascii="Cambria" w:hAnsi="Cambria"/>
          <w:color w:val="000000" w:themeColor="text1"/>
        </w:rPr>
        <w:t xml:space="preserve"> an</w:t>
      </w:r>
      <w:r w:rsidRPr="00487477">
        <w:rPr>
          <w:rFonts w:ascii="Cambria" w:hAnsi="Cambria"/>
          <w:color w:val="000000" w:themeColor="text1"/>
        </w:rPr>
        <w:t xml:space="preserve"> increase in cost due to SR measures.  On the other hand, the firm’s implementation of SR measures witnessed higher stability and reduced volatility.  What was more interesting is that firms that eliminated their CSR programs witnessed a significant negative impact on both productivity and return on shareholder equity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&lt;EndNote&gt;&lt;Cite&gt;&lt;Author&gt;Becchetti&lt;/Author&gt;&lt;Year&gt;2008&lt;/Year&gt;&lt;IDText&gt;Corporate social responsibility and corporate performance: Evidence from a panel of US listed companies&lt;/IDText&gt;&lt;DisplayText&gt;(Becchetti, Di Giacomo, and Pinnacchio 2008)&lt;/DisplayText&gt;&lt;record&gt;&lt;isbn&gt;0003-6846&lt;/isbn&gt;&lt;titles&gt;&lt;title&gt;Corporate social responsibility and corporate performance: Evidence from a panel of US listed companies&lt;/title&gt;&lt;secondary-title&gt;Applied Economics&lt;/secondary-title&gt;&lt;/titles&gt;&lt;pages&gt;541-567&lt;/pages&gt;&lt;number&gt;5&lt;/number&gt;&lt;contributors&gt;&lt;authors&gt;&lt;author&gt;Becchetti, L.&lt;/author&gt;&lt;author&gt;Di Giacomo, S.&lt;/author&gt;&lt;author&gt;Pinnacchio, D.&lt;/author&gt;&lt;/authors&gt;&lt;/contributors&gt;&lt;added-date format="utc"&gt;1222813527&lt;/added-date&gt;&lt;ref-type name="Journal Article"&gt;17&lt;/ref-type&gt;&lt;dates&gt;&lt;year&gt;2008&lt;/year&gt;&lt;/dates&gt;&lt;rec-number&gt;35&lt;/rec-number&gt;&lt;last-updated-date format="utc"&gt;1222813527&lt;/last-updated-date&gt;&lt;accession-num&gt;ISI:000253730600002&lt;/accession-num&gt;&lt;electronic-resource-num&gt;10.1080/00036840500428112&lt;/electronic-resource-num&gt;&lt;volume&gt;40&lt;/volume&gt;&lt;/record&gt;&lt;/Cite&gt;&lt;/EndNote&gt;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(Becchetti, Di Giacomo, and Pinnacchio 2008)</w:t>
      </w:r>
      <w:r w:rsidRPr="00487477">
        <w:rPr>
          <w:rFonts w:ascii="Cambria" w:hAnsi="Cambria"/>
          <w:color w:val="000000" w:themeColor="text1"/>
        </w:rPr>
        <w:fldChar w:fldCharType="end"/>
      </w:r>
      <w:r w:rsidRPr="00487477">
        <w:rPr>
          <w:rFonts w:ascii="Cambria" w:hAnsi="Cambria"/>
          <w:color w:val="000000" w:themeColor="text1"/>
        </w:rPr>
        <w:t xml:space="preserve">. A study conducted by the Institute of Ethics in the UK indicated that companies who have a CSR policy are more likely to be successful than those who do not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&lt;EndNote&gt;&lt;Cite&gt;&lt;Author&gt;Spalding&lt;/Author&gt;&lt;Year&gt;2007&lt;/Year&gt;&lt;IDText&gt;Long-term business benefits of CSR stack up.(Opinion)(Corporate social responsibility)&lt;/IDText&gt;&lt;DisplayText&gt;(Spalding 2007)&lt;/DisplayText&gt;&lt;record&gt;&lt;keywords&gt;&lt;keyword&gt;Business Enterprises -- Ethical Aspects&lt;/keyword&gt;&lt;keyword&gt;Corporate Social Responsibility&lt;/keyword&gt;&lt;/keywords&gt;&lt;isbn&gt;0959-5848&lt;/isbn&gt;&lt;titles&gt;&lt;title&gt;Long-term business benefits of CSR stack up.(Opinion)(Corporate social responsibility)&lt;/title&gt;&lt;secondary-title&gt;Personnel Today&lt;/secondary-title&gt;&lt;/titles&gt;&lt;number&gt;49&lt;/number&gt;&lt;contributors&gt;&lt;authors&gt;&lt;author&gt;Spalding, Dawn&lt;/author&gt;&lt;/authors&gt;&lt;/contributors&gt;&lt;added-date format="utc"&gt;1504221730&lt;/added-date&gt;&lt;ref-type name="Journal Article"&gt;17&lt;/ref-type&gt;&lt;dates&gt;&lt;year&gt;2007&lt;/year&gt;&lt;/dates&gt;&lt;rec-number&gt;2482&lt;/rec-number&gt;&lt;last-updated-date format="utc"&gt;1504221730&lt;/last-updated-date&gt;&lt;/record&gt;&lt;/Cite&gt;&lt;/EndNote&gt;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(Spalding 2007)</w:t>
      </w:r>
      <w:r w:rsidRPr="00487477">
        <w:rPr>
          <w:rFonts w:ascii="Cambria" w:hAnsi="Cambria"/>
          <w:color w:val="000000" w:themeColor="text1"/>
        </w:rPr>
        <w:fldChar w:fldCharType="end"/>
      </w:r>
      <w:r w:rsidRPr="00487477">
        <w:rPr>
          <w:rFonts w:ascii="Cambria" w:hAnsi="Cambria"/>
          <w:color w:val="000000" w:themeColor="text1"/>
        </w:rPr>
        <w:t xml:space="preserve">.  A study of the 500 largest corporations concluded that companies who indicated a commitment to CSR in their annual reports to stakeholders outperformed companies that did not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&lt;EndNote&gt;&lt;Cite&gt;&lt;Author&gt;Verschoor&lt;/Author&gt;&lt;Year&gt;1998&lt;/Year&gt;&lt;IDText&gt;A Study of The Link Between a Corporation&amp;amp;#039;s Financial Performance and Its Commitment to Ethics&lt;/IDText&gt;&lt;DisplayText&gt;(Verschoor 1998)&lt;/DisplayText&gt;&lt;record&gt;&lt;keywords&gt;&lt;keyword&gt;Business Ethics -- Economic Aspects&lt;/keyword&gt;&lt;keyword&gt;Corporate Social Responsibility -- Economic Aspects&lt;/keyword&gt;&lt;keyword&gt;Corporate Finance&lt;/keyword&gt;&lt;keyword&gt;Financial Management&lt;/keyword&gt;&lt;keyword&gt;Social Responsibility&lt;/keyword&gt;&lt;/keywords&gt;&lt;isbn&gt;0167-4544&lt;/isbn&gt;&lt;titles&gt;&lt;title&gt;A Study of The Link Between a Corporation&amp;amp;#039;s Financial Performance and Its Commitment to Ethics&lt;/title&gt;&lt;secondary-title&gt;Journal of Business Ethics&lt;/secondary-title&gt;&lt;/titles&gt;&lt;pages&gt;1509-1516&lt;/pages&gt;&lt;number&gt;13&lt;/number&gt;&lt;contributors&gt;&lt;authors&gt;&lt;author&gt;Verschoor, Curtis&lt;/author&gt;&lt;/authors&gt;&lt;/contributors&gt;&lt;added-date format="utc"&gt;1504222582&lt;/added-date&gt;&lt;pub-location&gt;Dordrecht&lt;/pub-location&gt;&lt;ref-type name="Journal Article"&gt;17&lt;/ref-type&gt;&lt;dates&gt;&lt;year&gt;1998&lt;/year&gt;&lt;/dates&gt;&lt;rec-number&gt;2483&lt;/rec-number&gt;&lt;last-updated-date format="utc"&gt;1504222582&lt;/last-updated-date&gt;&lt;electronic-resource-num&gt;10.1023/A:1006020402881&lt;/electronic-resource-num&gt;&lt;volume&gt;17&lt;/volume&gt;&lt;/record&gt;&lt;/Cite&gt;&lt;/EndNote&gt;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(Verschoor 1998)</w:t>
      </w:r>
      <w:r w:rsidRPr="00487477">
        <w:rPr>
          <w:rFonts w:ascii="Cambria" w:hAnsi="Cambria"/>
          <w:color w:val="000000" w:themeColor="text1"/>
        </w:rPr>
        <w:fldChar w:fldCharType="end"/>
      </w:r>
      <w:r w:rsidRPr="00487477">
        <w:rPr>
          <w:rFonts w:ascii="Cambria" w:hAnsi="Cambria"/>
          <w:color w:val="000000" w:themeColor="text1"/>
        </w:rPr>
        <w:t xml:space="preserve">. Lopez and Garcia (2007) studied two groups of 55 firms that belong to the DJGI Index (Dow Jones Global Index) but only one group belonged to the DJSI Index (Dow Jones Sustainability Index).  The study covered a span of seven years (1998-2004).  The results indicated a short-term negative impact.  In other words, companies who invested in CSR practices realized short-term negative financial impacts. However, towards the latter part of the study, the authors witnessed a dimming negative trend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&lt;EndNote&gt;&lt;Cite&gt;&lt;Author&gt;López&lt;/Author&gt;&lt;Year&gt;2007&lt;/Year&gt;&lt;IDText&gt;Sustainable Development and Corporate Performance: A Study Based on the Dow Jones Sustainability Index&lt;/IDText&gt;&lt;DisplayText&gt;(López, Garcia, and Rodriguez 2007)&lt;/DisplayText&gt;&lt;record&gt;&lt;keywords&gt;&lt;keyword&gt;competitive advantage&lt;/keyword&gt;&lt;keyword&gt;value creating&lt;/keyword&gt;&lt;keyword&gt;sustainable development&lt;/keyword&gt;&lt;keyword&gt;performance&lt;/keyword&gt;&lt;keyword&gt;Dow Jones Sustainability Index&lt;/keyword&gt;&lt;/keywords&gt;&lt;isbn&gt;0167-4544&lt;/isbn&gt;&lt;titles&gt;&lt;title&gt;Sustainable Development and Corporate Performance: A Study Based on the Dow Jones Sustainability Index&lt;/title&gt;&lt;secondary-title&gt;Journal of Business Ethics&lt;/secondary-title&gt;&lt;/titles&gt;&lt;pages&gt;285-300&lt;/pages&gt;&lt;number&gt;3&lt;/number&gt;&lt;contributors&gt;&lt;authors&gt;&lt;author&gt;López, M.&lt;/author&gt;&lt;author&gt;Garcia, Arminda&lt;/author&gt;&lt;author&gt;Rodriguez, Lazaro&lt;/author&gt;&lt;/authors&gt;&lt;/contributors&gt;&lt;added-date format="utc"&gt;1504224036&lt;/added-date&gt;&lt;pub-location&gt;Dordrecht&lt;/pub-location&gt;&lt;ref-type name="Journal Article"&gt;17&lt;/ref-type&gt;&lt;dates&gt;&lt;year&gt;2007&lt;/year&gt;&lt;/dates&gt;&lt;rec-number&gt;2484&lt;/rec-number&gt;&lt;last-updated-date format="utc"&gt;1504224036&lt;/last-updated-date&gt;&lt;electronic-resource-num&gt;10.1007/s10551-006-9253-8&lt;/electronic-resource-num&gt;&lt;volume&gt;75&lt;/volume&gt;&lt;/record&gt;&lt;/Cite&gt;&lt;/EndNote&gt;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(López, Garcia, and Rodriguez 2007)</w:t>
      </w:r>
      <w:r w:rsidRPr="00487477">
        <w:rPr>
          <w:rFonts w:ascii="Cambria" w:hAnsi="Cambria"/>
          <w:color w:val="000000" w:themeColor="text1"/>
        </w:rPr>
        <w:fldChar w:fldCharType="end"/>
      </w:r>
      <w:r w:rsidRPr="00487477">
        <w:rPr>
          <w:rFonts w:ascii="Cambria" w:hAnsi="Cambria"/>
          <w:color w:val="000000" w:themeColor="text1"/>
        </w:rPr>
        <w:t xml:space="preserve">. The International Labor organization (ILO) embarked on a labor rights project known as ILO Better Factories Cambodia. The adherence to responsible labor standards has resulted in financial benefits. According to the ILO, a drop in </w:t>
      </w:r>
      <w:r w:rsidR="00DF4807" w:rsidRPr="00487477">
        <w:rPr>
          <w:rFonts w:ascii="Cambria" w:hAnsi="Cambria"/>
          <w:color w:val="000000" w:themeColor="text1"/>
        </w:rPr>
        <w:t xml:space="preserve">the </w:t>
      </w:r>
      <w:r w:rsidRPr="00487477">
        <w:rPr>
          <w:rFonts w:ascii="Cambria" w:hAnsi="Cambria"/>
          <w:color w:val="000000" w:themeColor="text1"/>
        </w:rPr>
        <w:t xml:space="preserve">number of hours worked and an increase in wages resulted in an increase in productivity, benefiting both firm and labor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&lt;EndNote&gt;&lt;Cite&gt;&lt;Author&gt;Welford&lt;/Author&gt;&lt;Year&gt;2006&lt;/Year&gt;&lt;IDText&gt;Corporate social responsibility in Asian supply chains&lt;/IDText&gt;&lt;DisplayText&gt;(Welford and Frost 2006)&lt;/DisplayText&gt;&lt;record&gt;&lt;keywords&gt;&lt;keyword&gt;Asia&lt;/keyword&gt;&lt;keyword&gt;Auditing&lt;/keyword&gt;&lt;keyword&gt;Corporate Social Responsibility&lt;/keyword&gt;&lt;keyword&gt;Factory Inspections&lt;/keyword&gt;&lt;keyword&gt;Labour Standards&lt;/keyword&gt;&lt;keyword&gt;Supply Chain Management&lt;/keyword&gt;&lt;/keywords&gt;&lt;isbn&gt;1535-3958&lt;/isbn&gt;&lt;titles&gt;&lt;title&gt;Corporate social responsibility in Asian supply chains&lt;/title&gt;&lt;/titles&gt;&lt;pages&gt;166-176&lt;/pages&gt;&lt;number&gt;3&lt;/number&gt;&lt;contributors&gt;&lt;authors&gt;&lt;author&gt;Welford, R.&lt;/author&gt;&lt;author&gt;Frost, S.&lt;/author&gt;&lt;/authors&gt;&lt;/contributors&gt;&lt;added-date format="utc"&gt;1497898252&lt;/added-date&gt;&lt;ref-type name="Journal Article"&gt;17&lt;/ref-type&gt;&lt;dates&gt;&lt;year&gt;2006&lt;/year&gt;&lt;/dates&gt;&lt;rec-number&gt;2366&lt;/rec-number&gt;&lt;last-updated-date format="utc"&gt;1497898252&lt;/last-updated-date&gt;&lt;volume&gt;13&lt;/volume&gt;&lt;/record&gt;&lt;/Cite&gt;&lt;/EndNote&gt;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(Welford and Frost 2006)</w:t>
      </w:r>
      <w:r w:rsidRPr="00487477">
        <w:rPr>
          <w:rFonts w:ascii="Cambria" w:hAnsi="Cambria"/>
          <w:color w:val="000000" w:themeColor="text1"/>
        </w:rPr>
        <w:fldChar w:fldCharType="end"/>
      </w:r>
      <w:r w:rsidRPr="00487477">
        <w:rPr>
          <w:rFonts w:ascii="Cambria" w:hAnsi="Cambria"/>
          <w:color w:val="000000" w:themeColor="text1"/>
        </w:rPr>
        <w:t xml:space="preserve">. The project led to a listing of responsible manufacturing which led multinationals to expand their sourcing </w:t>
      </w:r>
      <w:r w:rsidRPr="00487477">
        <w:rPr>
          <w:rFonts w:ascii="Cambria" w:hAnsi="Cambria"/>
          <w:color w:val="000000" w:themeColor="text1"/>
        </w:rPr>
        <w:lastRenderedPageBreak/>
        <w:t xml:space="preserve">from Cambodia, contributing to an increase in employment and local productivity </w:t>
      </w:r>
      <w:r w:rsidRPr="00487477">
        <w:rPr>
          <w:rFonts w:ascii="Cambria" w:hAnsi="Cambria"/>
          <w:color w:val="000000" w:themeColor="text1"/>
        </w:rPr>
        <w:fldChar w:fldCharType="begin">
          <w:fldData xml:space="preserve">PEVuZE5vdGU+PENpdGU+PEF1dGhvcj5SYXJpY2s8L0F1dGhvcj48WWVhcj4yMDA5PC9ZZWFyPjxJ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PEVuZE5vdGU+PENpdGU+PEF1dGhvcj5SYXJpY2s8L0F1dGhvcj48WWVhcj4yMDA5PC9ZZWFyPjxJ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(Rarick and Firlej 2009; Sibbel and Borrmann 2007; Kevin 2004)</w:t>
      </w:r>
      <w:r w:rsidRPr="00487477">
        <w:rPr>
          <w:rFonts w:ascii="Cambria" w:hAnsi="Cambria"/>
          <w:color w:val="000000" w:themeColor="text1"/>
        </w:rPr>
        <w:fldChar w:fldCharType="end"/>
      </w:r>
      <w:r w:rsidRPr="00487477">
        <w:rPr>
          <w:rFonts w:ascii="Cambria" w:hAnsi="Cambria"/>
          <w:color w:val="000000" w:themeColor="text1"/>
        </w:rPr>
        <w:t xml:space="preserve">.   </w:t>
      </w:r>
    </w:p>
    <w:p w14:paraId="7E7584DC" w14:textId="4F899E8A" w:rsidR="00DC1B2E" w:rsidRPr="00487477" w:rsidRDefault="00DC1B2E" w:rsidP="00DC1B2E">
      <w:pPr>
        <w:spacing w:line="480" w:lineRule="auto"/>
        <w:rPr>
          <w:rFonts w:ascii="Cambria" w:eastAsia="Times New Roman" w:hAnsi="Cambria" w:cs="Arial"/>
          <w:color w:val="000000" w:themeColor="text1"/>
        </w:rPr>
      </w:pPr>
      <w:r w:rsidRPr="00487477">
        <w:rPr>
          <w:rFonts w:ascii="Cambria" w:hAnsi="Cambria"/>
          <w:color w:val="000000" w:themeColor="text1"/>
        </w:rPr>
        <w:t xml:space="preserve">Equally important is to note that some studies, on the relationship between CSR and CSP, though to a lesser degree, did not conclude a positive correlation. This was demonstrated by the research of Gregory and Whittaker </w:t>
      </w:r>
      <w:r w:rsidRPr="00487477">
        <w:rPr>
          <w:rFonts w:ascii="Cambria" w:hAnsi="Cambria"/>
          <w:color w:val="000000" w:themeColor="text1"/>
        </w:rPr>
        <w:fldChar w:fldCharType="begin">
          <w:fldData xml:space="preserve">PEVuZE5vdGU+PENpdGU+PEF1dGhvcj5HcmVnb3J5PC9BdXRob3I+PFllYXI+MjAxMzwvWWVhcj48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=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PEVuZE5vdGU+PENpdGU+PEF1dGhvcj5HcmVnb3J5PC9BdXRob3I+PFllYXI+MjAxMzwvWWVhcj48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=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(Gregory and Whittaker 2013; Lu et al. 2014; Chetty, Naidoo, and Seetharam 2015; Ye and Zhang 2011; Yongqiang 2009;  "Does Corporate Social Responsibility Lead to Superior Financial Performance? A Regression Discontinuity Approach" 2015; Baron, Agus Harjoto, and Jo 2011; Jain, Vyas, and Chalasani 2016; Graafland and Smid 2015; D.J. Vogel 2005b; D. Vogel 2005a; Devin and Richards 2016)</w:t>
      </w:r>
      <w:r w:rsidRPr="00487477">
        <w:rPr>
          <w:rFonts w:ascii="Cambria" w:hAnsi="Cambria"/>
          <w:color w:val="000000" w:themeColor="text1"/>
        </w:rPr>
        <w:fldChar w:fldCharType="end"/>
      </w:r>
      <w:r w:rsidRPr="00487477">
        <w:rPr>
          <w:rFonts w:ascii="Cambria" w:hAnsi="Cambria"/>
          <w:color w:val="000000" w:themeColor="text1"/>
        </w:rPr>
        <w:t xml:space="preserve">, among others. Some of these studies stressed that CSR cannot be isolated as a single factor impacting CSP, especially that other measures within the realm of strategic planning, such as innovation and efficiency could impact CSP with or without CSR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&lt;EndNote&gt;&lt;Cite&gt;&lt;Author&gt;Gregory&lt;/Author&gt;&lt;Year&gt;2013&lt;/Year&gt;&lt;IDText&gt;Exploring the Valuation of Corporate Social Responsibility—A Comparison of Research Methods&lt;/IDText&gt;&lt;DisplayText&gt;(Gregory and Whittaker 2013)&lt;/DisplayText&gt;&lt;record&gt;&lt;keywords&gt;&lt;keyword&gt;Corporate social performance&lt;/keyword&gt;&lt;keyword&gt;Valuation methods&lt;/keyword&gt;&lt;/keywords&gt;&lt;isbn&gt;0167-4544&lt;/isbn&gt;&lt;titles&gt;&lt;title&gt;Exploring the Valuation of Corporate Social Responsibility—A Comparison of Research Methods&lt;/title&gt;&lt;secondary-title&gt;J Bus Ethics&lt;/secondary-title&gt;&lt;/titles&gt;&lt;pages&gt;1-20&lt;/pages&gt;&lt;number&gt;1&lt;/number&gt;&lt;contributors&gt;&lt;authors&gt;&lt;author&gt;Gregory, Alan&lt;/author&gt;&lt;author&gt;Whittaker, Julie&lt;/author&gt;&lt;/authors&gt;&lt;/contributors&gt;&lt;added-date format="utc"&gt;1479943169&lt;/added-date&gt;&lt;pub-location&gt;Dordrecht&lt;/pub-location&gt;&lt;ref-type name="Journal Article"&gt;17&lt;/ref-type&gt;&lt;dates&gt;&lt;year&gt;2013&lt;/year&gt;&lt;/dates&gt;&lt;rec-number&gt;998&lt;/rec-number&gt;&lt;last-updated-date format="utc"&gt;1479943169&lt;/last-updated-date&gt;&lt;electronic-resource-num&gt;10.1007/s10551-012-1465-5&lt;/electronic-resource-num&gt;&lt;volume&gt;116&lt;/volume&gt;&lt;/record&gt;&lt;/Cite&gt;&lt;/EndNote&gt;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(Gregory and Whittaker 2013)</w:t>
      </w:r>
      <w:r w:rsidRPr="00487477">
        <w:rPr>
          <w:rFonts w:ascii="Cambria" w:hAnsi="Cambria"/>
          <w:color w:val="000000" w:themeColor="text1"/>
        </w:rPr>
        <w:fldChar w:fldCharType="end"/>
      </w:r>
      <w:r w:rsidRPr="00487477">
        <w:rPr>
          <w:rFonts w:ascii="Cambria" w:hAnsi="Cambria"/>
          <w:color w:val="000000" w:themeColor="text1"/>
        </w:rPr>
        <w:t xml:space="preserve">. Others argue that </w:t>
      </w:r>
      <w:r w:rsidR="00DF4807" w:rsidRPr="00487477">
        <w:rPr>
          <w:rFonts w:ascii="Cambria" w:hAnsi="Cambria"/>
          <w:color w:val="000000" w:themeColor="text1"/>
        </w:rPr>
        <w:t>the</w:t>
      </w:r>
      <w:r w:rsidRPr="00487477">
        <w:rPr>
          <w:rFonts w:ascii="Cambria" w:hAnsi="Cambria"/>
          <w:color w:val="000000" w:themeColor="text1"/>
        </w:rPr>
        <w:t xml:space="preserve"> relationship between CSR and CSP is constantly changing and is not static. If the study is not longitudinal, it will only reveal a relationship based on a specific period within the lifecycle of CSR implementation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&lt;EndNote&gt;&lt;Cite&gt;&lt;Author&gt;Lu&lt;/Author&gt;&lt;Year&gt;2014&lt;/Year&gt;&lt;IDText&gt;A decade&amp;amp;#039;s debate on the nexus between corporate social and corporate financial performance: a critical review of empirical studies 2002–2011&lt;/IDText&gt;&lt;DisplayText&gt;(Lu et al. 2014)&lt;/DisplayText&gt;&lt;record&gt;&lt;keywords&gt;&lt;keyword&gt;Corporate Social Responsibility&lt;/keyword&gt;&lt;keyword&gt;Corporate Social Performance&lt;/keyword&gt;&lt;keyword&gt;Corporate Financial Performance&lt;/keyword&gt;&lt;keyword&gt;Critical Review&lt;/keyword&gt;&lt;keyword&gt;Corporate Social Performance–Corporate Financial Performance Relationship&lt;/keyword&gt;&lt;/keywords&gt;&lt;isbn&gt;0959-6526&lt;/isbn&gt;&lt;titles&gt;&lt;title&gt;A decade&amp;amp;#039;s debate on the nexus between corporate social and corporate financial performance: a critical review of empirical studies 2002–2011&lt;/title&gt;&lt;secondary-title&gt;Journal of Cleaner Production&lt;/secondary-title&gt;&lt;/titles&gt;&lt;pages&gt;195-206&lt;/pages&gt;&lt;contributors&gt;&lt;authors&gt;&lt;author&gt;Lu, Weisheng&lt;/author&gt;&lt;author&gt;Chau, K. W.&lt;/author&gt;&lt;author&gt;Wang, Hongdi&lt;/author&gt;&lt;author&gt;Pan, Wei&lt;/author&gt;&lt;/authors&gt;&lt;/contributors&gt;&lt;added-date format="utc"&gt;1490481441&lt;/added-date&gt;&lt;ref-type name="Journal Article"&gt;17&lt;/ref-type&gt;&lt;dates&gt;&lt;year&gt;2014&lt;/year&gt;&lt;/dates&gt;&lt;rec-number&gt;2000&lt;/rec-number&gt;&lt;last-updated-date format="utc"&gt;1490481441&lt;/last-updated-date&gt;&lt;electronic-resource-num&gt;10.1016/j.jclepro.2014.04.072&lt;/electronic-resource-num&gt;&lt;volume&gt;79&lt;/volume&gt;&lt;/record&gt;&lt;/Cite&gt;&lt;/EndNote&gt;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(Lu et al. 2014)</w:t>
      </w:r>
      <w:r w:rsidRPr="00487477">
        <w:rPr>
          <w:rFonts w:ascii="Cambria" w:hAnsi="Cambria"/>
          <w:color w:val="000000" w:themeColor="text1"/>
        </w:rPr>
        <w:fldChar w:fldCharType="end"/>
      </w:r>
      <w:r w:rsidRPr="00487477">
        <w:rPr>
          <w:rFonts w:ascii="Cambria" w:hAnsi="Cambria"/>
          <w:color w:val="000000" w:themeColor="text1"/>
        </w:rPr>
        <w:t xml:space="preserve">. </w:t>
      </w:r>
      <w:r w:rsidRPr="00487477">
        <w:rPr>
          <w:rFonts w:ascii="Cambria" w:eastAsia="Times New Roman" w:hAnsi="Cambria" w:cs="Arial"/>
          <w:color w:val="000000" w:themeColor="text1"/>
        </w:rPr>
        <w:t> A literature review on the relation between corporate social and financial performance conducted by Van Beurden, Pieter, Gossling and Tobias (2008) revealed different results based on country, culture, nature of enterprise, and its proximity to the retail</w:t>
      </w:r>
      <w:r w:rsidR="00DF4807" w:rsidRPr="00487477">
        <w:rPr>
          <w:rFonts w:ascii="Cambria" w:eastAsia="Times New Roman" w:hAnsi="Cambria" w:cs="Arial"/>
          <w:color w:val="000000" w:themeColor="text1"/>
        </w:rPr>
        <w:t>e</w:t>
      </w:r>
      <w:r w:rsidRPr="00487477">
        <w:rPr>
          <w:rFonts w:ascii="Cambria" w:eastAsia="Times New Roman" w:hAnsi="Cambria" w:cs="Arial"/>
          <w:color w:val="000000" w:themeColor="text1"/>
        </w:rPr>
        <w:t xml:space="preserve">r. They concluded that CSR has reached a level in the West where it has become beneficial, which </w:t>
      </w:r>
      <w:r w:rsidR="00DF4807" w:rsidRPr="00487477">
        <w:rPr>
          <w:rFonts w:ascii="Cambria" w:eastAsia="Times New Roman" w:hAnsi="Cambria" w:cs="Arial"/>
          <w:color w:val="000000" w:themeColor="text1"/>
        </w:rPr>
        <w:t>has</w:t>
      </w:r>
      <w:r w:rsidRPr="00487477">
        <w:rPr>
          <w:rFonts w:ascii="Cambria" w:eastAsia="Times New Roman" w:hAnsi="Cambria" w:cs="Arial"/>
          <w:color w:val="000000" w:themeColor="text1"/>
        </w:rPr>
        <w:t xml:space="preserve"> not always been the case. There were factors that changed consumer behavior as discussed earlier. Consumers outside the West place a much higher value on cost of product than company CSR compliance, forcing many firms to regard CSR as a financial burden </w:t>
      </w:r>
      <w:r w:rsidRPr="00487477">
        <w:rPr>
          <w:rFonts w:ascii="Cambria" w:eastAsia="Times New Roman" w:hAnsi="Cambria" w:cs="Arial"/>
          <w:color w:val="000000" w:themeColor="text1"/>
        </w:rPr>
        <w:fldChar w:fldCharType="begin"/>
      </w:r>
      <w:r w:rsidRPr="00487477">
        <w:rPr>
          <w:rFonts w:ascii="Cambria" w:eastAsia="Times New Roman" w:hAnsi="Cambria" w:cs="Arial"/>
          <w:color w:val="000000" w:themeColor="text1"/>
        </w:rPr>
        <w:instrText xml:space="preserve"> ADDIN EN.CITE &lt;EndNote&gt;&lt;Cite&gt;&lt;Author&gt;van Beurden&lt;/Author&gt;&lt;Year&gt;2008&lt;/Year&gt;&lt;IDText&gt;The Worth of Values - A Literature Review on the Relation Between Corporate Social and Financial Performance&lt;/IDText&gt;&lt;DisplayText&gt;(van Beurden and Gossling 2008)&lt;/DisplayText&gt;&lt;record&gt;&lt;dates&gt;&lt;pub-dates&gt;&lt;date&gt;Oct&lt;/date&gt;&lt;/pub-dates&gt;&lt;year&gt;2008&lt;/year&gt;&lt;/dates&gt;&lt;isbn&gt;0167-4544&lt;/isbn&gt;&lt;titles&gt;&lt;title&gt;The Worth of Values - A Literature Review on the Relation Between Corporate Social and Financial Performance&lt;/title&gt;&lt;secondary-title&gt;Journal of Business Ethics&lt;/secondary-title&gt;&lt;/titles&gt;&lt;pages&gt;407-424&lt;/pages&gt;&lt;number&gt;2&lt;/number&gt;&lt;contributors&gt;&lt;authors&gt;&lt;author&gt;van Beurden, P.&lt;/author&gt;&lt;author&gt;Gossling, T.&lt;/author&gt;&lt;/authors&gt;&lt;/contributors&gt;&lt;added-date format="utc"&gt;1234629604&lt;/added-date&gt;&lt;ref-type name="Journal Article"&gt;17&lt;/ref-type&gt;&lt;rec-number&gt;403&lt;/rec-number&gt;&lt;last-updated-date format="utc"&gt;1234629604&lt;/last-updated-date&gt;&lt;accession-num&gt;ISI:000259910600011&lt;/accession-num&gt;&lt;electronic-resource-num&gt;10.1007/s10551-008-9894-x&lt;/electronic-resource-num&gt;&lt;volume&gt;82&lt;/volume&gt;&lt;/record&gt;&lt;/Cite&gt;&lt;/EndNote&gt;</w:instrText>
      </w:r>
      <w:r w:rsidRPr="00487477">
        <w:rPr>
          <w:rFonts w:ascii="Cambria" w:eastAsia="Times New Roman" w:hAnsi="Cambria" w:cs="Arial"/>
          <w:color w:val="000000" w:themeColor="text1"/>
        </w:rPr>
        <w:fldChar w:fldCharType="separate"/>
      </w:r>
      <w:r w:rsidRPr="00487477">
        <w:rPr>
          <w:rFonts w:ascii="Cambria" w:eastAsia="Times New Roman" w:hAnsi="Cambria" w:cs="Arial"/>
          <w:noProof/>
          <w:color w:val="000000" w:themeColor="text1"/>
        </w:rPr>
        <w:t xml:space="preserve">(van Beurden and Gossling </w:t>
      </w:r>
      <w:r w:rsidRPr="00487477">
        <w:rPr>
          <w:rFonts w:ascii="Cambria" w:eastAsia="Times New Roman" w:hAnsi="Cambria" w:cs="Arial"/>
          <w:noProof/>
          <w:color w:val="000000" w:themeColor="text1"/>
        </w:rPr>
        <w:lastRenderedPageBreak/>
        <w:t>2008)</w:t>
      </w:r>
      <w:r w:rsidRPr="00487477">
        <w:rPr>
          <w:rFonts w:ascii="Cambria" w:eastAsia="Times New Roman" w:hAnsi="Cambria" w:cs="Arial"/>
          <w:color w:val="000000" w:themeColor="text1"/>
        </w:rPr>
        <w:fldChar w:fldCharType="end"/>
      </w:r>
      <w:r w:rsidRPr="00487477">
        <w:rPr>
          <w:rFonts w:ascii="Cambria" w:eastAsia="Times New Roman" w:hAnsi="Cambria" w:cs="Arial"/>
          <w:color w:val="000000" w:themeColor="text1"/>
        </w:rPr>
        <w:t xml:space="preserve">. Some studies distinguish between different levels of CSR, indicating that there is an equilibrium, beyond which the level of investment made into CSR programs would cause companies to suffer from diminishing returns </w:t>
      </w:r>
      <w:r w:rsidRPr="00487477">
        <w:rPr>
          <w:rFonts w:ascii="Cambria" w:eastAsia="Times New Roman" w:hAnsi="Cambria" w:cs="Arial"/>
          <w:color w:val="000000" w:themeColor="text1"/>
        </w:rPr>
        <w:fldChar w:fldCharType="begin"/>
      </w:r>
      <w:r w:rsidR="009A7AB8" w:rsidRPr="00487477">
        <w:rPr>
          <w:rFonts w:ascii="Cambria" w:eastAsia="Times New Roman" w:hAnsi="Cambria" w:cs="Arial"/>
          <w:color w:val="000000" w:themeColor="text1"/>
        </w:rPr>
        <w:instrText xml:space="preserve"> ADDIN EN.CITE &lt;EndNote&gt;&lt;Cite&gt;&lt;Author&gt;Cruz&lt;/Author&gt;&lt;Year&gt;2013&lt;/Year&gt;&lt;IDText&gt;Mitigating global supply chain risks through corporate social responsibility&lt;/IDText&gt;&lt;DisplayText&gt;(Jose M. Cruz 2013)&lt;/DisplayText&gt;&lt;record&gt;&lt;keywords&gt;&lt;keyword&gt;Supply Chain Management&lt;/keyword&gt;&lt;keyword&gt;Risk Management&lt;/keyword&gt;&lt;keyword&gt;Multi-Agent Systems&lt;/keyword&gt;&lt;keyword&gt;Multi-Criteria Decision Making&lt;/keyword&gt;&lt;keyword&gt;Networks&lt;/keyword&gt;&lt;/keywords&gt;&lt;isbn&gt;0020-7543&lt;/isbn&gt;&lt;titles&gt;&lt;title&gt;Mitigating global supply chain risks through corporate social responsibility&lt;/title&gt;&lt;secondary-title&gt;International Journal of Production Research&lt;/secondary-title&gt;&lt;/titles&gt;&lt;pages&gt;1-16&lt;/pages&gt;&lt;contributors&gt;&lt;authors&gt;&lt;author&gt;Cruz, Jose M.&lt;/author&gt;&lt;/authors&gt;&lt;/contributors&gt;&lt;added-date format="utc"&gt;1498255603&lt;/added-date&gt;&lt;ref-type name="Journal Article"&gt;17&lt;/ref-type&gt;&lt;dates&gt;&lt;year&gt;2013&lt;/year&gt;&lt;/dates&gt;&lt;rec-number&gt;2410&lt;/rec-number&gt;&lt;publisher&gt;Routledge&lt;/publisher&gt;&lt;last-updated-date format="utc"&gt;1498255603&lt;/last-updated-date&gt;&lt;electronic-resource-num&gt;10.1080/00207543.2012.762134&lt;/electronic-resource-num&gt;&lt;/record&gt;&lt;/Cite&gt;&lt;/EndNote&gt;</w:instrText>
      </w:r>
      <w:r w:rsidRPr="00487477">
        <w:rPr>
          <w:rFonts w:ascii="Cambria" w:eastAsia="Times New Roman" w:hAnsi="Cambria" w:cs="Arial"/>
          <w:color w:val="000000" w:themeColor="text1"/>
        </w:rPr>
        <w:fldChar w:fldCharType="separate"/>
      </w:r>
      <w:r w:rsidR="009A7AB8" w:rsidRPr="00487477">
        <w:rPr>
          <w:rFonts w:ascii="Cambria" w:eastAsia="Times New Roman" w:hAnsi="Cambria" w:cs="Arial"/>
          <w:noProof/>
          <w:color w:val="000000" w:themeColor="text1"/>
        </w:rPr>
        <w:t>(Jose M. Cruz 2013)</w:t>
      </w:r>
      <w:r w:rsidRPr="00487477">
        <w:rPr>
          <w:rFonts w:ascii="Cambria" w:eastAsia="Times New Roman" w:hAnsi="Cambria" w:cs="Arial"/>
          <w:color w:val="000000" w:themeColor="text1"/>
        </w:rPr>
        <w:fldChar w:fldCharType="end"/>
      </w:r>
      <w:r w:rsidRPr="00487477">
        <w:rPr>
          <w:rFonts w:ascii="Cambria" w:eastAsia="Times New Roman" w:hAnsi="Cambria" w:cs="Arial"/>
          <w:color w:val="000000" w:themeColor="text1"/>
        </w:rPr>
        <w:t xml:space="preserve">. Despite the conflicting results discussed above, the overwhelming research indicates a positive relationship between social responsibility and corporate financial performance, driving many companies to strategically integrate CSR into their operations in order to avert risk while establishing a competitive advantage through brand reputation </w:t>
      </w:r>
      <w:r w:rsidRPr="00487477">
        <w:rPr>
          <w:rFonts w:ascii="Cambria" w:eastAsia="Times New Roman" w:hAnsi="Cambria" w:cs="Arial"/>
          <w:color w:val="000000" w:themeColor="text1"/>
        </w:rPr>
        <w:fldChar w:fldCharType="begin"/>
      </w:r>
      <w:r w:rsidRPr="00487477">
        <w:rPr>
          <w:rFonts w:ascii="Cambria" w:eastAsia="Times New Roman" w:hAnsi="Cambria" w:cs="Arial"/>
          <w:color w:val="000000" w:themeColor="text1"/>
        </w:rPr>
        <w:instrText xml:space="preserve"> ADDIN EN.CITE &lt;EndNote&gt;&lt;Cite&gt;&lt;Author&gt;Jens&lt;/Author&gt;&lt;Year&gt;2014&lt;/Year&gt;&lt;IDText&gt;Reputational risks and sustainable supply chain management; Decision making under bounded rationality&lt;/IDText&gt;&lt;DisplayText&gt;(Jens, Johanne, and Stefan 2014)&lt;/DisplayText&gt;&lt;record&gt;&lt;keywords&gt;&lt;keyword&gt;Decision making&lt;/keyword&gt;&lt;keyword&gt;Risk management&lt;/keyword&gt;&lt;keyword&gt;Bounded rationality&lt;/keyword&gt;&lt;keyword&gt;Multiple case studies&lt;/keyword&gt;&lt;keyword&gt;Reputational risk&lt;/keyword&gt;&lt;keyword&gt;Responsible supply chain management&lt;/keyword&gt;&lt;/keywords&gt;&lt;isbn&gt;0144-3577&lt;/isbn&gt;&lt;titles&gt;&lt;title&gt;Reputational risks and sustainable supply chain management; Decision making under bounded rationality&lt;/title&gt;&lt;secondary-title&gt;International Journal of Operations &amp;amp; Production Management&lt;/secondary-title&gt;&lt;/titles&gt;&lt;pages&gt;695-719&lt;/pages&gt;&lt;number&gt;5&lt;/number&gt;&lt;contributors&gt;&lt;authors&gt;&lt;author&gt;Jens, K. Roehrich&lt;/author&gt;&lt;author&gt;Johanne, Grosvold&lt;/author&gt;&lt;author&gt;Stefan, U. Hoejmose&lt;/author&gt;&lt;/authors&gt;&lt;/contributors&gt;&lt;added-date format="utc"&gt;1480478333&lt;/added-date&gt;&lt;ref-type name="Journal Article"&gt;17&lt;/ref-type&gt;&lt;dates&gt;&lt;year&gt;2014&lt;/year&gt;&lt;/dates&gt;&lt;rec-number&gt;1012&lt;/rec-number&gt;&lt;publisher&gt;Emerald Group Publishing Limited&lt;/publisher&gt;&lt;last-updated-date format="utc"&gt;1480478333&lt;/last-updated-date&gt;&lt;electronic-resource-num&gt;10.1108/IJOPM-10-2012-0449&lt;/electronic-resource-num&gt;&lt;volume&gt;34&lt;/volume&gt;&lt;/record&gt;&lt;/Cite&gt;&lt;/EndNote&gt;</w:instrText>
      </w:r>
      <w:r w:rsidRPr="00487477">
        <w:rPr>
          <w:rFonts w:ascii="Cambria" w:eastAsia="Times New Roman" w:hAnsi="Cambria" w:cs="Arial"/>
          <w:color w:val="000000" w:themeColor="text1"/>
        </w:rPr>
        <w:fldChar w:fldCharType="separate"/>
      </w:r>
      <w:r w:rsidRPr="00487477">
        <w:rPr>
          <w:rFonts w:ascii="Cambria" w:eastAsia="Times New Roman" w:hAnsi="Cambria" w:cs="Arial"/>
          <w:noProof/>
          <w:color w:val="000000" w:themeColor="text1"/>
        </w:rPr>
        <w:t>(Jens, Johanne, and Stefan 2014)</w:t>
      </w:r>
      <w:r w:rsidRPr="00487477">
        <w:rPr>
          <w:rFonts w:ascii="Cambria" w:eastAsia="Times New Roman" w:hAnsi="Cambria" w:cs="Arial"/>
          <w:color w:val="000000" w:themeColor="text1"/>
        </w:rPr>
        <w:fldChar w:fldCharType="end"/>
      </w:r>
      <w:r w:rsidRPr="00487477">
        <w:rPr>
          <w:rFonts w:ascii="Cambria" w:eastAsia="Times New Roman" w:hAnsi="Cambria" w:cs="Arial"/>
          <w:color w:val="000000" w:themeColor="text1"/>
        </w:rPr>
        <w:t xml:space="preserve">, higher employee morale </w:t>
      </w:r>
      <w:r w:rsidRPr="00487477">
        <w:rPr>
          <w:rFonts w:ascii="Cambria" w:eastAsia="Times New Roman" w:hAnsi="Cambria" w:cs="Arial"/>
          <w:color w:val="000000" w:themeColor="text1"/>
        </w:rPr>
        <w:fldChar w:fldCharType="begin"/>
      </w:r>
      <w:r w:rsidRPr="00487477">
        <w:rPr>
          <w:rFonts w:ascii="Cambria" w:eastAsia="Times New Roman" w:hAnsi="Cambria" w:cs="Arial"/>
          <w:color w:val="000000" w:themeColor="text1"/>
        </w:rPr>
        <w:instrText xml:space="preserve"> ADDIN EN.CITE &lt;EndNote&gt;&lt;Cite&gt;&lt;Author&gt;Romani&lt;/Author&gt;&lt;Year&gt;2013&lt;/Year&gt;&lt;IDText&gt;Explaining Consumer Reactions to Corporate Social Responsibility: The Role of Gratitude and Altruistic Values&lt;/IDText&gt;&lt;DisplayText&gt;(Romani, Grappi, and Bagozzi 2013)&lt;/DisplayText&gt;&lt;record&gt;&lt;keywords&gt;&lt;keyword&gt;Corporate social responsibility&lt;/keyword&gt;&lt;keyword&gt;Gratitude&lt;/keyword&gt;&lt;keyword&gt;Altruistic values&lt;/keyword&gt;&lt;keyword&gt;Consumer behavior&lt;/keyword&gt;&lt;/keywords&gt;&lt;isbn&gt;0167-4544&lt;/isbn&gt;&lt;titles&gt;&lt;title&gt;Explaining Consumer Reactions to Corporate Social Responsibility: The Role of Gratitude and Altruistic Values&lt;/title&gt;&lt;secondary-title&gt;J Bus Ethics&lt;/secondary-title&gt;&lt;/titles&gt;&lt;pages&gt;193-206&lt;/pages&gt;&lt;number&gt;2&lt;/number&gt;&lt;contributors&gt;&lt;authors&gt;&lt;author&gt;Romani, Simona&lt;/author&gt;&lt;author&gt;Grappi, Silvia&lt;/author&gt;&lt;author&gt;Bagozzi, Richard&lt;/author&gt;&lt;/authors&gt;&lt;/contributors&gt;&lt;added-date format="utc"&gt;1479943169&lt;/added-date&gt;&lt;pub-location&gt;Dordrecht&lt;/pub-location&gt;&lt;ref-type name="Journal Article"&gt;17&lt;/ref-type&gt;&lt;dates&gt;&lt;year&gt;2013&lt;/year&gt;&lt;/dates&gt;&lt;rec-number&gt;994&lt;/rec-number&gt;&lt;last-updated-date format="utc"&gt;1479943169&lt;/last-updated-date&gt;&lt;electronic-resource-num&gt;10.1007/s10551-012-1337-z&lt;/electronic-resource-num&gt;&lt;volume&gt;114&lt;/volume&gt;&lt;/record&gt;&lt;/Cite&gt;&lt;/EndNote&gt;</w:instrText>
      </w:r>
      <w:r w:rsidRPr="00487477">
        <w:rPr>
          <w:rFonts w:ascii="Cambria" w:eastAsia="Times New Roman" w:hAnsi="Cambria" w:cs="Arial"/>
          <w:color w:val="000000" w:themeColor="text1"/>
        </w:rPr>
        <w:fldChar w:fldCharType="separate"/>
      </w:r>
      <w:r w:rsidRPr="00487477">
        <w:rPr>
          <w:rFonts w:ascii="Cambria" w:eastAsia="Times New Roman" w:hAnsi="Cambria" w:cs="Arial"/>
          <w:noProof/>
          <w:color w:val="000000" w:themeColor="text1"/>
        </w:rPr>
        <w:t>(Romani, Grappi, and Bagozzi 2013)</w:t>
      </w:r>
      <w:r w:rsidRPr="00487477">
        <w:rPr>
          <w:rFonts w:ascii="Cambria" w:eastAsia="Times New Roman" w:hAnsi="Cambria" w:cs="Arial"/>
          <w:color w:val="000000" w:themeColor="text1"/>
        </w:rPr>
        <w:fldChar w:fldCharType="end"/>
      </w:r>
      <w:r w:rsidRPr="00487477">
        <w:rPr>
          <w:rFonts w:ascii="Cambria" w:eastAsia="Times New Roman" w:hAnsi="Cambria" w:cs="Arial"/>
          <w:color w:val="000000" w:themeColor="text1"/>
        </w:rPr>
        <w:t xml:space="preserve">, higher retention rate </w:t>
      </w:r>
      <w:r w:rsidRPr="00487477">
        <w:rPr>
          <w:rFonts w:ascii="Cambria" w:eastAsia="Times New Roman" w:hAnsi="Cambria" w:cs="Arial"/>
          <w:color w:val="000000" w:themeColor="text1"/>
        </w:rPr>
        <w:fldChar w:fldCharType="begin"/>
      </w:r>
      <w:r w:rsidRPr="00487477">
        <w:rPr>
          <w:rFonts w:ascii="Cambria" w:eastAsia="Times New Roman" w:hAnsi="Cambria" w:cs="Arial"/>
          <w:color w:val="000000" w:themeColor="text1"/>
        </w:rPr>
        <w:instrText xml:space="preserve"> ADDIN EN.CITE &lt;EndNote&gt;&lt;Cite&gt;&lt;Author&gt;Brammer&lt;/Author&gt;&lt;Year&gt;2007&lt;/Year&gt;&lt;IDText&gt;The contribution of corporate social responsibility to organizational commitment&lt;/IDText&gt;&lt;DisplayText&gt;(Brammer, Millington, and Rayton 2007)&lt;/DisplayText&gt;&lt;record&gt;&lt;dates&gt;&lt;pub-dates&gt;&lt;date&gt;Oct&lt;/date&gt;&lt;/pub-dates&gt;&lt;year&gt;2007&lt;/year&gt;&lt;/dates&gt;&lt;isbn&gt;0958-5192&lt;/isbn&gt;&lt;titles&gt;&lt;title&gt;The contribution of corporate social responsibility to organizational commitment&lt;/title&gt;&lt;secondary-title&gt;International Journal of Human Resource Management&lt;/secondary-title&gt;&lt;/titles&gt;&lt;pages&gt;1701-1719&lt;/pages&gt;&lt;number&gt;10&lt;/number&gt;&lt;contributors&gt;&lt;authors&gt;&lt;author&gt;Brammer, S.&lt;/author&gt;&lt;author&gt;Millington, A.&lt;/author&gt;&lt;author&gt;Rayton, B.&lt;/author&gt;&lt;/authors&gt;&lt;/contributors&gt;&lt;added-date format="utc"&gt;1222814097&lt;/added-date&gt;&lt;ref-type name="Journal Article"&gt;17&lt;/ref-type&gt;&lt;rec-number&gt;48&lt;/rec-number&gt;&lt;last-updated-date format="utc"&gt;1222814097&lt;/last-updated-date&gt;&lt;accession-num&gt;ISI:000251213800001&lt;/accession-num&gt;&lt;electronic-resource-num&gt;10.1080/09585190701570866&lt;/electronic-resource-num&gt;&lt;volume&gt;18&lt;/volume&gt;&lt;/record&gt;&lt;/Cite&gt;&lt;/EndNote&gt;</w:instrText>
      </w:r>
      <w:r w:rsidRPr="00487477">
        <w:rPr>
          <w:rFonts w:ascii="Cambria" w:eastAsia="Times New Roman" w:hAnsi="Cambria" w:cs="Arial"/>
          <w:color w:val="000000" w:themeColor="text1"/>
        </w:rPr>
        <w:fldChar w:fldCharType="separate"/>
      </w:r>
      <w:r w:rsidRPr="00487477">
        <w:rPr>
          <w:rFonts w:ascii="Cambria" w:eastAsia="Times New Roman" w:hAnsi="Cambria" w:cs="Arial"/>
          <w:noProof/>
          <w:color w:val="000000" w:themeColor="text1"/>
        </w:rPr>
        <w:t>(Brammer, Millington, and Rayton 2007)</w:t>
      </w:r>
      <w:r w:rsidRPr="00487477">
        <w:rPr>
          <w:rFonts w:ascii="Cambria" w:eastAsia="Times New Roman" w:hAnsi="Cambria" w:cs="Arial"/>
          <w:color w:val="000000" w:themeColor="text1"/>
        </w:rPr>
        <w:fldChar w:fldCharType="end"/>
      </w:r>
      <w:r w:rsidRPr="00487477">
        <w:rPr>
          <w:rFonts w:ascii="Cambria" w:eastAsia="Times New Roman" w:hAnsi="Cambria" w:cs="Arial"/>
          <w:color w:val="000000" w:themeColor="text1"/>
        </w:rPr>
        <w:t xml:space="preserve">, transfer of knowledge </w:t>
      </w:r>
      <w:r w:rsidRPr="00487477">
        <w:rPr>
          <w:rFonts w:ascii="Cambria" w:eastAsia="Times New Roman" w:hAnsi="Cambria" w:cs="Arial"/>
          <w:color w:val="000000" w:themeColor="text1"/>
        </w:rPr>
        <w:fldChar w:fldCharType="begin"/>
      </w:r>
      <w:r w:rsidRPr="00487477">
        <w:rPr>
          <w:rFonts w:ascii="Cambria" w:eastAsia="Times New Roman" w:hAnsi="Cambria" w:cs="Arial"/>
          <w:color w:val="000000" w:themeColor="text1"/>
        </w:rPr>
        <w:instrText xml:space="preserve"> ADDIN EN.CITE &lt;EndNote&gt;&lt;Cite&gt;&lt;Author&gt;Lee&lt;/Author&gt;&lt;Year&gt;2016&lt;/Year&gt;&lt;IDText&gt;Do employee relation responsibility and culture matter for firm value? International evidence&lt;/IDText&gt;&lt;DisplayText&gt;(Lee and Kim 2016)&lt;/DisplayText&gt;&lt;record&gt;&lt;keywords&gt;&lt;keyword&gt;Collectivism&lt;/keyword&gt;&lt;keyword&gt;Employee Relation Responsibility (Err)&lt;/keyword&gt;&lt;keyword&gt;Firm Value&lt;/keyword&gt;&lt;keyword&gt;Masculinity&lt;/keyword&gt;&lt;keyword&gt;Power Distance&lt;/keyword&gt;&lt;keyword&gt;Risk Avoidance&lt;/keyword&gt;&lt;/keywords&gt;&lt;isbn&gt;0927538X&lt;/isbn&gt;&lt;titles&gt;&lt;title&gt;Do employee relation responsibility and culture matter for firm value? International evidence&lt;/title&gt;&lt;secondary-title&gt;Pacific Basin Finance Journal&lt;/secondary-title&gt;&lt;/titles&gt;&lt;pages&gt;191-209&lt;/pages&gt;&lt;contributors&gt;&lt;authors&gt;&lt;author&gt;Lee, J.&lt;/author&gt;&lt;author&gt;Kim, H.&lt;/author&gt;&lt;/authors&gt;&lt;/contributors&gt;&lt;added-date format="utc"&gt;1484728807&lt;/added-date&gt;&lt;ref-type name="Journal Article"&gt;17&lt;/ref-type&gt;&lt;dates&gt;&lt;year&gt;2016&lt;/year&gt;&lt;/dates&gt;&lt;rec-number&gt;1730&lt;/rec-number&gt;&lt;last-updated-date format="utc"&gt;1484728807&lt;/last-updated-date&gt;&lt;electronic-resource-num&gt;10.1016/j.pacfin.2016.10.006&lt;/electronic-resource-num&gt;&lt;volume&gt;40&lt;/volume&gt;&lt;/record&gt;&lt;/Cite&gt;&lt;/EndNote&gt;</w:instrText>
      </w:r>
      <w:r w:rsidRPr="00487477">
        <w:rPr>
          <w:rFonts w:ascii="Cambria" w:eastAsia="Times New Roman" w:hAnsi="Cambria" w:cs="Arial"/>
          <w:color w:val="000000" w:themeColor="text1"/>
        </w:rPr>
        <w:fldChar w:fldCharType="separate"/>
      </w:r>
      <w:r w:rsidRPr="00487477">
        <w:rPr>
          <w:rFonts w:ascii="Cambria" w:eastAsia="Times New Roman" w:hAnsi="Cambria" w:cs="Arial"/>
          <w:noProof/>
          <w:color w:val="000000" w:themeColor="text1"/>
        </w:rPr>
        <w:t>(Lee and Kim 2016)</w:t>
      </w:r>
      <w:r w:rsidRPr="00487477">
        <w:rPr>
          <w:rFonts w:ascii="Cambria" w:eastAsia="Times New Roman" w:hAnsi="Cambria" w:cs="Arial"/>
          <w:color w:val="000000" w:themeColor="text1"/>
        </w:rPr>
        <w:fldChar w:fldCharType="end"/>
      </w:r>
      <w:r w:rsidRPr="00487477">
        <w:rPr>
          <w:rFonts w:ascii="Cambria" w:eastAsia="Times New Roman" w:hAnsi="Cambria" w:cs="Arial"/>
          <w:color w:val="000000" w:themeColor="text1"/>
        </w:rPr>
        <w:t xml:space="preserve">, increased productivity </w:t>
      </w:r>
      <w:r w:rsidRPr="00487477">
        <w:rPr>
          <w:rFonts w:ascii="Cambria" w:eastAsia="Times New Roman" w:hAnsi="Cambria" w:cs="Arial"/>
          <w:color w:val="000000" w:themeColor="text1"/>
        </w:rPr>
        <w:fldChar w:fldCharType="begin"/>
      </w:r>
      <w:r w:rsidRPr="00487477">
        <w:rPr>
          <w:rFonts w:ascii="Cambria" w:eastAsia="Times New Roman" w:hAnsi="Cambria" w:cs="Arial"/>
          <w:color w:val="000000" w:themeColor="text1"/>
        </w:rPr>
        <w:instrText xml:space="preserve"> ADDIN EN.CITE &lt;EndNote&gt;&lt;Cite&gt;&lt;Author&gt;Unerman&lt;/Author&gt;&lt;Year&gt;2007&lt;/Year&gt;&lt;IDText&gt;The business case for regulation of corporate social responsibility and accountability&lt;/IDText&gt;&lt;DisplayText&gt;(Unerman and O’dwyer 2007)&lt;/DisplayText&gt;&lt;record&gt;&lt;keywords&gt;&lt;keyword&gt;Business Case for Csr&lt;/keyword&gt;&lt;keyword&gt;Shareholder Value&lt;/keyword&gt;&lt;keyword&gt;Regulation&lt;/keyword&gt;&lt;keyword&gt;Trust&lt;/keyword&gt;&lt;keyword&gt;Risk&lt;/keyword&gt;&lt;keyword&gt;Reflexive Modernity&lt;/keyword&gt;&lt;keyword&gt;Beck&lt;/keyword&gt;&lt;keyword&gt;Giddens&lt;/keyword&gt;&lt;/keywords&gt;&lt;isbn&gt;0155-9982&lt;/isbn&gt;&lt;titles&gt;&lt;title&gt;The business case for regulation of corporate social responsibility and accountability&lt;/title&gt;&lt;secondary-title&gt;Accounting Forum&lt;/secondary-title&gt;&lt;/titles&gt;&lt;pages&gt;332-353&lt;/pages&gt;&lt;number&gt;4&lt;/number&gt;&lt;contributors&gt;&lt;authors&gt;&lt;author&gt;Unerman, Jeffrey&lt;/author&gt;&lt;author&gt;O’dwyer, Brendan&lt;/author&gt;&lt;/authors&gt;&lt;/contributors&gt;&lt;added-date format="utc"&gt;1492806821&lt;/added-date&gt;&lt;ref-type name="Journal Article"&gt;17&lt;/ref-type&gt;&lt;dates&gt;&lt;year&gt;2007&lt;/year&gt;&lt;/dates&gt;&lt;rec-number&gt;2286&lt;/rec-number&gt;&lt;last-updated-date format="utc"&gt;1492806821&lt;/last-updated-date&gt;&lt;electronic-resource-num&gt;10.1016/j.accfor.2007.08.002&lt;/electronic-resource-num&gt;&lt;volume&gt;31&lt;/volume&gt;&lt;/record&gt;&lt;/Cite&gt;&lt;/EndNote&gt;</w:instrText>
      </w:r>
      <w:r w:rsidRPr="00487477">
        <w:rPr>
          <w:rFonts w:ascii="Cambria" w:eastAsia="Times New Roman" w:hAnsi="Cambria" w:cs="Arial"/>
          <w:color w:val="000000" w:themeColor="text1"/>
        </w:rPr>
        <w:fldChar w:fldCharType="separate"/>
      </w:r>
      <w:r w:rsidRPr="00487477">
        <w:rPr>
          <w:rFonts w:ascii="Cambria" w:eastAsia="Times New Roman" w:hAnsi="Cambria" w:cs="Arial"/>
          <w:noProof/>
          <w:color w:val="000000" w:themeColor="text1"/>
        </w:rPr>
        <w:t>(Unerman and O’dwyer 2007)</w:t>
      </w:r>
      <w:r w:rsidRPr="00487477">
        <w:rPr>
          <w:rFonts w:ascii="Cambria" w:eastAsia="Times New Roman" w:hAnsi="Cambria" w:cs="Arial"/>
          <w:color w:val="000000" w:themeColor="text1"/>
        </w:rPr>
        <w:fldChar w:fldCharType="end"/>
      </w:r>
      <w:r w:rsidRPr="00487477">
        <w:rPr>
          <w:rFonts w:ascii="Cambria" w:eastAsia="Times New Roman" w:hAnsi="Cambria" w:cs="Arial"/>
          <w:color w:val="000000" w:themeColor="text1"/>
        </w:rPr>
        <w:t xml:space="preserve">, good relationship with stakeholders </w:t>
      </w:r>
      <w:r w:rsidRPr="00487477">
        <w:rPr>
          <w:rFonts w:ascii="Cambria" w:eastAsia="Times New Roman" w:hAnsi="Cambria" w:cs="Arial"/>
          <w:color w:val="000000" w:themeColor="text1"/>
        </w:rPr>
        <w:fldChar w:fldCharType="begin"/>
      </w:r>
      <w:r w:rsidRPr="00487477">
        <w:rPr>
          <w:rFonts w:ascii="Cambria" w:eastAsia="Times New Roman" w:hAnsi="Cambria" w:cs="Arial"/>
          <w:color w:val="000000" w:themeColor="text1"/>
        </w:rPr>
        <w:instrText xml:space="preserve"> ADDIN EN.CITE &lt;EndNote&gt;&lt;Cite&gt;&lt;Author&gt;Park-Poaps&lt;/Author&gt;&lt;Year&gt;2010&lt;/Year&gt;&lt;IDText&gt;Stakeholder Forces of Socially Responsible Supply Chain Management Orientation&lt;/IDText&gt;&lt;DisplayText&gt;(Park-Poaps and Rees 2010)&lt;/DisplayText&gt;&lt;record&gt;&lt;keywords&gt;&lt;keyword&gt;supply chain&lt;/keyword&gt;&lt;keyword&gt;clothing&lt;/keyword&gt;&lt;keyword&gt;sweatshop&lt;/keyword&gt;&lt;keyword&gt;social responsibility&lt;/keyword&gt;&lt;/keywords&gt;&lt;isbn&gt;0167-4544&lt;/isbn&gt;&lt;titles&gt;&lt;title&gt;Stakeholder Forces of Socially Responsible Supply Chain Management Orientation&lt;/title&gt;&lt;secondary-title&gt;J Bus Ethics&lt;/secondary-title&gt;&lt;/titles&gt;&lt;pages&gt;305-322&lt;/pages&gt;&lt;number&gt;2&lt;/number&gt;&lt;contributors&gt;&lt;authors&gt;&lt;author&gt;Park-Poaps, Haesun&lt;/author&gt;&lt;author&gt;Rees, Kathleen&lt;/author&gt;&lt;/authors&gt;&lt;/contributors&gt;&lt;added-date format="utc"&gt;1492065080&lt;/added-date&gt;&lt;pub-location&gt;Dordrecht&lt;/pub-location&gt;&lt;ref-type name="Journal Article"&gt;17&lt;/ref-type&gt;&lt;dates&gt;&lt;year&gt;2010&lt;/year&gt;&lt;/dates&gt;&lt;rec-number&gt;2178&lt;/rec-number&gt;&lt;last-updated-date format="utc"&gt;1492065080&lt;/last-updated-date&gt;&lt;electronic-resource-num&gt;10.1007/s10551-009-0156-3&lt;/electronic-resource-num&gt;&lt;volume&gt;92&lt;/volume&gt;&lt;/record&gt;&lt;/Cite&gt;&lt;/EndNote&gt;</w:instrText>
      </w:r>
      <w:r w:rsidRPr="00487477">
        <w:rPr>
          <w:rFonts w:ascii="Cambria" w:eastAsia="Times New Roman" w:hAnsi="Cambria" w:cs="Arial"/>
          <w:color w:val="000000" w:themeColor="text1"/>
        </w:rPr>
        <w:fldChar w:fldCharType="separate"/>
      </w:r>
      <w:r w:rsidRPr="00487477">
        <w:rPr>
          <w:rFonts w:ascii="Cambria" w:eastAsia="Times New Roman" w:hAnsi="Cambria" w:cs="Arial"/>
          <w:noProof/>
          <w:color w:val="000000" w:themeColor="text1"/>
        </w:rPr>
        <w:t>(Park-Poaps and Rees 2010)</w:t>
      </w:r>
      <w:r w:rsidRPr="00487477">
        <w:rPr>
          <w:rFonts w:ascii="Cambria" w:eastAsia="Times New Roman" w:hAnsi="Cambria" w:cs="Arial"/>
          <w:color w:val="000000" w:themeColor="text1"/>
        </w:rPr>
        <w:fldChar w:fldCharType="end"/>
      </w:r>
      <w:r w:rsidRPr="00487477">
        <w:rPr>
          <w:rFonts w:ascii="Cambria" w:eastAsia="Times New Roman" w:hAnsi="Cambria" w:cs="Arial"/>
          <w:color w:val="000000" w:themeColor="text1"/>
        </w:rPr>
        <w:t xml:space="preserve">, the government and community, while reducing risk and improving crisis management </w:t>
      </w:r>
      <w:r w:rsidRPr="00487477">
        <w:rPr>
          <w:rFonts w:ascii="Cambria" w:eastAsia="Times New Roman" w:hAnsi="Cambria" w:cs="Arial"/>
          <w:color w:val="000000" w:themeColor="text1"/>
        </w:rPr>
        <w:fldChar w:fldCharType="begin">
          <w:fldData xml:space="preserve">PEVuZE5vdGU+PENpdGU+PEF1dGhvcj5ZdTwvQXV0aG9yPjxZZWFyPjIwMDg8L1llYXI+PElEVGV4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</w:fldData>
        </w:fldChar>
      </w:r>
      <w:r w:rsidR="009A7AB8" w:rsidRPr="00487477">
        <w:rPr>
          <w:rFonts w:ascii="Cambria" w:eastAsia="Times New Roman" w:hAnsi="Cambria" w:cs="Arial"/>
          <w:color w:val="000000" w:themeColor="text1"/>
        </w:rPr>
        <w:instrText xml:space="preserve"> ADDIN EN.CITE </w:instrText>
      </w:r>
      <w:r w:rsidR="009A7AB8" w:rsidRPr="00487477">
        <w:rPr>
          <w:rFonts w:ascii="Cambria" w:eastAsia="Times New Roman" w:hAnsi="Cambria" w:cs="Arial"/>
          <w:color w:val="000000" w:themeColor="text1"/>
        </w:rPr>
        <w:fldChar w:fldCharType="begin">
          <w:fldData xml:space="preserve">PEVuZE5vdGU+PENpdGU+PEF1dGhvcj5ZdTwvQXV0aG9yPjxZZWFyPjIwMDg8L1llYXI+PElEVGV4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</w:fldData>
        </w:fldChar>
      </w:r>
      <w:r w:rsidR="009A7AB8" w:rsidRPr="00487477">
        <w:rPr>
          <w:rFonts w:ascii="Cambria" w:eastAsia="Times New Roman" w:hAnsi="Cambria" w:cs="Arial"/>
          <w:color w:val="000000" w:themeColor="text1"/>
        </w:rPr>
        <w:instrText xml:space="preserve"> ADDIN EN.CITE.DATA </w:instrText>
      </w:r>
      <w:r w:rsidR="009A7AB8" w:rsidRPr="00487477">
        <w:rPr>
          <w:rFonts w:ascii="Cambria" w:eastAsia="Times New Roman" w:hAnsi="Cambria" w:cs="Arial"/>
          <w:color w:val="000000" w:themeColor="text1"/>
        </w:rPr>
      </w:r>
      <w:r w:rsidR="009A7AB8" w:rsidRPr="00487477">
        <w:rPr>
          <w:rFonts w:ascii="Cambria" w:eastAsia="Times New Roman" w:hAnsi="Cambria" w:cs="Arial"/>
          <w:color w:val="000000" w:themeColor="text1"/>
        </w:rPr>
        <w:fldChar w:fldCharType="end"/>
      </w:r>
      <w:r w:rsidRPr="00487477">
        <w:rPr>
          <w:rFonts w:ascii="Cambria" w:eastAsia="Times New Roman" w:hAnsi="Cambria" w:cs="Arial"/>
          <w:color w:val="000000" w:themeColor="text1"/>
        </w:rPr>
      </w:r>
      <w:r w:rsidRPr="00487477">
        <w:rPr>
          <w:rFonts w:ascii="Cambria" w:eastAsia="Times New Roman" w:hAnsi="Cambria" w:cs="Arial"/>
          <w:color w:val="000000" w:themeColor="text1"/>
        </w:rPr>
        <w:fldChar w:fldCharType="separate"/>
      </w:r>
      <w:r w:rsidR="009A7AB8" w:rsidRPr="00487477">
        <w:rPr>
          <w:rFonts w:ascii="Cambria" w:eastAsia="Times New Roman" w:hAnsi="Cambria" w:cs="Arial"/>
          <w:noProof/>
          <w:color w:val="000000" w:themeColor="text1"/>
        </w:rPr>
        <w:t>(X.M. Yu 2008; F.M. John and Steven 2003; Lantos 2002; Siltaoja 2009)</w:t>
      </w:r>
      <w:r w:rsidRPr="00487477">
        <w:rPr>
          <w:rFonts w:ascii="Cambria" w:eastAsia="Times New Roman" w:hAnsi="Cambria" w:cs="Arial"/>
          <w:color w:val="000000" w:themeColor="text1"/>
        </w:rPr>
        <w:fldChar w:fldCharType="end"/>
      </w:r>
      <w:r w:rsidRPr="00487477">
        <w:rPr>
          <w:rFonts w:ascii="Cambria" w:eastAsia="Times New Roman" w:hAnsi="Cambria" w:cs="Arial"/>
          <w:color w:val="000000" w:themeColor="text1"/>
        </w:rPr>
        <w:t>.</w:t>
      </w:r>
    </w:p>
    <w:p w14:paraId="7D76F96A" w14:textId="77777777" w:rsidR="00DC1B2E" w:rsidRPr="00487477" w:rsidRDefault="00DC1B2E" w:rsidP="00DC1B2E">
      <w:pPr>
        <w:spacing w:line="480" w:lineRule="auto"/>
        <w:rPr>
          <w:rFonts w:ascii="Cambria" w:hAnsi="Cambria"/>
          <w:color w:val="000000" w:themeColor="text1"/>
        </w:rPr>
      </w:pPr>
    </w:p>
    <w:p w14:paraId="584B6472" w14:textId="321CC0ED" w:rsidR="00DC1B2E" w:rsidRPr="00487477" w:rsidRDefault="00DC1B2E" w:rsidP="00DC1B2E">
      <w:pPr>
        <w:tabs>
          <w:tab w:val="left" w:pos="810"/>
        </w:tabs>
        <w:spacing w:line="480" w:lineRule="auto"/>
        <w:rPr>
          <w:rFonts w:ascii="Cambria" w:hAnsi="Cambria"/>
          <w:b/>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3</w:t>
      </w:r>
      <w:r w:rsidRPr="00487477">
        <w:rPr>
          <w:rFonts w:ascii="Cambria" w:hAnsi="Cambria"/>
          <w:b/>
          <w:color w:val="000000" w:themeColor="text1"/>
        </w:rPr>
        <w:t xml:space="preserve"> Part two: Measures Taken by Organizations to Address CSR Challenges in </w:t>
      </w:r>
      <w:r w:rsidR="00DF4807" w:rsidRPr="00487477">
        <w:rPr>
          <w:rFonts w:ascii="Cambria" w:hAnsi="Cambria"/>
          <w:b/>
          <w:color w:val="000000" w:themeColor="text1"/>
        </w:rPr>
        <w:t xml:space="preserve">the </w:t>
      </w:r>
      <w:r w:rsidRPr="00487477">
        <w:rPr>
          <w:rFonts w:ascii="Cambria" w:hAnsi="Cambria"/>
          <w:b/>
          <w:color w:val="000000" w:themeColor="text1"/>
        </w:rPr>
        <w:t xml:space="preserve">Supply Chain </w:t>
      </w:r>
    </w:p>
    <w:p w14:paraId="5F595CE1" w14:textId="77777777" w:rsidR="00DC1B2E" w:rsidRPr="00487477" w:rsidRDefault="00DC1B2E" w:rsidP="00DC1B2E">
      <w:pPr>
        <w:tabs>
          <w:tab w:val="left" w:pos="810"/>
        </w:tabs>
        <w:spacing w:line="480" w:lineRule="auto"/>
        <w:rPr>
          <w:rFonts w:ascii="Cambria" w:hAnsi="Cambria"/>
          <w:color w:val="000000" w:themeColor="text1"/>
        </w:rPr>
      </w:pPr>
    </w:p>
    <w:p w14:paraId="024CFA0F" w14:textId="77777777" w:rsidR="00DC1B2E" w:rsidRPr="00487477" w:rsidRDefault="00DC1B2E" w:rsidP="00DC1B2E">
      <w:pPr>
        <w:tabs>
          <w:tab w:val="left" w:pos="810"/>
        </w:tabs>
        <w:spacing w:line="480" w:lineRule="auto"/>
        <w:rPr>
          <w:rFonts w:ascii="Cambria" w:hAnsi="Cambria"/>
          <w:color w:val="000000" w:themeColor="text1"/>
        </w:rPr>
      </w:pPr>
      <w:r w:rsidRPr="00487477">
        <w:rPr>
          <w:rFonts w:ascii="Cambria" w:hAnsi="Cambria"/>
          <w:color w:val="000000" w:themeColor="text1"/>
        </w:rPr>
        <w:t xml:space="preserve">In Part One, I summarized the evolution of CSR concepts and their extension into the supply chain. I also discussed the motives that led organizations to address CSR behavior challenges in the supply chain. In this section I discuss the most common instruments organizations created to influence and monitor the behavior of their suppliers. These common instruments are known as organizational codes of conduct. I also discuss the problems organizations faced by depending primarily on codes of conduct and on supplier monitoring.  These </w:t>
      </w:r>
      <w:r w:rsidRPr="00487477">
        <w:rPr>
          <w:rFonts w:ascii="Cambria" w:hAnsi="Cambria"/>
          <w:color w:val="000000" w:themeColor="text1"/>
        </w:rPr>
        <w:lastRenderedPageBreak/>
        <w:t xml:space="preserve">problems lead organizations to adjust their approach to supply chain CSR, by considering and addressing the needs and challenges of the suppliers. </w:t>
      </w:r>
    </w:p>
    <w:p w14:paraId="5E21CE84" w14:textId="77777777" w:rsidR="00DC1B2E" w:rsidRPr="00487477" w:rsidRDefault="00DC1B2E" w:rsidP="00DC1B2E">
      <w:pPr>
        <w:tabs>
          <w:tab w:val="left" w:pos="810"/>
        </w:tabs>
        <w:spacing w:line="480" w:lineRule="auto"/>
        <w:rPr>
          <w:rFonts w:ascii="Cambria" w:hAnsi="Cambria"/>
          <w:color w:val="000000" w:themeColor="text1"/>
        </w:rPr>
      </w:pPr>
    </w:p>
    <w:p w14:paraId="51FC7938" w14:textId="5FDEFB00" w:rsidR="00DC1B2E" w:rsidRPr="00487477" w:rsidRDefault="00DC1B2E" w:rsidP="00DC1B2E">
      <w:pPr>
        <w:tabs>
          <w:tab w:val="left" w:pos="810"/>
        </w:tabs>
        <w:spacing w:line="480" w:lineRule="auto"/>
        <w:rPr>
          <w:rFonts w:ascii="Cambria" w:hAnsi="Cambria"/>
          <w:b/>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3</w:t>
      </w:r>
      <w:r w:rsidRPr="00487477">
        <w:rPr>
          <w:rFonts w:ascii="Cambria" w:hAnsi="Cambria"/>
          <w:b/>
          <w:color w:val="000000" w:themeColor="text1"/>
        </w:rPr>
        <w:t>.1 Organizational Codes of Conduct</w:t>
      </w:r>
    </w:p>
    <w:p w14:paraId="5DC32CF6" w14:textId="77777777" w:rsidR="00DC1B2E" w:rsidRPr="00487477" w:rsidRDefault="00DC1B2E" w:rsidP="00DC1B2E">
      <w:pPr>
        <w:tabs>
          <w:tab w:val="left" w:pos="810"/>
        </w:tabs>
        <w:spacing w:line="480" w:lineRule="auto"/>
        <w:rPr>
          <w:rFonts w:ascii="Cambria" w:hAnsi="Cambria"/>
          <w:color w:val="000000" w:themeColor="text1"/>
        </w:rPr>
      </w:pPr>
    </w:p>
    <w:p w14:paraId="23A0CE7B" w14:textId="298625FA" w:rsidR="00DC1B2E" w:rsidRPr="00487477" w:rsidRDefault="00DC1B2E" w:rsidP="00DC1B2E">
      <w:pPr>
        <w:tabs>
          <w:tab w:val="left" w:pos="810"/>
        </w:tabs>
        <w:spacing w:line="480" w:lineRule="auto"/>
        <w:rPr>
          <w:rFonts w:ascii="Cambria" w:hAnsi="Cambria"/>
          <w:color w:val="000000" w:themeColor="text1"/>
        </w:rPr>
      </w:pPr>
      <w:r w:rsidRPr="00487477">
        <w:rPr>
          <w:rFonts w:ascii="Cambria" w:hAnsi="Cambria"/>
          <w:color w:val="000000" w:themeColor="text1"/>
        </w:rPr>
        <w:t xml:space="preserve">Organizational codes of conduct represent a set of written principles, </w:t>
      </w:r>
      <w:r w:rsidR="00E57ADE" w:rsidRPr="00487477">
        <w:rPr>
          <w:rFonts w:ascii="Cambria" w:hAnsi="Cambria"/>
          <w:color w:val="000000" w:themeColor="text1"/>
        </w:rPr>
        <w:t>guidelines,</w:t>
      </w:r>
      <w:r w:rsidRPr="00487477">
        <w:rPr>
          <w:rFonts w:ascii="Cambria" w:hAnsi="Cambria"/>
          <w:color w:val="000000" w:themeColor="text1"/>
        </w:rPr>
        <w:t xml:space="preserve"> or standards, which are intended to improve the organization’s social and environmental responsibility </w:t>
      </w:r>
      <w:r w:rsidRPr="00487477">
        <w:rPr>
          <w:rFonts w:ascii="Cambria" w:hAnsi="Cambria"/>
          <w:color w:val="000000" w:themeColor="text1"/>
        </w:rPr>
        <w:fldChar w:fldCharType="begin">
          <w:fldData xml:space="preserve">PEVuZE5vdGU+PENpdGU+PEF1dGhvcj5QZWRlcnNlbjwvQXV0aG9yPjxZZWFyPjIwMDY8L1llYXI+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PEVuZE5vdGU+PENpdGU+PEF1dGhvcj5QZWRlcnNlbjwvQXV0aG9yPjxZZWFyPjIwMDY8L1llYXI+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(Pedersen and Andersen 2006)</w:t>
      </w:r>
      <w:r w:rsidRPr="00487477">
        <w:rPr>
          <w:rFonts w:ascii="Cambria" w:hAnsi="Cambria"/>
          <w:color w:val="000000" w:themeColor="text1"/>
        </w:rPr>
        <w:fldChar w:fldCharType="end"/>
      </w:r>
      <w:r w:rsidRPr="00487477">
        <w:rPr>
          <w:rFonts w:ascii="Cambria" w:hAnsi="Cambria"/>
          <w:color w:val="000000" w:themeColor="text1"/>
        </w:rPr>
        <w:t xml:space="preserve">. These organizational codes of conduct vary across organizations as they are put forth by different organizations based on their challenges and needs. External codes of conduct, on the other hand, are created by governments, multi-government organizations, industry clusters, unions, and NGOs. As an example, a United Nations agency, the International Labor Organization (ILO), seeks to promote international human rights for labor through the creation of global standards. However, those standards are only applicable to states who are signatories to these codes and measures and many states are not. Additionally, the ILO has little power enforcing its conventions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&lt;EndNote&gt;&lt;Cite&gt;&lt;Author&gt;Kenny&lt;/Author&gt;&lt;Year&gt;2007&lt;/Year&gt;&lt;IDText&gt;Code or contract: whether Wal-Mart&amp;amp;#039;s Code of Conduct creates a contractual obligation between Wal- Mart and the employees of its foreign suppliers&lt;/IDText&gt;&lt;DisplayText&gt;(Kenny 2007)&lt;/DisplayText&gt;&lt;record&gt;&lt;keywords&gt;&lt;keyword&gt;Business Ethics -- Standards&lt;/keyword&gt;&lt;keyword&gt;Breach Of Contract -- Laws, Regulations And Rules&lt;/keyword&gt;&lt;/keywords&gt;&lt;isbn&gt;0196-3228&lt;/isbn&gt;&lt;titles&gt;&lt;title&gt;Code or contract: whether Wal-Mart&amp;amp;#039;s Code of Conduct creates a contractual obligation between Wal- Mart and the employees of its foreign suppliers&lt;/title&gt;&lt;secondary-title&gt;Northwestern Journal of International Law &amp;amp;amp; Business&lt;/secondary-title&gt;&lt;/titles&gt;&lt;pages&gt;453-473&lt;/pages&gt;&lt;number&gt;2&lt;/number&gt;&lt;contributors&gt;&lt;authors&gt;&lt;author&gt;Kenny, Katherine E.&lt;/author&gt;&lt;/authors&gt;&lt;/contributors&gt;&lt;added-date format="utc"&gt;1492206343&lt;/added-date&gt;&lt;ref-type name="Journal Article"&gt;17&lt;/ref-type&gt;&lt;dates&gt;&lt;year&gt;2007&lt;/year&gt;&lt;/dates&gt;&lt;rec-number&gt;2202&lt;/rec-number&gt;&lt;last-updated-date format="utc"&gt;1492206343&lt;/last-updated-date&gt;&lt;volume&gt;27&lt;/volume&gt;&lt;/record&gt;&lt;/Cite&gt;&lt;/EndNote&gt;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(Kenny 2007)</w:t>
      </w:r>
      <w:r w:rsidRPr="00487477">
        <w:rPr>
          <w:rFonts w:ascii="Cambria" w:hAnsi="Cambria"/>
          <w:color w:val="000000" w:themeColor="text1"/>
        </w:rPr>
        <w:fldChar w:fldCharType="end"/>
      </w:r>
      <w:r w:rsidRPr="00487477">
        <w:rPr>
          <w:rFonts w:ascii="Cambria" w:hAnsi="Cambria"/>
          <w:color w:val="000000" w:themeColor="text1"/>
        </w:rPr>
        <w:t xml:space="preserve">. The most common external codes are those put forth by a specific industry or by NGOs in partnerships with industry leaders. An example of this is the Apparel Industry Partnership (AIP), formed in 1996 as a coalition of apparel and footwear industry members, partnered with NGOs, labor groups, and consumer groups to create common labor standards for organizations and their subsidiaries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&lt;EndNote&gt;&lt;Cite&gt;&lt;Author&gt;Klippel&lt;/Author&gt;&lt;Year&gt;2013&lt;/Year&gt;&lt;IDText&gt;Corporate Social Responsibility, Doing Good or Doing Business?&lt;/IDText&gt;&lt;DisplayText&gt;(Klippel 2013)&lt;/DisplayText&gt;&lt;record&gt;&lt;keywords&gt;&lt;keyword&gt;Corporate Social Responsibility&lt;/keyword&gt;&lt;keyword&gt;Maatschappelijk Verantwoord Ondernemen&lt;/keyword&gt;&lt;keyword&gt;Bric Countries&lt;/keyword&gt;&lt;/keywords&gt;&lt;titles&gt;&lt;title&gt;Corporate Social Responsibility, Doing Good or Doing Business?&lt;/title&gt;&lt;/titles&gt;&lt;contributors&gt;&lt;authors&gt;&lt;author&gt;Klippel, Sanne&lt;/author&gt;&lt;/authors&gt;&lt;/contributors&gt;&lt;added-date format="utc"&gt;1479942899&lt;/added-date&gt;&lt;ref-type name="Generic"&gt;13&lt;/ref-type&gt;&lt;dates&gt;&lt;year&gt;2013&lt;/year&gt;&lt;/dates&gt;&lt;rec-number&gt;946&lt;/rec-number&gt;&lt;publisher&gt;ESC Europese Studies / European Studies&lt;/publisher&gt;&lt;last-updated-date format="utc"&gt;1479942899&lt;/last-updated-date&gt;&lt;contributors&gt;&lt;secondary-authors&gt;&lt;author&gt;Kuijpers, B. A. M. M.&lt;/author&gt;&lt;/secondary-authors&gt;&lt;/contributors&gt;&lt;/record&gt;&lt;/Cite&gt;&lt;/EndNote&gt;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(Klippel 2013)</w:t>
      </w:r>
      <w:r w:rsidRPr="00487477">
        <w:rPr>
          <w:rFonts w:ascii="Cambria" w:hAnsi="Cambria"/>
          <w:color w:val="000000" w:themeColor="text1"/>
        </w:rPr>
        <w:fldChar w:fldCharType="end"/>
      </w:r>
      <w:r w:rsidRPr="00487477">
        <w:rPr>
          <w:rFonts w:ascii="Cambria" w:hAnsi="Cambria"/>
          <w:color w:val="000000" w:themeColor="text1"/>
        </w:rPr>
        <w:t xml:space="preserve">. Another example is the formation of the electronics industry code of conduct by Intel, Microsoft, HP, and Cisco in 2004. Currently, most global electronic organizations have joined the electronics industry code coalition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&lt;EndNote&gt;&lt;Cite&gt;&lt;Author&gt;Raj-Reichert&lt;/Author&gt;&lt;Year&gt;2011&lt;/Year&gt;&lt;IDText&gt;The Electronic Industry Code of Conduct: Private Governance in a Competitive and Contested Global Production Network&lt;/IDText&gt;&lt;DisplayText&gt;(Raj-Reichert 2011)&lt;/DisplayText&gt;&lt;record&gt;&lt;keywords&gt;&lt;keyword&gt;Global Production Network&lt;/keyword&gt;&lt;keyword&gt;Global Value Chain&lt;/keyword&gt;&lt;keyword&gt;Governance&lt;/keyword&gt;&lt;keyword&gt;Code Of Conduct&lt;/keyword&gt;&lt;keyword&gt;Electronic Industry Code Of Conduct&lt;/keyword&gt;&lt;keyword&gt;Hewlett Packard&lt;/keyword&gt;&lt;/keywords&gt;&lt;isbn&gt;1024-5294&lt;/isbn&gt;&lt;titles&gt;&lt;title&gt;The Electronic Industry Code of Conduct: Private Governance in a Competitive and Contested Global Production Network&lt;/title&gt;&lt;secondary-title&gt;Competition &amp;amp;amp; Change&lt;/secondary-title&gt;&lt;/titles&gt;&lt;pages&gt;221-238&lt;/pages&gt;&lt;number&gt;3&lt;/number&gt;&lt;contributors&gt;&lt;authors&gt;&lt;author&gt;Raj-Reichert, Gale&lt;/author&gt;&lt;/authors&gt;&lt;/contributors&gt;&lt;added-date format="utc"&gt;1482205332&lt;/added-date&gt;&lt;ref-type name="Journal Article"&gt;17&lt;/ref-type&gt;&lt;dates&gt;&lt;year&gt;2011&lt;/year&gt;&lt;/dates&gt;&lt;rec-number&gt;1306&lt;/rec-number&gt;&lt;last-updated-date format="utc"&gt;1482205332&lt;/last-updated-date&gt;&lt;electronic-resource-num&gt;10.1179/102452911X13046725211292&lt;/electronic-resource-num&gt;&lt;volume&gt;15&lt;/volume&gt;&lt;/record&gt;&lt;/Cite&gt;&lt;/EndNote&gt;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(Raj-Reichert 2011)</w:t>
      </w:r>
      <w:r w:rsidRPr="00487477">
        <w:rPr>
          <w:rFonts w:ascii="Cambria" w:hAnsi="Cambria"/>
          <w:color w:val="000000" w:themeColor="text1"/>
        </w:rPr>
        <w:fldChar w:fldCharType="end"/>
      </w:r>
      <w:r w:rsidRPr="00487477">
        <w:rPr>
          <w:rFonts w:ascii="Cambria" w:hAnsi="Cambria"/>
          <w:b/>
          <w:color w:val="000000" w:themeColor="text1"/>
        </w:rPr>
        <w:t xml:space="preserve">. </w:t>
      </w:r>
      <w:r w:rsidRPr="00487477">
        <w:rPr>
          <w:rFonts w:ascii="Cambria" w:hAnsi="Cambria"/>
          <w:color w:val="000000" w:themeColor="text1"/>
        </w:rPr>
        <w:t xml:space="preserve">The </w:t>
      </w:r>
      <w:r w:rsidRPr="00487477">
        <w:rPr>
          <w:rFonts w:ascii="Cambria" w:hAnsi="Cambria"/>
          <w:color w:val="000000" w:themeColor="text1"/>
        </w:rPr>
        <w:lastRenderedPageBreak/>
        <w:t xml:space="preserve">content of the codes defines and states the standards of social responsibility required by the </w:t>
      </w:r>
      <w:r w:rsidR="001A466B" w:rsidRPr="00487477">
        <w:rPr>
          <w:rFonts w:ascii="Cambria" w:hAnsi="Cambria"/>
          <w:color w:val="000000" w:themeColor="text1"/>
        </w:rPr>
        <w:t>organization</w:t>
      </w:r>
      <w:r w:rsidRPr="00487477">
        <w:rPr>
          <w:rFonts w:ascii="Cambria" w:hAnsi="Cambria"/>
          <w:color w:val="000000" w:themeColor="text1"/>
        </w:rPr>
        <w:t xml:space="preserve">, along with implementation and monitoring procedures. The codes of conduct need to be broad enough to encompass social and environment issues as set by the organization while being detailed enough to address individual cases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&lt;EndNote&gt;&lt;Cite&gt;&lt;Author&gt;Mamic&lt;/Author&gt;&lt;Year&gt;2004&lt;/Year&gt;&lt;IDText&gt;Implementing Codes of Conduct: How Businesses Manage Social Performance in Global Supply Chains&lt;/IDText&gt;&lt;DisplayText&gt;(Mamic 2004)&lt;/DisplayText&gt;&lt;record&gt;&lt;keywords&gt;&lt;keyword&gt;Business Ethics&lt;/keyword&gt;&lt;/keywords&gt;&lt;titles&gt;&lt;title&gt;Implementing Codes of Conduct: How Businesses Manage Social Performance in Global Supply Chains&lt;/title&gt;&lt;/titles&gt;&lt;contributors&gt;&lt;authors&gt;&lt;author&gt;Mamic, Ivanka&lt;/author&gt;&lt;/authors&gt;&lt;/contributors&gt;&lt;added-date format="utc"&gt;1482205332&lt;/added-date&gt;&lt;ref-type name="Book"&gt;6&lt;/ref-type&gt;&lt;dates&gt;&lt;year&gt;2004&lt;/year&gt;&lt;/dates&gt;&lt;rec-number&gt;1311&lt;/rec-number&gt;&lt;publisher&gt;: International Labour Office&lt;/publisher&gt;&lt;last-updated-date format="utc"&gt;1482205332&lt;/last-updated-date&gt;&lt;/record&gt;&lt;/Cite&gt;&lt;/EndNote&gt;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(Mamic 2004)</w:t>
      </w:r>
      <w:r w:rsidRPr="00487477">
        <w:rPr>
          <w:rFonts w:ascii="Cambria" w:hAnsi="Cambria"/>
          <w:color w:val="000000" w:themeColor="text1"/>
        </w:rPr>
        <w:fldChar w:fldCharType="end"/>
      </w:r>
      <w:r w:rsidRPr="00487477">
        <w:rPr>
          <w:rFonts w:ascii="Cambria" w:hAnsi="Cambria"/>
          <w:color w:val="000000" w:themeColor="text1"/>
        </w:rPr>
        <w:t>. In general, codes of conduct cover corpo</w:t>
      </w:r>
      <w:r w:rsidR="00C52081" w:rsidRPr="00487477">
        <w:rPr>
          <w:rFonts w:ascii="Cambria" w:hAnsi="Cambria"/>
          <w:color w:val="000000" w:themeColor="text1"/>
        </w:rPr>
        <w:t>rate</w:t>
      </w:r>
      <w:r w:rsidRPr="00487477">
        <w:rPr>
          <w:rFonts w:ascii="Cambria" w:hAnsi="Cambria"/>
          <w:color w:val="000000" w:themeColor="text1"/>
        </w:rPr>
        <w:t xml:space="preserve"> adherence requirements.</w:t>
      </w:r>
    </w:p>
    <w:p w14:paraId="6B1E1AD9" w14:textId="77777777" w:rsidR="00DC1B2E" w:rsidRPr="00487477" w:rsidRDefault="00DC1B2E" w:rsidP="00DC1B2E">
      <w:pPr>
        <w:tabs>
          <w:tab w:val="left" w:pos="810"/>
        </w:tabs>
        <w:rPr>
          <w:rFonts w:ascii="Cambria" w:hAnsi="Cambria"/>
          <w:color w:val="000000" w:themeColor="text1"/>
        </w:rPr>
      </w:pPr>
    </w:p>
    <w:tbl>
      <w:tblPr>
        <w:tblStyle w:val="TableGrid"/>
        <w:tblW w:w="0" w:type="auto"/>
        <w:tblLook w:val="04A0" w:firstRow="1" w:lastRow="0" w:firstColumn="1" w:lastColumn="0" w:noHBand="0" w:noVBand="1"/>
      </w:tblPr>
      <w:tblGrid>
        <w:gridCol w:w="4142"/>
        <w:gridCol w:w="4154"/>
      </w:tblGrid>
      <w:tr w:rsidR="00487477" w:rsidRPr="00487477" w14:paraId="44760A3A" w14:textId="77777777" w:rsidTr="00915B5A">
        <w:tc>
          <w:tcPr>
            <w:tcW w:w="4428" w:type="dxa"/>
          </w:tcPr>
          <w:p w14:paraId="7CF8F2AF" w14:textId="77777777" w:rsidR="00DC1B2E" w:rsidRPr="00487477" w:rsidRDefault="00DC1B2E" w:rsidP="00915B5A">
            <w:pPr>
              <w:tabs>
                <w:tab w:val="left" w:pos="810"/>
              </w:tabs>
              <w:rPr>
                <w:rFonts w:ascii="Cambria" w:hAnsi="Cambria"/>
                <w:b/>
                <w:bCs/>
                <w:color w:val="000000" w:themeColor="text1"/>
              </w:rPr>
            </w:pPr>
            <w:r w:rsidRPr="00487477">
              <w:rPr>
                <w:rFonts w:ascii="Cambria" w:hAnsi="Cambria"/>
                <w:b/>
                <w:bCs/>
                <w:color w:val="000000" w:themeColor="text1"/>
              </w:rPr>
              <w:t>Social and Environment Criteria</w:t>
            </w:r>
          </w:p>
        </w:tc>
        <w:tc>
          <w:tcPr>
            <w:tcW w:w="4428" w:type="dxa"/>
          </w:tcPr>
          <w:p w14:paraId="75832D84" w14:textId="77777777" w:rsidR="00DC1B2E" w:rsidRPr="00487477" w:rsidRDefault="00DC1B2E" w:rsidP="00915B5A">
            <w:pPr>
              <w:tabs>
                <w:tab w:val="left" w:pos="810"/>
              </w:tabs>
              <w:rPr>
                <w:rFonts w:ascii="Cambria" w:hAnsi="Cambria"/>
                <w:b/>
                <w:bCs/>
                <w:color w:val="000000" w:themeColor="text1"/>
              </w:rPr>
            </w:pPr>
            <w:r w:rsidRPr="00487477">
              <w:rPr>
                <w:rFonts w:ascii="Cambria" w:hAnsi="Cambria"/>
                <w:b/>
                <w:bCs/>
                <w:color w:val="000000" w:themeColor="text1"/>
              </w:rPr>
              <w:t>Adherence Requirements</w:t>
            </w:r>
          </w:p>
        </w:tc>
      </w:tr>
      <w:tr w:rsidR="00487477" w:rsidRPr="00487477" w14:paraId="2CA6FC0A" w14:textId="77777777" w:rsidTr="00915B5A">
        <w:tc>
          <w:tcPr>
            <w:tcW w:w="4428" w:type="dxa"/>
          </w:tcPr>
          <w:p w14:paraId="7F7334D9" w14:textId="77777777" w:rsidR="00DC1B2E" w:rsidRPr="00487477" w:rsidRDefault="00DC1B2E"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t>Quality assurance of products and processes</w:t>
            </w:r>
          </w:p>
          <w:p w14:paraId="01BF6A9D" w14:textId="77777777" w:rsidR="00DC1B2E" w:rsidRPr="00487477" w:rsidRDefault="00DC1B2E" w:rsidP="00915B5A">
            <w:pPr>
              <w:tabs>
                <w:tab w:val="left" w:pos="810"/>
              </w:tabs>
              <w:rPr>
                <w:rFonts w:ascii="Cambria" w:hAnsi="Cambria"/>
                <w:color w:val="000000" w:themeColor="text1"/>
              </w:rPr>
            </w:pPr>
          </w:p>
        </w:tc>
        <w:tc>
          <w:tcPr>
            <w:tcW w:w="4428" w:type="dxa"/>
          </w:tcPr>
          <w:p w14:paraId="2769AD3A" w14:textId="77777777" w:rsidR="00DC1B2E" w:rsidRPr="00487477" w:rsidRDefault="00DC1B2E"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t>Ensuring the safety of products and processes through the implementation of management systems (quality, environment, occupational health and safety, information security, supply chain security.</w:t>
            </w:r>
          </w:p>
          <w:p w14:paraId="1C2759A6" w14:textId="77777777" w:rsidR="00DC1B2E" w:rsidRPr="00487477" w:rsidRDefault="00DC1B2E" w:rsidP="00915B5A">
            <w:pPr>
              <w:tabs>
                <w:tab w:val="left" w:pos="810"/>
              </w:tabs>
              <w:rPr>
                <w:rFonts w:ascii="Cambria" w:hAnsi="Cambria"/>
                <w:color w:val="000000" w:themeColor="text1"/>
              </w:rPr>
            </w:pPr>
          </w:p>
        </w:tc>
      </w:tr>
      <w:tr w:rsidR="00487477" w:rsidRPr="00487477" w14:paraId="2BF397EE" w14:textId="77777777" w:rsidTr="00915B5A">
        <w:tc>
          <w:tcPr>
            <w:tcW w:w="4428" w:type="dxa"/>
          </w:tcPr>
          <w:p w14:paraId="1D1FD118"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Supplier’s capacity</w:t>
            </w:r>
          </w:p>
        </w:tc>
        <w:tc>
          <w:tcPr>
            <w:tcW w:w="4428" w:type="dxa"/>
          </w:tcPr>
          <w:p w14:paraId="68A547CE"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Ensuring adequate infrastructure capacities (research and development, production and</w:t>
            </w:r>
          </w:p>
          <w:p w14:paraId="27C08B9F"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maintenance, transportation and warehousing, maintenance, IT equipment).</w:t>
            </w:r>
          </w:p>
          <w:p w14:paraId="20B907D0"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Ensuring a stable legal and financial situation and dissemination of reliable information</w:t>
            </w:r>
          </w:p>
          <w:p w14:paraId="756D811D" w14:textId="132E5EB1"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w:t>
            </w:r>
            <w:r w:rsidR="00C52081" w:rsidRPr="00487477">
              <w:rPr>
                <w:rFonts w:ascii="Cambria" w:hAnsi="Cambria"/>
                <w:color w:val="000000" w:themeColor="text1"/>
              </w:rPr>
              <w:t>Such</w:t>
            </w:r>
            <w:r w:rsidRPr="00487477">
              <w:rPr>
                <w:rFonts w:ascii="Cambria" w:hAnsi="Cambria"/>
                <w:color w:val="000000" w:themeColor="text1"/>
              </w:rPr>
              <w:t xml:space="preserve"> as financial annual reports, issues new shares / bonds, changes in the ownership</w:t>
            </w:r>
          </w:p>
          <w:p w14:paraId="04FF2B7A"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structure).</w:t>
            </w:r>
          </w:p>
          <w:p w14:paraId="4C339733"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Ensuring information security (protection of IT systems, preventing the disclosure of</w:t>
            </w:r>
          </w:p>
          <w:p w14:paraId="723C5BFC"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information about the company / employees / customers).</w:t>
            </w:r>
          </w:p>
          <w:p w14:paraId="10A1D84C" w14:textId="6D93FCA8"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Implementation of elements of risk management and business continuity system</w:t>
            </w:r>
            <w:r w:rsidR="00DF4807" w:rsidRPr="00487477">
              <w:rPr>
                <w:rFonts w:ascii="Cambria" w:hAnsi="Cambria"/>
                <w:color w:val="000000" w:themeColor="text1"/>
              </w:rPr>
              <w:t>s</w:t>
            </w:r>
            <w:r w:rsidRPr="00487477">
              <w:rPr>
                <w:rFonts w:ascii="Cambria" w:hAnsi="Cambria"/>
                <w:color w:val="000000" w:themeColor="text1"/>
              </w:rPr>
              <w:t>.</w:t>
            </w:r>
          </w:p>
        </w:tc>
      </w:tr>
      <w:tr w:rsidR="00487477" w:rsidRPr="00487477" w14:paraId="74DF537D" w14:textId="77777777" w:rsidTr="00915B5A">
        <w:tc>
          <w:tcPr>
            <w:tcW w:w="4428" w:type="dxa"/>
          </w:tcPr>
          <w:p w14:paraId="3B184167" w14:textId="77777777" w:rsidR="00DC1B2E" w:rsidRPr="00487477" w:rsidRDefault="00DC1B2E"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Environmental protection </w:t>
            </w:r>
          </w:p>
          <w:p w14:paraId="2C91F23F" w14:textId="77777777" w:rsidR="00DC1B2E" w:rsidRPr="00487477" w:rsidRDefault="00DC1B2E" w:rsidP="00915B5A">
            <w:pPr>
              <w:tabs>
                <w:tab w:val="left" w:pos="810"/>
              </w:tabs>
              <w:rPr>
                <w:rFonts w:ascii="Cambria" w:hAnsi="Cambria"/>
                <w:color w:val="000000" w:themeColor="text1"/>
              </w:rPr>
            </w:pPr>
          </w:p>
        </w:tc>
        <w:tc>
          <w:tcPr>
            <w:tcW w:w="4428" w:type="dxa"/>
          </w:tcPr>
          <w:p w14:paraId="76072EF4"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Supervision of hazardous chemicals in the composition of the product.</w:t>
            </w:r>
          </w:p>
          <w:p w14:paraId="0CA13F34"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 xml:space="preserve">Elimination of harmful substances from production processes through the use of no heavy metals (such as cadmium, mercury, hexavalent </w:t>
            </w:r>
            <w:r w:rsidRPr="00487477">
              <w:rPr>
                <w:rFonts w:ascii="Cambria" w:hAnsi="Cambria"/>
                <w:color w:val="000000" w:themeColor="text1"/>
              </w:rPr>
              <w:lastRenderedPageBreak/>
              <w:t>chromium, and lead), and hazardous organic compounds (such as asbestos, benzene). Minimizing environmental pollution (water, earth, air).</w:t>
            </w:r>
          </w:p>
          <w:p w14:paraId="21026B69" w14:textId="6150A1C8"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Promoting the reduction of greenhouse gas</w:t>
            </w:r>
            <w:r w:rsidR="00DF4807" w:rsidRPr="00487477">
              <w:rPr>
                <w:rFonts w:ascii="Cambria" w:hAnsi="Cambria"/>
                <w:color w:val="000000" w:themeColor="text1"/>
              </w:rPr>
              <w:t>s</w:t>
            </w:r>
            <w:r w:rsidRPr="00487477">
              <w:rPr>
                <w:rFonts w:ascii="Cambria" w:hAnsi="Cambria"/>
                <w:color w:val="000000" w:themeColor="text1"/>
              </w:rPr>
              <w:t>es. Analyzes of life-cycle assessment and the use of eco-labels. Reducing the weight of the product and its packaging. energy reduction.</w:t>
            </w:r>
          </w:p>
        </w:tc>
      </w:tr>
      <w:tr w:rsidR="00487477" w:rsidRPr="00487477" w14:paraId="5903872E" w14:textId="77777777" w:rsidTr="00915B5A">
        <w:tc>
          <w:tcPr>
            <w:tcW w:w="4428" w:type="dxa"/>
          </w:tcPr>
          <w:p w14:paraId="3692D307"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lastRenderedPageBreak/>
              <w:t>Fair trading</w:t>
            </w:r>
          </w:p>
        </w:tc>
        <w:tc>
          <w:tcPr>
            <w:tcW w:w="4428" w:type="dxa"/>
          </w:tcPr>
          <w:p w14:paraId="39B68DAF"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Building relationships with customers and suppliers based on fair partnership (with the principle of win-win).</w:t>
            </w:r>
          </w:p>
          <w:p w14:paraId="2B6639C2"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Preventing corruption and bribery.</w:t>
            </w:r>
          </w:p>
          <w:p w14:paraId="0BC29063"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Preventing abuse of privileged position.</w:t>
            </w:r>
          </w:p>
          <w:p w14:paraId="4229CF53"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Do not take trade relations with countries under embargo and the political-economic restrictions. Prevention of unfair competition, and respect for intellectual property rights.</w:t>
            </w:r>
          </w:p>
        </w:tc>
      </w:tr>
      <w:tr w:rsidR="00487477" w:rsidRPr="00487477" w14:paraId="71010242" w14:textId="77777777" w:rsidTr="00915B5A">
        <w:tc>
          <w:tcPr>
            <w:tcW w:w="4428" w:type="dxa"/>
          </w:tcPr>
          <w:p w14:paraId="7765DC5B"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Ensuring safe work</w:t>
            </w:r>
          </w:p>
          <w:p w14:paraId="19C37770"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conditions</w:t>
            </w:r>
          </w:p>
        </w:tc>
        <w:tc>
          <w:tcPr>
            <w:tcW w:w="4428" w:type="dxa"/>
          </w:tcPr>
          <w:p w14:paraId="7AC9B835"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Ensuring safe workplaces (sites, equipment staff and equipment). Safe and adequate housing conditions.</w:t>
            </w:r>
          </w:p>
          <w:p w14:paraId="27ACD61F" w14:textId="6D5B4D18"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Promoting health and safety.</w:t>
            </w:r>
          </w:p>
          <w:p w14:paraId="2C9F2952"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 xml:space="preserve">Prevention of occupational accidents and diseases. Appropriate response to accidents and breakdowns. </w:t>
            </w:r>
          </w:p>
        </w:tc>
      </w:tr>
      <w:tr w:rsidR="00487477" w:rsidRPr="00487477" w14:paraId="42315CF7" w14:textId="77777777" w:rsidTr="00915B5A">
        <w:tc>
          <w:tcPr>
            <w:tcW w:w="4428" w:type="dxa"/>
          </w:tcPr>
          <w:p w14:paraId="4EC08527"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Respect for human rights</w:t>
            </w:r>
          </w:p>
        </w:tc>
        <w:tc>
          <w:tcPr>
            <w:tcW w:w="4428" w:type="dxa"/>
          </w:tcPr>
          <w:p w14:paraId="4AC107A7"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No use of forced labor.</w:t>
            </w:r>
          </w:p>
          <w:p w14:paraId="6A4F6D61"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Respect for human rights.</w:t>
            </w:r>
          </w:p>
          <w:p w14:paraId="042408AB"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Child Labor avoidance.</w:t>
            </w:r>
          </w:p>
          <w:p w14:paraId="756D4735"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The prohibition of discrimination (based on race, religion, age, nationality, social or ethnic origin, sexual orientation, gender, political affiliation, disability).</w:t>
            </w:r>
          </w:p>
          <w:p w14:paraId="7C51BA34"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Compliance with payroll obligations to employees.</w:t>
            </w:r>
          </w:p>
          <w:p w14:paraId="66616A21" w14:textId="77777777" w:rsidR="00DC1B2E" w:rsidRPr="00487477" w:rsidRDefault="00DC1B2E" w:rsidP="00915B5A">
            <w:pPr>
              <w:tabs>
                <w:tab w:val="left" w:pos="810"/>
              </w:tabs>
              <w:rPr>
                <w:rFonts w:ascii="Cambria" w:hAnsi="Cambria"/>
                <w:color w:val="000000" w:themeColor="text1"/>
              </w:rPr>
            </w:pPr>
            <w:r w:rsidRPr="00487477">
              <w:rPr>
                <w:rFonts w:ascii="Cambria" w:hAnsi="Cambria"/>
                <w:color w:val="000000" w:themeColor="text1"/>
              </w:rPr>
              <w:t>Freedom of speech, freedom of association, and union rights.</w:t>
            </w:r>
          </w:p>
        </w:tc>
      </w:tr>
    </w:tbl>
    <w:p w14:paraId="7AC8358F" w14:textId="77777777" w:rsidR="00DC1B2E" w:rsidRPr="00487477" w:rsidRDefault="00DC1B2E" w:rsidP="00DC1B2E">
      <w:pPr>
        <w:tabs>
          <w:tab w:val="left" w:pos="810"/>
        </w:tabs>
        <w:rPr>
          <w:rFonts w:ascii="Cambria" w:hAnsi="Cambria" w:cstheme="majorBidi"/>
          <w:b/>
          <w:bCs/>
          <w:color w:val="000000" w:themeColor="text1"/>
        </w:rPr>
      </w:pPr>
      <w:r w:rsidRPr="00487477">
        <w:rPr>
          <w:rFonts w:ascii="Cambria" w:hAnsi="Cambria" w:cstheme="majorBidi"/>
          <w:b/>
          <w:bCs/>
          <w:color w:val="000000" w:themeColor="text1"/>
        </w:rPr>
        <w:t xml:space="preserve">Table 2.2: CSR criteria and adherence requirements. Based on Cahan 2015 </w:t>
      </w:r>
      <w:r w:rsidRPr="00487477">
        <w:rPr>
          <w:rFonts w:ascii="Cambria" w:hAnsi="Cambria" w:cstheme="majorBidi"/>
          <w:b/>
          <w:bCs/>
          <w:color w:val="000000" w:themeColor="text1"/>
        </w:rPr>
        <w:fldChar w:fldCharType="begin">
          <w:fldData xml:space="preserve">PEVuZE5vdGU+PENpdGU+PEF1dGhvcj5DYWhhbjwvQXV0aG9yPjxZZWFyPjIwMTU8L1llYXI+PElE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</w:fldData>
        </w:fldChar>
      </w:r>
      <w:r w:rsidRPr="00487477">
        <w:rPr>
          <w:rFonts w:ascii="Cambria" w:hAnsi="Cambria" w:cstheme="majorBidi"/>
          <w:b/>
          <w:bCs/>
          <w:color w:val="000000" w:themeColor="text1"/>
        </w:rPr>
        <w:instrText xml:space="preserve"> ADDIN EN.CITE </w:instrText>
      </w:r>
      <w:r w:rsidRPr="00487477">
        <w:rPr>
          <w:rFonts w:ascii="Cambria" w:hAnsi="Cambria" w:cstheme="majorBidi"/>
          <w:b/>
          <w:bCs/>
          <w:color w:val="000000" w:themeColor="text1"/>
        </w:rPr>
        <w:fldChar w:fldCharType="begin">
          <w:fldData xml:space="preserve">PEVuZE5vdGU+PENpdGU+PEF1dGhvcj5DYWhhbjwvQXV0aG9yPjxZZWFyPjIwMTU8L1llYXI+PElE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</w:fldData>
        </w:fldChar>
      </w:r>
      <w:r w:rsidRPr="00487477">
        <w:rPr>
          <w:rFonts w:ascii="Cambria" w:hAnsi="Cambria" w:cstheme="majorBidi"/>
          <w:b/>
          <w:bCs/>
          <w:color w:val="000000" w:themeColor="text1"/>
        </w:rPr>
        <w:instrText xml:space="preserve"> ADDIN EN.CITE.DATA </w:instrText>
      </w:r>
      <w:r w:rsidRPr="00487477">
        <w:rPr>
          <w:rFonts w:ascii="Cambria" w:hAnsi="Cambria" w:cstheme="majorBidi"/>
          <w:b/>
          <w:bCs/>
          <w:color w:val="000000" w:themeColor="text1"/>
        </w:rPr>
      </w:r>
      <w:r w:rsidRPr="00487477">
        <w:rPr>
          <w:rFonts w:ascii="Cambria" w:hAnsi="Cambria" w:cstheme="majorBidi"/>
          <w:b/>
          <w:bCs/>
          <w:color w:val="000000" w:themeColor="text1"/>
        </w:rPr>
        <w:fldChar w:fldCharType="end"/>
      </w:r>
      <w:r w:rsidRPr="00487477">
        <w:rPr>
          <w:rFonts w:ascii="Cambria" w:hAnsi="Cambria" w:cstheme="majorBidi"/>
          <w:b/>
          <w:bCs/>
          <w:color w:val="000000" w:themeColor="text1"/>
        </w:rPr>
      </w:r>
      <w:r w:rsidRPr="00487477">
        <w:rPr>
          <w:rFonts w:ascii="Cambria" w:hAnsi="Cambria" w:cstheme="majorBidi"/>
          <w:b/>
          <w:bCs/>
          <w:color w:val="000000" w:themeColor="text1"/>
        </w:rPr>
        <w:fldChar w:fldCharType="separate"/>
      </w:r>
      <w:r w:rsidRPr="00487477">
        <w:rPr>
          <w:rFonts w:ascii="Cambria" w:hAnsi="Cambria" w:cstheme="majorBidi"/>
          <w:b/>
          <w:bCs/>
          <w:noProof/>
          <w:color w:val="000000" w:themeColor="text1"/>
        </w:rPr>
        <w:t>(Cahan et al. 2015; Maciej 2015)</w:t>
      </w:r>
      <w:r w:rsidRPr="00487477">
        <w:rPr>
          <w:rFonts w:ascii="Cambria" w:hAnsi="Cambria" w:cstheme="majorBidi"/>
          <w:b/>
          <w:bCs/>
          <w:color w:val="000000" w:themeColor="text1"/>
        </w:rPr>
        <w:fldChar w:fldCharType="end"/>
      </w:r>
      <w:r w:rsidRPr="00487477">
        <w:rPr>
          <w:rFonts w:ascii="Cambria" w:hAnsi="Cambria" w:cstheme="majorBidi"/>
          <w:b/>
          <w:bCs/>
          <w:color w:val="000000" w:themeColor="text1"/>
        </w:rPr>
        <w:t>, Ching 2011</w:t>
      </w:r>
      <w:r w:rsidRPr="00487477">
        <w:rPr>
          <w:rFonts w:ascii="Cambria" w:hAnsi="Cambria" w:cstheme="majorBidi"/>
          <w:b/>
          <w:bCs/>
          <w:color w:val="000000" w:themeColor="text1"/>
        </w:rPr>
        <w:fldChar w:fldCharType="begin"/>
      </w:r>
      <w:r w:rsidRPr="00487477">
        <w:rPr>
          <w:rFonts w:ascii="Cambria" w:hAnsi="Cambria" w:cstheme="majorBidi"/>
          <w:b/>
          <w:bCs/>
          <w:color w:val="000000" w:themeColor="text1"/>
        </w:rPr>
        <w:instrText xml:space="preserve"> ADDIN EN.CITE &lt;EndNote&gt;&lt;Cite&gt;&lt;Author&gt;Ching-Ching&lt;/Author&gt;&lt;Year&gt;2011&lt;/Year&gt;&lt;IDText&gt;Study for environmental, health and safety performance of Electronic Industry Code of Conduct - Case study for green suppy chain management in Taiwan computer industry&lt;/IDText&gt;&lt;DisplayText&gt;(Ching-Ching and Yue-Hwa 2011)&lt;/DisplayText&gt;&lt;record&gt;&lt;titles&gt;&lt;title&gt;Study for environmental, health and safety performance of Electronic Industry Code of Conduct - Case study for green suppy chain management in Taiwan computer industry&lt;/title&gt;&lt;/titles&gt;&lt;pages&gt;4450-4455&lt;/pages&gt;&lt;contributors&gt;&lt;authors&gt;&lt;author&gt;Ching-Ching, Liu&lt;/author&gt;&lt;author&gt;Yue-Hwa, Yu&lt;/author&gt;&lt;/authors&gt;&lt;/contributors&gt;&lt;added-date format="utc"&gt;1504806892&lt;/added-date&gt;&lt;ref-type name="Generic"&gt;13&lt;/ref-type&gt;&lt;dates&gt;&lt;year&gt;2011&lt;/year&gt;&lt;/dates&gt;&lt;rec-number&gt;2535&lt;/rec-number&gt;&lt;last-updated-date format="utc"&gt;1504806892&lt;/last-updated-date&gt;&lt;electronic-resource-num&gt;10.1109/RSETE.2011.5965319&lt;/electronic-resource-num&gt;&lt;/record&gt;&lt;/Cite&gt;&lt;/EndNote&gt;</w:instrText>
      </w:r>
      <w:r w:rsidRPr="00487477">
        <w:rPr>
          <w:rFonts w:ascii="Cambria" w:hAnsi="Cambria" w:cstheme="majorBidi"/>
          <w:b/>
          <w:bCs/>
          <w:color w:val="000000" w:themeColor="text1"/>
        </w:rPr>
        <w:fldChar w:fldCharType="separate"/>
      </w:r>
      <w:r w:rsidRPr="00487477">
        <w:rPr>
          <w:rFonts w:ascii="Cambria" w:hAnsi="Cambria" w:cstheme="majorBidi"/>
          <w:b/>
          <w:bCs/>
          <w:noProof/>
          <w:color w:val="000000" w:themeColor="text1"/>
        </w:rPr>
        <w:t>(Ching-Ching and Yue-Hwa 2011)</w:t>
      </w:r>
      <w:r w:rsidRPr="00487477">
        <w:rPr>
          <w:rFonts w:ascii="Cambria" w:hAnsi="Cambria" w:cstheme="majorBidi"/>
          <w:b/>
          <w:bCs/>
          <w:color w:val="000000" w:themeColor="text1"/>
        </w:rPr>
        <w:fldChar w:fldCharType="end"/>
      </w:r>
      <w:r w:rsidRPr="00487477">
        <w:rPr>
          <w:rFonts w:ascii="Cambria" w:hAnsi="Cambria" w:cstheme="majorBidi"/>
          <w:b/>
          <w:bCs/>
          <w:color w:val="000000" w:themeColor="text1"/>
        </w:rPr>
        <w:t xml:space="preserve">, and Pedersen </w:t>
      </w:r>
      <w:r w:rsidRPr="00487477">
        <w:rPr>
          <w:rFonts w:ascii="Cambria" w:hAnsi="Cambria" w:cstheme="majorBidi"/>
          <w:b/>
          <w:bCs/>
          <w:color w:val="000000" w:themeColor="text1"/>
        </w:rPr>
        <w:fldChar w:fldCharType="begin"/>
      </w:r>
      <w:r w:rsidRPr="00487477">
        <w:rPr>
          <w:rFonts w:ascii="Cambria" w:hAnsi="Cambria" w:cstheme="majorBidi"/>
          <w:b/>
          <w:bCs/>
          <w:color w:val="000000" w:themeColor="text1"/>
        </w:rPr>
        <w:instrText xml:space="preserve"> ADDIN EN.CITE &lt;EndNote&gt;&lt;Cite&gt;&lt;Author&gt;Pedersen&lt;/Author&gt;&lt;Year&gt;2006&lt;/Year&gt;&lt;IDText&gt;Safeguarding corporate social responsibility ( CSR) in global supply chains: how codes of conduct are managed in buyer‐supplier relationships&lt;/IDText&gt;&lt;DisplayText&gt;(Pedersen and Andersen 2006)&lt;/DisplayText&gt;&lt;record&gt;&lt;isbn&gt;1472-3891&lt;/isbn&gt;&lt;titles&gt;&lt;title&gt;Safeguarding corporate social responsibility ( CSR) in global supply chains: how codes of conduct are managed in buyer‐supplier relationships&lt;/title&gt;&lt;secondary-title&gt;Journal of Public Affairs&lt;/secondary-title&gt;&lt;/titles&gt;&lt;pages&gt;228-240&lt;/pages&gt;&lt;number&gt;3‐4&lt;/number&gt;&lt;contributors&gt;&lt;authors&gt;&lt;author&gt;Pedersen, Esben Rahbek&lt;/author&gt;&lt;author&gt;Andersen, Mette&lt;/author&gt;&lt;/authors&gt;&lt;/contributors&gt;&lt;added-date format="utc"&gt;1481353289&lt;/added-date&gt;&lt;pub-location&gt;Chichester, UK&lt;/pub-location&gt;&lt;ref-type name="Journal Article"&gt;17&lt;/ref-type&gt;&lt;dates&gt;&lt;year&gt;2006&lt;/year&gt;&lt;/dates&gt;&lt;rec-number&gt;1141&lt;/rec-number&gt;&lt;last-updated-date format="utc"&gt;1481353289&lt;/last-updated-date&gt;&lt;electronic-resource-num&gt;10.1002/pa.232&lt;/electronic-resource-num&gt;&lt;volume&gt;6&lt;/volume&gt;&lt;/record&gt;&lt;/Cite&gt;&lt;/EndNote&gt;</w:instrText>
      </w:r>
      <w:r w:rsidRPr="00487477">
        <w:rPr>
          <w:rFonts w:ascii="Cambria" w:hAnsi="Cambria" w:cstheme="majorBidi"/>
          <w:b/>
          <w:bCs/>
          <w:color w:val="000000" w:themeColor="text1"/>
        </w:rPr>
        <w:fldChar w:fldCharType="separate"/>
      </w:r>
      <w:r w:rsidRPr="00487477">
        <w:rPr>
          <w:rFonts w:ascii="Cambria" w:hAnsi="Cambria" w:cstheme="majorBidi"/>
          <w:b/>
          <w:bCs/>
          <w:noProof/>
          <w:color w:val="000000" w:themeColor="text1"/>
        </w:rPr>
        <w:t>(Pedersen and Andersen 2006)</w:t>
      </w:r>
      <w:r w:rsidRPr="00487477">
        <w:rPr>
          <w:rFonts w:ascii="Cambria" w:hAnsi="Cambria" w:cstheme="majorBidi"/>
          <w:b/>
          <w:bCs/>
          <w:color w:val="000000" w:themeColor="text1"/>
        </w:rPr>
        <w:fldChar w:fldCharType="end"/>
      </w:r>
      <w:r w:rsidRPr="00487477">
        <w:rPr>
          <w:rFonts w:ascii="Cambria" w:hAnsi="Cambria" w:cstheme="majorBidi"/>
          <w:b/>
          <w:bCs/>
          <w:color w:val="000000" w:themeColor="text1"/>
        </w:rPr>
        <w:t>.</w:t>
      </w:r>
    </w:p>
    <w:p w14:paraId="6DBBBA3D" w14:textId="77777777" w:rsidR="00DC1B2E" w:rsidRPr="00487477" w:rsidRDefault="00DC1B2E" w:rsidP="00DC1B2E">
      <w:pPr>
        <w:tabs>
          <w:tab w:val="left" w:pos="810"/>
        </w:tabs>
        <w:spacing w:line="480" w:lineRule="auto"/>
        <w:rPr>
          <w:rFonts w:ascii="Cambria" w:hAnsi="Cambria"/>
          <w:color w:val="000000" w:themeColor="text1"/>
        </w:rPr>
      </w:pPr>
    </w:p>
    <w:p w14:paraId="55E4A9C6" w14:textId="054145CF" w:rsidR="00DC1B2E" w:rsidRPr="00487477" w:rsidRDefault="00DC1B2E" w:rsidP="00DC1B2E">
      <w:pPr>
        <w:tabs>
          <w:tab w:val="left" w:pos="810"/>
        </w:tabs>
        <w:spacing w:line="480" w:lineRule="auto"/>
        <w:rPr>
          <w:rFonts w:ascii="Cambria" w:hAnsi="Cambria"/>
          <w:b/>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3</w:t>
      </w:r>
      <w:r w:rsidRPr="00487477">
        <w:rPr>
          <w:rFonts w:ascii="Cambria" w:hAnsi="Cambria"/>
          <w:b/>
          <w:color w:val="000000" w:themeColor="text1"/>
        </w:rPr>
        <w:t xml:space="preserve">.2 Challenges with Codes of Conduct </w:t>
      </w:r>
    </w:p>
    <w:p w14:paraId="4051F542" w14:textId="77777777" w:rsidR="00DC1B2E" w:rsidRPr="00487477" w:rsidRDefault="00DC1B2E" w:rsidP="00DC1B2E">
      <w:pPr>
        <w:tabs>
          <w:tab w:val="left" w:pos="810"/>
        </w:tabs>
        <w:spacing w:line="480" w:lineRule="auto"/>
        <w:rPr>
          <w:rFonts w:ascii="Cambria" w:hAnsi="Cambria"/>
          <w:color w:val="000000" w:themeColor="text1"/>
        </w:rPr>
      </w:pPr>
    </w:p>
    <w:p w14:paraId="233AC722" w14:textId="77777777" w:rsidR="00DC1B2E" w:rsidRPr="00487477" w:rsidRDefault="00DC1B2E" w:rsidP="00DC1B2E">
      <w:pPr>
        <w:tabs>
          <w:tab w:val="left" w:pos="810"/>
        </w:tabs>
        <w:spacing w:line="480" w:lineRule="auto"/>
        <w:rPr>
          <w:rFonts w:ascii="Cambria" w:hAnsi="Cambria"/>
          <w:color w:val="000000" w:themeColor="text1"/>
        </w:rPr>
      </w:pPr>
      <w:r w:rsidRPr="00487477">
        <w:rPr>
          <w:rFonts w:ascii="Cambria" w:hAnsi="Cambria"/>
          <w:color w:val="000000" w:themeColor="text1"/>
        </w:rPr>
        <w:t>In this section I discuss the challenges I identified as inherent to the supply chain codes of conduct, lack or limited government enforcement of laws, codes of conduct as a costly supply process disrupter, limited supplier auditing resources, and code of conduct circumvention methods.</w:t>
      </w:r>
    </w:p>
    <w:p w14:paraId="20F63B3F" w14:textId="77777777" w:rsidR="00DC1B2E" w:rsidRPr="00487477" w:rsidRDefault="00DC1B2E" w:rsidP="00DC1B2E">
      <w:pPr>
        <w:tabs>
          <w:tab w:val="left" w:pos="810"/>
        </w:tabs>
        <w:spacing w:line="480" w:lineRule="auto"/>
        <w:rPr>
          <w:rFonts w:ascii="Cambria" w:hAnsi="Cambria"/>
          <w:color w:val="000000" w:themeColor="text1"/>
        </w:rPr>
      </w:pPr>
    </w:p>
    <w:p w14:paraId="214B95D6" w14:textId="4534E4BD" w:rsidR="00DC1B2E" w:rsidRPr="00487477" w:rsidRDefault="00DC1B2E" w:rsidP="00DC1B2E">
      <w:pPr>
        <w:tabs>
          <w:tab w:val="left" w:pos="810"/>
        </w:tabs>
        <w:spacing w:line="480" w:lineRule="auto"/>
        <w:rPr>
          <w:rFonts w:ascii="Cambria" w:hAnsi="Cambria"/>
          <w:b/>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3</w:t>
      </w:r>
      <w:r w:rsidRPr="00487477">
        <w:rPr>
          <w:rFonts w:ascii="Cambria" w:hAnsi="Cambria"/>
          <w:b/>
          <w:color w:val="000000" w:themeColor="text1"/>
        </w:rPr>
        <w:t>.2.1 Lack or Limited Government Enforcement of Laws</w:t>
      </w:r>
    </w:p>
    <w:p w14:paraId="6BC00430" w14:textId="77777777" w:rsidR="00DC1B2E" w:rsidRPr="00487477" w:rsidRDefault="00DC1B2E" w:rsidP="00DC1B2E">
      <w:pPr>
        <w:tabs>
          <w:tab w:val="left" w:pos="810"/>
        </w:tabs>
        <w:spacing w:line="480" w:lineRule="auto"/>
        <w:rPr>
          <w:rFonts w:ascii="Cambria" w:hAnsi="Cambria"/>
          <w:color w:val="000000" w:themeColor="text1"/>
        </w:rPr>
      </w:pPr>
    </w:p>
    <w:p w14:paraId="406D9049" w14:textId="44AE365B" w:rsidR="00DC1B2E" w:rsidRPr="00487477" w:rsidRDefault="00DC1B2E" w:rsidP="00DC1B2E">
      <w:pPr>
        <w:tabs>
          <w:tab w:val="left" w:pos="810"/>
        </w:tabs>
        <w:spacing w:line="480" w:lineRule="auto"/>
        <w:rPr>
          <w:rFonts w:ascii="Cambria" w:hAnsi="Cambria"/>
          <w:color w:val="000000" w:themeColor="text1"/>
          <w:lang w:eastAsia="ko-KR"/>
        </w:rPr>
      </w:pPr>
      <w:r w:rsidRPr="00487477">
        <w:rPr>
          <w:rFonts w:ascii="Cambria" w:hAnsi="Cambria"/>
          <w:color w:val="000000" w:themeColor="text1"/>
        </w:rPr>
        <w:t xml:space="preserve">Although codes of conduct essentially represent private governance, they are based mostly on globally recognized standards for labor rights, human rights, child rights, women rights, and environmental protection. These standards are the results of global conventions and declarations, such as the Universal Declaration of Human Rights, the International Labor Organization, The Convention on the Elimination of all Forms of Discrimination Against Women, and the UN Convention on the Rights of the Child, ISO 14001 Environmental Management Systems, Occupational Safety and Health Administration (OSHA), and EU Eco-Management </w:t>
      </w:r>
      <w:r w:rsidRPr="00487477">
        <w:rPr>
          <w:rFonts w:ascii="Cambria" w:hAnsi="Cambria"/>
          <w:color w:val="000000" w:themeColor="text1"/>
        </w:rPr>
        <w:fldChar w:fldCharType="begin">
          <w:fldData xml:space="preserve">PEVuZE5vdGU+PENpdGU+PEF1dGhvcj5MaW48L0F1dGhvcj48WWVhcj4yMDA5PC9ZZWFyPjxJRFRl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PEVuZE5vdGU+PENpdGU+PEF1dGhvcj5MaW48L0F1dGhvcj48WWVhcj4yMDA5PC9ZZWFyPjxJRFRl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(L.-W. Lin 2009; Gilbert and Rasche 2007; N. Li, Berghall, and Toppinen 2012)</w:t>
      </w:r>
      <w:r w:rsidRPr="00487477">
        <w:rPr>
          <w:rFonts w:ascii="Cambria" w:hAnsi="Cambria"/>
          <w:color w:val="000000" w:themeColor="text1"/>
        </w:rPr>
        <w:fldChar w:fldCharType="end"/>
      </w:r>
      <w:r w:rsidRPr="00487477">
        <w:rPr>
          <w:rFonts w:ascii="Cambria" w:hAnsi="Cambria"/>
          <w:color w:val="000000" w:themeColor="text1"/>
        </w:rPr>
        <w:t xml:space="preserve">.  Although many exporting nations are signatories to global conventions and declarations, several have not ratified certain aspects of the conventions that deal with issues such as work hours and freedom of association, including major exporting countries such as China, Brazil and Thailand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&lt;EndNote&gt;&lt;Cite&gt;&lt;Author&gt;Li-Wen&lt;/Author&gt;&lt;Year&gt;2009&lt;/Year&gt;&lt;IDText&gt;Legal Transplants through Private Contracting: Codes of Vendor Conduct in Global Supply Chains as an Example&lt;/IDText&gt;&lt;DisplayText&gt;(Li-Wen 2009)&lt;/DisplayText&gt;&lt;record&gt;&lt;keywords&gt;&lt;keyword&gt;Standardization&lt;/keyword&gt;&lt;keyword&gt;Organizations&lt;/keyword&gt;&lt;keyword&gt;International&lt;/keyword&gt;&lt;keyword&gt;Harmonization&lt;/keyword&gt;&lt;keyword&gt;Globalization&lt;/keyword&gt;&lt;keyword&gt;Contributors&lt;/keyword&gt;&lt;keyword&gt;Governmental&lt;/keyword&gt;&lt;keyword&gt;Particularly&lt;/keyword&gt;&lt;keyword&gt;Introduction&lt;/keyword&gt;&lt;keyword&gt;Combination&lt;/keyword&gt;&lt;keyword&gt;Civil Procedure&lt;/keyword&gt;&lt;keyword&gt;Energy &amp;amp;amp&lt;/keyword&gt;&lt;keyword&gt;Utilities Law&lt;/keyword&gt;&lt;keyword&gt;Environmental Law&lt;/keyword&gt;&lt;keyword&gt;Healthcare Law&lt;/keyword&gt;&lt;keyword&gt;International Law&lt;/keyword&gt;&lt;keyword&gt;International Trade Law&lt;/keyword&gt;&lt;keyword&gt;Pensions &amp;amp;amp&lt;/keyword&gt;&lt;keyword&gt;Benefits Law&lt;/keyword&gt;&lt;keyword&gt;Real Property Law&lt;/keyword&gt;&lt;keyword&gt;Transportation Law&lt;/keyword&gt;&lt;/keywords&gt;&lt;isbn&gt;0002-919X&lt;/isbn&gt;&lt;titles&gt;&lt;title&gt;Legal Transplants through Private Contracting: Codes of Vendor Conduct in Global Supply Chains as an Example&lt;/title&gt;&lt;secondary-title&gt;American Journal of Comparative Law&lt;/secondary-title&gt;&lt;/titles&gt;&lt;pages&gt;711-897&lt;/pages&gt;&lt;contributors&gt;&lt;authors&gt;&lt;author&gt;Li-Wen, L. I. N.&lt;/author&gt;&lt;/authors&gt;&lt;/contributors&gt;&lt;added-date format="utc"&gt;1481586261&lt;/added-date&gt;&lt;ref-type name="Journal Article"&gt;17&lt;/ref-type&gt;&lt;dates&gt;&lt;year&gt;2009&lt;/year&gt;&lt;/dates&gt;&lt;rec-number&gt;1210&lt;/rec-number&gt;&lt;last-updated-date format="utc"&gt;1481586261&lt;/last-updated-date&gt;&lt;volume&gt;57&lt;/volume&gt;&lt;/record&gt;&lt;/Cite&gt;&lt;/EndNote&gt;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(Li-Wen 2009)</w:t>
      </w:r>
      <w:r w:rsidRPr="00487477">
        <w:rPr>
          <w:rFonts w:ascii="Cambria" w:hAnsi="Cambria"/>
          <w:color w:val="000000" w:themeColor="text1"/>
        </w:rPr>
        <w:fldChar w:fldCharType="end"/>
      </w:r>
      <w:r w:rsidRPr="00487477">
        <w:rPr>
          <w:rFonts w:ascii="Cambria" w:hAnsi="Cambria"/>
          <w:color w:val="000000" w:themeColor="text1"/>
        </w:rPr>
        <w:t xml:space="preserve">. From this perspective, these countries are not in violation of laws, and consequently multinationals would have no legal ground to expect government support. Even in cases where the law is clear, they are poorly enforced by the authorities due to several reasons: limited resources to monitor </w:t>
      </w:r>
      <w:r w:rsidRPr="00487477">
        <w:rPr>
          <w:rFonts w:ascii="Cambria" w:hAnsi="Cambria"/>
          <w:color w:val="000000" w:themeColor="text1"/>
        </w:rPr>
        <w:lastRenderedPageBreak/>
        <w:t xml:space="preserve">and enforce regulations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&lt;EndNote&gt;&lt;Cite&gt;&lt;Author&gt;Soundararajan&lt;/Author&gt;&lt;Year&gt;2016&lt;/Year&gt;&lt;IDText&gt;Voluntary Governance Mechanisms in Global Supply Chains: Beyond CSR to a Stakeholder Utility Perspective&lt;/IDText&gt;&lt;DisplayText&gt;(Vivek Soundararajan and Brown 2016)&lt;/DisplayText&gt;&lt;record&gt;&lt;keywords&gt;&lt;keyword&gt;Cooperative governance&lt;/keyword&gt;&lt;keyword&gt;Stakeholders&lt;/keyword&gt;&lt;keyword&gt;Voluntary governance mechanisms&lt;/keyword&gt;&lt;keyword&gt;Global supply chain&lt;/keyword&gt;&lt;keyword&gt;Developing countries&lt;/keyword&gt;&lt;/keywords&gt;&lt;isbn&gt;0167-4544&lt;/isbn&gt;&lt;titles&gt;&lt;title&gt;Voluntary Governance Mechanisms in Global Supply Chains: Beyond CSR to a Stakeholder Utility Perspective&lt;/title&gt;&lt;secondary-title&gt;J Bus Ethics&lt;/secondary-title&gt;&lt;/titles&gt;&lt;pages&gt;83-102&lt;/pages&gt;&lt;number&gt;1&lt;/number&gt;&lt;contributors&gt;&lt;authors&gt;&lt;author&gt;Soundararajan, Vivek&lt;/author&gt;&lt;author&gt;Brown, Jill&lt;/author&gt;&lt;/authors&gt;&lt;/contributors&gt;&lt;added-date format="utc"&gt;1482306820&lt;/added-date&gt;&lt;pub-location&gt;Dordrecht&lt;/pub-location&gt;&lt;ref-type name="Journal Article"&gt;17&lt;/ref-type&gt;&lt;dates&gt;&lt;year&gt;2016&lt;/year&gt;&lt;/dates&gt;&lt;rec-number&gt;1343&lt;/rec-number&gt;&lt;last-updated-date format="utc"&gt;1482306820&lt;/last-updated-date&gt;&lt;electronic-resource-num&gt;10.1007/s10551-014-2418-y&lt;/electronic-resource-num&gt;&lt;volume&gt;134&lt;/volume&gt;&lt;/record&gt;&lt;/Cite&gt;&lt;/EndNote&gt;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(Vivek Soundararajan and Brown 2016)</w:t>
      </w:r>
      <w:r w:rsidRPr="00487477">
        <w:rPr>
          <w:rFonts w:ascii="Cambria" w:hAnsi="Cambria"/>
          <w:color w:val="000000" w:themeColor="text1"/>
        </w:rPr>
        <w:fldChar w:fldCharType="end"/>
      </w:r>
      <w:r w:rsidRPr="00487477">
        <w:rPr>
          <w:rFonts w:ascii="Cambria" w:hAnsi="Cambria"/>
          <w:color w:val="000000" w:themeColor="text1"/>
        </w:rPr>
        <w:t xml:space="preserve">, economic growth as a priority over adherence to codes, interested officials in attracting factories to their region and as a result are willing to compromise with factories on rules and regulations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&lt;EndNote&gt;&lt;Cite&gt;&lt;Author&gt;and Xiang Ji in&lt;/Author&gt;&lt;Year&gt;2006&lt;/Year&gt;&lt;IDText&gt;Secrets, Lies, And Sweatshops; American importers have long answered critic</w:instrText>
      </w:r>
      <w:r w:rsidRPr="00487477">
        <w:rPr>
          <w:rFonts w:ascii="Cambria" w:hAnsi="Cambria"/>
          <w:color w:val="000000" w:themeColor="text1"/>
          <w:lang w:eastAsia="ko-KR"/>
        </w:rPr>
        <w:instrText>ism of conditions at their Chinese suppliers with labor rules and inspections. But many factories have just gotten better at concealing abuses&lt;/IDText&gt;&lt;DisplayText&gt;(and Xiang Ji in 2006)&lt;/DisplayText&gt;&lt;record&gt;&lt;keywords&gt;&lt;keyword&gt;Athletic Shoe Industry -- Foreign Operations&lt;/keyword&gt;&lt;keyword&gt;Athletic Shoe Industry -- Investigations&lt;/keyword&gt;&lt;keyword&gt;Discount Stores -- Foreign Operations&lt;/keyword&gt;&lt;keyword&gt;Discount Stores -- Investigations&lt;/keyword&gt;&lt;keyword&gt;Working Conditions -- Investigations&lt;/keyword&gt;&lt;keyword&gt;Sweatshops -- Ethical Aspects&lt;/keyword&gt;&lt;keyword&gt;Labor Law -- International Aspects&lt;/keyword&gt;&lt;keyword&gt;Employee Rights -- International Aspects&lt;/keyword&gt;&lt;keyword&gt;Nike Inc.&lt;/keyword&gt;&lt;keyword&gt;Nike Inc.&lt;/keyword&gt;&lt;keyword&gt;Wal- mart Stores Inc.&lt;/keyword&gt;&lt;keyword&gt;Wal- mart Stores Inc.&lt;/keyword&gt;&lt;/keywords&gt;&lt;isbn&gt;0007-7135&lt;/isbn&gt;&lt;titles&gt;&lt;title&gt;Secrets, Lies, And Sweatshops; American importers have long answered criticism of conditions at their Chinese suppliers with labor rules and inspections. But many factories have just gotten better at concealing abuses&lt;/title&gt;&lt;secondary-title&gt;Business Week&lt;/secondary-title&gt;&lt;/titles&gt;&lt;pages&gt;50&lt;/pages&gt;&lt;number&gt;4011&lt;/number&gt;&lt;contributors&gt;&lt;authors&gt;&lt;author&gt;and Xiang Ji in, Beijing&lt;/author&gt;&lt;/authors&gt;&lt;/contributors&gt;&lt;added-date format="utc"&gt;1492206343&lt;/added-date&gt;&lt;ref-type name="Journal Article"&gt;17&lt;/ref-type&gt;&lt;dates&gt;&lt;year&gt;2006&lt;/year&gt;&lt;/dates&gt;&lt;rec-number&gt;2203&lt;/rec-number&gt;&lt;last-updated-date format="utc"&gt;1492206343&lt;/last-updated-date&gt;&lt;/record&gt;&lt;/Cite&gt;&lt;/EndNote&gt;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lang w:eastAsia="ko-KR"/>
        </w:rPr>
        <w:t>(and Xiang Ji in 2006)</w:t>
      </w:r>
      <w:r w:rsidRPr="00487477">
        <w:rPr>
          <w:rFonts w:ascii="Cambria" w:hAnsi="Cambria"/>
          <w:color w:val="000000" w:themeColor="text1"/>
        </w:rPr>
        <w:fldChar w:fldCharType="end"/>
      </w:r>
      <w:r w:rsidRPr="00487477">
        <w:rPr>
          <w:rFonts w:ascii="Cambria" w:hAnsi="Cambria"/>
          <w:color w:val="000000" w:themeColor="text1"/>
          <w:lang w:eastAsia="ko-KR"/>
        </w:rPr>
        <w:t xml:space="preserve">, cultural difference where authorities view CSR as a western imposed concept that is not fully embraced by the local culture </w:t>
      </w:r>
      <w:r w:rsidRPr="00487477">
        <w:rPr>
          <w:rFonts w:ascii="Cambria" w:hAnsi="Cambria"/>
          <w:color w:val="000000" w:themeColor="text1"/>
        </w:rPr>
        <w:fldChar w:fldCharType="begin"/>
      </w:r>
      <w:r w:rsidRPr="00487477">
        <w:rPr>
          <w:rFonts w:ascii="Cambria" w:hAnsi="Cambria"/>
          <w:color w:val="000000" w:themeColor="text1"/>
          <w:lang w:eastAsia="ko-KR"/>
        </w:rPr>
        <w:instrText xml:space="preserve"> ADDIN EN.CITE &lt;EndNote&gt;&lt;Cite&gt;&lt;Author&gt;Andersson&lt;/Author&gt;&lt;Year&gt;2013&lt;/Year&gt;&lt;IDText&gt;Barriers concerning the sharing of code of conduct with suppliers: The case of Volvo and its Chinese supplier&lt;/IDText&gt;&lt;DisplayText&gt;(Andersson et al. 2013)&lt;/DisplayText&gt;&lt;record&gt;&lt;keywords&gt;&lt;keyword&gt;Csr&lt;/keyword&gt;&lt;keyword&gt;Knowledge Sharing&lt;/keyword&gt;&lt;keyword&gt;Code Of Conduct&lt;/keyword&gt;&lt;keyword&gt;Suppliers&lt;/keyword&gt;&lt;keyword&gt;Sharing Of Code Of Conduct&lt;/keyword&gt;&lt;keyword&gt;Barriers&lt;/keyword&gt;&lt;keyword&gt;Monitoring.&lt;/keyword&gt;&lt;keyword&gt;Social Sciences&lt;/keyword&gt;&lt;keyword&gt;Economics And Business&lt;/keyword&gt;&lt;keyword&gt;Business Administration&lt;/keyword&gt;&lt;keyword&gt;Samhällsvetenskap&lt;/keyword&gt;&lt;keyword&gt;Ekonomi Och Näringsliv&lt;/keyword&gt;&lt;keyword&gt;Företagsekonomi&lt;/keyword&gt;&lt;/keywords&gt;&lt;titles&gt;&lt;title&gt;Barriers concerning the sharing of code of conduct with suppliers: The case of Volvo and its Chinese supplier&lt;/title&gt;&lt;/titles&gt;&lt;contributors&gt;&lt;authors&gt;&lt;author&gt;Andersson, John&lt;/author&gt;&lt;author&gt;He, Bing&lt;/author&gt;&lt;author&gt;Linderström, Magnus&lt;/author&gt;&lt;author&gt;Maaninen Olsson, Eva&lt;/author&gt;&lt;/authors&gt;&lt;/contributors&gt;&lt;added-date format="utc"&gt;1481353273&lt;/added-date&gt;&lt;ref-type name="Generic"&gt;13&lt;/ref-type&gt;&lt;dates&gt;&lt;year&gt;2013&lt;/year&gt;&lt;/dates&gt;&lt;rec-number&gt;1140&lt;/rec-number&gt;&lt;last-updated-date format="utc"&gt;1481353273&lt;/last-updated-date&gt;&lt;/record&gt;&lt;/Cite&gt;&lt;/EndNote&gt;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lang w:eastAsia="ko-KR"/>
        </w:rPr>
        <w:t>(Andersson e</w:t>
      </w:r>
      <w:r w:rsidRPr="00487477">
        <w:rPr>
          <w:rFonts w:ascii="Cambria" w:hAnsi="Cambria"/>
          <w:noProof/>
          <w:color w:val="000000" w:themeColor="text1"/>
        </w:rPr>
        <w:t>t al. 2013)</w:t>
      </w:r>
      <w:r w:rsidRPr="00487477">
        <w:rPr>
          <w:rFonts w:ascii="Cambria" w:hAnsi="Cambria"/>
          <w:color w:val="000000" w:themeColor="text1"/>
        </w:rPr>
        <w:fldChar w:fldCharType="end"/>
      </w:r>
      <w:r w:rsidRPr="00487477">
        <w:rPr>
          <w:rFonts w:ascii="Cambria" w:hAnsi="Cambria"/>
          <w:color w:val="000000" w:themeColor="text1"/>
        </w:rPr>
        <w:t>, and consequently, receive little attention.</w:t>
      </w:r>
    </w:p>
    <w:p w14:paraId="46451B42" w14:textId="77777777" w:rsidR="00DC1B2E" w:rsidRPr="00487477" w:rsidRDefault="00DC1B2E" w:rsidP="00DC1B2E">
      <w:pPr>
        <w:tabs>
          <w:tab w:val="left" w:pos="810"/>
        </w:tabs>
        <w:spacing w:line="480" w:lineRule="auto"/>
        <w:rPr>
          <w:rFonts w:ascii="Cambria" w:hAnsi="Cambria"/>
          <w:color w:val="000000" w:themeColor="text1"/>
        </w:rPr>
      </w:pPr>
    </w:p>
    <w:p w14:paraId="64338B8A" w14:textId="04EF30D9" w:rsidR="00DC1B2E" w:rsidRPr="00487477" w:rsidRDefault="00DC1B2E" w:rsidP="00DC1B2E">
      <w:pPr>
        <w:tabs>
          <w:tab w:val="left" w:pos="810"/>
        </w:tabs>
        <w:spacing w:line="480" w:lineRule="auto"/>
        <w:rPr>
          <w:rFonts w:ascii="Cambria" w:hAnsi="Cambria"/>
          <w:b/>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3</w:t>
      </w:r>
      <w:r w:rsidRPr="00487477">
        <w:rPr>
          <w:rFonts w:ascii="Cambria" w:hAnsi="Cambria"/>
          <w:b/>
          <w:color w:val="000000" w:themeColor="text1"/>
        </w:rPr>
        <w:t>.2.2 Codes of Conduct Can be a Costly Supply Process Disrupt</w:t>
      </w:r>
      <w:r w:rsidR="00DF4807" w:rsidRPr="00487477">
        <w:rPr>
          <w:rFonts w:ascii="Cambria" w:hAnsi="Cambria"/>
          <w:b/>
          <w:color w:val="000000" w:themeColor="text1"/>
        </w:rPr>
        <w:t>o</w:t>
      </w:r>
      <w:r w:rsidRPr="00487477">
        <w:rPr>
          <w:rFonts w:ascii="Cambria" w:hAnsi="Cambria"/>
          <w:b/>
          <w:color w:val="000000" w:themeColor="text1"/>
        </w:rPr>
        <w:t>r</w:t>
      </w:r>
    </w:p>
    <w:p w14:paraId="287D21CC" w14:textId="77777777" w:rsidR="00DC1B2E" w:rsidRPr="00487477" w:rsidRDefault="00DC1B2E" w:rsidP="00DC1B2E">
      <w:pPr>
        <w:tabs>
          <w:tab w:val="left" w:pos="810"/>
        </w:tabs>
        <w:spacing w:line="480" w:lineRule="auto"/>
        <w:rPr>
          <w:rFonts w:ascii="Cambria" w:hAnsi="Cambria"/>
          <w:color w:val="000000" w:themeColor="text1"/>
        </w:rPr>
      </w:pPr>
    </w:p>
    <w:p w14:paraId="638661D4" w14:textId="18756925" w:rsidR="00DC1B2E" w:rsidRPr="00487477" w:rsidRDefault="00DC1B2E" w:rsidP="00DC1B2E">
      <w:pPr>
        <w:tabs>
          <w:tab w:val="left" w:pos="810"/>
        </w:tabs>
        <w:spacing w:line="480" w:lineRule="auto"/>
        <w:rPr>
          <w:rFonts w:ascii="Cambria" w:hAnsi="Cambria"/>
          <w:color w:val="000000" w:themeColor="text1"/>
        </w:rPr>
      </w:pPr>
      <w:r w:rsidRPr="00487477">
        <w:rPr>
          <w:rFonts w:ascii="Cambria" w:hAnsi="Cambria"/>
          <w:color w:val="000000" w:themeColor="text1"/>
        </w:rPr>
        <w:t xml:space="preserve">For decades, </w:t>
      </w:r>
      <w:r w:rsidR="00477432" w:rsidRPr="00487477">
        <w:rPr>
          <w:rFonts w:ascii="Cambria" w:hAnsi="Cambria"/>
          <w:color w:val="000000" w:themeColor="text1"/>
        </w:rPr>
        <w:t>multinational</w:t>
      </w:r>
      <w:r w:rsidRPr="00487477">
        <w:rPr>
          <w:rFonts w:ascii="Cambria" w:hAnsi="Cambria"/>
          <w:color w:val="000000" w:themeColor="text1"/>
        </w:rPr>
        <w:t xml:space="preserve">s encouraged suppliers to increase production and reduce rates to maximize their profits. Organizations have for decades selected suppliers base on price, quality, capacity for high production, and time to market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&lt;EndNote&gt;&lt;Cite&gt;&lt;Author&gt;Yu&lt;/Author&gt;&lt;Year&gt;2008&lt;/Year&gt;&lt;IDText&gt;Impacts of corporate code of conduct on labor standards: A case study of Reebok&amp;apos;s athletic footwear supplier factory in China&lt;/IDText&gt;&lt;DisplayText&gt;(X.M. Yu 2008)&lt;/DisplayText&gt;&lt;record&gt;&lt;dates&gt;&lt;pub-dates&gt;&lt;date&gt;Sep&lt;/date&gt;&lt;/pub-dates&gt;&lt;year&gt;2008&lt;/year&gt;&lt;/dates&gt;&lt;isbn&gt;0167-4544&lt;/isbn&gt;&lt;titles&gt;&lt;title&gt;Impacts of corporate code of conduct on labor standards: A case study of Reebok&amp;apos;s athletic footwear supplier factory in China&lt;/title&gt;&lt;secondary-title&gt;Journal of Business Ethics&lt;/secondary-title&gt;&lt;/titles&gt;&lt;pages&gt;513-529&lt;/pages&gt;&lt;number&gt;3&lt;/number&gt;&lt;contributors&gt;&lt;authors&gt;&lt;author&gt;Yu, X. M.&lt;/author&gt;&lt;/authors&gt;&lt;/contributors&gt;&lt;added-date format="utc"&gt;1234630103&lt;/added-date&gt;&lt;ref-type name="Journal Article"&gt;17&lt;/ref-type&gt;&lt;rec-number&gt;430&lt;/rec-number&gt;&lt;last-updated-date format="utc"&gt;1234630103&lt;/last-updated-date&gt;&lt;accession-num&gt;ISI:000258315700002&lt;/accession-num&gt;&lt;electronic-resource-num&gt;10.1007/s10551-007-9521-2&lt;/electronic-resource-num&gt;&lt;volume&gt;81&lt;/volume&gt;&lt;/record&gt;&lt;/Cite&gt;&lt;/EndNote&gt;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(X.M. Yu 2008)</w:t>
      </w:r>
      <w:r w:rsidRPr="00487477">
        <w:rPr>
          <w:rFonts w:ascii="Cambria" w:hAnsi="Cambria"/>
          <w:color w:val="000000" w:themeColor="text1"/>
        </w:rPr>
        <w:fldChar w:fldCharType="end"/>
      </w:r>
      <w:r w:rsidRPr="00487477">
        <w:rPr>
          <w:rFonts w:ascii="Cambria" w:hAnsi="Cambria"/>
          <w:color w:val="000000" w:themeColor="text1"/>
        </w:rPr>
        <w:t xml:space="preserve">. A certain relationship has been molded over the years between supplier and organization based on this mind set. The fiercer the global competitive market becomes, the more likely organizations demand price reductions from their supplier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&lt;EndNote&gt;&lt;Cite&gt;&lt;Author&gt;Kashmanian&lt;/Author&gt;&lt;Year&gt;2011&lt;/Year&gt;&lt;IDText&gt;Corporate environmental sustainability strategy: key elements&lt;/IDText&gt;&lt;DisplayText&gt;(Kashmanian, Wells, and Keenan 2011)&lt;/DisplayText&gt;&lt;record&gt;&lt;keywords&gt;&lt;keyword&gt;Sustainable Development&lt;/keyword&gt;&lt;/keywords&gt;&lt;isbn&gt;1470-5001&lt;/isbn&gt;&lt;titles&gt;&lt;title&gt;Corporate environmental sustainability strategy: key elements&lt;/title&gt;&lt;secondary-title&gt;The Journal of Corporate Citizenship&lt;/secondary-title&gt;&lt;/titles&gt;&lt;pages&gt;107&lt;/pages&gt;&lt;number&gt;44&lt;/number&gt;&lt;contributors&gt;&lt;authors&gt;&lt;author&gt;Kashmanian, Richard M.&lt;/author&gt;&lt;author&gt;Wells, Richard P.&lt;/author&gt;&lt;author&gt;Keenan, Cheryl&lt;/author&gt;&lt;/authors&gt;&lt;/contributors&gt;&lt;added-date format="utc"&gt;1484261183&lt;/added-date&gt;&lt;ref-type name="Journal Article"&gt;17&lt;/ref-type&gt;&lt;dates&gt;&lt;year&gt;2011&lt;/year&gt;&lt;/dates&gt;&lt;rec-number&gt;1583&lt;/rec-number&gt;&lt;last-updated-date format="utc"&gt;1484261183&lt;/last-updated-date&gt;&lt;/record&gt;&lt;/Cite&gt;&lt;/EndNote&gt;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(Kashmanian, Wells, and Keenan 2011)</w:t>
      </w:r>
      <w:r w:rsidRPr="00487477">
        <w:rPr>
          <w:rFonts w:ascii="Cambria" w:hAnsi="Cambria"/>
          <w:color w:val="000000" w:themeColor="text1"/>
        </w:rPr>
        <w:fldChar w:fldCharType="end"/>
      </w:r>
      <w:r w:rsidRPr="00487477">
        <w:rPr>
          <w:rFonts w:ascii="Cambria" w:hAnsi="Cambria"/>
          <w:color w:val="000000" w:themeColor="text1"/>
        </w:rPr>
        <w:t xml:space="preserve">. Introducing other requirements, in the form of codes of conduct, are disruptive to this process. These are unwelcomed impositions that undermine a process designed to ensure smooth flow of the production process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&lt;EndNote&gt;&lt;Cite&gt;&lt;Author&gt;Taylor&lt;/Author&gt;&lt;Year&gt;2011&lt;/Year&gt;&lt;IDText&gt;Race you to the Bottom … and Back Again? The Uneven Development of Labour Codes of Conduct&lt;/IDText&gt;&lt;DisplayText&gt;(Taylor 2011)&lt;/DisplayText&gt;&lt;record&gt;&lt;keywords&gt;&lt;keyword&gt;Corporate Social Responsibility (Csr)&lt;/keyword&gt;&lt;keyword&gt;China&lt;/keyword&gt;&lt;keyword&gt;Uneven Development&lt;/keyword&gt;&lt;keyword&gt;Labour Codes Of Conduct&lt;/keyword&gt;&lt;keyword&gt;Production&lt;/keyword&gt;&lt;keyword&gt;Consumption&lt;/keyword&gt;&lt;keyword&gt;Anti-Sweatshop Movement&lt;/keyword&gt;&lt;/keywords&gt;&lt;isbn&gt;1356-3467&lt;/isbn&gt;&lt;titles&gt;&lt;title&gt;Race you to the Bottom … and Back Again? The Uneven Development of Labour Codes of Conduct&lt;/title&gt;&lt;secondary-title&gt;New Political Economy&lt;/secondary-title&gt;&lt;/titles&gt;&lt;pages&gt;445-462&lt;/pages&gt;&lt;number&gt;4&lt;/number&gt;&lt;contributors&gt;&lt;authors&gt;&lt;author&gt;Taylor, Marcus&lt;/author&gt;&lt;/authors&gt;&lt;/contributors&gt;&lt;added-date format="utc"&gt;1481586261&lt;/added-date&gt;&lt;ref-type name="Journal Article"&gt;17&lt;/ref-type&gt;&lt;dates&gt;&lt;year&gt;2011&lt;/year&gt;&lt;/dates&gt;&lt;rec-number&gt;1216&lt;/rec-number&gt;&lt;publisher&gt;Routledge&lt;/publisher&gt;&lt;last-updated-date format="utc"&gt;1481586261&lt;/last-updated-date&gt;&lt;electronic-resource-num&gt;10.1080/13563467.2011.519023&lt;/electronic-resource-num&gt;&lt;volume&gt;16&lt;/volume&gt;&lt;/record&gt;&lt;/Cite&gt;&lt;/EndNote&gt;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(Taylor 2011)</w:t>
      </w:r>
      <w:r w:rsidRPr="00487477">
        <w:rPr>
          <w:rFonts w:ascii="Cambria" w:hAnsi="Cambria"/>
          <w:color w:val="000000" w:themeColor="text1"/>
        </w:rPr>
        <w:fldChar w:fldCharType="end"/>
      </w:r>
      <w:r w:rsidRPr="00487477">
        <w:rPr>
          <w:rFonts w:ascii="Cambria" w:hAnsi="Cambria"/>
          <w:color w:val="000000" w:themeColor="text1"/>
        </w:rPr>
        <w:t xml:space="preserve">, based on price, timely delivery, and quality.  As a factory manager in China commented: “We are under enormous stress, customers place late orders, they change their orders part way through manufacturing and they pay their bills late. At the same time, they ask us to provide better training for our staff, better health and safety </w:t>
      </w:r>
      <w:r w:rsidRPr="00487477">
        <w:rPr>
          <w:rFonts w:ascii="Cambria" w:hAnsi="Cambria"/>
          <w:color w:val="000000" w:themeColor="text1"/>
        </w:rPr>
        <w:lastRenderedPageBreak/>
        <w:t xml:space="preserve">and better accommodation. We just cannot do it all”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&lt;EndNote&gt;&lt;Cite&gt;&lt;Author&gt;Taylor&lt;/Author&gt;&lt;Year&gt;2011&lt;/Year&gt;&lt;IDText&gt;Race you to the Bottom … and Back Again? The Uneven Development of Labour Codes of Conduct&lt;/IDText&gt;&lt;DisplayText&gt;(Taylor 2011)&lt;/DisplayText&gt;&lt;record&gt;&lt;keywords&gt;&lt;keyword&gt;Corporate Social Responsibility (Csr)&lt;/keyword&gt;&lt;keyword&gt;China&lt;/keyword&gt;&lt;keyword&gt;Uneven Development&lt;/keyword&gt;&lt;keyword&gt;Labour Codes Of Conduct&lt;/keyword&gt;&lt;keyword&gt;Production&lt;/keyword&gt;&lt;keyword&gt;Consumption&lt;/keyword&gt;&lt;keyword&gt;Anti-Sweatshop Movement&lt;/keyword&gt;&lt;/keywords&gt;&lt;isbn&gt;1356-3467&lt;/isbn&gt;&lt;titles&gt;&lt;title&gt;Race you to the Bottom … and Back Again? The Uneven Development of Labour Codes of Conduct&lt;/title&gt;&lt;secondary-title&gt;New Political Economy&lt;/secondary-title&gt;&lt;/titles&gt;&lt;pages&gt;445-462&lt;/pages&gt;&lt;number&gt;4&lt;/number&gt;&lt;contributors&gt;&lt;authors&gt;&lt;author&gt;Taylor, Marcus&lt;/author&gt;&lt;/authors&gt;&lt;/contributors&gt;&lt;added-date format="utc"&gt;1481586261&lt;/added-date&gt;&lt;ref-type name="Journal Article"&gt;17&lt;/ref-type&gt;&lt;dates&gt;&lt;year&gt;2011&lt;/year&gt;&lt;/dates&gt;&lt;rec-number&gt;1216&lt;/rec-number&gt;&lt;publisher&gt;Routledge&lt;/publisher&gt;&lt;last-updated-date format="utc"&gt;1481586261&lt;/last-updated-date&gt;&lt;electronic-resource-num&gt;10.1080/13563467.2011.519023&lt;/electronic-resource-num&gt;&lt;volume&gt;16&lt;/volume&gt;&lt;/record&gt;&lt;/Cite&gt;&lt;/EndNote&gt;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(Taylor 2011)</w:t>
      </w:r>
      <w:r w:rsidRPr="00487477">
        <w:rPr>
          <w:rFonts w:ascii="Cambria" w:hAnsi="Cambria"/>
          <w:color w:val="000000" w:themeColor="text1"/>
        </w:rPr>
        <w:fldChar w:fldCharType="end"/>
      </w:r>
      <w:r w:rsidRPr="00487477">
        <w:rPr>
          <w:rFonts w:ascii="Cambria" w:hAnsi="Cambria"/>
          <w:color w:val="000000" w:themeColor="text1"/>
        </w:rPr>
        <w:t xml:space="preserve"> from Foster and Harney, Financial Times April 22, 2005. </w:t>
      </w:r>
    </w:p>
    <w:p w14:paraId="56040F0E" w14:textId="38C82C1B"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In general, suppliers in developing countries have not in the past offered technology, knowledge, or innovation. They offer cheap labor. Loss of business is problematic and implementing costly measures that could lead the supplier to operate at a loss is not a viable alternative. The problem suppliers were facing is that customers were not willing to invest in the CSR cost of the supplier. In many cases the opposite was occurring. One of Reebok’s suppliers, as an example, had no bargaining power to make Reebok agree to share the costs for improving labor standards. Instead, Reebok was demanding further discounts from the supplier to adjust for dropping retail prices, leading suppliers to cut cost impacting their CSR performance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&lt;EndNote&gt;&lt;Cite&gt;&lt;Author&gt;Yu&lt;/Author&gt;&lt;Year&gt;2008&lt;/Year&gt;&lt;IDText&gt;Impacts of corporate code of conduct on labor standards: A case study of Reebok&amp;apos;s athletic footwear supplier factory in China&lt;/IDText&gt;&lt;DisplayText&gt;(X.M. Yu 2008)&lt;/DisplayText&gt;&lt;record&gt;&lt;dates&gt;&lt;pub-dates&gt;&lt;date&gt;Sep&lt;/date&gt;&lt;/pub-dates&gt;&lt;year&gt;2008&lt;/year&gt;&lt;/dates&gt;&lt;isbn&gt;0167-4544&lt;/isbn&gt;&lt;titles&gt;&lt;title&gt;Impacts of corporate code of conduct on labor standards: A case study of Reebok&amp;apos;s athletic footwear supplier factory in China&lt;/title&gt;&lt;secondary-title&gt;Journal of Business Ethics&lt;/secondary-title&gt;&lt;/titles&gt;&lt;pages&gt;513-529&lt;/pages&gt;&lt;number&gt;3&lt;/number&gt;&lt;contributors&gt;&lt;authors&gt;&lt;author&gt;Yu, X. M.&lt;/author&gt;&lt;/authors&gt;&lt;/contributors&gt;&lt;added-date format="utc"&gt;1234630103&lt;/added-date&gt;&lt;ref-type name="Journal Article"&gt;17&lt;/ref-type&gt;&lt;rec-number&gt;430&lt;/rec-number&gt;&lt;last-updated-date format="utc"&gt;1234630103&lt;/last-updated-date&gt;&lt;accession-num&gt;ISI:000258315700002&lt;/accession-num&gt;&lt;electronic-resource-num&gt;10.1007/s10551-007-9521-2&lt;/electronic-resource-num&gt;&lt;volume&gt;81&lt;/volume&gt;&lt;/record&gt;&lt;/Cite&gt;&lt;/EndNote&gt;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(X.M. Yu 2008)</w:t>
      </w:r>
      <w:r w:rsidRPr="00487477">
        <w:rPr>
          <w:rFonts w:ascii="Cambria" w:hAnsi="Cambria"/>
          <w:color w:val="000000" w:themeColor="text1"/>
        </w:rPr>
        <w:fldChar w:fldCharType="end"/>
      </w:r>
      <w:r w:rsidRPr="00487477">
        <w:rPr>
          <w:rFonts w:ascii="Cambria" w:hAnsi="Cambria"/>
          <w:color w:val="000000" w:themeColor="text1"/>
        </w:rPr>
        <w:t xml:space="preserve">. </w:t>
      </w:r>
    </w:p>
    <w:p w14:paraId="74C25D15" w14:textId="77777777" w:rsidR="00DC1B2E" w:rsidRPr="00487477" w:rsidRDefault="00DC1B2E" w:rsidP="00DC1B2E">
      <w:pPr>
        <w:spacing w:line="480" w:lineRule="auto"/>
        <w:rPr>
          <w:rFonts w:ascii="Cambria" w:hAnsi="Cambria"/>
          <w:color w:val="000000" w:themeColor="text1"/>
        </w:rPr>
      </w:pPr>
    </w:p>
    <w:p w14:paraId="5F79D607" w14:textId="468CE9E6" w:rsidR="00DC1B2E" w:rsidRPr="00487477" w:rsidRDefault="00DC1B2E" w:rsidP="00DC1B2E">
      <w:pPr>
        <w:spacing w:line="480" w:lineRule="auto"/>
        <w:rPr>
          <w:rFonts w:ascii="Cambria" w:hAnsi="Cambria"/>
          <w:b/>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3</w:t>
      </w:r>
      <w:r w:rsidRPr="00487477">
        <w:rPr>
          <w:rFonts w:ascii="Cambria" w:hAnsi="Cambria"/>
          <w:b/>
          <w:color w:val="000000" w:themeColor="text1"/>
        </w:rPr>
        <w:t>.2.3 Limited Supplier Auditing Resources</w:t>
      </w:r>
    </w:p>
    <w:p w14:paraId="6014BDDB" w14:textId="77777777"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 </w:t>
      </w:r>
    </w:p>
    <w:p w14:paraId="16C4694E" w14:textId="36425852"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The growth in auditing needs have creat</w:t>
      </w:r>
      <w:r w:rsidR="00DF4807" w:rsidRPr="00487477">
        <w:rPr>
          <w:rFonts w:ascii="Cambria" w:hAnsi="Cambria"/>
          <w:color w:val="000000" w:themeColor="text1"/>
        </w:rPr>
        <w:t>ed</w:t>
      </w:r>
      <w:r w:rsidRPr="00487477">
        <w:rPr>
          <w:rFonts w:ascii="Cambria" w:hAnsi="Cambria"/>
          <w:color w:val="000000" w:themeColor="text1"/>
        </w:rPr>
        <w:t xml:space="preserve"> a demand for qualified auditors. Organizations had to rely on third parties to provide auditing services, who are often poorly trained and don’t follow the same auditing procedures as the ORGANIZATION. The demand for auditing has caused the emergence of many independent auditors who are motivated to maximize profit and reduce cost. In the Pearl River Delta in Quick, China, some auditing companies were charging as little as $300 per audit. This resulted in short cuts and insignificant attention to set procedures and quality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&lt;EndNote&gt;&lt;Cite&gt;&lt;Author&gt;Welford&lt;/Author&gt;&lt;Year&gt;2006&lt;/Year&gt;&lt;IDText&gt;Corporate social responsibility in Asian supply chains&lt;/IDText&gt;&lt;DisplayText&gt;(Welford and Frost 2006)&lt;/DisplayText&gt;&lt;record&gt;&lt;keywords&gt;&lt;keyword&gt;Asia&lt;/keyword&gt;&lt;keyword&gt;Auditing&lt;/keyword&gt;&lt;keyword&gt;Corporate Social Responsibility&lt;/keyword&gt;&lt;keyword&gt;Factory Inspections&lt;/keyword&gt;&lt;keyword&gt;Labour Standards&lt;/keyword&gt;&lt;keyword&gt;Supply Chain Management&lt;/keyword&gt;&lt;/keywords&gt;&lt;isbn&gt;1535-3958&lt;/isbn&gt;&lt;titles&gt;&lt;title&gt;Corporate social responsibility in Asian supply chains&lt;/title&gt;&lt;/titles&gt;&lt;pages&gt;166-176&lt;/pages&gt;&lt;number&gt;3&lt;/number&gt;&lt;contributors&gt;&lt;authors&gt;&lt;author&gt;Welford, R.&lt;/author&gt;&lt;author&gt;Frost, S.&lt;/author&gt;&lt;/authors&gt;&lt;/contributors&gt;&lt;added-date format="utc"&gt;1503089155&lt;/added-date&gt;&lt;ref-type name="Journal Article"&gt;17&lt;/ref-type&gt;&lt;dates&gt;&lt;year&gt;2006&lt;/year&gt;&lt;/dates&gt;&lt;rec-number&gt;2442&lt;/rec-number&gt;&lt;last-updated-date format="utc"&gt;1503089155&lt;/last-updated-date&gt;&lt;volume&gt;13&lt;/volume&gt;&lt;/record&gt;&lt;/Cite&gt;&lt;/EndNote&gt;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(Welford and Frost 2006)</w:t>
      </w:r>
      <w:r w:rsidRPr="00487477">
        <w:rPr>
          <w:rFonts w:ascii="Cambria" w:hAnsi="Cambria"/>
          <w:color w:val="000000" w:themeColor="text1"/>
        </w:rPr>
        <w:fldChar w:fldCharType="end"/>
      </w:r>
      <w:r w:rsidRPr="00487477">
        <w:rPr>
          <w:rFonts w:ascii="Cambria" w:hAnsi="Cambria"/>
          <w:color w:val="000000" w:themeColor="text1"/>
        </w:rPr>
        <w:t>:</w:t>
      </w:r>
    </w:p>
    <w:p w14:paraId="08089AA6" w14:textId="77777777" w:rsidR="00DC1B2E" w:rsidRPr="00487477" w:rsidRDefault="00DC1B2E" w:rsidP="00DC1B2E">
      <w:pPr>
        <w:spacing w:line="480" w:lineRule="auto"/>
        <w:ind w:left="720"/>
        <w:rPr>
          <w:rFonts w:ascii="Cambria" w:eastAsia="Times New Roman" w:hAnsi="Cambria" w:cs="Times New Roman"/>
          <w:color w:val="000000" w:themeColor="text1"/>
        </w:rPr>
      </w:pPr>
    </w:p>
    <w:p w14:paraId="4D218674" w14:textId="77777777" w:rsidR="00DC1B2E" w:rsidRPr="00487477" w:rsidRDefault="00DC1B2E" w:rsidP="00DC1B2E">
      <w:pPr>
        <w:spacing w:line="360" w:lineRule="auto"/>
        <w:ind w:left="720"/>
        <w:jc w:val="both"/>
        <w:rPr>
          <w:rFonts w:ascii="Cambria" w:eastAsia="Times New Roman" w:hAnsi="Cambria" w:cs="Times New Roman"/>
          <w:color w:val="000000" w:themeColor="text1"/>
        </w:rPr>
      </w:pPr>
      <w:r w:rsidRPr="00487477">
        <w:rPr>
          <w:rFonts w:ascii="Cambria" w:eastAsia="Times New Roman" w:hAnsi="Cambria" w:cs="Times New Roman"/>
          <w:color w:val="000000" w:themeColor="text1"/>
        </w:rPr>
        <w:lastRenderedPageBreak/>
        <w:t xml:space="preserve">“As a consequence, audits are done more quickly and with little attention to quality. Staff are under-trained, turnover is high and a number of auditors are now as exploited as the workers in factories they are auditing for exploitative practices”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&lt;EndNote&gt;&lt;Cite&gt;&lt;Author&gt;Welford&lt;/Author&gt;&lt;Year&gt;2006&lt;/Year&gt;&lt;IDText&gt;Corporate social responsibility in Asian supply chains&lt;/IDText&gt;&lt;DisplayText&gt;(Welford and Frost 2006)&lt;/DisplayText&gt;&lt;record&gt;&lt;keywords&gt;&lt;keyword&gt;Asia&lt;/keyword&gt;&lt;keyword&gt;Auditing&lt;/keyword&gt;&lt;keyword&gt;Corporate Social Responsibility&lt;/keyword&gt;&lt;keyword&gt;Factory Inspections&lt;/keyword&gt;&lt;keyword&gt;Labour Standards&lt;/keyword&gt;&lt;keyword&gt;Supply Chain Management&lt;/keyword&gt;&lt;/keywords&gt;&lt;isbn&gt;1535-3958&lt;/isbn&gt;&lt;titles&gt;&lt;title&gt;Corporate social responsibility in Asian supply chains&lt;/title&gt;&lt;/titles&gt;&lt;pages&gt;166-176&lt;/pages&gt;&lt;number&gt;3&lt;/number&gt;&lt;contributors&gt;&lt;authors&gt;&lt;author&gt;Welford, R.&lt;/author&gt;&lt;author&gt;Frost, S.&lt;/author&gt;&lt;/authors&gt;&lt;/contributors&gt;&lt;added-date format="utc"&gt;1503089155&lt;/added-date&gt;&lt;ref-type name="Journal Article"&gt;17&lt;/ref-type&gt;&lt;dates&gt;&lt;year&gt;2006&lt;/year&gt;&lt;/dates&gt;&lt;rec-number&gt;2442&lt;/rec-number&gt;&lt;last-updated-date format="utc"&gt;1503089155&lt;/last-updated-date&gt;&lt;volume&gt;13&lt;/volume&gt;&lt;/record&gt;&lt;/Cite&gt;&lt;/EndNote&gt;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(Welford and Frost 2006)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page 169.</w:t>
      </w:r>
    </w:p>
    <w:p w14:paraId="1A2FFA2B" w14:textId="77777777" w:rsidR="00DC1B2E" w:rsidRPr="00487477" w:rsidRDefault="00DC1B2E" w:rsidP="00DC1B2E">
      <w:pPr>
        <w:spacing w:line="480" w:lineRule="auto"/>
        <w:rPr>
          <w:rFonts w:ascii="Cambria" w:hAnsi="Cambria"/>
          <w:color w:val="000000" w:themeColor="text1"/>
        </w:rPr>
      </w:pPr>
    </w:p>
    <w:p w14:paraId="3D9CF7EC" w14:textId="77777777"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According to Roberts and Engardio (2006), some third party auditing firms, for a fee, will generate a positive report without conducting any audits</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&lt;EndNote&gt;&lt;Cite&gt;&lt;Author&gt;Roberts&lt;/Author&gt;&lt;Year&gt;2006&lt;/Year&gt;&lt;IDText&gt;Secrets, lies, and sweatshops&lt;/IDText&gt;&lt;DisplayText&gt;(Roberts et al. 2006)&lt;/DisplayText&gt;&lt;record&gt;&lt;titles&gt;&lt;title&gt;Secrets, lies, and sweatshops&lt;/title&gt;&lt;/titles&gt;&lt;contributors&gt;&lt;authors&gt;&lt;author&gt;Roberts, Dexter&lt;/author&gt;&lt;author&gt;Engardio, Pete&lt;/author&gt;&lt;author&gt;Bernstein, Aaron&lt;/author&gt;&lt;author&gt;Holmes, Stanley&lt;/author&gt;&lt;author&gt;Ji, Xiang&lt;/author&gt;&lt;/authors&gt;&lt;/contributors&gt;&lt;added-date format="utc"&gt;1673463785&lt;/added-date&gt;&lt;ref-type name="Generic"&gt;13&lt;/ref-type&gt;&lt;dates&gt;&lt;year&gt;2006&lt;/year&gt;&lt;/dates&gt;&lt;rec-number&gt;717&lt;/rec-number&gt;&lt;last-updated-date format="utc"&gt;1673463785&lt;/last-updated-date&gt;&lt;/record&gt;&lt;/Cite&gt;&lt;/EndNote&gt;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(Roberts et al. 2006)</w:t>
      </w:r>
      <w:r w:rsidRPr="00487477">
        <w:rPr>
          <w:rFonts w:ascii="Cambria" w:hAnsi="Cambria"/>
          <w:color w:val="000000" w:themeColor="text1"/>
        </w:rPr>
        <w:fldChar w:fldCharType="end"/>
      </w:r>
      <w:r w:rsidRPr="00487477">
        <w:rPr>
          <w:rFonts w:ascii="Cambria" w:hAnsi="Cambria"/>
          <w:color w:val="000000" w:themeColor="text1"/>
        </w:rPr>
        <w:t xml:space="preserv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&lt;EndNote&gt;&lt;Cite&gt;&lt;Author&gt;and Xiang Ji in&lt;/Author&gt;&lt;Year&gt;2006&lt;/Year&gt;&lt;IDText&gt;Secrets, Lies, And Sweatshops; American importers have long answered criticism of conditions at their Chinese suppliers with labor rules and inspections. But many factories have just gotten better at concealing abuses&lt;/IDText&gt;&lt;DisplayText&gt;(and Xiang Ji in 2006)&lt;/DisplayText&gt;&lt;record&gt;&lt;keywords&gt;&lt;keyword&gt;Athletic Shoe Industry -- Foreign Operations&lt;/keyword&gt;&lt;keyword&gt;Athletic Shoe Industry -- Investigations&lt;/keyword&gt;&lt;keyword&gt;Discount Stores -- Foreign Operations&lt;/keyword&gt;&lt;keyword&gt;Discount Stores -- Investigations&lt;/keyword&gt;&lt;keyword&gt;Working Conditions -- Investigations&lt;/keyword&gt;&lt;keyword&gt;Sweatshops -- Ethical Aspects&lt;/keyword&gt;&lt;keyword&gt;Labor Law -- International Aspects&lt;/keyword&gt;&lt;keyword&gt;Employee Rights -- International Aspects&lt;/keyword&gt;&lt;keyword&gt;Nike Inc.&lt;/keyword&gt;&lt;keyword&gt;Nike Inc.&lt;/keyword&gt;&lt;keyword&gt;Wal- mart Stores Inc.&lt;/keyword&gt;&lt;keyword&gt;Wal- mart Stores Inc.&lt;/keyword&gt;&lt;/keywords&gt;&lt;isbn&gt;0007-7135&lt;/isbn&gt;&lt;titles&gt;&lt;title&gt;Secrets, Lies, And Sweatshops; American importers have long answered criticism of conditions at their Chinese suppliers with labor rules and inspections. But many factories have just gotten better at concealing abuses&lt;/title&gt;&lt;secondary-title&gt;Business Week&lt;/secondary-title&gt;&lt;/titles&gt;&lt;pages&gt;50&lt;/pages&gt;&lt;number&gt;4011&lt;/number&gt;&lt;contributors&gt;&lt;authors&gt;&lt;author&gt;and Xiang Ji in, Beijing&lt;/author&gt;&lt;/authors&gt;&lt;/contributors&gt;&lt;added-date format="utc"&gt;1492206343&lt;/added-date&gt;&lt;ref-type name="Journal Article"&gt;17&lt;/ref-type&gt;&lt;dates&gt;&lt;year&gt;2006&lt;/year&gt;&lt;/dates&gt;&lt;rec-number&gt;2203&lt;/rec-number&gt;&lt;last-updated-date format="utc"&gt;1492206343&lt;/last-updated-date&gt;&lt;/record&gt;&lt;/Cite&gt;&lt;/EndNote&gt;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(and Xiang Ji in 2006)</w:t>
      </w:r>
      <w:r w:rsidRPr="00487477">
        <w:rPr>
          <w:rFonts w:ascii="Cambria" w:hAnsi="Cambria"/>
          <w:color w:val="000000" w:themeColor="text1"/>
        </w:rPr>
        <w:fldChar w:fldCharType="end"/>
      </w:r>
      <w:r w:rsidRPr="00487477">
        <w:rPr>
          <w:rFonts w:ascii="Cambria" w:hAnsi="Cambria"/>
          <w:color w:val="000000" w:themeColor="text1"/>
        </w:rPr>
        <w:t xml:space="preserve">. </w:t>
      </w:r>
    </w:p>
    <w:p w14:paraId="49DFEA55" w14:textId="77777777" w:rsidR="00DC1B2E" w:rsidRPr="00487477" w:rsidRDefault="00DC1B2E" w:rsidP="00DC1B2E">
      <w:pPr>
        <w:spacing w:line="480" w:lineRule="auto"/>
        <w:rPr>
          <w:rFonts w:ascii="Cambria" w:hAnsi="Cambria"/>
          <w:color w:val="000000" w:themeColor="text1"/>
        </w:rPr>
      </w:pPr>
    </w:p>
    <w:p w14:paraId="2E2D914D" w14:textId="43DADF4C" w:rsidR="00DC1B2E" w:rsidRPr="00487477" w:rsidRDefault="00DC1B2E" w:rsidP="00DC1B2E">
      <w:pPr>
        <w:spacing w:line="480" w:lineRule="auto"/>
        <w:rPr>
          <w:rFonts w:ascii="Cambria" w:hAnsi="Cambria"/>
          <w:b/>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3</w:t>
      </w:r>
      <w:r w:rsidRPr="00487477">
        <w:rPr>
          <w:rFonts w:ascii="Cambria" w:hAnsi="Cambria"/>
          <w:b/>
          <w:color w:val="000000" w:themeColor="text1"/>
        </w:rPr>
        <w:t xml:space="preserve">.2.4 Codes of Conduct Circumvention </w:t>
      </w:r>
    </w:p>
    <w:p w14:paraId="252C0952" w14:textId="77777777" w:rsidR="00DC1B2E" w:rsidRPr="00487477" w:rsidRDefault="00DC1B2E" w:rsidP="00DC1B2E">
      <w:pPr>
        <w:spacing w:line="480" w:lineRule="auto"/>
        <w:rPr>
          <w:rFonts w:ascii="Cambria" w:hAnsi="Cambria"/>
          <w:color w:val="000000" w:themeColor="text1"/>
        </w:rPr>
      </w:pPr>
    </w:p>
    <w:p w14:paraId="256E5A2B" w14:textId="5B99CCDB"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Suppliers who receive incentives from their customers to implement codes of conduct</w:t>
      </w:r>
      <w:r w:rsidR="00DF4807" w:rsidRPr="00487477">
        <w:rPr>
          <w:rFonts w:ascii="Cambria" w:hAnsi="Cambria"/>
          <w:color w:val="000000" w:themeColor="text1"/>
        </w:rPr>
        <w:t xml:space="preserve"> </w:t>
      </w:r>
      <w:r w:rsidRPr="00487477">
        <w:rPr>
          <w:rFonts w:ascii="Cambria" w:hAnsi="Cambria"/>
          <w:color w:val="000000" w:themeColor="text1"/>
        </w:rPr>
        <w:t>were receptive to making adjustment</w:t>
      </w:r>
      <w:r w:rsidR="00DF4807" w:rsidRPr="00487477">
        <w:rPr>
          <w:rFonts w:ascii="Cambria" w:hAnsi="Cambria"/>
          <w:color w:val="000000" w:themeColor="text1"/>
        </w:rPr>
        <w:t>s</w:t>
      </w:r>
      <w:r w:rsidRPr="00487477">
        <w:rPr>
          <w:rFonts w:ascii="Cambria" w:hAnsi="Cambria"/>
          <w:color w:val="000000" w:themeColor="text1"/>
        </w:rPr>
        <w:t xml:space="preserve"> and costly changes. Many of which realized positive effects following codes of conduct due to impacts on their reputation, better relationship with their customers, higher workforce moral</w:t>
      </w:r>
      <w:r w:rsidR="00DF4807" w:rsidRPr="00487477">
        <w:rPr>
          <w:rFonts w:ascii="Cambria" w:hAnsi="Cambria"/>
          <w:color w:val="000000" w:themeColor="text1"/>
        </w:rPr>
        <w:t>e</w:t>
      </w:r>
      <w:r w:rsidRPr="00487477">
        <w:rPr>
          <w:rFonts w:ascii="Cambria" w:hAnsi="Cambria"/>
          <w:color w:val="000000" w:themeColor="text1"/>
        </w:rPr>
        <w:t xml:space="preserve">, which lead to higher productivity and lower risks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&lt;EndNote&gt;&lt;Cite&gt;&lt;Author&gt;Lantos&lt;/Author&gt;&lt;Year&gt;2002&lt;/Year&gt;&lt;IDText&gt;The ethicality of altruistic corporate social responsibility&lt;/IDText&gt;&lt;DisplayText&gt;(Lantos 2002)&lt;/DisplayText&gt;&lt;record&gt;&lt;isbn&gt;0736-3761&lt;/isbn&gt;&lt;titles&gt;&lt;title&gt;The ethicality of altruistic corporate social responsibility&lt;/title&gt;&lt;secondary-title&gt;Journal of Consumer Marketing&lt;/secondary-title&gt;&lt;/titles&gt;&lt;pages&gt;205-230&lt;/pages&gt;&lt;number&gt;2-3&lt;/number&gt;&lt;contributors&gt;&lt;authors&gt;&lt;author&gt;Lantos, G. P.&lt;/author&gt;&lt;/authors&gt;&lt;/contributors&gt;&lt;added-date format="utc"&gt;1222744150&lt;/added-date&gt;&lt;ref-type name="Journal Article"&gt;17&lt;/ref-type&gt;&lt;dates&gt;&lt;year&gt;2002&lt;/year&gt;&lt;/dates&gt;&lt;rec-number&gt;253&lt;/rec-number&gt;&lt;last-updated-date format="utc"&gt;1222744150&lt;/last-updated-date&gt;&lt;accession-num&gt;ISI:000176345800017&lt;/accession-num&gt;&lt;volume&gt;19&lt;/volume&gt;&lt;/record&gt;&lt;/Cite&gt;&lt;Cite&gt;&lt;Author&gt;Lantos&lt;/Author&gt;&lt;Year&gt;2002&lt;/Year&gt;&lt;IDText&gt;The ethicality of altruistic corporate social responsibility&lt;/IDText&gt;&lt;record&gt;&lt;isbn&gt;0736-3761&lt;/isbn&gt;&lt;titles&gt;&lt;title&gt;The ethicality of altruistic corporate social responsibility&lt;/title&gt;&lt;secondary-title&gt;Journal of Consumer Marketing&lt;/secondary-title&gt;&lt;/titles&gt;&lt;pages&gt;205-230&lt;/pages&gt;&lt;number&gt;2-3&lt;/number&gt;&lt;contributors&gt;&lt;authors&gt;&lt;author&gt;Lantos, G. P.&lt;/author&gt;&lt;/authors&gt;&lt;/contributors&gt;&lt;added-date format="utc"&gt;1222744150&lt;/added-date&gt;&lt;ref-type name="Journal Article"&gt;17&lt;/ref-type&gt;&lt;dates&gt;&lt;year&gt;2002&lt;/year&gt;&lt;/dates&gt;&lt;rec-number&gt;253&lt;/rec-number&gt;&lt;last-updated-date format="utc"&gt;1222744150&lt;/last-updated-date&gt;&lt;accession-num&gt;ISI:000176345800017&lt;/accession-num&gt;&lt;volume&gt;19&lt;/volume&gt;&lt;/record&gt;&lt;/Cite&gt;&lt;/EndNote&gt;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(Lantos 2002)</w:t>
      </w:r>
      <w:r w:rsidRPr="00487477">
        <w:rPr>
          <w:rFonts w:ascii="Cambria" w:hAnsi="Cambria"/>
          <w:color w:val="000000" w:themeColor="text1"/>
        </w:rPr>
        <w:fldChar w:fldCharType="end"/>
      </w:r>
      <w:r w:rsidRPr="00487477">
        <w:rPr>
          <w:rFonts w:ascii="Cambria" w:hAnsi="Cambria"/>
          <w:color w:val="000000" w:themeColor="text1"/>
        </w:rPr>
        <w:t xml:space="preserve">,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&lt;EndNote&gt;&lt;Cite&gt;&lt;Author&gt;John&lt;/Author&gt;&lt;Year&gt;2003&lt;/Year&gt;&lt;IDText&gt;Dealing with Stakeholders: How Reputation, Credibility and Framing Influence the Game&lt;/IDText&gt;&lt;DisplayText&gt;(F.M. John and Steven 2003; T.M. Jones 1980)&lt;/DisplayText&gt;&lt;record&gt;&lt;isbn&gt;1363-3589&lt;/isbn&gt;&lt;titles&gt;&lt;title&gt;Dealing with Stakeholders: How Reputation, Credibility and Framing Influence the Game&lt;/title&gt;&lt;secondary-title&gt;Corporate Reputation Review&lt;/secondary-title&gt;&lt;/titles&gt;&lt;pages&gt;19&lt;/pages&gt;&lt;number&gt;1&lt;/number&gt;&lt;contributors&gt;&lt;authors&gt;&lt;author&gt;John, F. Mahon&lt;/author&gt;&lt;author&gt;Steven, L. Wartick&lt;/author&gt;&lt;/authors&gt;&lt;/contributors&gt;&lt;added-date format="utc"&gt;1482256914&lt;/added-date&gt;&lt;ref-type name="Journal Article"&gt;17&lt;/ref-type&gt;&lt;dates&gt;&lt;year&gt;2003&lt;/year&gt;&lt;/dates&gt;&lt;rec-number&gt;1328&lt;/rec-number&gt;&lt;last-updated-date format="utc"&gt;1482256914&lt;/last-updated-date&gt;&lt;electronic-resource-num&gt;10.1057/palgrave.crr.1540187&lt;/electronic-resource-num&gt;&lt;volume&gt;6&lt;/volume&gt;&lt;/record&gt;&lt;/Cite&gt;&lt;Cite&gt;&lt;Author&gt;Jones&lt;/Author&gt;&lt;Year&gt;1980&lt;/Year&gt;&lt;IDText&gt;Corporate Social Responsibility Revisited, Redefined&lt;/IDText&gt;&lt;record&gt;&lt;isbn&gt;00081256&lt;/isbn&gt;&lt;titles&gt;&lt;title&gt;Corporate Social Responsibility Revisited, Redefined&lt;/title&gt;&lt;secondary-title&gt;California Management Review&lt;/secondary-title&gt;&lt;/titles&gt;&lt;pages&gt;59-67&lt;/pages&gt;&lt;number&gt;3&lt;/number&gt;&lt;contributors&gt;&lt;authors&gt;&lt;author&gt;Jones, Thomas M.&lt;/author&gt;&lt;/authors&gt;&lt;/contributors&gt;&lt;added-date format="utc"&gt;1491683429&lt;/added-date&gt;&lt;ref-type name="Journal Article"&gt;17&lt;/ref-type&gt;&lt;dates&gt;&lt;year&gt;1980&lt;/year&gt;&lt;/dates&gt;&lt;rec-number&gt;2095&lt;/rec-number&gt;&lt;last-updated-date format="utc"&gt;1491683429&lt;/last-updated-date&gt;&lt;electronic-resource-num&gt;10.2307/41164877&lt;/electronic-resource-num&gt;&lt;volume&gt;22&lt;/volume&gt;&lt;/record&gt;&lt;/Cite&gt;&lt;/EndNote&gt;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(F.M. John and Steven 2003; T.M. Jones 1980)</w:t>
      </w:r>
      <w:r w:rsidRPr="00487477">
        <w:rPr>
          <w:rFonts w:ascii="Cambria" w:hAnsi="Cambria"/>
          <w:color w:val="000000" w:themeColor="text1"/>
        </w:rPr>
        <w:fldChar w:fldCharType="end"/>
      </w:r>
      <w:r w:rsidRPr="00487477">
        <w:rPr>
          <w:rFonts w:ascii="Cambria" w:hAnsi="Cambria"/>
          <w:color w:val="000000" w:themeColor="text1"/>
        </w:rPr>
        <w:t>. Other suppliers, especially those that do not receive ince</w:t>
      </w:r>
      <w:r w:rsidR="00DF4807" w:rsidRPr="00487477">
        <w:rPr>
          <w:rFonts w:ascii="Cambria" w:hAnsi="Cambria"/>
          <w:color w:val="000000" w:themeColor="text1"/>
        </w:rPr>
        <w:t>n</w:t>
      </w:r>
      <w:r w:rsidRPr="00487477">
        <w:rPr>
          <w:rFonts w:ascii="Cambria" w:hAnsi="Cambria"/>
          <w:color w:val="000000" w:themeColor="text1"/>
        </w:rPr>
        <w:t xml:space="preserve">tives and support, adapted to the new requirements through opportunism, </w:t>
      </w:r>
      <w:r w:rsidR="00E57ADE" w:rsidRPr="00487477">
        <w:rPr>
          <w:rFonts w:ascii="Cambria" w:hAnsi="Cambria"/>
          <w:color w:val="000000" w:themeColor="text1"/>
        </w:rPr>
        <w:t>fraud,</w:t>
      </w:r>
      <w:r w:rsidRPr="00487477">
        <w:rPr>
          <w:rFonts w:ascii="Cambria" w:hAnsi="Cambria"/>
          <w:color w:val="000000" w:themeColor="text1"/>
        </w:rPr>
        <w:t xml:space="preserve"> and circumvention </w:t>
      </w:r>
      <w:r w:rsidRPr="00487477">
        <w:rPr>
          <w:rFonts w:ascii="Cambria" w:hAnsi="Cambria"/>
          <w:color w:val="000000" w:themeColor="text1"/>
        </w:rPr>
        <w:fldChar w:fldCharType="begin">
          <w:fldData xml:space="preserve">PEVuZE5vdGU+PENpdGU+PEF1dGhvcj5XZWxsczwvQXV0aG9yPjxZZWFyPjIwMDc8L1llYXI+PElE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PEVuZE5vdGU+PENpdGU+PEF1dGhvcj5XZWxsczwvQXV0aG9yPjxZZWFyPjIwMDc8L1llYXI+PElE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(Wells 2007; Taylor 2011; Vivek Soundararajan and Brown 2016; Hoang and Jones 2012)</w:t>
      </w:r>
      <w:r w:rsidRPr="00487477">
        <w:rPr>
          <w:rFonts w:ascii="Cambria" w:hAnsi="Cambria"/>
          <w:color w:val="000000" w:themeColor="text1"/>
        </w:rPr>
        <w:fldChar w:fldCharType="end"/>
      </w:r>
      <w:r w:rsidRPr="00487477">
        <w:rPr>
          <w:rFonts w:ascii="Cambria" w:hAnsi="Cambria"/>
          <w:color w:val="000000" w:themeColor="text1"/>
        </w:rPr>
        <w:t xml:space="preserve">. Suppliers developed elaborate manners of falsifying social responsibility data and of coaching workers to answer questions asked by auditors during factory visits. False data is generated to an elaborate detail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&lt;EndNote&gt;&lt;Cite&gt;&lt;Author&gt;and Xiang Ji in&lt;/Author&gt;&lt;Year&gt;2006&lt;/Year&gt;&lt;IDText&gt;Secrets, Lies, And Sweatshops; American importers have long answered criticism of conditions at their Chinese suppliers with labor rules and inspections. But many factories have just gotten better at concealing abuses&lt;/IDText&gt;&lt;DisplayText&gt;(and Xiang Ji in 2006)&lt;/DisplayText&gt;&lt;record&gt;&lt;keywords&gt;&lt;keyword&gt;Athletic Shoe Industry -- Foreign Operations&lt;/keyword&gt;&lt;keyword&gt;Athletic Shoe Industry -- Investigations&lt;/keyword&gt;&lt;keyword&gt;Discount Stores -- Foreign Operations&lt;/keyword&gt;&lt;keyword&gt;Discount Stores -- Investigations&lt;/keyword&gt;&lt;keyword&gt;Working Conditions -- Investigations&lt;/keyword&gt;&lt;keyword&gt;Sweatshops -- Ethical Aspects&lt;/keyword&gt;&lt;keyword&gt;Labor Law -- International Aspects&lt;/keyword&gt;&lt;keyword&gt;Employee Rights -- International Aspects&lt;/keyword&gt;&lt;keyword&gt;Nike Inc.&lt;/keyword&gt;&lt;keyword&gt;Nike Inc.&lt;/keyword&gt;&lt;keyword&gt;Wal- mart Stores Inc.&lt;/keyword&gt;&lt;keyword&gt;Wal- mart Stores Inc.&lt;/keyword&gt;&lt;/keywords&gt;&lt;isbn&gt;0007-7135&lt;/isbn&gt;&lt;titles&gt;&lt;title&gt;Secrets, Lies, And Sweatshops; American importers have long answered criticism of conditions at their Chinese suppliers with labor rules and inspections. But many factories have just gotten better at concealing abuses&lt;/title&gt;&lt;secondary-title&gt;Business Week&lt;/secondary-title&gt;&lt;/titles&gt;&lt;pages&gt;50&lt;/pages&gt;&lt;number&gt;4011&lt;/number&gt;&lt;contributors&gt;&lt;authors&gt;&lt;author&gt;and Xiang Ji in, Beijing&lt;/author&gt;&lt;/authors&gt;&lt;/contributors&gt;&lt;added-date format="utc"&gt;1492206343&lt;/added-date&gt;&lt;ref-type name="Journal Article"&gt;17&lt;/ref-type&gt;&lt;dates&gt;&lt;year&gt;2006&lt;/year&gt;&lt;/dates&gt;&lt;rec-number&gt;2203&lt;/rec-number&gt;&lt;last-updated-date format="utc"&gt;1492206343&lt;/last-updated-date&gt;&lt;/record&gt;&lt;/Cite&gt;&lt;/EndNote&gt;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(and Xiang Ji in 2006)</w:t>
      </w:r>
      <w:r w:rsidRPr="00487477">
        <w:rPr>
          <w:rFonts w:ascii="Cambria" w:hAnsi="Cambria"/>
          <w:color w:val="000000" w:themeColor="text1"/>
        </w:rPr>
        <w:fldChar w:fldCharType="end"/>
      </w:r>
      <w:r w:rsidRPr="00487477">
        <w:rPr>
          <w:rFonts w:ascii="Cambria" w:hAnsi="Cambria"/>
          <w:color w:val="000000" w:themeColor="text1"/>
        </w:rPr>
        <w:t xml:space="preserve"> </w:t>
      </w:r>
      <w:r w:rsidRPr="00487477">
        <w:rPr>
          <w:rFonts w:ascii="Cambria" w:hAnsi="Cambria"/>
          <w:color w:val="000000" w:themeColor="text1"/>
        </w:rPr>
        <w:fldChar w:fldCharType="begin">
          <w:fldData xml:space="preserve">PEVuZE5vdGU+PENpdGU+PEF1dGhvcj5TdW08L0F1dGhvcj48WWVhcj4yMDA1PC9ZZWFyPjxJRFRl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PEVuZE5vdGU+PENpdGU+PEF1dGhvcj5TdW08L0F1dGhvcj48WWVhcj4yMDA1PC9ZZWFyPjxJRFRl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(Sum and Ngai 2005; Welford and Frost 2006)</w:t>
      </w:r>
      <w:r w:rsidRPr="00487477">
        <w:rPr>
          <w:rFonts w:ascii="Cambria" w:hAnsi="Cambria"/>
          <w:color w:val="000000" w:themeColor="text1"/>
        </w:rPr>
        <w:fldChar w:fldCharType="end"/>
      </w:r>
      <w:r w:rsidRPr="00487477">
        <w:rPr>
          <w:rFonts w:ascii="Cambria" w:hAnsi="Cambria"/>
          <w:color w:val="000000" w:themeColor="text1"/>
        </w:rPr>
        <w:t>. Independent auditors in China have noted the growth in anti-CSR courses designed to train Chinese managers how to survive auditing visits without compromising contracts with customer</w:t>
      </w:r>
      <w:r w:rsidR="00DF4807" w:rsidRPr="00487477">
        <w:rPr>
          <w:rFonts w:ascii="Cambria" w:hAnsi="Cambria"/>
          <w:color w:val="000000" w:themeColor="text1"/>
        </w:rPr>
        <w:t>s</w:t>
      </w:r>
      <w:r w:rsidRPr="00487477">
        <w:rPr>
          <w:rFonts w:ascii="Cambria" w:hAnsi="Cambria"/>
          <w:color w:val="000000" w:themeColor="text1"/>
        </w:rPr>
        <w:t xml:space="preserv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&lt;EndNote&gt;&lt;Cite&gt;&lt;Author&gt;Taylor&lt;/Author&gt;&lt;Year&gt;2011&lt;/Year&gt;&lt;IDText&gt;Race you to the Bottom … and Back Again? The Uneven Development of Labour Codes of Conduct&lt;/IDText&gt;&lt;DisplayText&gt;(Taylor 2011)&lt;/DisplayText&gt;&lt;record&gt;&lt;keywords&gt;&lt;keyword&gt;Corporate Social Responsibility (Csr)&lt;/keyword&gt;&lt;keyword&gt;China&lt;/keyword&gt;&lt;keyword&gt;Uneven Development&lt;/keyword&gt;&lt;keyword&gt;Labour Codes Of Conduct&lt;/keyword&gt;&lt;keyword&gt;Production&lt;/keyword&gt;&lt;keyword&gt;Consumption&lt;/keyword&gt;&lt;keyword&gt;Anti-Sweatshop Movement&lt;/keyword&gt;&lt;/keywords&gt;&lt;isbn&gt;1356-3467&lt;/isbn&gt;&lt;titles&gt;&lt;title&gt;Race you to the Bottom … and Back Again? The Uneven Development of Labour Codes of Conduct&lt;/title&gt;&lt;secondary-title&gt;New Political Economy&lt;/secondary-title&gt;&lt;/titles&gt;&lt;pages&gt;445-462&lt;/pages&gt;&lt;number&gt;4&lt;/number&gt;&lt;contributors&gt;&lt;authors&gt;&lt;author&gt;Taylor, Marcus&lt;/author&gt;&lt;/authors&gt;&lt;/contributors&gt;&lt;added-date format="utc"&gt;1481586261&lt;/added-date&gt;&lt;ref-type name="Journal Article"&gt;17&lt;/ref-type&gt;&lt;dates&gt;&lt;year&gt;2011&lt;/year&gt;&lt;/dates&gt;&lt;rec-number&gt;1216&lt;/rec-number&gt;&lt;publisher&gt;Routledge&lt;/publisher&gt;&lt;last-updated-date format="utc"&gt;1481586261&lt;/last-updated-date&gt;&lt;electronic-resource-num&gt;10.1080/13563467.2011.519023&lt;/electronic-resource-num&gt;&lt;volume&gt;16&lt;/volume&gt;&lt;/record&gt;&lt;/Cite&gt;&lt;/EndNote&gt;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(Taylor 2011)</w:t>
      </w:r>
      <w:r w:rsidRPr="00487477">
        <w:rPr>
          <w:rFonts w:ascii="Cambria" w:hAnsi="Cambria"/>
          <w:color w:val="000000" w:themeColor="text1"/>
        </w:rPr>
        <w:fldChar w:fldCharType="end"/>
      </w:r>
      <w:r w:rsidRPr="00487477">
        <w:rPr>
          <w:rFonts w:ascii="Cambria" w:hAnsi="Cambria"/>
          <w:color w:val="000000" w:themeColor="text1"/>
        </w:rPr>
        <w:t xml:space="preserve">. Suppliers </w:t>
      </w:r>
      <w:r w:rsidRPr="00487477">
        <w:rPr>
          <w:rFonts w:ascii="Cambria" w:hAnsi="Cambria"/>
          <w:color w:val="000000" w:themeColor="text1"/>
        </w:rPr>
        <w:lastRenderedPageBreak/>
        <w:t xml:space="preserve">became skilled at developing a temporary show of compliance to satisfy visitors and auditors, only to return to their usual practices once the immediate threat is gone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&lt;EndNote&gt;&lt;Cite&gt;&lt;Author&gt;Taylor&lt;/Author&gt;&lt;Year&gt;2011&lt;/Year&gt;&lt;IDText&gt;Race you to the Bottom … and Back Again? The Uneven Development of Labour Codes of Conduct&lt;/IDText&gt;&lt;DisplayText&gt;(Taylor 2011)&lt;/DisplayText&gt;&lt;record&gt;&lt;keywords&gt;&lt;keyword&gt;Corporate Social Responsibility (Csr)&lt;/keyword&gt;&lt;keyword&gt;China&lt;/keyword&gt;&lt;keyword&gt;Uneven Development&lt;/keyword&gt;&lt;keyword&gt;Labour Codes Of Conduct&lt;/keyword&gt;&lt;keyword&gt;Production&lt;/keyword&gt;&lt;keyword&gt;Consumption&lt;/keyword&gt;&lt;keyword&gt;Anti-Sweatshop Movement&lt;/keyword&gt;&lt;/keywords&gt;&lt;isbn&gt;1356-3467&lt;/isbn&gt;&lt;titles&gt;&lt;title&gt;Race you to the Bottom … and Back Again? The Uneven Development of Labour Codes of Conduct&lt;/title&gt;&lt;secondary-title&gt;New Political Economy&lt;/secondary-title&gt;&lt;/titles&gt;&lt;pages&gt;445-462&lt;/pages&gt;&lt;number&gt;4&lt;/number&gt;&lt;contributors&gt;&lt;authors&gt;&lt;author&gt;Taylor, Marcus&lt;/author&gt;&lt;/authors&gt;&lt;/contributors&gt;&lt;added-date format="utc"&gt;1481586261&lt;/added-date&gt;&lt;ref-type name="Journal Article"&gt;17&lt;/ref-type&gt;&lt;dates&gt;&lt;year&gt;2011&lt;/year&gt;&lt;/dates&gt;&lt;rec-number&gt;1216&lt;/rec-number&gt;&lt;publisher&gt;Routledge&lt;/publisher&gt;&lt;last-updated-date format="utc"&gt;1481586261&lt;/last-updated-date&gt;&lt;electronic-resource-num&gt;10.1080/13563467.2011.519023&lt;/electronic-resource-num&gt;&lt;volume&gt;16&lt;/volume&gt;&lt;/record&gt;&lt;/Cite&gt;&lt;/EndNote&gt;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(Taylor 2011)</w:t>
      </w:r>
      <w:r w:rsidRPr="00487477">
        <w:rPr>
          <w:rFonts w:ascii="Cambria" w:hAnsi="Cambria"/>
          <w:color w:val="000000" w:themeColor="text1"/>
        </w:rPr>
        <w:fldChar w:fldCharType="end"/>
      </w:r>
      <w:r w:rsidRPr="00487477">
        <w:rPr>
          <w:rFonts w:ascii="Cambria" w:hAnsi="Cambria"/>
          <w:color w:val="000000" w:themeColor="text1"/>
        </w:rPr>
        <w:t xml:space="preserve">.  In a study of Chinese toy manufacturers, suppliers created a dual operating process separating the main production entity from a minor one which is used for auditors. Suppliers also created </w:t>
      </w:r>
      <w:r w:rsidR="00DF4807" w:rsidRPr="00487477">
        <w:rPr>
          <w:rFonts w:ascii="Cambria" w:hAnsi="Cambria"/>
          <w:color w:val="000000" w:themeColor="text1"/>
        </w:rPr>
        <w:t xml:space="preserve">a </w:t>
      </w:r>
      <w:r w:rsidRPr="00487477">
        <w:rPr>
          <w:rFonts w:ascii="Cambria" w:hAnsi="Cambria"/>
          <w:color w:val="000000" w:themeColor="text1"/>
        </w:rPr>
        <w:t xml:space="preserve">dual timecards system along with other documents such as contracts and salary information. Under bribery, threats of dismissal and other coercive methods, suppliers forced workers to provide pre-packaged answers to auditors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&lt;EndNote&gt;&lt;Cite&gt;&lt;Author&gt;Egels-Zandén&lt;/Author&gt;&lt;Year&gt;2007&lt;/Year&gt;&lt;IDText&gt;Suppliers’ Compliance with MNCs’ Codes of Conduct: Behind the Scenes at Chinese Toy Suppliers&lt;/IDText&gt;&lt;DisplayText&gt;(Egels-Zandén 2007)&lt;/DisplayText&gt;&lt;record&gt;&lt;keywords&gt;&lt;keyword&gt;China&lt;/keyword&gt;&lt;keyword&gt;codes of conduct&lt;/keyword&gt;&lt;keyword&gt;corporate social responsibility&lt;/keyword&gt;&lt;keyword&gt;labour practice&lt;/keyword&gt;&lt;keyword&gt;multinational corporations&lt;/keyword&gt;&lt;keyword&gt;supplier relations&lt;/keyword&gt;&lt;keyword&gt;toy industry&lt;/keyword&gt;&lt;/keywords&gt;&lt;isbn&gt;0167-4544&lt;/isbn&gt;&lt;titles&gt;&lt;title&gt;Suppliers’ Compliance with MNCs’ Codes of Conduct: Behind the Scenes at Chinese Toy Suppliers&lt;/title&gt;&lt;secondary-title&gt;J Bus Ethics&lt;/secondary-title&gt;&lt;/titles&gt;&lt;pages&gt;45-62&lt;/pages&gt;&lt;number&gt;1&lt;/number&gt;&lt;contributors&gt;&lt;authors&gt;&lt;author&gt;Egels-Zandén, Niklas&lt;/author&gt;&lt;/authors&gt;&lt;/contributors&gt;&lt;added-date format="utc"&gt;1481586262&lt;/added-date&gt;&lt;pub-location&gt;Dordrecht&lt;/pub-location&gt;&lt;ref-type name="Journal Article"&gt;17&lt;/ref-type&gt;&lt;dates&gt;&lt;year&gt;2007&lt;/year&gt;&lt;/dates&gt;&lt;rec-number&gt;1225&lt;/rec-number&gt;&lt;last-updated-date format="utc"&gt;1481586262&lt;/last-updated-date&gt;&lt;electronic-resource-num&gt;10.1007/s10551-006-9237-8&lt;/electronic-resource-num&gt;&lt;volume&gt;75&lt;/volume&gt;&lt;/record&gt;&lt;/Cite&gt;&lt;/EndNote&gt;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(Egels-Zandén 2007)</w:t>
      </w:r>
      <w:r w:rsidRPr="00487477">
        <w:rPr>
          <w:rFonts w:ascii="Cambria" w:hAnsi="Cambria"/>
          <w:color w:val="000000" w:themeColor="text1"/>
        </w:rPr>
        <w:fldChar w:fldCharType="end"/>
      </w:r>
      <w:r w:rsidRPr="00487477">
        <w:rPr>
          <w:rFonts w:ascii="Cambria" w:hAnsi="Cambria"/>
          <w:color w:val="000000" w:themeColor="text1"/>
        </w:rPr>
        <w:t>.</w:t>
      </w:r>
    </w:p>
    <w:p w14:paraId="1585F31F" w14:textId="6F7AAE51"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Another challenge faced by organizations is their lack of relationship and control of the 2nd tier suppliers, or suppliers’ suppliers. These suppliers are not subjected to direct auditing by </w:t>
      </w:r>
      <w:r w:rsidR="006A0501" w:rsidRPr="00487477">
        <w:rPr>
          <w:rFonts w:ascii="Cambria" w:hAnsi="Cambria"/>
          <w:color w:val="000000" w:themeColor="text1"/>
        </w:rPr>
        <w:t>organizations</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&lt;EndNote&gt;&lt;Cite&gt;&lt;Author&gt;Mares&lt;/Author&gt;&lt;Year&gt;2010&lt;/Year&gt;&lt;IDText&gt;The Limits of Supply Chain Responsibility: A Critical Analysis of Corporate Responsibility Instruments&lt;/IDText&gt;&lt;DisplayText&gt;(Mares 2010)&lt;/DisplayText&gt;&lt;record&gt;&lt;keywords&gt;&lt;keyword&gt;Labour Standards&lt;/keyword&gt;&lt;keyword&gt;Human Rights&lt;/keyword&gt;&lt;keyword&gt;Corporate Responsibility&lt;/keyword&gt;&lt;keyword&gt;Subcontracting&lt;/keyword&gt;&lt;keyword&gt;Sphere Of Influence&lt;/keyword&gt;&lt;keyword&gt;John Ruggie&lt;/keyword&gt;&lt;/keywords&gt;&lt;isbn&gt;0902-7351&lt;/isbn&gt;&lt;titles&gt;&lt;title&gt;The Limits of Supply Chain Responsibility: A Critical Analysis of Corporate Responsibility Instruments&lt;/title&gt;&lt;secondary-title&gt;Nordic Journal of International Law&lt;/secondary-title&gt;&lt;/titles&gt;&lt;pages&gt;193-244&lt;/pages&gt;&lt;number&gt;2&lt;/number&gt;&lt;contributors&gt;&lt;authors&gt;&lt;author&gt;Mares, Radu&lt;/author&gt;&lt;/authors&gt;&lt;/contributors&gt;&lt;added-date format="utc"&gt;1490063465&lt;/added-date&gt;&lt;pub-location&gt;The Netherlands&lt;/pub-location&gt;&lt;ref-type name="Journal Article"&gt;17&lt;/ref-type&gt;&lt;dates&gt;&lt;year&gt;2010&lt;/year&gt;&lt;/dates&gt;&lt;rec-number&gt;1958&lt;/rec-number&gt;&lt;last-updated-date format="utc"&gt;1490063465&lt;/last-updated-date&gt;&lt;electronic-resource-num&gt;10.1163/157181010X12668401898995&lt;/electronic-resource-num&gt;&lt;volume&gt;79&lt;/volume&gt;&lt;/record&gt;&lt;/Cite&gt;&lt;/EndNote&gt;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(Mares 2010)</w:t>
      </w:r>
      <w:r w:rsidRPr="00487477">
        <w:rPr>
          <w:rFonts w:ascii="Cambria" w:hAnsi="Cambria"/>
          <w:color w:val="000000" w:themeColor="text1"/>
        </w:rPr>
        <w:fldChar w:fldCharType="end"/>
      </w:r>
      <w:r w:rsidRPr="00487477">
        <w:rPr>
          <w:rFonts w:ascii="Cambria" w:hAnsi="Cambria"/>
          <w:color w:val="000000" w:themeColor="text1"/>
        </w:rPr>
        <w:t xml:space="preserve">. In many cases, the first tier suppliers (suppliers who answer directly to the multinational organization), will exploit this opportunity by pressing their own suppliers to compensate for the additional cost they have to incur as a result of adhering to the codes of conduct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&lt;EndNote&gt;&lt;Cite&gt;&lt;Author&gt;and Xiang Ji in&lt;/Author&gt;&lt;Year&gt;2006&lt;/Year&gt;&lt;IDText&gt;Secrets, Lies, And Sweatshops; American importers have long answered criticism of conditions at their Chinese suppliers with labor rules and inspections. But many factories have just gotten better at concealing abuses&lt;/IDText&gt;&lt;DisplayText&gt;(and Xiang Ji in 2006)&lt;/DisplayText&gt;&lt;record&gt;&lt;keywords&gt;&lt;keyword&gt;Athletic Shoe Industry -- Foreign Operations&lt;/keyword&gt;&lt;keyword&gt;Athletic Shoe Industry -- Investigations&lt;/keyword&gt;&lt;keyword&gt;Discount Stores -- Foreign Operations&lt;/keyword&gt;&lt;keyword&gt;Discount Stores -- Investigations&lt;/keyword&gt;&lt;keyword&gt;Working Conditions -- Investigations&lt;/keyword&gt;&lt;keyword&gt;Sweatshops -- Ethical Aspects&lt;/keyword&gt;&lt;keyword&gt;Labor Law -- International Aspects&lt;/keyword&gt;&lt;keyword&gt;Employee Rights -- International Aspects&lt;/keyword&gt;&lt;keyword&gt;Nike Inc.&lt;/keyword&gt;&lt;keyword&gt;Nike Inc.&lt;/keyword&gt;&lt;keyword&gt;Wal- mart Stores Inc.&lt;/keyword&gt;&lt;keyword&gt;Wal- mart Stores Inc.&lt;/keyword&gt;&lt;/keywords&gt;&lt;isbn&gt;0007-7135&lt;/isbn&gt;&lt;titles&gt;&lt;title&gt;Secrets, Lies, And Sweatshops; American importers have long answered criticism of conditions at their Chinese suppliers with labor rules and inspections. But many factories have just gotten better at concealing abuses&lt;/title&gt;&lt;secondary-title&gt;Business Week&lt;/secondary-title&gt;&lt;/titles&gt;&lt;pages&gt;50&lt;/pages&gt;&lt;number&gt;4011&lt;/number&gt;&lt;contributors&gt;&lt;authors&gt;&lt;author&gt;and Xiang Ji in, Beijing&lt;/author&gt;&lt;/authors&gt;&lt;/contributors&gt;&lt;added-date format="utc"&gt;1492206343&lt;/added-date&gt;&lt;ref-type name="Journal Article"&gt;17&lt;/ref-type&gt;&lt;dates&gt;&lt;year&gt;2006&lt;/year&gt;&lt;/dates&gt;&lt;rec-number&gt;2203&lt;/rec-number&gt;&lt;last-updated-date format="utc"&gt;1492206343&lt;/last-updated-date&gt;&lt;/record&gt;&lt;/Cite&gt;&lt;/EndNote&gt;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(and Xiang Ji in 2006)</w:t>
      </w:r>
      <w:r w:rsidRPr="00487477">
        <w:rPr>
          <w:rFonts w:ascii="Cambria" w:hAnsi="Cambria"/>
          <w:color w:val="000000" w:themeColor="text1"/>
        </w:rPr>
        <w:fldChar w:fldCharType="end"/>
      </w:r>
      <w:r w:rsidRPr="00487477">
        <w:rPr>
          <w:rFonts w:ascii="Cambria" w:hAnsi="Cambria"/>
          <w:color w:val="000000" w:themeColor="text1"/>
        </w:rPr>
        <w:t xml:space="preserve">. This, in turn, leads the </w:t>
      </w:r>
      <w:r w:rsidR="00C52081" w:rsidRPr="00487477">
        <w:rPr>
          <w:rFonts w:ascii="Cambria" w:hAnsi="Cambria"/>
          <w:color w:val="000000" w:themeColor="text1"/>
        </w:rPr>
        <w:t>second-tier</w:t>
      </w:r>
      <w:r w:rsidRPr="00487477">
        <w:rPr>
          <w:rFonts w:ascii="Cambria" w:hAnsi="Cambria"/>
          <w:color w:val="000000" w:themeColor="text1"/>
        </w:rPr>
        <w:t xml:space="preserve"> suppliers, who are not subject to auditing, to apply more stringent demands on their work force in an attempt to compensate for lowering their prices adding to the exploit</w:t>
      </w:r>
      <w:r w:rsidR="00DF4807" w:rsidRPr="00487477">
        <w:rPr>
          <w:rFonts w:ascii="Cambria" w:hAnsi="Cambria"/>
          <w:color w:val="000000" w:themeColor="text1"/>
        </w:rPr>
        <w:t>at</w:t>
      </w:r>
      <w:r w:rsidRPr="00487477">
        <w:rPr>
          <w:rFonts w:ascii="Cambria" w:hAnsi="Cambria"/>
          <w:color w:val="000000" w:themeColor="text1"/>
        </w:rPr>
        <w:t>ive labor conditions.</w:t>
      </w:r>
    </w:p>
    <w:p w14:paraId="4ECCBB63" w14:textId="507E482B"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Another practice of Tier One suppliers is to reduce the size of their workforce by outsourcing production to Tier Two firms not subject to codes of conduct, instead of investing in CSR driven processes </w:t>
      </w:r>
      <w:r w:rsidRPr="00487477">
        <w:rPr>
          <w:rFonts w:ascii="Cambria" w:hAnsi="Cambria"/>
          <w:color w:val="000000" w:themeColor="text1"/>
        </w:rPr>
        <w:fldChar w:fldCharType="begin">
          <w:fldData xml:space="preserve">PEVuZE5vdGU+PENpdGU+PEF1dGhvcj5hbmQgWGlhbmcgSmkgaW48L0F1dGhvcj48WWVhcj4yMDA2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PEVuZE5vdGU+PENpdGU+PEF1dGhvcj5hbmQgWGlhbmcgSmkgaW48L0F1dGhvcj48WWVhcj4yMDA2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(and Xiang Ji in 2006; de Colle, Henriques, and Sarasvathy 2014)</w:t>
      </w:r>
      <w:r w:rsidRPr="00487477">
        <w:rPr>
          <w:rFonts w:ascii="Cambria" w:hAnsi="Cambria"/>
          <w:color w:val="000000" w:themeColor="text1"/>
        </w:rPr>
        <w:fldChar w:fldCharType="end"/>
      </w:r>
      <w:r w:rsidRPr="00487477">
        <w:rPr>
          <w:rFonts w:ascii="Cambria" w:hAnsi="Cambria"/>
          <w:color w:val="000000" w:themeColor="text1"/>
        </w:rPr>
        <w:t>.</w:t>
      </w:r>
    </w:p>
    <w:p w14:paraId="1F3D979D" w14:textId="77777777" w:rsidR="00DC1B2E" w:rsidRPr="00487477" w:rsidRDefault="00DC1B2E" w:rsidP="00DC1B2E">
      <w:pPr>
        <w:spacing w:line="480" w:lineRule="auto"/>
        <w:rPr>
          <w:rFonts w:ascii="Cambria" w:hAnsi="Cambria"/>
          <w:color w:val="000000" w:themeColor="text1"/>
        </w:rPr>
      </w:pPr>
    </w:p>
    <w:p w14:paraId="18EE22ED" w14:textId="48E99F4C" w:rsidR="00DC1B2E" w:rsidRPr="00487477" w:rsidRDefault="00DC1B2E" w:rsidP="00DC1B2E">
      <w:pPr>
        <w:spacing w:line="480" w:lineRule="auto"/>
        <w:rPr>
          <w:rFonts w:ascii="Cambria" w:hAnsi="Cambria"/>
          <w:b/>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4</w:t>
      </w:r>
      <w:r w:rsidRPr="00487477">
        <w:rPr>
          <w:rFonts w:ascii="Cambria" w:hAnsi="Cambria"/>
          <w:b/>
          <w:color w:val="000000" w:themeColor="text1"/>
        </w:rPr>
        <w:t xml:space="preserve"> Improving CSR Performance by Addressing Supplier Challenges and Needs</w:t>
      </w:r>
    </w:p>
    <w:p w14:paraId="02BE9D1E" w14:textId="77777777" w:rsidR="00DC1B2E" w:rsidRPr="00487477" w:rsidRDefault="00DC1B2E" w:rsidP="00DC1B2E">
      <w:pPr>
        <w:spacing w:line="480" w:lineRule="auto"/>
        <w:rPr>
          <w:rFonts w:ascii="Cambria" w:hAnsi="Cambria"/>
          <w:color w:val="000000" w:themeColor="text1"/>
        </w:rPr>
      </w:pPr>
    </w:p>
    <w:p w14:paraId="659E3228" w14:textId="17A38572"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In the previous section I discussed the measures taken by the organizations, in the form of codes of conduct and supplier auditing, to influence and monitor the behavior of their suppliers. I also discussed the problems of code of conduct, and the challenges organizations faced with monitoring their suppliers. </w:t>
      </w:r>
    </w:p>
    <w:p w14:paraId="00F71376" w14:textId="77777777"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These challenges led many global organizations to develop new approaches to CSR in the supply chain based on addressing the conditions and the elements that are causing suppliers not to adhere to the codes and standards set by the ORGANIZATIONs. In this section, I examined different elements that lead to supply chain challenges. And the different measures taken by organizations to address these elements. I divided these elements into two categories:</w:t>
      </w:r>
    </w:p>
    <w:p w14:paraId="21B241B4" w14:textId="42C5A405" w:rsidR="00DC1B2E" w:rsidRPr="00487477" w:rsidRDefault="00DC1B2E" w:rsidP="00DC1B2E">
      <w:pPr>
        <w:pStyle w:val="ListParagraph"/>
        <w:spacing w:line="480" w:lineRule="auto"/>
        <w:rPr>
          <w:rFonts w:ascii="Cambria" w:hAnsi="Cambria"/>
          <w:color w:val="000000" w:themeColor="text1"/>
        </w:rPr>
      </w:pPr>
      <w:r w:rsidRPr="00487477">
        <w:rPr>
          <w:rFonts w:ascii="Cambria" w:hAnsi="Cambria"/>
          <w:color w:val="000000" w:themeColor="text1"/>
        </w:rPr>
        <w:t xml:space="preserve"> </w:t>
      </w:r>
      <w:r w:rsidRPr="00487477">
        <w:rPr>
          <w:rFonts w:ascii="Cambria" w:hAnsi="Cambria"/>
          <w:b/>
          <w:bCs/>
          <w:color w:val="000000" w:themeColor="text1"/>
        </w:rPr>
        <w:t>Category 1</w:t>
      </w:r>
      <w:r w:rsidRPr="00487477">
        <w:rPr>
          <w:rFonts w:ascii="Cambria" w:hAnsi="Cambria"/>
          <w:color w:val="000000" w:themeColor="text1"/>
        </w:rPr>
        <w:t xml:space="preserve"> consists of elements that apply uniformly to different organizations operating in the same region and group of countries that are subject to the same culture, regulations, environment, and other conditions irrespective of a firm’s approach or philosophy as it relates to CSR. The impact of these elements resides largely outside the direct control of the firm. I will refer to these elements as “external” elements. Other elements that can be added to the “external” category are those that share common characteristics, such as industry type, firm </w:t>
      </w:r>
      <w:r w:rsidR="00E57ADE" w:rsidRPr="00487477">
        <w:rPr>
          <w:rFonts w:ascii="Cambria" w:hAnsi="Cambria"/>
          <w:color w:val="000000" w:themeColor="text1"/>
        </w:rPr>
        <w:t>size,</w:t>
      </w:r>
      <w:r w:rsidRPr="00487477">
        <w:rPr>
          <w:rFonts w:ascii="Cambria" w:hAnsi="Cambria"/>
          <w:color w:val="000000" w:themeColor="text1"/>
        </w:rPr>
        <w:t xml:space="preserve"> and resources. Given that organizations have little control over most of these elements, and limited control over the rest, organizations have </w:t>
      </w:r>
      <w:r w:rsidR="00DF4807" w:rsidRPr="00487477">
        <w:rPr>
          <w:rFonts w:ascii="Cambria" w:hAnsi="Cambria"/>
          <w:color w:val="000000" w:themeColor="text1"/>
        </w:rPr>
        <w:t xml:space="preserve">few </w:t>
      </w:r>
      <w:r w:rsidRPr="00487477">
        <w:rPr>
          <w:rFonts w:ascii="Cambria" w:hAnsi="Cambria"/>
          <w:color w:val="000000" w:themeColor="text1"/>
        </w:rPr>
        <w:t>options beyond accepting these conditions and learn</w:t>
      </w:r>
      <w:r w:rsidR="00DF4807" w:rsidRPr="00487477">
        <w:rPr>
          <w:rFonts w:ascii="Cambria" w:hAnsi="Cambria"/>
          <w:color w:val="000000" w:themeColor="text1"/>
        </w:rPr>
        <w:t>ing</w:t>
      </w:r>
      <w:r w:rsidRPr="00487477">
        <w:rPr>
          <w:rFonts w:ascii="Cambria" w:hAnsi="Cambria"/>
          <w:color w:val="000000" w:themeColor="text1"/>
        </w:rPr>
        <w:t xml:space="preserve"> to operate within their boundaries.  These “external” elements, or external variables are summarized in table 2.3 as follows:</w:t>
      </w:r>
    </w:p>
    <w:p w14:paraId="4E8F53D5" w14:textId="77777777" w:rsidR="00DC1B2E" w:rsidRPr="00487477" w:rsidRDefault="00DC1B2E" w:rsidP="00DC1B2E">
      <w:pPr>
        <w:rPr>
          <w:rFonts w:ascii="Cambria" w:hAnsi="Cambria"/>
          <w:color w:val="000000" w:themeColor="text1"/>
        </w:rPr>
      </w:pPr>
    </w:p>
    <w:tbl>
      <w:tblPr>
        <w:tblStyle w:val="TableGrid"/>
        <w:tblW w:w="0" w:type="auto"/>
        <w:tblLook w:val="04A0" w:firstRow="1" w:lastRow="0" w:firstColumn="1" w:lastColumn="0" w:noHBand="0" w:noVBand="1"/>
      </w:tblPr>
      <w:tblGrid>
        <w:gridCol w:w="2726"/>
        <w:gridCol w:w="2763"/>
        <w:gridCol w:w="2807"/>
      </w:tblGrid>
      <w:tr w:rsidR="00487477" w:rsidRPr="00487477" w14:paraId="47C2DED4" w14:textId="77777777" w:rsidTr="00915B5A">
        <w:tc>
          <w:tcPr>
            <w:tcW w:w="2952" w:type="dxa"/>
          </w:tcPr>
          <w:p w14:paraId="6B8FF59E" w14:textId="77777777" w:rsidR="00DC1B2E" w:rsidRPr="00487477" w:rsidRDefault="00DC1B2E" w:rsidP="00915B5A">
            <w:pPr>
              <w:rPr>
                <w:rFonts w:ascii="Cambria" w:hAnsi="Cambria"/>
                <w:b/>
                <w:color w:val="000000" w:themeColor="text1"/>
              </w:rPr>
            </w:pPr>
            <w:r w:rsidRPr="00487477">
              <w:rPr>
                <w:rFonts w:ascii="Cambria" w:hAnsi="Cambria"/>
                <w:b/>
                <w:color w:val="000000" w:themeColor="text1"/>
              </w:rPr>
              <w:lastRenderedPageBreak/>
              <w:t>Elements influencing supply chain CSR (external variables)</w:t>
            </w:r>
          </w:p>
        </w:tc>
        <w:tc>
          <w:tcPr>
            <w:tcW w:w="2952" w:type="dxa"/>
          </w:tcPr>
          <w:p w14:paraId="0CCEB1D3" w14:textId="77777777" w:rsidR="00DC1B2E" w:rsidRPr="00487477" w:rsidRDefault="00DC1B2E" w:rsidP="00915B5A">
            <w:pPr>
              <w:rPr>
                <w:rFonts w:ascii="Cambria" w:hAnsi="Cambria"/>
                <w:b/>
                <w:color w:val="000000" w:themeColor="text1"/>
              </w:rPr>
            </w:pPr>
            <w:r w:rsidRPr="00487477">
              <w:rPr>
                <w:rFonts w:ascii="Cambria" w:hAnsi="Cambria"/>
                <w:b/>
                <w:color w:val="000000" w:themeColor="text1"/>
              </w:rPr>
              <w:t>Impact on CSR performance</w:t>
            </w:r>
          </w:p>
        </w:tc>
        <w:tc>
          <w:tcPr>
            <w:tcW w:w="2952" w:type="dxa"/>
          </w:tcPr>
          <w:p w14:paraId="7088B634" w14:textId="77777777" w:rsidR="00DC1B2E" w:rsidRPr="00487477" w:rsidRDefault="00DC1B2E" w:rsidP="00915B5A">
            <w:pPr>
              <w:rPr>
                <w:rFonts w:ascii="Cambria" w:hAnsi="Cambria"/>
                <w:b/>
                <w:color w:val="000000" w:themeColor="text1"/>
              </w:rPr>
            </w:pPr>
            <w:r w:rsidRPr="00487477">
              <w:rPr>
                <w:rFonts w:ascii="Cambria" w:hAnsi="Cambria"/>
                <w:b/>
                <w:color w:val="000000" w:themeColor="text1"/>
              </w:rPr>
              <w:t>Supporting research</w:t>
            </w:r>
          </w:p>
        </w:tc>
      </w:tr>
      <w:tr w:rsidR="00487477" w:rsidRPr="00487477" w14:paraId="0BC2A239" w14:textId="77777777" w:rsidTr="00915B5A">
        <w:tc>
          <w:tcPr>
            <w:tcW w:w="2952" w:type="dxa"/>
          </w:tcPr>
          <w:p w14:paraId="19EB4143"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Supplier distance, and facility location</w:t>
            </w:r>
          </w:p>
        </w:tc>
        <w:tc>
          <w:tcPr>
            <w:tcW w:w="2952" w:type="dxa"/>
          </w:tcPr>
          <w:p w14:paraId="71335D6F"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Physical distance between ORGANIZATION and suppliers impacts CSR performance. The greater the distance the reduced ability to monitor and control CSR performance  </w:t>
            </w:r>
          </w:p>
        </w:tc>
        <w:tc>
          <w:tcPr>
            <w:tcW w:w="2952" w:type="dxa"/>
          </w:tcPr>
          <w:p w14:paraId="5A947112" w14:textId="77777777" w:rsidR="00DC1B2E" w:rsidRPr="00487477" w:rsidRDefault="00DC1B2E" w:rsidP="00915B5A">
            <w:pPr>
              <w:rPr>
                <w:rFonts w:ascii="Cambria" w:hAnsi="Cambria"/>
                <w:color w:val="000000" w:themeColor="text1"/>
                <w:lang w:val="de-DE"/>
              </w:rPr>
            </w:pPr>
            <w:r w:rsidRPr="00487477">
              <w:rPr>
                <w:rFonts w:ascii="Cambria" w:hAnsi="Cambria"/>
                <w:color w:val="000000" w:themeColor="text1"/>
              </w:rPr>
              <w:fldChar w:fldCharType="begin">
                <w:fldData xml:space="preserve">PEVuZE5vdGU+PENpdGU+PEF1dGhvcj5DaGVuPC9BdXRob3I+PFllYXI+MjAxNDwvWWVhcj48SURU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</w:fldData>
              </w:fldChar>
            </w:r>
            <w:r w:rsidRPr="00487477">
              <w:rPr>
                <w:rFonts w:ascii="Cambria" w:hAnsi="Cambria"/>
                <w:color w:val="000000" w:themeColor="text1"/>
                <w:lang w:val="de-DE"/>
              </w:rPr>
              <w:instrText xml:space="preserve"> ADDIN EN.CITE </w:instrText>
            </w:r>
            <w:r w:rsidRPr="00487477">
              <w:rPr>
                <w:rFonts w:ascii="Cambria" w:hAnsi="Cambria"/>
                <w:color w:val="000000" w:themeColor="text1"/>
              </w:rPr>
              <w:fldChar w:fldCharType="begin">
                <w:fldData xml:space="preserve">PEVuZE5vdGU+PENpdGU+PEF1dGhvcj5DaGVuPC9BdXRob3I+PFllYXI+MjAxNDwvWWVhcj48SURU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</w:fldData>
              </w:fldChar>
            </w:r>
            <w:r w:rsidRPr="00487477">
              <w:rPr>
                <w:rFonts w:ascii="Cambria" w:hAnsi="Cambria"/>
                <w:color w:val="000000" w:themeColor="text1"/>
                <w:lang w:val="de-DE"/>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lang w:val="de-DE"/>
              </w:rPr>
              <w:t>(Chen, Olhager, and Tang 2014; Krell 2008)</w:t>
            </w:r>
            <w:r w:rsidRPr="00487477">
              <w:rPr>
                <w:rFonts w:ascii="Cambria" w:hAnsi="Cambria"/>
                <w:color w:val="000000" w:themeColor="text1"/>
              </w:rPr>
              <w:fldChar w:fldCharType="end"/>
            </w:r>
            <w:r w:rsidRPr="00487477">
              <w:rPr>
                <w:rFonts w:ascii="Cambria" w:hAnsi="Cambria"/>
                <w:color w:val="000000" w:themeColor="text1"/>
                <w:lang w:val="de-DE"/>
              </w:rPr>
              <w:t>,ei</w:t>
            </w:r>
            <w:r w:rsidRPr="00487477">
              <w:rPr>
                <w:rFonts w:ascii="Cambria" w:hAnsi="Cambria"/>
                <w:color w:val="000000" w:themeColor="text1"/>
              </w:rPr>
              <w:fldChar w:fldCharType="begin"/>
            </w:r>
            <w:r w:rsidRPr="00487477">
              <w:rPr>
                <w:rFonts w:ascii="Cambria" w:hAnsi="Cambria"/>
                <w:color w:val="000000" w:themeColor="text1"/>
                <w:lang w:val="de-DE"/>
              </w:rPr>
              <w:instrText xml:space="preserve"> ADDIN EN.CITE &lt;EndNote&gt;&lt;Cite&gt;&lt;Author&gt;Reimann&lt;/Author&gt;&lt;Year&gt;2015&lt;/Year&gt;&lt;IDText&gt;MNE Subsidiaries’ Strategic Commitment to CSR in Emerging Economies: The Role of Administrative Distance, Subsidiary Size, and Experience in the Host Country&lt;/IDText&gt;&lt;DisplayText&gt;(Reimann, Rauer, and Kaufmann 2015)&lt;/DisplayText&gt;&lt;record&gt;&lt;isbn&gt;0167-4544&lt;/isbn&gt;&lt;titles&gt;&lt;title&gt;MNE Subsidiaries’ Strategic Commitment to CSR in Emerging Economies: The Role of Administrative Distance, Subsidiary Size, and Experience in the Host Country&lt;/title&gt;&lt;secondary-title&gt;J Bus Ethics&lt;/secondary-title&gt;&lt;/titles&gt;&lt;pages&gt;845-857&lt;/pages&gt;&lt;number&gt;4&lt;/number&gt;&lt;contributors&gt;&lt;authors&gt;&lt;author&gt;Reimann, Felix&lt;/author&gt;&lt;author&gt;Rauer, Johan&lt;/author&gt;&lt;author&gt;Kaufmann, Lutz&lt;/author&gt;&lt;/authors&gt;&lt;/contributors&gt;&lt;added-date format="utc"&gt;1487725225&lt;/added-date&gt;&lt;ref-type name="Journal Article"&gt;17&lt;/ref-type&gt;&lt;dates&gt;&lt;year&gt;2015&lt;/year&gt;&lt;/dates&gt;&lt;rec-number&gt;1893&lt;/rec-number&gt;&lt;last-updated-date format="utc"&gt;1487725225&lt;/last-updated-date&gt;&lt;electronic-resource-num&gt;10.1007/s10551-014-2334-1&lt;/electronic-resource-num&gt;&lt;volume&gt;132&lt;/volume&gt;&lt;/record&gt;&lt;/Cite&gt;&lt;/EndNote&gt;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lang w:val="de-DE"/>
              </w:rPr>
              <w:t>(Reimann, Rauer, and Kaufmann 2015)</w:t>
            </w:r>
            <w:r w:rsidRPr="00487477">
              <w:rPr>
                <w:rFonts w:ascii="Cambria" w:hAnsi="Cambria"/>
                <w:color w:val="000000" w:themeColor="text1"/>
              </w:rPr>
              <w:fldChar w:fldCharType="end"/>
            </w:r>
          </w:p>
        </w:tc>
      </w:tr>
      <w:tr w:rsidR="00487477" w:rsidRPr="00487477" w14:paraId="693806C3" w14:textId="77777777" w:rsidTr="00915B5A">
        <w:tc>
          <w:tcPr>
            <w:tcW w:w="2952" w:type="dxa"/>
          </w:tcPr>
          <w:p w14:paraId="44D620A6"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Firm size and resources</w:t>
            </w:r>
          </w:p>
        </w:tc>
        <w:tc>
          <w:tcPr>
            <w:tcW w:w="2952" w:type="dxa"/>
          </w:tcPr>
          <w:p w14:paraId="65AF6621"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Global organizations with large capital and knowledge resources are better equipped to invest and implement CSR processes. </w:t>
            </w:r>
          </w:p>
        </w:tc>
        <w:tc>
          <w:tcPr>
            <w:tcW w:w="2952" w:type="dxa"/>
          </w:tcPr>
          <w:p w14:paraId="14EDFA6D"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fldChar w:fldCharType="begin">
                <w:fldData xml:space="preserve">PEVuZE5vdGU+PENpdGU+PEF1dGhvcj5Zb3VuPC9BdXRob3I+PFllYXI+MjAxNTwvWWVhcj48SURU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PEVuZE5vdGU+PENpdGU+PEF1dGhvcj5Zb3VuPC9BdXRob3I+PFllYXI+MjAxNTwvWWVhcj48SURU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(Youn, Hua, and Lee 2015; Hackert et al. 2014; Santos 2011; Ayuso, Roca, and Colomé 2013; Freisleben 2011; Esben Rahbek 2009)</w:t>
            </w:r>
            <w:r w:rsidRPr="00487477">
              <w:rPr>
                <w:rFonts w:ascii="Cambria" w:hAnsi="Cambria"/>
                <w:color w:val="000000" w:themeColor="text1"/>
              </w:rPr>
              <w:fldChar w:fldCharType="end"/>
            </w:r>
          </w:p>
          <w:p w14:paraId="08ACD36F" w14:textId="77777777" w:rsidR="00DC1B2E" w:rsidRPr="00487477" w:rsidRDefault="00DC1B2E" w:rsidP="00915B5A">
            <w:pPr>
              <w:rPr>
                <w:rFonts w:ascii="Cambria" w:hAnsi="Cambria"/>
                <w:color w:val="000000" w:themeColor="text1"/>
              </w:rPr>
            </w:pPr>
          </w:p>
        </w:tc>
      </w:tr>
      <w:tr w:rsidR="00487477" w:rsidRPr="00487477" w14:paraId="614E4D58" w14:textId="77777777" w:rsidTr="00915B5A">
        <w:tc>
          <w:tcPr>
            <w:tcW w:w="2952" w:type="dxa"/>
          </w:tcPr>
          <w:p w14:paraId="256864F2"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Country, State, region</w:t>
            </w:r>
          </w:p>
        </w:tc>
        <w:tc>
          <w:tcPr>
            <w:tcW w:w="2952" w:type="dxa"/>
          </w:tcPr>
          <w:p w14:paraId="30F5664A"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Enforcing CSR standards differ between Countries, States and Regions. This could be due to different factors, such as culture, ability to enforce rules, and development priorities.</w:t>
            </w:r>
          </w:p>
        </w:tc>
        <w:tc>
          <w:tcPr>
            <w:tcW w:w="2952" w:type="dxa"/>
          </w:tcPr>
          <w:p w14:paraId="5161FE92" w14:textId="7D2267FD" w:rsidR="00DC1B2E" w:rsidRPr="00487477" w:rsidRDefault="00DC1B2E" w:rsidP="00915B5A">
            <w:pPr>
              <w:rPr>
                <w:rFonts w:ascii="Cambria" w:hAnsi="Cambria"/>
                <w:color w:val="000000" w:themeColor="text1"/>
              </w:rPr>
            </w:pPr>
            <w:r w:rsidRPr="00487477">
              <w:rPr>
                <w:rFonts w:ascii="Cambria" w:hAnsi="Cambria"/>
                <w:color w:val="000000" w:themeColor="text1"/>
              </w:rPr>
              <w:fldChar w:fldCharType="begin">
                <w:fldData xml:space="preserve">PEVuZE5vdGU+PENpdGU+PEF1dGhvcj5WYWNob248L0F1dGhvcj48WWVhcj4yMDA4PC9ZZWFyPjxJ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PEVuZE5vdGU+PENpdGU+PEF1dGhvcj5WYWNob248L0F1dGhvcj48WWVhcj4yMDA4PC9ZZWFyPjxJ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(Vachon and Mao 2008; S. Li et al. 2010; Krell 2008; Chen, Olhager, and Tang 2014)</w:t>
            </w:r>
            <w:r w:rsidRPr="00487477">
              <w:rPr>
                <w:rFonts w:ascii="Cambria" w:hAnsi="Cambria"/>
                <w:color w:val="000000" w:themeColor="text1"/>
              </w:rPr>
              <w:fldChar w:fldCharType="end"/>
            </w:r>
          </w:p>
          <w:p w14:paraId="37701123" w14:textId="77777777" w:rsidR="00DC1B2E" w:rsidRPr="00487477" w:rsidRDefault="00DC1B2E" w:rsidP="00915B5A">
            <w:pPr>
              <w:rPr>
                <w:rFonts w:ascii="Cambria" w:hAnsi="Cambria"/>
                <w:color w:val="000000" w:themeColor="text1"/>
              </w:rPr>
            </w:pPr>
          </w:p>
        </w:tc>
      </w:tr>
      <w:tr w:rsidR="00487477" w:rsidRPr="00487477" w14:paraId="2BF5CFBD" w14:textId="77777777" w:rsidTr="00915B5A">
        <w:tc>
          <w:tcPr>
            <w:tcW w:w="2952" w:type="dxa"/>
          </w:tcPr>
          <w:p w14:paraId="13FA1CD0" w14:textId="14AAF179"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Federal, </w:t>
            </w:r>
            <w:r w:rsidR="00E57ADE" w:rsidRPr="00487477">
              <w:rPr>
                <w:rFonts w:ascii="Cambria" w:hAnsi="Cambria"/>
                <w:color w:val="000000" w:themeColor="text1"/>
              </w:rPr>
              <w:t>State,</w:t>
            </w:r>
            <w:r w:rsidRPr="00487477">
              <w:rPr>
                <w:rFonts w:ascii="Cambria" w:hAnsi="Cambria"/>
                <w:color w:val="000000" w:themeColor="text1"/>
              </w:rPr>
              <w:t xml:space="preserve"> and local regulations</w:t>
            </w:r>
          </w:p>
        </w:tc>
        <w:tc>
          <w:tcPr>
            <w:tcW w:w="2952" w:type="dxa"/>
          </w:tcPr>
          <w:p w14:paraId="7D3003FE" w14:textId="292B5A95"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Regulations, </w:t>
            </w:r>
            <w:r w:rsidR="00E57ADE" w:rsidRPr="00487477">
              <w:rPr>
                <w:rFonts w:ascii="Cambria" w:hAnsi="Cambria"/>
                <w:color w:val="000000" w:themeColor="text1"/>
              </w:rPr>
              <w:t>violation,</w:t>
            </w:r>
            <w:r w:rsidRPr="00487477">
              <w:rPr>
                <w:rFonts w:ascii="Cambria" w:hAnsi="Cambria"/>
                <w:color w:val="000000" w:themeColor="text1"/>
              </w:rPr>
              <w:t xml:space="preserve"> and fines differ according to jurisdiction. In some cases, lighter fines encourage manufacturers to pay fines rather than upholding required regulations</w:t>
            </w:r>
          </w:p>
        </w:tc>
        <w:tc>
          <w:tcPr>
            <w:tcW w:w="2952" w:type="dxa"/>
          </w:tcPr>
          <w:p w14:paraId="36161C76" w14:textId="2496BD90" w:rsidR="00DC1B2E" w:rsidRPr="00487477" w:rsidRDefault="00DC1B2E" w:rsidP="00915B5A">
            <w:pPr>
              <w:rPr>
                <w:rFonts w:ascii="Cambria" w:hAnsi="Cambria"/>
                <w:color w:val="000000" w:themeColor="text1"/>
              </w:rPr>
            </w:pPr>
            <w:r w:rsidRPr="00487477">
              <w:rPr>
                <w:rFonts w:ascii="Cambria" w:hAnsi="Cambria"/>
                <w:color w:val="000000" w:themeColor="text1"/>
              </w:rPr>
              <w:fldChar w:fldCharType="begin">
                <w:fldData xml:space="preserve">PEVuZE5vdGU+PENpdGU+PEF1dGhvcj5IbzwvQXV0aG9yPjxZZWFyPjIwMTM8L1llYXI+PElEVGV4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PEVuZE5vdGU+PENpdGU+PEF1dGhvcj5IbzwvQXV0aG9yPjxZZWFyPjIwMTM8L1llYXI+PElEVGV4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(Ho 2013; C.K.-C. Chan 2013; Wan Ahmad et al. 2016; Škare and Golja 2014; Shin et al. 2015)</w:t>
            </w:r>
            <w:r w:rsidRPr="00487477">
              <w:rPr>
                <w:rFonts w:ascii="Cambria" w:hAnsi="Cambria"/>
                <w:color w:val="000000" w:themeColor="text1"/>
              </w:rPr>
              <w:fldChar w:fldCharType="end"/>
            </w:r>
          </w:p>
          <w:p w14:paraId="094EB802" w14:textId="77777777" w:rsidR="00DC1B2E" w:rsidRPr="00487477" w:rsidRDefault="00DC1B2E" w:rsidP="00915B5A">
            <w:pPr>
              <w:rPr>
                <w:rFonts w:ascii="Cambria" w:hAnsi="Cambria"/>
                <w:color w:val="000000" w:themeColor="text1"/>
              </w:rPr>
            </w:pPr>
          </w:p>
        </w:tc>
      </w:tr>
      <w:tr w:rsidR="00487477" w:rsidRPr="00487477" w14:paraId="4CEFD31A" w14:textId="77777777" w:rsidTr="00915B5A">
        <w:tc>
          <w:tcPr>
            <w:tcW w:w="2952" w:type="dxa"/>
          </w:tcPr>
          <w:p w14:paraId="102F432E" w14:textId="67DC7A5D" w:rsidR="00DC1B2E" w:rsidRPr="00487477" w:rsidRDefault="00DC1B2E" w:rsidP="000B50E2">
            <w:pPr>
              <w:bidi/>
              <w:jc w:val="right"/>
              <w:rPr>
                <w:rFonts w:ascii="Cambria" w:hAnsi="Cambria"/>
                <w:color w:val="000000" w:themeColor="text1"/>
              </w:rPr>
            </w:pPr>
            <w:r w:rsidRPr="00487477">
              <w:rPr>
                <w:rFonts w:ascii="Cambria" w:hAnsi="Cambria"/>
                <w:color w:val="000000" w:themeColor="text1"/>
              </w:rPr>
              <w:t xml:space="preserve">Industry, </w:t>
            </w:r>
            <w:r w:rsidR="000B50E2" w:rsidRPr="00487477">
              <w:rPr>
                <w:rFonts w:ascii="Cambria" w:hAnsi="Cambria"/>
                <w:color w:val="000000" w:themeColor="text1"/>
              </w:rPr>
              <w:t xml:space="preserve">material criticality, </w:t>
            </w:r>
            <w:r w:rsidRPr="00487477">
              <w:rPr>
                <w:rFonts w:ascii="Cambria" w:hAnsi="Cambria"/>
                <w:color w:val="000000" w:themeColor="text1"/>
              </w:rPr>
              <w:t>trade associations, and private regulations</w:t>
            </w:r>
          </w:p>
        </w:tc>
        <w:tc>
          <w:tcPr>
            <w:tcW w:w="2952" w:type="dxa"/>
          </w:tcPr>
          <w:p w14:paraId="0030F410"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Different industries face different CSR challenges. Some industries, such as the electronic industry have been successful at creating CSR industry standards. Suppliers are rated, their compliance is shared by industry buyers. </w:t>
            </w:r>
          </w:p>
        </w:tc>
        <w:tc>
          <w:tcPr>
            <w:tcW w:w="2952" w:type="dxa"/>
          </w:tcPr>
          <w:p w14:paraId="710FADB3" w14:textId="651DF532" w:rsidR="00DC1B2E" w:rsidRPr="00487477" w:rsidRDefault="00DC1B2E" w:rsidP="00915B5A">
            <w:pPr>
              <w:rPr>
                <w:rFonts w:ascii="Cambria" w:hAnsi="Cambria"/>
                <w:color w:val="000000" w:themeColor="text1"/>
                <w:lang w:val="it-IT"/>
              </w:rPr>
            </w:pPr>
            <w:r w:rsidRPr="00487477">
              <w:rPr>
                <w:rFonts w:ascii="Cambria" w:hAnsi="Cambria"/>
                <w:color w:val="000000" w:themeColor="text1"/>
              </w:rPr>
              <w:fldChar w:fldCharType="begin">
                <w:fldData xml:space="preserve">PEVuZE5vdGU+PENpdGU+PEF1dGhvcj5TaGVlaHk8L0F1dGhvcj48WWVhcj4yMDEyPC9ZZWFyPjxJ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PEVuZE5vdGU+PENpdGU+PEF1dGhvcj5TaGVlaHk8L0F1dGhvcj48WWVhcj4yMDEyPC9ZZWFyPjxJ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lang w:val="it-IT"/>
              </w:rPr>
              <w:t>(Sheehy 2012; Y. Li et al. 2014; Arno and Minna 2008)</w:t>
            </w:r>
            <w:r w:rsidRPr="00487477">
              <w:rPr>
                <w:rFonts w:ascii="Cambria" w:hAnsi="Cambria"/>
                <w:color w:val="000000" w:themeColor="text1"/>
              </w:rPr>
              <w:fldChar w:fldCharType="end"/>
            </w:r>
            <w:r w:rsidR="00005461" w:rsidRPr="00487477">
              <w:rPr>
                <w:rFonts w:ascii="Cambria" w:hAnsi="Cambria"/>
                <w:color w:val="000000" w:themeColor="text1"/>
              </w:rPr>
              <w:t xml:space="preserve">, </w:t>
            </w:r>
            <w:r w:rsidR="00005461" w:rsidRPr="00487477">
              <w:rPr>
                <w:rFonts w:ascii="Cambria" w:hAnsi="Cambria"/>
                <w:color w:val="000000" w:themeColor="text1"/>
              </w:rPr>
              <w:fldChar w:fldCharType="begin"/>
            </w:r>
            <w:r w:rsidR="00005461" w:rsidRPr="00487477">
              <w:rPr>
                <w:rFonts w:ascii="Cambria" w:hAnsi="Cambria"/>
                <w:color w:val="000000" w:themeColor="text1"/>
              </w:rPr>
              <w:instrText xml:space="preserve"> ADDIN EN.CITE &lt;EndNote&gt;&lt;Cite&gt;&lt;Author&gt;M. Tachizawa&lt;/Author&gt;&lt;Year&gt;2014&lt;/Year&gt;&lt;IDText&gt;Towards a theory of multi-tier sustainable supply chains: a systematic literature review&lt;/IDText&gt;&lt;DisplayText&gt;(M. Tachizawa and Yew Wong 2014)&lt;/DisplayText&gt;&lt;record&gt;&lt;isbn&gt;1359-8546&lt;/isbn&gt;&lt;titles&gt;&lt;title&gt;Towards a theory of multi-tier sustainable supply chains: a systematic literature review&lt;/title&gt;&lt;secondary-title&gt;Supply Chain Management: An International Journal&lt;/secondary-title&gt;&lt;/titles&gt;&lt;pages&gt;643-663&lt;/pages&gt;&lt;number&gt;5/6&lt;/number&gt;&lt;contributors&gt;&lt;authors&gt;&lt;author&gt;M. Tachizawa, Elcio&lt;/author&gt;&lt;author&gt;Yew Wong, Chee&lt;/author&gt;&lt;/authors&gt;&lt;/contributors&gt;&lt;added-date format="utc"&gt;1689099390&lt;/added-date&gt;&lt;ref-type name="Journal Article"&gt;17&lt;/ref-type&gt;&lt;dates&gt;&lt;year&gt;2014&lt;/year&gt;&lt;/dates&gt;&lt;rec-number&gt;844&lt;/rec-number&gt;&lt;publisher&gt;Emerald Group Publishing Limited&lt;/publisher&gt;&lt;last-updated-date format="utc"&gt;1689099390&lt;/last-updated-date&gt;&lt;volume&gt;19&lt;/volume&gt;&lt;/record&gt;&lt;/Cite&gt;&lt;/EndNote&gt;</w:instrText>
            </w:r>
            <w:r w:rsidR="00005461" w:rsidRPr="00487477">
              <w:rPr>
                <w:rFonts w:ascii="Cambria" w:hAnsi="Cambria"/>
                <w:color w:val="000000" w:themeColor="text1"/>
              </w:rPr>
              <w:fldChar w:fldCharType="separate"/>
            </w:r>
            <w:r w:rsidR="00005461" w:rsidRPr="00487477">
              <w:rPr>
                <w:rFonts w:ascii="Cambria" w:hAnsi="Cambria"/>
                <w:noProof/>
                <w:color w:val="000000" w:themeColor="text1"/>
              </w:rPr>
              <w:t>(M. Tachizawa and Yew Wong 2014)</w:t>
            </w:r>
            <w:r w:rsidR="00005461" w:rsidRPr="00487477">
              <w:rPr>
                <w:rFonts w:ascii="Cambria" w:hAnsi="Cambria"/>
                <w:color w:val="000000" w:themeColor="text1"/>
              </w:rPr>
              <w:fldChar w:fldCharType="end"/>
            </w:r>
            <w:r w:rsidR="00C74E1A" w:rsidRPr="00487477">
              <w:rPr>
                <w:rFonts w:ascii="Cambria" w:hAnsi="Cambria"/>
                <w:color w:val="000000" w:themeColor="text1"/>
              </w:rPr>
              <w:t>,</w:t>
            </w:r>
            <w:r w:rsidR="00C74E1A" w:rsidRPr="00487477">
              <w:rPr>
                <w:rFonts w:ascii="Cambria" w:hAnsi="Cambria"/>
                <w:color w:val="000000" w:themeColor="text1"/>
              </w:rPr>
              <w:fldChar w:fldCharType="begin"/>
            </w:r>
            <w:r w:rsidR="00C74E1A" w:rsidRPr="00487477">
              <w:rPr>
                <w:rFonts w:ascii="Cambria" w:hAnsi="Cambria" w:hint="eastAsia"/>
                <w:color w:val="000000" w:themeColor="text1"/>
              </w:rPr>
              <w:instrText xml:space="preserve"> ADDIN EN.CITE &lt;EndNote&gt;&lt;Cite&gt;&lt;Author&gt;Mena&lt;/Author&gt;&lt;Year&gt;2013&lt;/Year&gt;&lt;IDText&gt;Toward a theory of multi</w:instrText>
            </w:r>
            <w:r w:rsidR="00C74E1A" w:rsidRPr="00487477">
              <w:rPr>
                <w:rFonts w:ascii="Cambria" w:hAnsi="Cambria" w:hint="eastAsia"/>
                <w:color w:val="000000" w:themeColor="text1"/>
              </w:rPr>
              <w:instrText>‐</w:instrText>
            </w:r>
            <w:r w:rsidR="00C74E1A" w:rsidRPr="00487477">
              <w:rPr>
                <w:rFonts w:ascii="Cambria" w:hAnsi="Cambria" w:hint="eastAsia"/>
                <w:color w:val="000000" w:themeColor="text1"/>
              </w:rPr>
              <w:instrText>tier supply chain management&lt;/IDText&gt;&lt;DisplayText&gt;(Mena, Humphries, and Choi 2013)&lt;/DisplayText&gt;&lt;record&gt;&lt;isbn&gt;1523-2409&lt;/isbn&gt;&lt;titles&gt;&lt;title&gt;Toward a theory of multi</w:instrText>
            </w:r>
            <w:r w:rsidR="00C74E1A" w:rsidRPr="00487477">
              <w:rPr>
                <w:rFonts w:ascii="Cambria" w:hAnsi="Cambria" w:hint="eastAsia"/>
                <w:color w:val="000000" w:themeColor="text1"/>
              </w:rPr>
              <w:instrText>‐</w:instrText>
            </w:r>
            <w:r w:rsidR="00C74E1A" w:rsidRPr="00487477">
              <w:rPr>
                <w:rFonts w:ascii="Cambria" w:hAnsi="Cambria" w:hint="eastAsia"/>
                <w:color w:val="000000" w:themeColor="text1"/>
              </w:rPr>
              <w:instrText>tier supply chain management&lt;/title&gt;&lt;secondary-title&gt;Journal of Supply Chain Management&lt;/secondary-title&gt;&lt;/titles&gt;&lt;pages&gt;58-77&lt;/pages&gt;&lt;number&gt;2&lt;/number&gt;&lt;contributors&gt;&lt;authors&gt;&lt;author&gt;Mena, Carlos&lt;/author&gt;&lt;author&gt;Humphries, Andrew&lt;/author&gt;&lt;auth</w:instrText>
            </w:r>
            <w:r w:rsidR="00C74E1A" w:rsidRPr="00487477">
              <w:rPr>
                <w:rFonts w:ascii="Cambria" w:hAnsi="Cambria"/>
                <w:color w:val="000000" w:themeColor="text1"/>
              </w:rPr>
              <w:instrText>or&gt;Choi, Thomas Y.&lt;/author&gt;&lt;/authors&gt;&lt;/contributors&gt;&lt;added-date format="utc"&gt;1690783481&lt;/added-date&gt;&lt;ref-type name="Journal Article"&gt;17&lt;/ref-type&gt;&lt;dates&gt;&lt;year&gt;2013&lt;/year&gt;&lt;/dates&gt;&lt;rec-number&gt;879&lt;/rec-number&gt;&lt;publisher&gt;Wiley Online Library&lt;/publisher&gt;&lt;last-updated-date format="utc"&gt;1690783481&lt;/last-updated-date&gt;&lt;volume&gt;49&lt;/volume&gt;&lt;/record&gt;&lt;/Cite&gt;&lt;/EndNote&gt;</w:instrText>
            </w:r>
            <w:r w:rsidR="00C74E1A" w:rsidRPr="00487477">
              <w:rPr>
                <w:rFonts w:ascii="Cambria" w:hAnsi="Cambria"/>
                <w:color w:val="000000" w:themeColor="text1"/>
              </w:rPr>
              <w:fldChar w:fldCharType="separate"/>
            </w:r>
            <w:r w:rsidR="00C74E1A" w:rsidRPr="00487477">
              <w:rPr>
                <w:rFonts w:ascii="Cambria" w:hAnsi="Cambria"/>
                <w:noProof/>
                <w:color w:val="000000" w:themeColor="text1"/>
              </w:rPr>
              <w:t>(Mena, Humphries, and Choi 2013)</w:t>
            </w:r>
            <w:r w:rsidR="00C74E1A" w:rsidRPr="00487477">
              <w:rPr>
                <w:rFonts w:ascii="Cambria" w:hAnsi="Cambria"/>
                <w:color w:val="000000" w:themeColor="text1"/>
              </w:rPr>
              <w:fldChar w:fldCharType="end"/>
            </w:r>
          </w:p>
          <w:p w14:paraId="0187AC76" w14:textId="77777777" w:rsidR="00DC1B2E" w:rsidRPr="00487477" w:rsidRDefault="00DC1B2E" w:rsidP="00915B5A">
            <w:pPr>
              <w:rPr>
                <w:rFonts w:ascii="Cambria" w:hAnsi="Cambria"/>
                <w:color w:val="000000" w:themeColor="text1"/>
                <w:lang w:val="it-IT"/>
              </w:rPr>
            </w:pPr>
          </w:p>
        </w:tc>
      </w:tr>
      <w:tr w:rsidR="00487477" w:rsidRPr="00487477" w14:paraId="43362788" w14:textId="77777777" w:rsidTr="00915B5A">
        <w:tc>
          <w:tcPr>
            <w:tcW w:w="2952" w:type="dxa"/>
          </w:tcPr>
          <w:p w14:paraId="27827B0B"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lastRenderedPageBreak/>
              <w:t>Infrastructure development in outsourced country</w:t>
            </w:r>
          </w:p>
        </w:tc>
        <w:tc>
          <w:tcPr>
            <w:tcW w:w="2952" w:type="dxa"/>
          </w:tcPr>
          <w:p w14:paraId="53B717D5"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The level of infrastructure development; water and sewage systems, schools, transportation networks, power sources within factory location impacts supplier’s ability to adhere to environmental and social requirements.  </w:t>
            </w:r>
          </w:p>
        </w:tc>
        <w:tc>
          <w:tcPr>
            <w:tcW w:w="2952" w:type="dxa"/>
          </w:tcPr>
          <w:p w14:paraId="321A211E"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fldChar w:fldCharType="begin">
                <w:fldData xml:space="preserve">PEVuZE5vdGU+PENpdGU+PEF1dGhvcj5Db2hlbjwvQXV0aG9yPjxZZWFyPjIwMTI8L1llYXI+PElE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PEVuZE5vdGU+PENpdGU+PEF1dGhvcj5Db2hlbjwvQXV0aG9yPjxZZWFyPjIwMTI8L1llYXI+PElE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(Cohen and Bhatt 2012; Wan Ahmad et al. 2016)</w:t>
            </w:r>
            <w:r w:rsidRPr="00487477">
              <w:rPr>
                <w:rFonts w:ascii="Cambria" w:hAnsi="Cambria"/>
                <w:color w:val="000000" w:themeColor="text1"/>
              </w:rPr>
              <w:fldChar w:fldCharType="end"/>
            </w:r>
          </w:p>
          <w:p w14:paraId="2F755477" w14:textId="77777777" w:rsidR="00DC1B2E" w:rsidRPr="00487477" w:rsidRDefault="00DC1B2E" w:rsidP="00915B5A">
            <w:pPr>
              <w:rPr>
                <w:rFonts w:ascii="Cambria" w:hAnsi="Cambria"/>
                <w:color w:val="000000" w:themeColor="text1"/>
              </w:rPr>
            </w:pPr>
          </w:p>
        </w:tc>
      </w:tr>
      <w:tr w:rsidR="00487477" w:rsidRPr="00487477" w14:paraId="1EC23527" w14:textId="77777777" w:rsidTr="00915B5A">
        <w:tc>
          <w:tcPr>
            <w:tcW w:w="2952" w:type="dxa"/>
          </w:tcPr>
          <w:p w14:paraId="0F975F21"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Economic down cycles</w:t>
            </w:r>
          </w:p>
        </w:tc>
        <w:tc>
          <w:tcPr>
            <w:tcW w:w="2952" w:type="dxa"/>
          </w:tcPr>
          <w:p w14:paraId="3D293CD8"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Economic cycles impact CSR performance. Growth cycles impact CSR positively, whereas down cycles lead to inferior CSR performance.</w:t>
            </w:r>
          </w:p>
        </w:tc>
        <w:tc>
          <w:tcPr>
            <w:tcW w:w="2952" w:type="dxa"/>
          </w:tcPr>
          <w:p w14:paraId="72100BB9"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fldChar w:fldCharType="begin">
                <w:fldData xml:space="preserve">PEVuZE5vdGU+PENpdGU+PEF1dGhvcj5CYW5zYWw8L0F1dGhvcj48WWVhcj4yMDE0PC9ZZWFyPjxJ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PEVuZE5vdGU+PENpdGU+PEF1dGhvcj5CYW5zYWw8L0F1dGhvcj48WWVhcj4yMDE0PC9ZZWFyPjxJ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(Bansal, Jiang, and Jung 2014; Jorge and Deepa 2010; Xifra and Ordeix 2009; Ducassy 2013)</w:t>
            </w:r>
            <w:r w:rsidRPr="00487477">
              <w:rPr>
                <w:rFonts w:ascii="Cambria" w:hAnsi="Cambria"/>
                <w:color w:val="000000" w:themeColor="text1"/>
              </w:rPr>
              <w:fldChar w:fldCharType="end"/>
            </w:r>
          </w:p>
          <w:p w14:paraId="6C9EAF91" w14:textId="77777777" w:rsidR="00DC1B2E" w:rsidRPr="00487477" w:rsidRDefault="00DC1B2E" w:rsidP="00915B5A">
            <w:pPr>
              <w:rPr>
                <w:rFonts w:ascii="Cambria" w:hAnsi="Cambria"/>
                <w:color w:val="000000" w:themeColor="text1"/>
              </w:rPr>
            </w:pPr>
          </w:p>
        </w:tc>
      </w:tr>
      <w:tr w:rsidR="00487477" w:rsidRPr="00487477" w14:paraId="4B2BE28C" w14:textId="77777777" w:rsidTr="00915B5A">
        <w:tc>
          <w:tcPr>
            <w:tcW w:w="2952" w:type="dxa"/>
          </w:tcPr>
          <w:p w14:paraId="1B7DED2A"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Emerging economies</w:t>
            </w:r>
          </w:p>
        </w:tc>
        <w:tc>
          <w:tcPr>
            <w:tcW w:w="2952" w:type="dxa"/>
          </w:tcPr>
          <w:p w14:paraId="49002F7C"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There is a correlation between a country’s economic development and CSR compliance. In general, the higher the GDP, the higher CSR performance.</w:t>
            </w:r>
          </w:p>
        </w:tc>
        <w:tc>
          <w:tcPr>
            <w:tcW w:w="2952" w:type="dxa"/>
          </w:tcPr>
          <w:p w14:paraId="272A8FF9" w14:textId="11828EAE" w:rsidR="00DC1B2E" w:rsidRPr="00487477" w:rsidRDefault="00DC1B2E" w:rsidP="00915B5A">
            <w:pPr>
              <w:rPr>
                <w:rFonts w:ascii="Cambria" w:hAnsi="Cambria"/>
                <w:color w:val="000000" w:themeColor="text1"/>
              </w:rPr>
            </w:pPr>
            <w:r w:rsidRPr="00487477">
              <w:rPr>
                <w:rFonts w:ascii="Cambria" w:hAnsi="Cambria"/>
                <w:color w:val="000000" w:themeColor="text1"/>
              </w:rPr>
              <w:fldChar w:fldCharType="begin">
                <w:fldData xml:space="preserve">PEVuZE5vdGU+PENpdGU+PEF1dGhvcj5GZW5nPC9BdXRob3I+PFllYXI+MjAxNzwvWWVhcj48SURU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PEVuZE5vdGU+PENpdGU+PEF1dGhvcj5GZW5nPC9BdXRob3I+PFllYXI+MjAxNzwvWWVhcj48SURU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(Feng, Zhu, and Lai 2017; S. Li et al. 2010; Lund-Thomsen, Lindgreen, and Vanhamme 2016)</w:t>
            </w:r>
            <w:r w:rsidRPr="00487477">
              <w:rPr>
                <w:rFonts w:ascii="Cambria" w:hAnsi="Cambria"/>
                <w:color w:val="000000" w:themeColor="text1"/>
              </w:rPr>
              <w:fldChar w:fldCharType="end"/>
            </w:r>
          </w:p>
          <w:p w14:paraId="26E21AD3" w14:textId="77777777" w:rsidR="00DC1B2E" w:rsidRPr="00487477" w:rsidRDefault="00DC1B2E" w:rsidP="00915B5A">
            <w:pPr>
              <w:rPr>
                <w:rFonts w:ascii="Cambria" w:hAnsi="Cambria"/>
                <w:color w:val="000000" w:themeColor="text1"/>
              </w:rPr>
            </w:pPr>
          </w:p>
        </w:tc>
      </w:tr>
      <w:tr w:rsidR="00487477" w:rsidRPr="00487477" w14:paraId="08CB499D" w14:textId="77777777" w:rsidTr="00915B5A">
        <w:tc>
          <w:tcPr>
            <w:tcW w:w="2952" w:type="dxa"/>
          </w:tcPr>
          <w:p w14:paraId="6D9F0327"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National adherence to human rights</w:t>
            </w:r>
          </w:p>
        </w:tc>
        <w:tc>
          <w:tcPr>
            <w:tcW w:w="2952" w:type="dxa"/>
          </w:tcPr>
          <w:p w14:paraId="0848D766" w14:textId="3EA4BAA6"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There is a direct relationship between </w:t>
            </w:r>
            <w:r w:rsidR="00DF4807" w:rsidRPr="00487477">
              <w:rPr>
                <w:rFonts w:ascii="Cambria" w:hAnsi="Cambria"/>
                <w:color w:val="000000" w:themeColor="text1"/>
              </w:rPr>
              <w:t xml:space="preserve">the </w:t>
            </w:r>
            <w:r w:rsidRPr="00487477">
              <w:rPr>
                <w:rFonts w:ascii="Cambria" w:hAnsi="Cambria"/>
                <w:color w:val="000000" w:themeColor="text1"/>
              </w:rPr>
              <w:t xml:space="preserve">level of human rights awareness within a community and CSR expectations. </w:t>
            </w:r>
          </w:p>
        </w:tc>
        <w:tc>
          <w:tcPr>
            <w:tcW w:w="2952" w:type="dxa"/>
          </w:tcPr>
          <w:p w14:paraId="6D7C0AA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fldChar w:fldCharType="begin">
                <w:fldData xml:space="preserve">PEVuZE5vdGU+PENpdGU+PEF1dGhvcj5CdWhtYW5uPC9BdXRob3I+PFllYXI+MjAxMTwvWWVhcj48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PEVuZE5vdGU+PENpdGU+PEF1dGhvcj5CdWhtYW5uPC9BdXRob3I+PFllYXI+MjAxMTwvWWVhcj48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(Buhmann 2011; Boström et al. 2015; Pederson, Wieland, and Handfield 2014)</w:t>
            </w:r>
            <w:r w:rsidRPr="00487477">
              <w:rPr>
                <w:rFonts w:ascii="Cambria" w:hAnsi="Cambria"/>
                <w:color w:val="000000" w:themeColor="text1"/>
              </w:rPr>
              <w:fldChar w:fldCharType="end"/>
            </w:r>
          </w:p>
          <w:p w14:paraId="4AB12452" w14:textId="77777777" w:rsidR="00DC1B2E" w:rsidRPr="00487477" w:rsidRDefault="00DC1B2E" w:rsidP="00915B5A">
            <w:pPr>
              <w:rPr>
                <w:rFonts w:ascii="Cambria" w:hAnsi="Cambria"/>
                <w:color w:val="000000" w:themeColor="text1"/>
              </w:rPr>
            </w:pPr>
          </w:p>
        </w:tc>
      </w:tr>
      <w:tr w:rsidR="00487477" w:rsidRPr="00487477" w14:paraId="3CEBD47E" w14:textId="77777777" w:rsidTr="00915B5A">
        <w:tc>
          <w:tcPr>
            <w:tcW w:w="2952" w:type="dxa"/>
          </w:tcPr>
          <w:p w14:paraId="79D3CE1E"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Authorities limited ability to enforce laws and regulations </w:t>
            </w:r>
          </w:p>
        </w:tc>
        <w:tc>
          <w:tcPr>
            <w:tcW w:w="2952" w:type="dxa"/>
          </w:tcPr>
          <w:p w14:paraId="4D975D0B"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Inability to enforce laws due to limited resources, or supplier influence on authorities compromise adherence to regulations.</w:t>
            </w:r>
          </w:p>
        </w:tc>
        <w:tc>
          <w:tcPr>
            <w:tcW w:w="2952" w:type="dxa"/>
          </w:tcPr>
          <w:p w14:paraId="42D94A7C"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&lt;EndNote&gt;&lt;Cite&gt;&lt;Author&gt;Jayakumar&lt;/Author&gt;&lt;Year&gt;2013&lt;/Year&gt;&lt;IDText&gt;MNC CSR in Emerging Economy Conflict Zones– A Case Study of HUL&amp;apos;s North-East Operations in India&lt;/IDText&gt;&lt;DisplayText&gt;(Jayakumar 2013)&lt;/DisplayText&gt;&lt;record&gt;&lt;keywords&gt;&lt;keyword&gt;Corporate Responsibility&lt;/keyword&gt;&lt;keyword&gt;Corporate Financial Performance&lt;/keyword&gt;&lt;keyword&gt;Conflict Economies&lt;/keyword&gt;&lt;keyword&gt;Global Csr&lt;/keyword&gt;&lt;keyword&gt;Local Csr&lt;/keyword&gt;&lt;keyword&gt;Sustainability&lt;/keyword&gt;&lt;/keywords&gt;&lt;isbn&gt;0256-0909&lt;/isbn&gt;&lt;titles&gt;&lt;title&gt;MNC CSR in Emerging Economy Conflict Zones– A Case Study of HUL&amp;apos;s North-East Operations in India&lt;/title&gt;&lt;secondary-title&gt;Vikalpa: The Journal for Decision Makers&lt;/secondary-title&gt;&lt;/titles&gt;&lt;pages&gt;69-82&lt;/pages&gt;&lt;number&gt;4&lt;/number&gt;&lt;contributors&gt;&lt;authors&gt;&lt;author&gt;Jayakumar, Tulsi&lt;/author&gt;&lt;/authors&gt;&lt;/contributors&gt;&lt;added-date format="utc"&gt;1516491880&lt;/added-date&gt;&lt;ref-type name="Journal Article"&gt;17&lt;/ref-type&gt;&lt;dates&gt;&lt;year&gt;2013&lt;/year&gt;&lt;/dates&gt;&lt;rec-number&gt;3092&lt;/rec-number&gt;&lt;last-updated-date format="utc"&gt;1516491880&lt;/last-updated-date&gt;&lt;electronic-resource-num&gt;10.1177/0256090920130405&lt;/electronic-resource-num&gt;&lt;volume&gt;38&lt;/volume&gt;&lt;/record&gt;&lt;/Cite&gt;&lt;/EndNote&gt;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(Jayakumar 2013)</w:t>
            </w:r>
            <w:r w:rsidRPr="00487477">
              <w:rPr>
                <w:rFonts w:ascii="Cambria" w:hAnsi="Cambria"/>
                <w:color w:val="000000" w:themeColor="text1"/>
              </w:rPr>
              <w:fldChar w:fldCharType="end"/>
            </w:r>
          </w:p>
          <w:p w14:paraId="250B4892" w14:textId="77777777" w:rsidR="00DC1B2E" w:rsidRPr="00487477" w:rsidRDefault="00DC1B2E" w:rsidP="00915B5A">
            <w:pPr>
              <w:rPr>
                <w:rFonts w:ascii="Cambria" w:hAnsi="Cambria"/>
                <w:color w:val="000000" w:themeColor="text1"/>
              </w:rPr>
            </w:pPr>
          </w:p>
        </w:tc>
      </w:tr>
      <w:tr w:rsidR="00487477" w:rsidRPr="00487477" w14:paraId="312F888B" w14:textId="77777777" w:rsidTr="00915B5A">
        <w:tc>
          <w:tcPr>
            <w:tcW w:w="2952" w:type="dxa"/>
          </w:tcPr>
          <w:p w14:paraId="3E43BC3E"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National culture</w:t>
            </w:r>
          </w:p>
        </w:tc>
        <w:tc>
          <w:tcPr>
            <w:tcW w:w="2952" w:type="dxa"/>
          </w:tcPr>
          <w:p w14:paraId="47996187" w14:textId="7C3F7D8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National culture plays a role in prioritizing </w:t>
            </w:r>
            <w:r w:rsidR="00DF4807" w:rsidRPr="00487477">
              <w:rPr>
                <w:rFonts w:ascii="Cambria" w:hAnsi="Cambria"/>
                <w:color w:val="000000" w:themeColor="text1"/>
              </w:rPr>
              <w:t>CSR</w:t>
            </w:r>
            <w:r w:rsidRPr="00487477">
              <w:rPr>
                <w:rFonts w:ascii="Cambria" w:hAnsi="Cambria"/>
                <w:color w:val="000000" w:themeColor="text1"/>
              </w:rPr>
              <w:t xml:space="preserve"> Different elements of CSR issues are perceived differently across cultures. Subsequently adherence to standards is impacted by cultural perception.</w:t>
            </w:r>
          </w:p>
        </w:tc>
        <w:tc>
          <w:tcPr>
            <w:tcW w:w="2952" w:type="dxa"/>
          </w:tcPr>
          <w:p w14:paraId="623F4B10" w14:textId="050A96CF" w:rsidR="00DC1B2E" w:rsidRPr="00487477" w:rsidRDefault="00DC1B2E" w:rsidP="00915B5A">
            <w:pPr>
              <w:rPr>
                <w:rFonts w:ascii="Cambria" w:hAnsi="Cambria"/>
                <w:color w:val="000000" w:themeColor="text1"/>
              </w:rPr>
            </w:pPr>
            <w:r w:rsidRPr="00487477">
              <w:rPr>
                <w:rFonts w:ascii="Cambria" w:hAnsi="Cambria"/>
                <w:color w:val="000000" w:themeColor="text1"/>
              </w:rPr>
              <w:fldChar w:fldCharType="begin">
                <w:fldData xml:space="preserve">PEVuZE5vdGU+PENpdGU+PEF1dGhvcj5Ib2ZzdGVkZTwvQXV0aG9yPjxZZWFyPjIwMTE8L1llYXI+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=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PEVuZE5vdGU+PENpdGU+PEF1dGhvcj5Ib2ZzdGVkZTwvQXV0aG9yPjxZZWFyPjIwMTE8L1llYXI+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=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(Hofstede 2011; A. Chan and Cheung 2012; Perry 2012; Y. Kim and Kim 2010)</w:t>
            </w:r>
            <w:r w:rsidRPr="00487477">
              <w:rPr>
                <w:rFonts w:ascii="Cambria" w:hAnsi="Cambria"/>
                <w:color w:val="000000" w:themeColor="text1"/>
              </w:rPr>
              <w:fldChar w:fldCharType="end"/>
            </w:r>
          </w:p>
        </w:tc>
      </w:tr>
      <w:tr w:rsidR="00487477" w:rsidRPr="00487477" w14:paraId="18935943" w14:textId="77777777" w:rsidTr="00915B5A">
        <w:tc>
          <w:tcPr>
            <w:tcW w:w="2952" w:type="dxa"/>
          </w:tcPr>
          <w:p w14:paraId="07960D46"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Corruption</w:t>
            </w:r>
          </w:p>
        </w:tc>
        <w:tc>
          <w:tcPr>
            <w:tcW w:w="2952" w:type="dxa"/>
          </w:tcPr>
          <w:p w14:paraId="2287E291"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Corruption and CSR performance are inversely related. The </w:t>
            </w:r>
            <w:r w:rsidRPr="00487477">
              <w:rPr>
                <w:rFonts w:ascii="Cambria" w:hAnsi="Cambria"/>
                <w:color w:val="000000" w:themeColor="text1"/>
              </w:rPr>
              <w:lastRenderedPageBreak/>
              <w:t>higher the level of CSR compliance the lower the level of corruption. The reverse also applies.</w:t>
            </w:r>
          </w:p>
        </w:tc>
        <w:tc>
          <w:tcPr>
            <w:tcW w:w="2952" w:type="dxa"/>
          </w:tcPr>
          <w:p w14:paraId="520B87A0" w14:textId="28A32CC9" w:rsidR="00DC1B2E" w:rsidRPr="00487477" w:rsidRDefault="00DC1B2E" w:rsidP="00915B5A">
            <w:pPr>
              <w:rPr>
                <w:rFonts w:ascii="Cambria" w:hAnsi="Cambria"/>
                <w:color w:val="000000" w:themeColor="text1"/>
              </w:rPr>
            </w:pPr>
            <w:r w:rsidRPr="00487477">
              <w:rPr>
                <w:rFonts w:ascii="Cambria" w:hAnsi="Cambria"/>
                <w:color w:val="000000" w:themeColor="text1"/>
              </w:rPr>
              <w:lastRenderedPageBreak/>
              <w:fldChar w:fldCharType="begin">
                <w:fldData xml:space="preserve">PEVuZE5vdGU+PENpdGU+PEF1dGhvcj5Jb25lc2N1PC9BdXRob3I+PFllYXI+MjAxMDwvWWVhcj48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PEVuZE5vdGU+PENpdGU+PEF1dGhvcj5Jb25lc2N1PC9BdXRob3I+PFllYXI+MjAxMDwvWWVhcj48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 xml:space="preserve">(L. Ionescu 2010; S. Ionescu, Dumitrescu, and </w:t>
            </w:r>
            <w:r w:rsidR="009A7AB8" w:rsidRPr="00487477">
              <w:rPr>
                <w:rFonts w:ascii="Cambria" w:hAnsi="Cambria"/>
                <w:noProof/>
                <w:color w:val="000000" w:themeColor="text1"/>
              </w:rPr>
              <w:lastRenderedPageBreak/>
              <w:t>Militaru 2008; Carr and Outhwaite 2011)</w:t>
            </w:r>
            <w:r w:rsidRPr="00487477">
              <w:rPr>
                <w:rFonts w:ascii="Cambria" w:hAnsi="Cambria"/>
                <w:color w:val="000000" w:themeColor="text1"/>
              </w:rPr>
              <w:fldChar w:fldCharType="end"/>
            </w:r>
          </w:p>
          <w:p w14:paraId="1F5EF2BF" w14:textId="77777777" w:rsidR="00DC1B2E" w:rsidRPr="00487477" w:rsidRDefault="00DC1B2E" w:rsidP="00915B5A">
            <w:pPr>
              <w:rPr>
                <w:rFonts w:ascii="Cambria" w:hAnsi="Cambria"/>
                <w:color w:val="000000" w:themeColor="text1"/>
              </w:rPr>
            </w:pPr>
          </w:p>
        </w:tc>
      </w:tr>
      <w:tr w:rsidR="00487477" w:rsidRPr="00487477" w14:paraId="68F8A724" w14:textId="77777777" w:rsidTr="00915B5A">
        <w:tc>
          <w:tcPr>
            <w:tcW w:w="2952" w:type="dxa"/>
          </w:tcPr>
          <w:p w14:paraId="67D42AF1"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lastRenderedPageBreak/>
              <w:t>Labor laws</w:t>
            </w:r>
          </w:p>
        </w:tc>
        <w:tc>
          <w:tcPr>
            <w:tcW w:w="2952" w:type="dxa"/>
          </w:tcPr>
          <w:p w14:paraId="518043F4"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 xml:space="preserve">Labor laws differ across countries impacting workers benefits and well-being. </w:t>
            </w:r>
          </w:p>
        </w:tc>
        <w:tc>
          <w:tcPr>
            <w:tcW w:w="2952" w:type="dxa"/>
          </w:tcPr>
          <w:p w14:paraId="40BBD0C4" w14:textId="2EED3723" w:rsidR="00DC1B2E" w:rsidRPr="00487477" w:rsidRDefault="00DC1B2E" w:rsidP="00915B5A">
            <w:pPr>
              <w:rPr>
                <w:rFonts w:ascii="Cambria" w:hAnsi="Cambria"/>
                <w:color w:val="000000" w:themeColor="text1"/>
              </w:rPr>
            </w:pPr>
            <w:r w:rsidRPr="00487477">
              <w:rPr>
                <w:rFonts w:ascii="Cambria" w:hAnsi="Cambria"/>
                <w:color w:val="000000" w:themeColor="text1"/>
              </w:rPr>
              <w:fldChar w:fldCharType="begin">
                <w:fldData xml:space="preserve">PEVuZE5vdGU+PENpdGU+PEF1dGhvcj5Eb29yZXk8L0F1dGhvcj48WWVhcj4yMDEwPC9ZZWFyPjxJ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PEVuZE5vdGU+PENpdGU+PEF1dGhvcj5Eb29yZXk8L0F1dGhvcj48WWVhcj4yMDEwPC9ZZWFyPjxJ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(D.J. Doorey 2010; Harrington 2011; Ioannou and Serafeim 2012; C.K.-C. Chan 2013; Cooney 2004)</w:t>
            </w:r>
            <w:r w:rsidRPr="00487477">
              <w:rPr>
                <w:rFonts w:ascii="Cambria" w:hAnsi="Cambria"/>
                <w:color w:val="000000" w:themeColor="text1"/>
              </w:rPr>
              <w:fldChar w:fldCharType="end"/>
            </w:r>
          </w:p>
          <w:p w14:paraId="0044C2FA" w14:textId="77777777" w:rsidR="00DC1B2E" w:rsidRPr="00487477" w:rsidRDefault="00DC1B2E" w:rsidP="00915B5A">
            <w:pPr>
              <w:rPr>
                <w:rFonts w:ascii="Cambria" w:hAnsi="Cambria"/>
                <w:color w:val="000000" w:themeColor="text1"/>
              </w:rPr>
            </w:pPr>
          </w:p>
        </w:tc>
      </w:tr>
      <w:tr w:rsidR="00487477" w:rsidRPr="00487477" w14:paraId="5445F4BD" w14:textId="77777777" w:rsidTr="00915B5A">
        <w:tc>
          <w:tcPr>
            <w:tcW w:w="2952" w:type="dxa"/>
          </w:tcPr>
          <w:p w14:paraId="2631045F"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Political systems</w:t>
            </w:r>
          </w:p>
        </w:tc>
        <w:tc>
          <w:tcPr>
            <w:tcW w:w="2952" w:type="dxa"/>
          </w:tcPr>
          <w:p w14:paraId="41816EC7"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Political systems and the role of nation level institutions impact CSR performance. Higher degree of institutional autonomy drives CSR performance.</w:t>
            </w:r>
          </w:p>
        </w:tc>
        <w:tc>
          <w:tcPr>
            <w:tcW w:w="2952" w:type="dxa"/>
          </w:tcPr>
          <w:p w14:paraId="1D839FF6" w14:textId="1B6B4A3A" w:rsidR="00DC1B2E" w:rsidRPr="00487477" w:rsidRDefault="00DC1B2E" w:rsidP="00915B5A">
            <w:pPr>
              <w:rPr>
                <w:rFonts w:ascii="Cambria" w:hAnsi="Cambria"/>
                <w:color w:val="000000" w:themeColor="text1"/>
              </w:rPr>
            </w:pPr>
            <w:r w:rsidRPr="00487477">
              <w:rPr>
                <w:rFonts w:ascii="Cambria" w:hAnsi="Cambria"/>
                <w:color w:val="000000" w:themeColor="text1"/>
              </w:rPr>
              <w:fldChar w:fldCharType="begin">
                <w:fldData xml:space="preserve">PEVuZE5vdGU+PENpdGU+PEF1dGhvcj5Jb2Fubm91PC9BdXRob3I+PFllYXI+MjAxMjwvWWVhcj48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==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PEVuZE5vdGU+PENpdGU+PEF1dGhvcj5Jb2Fubm91PC9BdXRob3I+PFllYXI+MjAxMjwvWWVhcj48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==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(Ioannou and Serafeim 2012; S. Li et al. 2010; Djelic and Etchanchu 2017)</w:t>
            </w:r>
            <w:r w:rsidRPr="00487477">
              <w:rPr>
                <w:rFonts w:ascii="Cambria" w:hAnsi="Cambria"/>
                <w:color w:val="000000" w:themeColor="text1"/>
              </w:rPr>
              <w:fldChar w:fldCharType="end"/>
            </w:r>
          </w:p>
          <w:p w14:paraId="5D9C67C6" w14:textId="77777777" w:rsidR="00DC1B2E" w:rsidRPr="00487477" w:rsidRDefault="00DC1B2E" w:rsidP="00915B5A">
            <w:pPr>
              <w:rPr>
                <w:rFonts w:ascii="Cambria" w:hAnsi="Cambria"/>
                <w:color w:val="000000" w:themeColor="text1"/>
              </w:rPr>
            </w:pPr>
          </w:p>
        </w:tc>
      </w:tr>
      <w:tr w:rsidR="00487477" w:rsidRPr="00487477" w14:paraId="63B9B929" w14:textId="77777777" w:rsidTr="00915B5A">
        <w:tc>
          <w:tcPr>
            <w:tcW w:w="2952" w:type="dxa"/>
          </w:tcPr>
          <w:p w14:paraId="1ACAE063"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Political instability and conflict zones</w:t>
            </w:r>
          </w:p>
        </w:tc>
        <w:tc>
          <w:tcPr>
            <w:tcW w:w="2952" w:type="dxa"/>
          </w:tcPr>
          <w:p w14:paraId="740EF4C0" w14:textId="77777777" w:rsidR="00DC1B2E" w:rsidRPr="00487477" w:rsidRDefault="00DC1B2E" w:rsidP="00915B5A">
            <w:pPr>
              <w:rPr>
                <w:rFonts w:ascii="Cambria" w:hAnsi="Cambria"/>
                <w:color w:val="000000" w:themeColor="text1"/>
              </w:rPr>
            </w:pPr>
            <w:r w:rsidRPr="00487477">
              <w:rPr>
                <w:rFonts w:ascii="Cambria" w:hAnsi="Cambria"/>
                <w:color w:val="000000" w:themeColor="text1"/>
              </w:rPr>
              <w:t>Instability leading to reduced security directly impacts adherence to social and environmental compliance.</w:t>
            </w:r>
          </w:p>
        </w:tc>
        <w:tc>
          <w:tcPr>
            <w:tcW w:w="2952" w:type="dxa"/>
          </w:tcPr>
          <w:p w14:paraId="7CD07231" w14:textId="77777777" w:rsidR="00DC1B2E" w:rsidRPr="00487477" w:rsidRDefault="00DC1B2E" w:rsidP="00915B5A">
            <w:pPr>
              <w:rPr>
                <w:rFonts w:ascii="Cambria" w:hAnsi="Cambria"/>
                <w:color w:val="000000" w:themeColor="text1"/>
                <w:lang w:val="da-DK"/>
              </w:rPr>
            </w:pPr>
            <w:r w:rsidRPr="00487477">
              <w:rPr>
                <w:rFonts w:ascii="Cambria" w:hAnsi="Cambria"/>
                <w:color w:val="000000" w:themeColor="text1"/>
              </w:rPr>
              <w:fldChar w:fldCharType="begin"/>
            </w:r>
            <w:r w:rsidRPr="00487477">
              <w:rPr>
                <w:rFonts w:ascii="Cambria" w:hAnsi="Cambria"/>
                <w:color w:val="000000" w:themeColor="text1"/>
                <w:lang w:val="da-DK"/>
              </w:rPr>
              <w:instrText xml:space="preserve"> ADDIN EN.CITE &lt;EndNote&gt;&lt;Cite&gt;&lt;Author&gt;Wan Ahmad&lt;/Author&gt;&lt;Year&gt;2016&lt;/Year&gt;&lt;IDText&gt;The influence of external factors on supply chain sustainability goals of the oil and gas industry&lt;/IDText&gt;&lt;DisplayText&gt;(Wan Ahmad et al. 2016)&lt;/DisplayText&gt;&lt;record&gt;&lt;keywords&gt;&lt;keyword&gt;Sustainable Supply Chain Management&lt;/keyword&gt;&lt;keyword&gt;Oil and Gas&lt;/keyword&gt;&lt;keyword&gt;External Factors&lt;/keyword&gt;&lt;keyword&gt;Sustainability Goals&lt;/keyword&gt;&lt;/keywords&gt;&lt;isbn&gt;0301-4207&lt;/isbn&gt;&lt;titles&gt;&lt;title&gt;The influence of external factors on supply chain sustainability goals of the oil and gas industry&lt;/title&gt;&lt;secondary-title&gt;Resources Policy&lt;/secondary-title&gt;&lt;/titles&gt;&lt;pages&gt;302-314&lt;/pages&gt;&lt;contributors&gt;&lt;authors&gt;&lt;author&gt;Wan Ahmad, Wan Nurul K.&lt;/author&gt;&lt;author&gt;Rezaei, Jafar&lt;/author&gt;&lt;author&gt;de Brito, Marisa P.&lt;/author&gt;&lt;author&gt;Tavasszy, Lóránt A.&lt;/author&gt;&lt;/authors&gt;&lt;/contributors&gt;&lt;added-date format="utc"&gt;1516487322&lt;/added-date&gt;&lt;ref-type name="Journal Article"&gt;17&lt;/ref-type&gt;&lt;dates&gt;&lt;year&gt;2016&lt;/year&gt;&lt;/dates&gt;&lt;rec-number&gt;3051&lt;/rec-number&gt;&lt;last-updated-date format="utc"&gt;1516487322&lt;/last-updated-date&gt;&lt;electronic-resource-num&gt;10.1016/j.resourpol.2016.06.006&lt;/electronic-resource-num&gt;&lt;volume&gt;49&lt;/volume&gt;&lt;/record&gt;&lt;/Cite&gt;&lt;/EndNote&gt;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lang w:val="da-DK"/>
              </w:rPr>
              <w:t>(Wan Ahmad et al. 2016)</w:t>
            </w:r>
            <w:r w:rsidRPr="00487477">
              <w:rPr>
                <w:rFonts w:ascii="Cambria" w:hAnsi="Cambria"/>
                <w:color w:val="000000" w:themeColor="text1"/>
              </w:rPr>
              <w:fldChar w:fldCharType="end"/>
            </w:r>
            <w:r w:rsidRPr="00487477">
              <w:rPr>
                <w:rFonts w:ascii="Cambria" w:hAnsi="Cambria"/>
                <w:color w:val="000000" w:themeColor="text1"/>
                <w:lang w:val="da-DK"/>
              </w:rPr>
              <w:t xml:space="preserve"> </w:t>
            </w:r>
            <w:r w:rsidRPr="00487477">
              <w:rPr>
                <w:rFonts w:ascii="Cambria" w:hAnsi="Cambria"/>
                <w:color w:val="000000" w:themeColor="text1"/>
              </w:rPr>
              <w:fldChar w:fldCharType="begin"/>
            </w:r>
            <w:r w:rsidRPr="00487477">
              <w:rPr>
                <w:rFonts w:ascii="Cambria" w:hAnsi="Cambria"/>
                <w:color w:val="000000" w:themeColor="text1"/>
                <w:lang w:val="da-DK"/>
              </w:rPr>
              <w:instrText xml:space="preserve"> ADDIN EN.CITE &lt;EndNote&gt;&lt;Cite&gt;&lt;Author&gt;Jayakumar&lt;/Author&gt;&lt;Year&gt;2013&lt;/Year&gt;&lt;IDText&gt;MNC CSR in Emerging Economy Conflict Zones– A Case Study of HUL&amp;apos;s North-East Operations in India&lt;/IDText&gt;&lt;DisplayText&gt;(Jayakumar 2013)&lt;/DisplayText&gt;&lt;record&gt;&lt;keywords&gt;&lt;keyword&gt;Corporate Responsibility&lt;/keyword&gt;&lt;keyword&gt;Corporate Financial Performance&lt;/keyword&gt;&lt;keyword&gt;Conflict Economies&lt;/keyword&gt;&lt;keyword&gt;Global Csr&lt;/keyword&gt;&lt;keyword&gt;Local Csr&lt;/keyword&gt;&lt;keyword&gt;Sustainability&lt;/keyword&gt;&lt;/keywords&gt;&lt;isbn&gt;0256-0909&lt;/isbn&gt;&lt;titles&gt;&lt;title&gt;MNC CSR in Emerging Economy Conflict Zones– A Case Study of HUL&amp;apos;s North-East Operations in India&lt;/title&gt;&lt;secondary-title&gt;Vikalpa: The Journal for Decision Makers&lt;/secondary-title&gt;&lt;/titles&gt;&lt;pages&gt;69-82&lt;/pages&gt;&lt;number&gt;4&lt;/number&gt;&lt;contributors&gt;&lt;authors&gt;&lt;author&gt;Jayakumar, Tulsi&lt;/author&gt;&lt;/authors&gt;&lt;/contributors&gt;&lt;added-date format="utc"&gt;1516491880&lt;/added-date&gt;&lt;ref-type name="Journal Article"&gt;17&lt;/ref-type&gt;&lt;dates&gt;&lt;year&gt;2013&lt;/year&gt;&lt;/dates&gt;&lt;rec-number&gt;3092&lt;/rec-number&gt;&lt;last-updated-date format="utc"&gt;1516491880&lt;/last-updated-date&gt;&lt;electronic-resource-num&gt;10.1177/0256090920130405&lt;/electronic-resource-num&gt;&lt;volume&gt;38&lt;/volume&gt;&lt;/record&gt;&lt;/Cite&gt;&lt;/EndNote&gt;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lang w:val="da-DK"/>
              </w:rPr>
              <w:t>(Jayakumar 2013)</w:t>
            </w:r>
            <w:r w:rsidRPr="00487477">
              <w:rPr>
                <w:rFonts w:ascii="Cambria" w:hAnsi="Cambria"/>
                <w:color w:val="000000" w:themeColor="text1"/>
              </w:rPr>
              <w:fldChar w:fldCharType="end"/>
            </w:r>
          </w:p>
        </w:tc>
      </w:tr>
    </w:tbl>
    <w:p w14:paraId="6701415E" w14:textId="77777777" w:rsidR="00DC1B2E" w:rsidRPr="00487477" w:rsidRDefault="00DC1B2E" w:rsidP="00DC1B2E">
      <w:pPr>
        <w:rPr>
          <w:rFonts w:ascii="Cambria" w:hAnsi="Cambria"/>
          <w:b/>
          <w:bCs/>
          <w:color w:val="000000" w:themeColor="text1"/>
        </w:rPr>
      </w:pPr>
      <w:r w:rsidRPr="00487477">
        <w:rPr>
          <w:rFonts w:ascii="Cambria" w:hAnsi="Cambria"/>
          <w:b/>
          <w:bCs/>
          <w:color w:val="000000" w:themeColor="text1"/>
        </w:rPr>
        <w:t>Table 2.3: External Elements impacting supply chain CSR performance (external variables)</w:t>
      </w:r>
    </w:p>
    <w:p w14:paraId="3635AD6F" w14:textId="77777777" w:rsidR="00DC1B2E" w:rsidRPr="00487477" w:rsidRDefault="00DC1B2E" w:rsidP="00DC1B2E">
      <w:pPr>
        <w:spacing w:line="480" w:lineRule="auto"/>
        <w:rPr>
          <w:rFonts w:ascii="Cambria" w:hAnsi="Cambria"/>
          <w:color w:val="000000" w:themeColor="text1"/>
        </w:rPr>
      </w:pPr>
    </w:p>
    <w:p w14:paraId="444B3F95" w14:textId="77777777" w:rsidR="00DC1B2E" w:rsidRPr="00487477" w:rsidRDefault="00DC1B2E" w:rsidP="00DC1B2E">
      <w:pPr>
        <w:spacing w:line="480" w:lineRule="auto"/>
        <w:rPr>
          <w:rFonts w:ascii="Cambria" w:hAnsi="Cambria"/>
          <w:color w:val="000000" w:themeColor="text1"/>
        </w:rPr>
      </w:pPr>
    </w:p>
    <w:p w14:paraId="15D3232E" w14:textId="77777777" w:rsidR="00DC1B2E" w:rsidRPr="00487477" w:rsidRDefault="00DC1B2E" w:rsidP="00DC1B2E">
      <w:pPr>
        <w:spacing w:line="480" w:lineRule="auto"/>
        <w:ind w:left="720"/>
        <w:rPr>
          <w:rFonts w:ascii="Cambria" w:hAnsi="Cambria"/>
          <w:color w:val="000000" w:themeColor="text1"/>
        </w:rPr>
      </w:pPr>
      <w:r w:rsidRPr="00487477">
        <w:rPr>
          <w:rFonts w:ascii="Cambria" w:hAnsi="Cambria"/>
          <w:color w:val="000000" w:themeColor="text1"/>
        </w:rPr>
        <w:t xml:space="preserve">The external variables listed above are not always all present. They vary across countries and organizations. Also, some of the external variables may be influenced by the ORGANIZATION, but to a much lesser degree than the internal variables that are supplier specific. </w:t>
      </w:r>
    </w:p>
    <w:p w14:paraId="5FF94C56" w14:textId="77777777" w:rsidR="00DC1B2E" w:rsidRPr="00487477" w:rsidRDefault="00DC1B2E" w:rsidP="00DC1B2E">
      <w:pPr>
        <w:pStyle w:val="ListParagraph"/>
        <w:spacing w:line="480" w:lineRule="auto"/>
        <w:rPr>
          <w:rFonts w:ascii="Cambria" w:hAnsi="Cambria"/>
          <w:color w:val="000000" w:themeColor="text1"/>
        </w:rPr>
      </w:pPr>
      <w:r w:rsidRPr="00487477">
        <w:rPr>
          <w:rFonts w:ascii="Cambria" w:hAnsi="Cambria"/>
          <w:b/>
          <w:bCs/>
          <w:color w:val="000000" w:themeColor="text1"/>
        </w:rPr>
        <w:t>Category 2</w:t>
      </w:r>
      <w:r w:rsidRPr="00487477">
        <w:rPr>
          <w:rFonts w:ascii="Cambria" w:hAnsi="Cambria"/>
          <w:color w:val="000000" w:themeColor="text1"/>
        </w:rPr>
        <w:t xml:space="preserve"> focuses on the elements that are internal and are supplier- specific. As a result, these elements could be mitigated by implementing certain measures. They could be influenced by the ORGANIZATION and could differ in significance among different suppliers. </w:t>
      </w:r>
    </w:p>
    <w:p w14:paraId="79F27B05" w14:textId="77777777"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According to academic literature, the main issues impacting CSR implementation by suppliers are cost, supplier resources, and firm culture.  These issues could be </w:t>
      </w:r>
      <w:r w:rsidRPr="00487477">
        <w:rPr>
          <w:rFonts w:ascii="Cambria" w:hAnsi="Cambria"/>
          <w:color w:val="000000" w:themeColor="text1"/>
        </w:rPr>
        <w:lastRenderedPageBreak/>
        <w:t xml:space="preserve">collapsed into the following five different sub-categories.  I refer to them as “internal variables”. They are summarized in table 2.4 </w:t>
      </w:r>
    </w:p>
    <w:p w14:paraId="666671B7" w14:textId="77777777" w:rsidR="00DC1B2E" w:rsidRPr="00487477" w:rsidRDefault="00DC1B2E" w:rsidP="00DC1B2E">
      <w:pPr>
        <w:rPr>
          <w:rFonts w:ascii="Cambria" w:hAnsi="Cambria"/>
          <w:color w:val="000000" w:themeColor="text1"/>
        </w:rPr>
      </w:pPr>
    </w:p>
    <w:tbl>
      <w:tblPr>
        <w:tblStyle w:val="TableGrid"/>
        <w:tblpPr w:leftFromText="180" w:rightFromText="180" w:vertAnchor="text" w:tblpY="1"/>
        <w:tblOverlap w:val="never"/>
        <w:tblW w:w="0" w:type="auto"/>
        <w:tblLook w:val="04A0" w:firstRow="1" w:lastRow="0" w:firstColumn="1" w:lastColumn="0" w:noHBand="0" w:noVBand="1"/>
      </w:tblPr>
      <w:tblGrid>
        <w:gridCol w:w="2745"/>
        <w:gridCol w:w="2738"/>
        <w:gridCol w:w="2813"/>
      </w:tblGrid>
      <w:tr w:rsidR="00487477" w:rsidRPr="00487477" w14:paraId="56932101" w14:textId="77777777" w:rsidTr="00915B5A">
        <w:tc>
          <w:tcPr>
            <w:tcW w:w="2952" w:type="dxa"/>
          </w:tcPr>
          <w:p w14:paraId="03255FE9" w14:textId="77777777" w:rsidR="00DC1B2E" w:rsidRPr="00487477" w:rsidRDefault="00DC1B2E" w:rsidP="00915B5A">
            <w:pPr>
              <w:rPr>
                <w:rFonts w:ascii="Cambria" w:hAnsi="Cambria"/>
                <w:b/>
                <w:color w:val="000000" w:themeColor="text1"/>
              </w:rPr>
            </w:pPr>
            <w:r w:rsidRPr="00487477">
              <w:rPr>
                <w:rFonts w:ascii="Cambria" w:hAnsi="Cambria"/>
                <w:b/>
                <w:color w:val="000000" w:themeColor="text1"/>
              </w:rPr>
              <w:t>Elements influencing supply chain CSR</w:t>
            </w:r>
          </w:p>
          <w:p w14:paraId="4BDD2CBC" w14:textId="77777777" w:rsidR="00DC1B2E" w:rsidRPr="00487477" w:rsidRDefault="00DC1B2E" w:rsidP="00915B5A">
            <w:pPr>
              <w:rPr>
                <w:rFonts w:ascii="Cambria" w:eastAsia="Times New Roman" w:hAnsi="Cambria" w:cs="Times New Roman"/>
                <w:color w:val="000000" w:themeColor="text1"/>
              </w:rPr>
            </w:pPr>
            <w:r w:rsidRPr="00487477">
              <w:rPr>
                <w:rFonts w:ascii="Cambria" w:hAnsi="Cambria"/>
                <w:b/>
                <w:color w:val="000000" w:themeColor="text1"/>
              </w:rPr>
              <w:t>(Internal variables)</w:t>
            </w:r>
          </w:p>
        </w:tc>
        <w:tc>
          <w:tcPr>
            <w:tcW w:w="2952" w:type="dxa"/>
          </w:tcPr>
          <w:p w14:paraId="7F09FFE3" w14:textId="77777777" w:rsidR="00DC1B2E" w:rsidRPr="00487477" w:rsidRDefault="00DC1B2E" w:rsidP="00915B5A">
            <w:pPr>
              <w:rPr>
                <w:rFonts w:ascii="Cambria" w:eastAsia="Times New Roman" w:hAnsi="Cambria" w:cs="Times New Roman"/>
                <w:b/>
                <w:color w:val="000000" w:themeColor="text1"/>
              </w:rPr>
            </w:pPr>
            <w:r w:rsidRPr="00487477">
              <w:rPr>
                <w:rFonts w:ascii="Cambria" w:eastAsia="Times New Roman" w:hAnsi="Cambria" w:cs="Times New Roman"/>
                <w:b/>
                <w:color w:val="000000" w:themeColor="text1"/>
              </w:rPr>
              <w:t>Impact on CSR performance</w:t>
            </w:r>
          </w:p>
        </w:tc>
        <w:tc>
          <w:tcPr>
            <w:tcW w:w="2952" w:type="dxa"/>
          </w:tcPr>
          <w:p w14:paraId="3DAAA545" w14:textId="77777777" w:rsidR="00DC1B2E" w:rsidRPr="00487477" w:rsidRDefault="00DC1B2E" w:rsidP="00915B5A">
            <w:pPr>
              <w:rPr>
                <w:rFonts w:ascii="Cambria" w:eastAsia="Times New Roman" w:hAnsi="Cambria" w:cs="Times New Roman"/>
                <w:b/>
                <w:color w:val="000000" w:themeColor="text1"/>
              </w:rPr>
            </w:pPr>
            <w:r w:rsidRPr="00487477">
              <w:rPr>
                <w:rFonts w:ascii="Cambria" w:eastAsia="Times New Roman" w:hAnsi="Cambria" w:cs="Times New Roman"/>
                <w:b/>
                <w:color w:val="000000" w:themeColor="text1"/>
              </w:rPr>
              <w:t>Supporting research</w:t>
            </w:r>
          </w:p>
        </w:tc>
      </w:tr>
      <w:tr w:rsidR="00487477" w:rsidRPr="00487477" w14:paraId="228D3CAE" w14:textId="77777777" w:rsidTr="00915B5A">
        <w:tc>
          <w:tcPr>
            <w:tcW w:w="2952" w:type="dxa"/>
          </w:tcPr>
          <w:p w14:paraId="65661481" w14:textId="77777777" w:rsidR="00DC1B2E" w:rsidRPr="00487477" w:rsidRDefault="00DC1B2E" w:rsidP="00915B5A">
            <w:pPr>
              <w:rPr>
                <w:rFonts w:ascii="Cambria" w:eastAsia="Times New Roman" w:hAnsi="Cambria" w:cs="Times New Roman"/>
                <w:color w:val="000000" w:themeColor="text1"/>
              </w:rPr>
            </w:pPr>
            <w:r w:rsidRPr="00487477">
              <w:rPr>
                <w:rFonts w:ascii="Cambria" w:hAnsi="Cambria"/>
                <w:color w:val="000000" w:themeColor="text1"/>
              </w:rPr>
              <w:t>Impact on financial performance, and competition.</w:t>
            </w:r>
          </w:p>
        </w:tc>
        <w:tc>
          <w:tcPr>
            <w:tcW w:w="2952" w:type="dxa"/>
          </w:tcPr>
          <w:p w14:paraId="182D7D58" w14:textId="77777777" w:rsidR="00DC1B2E" w:rsidRPr="00487477" w:rsidRDefault="00DC1B2E"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Adherence to CSR standards could result in production cost increases. Although literature supports long-term benefits, it is not always evident in countries where regulations are not well enforced. </w:t>
            </w:r>
          </w:p>
        </w:tc>
        <w:tc>
          <w:tcPr>
            <w:tcW w:w="2952" w:type="dxa"/>
          </w:tcPr>
          <w:p w14:paraId="242E62B3" w14:textId="133E6417" w:rsidR="00DC1B2E" w:rsidRPr="00487477" w:rsidRDefault="00DC1B2E" w:rsidP="00915B5A">
            <w:pPr>
              <w:rPr>
                <w:rFonts w:ascii="Cambria" w:eastAsia="Times New Roman" w:hAnsi="Cambria" w:cs="Times New Roman"/>
                <w:color w:val="000000" w:themeColor="text1"/>
              </w:rPr>
            </w:pPr>
            <w:r w:rsidRPr="00487477">
              <w:rPr>
                <w:rFonts w:ascii="Cambria" w:hAnsi="Cambria"/>
                <w:color w:val="000000" w:themeColor="text1"/>
              </w:rPr>
              <w:fldChar w:fldCharType="begin">
                <w:fldData xml:space="preserve">PEVuZE5vdGU+PENpdGU+PEF1dGhvcj5OYXJheWFuPC9BdXRob3I+PFllYXI+MjAxMjwvWWVhcj48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</w:fldData>
              </w:fldChar>
            </w:r>
            <w:r w:rsidR="008A5931" w:rsidRPr="00487477">
              <w:rPr>
                <w:rFonts w:ascii="Cambria" w:hAnsi="Cambria"/>
                <w:color w:val="000000" w:themeColor="text1"/>
              </w:rPr>
              <w:instrText xml:space="preserve"> ADDIN EN.CITE </w:instrText>
            </w:r>
            <w:r w:rsidR="008A5931" w:rsidRPr="00487477">
              <w:rPr>
                <w:rFonts w:ascii="Cambria" w:hAnsi="Cambria"/>
                <w:color w:val="000000" w:themeColor="text1"/>
              </w:rPr>
              <w:fldChar w:fldCharType="begin">
                <w:fldData xml:space="preserve">PEVuZE5vdGU+PENpdGU+PEF1dGhvcj5OYXJheWFuPC9BdXRob3I+PFllYXI+MjAxMjwvWWVhcj48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</w:fldData>
              </w:fldChar>
            </w:r>
            <w:r w:rsidR="008A5931" w:rsidRPr="00487477">
              <w:rPr>
                <w:rFonts w:ascii="Cambria" w:hAnsi="Cambria"/>
                <w:color w:val="000000" w:themeColor="text1"/>
              </w:rPr>
              <w:instrText xml:space="preserve"> ADDIN EN.CITE.DATA </w:instrText>
            </w:r>
            <w:r w:rsidR="008A5931" w:rsidRPr="00487477">
              <w:rPr>
                <w:rFonts w:ascii="Cambria" w:hAnsi="Cambria"/>
                <w:color w:val="000000" w:themeColor="text1"/>
              </w:rPr>
            </w:r>
            <w:r w:rsidR="008A5931"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8A5931" w:rsidRPr="00487477">
              <w:rPr>
                <w:rFonts w:ascii="Cambria" w:hAnsi="Cambria"/>
                <w:noProof/>
                <w:color w:val="000000" w:themeColor="text1"/>
              </w:rPr>
              <w:t>(Narayan et al. 2012; Hietbrink, Berens, and van Rekom 2010; X. Bai and Chang 2015; Ağan et al. 2016; Agan, Acar, and Borodin 2013; Panda and Modak 2016; Paolo, Flavio, and Roberto 2013)</w:t>
            </w:r>
            <w:r w:rsidRPr="00487477">
              <w:rPr>
                <w:rFonts w:ascii="Cambria" w:hAnsi="Cambria"/>
                <w:color w:val="000000" w:themeColor="text1"/>
              </w:rPr>
              <w:fldChar w:fldCharType="end"/>
            </w:r>
          </w:p>
        </w:tc>
      </w:tr>
      <w:tr w:rsidR="00487477" w:rsidRPr="00487477" w14:paraId="427C11C2" w14:textId="77777777" w:rsidTr="00915B5A">
        <w:tc>
          <w:tcPr>
            <w:tcW w:w="2952" w:type="dxa"/>
          </w:tcPr>
          <w:p w14:paraId="1F5D95E9" w14:textId="77777777" w:rsidR="00DC1B2E" w:rsidRPr="00487477" w:rsidRDefault="00DC1B2E" w:rsidP="00915B5A">
            <w:pPr>
              <w:rPr>
                <w:rFonts w:ascii="Cambria" w:eastAsia="Times New Roman" w:hAnsi="Cambria" w:cs="Times New Roman"/>
                <w:color w:val="000000" w:themeColor="text1"/>
              </w:rPr>
            </w:pPr>
            <w:r w:rsidRPr="00487477">
              <w:rPr>
                <w:rFonts w:ascii="Cambria" w:hAnsi="Cambria"/>
                <w:color w:val="000000" w:themeColor="text1"/>
              </w:rPr>
              <w:t xml:space="preserve">High Production demand cycles. </w:t>
            </w:r>
            <w:r w:rsidRPr="00487477">
              <w:rPr>
                <w:rFonts w:ascii="Cambria" w:eastAsia="Times New Roman" w:hAnsi="Cambria" w:cs="Times New Roman"/>
                <w:color w:val="000000" w:themeColor="text1"/>
              </w:rPr>
              <w:t xml:space="preserve"> </w:t>
            </w:r>
          </w:p>
        </w:tc>
        <w:tc>
          <w:tcPr>
            <w:tcW w:w="2952" w:type="dxa"/>
          </w:tcPr>
          <w:p w14:paraId="644CD60C" w14:textId="7B99BC66" w:rsidR="00DC1B2E" w:rsidRPr="00487477" w:rsidRDefault="00DC1B2E"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Meeting deadlines within </w:t>
            </w:r>
            <w:r w:rsidR="00DF4807" w:rsidRPr="00487477">
              <w:rPr>
                <w:rFonts w:ascii="Cambria" w:eastAsia="Times New Roman" w:hAnsi="Cambria" w:cs="Times New Roman"/>
                <w:color w:val="000000" w:themeColor="text1"/>
              </w:rPr>
              <w:t xml:space="preserve">the </w:t>
            </w:r>
            <w:r w:rsidRPr="00487477">
              <w:rPr>
                <w:rFonts w:ascii="Cambria" w:eastAsia="Times New Roman" w:hAnsi="Cambria" w:cs="Times New Roman"/>
                <w:color w:val="000000" w:themeColor="text1"/>
              </w:rPr>
              <w:t xml:space="preserve">production budget is prioritized over </w:t>
            </w:r>
            <w:r w:rsidR="00DF4807" w:rsidRPr="00487477">
              <w:rPr>
                <w:rFonts w:ascii="Cambria" w:eastAsia="Times New Roman" w:hAnsi="Cambria" w:cs="Times New Roman"/>
                <w:color w:val="000000" w:themeColor="text1"/>
              </w:rPr>
              <w:t xml:space="preserve">the </w:t>
            </w:r>
            <w:r w:rsidRPr="00487477">
              <w:rPr>
                <w:rFonts w:ascii="Cambria" w:eastAsia="Times New Roman" w:hAnsi="Cambria" w:cs="Times New Roman"/>
                <w:color w:val="000000" w:themeColor="text1"/>
              </w:rPr>
              <w:t>well-being of workers and other CSR concerns.</w:t>
            </w:r>
          </w:p>
        </w:tc>
        <w:tc>
          <w:tcPr>
            <w:tcW w:w="2952" w:type="dxa"/>
          </w:tcPr>
          <w:p w14:paraId="72BC725B" w14:textId="13CA05CE" w:rsidR="00DC1B2E" w:rsidRPr="00487477" w:rsidRDefault="00DC1B2E" w:rsidP="00915B5A">
            <w:pPr>
              <w:rPr>
                <w:rFonts w:ascii="Cambria" w:eastAsia="Times New Roman" w:hAnsi="Cambria" w:cs="Times New Roman"/>
                <w:color w:val="000000" w:themeColor="text1"/>
              </w:rPr>
            </w:pPr>
            <w:r w:rsidRPr="00487477">
              <w:rPr>
                <w:rFonts w:ascii="Cambria" w:hAnsi="Cambria"/>
                <w:color w:val="000000" w:themeColor="text1"/>
              </w:rPr>
              <w:fldChar w:fldCharType="begin">
                <w:fldData xml:space="preserve">PEVuZE5vdGU+PENpdGU+PEF1dGhvcj5CYWxhc3VicmFtYW5pYW48L0F1dGhvcj48WWVhcj4yMDEx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PEVuZE5vdGU+PENpdGU+PEF1dGhvcj5CYWxhc3VicmFtYW5pYW48L0F1dGhvcj48WWVhcj4yMDEx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(Balasubramanian 2011; Narayan et al. 2012)</w:t>
            </w:r>
            <w:r w:rsidRPr="00487477">
              <w:rPr>
                <w:rFonts w:ascii="Cambria" w:hAnsi="Cambria"/>
                <w:color w:val="000000" w:themeColor="text1"/>
              </w:rPr>
              <w:fldChar w:fldCharType="end"/>
            </w:r>
            <w:r w:rsidRPr="00487477">
              <w:rPr>
                <w:rFonts w:ascii="Cambria" w:eastAsia="Times New Roman" w:hAnsi="Cambria" w:cs="Times New Roman"/>
                <w:color w:val="000000" w:themeColor="text1"/>
              </w:rPr>
              <w:t xml:space="preserve">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&lt;EndNote&gt;&lt;Cite&gt;&lt;Author&gt;Lin&lt;/Author&gt;&lt;Year&gt;2016&lt;/Year&gt;&lt;IDText&gt;Assessing the competitive priorities within sustainable supply chain management under uncertainty&lt;/IDText&gt;&lt;DisplayText&gt;(Y.-H. Lin and Tseng 2016)&lt;/DisplayText&gt;&lt;record&gt;&lt;keywords&gt;&lt;keyword&gt;Interval-Valued Triangular Fuzzy Number&lt;/keyword&gt;&lt;keyword&gt;Sustainable Supply Chain Management&lt;/keyword&gt;&lt;keyword&gt;Competitive Priorities&lt;/keyword&gt;&lt;keyword&gt;Multi-Criteria Decision Making&lt;/keyword&gt;&lt;keyword&gt;Linguistic Preferences&lt;/keyword&gt;&lt;/keywords&gt;&lt;isbn&gt;0959-6526&lt;/isbn&gt;&lt;titles&gt;&lt;title&gt;Assessing the competitive priorities within sustainable supply chain management under uncertainty&lt;/title&gt;&lt;secondary-title&gt;Journal of Cleaner Production&lt;/secondary-title&gt;&lt;/titles&gt;&lt;pages&gt;2133-2144&lt;/pages&gt;&lt;contributors&gt;&lt;authors&gt;&lt;author&gt;Lin, Yuan-Hsu&lt;/author&gt;&lt;author&gt;Tseng, Ming-Lang&lt;/author&gt;&lt;/authors&gt;&lt;/contributors&gt;&lt;added-date format="utc"&gt;1484007840&lt;/added-date&gt;&lt;ref-type name="Journal Article"&gt;17&lt;/ref-type&gt;&lt;dates&gt;&lt;year&gt;2016&lt;/year&gt;&lt;/dates&gt;&lt;rec-number&gt;1559&lt;/rec-number&gt;&lt;last-updated-date format="utc"&gt;1484007840&lt;/last-updated-date&gt;&lt;electronic-resource-num&gt;10.1016/j.jclepro.2014.07.012&lt;/electronic-resource-num&gt;&lt;volume&gt;112&lt;/volume&gt;&lt;/record&gt;&lt;/Cite&gt;&lt;/EndNote&gt;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(Y.-H. Lin and Tseng 2016)</w:t>
            </w:r>
            <w:r w:rsidRPr="00487477">
              <w:rPr>
                <w:rFonts w:ascii="Cambria" w:eastAsia="Times New Roman" w:hAnsi="Cambria" w:cs="Times New Roman"/>
                <w:color w:val="000000" w:themeColor="text1"/>
              </w:rPr>
              <w:fldChar w:fldCharType="end"/>
            </w:r>
          </w:p>
        </w:tc>
      </w:tr>
      <w:tr w:rsidR="00487477" w:rsidRPr="00487477" w14:paraId="0913F5CB" w14:textId="77777777" w:rsidTr="00915B5A">
        <w:tc>
          <w:tcPr>
            <w:tcW w:w="2952" w:type="dxa"/>
          </w:tcPr>
          <w:p w14:paraId="2CC20D54" w14:textId="77777777" w:rsidR="00DC1B2E" w:rsidRPr="00487477" w:rsidRDefault="00DC1B2E"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t>Limited supplier resources and technology.</w:t>
            </w:r>
          </w:p>
        </w:tc>
        <w:tc>
          <w:tcPr>
            <w:tcW w:w="2952" w:type="dxa"/>
          </w:tcPr>
          <w:p w14:paraId="2B861ECB" w14:textId="1AD70EBE" w:rsidR="00DC1B2E" w:rsidRPr="00487477" w:rsidRDefault="00DC1B2E"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t>Supplier access to capital, technology, innovation, knowledge, and training impact ability to implement CSR programs</w:t>
            </w:r>
          </w:p>
        </w:tc>
        <w:tc>
          <w:tcPr>
            <w:tcW w:w="2952" w:type="dxa"/>
          </w:tcPr>
          <w:p w14:paraId="53580BF7" w14:textId="77777777" w:rsidR="00DC1B2E" w:rsidRPr="00487477" w:rsidRDefault="00DC1B2E"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fldChar w:fldCharType="begin">
                <w:fldData xml:space="preserve">PEVuZE5vdGU+PENpdGU+PEF1dGhvcj5QdW48L0F1dGhvcj48WWVhcj4yMDExPC9ZZWFyPjxJRFRl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</w:fldData>
              </w:fldChar>
            </w:r>
            <w:r w:rsidRPr="00487477">
              <w:rPr>
                <w:rFonts w:ascii="Cambria" w:eastAsia="Times New Roman" w:hAnsi="Cambria" w:cs="Times New Roman"/>
                <w:color w:val="000000" w:themeColor="text1"/>
              </w:rPr>
              <w:instrText xml:space="preserve"> ADDIN EN.CITE </w:instrText>
            </w:r>
            <w:r w:rsidRPr="00487477">
              <w:rPr>
                <w:rFonts w:ascii="Cambria" w:eastAsia="Times New Roman" w:hAnsi="Cambria" w:cs="Times New Roman"/>
                <w:color w:val="000000" w:themeColor="text1"/>
              </w:rPr>
              <w:fldChar w:fldCharType="begin">
                <w:fldData xml:space="preserve">PEVuZE5vdGU+PENpdGU+PEF1dGhvcj5QdW48L0F1dGhvcj48WWVhcj4yMDExPC9ZZWFyPjxJRFRl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</w:fldData>
              </w:fldChar>
            </w:r>
            <w:r w:rsidRPr="00487477">
              <w:rPr>
                <w:rFonts w:ascii="Cambria" w:eastAsia="Times New Roman" w:hAnsi="Cambria" w:cs="Times New Roman"/>
                <w:color w:val="000000" w:themeColor="text1"/>
              </w:rPr>
              <w:instrText xml:space="preserve"> ADDIN EN.CITE.DATA </w:instrText>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(Pun and Yuen - Tsang 2011; Agan, Acar, and Borodin 2013; Ağan et al. 2016; Ghasemi and Nejati 2014)</w:t>
            </w:r>
            <w:r w:rsidRPr="00487477">
              <w:rPr>
                <w:rFonts w:ascii="Cambria" w:eastAsia="Times New Roman" w:hAnsi="Cambria" w:cs="Times New Roman"/>
                <w:color w:val="000000" w:themeColor="text1"/>
              </w:rPr>
              <w:fldChar w:fldCharType="end"/>
            </w:r>
          </w:p>
          <w:p w14:paraId="73CFE1BD" w14:textId="77777777" w:rsidR="00DC1B2E" w:rsidRPr="00487477" w:rsidRDefault="00DC1B2E"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fldChar w:fldCharType="begin">
                <w:fldData xml:space="preserve">PEVuZE5vdGU+PENpdGU+PEF1dGhvcj5TY2hyZWNrPC9BdXRob3I+PFllYXI+MjAxNTwvWWVhcj48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==
</w:fldData>
              </w:fldChar>
            </w:r>
            <w:r w:rsidRPr="00487477">
              <w:rPr>
                <w:rFonts w:ascii="Cambria" w:eastAsia="Times New Roman" w:hAnsi="Cambria" w:cs="Times New Roman"/>
                <w:color w:val="000000" w:themeColor="text1"/>
              </w:rPr>
              <w:instrText xml:space="preserve"> ADDIN EN.CITE </w:instrText>
            </w:r>
            <w:r w:rsidRPr="00487477">
              <w:rPr>
                <w:rFonts w:ascii="Cambria" w:eastAsia="Times New Roman" w:hAnsi="Cambria" w:cs="Times New Roman"/>
                <w:color w:val="000000" w:themeColor="text1"/>
              </w:rPr>
              <w:fldChar w:fldCharType="begin">
                <w:fldData xml:space="preserve">PEVuZE5vdGU+PENpdGU+PEF1dGhvcj5TY2hyZWNrPC9BdXRob3I+PFllYXI+MjAxNTwvWWVhcj48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==
</w:fldData>
              </w:fldChar>
            </w:r>
            <w:r w:rsidRPr="00487477">
              <w:rPr>
                <w:rFonts w:ascii="Cambria" w:eastAsia="Times New Roman" w:hAnsi="Cambria" w:cs="Times New Roman"/>
                <w:color w:val="000000" w:themeColor="text1"/>
              </w:rPr>
              <w:instrText xml:space="preserve"> ADDIN EN.CITE.DATA </w:instrText>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(Schreck et al. 2015; Reuter et al. 2010)</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&lt;EndNote&gt;&lt;Cite&gt;&lt;Author&gt;Yuen&lt;/Author&gt;&lt;Year&gt;2016&lt;/Year&gt;&lt;IDText&gt;Barriers to the Implementation of Strategic Corporate Social Responsibility in Shipping&lt;/IDText&gt;&lt;DisplayText&gt;(Yuen and Lim 2016)&lt;/DisplayText&gt;&lt;record&gt;&lt;keywords&gt;&lt;keyword&gt;Corporate Social Responsibility&lt;/keyword&gt;&lt;keyword&gt;Sustainability&lt;/keyword&gt;&lt;keyword&gt;Barriers&lt;/keyword&gt;&lt;keyword&gt;Contingency&lt;/keyword&gt;&lt;keyword&gt;Shipping Logistics&lt;/keyword&gt;&lt;/keywords&gt;&lt;isbn&gt;2092-5212&lt;/isbn&gt;&lt;titles&gt;&lt;title&gt;Barriers to the Implementation of Strategic Corporate Social Responsibility in Shipping&lt;/title&gt;&lt;secondary-title&gt;The Asian Journal of Shipping and Logistics&lt;/secondary-title&gt;&lt;/titles&gt;&lt;pages&gt;49-57&lt;/pages&gt;&lt;number&gt;1&lt;/number&gt;&lt;contributors&gt;&lt;authors&gt;&lt;author&gt;Yuen, Kum Fai&lt;/author&gt;&lt;author&gt;Lim, Jun Ming&lt;/author&gt;&lt;/authors&gt;&lt;/contributors&gt;&lt;added-date format="utc"&gt;1487725682&lt;/added-date&gt;&lt;ref-type name="Journal Article"&gt;17&lt;/ref-type&gt;&lt;dates&gt;&lt;year&gt;2016&lt;/year&gt;&lt;/dates&gt;&lt;rec-number&gt;1926&lt;/rec-number&gt;&lt;last-updated-date format="utc"&gt;1487725682&lt;/last-updated-date&gt;&lt;electronic-resource-num&gt;10.1016/j.ajsl.2016.03.006&lt;/electronic-resource-num&gt;&lt;volume&gt;32&lt;/volume&gt;&lt;/record&gt;&lt;/Cite&gt;&lt;/EndNote&gt;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(Yuen and Lim 2016)</w:t>
            </w:r>
            <w:r w:rsidRPr="00487477">
              <w:rPr>
                <w:rFonts w:ascii="Cambria" w:eastAsia="Times New Roman" w:hAnsi="Cambria" w:cs="Times New Roman"/>
                <w:color w:val="000000" w:themeColor="text1"/>
              </w:rPr>
              <w:fldChar w:fldCharType="end"/>
            </w:r>
          </w:p>
        </w:tc>
      </w:tr>
      <w:tr w:rsidR="00487477" w:rsidRPr="00487477" w14:paraId="0168D489" w14:textId="77777777" w:rsidTr="00915B5A">
        <w:tc>
          <w:tcPr>
            <w:tcW w:w="2952" w:type="dxa"/>
          </w:tcPr>
          <w:p w14:paraId="5DC91009" w14:textId="4C688341" w:rsidR="00DC1B2E" w:rsidRPr="00487477" w:rsidRDefault="00DC1B2E"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t>Firm culture, values, organizational psychology</w:t>
            </w:r>
            <w:r w:rsidR="00005461" w:rsidRPr="00487477">
              <w:rPr>
                <w:rFonts w:ascii="Cambria" w:eastAsia="Times New Roman" w:hAnsi="Cambria" w:cs="Times New Roman"/>
                <w:color w:val="000000" w:themeColor="text1"/>
              </w:rPr>
              <w:t>, and stakeholder pressure</w:t>
            </w:r>
          </w:p>
        </w:tc>
        <w:tc>
          <w:tcPr>
            <w:tcW w:w="2952" w:type="dxa"/>
          </w:tcPr>
          <w:p w14:paraId="05791851" w14:textId="77777777" w:rsidR="00DC1B2E" w:rsidRPr="00487477" w:rsidRDefault="00DC1B2E"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t>Differences between firm values and culture impacts adherence to CSR standards.</w:t>
            </w:r>
          </w:p>
        </w:tc>
        <w:tc>
          <w:tcPr>
            <w:tcW w:w="2952" w:type="dxa"/>
          </w:tcPr>
          <w:p w14:paraId="11A6963F" w14:textId="5EE8DEAF" w:rsidR="00DC1B2E" w:rsidRPr="00487477" w:rsidRDefault="00DC1B2E" w:rsidP="00915B5A">
            <w:pPr>
              <w:rPr>
                <w:rFonts w:ascii="Cambria" w:hAnsi="Cambria"/>
                <w:color w:val="000000" w:themeColor="text1"/>
              </w:rPr>
            </w:pPr>
            <w:r w:rsidRPr="00487477">
              <w:rPr>
                <w:rFonts w:ascii="Cambria" w:hAnsi="Cambria"/>
                <w:color w:val="000000" w:themeColor="text1"/>
              </w:rPr>
              <w:fldChar w:fldCharType="begin">
                <w:fldData xml:space="preserve">PEVuZE5vdGU+PENpdGU+PEF1dGhvcj5RaTwvQXV0aG9yPjxZZWFyPjIwMTE8L1llYXI+PElEVGV4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PEVuZE5vdGU+PENpdGU+PEF1dGhvcj5RaTwvQXV0aG9yPjxZZWFyPjIwMTE8L1llYXI+PElEVGV4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(Qi and Miller 2011; Dyer and Whetten 2006; Bae and Kim 2012; Tuan 2016; Glavas 2016; Ante 2016; D.A. Jones, Willness, and Glavas 2017; Hameed et al. 2016; Xu and Yang 2010)</w:t>
            </w:r>
            <w:r w:rsidRPr="00487477">
              <w:rPr>
                <w:rFonts w:ascii="Cambria" w:hAnsi="Cambria"/>
                <w:color w:val="000000" w:themeColor="text1"/>
              </w:rPr>
              <w:fldChar w:fldCharType="end"/>
            </w:r>
          </w:p>
          <w:p w14:paraId="3EDEB8EB" w14:textId="77777777" w:rsidR="00DC1B2E" w:rsidRPr="00487477" w:rsidRDefault="00DC1B2E" w:rsidP="00915B5A">
            <w:pPr>
              <w:rPr>
                <w:rFonts w:ascii="Cambria" w:eastAsia="Times New Roman" w:hAnsi="Cambria" w:cs="Times New Roman"/>
                <w:color w:val="000000" w:themeColor="text1"/>
              </w:rPr>
            </w:pPr>
          </w:p>
        </w:tc>
      </w:tr>
    </w:tbl>
    <w:tbl>
      <w:tblPr>
        <w:tblStyle w:val="TableGrid"/>
        <w:tblW w:w="0" w:type="auto"/>
        <w:tblLook w:val="04A0" w:firstRow="1" w:lastRow="0" w:firstColumn="1" w:lastColumn="0" w:noHBand="0" w:noVBand="1"/>
      </w:tblPr>
      <w:tblGrid>
        <w:gridCol w:w="2730"/>
        <w:gridCol w:w="2754"/>
        <w:gridCol w:w="2812"/>
      </w:tblGrid>
      <w:tr w:rsidR="00487477" w:rsidRPr="00487477" w14:paraId="2AE07817" w14:textId="77777777" w:rsidTr="00651831">
        <w:tc>
          <w:tcPr>
            <w:tcW w:w="2730" w:type="dxa"/>
          </w:tcPr>
          <w:p w14:paraId="2DAE31FC" w14:textId="15D30465" w:rsidR="00DC1B2E" w:rsidRPr="00487477" w:rsidRDefault="00DC1B2E" w:rsidP="00915B5A">
            <w:pPr>
              <w:rPr>
                <w:rFonts w:ascii="Cambria" w:eastAsia="Times New Roman" w:hAnsi="Cambria" w:cs="Times New Roman"/>
                <w:color w:val="000000" w:themeColor="text1"/>
              </w:rPr>
            </w:pPr>
            <w:r w:rsidRPr="00487477">
              <w:rPr>
                <w:rFonts w:ascii="Cambria" w:hAnsi="Cambria"/>
                <w:color w:val="000000" w:themeColor="text1"/>
              </w:rPr>
              <w:t>Power Gap</w:t>
            </w:r>
            <w:r w:rsidR="00005461" w:rsidRPr="00487477">
              <w:rPr>
                <w:rFonts w:ascii="Cambria" w:hAnsi="Cambria"/>
                <w:color w:val="000000" w:themeColor="text1"/>
              </w:rPr>
              <w:t xml:space="preserve">, </w:t>
            </w:r>
            <w:r w:rsidRPr="00487477">
              <w:rPr>
                <w:rFonts w:ascii="Cambria" w:hAnsi="Cambria"/>
                <w:color w:val="000000" w:themeColor="text1"/>
              </w:rPr>
              <w:t>in customer-supplier relationship</w:t>
            </w:r>
          </w:p>
        </w:tc>
        <w:tc>
          <w:tcPr>
            <w:tcW w:w="2754" w:type="dxa"/>
          </w:tcPr>
          <w:p w14:paraId="0EC05C74" w14:textId="77777777" w:rsidR="00DC1B2E" w:rsidRPr="00487477" w:rsidRDefault="00DC1B2E"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t>A unidirectional relationship leads to mistrust, and low level of CSR cooperation.</w:t>
            </w:r>
          </w:p>
        </w:tc>
        <w:tc>
          <w:tcPr>
            <w:tcW w:w="2812" w:type="dxa"/>
          </w:tcPr>
          <w:p w14:paraId="04A78D32" w14:textId="0CF8A4DE" w:rsidR="00DC1B2E" w:rsidRPr="00487477" w:rsidRDefault="00DC1B2E" w:rsidP="00915B5A">
            <w:pPr>
              <w:rPr>
                <w:rFonts w:ascii="Cambria" w:hAnsi="Cambria"/>
                <w:color w:val="000000" w:themeColor="text1"/>
              </w:rPr>
            </w:pPr>
            <w:r w:rsidRPr="00487477">
              <w:rPr>
                <w:rFonts w:ascii="Cambria" w:hAnsi="Cambria"/>
                <w:color w:val="000000" w:themeColor="text1"/>
              </w:rPr>
              <w:fldChar w:fldCharType="begin">
                <w:fldData xml:space="preserve">PEVuZE5vdGU+PENpdGU+PEF1dGhvcj5FdmFuczwvQXV0aG9yPjxZZWFyPjIwMDc8L1llYXI+PElE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</w:fldData>
              </w:fldChar>
            </w:r>
            <w:r w:rsidR="00005461" w:rsidRPr="00487477">
              <w:rPr>
                <w:rFonts w:ascii="Cambria" w:hAnsi="Cambria"/>
                <w:color w:val="000000" w:themeColor="text1"/>
              </w:rPr>
              <w:instrText xml:space="preserve"> ADDIN EN.CITE </w:instrText>
            </w:r>
            <w:r w:rsidR="00005461" w:rsidRPr="00487477">
              <w:rPr>
                <w:rFonts w:ascii="Cambria" w:hAnsi="Cambria"/>
                <w:color w:val="000000" w:themeColor="text1"/>
              </w:rPr>
              <w:fldChar w:fldCharType="begin">
                <w:fldData xml:space="preserve">PEVuZE5vdGU+PENpdGU+PEF1dGhvcj5FdmFuczwvQXV0aG9yPjxZZWFyPjIwMDc8L1llYXI+PElE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</w:fldData>
              </w:fldChar>
            </w:r>
            <w:r w:rsidR="00005461" w:rsidRPr="00487477">
              <w:rPr>
                <w:rFonts w:ascii="Cambria" w:hAnsi="Cambria"/>
                <w:color w:val="000000" w:themeColor="text1"/>
              </w:rPr>
              <w:instrText xml:space="preserve"> ADDIN EN.CITE.DATA </w:instrText>
            </w:r>
            <w:r w:rsidR="00005461" w:rsidRPr="00487477">
              <w:rPr>
                <w:rFonts w:ascii="Cambria" w:hAnsi="Cambria"/>
                <w:color w:val="000000" w:themeColor="text1"/>
              </w:rPr>
            </w:r>
            <w:r w:rsidR="00005461"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005461" w:rsidRPr="00487477">
              <w:rPr>
                <w:rFonts w:ascii="Cambria" w:hAnsi="Cambria"/>
                <w:noProof/>
                <w:color w:val="000000" w:themeColor="text1"/>
              </w:rPr>
              <w:t>(Evans 2007; Hietbrink, Berens, and van Rekom 2010; Boström 2015; M. Tachizawa and Yew Wong 2014)</w:t>
            </w:r>
            <w:r w:rsidRPr="00487477">
              <w:rPr>
                <w:rFonts w:ascii="Cambria" w:hAnsi="Cambria"/>
                <w:color w:val="000000" w:themeColor="text1"/>
              </w:rPr>
              <w:fldChar w:fldCharType="end"/>
            </w:r>
          </w:p>
        </w:tc>
      </w:tr>
      <w:tr w:rsidR="00487477" w:rsidRPr="00487477" w14:paraId="039E8B62" w14:textId="77777777" w:rsidTr="00651831">
        <w:tc>
          <w:tcPr>
            <w:tcW w:w="2730" w:type="dxa"/>
          </w:tcPr>
          <w:p w14:paraId="0B3BCF25" w14:textId="4C462707" w:rsidR="000B50E2" w:rsidRPr="00487477" w:rsidRDefault="000B50E2" w:rsidP="00915B5A">
            <w:pPr>
              <w:rPr>
                <w:rFonts w:ascii="Cambria" w:hAnsi="Cambria"/>
                <w:color w:val="000000" w:themeColor="text1"/>
              </w:rPr>
            </w:pPr>
            <w:r w:rsidRPr="00487477">
              <w:rPr>
                <w:rFonts w:ascii="Cambria" w:hAnsi="Cambria"/>
                <w:color w:val="000000" w:themeColor="text1"/>
              </w:rPr>
              <w:t xml:space="preserve">Dependency </w:t>
            </w:r>
          </w:p>
        </w:tc>
        <w:tc>
          <w:tcPr>
            <w:tcW w:w="2754" w:type="dxa"/>
          </w:tcPr>
          <w:p w14:paraId="10866854" w14:textId="3E18C9C8" w:rsidR="000B50E2" w:rsidRPr="00487477" w:rsidRDefault="000B50E2"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Dependency on supplier for critical resources </w:t>
            </w:r>
            <w:r w:rsidRPr="00487477">
              <w:rPr>
                <w:rFonts w:ascii="Cambria" w:eastAsia="Times New Roman" w:hAnsi="Cambria" w:cs="Times New Roman"/>
                <w:color w:val="000000" w:themeColor="text1"/>
              </w:rPr>
              <w:lastRenderedPageBreak/>
              <w:t xml:space="preserve">limits Firm’s ability to manage sustainability </w:t>
            </w:r>
          </w:p>
        </w:tc>
        <w:tc>
          <w:tcPr>
            <w:tcW w:w="2812" w:type="dxa"/>
          </w:tcPr>
          <w:p w14:paraId="0F5D269A" w14:textId="4AB33BC1" w:rsidR="000B50E2" w:rsidRPr="00487477" w:rsidRDefault="000B50E2" w:rsidP="00915B5A">
            <w:pPr>
              <w:rPr>
                <w:rFonts w:ascii="Cambria" w:hAnsi="Cambria"/>
                <w:color w:val="000000" w:themeColor="text1"/>
              </w:rPr>
            </w:pPr>
            <w:r w:rsidRPr="00487477">
              <w:rPr>
                <w:rFonts w:ascii="Cambria" w:hAnsi="Cambria"/>
                <w:color w:val="000000" w:themeColor="text1"/>
              </w:rPr>
              <w:lastRenderedPageBreak/>
              <w:fldChar w:fldCharType="begin"/>
            </w:r>
            <w:r w:rsidRPr="00487477">
              <w:rPr>
                <w:rFonts w:ascii="Cambria" w:hAnsi="Cambria"/>
                <w:color w:val="000000" w:themeColor="text1"/>
              </w:rPr>
              <w:instrText xml:space="preserve"> ADDIN EN.CITE &lt;EndNote&gt;&lt;Cite&gt;&lt;Author&gt;M. Tachizawa&lt;/Author&gt;&lt;Year&gt;2014&lt;/Year&gt;&lt;IDText&gt;Towards a theory of multi-tier sustainable supply chains: a systematic literature review&lt;/IDText&gt;&lt;DisplayText&gt;(M. Tachizawa and Yew Wong 2014)&lt;/DisplayText&gt;&lt;record&gt;&lt;isbn&gt;1359-8546&lt;/isbn&gt;&lt;titles&gt;&lt;title&gt;Towards a theory of multi-tier sustainable supply chains: a systematic literature review&lt;/title&gt;&lt;secondary-title&gt;Supply Chain Management: An International Journal&lt;/secondary-title&gt;&lt;/titles&gt;&lt;pages&gt;643-663&lt;/pages&gt;&lt;number&gt;5/6&lt;/number&gt;&lt;contributors&gt;&lt;authors&gt;&lt;author&gt;M. Tachizawa, Elcio&lt;/author&gt;&lt;author&gt;Yew Wong, Chee&lt;/author&gt;&lt;/authors&gt;&lt;/contributors&gt;&lt;added-date format="utc"&gt;1689099390&lt;/added-date&gt;&lt;ref-type name="Journal Article"&gt;17&lt;/ref-type&gt;&lt;dates&gt;&lt;year&gt;2014&lt;/year&gt;&lt;/dates&gt;&lt;rec-number&gt;844&lt;/rec-number&gt;&lt;publisher&gt;Emerald Group Publishing Limited&lt;/publisher&gt;&lt;last-updated-date format="utc"&gt;1689099390&lt;/last-updated-date&gt;&lt;volume&gt;19&lt;/volume&gt;&lt;/record&gt;&lt;/Cite&gt;&lt;/EndNote&gt;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 Tachizawa and Yew Wong 2014)</w:t>
            </w:r>
            <w:r w:rsidRPr="00487477">
              <w:rPr>
                <w:rFonts w:ascii="Cambria" w:hAnsi="Cambria"/>
                <w:color w:val="000000" w:themeColor="text1"/>
              </w:rPr>
              <w:fldChar w:fldCharType="end"/>
            </w:r>
            <w:r w:rsidR="00C74E1A" w:rsidRPr="00487477">
              <w:rPr>
                <w:rFonts w:ascii="Cambria" w:hAnsi="Cambria"/>
                <w:color w:val="000000" w:themeColor="text1"/>
              </w:rPr>
              <w:t>,</w:t>
            </w:r>
            <w:r w:rsidR="00C74E1A" w:rsidRPr="00487477">
              <w:rPr>
                <w:rFonts w:ascii="Cambria" w:hAnsi="Cambria"/>
                <w:color w:val="000000" w:themeColor="text1"/>
              </w:rPr>
              <w:fldChar w:fldCharType="begin"/>
            </w:r>
            <w:r w:rsidR="00C74E1A" w:rsidRPr="00487477">
              <w:rPr>
                <w:rFonts w:ascii="Cambria" w:hAnsi="Cambria"/>
                <w:color w:val="000000" w:themeColor="text1"/>
              </w:rPr>
              <w:instrText xml:space="preserve"> ADDIN EN.CITE &lt;EndNote&gt;&lt;Cite&gt;&lt;Author&gt;Awaysheh&lt;/Author&gt;&lt;Year&gt;2010&lt;/Year&gt;&lt;IDText&gt;The impact of supply chain structure on the use of supplier socially responsible practices&lt;/IDText&gt;&lt;DisplayText&gt;(Awaysheh and Klassen 2010)&lt;/DisplayText&gt;&lt;record&gt;&lt;isbn&gt;0144-3577&lt;/isbn&gt;&lt;titles&gt;&lt;title&gt;The impact of supply chain structure on the use of supplier socially responsible practices&lt;/title&gt;&lt;secondary-title&gt;International Journal of Operations &amp;amp; Production Management&lt;/secondary-title&gt;&lt;/titles&gt;&lt;pages&gt;1246-1268&lt;/pages&gt;&lt;number&gt;12&lt;/number&gt;&lt;contributors&gt;&lt;authors&gt;&lt;author&gt;Awaysheh, Amrou&lt;/author&gt;&lt;author&gt;Klassen, Robert D.&lt;/author&gt;&lt;/authors&gt;&lt;/contributors&gt;&lt;added-date format="utc"&gt;1690783481&lt;/added-date&gt;&lt;ref-type name="Journal Article"&gt;17&lt;/ref-type&gt;&lt;dates&gt;&lt;year&gt;2010&lt;/year&gt;&lt;/dates&gt;&lt;rec-number&gt;880&lt;/rec-number&gt;&lt;publisher&gt;Emerald Group Publishing Limited&lt;/publisher&gt;&lt;last-updated-date format="utc"&gt;1690783481&lt;/last-updated-date&gt;&lt;volume&gt;30&lt;/volume&gt;&lt;/record&gt;&lt;/Cite&gt;&lt;/EndNote&gt;</w:instrText>
            </w:r>
            <w:r w:rsidR="00C74E1A" w:rsidRPr="00487477">
              <w:rPr>
                <w:rFonts w:ascii="Cambria" w:hAnsi="Cambria"/>
                <w:color w:val="000000" w:themeColor="text1"/>
              </w:rPr>
              <w:fldChar w:fldCharType="separate"/>
            </w:r>
            <w:r w:rsidR="00C74E1A" w:rsidRPr="00487477">
              <w:rPr>
                <w:rFonts w:ascii="Cambria" w:hAnsi="Cambria"/>
                <w:noProof/>
                <w:color w:val="000000" w:themeColor="text1"/>
              </w:rPr>
              <w:t>(Awaysheh and Klassen 2010)</w:t>
            </w:r>
            <w:r w:rsidR="00C74E1A" w:rsidRPr="00487477">
              <w:rPr>
                <w:rFonts w:ascii="Cambria" w:hAnsi="Cambria"/>
                <w:color w:val="000000" w:themeColor="text1"/>
              </w:rPr>
              <w:fldChar w:fldCharType="end"/>
            </w:r>
          </w:p>
        </w:tc>
      </w:tr>
      <w:tr w:rsidR="00487477" w:rsidRPr="00487477" w14:paraId="0FC108EE" w14:textId="77777777" w:rsidTr="00651831">
        <w:tc>
          <w:tcPr>
            <w:tcW w:w="2730" w:type="dxa"/>
          </w:tcPr>
          <w:p w14:paraId="6B0A7DA0" w14:textId="4B516BBE" w:rsidR="00AA5BDA" w:rsidRPr="00487477" w:rsidRDefault="00AA5BDA" w:rsidP="00915B5A">
            <w:pPr>
              <w:rPr>
                <w:rFonts w:ascii="Cambria" w:hAnsi="Cambria"/>
                <w:color w:val="000000" w:themeColor="text1"/>
              </w:rPr>
            </w:pPr>
            <w:r w:rsidRPr="00487477">
              <w:rPr>
                <w:rFonts w:ascii="Cambria" w:hAnsi="Cambria"/>
                <w:color w:val="000000" w:themeColor="text1"/>
              </w:rPr>
              <w:t>Lack of involvement beyond first tier supplier</w:t>
            </w:r>
          </w:p>
        </w:tc>
        <w:tc>
          <w:tcPr>
            <w:tcW w:w="2754" w:type="dxa"/>
          </w:tcPr>
          <w:p w14:paraId="0C825FA9" w14:textId="44B16182" w:rsidR="00AA5BDA" w:rsidRPr="00487477" w:rsidRDefault="00651831" w:rsidP="00915B5A">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Managing sustainability beyond first tier supplier is crucial to ensure compliance within </w:t>
            </w:r>
            <w:r w:rsidR="00DF4807" w:rsidRPr="00487477">
              <w:rPr>
                <w:rFonts w:ascii="Cambria" w:eastAsia="Times New Roman" w:hAnsi="Cambria" w:cs="Times New Roman"/>
                <w:color w:val="000000" w:themeColor="text1"/>
              </w:rPr>
              <w:t xml:space="preserve">the </w:t>
            </w:r>
            <w:r w:rsidRPr="00487477">
              <w:rPr>
                <w:rFonts w:ascii="Cambria" w:eastAsia="Times New Roman" w:hAnsi="Cambria" w:cs="Times New Roman"/>
                <w:color w:val="000000" w:themeColor="text1"/>
              </w:rPr>
              <w:t>supply chain</w:t>
            </w:r>
          </w:p>
        </w:tc>
        <w:tc>
          <w:tcPr>
            <w:tcW w:w="2812" w:type="dxa"/>
          </w:tcPr>
          <w:p w14:paraId="009C85AE" w14:textId="3F91D953" w:rsidR="00AA5BDA" w:rsidRPr="00487477" w:rsidRDefault="00651831" w:rsidP="00915B5A">
            <w:pPr>
              <w:rPr>
                <w:rFonts w:ascii="Cambria" w:hAnsi="Cambria"/>
                <w:color w:val="000000" w:themeColor="text1"/>
              </w:rPr>
            </w:pP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&lt;EndNote&gt;&lt;Cite&gt;&lt;Author&gt;Grimm&lt;/Author&gt;&lt;Year&gt;2014&lt;/Year&gt;&lt;IDText&gt;Critical factors for sub-supplier management: A sustainable food supply chains perspective&lt;/IDText&gt;&lt;DisplayText&gt;(Grimm, Hofstetter, and Sarkis 2014)&lt;/DisplayText&gt;&lt;record&gt;&lt;isbn&gt;0925-5273&lt;/isbn&gt;&lt;titles&gt;&lt;title&gt;Critical factors for sub-supplier management: A sustainable food supply chains perspective&lt;/title&gt;&lt;secondary-title&gt;International journal of production economics&lt;/secondary-title&gt;&lt;/titles&gt;&lt;pages&gt;159-173&lt;/pages&gt;&lt;contributors&gt;&lt;authors&gt;&lt;author&gt;Grimm, Jörg H.&lt;/author&gt;&lt;author&gt;Hofstetter, Joerg S.&lt;/author&gt;&lt;author&gt;Sarkis, Joseph&lt;/author&gt;&lt;/authors&gt;&lt;/contributors&gt;&lt;added-date format="utc"&gt;1690785638&lt;/added-date&gt;&lt;ref-type name="Journal Article"&gt;17&lt;/ref-type&gt;&lt;dates&gt;&lt;year&gt;2014&lt;/year&gt;&lt;/dates&gt;&lt;rec-number&gt;887&lt;/rec-number&gt;&lt;publisher&gt;Elsevier&lt;/publisher&gt;&lt;last-updated-date format="utc"&gt;1690785638&lt;/last-updated-date&gt;&lt;volume&gt;152&lt;/volume&gt;&lt;/record&gt;&lt;/Cite&gt;&lt;/EndNote&gt;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(Grimm, Hofstetter, and Sarkis 2014)</w:t>
            </w:r>
            <w:r w:rsidRPr="00487477">
              <w:rPr>
                <w:rFonts w:ascii="Cambria" w:hAnsi="Cambria"/>
                <w:color w:val="000000" w:themeColor="text1"/>
              </w:rPr>
              <w:fldChar w:fldCharType="end"/>
            </w:r>
            <w:r w:rsidRPr="00487477">
              <w:rPr>
                <w:rFonts w:ascii="Cambria" w:hAnsi="Cambria"/>
                <w:color w:val="000000" w:themeColor="text1"/>
              </w:rPr>
              <w:t xml:space="preserv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&lt;EndNote&gt;&lt;Cite&gt;&lt;Author&gt;Wilhelm&lt;/Author&gt;&lt;Year&gt;2016&lt;/Year&gt;&lt;IDText&gt;Implementing sustainability in multi-tier supply chains: Strategies and contingencies in managing sub-suppliers&lt;/IDText&gt;&lt;DisplayText&gt;(Wilhelm et al. 2016)&lt;/DisplayText&gt;&lt;record&gt;&lt;isbn&gt;0925-5273&lt;/isbn&gt;&lt;titles&gt;&lt;title&gt;Implementing sustainability in multi-tier supply chains: Strategies and contingencies in managing sub-suppliers&lt;/title&gt;&lt;secondary-title&gt;International Journal of Production Economics&lt;/secondary-title&gt;&lt;/titles&gt;&lt;pages&gt;196-212&lt;/pages&gt;&lt;contributors&gt;&lt;authors&gt;&lt;author&gt;Wilhelm, Miriam&lt;/author&gt;&lt;author&gt;Blome, Constantin&lt;/author&gt;&lt;author&gt;Wieck, Ellen&lt;/author&gt;&lt;author&gt;Xiao, Cheng Yong&lt;/author&gt;&lt;/authors&gt;&lt;/contributors&gt;&lt;added-date format="utc"&gt;1690785638&lt;/added-date&gt;&lt;ref-type name="Journal Article"&gt;17&lt;/ref-type&gt;&lt;dates&gt;&lt;year&gt;2016&lt;/year&gt;&lt;/dates&gt;&lt;rec-number&gt;888&lt;/rec-number&gt;&lt;publisher&gt;Elsevier&lt;/publisher&gt;&lt;last-updated-date format="utc"&gt;1690785638&lt;/last-updated-date&gt;&lt;volume&gt;182&lt;/volume&gt;&lt;/record&gt;&lt;/Cite&gt;&lt;/EndNote&gt;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(Wilhelm et al. 2016)</w:t>
            </w:r>
            <w:r w:rsidRPr="00487477">
              <w:rPr>
                <w:rFonts w:ascii="Cambria" w:hAnsi="Cambria"/>
                <w:color w:val="000000" w:themeColor="text1"/>
              </w:rPr>
              <w:fldChar w:fldCharType="end"/>
            </w:r>
            <w:r w:rsidRPr="00487477">
              <w:rPr>
                <w:rFonts w:ascii="Cambria" w:hAnsi="Cambria"/>
                <w:color w:val="000000" w:themeColor="text1"/>
              </w:rPr>
              <w:t xml:space="preserv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&lt;EndNote&gt;&lt;Cite&gt;&lt;Author&gt;Jamalnia&lt;/Author&gt;&lt;Year&gt;2022&lt;/Year&gt;&lt;IDText&gt;Sub-supplier&amp;apos;s sustainability management in multi-tier supply chains: A systematic literature review on the contingency variables, and a conceptual framework&lt;/IDText&gt;&lt;DisplayText&gt;(Jamalnia, Gong, and Govindan 2022)&lt;/DisplayText&gt;&lt;record&gt;&lt;isbn&gt;0925-5273&lt;/isbn&gt;&lt;titles&gt;&lt;title&gt;Sub-supplier&amp;apos;s sustainability management in multi-tier supply chains: A systematic literature review on the contingency variables, and a conceptual framework&lt;/title&gt;&lt;secondary-title&gt;International Journal of Production Economics&lt;/secondary-title&gt;&lt;/titles&gt;&lt;pages&gt;108671&lt;/pages&gt;&lt;contributors&gt;&lt;authors&gt;&lt;author&gt;Jamalnia, Aboozar&lt;/author&gt;&lt;author&gt;Gong, Yu&lt;/author&gt;&lt;author&gt;Govindan, Kannan&lt;/author&gt;&lt;/authors&gt;&lt;/contributors&gt;&lt;added-date format="utc"&gt;1690785638&lt;/added-date&gt;&lt;ref-type name="Journal Article"&gt;17&lt;/ref-type&gt;&lt;dates&gt;&lt;year&gt;2022&lt;/year&gt;&lt;/dates&gt;&lt;rec-number&gt;889&lt;/rec-number&gt;&lt;publisher&gt;Elsevier&lt;/publisher&gt;&lt;last-updated-date format="utc"&gt;1690785638&lt;/last-updated-date&gt;&lt;/record&gt;&lt;/Cite&gt;&lt;/EndNote&gt;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(Jamalnia, Gong, and Govindan 2022)</w:t>
            </w:r>
            <w:r w:rsidRPr="00487477">
              <w:rPr>
                <w:rFonts w:ascii="Cambria" w:hAnsi="Cambria"/>
                <w:color w:val="000000" w:themeColor="text1"/>
              </w:rPr>
              <w:fldChar w:fldCharType="end"/>
            </w:r>
          </w:p>
        </w:tc>
      </w:tr>
      <w:tr w:rsidR="00487477" w:rsidRPr="00487477" w14:paraId="11CD1364" w14:textId="77777777" w:rsidTr="00651831">
        <w:tc>
          <w:tcPr>
            <w:tcW w:w="2730" w:type="dxa"/>
          </w:tcPr>
          <w:p w14:paraId="61833BDE" w14:textId="68A347C7" w:rsidR="00651831" w:rsidRPr="00487477" w:rsidRDefault="00651831" w:rsidP="00651831">
            <w:pPr>
              <w:rPr>
                <w:rFonts w:ascii="Cambria" w:hAnsi="Cambria"/>
                <w:color w:val="000000" w:themeColor="text1"/>
              </w:rPr>
            </w:pPr>
            <w:r w:rsidRPr="00487477">
              <w:rPr>
                <w:rFonts w:ascii="Cambria" w:eastAsia="Times New Roman" w:hAnsi="Cambria" w:cs="Times New Roman"/>
                <w:color w:val="000000" w:themeColor="text1"/>
              </w:rPr>
              <w:t>Knowledge Resources</w:t>
            </w:r>
          </w:p>
        </w:tc>
        <w:tc>
          <w:tcPr>
            <w:tcW w:w="2754" w:type="dxa"/>
          </w:tcPr>
          <w:p w14:paraId="029C9835" w14:textId="582A3BF5" w:rsidR="00651831" w:rsidRPr="00487477" w:rsidRDefault="00651831" w:rsidP="00651831">
            <w:pPr>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Limited knowledge resources </w:t>
            </w:r>
            <w:r w:rsidR="005A790D" w:rsidRPr="00487477">
              <w:rPr>
                <w:rFonts w:ascii="Cambria" w:eastAsia="Times New Roman" w:hAnsi="Cambria" w:cs="Times New Roman"/>
                <w:color w:val="000000" w:themeColor="text1"/>
              </w:rPr>
              <w:t>lead</w:t>
            </w:r>
            <w:r w:rsidRPr="00487477">
              <w:rPr>
                <w:rFonts w:ascii="Cambria" w:eastAsia="Times New Roman" w:hAnsi="Cambria" w:cs="Times New Roman"/>
                <w:color w:val="000000" w:themeColor="text1"/>
              </w:rPr>
              <w:t xml:space="preserve"> focal organizations to be dependent on suppliers and third parties </w:t>
            </w:r>
          </w:p>
        </w:tc>
        <w:tc>
          <w:tcPr>
            <w:tcW w:w="2812" w:type="dxa"/>
          </w:tcPr>
          <w:p w14:paraId="4C87D397" w14:textId="004170C8" w:rsidR="00651831" w:rsidRPr="00487477" w:rsidRDefault="00651831" w:rsidP="00651831">
            <w:pPr>
              <w:rPr>
                <w:rFonts w:ascii="Cambria" w:hAnsi="Cambria"/>
                <w:color w:val="000000" w:themeColor="text1"/>
              </w:rPr>
            </w:pP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&lt;EndNote&gt;&lt;Cite&gt;&lt;Author&gt;M. Tachizawa&lt;/Author&gt;&lt;Year&gt;2014&lt;/Year&gt;&lt;IDText&gt;Towards a theory of multi-tier sustainable supply chains: a systematic literature review&lt;/IDText&gt;&lt;DisplayText&gt;(M. Tachizawa and Yew Wong 2014)&lt;/DisplayText&gt;&lt;record&gt;&lt;isbn&gt;1359-8546&lt;/isbn&gt;&lt;titles&gt;&lt;title&gt;Towards a theory of multi-tier sustainable supply chains: a systematic literature review&lt;/title&gt;&lt;secondary-title&gt;Supply Chain Management: An International Journal&lt;/secondary-title&gt;&lt;/titles&gt;&lt;pages&gt;643-663&lt;/pages&gt;&lt;number&gt;5/6&lt;/number&gt;&lt;contributors&gt;&lt;authors&gt;&lt;author&gt;M. Tachizawa, Elcio&lt;/author&gt;&lt;author&gt;Yew Wong, Chee&lt;/author&gt;&lt;/authors&gt;&lt;/contributors&gt;&lt;added-date format="utc"&gt;1689099390&lt;/added-date&gt;&lt;ref-type name="Journal Article"&gt;17&lt;/ref-type&gt;&lt;dates&gt;&lt;year&gt;2014&lt;/year&gt;&lt;/dates&gt;&lt;rec-number&gt;844&lt;/rec-number&gt;&lt;publisher&gt;Emerald Group Publishing Limited&lt;/publisher&gt;&lt;last-updated-date format="utc"&gt;1689099390&lt;/last-updated-date&gt;&lt;volume&gt;19&lt;/volume&gt;&lt;/record&gt;&lt;/Cite&gt;&lt;/EndNote&gt;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 Tachizawa and Yew Wong 2014)</w:t>
            </w:r>
            <w:r w:rsidRPr="00487477">
              <w:rPr>
                <w:rFonts w:ascii="Cambria" w:hAnsi="Cambria"/>
                <w:color w:val="000000" w:themeColor="text1"/>
              </w:rPr>
              <w:fldChar w:fldCharType="end"/>
            </w:r>
            <w:r w:rsidRPr="00487477">
              <w:rPr>
                <w:rFonts w:ascii="Cambria" w:hAnsi="Cambria"/>
                <w:color w:val="000000" w:themeColor="text1"/>
              </w:rPr>
              <w:t xml:space="preserv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&lt;EndNote&gt;&lt;Cite&gt;&lt;Author&gt;Esty&lt;/Author&gt;&lt;Year&gt;2009&lt;/Year&gt;&lt;IDText&gt;Green to gold: How smart companies use environmental strategy to innovate, create value, and build competitive advantage&lt;/IDText&gt;&lt;DisplayText&gt;(Esty and Winston 2009)&lt;/DisplayText&gt;&lt;record&gt;&lt;isbn&gt;0470393742&lt;/isbn&gt;&lt;titles&gt;&lt;title&gt;Green to gold: How smart companies use environmental strategy to innovate, create value, and build competitive advantage&lt;/title&gt;&lt;/titles&gt;&lt;contributors&gt;&lt;authors&gt;&lt;author&gt;Esty, Daniel C.&lt;/author&gt;&lt;author&gt;Winston, Andrew&lt;/author&gt;&lt;/authors&gt;&lt;/contributors&gt;&lt;added-date format="utc"&gt;1690783481&lt;/added-date&gt;&lt;ref-type name="Book"&gt;6&lt;/ref-type&gt;&lt;dates&gt;&lt;year&gt;2009&lt;/year&gt;&lt;/dates&gt;&lt;rec-number&gt;877&lt;/rec-number&gt;&lt;publisher&gt;John Wiley &amp;amp; Sons&lt;/publisher&gt;&lt;last-updated-date format="utc"&gt;1690783481&lt;/last-updated-date&gt;&lt;/record&gt;&lt;/Cite&gt;&lt;/EndNote&gt;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(Esty and Winston 2009)</w:t>
            </w:r>
            <w:r w:rsidRPr="00487477">
              <w:rPr>
                <w:rFonts w:ascii="Cambria" w:hAnsi="Cambria"/>
                <w:color w:val="000000" w:themeColor="text1"/>
              </w:rPr>
              <w:fldChar w:fldCharType="end"/>
            </w:r>
          </w:p>
        </w:tc>
      </w:tr>
    </w:tbl>
    <w:p w14:paraId="006BE00A" w14:textId="77777777" w:rsidR="00DC1B2E" w:rsidRPr="00487477" w:rsidRDefault="00DC1B2E" w:rsidP="00DC1B2E">
      <w:pPr>
        <w:rPr>
          <w:rFonts w:ascii="Cambria" w:hAnsi="Cambria"/>
          <w:b/>
          <w:bCs/>
          <w:color w:val="000000" w:themeColor="text1"/>
        </w:rPr>
      </w:pPr>
      <w:r w:rsidRPr="00487477">
        <w:rPr>
          <w:rFonts w:ascii="Cambria" w:eastAsia="Times New Roman" w:hAnsi="Cambria" w:cs="Times New Roman"/>
          <w:b/>
          <w:bCs/>
          <w:color w:val="000000" w:themeColor="text1"/>
        </w:rPr>
        <w:t xml:space="preserve">Table 2.4: Internal </w:t>
      </w:r>
      <w:r w:rsidRPr="00487477">
        <w:rPr>
          <w:rFonts w:ascii="Cambria" w:hAnsi="Cambria"/>
          <w:b/>
          <w:bCs/>
          <w:color w:val="000000" w:themeColor="text1"/>
        </w:rPr>
        <w:t>Elements impacting supply chain CSR performance. The “internal variables”</w:t>
      </w:r>
    </w:p>
    <w:p w14:paraId="457E9B03" w14:textId="77777777" w:rsidR="00DC1B2E" w:rsidRPr="00487477" w:rsidRDefault="00DC1B2E" w:rsidP="00DC1B2E">
      <w:pPr>
        <w:spacing w:line="480" w:lineRule="auto"/>
        <w:rPr>
          <w:rFonts w:ascii="Cambria" w:hAnsi="Cambria"/>
          <w:color w:val="000000" w:themeColor="text1"/>
        </w:rPr>
      </w:pPr>
    </w:p>
    <w:p w14:paraId="250DAD34" w14:textId="7777777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hAnsi="Cambria"/>
          <w:color w:val="000000" w:themeColor="text1"/>
        </w:rPr>
        <w:t>Unlike the elements summarized in table 2.3, organizations can highly influence the elements discussed in table 2.4 as demonstrated below:</w:t>
      </w:r>
    </w:p>
    <w:p w14:paraId="18BA68D4" w14:textId="77777777" w:rsidR="00DC1B2E" w:rsidRPr="00487477" w:rsidRDefault="00DC1B2E" w:rsidP="00DC1B2E">
      <w:pPr>
        <w:spacing w:line="480" w:lineRule="auto"/>
        <w:rPr>
          <w:rFonts w:ascii="Cambria" w:eastAsia="Times New Roman" w:hAnsi="Cambria" w:cs="Times New Roman"/>
          <w:b/>
          <w:color w:val="000000" w:themeColor="text1"/>
        </w:rPr>
      </w:pPr>
    </w:p>
    <w:p w14:paraId="425444B0" w14:textId="65B719DD" w:rsidR="00DC1B2E" w:rsidRPr="00487477" w:rsidRDefault="00DC1B2E" w:rsidP="00DC1B2E">
      <w:pPr>
        <w:spacing w:line="480" w:lineRule="auto"/>
        <w:rPr>
          <w:rFonts w:ascii="Cambria" w:hAnsi="Cambria"/>
          <w:b/>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4</w:t>
      </w:r>
      <w:r w:rsidRPr="00487477">
        <w:rPr>
          <w:rFonts w:ascii="Cambria" w:hAnsi="Cambria"/>
          <w:b/>
          <w:color w:val="000000" w:themeColor="text1"/>
        </w:rPr>
        <w:t xml:space="preserve">.1 Impact on Financial Performance and Competition </w:t>
      </w:r>
    </w:p>
    <w:p w14:paraId="35DBEC34" w14:textId="77777777" w:rsidR="00DC1B2E" w:rsidRPr="00487477" w:rsidRDefault="00DC1B2E" w:rsidP="00DC1B2E">
      <w:pPr>
        <w:spacing w:line="480" w:lineRule="auto"/>
        <w:rPr>
          <w:rFonts w:ascii="Cambria" w:hAnsi="Cambria"/>
          <w:color w:val="000000" w:themeColor="text1"/>
        </w:rPr>
      </w:pPr>
    </w:p>
    <w:p w14:paraId="51015FAE" w14:textId="05454D50"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This is a common problem for factories who need to invest in CSR measures to meet customer requirements. Many multinationals have strategically invested in factory upgrades and provided technology and training that enabled factories to be more efficient and often resulting in reduced manufacturing cost </w:t>
      </w:r>
      <w:r w:rsidRPr="00487477">
        <w:rPr>
          <w:rFonts w:ascii="Cambria" w:hAnsi="Cambria"/>
          <w:color w:val="000000" w:themeColor="text1"/>
        </w:rPr>
        <w:fldChar w:fldCharType="begin">
          <w:fldData xml:space="preserve">PEVuZE5vdGU+PENpdGU+PEF1dGhvcj5SZWVma2U8L0F1dGhvcj48WWVhcj4yMDE3PC9ZZWFyPjxJ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</w:fldData>
        </w:fldChar>
      </w:r>
      <w:r w:rsidR="00DF4807" w:rsidRPr="00487477">
        <w:rPr>
          <w:rFonts w:ascii="Cambria" w:hAnsi="Cambria"/>
          <w:color w:val="000000" w:themeColor="text1"/>
        </w:rPr>
        <w:instrText xml:space="preserve"> ADDIN EN.CITE </w:instrText>
      </w:r>
      <w:r w:rsidR="00DF4807" w:rsidRPr="00487477">
        <w:rPr>
          <w:rFonts w:ascii="Cambria" w:hAnsi="Cambria"/>
          <w:color w:val="000000" w:themeColor="text1"/>
        </w:rPr>
        <w:fldChar w:fldCharType="begin">
          <w:fldData xml:space="preserve">PEVuZE5vdGU+PENpdGU+PEF1dGhvcj5SZWVma2U8L0F1dGhvcj48WWVhcj4yMDE3PC9ZZWFyPjxJ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</w:fldData>
        </w:fldChar>
      </w:r>
      <w:r w:rsidR="00DF4807" w:rsidRPr="00487477">
        <w:rPr>
          <w:rFonts w:ascii="Cambria" w:hAnsi="Cambria"/>
          <w:color w:val="000000" w:themeColor="text1"/>
        </w:rPr>
        <w:instrText xml:space="preserve"> ADDIN EN.CITE.DATA </w:instrText>
      </w:r>
      <w:r w:rsidR="00DF4807" w:rsidRPr="00487477">
        <w:rPr>
          <w:rFonts w:ascii="Cambria" w:hAnsi="Cambria"/>
          <w:color w:val="000000" w:themeColor="text1"/>
        </w:rPr>
      </w:r>
      <w:r w:rsidR="00DF4807"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DF4807" w:rsidRPr="00487477">
        <w:rPr>
          <w:rFonts w:ascii="Cambria" w:hAnsi="Cambria"/>
          <w:noProof/>
          <w:color w:val="000000" w:themeColor="text1"/>
        </w:rPr>
        <w:t>(Reefke and Sundaram 2017; Stephan and Robert 2006; Craig 2005b; Martha and John 1993b; Hsueh 2014)</w:t>
      </w:r>
      <w:r w:rsidRPr="00487477">
        <w:rPr>
          <w:rFonts w:ascii="Cambria" w:hAnsi="Cambria"/>
          <w:color w:val="000000" w:themeColor="text1"/>
        </w:rPr>
        <w:fldChar w:fldCharType="end"/>
      </w:r>
      <w:r w:rsidRPr="00487477">
        <w:rPr>
          <w:rFonts w:ascii="Cambria" w:hAnsi="Cambria"/>
          <w:color w:val="000000" w:themeColor="text1"/>
        </w:rPr>
        <w:t xml:space="preserve">. Another short-term concern is that adherence to </w:t>
      </w:r>
      <w:r w:rsidR="00DF4807" w:rsidRPr="00487477">
        <w:rPr>
          <w:rFonts w:ascii="Cambria" w:hAnsi="Cambria"/>
          <w:color w:val="000000" w:themeColor="text1"/>
        </w:rPr>
        <w:t>CSR</w:t>
      </w:r>
      <w:r w:rsidRPr="00487477">
        <w:rPr>
          <w:rFonts w:ascii="Cambria" w:hAnsi="Cambria"/>
          <w:color w:val="000000" w:themeColor="text1"/>
        </w:rPr>
        <w:t xml:space="preserve"> standard</w:t>
      </w:r>
      <w:r w:rsidR="00DF4807" w:rsidRPr="00487477">
        <w:rPr>
          <w:rFonts w:ascii="Cambria" w:hAnsi="Cambria"/>
          <w:color w:val="000000" w:themeColor="text1"/>
        </w:rPr>
        <w:t>s</w:t>
      </w:r>
      <w:r w:rsidRPr="00487477">
        <w:rPr>
          <w:rFonts w:ascii="Cambria" w:hAnsi="Cambria"/>
          <w:color w:val="000000" w:themeColor="text1"/>
        </w:rPr>
        <w:t xml:space="preserve"> could negatively impact financial performance given that their competitors might not be subjected to comparable conditions </w:t>
      </w:r>
      <w:r w:rsidRPr="00487477">
        <w:rPr>
          <w:rFonts w:ascii="Cambria" w:hAnsi="Cambria"/>
          <w:color w:val="000000" w:themeColor="text1"/>
        </w:rPr>
        <w:fldChar w:fldCharType="begin">
          <w:fldData xml:space="preserve">PEVuZE5vdGU+PENpdGU+PEF1dGhvcj5aaGFuZzwvQXV0aG9yPjxZZWFyPjIwMTQ8L1llYXI+PElE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PEVuZE5vdGU+PENpdGU+PEF1dGhvcj5aaGFuZzwvQXV0aG9yPjxZZWFyPjIwMTQ8L1llYXI+PElE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(Zhang et al. 2014; Panda et al. 2015; Panda and Modak 2016)</w:t>
      </w:r>
      <w:r w:rsidRPr="00487477">
        <w:rPr>
          <w:rFonts w:ascii="Cambria" w:hAnsi="Cambria"/>
          <w:color w:val="000000" w:themeColor="text1"/>
        </w:rPr>
        <w:fldChar w:fldCharType="end"/>
      </w:r>
      <w:r w:rsidRPr="00487477">
        <w:rPr>
          <w:rFonts w:ascii="Cambria" w:hAnsi="Cambria"/>
          <w:color w:val="000000" w:themeColor="text1"/>
        </w:rPr>
        <w:t xml:space="preserve">. Some multinationals adjust their margins and collaborate closely with suppliers to insure they are not being negatively impacted as a result of adopting customer’s CSR requirement </w:t>
      </w:r>
      <w:r w:rsidRPr="00487477">
        <w:rPr>
          <w:rFonts w:ascii="Cambria" w:hAnsi="Cambria"/>
          <w:color w:val="000000" w:themeColor="text1"/>
        </w:rPr>
        <w:fldChar w:fldCharType="begin">
          <w:fldData xml:space="preserve">PEVuZE5vdGU+PENpdGU+PEF1dGhvcj5Ic3VlaDwvQXV0aG9yPjxZZWFyPjIwMTQ8L1llYXI+PElE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PEVuZE5vdGU+PENpdGU+PEF1dGhvcj5Ic3VlaDwvQXV0aG9yPjxZZWFyPjIwMTQ8L1llYXI+PElE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(Hsueh 2014; Panda et al. 2015; Panda and Modak 2016)</w:t>
      </w:r>
      <w:r w:rsidRPr="00487477">
        <w:rPr>
          <w:rFonts w:ascii="Cambria" w:hAnsi="Cambria"/>
          <w:color w:val="000000" w:themeColor="text1"/>
        </w:rPr>
        <w:fldChar w:fldCharType="end"/>
      </w:r>
      <w:r w:rsidRPr="00487477">
        <w:rPr>
          <w:rFonts w:ascii="Cambria" w:hAnsi="Cambria"/>
          <w:color w:val="000000" w:themeColor="text1"/>
        </w:rPr>
        <w:t xml:space="preserve">. </w:t>
      </w:r>
    </w:p>
    <w:p w14:paraId="3CC0796B" w14:textId="77777777" w:rsidR="00DC1B2E" w:rsidRPr="00487477" w:rsidRDefault="00DC1B2E" w:rsidP="00DC1B2E">
      <w:pPr>
        <w:spacing w:line="480" w:lineRule="auto"/>
        <w:rPr>
          <w:rFonts w:ascii="Cambria" w:hAnsi="Cambria"/>
          <w:b/>
          <w:color w:val="000000" w:themeColor="text1"/>
        </w:rPr>
      </w:pPr>
    </w:p>
    <w:p w14:paraId="3EFEC43B" w14:textId="00870263" w:rsidR="00DC1B2E" w:rsidRPr="00487477" w:rsidRDefault="00DC1B2E" w:rsidP="00DC1B2E">
      <w:pPr>
        <w:spacing w:line="480" w:lineRule="auto"/>
        <w:rPr>
          <w:rFonts w:ascii="Cambria" w:hAnsi="Cambria"/>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4</w:t>
      </w:r>
      <w:r w:rsidRPr="00487477">
        <w:rPr>
          <w:rFonts w:ascii="Cambria" w:hAnsi="Cambria"/>
          <w:b/>
          <w:color w:val="000000" w:themeColor="text1"/>
        </w:rPr>
        <w:t>.2 High Demand Production Cycles</w:t>
      </w:r>
    </w:p>
    <w:p w14:paraId="4EBAD46A" w14:textId="77777777" w:rsidR="00DC1B2E" w:rsidRPr="00487477" w:rsidRDefault="00DC1B2E" w:rsidP="00DC1B2E">
      <w:pPr>
        <w:spacing w:line="480" w:lineRule="auto"/>
        <w:rPr>
          <w:rFonts w:ascii="Cambria" w:hAnsi="Cambria"/>
          <w:color w:val="000000" w:themeColor="text1"/>
        </w:rPr>
      </w:pPr>
    </w:p>
    <w:p w14:paraId="7073BD32" w14:textId="40CC6CDD"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Requesting highly demanding delivery schedules from suppliers frequently leads to major CSR issues. An increase in production output, with little lead time, occurs at the detriment and well-being of the workers. This results in long workdays, little rest, and often </w:t>
      </w:r>
      <w:r w:rsidR="00DF4807" w:rsidRPr="00487477">
        <w:rPr>
          <w:rFonts w:ascii="Cambria" w:hAnsi="Cambria"/>
          <w:color w:val="000000" w:themeColor="text1"/>
        </w:rPr>
        <w:t>few</w:t>
      </w:r>
      <w:r w:rsidRPr="00487477">
        <w:rPr>
          <w:rFonts w:ascii="Cambria" w:hAnsi="Cambria"/>
          <w:color w:val="000000" w:themeColor="text1"/>
        </w:rPr>
        <w:t xml:space="preserve"> or no days off until deadlines are met </w:t>
      </w:r>
      <w:r w:rsidRPr="00487477">
        <w:rPr>
          <w:rFonts w:ascii="Cambria" w:hAnsi="Cambria"/>
          <w:color w:val="000000" w:themeColor="text1"/>
        </w:rPr>
        <w:fldChar w:fldCharType="begin">
          <w:fldData xml:space="preserve">PEVuZE5vdGU+PENpdGU+PEF1dGhvcj5CYWxhc3VicmFtYW5pYW48L0F1dGhvcj48WWVhcj4yMDEx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PEVuZE5vdGU+PENpdGU+PEF1dGhvcj5CYWxhc3VicmFtYW5pYW48L0F1dGhvcj48WWVhcj4yMDEx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(Balasubramanian 2011; Narayan et al. 2012; Seidman 2009)</w:t>
      </w:r>
      <w:r w:rsidRPr="00487477">
        <w:rPr>
          <w:rFonts w:ascii="Cambria" w:hAnsi="Cambria"/>
          <w:color w:val="000000" w:themeColor="text1"/>
        </w:rPr>
        <w:fldChar w:fldCharType="end"/>
      </w:r>
      <w:r w:rsidRPr="00487477">
        <w:rPr>
          <w:rFonts w:ascii="Cambria" w:hAnsi="Cambria"/>
          <w:color w:val="000000" w:themeColor="text1"/>
        </w:rPr>
        <w:t xml:space="preserve">. Organizations that are cognitive of these conditions have been able to address them through joint pre-planning, longer lead times, and collaboration to reduce crunch demands on supplier, or support supplier by providing credit for overtime cost </w:t>
      </w:r>
      <w:r w:rsidRPr="00487477">
        <w:rPr>
          <w:rFonts w:ascii="Cambria" w:hAnsi="Cambria"/>
          <w:color w:val="000000" w:themeColor="text1"/>
        </w:rPr>
        <w:fldChar w:fldCharType="begin">
          <w:fldData xml:space="preserve">PEVuZE5vdGU+PENpdGU+PEF1dGhvcj5MYXVyYTwvQXV0aG9yPjxZZWFyPjIwMDk8L1llYXI+PElE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PEVuZE5vdGU+PENpdGU+PEF1dGhvcj5MYXVyYTwvQXV0aG9yPjxZZWFyPjIwMDk8L1llYXI+PElE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(Laura and Michael 2009; Egels-Zandén, Hulthén, and Wulff 2015; Liu and Shi 2017)</w:t>
      </w:r>
      <w:r w:rsidRPr="00487477">
        <w:rPr>
          <w:rFonts w:ascii="Cambria" w:hAnsi="Cambria"/>
          <w:color w:val="000000" w:themeColor="text1"/>
        </w:rPr>
        <w:fldChar w:fldCharType="end"/>
      </w:r>
      <w:r w:rsidRPr="00487477">
        <w:rPr>
          <w:rFonts w:ascii="Cambria" w:hAnsi="Cambria"/>
          <w:color w:val="000000" w:themeColor="text1"/>
        </w:rPr>
        <w:t xml:space="preserve">. </w:t>
      </w:r>
    </w:p>
    <w:p w14:paraId="232E2D70" w14:textId="77777777" w:rsidR="00DC1B2E" w:rsidRPr="00487477" w:rsidRDefault="00DC1B2E" w:rsidP="00DC1B2E">
      <w:pPr>
        <w:spacing w:line="480" w:lineRule="auto"/>
        <w:rPr>
          <w:rFonts w:ascii="Cambria" w:hAnsi="Cambria"/>
          <w:b/>
          <w:color w:val="000000" w:themeColor="text1"/>
        </w:rPr>
      </w:pPr>
    </w:p>
    <w:p w14:paraId="3D91E858" w14:textId="1BBEBC74" w:rsidR="00DC1B2E" w:rsidRPr="00487477" w:rsidRDefault="00DC1B2E" w:rsidP="00DC1B2E">
      <w:pPr>
        <w:spacing w:line="480" w:lineRule="auto"/>
        <w:rPr>
          <w:rFonts w:ascii="Cambria" w:hAnsi="Cambria"/>
          <w:b/>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4</w:t>
      </w:r>
      <w:r w:rsidRPr="00487477">
        <w:rPr>
          <w:rFonts w:ascii="Cambria" w:hAnsi="Cambria"/>
          <w:b/>
          <w:color w:val="000000" w:themeColor="text1"/>
        </w:rPr>
        <w:t>.3 Limited Supplier Resource and Technology</w:t>
      </w:r>
    </w:p>
    <w:p w14:paraId="218B5CD3" w14:textId="77777777" w:rsidR="00DC1B2E" w:rsidRPr="00487477" w:rsidRDefault="00DC1B2E" w:rsidP="00DC1B2E">
      <w:pPr>
        <w:spacing w:line="480" w:lineRule="auto"/>
        <w:rPr>
          <w:rFonts w:ascii="Cambria" w:hAnsi="Cambria"/>
          <w:color w:val="000000" w:themeColor="text1"/>
        </w:rPr>
      </w:pPr>
    </w:p>
    <w:p w14:paraId="7A74D0DB" w14:textId="79866B36"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Limited supplier resources are a major barrier to CSR implementation. Effective CSR requires investing in facilities, material, processes, training, innovation and technologies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&lt;EndNote&gt;&lt;Cite&gt;&lt;Author&gt;Yuen&lt;/Author&gt;&lt;Year&gt;2016&lt;/Year&gt;&lt;IDText&gt;Barriers to the Implementation of Strategic Corporate Social Responsibility in Shipping&lt;/IDText&gt;&lt;DisplayText&gt;(Yuen and Lim 2016)&lt;/DisplayText&gt;&lt;record&gt;&lt;keywords&gt;&lt;keyword&gt;Corporate Social Responsibility&lt;/keyword&gt;&lt;keyword&gt;Sustainability&lt;/keyword&gt;&lt;keyword&gt;Barriers&lt;/keyword&gt;&lt;keyword&gt;Contingency&lt;/keyword&gt;&lt;keyword&gt;Shipping Logistics&lt;/keyword&gt;&lt;/keywords&gt;&lt;isbn&gt;2092-5212&lt;/isbn&gt;&lt;titles&gt;&lt;title&gt;Barriers to the Implementation of Strategic Corporate Social Responsibility in Shipping&lt;/title&gt;&lt;secondary-title&gt;The Asian Journal of Shipping and Logistics&lt;/secondary-title&gt;&lt;/titles&gt;&lt;pages&gt;49-57&lt;/pages&gt;&lt;number&gt;1&lt;/number&gt;&lt;contributors&gt;&lt;authors&gt;&lt;author&gt;Yuen, Kum Fai&lt;/author&gt;&lt;author&gt;Lim, Jun Ming&lt;/author&gt;&lt;/authors&gt;&lt;/contributors&gt;&lt;added-date format="utc"&gt;1487725682&lt;/added-date&gt;&lt;ref-type name="Journal Article"&gt;17&lt;/ref-type&gt;&lt;dates&gt;&lt;year&gt;2016&lt;/year&gt;&lt;/dates&gt;&lt;rec-number&gt;1926&lt;/rec-number&gt;&lt;last-updated-date format="utc"&gt;1487725682&lt;/last-updated-date&gt;&lt;electronic-resource-num&gt;10.1016/j.ajsl.2016.03.006&lt;/electronic-resource-num&gt;&lt;volume&gt;32&lt;/volume&gt;&lt;/record&gt;&lt;/Cite&gt;&lt;/EndNote&gt;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(Yuen and Lim 2016)</w:t>
      </w:r>
      <w:r w:rsidRPr="00487477">
        <w:rPr>
          <w:rFonts w:ascii="Cambria" w:hAnsi="Cambria"/>
          <w:color w:val="000000" w:themeColor="text1"/>
        </w:rPr>
        <w:fldChar w:fldCharType="end"/>
      </w:r>
      <w:r w:rsidRPr="00487477">
        <w:rPr>
          <w:rFonts w:ascii="Cambria" w:eastAsia="Times New Roman" w:hAnsi="Cambria" w:cs="Times New Roman"/>
          <w:color w:val="000000" w:themeColor="text1"/>
        </w:rPr>
        <w:t xml:space="preserve"> </w:t>
      </w:r>
      <w:r w:rsidRPr="00487477">
        <w:rPr>
          <w:rFonts w:ascii="Cambria" w:eastAsia="Times New Roman" w:hAnsi="Cambria" w:cs="Times New Roman"/>
          <w:color w:val="000000" w:themeColor="text1"/>
        </w:rPr>
        <w:fldChar w:fldCharType="begin">
          <w:fldData xml:space="preserve">PEVuZE5vdGU+PENpdGU+PEF1dGhvcj5TY2hyZWNrPC9BdXRob3I+PFllYXI+MjAxNTwvWWVhcj48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==
</w:fldData>
        </w:fldChar>
      </w:r>
      <w:r w:rsidRPr="00487477">
        <w:rPr>
          <w:rFonts w:ascii="Cambria" w:eastAsia="Times New Roman" w:hAnsi="Cambria" w:cs="Times New Roman"/>
          <w:color w:val="000000" w:themeColor="text1"/>
        </w:rPr>
        <w:instrText xml:space="preserve"> ADDIN EN.CITE </w:instrText>
      </w:r>
      <w:r w:rsidRPr="00487477">
        <w:rPr>
          <w:rFonts w:ascii="Cambria" w:eastAsia="Times New Roman" w:hAnsi="Cambria" w:cs="Times New Roman"/>
          <w:color w:val="000000" w:themeColor="text1"/>
        </w:rPr>
        <w:fldChar w:fldCharType="begin">
          <w:fldData xml:space="preserve">PEVuZE5vdGU+PENpdGU+PEF1dGhvcj5TY2hyZWNrPC9BdXRob3I+PFllYXI+MjAxNTwvWWVhcj48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==
</w:fldData>
        </w:fldChar>
      </w:r>
      <w:r w:rsidRPr="00487477">
        <w:rPr>
          <w:rFonts w:ascii="Cambria" w:eastAsia="Times New Roman" w:hAnsi="Cambria" w:cs="Times New Roman"/>
          <w:color w:val="000000" w:themeColor="text1"/>
        </w:rPr>
        <w:instrText xml:space="preserve"> ADDIN EN.CITE.DATA </w:instrText>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(Schreck et al. 2015; Reuter et al. 2010)</w:t>
      </w:r>
      <w:r w:rsidRPr="00487477">
        <w:rPr>
          <w:rFonts w:ascii="Cambria" w:eastAsia="Times New Roman" w:hAnsi="Cambria" w:cs="Times New Roman"/>
          <w:color w:val="000000" w:themeColor="text1"/>
        </w:rPr>
        <w:fldChar w:fldCharType="end"/>
      </w:r>
      <w:r w:rsidRPr="00487477">
        <w:rPr>
          <w:rFonts w:ascii="Cambria" w:hAnsi="Cambria"/>
          <w:color w:val="000000" w:themeColor="text1"/>
        </w:rPr>
        <w:t>, and often in additional labor to compensate for the need to adhere to working hours limitations. To address these needs organizations resort to different strategies such as investing directly in supplier facilities and processes, provid</w:t>
      </w:r>
      <w:r w:rsidR="00DF4807" w:rsidRPr="00487477">
        <w:rPr>
          <w:rFonts w:ascii="Cambria" w:hAnsi="Cambria"/>
          <w:color w:val="000000" w:themeColor="text1"/>
        </w:rPr>
        <w:t>ing</w:t>
      </w:r>
      <w:r w:rsidRPr="00487477">
        <w:rPr>
          <w:rFonts w:ascii="Cambria" w:hAnsi="Cambria"/>
          <w:color w:val="000000" w:themeColor="text1"/>
        </w:rPr>
        <w:t xml:space="preserve"> training and facilitat</w:t>
      </w:r>
      <w:r w:rsidR="00DF4807" w:rsidRPr="00487477">
        <w:rPr>
          <w:rFonts w:ascii="Cambria" w:hAnsi="Cambria"/>
          <w:color w:val="000000" w:themeColor="text1"/>
        </w:rPr>
        <w:t>ing</w:t>
      </w:r>
      <w:r w:rsidRPr="00487477">
        <w:rPr>
          <w:rFonts w:ascii="Cambria" w:hAnsi="Cambria"/>
          <w:color w:val="000000" w:themeColor="text1"/>
        </w:rPr>
        <w:t xml:space="preserve"> transfer of knowledge, help</w:t>
      </w:r>
      <w:r w:rsidR="00DF4807" w:rsidRPr="00487477">
        <w:rPr>
          <w:rFonts w:ascii="Cambria" w:hAnsi="Cambria"/>
          <w:color w:val="000000" w:themeColor="text1"/>
        </w:rPr>
        <w:t>ing</w:t>
      </w:r>
      <w:r w:rsidRPr="00487477">
        <w:rPr>
          <w:rFonts w:ascii="Cambria" w:hAnsi="Cambria"/>
          <w:color w:val="000000" w:themeColor="text1"/>
        </w:rPr>
        <w:t xml:space="preserve"> suppliers upgrade their technology, creat</w:t>
      </w:r>
      <w:r w:rsidR="00DF4807" w:rsidRPr="00487477">
        <w:rPr>
          <w:rFonts w:ascii="Cambria" w:hAnsi="Cambria"/>
          <w:color w:val="000000" w:themeColor="text1"/>
        </w:rPr>
        <w:t>ing</w:t>
      </w:r>
      <w:r w:rsidRPr="00487477">
        <w:rPr>
          <w:rFonts w:ascii="Cambria" w:hAnsi="Cambria"/>
          <w:color w:val="000000" w:themeColor="text1"/>
        </w:rPr>
        <w:t xml:space="preserve"> revenue sharing programs with suppliers, or commit</w:t>
      </w:r>
      <w:r w:rsidR="00DF4807" w:rsidRPr="00487477">
        <w:rPr>
          <w:rFonts w:ascii="Cambria" w:hAnsi="Cambria"/>
          <w:color w:val="000000" w:themeColor="text1"/>
        </w:rPr>
        <w:t>ting</w:t>
      </w:r>
      <w:r w:rsidRPr="00487477">
        <w:rPr>
          <w:rFonts w:ascii="Cambria" w:hAnsi="Cambria"/>
          <w:color w:val="000000" w:themeColor="text1"/>
        </w:rPr>
        <w:t xml:space="preserve"> to long term contracts in order to allow supplier to recover their CSR investment </w:t>
      </w:r>
      <w:r w:rsidRPr="00487477">
        <w:rPr>
          <w:rFonts w:ascii="Cambria" w:hAnsi="Cambria"/>
          <w:color w:val="000000" w:themeColor="text1"/>
        </w:rPr>
        <w:fldChar w:fldCharType="begin">
          <w:fldData xml:space="preserve">PEVuZE5vdGU+PENpdGU+PEF1dGhvcj5Ic3VlaDwvQXV0aG9yPjxZZWFyPjIwMTQ8L1llYXI+PElE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PEVuZE5vdGU+PENpdGU+PEF1dGhvcj5Ic3VlaDwvQXV0aG9yPjxZZWFyPjIwMTQ8L1llYXI+PElE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(Hsueh 2014,  2015)</w:t>
      </w:r>
      <w:r w:rsidRPr="00487477">
        <w:rPr>
          <w:rFonts w:ascii="Cambria" w:hAnsi="Cambria"/>
          <w:color w:val="000000" w:themeColor="text1"/>
        </w:rPr>
        <w:fldChar w:fldCharType="end"/>
      </w:r>
      <w:r w:rsidRPr="00487477">
        <w:rPr>
          <w:rFonts w:ascii="Cambria" w:hAnsi="Cambria"/>
          <w:color w:val="000000" w:themeColor="text1"/>
        </w:rPr>
        <w:t>.</w:t>
      </w:r>
    </w:p>
    <w:p w14:paraId="6E7D6953" w14:textId="77777777" w:rsidR="00DC1B2E" w:rsidRPr="00487477" w:rsidRDefault="00DC1B2E" w:rsidP="00DC1B2E">
      <w:pPr>
        <w:spacing w:line="480" w:lineRule="auto"/>
        <w:rPr>
          <w:rFonts w:ascii="Cambria" w:hAnsi="Cambria"/>
          <w:b/>
          <w:color w:val="000000" w:themeColor="text1"/>
        </w:rPr>
      </w:pPr>
    </w:p>
    <w:p w14:paraId="5C3E9A73" w14:textId="4E4FA76F" w:rsidR="00DC1B2E" w:rsidRPr="00487477" w:rsidRDefault="00DC1B2E" w:rsidP="00DC1B2E">
      <w:pPr>
        <w:spacing w:line="480" w:lineRule="auto"/>
        <w:rPr>
          <w:rFonts w:ascii="Cambria" w:hAnsi="Cambria"/>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4</w:t>
      </w:r>
      <w:r w:rsidRPr="00487477">
        <w:rPr>
          <w:rFonts w:ascii="Cambria" w:hAnsi="Cambria"/>
          <w:b/>
          <w:color w:val="000000" w:themeColor="text1"/>
        </w:rPr>
        <w:t>.4 Firm Culture, Values</w:t>
      </w:r>
      <w:r w:rsidRPr="00487477">
        <w:rPr>
          <w:rFonts w:ascii="Cambria" w:hAnsi="Cambria"/>
          <w:color w:val="000000" w:themeColor="text1"/>
        </w:rPr>
        <w:t xml:space="preserve">, </w:t>
      </w:r>
      <w:r w:rsidRPr="00487477">
        <w:rPr>
          <w:rFonts w:ascii="Cambria" w:hAnsi="Cambria"/>
          <w:b/>
          <w:color w:val="000000" w:themeColor="text1"/>
        </w:rPr>
        <w:t>and Organizational Psychology</w:t>
      </w:r>
    </w:p>
    <w:p w14:paraId="68B80D02" w14:textId="77777777" w:rsidR="00DC1B2E" w:rsidRPr="00487477" w:rsidRDefault="00DC1B2E" w:rsidP="00DC1B2E">
      <w:pPr>
        <w:spacing w:line="480" w:lineRule="auto"/>
        <w:rPr>
          <w:rFonts w:ascii="Cambria" w:hAnsi="Cambria"/>
          <w:color w:val="000000" w:themeColor="text1"/>
        </w:rPr>
      </w:pPr>
    </w:p>
    <w:p w14:paraId="77D800C1" w14:textId="26391954"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hAnsi="Cambria"/>
          <w:color w:val="000000" w:themeColor="text1"/>
        </w:rPr>
        <w:t xml:space="preserve">In order to minimize the effect of these differences, leaders need to be sensitive to cultural differences and play a role in </w:t>
      </w:r>
      <w:r w:rsidR="00666B3F" w:rsidRPr="00487477">
        <w:rPr>
          <w:rFonts w:ascii="Cambria" w:hAnsi="Cambria"/>
          <w:color w:val="000000" w:themeColor="text1"/>
        </w:rPr>
        <w:t xml:space="preserve">bridging </w:t>
      </w:r>
      <w:r w:rsidRPr="00487477">
        <w:rPr>
          <w:rFonts w:ascii="Cambria" w:hAnsi="Cambria"/>
          <w:color w:val="000000" w:themeColor="text1"/>
        </w:rPr>
        <w:t xml:space="preserve">them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&lt;EndNote&gt;&lt;Cite&gt;&lt;Author&gt;Ravasi&lt;/Author&gt;&lt;Year&gt;2006&lt;/Year&gt;&lt;IDText&gt;Responding to Organizational Identity Threats: Exploring the Role of Organizational Culture&lt;/IDText&gt;&lt;DisplayText&gt;(Ravasi and Schultz 2006)&lt;/DisplayText&gt;&lt;record&gt;&lt;isbn&gt;00014273&lt;/isbn&gt;&lt;titles&gt;&lt;title&gt;Responding to Organizational Identity Threats: Exploring the Role of Organizational Culture&lt;/title&gt;&lt;secondary-title&gt;The Academy of Management Journal&lt;/secondary-title&gt;&lt;/titles&gt;&lt;pages&gt;433-458&lt;/pages&gt;&lt;number&gt;3&lt;/number&gt;&lt;contributors&gt;&lt;authors&gt;&lt;author&gt;Ravasi, Davide&lt;/author&gt;&lt;author&gt;Schultz, Majken&lt;/author&gt;&lt;/authors&gt;&lt;/contributors&gt;&lt;added-date format="utc"&gt;1486927152&lt;/added-date&gt;&lt;ref-type name="Journal Article"&gt;17&lt;/ref-type&gt;&lt;dates&gt;&lt;year&gt;2006&lt;/year&gt;&lt;/dates&gt;&lt;rec-number&gt;1806&lt;/rec-number&gt;&lt;last-updated-date format="utc"&gt;1486927152&lt;/last-updated-date&gt;&lt;volume&gt;49&lt;/volume&gt;&lt;/record&gt;&lt;/Cite&gt;&lt;/EndNote&gt;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(Ravasi and Schultz 2006)</w:t>
      </w:r>
      <w:r w:rsidRPr="00487477">
        <w:rPr>
          <w:rFonts w:ascii="Cambria" w:hAnsi="Cambria"/>
          <w:color w:val="000000" w:themeColor="text1"/>
        </w:rPr>
        <w:fldChar w:fldCharType="end"/>
      </w:r>
      <w:r w:rsidRPr="00487477">
        <w:rPr>
          <w:rFonts w:ascii="Cambria" w:hAnsi="Cambria"/>
          <w:color w:val="000000" w:themeColor="text1"/>
        </w:rPr>
        <w:t xml:space="preserve">. </w:t>
      </w:r>
      <w:r w:rsidRPr="00487477">
        <w:rPr>
          <w:rFonts w:ascii="Cambria" w:eastAsia="Times New Roman" w:hAnsi="Cambria" w:cs="Times New Roman"/>
          <w:color w:val="000000" w:themeColor="text1"/>
        </w:rPr>
        <w:t xml:space="preserve">The effectiveness of cultural changes depends largely on the values of employees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&lt;EndNote&gt;&lt;Cite&gt;&lt;Author&gt;Ali&lt;/Author&gt;&lt;Year&gt;2003&lt;/Year&gt;&lt;IDText&gt;Identifying the determinants of corporate managers’ perceived social obligations&lt;/IDText&gt;&lt;DisplayText&gt;(Ali 2003)&lt;/DisplayText&gt;&lt;record&gt;&lt;keywords&gt;&lt;keyword&gt;Managers&lt;/keyword&gt;&lt;keyword&gt;Corporate image&lt;/keyword&gt;&lt;keyword&gt;Social dynamics&lt;/keyword&gt;&lt;keyword&gt;Social roles&lt;/keyword&gt;&lt;keyword&gt;Demographics&lt;/keyword&gt;&lt;/keywords&gt;&lt;isbn&gt;0025-1747&lt;/isbn&gt;&lt;titles&gt;&lt;title&gt;Identifying the determinants of corporate managers’ perceived social obligations&lt;/title&gt;&lt;secondary-title&gt;Management Decision&lt;/secondary-title&gt;&lt;/titles&gt;&lt;pages&gt;822-831&lt;/pages&gt;&lt;number&gt;9&lt;/number&gt;&lt;contributors&gt;&lt;authors&gt;&lt;author&gt;Ali, M. Quazi&lt;/author&gt;&lt;/authors&gt;&lt;/contributors&gt;&lt;added-date format="utc"&gt;1486929582&lt;/added-date&gt;&lt;ref-type name="Journal Article"&gt;17&lt;/ref-type&gt;&lt;dates&gt;&lt;year&gt;2003&lt;/year&gt;&lt;/dates&gt;&lt;rec-number&gt;1809&lt;/rec-number&gt;&lt;publisher&gt;MCB UP Ltd&lt;/publisher&gt;&lt;last-updated-date format="utc"&gt;1486929582&lt;/last-updated-date&gt;&lt;electronic-resource-num&gt;10.1108/00251740310488999&lt;/electronic-resource-num&gt;&lt;volume&gt;41&lt;/volume&gt;&lt;/record&gt;&lt;/Cite&gt;&lt;/EndNote&gt;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(Ali 2003)</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&lt;EndNote&gt;&lt;Cite&gt;&lt;Author&gt;Yu&lt;/Author&gt;&lt;Year&gt;2016&lt;/Year&gt;&lt;IDText&gt;Stakeholder pressure and CSR adoption: The mediating role of organizational culture for Chinese companies&lt;/IDText&gt;&lt;DisplayText&gt;(Y. Yu and Choi 2016)&lt;/DisplayText&gt;&lt;record&gt;&lt;keywords&gt;&lt;keyword&gt;Organizational Culture&lt;/keyword&gt;&lt;keyword&gt;Csr Practices&lt;/keyword&gt;&lt;keyword&gt;Stakeholder Pressure&lt;/keyword&gt;&lt;keyword&gt;Mediating Effect&lt;/keyword&gt;&lt;keyword&gt;Structural Equation Modeling (SEM)&lt;/keyword&gt;&lt;keyword&gt;China&lt;/keyword&gt;&lt;/keywords&gt;&lt;isbn&gt;0362-3319&lt;/isbn&gt;&lt;titles&gt;&lt;title&gt;Stakeholder pressure and CSR adoption: The mediating role of organizational culture for Chinese companies&lt;/title&gt;&lt;secondary-title&gt;The Social Science Journal&lt;/secondary-title&gt;&lt;/titles&gt;&lt;pages&gt;226-235&lt;/pages&gt;&lt;number&gt;2&lt;/number&gt;&lt;contributors&gt;&lt;authors&gt;&lt;author&gt;Yu, Yanni&lt;/author&gt;&lt;author&gt;Choi, Yongrok&lt;/author&gt;&lt;/authors&gt;&lt;/contributors&gt;&lt;added-date format="utc"&gt;1486927926&lt;/added-date&gt;&lt;ref-type name="Journal Article"&gt;17&lt;/ref-type&gt;&lt;dates&gt;&lt;year&gt;2016&lt;/year&gt;&lt;/dates&gt;&lt;rec-number&gt;1807&lt;/rec-number&gt;&lt;last-updated-date format="utc"&gt;1486927926&lt;/last-updated-date&gt;&lt;electronic-resource-num&gt;10.1016/j.soscij.2014.07.006&lt;/electronic-resource-num&gt;&lt;volume&gt;53&lt;/volume&gt;&lt;/record&gt;&lt;/Cite&gt;&lt;/EndNote&gt;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(Y. Yu and Choi 2016)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and on the level of CSR commitment exhibited by the leaders of the organization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&lt;EndNote&gt;&lt;Cite&gt;&lt;Author&gt;Yin&lt;/Author&gt;&lt;Year&gt;2012&lt;/Year&gt;&lt;IDText&gt;Institutional Dynamics and Corporate Social Responsibility ( CSR) in an Emerging Country Context: Evidence from China&lt;/IDText&gt;&lt;DisplayText&gt;(J. Yin and Zhang 2012)&lt;/DisplayText&gt;&lt;record&gt;&lt;keywords&gt;&lt;keyword&gt;Corporate social responsibility&lt;/keyword&gt;&lt;keyword&gt;China&lt;/keyword&gt;&lt;keyword&gt;Emerging economy&lt;/keyword&gt;&lt;keyword&gt;Case study&lt;/keyword&gt;&lt;/keywords&gt;&lt;isbn&gt;0167-4544&lt;/isbn&gt;&lt;titles&gt;&lt;title&gt;Institutional Dynamics and Corporate Social Responsibility ( CSR) in an Emerging Country Context: Evidence from China&lt;/title&gt;&lt;secondary-title&gt;J Bus Ethics&lt;/secondary-title&gt;&lt;/titles&gt;&lt;pages&gt;301-316&lt;/pages&gt;&lt;number&gt;2&lt;/number&gt;&lt;contributors&gt;&lt;authors&gt;&lt;author&gt;Yin, Juelin&lt;/author&gt;&lt;author&gt;Zhang, Yuli&lt;/author&gt;&lt;/authors&gt;&lt;/contributors&gt;&lt;added-date format="utc"&gt;1485829585&lt;/added-date&gt;&lt;pub-location&gt;Dordrecht&lt;/pub-location&gt;&lt;ref-type name="Journal Article"&gt;17&lt;/ref-type&gt;&lt;dates&gt;&lt;year&gt;2012&lt;/year&gt;&lt;/dates&gt;&lt;rec-number&gt;1788&lt;/rec-number&gt;&lt;last-updated-date format="utc"&gt;1485829585&lt;/last-updated-date&gt;&lt;electronic-resource-num&gt;10.1007/s10551-012-1243-4&lt;/electronic-resource-num&gt;&lt;volume&gt;111&lt;/volume&gt;&lt;/record&gt;&lt;/Cite&gt;&lt;/EndNote&gt;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(J. Yin and Zhang 2012)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&lt;EndNote&gt;&lt;Cite&gt;&lt;Author&gt;Liming&lt;/Author&gt;&lt;Year&gt;2010&lt;/Year&gt;&lt;IDText&gt;An investigation of the relationship between corporate social responsibility and organizational culture&lt;/IDText&gt;&lt;DisplayText&gt;(Liming and Yangcheng 2010)&lt;/DisplayText&gt;&lt;record&gt;&lt;titles&gt;&lt;title&gt;An investigation of the relationship between corporate social responsibility and organizational culture&lt;/title&gt;&lt;/titles&gt;&lt;pages&gt;329-332&lt;/pages&gt;&lt;contributors&gt;&lt;authors&gt;&lt;author&gt;Liming, Deng&lt;/author&gt;&lt;author&gt;Yangcheng, Hu&lt;/author&gt;&lt;/authors&gt;&lt;/contributors&gt;&lt;added-date format="utc"&gt;1484727339&lt;/added-date&gt;&lt;ref-type name="Generic"&gt;13&lt;/ref-type&gt;&lt;dates&gt;&lt;year&gt;2010&lt;/year&gt;&lt;/dates&gt;&lt;rec-number&gt;1648&lt;/rec-number&gt;&lt;last-updated-date format="utc"&gt;1484727339&lt;/last-updated-date&gt;&lt;electronic-resource-num&gt;10.1109/ICCSNA.2010.5588841&lt;/electronic-resource-num&gt;&lt;volume&gt;2&lt;/volume&gt;&lt;/record&gt;&lt;/Cite&gt;&lt;/EndNote&gt;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(Liming and Yangcheng 2010)</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Organizational culture is dynamic and is influenced by the leadership. This influence creates a uniqueness that differentiates the cultures and the psychology of organizations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&lt;EndNote&gt;&lt;Cite&gt;&lt;Author&gt;Ravasi&lt;/Author&gt;&lt;Year&gt;2006&lt;/Year&gt;&lt;IDText&gt;Responding to Organizational Identity Threats: Exploring the Role of Organizational Culture&lt;/IDText&gt;&lt;DisplayText&gt;(Ravasi and Schultz 2006)&lt;/DisplayText&gt;&lt;record&gt;&lt;isbn&gt;00014273&lt;/isbn&gt;&lt;titles&gt;&lt;title&gt;Responding to Organizational Identity Threats: Exploring the Role of Organizational Culture&lt;/title&gt;&lt;secondary-title&gt;The Academy of Management Journal&lt;/secondary-title&gt;&lt;/titles&gt;&lt;pages&gt;433-458&lt;/pages&gt;&lt;number&gt;3&lt;/number&gt;&lt;contributors&gt;&lt;authors&gt;&lt;author&gt;Ravasi, Davide&lt;/author&gt;&lt;author&gt;Schultz, Majken&lt;/author&gt;&lt;/authors&gt;&lt;/contributors&gt;&lt;added-date format="utc"&gt;1486927152&lt;/added-date&gt;&lt;ref-type name="Journal Article"&gt;17&lt;/ref-type&gt;&lt;dates&gt;&lt;year&gt;2006&lt;/year&gt;&lt;/dates&gt;&lt;rec-number&gt;1806&lt;/rec-number&gt;&lt;last-updated-date format="utc"&gt;1486927152&lt;/last-updated-date&gt;&lt;volume&gt;49&lt;/volume&gt;&lt;/record&gt;&lt;/Cite&gt;&lt;/EndNote&gt;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(Ravasi and Schultz 2006)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The success of bridging cultures to meet objectives is accomplished through strategic collaboration and transformational leadership </w:t>
      </w:r>
      <w:r w:rsidRPr="00487477">
        <w:rPr>
          <w:rFonts w:ascii="Cambria" w:eastAsia="Times New Roman" w:hAnsi="Cambria" w:cs="Times New Roman"/>
          <w:color w:val="000000" w:themeColor="text1"/>
        </w:rPr>
        <w:fldChar w:fldCharType="begin">
          <w:fldData xml:space="preserve">PEVuZE5vdGU+PENpdGU+PEF1dGhvcj5MYW08L0F1dGhvcj48WWVhcj4yMDA5PC9ZZWFyPjxJRFRl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</w:fldData>
        </w:fldChar>
      </w:r>
      <w:r w:rsidRPr="00487477">
        <w:rPr>
          <w:rFonts w:ascii="Cambria" w:eastAsia="Times New Roman" w:hAnsi="Cambria" w:cs="Times New Roman"/>
          <w:color w:val="000000" w:themeColor="text1"/>
        </w:rPr>
        <w:instrText xml:space="preserve"> ADDIN EN.CITE </w:instrText>
      </w:r>
      <w:r w:rsidRPr="00487477">
        <w:rPr>
          <w:rFonts w:ascii="Cambria" w:eastAsia="Times New Roman" w:hAnsi="Cambria" w:cs="Times New Roman"/>
          <w:color w:val="000000" w:themeColor="text1"/>
        </w:rPr>
        <w:fldChar w:fldCharType="begin">
          <w:fldData xml:space="preserve">PEVuZE5vdGU+PENpdGU+PEF1dGhvcj5MYW08L0F1dGhvcj48WWVhcj4yMDA5PC9ZZWFyPjxJRFRl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</w:fldData>
        </w:fldChar>
      </w:r>
      <w:r w:rsidRPr="00487477">
        <w:rPr>
          <w:rFonts w:ascii="Cambria" w:eastAsia="Times New Roman" w:hAnsi="Cambria" w:cs="Times New Roman"/>
          <w:color w:val="000000" w:themeColor="text1"/>
        </w:rPr>
        <w:instrText xml:space="preserve"> ADDIN EN.CITE.DATA </w:instrText>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(Lam 2009; Liming and Yangcheng 2010)</w:t>
      </w:r>
      <w:r w:rsidRPr="00487477">
        <w:rPr>
          <w:rFonts w:ascii="Cambria" w:eastAsia="Times New Roman" w:hAnsi="Cambria" w:cs="Times New Roman"/>
          <w:color w:val="000000" w:themeColor="text1"/>
        </w:rPr>
        <w:fldChar w:fldCharType="end"/>
      </w:r>
      <w:r w:rsidR="00484427" w:rsidRPr="00487477">
        <w:rPr>
          <w:rFonts w:ascii="Cambria" w:eastAsia="Times New Roman" w:hAnsi="Cambria" w:cs="Times New Roman"/>
          <w:color w:val="000000" w:themeColor="text1"/>
        </w:rPr>
        <w:t xml:space="preserve">, </w:t>
      </w:r>
      <w:r w:rsidR="00484427" w:rsidRPr="00487477">
        <w:rPr>
          <w:rFonts w:ascii="Cambria" w:eastAsia="Times New Roman" w:hAnsi="Cambria" w:cs="Times New Roman"/>
          <w:color w:val="000000" w:themeColor="text1"/>
        </w:rPr>
        <w:fldChar w:fldCharType="begin"/>
      </w:r>
      <w:r w:rsidR="00484427" w:rsidRPr="00487477">
        <w:rPr>
          <w:rFonts w:ascii="Cambria" w:eastAsia="Times New Roman" w:hAnsi="Cambria" w:cs="Times New Roman"/>
          <w:color w:val="000000" w:themeColor="text1"/>
        </w:rPr>
        <w:instrText xml:space="preserve"> ADDIN EN.CITE &lt;EndNote&gt;&lt;Cite&gt;&lt;Author&gt;Maria Lai-Ling&lt;/Author&gt;&lt;Year&gt;2011&lt;/Year&gt;&lt;IDText&gt;Challenges of sustainable environmental programs of foreign multinational enterprises in China&lt;/IDText&gt;&lt;DisplayText&gt;(Maria Lai-Ling 2011)&lt;/DisplayText&gt;&lt;record&gt;&lt;keywords&gt;&lt;keyword&gt;Foreign multinational corporations in China&lt;/keyword&gt;&lt;keyword&gt;Corporate social responsibility&lt;/keyword&gt;&lt;keyword&gt;Sustainability&lt;/keyword&gt;&lt;keyword&gt;Environmental sustainable programs&lt;/keyword&gt;&lt;keyword&gt;Global supply chain&lt;/keyword&gt;&lt;keyword&gt;Developing countries&lt;/keyword&gt;&lt;keyword&gt;Multinational companies&lt;/keyword&gt;&lt;/keywords&gt;&lt;isbn&gt;2040-8269&lt;/isbn&gt;&lt;titles&gt;&lt;title&gt;Challenges of sustainable environmental programs of foreign multinational enterprises in China&lt;/title&gt;&lt;secondary-title&gt;Management Research Review&lt;/secondary-title&gt;&lt;/titles&gt;&lt;pages&gt;1153-1168&lt;/pages&gt;&lt;number&gt;11&lt;/number&gt;&lt;contributors&gt;&lt;authors&gt;&lt;author&gt;Maria Lai-Ling, Lam&lt;/author&gt;&lt;/authors&gt;&lt;/contributors&gt;&lt;added-date format="utc"&gt;1482436742&lt;/added-date&gt;&lt;ref-type name="Journal Article"&gt;17&lt;/ref-type&gt;&lt;dates&gt;&lt;year&gt;2011&lt;/year&gt;&lt;/dates&gt;&lt;rec-number&gt;1524&lt;/rec-number&gt;&lt;publisher&gt;Emerald Group Publishing Limited&lt;/publisher&gt;&lt;last-updated-date format="utc"&gt;1482436742&lt;/last-updated-date&gt;&lt;electronic-resource-num&gt;10.1108/01409171111178729&lt;/electronic-resource-num&gt;&lt;volume&gt;34&lt;/volume&gt;&lt;/record&gt;&lt;/Cite&gt;&lt;/EndNote&gt;</w:instrText>
      </w:r>
      <w:r w:rsidR="00484427" w:rsidRPr="00487477">
        <w:rPr>
          <w:rFonts w:ascii="Cambria" w:eastAsia="Times New Roman" w:hAnsi="Cambria" w:cs="Times New Roman"/>
          <w:color w:val="000000" w:themeColor="text1"/>
        </w:rPr>
        <w:fldChar w:fldCharType="separate"/>
      </w:r>
      <w:r w:rsidR="00484427" w:rsidRPr="00487477">
        <w:rPr>
          <w:rFonts w:ascii="Cambria" w:eastAsia="Times New Roman" w:hAnsi="Cambria" w:cs="Times New Roman"/>
          <w:noProof/>
          <w:color w:val="000000" w:themeColor="text1"/>
        </w:rPr>
        <w:t>(Maria Lai-Ling 2011)</w:t>
      </w:r>
      <w:r w:rsidR="00484427" w:rsidRPr="00487477">
        <w:rPr>
          <w:rFonts w:ascii="Cambria" w:eastAsia="Times New Roman" w:hAnsi="Cambria" w:cs="Times New Roman"/>
          <w:color w:val="000000" w:themeColor="text1"/>
        </w:rPr>
        <w:fldChar w:fldCharType="end"/>
      </w:r>
      <w:r w:rsidR="00484427" w:rsidRPr="00487477">
        <w:rPr>
          <w:rFonts w:ascii="Cambria" w:eastAsia="Times New Roman" w:hAnsi="Cambria" w:cs="Times New Roman"/>
          <w:color w:val="000000" w:themeColor="text1"/>
        </w:rPr>
        <w:t>.</w:t>
      </w:r>
    </w:p>
    <w:p w14:paraId="34A1F60F" w14:textId="77777777" w:rsidR="00DC1B2E" w:rsidRPr="00487477" w:rsidRDefault="00DC1B2E" w:rsidP="00DC1B2E">
      <w:pPr>
        <w:spacing w:line="480" w:lineRule="auto"/>
        <w:rPr>
          <w:rFonts w:ascii="Cambria" w:eastAsia="Times New Roman" w:hAnsi="Cambria" w:cs="Times New Roman"/>
          <w:b/>
          <w:color w:val="000000" w:themeColor="text1"/>
        </w:rPr>
      </w:pPr>
    </w:p>
    <w:p w14:paraId="4469605C" w14:textId="3A92F615" w:rsidR="00DC1B2E" w:rsidRPr="00487477" w:rsidRDefault="00DC1B2E" w:rsidP="00DC1B2E">
      <w:pPr>
        <w:spacing w:line="480" w:lineRule="auto"/>
        <w:rPr>
          <w:rFonts w:ascii="Cambria" w:eastAsia="Times New Roman" w:hAnsi="Cambria" w:cs="Times New Roman"/>
          <w:b/>
          <w:color w:val="000000" w:themeColor="text1"/>
        </w:rPr>
      </w:pPr>
      <w:r w:rsidRPr="00487477">
        <w:rPr>
          <w:rFonts w:ascii="Cambria" w:eastAsia="Times New Roman" w:hAnsi="Cambria" w:cs="Times New Roman"/>
          <w:b/>
          <w:color w:val="000000" w:themeColor="text1"/>
        </w:rPr>
        <w:t>2.</w:t>
      </w:r>
      <w:r w:rsidR="00C530A9" w:rsidRPr="00487477">
        <w:rPr>
          <w:rFonts w:ascii="Cambria" w:eastAsia="Times New Roman" w:hAnsi="Cambria" w:cs="Times New Roman"/>
          <w:b/>
          <w:color w:val="000000" w:themeColor="text1"/>
        </w:rPr>
        <w:t>4</w:t>
      </w:r>
      <w:r w:rsidRPr="00487477">
        <w:rPr>
          <w:rFonts w:ascii="Cambria" w:eastAsia="Times New Roman" w:hAnsi="Cambria" w:cs="Times New Roman"/>
          <w:b/>
          <w:color w:val="000000" w:themeColor="text1"/>
        </w:rPr>
        <w:t>.5 Power Gap</w:t>
      </w:r>
    </w:p>
    <w:p w14:paraId="19A28B22" w14:textId="77777777" w:rsidR="00DC1B2E" w:rsidRPr="00487477" w:rsidRDefault="00DC1B2E" w:rsidP="00DC1B2E">
      <w:pPr>
        <w:spacing w:line="480" w:lineRule="auto"/>
        <w:rPr>
          <w:rFonts w:ascii="Cambria" w:eastAsia="Times New Roman" w:hAnsi="Cambria" w:cs="Times New Roman"/>
          <w:color w:val="000000" w:themeColor="text1"/>
        </w:rPr>
      </w:pPr>
    </w:p>
    <w:p w14:paraId="0BC04570" w14:textId="2841858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An authoritative and unidirectional relationship leads to mistrust, low level of commitment, and resentment between organizations </w:t>
      </w:r>
      <w:r w:rsidRPr="00487477">
        <w:rPr>
          <w:rFonts w:ascii="Cambria" w:eastAsia="Times New Roman" w:hAnsi="Cambria" w:cs="Times New Roman"/>
          <w:color w:val="000000" w:themeColor="text1"/>
        </w:rPr>
        <w:fldChar w:fldCharType="begin">
          <w:fldData xml:space="preserve">PEVuZE5vdGU+PENpdGU+PEF1dGhvcj5adTwvQXV0aG9yPjxZZWFyPjIwMDk8L1llYXI+PElEVGV4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</w:fldData>
        </w:fldChar>
      </w:r>
      <w:r w:rsidR="009A7AB8" w:rsidRPr="00487477">
        <w:rPr>
          <w:rFonts w:ascii="Cambria" w:eastAsia="Times New Roman" w:hAnsi="Cambria" w:cs="Times New Roman"/>
          <w:color w:val="000000" w:themeColor="text1"/>
        </w:rPr>
        <w:instrText xml:space="preserve"> ADDIN EN.CITE </w:instrText>
      </w:r>
      <w:r w:rsidR="009A7AB8" w:rsidRPr="00487477">
        <w:rPr>
          <w:rFonts w:ascii="Cambria" w:eastAsia="Times New Roman" w:hAnsi="Cambria" w:cs="Times New Roman"/>
          <w:color w:val="000000" w:themeColor="text1"/>
        </w:rPr>
        <w:fldChar w:fldCharType="begin">
          <w:fldData xml:space="preserve">PEVuZE5vdGU+PENpdGU+PEF1dGhvcj5adTwvQXV0aG9yPjxZZWFyPjIwMDk8L1llYXI+PElEVGV4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</w:fldData>
        </w:fldChar>
      </w:r>
      <w:r w:rsidR="009A7AB8" w:rsidRPr="00487477">
        <w:rPr>
          <w:rFonts w:ascii="Cambria" w:eastAsia="Times New Roman" w:hAnsi="Cambria" w:cs="Times New Roman"/>
          <w:color w:val="000000" w:themeColor="text1"/>
        </w:rPr>
        <w:instrText xml:space="preserve"> ADDIN EN.CITE.DATA </w:instrText>
      </w:r>
      <w:r w:rsidR="009A7AB8" w:rsidRPr="00487477">
        <w:rPr>
          <w:rFonts w:ascii="Cambria" w:eastAsia="Times New Roman" w:hAnsi="Cambria" w:cs="Times New Roman"/>
          <w:color w:val="000000" w:themeColor="text1"/>
        </w:rPr>
      </w:r>
      <w:r w:rsidR="009A7AB8"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(Zu and Song 2009; Y. Yu and Choi 2016)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Power gap realities are mitigated through trust building and cultural sensitivity. This is accomplished through collaboration, and mutual learning </w:t>
      </w:r>
      <w:r w:rsidRPr="00487477">
        <w:rPr>
          <w:rFonts w:ascii="Cambria" w:eastAsia="Times New Roman" w:hAnsi="Cambria" w:cs="Times New Roman"/>
          <w:color w:val="000000" w:themeColor="text1"/>
        </w:rPr>
        <w:fldChar w:fldCharType="begin">
          <w:fldData xml:space="preserve">PEVuZE5vdGU+PENpdGU+PEF1dGhvcj5MaW1pbmc8L0F1dGhvcj48WWVhcj4yMDEwPC9ZZWFyPjxJ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=
</w:fldData>
        </w:fldChar>
      </w:r>
      <w:r w:rsidRPr="00487477">
        <w:rPr>
          <w:rFonts w:ascii="Cambria" w:eastAsia="Times New Roman" w:hAnsi="Cambria" w:cs="Times New Roman"/>
          <w:color w:val="000000" w:themeColor="text1"/>
        </w:rPr>
        <w:instrText xml:space="preserve"> ADDIN EN.CITE </w:instrText>
      </w:r>
      <w:r w:rsidRPr="00487477">
        <w:rPr>
          <w:rFonts w:ascii="Cambria" w:eastAsia="Times New Roman" w:hAnsi="Cambria" w:cs="Times New Roman"/>
          <w:color w:val="000000" w:themeColor="text1"/>
        </w:rPr>
        <w:fldChar w:fldCharType="begin">
          <w:fldData xml:space="preserve">PEVuZE5vdGU+PENpdGU+PEF1dGhvcj5MaW1pbmc8L0F1dGhvcj48WWVhcj4yMDEwPC9ZZWFyPjxJ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=
</w:fldData>
        </w:fldChar>
      </w:r>
      <w:r w:rsidRPr="00487477">
        <w:rPr>
          <w:rFonts w:ascii="Cambria" w:eastAsia="Times New Roman" w:hAnsi="Cambria" w:cs="Times New Roman"/>
          <w:color w:val="000000" w:themeColor="text1"/>
        </w:rPr>
        <w:instrText xml:space="preserve"> ADDIN EN.CITE.DATA </w:instrText>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(Liming and Yangcheng 2010; Zu and Song 2009; Boström 2015)</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p>
    <w:p w14:paraId="40CD8531" w14:textId="77777777" w:rsidR="00DF4807" w:rsidRPr="00487477" w:rsidRDefault="00DF4807" w:rsidP="00DC1B2E">
      <w:pPr>
        <w:spacing w:line="480" w:lineRule="auto"/>
        <w:rPr>
          <w:rFonts w:ascii="Cambria" w:eastAsia="Times New Roman" w:hAnsi="Cambria" w:cs="Times New Roman"/>
          <w:color w:val="000000" w:themeColor="text1"/>
        </w:rPr>
      </w:pPr>
    </w:p>
    <w:p w14:paraId="7E93456B" w14:textId="6CF652A5" w:rsidR="006A0501" w:rsidRPr="00487477" w:rsidRDefault="006A0501" w:rsidP="00DC1B2E">
      <w:pPr>
        <w:spacing w:line="480" w:lineRule="auto"/>
        <w:rPr>
          <w:rFonts w:ascii="Cambria" w:eastAsia="Times New Roman" w:hAnsi="Cambria" w:cs="Times New Roman"/>
          <w:b/>
          <w:bCs/>
          <w:color w:val="000000" w:themeColor="text1"/>
        </w:rPr>
      </w:pPr>
      <w:r w:rsidRPr="00487477">
        <w:rPr>
          <w:rFonts w:ascii="Cambria" w:eastAsia="Times New Roman" w:hAnsi="Cambria" w:cs="Times New Roman"/>
          <w:b/>
          <w:bCs/>
          <w:color w:val="000000" w:themeColor="text1"/>
        </w:rPr>
        <w:t xml:space="preserve">2.4.6 </w:t>
      </w:r>
      <w:r w:rsidR="00D55444" w:rsidRPr="00487477">
        <w:rPr>
          <w:rFonts w:ascii="Cambria" w:eastAsia="Times New Roman" w:hAnsi="Cambria" w:cs="Times New Roman"/>
          <w:b/>
          <w:bCs/>
          <w:color w:val="000000" w:themeColor="text1"/>
        </w:rPr>
        <w:t xml:space="preserve">Dynamics of Product </w:t>
      </w:r>
      <w:r w:rsidRPr="00487477">
        <w:rPr>
          <w:rFonts w:ascii="Cambria" w:eastAsia="Times New Roman" w:hAnsi="Cambria" w:cs="Times New Roman"/>
          <w:b/>
          <w:bCs/>
          <w:color w:val="000000" w:themeColor="text1"/>
        </w:rPr>
        <w:t>Dependency</w:t>
      </w:r>
    </w:p>
    <w:p w14:paraId="51F77F8A" w14:textId="3E8C8708" w:rsidR="00DF4807" w:rsidRPr="00487477" w:rsidRDefault="00DF4807" w:rsidP="00DF4807">
      <w:pPr>
        <w:spacing w:line="480" w:lineRule="auto"/>
        <w:rPr>
          <w:rFonts w:eastAsia="Times New Roman" w:cs="Times New Roman"/>
          <w:color w:val="000000" w:themeColor="text1"/>
        </w:rPr>
      </w:pPr>
      <w:r w:rsidRPr="00487477">
        <w:rPr>
          <w:rFonts w:eastAsia="Times New Roman" w:cs="Arial"/>
          <w:color w:val="000000" w:themeColor="text1"/>
        </w:rPr>
        <w:lastRenderedPageBreak/>
        <w:t>The higher the level of dependency on a certain supplier for a resource(s), the lower the level of influence over supplier compliance</w:t>
      </w:r>
      <w:r w:rsidRPr="00487477">
        <w:rPr>
          <w:rFonts w:eastAsia="Times New Roman" w:cs="Times New Roman"/>
          <w:color w:val="000000" w:themeColor="text1"/>
        </w:rPr>
        <w:fldChar w:fldCharType="begin"/>
      </w:r>
      <w:r w:rsidRPr="00487477">
        <w:rPr>
          <w:rFonts w:eastAsia="Times New Roman" w:cs="Times New Roman"/>
          <w:color w:val="000000" w:themeColor="text1"/>
        </w:rPr>
        <w:instrText xml:space="preserve"> ADDIN EN.CITE &lt;EndNote&gt;&lt;Cite&gt;&lt;Author&gt;Awaysheh&lt;/Author&gt;&lt;Year&gt;2010&lt;/Year&gt;&lt;IDText&gt;The impact of supply chain structure on the use of supplier socially responsible practices&lt;/IDText&gt;&lt;DisplayText&gt;(Awaysheh and Klassen 2010)&lt;/DisplayText&gt;&lt;record&gt;&lt;isbn&gt;0144-3577&lt;/isbn&gt;&lt;titles&gt;&lt;title&gt;The impact of supply chain structure on the use of supplier socially responsible practices&lt;/title&gt;&lt;secondary-title&gt;International Journal of Operations &amp;amp; Production Management&lt;/secondary-title&gt;&lt;/titles&gt;&lt;pages&gt;1246-1268&lt;/pages&gt;&lt;number&gt;12&lt;/number&gt;&lt;contributors&gt;&lt;authors&gt;&lt;author&gt;Awaysheh, Amrou&lt;/author&gt;&lt;author&gt;Klassen, Robert D.&lt;/author&gt;&lt;/authors&gt;&lt;/contributors&gt;&lt;added-date format="utc"&gt;1690783481&lt;/added-date&gt;&lt;ref-type name="Journal Article"&gt;17&lt;/ref-type&gt;&lt;dates&gt;&lt;year&gt;2010&lt;/year&gt;&lt;/dates&gt;&lt;rec-number&gt;880&lt;/rec-number&gt;&lt;publisher&gt;Emerald Group Publishing Limited&lt;/publisher&gt;&lt;last-updated-date format="utc"&gt;1690783481&lt;/last-updated-date&gt;&lt;volume&gt;30&lt;/volume&gt;&lt;/record&gt;&lt;/Cite&gt;&lt;/EndNote&gt;</w:instrText>
      </w:r>
      <w:r w:rsidRPr="00487477">
        <w:rPr>
          <w:rFonts w:eastAsia="Times New Roman" w:cs="Times New Roman"/>
          <w:color w:val="000000" w:themeColor="text1"/>
        </w:rPr>
        <w:fldChar w:fldCharType="separate"/>
      </w:r>
      <w:r w:rsidRPr="00487477">
        <w:rPr>
          <w:rFonts w:eastAsia="Times New Roman" w:cs="Times New Roman"/>
          <w:noProof/>
          <w:color w:val="000000" w:themeColor="text1"/>
        </w:rPr>
        <w:t>(Awaysheh and Klassen 2010)</w:t>
      </w:r>
      <w:r w:rsidRPr="00487477">
        <w:rPr>
          <w:rFonts w:eastAsia="Times New Roman" w:cs="Times New Roman"/>
          <w:color w:val="000000" w:themeColor="text1"/>
        </w:rPr>
        <w:fldChar w:fldCharType="end"/>
      </w:r>
      <w:r w:rsidRPr="00487477">
        <w:rPr>
          <w:rFonts w:eastAsia="Times New Roman" w:cs="Arial"/>
          <w:color w:val="000000" w:themeColor="text1"/>
        </w:rPr>
        <w:t xml:space="preserve">. Lack of buying power when dealing with suppliers as a result of high market demand for supplier products could impact the level of collaboration, trust and transparency </w:t>
      </w:r>
      <w:r w:rsidRPr="00487477">
        <w:rPr>
          <w:rFonts w:eastAsia="Times New Roman" w:cs="Times New Roman"/>
          <w:color w:val="000000" w:themeColor="text1"/>
        </w:rPr>
        <w:fldChar w:fldCharType="begin"/>
      </w:r>
      <w:r w:rsidRPr="00487477">
        <w:rPr>
          <w:rFonts w:eastAsia="Times New Roman" w:cs="Times New Roman"/>
          <w:color w:val="000000" w:themeColor="text1"/>
        </w:rPr>
        <w:instrText xml:space="preserve"> ADDIN EN.CITE &lt;EndNote&gt;&lt;Cite&gt;&lt;Author&gt;Grimm&lt;/Author&gt;&lt;Year&gt;2014&lt;/Year&gt;&lt;IDText&gt;Critical factors for sub-supplier management: A sustainable food supply chains perspective&lt;/IDText&gt;&lt;DisplayText&gt;(Grimm, Hofstetter, and Sarkis 2014)&lt;/DisplayText&gt;&lt;record&gt;&lt;isbn&gt;0925-5273&lt;/isbn&gt;&lt;titles&gt;&lt;title&gt;Critical factors for sub-supplier management: A sustainable food supply chains perspective&lt;/title&gt;&lt;secondary-title&gt;International journal of production economics&lt;/secondary-title&gt;&lt;/titles&gt;&lt;pages&gt;159-173&lt;/pages&gt;&lt;contributors&gt;&lt;authors&gt;&lt;author&gt;Grimm, Jörg H.&lt;/author&gt;&lt;author&gt;Hofstetter, Joerg S.&lt;/author&gt;&lt;author&gt;Sarkis, Joseph&lt;/author&gt;&lt;/authors&gt;&lt;/contributors&gt;&lt;added-date format="utc"&gt;1690785638&lt;/added-date&gt;&lt;ref-type name="Journal Article"&gt;17&lt;/ref-type&gt;&lt;dates&gt;&lt;year&gt;2014&lt;/year&gt;&lt;/dates&gt;&lt;rec-number&gt;887&lt;/rec-number&gt;&lt;publisher&gt;Elsevier&lt;/publisher&gt;&lt;last-updated-date format="utc"&gt;1690785638&lt;/last-updated-date&gt;&lt;volume&gt;152&lt;/volume&gt;&lt;/record&gt;&lt;/Cite&gt;&lt;/EndNote&gt;</w:instrText>
      </w:r>
      <w:r w:rsidRPr="00487477">
        <w:rPr>
          <w:rFonts w:eastAsia="Times New Roman" w:cs="Times New Roman"/>
          <w:color w:val="000000" w:themeColor="text1"/>
        </w:rPr>
        <w:fldChar w:fldCharType="separate"/>
      </w:r>
      <w:r w:rsidRPr="00487477">
        <w:rPr>
          <w:rFonts w:eastAsia="Times New Roman" w:cs="Times New Roman"/>
          <w:noProof/>
          <w:color w:val="000000" w:themeColor="text1"/>
        </w:rPr>
        <w:t>(Grimm, Hofstetter, and Sarkis 2014)</w:t>
      </w:r>
      <w:r w:rsidRPr="00487477">
        <w:rPr>
          <w:rFonts w:eastAsia="Times New Roman" w:cs="Times New Roman"/>
          <w:color w:val="000000" w:themeColor="text1"/>
        </w:rPr>
        <w:fldChar w:fldCharType="end"/>
      </w:r>
      <w:r w:rsidRPr="00487477">
        <w:rPr>
          <w:rFonts w:eastAsia="Times New Roman" w:cs="Times New Roman"/>
          <w:color w:val="000000" w:themeColor="text1"/>
        </w:rPr>
        <w:t>.</w:t>
      </w:r>
    </w:p>
    <w:p w14:paraId="21D113EE" w14:textId="77777777" w:rsidR="00DF4807" w:rsidRPr="00487477" w:rsidRDefault="00DF4807" w:rsidP="00DF4807">
      <w:pPr>
        <w:spacing w:line="480" w:lineRule="auto"/>
        <w:rPr>
          <w:rFonts w:eastAsia="Times New Roman" w:cs="Arial"/>
          <w:color w:val="000000" w:themeColor="text1"/>
        </w:rPr>
      </w:pPr>
    </w:p>
    <w:p w14:paraId="1EE4C2E0" w14:textId="2080697D" w:rsidR="00DF4807" w:rsidRPr="00487477" w:rsidRDefault="00DF4807" w:rsidP="00DF4807">
      <w:pPr>
        <w:spacing w:line="480" w:lineRule="auto"/>
        <w:rPr>
          <w:rFonts w:eastAsia="Times New Roman" w:cs="Times New Roman"/>
          <w:b/>
          <w:bCs/>
          <w:color w:val="000000" w:themeColor="text1"/>
        </w:rPr>
      </w:pPr>
      <w:r w:rsidRPr="00487477">
        <w:rPr>
          <w:rFonts w:eastAsia="Times New Roman" w:cs="Arial"/>
          <w:b/>
          <w:bCs/>
          <w:color w:val="000000" w:themeColor="text1"/>
        </w:rPr>
        <w:t xml:space="preserve">2.4.7 Lack of </w:t>
      </w:r>
      <w:r w:rsidR="00EF4D57" w:rsidRPr="00487477">
        <w:rPr>
          <w:rFonts w:eastAsia="Times New Roman" w:cs="Arial"/>
          <w:b/>
          <w:bCs/>
          <w:color w:val="000000" w:themeColor="text1"/>
        </w:rPr>
        <w:t>Involvement</w:t>
      </w:r>
      <w:r w:rsidRPr="00487477">
        <w:rPr>
          <w:rFonts w:eastAsia="Times New Roman" w:cs="Arial"/>
          <w:b/>
          <w:bCs/>
          <w:color w:val="000000" w:themeColor="text1"/>
        </w:rPr>
        <w:t xml:space="preserve"> </w:t>
      </w:r>
      <w:r w:rsidR="001F5CD6" w:rsidRPr="00487477">
        <w:rPr>
          <w:rFonts w:eastAsia="Times New Roman" w:cs="Arial"/>
          <w:b/>
          <w:bCs/>
          <w:color w:val="000000" w:themeColor="text1"/>
        </w:rPr>
        <w:t>B</w:t>
      </w:r>
      <w:r w:rsidRPr="00487477">
        <w:rPr>
          <w:rFonts w:eastAsia="Times New Roman" w:cs="Arial"/>
          <w:b/>
          <w:bCs/>
          <w:color w:val="000000" w:themeColor="text1"/>
        </w:rPr>
        <w:t xml:space="preserve">eyond </w:t>
      </w:r>
      <w:r w:rsidR="00EF4D57" w:rsidRPr="00487477">
        <w:rPr>
          <w:rFonts w:eastAsia="Times New Roman" w:cs="Arial"/>
          <w:b/>
          <w:bCs/>
          <w:color w:val="000000" w:themeColor="text1"/>
        </w:rPr>
        <w:t>First</w:t>
      </w:r>
      <w:r w:rsidRPr="00487477">
        <w:rPr>
          <w:rFonts w:eastAsia="Times New Roman" w:cs="Arial"/>
          <w:b/>
          <w:bCs/>
          <w:color w:val="000000" w:themeColor="text1"/>
        </w:rPr>
        <w:t xml:space="preserve"> Tier </w:t>
      </w:r>
      <w:r w:rsidR="00EF4D57" w:rsidRPr="00487477">
        <w:rPr>
          <w:rFonts w:eastAsia="Times New Roman" w:cs="Arial"/>
          <w:b/>
          <w:bCs/>
          <w:color w:val="000000" w:themeColor="text1"/>
        </w:rPr>
        <w:t>S</w:t>
      </w:r>
      <w:r w:rsidRPr="00487477">
        <w:rPr>
          <w:rFonts w:eastAsia="Times New Roman" w:cs="Arial"/>
          <w:b/>
          <w:bCs/>
          <w:color w:val="000000" w:themeColor="text1"/>
        </w:rPr>
        <w:t>upplier</w:t>
      </w:r>
    </w:p>
    <w:p w14:paraId="33BEED30" w14:textId="77777777" w:rsidR="00DF4807" w:rsidRPr="00487477" w:rsidRDefault="00DF4807" w:rsidP="00DF4807">
      <w:pPr>
        <w:spacing w:line="480" w:lineRule="auto"/>
        <w:rPr>
          <w:rFonts w:eastAsia="Times New Roman" w:cs="Arial"/>
          <w:color w:val="000000" w:themeColor="text1"/>
        </w:rPr>
      </w:pPr>
    </w:p>
    <w:p w14:paraId="4914DAE0" w14:textId="3F02AA62" w:rsidR="00DF4807" w:rsidRPr="00487477" w:rsidRDefault="00DF4807" w:rsidP="00DF4807">
      <w:pPr>
        <w:spacing w:line="480" w:lineRule="auto"/>
        <w:rPr>
          <w:rFonts w:eastAsia="Times New Roman" w:cs="Times New Roman"/>
          <w:color w:val="000000" w:themeColor="text1"/>
        </w:rPr>
      </w:pPr>
      <w:r w:rsidRPr="00487477">
        <w:rPr>
          <w:rFonts w:eastAsia="Times New Roman" w:cs="Arial"/>
          <w:color w:val="000000" w:themeColor="text1"/>
        </w:rPr>
        <w:t xml:space="preserve">Focal companies that do not, whether by choice or limited resources, establish direct links with sub-suppliers are likely to encounter a lack of transparency from sub-suppliers and will not be able to effectively evaluate the degree of responsible social and environmental behavior, let alone enforce any sustainability requirements </w:t>
      </w:r>
      <w:r w:rsidRPr="00487477">
        <w:rPr>
          <w:rFonts w:eastAsia="Times New Roman" w:cs="Times New Roman"/>
          <w:color w:val="000000" w:themeColor="text1"/>
        </w:rPr>
        <w:fldChar w:fldCharType="begin"/>
      </w:r>
      <w:r w:rsidRPr="00487477">
        <w:rPr>
          <w:rFonts w:eastAsia="Times New Roman" w:cs="Times New Roman"/>
          <w:color w:val="000000" w:themeColor="text1"/>
        </w:rPr>
        <w:instrText xml:space="preserve"> ADDIN EN.CITE &lt;EndNote&gt;&lt;Cite&gt;&lt;Author&gt;Grimm&lt;/Author&gt;&lt;Year&gt;2014&lt;/Year&gt;&lt;IDText&gt;Critical factors for sub-supplier management: A sustainable food supply chains perspective&lt;/IDText&gt;&lt;DisplayText&gt;(Grimm, Hofstetter, and Sarkis 2014)&lt;/DisplayText&gt;&lt;record&gt;&lt;isbn&gt;0925-5273&lt;/isbn&gt;&lt;titles&gt;&lt;title&gt;Critical factors for sub-supplier management: A sustainable food supply chains perspective&lt;/title&gt;&lt;secondary-title&gt;International journal of production economics&lt;/secondary-title&gt;&lt;/titles&gt;&lt;pages&gt;159-173&lt;/pages&gt;&lt;contributors&gt;&lt;authors&gt;&lt;author&gt;Grimm, Jörg H.&lt;/author&gt;&lt;author&gt;Hofstetter, Joerg S.&lt;/author&gt;&lt;author&gt;Sarkis, Joseph&lt;/author&gt;&lt;/authors&gt;&lt;/contributors&gt;&lt;added-date format="utc"&gt;1690785638&lt;/added-date&gt;&lt;ref-type name="Journal Article"&gt;17&lt;/ref-type&gt;&lt;dates&gt;&lt;year&gt;2014&lt;/year&gt;&lt;/dates&gt;&lt;rec-number&gt;887&lt;/rec-number&gt;&lt;publisher&gt;Elsevier&lt;/publisher&gt;&lt;last-updated-date format="utc"&gt;1690785638&lt;/last-updated-date&gt;&lt;volume&gt;152&lt;/volume&gt;&lt;/record&gt;&lt;/Cite&gt;&lt;/EndNote&gt;</w:instrText>
      </w:r>
      <w:r w:rsidRPr="00487477">
        <w:rPr>
          <w:rFonts w:eastAsia="Times New Roman" w:cs="Times New Roman"/>
          <w:color w:val="000000" w:themeColor="text1"/>
        </w:rPr>
        <w:fldChar w:fldCharType="separate"/>
      </w:r>
      <w:r w:rsidRPr="00487477">
        <w:rPr>
          <w:rFonts w:eastAsia="Times New Roman" w:cs="Times New Roman"/>
          <w:noProof/>
          <w:color w:val="000000" w:themeColor="text1"/>
        </w:rPr>
        <w:t>(Grimm, Hofstetter, and Sarkis 2014)</w:t>
      </w:r>
      <w:r w:rsidRPr="00487477">
        <w:rPr>
          <w:rFonts w:eastAsia="Times New Roman" w:cs="Times New Roman"/>
          <w:color w:val="000000" w:themeColor="text1"/>
        </w:rPr>
        <w:fldChar w:fldCharType="end"/>
      </w:r>
      <w:r w:rsidRPr="00487477">
        <w:rPr>
          <w:rFonts w:eastAsia="Times New Roman" w:cs="Times New Roman"/>
          <w:color w:val="000000" w:themeColor="text1"/>
        </w:rPr>
        <w:t>.</w:t>
      </w:r>
    </w:p>
    <w:p w14:paraId="6F0E164C" w14:textId="77777777" w:rsidR="00DF4807" w:rsidRPr="00487477" w:rsidRDefault="00DF4807" w:rsidP="00DF4807">
      <w:pPr>
        <w:spacing w:line="480" w:lineRule="auto"/>
        <w:rPr>
          <w:rFonts w:eastAsia="Times New Roman" w:cs="Arial"/>
          <w:color w:val="000000" w:themeColor="text1"/>
        </w:rPr>
      </w:pPr>
    </w:p>
    <w:p w14:paraId="401D9280" w14:textId="47359E7E" w:rsidR="00DF4807" w:rsidRPr="00487477" w:rsidRDefault="00DF4807" w:rsidP="00DF4807">
      <w:pPr>
        <w:spacing w:line="480" w:lineRule="auto"/>
        <w:rPr>
          <w:rFonts w:eastAsia="Times New Roman" w:cs="Times New Roman"/>
          <w:b/>
          <w:bCs/>
          <w:color w:val="000000" w:themeColor="text1"/>
        </w:rPr>
      </w:pPr>
      <w:r w:rsidRPr="00487477">
        <w:rPr>
          <w:rFonts w:eastAsia="Times New Roman" w:cs="Arial"/>
          <w:b/>
          <w:bCs/>
          <w:color w:val="000000" w:themeColor="text1"/>
        </w:rPr>
        <w:t>2.4.8 Knowledge Resources</w:t>
      </w:r>
    </w:p>
    <w:p w14:paraId="105864BB" w14:textId="77777777" w:rsidR="00DF4807" w:rsidRPr="00487477" w:rsidRDefault="00DF4807" w:rsidP="00DF4807">
      <w:pPr>
        <w:spacing w:line="480" w:lineRule="auto"/>
        <w:rPr>
          <w:rFonts w:eastAsia="Times New Roman" w:cs="Arial"/>
          <w:color w:val="000000" w:themeColor="text1"/>
        </w:rPr>
      </w:pPr>
    </w:p>
    <w:p w14:paraId="6E2278F6" w14:textId="77777777" w:rsidR="00DF4807" w:rsidRPr="00487477" w:rsidRDefault="00DF4807" w:rsidP="00DF4807">
      <w:pPr>
        <w:spacing w:line="480" w:lineRule="auto"/>
        <w:rPr>
          <w:rFonts w:eastAsia="Times New Roman" w:cs="Times New Roman"/>
          <w:color w:val="000000" w:themeColor="text1"/>
        </w:rPr>
      </w:pPr>
      <w:r w:rsidRPr="00487477">
        <w:rPr>
          <w:rFonts w:eastAsia="Times New Roman" w:cs="Arial"/>
          <w:color w:val="000000" w:themeColor="text1"/>
        </w:rPr>
        <w:t xml:space="preserve">The focal organization’s understanding and knowledge of supplier capabilities, such as operations, technology, and products, will have a direct impact on the focal company’s ability to manage sustainability. Furthermore, the focal company’s lack of compliance knowledge and requirements will result in high dependency on suppliers and third parties </w:t>
      </w:r>
      <w:r w:rsidRPr="00487477">
        <w:rPr>
          <w:rFonts w:eastAsia="Times New Roman" w:cs="Times New Roman"/>
          <w:color w:val="000000" w:themeColor="text1"/>
        </w:rPr>
        <w:fldChar w:fldCharType="begin"/>
      </w:r>
      <w:r w:rsidRPr="00487477">
        <w:rPr>
          <w:rFonts w:eastAsia="Times New Roman" w:cs="Times New Roman"/>
          <w:color w:val="000000" w:themeColor="text1"/>
        </w:rPr>
        <w:instrText xml:space="preserve"> ADDIN EN.CITE &lt;EndNote&gt;&lt;Cite&gt;&lt;Author&gt;M. Tachizawa&lt;/Author&gt;&lt;Year&gt;2014&lt;/Year&gt;&lt;IDText&gt;Towards a theory of multi-tier sustainable supply chains: a systematic literature review&lt;/IDText&gt;&lt;DisplayText&gt;(M. Tachizawa and Yew Wong 2014; Esty and Winston 2009)&lt;/DisplayText&gt;&lt;record&gt;&lt;isbn&gt;1359-8546&lt;/isbn&gt;&lt;titles&gt;&lt;title&gt;Towards a theory of multi-tier sustainable supply chains: a systematic literature review&lt;/title&gt;&lt;secondary-title&gt;Supply Chain Management: An International Journal&lt;/secondary-title&gt;&lt;/titles&gt;&lt;pages&gt;643-663&lt;/pages&gt;&lt;number&gt;5/6&lt;/number&gt;&lt;contributors&gt;&lt;authors&gt;&lt;author&gt;M. Tachizawa, Elcio&lt;/author&gt;&lt;author&gt;Yew Wong, Chee&lt;/author&gt;&lt;/authors&gt;&lt;/contributors&gt;&lt;added-date format="utc"&gt;1689099390&lt;/added-date&gt;&lt;ref-type name="Journal Article"&gt;17&lt;/ref-type&gt;&lt;dates&gt;&lt;year&gt;2014&lt;/year&gt;&lt;/dates&gt;&lt;rec-number&gt;844&lt;/rec-number&gt;&lt;publisher&gt;Emerald Group Publishing Limited&lt;/publisher&gt;&lt;last-updated-date format="utc"&gt;1689099390&lt;/last-updated-date&gt;&lt;volume&gt;19&lt;/volume&gt;&lt;/record&gt;&lt;/Cite&gt;&lt;Cite&gt;&lt;Author&gt;Esty&lt;/Author&gt;&lt;Year&gt;2009&lt;/Year&gt;&lt;IDText&gt;Green to gold: How smart companies use environmental strategy to innovate, create value, and build competitive advantage&lt;/IDText&gt;&lt;record&gt;&lt;isbn&gt;0470393742&lt;/isbn&gt;&lt;titles&gt;&lt;title&gt;Green to gold: How smart companies use environmental strategy to innovate, create value, and build competitive advantage&lt;/title&gt;&lt;/titles&gt;&lt;contributors&gt;&lt;authors&gt;&lt;author&gt;Esty, Daniel C.&lt;/author&gt;&lt;author&gt;Winston, Andrew&lt;/author&gt;&lt;/authors&gt;&lt;/contributors&gt;&lt;added-date format="utc"&gt;1690783481&lt;/added-date&gt;&lt;ref-type name="Book"&gt;6&lt;/ref-type&gt;&lt;dates&gt;&lt;year&gt;2009&lt;/year&gt;&lt;/dates&gt;&lt;rec-number&gt;877&lt;/rec-number&gt;&lt;publisher&gt;John Wiley &amp;amp; Sons&lt;/publisher&gt;&lt;last-updated-date format="utc"&gt;1690783481&lt;/last-updated-date&gt;&lt;/record&gt;&lt;/Cite&gt;&lt;/EndNote&gt;</w:instrText>
      </w:r>
      <w:r w:rsidRPr="00487477">
        <w:rPr>
          <w:rFonts w:eastAsia="Times New Roman" w:cs="Times New Roman"/>
          <w:color w:val="000000" w:themeColor="text1"/>
        </w:rPr>
        <w:fldChar w:fldCharType="separate"/>
      </w:r>
      <w:r w:rsidRPr="00487477">
        <w:rPr>
          <w:rFonts w:eastAsia="Times New Roman" w:cs="Times New Roman"/>
          <w:noProof/>
          <w:color w:val="000000" w:themeColor="text1"/>
        </w:rPr>
        <w:t>(M. Tachizawa and Yew Wong 2014; Esty and Winston 2009)</w:t>
      </w:r>
      <w:r w:rsidRPr="00487477">
        <w:rPr>
          <w:rFonts w:eastAsia="Times New Roman" w:cs="Times New Roman"/>
          <w:color w:val="000000" w:themeColor="text1"/>
        </w:rPr>
        <w:fldChar w:fldCharType="end"/>
      </w:r>
      <w:r w:rsidRPr="00487477">
        <w:rPr>
          <w:rFonts w:eastAsia="Times New Roman" w:cs="Times New Roman"/>
          <w:color w:val="000000" w:themeColor="text1"/>
        </w:rPr>
        <w:t>.</w:t>
      </w:r>
    </w:p>
    <w:p w14:paraId="39EB4C0C" w14:textId="77777777" w:rsidR="00DF4807" w:rsidRPr="00487477" w:rsidRDefault="00DF4807" w:rsidP="00DF4807">
      <w:pPr>
        <w:spacing w:line="480" w:lineRule="auto"/>
        <w:rPr>
          <w:rFonts w:eastAsia="Times New Roman" w:cs="Arial"/>
          <w:b/>
          <w:bCs/>
          <w:color w:val="000000" w:themeColor="text1"/>
        </w:rPr>
      </w:pPr>
    </w:p>
    <w:p w14:paraId="4FDA71B1" w14:textId="2A1D1CEC" w:rsidR="00DF4807" w:rsidRPr="00487477" w:rsidRDefault="00DF4807" w:rsidP="00DF4807">
      <w:pPr>
        <w:spacing w:line="480" w:lineRule="auto"/>
        <w:rPr>
          <w:rFonts w:eastAsia="Times New Roman" w:cs="Times New Roman"/>
          <w:color w:val="000000" w:themeColor="text1"/>
        </w:rPr>
      </w:pPr>
      <w:r w:rsidRPr="00487477">
        <w:rPr>
          <w:rFonts w:eastAsia="Times New Roman" w:cs="Arial"/>
          <w:b/>
          <w:bCs/>
          <w:color w:val="000000" w:themeColor="text1"/>
        </w:rPr>
        <w:t>2.5 Collaboration, Strategy, Leadership, Learning, and Link to Sub-Suppliers</w:t>
      </w:r>
    </w:p>
    <w:p w14:paraId="7F78609F" w14:textId="77777777" w:rsidR="00DF4807" w:rsidRPr="00487477" w:rsidRDefault="00DF4807" w:rsidP="00DF4807">
      <w:pPr>
        <w:spacing w:line="480" w:lineRule="auto"/>
        <w:rPr>
          <w:rFonts w:eastAsia="Times New Roman" w:cs="Arial"/>
          <w:color w:val="000000" w:themeColor="text1"/>
        </w:rPr>
      </w:pPr>
    </w:p>
    <w:p w14:paraId="0A4878AF" w14:textId="12D138B0" w:rsidR="00DF4807" w:rsidRPr="00487477" w:rsidRDefault="00DF4807" w:rsidP="00DF4807">
      <w:pPr>
        <w:spacing w:line="480" w:lineRule="auto"/>
        <w:rPr>
          <w:rFonts w:eastAsia="Times New Roman" w:cs="Times New Roman"/>
          <w:color w:val="000000" w:themeColor="text1"/>
        </w:rPr>
      </w:pPr>
      <w:r w:rsidRPr="00487477">
        <w:rPr>
          <w:rFonts w:eastAsia="Times New Roman" w:cs="Arial"/>
          <w:color w:val="000000" w:themeColor="text1"/>
        </w:rPr>
        <w:t>By analyzing the mitigation methods for the challenges encountered within the supply chain, as described in the above section, I was able to identify five distinct factors that play a major role in addressing these challenges. They are summarized as the following: Collaboration, Strategy, Leadership, Learning, and direct relationship with sub-suppliers. The collaboration includes partnerships; the strategy includes sustainable strategy and leadership strategy. Learning includes training and the transfer of knowledge. Direct relationship with Sub-suppliers includes the management of sustainability at the supplier level. I was able to collapse other influencing factors into the above categories. </w:t>
      </w:r>
    </w:p>
    <w:p w14:paraId="48AA1A15" w14:textId="77777777"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In this section I discuss each of these influencing factors in detail and how their impacts differ from previous measures attempted by the organization.</w:t>
      </w:r>
    </w:p>
    <w:p w14:paraId="40B76BB3" w14:textId="77777777" w:rsidR="00DC1B2E" w:rsidRPr="00487477" w:rsidRDefault="00DC1B2E" w:rsidP="00DC1B2E">
      <w:pPr>
        <w:spacing w:line="480" w:lineRule="auto"/>
        <w:rPr>
          <w:rFonts w:ascii="Cambria" w:hAnsi="Cambria"/>
          <w:color w:val="000000" w:themeColor="text1"/>
        </w:rPr>
      </w:pPr>
    </w:p>
    <w:p w14:paraId="57AB8439" w14:textId="54FA1FFA" w:rsidR="00DC1B2E" w:rsidRPr="00487477" w:rsidRDefault="00DC1B2E" w:rsidP="00DC1B2E">
      <w:pPr>
        <w:spacing w:line="480" w:lineRule="auto"/>
        <w:rPr>
          <w:rFonts w:ascii="Cambria" w:hAnsi="Cambria"/>
          <w:b/>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5</w:t>
      </w:r>
      <w:r w:rsidRPr="00487477">
        <w:rPr>
          <w:rFonts w:ascii="Cambria" w:hAnsi="Cambria"/>
          <w:b/>
          <w:color w:val="000000" w:themeColor="text1"/>
        </w:rPr>
        <w:t>.1 Assessment and Collaboration</w:t>
      </w:r>
    </w:p>
    <w:p w14:paraId="69FC6282" w14:textId="77777777" w:rsidR="00DC1B2E" w:rsidRPr="00487477" w:rsidRDefault="00DC1B2E" w:rsidP="00DC1B2E">
      <w:pPr>
        <w:spacing w:line="480" w:lineRule="auto"/>
        <w:rPr>
          <w:rFonts w:ascii="Cambria" w:hAnsi="Cambria"/>
          <w:color w:val="000000" w:themeColor="text1"/>
        </w:rPr>
      </w:pPr>
    </w:p>
    <w:p w14:paraId="125C1356" w14:textId="77777777" w:rsidR="00DC1B2E" w:rsidRPr="00487477" w:rsidRDefault="00DC1B2E" w:rsidP="00DC1B2E">
      <w:pPr>
        <w:spacing w:line="480" w:lineRule="auto"/>
        <w:rPr>
          <w:rFonts w:ascii="Cambria" w:hAnsi="Cambria"/>
          <w:noProof/>
          <w:color w:val="000000" w:themeColor="text1"/>
        </w:rPr>
      </w:pPr>
      <w:r w:rsidRPr="00487477">
        <w:rPr>
          <w:rFonts w:ascii="Cambria" w:hAnsi="Cambria"/>
          <w:color w:val="000000" w:themeColor="text1"/>
        </w:rPr>
        <w:t xml:space="preserve">As demonstrated earlier, codes of conduct and frequent monitoring do not necessarily result in increased compliance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&lt;EndNote&gt;&lt;Cite&gt;&lt;Author&gt;Boyd&lt;/Author&gt;&lt;Year&gt;2008&lt;/Year&gt;&lt;IDText&gt;The market value impact of indirect ties within technology alliances&lt;/IDText&gt;&lt;DisplayText&gt;(Boyd and Spekman 2008)&lt;/DisplayText&gt;&lt;record&gt;&lt;isbn&gt;00920703&lt;/isbn&gt;&lt;titles&gt;&lt;title&gt;The market value impact of indirect ties within technology alliances&lt;/title&gt;&lt;secondary-title&gt;Journal of the Academy of Marketing Science&lt;/secondary-title&gt;&lt;/titles&gt;&lt;pages&gt;488-500&lt;/pages&gt;&lt;number&gt;4&lt;/number&gt;&lt;contributors&gt;&lt;authors&gt;&lt;author&gt;Boyd, D. E.&lt;/author&gt;&lt;author&gt;Spekman, R. E.&lt;/author&gt;&lt;/authors&gt;&lt;/contributors&gt;&lt;added-date format="utc"&gt;1484446473&lt;/added-date&gt;&lt;ref-type name="Journal Article"&gt;17&lt;/ref-type&gt;&lt;dates&gt;&lt;year&gt;2008&lt;/year&gt;&lt;/dates&gt;&lt;rec-number&gt;1590&lt;/rec-number&gt;&lt;last-updated-date format="utc"&gt;1484446473&lt;/last-updated-date&gt;&lt;electronic-resource-num&gt;10.1007/s11747-008-0108-y&lt;/electronic-resource-num&gt;&lt;volume&gt;36&lt;/volume&gt;&lt;/record&gt;&lt;/Cite&gt;&lt;Cite&gt;&lt;Author&gt;Boyd&lt;/Author&gt;&lt;Year&gt;2008&lt;/Year&gt;&lt;IDText&gt;The market value impact of indirect ties within technology alliances&lt;/IDText&gt;&lt;record&gt;&lt;isbn&gt;00920703&lt;/isbn&gt;&lt;titles&gt;&lt;title&gt;The market value impact of indirect ties within technology alliances&lt;/title&gt;&lt;secondary-title&gt;Journal of the Academy of Marketing Science&lt;/secondary-title&gt;&lt;/titles&gt;&lt;pages&gt;488-500&lt;/pages&gt;&lt;number&gt;4&lt;/number&gt;&lt;contributors&gt;&lt;authors&gt;&lt;author&gt;Boyd, D. E.&lt;/author&gt;&lt;author&gt;Spekman, R. E.&lt;/author&gt;&lt;/authors&gt;&lt;/contributors&gt;&lt;added-date format="utc"&gt;1484446473&lt;/added-date&gt;&lt;ref-type name="Journal Article"&gt;17&lt;/ref-type&gt;&lt;dates&gt;&lt;year&gt;2008&lt;/year&gt;&lt;/dates&gt;&lt;rec-number&gt;1590&lt;/rec-number&gt;&lt;last-updated-date format="utc"&gt;1484446473&lt;/last-updated-date&gt;&lt;electronic-resource-num&gt;10.1007/s11747-008-0108-y&lt;/electronic-resource-num&gt;&lt;volume&gt;36&lt;/volume&gt;&lt;/record&gt;&lt;/Cite&gt;&lt;/EndNote&gt;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(Boyd and Spekman 2008)</w:t>
      </w:r>
      <w:r w:rsidRPr="00487477">
        <w:rPr>
          <w:rFonts w:ascii="Cambria" w:hAnsi="Cambria"/>
          <w:color w:val="000000" w:themeColor="text1"/>
        </w:rPr>
        <w:fldChar w:fldCharType="end"/>
      </w:r>
      <w:r w:rsidRPr="00487477">
        <w:rPr>
          <w:rFonts w:ascii="Cambria" w:hAnsi="Cambria"/>
          <w:color w:val="000000" w:themeColor="text1"/>
        </w:rPr>
        <w:t xml:space="preserve">. </w:t>
      </w:r>
    </w:p>
    <w:p w14:paraId="715E7240" w14:textId="19EF2DFB"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A strict compliance approach with a focus on sanctions or supplier removal caused many suppliers to conceal their operations and develop elaborate methods to evade and circumvent ORGANIZATION’s requirements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&lt;EndNote&gt;&lt;Cite&gt;&lt;Author&gt;Soundararajan&lt;/Author&gt;&lt;Year&gt;2016&lt;/Year&gt;&lt;IDText&gt;Small Business and Social Irresponsibility in Developing Countries: Working Conditions and &amp;amp;#034;Evasion&amp;amp;#034; Institutional Work&lt;/IDText&gt;&lt;DisplayText&gt;(V. Soundararajan, Spence, and Rees 2016)&lt;/DisplayText&gt;&lt;record&gt;&lt;isbn&gt;0007-6503&lt;/isbn&gt;&lt;titles&gt;&lt;title&gt;Small Business and Social Irresponsibility in Developing Countries: Working Conditions and &amp;amp;#034;Evasion&amp;amp;#034; Institutional Work&lt;/title&gt;&lt;secondary-title&gt;Business &amp;amp;amp; Society&lt;/secondary-title&gt;&lt;/titles&gt;&lt;contributors&gt;&lt;authors&gt;&lt;author&gt;Soundararajan, V.&lt;/author&gt;&lt;author&gt;Spence, L. J.&lt;/author&gt;&lt;author&gt;Rees, C.&lt;/author&gt;&lt;/authors&gt;&lt;/contributors&gt;&lt;added-date format="utc"&gt;1484444766&lt;/added-date&gt;&lt;ref-type name="Journal Article"&gt;17&lt;/ref-type&gt;&lt;dates&gt;&lt;year&gt;2016&lt;/year&gt;&lt;/dates&gt;&lt;rec-number&gt;1589&lt;/rec-number&gt;&lt;last-updated-date format="utc"&gt;1484444766&lt;/last-updated-date&gt;&lt;electronic-resource-num&gt;10.1177/0007650316644261&lt;/electronic-resource-num&gt;&lt;/record&gt;&lt;/Cite&gt;&lt;/EndNote&gt;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(V. Soundararajan, Spence, and Rees 2016)</w:t>
      </w:r>
      <w:r w:rsidRPr="00487477">
        <w:rPr>
          <w:rFonts w:ascii="Cambria" w:hAnsi="Cambria"/>
          <w:color w:val="000000" w:themeColor="text1"/>
        </w:rPr>
        <w:fldChar w:fldCharType="end"/>
      </w:r>
      <w:r w:rsidRPr="00487477">
        <w:rPr>
          <w:rFonts w:ascii="Cambria" w:hAnsi="Cambria"/>
          <w:color w:val="000000" w:themeColor="text1"/>
        </w:rPr>
        <w:t xml:space="preserv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&lt;EndNote&gt;&lt;Cite&gt;&lt;Author&gt;Maria Lai-Ling&lt;/Author&gt;&lt;Year&gt;2011&lt;/Year&gt;&lt;IDText&gt;Challenges of sustainable environmental programs of foreign multinational enterprises in China&lt;/IDText&gt;&lt;DisplayText&gt;(Maria Lai-Ling 2011)&lt;/DisplayText&gt;&lt;record&gt;&lt;keywords&gt;&lt;keyword&gt;Foreign multinational corporations in China&lt;/keyword&gt;&lt;keyword&gt;Corporate social responsibility&lt;/keyword&gt;&lt;keyword&gt;Sustainability&lt;/keyword&gt;&lt;keyword&gt;Environmental sustainable programs&lt;/keyword&gt;&lt;keyword&gt;Global supply chain&lt;/keyword&gt;&lt;keyword&gt;Developing countries&lt;/keyword&gt;&lt;keyword&gt;Multinational companies&lt;/keyword&gt;&lt;/keywords&gt;&lt;isbn&gt;2040-8269&lt;/isbn&gt;&lt;titles&gt;&lt;title&gt;Challenges of sustainable environmental programs of foreign multinational enterprises in China&lt;/title&gt;&lt;secondary-title&gt;Management Research Review&lt;/secondary-title&gt;&lt;/titles&gt;&lt;pages&gt;1153-1168&lt;/pages&gt;&lt;number&gt;11&lt;/number&gt;&lt;contributors&gt;&lt;authors&gt;&lt;author&gt;Maria Lai-Ling, Lam&lt;/author&gt;&lt;/authors&gt;&lt;/contributors&gt;&lt;added-date format="utc"&gt;1482436742&lt;/added-date&gt;&lt;ref-type name="Journal Article"&gt;17&lt;/ref-type&gt;&lt;dates&gt;&lt;year&gt;2011&lt;/year&gt;&lt;/dates&gt;&lt;rec-number&gt;1524&lt;/rec-number&gt;&lt;publisher&gt;Emerald Group Publishing Limited&lt;/publisher&gt;&lt;last-updated-date format="utc"&gt;1482436742&lt;/last-updated-date&gt;&lt;electronic-resource-num&gt;10.1108/01409171111178729&lt;/electronic-resource-num&gt;&lt;volume&gt;34&lt;/volume&gt;&lt;/record&gt;&lt;/Cite&gt;&lt;/EndNote&gt;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(Maria Lai-Ling 2011)</w:t>
      </w:r>
      <w:r w:rsidRPr="00487477">
        <w:rPr>
          <w:rFonts w:ascii="Cambria" w:hAnsi="Cambria"/>
          <w:color w:val="000000" w:themeColor="text1"/>
        </w:rPr>
        <w:fldChar w:fldCharType="end"/>
      </w:r>
      <w:r w:rsidRPr="00487477">
        <w:rPr>
          <w:rFonts w:ascii="Cambria" w:hAnsi="Cambria"/>
          <w:color w:val="000000" w:themeColor="text1"/>
        </w:rPr>
        <w:t>. These circumvention practices hinder the organization’s ability to evaluate supplier CSR performance, or often lead the ORGANIZATION to falsely assume that its supply chain is compl</w:t>
      </w:r>
      <w:r w:rsidR="00DF4807" w:rsidRPr="00487477">
        <w:rPr>
          <w:rFonts w:ascii="Cambria" w:hAnsi="Cambria"/>
          <w:color w:val="000000" w:themeColor="text1"/>
        </w:rPr>
        <w:t>ia</w:t>
      </w:r>
      <w:r w:rsidRPr="00487477">
        <w:rPr>
          <w:rFonts w:ascii="Cambria" w:hAnsi="Cambria"/>
          <w:color w:val="000000" w:themeColor="text1"/>
        </w:rPr>
        <w:t xml:space="preserve">nt, and its brand is protected. Codes of conduct without extensive collaboration could also lead to unattainable compliance, forcing </w:t>
      </w:r>
      <w:r w:rsidRPr="00487477">
        <w:rPr>
          <w:rFonts w:ascii="Cambria" w:hAnsi="Cambria"/>
          <w:color w:val="000000" w:themeColor="text1"/>
        </w:rPr>
        <w:lastRenderedPageBreak/>
        <w:t xml:space="preserve">suppliers to be dropped out of the supply chain and causing others to further develop creative evasion methods to survive audits and assessments. </w:t>
      </w:r>
    </w:p>
    <w:p w14:paraId="4F52014D" w14:textId="1B378BA7"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Another common problem with codes as enforced by large organization</w:t>
      </w:r>
      <w:r w:rsidR="00DF4807" w:rsidRPr="00487477">
        <w:rPr>
          <w:rFonts w:ascii="Cambria" w:hAnsi="Cambria"/>
          <w:color w:val="000000" w:themeColor="text1"/>
        </w:rPr>
        <w:t>s</w:t>
      </w:r>
      <w:r w:rsidRPr="00487477">
        <w:rPr>
          <w:rFonts w:ascii="Cambria" w:hAnsi="Cambria"/>
          <w:color w:val="000000" w:themeColor="text1"/>
        </w:rPr>
        <w:t xml:space="preserve"> is in their unilateral communication due to the power imbalance, often lacking sensitivity to the supplier’s culture and capabilities, leading to a form of stakeholder imperialism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&lt;EndNote&gt;&lt;Cite&gt;&lt;Author&gt;Amaeshi&lt;/Author&gt;&lt;Year&gt;2008&lt;/Year&gt;&lt;IDText&gt;Corporate social responsibility in supply chains of global brands: A boundaryless responsibility? Clarifications, exceptions and implications&lt;/IDText&gt;&lt;DisplayText&gt;(Amaeshi, Osuji, and Nnodim 2008)&lt;/DisplayText&gt;&lt;record&gt;&lt;dates&gt;&lt;pub-dates&gt;&lt;date&gt;Aug&lt;/date&gt;&lt;/pub-dates&gt;&lt;year&gt;2008&lt;/year&gt;&lt;/dates&gt;&lt;isbn&gt;0167-4544&lt;/isbn&gt;&lt;titles&gt;&lt;title&gt;Corporate social responsibility in supply chains of global brands: A boundaryless responsibility? Clarifications, exceptions and implications&lt;/title&gt;&lt;secondary-title&gt;Journal of Business Ethics&lt;/secondary-title&gt;&lt;/titles&gt;&lt;pages&gt;223-234&lt;/pages&gt;&lt;number&gt;1&lt;/number&gt;&lt;contributors&gt;&lt;authors&gt;&lt;author&gt;Amaeshi, K. M.&lt;/author&gt;&lt;author&gt;Osuji, O. K.&lt;/author&gt;&lt;author&gt;Nnodim, P.&lt;/author&gt;&lt;/authors&gt;&lt;/contributors&gt;&lt;added-date format="utc"&gt;1230950092&lt;/added-date&gt;&lt;ref-type name="Journal Article"&gt;17&lt;/ref-type&gt;&lt;rec-number&gt;333&lt;/rec-number&gt;&lt;last-updated-date format="utc"&gt;1230950092&lt;/last-updated-date&gt;&lt;accession-num&gt;ISI:000256911700015&lt;/accession-num&gt;&lt;electronic-resource-num&gt;10.1007/s10551-007-9490-5&lt;/electronic-resource-num&gt;&lt;volume&gt;81&lt;/volume&gt;&lt;/record&gt;&lt;/Cite&gt;&lt;/EndNote&gt;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(Amaeshi, Osuji, and Nnodim 2008)</w:t>
      </w:r>
      <w:r w:rsidRPr="00487477">
        <w:rPr>
          <w:rFonts w:ascii="Cambria" w:hAnsi="Cambria"/>
          <w:color w:val="000000" w:themeColor="text1"/>
        </w:rPr>
        <w:fldChar w:fldCharType="end"/>
      </w:r>
      <w:r w:rsidRPr="00487477">
        <w:rPr>
          <w:rFonts w:ascii="Cambria" w:hAnsi="Cambria"/>
          <w:color w:val="000000" w:themeColor="text1"/>
        </w:rPr>
        <w:t xml:space="preserve">.  </w:t>
      </w:r>
      <w:r w:rsidR="00DF4807" w:rsidRPr="00487477">
        <w:rPr>
          <w:rFonts w:ascii="Cambria" w:hAnsi="Cambria"/>
          <w:color w:val="000000" w:themeColor="text1"/>
        </w:rPr>
        <w:t>I</w:t>
      </w:r>
      <w:r w:rsidRPr="00487477">
        <w:rPr>
          <w:rFonts w:ascii="Cambria" w:hAnsi="Cambria"/>
          <w:color w:val="000000" w:themeColor="text1"/>
        </w:rPr>
        <w:t xml:space="preserve">n the long term, with many suppliers lacking the tools to meet buyer’s demand, and consequently getting dropped by the supplier, the available pool of qualified suppliers will be reduced, causing further strain and challenges due to shrinking supplier pool </w:t>
      </w:r>
      <w:r w:rsidRPr="00487477">
        <w:rPr>
          <w:rFonts w:ascii="Cambria" w:hAnsi="Cambria"/>
          <w:color w:val="000000" w:themeColor="text1"/>
        </w:rPr>
        <w:fldChar w:fldCharType="begin">
          <w:fldData xml:space="preserve">PEVuZE5vdGU+PENpdGU+PEF1dGhvcj5BbGxhbiBMZXJiZXJnPC9BdXRob3I+PFllYXI+MjAwNjwv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==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PEVuZE5vdGU+PENpdGU+PEF1dGhvcj5BbGxhbiBMZXJiZXJnPC9BdXRob3I+PFllYXI+MjAwNjwv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==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(Allan Lerberg and Jette Steen 2006)</w:t>
      </w:r>
      <w:r w:rsidRPr="00487477">
        <w:rPr>
          <w:rFonts w:ascii="Cambria" w:hAnsi="Cambria"/>
          <w:color w:val="000000" w:themeColor="text1"/>
        </w:rPr>
        <w:fldChar w:fldCharType="end"/>
      </w:r>
      <w:r w:rsidRPr="00487477">
        <w:rPr>
          <w:rFonts w:ascii="Cambria" w:hAnsi="Cambria"/>
          <w:color w:val="000000" w:themeColor="text1"/>
        </w:rPr>
        <w:t xml:space="preserve">. These issues caused global organizations to adapt a different approach focused on partnerships and collaborations with suppliers. Non-compliance is handled through remediation rather than sanctions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&lt;EndNote&gt;&lt;Cite&gt;&lt;Author&gt;Mohd Nishat&lt;/Author&gt;&lt;Year&gt;2010&lt;/Year&gt;&lt;IDText&gt;Sustainable supply chains: a study of interaction among the enablers&lt;/IDText&gt;&lt;DisplayText&gt;(Mohd Nishat 2010)&lt;/DisplayText&gt;&lt;record&gt;&lt;keywords&gt;&lt;keyword&gt;Channel relationships&lt;/keyword&gt;&lt;keyword&gt;Supply chain management&lt;/keyword&gt;&lt;keyword&gt;Developing economies&lt;/keyword&gt;&lt;/keywords&gt;&lt;isbn&gt;1463-7154&lt;/isbn&gt;&lt;titles&gt;&lt;title&gt;Sustainable supply chains: a study of interaction among the enablers&lt;/title&gt;&lt;secondary-title&gt;Business Process Management Journal&lt;/secondary-title&gt;&lt;/titles&gt;&lt;pages&gt;508-529&lt;/pages&gt;&lt;number&gt;3&lt;/number&gt;&lt;contributors&gt;&lt;authors&gt;&lt;author&gt;Mohd Nishat, Faisal&lt;/author&gt;&lt;/authors&gt;&lt;/contributors&gt;&lt;added-date format="utc"&gt;1482309635&lt;/added-date&gt;&lt;ref-type name="Journal Article"&gt;17&lt;/ref-type&gt;&lt;dates&gt;&lt;year&gt;2010&lt;/year&gt;&lt;/dates&gt;&lt;rec-number&gt;1422&lt;/rec-number&gt;&lt;publisher&gt;Emerald Group Publishing Limited&lt;/publisher&gt;&lt;last-updated-date format="utc"&gt;1482309635&lt;/last-updated-date&gt;&lt;electronic-resource-num&gt;10.1108/14637151011049476&lt;/electronic-resource-num&gt;&lt;volume&gt;16&lt;/volume&gt;&lt;/record&gt;&lt;/Cite&gt;&lt;/EndNote&gt;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(Mohd Nishat 2010)</w:t>
      </w:r>
      <w:r w:rsidRPr="00487477">
        <w:rPr>
          <w:rFonts w:ascii="Cambria" w:hAnsi="Cambria"/>
          <w:color w:val="000000" w:themeColor="text1"/>
        </w:rPr>
        <w:fldChar w:fldCharType="end"/>
      </w:r>
      <w:r w:rsidRPr="00487477">
        <w:rPr>
          <w:rFonts w:ascii="Cambria" w:hAnsi="Cambria"/>
          <w:color w:val="000000" w:themeColor="text1"/>
        </w:rPr>
        <w:t xml:space="preserve">. Supplier assessment helps in identifying supplier needs to be able to successfully implement CSR initiatives. Consequently, </w:t>
      </w:r>
      <w:r w:rsidR="00DF4807" w:rsidRPr="00487477">
        <w:rPr>
          <w:rFonts w:ascii="Cambria" w:hAnsi="Cambria"/>
          <w:color w:val="000000" w:themeColor="text1"/>
        </w:rPr>
        <w:t>organizations would</w:t>
      </w:r>
      <w:r w:rsidRPr="00487477">
        <w:rPr>
          <w:rFonts w:ascii="Cambria" w:hAnsi="Cambria"/>
          <w:color w:val="000000" w:themeColor="text1"/>
        </w:rPr>
        <w:t xml:space="preserve"> address these needs by enhancing supplier technology, capacity building and training. </w:t>
      </w:r>
    </w:p>
    <w:p w14:paraId="1808D126" w14:textId="61DC44EE"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Through partnerships and collaboration, attainable milestones for continued improvement are set by the parties concerned for the benefit of all stakeholders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&lt;EndNote&gt;&lt;Cite&gt;&lt;Author&gt;Maria Lai-Ling&lt;/Author&gt;&lt;Year&gt;2011&lt;/Year&gt;&lt;IDText&gt;Challenges of sustainable environmental programs of foreign multinational enterprises in China&lt;/IDText&gt;&lt;DisplayText&gt;(Maria Lai-Ling 2011)&lt;/DisplayText&gt;&lt;record&gt;&lt;keywords&gt;&lt;keyword&gt;Foreign multinational corporations in China&lt;/keyword&gt;&lt;keyword&gt;Corporate social responsibility&lt;/keyword&gt;&lt;keyword&gt;Sustainability&lt;/keyword&gt;&lt;keyword&gt;Environmental sustainable programs&lt;/keyword&gt;&lt;keyword&gt;Global supply chain&lt;/keyword&gt;&lt;keyword&gt;Developing countries&lt;/keyword&gt;&lt;keyword&gt;Multinational companies&lt;/keyword&gt;&lt;/keywords&gt;&lt;isbn&gt;2040-8269&lt;/isbn&gt;&lt;titles&gt;&lt;title&gt;Challenges of sustainable environmental programs of foreign multinational enterprises in China&lt;/title&gt;&lt;secondary-title&gt;Management Research Review&lt;/secondary-title&gt;&lt;/titles&gt;&lt;pages&gt;1153-1168&lt;/pages&gt;&lt;number&gt;11&lt;/number&gt;&lt;contributors&gt;&lt;authors&gt;&lt;author&gt;Maria Lai-Ling, Lam&lt;/author&gt;&lt;/authors&gt;&lt;/contributors&gt;&lt;added-date format="utc"&gt;1482436742&lt;/added-date&gt;&lt;ref-type name="Journal Article"&gt;17&lt;/ref-type&gt;&lt;dates&gt;&lt;year&gt;2011&lt;/year&gt;&lt;/dates&gt;&lt;rec-number&gt;1524&lt;/rec-number&gt;&lt;publisher&gt;Emerald Group Publishing Limited&lt;/publisher&gt;&lt;last-updated-date format="utc"&gt;1482436742&lt;/last-updated-date&gt;&lt;electronic-resource-num&gt;10.1108/01409171111178729&lt;/electronic-resource-num&gt;&lt;volume&gt;34&lt;/volume&gt;&lt;/record&gt;&lt;/Cite&gt;&lt;/EndNote&gt;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(Maria Lai-Ling 2011)</w:t>
      </w:r>
      <w:r w:rsidRPr="00487477">
        <w:rPr>
          <w:rFonts w:ascii="Cambria" w:hAnsi="Cambria"/>
          <w:color w:val="000000" w:themeColor="text1"/>
        </w:rPr>
        <w:fldChar w:fldCharType="end"/>
      </w:r>
      <w:r w:rsidRPr="00487477">
        <w:rPr>
          <w:rFonts w:ascii="Cambria" w:hAnsi="Cambria"/>
          <w:color w:val="000000" w:themeColor="text1"/>
        </w:rPr>
        <w:t>. Collaboration facilitates a learning process that leads to higher awareness of environmental and social issues often result</w:t>
      </w:r>
      <w:r w:rsidR="00DF4807" w:rsidRPr="00487477">
        <w:rPr>
          <w:rFonts w:ascii="Cambria" w:hAnsi="Cambria"/>
          <w:color w:val="000000" w:themeColor="text1"/>
        </w:rPr>
        <w:t>ing</w:t>
      </w:r>
      <w:r w:rsidRPr="00487477">
        <w:rPr>
          <w:rFonts w:ascii="Cambria" w:hAnsi="Cambria"/>
          <w:color w:val="000000" w:themeColor="text1"/>
        </w:rPr>
        <w:t xml:space="preserve"> in financial benefits to the supplier through waste reduction, efficiency, and higher level of employee satisfaction, impacting performance and employee commitment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&lt;EndNote&gt;&lt;Cite&gt;&lt;Author&gt;Amrou&lt;/Author&gt;&lt;Year&gt;2010&lt;/Year&gt;&lt;IDText&gt;The impact of supply chain structure on the use of supplier socially responsible practices&lt;/IDText&gt;&lt;DisplayText&gt;(Amrou and Robert 2010)&lt;/DisplayText&gt;&lt;record&gt;&lt;keywords&gt;&lt;keyword&gt;Corporate social responsibility&lt;/keyword&gt;&lt;keyword&gt;Supply chain management&lt;/keyword&gt;&lt;keyword&gt;Operations management&lt;/keyword&gt;&lt;keyword&gt;Fair trade&lt;/keyword&gt;&lt;keyword&gt;Canada&lt;/keyword&gt;&lt;/keywords&gt;&lt;isbn&gt;0144-3577&lt;/isbn&gt;&lt;titles&gt;&lt;title&gt;The impact of supply chain structure on the use of supplier socially responsible practices&lt;/title&gt;&lt;secondary-title&gt;International Journal of Operations &amp;amp;amp; Production Management&lt;/secondary-title&gt;&lt;/titles&gt;&lt;pages&gt;1246-1268&lt;/pages&gt;&lt;number&gt;12&lt;/number&gt;&lt;contributors&gt;&lt;authors&gt;&lt;author&gt;Amrou, Awaysheh&lt;/author&gt;&lt;author&gt;Robert, D. Klassen&lt;/author&gt;&lt;/authors&gt;&lt;/contributors&gt;&lt;added-date format="utc"&gt;1481586488&lt;/added-date&gt;&lt;ref-type name="Journal Article"&gt;17&lt;/ref-type&gt;&lt;dates&gt;&lt;year&gt;2010&lt;/year&gt;&lt;/dates&gt;&lt;rec-number&gt;1276&lt;/rec-number&gt;&lt;publisher&gt;Emerald Group Publishing Limited&lt;/publisher&gt;&lt;last-updated-date format="utc"&gt;1481586488&lt;/last-updated-date&gt;&lt;electronic-resource-num&gt;10.1108/01443571011094253&lt;/electronic-resource-num&gt;&lt;volume&gt;30&lt;/volume&gt;&lt;/record&gt;&lt;/Cite&gt;&lt;/EndNote&gt;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(Amrou and Robert 2010)</w:t>
      </w:r>
      <w:r w:rsidRPr="00487477">
        <w:rPr>
          <w:rFonts w:ascii="Cambria" w:hAnsi="Cambria"/>
          <w:color w:val="000000" w:themeColor="text1"/>
        </w:rPr>
        <w:fldChar w:fldCharType="end"/>
      </w:r>
      <w:r w:rsidRPr="00487477">
        <w:rPr>
          <w:rFonts w:ascii="Cambria" w:hAnsi="Cambria"/>
          <w:color w:val="000000" w:themeColor="text1"/>
        </w:rPr>
        <w:t xml:space="preserve">. </w:t>
      </w:r>
      <w:r w:rsidR="00DC614F" w:rsidRPr="00487477">
        <w:rPr>
          <w:rFonts w:ascii="Cambria" w:hAnsi="Cambria"/>
          <w:color w:val="000000" w:themeColor="text1"/>
        </w:rPr>
        <w:t xml:space="preserve">Collaboration </w:t>
      </w:r>
      <w:r w:rsidR="005C0D52" w:rsidRPr="00487477">
        <w:rPr>
          <w:rFonts w:ascii="Cambria" w:hAnsi="Cambria"/>
          <w:color w:val="000000" w:themeColor="text1"/>
        </w:rPr>
        <w:t xml:space="preserve">helps </w:t>
      </w:r>
      <w:r w:rsidR="00DC614F" w:rsidRPr="00487477">
        <w:rPr>
          <w:rFonts w:ascii="Cambria" w:hAnsi="Cambria"/>
          <w:color w:val="000000" w:themeColor="text1"/>
        </w:rPr>
        <w:t>set the ground for improving</w:t>
      </w:r>
      <w:r w:rsidR="005C0D52" w:rsidRPr="00487477">
        <w:rPr>
          <w:rFonts w:ascii="Cambria" w:hAnsi="Cambria"/>
          <w:color w:val="000000" w:themeColor="text1"/>
        </w:rPr>
        <w:t xml:space="preserve"> </w:t>
      </w:r>
      <w:r w:rsidR="00EF4D57" w:rsidRPr="00487477">
        <w:rPr>
          <w:rFonts w:ascii="Cambria" w:hAnsi="Cambria"/>
          <w:color w:val="000000" w:themeColor="text1"/>
        </w:rPr>
        <w:t>innovation</w:t>
      </w:r>
      <w:r w:rsidR="00DC614F" w:rsidRPr="00487477">
        <w:rPr>
          <w:rFonts w:ascii="Cambria" w:hAnsi="Cambria"/>
          <w:color w:val="000000" w:themeColor="text1"/>
        </w:rPr>
        <w:t xml:space="preserve"> and process upgrading while demonstrating the business case for compliance </w:t>
      </w:r>
      <w:r w:rsidR="00DC614F" w:rsidRPr="00487477">
        <w:rPr>
          <w:rFonts w:ascii="Cambria" w:hAnsi="Cambria"/>
          <w:color w:val="000000" w:themeColor="text1"/>
        </w:rPr>
        <w:fldChar w:fldCharType="begin"/>
      </w:r>
      <w:r w:rsidR="00DC614F" w:rsidRPr="00487477">
        <w:rPr>
          <w:rFonts w:ascii="Cambria" w:hAnsi="Cambria"/>
          <w:color w:val="000000" w:themeColor="text1"/>
        </w:rPr>
        <w:instrText xml:space="preserve"> ADDIN EN.CITE &lt;EndNote&gt;&lt;Cite&gt;&lt;Author&gt;Lund-Thomsen&lt;/Author&gt;&lt;Year&gt;2014&lt;/Year&gt;&lt;IDText&gt;Corporate social responsibility in global value chains: Where are we now and where are we going?&lt;/IDText&gt;&lt;DisplayText&gt;(Lund-Thomsen and Lindgreen 2014)&lt;/DisplayText&gt;&lt;record&gt;&lt;isbn&gt;0167-4544&lt;/isbn&gt;&lt;titles&gt;&lt;title&gt;Corporate social responsibility in global value chains: Where are we now and where are we going?&lt;/title&gt;&lt;secondary-title&gt;Journal of Business Ethics&lt;/secondary-title&gt;&lt;/titles&gt;&lt;pages&gt;11-22&lt;/pages&gt;&lt;contributors&gt;&lt;authors&gt;&lt;author&gt;Lund-Thomsen, Peter&lt;/author&gt;&lt;author&gt;Lindgreen, Adam&lt;/author&gt;&lt;/authors&gt;&lt;/contributors&gt;&lt;added-date format="utc"&gt;1689099806&lt;/added-date&gt;&lt;ref-type name="Journal Article"&gt;17&lt;/ref-type&gt;&lt;dates&gt;&lt;year&gt;2014&lt;/year&gt;&lt;/dates&gt;&lt;rec-number&gt;847&lt;/rec-number&gt;&lt;publisher&gt;Springer&lt;/publisher&gt;&lt;last-updated-date format="utc"&gt;1689099806&lt;/last-updated-date&gt;&lt;volume&gt;123&lt;/volume&gt;&lt;/record&gt;&lt;/Cite&gt;&lt;/EndNote&gt;</w:instrText>
      </w:r>
      <w:r w:rsidR="00DC614F" w:rsidRPr="00487477">
        <w:rPr>
          <w:rFonts w:ascii="Cambria" w:hAnsi="Cambria"/>
          <w:color w:val="000000" w:themeColor="text1"/>
        </w:rPr>
        <w:fldChar w:fldCharType="separate"/>
      </w:r>
      <w:r w:rsidR="00DC614F" w:rsidRPr="00487477">
        <w:rPr>
          <w:rFonts w:ascii="Cambria" w:hAnsi="Cambria"/>
          <w:noProof/>
          <w:color w:val="000000" w:themeColor="text1"/>
        </w:rPr>
        <w:t>(Lund-Thomsen and Lindgreen 2014)</w:t>
      </w:r>
      <w:r w:rsidR="00DC614F" w:rsidRPr="00487477">
        <w:rPr>
          <w:rFonts w:ascii="Cambria" w:hAnsi="Cambria"/>
          <w:color w:val="000000" w:themeColor="text1"/>
        </w:rPr>
        <w:fldChar w:fldCharType="end"/>
      </w:r>
      <w:r w:rsidR="00DC614F" w:rsidRPr="00487477">
        <w:rPr>
          <w:rFonts w:ascii="Cambria" w:hAnsi="Cambria"/>
          <w:color w:val="000000" w:themeColor="text1"/>
        </w:rPr>
        <w:t xml:space="preserve"> . </w:t>
      </w:r>
      <w:r w:rsidRPr="00487477">
        <w:rPr>
          <w:rFonts w:ascii="Cambria" w:hAnsi="Cambria"/>
          <w:color w:val="000000" w:themeColor="text1"/>
        </w:rPr>
        <w:t xml:space="preserve">Another issue that drives a </w:t>
      </w:r>
      <w:r w:rsidRPr="00487477">
        <w:rPr>
          <w:rFonts w:ascii="Cambria" w:hAnsi="Cambria"/>
          <w:color w:val="000000" w:themeColor="text1"/>
        </w:rPr>
        <w:lastRenderedPageBreak/>
        <w:t xml:space="preserve">collaborative approach is the local government’s emphasis in developing countries on economic growth at the expense of social and environmental protection. Both assessment and collaboration have a positive effect on CSR compliance, but assessment without collaboration had little impact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&lt;EndNote&gt;&lt;Cite&gt;&lt;Author&gt;Cristina&lt;/Author&gt;&lt;Year&gt;2012&lt;/Year&gt;&lt;IDText&gt;Extending sustainability to suppliers: a systematic literature review&lt;/IDText&gt;&lt;DisplayText&gt;(Cristina and Elcio 2012)&lt;/DisplayText&gt;&lt;record&gt;&lt;keywords&gt;&lt;keyword&gt;Sustainable supply chains&lt;/keyword&gt;&lt;keyword&gt;Sustainability&lt;/keyword&gt;&lt;keyword&gt;Structured literature review&lt;/keyword&gt;&lt;keyword&gt;Research&lt;/keyword&gt;&lt;keyword&gt;Supply chain management&lt;/keyword&gt;&lt;keyword&gt;Sustainable development&lt;/keyword&gt;&lt;/keywords&gt;&lt;isbn&gt;1359-8546&lt;/isbn&gt;&lt;titles&gt;&lt;title&gt;Extending sustainability to suppliers: a systematic literature review&lt;/title&gt;&lt;secondary-title&gt;Supply Chain Management: An International Journal&lt;/secondary-title&gt;&lt;/titles&gt;&lt;pages&gt;531-543&lt;/pages&gt;&lt;number&gt;5&lt;/number&gt;&lt;contributors&gt;&lt;authors&gt;&lt;author&gt;Cristina, Gimenez&lt;/author&gt;&lt;author&gt;Elcio, M. Tachizawa&lt;/author&gt;&lt;/authors&gt;&lt;/contributors&gt;&lt;added-date format="utc"&gt;1481353354&lt;/added-date&gt;&lt;ref-type name="Journal Article"&gt;17&lt;/ref-type&gt;&lt;dates&gt;&lt;year&gt;2012&lt;/year&gt;&lt;/dates&gt;&lt;rec-number&gt;1202&lt;/rec-number&gt;&lt;publisher&gt;Emerald Group Publishing Limited&lt;/publisher&gt;&lt;last-updated-date format="utc"&gt;1481353354&lt;/last-updated-date&gt;&lt;electronic-resource-num&gt;10.1108/13598541211258591&lt;/electronic-resource-num&gt;&lt;volume&gt;17&lt;/volume&gt;&lt;/record&gt;&lt;/Cite&gt;&lt;/EndNote&gt;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(Cristina and Elcio 2012)</w:t>
      </w:r>
      <w:r w:rsidRPr="00487477">
        <w:rPr>
          <w:rFonts w:ascii="Cambria" w:hAnsi="Cambria"/>
          <w:color w:val="000000" w:themeColor="text1"/>
        </w:rPr>
        <w:fldChar w:fldCharType="end"/>
      </w:r>
      <w:r w:rsidRPr="00487477">
        <w:rPr>
          <w:rFonts w:ascii="Cambria" w:hAnsi="Cambria"/>
          <w:color w:val="000000" w:themeColor="text1"/>
        </w:rPr>
        <w:t xml:space="preserve">. </w:t>
      </w:r>
    </w:p>
    <w:p w14:paraId="254C610B" w14:textId="77777777" w:rsidR="00DC1B2E" w:rsidRPr="00487477" w:rsidRDefault="00DC1B2E" w:rsidP="00DC1B2E">
      <w:pPr>
        <w:spacing w:line="480" w:lineRule="auto"/>
        <w:rPr>
          <w:rFonts w:ascii="Cambria" w:hAnsi="Cambria"/>
          <w:noProof/>
          <w:color w:val="000000" w:themeColor="text1"/>
        </w:rPr>
      </w:pPr>
      <w:r w:rsidRPr="00487477">
        <w:rPr>
          <w:rFonts w:ascii="Cambria" w:hAnsi="Cambria"/>
          <w:color w:val="000000" w:themeColor="text1"/>
        </w:rPr>
        <w:t xml:space="preserve">Organizations’ attempts to acquire government support face challenges in developing countries despite official statements advocating sustainable growth based on the integration of economic growth with environmental and social welfare.  Often the emphasis on economic growth supersedes all other concerns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&lt;EndNote&gt;&lt;Cite&gt;&lt;Author&gt;Andersson&lt;/Author&gt;&lt;Year&gt;2013&lt;/Year&gt;&lt;IDText&gt;Barriers concerning the sharing of code of conduct with suppliers: The case of Volvo and its Chinese supplier&lt;/IDText&gt;&lt;DisplayText&gt;(Andersson et al. 2013)&lt;/DisplayText&gt;&lt;record&gt;&lt;keywords&gt;&lt;keyword&gt;Csr&lt;/keyword&gt;&lt;keyword&gt;Knowledge Sharing&lt;/keyword&gt;&lt;keyword&gt;Code Of Conduct&lt;/keyword&gt;&lt;keyword&gt;Suppliers&lt;/keyword&gt;&lt;keyword&gt;Sharing Of Code Of Conduct&lt;/keyword&gt;&lt;keyword&gt;Barriers&lt;/keyword&gt;&lt;keyword&gt;Monitoring.&lt;/keyword&gt;&lt;keyword&gt;Social Sciences&lt;/keyword&gt;&lt;keyword&gt;Economics And Business&lt;/keyword&gt;&lt;keyword&gt;Business Administration&lt;/keyword&gt;&lt;keyword&gt;Samhällsvetenskap&lt;/keyword&gt;&lt;keyword&gt;Ekonomi Och Näringsliv&lt;/keyword&gt;&lt;keyword&gt;Företagsekonomi&lt;/keyword&gt;&lt;/keywords&gt;&lt;titles&gt;&lt;title&gt;Barriers concerning the sharing of code of conduct with suppliers: The case of Volvo and its Chinese supplier&lt;/title&gt;&lt;/titles&gt;&lt;contributors&gt;&lt;authors&gt;&lt;author&gt;Andersson, John&lt;/author&gt;&lt;author&gt;He, Bing&lt;/author&gt;&lt;author&gt;Linderström, Magnus&lt;/author&gt;&lt;author&gt;Maaninen Olsson, Eva&lt;/author&gt;&lt;/authors&gt;&lt;/contributors&gt;&lt;added-date format="utc"&gt;1481353273&lt;/added-date&gt;&lt;ref-type name="Generic"&gt;13&lt;/ref-type&gt;&lt;dates&gt;&lt;year&gt;2013&lt;/year&gt;&lt;/dates&gt;&lt;rec-number&gt;1140&lt;/rec-number&gt;&lt;last-updated-date format="utc"&gt;1481353273&lt;/last-updated-date&gt;&lt;/record&gt;&lt;/Cite&gt;&lt;/EndNote&gt;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(Andersson et al. 2013)</w:t>
      </w:r>
      <w:r w:rsidRPr="00487477">
        <w:rPr>
          <w:rFonts w:ascii="Cambria" w:hAnsi="Cambria"/>
          <w:color w:val="000000" w:themeColor="text1"/>
        </w:rPr>
        <w:fldChar w:fldCharType="end"/>
      </w:r>
      <w:r w:rsidRPr="00487477">
        <w:rPr>
          <w:rFonts w:ascii="Cambria" w:hAnsi="Cambria"/>
          <w:color w:val="000000" w:themeColor="text1"/>
        </w:rPr>
        <w:t xml:space="preserve">. Codes of Conduct if not integrated with a collaborative plan, would lead to compromised CSR implementation, and could damage buyer-supplier relationship impacting other aspects of the business agreements </w:t>
      </w:r>
      <w:r w:rsidRPr="00487477">
        <w:rPr>
          <w:rFonts w:ascii="Cambria" w:hAnsi="Cambria"/>
          <w:color w:val="000000" w:themeColor="text1"/>
        </w:rPr>
        <w:fldChar w:fldCharType="begin">
          <w:fldData xml:space="preserve">PEVuZE5vdGU+PENpdGU+PEF1dGhvcj5DcmlzdGluYTwvQXV0aG9yPjxZZWFyPjIwMTI8L1llYXI+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PEVuZE5vdGU+PENpdGU+PEF1dGhvcj5DcmlzdGluYTwvQXV0aG9yPjxZZWFyPjIwMTI8L1llYXI+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(Cristina and Elcio 2012)</w:t>
      </w:r>
      <w:r w:rsidRPr="00487477">
        <w:rPr>
          <w:rFonts w:ascii="Cambria" w:hAnsi="Cambria"/>
          <w:color w:val="000000" w:themeColor="text1"/>
        </w:rPr>
        <w:fldChar w:fldCharType="end"/>
      </w:r>
      <w:r w:rsidRPr="00487477">
        <w:rPr>
          <w:rFonts w:ascii="Cambria" w:hAnsi="Cambria"/>
          <w:color w:val="000000" w:themeColor="text1"/>
        </w:rPr>
        <w:t xml:space="preserv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&lt;EndNote&gt;&lt;Cite&gt;&lt;Author&gt;Hsueh&lt;/Author&gt;&lt;Year&gt;2014&lt;/Year&gt;&lt;IDText&gt;Improving corporate social responsibility in a supply chain through a new revenue sharing contract&lt;/IDText&gt;&lt;DisplayText&gt;(Hsueh 2014)&lt;/DisplayText&gt;&lt;record&gt;&lt;keywords&gt;&lt;keyword&gt;Supply Chain&lt;/keyword&gt;&lt;keyword&gt;Corporate Social Responsibility&lt;/keyword&gt;&lt;keyword&gt;Sustainability&lt;/keyword&gt;&lt;keyword&gt;Revenue Sharing&lt;/keyword&gt;&lt;/keywords&gt;&lt;isbn&gt;0925-5273&lt;/isbn&gt;&lt;titles&gt;&lt;title&gt;Improving corporate social responsibility in a supply chain through a new revenue sharing contract&lt;/title&gt;&lt;secondary-title&gt;International Journal of Production Economics&lt;/secondary-title&gt;&lt;/titles&gt;&lt;pages&gt;214-222&lt;/pages&gt;&lt;contributors&gt;&lt;authors&gt;&lt;author&gt;Hsueh, Che-Fu&lt;/author&gt;&lt;/authors&gt;&lt;/contributors&gt;&lt;added-date format="utc"&gt;1436117366&lt;/added-date&gt;&lt;ref-type name="Journal Article"&gt;17&lt;/ref-type&gt;&lt;dates&gt;&lt;year&gt;2014&lt;/year&gt;&lt;/dates&gt;&lt;rec-number&gt;862&lt;/rec-number&gt;&lt;last-updated-date format="utc"&gt;1436117366&lt;/last-updated-date&gt;&lt;electronic-resource-num&gt;10.1016/j.ijpe.2013.10.017&lt;/electronic-resource-num&gt;&lt;volume&gt;151&lt;/volume&gt;&lt;/record&gt;&lt;/Cite&gt;&lt;/EndNote&gt;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(Hsueh 2014)</w:t>
      </w:r>
      <w:r w:rsidRPr="00487477">
        <w:rPr>
          <w:rFonts w:ascii="Cambria" w:hAnsi="Cambria"/>
          <w:color w:val="000000" w:themeColor="text1"/>
        </w:rPr>
        <w:fldChar w:fldCharType="end"/>
      </w:r>
      <w:r w:rsidRPr="00487477">
        <w:rPr>
          <w:rFonts w:ascii="Cambria" w:hAnsi="Cambria"/>
          <w:color w:val="000000" w:themeColor="text1"/>
        </w:rPr>
        <w:t>.</w:t>
      </w:r>
    </w:p>
    <w:p w14:paraId="7E33AC59" w14:textId="77777777"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 </w:t>
      </w:r>
    </w:p>
    <w:p w14:paraId="1F67CBDE" w14:textId="1865FC4A" w:rsidR="00DC1B2E" w:rsidRPr="00487477" w:rsidRDefault="00DC1B2E" w:rsidP="00DC1B2E">
      <w:pPr>
        <w:spacing w:line="480" w:lineRule="auto"/>
        <w:rPr>
          <w:rFonts w:ascii="Cambria" w:hAnsi="Cambria"/>
          <w:b/>
          <w:color w:val="000000" w:themeColor="text1"/>
        </w:rPr>
      </w:pPr>
      <w:r w:rsidRPr="00487477">
        <w:rPr>
          <w:rFonts w:ascii="Cambria" w:hAnsi="Cambria"/>
          <w:b/>
          <w:color w:val="000000" w:themeColor="text1"/>
        </w:rPr>
        <w:t>2.</w:t>
      </w:r>
      <w:r w:rsidR="00C530A9" w:rsidRPr="00487477">
        <w:rPr>
          <w:rFonts w:ascii="Cambria" w:hAnsi="Cambria"/>
          <w:b/>
          <w:color w:val="000000" w:themeColor="text1"/>
        </w:rPr>
        <w:t>5</w:t>
      </w:r>
      <w:r w:rsidRPr="00487477">
        <w:rPr>
          <w:rFonts w:ascii="Cambria" w:hAnsi="Cambria"/>
          <w:b/>
          <w:color w:val="000000" w:themeColor="text1"/>
        </w:rPr>
        <w:t>.2 CSR and Supply Chain Partnership</w:t>
      </w:r>
    </w:p>
    <w:p w14:paraId="6C04CF19" w14:textId="77777777" w:rsidR="00DC1B2E" w:rsidRPr="00487477" w:rsidRDefault="00DC1B2E" w:rsidP="00DC1B2E">
      <w:pPr>
        <w:spacing w:line="480" w:lineRule="auto"/>
        <w:rPr>
          <w:rFonts w:ascii="Cambria" w:hAnsi="Cambria"/>
          <w:color w:val="000000" w:themeColor="text1"/>
        </w:rPr>
      </w:pPr>
    </w:p>
    <w:p w14:paraId="0F89EEEA" w14:textId="192B8612"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Partnership is a form of a collaborative relationship between organizations.  The purpose of a partnership is to enhance interdependence and coordination, improve market position, and help achieve shared goals and objectives. Partnership also involves sharing benefits and responsibilities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&lt;EndNote&gt;&lt;Cite&gt;&lt;Author&gt;Martha&lt;/Author&gt;&lt;Year&gt;1993&lt;/Year&gt;&lt;IDText&gt;Building Good Business Relationships&amp;amp;amp;colon; More than Just Partnering or Strategic Alliances&amp;amp;amp;quest&lt;/IDText&gt;&lt;DisplayText&gt;(Martha and John 1993a)&lt;/DisplayText&gt;&lt;record&gt;&lt;isbn&gt;0960-0035&lt;/isbn&gt;&lt;titles&gt;&lt;title&gt;Building Good Business Relationships&amp;amp;amp;colon; More than Just Partnering or Strategic Alliances&amp;amp;amp;quest&lt;/title&gt;&lt;secondary-title&gt;International Journal of Physical Distribution &amp;amp;amp; Logistics Management&lt;/secondary-title&gt;&lt;/titles&gt;&lt;pages&gt;14-26&lt;/pages&gt;&lt;number&gt;6&lt;/number&gt;&lt;contributors&gt;&lt;authors&gt;&lt;author&gt;Martha, C. Cooper&lt;/author&gt;&lt;author&gt;John, T. Gardner&lt;/author&gt;&lt;/authors&gt;&lt;/contributors&gt;&lt;added-date format="utc"&gt;1484591803&lt;/added-date&gt;&lt;ref-type name="Journal Article"&gt;17&lt;/ref-type&gt;&lt;dates&gt;&lt;year&gt;1993&lt;/year&gt;&lt;/dates&gt;&lt;rec-number&gt;1598&lt;/rec-number&gt;&lt;last-updated-date format="utc"&gt;1484591803&lt;/last-updated-date&gt;&lt;electronic-resource-num&gt;10.1108/09600039310044876&lt;/electronic-resource-num&gt;&lt;volume&gt;23&lt;/volume&gt;&lt;/record&gt;&lt;/Cite&gt;&lt;/EndNote&gt;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(Martha and John 1993a)</w:t>
      </w:r>
      <w:r w:rsidRPr="00487477">
        <w:rPr>
          <w:rFonts w:ascii="Cambria" w:hAnsi="Cambria"/>
          <w:color w:val="000000" w:themeColor="text1"/>
        </w:rPr>
        <w:fldChar w:fldCharType="end"/>
      </w:r>
      <w:r w:rsidRPr="00487477">
        <w:rPr>
          <w:rFonts w:ascii="Cambria" w:hAnsi="Cambria"/>
          <w:color w:val="000000" w:themeColor="text1"/>
        </w:rPr>
        <w:t>.  Partnership is characterized by openness and trust and is based on good intentions, with an interest to protect the well-being of the involved organizations while sharing both risks and rewards.</w:t>
      </w:r>
    </w:p>
    <w:p w14:paraId="399F5229" w14:textId="19500091"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&lt;EndNote&gt;&lt;Cite&gt;&lt;Author&gt;Cheung&lt;/Author&gt;&lt;Year&gt;2009&lt;/Year&gt;&lt;IDText&gt;CSR and the environment: business supply chain partnerships in Hong Kong and PRDR, China&lt;/IDText&gt;&lt;DisplayText&gt;(Cheung, Welford, and Hills 2009)&lt;/DisplayText&gt;&lt;record&gt;&lt;keywords&gt;&lt;keyword&gt;Csr&lt;/keyword&gt;&lt;keyword&gt;Corporate Environmental Management&lt;/keyword&gt;&lt;keyword&gt;Business&lt;/keyword&gt;&lt;keyword&gt;Supply Chain&lt;/keyword&gt;&lt;keyword&gt;Partnership&lt;/keyword&gt;&lt;keyword&gt;Hong Kong&lt;/keyword&gt;&lt;keyword&gt;The Prdr Of China&lt;/keyword&gt;&lt;/keywords&gt;&lt;isbn&gt;1535-3958&lt;/isbn&gt;&lt;titles&gt;&lt;title&gt;CSR and the environment: business supply chain partnerships in Hong Kong and PRDR, China&lt;/title&gt;&lt;secondary-title&gt;Corporate Social Responsibility and Environmental Management&lt;/secondary-title&gt;&lt;/titles&gt;&lt;pages&gt;250-263&lt;/pages&gt;&lt;number&gt;5&lt;/number&gt;&lt;contributors&gt;&lt;authors&gt;&lt;author&gt;Cheung, Dennis K. K.&lt;/author&gt;&lt;author&gt;Welford, Richard J.&lt;/author&gt;&lt;author&gt;Hills, Peter R.&lt;/author&gt;&lt;/authors&gt;&lt;/contributors&gt;&lt;added-date format="utc"&gt;1482435576&lt;/added-date&gt;&lt;pub-location&gt;Chichester, UK&lt;/pub-location&gt;&lt;ref-type name="Journal Article"&gt;17&lt;/ref-type&gt;&lt;dates&gt;&lt;year&gt;2009&lt;/year&gt;&lt;/dates&gt;&lt;rec-number&gt;1449&lt;/rec-number&gt;&lt;last-updated-date format="utc"&gt;1482435576&lt;/last-updated-date&gt;&lt;contributors&gt;&lt;secondary-authors&gt;&lt;author&gt;Dobers, Peter&lt;/author&gt;&lt;author&gt;Halme, Minna&lt;/author&gt;&lt;/secondary-authors&gt;&lt;/contributors&gt;&lt;electronic-resource-num&gt;10.1002/csr.208&lt;/electronic-resource-num&gt;&lt;volume&gt;16&lt;/volume&gt;&lt;/record&gt;&lt;/Cite&gt;&lt;/EndNote&gt;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(Cheung, Welford, and Hills 2009)</w:t>
      </w:r>
      <w:r w:rsidRPr="00487477">
        <w:rPr>
          <w:rFonts w:ascii="Cambria" w:hAnsi="Cambria"/>
          <w:color w:val="000000" w:themeColor="text1"/>
        </w:rPr>
        <w:fldChar w:fldCharType="end"/>
      </w:r>
      <w:r w:rsidRPr="00487477">
        <w:rPr>
          <w:rFonts w:ascii="Cambria" w:hAnsi="Cambria"/>
          <w:color w:val="000000" w:themeColor="text1"/>
        </w:rPr>
        <w:t xml:space="preserve"> conducted an in-depth study on companies that partnered with suppliers in China and concluded that successful </w:t>
      </w:r>
      <w:r w:rsidRPr="00487477">
        <w:rPr>
          <w:rFonts w:ascii="Cambria" w:hAnsi="Cambria"/>
          <w:color w:val="000000" w:themeColor="text1"/>
        </w:rPr>
        <w:lastRenderedPageBreak/>
        <w:t xml:space="preserve">partnerships are characterized as having certain common interest in CSR, are focused on building trust between the organizations, and </w:t>
      </w:r>
      <w:r w:rsidR="00DF4807" w:rsidRPr="00487477">
        <w:rPr>
          <w:rFonts w:ascii="Cambria" w:hAnsi="Cambria"/>
          <w:color w:val="000000" w:themeColor="text1"/>
        </w:rPr>
        <w:t xml:space="preserve">are </w:t>
      </w:r>
      <w:r w:rsidRPr="00487477">
        <w:rPr>
          <w:rFonts w:ascii="Cambria" w:hAnsi="Cambria"/>
          <w:color w:val="000000" w:themeColor="text1"/>
        </w:rPr>
        <w:t xml:space="preserve">not using the partnership as a means for public relations with a sole purpose to enhance corporate image. On the operational level, successful partnership is characterized as one that ensures mutual benefits, states clearly its objectives and requirements, builds good communications, addresses problems openly with full transparency, and is given sufficient time and on-going commitment by both parties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&lt;EndNote&gt;&lt;Cite&gt;&lt;Author&gt;Cheung&lt;/Author&gt;&lt;Year&gt;2009&lt;/Year&gt;&lt;IDText&gt;CSR and the environment: business supply chain partnerships in Hong Kong and PRDR, China&lt;/IDText&gt;&lt;DisplayText&gt;(Cheung, Welford, and Hills 2009)&lt;/DisplayText&gt;&lt;record&gt;&lt;keywords&gt;&lt;keyword&gt;Csr&lt;/keyword&gt;&lt;keyword&gt;Corporate Environmental Management&lt;/keyword&gt;&lt;keyword&gt;Business&lt;/keyword&gt;&lt;keyword&gt;Supply Chain&lt;/keyword&gt;&lt;keyword&gt;Partnership&lt;/keyword&gt;&lt;keyword&gt;Hong Kong&lt;/keyword&gt;&lt;keyword&gt;The Prdr Of China&lt;/keyword&gt;&lt;/keywords&gt;&lt;isbn&gt;1535-3958&lt;/isbn&gt;&lt;titles&gt;&lt;title&gt;CSR and the environment: business supply chain partnerships in Hong Kong and PRDR, China&lt;/title&gt;&lt;secondary-title&gt;Corporate Social Responsibility and Environmental Management&lt;/secondary-title&gt;&lt;/titles&gt;&lt;pages&gt;250-263&lt;/pages&gt;&lt;number&gt;5&lt;/number&gt;&lt;contributors&gt;&lt;authors&gt;&lt;author&gt;Cheung, Dennis K. K.&lt;/author&gt;&lt;author&gt;Welford, Richard J.&lt;/author&gt;&lt;author&gt;Hills, Peter R.&lt;/author&gt;&lt;/authors&gt;&lt;/contributors&gt;&lt;added-date format="utc"&gt;1482435576&lt;/added-date&gt;&lt;pub-location&gt;Chichester, UK&lt;/pub-location&gt;&lt;ref-type name="Journal Article"&gt;17&lt;/ref-type&gt;&lt;dates&gt;&lt;year&gt;2009&lt;/year&gt;&lt;/dates&gt;&lt;rec-number&gt;1449&lt;/rec-number&gt;&lt;last-updated-date format="utc"&gt;1482435576&lt;/last-updated-date&gt;&lt;contributors&gt;&lt;secondary-authors&gt;&lt;author&gt;Dobers, Peter&lt;/author&gt;&lt;author&gt;Halme, Minna&lt;/author&gt;&lt;/secondary-authors&gt;&lt;/contributors&gt;&lt;electronic-resource-num&gt;10.1002/csr.208&lt;/electronic-resource-num&gt;&lt;volume&gt;16&lt;/volume&gt;&lt;/record&gt;&lt;/Cite&gt;&lt;/EndNote&gt;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(Cheung, Welford, and Hills 2009)</w:t>
      </w:r>
      <w:r w:rsidRPr="00487477">
        <w:rPr>
          <w:rFonts w:ascii="Cambria" w:hAnsi="Cambria"/>
          <w:color w:val="000000" w:themeColor="text1"/>
        </w:rPr>
        <w:fldChar w:fldCharType="end"/>
      </w:r>
      <w:r w:rsidRPr="00487477">
        <w:rPr>
          <w:rFonts w:ascii="Cambria" w:hAnsi="Cambria"/>
          <w:color w:val="000000" w:themeColor="text1"/>
        </w:rPr>
        <w:t xml:space="preserve">. </w:t>
      </w:r>
    </w:p>
    <w:p w14:paraId="301FCFDA" w14:textId="530750CE"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The main driver for a successful partnership is commitment. A survey of 383 executives in ten countries revealed that commitment to sustainability was the main driver leading to successful inter-firm collaboration and partnerships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&lt;EndNote&gt;&lt;Cite&gt;&lt;Author&gt;Luzzini&lt;/Author&gt;&lt;Year&gt;2015&lt;/Year&gt;&lt;IDText&gt;From sustainability commitment to performance:The role of intra- and inter- firm collaborative capabilities in the upstream supply chain&lt;/IDText&gt;&lt;DisplayText&gt;(Luzzini et al. 2015)&lt;/DisplayText&gt;&lt;record&gt;&lt;titles&gt;&lt;title&gt;From sustainability commitment to performance:The role of intra- and inter- firm collaborative capabilities in the upstream supply chain&lt;/title&gt;&lt;/titles&gt;&lt;contributors&gt;&lt;authors&gt;&lt;author&gt;Luzzini, Davide&lt;/author&gt;&lt;author&gt;Brandon-Jones, Emma&lt;/author&gt;&lt;author&gt;Brandon-Jones, Alistair&lt;/author&gt;&lt;author&gt;Spina, Gianluca&lt;/author&gt;&lt;/authors&gt;&lt;/contributors&gt;&lt;added-date format="utc"&gt;1504639833&lt;/added-date&gt;&lt;ref-type name="Journal Article"&gt;17&lt;/ref-type&gt;&lt;dates&gt;&lt;year&gt;2015&lt;/year&gt;&lt;/dates&gt;&lt;rec-number&gt;2488&lt;/rec-number&gt;&lt;last-updated-date format="utc"&gt;1504639833&lt;/last-updated-date&gt;&lt;/record&gt;&lt;/Cite&gt;&lt;/EndNote&gt;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(Luzzini et al. 2015)</w:t>
      </w:r>
      <w:r w:rsidRPr="00487477">
        <w:rPr>
          <w:rFonts w:ascii="Cambria" w:hAnsi="Cambria"/>
          <w:color w:val="000000" w:themeColor="text1"/>
        </w:rPr>
        <w:fldChar w:fldCharType="end"/>
      </w:r>
      <w:r w:rsidRPr="00487477">
        <w:rPr>
          <w:rFonts w:ascii="Cambria" w:hAnsi="Cambria"/>
          <w:color w:val="000000" w:themeColor="text1"/>
        </w:rPr>
        <w:t xml:space="preserve">. The study also indicated different factors that lead to unsuccessful partnerships. These factors were driven by the cost of partnership, lack of sufficient knowledge with </w:t>
      </w:r>
      <w:r w:rsidR="00DF4807" w:rsidRPr="00487477">
        <w:rPr>
          <w:rFonts w:ascii="Cambria" w:hAnsi="Cambria"/>
          <w:color w:val="000000" w:themeColor="text1"/>
        </w:rPr>
        <w:t xml:space="preserve">the </w:t>
      </w:r>
      <w:r w:rsidRPr="00487477">
        <w:rPr>
          <w:rFonts w:ascii="Cambria" w:hAnsi="Cambria"/>
          <w:color w:val="000000" w:themeColor="text1"/>
        </w:rPr>
        <w:t xml:space="preserve">supply chain, lack of awareness and knowledge of issues, poor communications, poor government guidelines, difficulties in identifying committed partners, lack of commitment by senior management, and lack of a strategic approach to CSR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&lt;EndNote&gt;&lt;Cite&gt;&lt;Author&gt;Cheung&lt;/Author&gt;&lt;Year&gt;2009&lt;/Year&gt;&lt;IDText&gt;CSR and the environment: business supply chain partnerships in Hong Kong and PRDR, China&lt;/IDText&gt;&lt;DisplayText&gt;(Cheung, Welford, and Hills 2009)&lt;/DisplayText&gt;&lt;record&gt;&lt;keywords&gt;&lt;keyword&gt;Csr&lt;/keyword&gt;&lt;keyword&gt;Corporate Environmental Management&lt;/keyword&gt;&lt;keyword&gt;Business&lt;/keyword&gt;&lt;keyword&gt;Supply Chain&lt;/keyword&gt;&lt;keyword&gt;Partnership&lt;/keyword&gt;&lt;keyword&gt;Hong Kong&lt;/keyword&gt;&lt;keyword&gt;The Prdr Of China&lt;/keyword&gt;&lt;/keywords&gt;&lt;isbn&gt;1535-3958&lt;/isbn&gt;&lt;titles&gt;&lt;title&gt;CSR and the environment: business supply chain partnerships in Hong Kong and PRDR, China&lt;/title&gt;&lt;secondary-title&gt;Corporate Social Responsibility and Environmental Management&lt;/secondary-title&gt;&lt;/titles&gt;&lt;pages&gt;250-263&lt;/pages&gt;&lt;number&gt;5&lt;/number&gt;&lt;contributors&gt;&lt;authors&gt;&lt;author&gt;Cheung, Dennis K. K.&lt;/author&gt;&lt;author&gt;Welford, Richard J.&lt;/author&gt;&lt;author&gt;Hills, Peter R.&lt;/author&gt;&lt;/authors&gt;&lt;/contributors&gt;&lt;added-date format="utc"&gt;1482435576&lt;/added-date&gt;&lt;pub-location&gt;Chichester, UK&lt;/pub-location&gt;&lt;ref-type name="Journal Article"&gt;17&lt;/ref-type&gt;&lt;dates&gt;&lt;year&gt;2009&lt;/year&gt;&lt;/dates&gt;&lt;rec-number&gt;1449&lt;/rec-number&gt;&lt;last-updated-date format="utc"&gt;1482435576&lt;/last-updated-date&gt;&lt;contributors&gt;&lt;secondary-authors&gt;&lt;author&gt;Dobers, Peter&lt;/author&gt;&lt;author&gt;Halme, Minna&lt;/author&gt;&lt;/secondary-authors&gt;&lt;/contributors&gt;&lt;electronic-resource-num&gt;10.1002/csr.208&lt;/electronic-resource-num&gt;&lt;volume&gt;16&lt;/volume&gt;&lt;/record&gt;&lt;/Cite&gt;&lt;/EndNote&gt;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(Cheung, Welford, and Hills 2009)</w:t>
      </w:r>
      <w:r w:rsidRPr="00487477">
        <w:rPr>
          <w:rFonts w:ascii="Cambria" w:hAnsi="Cambria"/>
          <w:color w:val="000000" w:themeColor="text1"/>
        </w:rPr>
        <w:fldChar w:fldCharType="end"/>
      </w:r>
      <w:r w:rsidRPr="00487477">
        <w:rPr>
          <w:rFonts w:ascii="Cambria" w:hAnsi="Cambria"/>
          <w:color w:val="000000" w:themeColor="text1"/>
        </w:rPr>
        <w:t>.</w:t>
      </w:r>
      <w:r w:rsidR="00F66307" w:rsidRPr="00487477">
        <w:rPr>
          <w:rFonts w:ascii="Cambria" w:hAnsi="Cambria"/>
          <w:color w:val="000000" w:themeColor="text1"/>
        </w:rPr>
        <w:t xml:space="preserve"> A partnership without the supplier’s genuine commitment to CSR will fail irrespective of the focal company’s commitment. No company can govern its supply chain completely. Production networks involve multiple actors, and several supply tiers</w:t>
      </w:r>
      <w:r w:rsidR="00DF4807" w:rsidRPr="00487477">
        <w:rPr>
          <w:rFonts w:ascii="Cambria" w:hAnsi="Cambria"/>
          <w:color w:val="000000" w:themeColor="text1"/>
        </w:rPr>
        <w:t xml:space="preserve"> </w:t>
      </w:r>
      <w:r w:rsidR="00F66307" w:rsidRPr="00487477">
        <w:rPr>
          <w:rFonts w:ascii="Cambria" w:hAnsi="Cambria"/>
          <w:color w:val="000000" w:themeColor="text1"/>
        </w:rPr>
        <w:fldChar w:fldCharType="begin"/>
      </w:r>
      <w:r w:rsidR="00F66307" w:rsidRPr="00487477">
        <w:rPr>
          <w:rFonts w:ascii="Cambria" w:hAnsi="Cambria"/>
          <w:color w:val="000000" w:themeColor="text1"/>
        </w:rPr>
        <w:instrText xml:space="preserve"> ADDIN EN.CITE &lt;EndNote&gt;&lt;Cite&gt;&lt;Author&gt;Lund-Thomsen&lt;/Author&gt;&lt;Year&gt;2014&lt;/Year&gt;&lt;IDText&gt;Corporate social responsibility in global value chains: Where are we now and where are we going?&lt;/IDText&gt;&lt;DisplayText&gt;(Lund-Thomsen and Lindgreen 2014)&lt;/DisplayText&gt;&lt;record&gt;&lt;isbn&gt;0167-4544&lt;/isbn&gt;&lt;titles&gt;&lt;title&gt;Corporate social responsibility in global value chains: Where are we now and where are we going?&lt;/title&gt;&lt;secondary-title&gt;Journal of Business Ethics&lt;/secondary-title&gt;&lt;/titles&gt;&lt;pages&gt;11-22&lt;/pages&gt;&lt;contributors&gt;&lt;authors&gt;&lt;author&gt;Lund-Thomsen, Peter&lt;/author&gt;&lt;author&gt;Lindgreen, Adam&lt;/author&gt;&lt;/authors&gt;&lt;/contributors&gt;&lt;added-date format="utc"&gt;1689099806&lt;/added-date&gt;&lt;ref-type name="Journal Article"&gt;17&lt;/ref-type&gt;&lt;dates&gt;&lt;year&gt;2014&lt;/year&gt;&lt;/dates&gt;&lt;rec-number&gt;847&lt;/rec-number&gt;&lt;publisher&gt;Springer&lt;/publisher&gt;&lt;last-updated-date format="utc"&gt;1689099806&lt;/last-updated-date&gt;&lt;volume&gt;123&lt;/volume&gt;&lt;/record&gt;&lt;/Cite&gt;&lt;/EndNote&gt;</w:instrText>
      </w:r>
      <w:r w:rsidR="00F66307" w:rsidRPr="00487477">
        <w:rPr>
          <w:rFonts w:ascii="Cambria" w:hAnsi="Cambria"/>
          <w:color w:val="000000" w:themeColor="text1"/>
        </w:rPr>
        <w:fldChar w:fldCharType="separate"/>
      </w:r>
      <w:r w:rsidR="00F66307" w:rsidRPr="00487477">
        <w:rPr>
          <w:rFonts w:ascii="Cambria" w:hAnsi="Cambria"/>
          <w:noProof/>
          <w:color w:val="000000" w:themeColor="text1"/>
        </w:rPr>
        <w:t>(Lund-Thomsen and Lindgreen 2014)</w:t>
      </w:r>
      <w:r w:rsidR="00F66307" w:rsidRPr="00487477">
        <w:rPr>
          <w:rFonts w:ascii="Cambria" w:hAnsi="Cambria"/>
          <w:color w:val="000000" w:themeColor="text1"/>
        </w:rPr>
        <w:fldChar w:fldCharType="end"/>
      </w:r>
      <w:r w:rsidR="00F66307" w:rsidRPr="00487477">
        <w:rPr>
          <w:rFonts w:ascii="Cambria" w:hAnsi="Cambria"/>
          <w:color w:val="000000" w:themeColor="text1"/>
        </w:rPr>
        <w:t xml:space="preserve">. </w:t>
      </w:r>
      <w:r w:rsidR="00D648E8" w:rsidRPr="00487477">
        <w:rPr>
          <w:rFonts w:ascii="Cambria" w:hAnsi="Cambria"/>
          <w:color w:val="000000" w:themeColor="text1"/>
        </w:rPr>
        <w:t>C</w:t>
      </w:r>
      <w:r w:rsidR="001C1281" w:rsidRPr="00487477">
        <w:rPr>
          <w:rFonts w:ascii="Cambria" w:hAnsi="Cambria"/>
          <w:color w:val="000000" w:themeColor="text1"/>
        </w:rPr>
        <w:t>ollaborative partnership</w:t>
      </w:r>
      <w:r w:rsidR="00D648E8" w:rsidRPr="00487477">
        <w:rPr>
          <w:rFonts w:ascii="Cambria" w:hAnsi="Cambria"/>
          <w:color w:val="000000" w:themeColor="text1"/>
        </w:rPr>
        <w:t>s</w:t>
      </w:r>
      <w:r w:rsidR="001C1281" w:rsidRPr="00487477">
        <w:rPr>
          <w:rFonts w:ascii="Cambria" w:hAnsi="Cambria"/>
          <w:color w:val="000000" w:themeColor="text1"/>
        </w:rPr>
        <w:t xml:space="preserve"> </w:t>
      </w:r>
      <w:r w:rsidR="00B235B6" w:rsidRPr="00487477">
        <w:rPr>
          <w:rFonts w:ascii="Cambria" w:hAnsi="Cambria"/>
          <w:color w:val="000000" w:themeColor="text1"/>
        </w:rPr>
        <w:t xml:space="preserve">also </w:t>
      </w:r>
      <w:r w:rsidR="001C1281" w:rsidRPr="00487477">
        <w:rPr>
          <w:rFonts w:ascii="Cambria" w:hAnsi="Cambria"/>
          <w:color w:val="000000" w:themeColor="text1"/>
        </w:rPr>
        <w:t xml:space="preserve">provide the necessary </w:t>
      </w:r>
      <w:r w:rsidR="00B235B6" w:rsidRPr="00487477">
        <w:rPr>
          <w:rFonts w:ascii="Cambria" w:hAnsi="Cambria"/>
          <w:color w:val="000000" w:themeColor="text1"/>
        </w:rPr>
        <w:t>platform</w:t>
      </w:r>
      <w:r w:rsidR="001C1281" w:rsidRPr="00487477">
        <w:rPr>
          <w:rFonts w:ascii="Cambria" w:hAnsi="Cambria"/>
          <w:color w:val="000000" w:themeColor="text1"/>
        </w:rPr>
        <w:t xml:space="preserve"> for suppliers to be heard and have a constructive input </w:t>
      </w:r>
      <w:r w:rsidR="00B235B6" w:rsidRPr="00487477">
        <w:rPr>
          <w:rFonts w:ascii="Cambria" w:hAnsi="Cambria"/>
          <w:color w:val="000000" w:themeColor="text1"/>
        </w:rPr>
        <w:t xml:space="preserve">towards jointly </w:t>
      </w:r>
      <w:r w:rsidR="001C1281" w:rsidRPr="00487477">
        <w:rPr>
          <w:rFonts w:ascii="Cambria" w:hAnsi="Cambria"/>
          <w:color w:val="000000" w:themeColor="text1"/>
        </w:rPr>
        <w:t xml:space="preserve">creating effective </w:t>
      </w:r>
      <w:r w:rsidR="00DF4807" w:rsidRPr="00487477">
        <w:rPr>
          <w:rFonts w:ascii="Cambria" w:hAnsi="Cambria"/>
          <w:color w:val="000000" w:themeColor="text1"/>
        </w:rPr>
        <w:t>CS</w:t>
      </w:r>
      <w:r w:rsidR="001C1281" w:rsidRPr="00487477">
        <w:rPr>
          <w:rFonts w:ascii="Cambria" w:hAnsi="Cambria"/>
          <w:color w:val="000000" w:themeColor="text1"/>
        </w:rPr>
        <w:t xml:space="preserve">R management </w:t>
      </w:r>
      <w:r w:rsidR="001C1281" w:rsidRPr="00487477">
        <w:rPr>
          <w:rFonts w:ascii="Cambria" w:hAnsi="Cambria"/>
          <w:color w:val="000000" w:themeColor="text1"/>
        </w:rPr>
        <w:fldChar w:fldCharType="begin"/>
      </w:r>
      <w:r w:rsidR="001C1281" w:rsidRPr="00487477">
        <w:rPr>
          <w:rFonts w:ascii="Cambria" w:hAnsi="Cambria"/>
          <w:color w:val="000000" w:themeColor="text1"/>
        </w:rPr>
        <w:instrText xml:space="preserve"> ADDIN EN.CITE &lt;EndNote&gt;&lt;Cite&gt;&lt;Author&gt;Lund-Thomsen&lt;/Author&gt;&lt;Year&gt;2014&lt;/Year&gt;&lt;IDText&gt;Corporate social responsibility in global value chains: Where are we now and where are we going?&lt;/IDText&gt;&lt;DisplayText&gt;(Lund-Thomsen and Lindgreen 2014)&lt;/DisplayText&gt;&lt;record&gt;&lt;isbn&gt;0167-4544&lt;/isbn&gt;&lt;titles&gt;&lt;title&gt;Corporate social responsibility in global value chains: Where are we now and where are we going?&lt;/title&gt;&lt;secondary-title&gt;Journal of Business Ethics&lt;/secondary-title&gt;&lt;/titles&gt;&lt;pages&gt;11-22&lt;/pages&gt;&lt;contributors&gt;&lt;authors&gt;&lt;author&gt;Lund-Thomsen, Peter&lt;/author&gt;&lt;author&gt;Lindgreen, Adam&lt;/author&gt;&lt;/authors&gt;&lt;/contributors&gt;&lt;added-date format="utc"&gt;1689099806&lt;/added-date&gt;&lt;ref-type name="Journal Article"&gt;17&lt;/ref-type&gt;&lt;dates&gt;&lt;year&gt;2014&lt;/year&gt;&lt;/dates&gt;&lt;rec-number&gt;847&lt;/rec-number&gt;&lt;publisher&gt;Springer&lt;/publisher&gt;&lt;last-updated-date format="utc"&gt;1689099806&lt;/last-updated-date&gt;&lt;volume&gt;123&lt;/volume&gt;&lt;/record&gt;&lt;/Cite&gt;&lt;/EndNote&gt;</w:instrText>
      </w:r>
      <w:r w:rsidR="001C1281" w:rsidRPr="00487477">
        <w:rPr>
          <w:rFonts w:ascii="Cambria" w:hAnsi="Cambria"/>
          <w:color w:val="000000" w:themeColor="text1"/>
        </w:rPr>
        <w:fldChar w:fldCharType="separate"/>
      </w:r>
      <w:r w:rsidR="001C1281" w:rsidRPr="00487477">
        <w:rPr>
          <w:rFonts w:ascii="Cambria" w:hAnsi="Cambria"/>
          <w:noProof/>
          <w:color w:val="000000" w:themeColor="text1"/>
        </w:rPr>
        <w:t>(Lund-Thomsen and Lindgreen 2014)</w:t>
      </w:r>
      <w:r w:rsidR="001C1281" w:rsidRPr="00487477">
        <w:rPr>
          <w:rFonts w:ascii="Cambria" w:hAnsi="Cambria"/>
          <w:color w:val="000000" w:themeColor="text1"/>
        </w:rPr>
        <w:fldChar w:fldCharType="end"/>
      </w:r>
    </w:p>
    <w:p w14:paraId="4F75B9AF" w14:textId="77777777" w:rsidR="00DC1B2E" w:rsidRPr="00487477" w:rsidRDefault="00DC1B2E" w:rsidP="00DC1B2E">
      <w:pPr>
        <w:spacing w:line="480" w:lineRule="auto"/>
        <w:rPr>
          <w:rFonts w:ascii="Cambria" w:hAnsi="Cambria"/>
          <w:color w:val="000000" w:themeColor="text1"/>
        </w:rPr>
      </w:pPr>
    </w:p>
    <w:p w14:paraId="72614018" w14:textId="7EC9F3E3" w:rsidR="00DC1B2E" w:rsidRPr="00487477" w:rsidRDefault="00DC1B2E" w:rsidP="00DC1B2E">
      <w:pPr>
        <w:spacing w:line="480" w:lineRule="auto"/>
        <w:rPr>
          <w:rFonts w:ascii="Cambria" w:hAnsi="Cambria"/>
          <w:b/>
          <w:color w:val="000000" w:themeColor="text1"/>
        </w:rPr>
      </w:pPr>
      <w:r w:rsidRPr="00487477">
        <w:rPr>
          <w:rFonts w:ascii="Cambria" w:hAnsi="Cambria"/>
          <w:b/>
          <w:color w:val="000000" w:themeColor="text1"/>
        </w:rPr>
        <w:lastRenderedPageBreak/>
        <w:t>2.</w:t>
      </w:r>
      <w:r w:rsidR="00C530A9" w:rsidRPr="00487477">
        <w:rPr>
          <w:rFonts w:ascii="Cambria" w:hAnsi="Cambria"/>
          <w:b/>
          <w:color w:val="000000" w:themeColor="text1"/>
        </w:rPr>
        <w:t>5</w:t>
      </w:r>
      <w:r w:rsidRPr="00487477">
        <w:rPr>
          <w:rFonts w:ascii="Cambria" w:hAnsi="Cambria"/>
          <w:b/>
          <w:color w:val="000000" w:themeColor="text1"/>
        </w:rPr>
        <w:t xml:space="preserve">.3 </w:t>
      </w:r>
      <w:r w:rsidR="00D648E8" w:rsidRPr="00487477">
        <w:rPr>
          <w:rFonts w:ascii="Cambria" w:hAnsi="Cambria"/>
          <w:b/>
          <w:color w:val="000000" w:themeColor="text1"/>
        </w:rPr>
        <w:t>Sustainability</w:t>
      </w:r>
      <w:r w:rsidRPr="00487477">
        <w:rPr>
          <w:rFonts w:ascii="Cambria" w:hAnsi="Cambria"/>
          <w:b/>
          <w:color w:val="000000" w:themeColor="text1"/>
        </w:rPr>
        <w:t xml:space="preserve"> Strategy and Leadership</w:t>
      </w:r>
    </w:p>
    <w:p w14:paraId="17E4CA8A" w14:textId="77777777" w:rsidR="00DC1B2E" w:rsidRPr="00487477" w:rsidRDefault="00DC1B2E" w:rsidP="00DC1B2E">
      <w:pPr>
        <w:spacing w:line="480" w:lineRule="auto"/>
        <w:rPr>
          <w:rFonts w:ascii="Cambria" w:hAnsi="Cambria"/>
          <w:color w:val="000000" w:themeColor="text1"/>
        </w:rPr>
      </w:pPr>
    </w:p>
    <w:p w14:paraId="3F3AC050" w14:textId="79530542"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Achieving successful </w:t>
      </w:r>
      <w:r w:rsidR="00D648E8" w:rsidRPr="00487477">
        <w:rPr>
          <w:rFonts w:ascii="Cambria" w:hAnsi="Cambria"/>
          <w:color w:val="000000" w:themeColor="text1"/>
        </w:rPr>
        <w:t xml:space="preserve">Sustainability </w:t>
      </w:r>
      <w:r w:rsidRPr="00487477">
        <w:rPr>
          <w:rFonts w:ascii="Cambria" w:hAnsi="Cambria"/>
          <w:color w:val="000000" w:themeColor="text1"/>
        </w:rPr>
        <w:t xml:space="preserve"> within the supply chain requires organizations to integrate their initiatives within the corporate strategy of the organization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&lt;EndNote&gt;&lt;Cite&gt;&lt;Author&gt;Shrivastava&lt;/Author&gt;&lt;Year&gt;1995&lt;/Year&gt;&lt;IDText&gt;The Role of Corporations in Achieving Ecological Sustainability&lt;/IDText&gt;&lt;DisplayText&gt;(Shrivastava 1995)&lt;/DisplayText&gt;&lt;record&gt;&lt;isbn&gt;03637425&lt;/isbn&gt;&lt;titles&gt;&lt;title&gt;The Role of Corporations in Achieving Ecological Sustainability&lt;/title&gt;&lt;secondary-title&gt;The Academy of Management Review&lt;/secondary-title&gt;&lt;/titles&gt;&lt;pages&gt;936-960&lt;/pages&gt;&lt;number&gt;4&lt;/number&gt;&lt;contributors&gt;&lt;authors&gt;&lt;author&gt;Shrivastava, Paul&lt;/author&gt;&lt;/authors&gt;&lt;/contributors&gt;&lt;added-date format="utc"&gt;1484466099&lt;/added-date&gt;&lt;ref-type name="Journal Article"&gt;17&lt;/ref-type&gt;&lt;dates&gt;&lt;year&gt;1995&lt;/year&gt;&lt;/dates&gt;&lt;rec-number&gt;1592&lt;/rec-number&gt;&lt;last-updated-date format="utc"&gt;1484466099&lt;/last-updated-date&gt;&lt;volume&gt;20&lt;/volume&gt;&lt;/record&gt;&lt;/Cite&gt;&lt;/EndNote&gt;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(Shrivastava 1995)</w:t>
      </w:r>
      <w:r w:rsidRPr="00487477">
        <w:rPr>
          <w:rFonts w:ascii="Cambria" w:hAnsi="Cambria"/>
          <w:color w:val="000000" w:themeColor="text1"/>
        </w:rPr>
        <w:fldChar w:fldCharType="end"/>
      </w:r>
      <w:r w:rsidRPr="00487477">
        <w:rPr>
          <w:rFonts w:ascii="Cambria" w:hAnsi="Cambria"/>
          <w:color w:val="000000" w:themeColor="text1"/>
        </w:rPr>
        <w:t xml:space="preserve">. </w:t>
      </w:r>
      <w:r w:rsidR="00D648E8" w:rsidRPr="00487477">
        <w:rPr>
          <w:rFonts w:ascii="Cambria" w:hAnsi="Cambria"/>
          <w:color w:val="000000" w:themeColor="text1"/>
        </w:rPr>
        <w:t xml:space="preserve">This strategy requires that managers </w:t>
      </w:r>
      <w:r w:rsidR="00765C94" w:rsidRPr="00487477">
        <w:rPr>
          <w:rFonts w:ascii="Cambria" w:hAnsi="Cambria"/>
          <w:color w:val="000000" w:themeColor="text1"/>
        </w:rPr>
        <w:t xml:space="preserve">include sustainability plans, practices, and objectives in day-to-day supply chain operations and management </w:t>
      </w:r>
      <w:r w:rsidR="00765C94" w:rsidRPr="00487477">
        <w:rPr>
          <w:rFonts w:ascii="Cambria" w:hAnsi="Cambria"/>
          <w:color w:val="000000" w:themeColor="text1"/>
        </w:rPr>
        <w:fldChar w:fldCharType="begin"/>
      </w:r>
      <w:r w:rsidR="00765C94" w:rsidRPr="00487477">
        <w:rPr>
          <w:rFonts w:ascii="Cambria" w:hAnsi="Cambria"/>
          <w:color w:val="000000" w:themeColor="text1"/>
        </w:rPr>
        <w:instrText xml:space="preserve"> ADDIN EN.CITE &lt;EndNote&gt;&lt;Cite&gt;&lt;Author&gt;Pagell&lt;/Author&gt;&lt;Year&gt;2009&lt;/Year&gt;&lt;IDText&gt;Building a more complete theory of sustainable supply chain management using case studies of 10 exemplars&lt;/IDText&gt;&lt;DisplayText&gt;(Pagell and Wu 2009)&lt;/DisplayText&gt;&lt;record&gt;&lt;isbn&gt;1523-2409&lt;/isbn&gt;&lt;titles&gt;&lt;title&gt;Building a more complete theory of sustainable supply chain management using case studies of 10 exemplars&lt;/title&gt;&lt;secondary-title&gt;Journal of supply chain management&lt;/secondary-title&gt;&lt;/titles&gt;&lt;pages&gt;37-56&lt;/pages&gt;&lt;number&gt;2&lt;/number&gt;&lt;contributors&gt;&lt;authors&gt;&lt;author&gt;Pagell, Mark&lt;/author&gt;&lt;author&gt;Wu, Zhaohui&lt;/author&gt;&lt;/authors&gt;&lt;/contributors&gt;&lt;added-date format="utc"&gt;1689099756&lt;/added-date&gt;&lt;ref-type name="Journal Article"&gt;17&lt;/ref-type&gt;&lt;dates&gt;&lt;year&gt;2009&lt;/year&gt;&lt;/dates&gt;&lt;rec-number&gt;846&lt;/rec-number&gt;&lt;publisher&gt;Wiley Online Library&lt;/publisher&gt;&lt;last-updated-date format="utc"&gt;1689099756&lt;/last-updated-date&gt;&lt;volume&gt;45&lt;/volume&gt;&lt;/record&gt;&lt;/Cite&gt;&lt;/EndNote&gt;</w:instrText>
      </w:r>
      <w:r w:rsidR="00765C94" w:rsidRPr="00487477">
        <w:rPr>
          <w:rFonts w:ascii="Cambria" w:hAnsi="Cambria"/>
          <w:color w:val="000000" w:themeColor="text1"/>
        </w:rPr>
        <w:fldChar w:fldCharType="separate"/>
      </w:r>
      <w:r w:rsidR="00765C94" w:rsidRPr="00487477">
        <w:rPr>
          <w:rFonts w:ascii="Cambria" w:hAnsi="Cambria"/>
          <w:noProof/>
          <w:color w:val="000000" w:themeColor="text1"/>
        </w:rPr>
        <w:t>(Pagell and Wu 2009)</w:t>
      </w:r>
      <w:r w:rsidR="00765C94" w:rsidRPr="00487477">
        <w:rPr>
          <w:rFonts w:ascii="Cambria" w:hAnsi="Cambria"/>
          <w:color w:val="000000" w:themeColor="text1"/>
        </w:rPr>
        <w:fldChar w:fldCharType="end"/>
      </w:r>
      <w:r w:rsidR="00765C94" w:rsidRPr="00487477">
        <w:rPr>
          <w:rFonts w:ascii="Cambria" w:hAnsi="Cambria"/>
          <w:color w:val="000000" w:themeColor="text1"/>
        </w:rPr>
        <w:t xml:space="preserve">. To create needed incentives, managers and employees should be rewarded based on how the supply chain is performing against all three pillars and not just financial performance. </w:t>
      </w:r>
      <w:r w:rsidR="00765C94" w:rsidRPr="00487477">
        <w:rPr>
          <w:rFonts w:ascii="Cambria" w:hAnsi="Cambria"/>
          <w:color w:val="000000" w:themeColor="text1"/>
        </w:rPr>
        <w:fldChar w:fldCharType="begin"/>
      </w:r>
      <w:r w:rsidR="00765C94" w:rsidRPr="00487477">
        <w:rPr>
          <w:rFonts w:ascii="Cambria" w:hAnsi="Cambria"/>
          <w:color w:val="000000" w:themeColor="text1"/>
        </w:rPr>
        <w:instrText xml:space="preserve"> ADDIN EN.CITE &lt;EndNote&gt;&lt;Cite&gt;&lt;Author&gt;Pagell&lt;/Author&gt;&lt;Year&gt;2009&lt;/Year&gt;&lt;IDText&gt;Building a more complete theory of sustainable supply chain management using case studies of 10 exemplars&lt;/IDText&gt;&lt;DisplayText&gt;(Pagell and Wu 2009)&lt;/DisplayText&gt;&lt;record&gt;&lt;isbn&gt;1523-2409&lt;/isbn&gt;&lt;titles&gt;&lt;title&gt;Building a more complete theory of sustainable supply chain management using case studies of 10 exemplars&lt;/title&gt;&lt;secondary-title&gt;Journal of supply chain management&lt;/secondary-title&gt;&lt;/titles&gt;&lt;pages&gt;37-56&lt;/pages&gt;&lt;number&gt;2&lt;/number&gt;&lt;contributors&gt;&lt;authors&gt;&lt;author&gt;Pagell, Mark&lt;/author&gt;&lt;author&gt;Wu, Zhaohui&lt;/author&gt;&lt;/authors&gt;&lt;/contributors&gt;&lt;added-date format="utc"&gt;1689099756&lt;/added-date&gt;&lt;ref-type name="Journal Article"&gt;17&lt;/ref-type&gt;&lt;dates&gt;&lt;year&gt;2009&lt;/year&gt;&lt;/dates&gt;&lt;rec-number&gt;846&lt;/rec-number&gt;&lt;publisher&gt;Wiley Online Library&lt;/publisher&gt;&lt;last-updated-date format="utc"&gt;1689099756&lt;/last-updated-date&gt;&lt;volume&gt;45&lt;/volume&gt;&lt;/record&gt;&lt;/Cite&gt;&lt;/EndNote&gt;</w:instrText>
      </w:r>
      <w:r w:rsidR="00765C94" w:rsidRPr="00487477">
        <w:rPr>
          <w:rFonts w:ascii="Cambria" w:hAnsi="Cambria"/>
          <w:color w:val="000000" w:themeColor="text1"/>
        </w:rPr>
        <w:fldChar w:fldCharType="separate"/>
      </w:r>
      <w:r w:rsidR="00765C94" w:rsidRPr="00487477">
        <w:rPr>
          <w:rFonts w:ascii="Cambria" w:hAnsi="Cambria"/>
          <w:noProof/>
          <w:color w:val="000000" w:themeColor="text1"/>
        </w:rPr>
        <w:t>(Pagell and Wu 2009)</w:t>
      </w:r>
      <w:r w:rsidR="00765C94" w:rsidRPr="00487477">
        <w:rPr>
          <w:rFonts w:ascii="Cambria" w:hAnsi="Cambria"/>
          <w:color w:val="000000" w:themeColor="text1"/>
        </w:rPr>
        <w:fldChar w:fldCharType="end"/>
      </w:r>
    </w:p>
    <w:p w14:paraId="5422C708" w14:textId="6FE7F213" w:rsidR="007C523E" w:rsidRPr="00487477" w:rsidRDefault="00DC1B2E" w:rsidP="002C1F24">
      <w:pPr>
        <w:spacing w:line="480" w:lineRule="auto"/>
        <w:rPr>
          <w:rFonts w:ascii="Cambria" w:hAnsi="Cambria"/>
          <w:color w:val="000000" w:themeColor="text1"/>
        </w:rPr>
      </w:pPr>
      <w:r w:rsidRPr="00487477">
        <w:rPr>
          <w:rFonts w:ascii="Cambria" w:hAnsi="Cambria"/>
          <w:color w:val="000000" w:themeColor="text1"/>
        </w:rPr>
        <w:t xml:space="preserve">Aside from the moral dimension, Strategic CSR could lead to significant benefits to the organization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&lt;EndNote&gt;&lt;Cite&gt;&lt;Author&gt;Vogel&lt;/Author&gt;&lt;Year&gt;2005&lt;/Year&gt;&lt;IDText&gt;Is there a market for virtue? The business case for corporate social responsibility&lt;/IDText&gt;&lt;DisplayText&gt;(D.J. Vogel 2005b)&lt;/DisplayText&gt;&lt;record&gt;&lt;dates&gt;&lt;pub-dates&gt;&lt;date&gt;Sum&lt;/date&gt;&lt;/pub-dates&gt;&lt;year&gt;2005&lt;/year&gt;&lt;/dates&gt;&lt;isbn&gt;0008-1256&lt;/isbn&gt;&lt;titles&gt;&lt;title&gt;Is there a market for virtue? The business case for corporate social responsibility&lt;/title&gt;&lt;secondary-title&gt;California Management Review&lt;/secondary-title&gt;&lt;/titles&gt;&lt;pages&gt;19-+&lt;/pages&gt;&lt;number&gt;4&lt;/number&gt;&lt;contributors&gt;&lt;authors&gt;&lt;author&gt;Vogel, D. J.&lt;/author&gt;&lt;/authors&gt;&lt;/contributors&gt;&lt;added-date format="utc"&gt;1222818505&lt;/added-date&gt;&lt;ref-type name="Journal Article"&gt;17&lt;/ref-type&gt;&lt;rec-number&gt;172&lt;/rec-number&gt;&lt;last-updated-date format="utc"&gt;1222818505&lt;/last-updated-date&gt;&lt;accession-num&gt;ISI:000231554700002&lt;/accession-num&gt;&lt;volume&gt;47&lt;/volume&gt;&lt;/record&gt;&lt;/Cite&gt;&lt;/EndNote&gt;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(D.J. Vogel 2005b)</w:t>
      </w:r>
      <w:r w:rsidRPr="00487477">
        <w:rPr>
          <w:rFonts w:ascii="Cambria" w:hAnsi="Cambria"/>
          <w:color w:val="000000" w:themeColor="text1"/>
        </w:rPr>
        <w:fldChar w:fldCharType="end"/>
      </w:r>
      <w:r w:rsidRPr="00487477">
        <w:rPr>
          <w:rFonts w:ascii="Cambria" w:hAnsi="Cambria"/>
          <w:color w:val="000000" w:themeColor="text1"/>
        </w:rPr>
        <w:t xml:space="preserve">, positively impacting firm reputation, employee motivation, operational efficiency, supply chain relations, and risk management, in addition to contributing positively to society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&lt;EndNote&gt;&lt;Cite&gt;&lt;Author&gt;Patsy&lt;/Author&gt;&lt;Year&gt;2013&lt;/Year&gt;&lt;IDText&gt;Conceptual framework development; CSR implementation in fashion supply chains&lt;/IDText&gt;&lt;DisplayText&gt;(Patsy and Neil 2013)&lt;/DisplayText&gt;&lt;record&gt;&lt;keywords&gt;&lt;keyword&gt;Corporate social responsibility&lt;/keyword&gt;&lt;keyword&gt;Fashion&lt;/keyword&gt;&lt;keyword&gt;Supply chain management&lt;/keyword&gt;&lt;keyword&gt;Ethical sourcing&lt;/keyword&gt;&lt;/keywords&gt;&lt;isbn&gt;0960-0035&lt;/isbn&gt;&lt;titles&gt;&lt;title&gt;Conceptual framework development; CSR implementation in fashion supply chains&lt;/title&gt;&lt;secondary-title&gt;International Journal of Physical Distribution &amp;amp;amp; Logistics Management&lt;/secondary-title&gt;&lt;/titles&gt;&lt;pages&gt;478-501&lt;/pages&gt;&lt;number&gt;5/6&lt;/number&gt;&lt;contributors&gt;&lt;authors&gt;&lt;author&gt;Patsy, Perry&lt;/author&gt;&lt;author&gt;Neil, Towers&lt;/author&gt;&lt;/authors&gt;&lt;/contributors&gt;&lt;added-date format="utc"&gt;1482435577&lt;/added-date&gt;&lt;ref-type name="Journal Article"&gt;17&lt;/ref-type&gt;&lt;dates&gt;&lt;year&gt;2013&lt;/year&gt;&lt;/dates&gt;&lt;rec-number&gt;1455&lt;/rec-number&gt;&lt;publisher&gt;Emerald Group Publishing Limited&lt;/publisher&gt;&lt;last-updated-date format="utc"&gt;1482435577&lt;/last-updated-date&gt;&lt;electronic-resource-num&gt;10.1108/IJPDLM-03-2012-0107&lt;/electronic-resource-num&gt;&lt;volume&gt;43&lt;/volume&gt;&lt;/record&gt;&lt;/Cite&gt;&lt;/EndNote&gt;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(Patsy and Neil 2013)</w:t>
      </w:r>
      <w:r w:rsidRPr="00487477">
        <w:rPr>
          <w:rFonts w:ascii="Cambria" w:hAnsi="Cambria"/>
          <w:color w:val="000000" w:themeColor="text1"/>
        </w:rPr>
        <w:fldChar w:fldCharType="end"/>
      </w:r>
      <w:r w:rsidRPr="00487477">
        <w:rPr>
          <w:rFonts w:ascii="Cambria" w:hAnsi="Cambria"/>
          <w:color w:val="000000" w:themeColor="text1"/>
        </w:rPr>
        <w:t xml:space="preserve">. </w:t>
      </w:r>
      <w:r w:rsidR="007C523E" w:rsidRPr="00487477">
        <w:rPr>
          <w:rFonts w:ascii="Cambria" w:hAnsi="Cambria"/>
          <w:color w:val="000000" w:themeColor="text1"/>
        </w:rPr>
        <w:t>However, the biggest challenge in sustainable supply chain management</w:t>
      </w:r>
      <w:r w:rsidR="002C1F24" w:rsidRPr="00487477">
        <w:rPr>
          <w:rFonts w:ascii="Cambria" w:hAnsi="Cambria"/>
          <w:color w:val="000000" w:themeColor="text1"/>
        </w:rPr>
        <w:t xml:space="preserve"> </w:t>
      </w:r>
      <w:r w:rsidR="007C523E" w:rsidRPr="00487477">
        <w:rPr>
          <w:rFonts w:ascii="Cambria" w:hAnsi="Cambria"/>
          <w:color w:val="000000" w:themeColor="text1"/>
        </w:rPr>
        <w:t>(SSCM) lies in organizations allocating different weight</w:t>
      </w:r>
      <w:r w:rsidR="00DF4807" w:rsidRPr="00487477">
        <w:rPr>
          <w:rFonts w:ascii="Cambria" w:hAnsi="Cambria"/>
          <w:color w:val="000000" w:themeColor="text1"/>
        </w:rPr>
        <w:t>s</w:t>
      </w:r>
      <w:r w:rsidR="007C523E" w:rsidRPr="00487477">
        <w:rPr>
          <w:rFonts w:ascii="Cambria" w:hAnsi="Cambria"/>
          <w:color w:val="000000" w:themeColor="text1"/>
        </w:rPr>
        <w:t xml:space="preserve"> to the three pillars of sustainability. While organizations have implemented SSCM</w:t>
      </w:r>
      <w:r w:rsidR="002C1F24" w:rsidRPr="00487477">
        <w:rPr>
          <w:rFonts w:ascii="Cambria" w:hAnsi="Cambria"/>
          <w:color w:val="000000" w:themeColor="text1"/>
        </w:rPr>
        <w:t>,</w:t>
      </w:r>
      <w:r w:rsidR="007C523E" w:rsidRPr="00487477">
        <w:rPr>
          <w:rFonts w:ascii="Cambria" w:hAnsi="Cambria"/>
          <w:color w:val="000000" w:themeColor="text1"/>
        </w:rPr>
        <w:t xml:space="preserve"> the overwhelming emphasis continues to favor </w:t>
      </w:r>
      <w:r w:rsidR="002C1F24" w:rsidRPr="00487477">
        <w:rPr>
          <w:rFonts w:ascii="Cambria" w:hAnsi="Cambria"/>
          <w:color w:val="000000" w:themeColor="text1"/>
        </w:rPr>
        <w:t xml:space="preserve">the economic dimension </w:t>
      </w:r>
      <w:r w:rsidR="002C1F24" w:rsidRPr="00487477">
        <w:rPr>
          <w:rFonts w:ascii="Cambria" w:hAnsi="Cambria"/>
          <w:color w:val="000000" w:themeColor="text1"/>
        </w:rPr>
        <w:fldChar w:fldCharType="begin"/>
      </w:r>
      <w:r w:rsidR="006332D9" w:rsidRPr="00487477">
        <w:rPr>
          <w:rFonts w:ascii="Cambria" w:hAnsi="Cambria"/>
          <w:color w:val="000000" w:themeColor="text1"/>
        </w:rPr>
        <w:instrText xml:space="preserve"> ADDIN EN.CITE &lt;EndNote&gt;&lt;Cite&gt;&lt;Author&gt;Beske&lt;/Author&gt;&lt;Year&gt;2014&lt;/Year&gt;&lt;IDText&gt;Putting sustainability into supply chain management&lt;/IDText&gt;&lt;DisplayText&gt;(Beske and Seuring 2014)&lt;/DisplayText&gt;&lt;record&gt;&lt;isbn&gt;1359-8546&lt;/isbn&gt;&lt;titles&gt;&lt;title&gt;Putting sustainability into supply chain management&lt;/title&gt;&lt;secondary-title&gt;Supply Chain Management: an international journal&lt;/secondary-title&gt;&lt;/titles&gt;&lt;pages&gt;322-331&lt;/pages&gt;&lt;number&gt;3&lt;/number&gt;&lt;contributors&gt;&lt;authors&gt;&lt;author&gt;Beske, Philip&lt;/author&gt;&lt;author&gt;Seuring, Stefan&lt;/author&gt;&lt;/authors&gt;&lt;/contributors&gt;&lt;added-date format="utc"&gt;1689099900&lt;/added-date&gt;&lt;ref-type name="Journal Article"&gt;17&lt;/ref-type&gt;&lt;dates&gt;&lt;year&gt;2014&lt;/year&gt;&lt;/dates&gt;&lt;rec-number&gt;849&lt;/rec-number&gt;&lt;publisher&gt;Emerald Group Publishing Limited&lt;/publisher&gt;&lt;last-updated-date format="utc"&gt;1689099900&lt;/last-updated-date&gt;&lt;volume&gt;19&lt;/volume&gt;&lt;/record&gt;&lt;/Cite&gt;&lt;/EndNote&gt;</w:instrText>
      </w:r>
      <w:r w:rsidR="002C1F24" w:rsidRPr="00487477">
        <w:rPr>
          <w:rFonts w:ascii="Cambria" w:hAnsi="Cambria"/>
          <w:color w:val="000000" w:themeColor="text1"/>
        </w:rPr>
        <w:fldChar w:fldCharType="separate"/>
      </w:r>
      <w:r w:rsidR="006332D9" w:rsidRPr="00487477">
        <w:rPr>
          <w:rFonts w:ascii="Cambria" w:hAnsi="Cambria"/>
          <w:noProof/>
          <w:color w:val="000000" w:themeColor="text1"/>
        </w:rPr>
        <w:t>(Beske and Seuring 2014)</w:t>
      </w:r>
      <w:r w:rsidR="002C1F24" w:rsidRPr="00487477">
        <w:rPr>
          <w:rFonts w:ascii="Cambria" w:hAnsi="Cambria"/>
          <w:color w:val="000000" w:themeColor="text1"/>
        </w:rPr>
        <w:fldChar w:fldCharType="end"/>
      </w:r>
      <w:r w:rsidR="002C1F24" w:rsidRPr="00487477">
        <w:rPr>
          <w:rFonts w:ascii="Cambria" w:hAnsi="Cambria"/>
          <w:color w:val="000000" w:themeColor="text1"/>
        </w:rPr>
        <w:t>. To address this challenge,</w:t>
      </w:r>
      <w:r w:rsidR="00DF4807" w:rsidRPr="00487477">
        <w:rPr>
          <w:rFonts w:ascii="Cambria" w:hAnsi="Cambria"/>
          <w:color w:val="000000" w:themeColor="text1"/>
        </w:rPr>
        <w:t xml:space="preserve"> </w:t>
      </w:r>
      <w:r w:rsidR="002C1F24" w:rsidRPr="00487477">
        <w:rPr>
          <w:rFonts w:ascii="Cambria" w:hAnsi="Cambria"/>
          <w:color w:val="000000" w:themeColor="text1"/>
        </w:rPr>
        <w:t xml:space="preserve">organizations should </w:t>
      </w:r>
      <w:r w:rsidR="006332D9" w:rsidRPr="00487477">
        <w:rPr>
          <w:rFonts w:ascii="Cambria" w:hAnsi="Cambria"/>
          <w:color w:val="000000" w:themeColor="text1"/>
        </w:rPr>
        <w:t xml:space="preserve">set goals and </w:t>
      </w:r>
      <w:r w:rsidR="002C1F24" w:rsidRPr="00487477">
        <w:rPr>
          <w:rFonts w:ascii="Cambria" w:hAnsi="Cambria"/>
          <w:color w:val="000000" w:themeColor="text1"/>
        </w:rPr>
        <w:t xml:space="preserve">metrics to ensure that all components are equally relevant and should evaluate organizational performance based on successfully achieving these </w:t>
      </w:r>
      <w:r w:rsidR="006332D9" w:rsidRPr="00487477">
        <w:rPr>
          <w:rFonts w:ascii="Cambria" w:hAnsi="Cambria"/>
          <w:color w:val="000000" w:themeColor="text1"/>
        </w:rPr>
        <w:t xml:space="preserve">metrics </w:t>
      </w:r>
      <w:r w:rsidR="006332D9" w:rsidRPr="00487477">
        <w:rPr>
          <w:rFonts w:ascii="Cambria" w:hAnsi="Cambria"/>
          <w:color w:val="000000" w:themeColor="text1"/>
        </w:rPr>
        <w:fldChar w:fldCharType="begin"/>
      </w:r>
      <w:r w:rsidR="006332D9" w:rsidRPr="00487477">
        <w:rPr>
          <w:rFonts w:ascii="Cambria" w:hAnsi="Cambria"/>
          <w:color w:val="000000" w:themeColor="text1"/>
        </w:rPr>
        <w:instrText xml:space="preserve"> ADDIN EN.CITE &lt;EndNote&gt;&lt;Cite&gt;&lt;Author&gt;Pagell&lt;/Author&gt;&lt;Year&gt;2009&lt;/Year&gt;&lt;IDText&gt;Building a more complete theory of sustainable supply chain management using case studies of 10 exemplars&lt;/IDText&gt;&lt;DisplayText&gt;(Pagell and Wu 2009)&lt;/DisplayText&gt;&lt;record&gt;&lt;isbn&gt;1523-2409&lt;/isbn&gt;&lt;titles&gt;&lt;title&gt;Building a more complete theory of sustainable supply chain management using case studies of 10 exemplars&lt;/title&gt;&lt;secondary-title&gt;Journal of supply chain management&lt;/secondary-title&gt;&lt;/titles&gt;&lt;pages&gt;37-56&lt;/pages&gt;&lt;number&gt;2&lt;/number&gt;&lt;contributors&gt;&lt;authors&gt;&lt;author&gt;Pagell, Mark&lt;/author&gt;&lt;author&gt;Wu, Zhaohui&lt;/author&gt;&lt;/authors&gt;&lt;/contributors&gt;&lt;added-date format="utc"&gt;1689099756&lt;/added-date&gt;&lt;ref-type name="Journal Article"&gt;17&lt;/ref-type&gt;&lt;dates&gt;&lt;year&gt;2009&lt;/year&gt;&lt;/dates&gt;&lt;rec-number&gt;846&lt;/rec-number&gt;&lt;publisher&gt;Wiley Online Library&lt;/publisher&gt;&lt;last-updated-date format="utc"&gt;1689099756&lt;/last-updated-date&gt;&lt;volume&gt;45&lt;/volume&gt;&lt;/record&gt;&lt;/Cite&gt;&lt;/EndNote&gt;</w:instrText>
      </w:r>
      <w:r w:rsidR="006332D9" w:rsidRPr="00487477">
        <w:rPr>
          <w:rFonts w:ascii="Cambria" w:hAnsi="Cambria"/>
          <w:color w:val="000000" w:themeColor="text1"/>
        </w:rPr>
        <w:fldChar w:fldCharType="separate"/>
      </w:r>
      <w:r w:rsidR="006332D9" w:rsidRPr="00487477">
        <w:rPr>
          <w:rFonts w:ascii="Cambria" w:hAnsi="Cambria"/>
          <w:noProof/>
          <w:color w:val="000000" w:themeColor="text1"/>
        </w:rPr>
        <w:t>(Pagell and Wu 2009)</w:t>
      </w:r>
      <w:r w:rsidR="006332D9" w:rsidRPr="00487477">
        <w:rPr>
          <w:rFonts w:ascii="Cambria" w:hAnsi="Cambria"/>
          <w:color w:val="000000" w:themeColor="text1"/>
        </w:rPr>
        <w:fldChar w:fldCharType="end"/>
      </w:r>
      <w:r w:rsidR="006332D9" w:rsidRPr="00487477">
        <w:rPr>
          <w:rFonts w:ascii="Cambria" w:hAnsi="Cambria"/>
          <w:color w:val="000000" w:themeColor="text1"/>
        </w:rPr>
        <w:t>.</w:t>
      </w:r>
    </w:p>
    <w:p w14:paraId="4BF08F09" w14:textId="3CEDEF34" w:rsidR="00DC1B2E" w:rsidRPr="00487477" w:rsidRDefault="002C1F24" w:rsidP="00DC1B2E">
      <w:pPr>
        <w:spacing w:line="480" w:lineRule="auto"/>
        <w:rPr>
          <w:rFonts w:ascii="Cambria" w:hAnsi="Cambria"/>
          <w:color w:val="000000" w:themeColor="text1"/>
        </w:rPr>
      </w:pPr>
      <w:r w:rsidRPr="00487477">
        <w:rPr>
          <w:rFonts w:ascii="Cambria" w:hAnsi="Cambria"/>
          <w:color w:val="000000" w:themeColor="text1"/>
        </w:rPr>
        <w:t>Strategic Sustainability</w:t>
      </w:r>
      <w:r w:rsidR="00DC1B2E" w:rsidRPr="00487477">
        <w:rPr>
          <w:rFonts w:ascii="Cambria" w:hAnsi="Cambria"/>
          <w:color w:val="000000" w:themeColor="text1"/>
        </w:rPr>
        <w:t xml:space="preserve"> in the supply chain is driven by the leadership of the </w:t>
      </w:r>
      <w:r w:rsidRPr="00487477">
        <w:rPr>
          <w:rFonts w:ascii="Cambria" w:hAnsi="Cambria"/>
          <w:color w:val="000000" w:themeColor="text1"/>
        </w:rPr>
        <w:t>organization</w:t>
      </w:r>
      <w:r w:rsidR="00DC1B2E" w:rsidRPr="00487477">
        <w:rPr>
          <w:rFonts w:ascii="Cambria" w:hAnsi="Cambria"/>
          <w:color w:val="000000" w:themeColor="text1"/>
        </w:rPr>
        <w:t xml:space="preserve">, which is responsible for defining the relationship with suppliers. Defee et al. (2009) defined leadership </w:t>
      </w:r>
      <w:r w:rsidR="000F6FAC" w:rsidRPr="00487477">
        <w:rPr>
          <w:rFonts w:ascii="Cambria" w:hAnsi="Cambria"/>
          <w:color w:val="000000" w:themeColor="text1"/>
        </w:rPr>
        <w:t xml:space="preserve">in </w:t>
      </w:r>
      <w:r w:rsidR="00DF4807" w:rsidRPr="00487477">
        <w:rPr>
          <w:rFonts w:ascii="Cambria" w:hAnsi="Cambria"/>
          <w:color w:val="000000" w:themeColor="text1"/>
        </w:rPr>
        <w:t xml:space="preserve">the </w:t>
      </w:r>
      <w:r w:rsidR="000F6FAC" w:rsidRPr="00487477">
        <w:rPr>
          <w:rFonts w:ascii="Cambria" w:hAnsi="Cambria"/>
          <w:color w:val="000000" w:themeColor="text1"/>
        </w:rPr>
        <w:t xml:space="preserve">supply chain </w:t>
      </w:r>
      <w:r w:rsidR="00DC1B2E" w:rsidRPr="00487477">
        <w:rPr>
          <w:rFonts w:ascii="Cambria" w:hAnsi="Cambria"/>
          <w:color w:val="000000" w:themeColor="text1"/>
        </w:rPr>
        <w:t xml:space="preserve">as follows: </w:t>
      </w:r>
    </w:p>
    <w:p w14:paraId="66AC1B2B" w14:textId="77777777" w:rsidR="00DC1B2E" w:rsidRPr="00487477" w:rsidRDefault="00DC1B2E" w:rsidP="00DC1B2E">
      <w:pPr>
        <w:spacing w:line="480" w:lineRule="auto"/>
        <w:rPr>
          <w:rFonts w:ascii="Cambria" w:hAnsi="Cambria"/>
          <w:color w:val="000000" w:themeColor="text1"/>
        </w:rPr>
      </w:pPr>
    </w:p>
    <w:p w14:paraId="739B24B9" w14:textId="77777777" w:rsidR="00DC1B2E" w:rsidRPr="00487477" w:rsidRDefault="00DC1B2E" w:rsidP="00DC1B2E">
      <w:pPr>
        <w:spacing w:line="360" w:lineRule="auto"/>
        <w:ind w:left="720"/>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 “a relational concept involving the supply chain leader and one or </w:t>
      </w:r>
    </w:p>
    <w:p w14:paraId="21DCC0D3" w14:textId="77777777" w:rsidR="00DC1B2E" w:rsidRPr="00487477" w:rsidRDefault="00DC1B2E" w:rsidP="00DC1B2E">
      <w:pPr>
        <w:spacing w:line="360" w:lineRule="auto"/>
        <w:ind w:left="720"/>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more supply chain follower organizations that interact in a dynamic, </w:t>
      </w:r>
    </w:p>
    <w:p w14:paraId="2CDE1C9F" w14:textId="77777777" w:rsidR="00DC1B2E" w:rsidRPr="00487477" w:rsidRDefault="00DC1B2E" w:rsidP="00DC1B2E">
      <w:pPr>
        <w:spacing w:line="360" w:lineRule="auto"/>
        <w:ind w:left="720"/>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co-influencing process. The supply chain leader is characterized as </w:t>
      </w:r>
    </w:p>
    <w:p w14:paraId="5FFCBB8E" w14:textId="77777777" w:rsidR="00DC1B2E" w:rsidRPr="00487477" w:rsidRDefault="00DC1B2E" w:rsidP="00DC1B2E">
      <w:pPr>
        <w:spacing w:line="360" w:lineRule="auto"/>
        <w:ind w:left="720"/>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the organization that demonstrates higher levels of the four elements </w:t>
      </w:r>
    </w:p>
    <w:p w14:paraId="7DB40E79" w14:textId="77777777" w:rsidR="00DC1B2E" w:rsidRPr="00487477" w:rsidRDefault="00DC1B2E" w:rsidP="00DC1B2E">
      <w:pPr>
        <w:spacing w:line="360" w:lineRule="auto"/>
        <w:ind w:left="720"/>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of leadership in relation to other member organizations (i.e., the </w:t>
      </w:r>
    </w:p>
    <w:p w14:paraId="7F9C3AA1" w14:textId="77777777" w:rsidR="00DC1B2E" w:rsidRPr="00487477" w:rsidRDefault="00DC1B2E" w:rsidP="00DC1B2E">
      <w:pPr>
        <w:spacing w:line="360" w:lineRule="auto"/>
        <w:ind w:left="720"/>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organization capable of greater influence, readily identifiable by </w:t>
      </w:r>
    </w:p>
    <w:p w14:paraId="27822A4D" w14:textId="77777777" w:rsidR="00DC1B2E" w:rsidRPr="00487477" w:rsidRDefault="00DC1B2E" w:rsidP="00DC1B2E">
      <w:pPr>
        <w:spacing w:line="360" w:lineRule="auto"/>
        <w:ind w:left="720"/>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its behaviors, creator of the vision, and that establishes a relationship </w:t>
      </w:r>
    </w:p>
    <w:p w14:paraId="479D9088" w14:textId="3D98F0F7" w:rsidR="00DC1B2E" w:rsidRPr="00487477" w:rsidRDefault="00DC1B2E" w:rsidP="00DC1B2E">
      <w:pPr>
        <w:spacing w:line="360" w:lineRule="auto"/>
        <w:ind w:left="720"/>
        <w:rPr>
          <w:rFonts w:ascii="Cambria" w:eastAsia="Times New Roman" w:hAnsi="Cambria" w:cs="Times New Roman"/>
          <w:color w:val="000000" w:themeColor="text1"/>
        </w:rPr>
      </w:pPr>
      <w:r w:rsidRPr="00487477">
        <w:rPr>
          <w:rFonts w:ascii="Cambria" w:eastAsia="Times New Roman" w:hAnsi="Cambria" w:cs="Times New Roman"/>
          <w:color w:val="000000" w:themeColor="text1"/>
        </w:rPr>
        <w:t>with other supply chain organizations.)”</w:t>
      </w:r>
      <w:r w:rsidRPr="00487477">
        <w:rPr>
          <w:rFonts w:ascii="Cambria" w:hAnsi="Cambria"/>
          <w:color w:val="000000" w:themeColor="text1"/>
        </w:rPr>
        <w:t xml:space="preserve"> </w:t>
      </w:r>
      <w:r w:rsidRPr="00487477">
        <w:rPr>
          <w:rFonts w:ascii="Cambria" w:hAnsi="Cambria"/>
          <w:color w:val="000000" w:themeColor="text1"/>
        </w:rPr>
        <w:fldChar w:fldCharType="begin"/>
      </w:r>
      <w:r w:rsidR="009A7AB8" w:rsidRPr="00487477">
        <w:rPr>
          <w:rFonts w:ascii="Cambria" w:hAnsi="Cambria" w:hint="eastAsia"/>
          <w:color w:val="000000" w:themeColor="text1"/>
        </w:rPr>
        <w:instrText xml:space="preserve"> ADDIN EN.CITE &lt;EndNote&gt;&lt;Cite&gt;&lt;Author&gt;Defee&lt;/Author&gt;&lt;Year&gt;2009&lt;/Year&gt;&lt;IDText&gt;Leveraging closed</w:instrText>
      </w:r>
      <w:r w:rsidR="009A7AB8" w:rsidRPr="00487477">
        <w:rPr>
          <w:rFonts w:ascii="Cambria" w:hAnsi="Cambria" w:hint="eastAsia"/>
          <w:color w:val="000000" w:themeColor="text1"/>
        </w:rPr>
        <w:instrText>‐</w:instrText>
      </w:r>
      <w:r w:rsidR="009A7AB8" w:rsidRPr="00487477">
        <w:rPr>
          <w:rFonts w:ascii="Cambria" w:hAnsi="Cambria" w:hint="eastAsia"/>
          <w:color w:val="000000" w:themeColor="text1"/>
        </w:rPr>
        <w:instrText>loop orientation and leadership for environmental sustainability&lt;/IDText&gt;&lt;DisplayText&gt;(C Clifford Defee, Esper, and Mollenkopf 2009)&lt;/DisplayText&gt;&lt;record&gt;&lt;isbn&gt;1359-8546&lt;/isbn&gt;&lt;titles&gt;&lt;title&gt;Leveraging closed</w:instrText>
      </w:r>
      <w:r w:rsidR="009A7AB8" w:rsidRPr="00487477">
        <w:rPr>
          <w:rFonts w:ascii="Cambria" w:hAnsi="Cambria" w:hint="eastAsia"/>
          <w:color w:val="000000" w:themeColor="text1"/>
        </w:rPr>
        <w:instrText>‐</w:instrText>
      </w:r>
      <w:r w:rsidR="009A7AB8" w:rsidRPr="00487477">
        <w:rPr>
          <w:rFonts w:ascii="Cambria" w:hAnsi="Cambria" w:hint="eastAsia"/>
          <w:color w:val="000000" w:themeColor="text1"/>
        </w:rPr>
        <w:instrText>loop orientation and leadership for environmental sustainability&lt;/title&gt;&lt;secondary-title&gt;Supply Chain Management: An International Journal&lt;/secondary-title&gt;&lt;/titles&gt;&lt;contributors&gt;&lt;authors&gt;&lt;author&gt;Defee, C C</w:instrText>
      </w:r>
      <w:r w:rsidR="009A7AB8" w:rsidRPr="00487477">
        <w:rPr>
          <w:rFonts w:ascii="Cambria" w:hAnsi="Cambria"/>
          <w:color w:val="000000" w:themeColor="text1"/>
        </w:rPr>
        <w:instrText>lifford&lt;/author&gt;&lt;author&gt;Esper, Terry&lt;/author&gt;&lt;author&gt;Mollenkopf, Diane&lt;/author&gt;&lt;/authors&gt;&lt;/contributors&gt;&lt;added-date format="utc"&gt;1672811006&lt;/added-date&gt;&lt;ref-type name="Journal Article"&gt;17&lt;/ref-type&gt;&lt;dates&gt;&lt;year&gt;2009&lt;/year&gt;&lt;/dates&gt;&lt;rec-number&gt;639&lt;/rec-number&gt;&lt;last-updated-date format="utc"&gt;1672811006&lt;/last-updated-date&gt;&lt;/record&gt;&lt;/Cite&gt;&lt;/EndNote&gt;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(C Clifford Defee, Esper, and Mollenkopf 2009)</w:t>
      </w:r>
      <w:r w:rsidRPr="00487477">
        <w:rPr>
          <w:rFonts w:ascii="Cambria" w:hAnsi="Cambria"/>
          <w:color w:val="000000" w:themeColor="text1"/>
        </w:rPr>
        <w:fldChar w:fldCharType="end"/>
      </w:r>
      <w:r w:rsidRPr="00487477">
        <w:rPr>
          <w:rFonts w:ascii="Cambria" w:eastAsia="Times New Roman" w:hAnsi="Cambria" w:cs="Times New Roman"/>
          <w:color w:val="000000" w:themeColor="text1"/>
        </w:rPr>
        <w:t xml:space="preserve"> from </w:t>
      </w:r>
      <w:r w:rsidRPr="00487477">
        <w:rPr>
          <w:rFonts w:ascii="Cambria" w:hAnsi="Cambria"/>
          <w:color w:val="000000" w:themeColor="text1"/>
        </w:rPr>
        <w:t>(</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&lt;EndNote&gt;&lt;Cite&gt;&lt;Author&gt;Defee&lt;/Author&gt;&lt;Year&gt;2010&lt;/Year&gt;&lt;IDText&gt;Performance implications of transformational supply chain leadership and followership&lt;/IDText&gt;&lt;DisplayText&gt;(C. C. Defee, Stank, and Esper 2010)&lt;/DisplayText&gt;&lt;record&gt;&lt;keywords&gt;&lt;keyword&gt;Leadership&lt;/keyword&gt;&lt;keyword&gt;Supply Chain Management&lt;/keyword&gt;&lt;/keywords&gt;&lt;isbn&gt;09600035&lt;/isbn&gt;&lt;titles&gt;&lt;title&gt;Performance implications of transformational supply chain leadership and followership&lt;/title&gt;&lt;secondary-title&gt;International Journal of Physical Distribution and Logistics Management&lt;/secondary-title&gt;&lt;/titles&gt;&lt;pages&gt;763-791&lt;/pages&gt;&lt;number&gt;10&lt;/number&gt;&lt;contributors&gt;&lt;authors&gt;&lt;author&gt;Defee, C. C.&lt;/author&gt;&lt;author&gt;Stank, T. P.&lt;/author&gt;&lt;author&gt;Esper, T.&lt;/author&gt;&lt;/authors&gt;&lt;/contributors&gt;&lt;added-date format="utc"&gt;1484469676&lt;/added-date&gt;&lt;ref-type name="Journal Article"&gt;17&lt;/ref-type&gt;&lt;dates&gt;&lt;year&gt;2010&lt;/year&gt;&lt;/dates&gt;&lt;rec-number&gt;1594&lt;/rec-number&gt;&lt;last-updated-date format="utc"&gt;1484469676&lt;/last-updated-date&gt;&lt;electronic-resource-num&gt;10.1108/09600031011093205&lt;/electronic-resource-num&gt;&lt;volume&gt;40&lt;/volume&gt;&lt;/record&gt;&lt;/Cite&gt;&lt;/EndNote&gt;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(C. C. Defee, Stank, and Esper 2010)</w:t>
      </w:r>
      <w:r w:rsidRPr="00487477">
        <w:rPr>
          <w:rFonts w:ascii="Cambria" w:hAnsi="Cambria"/>
          <w:color w:val="000000" w:themeColor="text1"/>
        </w:rPr>
        <w:fldChar w:fldCharType="end"/>
      </w:r>
      <w:r w:rsidRPr="00487477">
        <w:rPr>
          <w:rFonts w:ascii="Cambria" w:hAnsi="Cambria"/>
          <w:color w:val="000000" w:themeColor="text1"/>
        </w:rPr>
        <w:t>, Page 765)</w:t>
      </w:r>
    </w:p>
    <w:p w14:paraId="02BE92F8" w14:textId="77777777" w:rsidR="00DC1B2E" w:rsidRPr="00487477" w:rsidRDefault="00DC1B2E" w:rsidP="00DC1B2E">
      <w:pPr>
        <w:spacing w:line="480" w:lineRule="auto"/>
        <w:jc w:val="both"/>
        <w:rPr>
          <w:rFonts w:ascii="Cambria" w:eastAsia="Times New Roman" w:hAnsi="Cambria" w:cs="Times New Roman"/>
          <w:color w:val="000000" w:themeColor="text1"/>
        </w:rPr>
      </w:pPr>
    </w:p>
    <w:p w14:paraId="6418D43C" w14:textId="20104155"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 xml:space="preserve">Defee (2009) differentiates between two types of leaderships in the supply chain: transactional leaders and transformational leaders. Transactional leaders are focused on the process, whereas transformational leaders are focused on intellectual stimulation, motivation and inspiration </w:t>
      </w:r>
      <w:r w:rsidR="00177640" w:rsidRPr="00487477">
        <w:rPr>
          <w:rFonts w:ascii="Cambria" w:hAnsi="Cambria"/>
          <w:color w:val="000000" w:themeColor="text1"/>
        </w:rPr>
        <w:fldChar w:fldCharType="begin"/>
      </w:r>
      <w:r w:rsidR="00177640" w:rsidRPr="00487477">
        <w:rPr>
          <w:rFonts w:ascii="Cambria" w:hAnsi="Cambria"/>
          <w:color w:val="000000" w:themeColor="text1"/>
        </w:rPr>
        <w:instrText xml:space="preserve"> ADDIN EN.CITE &lt;EndNote&gt;&lt;Cite&gt;&lt;Author&gt;Angus-Leppan&lt;/Author&gt;&lt;Year&gt;2010&lt;/Year&gt;&lt;IDText&gt;Leadership styles and CSR practice: An examination of sensemaking, institutional drivers and CSR leadership&lt;/IDText&gt;&lt;DisplayText&gt;(Angus-Leppan, Metcalf, and Benn 2010)&lt;/DisplayText&gt;&lt;record&gt;&lt;isbn&gt;1573-0697&lt;/isbn&gt;&lt;titles&gt;&lt;title&gt;Leadership styles and CSR practice: An examination of sensemaking, institutional drivers and CSR leadership&lt;/title&gt;&lt;secondary-title&gt;Journal of Business Ethics&lt;/secondary-title&gt;&lt;/titles&gt;&lt;pages&gt;189-213&lt;/pages&gt;&lt;number&gt;2&lt;/number&gt;&lt;contributors&gt;&lt;authors&gt;&lt;author&gt;Angus-Leppan, Tamsin&lt;/author&gt;&lt;author&gt;Metcalf, Louise&lt;/author&gt;&lt;author&gt;Benn, Sue&lt;/author&gt;&lt;/authors&gt;&lt;/contributors&gt;&lt;added-date format="utc"&gt;1674348994&lt;/added-date&gt;&lt;ref-type name="Journal Article"&gt;17&lt;/ref-type&gt;&lt;dates&gt;&lt;year&gt;2010&lt;/year&gt;&lt;/dates&gt;&lt;rec-number&gt;728&lt;/rec-number&gt;&lt;last-updated-date format="utc"&gt;1674348994&lt;/last-updated-date&gt;&lt;volume&gt;93&lt;/volume&gt;&lt;/record&gt;&lt;/Cite&gt;&lt;/EndNote&gt;</w:instrText>
      </w:r>
      <w:r w:rsidR="00177640" w:rsidRPr="00487477">
        <w:rPr>
          <w:rFonts w:ascii="Cambria" w:hAnsi="Cambria"/>
          <w:color w:val="000000" w:themeColor="text1"/>
        </w:rPr>
        <w:fldChar w:fldCharType="separate"/>
      </w:r>
      <w:r w:rsidR="00177640" w:rsidRPr="00487477">
        <w:rPr>
          <w:rFonts w:ascii="Cambria" w:hAnsi="Cambria"/>
          <w:noProof/>
          <w:color w:val="000000" w:themeColor="text1"/>
        </w:rPr>
        <w:t>(Angus-Leppan, Metcalf, and Benn 2010)</w:t>
      </w:r>
      <w:r w:rsidR="00177640" w:rsidRPr="00487477">
        <w:rPr>
          <w:rFonts w:ascii="Cambria" w:hAnsi="Cambria"/>
          <w:color w:val="000000" w:themeColor="text1"/>
        </w:rPr>
        <w:fldChar w:fldCharType="end"/>
      </w:r>
      <w:r w:rsidRPr="00487477">
        <w:rPr>
          <w:rFonts w:ascii="Cambria" w:hAnsi="Cambria"/>
          <w:color w:val="000000" w:themeColor="text1"/>
        </w:rPr>
        <w:t xml:space="preserve">with a focus on developing long-term relationships based on collaboration. </w:t>
      </w:r>
    </w:p>
    <w:p w14:paraId="2792FF15" w14:textId="3C20FA3F"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Inspirational behavior enables managers to partake in creating a vision for the organization and mapping a path for achiev</w:t>
      </w:r>
      <w:r w:rsidR="00DF4807" w:rsidRPr="00487477">
        <w:rPr>
          <w:rFonts w:ascii="Cambria" w:eastAsia="Times New Roman" w:hAnsi="Cambria" w:cs="Times New Roman"/>
          <w:color w:val="000000" w:themeColor="text1"/>
        </w:rPr>
        <w:t>ing</w:t>
      </w:r>
      <w:r w:rsidRPr="00487477">
        <w:rPr>
          <w:rFonts w:ascii="Cambria" w:eastAsia="Times New Roman" w:hAnsi="Cambria" w:cs="Times New Roman"/>
          <w:color w:val="000000" w:themeColor="text1"/>
        </w:rPr>
        <w:t xml:space="preserve"> it. Intellectual stimulation occurs when the leader involves others in developing creative solutions for challenges and problems. Transformational leaders possess the ability to identify unique abilities of individual</w:t>
      </w:r>
      <w:r w:rsidR="00DF4807" w:rsidRPr="00487477">
        <w:rPr>
          <w:rFonts w:ascii="Cambria" w:eastAsia="Times New Roman" w:hAnsi="Cambria" w:cs="Times New Roman"/>
          <w:color w:val="000000" w:themeColor="text1"/>
        </w:rPr>
        <w:t>s</w:t>
      </w:r>
      <w:r w:rsidRPr="00487477">
        <w:rPr>
          <w:rFonts w:ascii="Cambria" w:eastAsia="Times New Roman" w:hAnsi="Cambria" w:cs="Times New Roman"/>
          <w:color w:val="000000" w:themeColor="text1"/>
        </w:rPr>
        <w:t xml:space="preserve"> and help them apply such abilities while attaining their growth needs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&lt;EndNote&gt;&lt;Cite&gt;&lt;Author&gt;Defee&lt;/Author&gt;&lt;Year&gt;2010&lt;/Year&gt;&lt;IDText&gt;Performance implications of transformational supply chain leadership and followership&lt;/IDText&gt;&lt;DisplayText&gt;(C. C. Defee, Stank, and Esper 2010)&lt;/DisplayText&gt;&lt;record&gt;&lt;keywords&gt;&lt;keyword&gt;Leadership&lt;/keyword&gt;&lt;keyword&gt;Supply Chain Management&lt;/keyword&gt;&lt;/keywords&gt;&lt;isbn&gt;09600035&lt;/isbn&gt;&lt;titles&gt;&lt;title&gt;Performance implications of transformational supply chain leadership and followership&lt;/title&gt;&lt;secondary-title&gt;International Journal of Physical Distribution and Logistics Management&lt;/secondary-title&gt;&lt;/titles&gt;&lt;pages&gt;763-791&lt;/pages&gt;&lt;number&gt;10&lt;/number&gt;&lt;contributors&gt;&lt;authors&gt;&lt;author&gt;Defee, C. C.&lt;/author&gt;&lt;author&gt;Stank, T. P.&lt;/author&gt;&lt;author&gt;Esper, T.&lt;/author&gt;&lt;/authors&gt;&lt;/contributors&gt;&lt;added-date format="utc"&gt;1484469676&lt;/added-date&gt;&lt;ref-type name="Journal Article"&gt;17&lt;/ref-type&gt;&lt;dates&gt;&lt;year&gt;2010&lt;/year&gt;&lt;/dates&gt;&lt;rec-number&gt;1594&lt;/rec-number&gt;&lt;last-updated-date format="utc"&gt;1484469676&lt;/last-updated-date&gt;&lt;electronic-resource-num&gt;10.1108/09600031011093205&lt;/electronic-resource-num&gt;&lt;volume&gt;40&lt;/volume&gt;&lt;/record&gt;&lt;/Cite&gt;&lt;/EndNote&gt;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(C. C. Defee, Stank, and Esper 2010)</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Transformational leadership is more effective at generating supplier collaboration and genuine support through innovative solutions to address supplier challenges.  It is indicative of the serious commitment being made by the organizations’ executives to provide workable solutions for all stakeholders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&lt;EndNote&gt;&lt;Cite&gt;&lt;Author&gt;Mirvis&lt;/Author&gt;&lt;Year&gt;2006&lt;/Year&gt;&lt;IDText&gt;Stages of corporate citizenship&lt;/IDText&gt;&lt;DisplayText&gt;(Mirvis and Googins 2006)&lt;/DisplayText&gt;&lt;record&gt;&lt;dates&gt;&lt;pub-dates&gt;&lt;date&gt;Win&lt;/date&gt;&lt;/pub-dates&gt;&lt;year&gt;2006&lt;/year&gt;&lt;/dates&gt;&lt;isbn&gt;0008-1256&lt;/isbn&gt;&lt;titles&gt;&lt;title&gt;Stages of corporate citizenship&lt;/title&gt;&lt;secondary-title&gt;California Management Review&lt;/secondary-title&gt;&lt;/titles&gt;&lt;pages&gt;104-+&lt;/pages&gt;&lt;number&gt;2&lt;/number&gt;&lt;contributors&gt;&lt;authors&gt;&lt;author&gt;Mirvis, P.&lt;/author&gt;&lt;author&gt;Googins, B.&lt;/author&gt;&lt;/authors&gt;&lt;/contributors&gt;&lt;added-date format="utc"&gt;1222817720&lt;/added-date&gt;&lt;ref-type name="Journal Article"&gt;17&lt;/ref-type&gt;&lt;rec-number&gt;143&lt;/rec-number&gt;&lt;last-updated-date format="utc"&gt;1222817720&lt;/last-updated-date&gt;&lt;accession-num&gt;ISI:000235637900006&lt;/accession-num&gt;&lt;volume&gt;48&lt;/volume&gt;&lt;/record&gt;&lt;/Cite&gt;&lt;/EndNote&gt;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(Mirvis and Googins 2006)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and as a </w:t>
      </w:r>
      <w:r w:rsidRPr="00487477">
        <w:rPr>
          <w:rFonts w:ascii="Cambria" w:eastAsia="Times New Roman" w:hAnsi="Cambria" w:cs="Times New Roman"/>
          <w:color w:val="000000" w:themeColor="text1"/>
        </w:rPr>
        <w:lastRenderedPageBreak/>
        <w:t xml:space="preserve">result, is more likely to be embraced by the different organizations through the supply chain which is necessary to achieve a successful transformational process </w:t>
      </w:r>
      <w:r w:rsidRPr="00487477">
        <w:rPr>
          <w:rFonts w:ascii="Cambria" w:eastAsia="Times New Roman" w:hAnsi="Cambria" w:cs="Times New Roman"/>
          <w:color w:val="000000" w:themeColor="text1"/>
        </w:rPr>
        <w:fldChar w:fldCharType="begin">
          <w:fldData xml:space="preserve">PEVuZE5vdGU+PENpdGU+PEF1dGhvcj5EZWZlZTwvQXV0aG9yPjxZZWFyPjIwMTA8L1llYXI+PElE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=
</w:fldData>
        </w:fldChar>
      </w:r>
      <w:r w:rsidR="009A7AB8" w:rsidRPr="00487477">
        <w:rPr>
          <w:rFonts w:ascii="Cambria" w:eastAsia="Times New Roman" w:hAnsi="Cambria" w:cs="Times New Roman"/>
          <w:color w:val="000000" w:themeColor="text1"/>
        </w:rPr>
        <w:instrText xml:space="preserve"> ADDIN EN.CITE </w:instrText>
      </w:r>
      <w:r w:rsidR="009A7AB8" w:rsidRPr="00487477">
        <w:rPr>
          <w:rFonts w:ascii="Cambria" w:eastAsia="Times New Roman" w:hAnsi="Cambria" w:cs="Times New Roman"/>
          <w:color w:val="000000" w:themeColor="text1"/>
        </w:rPr>
        <w:fldChar w:fldCharType="begin">
          <w:fldData xml:space="preserve">PEVuZE5vdGU+PENpdGU+PEF1dGhvcj5EZWZlZTwvQXV0aG9yPjxZZWFyPjIwMTA8L1llYXI+PElE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=
</w:fldData>
        </w:fldChar>
      </w:r>
      <w:r w:rsidR="009A7AB8" w:rsidRPr="00487477">
        <w:rPr>
          <w:rFonts w:ascii="Cambria" w:eastAsia="Times New Roman" w:hAnsi="Cambria" w:cs="Times New Roman"/>
          <w:color w:val="000000" w:themeColor="text1"/>
        </w:rPr>
        <w:instrText xml:space="preserve"> ADDIN EN.CITE.DATA </w:instrText>
      </w:r>
      <w:r w:rsidR="009A7AB8" w:rsidRPr="00487477">
        <w:rPr>
          <w:rFonts w:ascii="Cambria" w:eastAsia="Times New Roman" w:hAnsi="Cambria" w:cs="Times New Roman"/>
          <w:color w:val="000000" w:themeColor="text1"/>
        </w:rPr>
      </w:r>
      <w:r w:rsidR="009A7AB8"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(C. C. Defee, Stank, and Esper 2010; Sparks and Schenk 2001)</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p>
    <w:p w14:paraId="4D5087B8" w14:textId="0131557D"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Transformational leaders play a role that allows individuals to see greater possibilities beyond skill development. They encourage managers and decision makers to </w:t>
      </w:r>
      <w:r w:rsidR="000F6FAC" w:rsidRPr="00487477">
        <w:rPr>
          <w:rFonts w:ascii="Cambria" w:eastAsia="Times New Roman" w:hAnsi="Cambria" w:cs="Times New Roman"/>
          <w:color w:val="000000" w:themeColor="text1"/>
        </w:rPr>
        <w:t>consider the long term benefit</w:t>
      </w:r>
      <w:r w:rsidRPr="00487477">
        <w:rPr>
          <w:rFonts w:ascii="Cambria" w:eastAsia="Times New Roman" w:hAnsi="Cambria" w:cs="Times New Roman"/>
          <w:color w:val="000000" w:themeColor="text1"/>
        </w:rPr>
        <w:t xml:space="preserve"> for the good of the organization, and their own long-term needs for growth </w:t>
      </w:r>
      <w:r w:rsidR="000F6FAC" w:rsidRPr="00487477">
        <w:rPr>
          <w:rFonts w:ascii="Cambria" w:eastAsia="Times New Roman" w:hAnsi="Cambria" w:cs="Times New Roman"/>
          <w:color w:val="000000" w:themeColor="text1"/>
        </w:rPr>
        <w:t>instead of</w:t>
      </w:r>
      <w:r w:rsidRPr="00487477">
        <w:rPr>
          <w:rFonts w:ascii="Cambria" w:eastAsia="Times New Roman" w:hAnsi="Cambria" w:cs="Times New Roman"/>
          <w:color w:val="000000" w:themeColor="text1"/>
        </w:rPr>
        <w:t xml:space="preserve"> focusing only on their immediate needs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&lt;EndNote&gt;&lt;Cite&gt;&lt;Author&gt;Defee&lt;/Author&gt;&lt;Year&gt;2010&lt;/Year&gt;&lt;IDText&gt;Performance implications of transformational supply chain leadership and followership&lt;/IDText&gt;&lt;DisplayText&gt;(C. C. Defee, Stank, and Esper 2010)&lt;/DisplayText&gt;&lt;record&gt;&lt;keywords&gt;&lt;keyword&gt;Leadership&lt;/keyword&gt;&lt;keyword&gt;Supply Chain Management&lt;/keyword&gt;&lt;/keywords&gt;&lt;isbn&gt;09600035&lt;/isbn&gt;&lt;titles&gt;&lt;title&gt;Performance implications of transformational supply chain leadership and followership&lt;/title&gt;&lt;secondary-title&gt;International Journal of Physical Distribution and Logistics Management&lt;/secondary-title&gt;&lt;/titles&gt;&lt;pages&gt;763-791&lt;/pages&gt;&lt;number&gt;10&lt;/number&gt;&lt;contributors&gt;&lt;authors&gt;&lt;author&gt;Defee, C. C.&lt;/author&gt;&lt;author&gt;Stank, T. P.&lt;/author&gt;&lt;author&gt;Esper, T.&lt;/author&gt;&lt;/authors&gt;&lt;/contributors&gt;&lt;added-date format="utc"&gt;1484469676&lt;/added-date&gt;&lt;ref-type name="Journal Article"&gt;17&lt;/ref-type&gt;&lt;dates&gt;&lt;year&gt;2010&lt;/year&gt;&lt;/dates&gt;&lt;rec-number&gt;1594&lt;/rec-number&gt;&lt;last-updated-date format="utc"&gt;1484469676&lt;/last-updated-date&gt;&lt;electronic-resource-num&gt;10.1108/09600031011093205&lt;/electronic-resource-num&gt;&lt;volume&gt;40&lt;/volume&gt;&lt;/record&gt;&lt;/Cite&gt;&lt;/EndNote&gt;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(C. C. Defee, Stank, and Esper 2010)</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w:t>
      </w:r>
    </w:p>
    <w:p w14:paraId="25737570" w14:textId="54386E50" w:rsidR="00DC1B2E" w:rsidRPr="00487477" w:rsidRDefault="00DC1B2E" w:rsidP="00DC1B2E">
      <w:pPr>
        <w:spacing w:line="480" w:lineRule="auto"/>
        <w:rPr>
          <w:rFonts w:ascii="Cambria" w:hAnsi="Cambria"/>
          <w:color w:val="000000" w:themeColor="text1"/>
        </w:rPr>
      </w:pPr>
      <w:r w:rsidRPr="00487477">
        <w:rPr>
          <w:rFonts w:ascii="Cambria" w:hAnsi="Cambria"/>
          <w:color w:val="000000" w:themeColor="text1"/>
        </w:rPr>
        <w:t>Transformational supply chain leadership result</w:t>
      </w:r>
      <w:r w:rsidR="00DF4807" w:rsidRPr="00487477">
        <w:rPr>
          <w:rFonts w:ascii="Cambria" w:hAnsi="Cambria"/>
          <w:color w:val="000000" w:themeColor="text1"/>
        </w:rPr>
        <w:t>s</w:t>
      </w:r>
      <w:r w:rsidRPr="00487477">
        <w:rPr>
          <w:rFonts w:ascii="Cambria" w:hAnsi="Cambria"/>
          <w:color w:val="000000" w:themeColor="text1"/>
        </w:rPr>
        <w:t xml:space="preserve"> in a multi collaboration effort that exceeds the capacity of individual organizations leading to innovative problem solving of complex situation</w:t>
      </w:r>
      <w:r w:rsidR="00DF4807" w:rsidRPr="00487477">
        <w:rPr>
          <w:rFonts w:ascii="Cambria" w:hAnsi="Cambria"/>
          <w:color w:val="000000" w:themeColor="text1"/>
        </w:rPr>
        <w:t>s</w:t>
      </w:r>
      <w:r w:rsidRPr="00487477">
        <w:rPr>
          <w:rFonts w:ascii="Cambria" w:hAnsi="Cambria"/>
          <w:color w:val="000000" w:themeColor="text1"/>
        </w:rPr>
        <w:t xml:space="preserv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&lt;EndNote&gt;&lt;Cite&gt;&lt;Author&gt;van Hoof&lt;/Author&gt;&lt;Year&gt;2014&lt;/Year&gt;&lt;IDText&gt;Collaboration capacity for sustainable supply chain management: small and medium-sized enterprises in Mexico&lt;/IDText&gt;&lt;DisplayText&gt;(van Hoof and Thiell 2014)&lt;/DisplayText&gt;&lt;record&gt;&lt;keywords&gt;&lt;keyword&gt;Collaboration Capacity&lt;/keyword&gt;&lt;keyword&gt;Implementation of Cleaner Production&lt;/keyword&gt;&lt;keyword&gt;Sustainable Supply Chain Management&lt;/keyword&gt;&lt;keyword&gt;Cleaner Production in Small and Medium-Sized Enterprises&lt;/keyword&gt;&lt;/keywords&gt;&lt;isbn&gt;0959-6526&lt;/isbn&gt;&lt;titles&gt;&lt;title&gt;Collaboration capacity for sustainable supply chain management: small and medium-sized enterprises in Mexico&lt;/title&gt;&lt;secondary-title&gt;Journal of Cleaner Production&lt;/secondary-title&gt;&lt;/titles&gt;&lt;pages&gt;239-248&lt;/pages&gt;&lt;contributors&gt;&lt;authors&gt;&lt;author&gt;van Hoof, Bart&lt;/author&gt;&lt;author&gt;Thiell, Marcus&lt;/author&gt;&lt;/authors&gt;&lt;/contributors&gt;&lt;added-date format="utc"&gt;1482435576&lt;/added-date&gt;&lt;ref-type name="Journal Article"&gt;17&lt;/ref-type&gt;&lt;dates&gt;&lt;year&gt;2014&lt;/year&gt;&lt;/dates&gt;&lt;rec-number&gt;1447&lt;/rec-number&gt;&lt;last-updated-date format="utc"&gt;1482435576&lt;/last-updated-date&gt;&lt;electronic-resource-num&gt;10.1016/j.jclepro.2013.12.030&lt;/electronic-resource-num&gt;&lt;volume&gt;67&lt;/volume&gt;&lt;/record&gt;&lt;/Cite&gt;&lt;/EndNote&gt;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(van Hoof and Thiell 2014)</w:t>
      </w:r>
      <w:r w:rsidRPr="00487477">
        <w:rPr>
          <w:rFonts w:ascii="Cambria" w:hAnsi="Cambria"/>
          <w:color w:val="000000" w:themeColor="text1"/>
        </w:rPr>
        <w:fldChar w:fldCharType="end"/>
      </w:r>
      <w:r w:rsidRPr="00487477">
        <w:rPr>
          <w:rFonts w:ascii="Cambria" w:hAnsi="Cambria"/>
          <w:color w:val="000000" w:themeColor="text1"/>
        </w:rPr>
        <w:t xml:space="preserve">. </w:t>
      </w:r>
    </w:p>
    <w:p w14:paraId="596D0A20" w14:textId="1AD0A57D"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hAnsi="Cambria"/>
          <w:color w:val="000000" w:themeColor="text1"/>
        </w:rPr>
        <w:t xml:space="preserve">To effectively integrate CSR initiatives in a transforming supply chain, leaders need to adopt a closed-loop supply chain. </w:t>
      </w:r>
      <w:r w:rsidRPr="00487477">
        <w:rPr>
          <w:rFonts w:ascii="Cambria" w:eastAsia="Times New Roman" w:hAnsi="Cambria" w:cs="Times New Roman"/>
          <w:color w:val="000000" w:themeColor="text1"/>
        </w:rPr>
        <w:t xml:space="preserve">Closed-loop allows for firms to exercise a wider control over the entire supply chain through integration, joint planning and the operation of the dual direction of the supply chain, controlling forward and reverse flows </w:t>
      </w:r>
      <w:r w:rsidRPr="00487477">
        <w:rPr>
          <w:rFonts w:ascii="Cambria" w:eastAsia="Times New Roman" w:hAnsi="Cambria" w:cs="Times New Roman"/>
          <w:color w:val="000000" w:themeColor="text1"/>
        </w:rPr>
        <w:fldChar w:fldCharType="begin">
          <w:fldData xml:space="preserve">PEVuZE5vdGU+PENpdGU+PEF1dGhvcj5aaG91PC9BdXRob3I+PFllYXI+MjAxMzwvWWVhcj48SURU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</w:fldData>
        </w:fldChar>
      </w:r>
      <w:r w:rsidRPr="00487477">
        <w:rPr>
          <w:rFonts w:ascii="Cambria" w:eastAsia="Times New Roman" w:hAnsi="Cambria" w:cs="Times New Roman"/>
          <w:color w:val="000000" w:themeColor="text1"/>
        </w:rPr>
        <w:instrText xml:space="preserve"> ADDIN EN.CITE </w:instrText>
      </w:r>
      <w:r w:rsidRPr="00487477">
        <w:rPr>
          <w:rFonts w:ascii="Cambria" w:eastAsia="Times New Roman" w:hAnsi="Cambria" w:cs="Times New Roman"/>
          <w:color w:val="000000" w:themeColor="text1"/>
        </w:rPr>
        <w:fldChar w:fldCharType="begin">
          <w:fldData xml:space="preserve">PEVuZE5vdGU+PENpdGU+PEF1dGhvcj5aaG91PC9BdXRob3I+PFllYXI+MjAxMzwvWWVhcj48SURU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</w:fldData>
        </w:fldChar>
      </w:r>
      <w:r w:rsidRPr="00487477">
        <w:rPr>
          <w:rFonts w:ascii="Cambria" w:eastAsia="Times New Roman" w:hAnsi="Cambria" w:cs="Times New Roman"/>
          <w:color w:val="000000" w:themeColor="text1"/>
        </w:rPr>
        <w:instrText xml:space="preserve"> ADDIN EN.CITE.DATA </w:instrText>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(Zhou et al. 2013; Soleimani, Seyyed-Esfahani, and Kannan 2013; Govindan, Jha, and Garg 2015; Yoo, Kim, and Park 2014)</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Closed loop supply chain enables organizations to leverage strategic CSR as part of the entire supply chain capabilities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&lt;EndNote&gt;&lt;Cite&gt;&lt;Author&gt;Defee&lt;/Author&gt;&lt;Year&gt;2010&lt;/Year&gt;&lt;IDText&gt;Performance implications of transformational supply chain leadership and followership&lt;/IDText&gt;&lt;DisplayText&gt;(C. C. Defee, Stank, and Esper 2010)&lt;/DisplayText&gt;&lt;record&gt;&lt;keywords&gt;&lt;keyword&gt;Leadership&lt;/keyword&gt;&lt;keyword&gt;Supply Chain Management&lt;/keyword&gt;&lt;/keywords&gt;&lt;isbn&gt;09600035&lt;/isbn&gt;&lt;titles&gt;&lt;title&gt;Performance implications of transformational supply chain leadership and followership&lt;/title&gt;&lt;secondary-title&gt;International Journal of Physical Distribution and Logistics Management&lt;/secondary-title&gt;&lt;/titles&gt;&lt;pages&gt;763-791&lt;/pages&gt;&lt;number&gt;10&lt;/number&gt;&lt;contributors&gt;&lt;authors&gt;&lt;author&gt;Defee, C. C.&lt;/author&gt;&lt;author&gt;Stank, T. P.&lt;/author&gt;&lt;author&gt;Esper, T.&lt;/author&gt;&lt;/authors&gt;&lt;/contributors&gt;&lt;added-date format="utc"&gt;1484469676&lt;/added-date&gt;&lt;ref-type name="Journal Article"&gt;17&lt;/ref-type&gt;&lt;dates&gt;&lt;year&gt;2010&lt;/year&gt;&lt;/dates&gt;&lt;rec-number&gt;1594&lt;/rec-number&gt;&lt;last-updated-date format="utc"&gt;1484469676&lt;/last-updated-date&gt;&lt;electronic-resource-num&gt;10.1108/09600031011093205&lt;/electronic-resource-num&gt;&lt;volume&gt;40&lt;/volume&gt;&lt;/record&gt;&lt;/Cite&gt;&lt;/EndNote&gt;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(C. C. Defee, Stank, and Esper 2010)</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w:t>
      </w:r>
    </w:p>
    <w:p w14:paraId="472A4F8E" w14:textId="77777777" w:rsidR="00DC1B2E" w:rsidRPr="00487477" w:rsidRDefault="00DC1B2E" w:rsidP="00DC1B2E">
      <w:pPr>
        <w:spacing w:line="480" w:lineRule="auto"/>
        <w:rPr>
          <w:rFonts w:ascii="Cambria" w:eastAsia="Times New Roman" w:hAnsi="Cambria" w:cs="Times New Roman"/>
          <w:color w:val="000000" w:themeColor="text1"/>
        </w:rPr>
      </w:pPr>
    </w:p>
    <w:p w14:paraId="3D3AE3F0" w14:textId="78F3BA17" w:rsidR="00DC1B2E" w:rsidRPr="00487477" w:rsidRDefault="00DC1B2E" w:rsidP="00DC1B2E">
      <w:pPr>
        <w:spacing w:line="480" w:lineRule="auto"/>
        <w:rPr>
          <w:rFonts w:ascii="Cambria" w:eastAsia="Times New Roman" w:hAnsi="Cambria" w:cs="Times New Roman"/>
          <w:b/>
          <w:color w:val="000000" w:themeColor="text1"/>
        </w:rPr>
      </w:pPr>
      <w:r w:rsidRPr="00487477">
        <w:rPr>
          <w:rFonts w:ascii="Cambria" w:eastAsia="Times New Roman" w:hAnsi="Cambria" w:cs="Times New Roman"/>
          <w:b/>
          <w:color w:val="000000" w:themeColor="text1"/>
        </w:rPr>
        <w:t>2.</w:t>
      </w:r>
      <w:r w:rsidR="00C530A9" w:rsidRPr="00487477">
        <w:rPr>
          <w:rFonts w:ascii="Cambria" w:eastAsia="Times New Roman" w:hAnsi="Cambria" w:cs="Times New Roman"/>
          <w:b/>
          <w:color w:val="000000" w:themeColor="text1"/>
        </w:rPr>
        <w:t>5</w:t>
      </w:r>
      <w:r w:rsidRPr="00487477">
        <w:rPr>
          <w:rFonts w:ascii="Cambria" w:eastAsia="Times New Roman" w:hAnsi="Cambria" w:cs="Times New Roman"/>
          <w:b/>
          <w:color w:val="000000" w:themeColor="text1"/>
        </w:rPr>
        <w:t>.4 CSR Learning</w:t>
      </w:r>
    </w:p>
    <w:p w14:paraId="17473080" w14:textId="77777777" w:rsidR="00DC1B2E" w:rsidRPr="00487477" w:rsidRDefault="00DC1B2E" w:rsidP="00DC1B2E">
      <w:pPr>
        <w:spacing w:line="480" w:lineRule="auto"/>
        <w:rPr>
          <w:rFonts w:ascii="Cambria" w:eastAsia="Times New Roman" w:hAnsi="Cambria" w:cs="Times New Roman"/>
          <w:color w:val="000000" w:themeColor="text1"/>
        </w:rPr>
      </w:pPr>
    </w:p>
    <w:p w14:paraId="211C6ED3" w14:textId="7777777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Knowledge is a key component for effective CSR in the supply chain. </w:t>
      </w:r>
    </w:p>
    <w:p w14:paraId="5AD463B3" w14:textId="7F74C07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It is a resource which allows organization</w:t>
      </w:r>
      <w:r w:rsidR="00DF4807" w:rsidRPr="00487477">
        <w:rPr>
          <w:rFonts w:ascii="Cambria" w:eastAsia="Times New Roman" w:hAnsi="Cambria" w:cs="Times New Roman"/>
          <w:color w:val="000000" w:themeColor="text1"/>
        </w:rPr>
        <w:t>s</w:t>
      </w:r>
      <w:r w:rsidRPr="00487477">
        <w:rPr>
          <w:rFonts w:ascii="Cambria" w:eastAsia="Times New Roman" w:hAnsi="Cambria" w:cs="Times New Roman"/>
          <w:color w:val="000000" w:themeColor="text1"/>
        </w:rPr>
        <w:t xml:space="preserve"> to implement changes driven by the knowledge acquired. An organization’s ability to learn and acquire knowledge </w:t>
      </w:r>
      <w:r w:rsidRPr="00487477">
        <w:rPr>
          <w:rFonts w:ascii="Cambria" w:eastAsia="Times New Roman" w:hAnsi="Cambria" w:cs="Times New Roman"/>
          <w:color w:val="000000" w:themeColor="text1"/>
        </w:rPr>
        <w:lastRenderedPageBreak/>
        <w:t xml:space="preserve">impacts its competitive advantage. David Garvin </w:t>
      </w:r>
      <w:r w:rsidR="000F6FAC" w:rsidRPr="00487477">
        <w:rPr>
          <w:rFonts w:ascii="Cambria" w:eastAsia="Times New Roman" w:hAnsi="Cambria" w:cs="Times New Roman"/>
          <w:color w:val="000000" w:themeColor="text1"/>
        </w:rPr>
        <w:t>describes</w:t>
      </w:r>
      <w:r w:rsidRPr="00487477">
        <w:rPr>
          <w:rFonts w:ascii="Cambria" w:eastAsia="Times New Roman" w:hAnsi="Cambria" w:cs="Times New Roman"/>
          <w:color w:val="000000" w:themeColor="text1"/>
        </w:rPr>
        <w:t xml:space="preserve"> a learning organization as  “an organization skilled at creating, acquiring, and transferring knowledge and insights”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&lt;EndNote&gt;&lt;Cite&gt;&lt;Author&gt;Garvin&lt;/Author&gt;&lt;Year&gt;1993&lt;/Year&gt;&lt;IDText&gt;Building a learning organization. (includes related information on organizational learning, problem-solving at Xerox Corp., production and operating knowledge and on half-life curves)&lt;/IDText&gt;&lt;DisplayText&gt;(Garvin 1993)&lt;/DisplayText&gt;&lt;record&gt;&lt;keywords&gt;&lt;keyword&gt;Employee Training -- Planning&lt;/keyword&gt;&lt;keyword&gt;Occupational Training -- Management&lt;/keyword&gt;&lt;keyword&gt;Teaching Models&lt;/keyword&gt;&lt;/keywords&gt;&lt;isbn&gt;0017-8012&lt;/isbn&gt;&lt;titles&gt;&lt;title&gt;Building a learning organization. (includes related information on organizational learning, problem-solving at Xerox Corp., production and operating knowledge and on half-life curves)&lt;/title&gt;&lt;secondary-title&gt;Harvard Business Review&lt;/secondary-title&gt;&lt;/titles&gt;&lt;pages&gt;78&lt;/pages&gt;&lt;number&gt;4&lt;/number&gt;&lt;contributors&gt;&lt;authors&gt;&lt;author&gt;Garvin, David A.&lt;/author&gt;&lt;/authors&gt;&lt;/contributors&gt;&lt;added-date format="utc"&gt;1484599029&lt;/added-date&gt;&lt;ref-type name="Journal Article"&gt;17&lt;/ref-type&gt;&lt;dates&gt;&lt;year&gt;1993&lt;/year&gt;&lt;/dates&gt;&lt;rec-number&gt;1599&lt;/rec-number&gt;&lt;last-updated-date format="utc"&gt;1484599029&lt;/last-updated-date&gt;&lt;volume&gt;71&lt;/volume&gt;&lt;/record&gt;&lt;/Cite&gt;&lt;/EndNote&gt;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(Garvin 1993)</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page 80.</w:t>
      </w:r>
    </w:p>
    <w:p w14:paraId="2101BC12" w14:textId="6804FB34" w:rsidR="00DC1B2E" w:rsidRPr="00487477" w:rsidRDefault="00DC1B2E" w:rsidP="00DC1B2E">
      <w:pPr>
        <w:spacing w:line="480" w:lineRule="auto"/>
        <w:rPr>
          <w:rFonts w:ascii="Cambria" w:eastAsia="Times New Roman" w:hAnsi="Cambria" w:cs="Times New Roman"/>
          <w:noProof/>
          <w:color w:val="000000" w:themeColor="text1"/>
        </w:rPr>
      </w:pPr>
      <w:r w:rsidRPr="00487477">
        <w:rPr>
          <w:rFonts w:ascii="Cambria" w:eastAsia="Times New Roman" w:hAnsi="Cambria" w:cs="Times New Roman"/>
          <w:color w:val="000000" w:themeColor="text1"/>
        </w:rPr>
        <w:t xml:space="preserve">Supply chains are more difficult to imitate. Transfer of knowledge to a supply chain contributes to its efficiency and competitiveness. Learning to implement effective CSR initiatives, through the support of the </w:t>
      </w:r>
      <w:r w:rsidR="00335247" w:rsidRPr="00487477">
        <w:rPr>
          <w:rFonts w:ascii="Cambria" w:eastAsia="Times New Roman" w:hAnsi="Cambria" w:cs="Times New Roman"/>
          <w:color w:val="000000" w:themeColor="text1"/>
        </w:rPr>
        <w:t>focal organization</w:t>
      </w:r>
      <w:r w:rsidRPr="00487477">
        <w:rPr>
          <w:rFonts w:ascii="Cambria" w:eastAsia="Times New Roman" w:hAnsi="Cambria" w:cs="Times New Roman"/>
          <w:color w:val="000000" w:themeColor="text1"/>
        </w:rPr>
        <w:t xml:space="preserve">, could lead to a positive impact on the supply chain resulting in reduced costs and better performance </w:t>
      </w:r>
      <w:r w:rsidRPr="00487477">
        <w:rPr>
          <w:rFonts w:ascii="Cambria" w:eastAsia="Times New Roman" w:hAnsi="Cambria" w:cs="Times New Roman"/>
          <w:color w:val="000000" w:themeColor="text1"/>
        </w:rPr>
        <w:fldChar w:fldCharType="begin">
          <w:fldData xml:space="preserve">PEVuZE5vdGU+PENpdGU+PEF1dGhvcj5DcmFpZzwvQXV0aG9yPjxZZWFyPjIwMDU8L1llYXI+PElE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</w:fldData>
        </w:fldChar>
      </w:r>
      <w:r w:rsidR="00DF4807" w:rsidRPr="00487477">
        <w:rPr>
          <w:rFonts w:ascii="Cambria" w:eastAsia="Times New Roman" w:hAnsi="Cambria" w:cs="Times New Roman"/>
          <w:color w:val="000000" w:themeColor="text1"/>
        </w:rPr>
        <w:instrText xml:space="preserve"> ADDIN EN.CITE </w:instrText>
      </w:r>
      <w:r w:rsidR="00DF4807" w:rsidRPr="00487477">
        <w:rPr>
          <w:rFonts w:ascii="Cambria" w:eastAsia="Times New Roman" w:hAnsi="Cambria" w:cs="Times New Roman"/>
          <w:color w:val="000000" w:themeColor="text1"/>
        </w:rPr>
        <w:fldChar w:fldCharType="begin">
          <w:fldData xml:space="preserve">PEVuZE5vdGU+PENpdGU+PEF1dGhvcj5DcmFpZzwvQXV0aG9yPjxZZWFyPjIwMDU8L1llYXI+PElE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</w:fldData>
        </w:fldChar>
      </w:r>
      <w:r w:rsidR="00DF4807" w:rsidRPr="00487477">
        <w:rPr>
          <w:rFonts w:ascii="Cambria" w:eastAsia="Times New Roman" w:hAnsi="Cambria" w:cs="Times New Roman"/>
          <w:color w:val="000000" w:themeColor="text1"/>
        </w:rPr>
        <w:instrText xml:space="preserve"> ADDIN EN.CITE.DATA </w:instrText>
      </w:r>
      <w:r w:rsidR="00DF4807" w:rsidRPr="00487477">
        <w:rPr>
          <w:rFonts w:ascii="Cambria" w:eastAsia="Times New Roman" w:hAnsi="Cambria" w:cs="Times New Roman"/>
          <w:color w:val="000000" w:themeColor="text1"/>
        </w:rPr>
      </w:r>
      <w:r w:rsidR="00DF4807"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separate"/>
      </w:r>
      <w:r w:rsidR="00DF4807" w:rsidRPr="00487477">
        <w:rPr>
          <w:rFonts w:ascii="Cambria" w:eastAsia="Times New Roman" w:hAnsi="Cambria" w:cs="Times New Roman"/>
          <w:noProof/>
          <w:color w:val="000000" w:themeColor="text1"/>
        </w:rPr>
        <w:t>(Craig 2005a; Craig and Dale 2008)</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r w:rsidRPr="00487477">
        <w:rPr>
          <w:rFonts w:ascii="Cambria" w:eastAsia="Times New Roman" w:hAnsi="Cambria" w:cs="Times New Roman"/>
          <w:noProof/>
          <w:color w:val="000000" w:themeColor="text1"/>
        </w:rPr>
        <w:t xml:space="preserve"> However, </w:t>
      </w:r>
      <w:r w:rsidRPr="00487477">
        <w:rPr>
          <w:rFonts w:ascii="Cambria" w:eastAsia="Times New Roman" w:hAnsi="Cambria" w:cs="Times New Roman"/>
          <w:color w:val="000000" w:themeColor="text1"/>
        </w:rPr>
        <w:t xml:space="preserve">to ensure successful transfer of knowledge, organizations need to concurrently work on supplier development. This occasionally requires an investment in manufacturing facilities to develop an efficient supply structure in order to improve production processes before implementing social and environmental initiatives </w:t>
      </w:r>
      <w:r w:rsidRPr="00487477">
        <w:rPr>
          <w:rFonts w:ascii="Cambria" w:eastAsia="Times New Roman" w:hAnsi="Cambria" w:cs="Times New Roman"/>
          <w:color w:val="000000" w:themeColor="text1"/>
        </w:rPr>
        <w:fldChar w:fldCharType="begin"/>
      </w:r>
      <w:r w:rsidR="00154B8C" w:rsidRPr="00487477">
        <w:rPr>
          <w:rFonts w:ascii="Cambria" w:eastAsia="Times New Roman" w:hAnsi="Cambria" w:cs="Times New Roman"/>
          <w:color w:val="000000" w:themeColor="text1"/>
        </w:rPr>
        <w:instrText xml:space="preserve"> ADDIN EN.CITE &lt;EndNote&gt;&lt;Cite&gt;&lt;Author&gt;Seuring&lt;/Author&gt;&lt;Year&gt;2008&lt;/Year&gt;&lt;IDText&gt;From a literature review to a conceptual framework for sustainable supply chain management&lt;/IDText&gt;&lt;DisplayText&gt;(S. Seuring and Muller 2008)&lt;/DisplayText&gt;&lt;record&gt;&lt;isbn&gt;0959-6526&lt;/isbn&gt;&lt;titles&gt;&lt;title&gt;From a literature review to a conceptual framework for sustainable supply chain management&lt;/title&gt;&lt;secondary-title&gt;Journal of Cleaner Production&lt;/secondary-title&gt;&lt;/titles&gt;&lt;pages&gt;1699-1710&lt;/pages&gt;&lt;number&gt;15&lt;/number&gt;&lt;contributors&gt;&lt;authors&gt;&lt;author&gt;Seuring, S.&lt;/author&gt;&lt;author&gt;Muller, M.&lt;/author&gt;&lt;/authors&gt;&lt;/contributors&gt;&lt;added-date format="utc"&gt;1222758517&lt;/added-date&gt;&lt;ref-type name="Journal Article"&gt;17&lt;/ref-type&gt;&lt;dates&gt;&lt;year&gt;2008&lt;/year&gt;&lt;/dates&gt;&lt;rec-number&gt;28&lt;/rec-number&gt;&lt;last-updated-date format="utc"&gt;1222758517&lt;/last-updated-date&gt;&lt;accession-num&gt;ISI:000258698600016&lt;/accession-num&gt;&lt;electronic-resource-num&gt;10.1016/j.jclepro.2008.04.020&lt;/electronic-resource-num&gt;&lt;volume&gt;16&lt;/volume&gt;&lt;/record&gt;&lt;/Cite&gt;&lt;/EndNote&gt;</w:instrText>
      </w:r>
      <w:r w:rsidRPr="00487477">
        <w:rPr>
          <w:rFonts w:ascii="Cambria" w:eastAsia="Times New Roman" w:hAnsi="Cambria" w:cs="Times New Roman"/>
          <w:color w:val="000000" w:themeColor="text1"/>
        </w:rPr>
        <w:fldChar w:fldCharType="separate"/>
      </w:r>
      <w:r w:rsidR="00154B8C" w:rsidRPr="00487477">
        <w:rPr>
          <w:rFonts w:ascii="Cambria" w:eastAsia="Times New Roman" w:hAnsi="Cambria" w:cs="Times New Roman"/>
          <w:noProof/>
          <w:color w:val="000000" w:themeColor="text1"/>
        </w:rPr>
        <w:t>(S. Seuring and Muller 2008)</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Improving the processes and helping suppliers develop a better understanding of the entire supply chain process will enable them to acquire a deeper understanding of the impact of social issues along the supply chain. This understanding will contribute to an opening in the learning process of CSR issues and their significance. This development requires treating the entire supply line as a closed loop and involve</w:t>
      </w:r>
      <w:r w:rsidR="00DF4807" w:rsidRPr="00487477">
        <w:rPr>
          <w:rFonts w:ascii="Cambria" w:eastAsia="Times New Roman" w:hAnsi="Cambria" w:cs="Times New Roman"/>
          <w:color w:val="000000" w:themeColor="text1"/>
        </w:rPr>
        <w:t>s</w:t>
      </w:r>
      <w:r w:rsidRPr="00487477">
        <w:rPr>
          <w:rFonts w:ascii="Cambria" w:eastAsia="Times New Roman" w:hAnsi="Cambria" w:cs="Times New Roman"/>
          <w:color w:val="000000" w:themeColor="text1"/>
        </w:rPr>
        <w:t xml:space="preserve"> different suppliers with other aspect</w:t>
      </w:r>
      <w:r w:rsidR="00DF4807" w:rsidRPr="00487477">
        <w:rPr>
          <w:rFonts w:ascii="Cambria" w:eastAsia="Times New Roman" w:hAnsi="Cambria" w:cs="Times New Roman"/>
          <w:color w:val="000000" w:themeColor="text1"/>
        </w:rPr>
        <w:t>s</w:t>
      </w:r>
      <w:r w:rsidRPr="00487477">
        <w:rPr>
          <w:rFonts w:ascii="Cambria" w:eastAsia="Times New Roman" w:hAnsi="Cambria" w:cs="Times New Roman"/>
          <w:color w:val="000000" w:themeColor="text1"/>
        </w:rPr>
        <w:t xml:space="preserve"> of the supply chain to maximize the value of learning and understanding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&lt;EndNote&gt;&lt;Cite&gt;&lt;Author&gt;Petersen&lt;/Author&gt;&lt;Year&gt;2005&lt;/Year&gt;&lt;IDText&gt;Supplier integration into new product development: coordinating product, process and supply chain design&lt;/IDText&gt;&lt;DisplayText&gt;(Petersen, Handfield, and Ragatz 2005)&lt;/DisplayText&gt;&lt;record&gt;&lt;keywords&gt;&lt;keyword&gt;Product Development&lt;/keyword&gt;&lt;keyword&gt;Supply Management&lt;/keyword&gt;&lt;/keywords&gt;&lt;isbn&gt;0272-6963&lt;/isbn&gt;&lt;titles&gt;&lt;title&gt;Supplier integration into new product development: coordinating product, process and supply chain design&lt;/title&gt;&lt;secondary-title&gt;Journal of Operations Management&lt;/secondary-title&gt;&lt;/titles&gt;&lt;pages&gt;371-388&lt;/pages&gt;&lt;number&gt;3&lt;/number&gt;&lt;contributors&gt;&lt;authors&gt;&lt;author&gt;Petersen, Kenneth J.&lt;/author&gt;&lt;author&gt;Handfield, Robert B.&lt;/author&gt;&lt;author&gt;Ragatz, Gary L.&lt;/author&gt;&lt;/authors&gt;&lt;/contributors&gt;&lt;added-date format="utc"&gt;1484602174&lt;/added-date&gt;&lt;ref-type name="Journal Article"&gt;17&lt;/ref-type&gt;&lt;dates&gt;&lt;year&gt;2005&lt;/year&gt;&lt;/dates&gt;&lt;rec-number&gt;1601&lt;/rec-number&gt;&lt;last-updated-date format="utc"&gt;1484602174&lt;/last-updated-date&gt;&lt;electronic-resource-num&gt;10.1016/j.jom.2004.07.009&lt;/electronic-resource-num&gt;&lt;volume&gt;23&lt;/volume&gt;&lt;/record&gt;&lt;/Cite&gt;&lt;/EndNote&gt;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(Petersen, Handfield, and Ragatz 2005)</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p>
    <w:p w14:paraId="5A98C38C" w14:textId="3FFD341C"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Streamlining the production process and developing suppliers for CSR integration requires the learning of both hard skills and soft skills. Hard skills involve the knowledge of technical matters as they impact and relate to CSR, such as carbon footprint, green logistics, labor law, </w:t>
      </w:r>
      <w:r w:rsidR="00DF4807" w:rsidRPr="00487477">
        <w:rPr>
          <w:rFonts w:ascii="Cambria" w:eastAsia="Times New Roman" w:hAnsi="Cambria" w:cs="Times New Roman"/>
          <w:color w:val="000000" w:themeColor="text1"/>
        </w:rPr>
        <w:t xml:space="preserve">and </w:t>
      </w:r>
      <w:r w:rsidRPr="00487477">
        <w:rPr>
          <w:rFonts w:ascii="Cambria" w:eastAsia="Times New Roman" w:hAnsi="Cambria" w:cs="Times New Roman"/>
          <w:color w:val="000000" w:themeColor="text1"/>
        </w:rPr>
        <w:t xml:space="preserve">global human rights conventions. Soft skills relate to sensitivity, teamwork, leadership, positive </w:t>
      </w:r>
      <w:r w:rsidRPr="00487477">
        <w:rPr>
          <w:rFonts w:ascii="Cambria" w:eastAsia="Times New Roman" w:hAnsi="Cambria" w:cs="Times New Roman"/>
          <w:color w:val="000000" w:themeColor="text1"/>
        </w:rPr>
        <w:lastRenderedPageBreak/>
        <w:t xml:space="preserve">attitude, global citizenship and communication skills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&lt;EndNote&gt;&lt;Cite&gt;&lt;Author&gt;Dubey&lt;/Author&gt;&lt;Year&gt;2015&lt;/Year&gt;&lt;IDText&gt;Shortage of sustainable supply chain talent: An industrial training framework&lt;/IDText&gt;&lt;DisplayText&gt;(Dubey and Gunasekaran 2015)&lt;/DisplayText&gt;&lt;record&gt;&lt;keywords&gt;&lt;keyword&gt;Sustainable Supply Chain Talent&lt;/keyword&gt;&lt;keyword&gt;Sustainable Supply Chain Training Framework&lt;/keyword&gt;&lt;/keywords&gt;&lt;isbn&gt;00197858&lt;/isbn&gt;&lt;titles&gt;&lt;title&gt;Shortage of sustainable supply chain talent: An industrial training framework&lt;/title&gt;&lt;secondary-title&gt;Industrial and Commercial Training&lt;/secondary-title&gt;&lt;/titles&gt;&lt;pages&gt;86-94&lt;/pages&gt;&lt;number&gt;2&lt;/number&gt;&lt;contributors&gt;&lt;authors&gt;&lt;author&gt;Dubey, Rameshwar&lt;/author&gt;&lt;author&gt;Gunasekaran, Angappa&lt;/author&gt;&lt;/authors&gt;&lt;/contributors&gt;&lt;added-date format="utc"&gt;1482435577&lt;/added-date&gt;&lt;ref-type name="Journal Article"&gt;17&lt;/ref-type&gt;&lt;dates&gt;&lt;year&gt;2015&lt;/year&gt;&lt;/dates&gt;&lt;rec-number&gt;1462&lt;/rec-number&gt;&lt;last-updated-date format="utc"&gt;1482435577&lt;/last-updated-date&gt;&lt;electronic-resource-num&gt;10.1108/ICT-08-2014-0052&lt;/electronic-resource-num&gt;&lt;volume&gt;47&lt;/volume&gt;&lt;/record&gt;&lt;/Cite&gt;&lt;/EndNote&gt;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(Dubey and Gunasekaran 2015)</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w:t>
      </w:r>
      <w:r w:rsidRPr="00487477">
        <w:rPr>
          <w:rFonts w:ascii="Cambria" w:hAnsi="Cambria"/>
          <w:color w:val="000000" w:themeColor="text1"/>
        </w:rPr>
        <w:t xml:space="preserve">Suppliers often find it easier and less costly to pay a non-compliance fee than engage in CSR initiatives when lacking proper training, technology and know-how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&lt;EndNote&gt;&lt;Cite&gt;&lt;Author&gt;Cheung&lt;/Author&gt;&lt;Year&gt;2009&lt;/Year&gt;&lt;IDText&gt;CSR and the environment: business supply chain partnerships in Hong Kong and PRDR, China&lt;/IDText&gt;&lt;DisplayText&gt;(Cheung, Welford, and Hills 2009)&lt;/DisplayText&gt;&lt;record&gt;&lt;keywords&gt;&lt;keyword&gt;Csr&lt;/keyword&gt;&lt;keyword&gt;Corporate Environmental Management&lt;/keyword&gt;&lt;keyword&gt;Business&lt;/keyword&gt;&lt;keyword&gt;Supply Chain&lt;/keyword&gt;&lt;keyword&gt;Partnership&lt;/keyword&gt;&lt;keyword&gt;Hong Kong&lt;/keyword&gt;&lt;keyword&gt;The Prdr Of China&lt;/keyword&gt;&lt;/keywords&gt;&lt;isbn&gt;1535-3958&lt;/isbn&gt;&lt;titles&gt;&lt;title&gt;CSR and the environment: business supply chain partnerships in Hong Kong and PRDR, China&lt;/title&gt;&lt;secondary-title&gt;Corporate Social Responsibility and Environmental Management&lt;/secondary-title&gt;&lt;/titles&gt;&lt;pages&gt;250-263&lt;/pages&gt;&lt;number&gt;5&lt;/number&gt;&lt;contributors&gt;&lt;authors&gt;&lt;author&gt;Cheung, Dennis K. K.&lt;/author&gt;&lt;author&gt;Welford, Richard J.&lt;/author&gt;&lt;author&gt;Hills, Peter R.&lt;/author&gt;&lt;/authors&gt;&lt;/contributors&gt;&lt;added-date format="utc"&gt;1482435576&lt;/added-date&gt;&lt;pub-location&gt;Chichester, UK&lt;/pub-location&gt;&lt;ref-type name="Journal Article"&gt;17&lt;/ref-type&gt;&lt;dates&gt;&lt;year&gt;2009&lt;/year&gt;&lt;/dates&gt;&lt;rec-number&gt;1449&lt;/rec-number&gt;&lt;last-updated-date format="utc"&gt;1482435576&lt;/last-updated-date&gt;&lt;contributors&gt;&lt;secondary-authors&gt;&lt;author&gt;Dobers, Peter&lt;/author&gt;&lt;author&gt;Halme, Minna&lt;/author&gt;&lt;/secondary-authors&gt;&lt;/contributors&gt;&lt;electronic-resource-num&gt;10.1002/csr.208&lt;/electronic-resource-num&gt;&lt;volume&gt;16&lt;/volume&gt;&lt;/record&gt;&lt;/Cite&gt;&lt;/EndNote&gt;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(Cheung, Welford, and Hills 2009)</w:t>
      </w:r>
      <w:r w:rsidRPr="00487477">
        <w:rPr>
          <w:rFonts w:ascii="Cambria" w:hAnsi="Cambria"/>
          <w:color w:val="000000" w:themeColor="text1"/>
        </w:rPr>
        <w:fldChar w:fldCharType="end"/>
      </w:r>
      <w:r w:rsidRPr="00487477">
        <w:rPr>
          <w:rFonts w:ascii="Cambria" w:hAnsi="Cambria"/>
          <w:color w:val="000000" w:themeColor="text1"/>
        </w:rPr>
        <w:t>.</w:t>
      </w:r>
    </w:p>
    <w:p w14:paraId="3192B6DD" w14:textId="7777777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Successful supplier development requires that the ORGANIZATION serves as a role model.  To inspire suppliers, the ORGANIZATION should display a commitment to ethical behavior exhibited throughout the culture of the organization. Organizations have the tendency to mimic those with higher influence and whom they regard with high esteem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&lt;EndNote&gt;&lt;Cite&gt;&lt;Author&gt;Amaeshi&lt;/Author&gt;&lt;Year&gt;2008&lt;/Year&gt;&lt;IDText&gt;Corporate social responsibility in supply chains of global brands: A boundaryless responsibility? Clarifications, exceptions and implications&lt;/IDText&gt;&lt;DisplayText&gt;(Amaeshi, Osuji, and Nnodim 2008)&lt;/DisplayText&gt;&lt;record&gt;&lt;dates&gt;&lt;pub-dates&gt;&lt;date&gt;Aug&lt;/date&gt;&lt;/pub-dates&gt;&lt;year&gt;2008&lt;/year&gt;&lt;/dates&gt;&lt;isbn&gt;0167-4544&lt;/isbn&gt;&lt;titles&gt;&lt;title&gt;Corporate social responsibility in supply chains of global brands: A boundaryless responsibility? Clarifications, exceptions and implications&lt;/title&gt;&lt;secondary-title&gt;Journal of Business Ethics&lt;/secondary-title&gt;&lt;/titles&gt;&lt;pages&gt;223-234&lt;/pages&gt;&lt;number&gt;1&lt;/number&gt;&lt;contributors&gt;&lt;authors&gt;&lt;author&gt;Amaeshi, K. M.&lt;/author&gt;&lt;author&gt;Osuji, O. K.&lt;/author&gt;&lt;author&gt;Nnodim, P.&lt;/author&gt;&lt;/authors&gt;&lt;/contributors&gt;&lt;added-date format="utc"&gt;1230950092&lt;/added-date&gt;&lt;ref-type name="Journal Article"&gt;17&lt;/ref-type&gt;&lt;rec-number&gt;333&lt;/rec-number&gt;&lt;last-updated-date format="utc"&gt;1230950092&lt;/last-updated-date&gt;&lt;accession-num&gt;ISI:000256911700015&lt;/accession-num&gt;&lt;electronic-resource-num&gt;10.1007/s10551-007-9490-5&lt;/electronic-resource-num&gt;&lt;volume&gt;81&lt;/volume&gt;&lt;/record&gt;&lt;/Cite&gt;&lt;/EndNote&gt;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(Amaeshi, Osuji, and Nnodim 2008)</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p>
    <w:p w14:paraId="647E106D" w14:textId="77777777" w:rsidR="00DC1B2E" w:rsidRPr="00487477" w:rsidRDefault="00DC1B2E" w:rsidP="00DC1B2E">
      <w:pPr>
        <w:spacing w:line="480" w:lineRule="auto"/>
        <w:rPr>
          <w:rFonts w:ascii="Cambria" w:eastAsia="Times New Roman" w:hAnsi="Cambria" w:cs="Times New Roman"/>
          <w:color w:val="000000" w:themeColor="text1"/>
        </w:rPr>
      </w:pPr>
    </w:p>
    <w:p w14:paraId="53492520" w14:textId="101843DE" w:rsidR="00DC1B2E" w:rsidRPr="00487477" w:rsidRDefault="00DC1B2E" w:rsidP="00DC1B2E">
      <w:pPr>
        <w:spacing w:line="480" w:lineRule="auto"/>
        <w:rPr>
          <w:rFonts w:ascii="Cambria" w:eastAsia="Times New Roman" w:hAnsi="Cambria" w:cs="Times New Roman"/>
          <w:b/>
          <w:color w:val="000000" w:themeColor="text1"/>
        </w:rPr>
      </w:pPr>
      <w:r w:rsidRPr="00487477">
        <w:rPr>
          <w:rFonts w:ascii="Cambria" w:eastAsia="Times New Roman" w:hAnsi="Cambria" w:cs="Times New Roman"/>
          <w:b/>
          <w:color w:val="000000" w:themeColor="text1"/>
        </w:rPr>
        <w:t>2.</w:t>
      </w:r>
      <w:r w:rsidR="00C530A9" w:rsidRPr="00487477">
        <w:rPr>
          <w:rFonts w:ascii="Cambria" w:eastAsia="Times New Roman" w:hAnsi="Cambria" w:cs="Times New Roman"/>
          <w:b/>
          <w:color w:val="000000" w:themeColor="text1"/>
        </w:rPr>
        <w:t>5</w:t>
      </w:r>
      <w:r w:rsidRPr="00487477">
        <w:rPr>
          <w:rFonts w:ascii="Cambria" w:eastAsia="Times New Roman" w:hAnsi="Cambria" w:cs="Times New Roman"/>
          <w:b/>
          <w:color w:val="000000" w:themeColor="text1"/>
        </w:rPr>
        <w:t>.4.1 Supply Chain Learning Methods</w:t>
      </w:r>
    </w:p>
    <w:p w14:paraId="38221C4F" w14:textId="7777777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 </w:t>
      </w:r>
    </w:p>
    <w:p w14:paraId="0FA4DAD1" w14:textId="1D0CDB5B"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Most common learning within the supply chain has been single loop learning. Single loop learning involves a learning process by trial and error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&lt;EndNote&gt;&lt;Cite&gt;&lt;Author&gt;Li&lt;/Author&gt;&lt;Year&gt;2011&lt;/Year&gt;&lt;IDText&gt;Corporate responsibility and sustainable competitive advantage in forest-based industry: Complementary or conflicting goals?&lt;/IDText&gt;&lt;DisplayText&gt;(N. Li and Toppinen 2011)&lt;/DisplayText&gt;&lt;record&gt;&lt;keywords&gt;&lt;keyword&gt;Corporate Responsibility&lt;/keyword&gt;&lt;keyword&gt;Forest-Based Industry&lt;/keyword&gt;&lt;keyword&gt;Single- and Double- Loop Organizational Learning&lt;/keyword&gt;&lt;keyword&gt;Resource-Based View&lt;/keyword&gt;&lt;keyword&gt;Competitive Advantage&lt;/keyword&gt;&lt;keyword&gt;Forest Certification&lt;/keyword&gt;&lt;/keywords&gt;&lt;isbn&gt;1389-9341&lt;/isbn&gt;&lt;titles&gt;&lt;title&gt;Corporate responsibility and sustainable competitive advantage in forest-based industry: Complementary or conflicting goals?&lt;/title&gt;&lt;secondary-title&gt;Forest Policy and Economics&lt;/secondary-title&gt;&lt;/titles&gt;&lt;pages&gt;113-123&lt;/pages&gt;&lt;number&gt;2&lt;/number&gt;&lt;contributors&gt;&lt;authors&gt;&lt;author&gt;Li, N.&lt;/author&gt;&lt;author&gt;Toppinen, A.&lt;/author&gt;&lt;/authors&gt;&lt;/contributors&gt;&lt;added-date format="utc"&gt;1486856072&lt;/added-date&gt;&lt;ref-type name="Journal Article"&gt;17&lt;/ref-type&gt;&lt;dates&gt;&lt;year&gt;2011&lt;/year&gt;&lt;/dates&gt;&lt;rec-number&gt;1796&lt;/rec-number&gt;&lt;last-updated-date format="utc"&gt;1486856072&lt;/last-updated-date&gt;&lt;electronic-resource-num&gt;10.1016/j.forpol.2010.06.002&lt;/electronic-resource-num&gt;&lt;volume&gt;13&lt;/volume&gt;&lt;/record&gt;&lt;/Cite&gt;&lt;/EndNote&gt;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(N. Li and Toppinen 2011)</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If procedures or certain codes are not met, the organization would communicate directives to correct errors.  Single loop is effective in situations where the organization contains its environment, and procedures are operating within a familiar existing structure. Under familiar conditions, single loop learning would lead to a change of behavior and or performance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&lt;EndNote&gt;&lt;Cite&gt;&lt;Author&gt;Romme&lt;/Author&gt;&lt;Year&gt;1997&lt;/Year&gt;&lt;IDText&gt;Mapping the landscape of organizational learning&lt;/IDText&gt;&lt;DisplayText&gt;(Romme and Dillen 1997)&lt;/DisplayText&gt;&lt;record&gt;&lt;isbn&gt;0263-2373&lt;/isbn&gt;&lt;titles&gt;&lt;title&gt;Mapping the landscape of organizational learning&lt;/title&gt;&lt;secondary-title&gt;European Management Journal&lt;/secondary-title&gt;&lt;/titles&gt;&lt;pages&gt;68-78&lt;/pages&gt;&lt;number&gt;1&lt;/number&gt;&lt;contributors&gt;&lt;authors&gt;&lt;author&gt;Romme, Georges&lt;/author&gt;&lt;author&gt;Dillen, Ron&lt;/author&gt;&lt;/authors&gt;&lt;/contributors&gt;&lt;added-date format="utc"&gt;1484609235&lt;/added-date&gt;&lt;ref-type name="Journal Article"&gt;17&lt;/ref-type&gt;&lt;dates&gt;&lt;year&gt;1997&lt;/year&gt;&lt;/dates&gt;&lt;rec-number&gt;1603&lt;/rec-number&gt;&lt;last-updated-date format="utc"&gt;1484609235&lt;/last-updated-date&gt;&lt;electronic-resource-num&gt;10.1016/S0263-2373(96)00075-8&lt;/electronic-resource-num&gt;&lt;volume&gt;15&lt;/volume&gt;&lt;/record&gt;&lt;/Cite&gt;&lt;Cite&gt;&lt;Author&gt;Romme&lt;/Author&gt;&lt;Year&gt;1997&lt;/Year&gt;&lt;IDText&gt;Mapping the landscape of organizational learning&lt;/IDText&gt;&lt;record&gt;&lt;isbn&gt;0263-2373&lt;/isbn&gt;&lt;titles&gt;&lt;title&gt;Mapping the landscape of organizational learning&lt;/title&gt;&lt;secondary-title&gt;European Management Journal&lt;/secondary-title&gt;&lt;/titles&gt;&lt;pages&gt;68-78&lt;/pages&gt;&lt;number&gt;1&lt;/number&gt;&lt;contributors&gt;&lt;authors&gt;&lt;author&gt;Romme, Georges&lt;/author&gt;&lt;author&gt;Dillen, Ron&lt;/author&gt;&lt;/authors&gt;&lt;/contributors&gt;&lt;added-date format="utc"&gt;1484609235&lt;/added-date&gt;&lt;ref-type name="Journal Article"&gt;17&lt;/ref-type&gt;&lt;dates&gt;&lt;year&gt;1997&lt;/year&gt;&lt;/dates&gt;&lt;rec-number&gt;1603&lt;/rec-number&gt;&lt;last-updated-date format="utc"&gt;1484609235&lt;/last-updated-date&gt;&lt;electronic-resource-num&gt;10.1016/S0263-2373(96)00075-8&lt;/electronic-resource-num&gt;&lt;volume&gt;15&lt;/volume&gt;&lt;/record&gt;&lt;/Cite&gt;&lt;/EndNote&gt;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(Romme and Dillen 1997)</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Double loop learning involves a complex process that often results in fundamental change, especially when dealing with a new set of norms and unfamiliar challenges.  Double loop learning results in long-term effects with consequences to the entire organization. The learning process is based on cognitive processes that aim to change rules and structure resulting in a change </w:t>
      </w:r>
      <w:r w:rsidRPr="00487477">
        <w:rPr>
          <w:rFonts w:ascii="Cambria" w:eastAsia="Times New Roman" w:hAnsi="Cambria" w:cs="Times New Roman"/>
          <w:color w:val="000000" w:themeColor="text1"/>
        </w:rPr>
        <w:lastRenderedPageBreak/>
        <w:t xml:space="preserve">of mental frameworks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&lt;EndNote&gt;&lt;Cite&gt;&lt;Author&gt;Romme&lt;/Author&gt;&lt;Year&gt;1997&lt;/Year&gt;&lt;IDText&gt;Mapping the landscape of organizational learning&lt;/IDText&gt;&lt;DisplayText&gt;(Romme and Dillen 1997)&lt;/DisplayText&gt;&lt;record&gt;&lt;isbn&gt;0263-2373&lt;/isbn&gt;&lt;titles&gt;&lt;title&gt;Mapping the landscape of organizational learning&lt;/title&gt;&lt;secondary-title&gt;European Management Journal&lt;/secondary-title&gt;&lt;/titles&gt;&lt;pages&gt;68-78&lt;/pages&gt;&lt;number&gt;1&lt;/number&gt;&lt;contributors&gt;&lt;authors&gt;&lt;author&gt;Romme, Georges&lt;/author&gt;&lt;author&gt;Dillen, Ron&lt;/author&gt;&lt;/authors&gt;&lt;/contributors&gt;&lt;added-date format="utc"&gt;1484609235&lt;/added-date&gt;&lt;ref-type name="Journal Article"&gt;17&lt;/ref-type&gt;&lt;dates&gt;&lt;year&gt;1997&lt;/year&gt;&lt;/dates&gt;&lt;rec-number&gt;1603&lt;/rec-number&gt;&lt;last-updated-date format="utc"&gt;1484609235&lt;/last-updated-date&gt;&lt;electronic-resource-num&gt;10.1016/S0263-2373(96)00075-8&lt;/electronic-resource-num&gt;&lt;volume&gt;15&lt;/volume&gt;&lt;/record&gt;&lt;/Cite&gt;&lt;/EndNote&gt;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(Romme and Dillen 1997)</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leading to a new structure based on new knowledge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&lt;EndNote&gt;&lt;Cite&gt;&lt;Author&gt;Phan&lt;/Author&gt;&lt;Year&gt;2000&lt;/Year&gt;&lt;IDText&gt;Knowledge Creation in Strategic Alliances: Another Look at Organizational Learning&lt;/IDText&gt;&lt;DisplayText&gt;(Phan and Peridis 2000)&lt;/DisplayText&gt;&lt;record&gt;&lt;isbn&gt;0217-4561&lt;/isbn&gt;&lt;titles&gt;&lt;title&gt;Knowledge Creation in Strategic Alliances: Another Look at Organizational Learning&lt;/title&gt;&lt;secondary-title&gt;Asia Pacific Journal of Management&lt;/secondary-title&gt;&lt;/titles&gt;&lt;pages&gt;201-222&lt;/pages&gt;&lt;number&gt;2&lt;/number&gt;&lt;contributors&gt;&lt;authors&gt;&lt;author&gt;Phan, Phillip&lt;/author&gt;&lt;author&gt;Peridis, Theodore&lt;/author&gt;&lt;/authors&gt;&lt;/contributors&gt;&lt;added-date format="utc"&gt;1484611891&lt;/added-date&gt;&lt;pub-location&gt;Boston&lt;/pub-location&gt;&lt;ref-type name="Journal Article"&gt;17&lt;/ref-type&gt;&lt;dates&gt;&lt;year&gt;2000&lt;/year&gt;&lt;/dates&gt;&lt;rec-number&gt;1604&lt;/rec-number&gt;&lt;last-updated-date format="utc"&gt;1484611891&lt;/last-updated-date&gt;&lt;electronic-resource-num&gt;10.1023/A:1015857525048&lt;/electronic-resource-num&gt;&lt;volume&gt;17&lt;/volume&gt;&lt;/record&gt;&lt;/Cite&gt;&lt;/EndNote&gt;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(Phan and Peridis 2000)</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Since supply chain collaboration requires joint efforts between </w:t>
      </w:r>
      <w:r w:rsidR="00335247" w:rsidRPr="00487477">
        <w:rPr>
          <w:rFonts w:ascii="Cambria" w:eastAsia="Times New Roman" w:hAnsi="Cambria" w:cs="Times New Roman"/>
          <w:color w:val="000000" w:themeColor="text1"/>
        </w:rPr>
        <w:t>organizations</w:t>
      </w:r>
      <w:r w:rsidRPr="00487477">
        <w:rPr>
          <w:rFonts w:ascii="Cambria" w:eastAsia="Times New Roman" w:hAnsi="Cambria" w:cs="Times New Roman"/>
          <w:color w:val="000000" w:themeColor="text1"/>
        </w:rPr>
        <w:t xml:space="preserve"> and suppliers in order to enhance CSR innovation, double loop learning will take into account the unique needs of each supplier, and identify opportunities for skills developments based on a non-traditional new environment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&lt;EndNote&gt;&lt;Cite&gt;&lt;Author&gt;Gosling&lt;/Author&gt;&lt;Year&gt;2016&lt;/Year&gt;&lt;IDText&gt;The role of supply chain leadership in the learning of sustainable practice: toward an integrated framework&lt;/IDText&gt;&lt;DisplayText&gt;(Gosling et al. 2016)&lt;/DisplayText&gt;&lt;record&gt;&lt;keywords&gt;&lt;keyword&gt;Sustainable Supply Chain Management&lt;/keyword&gt;&lt;keyword&gt;Supply Chain Learning&lt;/keyword&gt;&lt;keyword&gt;Supply Chain Leadership&lt;/keyword&gt;&lt;keyword&gt;Multinational Corporations&lt;/keyword&gt;&lt;keyword&gt;Content-Based Literature Review&lt;/keyword&gt;&lt;/keywords&gt;&lt;isbn&gt;0959-6526&lt;/isbn&gt;&lt;titles&gt;&lt;title&gt;The role of supply chain leadership in the learning of sustainable practice: toward an integrated framework&lt;/title&gt;&lt;secondary-title&gt;Journal of Cleaner Production&lt;/secondary-title&gt;&lt;/titles&gt;&lt;pages&gt;1458-1469&lt;/pages&gt;&lt;contributors&gt;&lt;authors&gt;&lt;author&gt;Gosling, Jonathan&lt;/author&gt;&lt;author&gt;Jia, Fu&lt;/author&gt;&lt;author&gt;Gong, Yu&lt;/author&gt;&lt;author&gt;Brown, Steve&lt;/author&gt;&lt;/authors&gt;&lt;/contributors&gt;&lt;added-date format="utc"&gt;1482308757&lt;/added-date&gt;&lt;ref-type name="Journal Article"&gt;17&lt;/ref-type&gt;&lt;dates&gt;&lt;year&gt;2016&lt;/year&gt;&lt;/dates&gt;&lt;rec-number&gt;1370&lt;/rec-number&gt;&lt;last-updated-date format="utc"&gt;1482308757&lt;/last-updated-date&gt;&lt;electronic-resource-num&gt;10.1016/j.jclepro.2014.10.029&lt;/electronic-resource-num&gt;&lt;volume&gt;137&lt;/volume&gt;&lt;/record&gt;&lt;/Cite&gt;&lt;/EndNote&gt;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(Gosling et al. 2016)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A simple example of double loop learning is noted in the action taken by a Swedish bearing maker, SKF in China. SKF required that all its suppliers use recycled pallets and requested that the suppliers pay a deposit to compensate for damaged pallets. SKF was successful because challenges facing the suppliers were addressed by providing training, and by jointly finding creative methods to enhance the pallet handling operations. The deposit led the suppliers and customers to initially participate in the program. The outcome exceeded the environmental requirement and resulted in cost savings to customers and suppliers. Double loop learning was initiated at multiple levels involving the suppliers, their suppliers, and customers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&lt;EndNote&gt;&lt;Cite&gt;&lt;Author&gt;Gosling&lt;/Author&gt;&lt;Year&gt;2016&lt;/Year&gt;&lt;IDText&gt;The role of supply chain leadership in the learning of sustainable practice: toward an integrated framework&lt;/IDText&gt;&lt;DisplayText&gt;(Gosling et al. 2016)&lt;/DisplayText&gt;&lt;record&gt;&lt;keywords&gt;&lt;keyword&gt;Sustainable Supply Chain Management&lt;/keyword&gt;&lt;keyword&gt;Supply Chain Learning&lt;/keyword&gt;&lt;keyword&gt;Supply Chain Leadership&lt;/keyword&gt;&lt;keyword&gt;Multinational Corporations&lt;/keyword&gt;&lt;keyword&gt;Content-Based Literature Review&lt;/keyword&gt;&lt;/keywords&gt;&lt;isbn&gt;0959-6526&lt;/isbn&gt;&lt;titles&gt;&lt;title&gt;The role of supply chain leadership in the learning of sustainable practice: toward an integrated framework&lt;/title&gt;&lt;secondary-title&gt;Journal of Cleaner Production&lt;/secondary-title&gt;&lt;/titles&gt;&lt;pages&gt;1458-1469&lt;/pages&gt;&lt;contributors&gt;&lt;authors&gt;&lt;author&gt;Gosling, Jonathan&lt;/author&gt;&lt;author&gt;Jia, Fu&lt;/author&gt;&lt;author&gt;Gong, Yu&lt;/author&gt;&lt;author&gt;Brown, Steve&lt;/author&gt;&lt;/authors&gt;&lt;/contributors&gt;&lt;added-date format="utc"&gt;1482308757&lt;/added-date&gt;&lt;ref-type name="Journal Article"&gt;17&lt;/ref-type&gt;&lt;dates&gt;&lt;year&gt;2016&lt;/year&gt;&lt;/dates&gt;&lt;rec-number&gt;1370&lt;/rec-number&gt;&lt;last-updated-date format="utc"&gt;1482308757&lt;/last-updated-date&gt;&lt;electronic-resource-num&gt;10.1016/j.jclepro.2014.10.029&lt;/electronic-resource-num&gt;&lt;volume&gt;137&lt;/volume&gt;&lt;/record&gt;&lt;/Cite&gt;&lt;/EndNote&gt;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(Gosling et al. 2016)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r w:rsidR="00335247" w:rsidRPr="00487477">
        <w:rPr>
          <w:rFonts w:ascii="Cambria" w:eastAsia="Times New Roman" w:hAnsi="Cambria" w:cs="Times New Roman"/>
          <w:color w:val="000000" w:themeColor="text1"/>
        </w:rPr>
        <w:t xml:space="preserve"> Double loop learning is further enhanced by an organization’s dynamic capabilities, where an organization is capable to adapt to changing conditions and new market demands</w:t>
      </w:r>
      <w:r w:rsidR="005C0D52" w:rsidRPr="00487477">
        <w:rPr>
          <w:rFonts w:ascii="Cambria" w:eastAsia="Times New Roman" w:hAnsi="Cambria" w:cs="Times New Roman"/>
          <w:color w:val="000000" w:themeColor="text1"/>
        </w:rPr>
        <w:t xml:space="preserve"> with little disruption</w:t>
      </w:r>
      <w:r w:rsidR="00335247" w:rsidRPr="00487477">
        <w:rPr>
          <w:rFonts w:ascii="Cambria" w:eastAsia="Times New Roman" w:hAnsi="Cambria" w:cs="Times New Roman"/>
          <w:color w:val="000000" w:themeColor="text1"/>
        </w:rPr>
        <w:t xml:space="preserve">.  This adaptation to new demands or environment </w:t>
      </w:r>
      <w:r w:rsidR="005C0D52" w:rsidRPr="00487477">
        <w:rPr>
          <w:rFonts w:ascii="Cambria" w:eastAsia="Times New Roman" w:hAnsi="Cambria" w:cs="Times New Roman"/>
          <w:color w:val="000000" w:themeColor="text1"/>
        </w:rPr>
        <w:t>requires ongoing</w:t>
      </w:r>
      <w:r w:rsidR="00335247" w:rsidRPr="00487477">
        <w:rPr>
          <w:rFonts w:ascii="Cambria" w:eastAsia="Times New Roman" w:hAnsi="Cambria" w:cs="Times New Roman"/>
          <w:color w:val="000000" w:themeColor="text1"/>
        </w:rPr>
        <w:t xml:space="preserve"> developing </w:t>
      </w:r>
      <w:r w:rsidR="005C0D52" w:rsidRPr="00487477">
        <w:rPr>
          <w:rFonts w:ascii="Cambria" w:eastAsia="Times New Roman" w:hAnsi="Cambria" w:cs="Times New Roman"/>
          <w:color w:val="000000" w:themeColor="text1"/>
        </w:rPr>
        <w:t xml:space="preserve">of </w:t>
      </w:r>
      <w:r w:rsidR="00335247" w:rsidRPr="00487477">
        <w:rPr>
          <w:rFonts w:ascii="Cambria" w:eastAsia="Times New Roman" w:hAnsi="Cambria" w:cs="Times New Roman"/>
          <w:color w:val="000000" w:themeColor="text1"/>
        </w:rPr>
        <w:t>new capabilities and processes</w:t>
      </w:r>
      <w:r w:rsidR="005C0D52" w:rsidRPr="00487477">
        <w:rPr>
          <w:rFonts w:ascii="Cambria" w:eastAsia="Times New Roman" w:hAnsi="Cambria" w:cs="Times New Roman"/>
          <w:color w:val="000000" w:themeColor="text1"/>
        </w:rPr>
        <w:t>. When these capabilities are</w:t>
      </w:r>
      <w:r w:rsidR="00335247" w:rsidRPr="00487477">
        <w:rPr>
          <w:rFonts w:ascii="Cambria" w:eastAsia="Times New Roman" w:hAnsi="Cambria" w:cs="Times New Roman"/>
          <w:color w:val="000000" w:themeColor="text1"/>
        </w:rPr>
        <w:t xml:space="preserve"> shared with supply chain partners, </w:t>
      </w:r>
      <w:r w:rsidR="005C0D52" w:rsidRPr="00487477">
        <w:rPr>
          <w:rFonts w:ascii="Cambria" w:eastAsia="Times New Roman" w:hAnsi="Cambria" w:cs="Times New Roman"/>
          <w:color w:val="000000" w:themeColor="text1"/>
        </w:rPr>
        <w:t xml:space="preserve">they </w:t>
      </w:r>
      <w:r w:rsidR="00335247" w:rsidRPr="00487477">
        <w:rPr>
          <w:rFonts w:ascii="Cambria" w:eastAsia="Times New Roman" w:hAnsi="Cambria" w:cs="Times New Roman"/>
          <w:color w:val="000000" w:themeColor="text1"/>
        </w:rPr>
        <w:t>enable partners to co-</w:t>
      </w:r>
      <w:r w:rsidR="005C0D52" w:rsidRPr="00487477">
        <w:rPr>
          <w:rFonts w:ascii="Cambria" w:eastAsia="Times New Roman" w:hAnsi="Cambria" w:cs="Times New Roman"/>
          <w:color w:val="000000" w:themeColor="text1"/>
        </w:rPr>
        <w:t xml:space="preserve">evolve in parallel with focal company </w:t>
      </w:r>
      <w:r w:rsidR="005C0D52" w:rsidRPr="00487477">
        <w:rPr>
          <w:rFonts w:ascii="Cambria" w:eastAsia="Times New Roman" w:hAnsi="Cambria" w:cs="Times New Roman"/>
          <w:color w:val="000000" w:themeColor="text1"/>
        </w:rPr>
        <w:fldChar w:fldCharType="begin"/>
      </w:r>
      <w:r w:rsidR="005C0D52" w:rsidRPr="00487477">
        <w:rPr>
          <w:rFonts w:ascii="Cambria" w:eastAsia="Times New Roman" w:hAnsi="Cambria" w:cs="Times New Roman"/>
          <w:color w:val="000000" w:themeColor="text1"/>
        </w:rPr>
        <w:instrText xml:space="preserve"> ADDIN EN.CITE &lt;EndNote&gt;&lt;Cite&gt;&lt;Author&gt;Beske&lt;/Author&gt;&lt;Year&gt;2012&lt;/Year&gt;&lt;IDText&gt;Dynamic capabilities and sustainable supply chain management&lt;/IDText&gt;&lt;DisplayText&gt;(Beske 2012)&lt;/DisplayText&gt;&lt;record&gt;&lt;isbn&gt;0960-0035&lt;/isbn&gt;&lt;titles&gt;&lt;title&gt;Dynamic capabilities and sustainable supply chain management&lt;/title&gt;&lt;secondary-title&gt;International journal of physical distribution &amp;amp; logistics management&lt;/secondary-title&gt;&lt;/titles&gt;&lt;pages&gt;372-387&lt;/pages&gt;&lt;number&gt;4&lt;/number&gt;&lt;contributors&gt;&lt;authors&gt;&lt;author&gt;Beske, Philip&lt;/author&gt;&lt;/authors&gt;&lt;/contributors&gt;&lt;added-date format="utc"&gt;1689099977&lt;/added-date&gt;&lt;ref-type name="Journal Article"&gt;17&lt;/ref-type&gt;&lt;dates&gt;&lt;year&gt;2012&lt;/year&gt;&lt;/dates&gt;&lt;rec-number&gt;850&lt;/rec-number&gt;&lt;publisher&gt;Emerald Group Publishing Limited&lt;/publisher&gt;&lt;last-updated-date format="utc"&gt;1689099977&lt;/last-updated-date&gt;&lt;volume&gt;42&lt;/volume&gt;&lt;/record&gt;&lt;/Cite&gt;&lt;/EndNote&gt;</w:instrText>
      </w:r>
      <w:r w:rsidR="005C0D52" w:rsidRPr="00487477">
        <w:rPr>
          <w:rFonts w:ascii="Cambria" w:eastAsia="Times New Roman" w:hAnsi="Cambria" w:cs="Times New Roman"/>
          <w:color w:val="000000" w:themeColor="text1"/>
        </w:rPr>
        <w:fldChar w:fldCharType="separate"/>
      </w:r>
      <w:r w:rsidR="005C0D52" w:rsidRPr="00487477">
        <w:rPr>
          <w:rFonts w:ascii="Cambria" w:eastAsia="Times New Roman" w:hAnsi="Cambria" w:cs="Times New Roman"/>
          <w:noProof/>
          <w:color w:val="000000" w:themeColor="text1"/>
        </w:rPr>
        <w:t>(Beske 2012)</w:t>
      </w:r>
      <w:r w:rsidR="005C0D52" w:rsidRPr="00487477">
        <w:rPr>
          <w:rFonts w:ascii="Cambria" w:eastAsia="Times New Roman" w:hAnsi="Cambria" w:cs="Times New Roman"/>
          <w:color w:val="000000" w:themeColor="text1"/>
        </w:rPr>
        <w:fldChar w:fldCharType="end"/>
      </w:r>
      <w:r w:rsidR="005C0D52" w:rsidRPr="00487477">
        <w:rPr>
          <w:rFonts w:ascii="Cambria" w:eastAsia="Times New Roman" w:hAnsi="Cambria" w:cs="Times New Roman"/>
          <w:color w:val="000000" w:themeColor="text1"/>
        </w:rPr>
        <w:t>.</w:t>
      </w:r>
    </w:p>
    <w:p w14:paraId="43AA043F" w14:textId="77777777" w:rsidR="00E737D4" w:rsidRPr="00487477" w:rsidRDefault="00E737D4" w:rsidP="00DC1B2E">
      <w:pPr>
        <w:spacing w:line="480" w:lineRule="auto"/>
        <w:rPr>
          <w:rFonts w:ascii="Cambria" w:eastAsia="Times New Roman" w:hAnsi="Cambria" w:cs="Times New Roman"/>
          <w:color w:val="000000" w:themeColor="text1"/>
        </w:rPr>
      </w:pPr>
    </w:p>
    <w:p w14:paraId="426B4EC8" w14:textId="2E59067C" w:rsidR="00DC1B2E" w:rsidRPr="00487477" w:rsidRDefault="00D92473" w:rsidP="0028059C">
      <w:pPr>
        <w:spacing w:line="480" w:lineRule="auto"/>
        <w:rPr>
          <w:rFonts w:ascii="Cambria" w:eastAsia="Times New Roman" w:hAnsi="Cambria" w:cs="Times New Roman"/>
          <w:b/>
          <w:bCs/>
          <w:color w:val="000000" w:themeColor="text1"/>
        </w:rPr>
      </w:pPr>
      <w:r w:rsidRPr="00487477">
        <w:rPr>
          <w:rFonts w:ascii="Cambria" w:eastAsia="Times New Roman" w:hAnsi="Cambria" w:cs="Times New Roman"/>
          <w:b/>
          <w:bCs/>
          <w:color w:val="000000" w:themeColor="text1"/>
        </w:rPr>
        <w:t>2.5.5 Relationship</w:t>
      </w:r>
      <w:r w:rsidR="0028059C" w:rsidRPr="00487477">
        <w:rPr>
          <w:rFonts w:ascii="Cambria" w:eastAsia="Times New Roman" w:hAnsi="Cambria" w:cs="Times New Roman"/>
          <w:b/>
          <w:bCs/>
          <w:color w:val="000000" w:themeColor="text1"/>
        </w:rPr>
        <w:t xml:space="preserve"> with</w:t>
      </w:r>
      <w:r w:rsidR="00E737D4" w:rsidRPr="00487477">
        <w:rPr>
          <w:rFonts w:ascii="Cambria" w:eastAsia="Times New Roman" w:hAnsi="Cambria" w:cs="Times New Roman"/>
          <w:b/>
          <w:bCs/>
          <w:color w:val="000000" w:themeColor="text1"/>
        </w:rPr>
        <w:t xml:space="preserve"> Sub-Suppliers</w:t>
      </w:r>
    </w:p>
    <w:p w14:paraId="0613B26E" w14:textId="2307C64F" w:rsidR="0058387A" w:rsidRPr="00487477" w:rsidRDefault="0028059C" w:rsidP="0028059C">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lastRenderedPageBreak/>
        <w:t xml:space="preserve">While literature on sub-supplier CSR compliance has witnessed a surge over the past decade, literature </w:t>
      </w:r>
      <w:r w:rsidR="003972C9" w:rsidRPr="00487477">
        <w:rPr>
          <w:rFonts w:ascii="Cambria" w:eastAsia="Times New Roman" w:hAnsi="Cambria" w:cs="Times New Roman"/>
          <w:color w:val="000000" w:themeColor="text1"/>
        </w:rPr>
        <w:t xml:space="preserve">has not explored the measures that lead to effective sub-supplier sustainability management, or clearly identify the critical success factors </w:t>
      </w:r>
      <w:r w:rsidR="003972C9" w:rsidRPr="00487477">
        <w:rPr>
          <w:rFonts w:ascii="Cambria" w:eastAsia="Times New Roman" w:hAnsi="Cambria" w:cs="Times New Roman"/>
          <w:color w:val="000000" w:themeColor="text1"/>
        </w:rPr>
        <w:fldChar w:fldCharType="begin"/>
      </w:r>
      <w:r w:rsidR="003972C9" w:rsidRPr="00487477">
        <w:rPr>
          <w:rFonts w:ascii="Cambria" w:eastAsia="Times New Roman" w:hAnsi="Cambria" w:cs="Times New Roman"/>
          <w:color w:val="000000" w:themeColor="text1"/>
        </w:rPr>
        <w:instrText xml:space="preserve"> ADDIN EN.CITE &lt;EndNote&gt;&lt;Cite&gt;&lt;Author&gt;Grimm&lt;/Author&gt;&lt;Year&gt;2014&lt;/Year&gt;&lt;IDText&gt;Critical factors for sub-supplier management: A sustainable food supply chains perspective&lt;/IDText&gt;&lt;DisplayText&gt;(Grimm, Hofstetter, and Sarkis 2014)&lt;/DisplayText&gt;&lt;record&gt;&lt;isbn&gt;0925-5273&lt;/isbn&gt;&lt;titles&gt;&lt;title&gt;Critical factors for sub-supplier management: A sustainable food supply chains perspective&lt;/title&gt;&lt;secondary-title&gt;International journal of production economics&lt;/secondary-title&gt;&lt;/titles&gt;&lt;pages&gt;159-173&lt;/pages&gt;&lt;contributors&gt;&lt;authors&gt;&lt;author&gt;Grimm, Jörg H.&lt;/author&gt;&lt;author&gt;Hofstetter, Joerg S.&lt;/author&gt;&lt;author&gt;Sarkis, Joseph&lt;/author&gt;&lt;/authors&gt;&lt;/contributors&gt;&lt;added-date format="utc"&gt;1690785638&lt;/added-date&gt;&lt;ref-type name="Journal Article"&gt;17&lt;/ref-type&gt;&lt;dates&gt;&lt;year&gt;2014&lt;/year&gt;&lt;/dates&gt;&lt;rec-number&gt;887&lt;/rec-number&gt;&lt;publisher&gt;Elsevier&lt;/publisher&gt;&lt;last-updated-date format="utc"&gt;1690785638&lt;/last-updated-date&gt;&lt;volume&gt;152&lt;/volume&gt;&lt;/record&gt;&lt;/Cite&gt;&lt;/EndNote&gt;</w:instrText>
      </w:r>
      <w:r w:rsidR="003972C9" w:rsidRPr="00487477">
        <w:rPr>
          <w:rFonts w:ascii="Cambria" w:eastAsia="Times New Roman" w:hAnsi="Cambria" w:cs="Times New Roman"/>
          <w:color w:val="000000" w:themeColor="text1"/>
        </w:rPr>
        <w:fldChar w:fldCharType="separate"/>
      </w:r>
      <w:r w:rsidR="003972C9" w:rsidRPr="00487477">
        <w:rPr>
          <w:rFonts w:ascii="Cambria" w:eastAsia="Times New Roman" w:hAnsi="Cambria" w:cs="Times New Roman"/>
          <w:noProof/>
          <w:color w:val="000000" w:themeColor="text1"/>
        </w:rPr>
        <w:t>(Grimm, Hofstetter, and Sarkis 2014)</w:t>
      </w:r>
      <w:r w:rsidR="003972C9" w:rsidRPr="00487477">
        <w:rPr>
          <w:rFonts w:ascii="Cambria" w:eastAsia="Times New Roman" w:hAnsi="Cambria" w:cs="Times New Roman"/>
          <w:color w:val="000000" w:themeColor="text1"/>
        </w:rPr>
        <w:fldChar w:fldCharType="end"/>
      </w:r>
      <w:r w:rsidR="00154B8C" w:rsidRPr="00487477">
        <w:rPr>
          <w:rFonts w:ascii="Cambria" w:eastAsia="Times New Roman" w:hAnsi="Cambria" w:cs="Times New Roman"/>
          <w:color w:val="000000" w:themeColor="text1"/>
        </w:rPr>
        <w:t xml:space="preserve"> </w:t>
      </w:r>
      <w:r w:rsidR="00154B8C" w:rsidRPr="00487477">
        <w:rPr>
          <w:rFonts w:ascii="Cambria" w:eastAsia="Times New Roman" w:hAnsi="Cambria" w:cs="Times New Roman"/>
          <w:color w:val="000000" w:themeColor="text1"/>
        </w:rPr>
        <w:fldChar w:fldCharType="begin"/>
      </w:r>
      <w:r w:rsidR="00154B8C" w:rsidRPr="00487477">
        <w:rPr>
          <w:rFonts w:ascii="Cambria" w:eastAsia="Times New Roman" w:hAnsi="Cambria" w:cs="Times New Roman"/>
          <w:color w:val="000000" w:themeColor="text1"/>
        </w:rPr>
        <w:instrText xml:space="preserve"> ADDIN EN.CITE &lt;EndNote&gt;&lt;Cite&gt;&lt;Author&gt;Seuring&lt;/Author&gt;&lt;Year&gt;2008&lt;/Year&gt;&lt;IDText&gt;Core issues in sustainable supply chain management–a Delphi study&lt;/IDText&gt;&lt;DisplayText&gt;(Stefan Seuring and Müller 2008)&lt;/DisplayText&gt;&lt;record&gt;&lt;isbn&gt;0964-4733&lt;/isbn&gt;&lt;titles&gt;&lt;title&gt;Core issues in sustainable supply chain management–a Delphi study&lt;/title&gt;&lt;secondary-title&gt;Business strategy and the environment&lt;/secondary-title&gt;&lt;/titles&gt;&lt;pages&gt;455-466&lt;/pages&gt;&lt;number&gt;8&lt;/number&gt;&lt;contributors&gt;&lt;authors&gt;&lt;author&gt;Seuring, Stefan&lt;/author&gt;&lt;author&gt;Müller, Martin&lt;/author&gt;&lt;/authors&gt;&lt;/contributors&gt;&lt;added-date format="utc"&gt;1691097840&lt;/added-date&gt;&lt;ref-type name="Journal Article"&gt;17&lt;/ref-type&gt;&lt;dates&gt;&lt;year&gt;2008&lt;/year&gt;&lt;/dates&gt;&lt;rec-number&gt;898&lt;/rec-number&gt;&lt;publisher&gt;Wiley Online Library&lt;/publisher&gt;&lt;last-updated-date format="utc"&gt;1691097840&lt;/last-updated-date&gt;&lt;volume&gt;17&lt;/volume&gt;&lt;/record&gt;&lt;/Cite&gt;&lt;/EndNote&gt;</w:instrText>
      </w:r>
      <w:r w:rsidR="00154B8C" w:rsidRPr="00487477">
        <w:rPr>
          <w:rFonts w:ascii="Cambria" w:eastAsia="Times New Roman" w:hAnsi="Cambria" w:cs="Times New Roman"/>
          <w:color w:val="000000" w:themeColor="text1"/>
        </w:rPr>
        <w:fldChar w:fldCharType="separate"/>
      </w:r>
      <w:r w:rsidR="00154B8C" w:rsidRPr="00487477">
        <w:rPr>
          <w:rFonts w:ascii="Cambria" w:eastAsia="Times New Roman" w:hAnsi="Cambria" w:cs="Times New Roman"/>
          <w:noProof/>
          <w:color w:val="000000" w:themeColor="text1"/>
        </w:rPr>
        <w:t>(Stefan Seuring and Müller 2008)</w:t>
      </w:r>
      <w:r w:rsidR="00154B8C" w:rsidRPr="00487477">
        <w:rPr>
          <w:rFonts w:ascii="Cambria" w:eastAsia="Times New Roman" w:hAnsi="Cambria" w:cs="Times New Roman"/>
          <w:color w:val="000000" w:themeColor="text1"/>
        </w:rPr>
        <w:fldChar w:fldCharType="end"/>
      </w:r>
      <w:r w:rsidR="003972C9" w:rsidRPr="00487477">
        <w:rPr>
          <w:rFonts w:ascii="Cambria" w:eastAsia="Times New Roman" w:hAnsi="Cambria" w:cs="Times New Roman"/>
          <w:color w:val="000000" w:themeColor="text1"/>
        </w:rPr>
        <w:t xml:space="preserve">. The relationship between focal organization and sub-supplier can be divided into two </w:t>
      </w:r>
      <w:r w:rsidR="001C6658" w:rsidRPr="00487477">
        <w:rPr>
          <w:rFonts w:ascii="Cambria" w:eastAsia="Times New Roman" w:hAnsi="Cambria" w:cs="Times New Roman"/>
          <w:color w:val="000000" w:themeColor="text1"/>
        </w:rPr>
        <w:t xml:space="preserve">groups: assessment ( such as plant visits and scheduled audits), and collaboration ( measures similar to those practiced with main supplier but to a </w:t>
      </w:r>
      <w:r w:rsidR="0058387A" w:rsidRPr="00487477">
        <w:rPr>
          <w:rFonts w:ascii="Cambria" w:eastAsia="Times New Roman" w:hAnsi="Cambria" w:cs="Times New Roman"/>
          <w:color w:val="000000" w:themeColor="text1"/>
        </w:rPr>
        <w:t>lesser</w:t>
      </w:r>
      <w:r w:rsidR="001C6658" w:rsidRPr="00487477">
        <w:rPr>
          <w:rFonts w:ascii="Cambria" w:eastAsia="Times New Roman" w:hAnsi="Cambria" w:cs="Times New Roman"/>
          <w:color w:val="000000" w:themeColor="text1"/>
        </w:rPr>
        <w:t xml:space="preserve"> degree) </w:t>
      </w:r>
      <w:r w:rsidR="001C6658" w:rsidRPr="00487477">
        <w:rPr>
          <w:rFonts w:ascii="Cambria" w:eastAsia="Times New Roman" w:hAnsi="Cambria" w:cs="Times New Roman"/>
          <w:color w:val="000000" w:themeColor="text1"/>
        </w:rPr>
        <w:fldChar w:fldCharType="begin"/>
      </w:r>
      <w:r w:rsidR="001C6658" w:rsidRPr="00487477">
        <w:rPr>
          <w:rFonts w:ascii="Cambria" w:eastAsia="Times New Roman" w:hAnsi="Cambria" w:cs="Times New Roman"/>
          <w:color w:val="000000" w:themeColor="text1"/>
        </w:rPr>
        <w:instrText xml:space="preserve"> ADDIN EN.CITE &lt;EndNote&gt;&lt;Cite&gt;&lt;Author&gt;Grimm&lt;/Author&gt;&lt;Year&gt;2014&lt;/Year&gt;&lt;IDText&gt;Critical factors for sub-supplier management: A sustainable food supply chains perspective&lt;/IDText&gt;&lt;DisplayText&gt;(Grimm, Hofstetter, and Sarkis 2014)&lt;/DisplayText&gt;&lt;record&gt;&lt;isbn&gt;0925-5273&lt;/isbn&gt;&lt;titles&gt;&lt;title&gt;Critical factors for sub-supplier management: A sustainable food supply chains perspective&lt;/title&gt;&lt;secondary-title&gt;International journal of production economics&lt;/secondary-title&gt;&lt;/titles&gt;&lt;pages&gt;159-173&lt;/pages&gt;&lt;contributors&gt;&lt;authors&gt;&lt;author&gt;Grimm, Jörg H.&lt;/author&gt;&lt;author&gt;Hofstetter, Joerg S.&lt;/author&gt;&lt;author&gt;Sarkis, Joseph&lt;/author&gt;&lt;/authors&gt;&lt;/contributors&gt;&lt;added-date format="utc"&gt;1690785638&lt;/added-date&gt;&lt;ref-type name="Journal Article"&gt;17&lt;/ref-type&gt;&lt;dates&gt;&lt;year&gt;2014&lt;/year&gt;&lt;/dates&gt;&lt;rec-number&gt;887&lt;/rec-number&gt;&lt;publisher&gt;Elsevier&lt;/publisher&gt;&lt;last-updated-date format="utc"&gt;1690785638&lt;/last-updated-date&gt;&lt;volume&gt;152&lt;/volume&gt;&lt;/record&gt;&lt;/Cite&gt;&lt;/EndNote&gt;</w:instrText>
      </w:r>
      <w:r w:rsidR="001C6658" w:rsidRPr="00487477">
        <w:rPr>
          <w:rFonts w:ascii="Cambria" w:eastAsia="Times New Roman" w:hAnsi="Cambria" w:cs="Times New Roman"/>
          <w:color w:val="000000" w:themeColor="text1"/>
        </w:rPr>
        <w:fldChar w:fldCharType="separate"/>
      </w:r>
      <w:r w:rsidR="001C6658" w:rsidRPr="00487477">
        <w:rPr>
          <w:rFonts w:ascii="Cambria" w:eastAsia="Times New Roman" w:hAnsi="Cambria" w:cs="Times New Roman"/>
          <w:noProof/>
          <w:color w:val="000000" w:themeColor="text1"/>
        </w:rPr>
        <w:t>(Grimm, Hofstetter, and Sarkis 2014)</w:t>
      </w:r>
      <w:r w:rsidR="001C6658" w:rsidRPr="00487477">
        <w:rPr>
          <w:rFonts w:ascii="Cambria" w:eastAsia="Times New Roman" w:hAnsi="Cambria" w:cs="Times New Roman"/>
          <w:color w:val="000000" w:themeColor="text1"/>
        </w:rPr>
        <w:fldChar w:fldCharType="end"/>
      </w:r>
      <w:r w:rsidR="001C6658" w:rsidRPr="00487477">
        <w:rPr>
          <w:rFonts w:ascii="Cambria" w:eastAsia="Times New Roman" w:hAnsi="Cambria" w:cs="Times New Roman"/>
          <w:color w:val="000000" w:themeColor="text1"/>
        </w:rPr>
        <w:t xml:space="preserve"> </w:t>
      </w:r>
      <w:r w:rsidR="001C6658" w:rsidRPr="00487477">
        <w:rPr>
          <w:rFonts w:ascii="Cambria" w:eastAsia="Times New Roman" w:hAnsi="Cambria" w:cs="Times New Roman"/>
          <w:color w:val="000000" w:themeColor="text1"/>
        </w:rPr>
        <w:fldChar w:fldCharType="begin"/>
      </w:r>
      <w:r w:rsidR="001C6658" w:rsidRPr="00487477">
        <w:rPr>
          <w:rFonts w:ascii="Cambria" w:eastAsia="Times New Roman" w:hAnsi="Cambria" w:cs="Times New Roman"/>
          <w:color w:val="000000" w:themeColor="text1"/>
        </w:rPr>
        <w:instrText xml:space="preserve"> ADDIN EN.CITE &lt;EndNote&gt;&lt;Cite&gt;&lt;Author&gt;Vachon&lt;/Author&gt;&lt;Year&gt;2008&lt;/Year&gt;&lt;IDText&gt;Linking supply chain strength to sustainable development: a country-level analysis&lt;/IDText&gt;&lt;DisplayText&gt;(Vachon and Mao 2008)&lt;/DisplayText&gt;&lt;record&gt;&lt;isbn&gt;0959-6526&lt;/isbn&gt;&lt;titles&gt;&lt;title&gt;Linking supply chain strength to sustainable development: a country-level analysis&lt;/title&gt;&lt;secondary-title&gt;Journal of Cleaner Production&lt;/secondary-title&gt;&lt;/titles&gt;&lt;pages&gt;1552-1560&lt;/pages&gt;&lt;number&gt;15&lt;/number&gt;&lt;contributors&gt;&lt;authors&gt;&lt;author&gt;Vachon, S.&lt;/author&gt;&lt;author&gt;Mao, Z. M.&lt;/author&gt;&lt;/authors&gt;&lt;/contributors&gt;&lt;added-date format="utc"&gt;1665764830&lt;/added-date&gt;&lt;ref-type name="Journal Article"&gt;17&lt;/ref-type&gt;&lt;dates&gt;&lt;year&gt;2008&lt;/year&gt;&lt;/dates&gt;&lt;rec-number&gt;277&lt;/rec-number&gt;&lt;last-updated-date format="utc"&gt;1665764830&lt;/last-updated-date&gt;&lt;accession-num&gt;ISI:000258698600002&lt;/accession-num&gt;&lt;electronic-resource-num&gt;10.1016/j.jclepro.2008.04.012&lt;/electronic-resource-num&gt;&lt;volume&gt;16&lt;/volume&gt;&lt;/record&gt;&lt;/Cite&gt;&lt;/EndNote&gt;</w:instrText>
      </w:r>
      <w:r w:rsidR="001C6658" w:rsidRPr="00487477">
        <w:rPr>
          <w:rFonts w:ascii="Cambria" w:eastAsia="Times New Roman" w:hAnsi="Cambria" w:cs="Times New Roman"/>
          <w:color w:val="000000" w:themeColor="text1"/>
        </w:rPr>
        <w:fldChar w:fldCharType="separate"/>
      </w:r>
      <w:r w:rsidR="001C6658" w:rsidRPr="00487477">
        <w:rPr>
          <w:rFonts w:ascii="Cambria" w:eastAsia="Times New Roman" w:hAnsi="Cambria" w:cs="Times New Roman"/>
          <w:noProof/>
          <w:color w:val="000000" w:themeColor="text1"/>
        </w:rPr>
        <w:t>(Vachon and Mao 2008)</w:t>
      </w:r>
      <w:r w:rsidR="001C6658" w:rsidRPr="00487477">
        <w:rPr>
          <w:rFonts w:ascii="Cambria" w:eastAsia="Times New Roman" w:hAnsi="Cambria" w:cs="Times New Roman"/>
          <w:color w:val="000000" w:themeColor="text1"/>
        </w:rPr>
        <w:fldChar w:fldCharType="end"/>
      </w:r>
      <w:r w:rsidR="001C6658" w:rsidRPr="00487477">
        <w:rPr>
          <w:rFonts w:ascii="Cambria" w:eastAsia="Times New Roman" w:hAnsi="Cambria" w:cs="Times New Roman"/>
          <w:color w:val="000000" w:themeColor="text1"/>
        </w:rPr>
        <w:t xml:space="preserve">. </w:t>
      </w:r>
      <w:r w:rsidR="00037C8C" w:rsidRPr="00487477">
        <w:rPr>
          <w:rFonts w:ascii="Cambria" w:eastAsia="Times New Roman" w:hAnsi="Cambria" w:cs="Times New Roman"/>
          <w:color w:val="000000" w:themeColor="text1"/>
        </w:rPr>
        <w:t>An o</w:t>
      </w:r>
      <w:r w:rsidR="001C6658" w:rsidRPr="00487477">
        <w:rPr>
          <w:rFonts w:ascii="Cambria" w:eastAsia="Times New Roman" w:hAnsi="Cambria" w:cs="Times New Roman"/>
          <w:color w:val="000000" w:themeColor="text1"/>
        </w:rPr>
        <w:t xml:space="preserve">rganization, similar to their engagements with </w:t>
      </w:r>
      <w:r w:rsidR="00DF4807" w:rsidRPr="00487477">
        <w:rPr>
          <w:rFonts w:ascii="Cambria" w:eastAsia="Times New Roman" w:hAnsi="Cambria" w:cs="Times New Roman"/>
          <w:color w:val="000000" w:themeColor="text1"/>
        </w:rPr>
        <w:t xml:space="preserve">the </w:t>
      </w:r>
      <w:r w:rsidR="001C6658" w:rsidRPr="00487477">
        <w:rPr>
          <w:rFonts w:ascii="Cambria" w:eastAsia="Times New Roman" w:hAnsi="Cambria" w:cs="Times New Roman"/>
          <w:color w:val="000000" w:themeColor="text1"/>
        </w:rPr>
        <w:t xml:space="preserve">main supplier, can assess the ability of the sub-supplier, </w:t>
      </w:r>
      <w:r w:rsidR="000F1923" w:rsidRPr="00487477">
        <w:rPr>
          <w:rFonts w:ascii="Cambria" w:eastAsia="Times New Roman" w:hAnsi="Cambria" w:cs="Times New Roman"/>
          <w:color w:val="000000" w:themeColor="text1"/>
        </w:rPr>
        <w:t xml:space="preserve">and </w:t>
      </w:r>
      <w:r w:rsidR="001C6658" w:rsidRPr="00487477">
        <w:rPr>
          <w:rFonts w:ascii="Cambria" w:eastAsia="Times New Roman" w:hAnsi="Cambria" w:cs="Times New Roman"/>
          <w:color w:val="000000" w:themeColor="text1"/>
        </w:rPr>
        <w:t xml:space="preserve">determine their </w:t>
      </w:r>
      <w:r w:rsidR="000F1923" w:rsidRPr="00487477">
        <w:rPr>
          <w:rFonts w:ascii="Cambria" w:eastAsia="Times New Roman" w:hAnsi="Cambria" w:cs="Times New Roman"/>
          <w:color w:val="000000" w:themeColor="text1"/>
        </w:rPr>
        <w:t xml:space="preserve">potential to meet </w:t>
      </w:r>
      <w:r w:rsidR="00DF4807" w:rsidRPr="00487477">
        <w:rPr>
          <w:rFonts w:ascii="Cambria" w:eastAsia="Times New Roman" w:hAnsi="Cambria" w:cs="Times New Roman"/>
          <w:color w:val="000000" w:themeColor="text1"/>
        </w:rPr>
        <w:t xml:space="preserve">the </w:t>
      </w:r>
      <w:r w:rsidR="000F1923" w:rsidRPr="00487477">
        <w:rPr>
          <w:rFonts w:ascii="Cambria" w:eastAsia="Times New Roman" w:hAnsi="Cambria" w:cs="Times New Roman"/>
          <w:color w:val="000000" w:themeColor="text1"/>
        </w:rPr>
        <w:t xml:space="preserve">focal organization’s compliance requirements </w:t>
      </w:r>
      <w:r w:rsidR="000F1923" w:rsidRPr="00487477">
        <w:rPr>
          <w:rFonts w:ascii="Cambria" w:eastAsia="Times New Roman" w:hAnsi="Cambria" w:cs="Times New Roman"/>
          <w:color w:val="000000" w:themeColor="text1"/>
        </w:rPr>
        <w:fldChar w:fldCharType="begin"/>
      </w:r>
      <w:r w:rsidR="000F1923" w:rsidRPr="00487477">
        <w:rPr>
          <w:rFonts w:ascii="Cambria" w:eastAsia="Times New Roman" w:hAnsi="Cambria" w:cs="Times New Roman"/>
          <w:color w:val="000000" w:themeColor="text1"/>
        </w:rPr>
        <w:instrText xml:space="preserve"> ADDIN EN.CITE &lt;EndNote&gt;&lt;Cite&gt;&lt;Author&gt;Reuter&lt;/Author&gt;&lt;Year&gt;2010&lt;/Year&gt;&lt;IDText&gt;Sustainable global supplier management: the role of dynamic capabilities in achieving competitive advantage&lt;/IDText&gt;&lt;DisplayText&gt;(Reuter et al. 2010)&lt;/DisplayText&gt;&lt;record&gt;&lt;keywords&gt;&lt;keyword&gt;Outsourcing -- Forecasts And Trends&lt;/keyword&gt;&lt;keyword&gt;Business Logistics -- Ethical Aspects&lt;/keyword&gt;&lt;keyword&gt;Business Logistics -- Standards&lt;/keyword&gt;&lt;keyword&gt;Business Logistics -- Management&lt;/keyword&gt;&lt;keyword&gt;Corporate Social Responsibility -- Evaluation&lt;/keyword&gt;&lt;/keywords&gt;&lt;isbn&gt;1523-2409&lt;/isbn&gt;&lt;titles&gt;&lt;title&gt;Sustainable global supplier management: the role of dynamic capabilities in achieving competitive advantage&lt;/title&gt;&lt;secondary-title&gt;Journal of Supply Chain Management&lt;/secondary-title&gt;&lt;/titles&gt;&lt;pages&gt;45&lt;/pages&gt;&lt;number&gt;2&lt;/number&gt;&lt;contributors&gt;&lt;authors&gt;&lt;author&gt;Reuter, Carsten&lt;/author&gt;&lt;author&gt;Foerstl, Kai&lt;/author&gt;&lt;author&gt;Hartmann, Evi&lt;/author&gt;&lt;author&gt;Blome, Constantin&lt;/author&gt;&lt;/authors&gt;&lt;/contributors&gt;&lt;added-date format="utc"&gt;1519423822&lt;/added-date&gt;&lt;ref-type name="Journal Article"&gt;17&lt;/ref-type&gt;&lt;dates&gt;&lt;year&gt;2010&lt;/year&gt;&lt;/dates&gt;&lt;rec-number&gt;3116&lt;/rec-number&gt;&lt;last-updated-date format="utc"&gt;1519423822&lt;/last-updated-date&gt;&lt;electronic-resource-num&gt;10.1111/j.1745-493X.2010.03189.x&lt;/electronic-resource-num&gt;&lt;volume&gt;46&lt;/volume&gt;&lt;/record&gt;&lt;/Cite&gt;&lt;/EndNote&gt;</w:instrText>
      </w:r>
      <w:r w:rsidR="000F1923" w:rsidRPr="00487477">
        <w:rPr>
          <w:rFonts w:ascii="Cambria" w:eastAsia="Times New Roman" w:hAnsi="Cambria" w:cs="Times New Roman"/>
          <w:color w:val="000000" w:themeColor="text1"/>
        </w:rPr>
        <w:fldChar w:fldCharType="separate"/>
      </w:r>
      <w:r w:rsidR="000F1923" w:rsidRPr="00487477">
        <w:rPr>
          <w:rFonts w:ascii="Cambria" w:eastAsia="Times New Roman" w:hAnsi="Cambria" w:cs="Times New Roman"/>
          <w:noProof/>
          <w:color w:val="000000" w:themeColor="text1"/>
        </w:rPr>
        <w:t>(Reuter et al. 2010)</w:t>
      </w:r>
      <w:r w:rsidR="000F1923" w:rsidRPr="00487477">
        <w:rPr>
          <w:rFonts w:ascii="Cambria" w:eastAsia="Times New Roman" w:hAnsi="Cambria" w:cs="Times New Roman"/>
          <w:color w:val="000000" w:themeColor="text1"/>
        </w:rPr>
        <w:fldChar w:fldCharType="end"/>
      </w:r>
      <w:r w:rsidR="000F1923" w:rsidRPr="00487477">
        <w:rPr>
          <w:rFonts w:ascii="Cambria" w:eastAsia="Times New Roman" w:hAnsi="Cambria" w:cs="Times New Roman"/>
          <w:color w:val="000000" w:themeColor="text1"/>
        </w:rPr>
        <w:t xml:space="preserve">. </w:t>
      </w:r>
    </w:p>
    <w:p w14:paraId="68565F62" w14:textId="7CC945AF" w:rsidR="003323A1" w:rsidRPr="00487477" w:rsidRDefault="0058387A" w:rsidP="0028059C">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A relationship with </w:t>
      </w:r>
      <w:r w:rsidR="00DF4807" w:rsidRPr="00487477">
        <w:rPr>
          <w:rFonts w:ascii="Cambria" w:eastAsia="Times New Roman" w:hAnsi="Cambria" w:cs="Times New Roman"/>
          <w:color w:val="000000" w:themeColor="text1"/>
        </w:rPr>
        <w:t xml:space="preserve">the </w:t>
      </w:r>
      <w:r w:rsidRPr="00487477">
        <w:rPr>
          <w:rFonts w:ascii="Cambria" w:eastAsia="Times New Roman" w:hAnsi="Cambria" w:cs="Times New Roman"/>
          <w:color w:val="000000" w:themeColor="text1"/>
        </w:rPr>
        <w:t>sub-supplier based on c</w:t>
      </w:r>
      <w:r w:rsidR="000F1923" w:rsidRPr="00487477">
        <w:rPr>
          <w:rFonts w:ascii="Cambria" w:eastAsia="Times New Roman" w:hAnsi="Cambria" w:cs="Times New Roman"/>
          <w:color w:val="000000" w:themeColor="text1"/>
        </w:rPr>
        <w:t>ollaboration</w:t>
      </w:r>
      <w:r w:rsidRPr="00487477">
        <w:rPr>
          <w:rFonts w:ascii="Cambria" w:eastAsia="Times New Roman" w:hAnsi="Cambria" w:cs="Times New Roman"/>
          <w:color w:val="000000" w:themeColor="text1"/>
        </w:rPr>
        <w:t xml:space="preserve"> resembles the relationship between </w:t>
      </w:r>
      <w:r w:rsidR="00DF4807" w:rsidRPr="00487477">
        <w:rPr>
          <w:rFonts w:ascii="Cambria" w:eastAsia="Times New Roman" w:hAnsi="Cambria" w:cs="Times New Roman"/>
          <w:color w:val="000000" w:themeColor="text1"/>
        </w:rPr>
        <w:t xml:space="preserve">the </w:t>
      </w:r>
      <w:r w:rsidRPr="00487477">
        <w:rPr>
          <w:rFonts w:ascii="Cambria" w:eastAsia="Times New Roman" w:hAnsi="Cambria" w:cs="Times New Roman"/>
          <w:color w:val="000000" w:themeColor="text1"/>
        </w:rPr>
        <w:t xml:space="preserve">focal organization and </w:t>
      </w:r>
      <w:r w:rsidR="00DF4807" w:rsidRPr="00487477">
        <w:rPr>
          <w:rFonts w:ascii="Cambria" w:eastAsia="Times New Roman" w:hAnsi="Cambria" w:cs="Times New Roman"/>
          <w:color w:val="000000" w:themeColor="text1"/>
        </w:rPr>
        <w:t xml:space="preserve">the </w:t>
      </w:r>
      <w:r w:rsidRPr="00487477">
        <w:rPr>
          <w:rFonts w:ascii="Cambria" w:eastAsia="Times New Roman" w:hAnsi="Cambria" w:cs="Times New Roman"/>
          <w:color w:val="000000" w:themeColor="text1"/>
        </w:rPr>
        <w:t xml:space="preserve">main supplier, with </w:t>
      </w:r>
      <w:r w:rsidR="00DF4807" w:rsidRPr="00487477">
        <w:rPr>
          <w:rFonts w:ascii="Cambria" w:eastAsia="Times New Roman" w:hAnsi="Cambria" w:cs="Times New Roman"/>
          <w:color w:val="000000" w:themeColor="text1"/>
        </w:rPr>
        <w:t>variations</w:t>
      </w:r>
      <w:r w:rsidRPr="00487477">
        <w:rPr>
          <w:rFonts w:ascii="Cambria" w:eastAsia="Times New Roman" w:hAnsi="Cambria" w:cs="Times New Roman"/>
          <w:color w:val="000000" w:themeColor="text1"/>
        </w:rPr>
        <w:t xml:space="preserve"> due to</w:t>
      </w:r>
      <w:r w:rsidR="00DF4807" w:rsidRPr="00487477">
        <w:rPr>
          <w:rFonts w:ascii="Cambria" w:eastAsia="Times New Roman" w:hAnsi="Cambria" w:cs="Times New Roman"/>
          <w:color w:val="000000" w:themeColor="text1"/>
        </w:rPr>
        <w:t xml:space="preserve"> the</w:t>
      </w:r>
      <w:r w:rsidRPr="00487477">
        <w:rPr>
          <w:rFonts w:ascii="Cambria" w:eastAsia="Times New Roman" w:hAnsi="Cambria" w:cs="Times New Roman"/>
          <w:color w:val="000000" w:themeColor="text1"/>
        </w:rPr>
        <w:t xml:space="preserve"> nature of product supplied and also to varying degree</w:t>
      </w:r>
      <w:r w:rsidR="00DF4807" w:rsidRPr="00487477">
        <w:rPr>
          <w:rFonts w:ascii="Cambria" w:eastAsia="Times New Roman" w:hAnsi="Cambria" w:cs="Times New Roman"/>
          <w:color w:val="000000" w:themeColor="text1"/>
        </w:rPr>
        <w:t xml:space="preserve">s </w:t>
      </w:r>
      <w:r w:rsidRPr="00487477">
        <w:rPr>
          <w:rFonts w:ascii="Cambria" w:eastAsia="Times New Roman" w:hAnsi="Cambria" w:cs="Times New Roman"/>
          <w:color w:val="000000" w:themeColor="text1"/>
        </w:rPr>
        <w:t xml:space="preserve">of involvement. However, the basic </w:t>
      </w:r>
      <w:r w:rsidR="003323A1" w:rsidRPr="00487477">
        <w:rPr>
          <w:rFonts w:ascii="Cambria" w:eastAsia="Times New Roman" w:hAnsi="Cambria" w:cs="Times New Roman"/>
          <w:color w:val="000000" w:themeColor="text1"/>
        </w:rPr>
        <w:t xml:space="preserve">requirements </w:t>
      </w:r>
      <w:r w:rsidRPr="00487477">
        <w:rPr>
          <w:rFonts w:ascii="Cambria" w:eastAsia="Times New Roman" w:hAnsi="Cambria" w:cs="Times New Roman"/>
          <w:color w:val="000000" w:themeColor="text1"/>
        </w:rPr>
        <w:t xml:space="preserve">to support </w:t>
      </w:r>
      <w:r w:rsidR="00DD67BE" w:rsidRPr="00487477">
        <w:rPr>
          <w:rFonts w:ascii="Cambria" w:eastAsia="Times New Roman" w:hAnsi="Cambria" w:cs="Times New Roman"/>
          <w:color w:val="000000" w:themeColor="text1"/>
        </w:rPr>
        <w:t xml:space="preserve">compliance are provided such as training, transfer of knowledge, support with procurement of raw material, and ongoing assessment </w:t>
      </w:r>
      <w:r w:rsidR="008A5931" w:rsidRPr="00487477">
        <w:rPr>
          <w:rFonts w:ascii="Cambria" w:eastAsia="Times New Roman" w:hAnsi="Cambria" w:cs="Times New Roman"/>
          <w:color w:val="000000" w:themeColor="text1"/>
        </w:rPr>
        <w:fldChar w:fldCharType="begin"/>
      </w:r>
      <w:r w:rsidR="008A5931" w:rsidRPr="00487477">
        <w:rPr>
          <w:rFonts w:ascii="Cambria" w:eastAsia="Times New Roman" w:hAnsi="Cambria" w:cs="Times New Roman"/>
          <w:color w:val="000000" w:themeColor="text1"/>
        </w:rPr>
        <w:instrText xml:space="preserve"> ADDIN EN.CITE &lt;EndNote&gt;&lt;Cite&gt;&lt;Author&gt;Bai&lt;/Author&gt;&lt;Year&gt;2010&lt;/Year&gt;&lt;IDText&gt;Green supplier development: analytical evaluation using rough set theory&lt;/IDText&gt;&lt;DisplayText&gt;(C. Bai and Sarkis 2010)&lt;/DisplayText&gt;&lt;record&gt;&lt;isbn&gt;0959-6526&lt;/isbn&gt;&lt;titles&gt;&lt;title&gt;Green supplier development: analytical evaluation using rough set theory&lt;/title&gt;&lt;secondary-title&gt;Journal of cleaner production&lt;/secondary-title&gt;&lt;/titles&gt;&lt;pages&gt;1200-1210&lt;/pages&gt;&lt;number&gt;12&lt;/number&gt;&lt;contributors&gt;&lt;authors&gt;&lt;author&gt;Bai, Chunguang&lt;/author&gt;&lt;author&gt;Sarkis, Joseph&lt;/author&gt;&lt;/authors&gt;&lt;/contributors&gt;&lt;added-date format="utc"&gt;1691097840&lt;/added-date&gt;&lt;ref-type name="Journal Article"&gt;17&lt;/ref-type&gt;&lt;dates&gt;&lt;year&gt;2010&lt;/year&gt;&lt;/dates&gt;&lt;rec-number&gt;895&lt;/rec-number&gt;&lt;publisher&gt;Elsevier&lt;/publisher&gt;&lt;last-updated-date format="utc"&gt;1691097840&lt;/last-updated-date&gt;&lt;volume&gt;18&lt;/volume&gt;&lt;/record&gt;&lt;/Cite&gt;&lt;/EndNote&gt;</w:instrText>
      </w:r>
      <w:r w:rsidR="008A5931" w:rsidRPr="00487477">
        <w:rPr>
          <w:rFonts w:ascii="Cambria" w:eastAsia="Times New Roman" w:hAnsi="Cambria" w:cs="Times New Roman"/>
          <w:color w:val="000000" w:themeColor="text1"/>
        </w:rPr>
        <w:fldChar w:fldCharType="separate"/>
      </w:r>
      <w:r w:rsidR="008A5931" w:rsidRPr="00487477">
        <w:rPr>
          <w:rFonts w:ascii="Cambria" w:eastAsia="Times New Roman" w:hAnsi="Cambria" w:cs="Times New Roman"/>
          <w:noProof/>
          <w:color w:val="000000" w:themeColor="text1"/>
        </w:rPr>
        <w:t>(C. Bai and Sarkis 2010)</w:t>
      </w:r>
      <w:r w:rsidR="008A5931" w:rsidRPr="00487477">
        <w:rPr>
          <w:rFonts w:ascii="Cambria" w:eastAsia="Times New Roman" w:hAnsi="Cambria" w:cs="Times New Roman"/>
          <w:color w:val="000000" w:themeColor="text1"/>
        </w:rPr>
        <w:fldChar w:fldCharType="end"/>
      </w:r>
      <w:r w:rsidR="00154B8C" w:rsidRPr="00487477">
        <w:rPr>
          <w:rFonts w:ascii="Cambria" w:eastAsia="Times New Roman" w:hAnsi="Cambria" w:cs="Times New Roman"/>
          <w:color w:val="000000" w:themeColor="text1"/>
        </w:rPr>
        <w:t xml:space="preserve">. </w:t>
      </w:r>
      <w:r w:rsidR="00DF4807" w:rsidRPr="00487477">
        <w:rPr>
          <w:rFonts w:ascii="Cambria" w:eastAsia="Times New Roman" w:hAnsi="Cambria" w:cs="Times New Roman"/>
          <w:color w:val="000000" w:themeColor="text1"/>
        </w:rPr>
        <w:t>The s</w:t>
      </w:r>
      <w:r w:rsidR="00154B8C" w:rsidRPr="00487477">
        <w:rPr>
          <w:rFonts w:ascii="Cambria" w:eastAsia="Times New Roman" w:hAnsi="Cambria" w:cs="Times New Roman"/>
          <w:color w:val="000000" w:themeColor="text1"/>
        </w:rPr>
        <w:t>ub-supplier relationship needs to be established</w:t>
      </w:r>
      <w:r w:rsidR="00037C8C" w:rsidRPr="00487477">
        <w:rPr>
          <w:rFonts w:ascii="Cambria" w:eastAsia="Times New Roman" w:hAnsi="Cambria" w:cs="Times New Roman"/>
          <w:color w:val="000000" w:themeColor="text1"/>
        </w:rPr>
        <w:t xml:space="preserve"> immediately after establishing a relationship</w:t>
      </w:r>
      <w:r w:rsidR="00154B8C" w:rsidRPr="00487477">
        <w:rPr>
          <w:rFonts w:ascii="Cambria" w:eastAsia="Times New Roman" w:hAnsi="Cambria" w:cs="Times New Roman"/>
          <w:color w:val="000000" w:themeColor="text1"/>
        </w:rPr>
        <w:t xml:space="preserve"> with</w:t>
      </w:r>
      <w:r w:rsidR="00037C8C" w:rsidRPr="00487477">
        <w:rPr>
          <w:rFonts w:ascii="Cambria" w:eastAsia="Times New Roman" w:hAnsi="Cambria" w:cs="Times New Roman"/>
          <w:color w:val="000000" w:themeColor="text1"/>
        </w:rPr>
        <w:t xml:space="preserve"> the ma</w:t>
      </w:r>
      <w:r w:rsidR="00154B8C" w:rsidRPr="00487477">
        <w:rPr>
          <w:rFonts w:ascii="Cambria" w:eastAsia="Times New Roman" w:hAnsi="Cambria" w:cs="Times New Roman"/>
          <w:color w:val="000000" w:themeColor="text1"/>
        </w:rPr>
        <w:t xml:space="preserve">in supplier if compliance is to be well managed. This approach could lead to apprehension at both the supplier and sub-supplier as a result of multi-party compliance </w:t>
      </w:r>
      <w:r w:rsidR="00DF4807" w:rsidRPr="00487477">
        <w:rPr>
          <w:rFonts w:ascii="Cambria" w:eastAsia="Times New Roman" w:hAnsi="Cambria" w:cs="Times New Roman"/>
          <w:color w:val="000000" w:themeColor="text1"/>
        </w:rPr>
        <w:t>being</w:t>
      </w:r>
      <w:r w:rsidR="00154B8C" w:rsidRPr="00487477">
        <w:rPr>
          <w:rFonts w:ascii="Cambria" w:eastAsia="Times New Roman" w:hAnsi="Cambria" w:cs="Times New Roman"/>
          <w:color w:val="000000" w:themeColor="text1"/>
        </w:rPr>
        <w:t xml:space="preserve"> required </w:t>
      </w:r>
      <w:r w:rsidR="00154B8C" w:rsidRPr="00487477">
        <w:rPr>
          <w:rFonts w:ascii="Cambria" w:eastAsia="Times New Roman" w:hAnsi="Cambria" w:cs="Times New Roman"/>
          <w:color w:val="000000" w:themeColor="text1"/>
        </w:rPr>
        <w:fldChar w:fldCharType="begin"/>
      </w:r>
      <w:r w:rsidR="00154B8C" w:rsidRPr="00487477">
        <w:rPr>
          <w:rFonts w:ascii="Cambria" w:eastAsia="Times New Roman" w:hAnsi="Cambria" w:cs="Times New Roman"/>
          <w:color w:val="000000" w:themeColor="text1"/>
        </w:rPr>
        <w:instrText xml:space="preserve"> ADDIN EN.CITE &lt;EndNote&gt;&lt;Cite&gt;&lt;Author&gt;Grimm&lt;/Author&gt;&lt;Year&gt;2014&lt;/Year&gt;&lt;IDText&gt;Critical factors for sub-supplier management: A sustainable food supply chains perspective&lt;/IDText&gt;&lt;DisplayText&gt;(Grimm, Hofstetter, and Sarkis 2014)&lt;/DisplayText&gt;&lt;record&gt;&lt;isbn&gt;0925-5273&lt;/isbn&gt;&lt;titles&gt;&lt;title&gt;Critical factors for sub-supplier management: A sustainable food supply chains perspective&lt;/title&gt;&lt;secondary-title&gt;International journal of production economics&lt;/secondary-title&gt;&lt;/titles&gt;&lt;pages&gt;159-173&lt;/pages&gt;&lt;contributors&gt;&lt;authors&gt;&lt;author&gt;Grimm, Jörg H.&lt;/author&gt;&lt;author&gt;Hofstetter, Joerg S.&lt;/author&gt;&lt;author&gt;Sarkis, Joseph&lt;/author&gt;&lt;/authors&gt;&lt;/contributors&gt;&lt;added-date format="utc"&gt;1690785638&lt;/added-date&gt;&lt;ref-type name="Journal Article"&gt;17&lt;/ref-type&gt;&lt;dates&gt;&lt;year&gt;2014&lt;/year&gt;&lt;/dates&gt;&lt;rec-number&gt;887&lt;/rec-number&gt;&lt;publisher&gt;Elsevier&lt;/publisher&gt;&lt;last-updated-date format="utc"&gt;1690785638&lt;/last-updated-date&gt;&lt;volume&gt;152&lt;/volume&gt;&lt;/record&gt;&lt;/Cite&gt;&lt;/EndNote&gt;</w:instrText>
      </w:r>
      <w:r w:rsidR="00154B8C" w:rsidRPr="00487477">
        <w:rPr>
          <w:rFonts w:ascii="Cambria" w:eastAsia="Times New Roman" w:hAnsi="Cambria" w:cs="Times New Roman"/>
          <w:color w:val="000000" w:themeColor="text1"/>
        </w:rPr>
        <w:fldChar w:fldCharType="separate"/>
      </w:r>
      <w:r w:rsidR="00154B8C" w:rsidRPr="00487477">
        <w:rPr>
          <w:rFonts w:ascii="Cambria" w:eastAsia="Times New Roman" w:hAnsi="Cambria" w:cs="Times New Roman"/>
          <w:noProof/>
          <w:color w:val="000000" w:themeColor="text1"/>
        </w:rPr>
        <w:t>(Grimm, Hofstetter, and Sarkis 2014)</w:t>
      </w:r>
      <w:r w:rsidR="00154B8C" w:rsidRPr="00487477">
        <w:rPr>
          <w:rFonts w:ascii="Cambria" w:eastAsia="Times New Roman" w:hAnsi="Cambria" w:cs="Times New Roman"/>
          <w:color w:val="000000" w:themeColor="text1"/>
        </w:rPr>
        <w:fldChar w:fldCharType="end"/>
      </w:r>
      <w:r w:rsidR="003323A1" w:rsidRPr="00487477">
        <w:rPr>
          <w:rFonts w:ascii="Cambria" w:eastAsia="Times New Roman" w:hAnsi="Cambria" w:cs="Times New Roman"/>
          <w:color w:val="000000" w:themeColor="text1"/>
        </w:rPr>
        <w:t xml:space="preserve">. On the other hand, by engaging supplier and sub-supplier simultaneously, the focal company is likely to significantly reduce its non-compliance risk. </w:t>
      </w:r>
    </w:p>
    <w:p w14:paraId="79EE5210" w14:textId="0025F0F4" w:rsidR="0028059C" w:rsidRPr="00487477" w:rsidRDefault="00246016" w:rsidP="0028059C">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Despite literature’s emphasis on the need to involve sub-suppliers in a firm’s sustainability strategy, surveys reveal that only 10-15% of organizations have </w:t>
      </w:r>
      <w:r w:rsidRPr="00487477">
        <w:rPr>
          <w:rFonts w:ascii="Cambria" w:eastAsia="Times New Roman" w:hAnsi="Cambria" w:cs="Times New Roman"/>
          <w:color w:val="000000" w:themeColor="text1"/>
        </w:rPr>
        <w:lastRenderedPageBreak/>
        <w:t xml:space="preserve">required evidence indicating that their sub-suppliers have been following sustainability </w:t>
      </w:r>
      <w:r w:rsidR="0035032B" w:rsidRPr="00487477">
        <w:rPr>
          <w:rFonts w:ascii="Cambria" w:eastAsia="Times New Roman" w:hAnsi="Cambria" w:cs="Times New Roman"/>
          <w:color w:val="000000" w:themeColor="text1"/>
        </w:rPr>
        <w:t>compliance</w:t>
      </w:r>
      <w:r w:rsidRPr="00487477">
        <w:rPr>
          <w:rFonts w:ascii="Cambria" w:eastAsia="Times New Roman" w:hAnsi="Cambria" w:cs="Times New Roman"/>
          <w:color w:val="000000" w:themeColor="text1"/>
        </w:rPr>
        <w:t xml:space="preserve"> </w:t>
      </w:r>
      <w:r w:rsidR="0035032B" w:rsidRPr="00487477">
        <w:rPr>
          <w:rFonts w:ascii="Cambria" w:eastAsia="Times New Roman" w:hAnsi="Cambria" w:cs="Times New Roman"/>
          <w:color w:val="000000" w:themeColor="text1"/>
        </w:rPr>
        <w:t>requirements</w:t>
      </w:r>
      <w:r w:rsidRPr="00487477">
        <w:rPr>
          <w:rFonts w:ascii="Cambria" w:eastAsia="Times New Roman" w:hAnsi="Cambria" w:cs="Times New Roman"/>
          <w:color w:val="000000" w:themeColor="text1"/>
        </w:rPr>
        <w:t xml:space="preserve"> </w:t>
      </w:r>
      <w:r w:rsidR="0035032B" w:rsidRPr="00487477">
        <w:rPr>
          <w:rFonts w:ascii="Cambria" w:eastAsia="Times New Roman" w:hAnsi="Cambria" w:cs="Times New Roman"/>
          <w:color w:val="000000" w:themeColor="text1"/>
        </w:rPr>
        <w:fldChar w:fldCharType="begin"/>
      </w:r>
      <w:r w:rsidR="0035032B" w:rsidRPr="00487477">
        <w:rPr>
          <w:rFonts w:ascii="Cambria" w:eastAsia="Times New Roman" w:hAnsi="Cambria" w:cs="Times New Roman"/>
          <w:color w:val="000000" w:themeColor="text1"/>
        </w:rPr>
        <w:instrText xml:space="preserve"> ADDIN EN.CITE &lt;EndNote&gt;&lt;Cite&gt;&lt;Author&gt;Grimm&lt;/Author&gt;&lt;Year&gt;2016&lt;/Year&gt;&lt;IDText&gt;Exploring sub-suppliers&amp;apos; compliance with corporate sustainability standards&lt;/IDText&gt;&lt;DisplayText&gt;(Grimm, Hofstetter, and Sarkis 2016)&lt;/DisplayText&gt;&lt;record&gt;&lt;isbn&gt;0959-6526&lt;/isbn&gt;&lt;titles&gt;&lt;title&gt;Exploring sub-suppliers&amp;apos; compliance with corporate sustainability standards&lt;/title&gt;&lt;secondary-title&gt;Journal of Cleaner Production&lt;/secondary-title&gt;&lt;/titles&gt;&lt;pages&gt;1971-1984&lt;/pages&gt;&lt;contributors&gt;&lt;authors&gt;&lt;author&gt;Grimm, Jörg H.&lt;/author&gt;&lt;author&gt;Hofstetter, Joerg S.&lt;/author&gt;&lt;author&gt;Sarkis, Joseph&lt;/author&gt;&lt;/authors&gt;&lt;/contributors&gt;&lt;added-date format="utc"&gt;1690785638&lt;/added-date&gt;&lt;ref-type name="Journal Article"&gt;17&lt;/ref-type&gt;&lt;dates&gt;&lt;year&gt;2016&lt;/year&gt;&lt;/dates&gt;&lt;rec-number&gt;886&lt;/rec-number&gt;&lt;publisher&gt;Elsevier&lt;/publisher&gt;&lt;last-updated-date format="utc"&gt;1690785638&lt;/last-updated-date&gt;&lt;volume&gt;112&lt;/volume&gt;&lt;/record&gt;&lt;/Cite&gt;&lt;/EndNote&gt;</w:instrText>
      </w:r>
      <w:r w:rsidR="0035032B" w:rsidRPr="00487477">
        <w:rPr>
          <w:rFonts w:ascii="Cambria" w:eastAsia="Times New Roman" w:hAnsi="Cambria" w:cs="Times New Roman"/>
          <w:color w:val="000000" w:themeColor="text1"/>
        </w:rPr>
        <w:fldChar w:fldCharType="separate"/>
      </w:r>
      <w:r w:rsidR="0035032B" w:rsidRPr="00487477">
        <w:rPr>
          <w:rFonts w:ascii="Cambria" w:eastAsia="Times New Roman" w:hAnsi="Cambria" w:cs="Times New Roman"/>
          <w:noProof/>
          <w:color w:val="000000" w:themeColor="text1"/>
        </w:rPr>
        <w:t>(Grimm, Hofstetter, and Sarkis 2016)</w:t>
      </w:r>
      <w:r w:rsidR="0035032B" w:rsidRPr="00487477">
        <w:rPr>
          <w:rFonts w:ascii="Cambria" w:eastAsia="Times New Roman" w:hAnsi="Cambria" w:cs="Times New Roman"/>
          <w:color w:val="000000" w:themeColor="text1"/>
        </w:rPr>
        <w:fldChar w:fldCharType="end"/>
      </w:r>
      <w:r w:rsidR="0035032B" w:rsidRPr="00487477">
        <w:rPr>
          <w:rFonts w:ascii="Cambria" w:eastAsia="Times New Roman" w:hAnsi="Cambria" w:cs="Times New Roman"/>
          <w:color w:val="000000" w:themeColor="text1"/>
        </w:rPr>
        <w:t>.</w:t>
      </w:r>
    </w:p>
    <w:p w14:paraId="78CC99D0" w14:textId="5F51281D" w:rsidR="0035032B" w:rsidRPr="00487477" w:rsidRDefault="0035032B" w:rsidP="0028059C">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In </w:t>
      </w:r>
      <w:r w:rsidR="00DF4807" w:rsidRPr="00487477">
        <w:rPr>
          <w:rFonts w:ascii="Cambria" w:eastAsia="Times New Roman" w:hAnsi="Cambria" w:cs="Times New Roman"/>
          <w:color w:val="000000" w:themeColor="text1"/>
        </w:rPr>
        <w:t xml:space="preserve">the </w:t>
      </w:r>
      <w:r w:rsidRPr="00487477">
        <w:rPr>
          <w:rFonts w:ascii="Cambria" w:eastAsia="Times New Roman" w:hAnsi="Cambria" w:cs="Times New Roman"/>
          <w:color w:val="000000" w:themeColor="text1"/>
        </w:rPr>
        <w:t>absence of a relationship with focal company, sub-supplier non-conformity to CSR requirements down the supply chain</w:t>
      </w:r>
      <w:r w:rsidR="00DF4807" w:rsidRPr="00487477">
        <w:rPr>
          <w:rFonts w:ascii="Cambria" w:eastAsia="Times New Roman" w:hAnsi="Cambria" w:cs="Times New Roman"/>
          <w:color w:val="000000" w:themeColor="text1"/>
        </w:rPr>
        <w:t xml:space="preserve"> </w:t>
      </w:r>
      <w:r w:rsidRPr="00487477">
        <w:rPr>
          <w:rFonts w:ascii="Cambria" w:eastAsia="Times New Roman" w:hAnsi="Cambria" w:cs="Times New Roman"/>
          <w:color w:val="000000" w:themeColor="text1"/>
        </w:rPr>
        <w:t>range from lack of visibility to lack of capabilities</w:t>
      </w:r>
      <w:r w:rsidR="00DF4807" w:rsidRPr="00487477">
        <w:rPr>
          <w:rFonts w:ascii="Cambria" w:eastAsia="Times New Roman" w:hAnsi="Cambria" w:cs="Times New Roman"/>
          <w:color w:val="000000" w:themeColor="text1"/>
        </w:rPr>
        <w:t xml:space="preserve"> </w:t>
      </w:r>
      <w:r w:rsidRPr="00487477">
        <w:rPr>
          <w:rFonts w:ascii="Cambria" w:eastAsia="Times New Roman" w:hAnsi="Cambria" w:cs="Times New Roman"/>
          <w:color w:val="000000" w:themeColor="text1"/>
        </w:rPr>
        <w:t xml:space="preserve">to the belief that focal organization’s requirements are unfair procedures that compromise the financial stability of sub-suppliers </w:t>
      </w:r>
      <w:r w:rsidR="002403C3" w:rsidRPr="00487477">
        <w:rPr>
          <w:rFonts w:ascii="Cambria" w:eastAsia="Times New Roman" w:hAnsi="Cambria" w:cs="Times New Roman"/>
          <w:color w:val="000000" w:themeColor="text1"/>
        </w:rPr>
        <w:fldChar w:fldCharType="begin"/>
      </w:r>
      <w:r w:rsidR="002403C3" w:rsidRPr="00487477">
        <w:rPr>
          <w:rFonts w:ascii="Cambria" w:eastAsia="Times New Roman" w:hAnsi="Cambria" w:cs="Times New Roman"/>
          <w:color w:val="000000" w:themeColor="text1"/>
        </w:rPr>
        <w:instrText xml:space="preserve"> ADDIN EN.CITE &lt;EndNote&gt;&lt;Cite&gt;&lt;Author&gt;Jamalnia&lt;/Author&gt;&lt;Year&gt;2022&lt;/Year&gt;&lt;IDText&gt;Sub-supplier&amp;apos;s sustainability management in multi-tier supply chains: A systematic literature review on the contingency variables, and a conceptual framework&lt;/IDText&gt;&lt;DisplayText&gt;(Jamalnia, Gong, and Govindan 2022)&lt;/DisplayText&gt;&lt;record&gt;&lt;isbn&gt;0925-5273&lt;/isbn&gt;&lt;titles&gt;&lt;title&gt;Sub-supplier&amp;apos;s sustainability management in multi-tier supply chains: A systematic literature review on the contingency variables, and a conceptual framework&lt;/title&gt;&lt;secondary-title&gt;International Journal of Production Economics&lt;/secondary-title&gt;&lt;/titles&gt;&lt;pages&gt;108671&lt;/pages&gt;&lt;contributors&gt;&lt;authors&gt;&lt;author&gt;Jamalnia, Aboozar&lt;/author&gt;&lt;author&gt;Gong, Yu&lt;/author&gt;&lt;author&gt;Govindan, Kannan&lt;/author&gt;&lt;/authors&gt;&lt;/contributors&gt;&lt;added-date format="utc"&gt;1690785638&lt;/added-date&gt;&lt;ref-type name="Journal Article"&gt;17&lt;/ref-type&gt;&lt;dates&gt;&lt;year&gt;2022&lt;/year&gt;&lt;/dates&gt;&lt;rec-number&gt;889&lt;/rec-number&gt;&lt;publisher&gt;Elsevier&lt;/publisher&gt;&lt;last-updated-date format="utc"&gt;1690785638&lt;/last-updated-date&gt;&lt;/record&gt;&lt;/Cite&gt;&lt;/EndNote&gt;</w:instrText>
      </w:r>
      <w:r w:rsidR="002403C3" w:rsidRPr="00487477">
        <w:rPr>
          <w:rFonts w:ascii="Cambria" w:eastAsia="Times New Roman" w:hAnsi="Cambria" w:cs="Times New Roman"/>
          <w:color w:val="000000" w:themeColor="text1"/>
        </w:rPr>
        <w:fldChar w:fldCharType="separate"/>
      </w:r>
      <w:r w:rsidR="002403C3" w:rsidRPr="00487477">
        <w:rPr>
          <w:rFonts w:ascii="Cambria" w:eastAsia="Times New Roman" w:hAnsi="Cambria" w:cs="Times New Roman"/>
          <w:noProof/>
          <w:color w:val="000000" w:themeColor="text1"/>
        </w:rPr>
        <w:t>(Jamalnia, Gong, and Govindan 2022)</w:t>
      </w:r>
      <w:r w:rsidR="002403C3" w:rsidRPr="00487477">
        <w:rPr>
          <w:rFonts w:ascii="Cambria" w:eastAsia="Times New Roman" w:hAnsi="Cambria" w:cs="Times New Roman"/>
          <w:color w:val="000000" w:themeColor="text1"/>
        </w:rPr>
        <w:fldChar w:fldCharType="end"/>
      </w:r>
      <w:r w:rsidR="002403C3" w:rsidRPr="00487477">
        <w:rPr>
          <w:rFonts w:ascii="Cambria" w:eastAsia="Times New Roman" w:hAnsi="Cambria" w:cs="Times New Roman"/>
          <w:color w:val="000000" w:themeColor="text1"/>
        </w:rPr>
        <w:t xml:space="preserve">. </w:t>
      </w:r>
      <w:r w:rsidR="00F82A64" w:rsidRPr="00487477">
        <w:rPr>
          <w:rFonts w:ascii="Cambria" w:eastAsia="Times New Roman" w:hAnsi="Cambria" w:cs="Times New Roman"/>
          <w:color w:val="000000" w:themeColor="text1"/>
        </w:rPr>
        <w:t xml:space="preserve">Positive sub-supplier sustainability performance is impacted by sub-supplier relationship with, both, main supplier, and </w:t>
      </w:r>
      <w:r w:rsidR="00DF4807" w:rsidRPr="00487477">
        <w:rPr>
          <w:rFonts w:ascii="Cambria" w:eastAsia="Times New Roman" w:hAnsi="Cambria" w:cs="Times New Roman"/>
          <w:color w:val="000000" w:themeColor="text1"/>
        </w:rPr>
        <w:t xml:space="preserve">the </w:t>
      </w:r>
      <w:r w:rsidR="00F82A64" w:rsidRPr="00487477">
        <w:rPr>
          <w:rFonts w:ascii="Cambria" w:eastAsia="Times New Roman" w:hAnsi="Cambria" w:cs="Times New Roman"/>
          <w:color w:val="000000" w:themeColor="text1"/>
        </w:rPr>
        <w:t xml:space="preserve">focal organization </w:t>
      </w:r>
      <w:r w:rsidR="00F82A64" w:rsidRPr="00487477">
        <w:rPr>
          <w:rFonts w:ascii="Cambria" w:eastAsia="Times New Roman" w:hAnsi="Cambria" w:cs="Times New Roman"/>
          <w:color w:val="000000" w:themeColor="text1"/>
        </w:rPr>
        <w:fldChar w:fldCharType="begin"/>
      </w:r>
      <w:r w:rsidR="00F82A64" w:rsidRPr="00487477">
        <w:rPr>
          <w:rFonts w:ascii="Cambria" w:eastAsia="Times New Roman" w:hAnsi="Cambria" w:cs="Times New Roman"/>
          <w:color w:val="000000" w:themeColor="text1"/>
        </w:rPr>
        <w:instrText xml:space="preserve"> ADDIN EN.CITE &lt;EndNote&gt;&lt;Cite&gt;&lt;Author&gt;Venkatesh&lt;/Author&gt;&lt;Year&gt;2020&lt;/Year&gt;&lt;IDText&gt;Drivers of sub-supplier social sustainability compliance: An emerging economy perspective&lt;/IDText&gt;&lt;DisplayText&gt;(Venkatesh et al. 2020)&lt;/DisplayText&gt;&lt;record&gt;&lt;isbn&gt;1359-8546&lt;/isbn&gt;&lt;titles&gt;&lt;title&gt;Drivers of sub-supplier social sustainability compliance: An emerging economy perspective&lt;/title&gt;&lt;secondary-title&gt;Supply Chain Management: An International Journal&lt;/secondary-title&gt;&lt;/titles&gt;&lt;pages&gt;655-677&lt;/pages&gt;&lt;number&gt;6&lt;/number&gt;&lt;contributors&gt;&lt;authors&gt;&lt;author&gt;Venkatesh, V. G.&lt;/author&gt;&lt;author&gt;Zhang, Abraham&lt;/author&gt;&lt;author&gt;Deakins, Eric&lt;/author&gt;&lt;author&gt;Mani, Venkatesh&lt;/author&gt;&lt;/authors&gt;&lt;/contributors&gt;&lt;added-date format="utc"&gt;1690785638&lt;/added-date&gt;&lt;ref-type name="Journal Article"&gt;17&lt;/ref-type&gt;&lt;dates&gt;&lt;year&gt;2020&lt;/year&gt;&lt;/dates&gt;&lt;rec-number&gt;890&lt;/rec-number&gt;&lt;publisher&gt;Emerald Publishing Limited&lt;/publisher&gt;&lt;last-updated-date format="utc"&gt;1690785638&lt;/last-updated-date&gt;&lt;volume&gt;25&lt;/volume&gt;&lt;/record&gt;&lt;/Cite&gt;&lt;/EndNote&gt;</w:instrText>
      </w:r>
      <w:r w:rsidR="00F82A64" w:rsidRPr="00487477">
        <w:rPr>
          <w:rFonts w:ascii="Cambria" w:eastAsia="Times New Roman" w:hAnsi="Cambria" w:cs="Times New Roman"/>
          <w:color w:val="000000" w:themeColor="text1"/>
        </w:rPr>
        <w:fldChar w:fldCharType="separate"/>
      </w:r>
      <w:r w:rsidR="00F82A64" w:rsidRPr="00487477">
        <w:rPr>
          <w:rFonts w:ascii="Cambria" w:eastAsia="Times New Roman" w:hAnsi="Cambria" w:cs="Times New Roman"/>
          <w:noProof/>
          <w:color w:val="000000" w:themeColor="text1"/>
        </w:rPr>
        <w:t>(Venkatesh et al. 2020)</w:t>
      </w:r>
      <w:r w:rsidR="00F82A64" w:rsidRPr="00487477">
        <w:rPr>
          <w:rFonts w:ascii="Cambria" w:eastAsia="Times New Roman" w:hAnsi="Cambria" w:cs="Times New Roman"/>
          <w:color w:val="000000" w:themeColor="text1"/>
        </w:rPr>
        <w:fldChar w:fldCharType="end"/>
      </w:r>
    </w:p>
    <w:p w14:paraId="285BE607" w14:textId="77777777" w:rsidR="00DF4807" w:rsidRPr="00487477" w:rsidRDefault="00DF4807" w:rsidP="00DC1B2E">
      <w:pPr>
        <w:spacing w:line="480" w:lineRule="auto"/>
        <w:rPr>
          <w:rFonts w:ascii="Cambria" w:eastAsia="Times New Roman" w:hAnsi="Cambria" w:cs="Times New Roman"/>
          <w:b/>
          <w:color w:val="000000" w:themeColor="text1"/>
        </w:rPr>
      </w:pPr>
    </w:p>
    <w:p w14:paraId="29BA13BE" w14:textId="73589513" w:rsidR="00DC1B2E" w:rsidRPr="00487477" w:rsidRDefault="00DC1B2E" w:rsidP="00DC1B2E">
      <w:pPr>
        <w:spacing w:line="480" w:lineRule="auto"/>
        <w:rPr>
          <w:rFonts w:ascii="Cambria" w:eastAsia="Times New Roman" w:hAnsi="Cambria" w:cs="Times New Roman"/>
          <w:b/>
          <w:color w:val="000000" w:themeColor="text1"/>
        </w:rPr>
      </w:pPr>
      <w:r w:rsidRPr="00487477">
        <w:rPr>
          <w:rFonts w:ascii="Cambria" w:eastAsia="Times New Roman" w:hAnsi="Cambria" w:cs="Times New Roman"/>
          <w:b/>
          <w:color w:val="000000" w:themeColor="text1"/>
        </w:rPr>
        <w:t>2.</w:t>
      </w:r>
      <w:r w:rsidR="0028059C" w:rsidRPr="00487477">
        <w:rPr>
          <w:rFonts w:ascii="Cambria" w:eastAsia="Times New Roman" w:hAnsi="Cambria" w:cs="Times New Roman"/>
          <w:b/>
          <w:color w:val="000000" w:themeColor="text1"/>
        </w:rPr>
        <w:t>6</w:t>
      </w:r>
      <w:r w:rsidRPr="00487477">
        <w:rPr>
          <w:rFonts w:ascii="Cambria" w:eastAsia="Times New Roman" w:hAnsi="Cambria" w:cs="Times New Roman"/>
          <w:b/>
          <w:color w:val="000000" w:themeColor="text1"/>
        </w:rPr>
        <w:t xml:space="preserve">   The Impact of Collaboration, Leadership, and Learning on Culture</w:t>
      </w:r>
    </w:p>
    <w:p w14:paraId="629425A1" w14:textId="77777777" w:rsidR="00DC1B2E" w:rsidRPr="00487477" w:rsidRDefault="00DC1B2E" w:rsidP="00DC1B2E">
      <w:pPr>
        <w:spacing w:line="480" w:lineRule="auto"/>
        <w:rPr>
          <w:rFonts w:ascii="Cambria" w:eastAsia="Times New Roman" w:hAnsi="Cambria" w:cs="Times New Roman"/>
          <w:color w:val="000000" w:themeColor="text1"/>
        </w:rPr>
      </w:pPr>
    </w:p>
    <w:p w14:paraId="687487DF" w14:textId="7A389B31"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Collaboration in the supply chain requires a special attention to culture. I discuss the impact of culture on </w:t>
      </w:r>
      <w:r w:rsidR="00D92473" w:rsidRPr="00487477">
        <w:rPr>
          <w:rFonts w:ascii="Cambria" w:eastAsia="Times New Roman" w:hAnsi="Cambria" w:cs="Times New Roman"/>
          <w:color w:val="000000" w:themeColor="text1"/>
        </w:rPr>
        <w:t>sustainability</w:t>
      </w:r>
      <w:r w:rsidRPr="00487477">
        <w:rPr>
          <w:rFonts w:ascii="Cambria" w:eastAsia="Times New Roman" w:hAnsi="Cambria" w:cs="Times New Roman"/>
          <w:color w:val="000000" w:themeColor="text1"/>
        </w:rPr>
        <w:t xml:space="preserve"> in the supply chain, and how leadership and learning play a major role in bridging this cultural difference in order to attain supplier CSR commitment.</w:t>
      </w:r>
    </w:p>
    <w:p w14:paraId="598D75EA" w14:textId="7777777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Organizational culture represents the beliefs, principles, and values of members of the organization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&lt;EndNote&gt;&lt;Cite&gt;&lt;Author&gt;Needle&lt;/Author&gt;&lt;Year&gt;2004&lt;/Year&gt;&lt;IDText&gt;Business in context : an introduction to business and its environment&lt;/IDText&gt;&lt;DisplayText&gt;(Needle 2004)&lt;/DisplayText&gt;&lt;record&gt;&lt;keywords&gt;&lt;keyword&gt;Business&lt;/keyword&gt;&lt;keyword&gt;Management&lt;/keyword&gt;&lt;keyword&gt;Globalization&lt;/keyword&gt;&lt;/keywords&gt;&lt;titles&gt;&lt;title&gt;Business in context : an introduction to business and its environment&lt;/title&gt;&lt;/titles&gt;&lt;contributors&gt;&lt;authors&gt;&lt;author&gt;Needle, David&lt;/author&gt;&lt;/authors&gt;&lt;/contributors&gt;&lt;edition&gt;4th ed.&lt;/edition&gt;&lt;added-date format="utc"&gt;1486926706&lt;/added-date&gt;&lt;pub-location&gt;London&lt;/pub-location&gt;&lt;ref-type name="Book"&gt;6&lt;/ref-type&gt;&lt;dates&gt;&lt;year&gt;2004&lt;/year&gt;&lt;/dates&gt;&lt;rec-number&gt;1803&lt;/rec-number&gt;&lt;publisher&gt;London : International Thomson Business&lt;/publisher&gt;&lt;last-updated-date format="utc"&gt;1486926706&lt;/last-updated-date&gt;&lt;/record&gt;&lt;/Cite&gt;&lt;/EndNote&gt;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(Needle 2004)</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It is a dynamic culture because often leadership intervenes to create an internal culture specific to the organization in order to facilitate meeting corporate objectives. This intervention creates a uniqueness that differentiates the cultures of organizations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&lt;EndNote&gt;&lt;Cite&gt;&lt;Author&gt;Ravasi&lt;/Author&gt;&lt;Year&gt;2006&lt;/Year&gt;&lt;IDText&gt;Responding to Organizational Identity Threats: Exploring the Role of Organizational Culture&lt;/IDText&gt;&lt;DisplayText&gt;(Ravasi and Schultz 2006)&lt;/DisplayText&gt;&lt;record&gt;&lt;isbn&gt;00014273&lt;/isbn&gt;&lt;titles&gt;&lt;title&gt;Responding to Organizational Identity Threats: Exploring the Role of Organizational Culture&lt;/title&gt;&lt;secondary-title&gt;The Academy of Management Journal&lt;/secondary-title&gt;&lt;/titles&gt;&lt;pages&gt;433-458&lt;/pages&gt;&lt;number&gt;3&lt;/number&gt;&lt;contributors&gt;&lt;authors&gt;&lt;author&gt;Ravasi, Davide&lt;/author&gt;&lt;author&gt;Schultz, Majken&lt;/author&gt;&lt;/authors&gt;&lt;/contributors&gt;&lt;added-date format="utc"&gt;1486927152&lt;/added-date&gt;&lt;ref-type name="Journal Article"&gt;17&lt;/ref-type&gt;&lt;dates&gt;&lt;year&gt;2006&lt;/year&gt;&lt;/dates&gt;&lt;rec-number&gt;1806&lt;/rec-number&gt;&lt;last-updated-date format="utc"&gt;1486927152&lt;/last-updated-date&gt;&lt;volume&gt;49&lt;/volume&gt;&lt;/record&gt;&lt;/Cite&gt;&lt;/EndNote&gt;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(Ravasi and Schultz 2006)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p>
    <w:p w14:paraId="22F16E2C" w14:textId="243860A4"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Introducing a different or new concept of beliefs contributes to a change in organization culture. Similarly, an introduction of a </w:t>
      </w:r>
      <w:r w:rsidR="00D92473" w:rsidRPr="00487477">
        <w:rPr>
          <w:rFonts w:ascii="Cambria" w:eastAsia="Times New Roman" w:hAnsi="Cambria" w:cs="Times New Roman"/>
          <w:color w:val="000000" w:themeColor="text1"/>
        </w:rPr>
        <w:t>sustainability</w:t>
      </w:r>
      <w:r w:rsidRPr="00487477">
        <w:rPr>
          <w:rFonts w:ascii="Cambria" w:eastAsia="Times New Roman" w:hAnsi="Cambria" w:cs="Times New Roman"/>
          <w:color w:val="000000" w:themeColor="text1"/>
        </w:rPr>
        <w:t xml:space="preserve"> culture </w:t>
      </w:r>
      <w:r w:rsidRPr="00487477">
        <w:rPr>
          <w:rFonts w:ascii="Cambria" w:eastAsia="Times New Roman" w:hAnsi="Cambria" w:cs="Times New Roman"/>
          <w:color w:val="000000" w:themeColor="text1"/>
        </w:rPr>
        <w:lastRenderedPageBreak/>
        <w:t xml:space="preserve">contributes to a change in values and, as a result, a change in behavior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&lt;EndNote&gt;&lt;Cite&gt;&lt;Author&gt;Yu&lt;/Author&gt;&lt;Year&gt;2016&lt;/Year&gt;&lt;IDText&gt;Stakeholder pressure and CSR adoption: The mediating role of organizational culture for Chinese companies&lt;/IDText&gt;&lt;DisplayText&gt;(Y. Yu and Choi 2016)&lt;/DisplayText&gt;&lt;record&gt;&lt;keywords&gt;&lt;keyword&gt;Organizational Culture&lt;/keyword&gt;&lt;keyword&gt;Csr Practices&lt;/keyword&gt;&lt;keyword&gt;Stakeholder Pressure&lt;/keyword&gt;&lt;keyword&gt;Mediating Effect&lt;/keyword&gt;&lt;keyword&gt;Structural Equation Modeling (SEM)&lt;/keyword&gt;&lt;keyword&gt;China&lt;/keyword&gt;&lt;/keywords&gt;&lt;isbn&gt;0362-3319&lt;/isbn&gt;&lt;titles&gt;&lt;title&gt;Stakeholder pressure and CSR adoption: The mediating role of organizational culture for Chinese companies&lt;/title&gt;&lt;secondary-title&gt;The Social Science Journal&lt;/secondary-title&gt;&lt;/titles&gt;&lt;pages&gt;226-235&lt;/pages&gt;&lt;number&gt;2&lt;/number&gt;&lt;contributors&gt;&lt;authors&gt;&lt;author&gt;Yu, Yanni&lt;/author&gt;&lt;author&gt;Choi, Yongrok&lt;/author&gt;&lt;/authors&gt;&lt;/contributors&gt;&lt;added-date format="utc"&gt;1486927926&lt;/added-date&gt;&lt;ref-type name="Journal Article"&gt;17&lt;/ref-type&gt;&lt;dates&gt;&lt;year&gt;2016&lt;/year&gt;&lt;/dates&gt;&lt;rec-number&gt;1807&lt;/rec-number&gt;&lt;last-updated-date format="utc"&gt;1486927926&lt;/last-updated-date&gt;&lt;electronic-resource-num&gt;10.1016/j.soscij.2014.07.006&lt;/electronic-resource-num&gt;&lt;volume&gt;53&lt;/volume&gt;&lt;/record&gt;&lt;/Cite&gt;&lt;/EndNote&gt;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(Y. Yu and Choi 2016)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defined CSR culture as</w:t>
      </w:r>
      <w:r w:rsidR="00DF4807" w:rsidRPr="00487477">
        <w:rPr>
          <w:rFonts w:ascii="Cambria" w:eastAsia="Times New Roman" w:hAnsi="Cambria" w:cs="Times New Roman"/>
          <w:color w:val="000000" w:themeColor="text1"/>
        </w:rPr>
        <w:t xml:space="preserve"> the following</w:t>
      </w:r>
      <w:r w:rsidRPr="00487477">
        <w:rPr>
          <w:rFonts w:ascii="Cambria" w:eastAsia="Times New Roman" w:hAnsi="Cambria" w:cs="Times New Roman"/>
          <w:color w:val="000000" w:themeColor="text1"/>
        </w:rPr>
        <w:t xml:space="preserve">:  </w:t>
      </w:r>
    </w:p>
    <w:p w14:paraId="231C517F" w14:textId="77777777" w:rsidR="00DC1B2E" w:rsidRPr="00487477" w:rsidRDefault="00DC1B2E" w:rsidP="00DC1B2E">
      <w:pPr>
        <w:spacing w:line="360" w:lineRule="auto"/>
        <w:ind w:firstLine="720"/>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“…an organization-wide consensus among all the organizational members </w:t>
      </w:r>
    </w:p>
    <w:p w14:paraId="106F41DE" w14:textId="77777777" w:rsidR="00DC1B2E" w:rsidRPr="00487477" w:rsidRDefault="00DC1B2E" w:rsidP="00DC1B2E">
      <w:pPr>
        <w:spacing w:line="360" w:lineRule="auto"/>
        <w:ind w:firstLine="720"/>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around a set of shared assumptions, values, and beliefs related to CSR.” </w:t>
      </w:r>
    </w:p>
    <w:p w14:paraId="173E9521" w14:textId="57471D77" w:rsidR="00DC1B2E" w:rsidRPr="00487477" w:rsidRDefault="00DC1B2E" w:rsidP="00DC1B2E">
      <w:pPr>
        <w:spacing w:line="36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ab/>
      </w:r>
      <w:r w:rsidR="008B4CF5" w:rsidRPr="00487477">
        <w:rPr>
          <w:rFonts w:ascii="Cambria" w:eastAsia="Times New Roman" w:hAnsi="Cambria" w:cs="Times New Roman"/>
          <w:color w:val="000000" w:themeColor="text1"/>
        </w:rPr>
        <w:t>(</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&lt;EndNote&gt;&lt;Cite&gt;&lt;Author&gt;Yu&lt;/Author&gt;&lt;Year&gt;2016&lt;/Year&gt;&lt;IDText&gt;Stakeholder pressure and CSR adoption: The mediating role of organizational culture for Chinese companies&lt;/IDText&gt;&lt;DisplayText&gt;(Y. Yu and Choi 2016)&lt;/DisplayText&gt;&lt;record&gt;&lt;keywords&gt;&lt;keyword&gt;Organizational Culture&lt;/keyword&gt;&lt;keyword&gt;Csr Practices&lt;/keyword&gt;&lt;keyword&gt;Stakeholder Pressure&lt;/keyword&gt;&lt;keyword&gt;Mediating Effect&lt;/keyword&gt;&lt;keyword&gt;Structural Equation Modeling (SEM)&lt;/keyword&gt;&lt;keyword&gt;China&lt;/keyword&gt;&lt;/keywords&gt;&lt;isbn&gt;0362-3319&lt;/isbn&gt;&lt;titles&gt;&lt;title&gt;Stakeholder pressure and CSR adoption: The mediating role of organizational culture for Chinese companies&lt;/title&gt;&lt;secondary-title&gt;The Social Science Journal&lt;/secondary-title&gt;&lt;/titles&gt;&lt;pages&gt;226-235&lt;/pages&gt;&lt;number&gt;2&lt;/number&gt;&lt;contributors&gt;&lt;authors&gt;&lt;author&gt;Yu, Yanni&lt;/author&gt;&lt;author&gt;Choi, Yongrok&lt;/author&gt;&lt;/authors&gt;&lt;/contributors&gt;&lt;added-date format="utc"&gt;1486927926&lt;/added-date&gt;&lt;ref-type name="Journal Article"&gt;17&lt;/ref-type&gt;&lt;dates&gt;&lt;year&gt;2016&lt;/year&gt;&lt;/dates&gt;&lt;rec-number&gt;1807&lt;/rec-number&gt;&lt;last-updated-date format="utc"&gt;1486927926&lt;/last-updated-date&gt;&lt;electronic-resource-num&gt;10.1016/j.soscij.2014.07.006&lt;/electronic-resource-num&gt;&lt;volume&gt;53&lt;/volume&gt;&lt;/record&gt;&lt;/Cite&gt;&lt;/EndNote&gt;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(Y. Yu and Choi 2016)</w:t>
      </w:r>
      <w:r w:rsidRPr="00487477">
        <w:rPr>
          <w:rFonts w:ascii="Cambria" w:eastAsia="Times New Roman" w:hAnsi="Cambria" w:cs="Times New Roman"/>
          <w:color w:val="000000" w:themeColor="text1"/>
        </w:rPr>
        <w:fldChar w:fldCharType="end"/>
      </w:r>
      <w:r w:rsidR="008B4CF5" w:rsidRPr="00487477">
        <w:rPr>
          <w:rFonts w:ascii="Cambria" w:eastAsia="Times New Roman" w:hAnsi="Cambria" w:cs="Times New Roman"/>
          <w:color w:val="000000" w:themeColor="text1"/>
        </w:rPr>
        <w:t xml:space="preserve"> Page 226).</w:t>
      </w:r>
    </w:p>
    <w:p w14:paraId="56EBBE4C" w14:textId="77777777" w:rsidR="00DC1B2E" w:rsidRPr="00487477" w:rsidRDefault="00DC1B2E" w:rsidP="00DC1B2E">
      <w:pPr>
        <w:spacing w:line="360" w:lineRule="auto"/>
        <w:rPr>
          <w:rFonts w:ascii="Cambria" w:eastAsia="Times New Roman" w:hAnsi="Cambria" w:cs="Times New Roman"/>
          <w:color w:val="000000" w:themeColor="text1"/>
        </w:rPr>
      </w:pPr>
    </w:p>
    <w:p w14:paraId="2CF04300" w14:textId="1345E2C4"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Organizational culture is a primary contributor to the success or failure of organizational change programs, especially if such change impacts a belief system such as Western conceptualized responsibility initiatives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&lt;EndNote&gt;&lt;Cite&gt;&lt;Author&gt;Yu&lt;/Author&gt;&lt;Year&gt;2016&lt;/Year&gt;&lt;IDText&gt;Stakeholder pressure and CSR adoption: The mediating role of organizational culture for Chinese companies&lt;/IDText&gt;&lt;DisplayText&gt;(Y. Yu and Choi 2016)&lt;/DisplayText&gt;&lt;record&gt;&lt;keywords&gt;&lt;keyword&gt;Organizational Culture&lt;/keyword&gt;&lt;keyword&gt;Csr Practices&lt;/keyword&gt;&lt;keyword&gt;Stakeholder Pressure&lt;/keyword&gt;&lt;keyword&gt;Mediating Effect&lt;/keyword&gt;&lt;keyword&gt;Structural Equation Modeling (SEM)&lt;/keyword&gt;&lt;keyword&gt;China&lt;/keyword&gt;&lt;/keywords&gt;&lt;isbn&gt;0362-3319&lt;/isbn&gt;&lt;titles&gt;&lt;title&gt;Stakeholder pressure and CSR adoption: The mediating role of organizational culture for Chinese companies&lt;/title&gt;&lt;secondary-title&gt;The Social Science Journal&lt;/secondary-title&gt;&lt;/titles&gt;&lt;pages&gt;226-235&lt;/pages&gt;&lt;number&gt;2&lt;/number&gt;&lt;contributors&gt;&lt;authors&gt;&lt;author&gt;Yu, Yanni&lt;/author&gt;&lt;author&gt;Choi, Yongrok&lt;/author&gt;&lt;/authors&gt;&lt;/contributors&gt;&lt;added-date format="utc"&gt;1486927926&lt;/added-date&gt;&lt;ref-type name="Journal Article"&gt;17&lt;/ref-type&gt;&lt;dates&gt;&lt;year&gt;2016&lt;/year&gt;&lt;/dates&gt;&lt;rec-number&gt;1807&lt;/rec-number&gt;&lt;last-updated-date format="utc"&gt;1486927926&lt;/last-updated-date&gt;&lt;electronic-resource-num&gt;10.1016/j.soscij.2014.07.006&lt;/electronic-resource-num&gt;&lt;volume&gt;53&lt;/volume&gt;&lt;/record&gt;&lt;/Cite&gt;&lt;/EndNote&gt;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(Y. Yu and Choi 2016)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It is not sufficient to provide organizations with knowledge transfer tools and </w:t>
      </w:r>
      <w:r w:rsidR="002A0425" w:rsidRPr="00487477">
        <w:rPr>
          <w:rFonts w:ascii="Cambria" w:eastAsia="Times New Roman" w:hAnsi="Cambria" w:cs="Times New Roman"/>
          <w:color w:val="000000" w:themeColor="text1"/>
        </w:rPr>
        <w:t>sustainability</w:t>
      </w:r>
      <w:r w:rsidRPr="00487477">
        <w:rPr>
          <w:rFonts w:ascii="Cambria" w:eastAsia="Times New Roman" w:hAnsi="Cambria" w:cs="Times New Roman"/>
          <w:color w:val="000000" w:themeColor="text1"/>
        </w:rPr>
        <w:t xml:space="preserve"> strategy in order to create CSR commitment, if this strategy does include the creation of a change in culture that is receptive to such measures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&lt;EndNote&gt;&lt;Cite&gt;&lt;Author&gt;Ubius&lt;/Author&gt;&lt;Year&gt;2009&lt;/Year&gt;&lt;IDText&gt;Organizational Culture Types as Predictors of Corporate Social Responsibility&lt;/IDText&gt;&lt;DisplayText&gt;(Ubius and Alas 2009)&lt;/DisplayText&gt;&lt;record&gt;&lt;isbn&gt;1392-2785&lt;/isbn&gt;&lt;titles&gt;&lt;title&gt;Organizational Culture Types as Predictors of Corporate Social Responsibility&lt;/title&gt;&lt;secondary-title&gt;Inzinerine Ekonomika-Engineering Economics&lt;/secondary-title&gt;&lt;/titles&gt;&lt;pages&gt;90-99&lt;/pages&gt;&lt;number&gt;1&lt;/number&gt;&lt;contributors&gt;&lt;authors&gt;&lt;author&gt;Ubius, U.&lt;/author&gt;&lt;author&gt;Alas, R.&lt;/author&gt;&lt;/authors&gt;&lt;/contributors&gt;&lt;added-date format="utc"&gt;1240803934&lt;/added-date&gt;&lt;ref-type name="Journal Article"&gt;17&lt;/ref-type&gt;&lt;dates&gt;&lt;year&gt;2009&lt;/year&gt;&lt;/dates&gt;&lt;rec-number&gt;507&lt;/rec-number&gt;&lt;last-updated-date format="utc"&gt;1240803934&lt;/last-updated-date&gt;&lt;accession-num&gt;ISI:000264173000010&lt;/accession-num&gt;&lt;/record&gt;&lt;/Cite&gt;&lt;/EndNote&gt;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(Ubius and Alas 2009)</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The effectiveness of cultural changes depends largely on the norms, beliefs, and values of employees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&lt;EndNote&gt;&lt;Cite&gt;&lt;Author&gt;Ali&lt;/Author&gt;&lt;Year&gt;2003&lt;/Year&gt;&lt;IDText&gt;Identifying the determinants of corporate managers’ perceived social obligations&lt;/IDText&gt;&lt;DisplayText&gt;(Ali 2003)&lt;/DisplayText&gt;&lt;record&gt;&lt;keywords&gt;&lt;keyword&gt;Managers&lt;/keyword&gt;&lt;keyword&gt;Corporate image&lt;/keyword&gt;&lt;keyword&gt;Social dynamics&lt;/keyword&gt;&lt;keyword&gt;Social roles&lt;/keyword&gt;&lt;keyword&gt;Demographics&lt;/keyword&gt;&lt;/keywords&gt;&lt;isbn&gt;0025-1747&lt;/isbn&gt;&lt;titles&gt;&lt;title&gt;Identifying the determinants of corporate managers’ perceived social obligations&lt;/title&gt;&lt;secondary-title&gt;Management Decision&lt;/secondary-title&gt;&lt;/titles&gt;&lt;pages&gt;822-831&lt;/pages&gt;&lt;number&gt;9&lt;/number&gt;&lt;contributors&gt;&lt;authors&gt;&lt;author&gt;Ali, M. Quazi&lt;/author&gt;&lt;/authors&gt;&lt;/contributors&gt;&lt;added-date format="utc"&gt;1486929582&lt;/added-date&gt;&lt;ref-type name="Journal Article"&gt;17&lt;/ref-type&gt;&lt;dates&gt;&lt;year&gt;2003&lt;/year&gt;&lt;/dates&gt;&lt;rec-number&gt;1809&lt;/rec-number&gt;&lt;publisher&gt;MCB UP Ltd&lt;/publisher&gt;&lt;last-updated-date format="utc"&gt;1486929582&lt;/last-updated-date&gt;&lt;electronic-resource-num&gt;10.1108/00251740310488999&lt;/electronic-resource-num&gt;&lt;volume&gt;41&lt;/volume&gt;&lt;/record&gt;&lt;/Cite&gt;&lt;/EndNote&gt;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(Ali 2003)</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&lt;EndNote&gt;&lt;Cite&gt;&lt;Author&gt;Yu&lt;/Author&gt;&lt;Year&gt;2016&lt;/Year&gt;&lt;IDText&gt;Stakeholder pressure and CSR adoption: The mediating role of organizational culture for Chinese companies&lt;/IDText&gt;&lt;DisplayText&gt;(Y. Yu and Choi 2016)&lt;/DisplayText&gt;&lt;record&gt;&lt;keywords&gt;&lt;keyword&gt;Organizational Culture&lt;/keyword&gt;&lt;keyword&gt;Csr Practices&lt;/keyword&gt;&lt;keyword&gt;Stakeholder Pressure&lt;/keyword&gt;&lt;keyword&gt;Mediating Effect&lt;/keyword&gt;&lt;keyword&gt;Structural Equation Modeling (SEM)&lt;/keyword&gt;&lt;keyword&gt;China&lt;/keyword&gt;&lt;/keywords&gt;&lt;isbn&gt;0362-3319&lt;/isbn&gt;&lt;titles&gt;&lt;title&gt;Stakeholder pressure and CSR adoption: The mediating role of organizational culture for Chinese companies&lt;/title&gt;&lt;secondary-title&gt;The Social Science Journal&lt;/secondary-title&gt;&lt;/titles&gt;&lt;pages&gt;226-235&lt;/pages&gt;&lt;number&gt;2&lt;/number&gt;&lt;contributors&gt;&lt;authors&gt;&lt;author&gt;Yu, Yanni&lt;/author&gt;&lt;author&gt;Choi, Yongrok&lt;/author&gt;&lt;/authors&gt;&lt;/contributors&gt;&lt;added-date format="utc"&gt;1486927926&lt;/added-date&gt;&lt;ref-type name="Journal Article"&gt;17&lt;/ref-type&gt;&lt;dates&gt;&lt;year&gt;2016&lt;/year&gt;&lt;/dates&gt;&lt;rec-number&gt;1807&lt;/rec-number&gt;&lt;last-updated-date format="utc"&gt;1486927926&lt;/last-updated-date&gt;&lt;electronic-resource-num&gt;10.1016/j.soscij.2014.07.006&lt;/electronic-resource-num&gt;&lt;volume&gt;53&lt;/volume&gt;&lt;/record&gt;&lt;/Cite&gt;&lt;/EndNote&gt;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(Y. Yu and Choi 2016)</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and on the level of CSR commitment exhibited by the leaders of the organization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&lt;EndNote&gt;&lt;Cite&gt;&lt;Author&gt;Yin&lt;/Author&gt;&lt;Year&gt;2012&lt;/Year&gt;&lt;IDText&gt;Institutional Dynamics and Corporate Social Responsibility ( CSR) in an Emerging Country Context: Evidence from China&lt;/IDText&gt;&lt;DisplayText&gt;(J. Yin and Zhang 2012)&lt;/DisplayText&gt;&lt;record&gt;&lt;keywords&gt;&lt;keyword&gt;Corporate social responsibility&lt;/keyword&gt;&lt;keyword&gt;China&lt;/keyword&gt;&lt;keyword&gt;Emerging economy&lt;/keyword&gt;&lt;keyword&gt;Case study&lt;/keyword&gt;&lt;/keywords&gt;&lt;isbn&gt;0167-4544&lt;/isbn&gt;&lt;titles&gt;&lt;title&gt;Institutional Dynamics and Corporate Social Responsibility ( CSR) in an Emerging Country Context: Evidence from China&lt;/title&gt;&lt;secondary-title&gt;J Bus Ethics&lt;/secondary-title&gt;&lt;/titles&gt;&lt;pages&gt;301-316&lt;/pages&gt;&lt;number&gt;2&lt;/number&gt;&lt;contributors&gt;&lt;authors&gt;&lt;author&gt;Yin, Juelin&lt;/author&gt;&lt;author&gt;Zhang, Yuli&lt;/author&gt;&lt;/authors&gt;&lt;/contributors&gt;&lt;added-date format="utc"&gt;1485829585&lt;/added-date&gt;&lt;pub-location&gt;Dordrecht&lt;/pub-location&gt;&lt;ref-type name="Journal Article"&gt;17&lt;/ref-type&gt;&lt;dates&gt;&lt;year&gt;2012&lt;/year&gt;&lt;/dates&gt;&lt;rec-number&gt;1788&lt;/rec-number&gt;&lt;last-updated-date format="utc"&gt;1485829585&lt;/last-updated-date&gt;&lt;electronic-resource-num&gt;10.1007/s10551-012-1243-4&lt;/electronic-resource-num&gt;&lt;volume&gt;111&lt;/volume&gt;&lt;/record&gt;&lt;/Cite&gt;&lt;/EndNote&gt;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(J. Yin and Zhang 2012)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and their sensitivity to the culture of the members of the organization while attempting to cultivate a new culture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&lt;EndNote&gt;&lt;Cite&gt;&lt;Author&gt;Liming&lt;/Author&gt;&lt;Year&gt;2010&lt;/Year&gt;&lt;IDText&gt;An investigation of the relationship between corporate social responsibility and organizational culture&lt;/IDText&gt;&lt;DisplayText&gt;(Liming and Yangcheng 2010)&lt;/DisplayText&gt;&lt;record&gt;&lt;titles&gt;&lt;title&gt;An investigation of the relationship between corporate social responsibility and organizational culture&lt;/title&gt;&lt;/titles&gt;&lt;pages&gt;329-332&lt;/pages&gt;&lt;contributors&gt;&lt;authors&gt;&lt;author&gt;Liming, Deng&lt;/author&gt;&lt;author&gt;Yangcheng, Hu&lt;/author&gt;&lt;/authors&gt;&lt;/contributors&gt;&lt;added-date format="utc"&gt;1484727339&lt;/added-date&gt;&lt;ref-type name="Generic"&gt;13&lt;/ref-type&gt;&lt;dates&gt;&lt;year&gt;2010&lt;/year&gt;&lt;/dates&gt;&lt;rec-number&gt;1648&lt;/rec-number&gt;&lt;last-updated-date format="utc"&gt;1484727339&lt;/last-updated-date&gt;&lt;electronic-resource-num&gt;10.1109/ICCSNA.2010.5588841&lt;/electronic-resource-num&gt;&lt;volume&gt;2&lt;/volume&gt;&lt;/record&gt;&lt;/Cite&gt;&lt;/EndNote&gt;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(Liming and Yangcheng 2010)</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p>
    <w:p w14:paraId="1847253A" w14:textId="46C061F7"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In our introductory section, I discussed the historical evol</w:t>
      </w:r>
      <w:r w:rsidR="00DF4807" w:rsidRPr="00487477">
        <w:rPr>
          <w:rFonts w:ascii="Cambria" w:eastAsia="Times New Roman" w:hAnsi="Cambria" w:cs="Times New Roman"/>
          <w:color w:val="000000" w:themeColor="text1"/>
        </w:rPr>
        <w:t xml:space="preserve">ution </w:t>
      </w:r>
      <w:r w:rsidRPr="00487477">
        <w:rPr>
          <w:rFonts w:ascii="Cambria" w:eastAsia="Times New Roman" w:hAnsi="Cambria" w:cs="Times New Roman"/>
          <w:color w:val="000000" w:themeColor="text1"/>
        </w:rPr>
        <w:t>of CSR</w:t>
      </w:r>
      <w:r w:rsidR="00DF4807" w:rsidRPr="00487477">
        <w:rPr>
          <w:rFonts w:ascii="Cambria" w:eastAsia="Times New Roman" w:hAnsi="Cambria" w:cs="Times New Roman"/>
          <w:color w:val="000000" w:themeColor="text1"/>
        </w:rPr>
        <w:t xml:space="preserve"> or sustainability.</w:t>
      </w:r>
      <w:r w:rsidRPr="00487477">
        <w:rPr>
          <w:rFonts w:ascii="Cambria" w:eastAsia="Times New Roman" w:hAnsi="Cambria" w:cs="Times New Roman"/>
          <w:color w:val="000000" w:themeColor="text1"/>
        </w:rPr>
        <w:t xml:space="preserve"> However, this evol</w:t>
      </w:r>
      <w:r w:rsidR="00DF4807" w:rsidRPr="00487477">
        <w:rPr>
          <w:rFonts w:ascii="Cambria" w:eastAsia="Times New Roman" w:hAnsi="Cambria" w:cs="Times New Roman"/>
          <w:color w:val="000000" w:themeColor="text1"/>
        </w:rPr>
        <w:t>ution</w:t>
      </w:r>
      <w:r w:rsidRPr="00487477">
        <w:rPr>
          <w:rFonts w:ascii="Cambria" w:eastAsia="Times New Roman" w:hAnsi="Cambria" w:cs="Times New Roman"/>
          <w:color w:val="000000" w:themeColor="text1"/>
        </w:rPr>
        <w:t xml:space="preserve"> was based on the understanding of CSR in the lenses of Western scholars and society. Given the difference in belief systems due to global cultures, </w:t>
      </w:r>
      <w:r w:rsidR="00477432" w:rsidRPr="00487477">
        <w:rPr>
          <w:rFonts w:ascii="Cambria" w:eastAsia="Times New Roman" w:hAnsi="Cambria" w:cs="Times New Roman"/>
          <w:color w:val="000000" w:themeColor="text1"/>
        </w:rPr>
        <w:t>multinational</w:t>
      </w:r>
      <w:r w:rsidRPr="00487477">
        <w:rPr>
          <w:rFonts w:ascii="Cambria" w:eastAsia="Times New Roman" w:hAnsi="Cambria" w:cs="Times New Roman"/>
          <w:color w:val="000000" w:themeColor="text1"/>
        </w:rPr>
        <w:t xml:space="preserve"> organizations need to understand these cultural differences if they are to successfully extend their social responsibility to the supply chain. Without such knowledge and without sensitivity to the cultural differences, organizations will be challenged in formulating a strategy capable of </w:t>
      </w:r>
      <w:r w:rsidRPr="00487477">
        <w:rPr>
          <w:rFonts w:ascii="Cambria" w:eastAsia="Times New Roman" w:hAnsi="Cambria" w:cs="Times New Roman"/>
          <w:color w:val="000000" w:themeColor="text1"/>
        </w:rPr>
        <w:lastRenderedPageBreak/>
        <w:t xml:space="preserve">facilitating a change of culture towards </w:t>
      </w:r>
      <w:r w:rsidR="00DF4807" w:rsidRPr="00487477">
        <w:rPr>
          <w:rFonts w:ascii="Cambria" w:eastAsia="Times New Roman" w:hAnsi="Cambria" w:cs="Times New Roman"/>
          <w:color w:val="000000" w:themeColor="text1"/>
        </w:rPr>
        <w:t>sustainability</w:t>
      </w:r>
      <w:r w:rsidRPr="00487477">
        <w:rPr>
          <w:rFonts w:ascii="Cambria" w:eastAsia="Times New Roman" w:hAnsi="Cambria" w:cs="Times New Roman"/>
          <w:color w:val="000000" w:themeColor="text1"/>
        </w:rPr>
        <w:t xml:space="preserve"> in foreign entities </w:t>
      </w:r>
      <w:r w:rsidRPr="00487477">
        <w:rPr>
          <w:rFonts w:ascii="Cambria" w:eastAsia="Times New Roman" w:hAnsi="Cambria" w:cs="Times New Roman"/>
          <w:color w:val="000000" w:themeColor="text1"/>
        </w:rPr>
        <w:fldChar w:fldCharType="begin">
          <w:fldData xml:space="preserve">PEVuZE5vdGU+PENpdGU+PEF1dGhvcj5BbGk8L0F1dGhvcj48WWVhcj4yMDAzPC9ZZWFyPjxJRFRl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</w:fldData>
        </w:fldChar>
      </w:r>
      <w:r w:rsidR="009A7AB8" w:rsidRPr="00487477">
        <w:rPr>
          <w:rFonts w:ascii="Cambria" w:eastAsia="Times New Roman" w:hAnsi="Cambria" w:cs="Times New Roman"/>
          <w:color w:val="000000" w:themeColor="text1"/>
        </w:rPr>
        <w:instrText xml:space="preserve"> ADDIN EN.CITE </w:instrText>
      </w:r>
      <w:r w:rsidR="009A7AB8" w:rsidRPr="00487477">
        <w:rPr>
          <w:rFonts w:ascii="Cambria" w:eastAsia="Times New Roman" w:hAnsi="Cambria" w:cs="Times New Roman"/>
          <w:color w:val="000000" w:themeColor="text1"/>
        </w:rPr>
        <w:fldChar w:fldCharType="begin">
          <w:fldData xml:space="preserve">PEVuZE5vdGU+PENpdGU+PEF1dGhvcj5BbGk8L0F1dGhvcj48WWVhcj4yMDAzPC9ZZWFyPjxJRFRl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</w:fldData>
        </w:fldChar>
      </w:r>
      <w:r w:rsidR="009A7AB8" w:rsidRPr="00487477">
        <w:rPr>
          <w:rFonts w:ascii="Cambria" w:eastAsia="Times New Roman" w:hAnsi="Cambria" w:cs="Times New Roman"/>
          <w:color w:val="000000" w:themeColor="text1"/>
        </w:rPr>
        <w:instrText xml:space="preserve"> ADDIN EN.CITE.DATA </w:instrText>
      </w:r>
      <w:r w:rsidR="009A7AB8" w:rsidRPr="00487477">
        <w:rPr>
          <w:rFonts w:ascii="Cambria" w:eastAsia="Times New Roman" w:hAnsi="Cambria" w:cs="Times New Roman"/>
          <w:color w:val="000000" w:themeColor="text1"/>
        </w:rPr>
      </w:r>
      <w:r w:rsidR="009A7AB8"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(Ali 2003; Liming and Yangcheng 2010; J. Yin and Zhang 2012)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p>
    <w:p w14:paraId="7C6BEDD2" w14:textId="31177B9C"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As discussed in our previous sections, the reasons that caused most Western organizations to extend </w:t>
      </w:r>
      <w:r w:rsidR="00D92473" w:rsidRPr="00487477">
        <w:rPr>
          <w:rFonts w:ascii="Cambria" w:eastAsia="Times New Roman" w:hAnsi="Cambria" w:cs="Times New Roman"/>
          <w:color w:val="000000" w:themeColor="text1"/>
        </w:rPr>
        <w:t>sustainability</w:t>
      </w:r>
      <w:r w:rsidRPr="00487477">
        <w:rPr>
          <w:rFonts w:ascii="Cambria" w:eastAsia="Times New Roman" w:hAnsi="Cambria" w:cs="Times New Roman"/>
          <w:color w:val="000000" w:themeColor="text1"/>
        </w:rPr>
        <w:t xml:space="preserve"> into the supply chain were driven by the need to adhere to the expectations of consumers and society. I have demonstrated how failing to live up to these expectations placed organizations at a high risk. Global suppliers from countries such as China, India, Brazil, and Southeast Asia are not culturally subject to such pressures. Their customers are interested in the price and the quality of the product they are purchasing and are seldom interested in their corporate social and environmental behavior. There are two drivers that cause suppliers to engage in </w:t>
      </w:r>
      <w:r w:rsidR="00D92473" w:rsidRPr="00487477">
        <w:rPr>
          <w:rFonts w:ascii="Cambria" w:eastAsia="Times New Roman" w:hAnsi="Cambria" w:cs="Times New Roman"/>
          <w:color w:val="000000" w:themeColor="text1"/>
        </w:rPr>
        <w:t>sustainability</w:t>
      </w:r>
      <w:r w:rsidRPr="00487477">
        <w:rPr>
          <w:rFonts w:ascii="Cambria" w:eastAsia="Times New Roman" w:hAnsi="Cambria" w:cs="Times New Roman"/>
          <w:color w:val="000000" w:themeColor="text1"/>
        </w:rPr>
        <w:t xml:space="preserve"> measures, government regulations, and the need to maintain a healthy relationship with </w:t>
      </w:r>
      <w:r w:rsidR="00C010B4" w:rsidRPr="00487477">
        <w:rPr>
          <w:rFonts w:ascii="Cambria" w:eastAsia="Times New Roman" w:hAnsi="Cambria" w:cs="Times New Roman"/>
          <w:color w:val="000000" w:themeColor="text1"/>
        </w:rPr>
        <w:t>the focal organization</w:t>
      </w:r>
      <w:r w:rsidRPr="00487477">
        <w:rPr>
          <w:rFonts w:ascii="Cambria" w:eastAsia="Times New Roman" w:hAnsi="Cambria" w:cs="Times New Roman"/>
          <w:color w:val="000000" w:themeColor="text1"/>
        </w:rPr>
        <w:t xml:space="preserve">. The supplier, mostly driven by economic returns, uses selective CSR in the form of philanthropy and community support to develop a relationship with the government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&lt;EndNote&gt;&lt;Cite&gt;&lt;Author&gt;Lam&lt;/Author&gt;&lt;Year&gt;2009&lt;/Year&gt;&lt;IDText&gt;Beyond Credibility of Doing Business in China: Strategies for Improving Corporate Citizenship of Foreign Multinational Enterprises in China&lt;/IDText&gt;&lt;DisplayText&gt;(Lam 2009)&lt;/DisplayText&gt;&lt;record&gt;&lt;keywords&gt;&lt;keyword&gt;Chinese subsidiaries&lt;/keyword&gt;&lt;keyword&gt;corporate citizenship development&lt;/keyword&gt;&lt;keyword&gt;corporate social responsibility&lt;/keyword&gt;&lt;keyword&gt;institutional approaches&lt;/keyword&gt;&lt;keyword&gt;multinational enterprises in China&lt;/keyword&gt;&lt;keyword&gt;organization learning&lt;/keyword&gt;&lt;/keywords&gt;&lt;isbn&gt;0167-4544&lt;/isbn&gt;&lt;titles&gt;&lt;title&gt;Beyond Credibility of Doing Business in China: Strategies for Improving Corporate Citizenship of Foreign Multinational Enterprises in China&lt;/title&gt;&lt;secondary-title&gt;J Bus Ethics&lt;/secondary-title&gt;&lt;/titles&gt;&lt;pages&gt;137-146&lt;/pages&gt;&lt;number&gt;Supplement 1&lt;/number&gt;&lt;contributors&gt;&lt;authors&gt;&lt;author&gt;Lam, Maria&lt;/author&gt;&lt;/authors&gt;&lt;/contributors&gt;&lt;added-date format="utc"&gt;1486965603&lt;/added-date&gt;&lt;pub-location&gt;Dordrecht&lt;/pub-location&gt;&lt;ref-type name="Journal Article"&gt;17&lt;/ref-type&gt;&lt;dates&gt;&lt;year&gt;2009&lt;/year&gt;&lt;/dates&gt;&lt;rec-number&gt;1826&lt;/rec-number&gt;&lt;last-updated-date format="utc"&gt;1486965603&lt;/last-updated-date&gt;&lt;electronic-resource-num&gt;10.1007/s10551-008-9803-3&lt;/electronic-resource-num&gt;&lt;volume&gt;87&lt;/volume&gt;&lt;/record&gt;&lt;/Cite&gt;&lt;/EndNote&gt;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(Lam 2009)</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and the community.  However, when it comes to adhering to imposed rigorous foreign CSR measures, suppliers believe they are being economically compromised and placed at a disadvantage given that their competitors are not adhering to the same standards. As discussed in previous sections, many suppliers have reverted to highly creative methods to circumvent and mask their CSR non-compliance from the global customer. In their minds, this is a practice that maintains the steady flow of goods, at the competitive price required by the customer, while making customers feel that </w:t>
      </w:r>
      <w:r w:rsidR="00246409" w:rsidRPr="00487477">
        <w:rPr>
          <w:rFonts w:ascii="Cambria" w:eastAsia="Times New Roman" w:hAnsi="Cambria" w:cs="Times New Roman"/>
          <w:color w:val="000000" w:themeColor="text1"/>
        </w:rPr>
        <w:t xml:space="preserve">sustainability </w:t>
      </w:r>
      <w:r w:rsidRPr="00487477">
        <w:rPr>
          <w:rFonts w:ascii="Cambria" w:eastAsia="Times New Roman" w:hAnsi="Cambria" w:cs="Times New Roman"/>
          <w:color w:val="000000" w:themeColor="text1"/>
        </w:rPr>
        <w:t xml:space="preserve">matters are under control while realizing a good profit, without the need to take drastic measures viewed </w:t>
      </w:r>
      <w:r w:rsidR="00DF4807" w:rsidRPr="00487477">
        <w:rPr>
          <w:rFonts w:ascii="Cambria" w:eastAsia="Times New Roman" w:hAnsi="Cambria" w:cs="Times New Roman"/>
          <w:color w:val="000000" w:themeColor="text1"/>
        </w:rPr>
        <w:t xml:space="preserve">as </w:t>
      </w:r>
      <w:r w:rsidRPr="00487477">
        <w:rPr>
          <w:rFonts w:ascii="Cambria" w:eastAsia="Times New Roman" w:hAnsi="Cambria" w:cs="Times New Roman"/>
          <w:color w:val="000000" w:themeColor="text1"/>
        </w:rPr>
        <w:t xml:space="preserve">disruptive to the business operation. Furthermore, when suppliers are caught circumventing </w:t>
      </w:r>
      <w:r w:rsidRPr="00487477">
        <w:rPr>
          <w:rFonts w:ascii="Cambria" w:eastAsia="Times New Roman" w:hAnsi="Cambria" w:cs="Times New Roman"/>
          <w:color w:val="000000" w:themeColor="text1"/>
        </w:rPr>
        <w:lastRenderedPageBreak/>
        <w:t xml:space="preserve">audits and inspections, they are not judged negatively by their local culture, but that is not the case if they fail to engage in philanthropy, and community support </w:t>
      </w:r>
      <w:r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&lt;EndNote&gt;&lt;Cite&gt;&lt;Author&gt;Yin&lt;/Author&gt;&lt;Year&gt;2012&lt;/Year&gt;&lt;IDText&gt;Institutional Dynamics and Corporate Social Responsibility ( CSR) in an Emerging Country Context: Evidence from China&lt;/IDText&gt;&lt;DisplayText&gt;(J. Yin and Zhang 2012)&lt;/DisplayText&gt;&lt;record&gt;&lt;keywords&gt;&lt;keyword&gt;Corporate social responsibility&lt;/keyword&gt;&lt;keyword&gt;China&lt;/keyword&gt;&lt;keyword&gt;Emerging economy&lt;/keyword&gt;&lt;keyword&gt;Case study&lt;/keyword&gt;&lt;/keywords&gt;&lt;isbn&gt;0167-4544&lt;/isbn&gt;&lt;titles&gt;&lt;title&gt;Institutional Dynamics and Corporate Social Responsibility ( CSR) in an Emerging Country Context: Evidence from China&lt;/title&gt;&lt;secondary-title&gt;J Bus Ethics&lt;/secondary-title&gt;&lt;/titles&gt;&lt;pages&gt;301-316&lt;/pages&gt;&lt;number&gt;2&lt;/number&gt;&lt;contributors&gt;&lt;authors&gt;&lt;author&gt;Yin, Juelin&lt;/author&gt;&lt;author&gt;Zhang, Yuli&lt;/author&gt;&lt;/authors&gt;&lt;/contributors&gt;&lt;added-date format="utc"&gt;1485829585&lt;/added-date&gt;&lt;pub-location&gt;Dordrecht&lt;/pub-location&gt;&lt;ref-type name="Journal Article"&gt;17&lt;/ref-type&gt;&lt;dates&gt;&lt;year&gt;2012&lt;/year&gt;&lt;/dates&gt;&lt;rec-number&gt;1788&lt;/rec-number&gt;&lt;last-updated-date format="utc"&gt;1485829585&lt;/last-updated-date&gt;&lt;electronic-resource-num&gt;10.1007/s10551-012-1243-4&lt;/electronic-resource-num&gt;&lt;volume&gt;111&lt;/volume&gt;&lt;/record&gt;&lt;/Cite&gt;&lt;/EndNote&gt;</w:instrText>
      </w:r>
      <w:r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(J. Yin and Zhang 2012)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w:t>
      </w:r>
    </w:p>
    <w:p w14:paraId="16309C7B" w14:textId="790CBC8F" w:rsidR="00EC0F4F"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Since an organization’s culture is significantly correlated with </w:t>
      </w:r>
      <w:r w:rsidR="00246409" w:rsidRPr="00487477">
        <w:rPr>
          <w:rFonts w:ascii="Cambria" w:eastAsia="Times New Roman" w:hAnsi="Cambria" w:cs="Times New Roman"/>
          <w:color w:val="000000" w:themeColor="text1"/>
        </w:rPr>
        <w:t xml:space="preserve">sustainability </w:t>
      </w:r>
      <w:r w:rsidRPr="00487477">
        <w:rPr>
          <w:rFonts w:ascii="Cambria" w:eastAsia="Times New Roman" w:hAnsi="Cambria" w:cs="Times New Roman"/>
          <w:color w:val="000000" w:themeColor="text1"/>
        </w:rPr>
        <w:t xml:space="preserve">implementation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&lt;EndNote&gt;&lt;Cite&gt;&lt;Author&gt;Liming&lt;/Author&gt;&lt;Year&gt;2010&lt;/Year&gt;&lt;IDText&gt;An investigation of the relationship between corporate social responsibility and organizational culture&lt;/IDText&gt;&lt;DisplayText&gt;(Liming and Yangcheng 2010)&lt;/DisplayText&gt;&lt;record&gt;&lt;titles&gt;&lt;title&gt;An investigation of the relationship between corporate social responsibility and organizational culture&lt;/title&gt;&lt;/titles&gt;&lt;pages&gt;329-332&lt;/pages&gt;&lt;contributors&gt;&lt;authors&gt;&lt;author&gt;Liming, Deng&lt;/author&gt;&lt;author&gt;Yangcheng, Hu&lt;/author&gt;&lt;/authors&gt;&lt;/contributors&gt;&lt;added-date format="utc"&gt;1484727339&lt;/added-date&gt;&lt;ref-type name="Generic"&gt;13&lt;/ref-type&gt;&lt;dates&gt;&lt;year&gt;2010&lt;/year&gt;&lt;/dates&gt;&lt;rec-number&gt;1648&lt;/rec-number&gt;&lt;last-updated-date format="utc"&gt;1484727339&lt;/last-updated-date&gt;&lt;electronic-resource-num&gt;10.1109/ICCSNA.2010.5588841&lt;/electronic-resource-num&gt;&lt;volume&gt;2&lt;/volume&gt;&lt;/record&gt;&lt;/Cite&gt;&lt;/EndNote&gt;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(Liming and Yangcheng 2010)</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&lt;EndNote&gt;&lt;Cite&gt;&lt;Author&gt;Lam&lt;/Author&gt;&lt;Year&gt;2009&lt;/Year&gt;&lt;IDText&gt;Beyond Credibility of Doing Business in China: Strategies for Improving Corporate Citizenship of Foreign Multinational Enterprises in China&lt;/IDText&gt;&lt;DisplayText&gt;(Lam 2009)&lt;/DisplayText&gt;&lt;record&gt;&lt;keywords&gt;&lt;keyword&gt;Chinese subsidiaries&lt;/keyword&gt;&lt;keyword&gt;corporate citizenship development&lt;/keyword&gt;&lt;keyword&gt;corporate social responsibility&lt;/keyword&gt;&lt;keyword&gt;institutional approaches&lt;/keyword&gt;&lt;keyword&gt;multinational enterprises in China&lt;/keyword&gt;&lt;keyword&gt;organization learning&lt;/keyword&gt;&lt;/keywords&gt;&lt;isbn&gt;0167-4544&lt;/isbn&gt;&lt;titles&gt;&lt;title&gt;Beyond Credibility of Doing Business in China: Strategies for Improving Corporate Citizenship of Foreign Multinational Enterprises in China&lt;/title&gt;&lt;secondary-title&gt;J Bus Ethics&lt;/secondary-title&gt;&lt;/titles&gt;&lt;pages&gt;137-146&lt;/pages&gt;&lt;number&gt;Supplement 1&lt;/number&gt;&lt;contributors&gt;&lt;authors&gt;&lt;author&gt;Lam, Maria&lt;/author&gt;&lt;/authors&gt;&lt;/contributors&gt;&lt;added-date format="utc"&gt;1486965603&lt;/added-date&gt;&lt;pub-location&gt;Dordrecht&lt;/pub-location&gt;&lt;ref-type name="Journal Article"&gt;17&lt;/ref-type&gt;&lt;dates&gt;&lt;year&gt;2009&lt;/year&gt;&lt;/dates&gt;&lt;rec-number&gt;1826&lt;/rec-number&gt;&lt;last-updated-date format="utc"&gt;1486965603&lt;/last-updated-date&gt;&lt;electronic-resource-num&gt;10.1007/s10551-008-9803-3&lt;/electronic-resource-num&gt;&lt;volume&gt;87&lt;/volume&gt;&lt;/record&gt;&lt;/Cite&gt;&lt;/EndNote&gt;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(Lam 2009)</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&lt;EndNote&gt;&lt;Cite&gt;&lt;Author&gt;Xu&lt;/Author&gt;&lt;Year&gt;2010&lt;/Year&gt;&lt;IDText&gt;Indigenous Characteristics of Chinese Corporate Social Responsibility Conceptual Paradigm&lt;/IDText&gt;&lt;DisplayText&gt;(Xu and Yang 2010)&lt;/DisplayText&gt;&lt;record&gt;&lt;urls&gt;&lt;related-urls&gt;&lt;url&gt;&amp;lt;Go to ISI&amp;gt;://WOS:000276475800008&lt;/url&gt;&lt;/related-urls&gt;&lt;/urls&gt;&lt;isbn&gt;0167-4544&lt;/isbn&gt;&lt;titles&gt;&lt;title&gt;Indigenous Characteristics of Chinese Corporate Social Responsibility Conceptual Paradigm&lt;/title&gt;&lt;secondary-title&gt;Journal of Business Ethics&lt;/secondary-title&gt;&lt;/titles&gt;&lt;pages&gt;321-333&lt;/pages&gt;&lt;number&gt;2&lt;/number&gt;&lt;contributors&gt;&lt;authors&gt;&lt;author&gt;Xu, S. K.&lt;/author&gt;&lt;author&gt;Yang, R. D.&lt;/author&gt;&lt;/authors&gt;&lt;/contributors&gt;&lt;added-date format="utc"&gt;1278464503&lt;/added-date&gt;&lt;ref-type name="Journal Article"&gt;17&lt;/ref-type&gt;&lt;dates&gt;&lt;year&gt;2010&lt;/year&gt;&lt;/dates&gt;&lt;rec-number&gt;658&lt;/rec-number&gt;&lt;last-updated-date format="utc"&gt;1278464503&lt;/last-updated-date&gt;&lt;accession-num&gt;WOS:000276475800008&lt;/accession-num&gt;&lt;electronic-resource-num&gt;10.1007/s10551-009-0224-8&lt;/electronic-resource-num&gt;&lt;volume&gt;93&lt;/volume&gt;&lt;/record&gt;&lt;/Cite&gt;&lt;/EndNote&gt;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(Xu and Yang 2010)</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the ability to create a change in </w:t>
      </w:r>
      <w:r w:rsidR="00246409" w:rsidRPr="00487477">
        <w:rPr>
          <w:rFonts w:ascii="Cambria" w:eastAsia="Times New Roman" w:hAnsi="Cambria" w:cs="Times New Roman"/>
          <w:color w:val="000000" w:themeColor="text1"/>
        </w:rPr>
        <w:t>sustainability</w:t>
      </w:r>
      <w:r w:rsidRPr="00487477">
        <w:rPr>
          <w:rFonts w:ascii="Cambria" w:eastAsia="Times New Roman" w:hAnsi="Cambria" w:cs="Times New Roman"/>
          <w:color w:val="000000" w:themeColor="text1"/>
        </w:rPr>
        <w:t xml:space="preserve"> culture becomes dependent on the commitment and role of the firm’s leadership. This applies to both the </w:t>
      </w:r>
      <w:r w:rsidR="00246409" w:rsidRPr="00487477">
        <w:rPr>
          <w:rFonts w:ascii="Cambria" w:eastAsia="Times New Roman" w:hAnsi="Cambria" w:cs="Times New Roman"/>
          <w:color w:val="000000" w:themeColor="text1"/>
        </w:rPr>
        <w:t>focal organization</w:t>
      </w:r>
      <w:r w:rsidRPr="00487477">
        <w:rPr>
          <w:rFonts w:ascii="Cambria" w:eastAsia="Times New Roman" w:hAnsi="Cambria" w:cs="Times New Roman"/>
          <w:color w:val="000000" w:themeColor="text1"/>
        </w:rPr>
        <w:t xml:space="preserve">’s leadership and the </w:t>
      </w:r>
      <w:r w:rsidR="00246409" w:rsidRPr="00487477">
        <w:rPr>
          <w:rFonts w:ascii="Cambria" w:eastAsia="Times New Roman" w:hAnsi="Cambria" w:cs="Times New Roman"/>
          <w:color w:val="000000" w:themeColor="text1"/>
        </w:rPr>
        <w:t xml:space="preserve">main </w:t>
      </w:r>
      <w:r w:rsidRPr="00487477">
        <w:rPr>
          <w:rFonts w:ascii="Cambria" w:eastAsia="Times New Roman" w:hAnsi="Cambria" w:cs="Times New Roman"/>
          <w:color w:val="000000" w:themeColor="text1"/>
        </w:rPr>
        <w:t xml:space="preserve">supply organization's leadership. Collaboration and mutual learning would enable the </w:t>
      </w:r>
      <w:r w:rsidR="00246409" w:rsidRPr="00487477">
        <w:rPr>
          <w:rFonts w:ascii="Cambria" w:eastAsia="Times New Roman" w:hAnsi="Cambria" w:cs="Times New Roman"/>
          <w:color w:val="000000" w:themeColor="text1"/>
        </w:rPr>
        <w:t>organization</w:t>
      </w:r>
      <w:r w:rsidRPr="00487477">
        <w:rPr>
          <w:rFonts w:ascii="Cambria" w:eastAsia="Times New Roman" w:hAnsi="Cambria" w:cs="Times New Roman"/>
          <w:color w:val="000000" w:themeColor="text1"/>
        </w:rPr>
        <w:t xml:space="preserve"> to develop a better understanding of the culture of the supplier. These understandings will enable the leaders of the </w:t>
      </w:r>
      <w:r w:rsidR="00C010B4" w:rsidRPr="00487477">
        <w:rPr>
          <w:rFonts w:ascii="Cambria" w:eastAsia="Times New Roman" w:hAnsi="Cambria" w:cs="Times New Roman"/>
          <w:color w:val="000000" w:themeColor="text1"/>
        </w:rPr>
        <w:t>focal organization</w:t>
      </w:r>
      <w:r w:rsidRPr="00487477">
        <w:rPr>
          <w:rFonts w:ascii="Cambria" w:eastAsia="Times New Roman" w:hAnsi="Cambria" w:cs="Times New Roman"/>
          <w:color w:val="000000" w:themeColor="text1"/>
        </w:rPr>
        <w:t xml:space="preserve"> to develop a </w:t>
      </w:r>
      <w:r w:rsidR="00246409" w:rsidRPr="00487477">
        <w:rPr>
          <w:rFonts w:ascii="Cambria" w:eastAsia="Times New Roman" w:hAnsi="Cambria" w:cs="Times New Roman"/>
          <w:color w:val="000000" w:themeColor="text1"/>
        </w:rPr>
        <w:t>sustainability</w:t>
      </w:r>
      <w:r w:rsidRPr="00487477">
        <w:rPr>
          <w:rFonts w:ascii="Cambria" w:eastAsia="Times New Roman" w:hAnsi="Cambria" w:cs="Times New Roman"/>
          <w:color w:val="000000" w:themeColor="text1"/>
        </w:rPr>
        <w:t xml:space="preserve"> strategy that works through the supplier’s cultural dimensions, by nurturing long term trust, through achievable goals, while minimizing uncertainty through </w:t>
      </w:r>
      <w:r w:rsidR="004C01B3" w:rsidRPr="00487477">
        <w:rPr>
          <w:rFonts w:ascii="Cambria" w:eastAsia="Times New Roman" w:hAnsi="Cambria" w:cs="Times New Roman"/>
          <w:color w:val="000000" w:themeColor="text1"/>
        </w:rPr>
        <w:t>sustainability</w:t>
      </w:r>
      <w:r w:rsidRPr="00487477">
        <w:rPr>
          <w:rFonts w:ascii="Cambria" w:eastAsia="Times New Roman" w:hAnsi="Cambria" w:cs="Times New Roman"/>
          <w:color w:val="000000" w:themeColor="text1"/>
        </w:rPr>
        <w:t xml:space="preserve"> development stages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&lt;EndNote&gt;&lt;Cite&gt;&lt;Author&gt;Lam&lt;/Author&gt;&lt;Year&gt;2009&lt;/Year&gt;&lt;IDText&gt;Beyond Credibility of Doing Business in China: Strategies for Improving Corporate Citizenship of Foreign Multinational Enterprises in China&lt;/IDText&gt;&lt;DisplayText&gt;(Lam 2009)&lt;/DisplayText&gt;&lt;record&gt;&lt;keywords&gt;&lt;keyword&gt;Chinese subsidiaries&lt;/keyword&gt;&lt;keyword&gt;corporate citizenship development&lt;/keyword&gt;&lt;keyword&gt;corporate social responsibility&lt;/keyword&gt;&lt;keyword&gt;institutional approaches&lt;/keyword&gt;&lt;keyword&gt;multinational enterprises in China&lt;/keyword&gt;&lt;keyword&gt;organization learning&lt;/keyword&gt;&lt;/keywords&gt;&lt;isbn&gt;0167-4544&lt;/isbn&gt;&lt;titles&gt;&lt;title&gt;Beyond Credibility of Doing Business in China: Strategies for Improving Corporate Citizenship of Foreign Multinational Enterprises in China&lt;/title&gt;&lt;secondary-title&gt;J Bus Ethics&lt;/secondary-title&gt;&lt;/titles&gt;&lt;pages&gt;137-146&lt;/pages&gt;&lt;number&gt;Supplement 1&lt;/number&gt;&lt;contributors&gt;&lt;authors&gt;&lt;author&gt;Lam, Maria&lt;/author&gt;&lt;/authors&gt;&lt;/contributors&gt;&lt;added-date format="utc"&gt;1486965603&lt;/added-date&gt;&lt;pub-location&gt;Dordrecht&lt;/pub-location&gt;&lt;ref-type name="Journal Article"&gt;17&lt;/ref-type&gt;&lt;dates&gt;&lt;year&gt;2009&lt;/year&gt;&lt;/dates&gt;&lt;rec-number&gt;1826&lt;/rec-number&gt;&lt;last-updated-date format="utc"&gt;1486965603&lt;/last-updated-date&gt;&lt;electronic-resource-num&gt;10.1007/s10551-008-9803-3&lt;/electronic-resource-num&gt;&lt;volume&gt;87&lt;/volume&gt;&lt;/record&gt;&lt;/Cite&gt;&lt;/EndNote&gt;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(Lam 2009)</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Only through trust and collaboration can focal companies convince suppliers that </w:t>
      </w:r>
      <w:r w:rsidR="004C01B3" w:rsidRPr="00487477">
        <w:rPr>
          <w:rFonts w:ascii="Cambria" w:eastAsia="Times New Roman" w:hAnsi="Cambria" w:cs="Times New Roman"/>
          <w:color w:val="000000" w:themeColor="text1"/>
        </w:rPr>
        <w:t>sustainability</w:t>
      </w:r>
      <w:r w:rsidRPr="00487477">
        <w:rPr>
          <w:rFonts w:ascii="Cambria" w:eastAsia="Times New Roman" w:hAnsi="Cambria" w:cs="Times New Roman"/>
          <w:color w:val="000000" w:themeColor="text1"/>
        </w:rPr>
        <w:t xml:space="preserve"> initiatives would, </w:t>
      </w:r>
      <w:r w:rsidR="00DF4807" w:rsidRPr="00487477">
        <w:rPr>
          <w:rFonts w:ascii="Cambria" w:eastAsia="Times New Roman" w:hAnsi="Cambria" w:cs="Times New Roman"/>
          <w:color w:val="000000" w:themeColor="text1"/>
        </w:rPr>
        <w:t>i</w:t>
      </w:r>
      <w:r w:rsidRPr="00487477">
        <w:rPr>
          <w:rFonts w:ascii="Cambria" w:eastAsia="Times New Roman" w:hAnsi="Cambria" w:cs="Times New Roman"/>
          <w:color w:val="000000" w:themeColor="text1"/>
        </w:rPr>
        <w:t xml:space="preserve">n the long term, create a competitive advantage for their companies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&lt;EndNote&gt;&lt;Cite&gt;&lt;Author&gt;Zu&lt;/Author&gt;&lt;Year&gt;2009&lt;/Year&gt;&lt;IDText&gt;Determinants of Managerial Values on Corporate Social Responsibility: Evidence from China&lt;/IDText&gt;&lt;DisplayText&gt;(Zu and Song 2009)&lt;/DisplayText&gt;&lt;record&gt;&lt;urls&gt;&lt;related-urls&gt;&lt;url&gt;&amp;lt;Go to ISI&amp;gt;://WOS:000266083300008&lt;/url&gt;&lt;/related-urls&gt;&lt;/urls&gt;&lt;isbn&gt;0167-4544&lt;/isbn&gt;&lt;titles&gt;&lt;title&gt;Determinants of Managerial Values on Corporate Social Responsibility: Evidence from China&lt;/title&gt;&lt;secondary-title&gt;Journal of Business Ethics&lt;/secondary-title&gt;&lt;/titles&gt;&lt;pages&gt;105-117&lt;/pages&gt;&lt;contributors&gt;&lt;authors&gt;&lt;author&gt;Zu, L. R.&lt;/author&gt;&lt;author&gt;Song, L. N.&lt;/author&gt;&lt;/authors&gt;&lt;/contributors&gt;&lt;added-date format="utc"&gt;1278467526&lt;/added-date&gt;&lt;ref-type name="Journal Article"&gt;17&lt;/ref-type&gt;&lt;dates&gt;&lt;year&gt;2009&lt;/year&gt;&lt;/dates&gt;&lt;rec-number&gt;802&lt;/rec-number&gt;&lt;last-updated-date format="utc"&gt;1278467526&lt;/last-updated-date&gt;&lt;accession-num&gt;WOS:000266083300008&lt;/accession-num&gt;&lt;electronic-resource-num&gt;10.1007/s10551-008-9828-7&lt;/electronic-resource-num&gt;&lt;volume&gt;88&lt;/volume&gt;&lt;/record&gt;&lt;/Cite&gt;&lt;/EndNote&gt;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(Zu and Song 2009)</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This trust can only be developed if the </w:t>
      </w:r>
      <w:r w:rsidR="00C530A9" w:rsidRPr="00487477">
        <w:rPr>
          <w:rFonts w:ascii="Cambria" w:eastAsia="Times New Roman" w:hAnsi="Cambria" w:cs="Times New Roman"/>
          <w:color w:val="000000" w:themeColor="text1"/>
        </w:rPr>
        <w:t>organization</w:t>
      </w:r>
      <w:r w:rsidRPr="00487477">
        <w:rPr>
          <w:rFonts w:ascii="Cambria" w:eastAsia="Times New Roman" w:hAnsi="Cambria" w:cs="Times New Roman"/>
          <w:color w:val="000000" w:themeColor="text1"/>
        </w:rPr>
        <w:t xml:space="preserve"> serves as a role model through its behavior and </w:t>
      </w:r>
      <w:r w:rsidR="00246409" w:rsidRPr="00487477">
        <w:rPr>
          <w:rFonts w:ascii="Cambria" w:eastAsia="Times New Roman" w:hAnsi="Cambria" w:cs="Times New Roman"/>
          <w:color w:val="000000" w:themeColor="text1"/>
        </w:rPr>
        <w:t xml:space="preserve">sustainability </w:t>
      </w:r>
      <w:r w:rsidRPr="00487477">
        <w:rPr>
          <w:rFonts w:ascii="Cambria" w:eastAsia="Times New Roman" w:hAnsi="Cambria" w:cs="Times New Roman"/>
          <w:color w:val="000000" w:themeColor="text1"/>
        </w:rPr>
        <w:t xml:space="preserve">culture. To influence the culture of the supplier, the </w:t>
      </w:r>
      <w:r w:rsidR="00C530A9" w:rsidRPr="00487477">
        <w:rPr>
          <w:rFonts w:ascii="Cambria" w:eastAsia="Times New Roman" w:hAnsi="Cambria" w:cs="Times New Roman"/>
          <w:color w:val="000000" w:themeColor="text1"/>
        </w:rPr>
        <w:t>organization</w:t>
      </w:r>
      <w:r w:rsidRPr="00487477">
        <w:rPr>
          <w:rFonts w:ascii="Cambria" w:eastAsia="Times New Roman" w:hAnsi="Cambria" w:cs="Times New Roman"/>
          <w:color w:val="000000" w:themeColor="text1"/>
        </w:rPr>
        <w:t xml:space="preserve"> should demonstrate </w:t>
      </w:r>
      <w:r w:rsidR="00DF4807" w:rsidRPr="00487477">
        <w:rPr>
          <w:rFonts w:ascii="Cambria" w:eastAsia="Times New Roman" w:hAnsi="Cambria" w:cs="Times New Roman"/>
          <w:color w:val="000000" w:themeColor="text1"/>
        </w:rPr>
        <w:t xml:space="preserve">a </w:t>
      </w:r>
      <w:r w:rsidRPr="00487477">
        <w:rPr>
          <w:rFonts w:ascii="Cambria" w:eastAsia="Times New Roman" w:hAnsi="Cambria" w:cs="Times New Roman"/>
          <w:color w:val="000000" w:themeColor="text1"/>
        </w:rPr>
        <w:t xml:space="preserve">high level of </w:t>
      </w:r>
      <w:r w:rsidR="00246409" w:rsidRPr="00487477">
        <w:rPr>
          <w:rFonts w:ascii="Cambria" w:eastAsia="Times New Roman" w:hAnsi="Cambria" w:cs="Times New Roman"/>
          <w:color w:val="000000" w:themeColor="text1"/>
        </w:rPr>
        <w:t>sustainability</w:t>
      </w:r>
      <w:r w:rsidRPr="00487477">
        <w:rPr>
          <w:rFonts w:ascii="Cambria" w:eastAsia="Times New Roman" w:hAnsi="Cambria" w:cs="Times New Roman"/>
          <w:color w:val="000000" w:themeColor="text1"/>
        </w:rPr>
        <w:t xml:space="preserve"> orientation infused in its own culture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&lt;EndNote&gt;&lt;Cite&gt;&lt;Author&gt;Amaeshi&lt;/Author&gt;&lt;Year&gt;2008&lt;/Year&gt;&lt;IDText&gt;Corporate social responsibility in supply chains of global brands: A boundaryless responsibility? Clarifications, exceptions and implications&lt;/IDText&gt;&lt;DisplayText&gt;(Amaeshi, Osuji, and Nnodim 2008)&lt;/DisplayText&gt;&lt;record&gt;&lt;dates&gt;&lt;pub-dates&gt;&lt;date&gt;Aug&lt;/date&gt;&lt;/pub-dates&gt;&lt;year&gt;2008&lt;/year&gt;&lt;/dates&gt;&lt;isbn&gt;0167-4544&lt;/isbn&gt;&lt;titles&gt;&lt;title&gt;Corporate social responsibility in supply chains of global brands: A boundaryless responsibility? Clarifications, exceptions and implications&lt;/title&gt;&lt;secondary-title&gt;Journal of Business Ethics&lt;/secondary-title&gt;&lt;/titles&gt;&lt;pages&gt;223-234&lt;/pages&gt;&lt;number&gt;1&lt;/number&gt;&lt;contributors&gt;&lt;authors&gt;&lt;author&gt;Amaeshi, K. M.&lt;/author&gt;&lt;author&gt;Osuji, O. K.&lt;/author&gt;&lt;author&gt;Nnodim, P.&lt;/author&gt;&lt;/authors&gt;&lt;/contributors&gt;&lt;added-date format="utc"&gt;1230950092&lt;/added-date&gt;&lt;ref-type name="Journal Article"&gt;17&lt;/ref-type&gt;&lt;rec-number&gt;333&lt;/rec-number&gt;&lt;last-updated-date format="utc"&gt;1230950092&lt;/last-updated-date&gt;&lt;accession-num&gt;ISI:000256911700015&lt;/accession-num&gt;&lt;electronic-resource-num&gt;10.1007/s10551-007-9490-5&lt;/electronic-resource-num&gt;&lt;volume&gt;81&lt;/volume&gt;&lt;/record&gt;&lt;/Cite&gt;&lt;/EndNote&gt;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(Amaeshi, Osuji, and Nnodim 2008)</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Role modeling and trust in a collaborative approach will foster a sense of collectivism, minimizing the power gap between supply chain partners. </w:t>
      </w:r>
      <w:r w:rsidR="00084E98" w:rsidRPr="00487477">
        <w:rPr>
          <w:rFonts w:ascii="Cambria" w:eastAsia="Times New Roman" w:hAnsi="Cambria" w:cs="Times New Roman"/>
          <w:color w:val="000000" w:themeColor="text1"/>
        </w:rPr>
        <w:t xml:space="preserve">Through trust and </w:t>
      </w:r>
      <w:r w:rsidR="00EC0F4F" w:rsidRPr="00487477">
        <w:rPr>
          <w:rFonts w:ascii="Cambria" w:eastAsia="Times New Roman" w:hAnsi="Cambria" w:cs="Times New Roman"/>
          <w:color w:val="000000" w:themeColor="text1"/>
        </w:rPr>
        <w:t xml:space="preserve">a </w:t>
      </w:r>
      <w:r w:rsidR="00084E98" w:rsidRPr="00487477">
        <w:rPr>
          <w:rFonts w:ascii="Cambria" w:eastAsia="Times New Roman" w:hAnsi="Cambria" w:cs="Times New Roman"/>
          <w:color w:val="000000" w:themeColor="text1"/>
        </w:rPr>
        <w:t>collaborati</w:t>
      </w:r>
      <w:r w:rsidR="00EC0F4F" w:rsidRPr="00487477">
        <w:rPr>
          <w:rFonts w:ascii="Cambria" w:eastAsia="Times New Roman" w:hAnsi="Cambria" w:cs="Times New Roman"/>
          <w:color w:val="000000" w:themeColor="text1"/>
        </w:rPr>
        <w:t>ve culture,</w:t>
      </w:r>
      <w:r w:rsidR="00084E98" w:rsidRPr="00487477">
        <w:rPr>
          <w:rFonts w:ascii="Cambria" w:eastAsia="Times New Roman" w:hAnsi="Cambria" w:cs="Times New Roman"/>
          <w:color w:val="000000" w:themeColor="text1"/>
        </w:rPr>
        <w:t xml:space="preserve"> a circular relationship is created that also benefits the partnership during </w:t>
      </w:r>
      <w:r w:rsidR="00EC0F4F" w:rsidRPr="00487477">
        <w:rPr>
          <w:rFonts w:ascii="Cambria" w:eastAsia="Times New Roman" w:hAnsi="Cambria" w:cs="Times New Roman"/>
          <w:color w:val="000000" w:themeColor="text1"/>
        </w:rPr>
        <w:t>turbulent</w:t>
      </w:r>
      <w:r w:rsidR="00084E98" w:rsidRPr="00487477">
        <w:rPr>
          <w:rFonts w:ascii="Cambria" w:eastAsia="Times New Roman" w:hAnsi="Cambria" w:cs="Times New Roman"/>
          <w:color w:val="000000" w:themeColor="text1"/>
        </w:rPr>
        <w:t xml:space="preserve"> times. Organizations who have fostered a collaborative relationship with suppliers </w:t>
      </w:r>
      <w:r w:rsidR="00084E98" w:rsidRPr="00487477">
        <w:rPr>
          <w:rFonts w:ascii="Cambria" w:eastAsia="Times New Roman" w:hAnsi="Cambria" w:cs="Times New Roman"/>
          <w:color w:val="000000" w:themeColor="text1"/>
        </w:rPr>
        <w:lastRenderedPageBreak/>
        <w:t xml:space="preserve">were less impacted during COVID-19, than those who have not.  Established pre-COVID-19 sustainability </w:t>
      </w:r>
      <w:r w:rsidR="00EC0F4F" w:rsidRPr="00487477">
        <w:rPr>
          <w:rFonts w:ascii="Cambria" w:eastAsia="Times New Roman" w:hAnsi="Cambria" w:cs="Times New Roman"/>
          <w:color w:val="000000" w:themeColor="text1"/>
        </w:rPr>
        <w:t xml:space="preserve">management shaped and facilitated the actions during the COVID-19 period </w:t>
      </w:r>
      <w:r w:rsidR="00EC0F4F" w:rsidRPr="00487477">
        <w:rPr>
          <w:rFonts w:ascii="Cambria" w:eastAsia="Times New Roman" w:hAnsi="Cambria" w:cs="Times New Roman"/>
          <w:color w:val="000000" w:themeColor="text1"/>
        </w:rPr>
        <w:fldChar w:fldCharType="begin"/>
      </w:r>
      <w:r w:rsidR="00EC0F4F" w:rsidRPr="00487477">
        <w:rPr>
          <w:rFonts w:ascii="Cambria" w:eastAsia="Times New Roman" w:hAnsi="Cambria" w:cs="Times New Roman"/>
          <w:color w:val="000000" w:themeColor="text1"/>
        </w:rPr>
        <w:instrText xml:space="preserve"> ADDIN EN.CITE &lt;EndNote&gt;&lt;Cite&gt;&lt;Author&gt;Sauer&lt;/Author&gt;&lt;Year&gt;2022&lt;/Year&gt;&lt;IDText&gt;Supply chains&amp;apos; sustainability trajectories and resilience: a learning perspective in turbulent environments&lt;/IDText&gt;&lt;DisplayText&gt;(Sauer, Silva, and Schleper 2022)&lt;/DisplayText&gt;&lt;record&gt;&lt;isbn&gt;0144-3577&lt;/isbn&gt;&lt;titles&gt;&lt;title&gt;Supply chains&amp;apos; sustainability trajectories and resilience: a learning perspective in turbulent environments&lt;/title&gt;&lt;secondary-title&gt;International Journal of Operations &amp;amp; Production Management&lt;/secondary-title&gt;&lt;/titles&gt;&lt;pages&gt;1109-1145&lt;/pages&gt;&lt;number&gt;8&lt;/number&gt;&lt;contributors&gt;&lt;authors&gt;&lt;author&gt;Sauer, Philipp C.&lt;/author&gt;&lt;author&gt;Silva, Minelle E.&lt;/author&gt;&lt;author&gt;Schleper, Martin C.&lt;/author&gt;&lt;/authors&gt;&lt;/contributors&gt;&lt;added-date format="utc"&gt;1689099651&lt;/added-date&gt;&lt;ref-type name="Journal Article"&gt;17&lt;/ref-type&gt;&lt;dates&gt;&lt;year&gt;2022&lt;/year&gt;&lt;/dates&gt;&lt;rec-number&gt;845&lt;/rec-number&gt;&lt;publisher&gt;Emerald Publishing Limited&lt;/publisher&gt;&lt;last-updated-date format="utc"&gt;1689099651&lt;/last-updated-date&gt;&lt;volume&gt;42&lt;/volume&gt;&lt;/record&gt;&lt;/Cite&gt;&lt;/EndNote&gt;</w:instrText>
      </w:r>
      <w:r w:rsidR="00EC0F4F" w:rsidRPr="00487477">
        <w:rPr>
          <w:rFonts w:ascii="Cambria" w:eastAsia="Times New Roman" w:hAnsi="Cambria" w:cs="Times New Roman"/>
          <w:color w:val="000000" w:themeColor="text1"/>
        </w:rPr>
        <w:fldChar w:fldCharType="separate"/>
      </w:r>
      <w:r w:rsidR="00EC0F4F" w:rsidRPr="00487477">
        <w:rPr>
          <w:rFonts w:ascii="Cambria" w:eastAsia="Times New Roman" w:hAnsi="Cambria" w:cs="Times New Roman"/>
          <w:noProof/>
          <w:color w:val="000000" w:themeColor="text1"/>
        </w:rPr>
        <w:t>(Sauer, Silva, and Schleper 2022)</w:t>
      </w:r>
      <w:r w:rsidR="00EC0F4F" w:rsidRPr="00487477">
        <w:rPr>
          <w:rFonts w:ascii="Cambria" w:eastAsia="Times New Roman" w:hAnsi="Cambria" w:cs="Times New Roman"/>
          <w:color w:val="000000" w:themeColor="text1"/>
        </w:rPr>
        <w:fldChar w:fldCharType="end"/>
      </w:r>
      <w:r w:rsidR="00EC0F4F" w:rsidRPr="00487477">
        <w:rPr>
          <w:rFonts w:ascii="Cambria" w:eastAsia="Times New Roman" w:hAnsi="Cambria" w:cs="Times New Roman"/>
          <w:color w:val="000000" w:themeColor="text1"/>
        </w:rPr>
        <w:t>.</w:t>
      </w:r>
    </w:p>
    <w:p w14:paraId="538F83A1" w14:textId="06F78424" w:rsidR="00DC1B2E" w:rsidRPr="00487477" w:rsidRDefault="00EC0F4F"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A study  </w:t>
      </w:r>
      <w:r w:rsidR="00DC1B2E" w:rsidRPr="00487477">
        <w:rPr>
          <w:rFonts w:ascii="Cambria" w:eastAsia="Times New Roman" w:hAnsi="Cambria" w:cs="Times New Roman"/>
          <w:color w:val="000000" w:themeColor="text1"/>
        </w:rPr>
        <w:t>conducted by Yin and Zhang (2012), on institutional dynamics and CSR within 16 firms in China, revealed a strong correlation between top leaders</w:t>
      </w:r>
      <w:r w:rsidR="00DF4807" w:rsidRPr="00487477">
        <w:rPr>
          <w:rFonts w:ascii="Cambria" w:eastAsia="Times New Roman" w:hAnsi="Cambria" w:cs="Times New Roman"/>
          <w:color w:val="000000" w:themeColor="text1"/>
        </w:rPr>
        <w:t>’</w:t>
      </w:r>
      <w:r w:rsidR="00DC1B2E" w:rsidRPr="00487477">
        <w:rPr>
          <w:rFonts w:ascii="Cambria" w:eastAsia="Times New Roman" w:hAnsi="Cambria" w:cs="Times New Roman"/>
          <w:color w:val="000000" w:themeColor="text1"/>
        </w:rPr>
        <w:t xml:space="preserve"> commitment to CSR and CSR organization culture </w:t>
      </w:r>
      <w:r w:rsidR="00DC1B2E" w:rsidRPr="00487477">
        <w:rPr>
          <w:rFonts w:ascii="Cambria" w:eastAsia="Times New Roman" w:hAnsi="Cambria" w:cs="Times New Roman"/>
          <w:color w:val="000000" w:themeColor="text1"/>
        </w:rPr>
        <w:fldChar w:fldCharType="begin"/>
      </w:r>
      <w:r w:rsidR="009A7AB8" w:rsidRPr="00487477">
        <w:rPr>
          <w:rFonts w:ascii="Cambria" w:eastAsia="Times New Roman" w:hAnsi="Cambria" w:cs="Times New Roman"/>
          <w:color w:val="000000" w:themeColor="text1"/>
        </w:rPr>
        <w:instrText xml:space="preserve"> ADDIN EN.CITE &lt;EndNote&gt;&lt;Cite&gt;&lt;Author&gt;Yin&lt;/Author&gt;&lt;Year&gt;2012&lt;/Year&gt;&lt;IDText&gt;Institutional Dynamics and Corporate Social Responsibility ( CSR) in an Emerging Country Context: Evidence from China&lt;/IDText&gt;&lt;DisplayText&gt;(J. Yin and Zhang 2012)&lt;/DisplayText&gt;&lt;record&gt;&lt;keywords&gt;&lt;keyword&gt;Corporate social responsibility&lt;/keyword&gt;&lt;keyword&gt;China&lt;/keyword&gt;&lt;keyword&gt;Emerging economy&lt;/keyword&gt;&lt;keyword&gt;Case study&lt;/keyword&gt;&lt;/keywords&gt;&lt;isbn&gt;0167-4544&lt;/isbn&gt;&lt;titles&gt;&lt;title&gt;Institutional Dynamics and Corporate Social Responsibility ( CSR) in an Emerging Country Context: Evidence from China&lt;/title&gt;&lt;secondary-title&gt;J Bus Ethics&lt;/secondary-title&gt;&lt;/titles&gt;&lt;pages&gt;301-316&lt;/pages&gt;&lt;number&gt;2&lt;/number&gt;&lt;contributors&gt;&lt;authors&gt;&lt;author&gt;Yin, Juelin&lt;/author&gt;&lt;author&gt;Zhang, Yuli&lt;/author&gt;&lt;/authors&gt;&lt;/contributors&gt;&lt;added-date format="utc"&gt;1485829585&lt;/added-date&gt;&lt;pub-location&gt;Dordrecht&lt;/pub-location&gt;&lt;ref-type name="Journal Article"&gt;17&lt;/ref-type&gt;&lt;dates&gt;&lt;year&gt;2012&lt;/year&gt;&lt;/dates&gt;&lt;rec-number&gt;1788&lt;/rec-number&gt;&lt;last-updated-date format="utc"&gt;1485829585&lt;/last-updated-date&gt;&lt;electronic-resource-num&gt;10.1007/s10551-012-1243-4&lt;/electronic-resource-num&gt;&lt;volume&gt;111&lt;/volume&gt;&lt;/record&gt;&lt;/Cite&gt;&lt;/EndNote&gt;</w:instrText>
      </w:r>
      <w:r w:rsidR="00DC1B2E" w:rsidRPr="00487477">
        <w:rPr>
          <w:rFonts w:ascii="Cambria" w:eastAsia="Times New Roman" w:hAnsi="Cambria" w:cs="Times New Roman"/>
          <w:color w:val="000000" w:themeColor="text1"/>
        </w:rPr>
        <w:fldChar w:fldCharType="separate"/>
      </w:r>
      <w:r w:rsidR="009A7AB8" w:rsidRPr="00487477">
        <w:rPr>
          <w:rFonts w:ascii="Cambria" w:eastAsia="Times New Roman" w:hAnsi="Cambria" w:cs="Times New Roman"/>
          <w:noProof/>
          <w:color w:val="000000" w:themeColor="text1"/>
        </w:rPr>
        <w:t>(J. Yin and Zhang 2012)</w:t>
      </w:r>
      <w:r w:rsidR="00DC1B2E" w:rsidRPr="00487477">
        <w:rPr>
          <w:rFonts w:ascii="Cambria" w:eastAsia="Times New Roman" w:hAnsi="Cambria" w:cs="Times New Roman"/>
          <w:color w:val="000000" w:themeColor="text1"/>
        </w:rPr>
        <w:fldChar w:fldCharType="end"/>
      </w:r>
      <w:r w:rsidR="00DC1B2E" w:rsidRPr="00487477">
        <w:rPr>
          <w:rFonts w:ascii="Cambria" w:eastAsia="Times New Roman" w:hAnsi="Cambria" w:cs="Times New Roman"/>
          <w:color w:val="000000" w:themeColor="text1"/>
        </w:rPr>
        <w:t xml:space="preserve">. This culture change is further enhanced when leaders demonstrate concerns for the well-being of their employees </w:t>
      </w:r>
      <w:r w:rsidR="00DC1B2E" w:rsidRPr="00487477">
        <w:rPr>
          <w:rFonts w:ascii="Cambria" w:eastAsia="Times New Roman" w:hAnsi="Cambria" w:cs="Times New Roman"/>
          <w:color w:val="000000" w:themeColor="text1"/>
        </w:rPr>
        <w:fldChar w:fldCharType="begin"/>
      </w:r>
      <w:r w:rsidR="00DC1B2E" w:rsidRPr="00487477">
        <w:rPr>
          <w:rFonts w:ascii="Cambria" w:eastAsia="Times New Roman" w:hAnsi="Cambria" w:cs="Times New Roman"/>
          <w:color w:val="000000" w:themeColor="text1"/>
        </w:rPr>
        <w:instrText xml:space="preserve"> ADDIN EN.CITE &lt;EndNote&gt;&lt;Cite&gt;&lt;Author&gt;Liming&lt;/Author&gt;&lt;Year&gt;2010&lt;/Year&gt;&lt;IDText&gt;An investigation of the relationship between corporate social responsibility and organizational culture&lt;/IDText&gt;&lt;DisplayText&gt;(Liming and Yangcheng 2010)&lt;/DisplayText&gt;&lt;record&gt;&lt;titles&gt;&lt;title&gt;An investigation of the relationship between corporate social responsibility and organizational culture&lt;/title&gt;&lt;/titles&gt;&lt;pages&gt;329-332&lt;/pages&gt;&lt;contributors&gt;&lt;authors&gt;&lt;author&gt;Liming, Deng&lt;/author&gt;&lt;author&gt;Yangcheng, Hu&lt;/author&gt;&lt;/authors&gt;&lt;/contributors&gt;&lt;added-date format="utc"&gt;1484727339&lt;/added-date&gt;&lt;ref-type name="Generic"&gt;13&lt;/ref-type&gt;&lt;dates&gt;&lt;year&gt;2010&lt;/year&gt;&lt;/dates&gt;&lt;rec-number&gt;1648&lt;/rec-number&gt;&lt;last-updated-date format="utc"&gt;1484727339&lt;/last-updated-date&gt;&lt;electronic-resource-num&gt;10.1109/ICCSNA.2010.5588841&lt;/electronic-resource-num&gt;&lt;volume&gt;2&lt;/volume&gt;&lt;/record&gt;&lt;/Cite&gt;&lt;/EndNote&gt;</w:instrText>
      </w:r>
      <w:r w:rsidR="00DC1B2E" w:rsidRPr="00487477">
        <w:rPr>
          <w:rFonts w:ascii="Cambria" w:eastAsia="Times New Roman" w:hAnsi="Cambria" w:cs="Times New Roman"/>
          <w:color w:val="000000" w:themeColor="text1"/>
        </w:rPr>
        <w:fldChar w:fldCharType="separate"/>
      </w:r>
      <w:r w:rsidR="00DC1B2E" w:rsidRPr="00487477">
        <w:rPr>
          <w:rFonts w:ascii="Cambria" w:eastAsia="Times New Roman" w:hAnsi="Cambria" w:cs="Times New Roman"/>
          <w:noProof/>
          <w:color w:val="000000" w:themeColor="text1"/>
        </w:rPr>
        <w:t>(Liming and Yangcheng 2010)</w:t>
      </w:r>
      <w:r w:rsidR="00DC1B2E" w:rsidRPr="00487477">
        <w:rPr>
          <w:rFonts w:ascii="Cambria" w:eastAsia="Times New Roman" w:hAnsi="Cambria" w:cs="Times New Roman"/>
          <w:color w:val="000000" w:themeColor="text1"/>
        </w:rPr>
        <w:fldChar w:fldCharType="end"/>
      </w:r>
      <w:r w:rsidR="00DC1B2E" w:rsidRPr="00487477">
        <w:rPr>
          <w:rFonts w:ascii="Cambria" w:eastAsia="Times New Roman" w:hAnsi="Cambria" w:cs="Times New Roman"/>
          <w:color w:val="000000" w:themeColor="text1"/>
        </w:rPr>
        <w:t>.</w:t>
      </w:r>
    </w:p>
    <w:p w14:paraId="43B99885" w14:textId="0B9E0AF4"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Education plays a major role in shaping beliefs and values. Individuals continue to develop their sense of right and wrong through experiences, guidance, training and education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&lt;EndNote&gt;&lt;Cite&gt;&lt;Author&gt;Luthar&lt;/Author&gt;&lt;Year&gt;2005&lt;/Year&gt;&lt;IDText&gt;Exposure to ethics education and the perception of linkage between organizational ethical behavior and business outcomes&lt;/IDText&gt;&lt;DisplayText&gt;(Luthar and Karri 2005)&lt;/DisplayText&gt;&lt;record&gt;&lt;dates&gt;&lt;pub-dates&gt;&lt;date&gt;Nov&lt;/date&gt;&lt;/pub-dates&gt;&lt;year&gt;2005&lt;/year&gt;&lt;/dates&gt;&lt;isbn&gt;0167-4544&lt;/isbn&gt;&lt;titles&gt;&lt;title&gt;Exposure to ethics education and the perception of linkage between organizational ethical behavior and business outcomes&lt;/title&gt;&lt;secondary-title&gt;Journal of Business Ethics&lt;/secondary-title&gt;&lt;/titles&gt;&lt;pages&gt;353-368&lt;/pages&gt;&lt;number&gt;4&lt;/number&gt;&lt;contributors&gt;&lt;authors&gt;&lt;author&gt;Luthar, H. K.&lt;/author&gt;&lt;author&gt;Karri, R.&lt;/author&gt;&lt;/authors&gt;&lt;/contributors&gt;&lt;added-date format="utc"&gt;1222818505&lt;/added-date&gt;&lt;ref-type name="Journal Article"&gt;17&lt;/ref-type&gt;&lt;rec-number&gt;166&lt;/rec-number&gt;&lt;last-updated-date format="utc"&gt;1222818505&lt;/last-updated-date&gt;&lt;accession-num&gt;ISI:000233238100005&lt;/accession-num&gt;&lt;electronic-resource-num&gt;10.1007/s10551-005-1548-7&lt;/electronic-resource-num&gt;&lt;volume&gt;61&lt;/volume&gt;&lt;/record&gt;&lt;/Cite&gt;&lt;Cite&gt;&lt;Author&gt;Luthar&lt;/Author&gt;&lt;Year&gt;2005&lt;/Year&gt;&lt;IDText&gt;Exposure to ethics education and the perception of linkage between organizational ethical behavior and business outcomes&lt;/IDText&gt;&lt;record&gt;&lt;dates&gt;&lt;pub-dates&gt;&lt;date&gt;Nov&lt;/date&gt;&lt;/pub-dates&gt;&lt;year&gt;2005&lt;/year&gt;&lt;/dates&gt;&lt;isbn&gt;0167-4544&lt;/isbn&gt;&lt;titles&gt;&lt;title&gt;Exposure to ethics education and the perception of linkage between organizational ethical behavior and business outcomes&lt;/title&gt;&lt;secondary-title&gt;Journal of Business Ethics&lt;/secondary-title&gt;&lt;/titles&gt;&lt;pages&gt;353-368&lt;/pages&gt;&lt;number&gt;4&lt;/number&gt;&lt;contributors&gt;&lt;authors&gt;&lt;author&gt;Luthar, H. K.&lt;/author&gt;&lt;author&gt;Karri, R.&lt;/author&gt;&lt;/authors&gt;&lt;/contributors&gt;&lt;added-date format="utc"&gt;1222818505&lt;/added-date&gt;&lt;ref-type name="Journal Article"&gt;17&lt;/ref-type&gt;&lt;rec-number&gt;166&lt;/rec-number&gt;&lt;last-updated-date format="utc"&gt;1222818505&lt;/last-updated-date&gt;&lt;accession-num&gt;ISI:000233238100005&lt;/accession-num&gt;&lt;electronic-resource-num&gt;10.1007/s10551-005-1548-7&lt;/electronic-resource-num&gt;&lt;volume&gt;61&lt;/volume&gt;&lt;/record&gt;&lt;/Cite&gt;&lt;/EndNote&gt;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(Luthar and Karri 2005)</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As such, CSR education directly impacts the culture of the firm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&lt;EndNote&gt;&lt;Cite&gt;&lt;Author&gt;Joyner&lt;/Author&gt;&lt;Year&gt;2002&lt;/Year&gt;&lt;IDText&gt;Evolution and implementation: A study of values, business ethics and corporate social responsibility&lt;/IDText&gt;&lt;DisplayText&gt;(Joyner and Payne 2002)&lt;/DisplayText&gt;&lt;record&gt;&lt;dates&gt;&lt;pub-dates&gt;&lt;date&gt;Dec&lt;/date&gt;&lt;/pub-dates&gt;&lt;year&gt;2002&lt;/year&gt;&lt;/dates&gt;&lt;isbn&gt;0167-4544&lt;/isbn&gt;&lt;titles&gt;&lt;title&gt;Evolution and implementation: A study of values, business ethics and corporate social responsibility&lt;/title&gt;&lt;secondary-title&gt;Journal of Business Ethics&lt;/secondary-title&gt;&lt;/titles&gt;&lt;pages&gt;297-311&lt;/pages&gt;&lt;number&gt;4&lt;/number&gt;&lt;contributors&gt;&lt;authors&gt;&lt;author&gt;Joyner, B. E.&lt;/author&gt;&lt;author&gt;Payne, D.&lt;/author&gt;&lt;/authors&gt;&lt;/contributors&gt;&lt;added-date format="utc"&gt;1222744150&lt;/added-date&gt;&lt;ref-type name="Journal Article"&gt;17&lt;/ref-type&gt;&lt;rec-number&gt;248&lt;/rec-number&gt;&lt;last-updated-date format="utc"&gt;1222744150&lt;/last-updated-date&gt;&lt;accession-num&gt;ISI:000179517600001&lt;/accession-num&gt;&lt;volume&gt;41&lt;/volume&gt;&lt;/record&gt;&lt;/Cite&gt;&lt;/EndNote&gt;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(Joyner and Payne 2002)</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To support the leadership of the supply firm in cultivating a CSR culture, the </w:t>
      </w:r>
      <w:r w:rsidR="00C010B4" w:rsidRPr="00487477">
        <w:rPr>
          <w:rFonts w:ascii="Cambria" w:eastAsia="Times New Roman" w:hAnsi="Cambria" w:cs="Times New Roman"/>
          <w:color w:val="000000" w:themeColor="text1"/>
        </w:rPr>
        <w:t>focal organization</w:t>
      </w:r>
      <w:r w:rsidRPr="00487477">
        <w:rPr>
          <w:rFonts w:ascii="Cambria" w:eastAsia="Times New Roman" w:hAnsi="Cambria" w:cs="Times New Roman"/>
          <w:color w:val="000000" w:themeColor="text1"/>
        </w:rPr>
        <w:t xml:space="preserve">, in addition to engaging in double loop learning and transfer of knowledge, should also provide individual level CSR training throughout the supplier </w:t>
      </w:r>
      <w:r w:rsidR="00C010B4" w:rsidRPr="00487477">
        <w:rPr>
          <w:rFonts w:ascii="Cambria" w:eastAsia="Times New Roman" w:hAnsi="Cambria" w:cs="Times New Roman"/>
          <w:color w:val="000000" w:themeColor="text1"/>
        </w:rPr>
        <w:t xml:space="preserve">and sub-supplier </w:t>
      </w:r>
      <w:r w:rsidRPr="00487477">
        <w:rPr>
          <w:rFonts w:ascii="Cambria" w:eastAsia="Times New Roman" w:hAnsi="Cambria" w:cs="Times New Roman"/>
          <w:color w:val="000000" w:themeColor="text1"/>
        </w:rPr>
        <w:t>organization</w:t>
      </w:r>
      <w:r w:rsidR="00C010B4" w:rsidRPr="00487477">
        <w:rPr>
          <w:rFonts w:ascii="Cambria" w:eastAsia="Times New Roman" w:hAnsi="Cambria" w:cs="Times New Roman"/>
          <w:color w:val="000000" w:themeColor="text1"/>
        </w:rPr>
        <w:t>(s)</w:t>
      </w:r>
      <w:r w:rsidRPr="00487477">
        <w:rPr>
          <w:rFonts w:ascii="Cambria" w:eastAsia="Times New Roman" w:hAnsi="Cambria" w:cs="Times New Roman"/>
          <w:color w:val="000000" w:themeColor="text1"/>
        </w:rPr>
        <w:t xml:space="preserve">, while being sensitive to </w:t>
      </w:r>
      <w:r w:rsidR="00C010B4" w:rsidRPr="00487477">
        <w:rPr>
          <w:rFonts w:ascii="Cambria" w:eastAsia="Times New Roman" w:hAnsi="Cambria" w:cs="Times New Roman"/>
          <w:color w:val="000000" w:themeColor="text1"/>
        </w:rPr>
        <w:t>their</w:t>
      </w:r>
      <w:r w:rsidRPr="00487477">
        <w:rPr>
          <w:rFonts w:ascii="Cambria" w:eastAsia="Times New Roman" w:hAnsi="Cambria" w:cs="Times New Roman"/>
          <w:color w:val="000000" w:themeColor="text1"/>
        </w:rPr>
        <w:t xml:space="preserve"> culture. This will minimize friction in dealing with the organization </w:t>
      </w:r>
      <w:r w:rsidRPr="00487477">
        <w:rPr>
          <w:rFonts w:ascii="Cambria" w:eastAsia="Times New Roman" w:hAnsi="Cambria" w:cs="Times New Roman"/>
          <w:color w:val="000000" w:themeColor="text1"/>
        </w:rPr>
        <w:fldChar w:fldCharType="begin"/>
      </w:r>
      <w:r w:rsidRPr="00487477">
        <w:rPr>
          <w:rFonts w:ascii="Cambria" w:eastAsia="Times New Roman" w:hAnsi="Cambria" w:cs="Times New Roman"/>
          <w:color w:val="000000" w:themeColor="text1"/>
        </w:rPr>
        <w:instrText xml:space="preserve"> ADDIN EN.CITE &lt;EndNote&gt;&lt;Cite&gt;&lt;Author&gt;Amaeshi&lt;/Author&gt;&lt;Year&gt;2008&lt;/Year&gt;&lt;IDText&gt;Corporate social responsibility in supply chains of global brands: A boundaryless responsibility? Clarifications, exceptions and implications&lt;/IDText&gt;&lt;DisplayText&gt;(Amaeshi, Osuji, and Nnodim 2008)&lt;/DisplayText&gt;&lt;record&gt;&lt;dates&gt;&lt;pub-dates&gt;&lt;date&gt;Aug&lt;/date&gt;&lt;/pub-dates&gt;&lt;year&gt;2008&lt;/year&gt;&lt;/dates&gt;&lt;isbn&gt;0167-4544&lt;/isbn&gt;&lt;titles&gt;&lt;title&gt;Corporate social responsibility in supply chains of global brands: A boundaryless responsibility? Clarifications, exceptions and implications&lt;/title&gt;&lt;secondary-title&gt;Journal of Business Ethics&lt;/secondary-title&gt;&lt;/titles&gt;&lt;pages&gt;223-234&lt;/pages&gt;&lt;number&gt;1&lt;/number&gt;&lt;contributors&gt;&lt;authors&gt;&lt;author&gt;Amaeshi, K. M.&lt;/author&gt;&lt;author&gt;Osuji, O. K.&lt;/author&gt;&lt;author&gt;Nnodim, P.&lt;/author&gt;&lt;/authors&gt;&lt;/contributors&gt;&lt;added-date format="utc"&gt;1230950092&lt;/added-date&gt;&lt;ref-type name="Journal Article"&gt;17&lt;/ref-type&gt;&lt;rec-number&gt;333&lt;/rec-number&gt;&lt;last-updated-date format="utc"&gt;1230950092&lt;/last-updated-date&gt;&lt;accession-num&gt;ISI:000256911700015&lt;/accession-num&gt;&lt;electronic-resource-num&gt;10.1007/s10551-007-9490-5&lt;/electronic-resource-num&gt;&lt;volume&gt;81&lt;/volume&gt;&lt;/record&gt;&lt;/Cite&gt;&lt;/EndNote&gt;</w:instrText>
      </w:r>
      <w:r w:rsidRPr="00487477">
        <w:rPr>
          <w:rFonts w:ascii="Cambria" w:eastAsia="Times New Roman" w:hAnsi="Cambria" w:cs="Times New Roman"/>
          <w:color w:val="000000" w:themeColor="text1"/>
        </w:rPr>
        <w:fldChar w:fldCharType="separate"/>
      </w:r>
      <w:r w:rsidRPr="00487477">
        <w:rPr>
          <w:rFonts w:ascii="Cambria" w:eastAsia="Times New Roman" w:hAnsi="Cambria" w:cs="Times New Roman"/>
          <w:noProof/>
          <w:color w:val="000000" w:themeColor="text1"/>
        </w:rPr>
        <w:t>(Amaeshi, Osuji, and Nnodim 2008)</w:t>
      </w:r>
      <w:r w:rsidRPr="00487477">
        <w:rPr>
          <w:rFonts w:ascii="Cambria" w:eastAsia="Times New Roman" w:hAnsi="Cambria" w:cs="Times New Roman"/>
          <w:color w:val="000000" w:themeColor="text1"/>
        </w:rPr>
        <w:fldChar w:fldCharType="end"/>
      </w:r>
      <w:r w:rsidRPr="00487477">
        <w:rPr>
          <w:rFonts w:ascii="Cambria" w:eastAsia="Times New Roman" w:hAnsi="Cambria" w:cs="Times New Roman"/>
          <w:color w:val="000000" w:themeColor="text1"/>
        </w:rPr>
        <w:t xml:space="preserve"> and will help in developing long term relationships. Once trust is established, supply managers become more open to learn socially responsible practices from a company they regard as successful, experienced, sensitive to their needs, respectful of their culture, and acts as a role model.</w:t>
      </w:r>
      <w:r w:rsidR="00C010B4" w:rsidRPr="00487477">
        <w:rPr>
          <w:rFonts w:ascii="Cambria" w:eastAsia="Times New Roman" w:hAnsi="Cambria" w:cs="Times New Roman"/>
          <w:color w:val="000000" w:themeColor="text1"/>
        </w:rPr>
        <w:t xml:space="preserve"> </w:t>
      </w:r>
    </w:p>
    <w:p w14:paraId="421D08C6" w14:textId="77777777" w:rsidR="00DC1B2E" w:rsidRPr="00487477" w:rsidRDefault="00DC1B2E" w:rsidP="00DC1B2E">
      <w:pPr>
        <w:spacing w:line="480" w:lineRule="auto"/>
        <w:rPr>
          <w:rFonts w:ascii="Cambria" w:eastAsia="Times New Roman" w:hAnsi="Cambria" w:cs="Times New Roman"/>
          <w:color w:val="000000" w:themeColor="text1"/>
        </w:rPr>
      </w:pPr>
    </w:p>
    <w:p w14:paraId="6EE66154" w14:textId="11EEB2FE" w:rsidR="00DC1B2E" w:rsidRPr="00487477" w:rsidRDefault="0028059C" w:rsidP="00DC1B2E">
      <w:pPr>
        <w:spacing w:line="480" w:lineRule="auto"/>
        <w:rPr>
          <w:rFonts w:ascii="Cambria" w:eastAsia="Times New Roman" w:hAnsi="Cambria" w:cs="Times New Roman"/>
          <w:b/>
          <w:color w:val="000000" w:themeColor="text1"/>
        </w:rPr>
      </w:pPr>
      <w:r w:rsidRPr="00487477">
        <w:rPr>
          <w:rFonts w:ascii="Cambria" w:eastAsia="Times New Roman" w:hAnsi="Cambria" w:cs="Times New Roman"/>
          <w:b/>
          <w:color w:val="000000" w:themeColor="text1"/>
        </w:rPr>
        <w:t>2.7</w:t>
      </w:r>
      <w:r w:rsidR="00DC1B2E" w:rsidRPr="00487477">
        <w:rPr>
          <w:rFonts w:ascii="Cambria" w:eastAsia="Times New Roman" w:hAnsi="Cambria" w:cs="Times New Roman"/>
          <w:b/>
          <w:color w:val="000000" w:themeColor="text1"/>
        </w:rPr>
        <w:t xml:space="preserve"> Conclusion and Research Question</w:t>
      </w:r>
    </w:p>
    <w:p w14:paraId="1730C5B6" w14:textId="77777777" w:rsidR="00DC1B2E" w:rsidRPr="00487477" w:rsidRDefault="00DC1B2E" w:rsidP="00DC1B2E">
      <w:pPr>
        <w:spacing w:line="480" w:lineRule="auto"/>
        <w:rPr>
          <w:rFonts w:ascii="Cambria" w:eastAsia="Times New Roman" w:hAnsi="Cambria" w:cs="Times New Roman"/>
          <w:b/>
          <w:color w:val="000000" w:themeColor="text1"/>
        </w:rPr>
      </w:pPr>
    </w:p>
    <w:p w14:paraId="451D83B3" w14:textId="0E68D8B2" w:rsidR="00DC1B2E" w:rsidRPr="00487477" w:rsidRDefault="00DC1B2E" w:rsidP="00DC1B2E">
      <w:pPr>
        <w:spacing w:line="480" w:lineRule="auto"/>
        <w:rPr>
          <w:rFonts w:ascii="Cambria" w:eastAsia="Times New Roman" w:hAnsi="Cambria" w:cs="Times New Roman"/>
          <w:b/>
          <w:color w:val="000000" w:themeColor="text1"/>
        </w:rPr>
      </w:pPr>
      <w:r w:rsidRPr="00487477">
        <w:rPr>
          <w:rFonts w:ascii="Cambria" w:hAnsi="Cambria"/>
          <w:color w:val="000000" w:themeColor="text1"/>
        </w:rPr>
        <w:lastRenderedPageBreak/>
        <w:t xml:space="preserve">By following a historical timeline of CSR ideas and concepts, I was able to have a better understanding of how </w:t>
      </w:r>
      <w:r w:rsidR="004C01B3" w:rsidRPr="00487477">
        <w:rPr>
          <w:rFonts w:ascii="Cambria" w:hAnsi="Cambria"/>
          <w:color w:val="000000" w:themeColor="text1"/>
        </w:rPr>
        <w:t>CSR</w:t>
      </w:r>
      <w:r w:rsidRPr="00487477">
        <w:rPr>
          <w:rFonts w:ascii="Cambria" w:hAnsi="Cambria"/>
          <w:color w:val="000000" w:themeColor="text1"/>
        </w:rPr>
        <w:t xml:space="preserve"> concepts evolved to our present day, and how this evol</w:t>
      </w:r>
      <w:r w:rsidR="00DF4807" w:rsidRPr="00487477">
        <w:rPr>
          <w:rFonts w:ascii="Cambria" w:hAnsi="Cambria"/>
          <w:color w:val="000000" w:themeColor="text1"/>
        </w:rPr>
        <w:t xml:space="preserve">ution </w:t>
      </w:r>
      <w:r w:rsidRPr="00487477">
        <w:rPr>
          <w:rFonts w:ascii="Cambria" w:hAnsi="Cambria"/>
          <w:color w:val="000000" w:themeColor="text1"/>
        </w:rPr>
        <w:t xml:space="preserve">impacted </w:t>
      </w:r>
      <w:r w:rsidR="007776E0" w:rsidRPr="00487477">
        <w:rPr>
          <w:rFonts w:ascii="Cambria" w:hAnsi="Cambria"/>
          <w:color w:val="000000" w:themeColor="text1"/>
        </w:rPr>
        <w:t>sustainability</w:t>
      </w:r>
      <w:r w:rsidRPr="00487477">
        <w:rPr>
          <w:rFonts w:ascii="Cambria" w:hAnsi="Cambria"/>
          <w:color w:val="000000" w:themeColor="text1"/>
        </w:rPr>
        <w:t xml:space="preserve"> in the supply chain, what has worked and what hasn’t and what could be missing.</w:t>
      </w:r>
    </w:p>
    <w:p w14:paraId="185246CB" w14:textId="00D7350F" w:rsidR="00DC1B2E" w:rsidRPr="00487477" w:rsidRDefault="00DC1B2E" w:rsidP="00DC1B2E">
      <w:pPr>
        <w:spacing w:line="480" w:lineRule="auto"/>
        <w:rPr>
          <w:rFonts w:ascii="Cambria" w:eastAsia="Times New Roman" w:hAnsi="Cambria" w:cs="Times New Roman"/>
          <w:b/>
          <w:color w:val="000000" w:themeColor="text1"/>
        </w:rPr>
      </w:pPr>
      <w:r w:rsidRPr="00487477">
        <w:rPr>
          <w:rFonts w:ascii="Cambria" w:eastAsia="Times New Roman" w:hAnsi="Cambria" w:cs="Times New Roman"/>
          <w:color w:val="000000" w:themeColor="text1"/>
        </w:rPr>
        <w:t>Most global organizations</w:t>
      </w:r>
      <w:r w:rsidR="00DF4807" w:rsidRPr="00487477">
        <w:rPr>
          <w:rFonts w:ascii="Cambria" w:eastAsia="Times New Roman" w:hAnsi="Cambria" w:cs="Times New Roman"/>
          <w:color w:val="000000" w:themeColor="text1"/>
        </w:rPr>
        <w:t>,</w:t>
      </w:r>
      <w:r w:rsidRPr="00487477">
        <w:rPr>
          <w:rFonts w:ascii="Cambria" w:eastAsia="Times New Roman" w:hAnsi="Cambria" w:cs="Times New Roman"/>
          <w:color w:val="000000" w:themeColor="text1"/>
        </w:rPr>
        <w:t xml:space="preserve"> for </w:t>
      </w:r>
      <w:r w:rsidR="00DF4807" w:rsidRPr="00487477">
        <w:rPr>
          <w:rFonts w:ascii="Cambria" w:eastAsia="Times New Roman" w:hAnsi="Cambria" w:cs="Times New Roman"/>
          <w:color w:val="000000" w:themeColor="text1"/>
        </w:rPr>
        <w:t>decades, enjoyed</w:t>
      </w:r>
      <w:r w:rsidRPr="00487477">
        <w:rPr>
          <w:rFonts w:ascii="Cambria" w:eastAsia="Times New Roman" w:hAnsi="Cambria" w:cs="Times New Roman"/>
          <w:color w:val="000000" w:themeColor="text1"/>
        </w:rPr>
        <w:t xml:space="preserve"> uninterrupted benefits of cheap overseas labor without the need to worry about supplier </w:t>
      </w:r>
      <w:r w:rsidR="007776E0" w:rsidRPr="00487477">
        <w:rPr>
          <w:rFonts w:ascii="Cambria" w:eastAsia="Times New Roman" w:hAnsi="Cambria" w:cs="Times New Roman"/>
          <w:color w:val="000000" w:themeColor="text1"/>
        </w:rPr>
        <w:t>level of sustainable responsibility</w:t>
      </w:r>
      <w:r w:rsidRPr="00487477">
        <w:rPr>
          <w:rFonts w:ascii="Cambria" w:eastAsia="Times New Roman" w:hAnsi="Cambria" w:cs="Times New Roman"/>
          <w:color w:val="000000" w:themeColor="text1"/>
        </w:rPr>
        <w:t xml:space="preserve">. Globalization and communication technology led to a new level of public awareness, and public mobilization. Consumers began holding organizations responsible for the behavior of their suppliers. A new </w:t>
      </w:r>
      <w:r w:rsidRPr="00487477">
        <w:rPr>
          <w:rFonts w:ascii="Cambria" w:hAnsi="Cambria"/>
          <w:color w:val="000000" w:themeColor="text1"/>
        </w:rPr>
        <w:t xml:space="preserve">gap between expectations of society and the behavior of many organizations was created. Society demonstrated that it would punish organizations that ignore its expectations. </w:t>
      </w:r>
      <w:r w:rsidRPr="00487477">
        <w:rPr>
          <w:rFonts w:ascii="Cambria" w:eastAsia="Times New Roman" w:hAnsi="Cambria" w:cs="Times New Roman"/>
          <w:color w:val="000000" w:themeColor="text1"/>
        </w:rPr>
        <w:t>As a result, many organizations were forced to alter their approach to CSR to protect their brand and mitigate social risk.</w:t>
      </w:r>
    </w:p>
    <w:p w14:paraId="27728847" w14:textId="3F3BAB5C" w:rsidR="00DC1B2E" w:rsidRPr="00487477" w:rsidRDefault="00DC1B2E" w:rsidP="00DC1B2E">
      <w:pPr>
        <w:tabs>
          <w:tab w:val="left" w:pos="810"/>
        </w:tabs>
        <w:spacing w:line="480" w:lineRule="auto"/>
        <w:rPr>
          <w:rFonts w:ascii="Cambria" w:hAnsi="Cambria"/>
          <w:color w:val="000000" w:themeColor="text1"/>
        </w:rPr>
      </w:pPr>
      <w:r w:rsidRPr="00487477">
        <w:rPr>
          <w:rFonts w:ascii="Cambria" w:eastAsia="Times New Roman" w:hAnsi="Cambria" w:cs="Times New Roman"/>
          <w:color w:val="000000" w:themeColor="text1"/>
        </w:rPr>
        <w:t>The examples of Shell, Nike, and Wal-Mart are indicative</w:t>
      </w:r>
      <w:r w:rsidRPr="00487477">
        <w:rPr>
          <w:rFonts w:ascii="Cambria" w:hAnsi="Cambria"/>
          <w:color w:val="000000" w:themeColor="text1"/>
        </w:rPr>
        <w:t xml:space="preserve"> of CSR management as reactions to disasters and public outcries, which are more prevalent now due to consumer and public awareness. Consumers who believe that their behavior is likely to influence a company’s </w:t>
      </w:r>
      <w:r w:rsidR="00697446" w:rsidRPr="00487477">
        <w:rPr>
          <w:rFonts w:ascii="Cambria" w:hAnsi="Cambria"/>
          <w:color w:val="000000" w:themeColor="text1"/>
        </w:rPr>
        <w:t>sustainability</w:t>
      </w:r>
      <w:r w:rsidRPr="00487477">
        <w:rPr>
          <w:rFonts w:ascii="Cambria" w:hAnsi="Cambria"/>
          <w:color w:val="000000" w:themeColor="text1"/>
        </w:rPr>
        <w:t xml:space="preserve"> practices </w:t>
      </w:r>
      <w:r w:rsidR="00D22AB9" w:rsidRPr="00487477">
        <w:rPr>
          <w:rFonts w:ascii="Cambria" w:hAnsi="Cambria"/>
          <w:color w:val="000000" w:themeColor="text1"/>
        </w:rPr>
        <w:t>will likely</w:t>
      </w:r>
      <w:r w:rsidRPr="00487477">
        <w:rPr>
          <w:rFonts w:ascii="Cambria" w:hAnsi="Cambria"/>
          <w:color w:val="000000" w:themeColor="text1"/>
        </w:rPr>
        <w:t xml:space="preserve"> </w:t>
      </w:r>
      <w:r w:rsidR="00697446" w:rsidRPr="00487477">
        <w:rPr>
          <w:rFonts w:ascii="Cambria" w:hAnsi="Cambria"/>
          <w:color w:val="000000" w:themeColor="text1"/>
        </w:rPr>
        <w:t xml:space="preserve">engage in a behavior that will punish or reward a </w:t>
      </w:r>
      <w:r w:rsidRPr="00487477">
        <w:rPr>
          <w:rFonts w:ascii="Cambria" w:hAnsi="Cambria"/>
          <w:color w:val="000000" w:themeColor="text1"/>
        </w:rPr>
        <w:t>company</w:t>
      </w:r>
      <w:r w:rsidR="00697446" w:rsidRPr="00487477">
        <w:rPr>
          <w:rFonts w:ascii="Cambria" w:hAnsi="Cambria"/>
          <w:color w:val="000000" w:themeColor="text1"/>
        </w:rPr>
        <w:t xml:space="preserve"> based on its level  of sustainability engagement</w:t>
      </w:r>
      <w:r w:rsidRPr="00487477">
        <w:rPr>
          <w:rFonts w:ascii="Cambria" w:hAnsi="Cambria"/>
          <w:color w:val="000000" w:themeColor="text1"/>
        </w:rPr>
        <w:t xml:space="preserv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&lt;EndNote&gt;&lt;Cite&gt;&lt;Author&gt;Bartley&lt;/Author&gt;&lt;Year&gt;2011&lt;/Year&gt;&lt;IDText&gt;Movements, Markets and Fields: The Effects of ­Anti-Sweatshop Campaigns on U.S. Firms, 1993-2000&lt;/IDText&gt;&lt;DisplayText&gt;(Bartley and Child 2011)&lt;/DisplayText&gt;&lt;record&gt;&lt;keywords&gt;&lt;keyword&gt;Market&lt;/keyword&gt;&lt;keyword&gt;Social Movements&lt;/keyword&gt;&lt;keyword&gt;Hierarchy&lt;/keyword&gt;&lt;keyword&gt;Sales&lt;/keyword&gt;&lt;keyword&gt;Business&lt;/keyword&gt;&lt;keyword&gt;Social Responsibility&lt;/keyword&gt;&lt;keyword&gt;Enterprises&lt;/keyword&gt;&lt;keyword&gt;U.S.A.&lt;/keyword&gt;&lt;keyword&gt;Sociology&lt;/keyword&gt;&lt;/keywords&gt;&lt;isbn&gt;0037-7732&lt;/isbn&gt;&lt;titles&gt;&lt;title&gt;Movements, Markets and Fields: The Effects of ­Anti-Sweatshop Campaigns on U.S. Firms, 1993-2000&lt;/title&gt;&lt;secondary-title&gt;Social Forces&lt;/secondary-title&gt;&lt;/titles&gt;&lt;pages&gt;425-451&lt;/pages&gt;&lt;number&gt;2&lt;/number&gt;&lt;contributors&gt;&lt;authors&gt;&lt;author&gt;Bartley, Tim&lt;/author&gt;&lt;author&gt;Child, Curtis&lt;/author&gt;&lt;/authors&gt;&lt;/contributors&gt;&lt;added-date format="utc"&gt;1497654464&lt;/added-date&gt;&lt;ref-type name="Journal Article"&gt;17&lt;/ref-type&gt;&lt;dates&gt;&lt;year&gt;2011&lt;/year&gt;&lt;/dates&gt;&lt;rec-number&gt;2334&lt;/rec-number&gt;&lt;last-updated-date format="utc"&gt;1497654464&lt;/last-updated-date&gt;&lt;electronic-resource-num&gt;10.1093/sf/sor010&lt;/electronic-resource-num&gt;&lt;volume&gt;90&lt;/volume&gt;&lt;/record&gt;&lt;/Cite&gt;&lt;/EndNote&gt;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(Bartley and Child 2011)</w:t>
      </w:r>
      <w:r w:rsidRPr="00487477">
        <w:rPr>
          <w:rFonts w:ascii="Cambria" w:hAnsi="Cambria"/>
          <w:color w:val="000000" w:themeColor="text1"/>
        </w:rPr>
        <w:fldChar w:fldCharType="end"/>
      </w:r>
      <w:r w:rsidRPr="00487477">
        <w:rPr>
          <w:rFonts w:ascii="Cambria" w:hAnsi="Cambria"/>
          <w:color w:val="000000" w:themeColor="text1"/>
        </w:rPr>
        <w:t xml:space="preserve">. Consumers who only define quality of life in terms of financial gains are less likely to engage in consumer social behavior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&lt;EndNote&gt;&lt;Cite&gt;&lt;Author&gt;Lii&lt;/Author&gt;&lt;Year&gt;2012&lt;/Year&gt;&lt;IDText&gt;Doing Right Leads to Doing Well: When the Type of CSR and Reputation Interact to Affect Consumer Evaluations of the Firm&lt;/IDText&gt;&lt;DisplayText&gt;(Lii and Lee 2012)&lt;/DisplayText&gt;&lt;record&gt;&lt;keywords&gt;&lt;keyword&gt;Brand attitude&lt;/keyword&gt;&lt;keyword&gt;C–C identification&lt;/keyword&gt;&lt;keyword&gt;Citizenship behavior&lt;/keyword&gt;&lt;keyword&gt;Corporate social responsibility&lt;/keyword&gt;&lt;keyword&gt;Cause-related marketing&lt;/keyword&gt;&lt;keyword&gt;Philanthropy&lt;/keyword&gt;&lt;keyword&gt;Sponsorship&lt;/keyword&gt;&lt;/keywords&gt;&lt;isbn&gt;0167-4544&lt;/isbn&gt;&lt;titles&gt;&lt;title&gt;Doing Right Leads to Doing Well: When the Type of CSR and Reputation Interact to Affect Consumer Evaluations of the Firm&lt;/title&gt;&lt;secondary-title&gt;Journal of Business Ethics&lt;/secondary-title&gt;&lt;/titles&gt;&lt;pages&gt;69-81&lt;/pages&gt;&lt;number&gt;1&lt;/number&gt;&lt;contributors&gt;&lt;authors&gt;&lt;author&gt;Lii, Yuan-Shuh&lt;/author&gt;&lt;author&gt;Lee, Monle&lt;/author&gt;&lt;/authors&gt;&lt;/contributors&gt;&lt;added-date format="utc"&gt;1519795178&lt;/added-date&gt;&lt;pub-location&gt;Dordrecht&lt;/pub-location&gt;&lt;ref-type name="Journal Article"&gt;17&lt;/ref-type&gt;&lt;dates&gt;&lt;year&gt;2012&lt;/year&gt;&lt;/dates&gt;&lt;rec-number&gt;3119&lt;/rec-number&gt;&lt;last-updated-date format="utc"&gt;1519795178&lt;/last-updated-date&gt;&lt;electronic-resource-num&gt;10.1007/s10551-011-0948-0&lt;/electronic-resource-num&gt;&lt;volume&gt;105&lt;/volume&gt;&lt;/record&gt;&lt;/Cite&gt;&lt;/EndNote&gt;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(Lii and Lee 2012)</w:t>
      </w:r>
      <w:r w:rsidRPr="00487477">
        <w:rPr>
          <w:rFonts w:ascii="Cambria" w:hAnsi="Cambria"/>
          <w:color w:val="000000" w:themeColor="text1"/>
        </w:rPr>
        <w:fldChar w:fldCharType="end"/>
      </w:r>
      <w:r w:rsidRPr="00487477">
        <w:rPr>
          <w:rFonts w:ascii="Cambria" w:hAnsi="Cambria"/>
          <w:color w:val="000000" w:themeColor="text1"/>
        </w:rPr>
        <w:t xml:space="preserve">. Consumers are more likely to punish irresponsible companies than to reward responsible companies. This finding supports the value of risk aversion as a main driver for many companies who implement CSR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&lt;EndNote&gt;&lt;Cite&gt;&lt;Author&gt;Mohr&lt;/Author&gt;&lt;Year&gt;2001&lt;/Year&gt;&lt;IDText&gt;Do consumers expect companies to be socially responsible? The impact of corporate social responsibility on buying behavior&lt;/IDText&gt;&lt;DisplayText&gt;(Mohr, Webb, and Harris 2001)&lt;/DisplayText&gt;&lt;record&gt;&lt;dates&gt;&lt;pub-dates&gt;&lt;date&gt;Sum&lt;/date&gt;&lt;/pub-dates&gt;&lt;year&gt;2001&lt;/year&gt;&lt;/dates&gt;&lt;isbn&gt;0022-0078&lt;/isbn&gt;&lt;titles&gt;&lt;title&gt;Do consumers expect companies to be socially responsible? The impact of corporate social responsibility on buying behavior&lt;/title&gt;&lt;secondary-title&gt;Journal of Consumer Affairs&lt;/secondary-title&gt;&lt;/titles&gt;&lt;pages&gt;45-72&lt;/pages&gt;&lt;number&gt;1&lt;/number&gt;&lt;contributors&gt;&lt;authors&gt;&lt;author&gt;Mohr, L. A.&lt;/author&gt;&lt;author&gt;Webb, D. J.&lt;/author&gt;&lt;author&gt;Harris, K. E.&lt;/author&gt;&lt;/authors&gt;&lt;/contributors&gt;&lt;added-date format="utc"&gt;1222744447&lt;/added-date&gt;&lt;ref-type name="Journal Article"&gt;17&lt;/ref-type&gt;&lt;rec-number&gt;256&lt;/rec-number&gt;&lt;last-updated-date format="utc"&gt;1222744447&lt;/last-updated-date&gt;&lt;accession-num&gt;ISI:000173229200003&lt;/accession-num&gt;&lt;volume&gt;35&lt;/volume&gt;&lt;/record&gt;&lt;/Cite&gt;&lt;/EndNote&gt;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(Mohr, Webb, and Harris 2001)</w:t>
      </w:r>
      <w:r w:rsidRPr="00487477">
        <w:rPr>
          <w:rFonts w:ascii="Cambria" w:hAnsi="Cambria"/>
          <w:color w:val="000000" w:themeColor="text1"/>
        </w:rPr>
        <w:fldChar w:fldCharType="end"/>
      </w:r>
      <w:r w:rsidRPr="00487477">
        <w:rPr>
          <w:rFonts w:ascii="Cambria" w:hAnsi="Cambria"/>
          <w:color w:val="000000" w:themeColor="text1"/>
        </w:rPr>
        <w:t xml:space="preserve">. </w:t>
      </w:r>
      <w:r w:rsidR="00697446" w:rsidRPr="00487477">
        <w:rPr>
          <w:rFonts w:ascii="Cambria" w:hAnsi="Cambria"/>
          <w:color w:val="000000" w:themeColor="text1"/>
        </w:rPr>
        <w:t>Sustainability</w:t>
      </w:r>
      <w:r w:rsidRPr="00487477">
        <w:rPr>
          <w:rFonts w:ascii="Cambria" w:hAnsi="Cambria"/>
          <w:color w:val="000000" w:themeColor="text1"/>
        </w:rPr>
        <w:t xml:space="preserve"> does impact consumer purchasing but modestly</w:t>
      </w:r>
      <w:r w:rsidR="00697446" w:rsidRPr="00487477">
        <w:rPr>
          <w:rFonts w:ascii="Cambria" w:hAnsi="Cambria"/>
          <w:color w:val="000000" w:themeColor="text1"/>
        </w:rPr>
        <w:t>,</w:t>
      </w:r>
      <w:r w:rsidRPr="00487477">
        <w:rPr>
          <w:rFonts w:ascii="Cambria" w:hAnsi="Cambria"/>
          <w:color w:val="000000" w:themeColor="text1"/>
        </w:rPr>
        <w:t xml:space="preserve"> whereas poor reputation has more of a </w:t>
      </w:r>
      <w:r w:rsidRPr="00487477">
        <w:rPr>
          <w:rFonts w:ascii="Cambria" w:hAnsi="Cambria"/>
          <w:color w:val="000000" w:themeColor="text1"/>
        </w:rPr>
        <w:lastRenderedPageBreak/>
        <w:t xml:space="preserve">negative impact due to lack of trust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&lt;EndNote&gt;&lt;Cite&gt;&lt;Author&gt;Abdeen&lt;/Author&gt;&lt;Year&gt;2016&lt;/Year&gt;&lt;IDText&gt;Consumers &amp;apos; beliefs about firm’s CSR initiatives and their purchase behaviour&lt;/IDText&gt;&lt;DisplayText&gt;(Abdeen, Rajah, and Gaur 2016)&lt;/DisplayText&gt;&lt;record&gt;&lt;keywords&gt;&lt;keyword&gt;Marketing&lt;/keyword&gt;&lt;keyword&gt;Marketing Strategy/Methods&lt;/keyword&gt;&lt;keyword&gt;New Zealand&lt;/keyword&gt;&lt;keyword&gt;Consumer Attitudes&lt;/keyword&gt;&lt;keyword&gt;Beliefs&lt;/keyword&gt;&lt;keyword&gt;Social Responsibility&lt;/keyword&gt;&lt;keyword&gt;Business&lt;/keyword&gt;&lt;/keywords&gt;&lt;isbn&gt;0263-4503&lt;/isbn&gt;&lt;titles&gt;&lt;title&gt;Consumers &amp;apos; beliefs about firm’s CSR initiatives and their purchase behaviour&lt;/title&gt;&lt;secondary-title&gt;Marketing Intelligence &amp;amp; Planning&lt;/secondary-title&gt;&lt;/titles&gt;&lt;pages&gt;2-18&lt;/pages&gt;&lt;number&gt;1&lt;/number&gt;&lt;contributors&gt;&lt;authors&gt;&lt;author&gt;Abdeen, Afra&lt;/author&gt;&lt;author&gt;Rajah, Edwin&lt;/author&gt;&lt;author&gt;Gaur, Sanjaya S.&lt;/author&gt;&lt;/authors&gt;&lt;/contributors&gt;&lt;added-date format="utc"&gt;1519795178&lt;/added-date&gt;&lt;ref-type name="Journal Article"&gt;17&lt;/ref-type&gt;&lt;dates&gt;&lt;year&gt;2016&lt;/year&gt;&lt;/dates&gt;&lt;rec-number&gt;3117&lt;/rec-number&gt;&lt;last-updated-date format="utc"&gt;1519795178&lt;/last-updated-date&gt;&lt;electronic-resource-num&gt;10.1108/MIP-06-2014-0107&lt;/electronic-resource-num&gt;&lt;volume&gt;34&lt;/volume&gt;&lt;/record&gt;&lt;/Cite&gt;&lt;/EndNote&gt;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(Abdeen, Rajah, and Gaur 2016)</w:t>
      </w:r>
      <w:r w:rsidRPr="00487477">
        <w:rPr>
          <w:rFonts w:ascii="Cambria" w:hAnsi="Cambria"/>
          <w:color w:val="000000" w:themeColor="text1"/>
        </w:rPr>
        <w:fldChar w:fldCharType="end"/>
      </w:r>
      <w:r w:rsidRPr="00487477">
        <w:rPr>
          <w:rFonts w:ascii="Cambria" w:hAnsi="Cambria"/>
          <w:color w:val="000000" w:themeColor="text1"/>
        </w:rPr>
        <w:t xml:space="preserve">. Studies have indicated that lack of trust leads consumers to regard organization motives with suspicion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&lt;EndNote&gt;&lt;Cite&gt;&lt;Author&gt;Yoon&lt;/Author&gt;&lt;Year&gt;2006&lt;/Year&gt;&lt;IDText&gt;The effect of corporate social responsibility (CSR) activities on companies with bad reputations&lt;/IDText&gt;&lt;DisplayText&gt;(Yoon, Gurhan-Canli, and Schwarz 2006)&lt;/DisplayText&gt;&lt;record&gt;&lt;isbn&gt;1057-7408&lt;/isbn&gt;&lt;titles&gt;&lt;title&gt;The effect of corporate social responsibility (CSR) activities on companies with bad reputations&lt;/title&gt;&lt;secondary-title&gt;Journal of Consumer Psychology&lt;/secondary-title&gt;&lt;/titles&gt;&lt;pages&gt;377-390&lt;/pages&gt;&lt;number&gt;4&lt;/number&gt;&lt;contributors&gt;&lt;authors&gt;&lt;author&gt;Yoon, Y.&lt;/author&gt;&lt;author&gt;Gurhan-Canli, Z.&lt;/author&gt;&lt;author&gt;Schwarz, N.&lt;/author&gt;&lt;/authors&gt;&lt;/contributors&gt;&lt;added-date format="utc"&gt;1222816136&lt;/added-date&gt;&lt;ref-type name="Journal Article"&gt;17&lt;/ref-type&gt;&lt;dates&gt;&lt;year&gt;2006&lt;/year&gt;&lt;/dates&gt;&lt;rec-number&gt;101&lt;/rec-number&gt;&lt;last-updated-date format="utc"&gt;1222816136&lt;/last-updated-date&gt;&lt;accession-num&gt;ISI:000244495900009&lt;/accession-num&gt;&lt;volume&gt;16&lt;/volume&gt;&lt;/record&gt;&lt;/Cite&gt;&lt;/EndNote&gt;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(Yoon, Gurhan-Canli, and Schwarz 2006)</w:t>
      </w:r>
      <w:r w:rsidRPr="00487477">
        <w:rPr>
          <w:rFonts w:ascii="Cambria" w:hAnsi="Cambria"/>
          <w:color w:val="000000" w:themeColor="text1"/>
        </w:rPr>
        <w:fldChar w:fldCharType="end"/>
      </w:r>
      <w:r w:rsidRPr="00487477">
        <w:rPr>
          <w:rFonts w:ascii="Cambria" w:hAnsi="Cambria"/>
          <w:color w:val="000000" w:themeColor="text1"/>
        </w:rPr>
        <w:t xml:space="preserve">, causing </w:t>
      </w:r>
      <w:r w:rsidR="00697446" w:rsidRPr="00487477">
        <w:rPr>
          <w:rFonts w:ascii="Cambria" w:hAnsi="Cambria"/>
          <w:color w:val="000000" w:themeColor="text1"/>
        </w:rPr>
        <w:t>sustainability</w:t>
      </w:r>
      <w:r w:rsidRPr="00487477">
        <w:rPr>
          <w:rFonts w:ascii="Cambria" w:hAnsi="Cambria"/>
          <w:color w:val="000000" w:themeColor="text1"/>
        </w:rPr>
        <w:t xml:space="preserve"> initiatives by organizations with negative CSR reputation to backfire and further damage organizational reputation </w:t>
      </w:r>
      <w:r w:rsidRPr="00487477">
        <w:rPr>
          <w:rFonts w:ascii="Cambria" w:hAnsi="Cambria"/>
          <w:color w:val="000000" w:themeColor="text1"/>
        </w:rPr>
        <w:fldChar w:fldCharType="begin">
          <w:fldData xml:space="preserve">PEVuZE5vdGU+PENpdGU+PEF1dGhvcj5IaWxkZWJyYW5kPC9BdXRob3I+PFllYXI+MjAxNzwvWWVh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PEVuZE5vdGU+PENpdGU+PEF1dGhvcj5IaWxkZWJyYW5kPC9BdXRob3I+PFllYXI+MjAxNzwvWWVh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(Hildebrand et al. 2017; D.-H. Zhu and Chang 2013; Bögel 2016; Parcha 2017)</w:t>
      </w:r>
      <w:r w:rsidRPr="00487477">
        <w:rPr>
          <w:rFonts w:ascii="Cambria" w:hAnsi="Cambria"/>
          <w:color w:val="000000" w:themeColor="text1"/>
        </w:rPr>
        <w:fldChar w:fldCharType="end"/>
      </w:r>
      <w:r w:rsidRPr="00487477">
        <w:rPr>
          <w:rFonts w:ascii="Cambria" w:hAnsi="Cambria"/>
          <w:color w:val="000000" w:themeColor="text1"/>
        </w:rPr>
        <w:t xml:space="preserve">. A good example of this is Volkswagen’s major blunder when the company got caught for purposely </w:t>
      </w:r>
      <w:r w:rsidR="00DF4807" w:rsidRPr="00487477">
        <w:rPr>
          <w:rFonts w:ascii="Cambria" w:hAnsi="Cambria"/>
          <w:color w:val="000000" w:themeColor="text1"/>
        </w:rPr>
        <w:t>avoiding</w:t>
      </w:r>
      <w:r w:rsidRPr="00487477">
        <w:rPr>
          <w:rFonts w:ascii="Cambria" w:hAnsi="Cambria"/>
          <w:color w:val="000000" w:themeColor="text1"/>
        </w:rPr>
        <w:t xml:space="preserve"> auto emissions testing standards. The reputational damage is expected to tally in the billions partly due to loss of consumer trust. Similarly, as discussed earlier, despite Shell’s efforts on the CSR front and active community service, it always finds itself on the defens</w:t>
      </w:r>
      <w:r w:rsidR="00DF4807" w:rsidRPr="00487477">
        <w:rPr>
          <w:rFonts w:ascii="Cambria" w:hAnsi="Cambria"/>
          <w:color w:val="000000" w:themeColor="text1"/>
        </w:rPr>
        <w:t>ive</w:t>
      </w:r>
      <w:r w:rsidRPr="00487477">
        <w:rPr>
          <w:rFonts w:ascii="Cambria" w:hAnsi="Cambria"/>
          <w:color w:val="000000" w:themeColor="text1"/>
        </w:rPr>
        <w:t xml:space="preserve"> due to its history and highly suspicious public, fighting a constant uphill battle to mitigate negative publicity. What matters most to consumers is good business practice, and fairness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&lt;EndNote&gt;&lt;Cite&gt;&lt;Author&gt;Lii&lt;/Author&gt;&lt;Year&gt;2012&lt;/Year&gt;&lt;IDText&gt;Doing Right Leads to Doing Well: When the Type of CSR and Reputation Interact to Affect Consumer Evaluations of the Firm&lt;/IDText&gt;&lt;DisplayText&gt;(Lii and Lee 2012)&lt;/DisplayText&gt;&lt;record&gt;&lt;keywords&gt;&lt;keyword&gt;Brand attitude&lt;/keyword&gt;&lt;keyword&gt;C–C identification&lt;/keyword&gt;&lt;keyword&gt;Citizenship behavior&lt;/keyword&gt;&lt;keyword&gt;Corporate social responsibility&lt;/keyword&gt;&lt;keyword&gt;Cause-related marketing&lt;/keyword&gt;&lt;keyword&gt;Philanthropy&lt;/keyword&gt;&lt;keyword&gt;Sponsorship&lt;/keyword&gt;&lt;/keywords&gt;&lt;isbn&gt;0167-4544&lt;/isbn&gt;&lt;titles&gt;&lt;title&gt;Doing Right Leads to Doing Well: When the Type of CSR and Reputation Interact to Affect Consumer Evaluations of the Firm&lt;/title&gt;&lt;secondary-title&gt;Journal of Business Ethics&lt;/secondary-title&gt;&lt;/titles&gt;&lt;pages&gt;69-81&lt;/pages&gt;&lt;number&gt;1&lt;/number&gt;&lt;contributors&gt;&lt;authors&gt;&lt;author&gt;Lii, Yuan-Shuh&lt;/author&gt;&lt;author&gt;Lee, Monle&lt;/author&gt;&lt;/authors&gt;&lt;/contributors&gt;&lt;added-date format="utc"&gt;1519795178&lt;/added-date&gt;&lt;pub-location&gt;Dordrecht&lt;/pub-location&gt;&lt;ref-type name="Journal Article"&gt;17&lt;/ref-type&gt;&lt;dates&gt;&lt;year&gt;2012&lt;/year&gt;&lt;/dates&gt;&lt;rec-number&gt;3119&lt;/rec-number&gt;&lt;last-updated-date format="utc"&gt;1519795178&lt;/last-updated-date&gt;&lt;electronic-resource-num&gt;10.1007/s10551-011-0948-0&lt;/electronic-resource-num&gt;&lt;volume&gt;105&lt;/volume&gt;&lt;/record&gt;&lt;/Cite&gt;&lt;/EndNote&gt;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(Lii and Lee 2012)</w:t>
      </w:r>
      <w:r w:rsidRPr="00487477">
        <w:rPr>
          <w:rFonts w:ascii="Cambria" w:hAnsi="Cambria"/>
          <w:color w:val="000000" w:themeColor="text1"/>
        </w:rPr>
        <w:fldChar w:fldCharType="end"/>
      </w:r>
      <w:r w:rsidRPr="00487477">
        <w:rPr>
          <w:rFonts w:ascii="Cambria" w:hAnsi="Cambria"/>
          <w:color w:val="000000" w:themeColor="text1"/>
        </w:rPr>
        <w:t xml:space="preserve">. As indicated, a good social reputation is not a guarantee of success, but a poor social reputation impacts corporations substantially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&lt;EndNote&gt;&lt;Cite&gt;&lt;Author&gt;Page&lt;/Author&gt;&lt;Year&gt;2005&lt;/Year&gt;&lt;IDText&gt;Corporate reputation: What do consumers really care about?&lt;/IDText&gt;&lt;DisplayText&gt;(Page 2005; Grimmer and Bingham 2013)&lt;/DisplayText&gt;&lt;record&gt;&lt;dates&gt;&lt;pub-dates&gt;&lt;date&gt;Sep&lt;/date&gt;&lt;/pub-dates&gt;&lt;year&gt;2005&lt;/year&gt;&lt;/dates&gt;&lt;isbn&gt;0021-8499&lt;/isbn&gt;&lt;titles&gt;&lt;title&gt;Corporate reputation: What do consumers really care about?&lt;/title&gt;&lt;secondary-title&gt;Journal of Advertising Research&lt;/secondary-title&gt;&lt;/titles&gt;&lt;pages&gt;305-313&lt;/pages&gt;&lt;number&gt;3&lt;/number&gt;&lt;contributors&gt;&lt;authors&gt;&lt;author&gt;Page, G.&lt;/author&gt;&lt;/authors&gt;&lt;/contributors&gt;&lt;added-date format="utc"&gt;1222817720&lt;/added-date&gt;&lt;ref-type name="Journal Article"&gt;17&lt;/ref-type&gt;&lt;rec-number&gt;140&lt;/rec-number&gt;&lt;last-updated-date format="utc"&gt;1222817720&lt;/last-updated-date&gt;&lt;accession-num&gt;ISI:000235980100005&lt;/accession-num&gt;&lt;electronic-resource-num&gt;10.1017/s0021849905050361&lt;/electronic-resource-num&gt;&lt;volume&gt;45&lt;/volume&gt;&lt;/record&gt;&lt;/Cite&gt;&lt;Cite&gt;&lt;Author&gt;Grimmer&lt;/Author&gt;&lt;Year&gt;2013&lt;/Year&gt;&lt;IDText&gt;Company environmental performance and consumer purchase intentions&lt;/IDText&gt;&lt;record&gt;&lt;keywords&gt;&lt;keyword&gt;Consumer Behavior&lt;/keyword&gt;&lt;keyword&gt;Green Marketing&lt;/keyword&gt;&lt;keyword&gt;Corporate Social Responsibility&lt;/keyword&gt;&lt;keyword&gt;Pricing&lt;/keyword&gt;&lt;keyword&gt;Consumer Attitudes&lt;/keyword&gt;&lt;/keywords&gt;&lt;isbn&gt;0148-2963&lt;/isbn&gt;&lt;titles&gt;&lt;title&gt;Company environmental performance and consumer purchase intentions&lt;/title&gt;&lt;secondary-title&gt;Journal of Business Research&lt;/secondary-title&gt;&lt;/titles&gt;&lt;pages&gt;1945-1953&lt;/pages&gt;&lt;number&gt;10&lt;/number&gt;&lt;contributors&gt;&lt;authors&gt;&lt;author&gt;Grimmer, Martin&lt;/author&gt;&lt;author&gt;Bingham, Timothy&lt;/author&gt;&lt;/authors&gt;&lt;/contributors&gt;&lt;added-date format="utc"&gt;1519796252&lt;/added-date&gt;&lt;ref-type name="Journal Article"&gt;17&lt;/ref-type&gt;&lt;dates&gt;&lt;year&gt;2013&lt;/year&gt;&lt;/dates&gt;&lt;rec-number&gt;3120&lt;/rec-number&gt;&lt;last-updated-date format="utc"&gt;1519796252&lt;/last-updated-date&gt;&lt;electronic-resource-num&gt;10.1016/j.jbusres.2013.02.017&lt;/electronic-resource-num&gt;&lt;volume&gt;66&lt;/volume&gt;&lt;/record&gt;&lt;/Cite&gt;&lt;/EndNote&gt;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(Page 2005; Grimmer and Bingham 2013)</w:t>
      </w:r>
      <w:r w:rsidRPr="00487477">
        <w:rPr>
          <w:rFonts w:ascii="Cambria" w:hAnsi="Cambria"/>
          <w:color w:val="000000" w:themeColor="text1"/>
        </w:rPr>
        <w:fldChar w:fldCharType="end"/>
      </w:r>
      <w:r w:rsidRPr="00487477">
        <w:rPr>
          <w:rFonts w:ascii="Cambria" w:hAnsi="Cambria"/>
          <w:color w:val="000000" w:themeColor="text1"/>
        </w:rPr>
        <w:t>, depressing stock performance, and influencing the bottom line. Considering the magnitude of the risk, why would organizations engage in irresponsible behavior? The simple answer to this question is that risk was not always there. Organizations</w:t>
      </w:r>
      <w:r w:rsidR="00DF4807" w:rsidRPr="00487477">
        <w:rPr>
          <w:rFonts w:ascii="Cambria" w:hAnsi="Cambria"/>
          <w:color w:val="000000" w:themeColor="text1"/>
        </w:rPr>
        <w:t>,</w:t>
      </w:r>
      <w:r w:rsidRPr="00487477">
        <w:rPr>
          <w:rFonts w:ascii="Cambria" w:hAnsi="Cambria"/>
          <w:color w:val="000000" w:themeColor="text1"/>
        </w:rPr>
        <w:t xml:space="preserve"> for decades</w:t>
      </w:r>
      <w:r w:rsidR="00DF4807" w:rsidRPr="00487477">
        <w:rPr>
          <w:rFonts w:ascii="Cambria" w:hAnsi="Cambria"/>
          <w:color w:val="000000" w:themeColor="text1"/>
        </w:rPr>
        <w:t>,</w:t>
      </w:r>
      <w:r w:rsidRPr="00487477">
        <w:rPr>
          <w:rFonts w:ascii="Cambria" w:hAnsi="Cambria"/>
          <w:color w:val="000000" w:themeColor="text1"/>
        </w:rPr>
        <w:t xml:space="preserve"> have been acting irresponsibly and have not suffered much for it. Consumers, and society expectations have changed. </w:t>
      </w:r>
    </w:p>
    <w:p w14:paraId="6FE2DDE9" w14:textId="584AA602" w:rsidR="00DC1B2E" w:rsidRPr="00487477" w:rsidRDefault="00DC1B2E" w:rsidP="00DC1B2E">
      <w:pPr>
        <w:tabs>
          <w:tab w:val="left" w:pos="810"/>
        </w:tabs>
        <w:spacing w:line="480" w:lineRule="auto"/>
        <w:rPr>
          <w:rFonts w:ascii="Cambria" w:hAnsi="Cambria"/>
          <w:color w:val="000000" w:themeColor="text1"/>
        </w:rPr>
      </w:pPr>
      <w:r w:rsidRPr="00487477">
        <w:rPr>
          <w:rFonts w:ascii="Cambria" w:hAnsi="Cambria"/>
          <w:color w:val="000000" w:themeColor="text1"/>
        </w:rPr>
        <w:t xml:space="preserve">Table 2.1 demonstrates how society evolved over the years, and as a result, CSR behavior needed to adjust accordingly. However, despite the chronological detail of table 2.1, it is limited to the evolution of CSR in western thought. This confirms the disparity between different time periods, cultures, and economic </w:t>
      </w:r>
      <w:r w:rsidRPr="00487477">
        <w:rPr>
          <w:rFonts w:ascii="Cambria" w:hAnsi="Cambria"/>
          <w:color w:val="000000" w:themeColor="text1"/>
        </w:rPr>
        <w:lastRenderedPageBreak/>
        <w:t xml:space="preserve">development in relation to </w:t>
      </w:r>
      <w:r w:rsidR="00697446" w:rsidRPr="00487477">
        <w:rPr>
          <w:rFonts w:ascii="Cambria" w:hAnsi="Cambria"/>
          <w:color w:val="000000" w:themeColor="text1"/>
        </w:rPr>
        <w:t>sustainability</w:t>
      </w:r>
      <w:r w:rsidRPr="00487477">
        <w:rPr>
          <w:rFonts w:ascii="Cambria" w:hAnsi="Cambria"/>
          <w:color w:val="000000" w:themeColor="text1"/>
        </w:rPr>
        <w:t xml:space="preserve"> and its impact </w:t>
      </w:r>
      <w:r w:rsidRPr="00487477">
        <w:rPr>
          <w:rFonts w:ascii="Cambria" w:hAnsi="Cambria"/>
          <w:color w:val="000000" w:themeColor="text1"/>
        </w:rPr>
        <w:fldChar w:fldCharType="begin">
          <w:fldData xml:space="preserve">PEVuZE5vdGU+PENpdGU+PEF1dGhvcj52YW4gQmV1cmRlbjwvQXV0aG9yPjxZZWFyPjIwMDg8L1ll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PEVuZE5vdGU+PENpdGU+PEF1dGhvcj52YW4gQmV1cmRlbjwvQXV0aG9yPjxZZWFyPjIwMDg8L1ll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(van Beurden and Gossling 2008; Lu et al. 2014; Wang and Juslin 2009; Y. Kim and Kim 2010; Wan et al. 2009)</w:t>
      </w:r>
      <w:r w:rsidRPr="00487477">
        <w:rPr>
          <w:rFonts w:ascii="Cambria" w:hAnsi="Cambria"/>
          <w:color w:val="000000" w:themeColor="text1"/>
        </w:rPr>
        <w:fldChar w:fldCharType="end"/>
      </w:r>
      <w:r w:rsidRPr="00487477">
        <w:rPr>
          <w:rFonts w:ascii="Cambria" w:hAnsi="Cambria"/>
          <w:color w:val="000000" w:themeColor="text1"/>
        </w:rPr>
        <w:t xml:space="preserve">. Even within the same culture, a difference in consumer behavior was noted over a small period of time. Earlier studies differed in term of CSR impact </w:t>
      </w:r>
      <w:r w:rsidR="007776E0" w:rsidRPr="00487477">
        <w:rPr>
          <w:rFonts w:ascii="Cambria" w:hAnsi="Cambria"/>
          <w:color w:val="000000" w:themeColor="text1"/>
        </w:rPr>
        <w:t>on</w:t>
      </w:r>
      <w:r w:rsidRPr="00487477">
        <w:rPr>
          <w:rFonts w:ascii="Cambria" w:hAnsi="Cambria"/>
          <w:color w:val="000000" w:themeColor="text1"/>
        </w:rPr>
        <w:t xml:space="preserve"> consumer behavior, indicating that consumer purchasing decisions were not highly impacted by an organization’s social responsibility, while later studies started to show a different pattern </w:t>
      </w:r>
      <w:r w:rsidRPr="00487477">
        <w:rPr>
          <w:rFonts w:ascii="Cambria" w:hAnsi="Cambria"/>
          <w:color w:val="000000" w:themeColor="text1"/>
        </w:rPr>
        <w:fldChar w:fldCharType="begin">
          <w:fldData xml:space="preserve">PEVuZE5vdGU+PENpdGU+PEF1dGhvcj5CaGF0dGFjaGFyeWE8L0F1dGhvcj48WWVhcj4yMDA0PC9Z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PEVuZE5vdGU+PENpdGU+PEF1dGhvcj5CaGF0dGFjaGFyeWE8L0F1dGhvcj48WWVhcj4yMDA0PC9Z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(Bhattacharya and Sen 2004; Carvalho et al. 2010; Hildebrand et al. 2017; Stephens 2010)</w:t>
      </w:r>
      <w:r w:rsidRPr="00487477">
        <w:rPr>
          <w:rFonts w:ascii="Cambria" w:hAnsi="Cambria"/>
          <w:color w:val="000000" w:themeColor="text1"/>
        </w:rPr>
        <w:fldChar w:fldCharType="end"/>
      </w:r>
      <w:r w:rsidRPr="00487477">
        <w:rPr>
          <w:rFonts w:ascii="Cambria" w:hAnsi="Cambria"/>
          <w:color w:val="000000" w:themeColor="text1"/>
        </w:rPr>
        <w:t xml:space="preserve">. </w:t>
      </w:r>
      <w:r w:rsidR="00697446" w:rsidRPr="00487477">
        <w:rPr>
          <w:rFonts w:ascii="Cambria" w:hAnsi="Cambria"/>
          <w:color w:val="000000" w:themeColor="text1"/>
        </w:rPr>
        <w:t xml:space="preserve"> </w:t>
      </w:r>
      <w:r w:rsidRPr="00487477">
        <w:rPr>
          <w:rFonts w:ascii="Cambria" w:hAnsi="Cambria"/>
          <w:color w:val="000000" w:themeColor="text1"/>
        </w:rPr>
        <w:t>A good example is a longitudinal study, conducted by the PR firm Fleishman-Hillard and the National Consumer league</w:t>
      </w:r>
      <w:r w:rsidR="00697446" w:rsidRPr="00487477">
        <w:rPr>
          <w:rFonts w:ascii="Cambria" w:hAnsi="Cambria"/>
          <w:color w:val="000000" w:themeColor="text1"/>
        </w:rPr>
        <w:t xml:space="preserve"> </w:t>
      </w:r>
      <w:r w:rsidRPr="00487477">
        <w:rPr>
          <w:rFonts w:ascii="Cambria" w:hAnsi="Cambria"/>
          <w:color w:val="000000" w:themeColor="text1"/>
        </w:rPr>
        <w:fldChar w:fldCharType="begin"/>
      </w:r>
      <w:r w:rsidR="009A7AB8" w:rsidRPr="00487477">
        <w:rPr>
          <w:rFonts w:ascii="Cambria" w:hAnsi="Cambria"/>
          <w:color w:val="000000" w:themeColor="text1"/>
        </w:rPr>
        <w:instrText xml:space="preserve"> ADDIN EN.CITE &lt;EndNote&gt;&lt;Cite&gt;&lt;Year&gt;2006&lt;/Year&gt;&lt;IDText&gt;SURVEY: Americans&amp;apos; Definition of the Socially Responsible Company Runs Counter to Established Beliefs; National Consumers League, Fleishman- Hillard Examine Public Attitudes and Perceptions of Corporate Social Responsibility&lt;/IDText&gt;&lt;DisplayText&gt;(SURVEY: Americans&amp;apos; Definition of the Socially Responsible Company Runs Counter to Established Beliefs; National Consumers League, Fleishman- Hillard Examine Public Attitudes and Perceptions of Corporate Social Responsibility 2006)&lt;/DisplayText&gt;&lt;record&gt;&lt;keywords&gt;&lt;keyword&gt;Americans&lt;/keyword&gt;&lt;/keywords&gt;&lt;titles&gt;&lt;title&gt;SURVEY: Americans&amp;apos; Definition of the Socially Responsible Company Runs Counter to Established Beliefs; National Consumers League, Fleishman- Hillard Examine Public Attitudes and Perceptions of Corporate Social Responsibility&lt;/title&gt;&lt;/titles&gt;&lt;added-date format="utc"&gt;1527029707&lt;/added-date&gt;&lt;ref-type name="Generic"&gt;13&lt;/ref-type&gt;&lt;dates&gt;&lt;year&gt;2006&lt;/year&gt;&lt;/dates&gt;&lt;rec-number&gt;3125&lt;/rec-number&gt;&lt;last-updated-date format="utc"&gt;1527029707&lt;/last-updated-date&gt;&lt;/record&gt;&lt;/Cite&gt;&lt;/EndNote&gt;</w:instrText>
      </w:r>
      <w:r w:rsidRPr="00487477">
        <w:rPr>
          <w:rFonts w:ascii="Cambria" w:hAnsi="Cambria"/>
          <w:color w:val="000000" w:themeColor="text1"/>
        </w:rPr>
        <w:fldChar w:fldCharType="separate"/>
      </w:r>
      <w:r w:rsidR="009A7AB8" w:rsidRPr="00487477">
        <w:rPr>
          <w:rFonts w:ascii="Cambria" w:hAnsi="Cambria"/>
          <w:noProof/>
          <w:color w:val="000000" w:themeColor="text1"/>
        </w:rPr>
        <w:t>(SURVEY: Americans' Definition of the Socially Responsible Company Runs Counter to Established Beliefs; National Consumers League, Fleishman- Hillard Examine Public Attitudes and Perceptions of Corporate Social Responsibility 2006)</w:t>
      </w:r>
      <w:r w:rsidRPr="00487477">
        <w:rPr>
          <w:rFonts w:ascii="Cambria" w:hAnsi="Cambria"/>
          <w:color w:val="000000" w:themeColor="text1"/>
        </w:rPr>
        <w:fldChar w:fldCharType="end"/>
      </w:r>
      <w:r w:rsidRPr="00487477">
        <w:rPr>
          <w:rFonts w:ascii="Cambria" w:hAnsi="Cambria"/>
          <w:color w:val="000000" w:themeColor="text1"/>
        </w:rPr>
        <w:t xml:space="preserve">, which noted an increase over time in consumer interest in a firm’s CSR record, and subsequently influenced consumer buying trends. This increase as discussed earlier is attributed to the fact that consumers now have access to more information about companies and are more informed about CSR and its implications. </w:t>
      </w:r>
    </w:p>
    <w:p w14:paraId="6D6836D7" w14:textId="3E684402" w:rsidR="00DC1B2E" w:rsidRPr="00487477" w:rsidRDefault="00DC1B2E" w:rsidP="00DC1B2E">
      <w:pPr>
        <w:tabs>
          <w:tab w:val="left" w:pos="810"/>
        </w:tabs>
        <w:spacing w:line="480" w:lineRule="auto"/>
        <w:rPr>
          <w:rFonts w:ascii="Cambria" w:eastAsia="Times New Roman" w:hAnsi="Cambria" w:cs="Times New Roman"/>
          <w:color w:val="000000" w:themeColor="text1"/>
        </w:rPr>
      </w:pPr>
      <w:r w:rsidRPr="00487477">
        <w:rPr>
          <w:rFonts w:ascii="Cambria" w:hAnsi="Cambria"/>
          <w:color w:val="000000" w:themeColor="text1"/>
        </w:rPr>
        <w:t>As a follow up to the question I raised earlier, why organizations were slow to recognize the impact of this trend, the answer lies in the speed of which consumer awareness and society attitude changed vis-à-vis CSR in the supply chain. This is due to the rapid change in society awareness, as a result of a sudden and unprecedented growth in telecommunication technology. This technology enabled the instant flow of information globally and facilitated the ability of communities to organize international movements by using the internet and social media at an unprecedented rate. Highly visible multinational</w:t>
      </w:r>
      <w:r w:rsidR="00697446" w:rsidRPr="00487477">
        <w:rPr>
          <w:rFonts w:ascii="Cambria" w:hAnsi="Cambria"/>
          <w:color w:val="000000" w:themeColor="text1"/>
        </w:rPr>
        <w:t>s</w:t>
      </w:r>
      <w:r w:rsidRPr="00487477">
        <w:rPr>
          <w:rFonts w:ascii="Cambria" w:hAnsi="Cambria"/>
          <w:color w:val="000000" w:themeColor="text1"/>
        </w:rPr>
        <w:t xml:space="preserve"> </w:t>
      </w:r>
      <w:r w:rsidRPr="00487477">
        <w:rPr>
          <w:rFonts w:ascii="Cambria" w:hAnsi="Cambria"/>
          <w:color w:val="000000" w:themeColor="text1"/>
        </w:rPr>
        <w:lastRenderedPageBreak/>
        <w:t xml:space="preserve">engaged in CSR violations that were caught during this awareness transformational period were made to pay a heavy price. Companies that were spared targeted campaigning realized the impact of CSR awareness on consumer attitude and decided to avert these risks by taking immediate measures to take ownership of their supply chain, which included publicizing their activities to enhance their responsible image and develop a CSR history through public relations campaign </w:t>
      </w:r>
      <w:r w:rsidRPr="00487477">
        <w:rPr>
          <w:rFonts w:ascii="Cambria" w:hAnsi="Cambria"/>
          <w:color w:val="000000" w:themeColor="text1"/>
        </w:rPr>
        <w:fldChar w:fldCharType="begin">
          <w:fldData xml:space="preserve">PEVuZE5vdGU+PENpdGU+PEF1dGhvcj5EYWk8L0F1dGhvcj48WWVhcj4yMDA5PC9ZZWFyPjxJRFRl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</w:fldData>
        </w:fldChar>
      </w:r>
      <w:r w:rsidR="009A7AB8" w:rsidRPr="00487477">
        <w:rPr>
          <w:rFonts w:ascii="Cambria" w:hAnsi="Cambria"/>
          <w:color w:val="000000" w:themeColor="text1"/>
        </w:rPr>
        <w:instrText xml:space="preserve"> ADDIN EN.CITE </w:instrText>
      </w:r>
      <w:r w:rsidR="009A7AB8" w:rsidRPr="00487477">
        <w:rPr>
          <w:rFonts w:ascii="Cambria" w:hAnsi="Cambria"/>
          <w:color w:val="000000" w:themeColor="text1"/>
        </w:rPr>
        <w:fldChar w:fldCharType="begin">
          <w:fldData xml:space="preserve">PEVuZE5vdGU+PENpdGU+PEF1dGhvcj5EYWk8L0F1dGhvcj48WWVhcj4yMDA5PC9ZZWFyPjxJRFRl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</w:fldData>
        </w:fldChar>
      </w:r>
      <w:r w:rsidR="009A7AB8" w:rsidRPr="00487477">
        <w:rPr>
          <w:rFonts w:ascii="Cambria" w:hAnsi="Cambria"/>
          <w:color w:val="000000" w:themeColor="text1"/>
        </w:rPr>
        <w:instrText xml:space="preserve"> ADDIN EN.CITE.DATA </w:instrText>
      </w:r>
      <w:r w:rsidR="009A7AB8" w:rsidRPr="00487477">
        <w:rPr>
          <w:rFonts w:ascii="Cambria" w:hAnsi="Cambria"/>
          <w:color w:val="000000" w:themeColor="text1"/>
        </w:rPr>
      </w:r>
      <w:r w:rsidR="009A7AB8"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009A7AB8" w:rsidRPr="00487477">
        <w:rPr>
          <w:rFonts w:ascii="Cambria" w:hAnsi="Cambria"/>
          <w:noProof/>
          <w:color w:val="000000" w:themeColor="text1"/>
        </w:rPr>
        <w:t>(Dai et al. 2009; S.Y. Kim and Reber 2008; Holder-Webb et al. 2009)</w:t>
      </w:r>
      <w:r w:rsidRPr="00487477">
        <w:rPr>
          <w:rFonts w:ascii="Cambria" w:hAnsi="Cambria"/>
          <w:color w:val="000000" w:themeColor="text1"/>
        </w:rPr>
        <w:fldChar w:fldCharType="end"/>
      </w:r>
      <w:r w:rsidRPr="00487477">
        <w:rPr>
          <w:rFonts w:ascii="Cambria" w:hAnsi="Cambria"/>
          <w:color w:val="000000" w:themeColor="text1"/>
        </w:rPr>
        <w:t xml:space="preserve">. Developing a CSR history pays dividends as was witnessed by Reebok and Merck. Firms with an extensive CSR history can capitalize on their CSR record to ride a company crisis. Otherwise, as I have seen with Nike, trying to leverage a newly introduced CSR record could add to consumer mistrust and disbelief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&lt;EndNote&gt;&lt;Cite&gt;&lt;Author&gt;Vanhamme&lt;/Author&gt;&lt;Year&gt;2009&lt;/Year&gt;&lt;IDText&gt;&amp;quot;Too Good to be True!&amp;quot;. The Effectiveness of CSR History in Countening Negative Publicity&lt;/IDText&gt;&lt;DisplayText&gt;(Vanhamme and Grobben 2009)&lt;/DisplayText&gt;&lt;record&gt;&lt;urls&gt;&lt;related-urls&gt;&lt;url&gt;&amp;lt;Go to ISI&amp;gt;://WOS:000266552800003&lt;/url&gt;&lt;/related-urls&gt;&lt;/urls&gt;&lt;isbn&gt;0167-4544&lt;/isbn&gt;&lt;titles&gt;&lt;title&gt;&amp;quot;Too Good to be True!&amp;quot;. The Effectiveness of CSR History in Countening Negative Publicity&lt;/title&gt;&lt;secondary-title&gt;Journal of Business Ethics&lt;/secondary-title&gt;&lt;/titles&gt;&lt;pages&gt;273-283&lt;/pages&gt;&lt;contributors&gt;&lt;authors&gt;&lt;author&gt;Vanhamme, J.&lt;/author&gt;&lt;author&gt;Grobben, B.&lt;/author&gt;&lt;/authors&gt;&lt;/contributors&gt;&lt;added-date format="utc"&gt;1278467114&lt;/added-date&gt;&lt;ref-type name="Journal Article"&gt;17&lt;/ref-type&gt;&lt;dates&gt;&lt;year&gt;2009&lt;/year&gt;&lt;/dates&gt;&lt;rec-number&gt;776&lt;/rec-number&gt;&lt;last-updated-date format="utc"&gt;1278467114&lt;/last-updated-date&gt;&lt;accession-num&gt;WOS:000266552800003&lt;/accession-num&gt;&lt;electronic-resource-num&gt;10.1007/s10551-008-9731-2&lt;/electronic-resource-num&gt;&lt;volume&gt;85&lt;/volume&gt;&lt;/record&gt;&lt;/Cite&gt;&lt;/EndNote&gt;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(Vanhamme and Grobben 2009)</w:t>
      </w:r>
      <w:r w:rsidRPr="00487477">
        <w:rPr>
          <w:rFonts w:ascii="Cambria" w:hAnsi="Cambria"/>
          <w:color w:val="000000" w:themeColor="text1"/>
        </w:rPr>
        <w:fldChar w:fldCharType="end"/>
      </w:r>
      <w:r w:rsidRPr="00487477">
        <w:rPr>
          <w:rFonts w:ascii="Cambria" w:hAnsi="Cambria"/>
          <w:color w:val="000000" w:themeColor="text1"/>
        </w:rPr>
        <w:t>. A firm’s proactive communications strategy prior to a negative incident is more effective than after an incident. It is difficult for CSR message</w:t>
      </w:r>
      <w:r w:rsidR="00DF4807" w:rsidRPr="00487477">
        <w:rPr>
          <w:rFonts w:ascii="Cambria" w:hAnsi="Cambria"/>
          <w:color w:val="000000" w:themeColor="text1"/>
        </w:rPr>
        <w:t>s</w:t>
      </w:r>
      <w:r w:rsidRPr="00487477">
        <w:rPr>
          <w:rFonts w:ascii="Cambria" w:hAnsi="Cambria"/>
          <w:color w:val="000000" w:themeColor="text1"/>
        </w:rPr>
        <w:t xml:space="preserve"> during a crisis to be taken seriously by consumers if the firm did not enjoy a positive reputation prior to </w:t>
      </w:r>
      <w:r w:rsidR="00DF4807" w:rsidRPr="00487477">
        <w:rPr>
          <w:rFonts w:ascii="Cambria" w:hAnsi="Cambria"/>
          <w:color w:val="000000" w:themeColor="text1"/>
        </w:rPr>
        <w:t xml:space="preserve">the </w:t>
      </w:r>
      <w:r w:rsidRPr="00487477">
        <w:rPr>
          <w:rFonts w:ascii="Cambria" w:hAnsi="Cambria"/>
          <w:color w:val="000000" w:themeColor="text1"/>
        </w:rPr>
        <w:t xml:space="preserve">crisis </w:t>
      </w:r>
      <w:r w:rsidRPr="00487477">
        <w:rPr>
          <w:rFonts w:ascii="Cambria" w:hAnsi="Cambria"/>
          <w:color w:val="000000" w:themeColor="text1"/>
        </w:rPr>
        <w:fldChar w:fldCharType="begin"/>
      </w:r>
      <w:r w:rsidR="002C6063" w:rsidRPr="00487477">
        <w:rPr>
          <w:rFonts w:ascii="Cambria" w:hAnsi="Cambria"/>
          <w:color w:val="000000" w:themeColor="text1"/>
        </w:rPr>
        <w:instrText xml:space="preserve"> ADDIN EN.CITE &lt;EndNote&gt;&lt;Cite&gt;&lt;Author&gt;Wagner&lt;/Author&gt;&lt;Year&gt;2009&lt;/Year&gt;&lt;IDText&gt;Corporate Hypocrisy: Overcoming the Threat of Inconsistent Corporate Social Responsibility Perceptions&lt;/IDText&gt;&lt;DisplayText&gt;(T. Wagner, Lutz, and Weitz 2009; S.Y. Kim and Reber 2008)&lt;/DisplayText&gt;&lt;record&gt;&lt;urls&gt;&lt;related-urls&gt;&lt;url&gt;&amp;lt;Go to ISI&amp;gt;://WOS:000271442800006&lt;/url&gt;&lt;/related-urls&gt;&lt;/urls&gt;&lt;isbn&gt;0022-2429&lt;/isbn&gt;&lt;titles&gt;&lt;title&gt;Corporate Hypocrisy: Overcoming the Threat of Inconsistent Corporate Social Responsibility Perceptions&lt;/title&gt;&lt;secondary-title&gt;Journal of Marketing&lt;/secondary-title&gt;&lt;/titles&gt;&lt;pages&gt;77-91&lt;/pages&gt;&lt;number&gt;6&lt;/number&gt;&lt;contributors&gt;&lt;authors&gt;&lt;author&gt;Wagner, T.&lt;/author&gt;&lt;author&gt;Lutz, R. J.&lt;/author&gt;&lt;author&gt;Weitz, B. A.&lt;/author&gt;&lt;/authors&gt;&lt;/contributors&gt;&lt;added-date format="utc"&gt;1278465892&lt;/added-date&gt;&lt;ref-type name="Journal Article"&gt;17&lt;/ref-type&gt;&lt;dates&gt;&lt;year&gt;2009&lt;/year&gt;&lt;/dates&gt;&lt;rec-number&gt;731&lt;/rec-number&gt;&lt;last-updated-date format="utc"&gt;1278465892&lt;/last-updated-date&gt;&lt;accession-num&gt;WOS:000271442800006&lt;/accession-num&gt;&lt;volume&gt;73&lt;/volume&gt;&lt;/record&gt;&lt;/Cite&gt;&lt;Cite&gt;&lt;Author&gt;Kim&lt;/Author&gt;&lt;Year&gt;2008&lt;/Year&gt;&lt;IDText&gt;Public relations&amp;apos; place in corporate social responsibility: Practitioners define their role&lt;/IDText&gt;&lt;record&gt;&lt;dates&gt;&lt;pub-dates&gt;&lt;date&gt;Nov&lt;/date&gt;&lt;/pub-dates&gt;&lt;year&gt;2008&lt;/year&gt;&lt;/dates&gt;&lt;isbn&gt;0363-8111&lt;/isbn&gt;&lt;titles&gt;&lt;title&gt;Public relations&amp;apos; place in corporate social responsibility: Practitioners define their role&lt;/title&gt;&lt;secondary-title&gt;Public Relations Review&lt;/secondary-title&gt;&lt;/titles&gt;&lt;pages&gt;337-342&lt;/pages&gt;&lt;number&gt;4&lt;/number&gt;&lt;contributors&gt;&lt;authors&gt;&lt;author&gt;Kim, S. Y.&lt;/author&gt;&lt;author&gt;Reber, B. H.&lt;/author&gt;&lt;/authors&gt;&lt;/contributors&gt;&lt;added-date format="utc"&gt;1230949436&lt;/added-date&gt;&lt;ref-type name="Journal Article"&gt;17&lt;/ref-type&gt;&lt;rec-number&gt;315&lt;/rec-number&gt;&lt;last-updated-date format="utc"&gt;1230949436&lt;/last-updated-date&gt;&lt;accession-num&gt;ISI:000261226100004&lt;/accession-num&gt;&lt;electronic-resource-num&gt;10.1016/j.pubrev.2008.07.003&lt;/electronic-resource-num&gt;&lt;volume&gt;34&lt;/volume&gt;&lt;/record&gt;&lt;/Cite&gt;&lt;/EndNote&gt;</w:instrText>
      </w:r>
      <w:r w:rsidRPr="00487477">
        <w:rPr>
          <w:rFonts w:ascii="Cambria" w:hAnsi="Cambria"/>
          <w:color w:val="000000" w:themeColor="text1"/>
        </w:rPr>
        <w:fldChar w:fldCharType="separate"/>
      </w:r>
      <w:r w:rsidR="002C6063" w:rsidRPr="00487477">
        <w:rPr>
          <w:rFonts w:ascii="Cambria" w:hAnsi="Cambria"/>
          <w:noProof/>
          <w:color w:val="000000" w:themeColor="text1"/>
        </w:rPr>
        <w:t>(T. Wagner, Lutz, and Weitz 2009; S.Y. Kim and Reber 2008)</w:t>
      </w:r>
      <w:r w:rsidRPr="00487477">
        <w:rPr>
          <w:rFonts w:ascii="Cambria" w:hAnsi="Cambria"/>
          <w:color w:val="000000" w:themeColor="text1"/>
        </w:rPr>
        <w:fldChar w:fldCharType="end"/>
      </w:r>
      <w:r w:rsidRPr="00487477">
        <w:rPr>
          <w:rFonts w:ascii="Cambria" w:hAnsi="Cambria"/>
          <w:color w:val="000000" w:themeColor="text1"/>
        </w:rPr>
        <w:t xml:space="preserve">. Another factor in communicating CSR is to make sure that the CSR initiatives are in congruence with the values of the society it operates in. There is a social contract between an organization and the society </w:t>
      </w:r>
      <w:r w:rsidRPr="00487477">
        <w:rPr>
          <w:rFonts w:ascii="Cambria" w:hAnsi="Cambria"/>
          <w:color w:val="000000" w:themeColor="text1"/>
        </w:rPr>
        <w:fldChar w:fldCharType="begin">
          <w:fldData xml:space="preserve">PEVuZE5vdGU+PENpdGU+PEF1dGhvcj5NYWhvbmV5PC9BdXRob3I+PFllYXI+MTk5NDwvWWVhcj48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=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PEVuZE5vdGU+PENpdGU+PEF1dGhvcj5NYWhvbmV5PC9BdXRob3I+PFllYXI+MTk5NDwvWWVhcj48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=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(Mahoney, Huff, and Huff 1994; Ghobadian et al. 2015; Brammer, Millington, and Rayton 2007; Pereira 2012)</w:t>
      </w:r>
      <w:r w:rsidRPr="00487477">
        <w:rPr>
          <w:rFonts w:ascii="Cambria" w:hAnsi="Cambria"/>
          <w:color w:val="000000" w:themeColor="text1"/>
        </w:rPr>
        <w:fldChar w:fldCharType="end"/>
      </w:r>
      <w:r w:rsidRPr="00487477">
        <w:rPr>
          <w:rFonts w:ascii="Cambria" w:hAnsi="Cambria"/>
          <w:color w:val="000000" w:themeColor="text1"/>
        </w:rPr>
        <w:t>. An organization is a component of a certain environment and consequently the organization will need to minimize the gap between its social responsibility and the social values of the society it belongs to, in order to maintain its legitimacy. If the expectations of society change, due to higher level</w:t>
      </w:r>
      <w:r w:rsidR="00DF4807" w:rsidRPr="00487477">
        <w:rPr>
          <w:rFonts w:ascii="Cambria" w:hAnsi="Cambria"/>
          <w:color w:val="000000" w:themeColor="text1"/>
        </w:rPr>
        <w:t>s</w:t>
      </w:r>
      <w:r w:rsidRPr="00487477">
        <w:rPr>
          <w:rFonts w:ascii="Cambria" w:hAnsi="Cambria"/>
          <w:color w:val="000000" w:themeColor="text1"/>
        </w:rPr>
        <w:t xml:space="preserve"> of awareness or due to </w:t>
      </w:r>
      <w:r w:rsidR="00DF4807" w:rsidRPr="00487477">
        <w:rPr>
          <w:rFonts w:ascii="Cambria" w:hAnsi="Cambria"/>
          <w:color w:val="000000" w:themeColor="text1"/>
        </w:rPr>
        <w:t xml:space="preserve">the </w:t>
      </w:r>
      <w:r w:rsidRPr="00487477">
        <w:rPr>
          <w:rFonts w:ascii="Cambria" w:hAnsi="Cambria"/>
          <w:color w:val="000000" w:themeColor="text1"/>
        </w:rPr>
        <w:t xml:space="preserve">impact of the media, organizations need to adjust accordingly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&lt;EndNote&gt;&lt;Cite&gt;&lt;Author&gt;Muhammad Azizul&lt;/Author&gt;&lt;Year&gt;2008&lt;/Year&gt;&lt;IDText&gt;Motivations for an organisation within a developing country to report social responsibility information; Evidence from Bangladesh&lt;/IDText&gt;&lt;DisplayText&gt;(Muhammad Azizul and Craig 2008)&lt;/DisplayText&gt;&lt;record&gt;&lt;keywords&gt;&lt;keyword&gt;Corporate social responsibility&lt;/keyword&gt;&lt;keyword&gt;Stakeholders&lt;/keyword&gt;&lt;keyword&gt;Developing countries&lt;/keyword&gt;&lt;keyword&gt;Annual reports&lt;/keyword&gt;&lt;keyword&gt;Bangladesh&lt;/keyword&gt;&lt;/keywords&gt;&lt;isbn&gt;0951-3574&lt;/isbn&gt;&lt;titles&gt;&lt;title&gt;Motivations for an organisation within a developing country to report social responsibility information; Evidence from Bangladesh&lt;/title&gt;&lt;secondary-title&gt;Accounting, Auditing &amp;amp;amp; Accountability Journal&lt;/secondary-title&gt;&lt;/titles&gt;&lt;pages&gt;850-874&lt;/pages&gt;&lt;number&gt;6&lt;/number&gt;&lt;contributors&gt;&lt;authors&gt;&lt;author&gt;Muhammad Azizul, Islam&lt;/author&gt;&lt;author&gt;Craig, Deegan&lt;/author&gt;&lt;/authors&gt;&lt;/contributors&gt;&lt;added-date format="utc"&gt;1504728524&lt;/added-date&gt;&lt;ref-type name="Journal Article"&gt;17&lt;/ref-type&gt;&lt;dates&gt;&lt;year&gt;2008&lt;/year&gt;&lt;/dates&gt;&lt;rec-number&gt;2521&lt;/rec-number&gt;&lt;publisher&gt;Emerald Group Publishing Limited&lt;/publisher&gt;&lt;last-updated-date format="utc"&gt;1504728524&lt;/last-updated-date&gt;&lt;electronic-resource-num&gt;10.1108/09513570810893272&lt;/electronic-resource-num&gt;&lt;volume&gt;21&lt;/volume&gt;&lt;/record&gt;&lt;/Cite&gt;&lt;/EndNote&gt;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(Muhammad Azizul and Craig 2008)</w:t>
      </w:r>
      <w:r w:rsidRPr="00487477">
        <w:rPr>
          <w:rFonts w:ascii="Cambria" w:hAnsi="Cambria"/>
          <w:color w:val="000000" w:themeColor="text1"/>
        </w:rPr>
        <w:fldChar w:fldCharType="end"/>
      </w:r>
      <w:r w:rsidRPr="00487477">
        <w:rPr>
          <w:rFonts w:ascii="Cambria" w:hAnsi="Cambria"/>
          <w:color w:val="000000" w:themeColor="text1"/>
        </w:rPr>
        <w:t xml:space="preserve">. </w:t>
      </w:r>
    </w:p>
    <w:p w14:paraId="520CD868" w14:textId="331C257F" w:rsidR="00DC1B2E" w:rsidRPr="00487477" w:rsidRDefault="00DC1B2E" w:rsidP="00DC1B2E">
      <w:pPr>
        <w:spacing w:line="480" w:lineRule="auto"/>
        <w:rPr>
          <w:rFonts w:ascii="Cambria" w:eastAsia="Times New Roman" w:hAnsi="Cambria" w:cs="Arial"/>
          <w:color w:val="000000" w:themeColor="text1"/>
        </w:rPr>
      </w:pPr>
      <w:r w:rsidRPr="00487477">
        <w:rPr>
          <w:rFonts w:ascii="Cambria" w:eastAsia="Times New Roman" w:hAnsi="Cambria" w:cs="Arial"/>
          <w:color w:val="000000" w:themeColor="text1"/>
        </w:rPr>
        <w:lastRenderedPageBreak/>
        <w:t>In addition to risk aversion, some organizations recognized a positive relationship between social responsibility and corporate financial performance, driving many companies to strategically integrate CSR into their operations, not just to avert social risk but also to establish a competitive long-term advantage.</w:t>
      </w:r>
    </w:p>
    <w:p w14:paraId="51D6E2D3" w14:textId="05D047D6"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eastAsia="Times New Roman" w:hAnsi="Cambria" w:cs="Arial"/>
          <w:color w:val="000000" w:themeColor="text1"/>
        </w:rPr>
        <w:t>To address supply chain CSR challenges, organizations created specific guidelines for suppliers with various monitoring and auditing mechanisms. But as discussed,</w:t>
      </w:r>
      <w:r w:rsidRPr="00487477">
        <w:rPr>
          <w:rFonts w:ascii="Cambria" w:eastAsia="Times New Roman" w:hAnsi="Cambria" w:cs="Times New Roman"/>
          <w:color w:val="000000" w:themeColor="text1"/>
        </w:rPr>
        <w:t xml:space="preserve"> </w:t>
      </w:r>
      <w:r w:rsidRPr="00487477">
        <w:rPr>
          <w:rFonts w:ascii="Cambria" w:hAnsi="Cambria"/>
          <w:color w:val="000000" w:themeColor="text1"/>
        </w:rPr>
        <w:t xml:space="preserve">it is one thing to set standards, define norms, criteria and principles, issue guidelines for sustainability, develop comprehensive organization and industry codes, generate reports, and create inspection procedures, and it is another thing to ensure real and effective CSR compliance. Standards of behavior for suppliers are not easily enforceable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&lt;EndNote&gt;&lt;Cite&gt;&lt;Author&gt;Boström&lt;/Author&gt;&lt;Year&gt;2015&lt;/Year&gt;&lt;IDText&gt;Sustainable and responsible supply chain governance: challenges and opportunities&lt;/IDText&gt;&lt;DisplayText&gt;(Boström et al. 2015)&lt;/DisplayText&gt;&lt;record&gt;&lt;keywords&gt;&lt;keyword&gt;Csr&lt;/keyword&gt;&lt;keyword&gt;Globalization&lt;/keyword&gt;&lt;keyword&gt;Global Production Network&lt;/keyword&gt;&lt;keyword&gt;Value Chain&lt;/keyword&gt;&lt;keyword&gt;Environment&lt;/keyword&gt;&lt;/keywords&gt;&lt;isbn&gt;0959-6526&lt;/isbn&gt;&lt;titles&gt;&lt;title&gt;Sustainable and responsible supply chain governance: challenges and opportunities&lt;/title&gt;&lt;secondary-title&gt;Journal of Cleaner Production&lt;/secondary-title&gt;&lt;/titles&gt;&lt;pages&gt;1-7&lt;/pages&gt;&lt;contributors&gt;&lt;authors&gt;&lt;author&gt;Boström, Magnus&lt;/author&gt;&lt;author&gt;Jönsson, Anna Maria&lt;/author&gt;&lt;author&gt;Lockie, Stewart&lt;/author&gt;&lt;author&gt;Mol, Arthur P. J.&lt;/author&gt;&lt;author&gt;Oosterveer, Peter&lt;/author&gt;&lt;/authors&gt;&lt;/contributors&gt;&lt;added-date format="utc"&gt;1482306820&lt;/added-date&gt;&lt;ref-type name="Journal Article"&gt;17&lt;/ref-type&gt;&lt;dates&gt;&lt;year&gt;2015&lt;/year&gt;&lt;/dates&gt;&lt;rec-number&gt;1347&lt;/rec-number&gt;&lt;last-updated-date format="utc"&gt;1482306820&lt;/last-updated-date&gt;&lt;electronic-resource-num&gt;10.1016/j.jclepro.2014.11.050&lt;/electronic-resource-num&gt;&lt;volume&gt;107&lt;/volume&gt;&lt;/record&gt;&lt;/Cite&gt;&lt;/EndNote&gt;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(Boström et al. 2015)</w:t>
      </w:r>
      <w:r w:rsidRPr="00487477">
        <w:rPr>
          <w:rFonts w:ascii="Cambria" w:hAnsi="Cambria"/>
          <w:color w:val="000000" w:themeColor="text1"/>
        </w:rPr>
        <w:fldChar w:fldCharType="end"/>
      </w:r>
      <w:r w:rsidRPr="00487477">
        <w:rPr>
          <w:rFonts w:ascii="Cambria" w:hAnsi="Cambria"/>
          <w:color w:val="000000" w:themeColor="text1"/>
        </w:rPr>
        <w:t>. Unscrupulous supplier</w:t>
      </w:r>
      <w:r w:rsidR="00DF4807" w:rsidRPr="00487477">
        <w:rPr>
          <w:rFonts w:ascii="Cambria" w:hAnsi="Cambria"/>
          <w:color w:val="000000" w:themeColor="text1"/>
        </w:rPr>
        <w:t>s</w:t>
      </w:r>
      <w:r w:rsidRPr="00487477">
        <w:rPr>
          <w:rFonts w:ascii="Cambria" w:hAnsi="Cambria"/>
          <w:color w:val="000000" w:themeColor="text1"/>
        </w:rPr>
        <w:t xml:space="preserve"> may find a way to circumvent the system as discussed above. Large conglomerates, such as Nike, with supply chains in China, </w:t>
      </w:r>
      <w:r w:rsidR="00E57ADE" w:rsidRPr="00487477">
        <w:rPr>
          <w:rFonts w:ascii="Cambria" w:hAnsi="Cambria"/>
          <w:color w:val="000000" w:themeColor="text1"/>
        </w:rPr>
        <w:t>India,</w:t>
      </w:r>
      <w:r w:rsidRPr="00487477">
        <w:rPr>
          <w:rFonts w:ascii="Cambria" w:hAnsi="Cambria"/>
          <w:color w:val="000000" w:themeColor="text1"/>
        </w:rPr>
        <w:t xml:space="preserve"> and other parts of Southeast Asia, are always at risk considering that their contractor networks involve more than 800,000 workers (The Economist, January 2008). Mattel’s monitoring of its suppliers did not save the company from exposure in China despite best will and effort (Economist, January 2008). Regulating the supply chain is very complex, the remedy to avert CSR risk requires a different level of cooperation beyond codes and audits. Managing such a risk is never easy, and organizations need to consider the needs of the supplier as well.  Higher level of monitoring does not necessar</w:t>
      </w:r>
      <w:r w:rsidR="00DF4807" w:rsidRPr="00487477">
        <w:rPr>
          <w:rFonts w:ascii="Cambria" w:hAnsi="Cambria"/>
          <w:color w:val="000000" w:themeColor="text1"/>
        </w:rPr>
        <w:t>ily</w:t>
      </w:r>
      <w:r w:rsidRPr="00487477">
        <w:rPr>
          <w:rFonts w:ascii="Cambria" w:hAnsi="Cambria"/>
          <w:color w:val="000000" w:themeColor="text1"/>
        </w:rPr>
        <w:t xml:space="preserve"> lead to better compliance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&lt;EndNote&gt;&lt;Cite&gt;&lt;Author&gt;Hsueh&lt;/Author&gt;&lt;Year&gt;2014&lt;/Year&gt;&lt;IDText&gt;Improving corporate social responsibility in a supply chain through a new revenue sharing contract&lt;/IDText&gt;&lt;DisplayText&gt;(Hsueh 2014)&lt;/DisplayText&gt;&lt;record&gt;&lt;keywords&gt;&lt;keyword&gt;Supply Chain&lt;/keyword&gt;&lt;keyword&gt;Corporate Social Responsibility&lt;/keyword&gt;&lt;keyword&gt;Sustainability&lt;/keyword&gt;&lt;keyword&gt;Revenue Sharing&lt;/keyword&gt;&lt;/keywords&gt;&lt;isbn&gt;0925-5273&lt;/isbn&gt;&lt;titles&gt;&lt;title&gt;Improving corporate social responsibility in a supply chain through a new revenue sharing contract&lt;/title&gt;&lt;secondary-title&gt;International Journal of Production Economics&lt;/secondary-title&gt;&lt;/titles&gt;&lt;pages&gt;214-222&lt;/pages&gt;&lt;contributors&gt;&lt;authors&gt;&lt;author&gt;Hsueh, Che-Fu&lt;/author&gt;&lt;/authors&gt;&lt;/contributors&gt;&lt;added-date format="utc"&gt;1504913270&lt;/added-date&gt;&lt;ref-type name="Journal Article"&gt;17&lt;/ref-type&gt;&lt;dates&gt;&lt;year&gt;2014&lt;/year&gt;&lt;/dates&gt;&lt;rec-number&gt;2839&lt;/rec-number&gt;&lt;last-updated-date format="utc"&gt;1504913270&lt;/last-updated-date&gt;&lt;electronic-resource-num&gt;10.1016/j.ijpe.2013.10.017&lt;/electronic-resource-num&gt;&lt;volume&gt;151&lt;/volume&gt;&lt;/record&gt;&lt;/Cite&gt;&lt;/EndNote&gt;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(Hsueh 2014)</w:t>
      </w:r>
      <w:r w:rsidRPr="00487477">
        <w:rPr>
          <w:rFonts w:ascii="Cambria" w:hAnsi="Cambria"/>
          <w:color w:val="000000" w:themeColor="text1"/>
        </w:rPr>
        <w:fldChar w:fldCharType="end"/>
      </w:r>
      <w:r w:rsidRPr="00487477">
        <w:rPr>
          <w:rFonts w:ascii="Cambria" w:hAnsi="Cambria"/>
          <w:color w:val="000000" w:themeColor="text1"/>
        </w:rPr>
        <w:t xml:space="preserve">, as the growth in audits and inspections often causes audit fatigue and problems for the supplier. As an example, surveys suggest that a typical garment factory may expect to be inspected 25 times a year. </w:t>
      </w:r>
    </w:p>
    <w:p w14:paraId="3BC898B6" w14:textId="11DEEECD"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hAnsi="Cambria"/>
          <w:color w:val="000000" w:themeColor="text1"/>
        </w:rPr>
        <w:lastRenderedPageBreak/>
        <w:t xml:space="preserve">Organizations committed to CSR in their supply chain realize the value and importance of codes and audits. But they also discovered that they are not sufficient, and could be problematic as stand-alone solutions </w:t>
      </w:r>
      <w:r w:rsidRPr="00487477">
        <w:rPr>
          <w:rFonts w:ascii="Cambria" w:hAnsi="Cambria"/>
          <w:color w:val="000000" w:themeColor="text1"/>
        </w:rPr>
        <w:fldChar w:fldCharType="begin"/>
      </w:r>
      <w:r w:rsidRPr="00487477">
        <w:rPr>
          <w:rFonts w:ascii="Cambria" w:hAnsi="Cambria"/>
          <w:color w:val="000000" w:themeColor="text1"/>
        </w:rPr>
        <w:instrText xml:space="preserve"> ADDIN EN.CITE &lt;EndNote&gt;&lt;Cite&gt;&lt;Author&gt;Boström&lt;/Author&gt;&lt;Year&gt;2015&lt;/Year&gt;&lt;IDText&gt;Sustainable and responsible supply chain governance: challenges and opportunities&lt;/IDText&gt;&lt;DisplayText&gt;(Boström et al. 2015)&lt;/DisplayText&gt;&lt;record&gt;&lt;keywords&gt;&lt;keyword&gt;Csr&lt;/keyword&gt;&lt;keyword&gt;Globalization&lt;/keyword&gt;&lt;keyword&gt;Global Production Network&lt;/keyword&gt;&lt;keyword&gt;Value Chain&lt;/keyword&gt;&lt;keyword&gt;Environment&lt;/keyword&gt;&lt;/keywords&gt;&lt;isbn&gt;0959-6526&lt;/isbn&gt;&lt;titles&gt;&lt;title&gt;Sustainable and responsible supply chain governance: challenges and opportunities&lt;/title&gt;&lt;secondary-title&gt;Journal of Cleaner Production&lt;/secondary-title&gt;&lt;/titles&gt;&lt;pages&gt;1-7&lt;/pages&gt;&lt;contributors&gt;&lt;authors&gt;&lt;author&gt;Boström, Magnus&lt;/author&gt;&lt;author&gt;Jönsson, Anna Maria&lt;/author&gt;&lt;author&gt;Lockie, Stewart&lt;/author&gt;&lt;author&gt;Mol, Arthur P. J.&lt;/author&gt;&lt;author&gt;Oosterveer, Peter&lt;/author&gt;&lt;/authors&gt;&lt;/contributors&gt;&lt;added-date format="utc"&gt;1482306820&lt;/added-date&gt;&lt;ref-type name="Journal Article"&gt;17&lt;/ref-type&gt;&lt;dates&gt;&lt;year&gt;2015&lt;/year&gt;&lt;/dates&gt;&lt;rec-number&gt;1347&lt;/rec-number&gt;&lt;last-updated-date format="utc"&gt;1482306820&lt;/last-updated-date&gt;&lt;electronic-resource-num&gt;10.1016/j.jclepro.2014.11.050&lt;/electronic-resource-num&gt;&lt;volume&gt;107&lt;/volume&gt;&lt;/record&gt;&lt;/Cite&gt;&lt;/EndNote&gt;</w:instrText>
      </w:r>
      <w:r w:rsidRPr="00487477">
        <w:rPr>
          <w:rFonts w:ascii="Cambria" w:hAnsi="Cambria"/>
          <w:color w:val="000000" w:themeColor="text1"/>
        </w:rPr>
        <w:fldChar w:fldCharType="separate"/>
      </w:r>
      <w:r w:rsidRPr="00487477">
        <w:rPr>
          <w:rFonts w:ascii="Cambria" w:hAnsi="Cambria"/>
          <w:noProof/>
          <w:color w:val="000000" w:themeColor="text1"/>
        </w:rPr>
        <w:t>(Boström et al. 2015)</w:t>
      </w:r>
      <w:r w:rsidRPr="00487477">
        <w:rPr>
          <w:rFonts w:ascii="Cambria" w:hAnsi="Cambria"/>
          <w:color w:val="000000" w:themeColor="text1"/>
        </w:rPr>
        <w:fldChar w:fldCharType="end"/>
      </w:r>
      <w:r w:rsidRPr="00487477">
        <w:rPr>
          <w:rFonts w:ascii="Cambria" w:hAnsi="Cambria"/>
          <w:color w:val="000000" w:themeColor="text1"/>
        </w:rPr>
        <w:t xml:space="preserve">. The complexity of CSR in the supply chain caused by multiple elements (e.g., applicable laws, enforcement of laws, culture, values, beliefs, ideology, norms, firm culture, governance mechanisms, needs and priorities, commitment level, power imbalance and trust issues, external environment, economic development, cost, resources, technology) lead to significant differences between </w:t>
      </w:r>
      <w:r w:rsidR="002B221D" w:rsidRPr="00487477">
        <w:rPr>
          <w:rFonts w:ascii="Cambria" w:hAnsi="Cambria"/>
          <w:color w:val="000000" w:themeColor="text1"/>
        </w:rPr>
        <w:t>Organization’s</w:t>
      </w:r>
      <w:r w:rsidRPr="00487477">
        <w:rPr>
          <w:rFonts w:ascii="Cambria" w:hAnsi="Cambria"/>
          <w:color w:val="000000" w:themeColor="text1"/>
        </w:rPr>
        <w:t xml:space="preserve"> CSR expectations and actual supply chain CSR performance </w:t>
      </w:r>
      <w:r w:rsidRPr="00487477">
        <w:rPr>
          <w:rFonts w:ascii="Cambria" w:hAnsi="Cambria"/>
          <w:color w:val="000000" w:themeColor="text1"/>
        </w:rPr>
        <w:fldChar w:fldCharType="begin">
          <w:fldData xml:space="preserve">PEVuZE5vdGU+PENpdGU+PEF1dGhvcj5Hb25nPC9BdXRob3I+PFllYXI+MjAxNjwvWWVhcj48SURU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=
</w:fldData>
        </w:fldChar>
      </w:r>
      <w:r w:rsidRPr="00487477">
        <w:rPr>
          <w:rFonts w:ascii="Cambria" w:hAnsi="Cambria"/>
          <w:color w:val="000000" w:themeColor="text1"/>
        </w:rPr>
        <w:instrText xml:space="preserve"> ADDIN EN.CITE </w:instrText>
      </w:r>
      <w:r w:rsidRPr="00487477">
        <w:rPr>
          <w:rFonts w:ascii="Cambria" w:hAnsi="Cambria"/>
          <w:color w:val="000000" w:themeColor="text1"/>
        </w:rPr>
        <w:fldChar w:fldCharType="begin">
          <w:fldData xml:space="preserve">PEVuZE5vdGU+PENpdGU+PEF1dGhvcj5Hb25nPC9BdXRob3I+PFllYXI+MjAxNjwvWWVhcj48SURU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=
</w:fldData>
        </w:fldChar>
      </w:r>
      <w:r w:rsidRPr="00487477">
        <w:rPr>
          <w:rFonts w:ascii="Cambria" w:hAnsi="Cambria"/>
          <w:color w:val="000000" w:themeColor="text1"/>
        </w:rPr>
        <w:instrText xml:space="preserve"> ADDIN EN.CITE.DATA </w:instrText>
      </w:r>
      <w:r w:rsidRPr="00487477">
        <w:rPr>
          <w:rFonts w:ascii="Cambria" w:hAnsi="Cambria"/>
          <w:color w:val="000000" w:themeColor="text1"/>
        </w:rPr>
      </w:r>
      <w:r w:rsidRPr="00487477">
        <w:rPr>
          <w:rFonts w:ascii="Cambria" w:hAnsi="Cambria"/>
          <w:color w:val="000000" w:themeColor="text1"/>
        </w:rPr>
        <w:fldChar w:fldCharType="end"/>
      </w:r>
      <w:r w:rsidRPr="00487477">
        <w:rPr>
          <w:rFonts w:ascii="Cambria" w:hAnsi="Cambria"/>
          <w:color w:val="000000" w:themeColor="text1"/>
        </w:rPr>
      </w:r>
      <w:r w:rsidRPr="00487477">
        <w:rPr>
          <w:rFonts w:ascii="Cambria" w:hAnsi="Cambria"/>
          <w:color w:val="000000" w:themeColor="text1"/>
        </w:rPr>
        <w:fldChar w:fldCharType="separate"/>
      </w:r>
      <w:r w:rsidRPr="00487477">
        <w:rPr>
          <w:rFonts w:ascii="Cambria" w:hAnsi="Cambria"/>
          <w:noProof/>
          <w:color w:val="000000" w:themeColor="text1"/>
        </w:rPr>
        <w:t>(Gong et al. 2016; Ferrell et al. 2013; Gallear, Ghobadian, and He 2014; Taylor 2011; Andersson et al. 2013; Zakaria, Garanča, and Sobeih 2012)</w:t>
      </w:r>
      <w:r w:rsidRPr="00487477">
        <w:rPr>
          <w:rFonts w:ascii="Cambria" w:hAnsi="Cambria"/>
          <w:color w:val="000000" w:themeColor="text1"/>
        </w:rPr>
        <w:fldChar w:fldCharType="end"/>
      </w:r>
      <w:r w:rsidRPr="00487477">
        <w:rPr>
          <w:rFonts w:ascii="Cambria" w:hAnsi="Cambria"/>
          <w:color w:val="000000" w:themeColor="text1"/>
        </w:rPr>
        <w:t>. To better understand the significance of these elements, I separated them into two different groups: elements that are outside the control of the organization, the “external elements</w:t>
      </w:r>
      <w:r w:rsidR="00DF4807" w:rsidRPr="00487477">
        <w:rPr>
          <w:rFonts w:ascii="Cambria" w:hAnsi="Cambria"/>
          <w:color w:val="000000" w:themeColor="text1"/>
        </w:rPr>
        <w:t>”</w:t>
      </w:r>
      <w:r w:rsidRPr="00487477">
        <w:rPr>
          <w:rFonts w:ascii="Cambria" w:hAnsi="Cambria"/>
          <w:color w:val="000000" w:themeColor="text1"/>
        </w:rPr>
        <w:t xml:space="preserve">, and elements that could be well mitigated through certain actions or factors introduced by the </w:t>
      </w:r>
      <w:r w:rsidR="002B221D" w:rsidRPr="00487477">
        <w:rPr>
          <w:rFonts w:ascii="Cambria" w:hAnsi="Cambria"/>
          <w:color w:val="000000" w:themeColor="text1"/>
        </w:rPr>
        <w:t>organization</w:t>
      </w:r>
      <w:r w:rsidRPr="00487477">
        <w:rPr>
          <w:rFonts w:ascii="Cambria" w:hAnsi="Cambria"/>
          <w:color w:val="000000" w:themeColor="text1"/>
        </w:rPr>
        <w:t xml:space="preserve">, the “internal elements”. </w:t>
      </w:r>
    </w:p>
    <w:p w14:paraId="199752B7" w14:textId="4D8B8455" w:rsidR="00DC1B2E" w:rsidRPr="00487477" w:rsidRDefault="00DC1B2E" w:rsidP="00DC1B2E">
      <w:pPr>
        <w:spacing w:line="480" w:lineRule="auto"/>
        <w:rPr>
          <w:rFonts w:ascii="Cambria" w:eastAsia="Times New Roman" w:hAnsi="Cambria" w:cs="Times New Roman"/>
          <w:color w:val="000000" w:themeColor="text1"/>
        </w:rPr>
      </w:pPr>
      <w:r w:rsidRPr="00487477">
        <w:rPr>
          <w:rFonts w:ascii="Cambria" w:hAnsi="Cambria"/>
          <w:color w:val="000000" w:themeColor="text1"/>
        </w:rPr>
        <w:t>By closely examining the “internal elements”, I was able to identify f</w:t>
      </w:r>
      <w:r w:rsidR="007776E0" w:rsidRPr="00487477">
        <w:rPr>
          <w:rFonts w:ascii="Cambria" w:hAnsi="Cambria"/>
          <w:color w:val="000000" w:themeColor="text1"/>
        </w:rPr>
        <w:t>ive</w:t>
      </w:r>
      <w:r w:rsidRPr="00487477">
        <w:rPr>
          <w:rFonts w:ascii="Cambria" w:hAnsi="Cambria"/>
          <w:color w:val="000000" w:themeColor="text1"/>
        </w:rPr>
        <w:t xml:space="preserve"> factors that successful organizations with high commitment to supply chain CSR need to implement. These factors are collaboration, strategic </w:t>
      </w:r>
      <w:r w:rsidR="007776E0" w:rsidRPr="00487477">
        <w:rPr>
          <w:rFonts w:ascii="Cambria" w:hAnsi="Cambria"/>
          <w:color w:val="000000" w:themeColor="text1"/>
        </w:rPr>
        <w:t>sustainability,</w:t>
      </w:r>
      <w:r w:rsidRPr="00487477">
        <w:rPr>
          <w:rFonts w:ascii="Cambria" w:hAnsi="Cambria"/>
          <w:color w:val="000000" w:themeColor="text1"/>
        </w:rPr>
        <w:t xml:space="preserve"> transformational leadership, </w:t>
      </w:r>
      <w:r w:rsidR="007776E0" w:rsidRPr="00487477">
        <w:rPr>
          <w:rFonts w:ascii="Cambria" w:hAnsi="Cambria"/>
          <w:color w:val="000000" w:themeColor="text1"/>
        </w:rPr>
        <w:t>double loop</w:t>
      </w:r>
      <w:r w:rsidRPr="00487477">
        <w:rPr>
          <w:rFonts w:ascii="Cambria" w:hAnsi="Cambria"/>
          <w:color w:val="000000" w:themeColor="text1"/>
        </w:rPr>
        <w:t xml:space="preserve"> learning</w:t>
      </w:r>
      <w:r w:rsidR="007776E0" w:rsidRPr="00487477">
        <w:rPr>
          <w:rFonts w:ascii="Cambria" w:hAnsi="Cambria"/>
          <w:color w:val="000000" w:themeColor="text1"/>
        </w:rPr>
        <w:t>, and relationship with sub-supplier</w:t>
      </w:r>
      <w:r w:rsidRPr="00487477">
        <w:rPr>
          <w:rFonts w:ascii="Cambria" w:hAnsi="Cambria"/>
          <w:color w:val="000000" w:themeColor="text1"/>
        </w:rPr>
        <w:t>.</w:t>
      </w:r>
      <w:r w:rsidRPr="00487477">
        <w:rPr>
          <w:rFonts w:ascii="Cambria" w:eastAsia="Times New Roman" w:hAnsi="Cambria" w:cs="Times New Roman"/>
          <w:color w:val="000000" w:themeColor="text1"/>
        </w:rPr>
        <w:t xml:space="preserve"> The influence of these factors is summarized as follow:</w:t>
      </w:r>
    </w:p>
    <w:p w14:paraId="5D4CECBA" w14:textId="4E121E1F" w:rsidR="00DC1B2E" w:rsidRPr="00487477" w:rsidRDefault="00DC1B2E" w:rsidP="00DC1B2E">
      <w:pPr>
        <w:pStyle w:val="ListParagraph"/>
        <w:numPr>
          <w:ilvl w:val="0"/>
          <w:numId w:val="39"/>
        </w:numPr>
        <w:tabs>
          <w:tab w:val="left" w:pos="810"/>
        </w:tabs>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Governance structures based on </w:t>
      </w:r>
      <w:r w:rsidRPr="00487477">
        <w:rPr>
          <w:rFonts w:ascii="Cambria" w:eastAsia="Times New Roman" w:hAnsi="Cambria" w:cs="Times New Roman"/>
          <w:b/>
          <w:bCs/>
          <w:color w:val="000000" w:themeColor="text1"/>
        </w:rPr>
        <w:t>assessment and collaboration</w:t>
      </w:r>
      <w:r w:rsidRPr="00487477">
        <w:rPr>
          <w:rFonts w:ascii="Cambria" w:eastAsia="Times New Roman" w:hAnsi="Cambria" w:cs="Times New Roman"/>
          <w:color w:val="000000" w:themeColor="text1"/>
        </w:rPr>
        <w:t xml:space="preserve"> had a positive impact on successful implementation of CSR measures by identifying the challenges and the needs of the supplier and by jointly finding solutions to these needs. </w:t>
      </w:r>
    </w:p>
    <w:p w14:paraId="6B2288E3" w14:textId="307BDDFA" w:rsidR="00DC1B2E" w:rsidRPr="00487477" w:rsidRDefault="00DC1B2E" w:rsidP="00DC1B2E">
      <w:pPr>
        <w:pStyle w:val="ListParagraph"/>
        <w:numPr>
          <w:ilvl w:val="0"/>
          <w:numId w:val="39"/>
        </w:numPr>
        <w:tabs>
          <w:tab w:val="left" w:pos="810"/>
        </w:tabs>
        <w:spacing w:line="480" w:lineRule="auto"/>
        <w:rPr>
          <w:rFonts w:ascii="Cambria" w:eastAsia="Times New Roman" w:hAnsi="Cambria" w:cs="Times New Roman"/>
          <w:color w:val="000000" w:themeColor="text1"/>
        </w:rPr>
      </w:pPr>
      <w:r w:rsidRPr="00487477">
        <w:rPr>
          <w:rFonts w:ascii="Cambria" w:eastAsia="Times New Roman" w:hAnsi="Cambria" w:cs="Times New Roman"/>
          <w:b/>
          <w:bCs/>
          <w:color w:val="000000" w:themeColor="text1"/>
        </w:rPr>
        <w:lastRenderedPageBreak/>
        <w:t xml:space="preserve">Strategic </w:t>
      </w:r>
      <w:r w:rsidR="007776E0" w:rsidRPr="00487477">
        <w:rPr>
          <w:rFonts w:ascii="Cambria" w:eastAsia="Times New Roman" w:hAnsi="Cambria" w:cs="Times New Roman"/>
          <w:b/>
          <w:bCs/>
          <w:color w:val="000000" w:themeColor="text1"/>
        </w:rPr>
        <w:t>sustainability</w:t>
      </w:r>
      <w:r w:rsidRPr="00487477">
        <w:rPr>
          <w:rFonts w:ascii="Cambria" w:eastAsia="Times New Roman" w:hAnsi="Cambria" w:cs="Times New Roman"/>
          <w:color w:val="000000" w:themeColor="text1"/>
        </w:rPr>
        <w:t xml:space="preserve"> in most cases, resulted in stronger relationships with supplier</w:t>
      </w:r>
      <w:r w:rsidR="00DF4807" w:rsidRPr="00487477">
        <w:rPr>
          <w:rFonts w:ascii="Cambria" w:eastAsia="Times New Roman" w:hAnsi="Cambria" w:cs="Times New Roman"/>
          <w:color w:val="000000" w:themeColor="text1"/>
        </w:rPr>
        <w:t>s</w:t>
      </w:r>
      <w:r w:rsidRPr="00487477">
        <w:rPr>
          <w:rFonts w:ascii="Cambria" w:eastAsia="Times New Roman" w:hAnsi="Cambria" w:cs="Times New Roman"/>
          <w:color w:val="000000" w:themeColor="text1"/>
        </w:rPr>
        <w:t xml:space="preserve"> and often added to increased financial performance.</w:t>
      </w:r>
    </w:p>
    <w:p w14:paraId="4CC160F0" w14:textId="02C0171F" w:rsidR="002B221D" w:rsidRPr="00487477" w:rsidRDefault="00DC1B2E" w:rsidP="002B221D">
      <w:pPr>
        <w:pStyle w:val="ListParagraph"/>
        <w:numPr>
          <w:ilvl w:val="0"/>
          <w:numId w:val="39"/>
        </w:numPr>
        <w:tabs>
          <w:tab w:val="left" w:pos="810"/>
        </w:tabs>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Leadership styles played a ro</w:t>
      </w:r>
      <w:r w:rsidR="007776E0" w:rsidRPr="00487477">
        <w:rPr>
          <w:rFonts w:ascii="Cambria" w:eastAsia="Times New Roman" w:hAnsi="Cambria" w:cs="Times New Roman"/>
          <w:color w:val="000000" w:themeColor="text1"/>
        </w:rPr>
        <w:t>le</w:t>
      </w:r>
      <w:r w:rsidRPr="00487477">
        <w:rPr>
          <w:rFonts w:ascii="Cambria" w:eastAsia="Times New Roman" w:hAnsi="Cambria" w:cs="Times New Roman"/>
          <w:color w:val="000000" w:themeColor="text1"/>
        </w:rPr>
        <w:t xml:space="preserve"> impacting the level of organizational change. </w:t>
      </w:r>
      <w:r w:rsidRPr="00487477">
        <w:rPr>
          <w:rFonts w:ascii="Cambria" w:eastAsia="Times New Roman" w:hAnsi="Cambria" w:cs="Times New Roman"/>
          <w:b/>
          <w:bCs/>
          <w:color w:val="000000" w:themeColor="text1"/>
        </w:rPr>
        <w:t>Transformational leadership</w:t>
      </w:r>
      <w:r w:rsidRPr="00487477">
        <w:rPr>
          <w:rFonts w:ascii="Cambria" w:eastAsia="Times New Roman" w:hAnsi="Cambria" w:cs="Times New Roman"/>
          <w:color w:val="000000" w:themeColor="text1"/>
        </w:rPr>
        <w:t xml:space="preserve"> in particular had an influence on innovation through inspiring and stimulating intellectual thinking that </w:t>
      </w:r>
      <w:r w:rsidR="00C52081" w:rsidRPr="00487477">
        <w:rPr>
          <w:rFonts w:ascii="Cambria" w:eastAsia="Times New Roman" w:hAnsi="Cambria" w:cs="Times New Roman"/>
          <w:color w:val="000000" w:themeColor="text1"/>
        </w:rPr>
        <w:t>led</w:t>
      </w:r>
      <w:r w:rsidRPr="00487477">
        <w:rPr>
          <w:rFonts w:ascii="Cambria" w:eastAsia="Times New Roman" w:hAnsi="Cambria" w:cs="Times New Roman"/>
          <w:color w:val="000000" w:themeColor="text1"/>
        </w:rPr>
        <w:t xml:space="preserve"> to finding solutions to complex problems. Transformational leaders are focused on developing other leaders and including them in the decision-making process in order to create effective change at multiple levels. This form of leadership is more effective at generating supplier collaboration and support, and as a result, is more likely to be embraced by the different organizations through the supply chain. </w:t>
      </w:r>
    </w:p>
    <w:p w14:paraId="0A6BCD0B" w14:textId="24B8487B" w:rsidR="00DC1B2E" w:rsidRPr="00487477" w:rsidRDefault="00DC1B2E" w:rsidP="002B221D">
      <w:pPr>
        <w:pStyle w:val="ListParagraph"/>
        <w:numPr>
          <w:ilvl w:val="0"/>
          <w:numId w:val="39"/>
        </w:numPr>
        <w:tabs>
          <w:tab w:val="left" w:pos="810"/>
        </w:tabs>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Learning or transfer of knowledge plays a key role in transformation. Double loop learning enables a bi-directional flow of information, this form of learning results in long term effects with positive consequences to the entire organization. The learning process is based on cognitive processes that aim to change rules and structure resulting in a change of mental frameworks leading to a new structure based on new knowledge. Since supply chain collaboration requires joint efforts between ORGANIZATION and the supplier in order to enhance CSR innovation, </w:t>
      </w:r>
      <w:r w:rsidRPr="00487477">
        <w:rPr>
          <w:rFonts w:ascii="Cambria" w:eastAsia="Times New Roman" w:hAnsi="Cambria" w:cs="Times New Roman"/>
          <w:b/>
          <w:bCs/>
          <w:color w:val="000000" w:themeColor="text1"/>
        </w:rPr>
        <w:t>double loop learning</w:t>
      </w:r>
      <w:r w:rsidRPr="00487477">
        <w:rPr>
          <w:rFonts w:ascii="Cambria" w:eastAsia="Times New Roman" w:hAnsi="Cambria" w:cs="Times New Roman"/>
          <w:color w:val="000000" w:themeColor="text1"/>
        </w:rPr>
        <w:t xml:space="preserve"> will </w:t>
      </w:r>
      <w:r w:rsidR="00E57ADE" w:rsidRPr="00487477">
        <w:rPr>
          <w:rFonts w:ascii="Cambria" w:eastAsia="Times New Roman" w:hAnsi="Cambria" w:cs="Times New Roman"/>
          <w:color w:val="000000" w:themeColor="text1"/>
        </w:rPr>
        <w:t>consider</w:t>
      </w:r>
      <w:r w:rsidRPr="00487477">
        <w:rPr>
          <w:rFonts w:ascii="Cambria" w:eastAsia="Times New Roman" w:hAnsi="Cambria" w:cs="Times New Roman"/>
          <w:color w:val="000000" w:themeColor="text1"/>
        </w:rPr>
        <w:t xml:space="preserve"> the unique needs of each supplier and identify opportunities for skills developments based on a nontraditional new environment. </w:t>
      </w:r>
    </w:p>
    <w:p w14:paraId="1DDC1059" w14:textId="3E61B845" w:rsidR="007776E0" w:rsidRPr="00487477" w:rsidRDefault="00C372AA" w:rsidP="002B221D">
      <w:pPr>
        <w:pStyle w:val="ListParagraph"/>
        <w:numPr>
          <w:ilvl w:val="0"/>
          <w:numId w:val="39"/>
        </w:numPr>
        <w:tabs>
          <w:tab w:val="left" w:pos="810"/>
        </w:tabs>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Focal o</w:t>
      </w:r>
      <w:r w:rsidR="007776E0" w:rsidRPr="00487477">
        <w:rPr>
          <w:rFonts w:ascii="Cambria" w:eastAsia="Times New Roman" w:hAnsi="Cambria" w:cs="Times New Roman"/>
          <w:color w:val="000000" w:themeColor="text1"/>
        </w:rPr>
        <w:t xml:space="preserve">rganizations that established direct </w:t>
      </w:r>
      <w:r w:rsidR="007776E0" w:rsidRPr="00487477">
        <w:rPr>
          <w:rFonts w:ascii="Cambria" w:eastAsia="Times New Roman" w:hAnsi="Cambria" w:cs="Times New Roman"/>
          <w:b/>
          <w:bCs/>
          <w:color w:val="000000" w:themeColor="text1"/>
        </w:rPr>
        <w:t>relationships with sub-suppliers</w:t>
      </w:r>
      <w:r w:rsidR="007776E0" w:rsidRPr="00487477">
        <w:rPr>
          <w:rFonts w:ascii="Cambria" w:eastAsia="Times New Roman" w:hAnsi="Cambria" w:cs="Times New Roman"/>
          <w:color w:val="000000" w:themeColor="text1"/>
        </w:rPr>
        <w:t xml:space="preserve"> witnessed </w:t>
      </w:r>
      <w:r w:rsidRPr="00487477">
        <w:rPr>
          <w:rFonts w:ascii="Cambria" w:eastAsia="Times New Roman" w:hAnsi="Cambria" w:cs="Times New Roman"/>
          <w:color w:val="000000" w:themeColor="text1"/>
        </w:rPr>
        <w:t xml:space="preserve">a positive impact on compliance </w:t>
      </w:r>
      <w:r w:rsidR="0029752A" w:rsidRPr="00487477">
        <w:rPr>
          <w:rFonts w:ascii="Cambria" w:eastAsia="Times New Roman" w:hAnsi="Cambria" w:cs="Times New Roman"/>
          <w:color w:val="000000" w:themeColor="text1"/>
        </w:rPr>
        <w:t>behavior</w:t>
      </w:r>
      <w:r w:rsidRPr="00487477">
        <w:rPr>
          <w:rFonts w:ascii="Cambria" w:eastAsia="Times New Roman" w:hAnsi="Cambria" w:cs="Times New Roman"/>
          <w:color w:val="000000" w:themeColor="text1"/>
        </w:rPr>
        <w:t xml:space="preserve"> by sub-supplier.</w:t>
      </w:r>
      <w:r w:rsidR="007776E0" w:rsidRPr="00487477">
        <w:rPr>
          <w:rFonts w:ascii="Cambria" w:eastAsia="Times New Roman" w:hAnsi="Cambria" w:cs="Times New Roman"/>
          <w:color w:val="000000" w:themeColor="text1"/>
        </w:rPr>
        <w:t xml:space="preserve"> </w:t>
      </w:r>
      <w:r w:rsidRPr="00487477">
        <w:rPr>
          <w:rFonts w:ascii="Cambria" w:eastAsia="Times New Roman" w:hAnsi="Cambria" w:cs="Times New Roman"/>
          <w:color w:val="000000" w:themeColor="text1"/>
        </w:rPr>
        <w:t xml:space="preserve">This positive impact was further enhanced when </w:t>
      </w:r>
      <w:r w:rsidR="00DF4807" w:rsidRPr="00487477">
        <w:rPr>
          <w:rFonts w:ascii="Cambria" w:eastAsia="Times New Roman" w:hAnsi="Cambria" w:cs="Times New Roman"/>
          <w:color w:val="000000" w:themeColor="text1"/>
        </w:rPr>
        <w:t>o</w:t>
      </w:r>
      <w:r w:rsidRPr="00487477">
        <w:rPr>
          <w:rFonts w:ascii="Cambria" w:eastAsia="Times New Roman" w:hAnsi="Cambria" w:cs="Times New Roman"/>
          <w:color w:val="000000" w:themeColor="text1"/>
        </w:rPr>
        <w:t xml:space="preserve">rganizations </w:t>
      </w:r>
      <w:r w:rsidRPr="00487477">
        <w:rPr>
          <w:rFonts w:ascii="Cambria" w:eastAsia="Times New Roman" w:hAnsi="Cambria" w:cs="Times New Roman"/>
          <w:color w:val="000000" w:themeColor="text1"/>
        </w:rPr>
        <w:lastRenderedPageBreak/>
        <w:t xml:space="preserve">involved the main supplier in the </w:t>
      </w:r>
      <w:r w:rsidR="0029752A" w:rsidRPr="00487477">
        <w:rPr>
          <w:rFonts w:ascii="Cambria" w:eastAsia="Times New Roman" w:hAnsi="Cambria" w:cs="Times New Roman"/>
          <w:color w:val="000000" w:themeColor="text1"/>
        </w:rPr>
        <w:t xml:space="preserve">sustainable </w:t>
      </w:r>
      <w:r w:rsidRPr="00487477">
        <w:rPr>
          <w:rFonts w:ascii="Cambria" w:eastAsia="Times New Roman" w:hAnsi="Cambria" w:cs="Times New Roman"/>
          <w:color w:val="000000" w:themeColor="text1"/>
        </w:rPr>
        <w:t>development o</w:t>
      </w:r>
      <w:r w:rsidR="0029752A" w:rsidRPr="00487477">
        <w:rPr>
          <w:rFonts w:ascii="Cambria" w:eastAsia="Times New Roman" w:hAnsi="Cambria" w:cs="Times New Roman"/>
          <w:color w:val="000000" w:themeColor="text1"/>
        </w:rPr>
        <w:t>f</w:t>
      </w:r>
      <w:r w:rsidRPr="00487477">
        <w:rPr>
          <w:rFonts w:ascii="Cambria" w:eastAsia="Times New Roman" w:hAnsi="Cambria" w:cs="Times New Roman"/>
          <w:color w:val="000000" w:themeColor="text1"/>
        </w:rPr>
        <w:t xml:space="preserve"> sub-supplier. </w:t>
      </w:r>
    </w:p>
    <w:p w14:paraId="64A5C31C" w14:textId="44415D07" w:rsidR="00DC1B2E" w:rsidRPr="00487477" w:rsidRDefault="00DC1B2E" w:rsidP="00DC1B2E">
      <w:pPr>
        <w:tabs>
          <w:tab w:val="left" w:pos="810"/>
        </w:tabs>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Sensitivity to different cultures is necessary since an organization’s culture is significantly correlated with the ability to create a change in CSR culture. Collaboration and mutual learning would enable the </w:t>
      </w:r>
      <w:r w:rsidR="00C372AA" w:rsidRPr="00487477">
        <w:rPr>
          <w:rFonts w:ascii="Cambria" w:eastAsia="Times New Roman" w:hAnsi="Cambria" w:cs="Times New Roman"/>
          <w:color w:val="000000" w:themeColor="text1"/>
        </w:rPr>
        <w:t xml:space="preserve">focal organization </w:t>
      </w:r>
      <w:r w:rsidRPr="00487477">
        <w:rPr>
          <w:rFonts w:ascii="Cambria" w:eastAsia="Times New Roman" w:hAnsi="Cambria" w:cs="Times New Roman"/>
          <w:color w:val="000000" w:themeColor="text1"/>
        </w:rPr>
        <w:t xml:space="preserve">to develop a better understanding of the culture of the supplier. These understandings will enable the leaders of the </w:t>
      </w:r>
      <w:r w:rsidR="00C372AA" w:rsidRPr="00487477">
        <w:rPr>
          <w:rFonts w:ascii="Cambria" w:eastAsia="Times New Roman" w:hAnsi="Cambria" w:cs="Times New Roman"/>
          <w:color w:val="000000" w:themeColor="text1"/>
        </w:rPr>
        <w:t xml:space="preserve">organization </w:t>
      </w:r>
      <w:r w:rsidRPr="00487477">
        <w:rPr>
          <w:rFonts w:ascii="Cambria" w:eastAsia="Times New Roman" w:hAnsi="Cambria" w:cs="Times New Roman"/>
          <w:color w:val="000000" w:themeColor="text1"/>
        </w:rPr>
        <w:t>to develop a CSR strategy that works through the supplier’s cultural dimensions by nurturing long term trust, through achievable goals, while minimizing uncertainty through CSR development stages. Only through trust and collaboration can focal companies convince suppliers that CSR initiatives</w:t>
      </w:r>
      <w:r w:rsidR="00DF4807" w:rsidRPr="00487477">
        <w:rPr>
          <w:rFonts w:ascii="Cambria" w:eastAsia="Times New Roman" w:hAnsi="Cambria" w:cs="Times New Roman"/>
          <w:color w:val="000000" w:themeColor="text1"/>
        </w:rPr>
        <w:t xml:space="preserve"> would,</w:t>
      </w:r>
      <w:r w:rsidRPr="00487477">
        <w:rPr>
          <w:rFonts w:ascii="Cambria" w:eastAsia="Times New Roman" w:hAnsi="Cambria" w:cs="Times New Roman"/>
          <w:color w:val="000000" w:themeColor="text1"/>
        </w:rPr>
        <w:t xml:space="preserve"> </w:t>
      </w:r>
      <w:r w:rsidR="00DF4807" w:rsidRPr="00487477">
        <w:rPr>
          <w:rFonts w:ascii="Cambria" w:eastAsia="Times New Roman" w:hAnsi="Cambria" w:cs="Times New Roman"/>
          <w:color w:val="000000" w:themeColor="text1"/>
        </w:rPr>
        <w:t>i</w:t>
      </w:r>
      <w:r w:rsidRPr="00487477">
        <w:rPr>
          <w:rFonts w:ascii="Cambria" w:eastAsia="Times New Roman" w:hAnsi="Cambria" w:cs="Times New Roman"/>
          <w:color w:val="000000" w:themeColor="text1"/>
        </w:rPr>
        <w:t xml:space="preserve">n the long term, create a competitive advantage for their companies. Trust can only be developed if the </w:t>
      </w:r>
      <w:r w:rsidR="00C372AA" w:rsidRPr="00487477">
        <w:rPr>
          <w:rFonts w:ascii="Cambria" w:eastAsia="Times New Roman" w:hAnsi="Cambria" w:cs="Times New Roman"/>
          <w:color w:val="000000" w:themeColor="text1"/>
        </w:rPr>
        <w:t>organization</w:t>
      </w:r>
      <w:r w:rsidRPr="00487477">
        <w:rPr>
          <w:rFonts w:ascii="Cambria" w:eastAsia="Times New Roman" w:hAnsi="Cambria" w:cs="Times New Roman"/>
          <w:color w:val="000000" w:themeColor="text1"/>
        </w:rPr>
        <w:t xml:space="preserve"> serves as a role model.  To influence the culture of the supplier, the </w:t>
      </w:r>
      <w:r w:rsidR="00C372AA" w:rsidRPr="00487477">
        <w:rPr>
          <w:rFonts w:ascii="Cambria" w:eastAsia="Times New Roman" w:hAnsi="Cambria" w:cs="Times New Roman"/>
          <w:color w:val="000000" w:themeColor="text1"/>
        </w:rPr>
        <w:t>focal organization</w:t>
      </w:r>
      <w:r w:rsidRPr="00487477">
        <w:rPr>
          <w:rFonts w:ascii="Cambria" w:eastAsia="Times New Roman" w:hAnsi="Cambria" w:cs="Times New Roman"/>
          <w:color w:val="000000" w:themeColor="text1"/>
        </w:rPr>
        <w:t xml:space="preserve"> should demonstrate</w:t>
      </w:r>
      <w:r w:rsidR="00DF4807" w:rsidRPr="00487477">
        <w:rPr>
          <w:rFonts w:ascii="Cambria" w:eastAsia="Times New Roman" w:hAnsi="Cambria" w:cs="Times New Roman"/>
          <w:color w:val="000000" w:themeColor="text1"/>
        </w:rPr>
        <w:t xml:space="preserve"> a</w:t>
      </w:r>
      <w:r w:rsidRPr="00487477">
        <w:rPr>
          <w:rFonts w:ascii="Cambria" w:eastAsia="Times New Roman" w:hAnsi="Cambria" w:cs="Times New Roman"/>
          <w:color w:val="000000" w:themeColor="text1"/>
        </w:rPr>
        <w:t xml:space="preserve"> high level of CSR orientation infused in its own culture. Role modeling and trust in a collaborative approach can foster a sense of collectivism, minimizing the power gap between </w:t>
      </w:r>
      <w:r w:rsidR="00DF4807" w:rsidRPr="00487477">
        <w:rPr>
          <w:rFonts w:ascii="Cambria" w:eastAsia="Times New Roman" w:hAnsi="Cambria" w:cs="Times New Roman"/>
          <w:color w:val="000000" w:themeColor="text1"/>
        </w:rPr>
        <w:t xml:space="preserve">the </w:t>
      </w:r>
      <w:r w:rsidRPr="00487477">
        <w:rPr>
          <w:rFonts w:ascii="Cambria" w:eastAsia="Times New Roman" w:hAnsi="Cambria" w:cs="Times New Roman"/>
          <w:color w:val="000000" w:themeColor="text1"/>
        </w:rPr>
        <w:t xml:space="preserve">supply chain partners. </w:t>
      </w:r>
    </w:p>
    <w:p w14:paraId="463AF824" w14:textId="77777777" w:rsidR="00DC1B2E" w:rsidRPr="00487477" w:rsidRDefault="00DC1B2E" w:rsidP="00DC1B2E">
      <w:pPr>
        <w:tabs>
          <w:tab w:val="left" w:pos="810"/>
        </w:tabs>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t xml:space="preserve">However, the ongoing supply chain CSR challenges to some of the largest global organizations could be indicative of three possibilities: </w:t>
      </w:r>
    </w:p>
    <w:p w14:paraId="5F4E574A" w14:textId="497BD5CE" w:rsidR="00DC1B2E" w:rsidRPr="00487477" w:rsidRDefault="00C530A9" w:rsidP="00DC1B2E">
      <w:pPr>
        <w:tabs>
          <w:tab w:val="left" w:pos="810"/>
        </w:tabs>
        <w:spacing w:line="480" w:lineRule="auto"/>
        <w:ind w:left="810"/>
        <w:rPr>
          <w:rFonts w:ascii="Cambria" w:eastAsia="Times New Roman" w:hAnsi="Cambria" w:cs="Times New Roman"/>
          <w:color w:val="000000" w:themeColor="text1"/>
        </w:rPr>
      </w:pPr>
      <w:r w:rsidRPr="00487477">
        <w:rPr>
          <w:rFonts w:ascii="Cambria" w:eastAsia="Times New Roman" w:hAnsi="Cambria" w:cs="Times New Roman"/>
          <w:color w:val="000000" w:themeColor="text1"/>
        </w:rPr>
        <w:t>First, the</w:t>
      </w:r>
      <w:r w:rsidR="00DC1B2E" w:rsidRPr="00487477">
        <w:rPr>
          <w:rFonts w:ascii="Cambria" w:eastAsia="Times New Roman" w:hAnsi="Cambria" w:cs="Times New Roman"/>
          <w:color w:val="000000" w:themeColor="text1"/>
        </w:rPr>
        <w:t xml:space="preserve"> existence of other factors impacting the supply chain that have not been clearly identified in academic literature. </w:t>
      </w:r>
    </w:p>
    <w:p w14:paraId="5B77A665" w14:textId="37DC4215" w:rsidR="00DC1B2E" w:rsidRPr="00487477" w:rsidRDefault="00C530A9" w:rsidP="00DC1B2E">
      <w:pPr>
        <w:tabs>
          <w:tab w:val="left" w:pos="810"/>
        </w:tabs>
        <w:spacing w:line="480" w:lineRule="auto"/>
        <w:ind w:left="810"/>
        <w:rPr>
          <w:rFonts w:ascii="Cambria" w:eastAsia="Times New Roman" w:hAnsi="Cambria" w:cs="Times New Roman"/>
          <w:color w:val="000000" w:themeColor="text1"/>
        </w:rPr>
      </w:pPr>
      <w:r w:rsidRPr="00487477">
        <w:rPr>
          <w:rFonts w:ascii="Cambria" w:eastAsia="Times New Roman" w:hAnsi="Cambria" w:cs="Times New Roman"/>
          <w:color w:val="000000" w:themeColor="text1"/>
        </w:rPr>
        <w:t>Second, the</w:t>
      </w:r>
      <w:r w:rsidR="00DC1B2E" w:rsidRPr="00487477">
        <w:rPr>
          <w:rFonts w:ascii="Cambria" w:eastAsia="Times New Roman" w:hAnsi="Cambria" w:cs="Times New Roman"/>
          <w:color w:val="000000" w:themeColor="text1"/>
        </w:rPr>
        <w:t xml:space="preserve"> possibility of specific application methods of the identified factor by successful organizations.</w:t>
      </w:r>
    </w:p>
    <w:p w14:paraId="18375BD7" w14:textId="40D369F9" w:rsidR="00DC1B2E" w:rsidRPr="00487477" w:rsidRDefault="00DC1B2E" w:rsidP="002B221D">
      <w:pPr>
        <w:tabs>
          <w:tab w:val="left" w:pos="810"/>
        </w:tabs>
        <w:spacing w:line="480" w:lineRule="auto"/>
        <w:ind w:left="720"/>
        <w:rPr>
          <w:rFonts w:ascii="Cambria" w:eastAsia="Times New Roman" w:hAnsi="Cambria" w:cs="Times New Roman"/>
          <w:color w:val="000000" w:themeColor="text1"/>
        </w:rPr>
      </w:pPr>
      <w:r w:rsidRPr="00487477">
        <w:rPr>
          <w:rFonts w:ascii="Cambria" w:eastAsia="Times New Roman" w:hAnsi="Cambria" w:cs="Times New Roman"/>
          <w:color w:val="000000" w:themeColor="text1"/>
        </w:rPr>
        <w:tab/>
      </w:r>
      <w:r w:rsidR="00C530A9" w:rsidRPr="00487477">
        <w:rPr>
          <w:rFonts w:ascii="Cambria" w:eastAsia="Times New Roman" w:hAnsi="Cambria" w:cs="Times New Roman"/>
          <w:color w:val="000000" w:themeColor="text1"/>
        </w:rPr>
        <w:t>Third, t</w:t>
      </w:r>
      <w:r w:rsidRPr="00487477">
        <w:rPr>
          <w:rFonts w:ascii="Cambria" w:eastAsia="Times New Roman" w:hAnsi="Cambria" w:cs="Times New Roman"/>
          <w:color w:val="000000" w:themeColor="text1"/>
        </w:rPr>
        <w:t xml:space="preserve">he </w:t>
      </w:r>
      <w:r w:rsidR="002B221D" w:rsidRPr="00487477">
        <w:rPr>
          <w:rFonts w:ascii="Cambria" w:eastAsia="Times New Roman" w:hAnsi="Cambria" w:cs="Times New Roman"/>
          <w:color w:val="000000" w:themeColor="text1"/>
        </w:rPr>
        <w:t>relationship between the factors</w:t>
      </w:r>
      <w:r w:rsidRPr="00487477">
        <w:rPr>
          <w:rFonts w:ascii="Cambria" w:eastAsia="Times New Roman" w:hAnsi="Cambria" w:cs="Times New Roman"/>
          <w:color w:val="000000" w:themeColor="text1"/>
        </w:rPr>
        <w:t xml:space="preserve">, and </w:t>
      </w:r>
      <w:r w:rsidR="00DF4807" w:rsidRPr="00487477">
        <w:rPr>
          <w:rFonts w:ascii="Cambria" w:eastAsia="Times New Roman" w:hAnsi="Cambria" w:cs="Times New Roman"/>
          <w:color w:val="000000" w:themeColor="text1"/>
        </w:rPr>
        <w:t xml:space="preserve">on </w:t>
      </w:r>
      <w:r w:rsidRPr="00487477">
        <w:rPr>
          <w:rFonts w:ascii="Cambria" w:eastAsia="Times New Roman" w:hAnsi="Cambria" w:cs="Times New Roman"/>
          <w:color w:val="000000" w:themeColor="text1"/>
        </w:rPr>
        <w:t xml:space="preserve">the resulting CSR performance. </w:t>
      </w:r>
    </w:p>
    <w:p w14:paraId="1ECB1735" w14:textId="77777777" w:rsidR="00DC1B2E" w:rsidRPr="00487477" w:rsidRDefault="00DC1B2E" w:rsidP="00DC1B2E">
      <w:pPr>
        <w:tabs>
          <w:tab w:val="left" w:pos="810"/>
        </w:tabs>
        <w:spacing w:line="480" w:lineRule="auto"/>
        <w:rPr>
          <w:rFonts w:ascii="Cambria" w:eastAsia="Times New Roman" w:hAnsi="Cambria" w:cs="Times New Roman"/>
          <w:color w:val="000000" w:themeColor="text1"/>
        </w:rPr>
      </w:pPr>
      <w:r w:rsidRPr="00487477">
        <w:rPr>
          <w:rFonts w:ascii="Cambria" w:eastAsia="Times New Roman" w:hAnsi="Cambria" w:cs="Times New Roman"/>
          <w:color w:val="000000" w:themeColor="text1"/>
        </w:rPr>
        <w:lastRenderedPageBreak/>
        <w:t>The theoretical framework is an illustration of what is known, and what is missing (the gaps in literature). Once this existing gap in literature is uncovered, a better theoretical understanding of the factors that positively impact supply chain CSR performance is identified. One approach that can address this gap is to explore how a global CSR successful organization manages its CSR through the supply chain, how decisions are made, and what factors are leading to anticipated CSR performance. The research question may thus be phrased as follows:</w:t>
      </w:r>
    </w:p>
    <w:p w14:paraId="70460665" w14:textId="0EB49115" w:rsidR="00DC1B2E" w:rsidRPr="00487477" w:rsidRDefault="00DC1B2E" w:rsidP="00DC1B2E">
      <w:pPr>
        <w:tabs>
          <w:tab w:val="left" w:pos="810"/>
        </w:tabs>
        <w:spacing w:line="480" w:lineRule="auto"/>
        <w:rPr>
          <w:rFonts w:ascii="Cambria" w:eastAsia="Times New Roman" w:hAnsi="Cambria" w:cs="Times New Roman"/>
          <w:b/>
          <w:i/>
          <w:iCs/>
          <w:color w:val="000000" w:themeColor="text1"/>
        </w:rPr>
        <w:sectPr w:rsidR="00DC1B2E" w:rsidRPr="00487477" w:rsidSect="009A17BD">
          <w:headerReference w:type="default" r:id="rId18"/>
          <w:pgSz w:w="11906" w:h="16838"/>
          <w:pgMar w:top="1440" w:right="1800" w:bottom="1440" w:left="1800" w:header="720" w:footer="720" w:gutter="0"/>
          <w:cols w:space="720"/>
          <w:docGrid w:linePitch="360"/>
        </w:sectPr>
      </w:pPr>
      <w:r w:rsidRPr="00487477">
        <w:rPr>
          <w:rFonts w:ascii="Cambria" w:hAnsi="Cambria"/>
          <w:b/>
          <w:i/>
          <w:iCs/>
          <w:color w:val="000000" w:themeColor="text1"/>
        </w:rPr>
        <w:t xml:space="preserve">How do organizations succeed in effectively managing </w:t>
      </w:r>
      <w:r w:rsidR="00D14F2A" w:rsidRPr="00487477">
        <w:rPr>
          <w:rFonts w:ascii="Cambria" w:hAnsi="Cambria"/>
          <w:b/>
          <w:i/>
          <w:iCs/>
          <w:color w:val="000000" w:themeColor="text1"/>
        </w:rPr>
        <w:t>Sustainability</w:t>
      </w:r>
      <w:r w:rsidRPr="00487477">
        <w:rPr>
          <w:rFonts w:ascii="Cambria" w:hAnsi="Cambria"/>
          <w:b/>
          <w:i/>
          <w:iCs/>
          <w:color w:val="000000" w:themeColor="text1"/>
        </w:rPr>
        <w:t xml:space="preserve"> in their supply chain?</w:t>
      </w:r>
    </w:p>
    <w:p w14:paraId="49E2CF78" w14:textId="36BBF770" w:rsidR="006B581D" w:rsidRPr="00A74D37" w:rsidRDefault="006B581D" w:rsidP="006B581D">
      <w:pPr>
        <w:tabs>
          <w:tab w:val="left" w:pos="1860"/>
        </w:tabs>
        <w:rPr>
          <w:rFonts w:eastAsia="Times New Roman" w:cs="Times New Roman"/>
          <w:color w:val="000000" w:themeColor="text1"/>
        </w:rPr>
      </w:pPr>
    </w:p>
    <w:p w14:paraId="3FB31530" w14:textId="36FD006D" w:rsidR="00572D53" w:rsidRPr="00A74D37" w:rsidRDefault="00B3268D" w:rsidP="00351A4B">
      <w:pPr>
        <w:spacing w:line="480" w:lineRule="auto"/>
        <w:jc w:val="center"/>
        <w:rPr>
          <w:rFonts w:eastAsia="Times New Roman" w:cs="Times New Roman"/>
          <w:b/>
          <w:color w:val="000000" w:themeColor="text1"/>
        </w:rPr>
      </w:pPr>
      <w:r w:rsidRPr="00A74D37">
        <w:rPr>
          <w:rFonts w:eastAsia="Times New Roman" w:cs="Times New Roman"/>
          <w:b/>
          <w:color w:val="000000" w:themeColor="text1"/>
        </w:rPr>
        <w:t>Chapter</w:t>
      </w:r>
      <w:r w:rsidR="005C33A8" w:rsidRPr="00A74D37">
        <w:rPr>
          <w:rFonts w:eastAsia="Times New Roman" w:cs="Times New Roman"/>
          <w:b/>
          <w:color w:val="000000" w:themeColor="text1"/>
        </w:rPr>
        <w:t xml:space="preserve"> 3</w:t>
      </w:r>
    </w:p>
    <w:p w14:paraId="712624F0" w14:textId="3B5BE7D5" w:rsidR="00363141" w:rsidRPr="00A74D37" w:rsidRDefault="006B581D" w:rsidP="006B581D">
      <w:pPr>
        <w:tabs>
          <w:tab w:val="left" w:pos="1180"/>
          <w:tab w:val="center" w:pos="4153"/>
        </w:tabs>
        <w:spacing w:line="480" w:lineRule="auto"/>
        <w:rPr>
          <w:rFonts w:eastAsia="Times New Roman" w:cs="Times New Roman"/>
          <w:b/>
          <w:color w:val="000000" w:themeColor="text1"/>
        </w:rPr>
      </w:pPr>
      <w:r w:rsidRPr="00A74D37">
        <w:rPr>
          <w:rFonts w:eastAsia="Times New Roman" w:cs="Times New Roman"/>
          <w:b/>
          <w:color w:val="000000" w:themeColor="text1"/>
        </w:rPr>
        <w:tab/>
      </w:r>
      <w:r w:rsidRPr="00A74D37">
        <w:rPr>
          <w:rFonts w:eastAsia="Times New Roman" w:cs="Times New Roman"/>
          <w:b/>
          <w:color w:val="000000" w:themeColor="text1"/>
        </w:rPr>
        <w:tab/>
      </w:r>
      <w:r w:rsidR="00363141" w:rsidRPr="00A74D37">
        <w:rPr>
          <w:rFonts w:eastAsia="Times New Roman" w:cs="Times New Roman"/>
          <w:b/>
          <w:color w:val="000000" w:themeColor="text1"/>
        </w:rPr>
        <w:t xml:space="preserve">Theoretical </w:t>
      </w:r>
      <w:r w:rsidR="00BB589C" w:rsidRPr="00A74D37">
        <w:rPr>
          <w:rFonts w:eastAsia="Times New Roman" w:cs="Times New Roman"/>
          <w:b/>
          <w:color w:val="000000" w:themeColor="text1"/>
        </w:rPr>
        <w:t>F</w:t>
      </w:r>
      <w:r w:rsidR="00363141" w:rsidRPr="00A74D37">
        <w:rPr>
          <w:rFonts w:eastAsia="Times New Roman" w:cs="Times New Roman"/>
          <w:b/>
          <w:color w:val="000000" w:themeColor="text1"/>
        </w:rPr>
        <w:t>ramework</w:t>
      </w:r>
    </w:p>
    <w:p w14:paraId="5F64046B" w14:textId="77777777" w:rsidR="00363141" w:rsidRPr="00A74D37" w:rsidRDefault="00363141" w:rsidP="0092139F">
      <w:pPr>
        <w:spacing w:line="480" w:lineRule="auto"/>
        <w:rPr>
          <w:rFonts w:eastAsia="Times New Roman" w:cs="Times New Roman"/>
          <w:color w:val="000000" w:themeColor="text1"/>
        </w:rPr>
      </w:pPr>
    </w:p>
    <w:p w14:paraId="018E5AA5" w14:textId="77777777" w:rsidR="00B3268D" w:rsidRPr="00A74D37" w:rsidRDefault="00B3268D" w:rsidP="0092139F">
      <w:pPr>
        <w:spacing w:line="480" w:lineRule="auto"/>
        <w:rPr>
          <w:rFonts w:eastAsia="Times New Roman" w:cs="Times New Roman"/>
          <w:b/>
          <w:color w:val="000000" w:themeColor="text1"/>
        </w:rPr>
      </w:pPr>
      <w:r w:rsidRPr="00A74D37">
        <w:rPr>
          <w:rFonts w:eastAsia="Times New Roman" w:cs="Times New Roman"/>
          <w:b/>
          <w:color w:val="000000" w:themeColor="text1"/>
        </w:rPr>
        <w:t>3.1 Introduction</w:t>
      </w:r>
    </w:p>
    <w:p w14:paraId="30122F70" w14:textId="77777777" w:rsidR="00C859DD" w:rsidRPr="00A74D37" w:rsidRDefault="00C859DD" w:rsidP="0092139F">
      <w:pPr>
        <w:spacing w:line="480" w:lineRule="auto"/>
        <w:rPr>
          <w:rFonts w:eastAsia="Times New Roman" w:cs="Times New Roman"/>
          <w:color w:val="000000" w:themeColor="text1"/>
        </w:rPr>
      </w:pPr>
    </w:p>
    <w:p w14:paraId="1CDD6417" w14:textId="3A973549" w:rsidR="00ED0366" w:rsidRPr="00A74D37" w:rsidRDefault="00A2704C" w:rsidP="0092139F">
      <w:pPr>
        <w:spacing w:line="480" w:lineRule="auto"/>
        <w:rPr>
          <w:color w:val="000000" w:themeColor="text1"/>
        </w:rPr>
      </w:pPr>
      <w:r w:rsidRPr="00A74D37">
        <w:rPr>
          <w:rFonts w:eastAsia="Times New Roman" w:cs="Times New Roman"/>
          <w:color w:val="000000" w:themeColor="text1"/>
        </w:rPr>
        <w:t xml:space="preserve">In </w:t>
      </w:r>
      <w:r w:rsidR="00B3268D" w:rsidRPr="00A74D37">
        <w:rPr>
          <w:rFonts w:eastAsia="Times New Roman" w:cs="Times New Roman"/>
          <w:color w:val="000000" w:themeColor="text1"/>
        </w:rPr>
        <w:t>the literature review</w:t>
      </w:r>
      <w:r w:rsidR="00E46DFC" w:rsidRPr="00A74D37">
        <w:rPr>
          <w:rFonts w:eastAsia="Times New Roman" w:cs="Times New Roman"/>
          <w:color w:val="000000" w:themeColor="text1"/>
        </w:rPr>
        <w:t xml:space="preserve"> c</w:t>
      </w:r>
      <w:r w:rsidR="00B3268D" w:rsidRPr="00A74D37">
        <w:rPr>
          <w:rFonts w:eastAsia="Times New Roman" w:cs="Times New Roman"/>
          <w:color w:val="000000" w:themeColor="text1"/>
        </w:rPr>
        <w:t>hapter</w:t>
      </w:r>
      <w:r w:rsidR="00E46DFC" w:rsidRPr="00A74D37">
        <w:rPr>
          <w:rFonts w:eastAsia="Times New Roman" w:cs="Times New Roman"/>
          <w:color w:val="000000" w:themeColor="text1"/>
        </w:rPr>
        <w:t>,</w:t>
      </w:r>
      <w:r w:rsidR="00363141" w:rsidRPr="00A74D37">
        <w:rPr>
          <w:rFonts w:eastAsia="Times New Roman" w:cs="Times New Roman"/>
          <w:color w:val="000000" w:themeColor="text1"/>
        </w:rPr>
        <w:t xml:space="preserve"> </w:t>
      </w:r>
      <w:r w:rsidR="00B3268D" w:rsidRPr="00A74D37">
        <w:rPr>
          <w:rFonts w:eastAsia="Times New Roman" w:cs="Times New Roman"/>
          <w:color w:val="000000" w:themeColor="text1"/>
        </w:rPr>
        <w:t xml:space="preserve">I </w:t>
      </w:r>
      <w:r w:rsidR="00363141" w:rsidRPr="00A74D37">
        <w:rPr>
          <w:rFonts w:eastAsia="Times New Roman" w:cs="Times New Roman"/>
          <w:color w:val="000000" w:themeColor="text1"/>
        </w:rPr>
        <w:t>discussed the evolution of CSR</w:t>
      </w:r>
      <w:r w:rsidR="00A96BB8" w:rsidRPr="00A74D37">
        <w:rPr>
          <w:rFonts w:eastAsia="Times New Roman" w:cs="Times New Roman"/>
          <w:color w:val="000000" w:themeColor="text1"/>
        </w:rPr>
        <w:t xml:space="preserve"> concepts </w:t>
      </w:r>
      <w:r w:rsidR="00363141" w:rsidRPr="00A74D37">
        <w:rPr>
          <w:rFonts w:eastAsia="Times New Roman" w:cs="Times New Roman"/>
          <w:color w:val="000000" w:themeColor="text1"/>
        </w:rPr>
        <w:t>and the motivating factors</w:t>
      </w:r>
      <w:r w:rsidR="00A96BB8" w:rsidRPr="00A74D37">
        <w:rPr>
          <w:rFonts w:eastAsia="Times New Roman" w:cs="Times New Roman"/>
          <w:color w:val="000000" w:themeColor="text1"/>
        </w:rPr>
        <w:t xml:space="preserve"> leading organizations </w:t>
      </w:r>
      <w:r w:rsidR="00363141" w:rsidRPr="00A74D37">
        <w:rPr>
          <w:rFonts w:eastAsia="Times New Roman" w:cs="Times New Roman"/>
          <w:color w:val="000000" w:themeColor="text1"/>
        </w:rPr>
        <w:t>to extend CSR in</w:t>
      </w:r>
      <w:r w:rsidR="00A96BB8" w:rsidRPr="00A74D37">
        <w:rPr>
          <w:rFonts w:eastAsia="Times New Roman" w:cs="Times New Roman"/>
          <w:color w:val="000000" w:themeColor="text1"/>
        </w:rPr>
        <w:t>to</w:t>
      </w:r>
      <w:r w:rsidR="00363141" w:rsidRPr="00A74D37">
        <w:rPr>
          <w:rFonts w:eastAsia="Times New Roman" w:cs="Times New Roman"/>
          <w:color w:val="000000" w:themeColor="text1"/>
        </w:rPr>
        <w:t xml:space="preserve"> the</w:t>
      </w:r>
      <w:r w:rsidR="00A96BB8" w:rsidRPr="00A74D37">
        <w:rPr>
          <w:rFonts w:eastAsia="Times New Roman" w:cs="Times New Roman"/>
          <w:color w:val="000000" w:themeColor="text1"/>
        </w:rPr>
        <w:t>ir</w:t>
      </w:r>
      <w:r w:rsidRPr="00A74D37">
        <w:rPr>
          <w:rFonts w:eastAsia="Times New Roman" w:cs="Times New Roman"/>
          <w:color w:val="000000" w:themeColor="text1"/>
        </w:rPr>
        <w:t xml:space="preserve"> supply chain. </w:t>
      </w:r>
      <w:r w:rsidR="0061243A" w:rsidRPr="00A74D37">
        <w:rPr>
          <w:rFonts w:eastAsia="Times New Roman" w:cs="Times New Roman"/>
          <w:color w:val="000000" w:themeColor="text1"/>
        </w:rPr>
        <w:t xml:space="preserve"> I</w:t>
      </w:r>
      <w:r w:rsidR="00363141" w:rsidRPr="00A74D37">
        <w:rPr>
          <w:rFonts w:eastAsia="Times New Roman" w:cs="Times New Roman"/>
          <w:color w:val="000000" w:themeColor="text1"/>
        </w:rPr>
        <w:t xml:space="preserve"> </w:t>
      </w:r>
      <w:r w:rsidR="00A96BB8" w:rsidRPr="00A74D37">
        <w:rPr>
          <w:color w:val="000000" w:themeColor="text1"/>
        </w:rPr>
        <w:t>discussed the</w:t>
      </w:r>
      <w:r w:rsidR="0061243A" w:rsidRPr="00A74D37">
        <w:rPr>
          <w:color w:val="000000" w:themeColor="text1"/>
        </w:rPr>
        <w:t xml:space="preserve"> measures taken by </w:t>
      </w:r>
      <w:r w:rsidR="00A96BB8" w:rsidRPr="00A74D37">
        <w:rPr>
          <w:color w:val="000000" w:themeColor="text1"/>
        </w:rPr>
        <w:t>organizations in the form of codes of conduct and supplier auditing</w:t>
      </w:r>
      <w:r w:rsidR="0061243A" w:rsidRPr="00A74D37">
        <w:rPr>
          <w:color w:val="000000" w:themeColor="text1"/>
        </w:rPr>
        <w:t xml:space="preserve"> to influence and manage CSR compliance. I discussed why these measures</w:t>
      </w:r>
      <w:r w:rsidR="00BB0DA5" w:rsidRPr="00A74D37">
        <w:rPr>
          <w:color w:val="000000" w:themeColor="text1"/>
        </w:rPr>
        <w:t xml:space="preserve"> and factors</w:t>
      </w:r>
      <w:r w:rsidR="0061243A" w:rsidRPr="00A74D37">
        <w:rPr>
          <w:color w:val="000000" w:themeColor="text1"/>
        </w:rPr>
        <w:t xml:space="preserve"> </w:t>
      </w:r>
      <w:r w:rsidR="00256DA1" w:rsidRPr="00A74D37">
        <w:rPr>
          <w:color w:val="000000" w:themeColor="text1"/>
        </w:rPr>
        <w:t>had limited success</w:t>
      </w:r>
      <w:r w:rsidR="0061243A" w:rsidRPr="00A74D37">
        <w:rPr>
          <w:color w:val="000000" w:themeColor="text1"/>
        </w:rPr>
        <w:t xml:space="preserve">. </w:t>
      </w:r>
      <w:r w:rsidR="00BB0DA5" w:rsidRPr="00A74D37">
        <w:rPr>
          <w:color w:val="000000" w:themeColor="text1"/>
        </w:rPr>
        <w:t xml:space="preserve">I then identified </w:t>
      </w:r>
      <w:r w:rsidR="007F071D" w:rsidRPr="00A74D37">
        <w:rPr>
          <w:color w:val="000000" w:themeColor="text1"/>
        </w:rPr>
        <w:t xml:space="preserve">the </w:t>
      </w:r>
      <w:r w:rsidR="00E54866" w:rsidRPr="00A74D37">
        <w:rPr>
          <w:color w:val="000000" w:themeColor="text1"/>
        </w:rPr>
        <w:t>elements that impact CSR performance in the supply chain. These elements were divided into two groups</w:t>
      </w:r>
      <w:r w:rsidR="00A044F8" w:rsidRPr="00A74D37">
        <w:rPr>
          <w:color w:val="000000" w:themeColor="text1"/>
        </w:rPr>
        <w:t>: G</w:t>
      </w:r>
      <w:r w:rsidR="00E54866" w:rsidRPr="00A74D37">
        <w:rPr>
          <w:color w:val="000000" w:themeColor="text1"/>
        </w:rPr>
        <w:t xml:space="preserve">roup </w:t>
      </w:r>
      <w:r w:rsidR="00A044F8" w:rsidRPr="00A74D37">
        <w:rPr>
          <w:color w:val="000000" w:themeColor="text1"/>
        </w:rPr>
        <w:t>1</w:t>
      </w:r>
      <w:r w:rsidR="00E54866" w:rsidRPr="00A74D37">
        <w:rPr>
          <w:color w:val="000000" w:themeColor="text1"/>
        </w:rPr>
        <w:t xml:space="preserve"> contains elements that are </w:t>
      </w:r>
      <w:r w:rsidR="00256DA1" w:rsidRPr="00A74D37">
        <w:rPr>
          <w:color w:val="000000" w:themeColor="text1"/>
        </w:rPr>
        <w:t xml:space="preserve">mostly </w:t>
      </w:r>
      <w:r w:rsidR="00E54866" w:rsidRPr="00A74D37">
        <w:rPr>
          <w:color w:val="000000" w:themeColor="text1"/>
        </w:rPr>
        <w:t>outside the con</w:t>
      </w:r>
      <w:r w:rsidR="00732CF6" w:rsidRPr="00A74D37">
        <w:rPr>
          <w:color w:val="000000" w:themeColor="text1"/>
        </w:rPr>
        <w:t>trol of the firm</w:t>
      </w:r>
      <w:r w:rsidR="004663A4" w:rsidRPr="00A74D37">
        <w:rPr>
          <w:color w:val="000000" w:themeColor="text1"/>
        </w:rPr>
        <w:t>,</w:t>
      </w:r>
      <w:r w:rsidR="00732CF6" w:rsidRPr="00A74D37">
        <w:rPr>
          <w:color w:val="000000" w:themeColor="text1"/>
        </w:rPr>
        <w:t xml:space="preserve"> such as</w:t>
      </w:r>
      <w:r w:rsidR="00E54866" w:rsidRPr="00A74D37">
        <w:rPr>
          <w:color w:val="000000" w:themeColor="text1"/>
        </w:rPr>
        <w:t xml:space="preserve"> country,</w:t>
      </w:r>
      <w:r w:rsidR="00732CF6" w:rsidRPr="00A74D37">
        <w:rPr>
          <w:color w:val="000000" w:themeColor="text1"/>
        </w:rPr>
        <w:t xml:space="preserve"> national culture,</w:t>
      </w:r>
      <w:r w:rsidR="00E54866" w:rsidRPr="00A74D37">
        <w:rPr>
          <w:color w:val="000000" w:themeColor="text1"/>
        </w:rPr>
        <w:t xml:space="preserve"> </w:t>
      </w:r>
      <w:r w:rsidR="005F59D0" w:rsidRPr="00A74D37">
        <w:rPr>
          <w:color w:val="000000" w:themeColor="text1"/>
        </w:rPr>
        <w:t xml:space="preserve">distance, local laws, </w:t>
      </w:r>
      <w:r w:rsidR="00256DA1" w:rsidRPr="00A74D37">
        <w:rPr>
          <w:color w:val="000000" w:themeColor="text1"/>
        </w:rPr>
        <w:t xml:space="preserve">and </w:t>
      </w:r>
      <w:r w:rsidR="005F59D0" w:rsidRPr="00A74D37">
        <w:rPr>
          <w:color w:val="000000" w:themeColor="text1"/>
        </w:rPr>
        <w:t>econ</w:t>
      </w:r>
      <w:r w:rsidR="00256DA1" w:rsidRPr="00A74D37">
        <w:rPr>
          <w:color w:val="000000" w:themeColor="text1"/>
        </w:rPr>
        <w:t>omy, referred to as “external variables</w:t>
      </w:r>
      <w:r w:rsidR="005F59D0" w:rsidRPr="00A74D37">
        <w:rPr>
          <w:color w:val="000000" w:themeColor="text1"/>
        </w:rPr>
        <w:t xml:space="preserve">”. Group </w:t>
      </w:r>
      <w:r w:rsidR="00A044F8" w:rsidRPr="00A74D37">
        <w:rPr>
          <w:color w:val="000000" w:themeColor="text1"/>
        </w:rPr>
        <w:t>2</w:t>
      </w:r>
      <w:r w:rsidR="005F59D0" w:rsidRPr="00A74D37">
        <w:rPr>
          <w:color w:val="000000" w:themeColor="text1"/>
        </w:rPr>
        <w:t xml:space="preserve"> contained</w:t>
      </w:r>
      <w:r w:rsidR="00256DA1" w:rsidRPr="00A74D37">
        <w:rPr>
          <w:color w:val="000000" w:themeColor="text1"/>
        </w:rPr>
        <w:t xml:space="preserve"> elements that are internal to the firm which are mostly</w:t>
      </w:r>
      <w:r w:rsidR="005F59D0" w:rsidRPr="00A74D37">
        <w:rPr>
          <w:color w:val="000000" w:themeColor="text1"/>
        </w:rPr>
        <w:t xml:space="preserve"> supplier</w:t>
      </w:r>
      <w:r w:rsidR="00A044F8" w:rsidRPr="00A74D37">
        <w:rPr>
          <w:color w:val="000000" w:themeColor="text1"/>
        </w:rPr>
        <w:t>-</w:t>
      </w:r>
      <w:r w:rsidR="005F59D0" w:rsidRPr="00A74D37">
        <w:rPr>
          <w:color w:val="000000" w:themeColor="text1"/>
        </w:rPr>
        <w:t>specific such as cost</w:t>
      </w:r>
      <w:r w:rsidR="0058490E" w:rsidRPr="00A74D37">
        <w:rPr>
          <w:color w:val="000000" w:themeColor="text1"/>
        </w:rPr>
        <w:t>, resources,</w:t>
      </w:r>
      <w:r w:rsidR="005F59D0" w:rsidRPr="00A74D37">
        <w:rPr>
          <w:color w:val="000000" w:themeColor="text1"/>
        </w:rPr>
        <w:t xml:space="preserve"> and firm culture, referred to as “</w:t>
      </w:r>
      <w:r w:rsidR="00256DA1" w:rsidRPr="00A74D37">
        <w:rPr>
          <w:color w:val="000000" w:themeColor="text1"/>
        </w:rPr>
        <w:t xml:space="preserve">internal </w:t>
      </w:r>
      <w:r w:rsidR="005F59D0" w:rsidRPr="00A74D37">
        <w:rPr>
          <w:color w:val="000000" w:themeColor="text1"/>
        </w:rPr>
        <w:t>variables</w:t>
      </w:r>
      <w:r w:rsidR="006A786E" w:rsidRPr="00A74D37">
        <w:rPr>
          <w:color w:val="000000" w:themeColor="text1"/>
        </w:rPr>
        <w:t>”,</w:t>
      </w:r>
      <w:r w:rsidR="00732CF6" w:rsidRPr="00A74D37">
        <w:rPr>
          <w:color w:val="000000" w:themeColor="text1"/>
        </w:rPr>
        <w:t xml:space="preserve"> or variable challenge</w:t>
      </w:r>
      <w:r w:rsidR="00EB3200" w:rsidRPr="00A74D37">
        <w:rPr>
          <w:color w:val="000000" w:themeColor="text1"/>
        </w:rPr>
        <w:t>s that</w:t>
      </w:r>
      <w:r w:rsidR="00732CF6" w:rsidRPr="00A74D37">
        <w:rPr>
          <w:color w:val="000000" w:themeColor="text1"/>
        </w:rPr>
        <w:t xml:space="preserve"> have impeded </w:t>
      </w:r>
      <w:r w:rsidR="00D56674" w:rsidRPr="00A74D37">
        <w:rPr>
          <w:color w:val="000000" w:themeColor="text1"/>
        </w:rPr>
        <w:t xml:space="preserve">desired </w:t>
      </w:r>
      <w:r w:rsidR="00732CF6" w:rsidRPr="00A74D37">
        <w:rPr>
          <w:color w:val="000000" w:themeColor="text1"/>
        </w:rPr>
        <w:t xml:space="preserve">CSR </w:t>
      </w:r>
      <w:r w:rsidR="00ED0366" w:rsidRPr="00A74D37">
        <w:rPr>
          <w:color w:val="000000" w:themeColor="text1"/>
        </w:rPr>
        <w:t xml:space="preserve">performance as discussed in </w:t>
      </w:r>
      <w:r w:rsidR="00A044F8" w:rsidRPr="00A74D37">
        <w:rPr>
          <w:color w:val="000000" w:themeColor="text1"/>
        </w:rPr>
        <w:t>C</w:t>
      </w:r>
      <w:r w:rsidR="00ED0366" w:rsidRPr="00A74D37">
        <w:rPr>
          <w:color w:val="000000" w:themeColor="text1"/>
        </w:rPr>
        <w:t>hapte</w:t>
      </w:r>
      <w:r w:rsidR="00D73718" w:rsidRPr="00A74D37">
        <w:rPr>
          <w:color w:val="000000" w:themeColor="text1"/>
        </w:rPr>
        <w:t xml:space="preserve">r 2 and summarized in </w:t>
      </w:r>
      <w:r w:rsidR="00A044F8" w:rsidRPr="00A74D37">
        <w:rPr>
          <w:color w:val="000000" w:themeColor="text1"/>
        </w:rPr>
        <w:t>T</w:t>
      </w:r>
      <w:r w:rsidR="00D73718" w:rsidRPr="00A74D37">
        <w:rPr>
          <w:color w:val="000000" w:themeColor="text1"/>
        </w:rPr>
        <w:t>able 2.4.</w:t>
      </w:r>
    </w:p>
    <w:p w14:paraId="5500B9DE" w14:textId="5B1B2071" w:rsidR="004663A4" w:rsidRPr="00A74D37" w:rsidRDefault="004663A4" w:rsidP="0092139F">
      <w:pPr>
        <w:spacing w:line="480" w:lineRule="auto"/>
        <w:rPr>
          <w:color w:val="000000" w:themeColor="text1"/>
        </w:rPr>
      </w:pPr>
      <w:r w:rsidRPr="00A74D37">
        <w:rPr>
          <w:color w:val="000000" w:themeColor="text1"/>
        </w:rPr>
        <w:t xml:space="preserve">I then looked at how the above challenges can be mitigated. Through my literature research, I identified </w:t>
      </w:r>
      <w:r w:rsidR="002D7833" w:rsidRPr="00A74D37">
        <w:rPr>
          <w:color w:val="000000" w:themeColor="text1"/>
        </w:rPr>
        <w:t xml:space="preserve">in Chapter 2 the </w:t>
      </w:r>
      <w:r w:rsidR="002A0425" w:rsidRPr="00A74D37">
        <w:rPr>
          <w:color w:val="000000" w:themeColor="text1"/>
        </w:rPr>
        <w:t>five</w:t>
      </w:r>
      <w:r w:rsidRPr="00A74D37">
        <w:rPr>
          <w:color w:val="000000" w:themeColor="text1"/>
        </w:rPr>
        <w:t xml:space="preserve"> distinct factors that are effe</w:t>
      </w:r>
      <w:r w:rsidR="002D7833" w:rsidRPr="00A74D37">
        <w:rPr>
          <w:color w:val="000000" w:themeColor="text1"/>
        </w:rPr>
        <w:t>ctive at mitigating the internal variables. These mitigating factors are</w:t>
      </w:r>
      <w:r w:rsidR="00DF4807" w:rsidRPr="00A74D37">
        <w:rPr>
          <w:color w:val="000000" w:themeColor="text1"/>
        </w:rPr>
        <w:t xml:space="preserve"> the following</w:t>
      </w:r>
      <w:r w:rsidR="002D7833" w:rsidRPr="00A74D37">
        <w:rPr>
          <w:color w:val="000000" w:themeColor="text1"/>
        </w:rPr>
        <w:t>:</w:t>
      </w:r>
      <w:r w:rsidRPr="00A74D37">
        <w:rPr>
          <w:color w:val="000000" w:themeColor="text1"/>
        </w:rPr>
        <w:t xml:space="preserve"> Strategic </w:t>
      </w:r>
      <w:r w:rsidR="002A0425" w:rsidRPr="00A74D37">
        <w:rPr>
          <w:color w:val="000000" w:themeColor="text1"/>
        </w:rPr>
        <w:t xml:space="preserve">Sustainability, </w:t>
      </w:r>
      <w:r w:rsidRPr="00A74D37">
        <w:rPr>
          <w:color w:val="000000" w:themeColor="text1"/>
        </w:rPr>
        <w:t>Collaboration, Transformational Leadership, Double Loop Learning</w:t>
      </w:r>
      <w:r w:rsidR="002A0425" w:rsidRPr="00A74D37">
        <w:rPr>
          <w:color w:val="000000" w:themeColor="text1"/>
        </w:rPr>
        <w:t xml:space="preserve"> and Direct relationship with sub-supplier</w:t>
      </w:r>
      <w:r w:rsidRPr="00A74D37">
        <w:rPr>
          <w:color w:val="000000" w:themeColor="text1"/>
        </w:rPr>
        <w:t>.</w:t>
      </w:r>
      <w:r w:rsidRPr="00A74D37">
        <w:rPr>
          <w:rFonts w:eastAsia="Times New Roman" w:cs="Times New Roman"/>
          <w:color w:val="000000" w:themeColor="text1"/>
        </w:rPr>
        <w:t xml:space="preserve"> I will be referring to these factors as “identified mitigating facto</w:t>
      </w:r>
      <w:r w:rsidR="002D7833" w:rsidRPr="00A74D37">
        <w:rPr>
          <w:rFonts w:eastAsia="Times New Roman" w:cs="Times New Roman"/>
          <w:color w:val="000000" w:themeColor="text1"/>
        </w:rPr>
        <w:t>rs”. In this chapter</w:t>
      </w:r>
      <w:r w:rsidR="00A044F8" w:rsidRPr="00A74D37">
        <w:rPr>
          <w:rFonts w:eastAsia="Times New Roman" w:cs="Times New Roman"/>
          <w:color w:val="000000" w:themeColor="text1"/>
        </w:rPr>
        <w:t>,</w:t>
      </w:r>
      <w:r w:rsidR="002D7833" w:rsidRPr="00A74D37">
        <w:rPr>
          <w:rFonts w:eastAsia="Times New Roman" w:cs="Times New Roman"/>
          <w:color w:val="000000" w:themeColor="text1"/>
        </w:rPr>
        <w:t xml:space="preserve"> I will </w:t>
      </w:r>
      <w:r w:rsidR="002D7833" w:rsidRPr="00A74D37">
        <w:rPr>
          <w:rFonts w:eastAsia="Times New Roman" w:cs="Times New Roman"/>
          <w:color w:val="000000" w:themeColor="text1"/>
        </w:rPr>
        <w:lastRenderedPageBreak/>
        <w:t>discuss how the identified mitigatin</w:t>
      </w:r>
      <w:r w:rsidR="00EB7827" w:rsidRPr="00A74D37">
        <w:rPr>
          <w:rFonts w:eastAsia="Times New Roman" w:cs="Times New Roman"/>
          <w:color w:val="000000" w:themeColor="text1"/>
        </w:rPr>
        <w:t>g</w:t>
      </w:r>
      <w:r w:rsidR="002D7833" w:rsidRPr="00A74D37">
        <w:rPr>
          <w:rFonts w:eastAsia="Times New Roman" w:cs="Times New Roman"/>
          <w:color w:val="000000" w:themeColor="text1"/>
        </w:rPr>
        <w:t xml:space="preserve"> factors lead to mitigating theories.</w:t>
      </w:r>
      <w:r w:rsidR="00EB7827" w:rsidRPr="00A74D37">
        <w:rPr>
          <w:rFonts w:eastAsia="Times New Roman" w:cs="Times New Roman"/>
          <w:color w:val="000000" w:themeColor="text1"/>
        </w:rPr>
        <w:t xml:space="preserve"> I will also demonstrate </w:t>
      </w:r>
      <w:r w:rsidR="00DF4807" w:rsidRPr="00A74D37">
        <w:rPr>
          <w:rFonts w:eastAsia="Times New Roman" w:cs="Times New Roman"/>
          <w:color w:val="000000" w:themeColor="text1"/>
        </w:rPr>
        <w:t>how</w:t>
      </w:r>
      <w:r w:rsidR="00EB7827" w:rsidRPr="00A74D37">
        <w:rPr>
          <w:rFonts w:eastAsia="Times New Roman" w:cs="Times New Roman"/>
          <w:color w:val="000000" w:themeColor="text1"/>
        </w:rPr>
        <w:t xml:space="preserve"> the identified mitigating theories are insufficient. The mitigating factors and their insufficiency </w:t>
      </w:r>
      <w:r w:rsidRPr="00A74D37">
        <w:rPr>
          <w:rFonts w:eastAsia="Times New Roman" w:cs="Times New Roman"/>
          <w:color w:val="000000" w:themeColor="text1"/>
        </w:rPr>
        <w:t xml:space="preserve">will be </w:t>
      </w:r>
      <w:r w:rsidR="002D7833" w:rsidRPr="00A74D37">
        <w:rPr>
          <w:rFonts w:eastAsia="Times New Roman" w:cs="Times New Roman"/>
          <w:color w:val="000000" w:themeColor="text1"/>
        </w:rPr>
        <w:t xml:space="preserve">discussed in detail in this chapter and will </w:t>
      </w:r>
      <w:r w:rsidR="00DF4807" w:rsidRPr="00A74D37">
        <w:rPr>
          <w:rFonts w:eastAsia="Times New Roman" w:cs="Times New Roman"/>
          <w:color w:val="000000" w:themeColor="text1"/>
        </w:rPr>
        <w:t xml:space="preserve">be </w:t>
      </w:r>
      <w:r w:rsidRPr="00A74D37">
        <w:rPr>
          <w:rFonts w:eastAsia="Times New Roman" w:cs="Times New Roman"/>
          <w:color w:val="000000" w:themeColor="text1"/>
        </w:rPr>
        <w:t>presented through a theoretical framework that illustrates the need for further re</w:t>
      </w:r>
      <w:r w:rsidR="00EB7827" w:rsidRPr="00A74D37">
        <w:rPr>
          <w:rFonts w:eastAsia="Times New Roman" w:cs="Times New Roman"/>
          <w:color w:val="000000" w:themeColor="text1"/>
        </w:rPr>
        <w:t>search.</w:t>
      </w:r>
    </w:p>
    <w:p w14:paraId="467D9160" w14:textId="77777777" w:rsidR="004663A4" w:rsidRPr="00A74D37" w:rsidRDefault="004663A4" w:rsidP="0092139F">
      <w:pPr>
        <w:spacing w:line="480" w:lineRule="auto"/>
        <w:rPr>
          <w:rFonts w:eastAsia="Times New Roman" w:cs="Times New Roman"/>
          <w:b/>
          <w:color w:val="000000" w:themeColor="text1"/>
        </w:rPr>
      </w:pPr>
    </w:p>
    <w:p w14:paraId="23F93CA2" w14:textId="40866508" w:rsidR="00A341E6" w:rsidRPr="00A74D37" w:rsidRDefault="006A786E" w:rsidP="0092139F">
      <w:pPr>
        <w:spacing w:line="480" w:lineRule="auto"/>
        <w:rPr>
          <w:rFonts w:eastAsia="Times New Roman" w:cs="Times New Roman"/>
          <w:b/>
          <w:color w:val="000000" w:themeColor="text1"/>
        </w:rPr>
      </w:pPr>
      <w:r w:rsidRPr="00A74D37">
        <w:rPr>
          <w:rFonts w:eastAsia="Times New Roman" w:cs="Times New Roman"/>
          <w:b/>
          <w:color w:val="000000" w:themeColor="text1"/>
        </w:rPr>
        <w:t>3.2 Identified</w:t>
      </w:r>
      <w:r w:rsidR="00303709" w:rsidRPr="00A74D37">
        <w:rPr>
          <w:rFonts w:eastAsia="Times New Roman" w:cs="Times New Roman"/>
          <w:b/>
          <w:color w:val="000000" w:themeColor="text1"/>
        </w:rPr>
        <w:t xml:space="preserve"> </w:t>
      </w:r>
      <w:r w:rsidR="00A044F8" w:rsidRPr="00A74D37">
        <w:rPr>
          <w:rFonts w:eastAsia="Times New Roman" w:cs="Times New Roman"/>
          <w:b/>
          <w:color w:val="000000" w:themeColor="text1"/>
        </w:rPr>
        <w:t>M</w:t>
      </w:r>
      <w:r w:rsidR="00D73718" w:rsidRPr="00A74D37">
        <w:rPr>
          <w:rFonts w:eastAsia="Times New Roman" w:cs="Times New Roman"/>
          <w:b/>
          <w:color w:val="000000" w:themeColor="text1"/>
        </w:rPr>
        <w:t xml:space="preserve">itigating </w:t>
      </w:r>
      <w:r w:rsidR="00A044F8" w:rsidRPr="00A74D37">
        <w:rPr>
          <w:rFonts w:eastAsia="Times New Roman" w:cs="Times New Roman"/>
          <w:b/>
          <w:color w:val="000000" w:themeColor="text1"/>
        </w:rPr>
        <w:t>F</w:t>
      </w:r>
      <w:r w:rsidR="00303709" w:rsidRPr="00A74D37">
        <w:rPr>
          <w:rFonts w:eastAsia="Times New Roman" w:cs="Times New Roman"/>
          <w:b/>
          <w:color w:val="000000" w:themeColor="text1"/>
        </w:rPr>
        <w:t xml:space="preserve">actors as </w:t>
      </w:r>
      <w:r w:rsidR="00A044F8" w:rsidRPr="00A74D37">
        <w:rPr>
          <w:rFonts w:eastAsia="Times New Roman" w:cs="Times New Roman"/>
          <w:b/>
          <w:color w:val="000000" w:themeColor="text1"/>
        </w:rPr>
        <w:t>C</w:t>
      </w:r>
      <w:r w:rsidR="00303709" w:rsidRPr="00A74D37">
        <w:rPr>
          <w:rFonts w:eastAsia="Times New Roman" w:cs="Times New Roman"/>
          <w:b/>
          <w:color w:val="000000" w:themeColor="text1"/>
        </w:rPr>
        <w:t xml:space="preserve">ausal </w:t>
      </w:r>
      <w:r w:rsidR="00A044F8" w:rsidRPr="00A74D37">
        <w:rPr>
          <w:rFonts w:eastAsia="Times New Roman" w:cs="Times New Roman"/>
          <w:b/>
          <w:color w:val="000000" w:themeColor="text1"/>
        </w:rPr>
        <w:t>C</w:t>
      </w:r>
      <w:r w:rsidR="00303709" w:rsidRPr="00A74D37">
        <w:rPr>
          <w:rFonts w:eastAsia="Times New Roman" w:cs="Times New Roman"/>
          <w:b/>
          <w:color w:val="000000" w:themeColor="text1"/>
        </w:rPr>
        <w:t>oncepts</w:t>
      </w:r>
    </w:p>
    <w:p w14:paraId="44B2B8F9" w14:textId="77777777" w:rsidR="00C859DD" w:rsidRPr="00A74D37" w:rsidRDefault="00C859DD" w:rsidP="0092139F">
      <w:pPr>
        <w:spacing w:line="480" w:lineRule="auto"/>
        <w:rPr>
          <w:rFonts w:eastAsia="Times New Roman" w:cs="Times New Roman"/>
          <w:color w:val="000000" w:themeColor="text1"/>
        </w:rPr>
      </w:pPr>
    </w:p>
    <w:p w14:paraId="61ECF2B2" w14:textId="7F2701CC" w:rsidR="00303709" w:rsidRPr="00A74D37" w:rsidRDefault="00D56674" w:rsidP="0092139F">
      <w:pPr>
        <w:spacing w:line="480" w:lineRule="auto"/>
        <w:rPr>
          <w:rFonts w:eastAsia="Times New Roman" w:cs="Times New Roman"/>
          <w:color w:val="000000" w:themeColor="text1"/>
        </w:rPr>
      </w:pPr>
      <w:r w:rsidRPr="00A74D37">
        <w:rPr>
          <w:rFonts w:eastAsia="Times New Roman" w:cs="Times New Roman"/>
          <w:color w:val="000000" w:themeColor="text1"/>
        </w:rPr>
        <w:t>In</w:t>
      </w:r>
      <w:r w:rsidR="00303709" w:rsidRPr="00A74D37">
        <w:rPr>
          <w:rFonts w:eastAsia="Times New Roman" w:cs="Times New Roman"/>
          <w:color w:val="000000" w:themeColor="text1"/>
        </w:rPr>
        <w:t xml:space="preserve"> </w:t>
      </w:r>
      <w:r w:rsidR="00A044F8" w:rsidRPr="00A74D37">
        <w:rPr>
          <w:rFonts w:eastAsia="Times New Roman" w:cs="Times New Roman"/>
          <w:color w:val="000000" w:themeColor="text1"/>
        </w:rPr>
        <w:t>C</w:t>
      </w:r>
      <w:r w:rsidR="00303709" w:rsidRPr="00A74D37">
        <w:rPr>
          <w:rFonts w:eastAsia="Times New Roman" w:cs="Times New Roman"/>
          <w:color w:val="000000" w:themeColor="text1"/>
        </w:rPr>
        <w:t>hapter 2</w:t>
      </w:r>
      <w:r w:rsidR="004663A4" w:rsidRPr="00A74D37">
        <w:rPr>
          <w:rFonts w:eastAsia="Times New Roman" w:cs="Times New Roman"/>
          <w:color w:val="000000" w:themeColor="text1"/>
        </w:rPr>
        <w:t xml:space="preserve">, I </w:t>
      </w:r>
      <w:r w:rsidR="00D73718" w:rsidRPr="00A74D37">
        <w:rPr>
          <w:rFonts w:eastAsia="Times New Roman" w:cs="Times New Roman"/>
          <w:color w:val="000000" w:themeColor="text1"/>
        </w:rPr>
        <w:t xml:space="preserve">also </w:t>
      </w:r>
      <w:r w:rsidR="005601A3" w:rsidRPr="00A74D37">
        <w:rPr>
          <w:rFonts w:eastAsia="Times New Roman" w:cs="Times New Roman"/>
          <w:color w:val="000000" w:themeColor="text1"/>
        </w:rPr>
        <w:t>described how supplier needs are addressed through</w:t>
      </w:r>
      <w:r w:rsidRPr="00A74D37">
        <w:rPr>
          <w:rFonts w:eastAsia="Times New Roman" w:cs="Times New Roman"/>
          <w:color w:val="000000" w:themeColor="text1"/>
        </w:rPr>
        <w:t xml:space="preserve"> </w:t>
      </w:r>
      <w:r w:rsidR="005601A3" w:rsidRPr="00A74D37">
        <w:rPr>
          <w:rFonts w:eastAsia="Times New Roman" w:cs="Times New Roman"/>
          <w:color w:val="000000" w:themeColor="text1"/>
        </w:rPr>
        <w:t xml:space="preserve">the identified </w:t>
      </w:r>
      <w:r w:rsidR="00D73718" w:rsidRPr="00A74D37">
        <w:rPr>
          <w:rFonts w:eastAsia="Times New Roman" w:cs="Times New Roman"/>
          <w:color w:val="000000" w:themeColor="text1"/>
        </w:rPr>
        <w:t xml:space="preserve">mitigating </w:t>
      </w:r>
      <w:r w:rsidR="005601A3" w:rsidRPr="00A74D37">
        <w:rPr>
          <w:rFonts w:eastAsia="Times New Roman" w:cs="Times New Roman"/>
          <w:color w:val="000000" w:themeColor="text1"/>
        </w:rPr>
        <w:t xml:space="preserve">factors. In </w:t>
      </w:r>
      <w:r w:rsidR="00A044F8" w:rsidRPr="00A74D37">
        <w:rPr>
          <w:rFonts w:eastAsia="Times New Roman" w:cs="Times New Roman"/>
          <w:color w:val="000000" w:themeColor="text1"/>
        </w:rPr>
        <w:t>T</w:t>
      </w:r>
      <w:r w:rsidR="005601A3" w:rsidRPr="00A74D37">
        <w:rPr>
          <w:rFonts w:eastAsia="Times New Roman" w:cs="Times New Roman"/>
          <w:color w:val="000000" w:themeColor="text1"/>
        </w:rPr>
        <w:t>able 3.1 below</w:t>
      </w:r>
      <w:r w:rsidR="00A044F8" w:rsidRPr="00A74D37">
        <w:rPr>
          <w:rFonts w:eastAsia="Times New Roman" w:cs="Times New Roman"/>
          <w:color w:val="000000" w:themeColor="text1"/>
        </w:rPr>
        <w:t>,</w:t>
      </w:r>
      <w:r w:rsidR="005601A3" w:rsidRPr="00A74D37">
        <w:rPr>
          <w:rFonts w:eastAsia="Times New Roman" w:cs="Times New Roman"/>
          <w:color w:val="000000" w:themeColor="text1"/>
        </w:rPr>
        <w:t xml:space="preserve"> I summarize</w:t>
      </w:r>
      <w:r w:rsidR="00D73718" w:rsidRPr="00A74D37">
        <w:rPr>
          <w:rFonts w:eastAsia="Times New Roman" w:cs="Times New Roman"/>
          <w:color w:val="000000" w:themeColor="text1"/>
        </w:rPr>
        <w:t xml:space="preserve"> the impact of each mitigating</w:t>
      </w:r>
      <w:r w:rsidR="00303709" w:rsidRPr="00A74D37">
        <w:rPr>
          <w:rFonts w:eastAsia="Times New Roman" w:cs="Times New Roman"/>
          <w:color w:val="000000" w:themeColor="text1"/>
        </w:rPr>
        <w:t xml:space="preserve"> factor on the </w:t>
      </w:r>
      <w:r w:rsidR="005E79B6" w:rsidRPr="00A74D37">
        <w:rPr>
          <w:rFonts w:eastAsia="Times New Roman" w:cs="Times New Roman"/>
          <w:color w:val="000000" w:themeColor="text1"/>
        </w:rPr>
        <w:t>organization</w:t>
      </w:r>
      <w:r w:rsidR="00303709" w:rsidRPr="00A74D37">
        <w:rPr>
          <w:rFonts w:eastAsia="Times New Roman" w:cs="Times New Roman"/>
          <w:color w:val="000000" w:themeColor="text1"/>
        </w:rPr>
        <w:t xml:space="preserve"> and its supply chain partners.</w:t>
      </w:r>
      <w:r w:rsidR="00EF5C9C" w:rsidRPr="00A74D37">
        <w:rPr>
          <w:rFonts w:eastAsia="Times New Roman" w:cs="Times New Roman"/>
          <w:color w:val="000000" w:themeColor="text1"/>
        </w:rPr>
        <w:t xml:space="preserve"> This causal relationship grounds the identified</w:t>
      </w:r>
      <w:r w:rsidR="00D73718" w:rsidRPr="00A74D37">
        <w:rPr>
          <w:rFonts w:eastAsia="Times New Roman" w:cs="Times New Roman"/>
          <w:color w:val="000000" w:themeColor="text1"/>
        </w:rPr>
        <w:t xml:space="preserve"> mitigating</w:t>
      </w:r>
      <w:r w:rsidR="00EF5C9C" w:rsidRPr="00A74D37">
        <w:rPr>
          <w:rFonts w:eastAsia="Times New Roman" w:cs="Times New Roman"/>
          <w:color w:val="000000" w:themeColor="text1"/>
        </w:rPr>
        <w:t xml:space="preserve"> factors as theories that help e</w:t>
      </w:r>
      <w:r w:rsidR="003C02BB" w:rsidRPr="00A74D37">
        <w:rPr>
          <w:rFonts w:eastAsia="Times New Roman" w:cs="Times New Roman"/>
          <w:color w:val="000000" w:themeColor="text1"/>
        </w:rPr>
        <w:t xml:space="preserve">xplain CSR performance in </w:t>
      </w:r>
      <w:r w:rsidR="00DF4807" w:rsidRPr="00A74D37">
        <w:rPr>
          <w:rFonts w:eastAsia="Times New Roman" w:cs="Times New Roman"/>
          <w:color w:val="000000" w:themeColor="text1"/>
        </w:rPr>
        <w:t xml:space="preserve">the </w:t>
      </w:r>
      <w:r w:rsidR="003C02BB" w:rsidRPr="00A74D37">
        <w:rPr>
          <w:rFonts w:eastAsia="Times New Roman" w:cs="Times New Roman"/>
          <w:color w:val="000000" w:themeColor="text1"/>
        </w:rPr>
        <w:t>supply chain.</w:t>
      </w:r>
    </w:p>
    <w:p w14:paraId="53FF0257" w14:textId="77777777" w:rsidR="00EF5C9C" w:rsidRPr="00A74D37" w:rsidRDefault="00EF5C9C" w:rsidP="00410026">
      <w:pPr>
        <w:rPr>
          <w:rFonts w:eastAsia="Times New Roman" w:cs="Times New Roman"/>
          <w:color w:val="000000" w:themeColor="text1"/>
          <w:sz w:val="20"/>
          <w:szCs w:val="20"/>
        </w:rPr>
      </w:pPr>
    </w:p>
    <w:tbl>
      <w:tblPr>
        <w:tblStyle w:val="TableGrid"/>
        <w:tblW w:w="0" w:type="auto"/>
        <w:tblInd w:w="-72" w:type="dxa"/>
        <w:tblLook w:val="04A0" w:firstRow="1" w:lastRow="0" w:firstColumn="1" w:lastColumn="0" w:noHBand="0" w:noVBand="1"/>
      </w:tblPr>
      <w:tblGrid>
        <w:gridCol w:w="2839"/>
        <w:gridCol w:w="2770"/>
        <w:gridCol w:w="2759"/>
      </w:tblGrid>
      <w:tr w:rsidR="00A74D37" w:rsidRPr="00A74D37" w14:paraId="2A802CA7" w14:textId="77777777" w:rsidTr="00EF5C9C">
        <w:trPr>
          <w:trHeight w:val="1340"/>
        </w:trPr>
        <w:tc>
          <w:tcPr>
            <w:tcW w:w="3024" w:type="dxa"/>
          </w:tcPr>
          <w:p w14:paraId="790996B3" w14:textId="295A8802" w:rsidR="00EF5C9C" w:rsidRPr="00A74D37" w:rsidRDefault="00D73718" w:rsidP="00410026">
            <w:pPr>
              <w:rPr>
                <w:rFonts w:eastAsia="Times New Roman" w:cs="Times New Roman"/>
                <w:b/>
                <w:color w:val="000000" w:themeColor="text1"/>
                <w:sz w:val="20"/>
                <w:szCs w:val="20"/>
              </w:rPr>
            </w:pPr>
            <w:r w:rsidRPr="00A74D37">
              <w:rPr>
                <w:rFonts w:eastAsia="Times New Roman" w:cs="Times New Roman"/>
                <w:b/>
                <w:color w:val="000000" w:themeColor="text1"/>
                <w:sz w:val="20"/>
                <w:szCs w:val="20"/>
              </w:rPr>
              <w:t>Mitigating</w:t>
            </w:r>
            <w:r w:rsidR="00EF5C9C" w:rsidRPr="00A74D37">
              <w:rPr>
                <w:rFonts w:eastAsia="Times New Roman" w:cs="Times New Roman"/>
                <w:b/>
                <w:color w:val="000000" w:themeColor="text1"/>
                <w:sz w:val="20"/>
                <w:szCs w:val="20"/>
              </w:rPr>
              <w:t xml:space="preserve"> factor</w:t>
            </w:r>
          </w:p>
        </w:tc>
        <w:tc>
          <w:tcPr>
            <w:tcW w:w="2952" w:type="dxa"/>
          </w:tcPr>
          <w:p w14:paraId="7FE73BB9" w14:textId="77777777" w:rsidR="00EF5C9C" w:rsidRPr="00A74D37" w:rsidRDefault="00EF5C9C" w:rsidP="00410026">
            <w:pPr>
              <w:rPr>
                <w:rFonts w:eastAsia="Times New Roman" w:cs="Times New Roman"/>
                <w:b/>
                <w:color w:val="000000" w:themeColor="text1"/>
                <w:sz w:val="20"/>
                <w:szCs w:val="20"/>
              </w:rPr>
            </w:pPr>
            <w:r w:rsidRPr="00A74D37">
              <w:rPr>
                <w:rFonts w:eastAsia="Times New Roman" w:cs="Times New Roman"/>
                <w:b/>
                <w:color w:val="000000" w:themeColor="text1"/>
                <w:sz w:val="20"/>
                <w:szCs w:val="20"/>
              </w:rPr>
              <w:t>Impact on organization and its supply chain partners</w:t>
            </w:r>
          </w:p>
        </w:tc>
        <w:tc>
          <w:tcPr>
            <w:tcW w:w="2952" w:type="dxa"/>
          </w:tcPr>
          <w:p w14:paraId="64EB1B38" w14:textId="1BE9CEB2" w:rsidR="00EF5C9C" w:rsidRPr="00A74D37" w:rsidRDefault="00EB7827" w:rsidP="00410026">
            <w:pPr>
              <w:rPr>
                <w:rFonts w:eastAsia="Times New Roman" w:cs="Times New Roman"/>
                <w:b/>
                <w:color w:val="000000" w:themeColor="text1"/>
                <w:sz w:val="20"/>
                <w:szCs w:val="20"/>
              </w:rPr>
            </w:pPr>
            <w:r w:rsidRPr="00A74D37">
              <w:rPr>
                <w:rFonts w:eastAsia="Times New Roman" w:cs="Times New Roman"/>
                <w:b/>
                <w:color w:val="000000" w:themeColor="text1"/>
                <w:sz w:val="20"/>
                <w:szCs w:val="20"/>
              </w:rPr>
              <w:t>Supporting Literature</w:t>
            </w:r>
          </w:p>
        </w:tc>
      </w:tr>
      <w:tr w:rsidR="00A74D37" w:rsidRPr="00A74D37" w14:paraId="6C4E7238" w14:textId="77777777" w:rsidTr="00EF5C9C">
        <w:tc>
          <w:tcPr>
            <w:tcW w:w="3024" w:type="dxa"/>
          </w:tcPr>
          <w:p w14:paraId="123DDF6F" w14:textId="3F68D8BF"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t xml:space="preserve">Strategic </w:t>
            </w:r>
            <w:r w:rsidR="00F723D1" w:rsidRPr="00A74D37">
              <w:rPr>
                <w:rFonts w:eastAsia="Times New Roman" w:cs="Times New Roman"/>
                <w:color w:val="000000" w:themeColor="text1"/>
                <w:sz w:val="20"/>
                <w:szCs w:val="20"/>
              </w:rPr>
              <w:t>Sustainability.</w:t>
            </w:r>
            <w:r w:rsidRPr="00A74D37">
              <w:rPr>
                <w:rFonts w:eastAsia="Times New Roman" w:cs="Times New Roman"/>
                <w:color w:val="000000" w:themeColor="text1"/>
                <w:sz w:val="20"/>
                <w:szCs w:val="20"/>
              </w:rPr>
              <w:t xml:space="preserve"> The integration of </w:t>
            </w:r>
            <w:r w:rsidR="00F723D1" w:rsidRPr="00A74D37">
              <w:rPr>
                <w:rFonts w:eastAsia="Times New Roman" w:cs="Times New Roman"/>
                <w:color w:val="000000" w:themeColor="text1"/>
                <w:sz w:val="20"/>
                <w:szCs w:val="20"/>
              </w:rPr>
              <w:t xml:space="preserve">all sustainability pillars </w:t>
            </w:r>
            <w:r w:rsidRPr="00A74D37">
              <w:rPr>
                <w:rFonts w:eastAsia="Times New Roman" w:cs="Times New Roman"/>
                <w:color w:val="000000" w:themeColor="text1"/>
                <w:sz w:val="20"/>
                <w:szCs w:val="20"/>
              </w:rPr>
              <w:t xml:space="preserve">as a core </w:t>
            </w:r>
            <w:r w:rsidR="00DF4807" w:rsidRPr="00A74D37">
              <w:rPr>
                <w:rFonts w:eastAsia="Times New Roman" w:cs="Times New Roman"/>
                <w:color w:val="000000" w:themeColor="text1"/>
                <w:sz w:val="20"/>
                <w:szCs w:val="20"/>
              </w:rPr>
              <w:t xml:space="preserve">part of </w:t>
            </w:r>
            <w:r w:rsidR="00F723D1" w:rsidRPr="00A74D37">
              <w:rPr>
                <w:rFonts w:eastAsia="Times New Roman" w:cs="Times New Roman"/>
                <w:color w:val="000000" w:themeColor="text1"/>
                <w:sz w:val="20"/>
                <w:szCs w:val="20"/>
              </w:rPr>
              <w:t xml:space="preserve">organization strategy. </w:t>
            </w:r>
          </w:p>
        </w:tc>
        <w:tc>
          <w:tcPr>
            <w:tcW w:w="2952" w:type="dxa"/>
          </w:tcPr>
          <w:p w14:paraId="6AB153DA" w14:textId="3F430C42"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t xml:space="preserve">Impacts organizational commitment to </w:t>
            </w:r>
            <w:r w:rsidR="00304E7A" w:rsidRPr="00A74D37">
              <w:rPr>
                <w:rFonts w:eastAsia="Times New Roman" w:cs="Times New Roman"/>
                <w:color w:val="000000" w:themeColor="text1"/>
                <w:sz w:val="20"/>
                <w:szCs w:val="20"/>
              </w:rPr>
              <w:t>sustainability</w:t>
            </w:r>
            <w:r w:rsidRPr="00A74D37">
              <w:rPr>
                <w:rFonts w:eastAsia="Times New Roman" w:cs="Times New Roman"/>
                <w:color w:val="000000" w:themeColor="text1"/>
                <w:sz w:val="20"/>
                <w:szCs w:val="20"/>
              </w:rPr>
              <w:t>, leads to development of processes that support CSR compliance at supplier level. Increases employee CSR motivation, improves supply operational efficiency and supply chain relationships, reduces supply chain risk, positive contribution to communities across supply chain. Improves organization and supplier long term financial performance.</w:t>
            </w:r>
          </w:p>
        </w:tc>
        <w:tc>
          <w:tcPr>
            <w:tcW w:w="2952" w:type="dxa"/>
          </w:tcPr>
          <w:p w14:paraId="2FEACAAE" w14:textId="3E564D69"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&lt;EndNote&gt;&lt;Cite&gt;&lt;Author&gt;Shrivastava&lt;/Author&gt;&lt;Year&gt;1995&lt;/Year&gt;&lt;IDText&gt;The Role of Corporations in Achieving Ecological Sustainability&lt;/IDText&gt;&lt;DisplayText&gt;(Shrivastava 1995)&lt;/DisplayText&gt;&lt;record&gt;&lt;isbn&gt;03637425&lt;/isbn&gt;&lt;titles&gt;&lt;title&gt;The Role of Corporations in Achieving Ecological Sustainability&lt;/title&gt;&lt;secondary-title&gt;The Academy of Management Review&lt;/secondary-title&gt;&lt;/titles&gt;&lt;pages&gt;936-960&lt;/pages&gt;&lt;number&gt;4&lt;/number&gt;&lt;contributors&gt;&lt;authors&gt;&lt;author&gt;Shrivastava, Paul&lt;/author&gt;&lt;/authors&gt;&lt;/contributors&gt;&lt;added-date format="utc"&gt;1484466099&lt;/added-date&gt;&lt;ref-type name="Journal Article"&gt;17&lt;/ref-type&gt;&lt;dates&gt;&lt;year&gt;1995&lt;/year&gt;&lt;/dates&gt;&lt;rec-number&gt;1592&lt;/rec-number&gt;&lt;last-updated-date format="utc"&gt;1484466099&lt;/last-updated-date&gt;&lt;volume&gt;20&lt;/volume&gt;&lt;/record&gt;&lt;/Cite&gt;&lt;/EndNote&gt;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(Shrivastava 1995)</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008B23DD" w:rsidRPr="00A74D37">
              <w:rPr>
                <w:rFonts w:eastAsia="Times New Roman" w:cs="Times New Roman"/>
                <w:color w:val="000000" w:themeColor="text1"/>
                <w:sz w:val="20"/>
                <w:szCs w:val="20"/>
              </w:rPr>
              <w:instrText xml:space="preserve"> ADDIN EN.CITE &lt;EndNote&gt;&lt;Cite&gt;&lt;Author&gt;Patsy&lt;/Author&gt;&lt;Year&gt;2013&lt;/Year&gt;&lt;IDText&gt;Conceptual framework development; CSR implementation in fashion supply chains&lt;/IDText&gt;&lt;DisplayText&gt;(Patsy and Neil 2013)&lt;/DisplayText&gt;&lt;record&gt;&lt;keywords&gt;&lt;keyword&gt;Corporate social responsibility&lt;/keyword&gt;&lt;keyword&gt;Fashion&lt;/keyword&gt;&lt;keyword&gt;Supply chain management&lt;/keyword&gt;&lt;keyword&gt;Ethical sourcing&lt;/keyword&gt;&lt;/keywords&gt;&lt;isbn&gt;0960-0035&lt;/isbn&gt;&lt;titles&gt;&lt;title&gt;Conceptual framework development; CSR implementation in fashion supply chains&lt;/title&gt;&lt;secondary-title&gt;International Journal of Physical Distribution &amp;amp;amp; Logistics Management&lt;/secondary-title&gt;&lt;/titles&gt;&lt;pages&gt;478-501&lt;/pages&gt;&lt;number&gt;5/6&lt;/number&gt;&lt;contributors&gt;&lt;authors&gt;&lt;author&gt;Patsy, Perry&lt;/author&gt;&lt;author&gt;Neil, Towers&lt;/author&gt;&lt;/authors&gt;&lt;/contributors&gt;&lt;added-date format="utc"&gt;1482435577&lt;/added-date&gt;&lt;ref-type name="Journal Article"&gt;17&lt;/ref-type&gt;&lt;dates&gt;&lt;year&gt;2013&lt;/year&gt;&lt;/dates&gt;&lt;rec-number&gt;1455&lt;/rec-number&gt;&lt;publisher&gt;Emerald Group Publishing Limited&lt;/publisher&gt;&lt;last-updated-date format="utc"&gt;1482435577&lt;/last-updated-date&gt;&lt;electronic-resource-num&gt;10.1108/IJPDLM-03-2012-0107&lt;/electronic-resource-num&gt;&lt;volume&gt;43&lt;/volume&gt;&lt;/record&gt;&lt;/Cite&gt;&lt;/EndNote&gt;</w:instrText>
            </w:r>
            <w:r w:rsidRPr="00A74D37">
              <w:rPr>
                <w:rFonts w:eastAsia="Times New Roman" w:cs="Times New Roman"/>
                <w:color w:val="000000" w:themeColor="text1"/>
                <w:sz w:val="20"/>
                <w:szCs w:val="20"/>
              </w:rPr>
              <w:fldChar w:fldCharType="separate"/>
            </w:r>
            <w:r w:rsidR="008B23DD" w:rsidRPr="00A74D37">
              <w:rPr>
                <w:rFonts w:eastAsia="Times New Roman" w:cs="Times New Roman"/>
                <w:noProof/>
                <w:color w:val="000000" w:themeColor="text1"/>
                <w:sz w:val="20"/>
                <w:szCs w:val="20"/>
              </w:rPr>
              <w:t>(Patsy and Neil 2013)</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&lt;EndNote&gt;&lt;Cite&gt;&lt;Author&gt;Amrou&lt;/Author&gt;&lt;Year&gt;2010&lt;/Year&gt;&lt;IDText&gt;The impact of supply chain structure on the use of supplier socially responsible practices&lt;/IDText&gt;&lt;DisplayText&gt;(Amrou and Robert 2010)&lt;/DisplayText&gt;&lt;record&gt;&lt;keywords&gt;&lt;keyword&gt;Corporate social responsibility&lt;/keyword&gt;&lt;keyword&gt;Supply chain management&lt;/keyword&gt;&lt;keyword&gt;Operations management&lt;/keyword&gt;&lt;keyword&gt;Fair trade&lt;/keyword&gt;&lt;keyword&gt;Canada&lt;/keyword&gt;&lt;/keywords&gt;&lt;isbn&gt;0144-3577&lt;/isbn&gt;&lt;titles&gt;&lt;title&gt;The impact of supply chain structure on the use of supplier socially responsible practices&lt;/title&gt;&lt;secondary-title&gt;International Journal of Operations &amp;amp;amp; Production Management&lt;/secondary-title&gt;&lt;/titles&gt;&lt;pages&gt;1246-1268&lt;/pages&gt;&lt;number&gt;12&lt;/number&gt;&lt;contributors&gt;&lt;authors&gt;&lt;author&gt;Amrou, Awaysheh&lt;/author&gt;&lt;author&gt;Robert, D. Klassen&lt;/author&gt;&lt;/authors&gt;&lt;/contributors&gt;&lt;added-date format="utc"&gt;1481586488&lt;/added-date&gt;&lt;ref-type name="Journal Article"&gt;17&lt;/ref-type&gt;&lt;dates&gt;&lt;year&gt;2010&lt;/year&gt;&lt;/dates&gt;&lt;rec-number&gt;1276&lt;/rec-number&gt;&lt;publisher&gt;Emerald Group Publishing Limited&lt;/publisher&gt;&lt;last-updated-date format="utc"&gt;1481586488&lt;/last-updated-date&gt;&lt;electronic-resource-num&gt;10.1108/01443571011094253&lt;/electronic-resource-num&gt;&lt;volume&gt;30&lt;/volume&gt;&lt;/record&gt;&lt;/Cite&gt;&lt;/EndNote&gt;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(Amrou and Robert 2010)</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00D67D54" w:rsidRPr="00A74D37">
              <w:rPr>
                <w:rFonts w:eastAsia="Times New Roman" w:cs="Times New Roman"/>
                <w:color w:val="000000" w:themeColor="text1"/>
                <w:sz w:val="20"/>
                <w:szCs w:val="20"/>
              </w:rPr>
              <w:instrText xml:space="preserve"> ADDIN EN.CITE &lt;EndNote&gt;&lt;Cite&gt;&lt;Author&gt;Amaeshi&lt;/Author&gt;&lt;Year&gt;2008&lt;/Year&gt;&lt;IDText&gt;Corporate social responsibility in supply chains of global brands: A boundaryless responsibility? Clarifications, exceptions and implications&lt;/IDText&gt;&lt;DisplayText&gt;(Amaeshi, Osuji, and Nnodim 2008; Romme and Dillen 1997)&lt;/DisplayText&gt;&lt;record&gt;&lt;dates&gt;&lt;pub-dates&gt;&lt;date&gt;Aug&lt;/date&gt;&lt;/pub-dates&gt;&lt;year&gt;2008&lt;/year&gt;&lt;/dates&gt;&lt;isbn&gt;0167-4544&lt;/isbn&gt;&lt;titles&gt;&lt;title&gt;Corporate social responsibility in supply chains of global brands: A boundaryless responsibility? Clarifications, exceptions and implications&lt;/title&gt;&lt;secondary-title&gt;Journal of Business Ethics&lt;/secondary-title&gt;&lt;/titles&gt;&lt;pages&gt;223-234&lt;/pages&gt;&lt;number&gt;1&lt;/number&gt;&lt;contributors&gt;&lt;authors&gt;&lt;author&gt;Amaeshi, K. M.&lt;/author&gt;&lt;author&gt;Osuji, O. K.&lt;/author&gt;&lt;author&gt;Nnodim, P.&lt;/author&gt;&lt;/authors&gt;&lt;/contributors&gt;&lt;added-date format="utc"&gt;1504913270&lt;/added-date&gt;&lt;ref-type name="Journal Article"&gt;17&lt;/ref-type&gt;&lt;rec-number&gt;2829&lt;/rec-number&gt;&lt;last-updated-date format="utc"&gt;1504913270&lt;/last-updated-date&gt;&lt;accession-num&gt;ISI:000256911700015&lt;/accession-num&gt;&lt;electronic-resource-num&gt;10.1007/s10551-007-9490-5&lt;/electronic-resource-num&gt;&lt;volume&gt;81&lt;/volume&gt;&lt;/record&gt;&lt;/Cite&gt;&lt;Cite&gt;&lt;Author&gt;Romme&lt;/Author&gt;&lt;Year&gt;1997&lt;/Year&gt;&lt;IDText&gt;Mapping the landscape of organizational learning&lt;/IDText&gt;&lt;record&gt;&lt;isbn&gt;0263-2373&lt;/isbn&gt;&lt;titles&gt;&lt;title&gt;Mapping the landscape of organizational learning&lt;/title&gt;&lt;secondary-title&gt;European Management Journal&lt;/secondary-title&gt;&lt;/titles&gt;&lt;pages&gt;68-78&lt;/pages&gt;&lt;number&gt;1&lt;/number&gt;&lt;contributors&gt;&lt;authors&gt;&lt;author&gt;Romme, Georges&lt;/author&gt;&lt;author&gt;Dillen, Ron&lt;/author&gt;&lt;/authors&gt;&lt;/contributors&gt;&lt;added-date format="utc"&gt;1484609235&lt;/added-date&gt;&lt;ref-type name="Journal Article"&gt;17&lt;/ref-type&gt;&lt;dates&gt;&lt;year&gt;1997&lt;/year&gt;&lt;/dates&gt;&lt;rec-number&gt;1603&lt;/rec-number&gt;&lt;last-updated-date format="utc"&gt;1484609235&lt;/last-updated-date&gt;&lt;electronic-resource-num&gt;10.1016/S0263-2373(96)00075-8&lt;/electronic-resource-num&gt;&lt;volume&gt;15&lt;/volume&gt;&lt;/record&gt;&lt;/Cite&gt;&lt;/EndNote&gt;</w:instrText>
            </w:r>
            <w:r w:rsidRPr="00A74D37">
              <w:rPr>
                <w:rFonts w:eastAsia="Times New Roman" w:cs="Times New Roman"/>
                <w:color w:val="000000" w:themeColor="text1"/>
                <w:sz w:val="20"/>
                <w:szCs w:val="20"/>
              </w:rPr>
              <w:fldChar w:fldCharType="separate"/>
            </w:r>
            <w:r w:rsidR="00D67D54" w:rsidRPr="00A74D37">
              <w:rPr>
                <w:rFonts w:eastAsia="Times New Roman" w:cs="Times New Roman"/>
                <w:noProof/>
                <w:color w:val="000000" w:themeColor="text1"/>
                <w:sz w:val="20"/>
                <w:szCs w:val="20"/>
              </w:rPr>
              <w:t>(Amaeshi, Osuji, and Nnodim 2008; Romme and Dillen 1997)</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&lt;EndNote&gt;&lt;Cite&gt;&lt;Author&gt;Miha&lt;/Author&gt;&lt;Year&gt;2010&lt;/Year&gt;&lt;IDText&gt;The integration of corporate social responsibility into the strategy of technology-intensive firms: a case study&lt;/IDText&gt;&lt;DisplayText&gt;(Miha, Mario, and Fátima 2010)&lt;/DisplayText&gt;&lt;record&gt;&lt;keywords&gt;&lt;keyword&gt;Corporate Social Responsibility&lt;/keyword&gt;&lt;keyword&gt;Strategy&lt;/keyword&gt;&lt;keyword&gt;Case Study&lt;/keyword&gt;&lt;keyword&gt;Indra&lt;/keyword&gt;&lt;keyword&gt;Spain&lt;/keyword&gt;&lt;/keywords&gt;&lt;isbn&gt;1331-8004&lt;/isbn&gt;&lt;titles&gt;&lt;title&gt;The integration of corporate social responsibility into the strategy of technology-intensive firms: a case study&lt;/title&gt;&lt;secondary-title&gt;Zbornik Radova Ekonomskog Fakulteta u Rijeci : Časopis za Ekonomsku Teoriju i Praksu&lt;/secondary-title&gt;&lt;/titles&gt;&lt;pages&gt;9-34&lt;/pages&gt;&lt;number&gt;1&lt;/number&gt;&lt;contributors&gt;&lt;authors&gt;&lt;author&gt;Miha, Škerlavaj&lt;/author&gt;&lt;author&gt;Mario, J. Donate-Manzanares&lt;/author&gt;&lt;author&gt;Fátima, Guadamillas-Gómez&lt;/author&gt;&lt;/authors&gt;&lt;/contributors&gt;&lt;added-date format="utc"&gt;1484726724&lt;/added-date&gt;&lt;ref-type name="Journal Article"&gt;17&lt;/ref-type&gt;&lt;dates&gt;&lt;year&gt;2010&lt;/year&gt;&lt;/dates&gt;&lt;rec-number&gt;1616&lt;/rec-number&gt;&lt;last-updated-date format="utc"&gt;1484726724&lt;/last-updated-date&gt;&lt;volume&gt;28&lt;/volume&gt;&lt;/record&gt;&lt;/Cite&gt;&lt;/EndNote&gt;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(Miha, Mario, and Fátima 2010)</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&lt;EndNote&gt;&lt;Cite&gt;&lt;Author&gt;Ramachandran&lt;/Author&gt;&lt;Year&gt;2011&lt;/Year&gt;&lt;IDText&gt;Strategic corporate social responsibility: a ‘dynamic capabilities’ perspective&lt;/IDText&gt;&lt;DisplayText&gt;(Ramachandran 2011)&lt;/DisplayText&gt;&lt;record&gt;&lt;keywords&gt;&lt;keyword&gt;Strategic Csr&lt;/keyword&gt;&lt;keyword&gt;Dynamic Capabilities&lt;/keyword&gt;&lt;keyword&gt;Environment Management Capability&lt;/keyword&gt;&lt;keyword&gt;Impact Assessment Processes&lt;/keyword&gt;&lt;/keywords&gt;&lt;isbn&gt;1535-3958&lt;/isbn&gt;&lt;titles&gt;&lt;title&gt;Strategic corporate social responsibility: a ‘dynamic capabilities’ perspective&lt;/title&gt;&lt;secondary-title&gt;Corporate Social Responsibility and Environmental Management&lt;/secondary-title&gt;&lt;/titles&gt;&lt;pages&gt;285-293&lt;/pages&gt;&lt;number&gt;5&lt;/number&gt;&lt;contributors&gt;&lt;authors&gt;&lt;author&gt;Ramachandran, Venugopal&lt;/author&gt;&lt;/authors&gt;&lt;/contributors&gt;&lt;added-date format="utc"&gt;1487725225&lt;/added-date&gt;&lt;pub-location&gt;Chichester, UK&lt;/pub-location&gt;&lt;ref-type name="Journal Article"&gt;17&lt;/ref-type&gt;&lt;dates&gt;&lt;year&gt;2011&lt;/year&gt;&lt;/dates&gt;&lt;rec-number&gt;1894&lt;/rec-number&gt;&lt;last-updated-date format="utc"&gt;1487725225&lt;/last-updated-date&gt;&lt;electronic-resource-num&gt;10.1002/csr.251&lt;/electronic-resource-num&gt;&lt;volume&gt;18&lt;/volume&gt;&lt;/record&gt;&lt;/Cite&gt;&lt;/EndNote&gt;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(Ramachandran 2011)</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&lt;EndNote&gt;&lt;Cite&gt;&lt;Author&gt;Porter&lt;/Author&gt;&lt;Year&gt;2007&lt;/Year&gt;&lt;IDText&gt;Strategy and society: The link between competitive advantage and corporate social responsibility - Reply&lt;/IDText&gt;&lt;DisplayText&gt;(Porter and Kramer 2007)&lt;/DisplayText&gt;&lt;record&gt;&lt;dates&gt;&lt;pub-dates&gt;&lt;date&gt;Apr&lt;/date&gt;&lt;/pub-dates&gt;&lt;year&gt;2007&lt;/year&gt;&lt;/dates&gt;&lt;isbn&gt;0017-8012&lt;/isbn&gt;&lt;titles&gt;&lt;title&gt;Strategy and society: The link between competitive advantage and corporate social responsibility - Reply&lt;/title&gt;&lt;secondary-title&gt;Harvard Business Review&lt;/secondary-title&gt;&lt;/titles&gt;&lt;pages&gt;133-133&lt;/pages&gt;&lt;number&gt;4&lt;/number&gt;&lt;contributors&gt;&lt;authors&gt;&lt;author&gt;Porter,&lt;/author&gt;&lt;author&gt;Kramer,&lt;/author&gt;&lt;/authors&gt;&lt;/contributors&gt;&lt;added-date format="utc"&gt;1222816136&lt;/added-date&gt;&lt;ref-type name="Journal Article"&gt;17&lt;/ref-type&gt;&lt;rec-number&gt;98&lt;/rec-number&gt;&lt;last-updated-date format="utc"&gt;1222816136&lt;/last-updated-date&gt;&lt;accession-num&gt;ISI:000245111500027&lt;/accession-num&gt;&lt;volume&gt;85&lt;/volume&gt;&lt;/record&gt;&lt;/Cite&gt;&lt;/EndNote&gt;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(Porter and Kramer 2007)</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&lt;EndNote&gt;&lt;Cite&gt;&lt;Author&gt;Som Sekhar&lt;/Author&gt;&lt;Year&gt;2010&lt;/Year&gt;&lt;IDText&gt;Exploring the concept of strategic corporate social responsibility for an integrated perspective&lt;/IDText&gt;&lt;DisplayText&gt;(Som Sekhar 2010)&lt;/DisplayText&gt;&lt;record&gt;&lt;keywords&gt;&lt;keyword&gt;Corporate social responsibility&lt;/keyword&gt;&lt;keyword&gt;Corporate strategy&lt;/keyword&gt;&lt;/keywords&gt;&lt;isbn&gt;0955-534X&lt;/isbn&gt;&lt;titles&gt;&lt;title&gt;Exploring the concept of strategic corporate social responsibility for an integrated perspective&lt;/title&gt;&lt;secondary-title&gt;European Business Review&lt;/secondary-title&gt;&lt;/titles&gt;&lt;pages&gt;82-101&lt;/pages&gt;&lt;number&gt;1&lt;/number&gt;&lt;contributors&gt;&lt;authors&gt;&lt;author&gt;Som Sekhar, Bhattacharyya&lt;/author&gt;&lt;/authors&gt;&lt;/contributors&gt;&lt;added-date format="utc"&gt;1487725682&lt;/added-date&gt;&lt;ref-type name="Journal Article"&gt;17&lt;/ref-type&gt;&lt;dates&gt;&lt;year&gt;2010&lt;/year&gt;&lt;/dates&gt;&lt;rec-number&gt;1925&lt;/rec-number&gt;&lt;publisher&gt;Emerald Group Publishing Limited&lt;/publisher&gt;&lt;last-updated-date format="utc"&gt;1487725682&lt;/last-updated-date&gt;&lt;electronic-resource-num&gt;10.1108/09555341011009025&lt;/electronic-resource-num&gt;&lt;volume&gt;22&lt;/volume&gt;&lt;/record&gt;&lt;/Cite&gt;&lt;/EndNote&gt;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(Som Sekhar 2010)</w:t>
            </w:r>
            <w:r w:rsidRPr="00A74D37">
              <w:rPr>
                <w:rFonts w:eastAsia="Times New Roman" w:cs="Times New Roman"/>
                <w:color w:val="000000" w:themeColor="text1"/>
                <w:sz w:val="20"/>
                <w:szCs w:val="20"/>
              </w:rPr>
              <w:fldChar w:fldCharType="end"/>
            </w:r>
          </w:p>
          <w:p w14:paraId="5D6E520C" w14:textId="45643351"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fldChar w:fldCharType="begin"/>
            </w:r>
            <w:r w:rsidR="009A7AB8" w:rsidRPr="00A74D37">
              <w:rPr>
                <w:rFonts w:eastAsia="Times New Roman" w:cs="Times New Roman"/>
                <w:color w:val="000000" w:themeColor="text1"/>
                <w:sz w:val="20"/>
                <w:szCs w:val="20"/>
              </w:rPr>
              <w:instrText xml:space="preserve"> ADDIN EN.CITE &lt;EndNote&gt;&lt;Cite&gt;&lt;Author&gt;Belu&lt;/Author&gt;&lt;Year&gt;2013&lt;/Year&gt;&lt;IDText&gt;Strategic corporate social responsibility and economic performance&lt;/IDText&gt;&lt;DisplayText&gt;(Constantin Belu and Manescu 2013)&lt;/DisplayText&gt;&lt;record&gt;&lt;keywords&gt;&lt;keyword&gt;Corporate Social Responsibility&lt;/keyword&gt;&lt;keyword&gt;Data Envelopment Analysis&lt;/keyword&gt;&lt;keyword&gt;Strategic Csr&lt;/keyword&gt;&lt;keyword&gt;Difference-Gmm&lt;/keyword&gt;&lt;keyword&gt;C23&lt;/keyword&gt;&lt;keyword&gt;C67&lt;/keyword&gt;&lt;keyword&gt;M14&lt;/keyword&gt;&lt;/keywords&gt;&lt;isbn&gt;0003-6846&lt;/isbn&gt;&lt;titles&gt;&lt;title&gt;Strategic corporate social responsibility and economic performance&lt;/title&gt;&lt;secondary-title&gt;Applied Economics&lt;/secondary-title&gt;&lt;/titles&gt;&lt;pages&gt;2751-2764&lt;/pages&gt;&lt;number&gt;19&lt;/number&gt;&lt;contributors&gt;&lt;authors&gt;&lt;author&gt;Belu, Constantin&lt;/author&gt;&lt;author&gt;Manescu, Cristiana&lt;/author&gt;&lt;/authors&gt;&lt;/contributors&gt;&lt;added-date format="utc"&gt;1487725225&lt;/added-date&gt;&lt;ref-type name="Journal Article"&gt;17&lt;/ref-type&gt;&lt;dates&gt;&lt;year&gt;2013&lt;/year&gt;&lt;/dates&gt;&lt;rec-number&gt;1904&lt;/rec-number&gt;&lt;publisher&gt;Routledge&lt;/publisher&gt;&lt;last-updated-date format="utc"&gt;1487725225&lt;/last-updated-date&gt;&lt;electronic-resource-num&gt;10.1080/00036846.2012.676734&lt;/electronic-resource-num&gt;&lt;volume&gt;45&lt;/volume&gt;&lt;/record&gt;&lt;/Cite&gt;&lt;/EndNote&gt;</w:instrText>
            </w:r>
            <w:r w:rsidRPr="00A74D37">
              <w:rPr>
                <w:rFonts w:eastAsia="Times New Roman" w:cs="Times New Roman"/>
                <w:color w:val="000000" w:themeColor="text1"/>
                <w:sz w:val="20"/>
                <w:szCs w:val="20"/>
              </w:rPr>
              <w:fldChar w:fldCharType="separate"/>
            </w:r>
            <w:r w:rsidR="009A7AB8" w:rsidRPr="00A74D37">
              <w:rPr>
                <w:rFonts w:eastAsia="Times New Roman" w:cs="Times New Roman"/>
                <w:noProof/>
                <w:color w:val="000000" w:themeColor="text1"/>
                <w:sz w:val="20"/>
                <w:szCs w:val="20"/>
              </w:rPr>
              <w:t>(Constantin Belu and Manescu 2013)</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&lt;EndNote&gt;&lt;Cite&gt;&lt;Author&gt;Jeffrey&lt;/Author&gt;&lt;Year&gt;2008&lt;/Year&gt;&lt;IDText&gt;Strategic reputation risk management and corporate social responsibility reporting&lt;/IDText&gt;&lt;DisplayText&gt;(Jeffrey 2008)&lt;/DisplayText&gt;&lt;record&gt;&lt;keywords&gt;&lt;keyword&gt;Risk management&lt;/keyword&gt;&lt;keyword&gt;Corporate social responsibility&lt;/keyword&gt;&lt;keyword&gt;Corporate image&lt;/keyword&gt;&lt;/keywords&gt;&lt;isbn&gt;0951-3574&lt;/isbn&gt;&lt;titles&gt;&lt;title&gt;Strategic reputation risk management and corporate social responsibility reporting&lt;/title&gt;&lt;secondary-title&gt;Accounting, Auditing &amp;amp;amp; Accountability Journal&lt;/secondary-title&gt;&lt;/titles&gt;&lt;pages&gt;362-364&lt;/pages&gt;&lt;number&gt;3&lt;/number&gt;&lt;contributors&gt;&lt;authors&gt;&lt;author&gt;Jeffrey, Unerman&lt;/author&gt;&lt;/authors&gt;&lt;/contributors&gt;&lt;added-date format="utc"&gt;1491005381&lt;/added-date&gt;&lt;ref-type name="Journal Article"&gt;17&lt;/ref-type&gt;&lt;dates&gt;&lt;year&gt;2008&lt;/year&gt;&lt;/dates&gt;&lt;rec-number&gt;2070&lt;/rec-number&gt;&lt;publisher&gt;Emerald Group Publishing Limited&lt;/publisher&gt;&lt;last-updated-date format="utc"&gt;1491005381&lt;/last-updated-date&gt;&lt;electronic-resource-num&gt;10.1108/09513570810863941&lt;/electronic-resource-num&gt;&lt;volume&gt;21&lt;/volume&gt;&lt;/record&gt;&lt;/Cite&gt;&lt;/EndNote&gt;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(Jeffrey 2008)</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&lt;EndNote&gt;&lt;Cite&gt;&lt;Author&gt;Gelbmann&lt;/Author&gt;&lt;Year&gt;2010&lt;/Year&gt;&lt;IDText&gt;Establishing strategic CSR in SMEs: an Austrian CSR quality seal to substantiate the strategic CSR performance&lt;/IDText&gt;&lt;DisplayText&gt;(Gelbmann 2010)&lt;/DisplayText&gt;&lt;record&gt;&lt;keywords&gt;&lt;keyword&gt;Strategic Csr&lt;/keyword&gt;&lt;keyword&gt;Holistic Csr&lt;/keyword&gt;&lt;keyword&gt;Sustainability&lt;/keyword&gt;&lt;keyword&gt;Csr Tools&lt;/keyword&gt;&lt;keyword&gt;Sme Management&lt;/keyword&gt;&lt;keyword&gt;Csr In Sme&lt;/keyword&gt;&lt;/keywords&gt;&lt;isbn&gt;0968-0802&lt;/isbn&gt;&lt;titles&gt;&lt;title&gt;Establishing strategic CSR in SMEs: an Austrian CSR quality seal to substantiate the strategic CSR performance&lt;/title&gt;&lt;secondary-title&gt;Sustainable Development&lt;/secondary-title&gt;&lt;/titles&gt;&lt;pages&gt;90-98&lt;/pages&gt;&lt;number&gt;2&lt;/number&gt;&lt;contributors&gt;&lt;authors&gt;&lt;author&gt;Gelbmann, Ulrike&lt;/author&gt;&lt;/authors&gt;&lt;/contributors&gt;&lt;added-date format="utc"&gt;1487725225&lt;/added-date&gt;&lt;pub-location&gt;Chichester, UK&lt;/pub-location&gt;&lt;ref-type name="Journal Article"&gt;17&lt;/ref-type&gt;&lt;dates&gt;&lt;year&gt;2010&lt;/year&gt;&lt;/dates&gt;&lt;rec-number&gt;1898&lt;/rec-number&gt;&lt;last-updated-date format="utc"&gt;1487725225&lt;/last-updated-date&gt;&lt;contributors&gt;&lt;secondary-authors&gt;&lt;author&gt;Baumgartner, Rupert J.&lt;/author&gt;&lt;author&gt;Korhonen, Jouni&lt;/author&gt;&lt;/secondary-authors&gt;&lt;/contributors&gt;&lt;electronic-resource-num&gt;10.1002/sd.448&lt;/electronic-resource-num&gt;&lt;volume&gt;18&lt;/volume&gt;&lt;/record&gt;&lt;/Cite&gt;&lt;/EndNote&gt;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(Gelbmann 2010)</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p>
        </w:tc>
      </w:tr>
      <w:tr w:rsidR="00A74D37" w:rsidRPr="00A74D37" w14:paraId="249F8E31" w14:textId="77777777" w:rsidTr="00EF5C9C">
        <w:tc>
          <w:tcPr>
            <w:tcW w:w="3024" w:type="dxa"/>
          </w:tcPr>
          <w:p w14:paraId="1880C2B6" w14:textId="6014124F"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t xml:space="preserve">Transformational Leadership.  Focused on intellectual stimulation, innovation, </w:t>
            </w:r>
            <w:r w:rsidR="006A786E" w:rsidRPr="00A74D37">
              <w:rPr>
                <w:rFonts w:eastAsia="Times New Roman" w:cs="Times New Roman"/>
                <w:color w:val="000000" w:themeColor="text1"/>
                <w:sz w:val="20"/>
                <w:szCs w:val="20"/>
              </w:rPr>
              <w:t>and cultural</w:t>
            </w:r>
            <w:r w:rsidRPr="00A74D37">
              <w:rPr>
                <w:rFonts w:eastAsia="Times New Roman" w:cs="Times New Roman"/>
                <w:color w:val="000000" w:themeColor="text1"/>
                <w:sz w:val="20"/>
                <w:szCs w:val="20"/>
              </w:rPr>
              <w:t xml:space="preserve"> transformation.</w:t>
            </w:r>
          </w:p>
        </w:tc>
        <w:tc>
          <w:tcPr>
            <w:tcW w:w="2952" w:type="dxa"/>
          </w:tcPr>
          <w:p w14:paraId="1EBA770B" w14:textId="77777777"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t xml:space="preserve">Creates original and workable solutions for supplier challenges. Innovative supply methods, such us closed-loop supply, increases efficiency and </w:t>
            </w:r>
            <w:r w:rsidRPr="00A74D37">
              <w:rPr>
                <w:rFonts w:eastAsia="Times New Roman" w:cs="Times New Roman"/>
                <w:color w:val="000000" w:themeColor="text1"/>
                <w:sz w:val="20"/>
                <w:szCs w:val="20"/>
              </w:rPr>
              <w:lastRenderedPageBreak/>
              <w:t>supply control. Helps transform supplier CSR culture through commitment and the creation of joint vision between organizations, leading to acceptance of organizational CSR procedures.</w:t>
            </w:r>
          </w:p>
        </w:tc>
        <w:tc>
          <w:tcPr>
            <w:tcW w:w="2952" w:type="dxa"/>
          </w:tcPr>
          <w:p w14:paraId="727599F0" w14:textId="599710C2"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lastRenderedPageBreak/>
              <w:fldChar w:fldCharType="begin"/>
            </w:r>
            <w:r w:rsidR="009A7AB8" w:rsidRPr="00A74D37">
              <w:rPr>
                <w:rFonts w:eastAsia="Times New Roman" w:cs="Times New Roman"/>
                <w:color w:val="000000" w:themeColor="text1"/>
                <w:sz w:val="20"/>
                <w:szCs w:val="20"/>
              </w:rPr>
              <w:instrText xml:space="preserve"> ADDIN EN.CITE &lt;EndNote&gt;&lt;Cite&gt;&lt;Author&gt;C.&lt;/Author&gt;&lt;Year&gt;2009&lt;/Year&gt;&lt;IDText&gt;Leveraging closed-loop orientation and leadership for environmental sustainability&lt;/IDText&gt;&lt;DisplayText&gt;(C. Clifford Defee, Terry, and Diane 2009)&lt;/DisplayText&gt;&lt;record&gt;&lt;keywords&gt;&lt;keyword&gt;Supply chain management&lt;/keyword&gt;&lt;keyword&gt;Environmental management&lt;/keyword&gt;&lt;keyword&gt;Corporate social responsibility&lt;/keyword&gt;&lt;/keywords&gt;&lt;isbn&gt;1359-8546&lt;/isbn&gt;&lt;titles&gt;&lt;title&gt;Leveraging closed-loop orientation and leadership for environmental sustainability&lt;/title&gt;&lt;secondary-title&gt;Supply Chain Management: An International Journal&lt;/secondary-title&gt;&lt;/titles&gt;&lt;pages&gt;87-98&lt;/pages&gt;&lt;number&gt;2&lt;/number&gt;&lt;contributors&gt;&lt;authors&gt;&lt;author&gt;C. Clifford Defee&lt;/author&gt;&lt;author&gt;Terry, Esper&lt;/author&gt;&lt;author&gt;Diane, Mollenkopf&lt;/author&gt;&lt;/authors&gt;&lt;/contributors&gt;&lt;added-date format="utc"&gt;1487727553&lt;/added-date&gt;&lt;ref-type name="Journal Article"&gt;17&lt;/ref-type&gt;&lt;dates&gt;&lt;year&gt;2009&lt;/year&gt;&lt;/dates&gt;&lt;rec-number&gt;1939&lt;/rec-number&gt;&lt;publisher&gt;Emerald Group Publishing Limited&lt;/publisher&gt;&lt;last-updated-date format="utc"&gt;1487727553&lt;/last-updated-date&gt;&lt;electronic-resource-num&gt;10.1108/13598540910941957&lt;/electronic-resource-num&gt;&lt;volume&gt;14&lt;/volume&gt;&lt;/record&gt;&lt;/Cite&gt;&lt;/EndNote&gt;</w:instrText>
            </w:r>
            <w:r w:rsidRPr="00A74D37">
              <w:rPr>
                <w:rFonts w:eastAsia="Times New Roman" w:cs="Times New Roman"/>
                <w:color w:val="000000" w:themeColor="text1"/>
                <w:sz w:val="20"/>
                <w:szCs w:val="20"/>
              </w:rPr>
              <w:fldChar w:fldCharType="separate"/>
            </w:r>
            <w:r w:rsidR="009A7AB8" w:rsidRPr="00A74D37">
              <w:rPr>
                <w:rFonts w:eastAsia="Times New Roman" w:cs="Times New Roman"/>
                <w:noProof/>
                <w:color w:val="000000" w:themeColor="text1"/>
                <w:sz w:val="20"/>
                <w:szCs w:val="20"/>
              </w:rPr>
              <w:t>(C. Clifford Defee, Terry, and Diane 2009)</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009A7AB8" w:rsidRPr="00A74D37">
              <w:rPr>
                <w:rFonts w:eastAsia="Times New Roman" w:cs="Times New Roman"/>
                <w:color w:val="000000" w:themeColor="text1"/>
                <w:sz w:val="20"/>
                <w:szCs w:val="20"/>
              </w:rPr>
              <w:instrText xml:space="preserve"> ADDIN EN.CITE &lt;EndNote&gt;&lt;Cite&gt;&lt;Author&gt;Defee&lt;/Author&gt;&lt;Year&gt;2010&lt;/Year&gt;&lt;IDText&gt;Performance implications of transformational supply chain leadership and followership&lt;/IDText&gt;&lt;DisplayText&gt;(C. C. Defee, Stank, and Esper 2010)&lt;/DisplayText&gt;&lt;record&gt;&lt;keywords&gt;&lt;keyword&gt;Leadership&lt;/keyword&gt;&lt;keyword&gt;Supply Chain Management&lt;/keyword&gt;&lt;/keywords&gt;&lt;isbn&gt;09600035&lt;/isbn&gt;&lt;titles&gt;&lt;title&gt;Performance implications of transformational supply chain leadership and followership&lt;/title&gt;&lt;secondary-title&gt;International Journal of Physical Distribution and Logistics Management&lt;/secondary-title&gt;&lt;/titles&gt;&lt;pages&gt;763-791&lt;/pages&gt;&lt;number&gt;10&lt;/number&gt;&lt;contributors&gt;&lt;authors&gt;&lt;author&gt;Defee, C. C.&lt;/author&gt;&lt;author&gt;Stank, T. P.&lt;/author&gt;&lt;author&gt;Esper, T.&lt;/author&gt;&lt;/authors&gt;&lt;/contributors&gt;&lt;added-date format="utc"&gt;1484469676&lt;/added-date&gt;&lt;ref-type name="Journal Article"&gt;17&lt;/ref-type&gt;&lt;dates&gt;&lt;year&gt;2010&lt;/year&gt;&lt;/dates&gt;&lt;rec-number&gt;1594&lt;/rec-number&gt;&lt;last-updated-date format="utc"&gt;1484469676&lt;/last-updated-date&gt;&lt;electronic-resource-num&gt;10.1108/09600031011093205&lt;/electronic-resource-num&gt;&lt;volume&gt;40&lt;/volume&gt;&lt;/record&gt;&lt;/Cite&gt;&lt;/EndNote&gt;</w:instrText>
            </w:r>
            <w:r w:rsidRPr="00A74D37">
              <w:rPr>
                <w:rFonts w:eastAsia="Times New Roman" w:cs="Times New Roman"/>
                <w:color w:val="000000" w:themeColor="text1"/>
                <w:sz w:val="20"/>
                <w:szCs w:val="20"/>
              </w:rPr>
              <w:fldChar w:fldCharType="separate"/>
            </w:r>
            <w:r w:rsidR="009A7AB8" w:rsidRPr="00A74D37">
              <w:rPr>
                <w:rFonts w:eastAsia="Times New Roman" w:cs="Times New Roman"/>
                <w:noProof/>
                <w:color w:val="000000" w:themeColor="text1"/>
                <w:sz w:val="20"/>
                <w:szCs w:val="20"/>
              </w:rPr>
              <w:t>(C. C. Defee, Stank, and Esper 2010)</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&lt;EndNote&gt;&lt;Cite&gt;&lt;Author&gt;Mirvis&lt;/Author&gt;&lt;Year&gt;2006&lt;/Year&gt;&lt;IDText&gt;Stages of corporate citizenship&lt;/IDText&gt;&lt;DisplayText&gt;(Mirvis and Googins 2006)&lt;/DisplayText&gt;&lt;record&gt;&lt;dates&gt;&lt;pub-dates&gt;&lt;date&gt;Win&lt;/date&gt;&lt;/pub-dates&gt;&lt;year&gt;2006&lt;/year&gt;&lt;/dates&gt;&lt;isbn&gt;0008-1256&lt;/isbn&gt;&lt;titles&gt;&lt;title&gt;Stages of corporate citizenship&lt;/title&gt;&lt;secondary-title&gt;California Management Review&lt;/secondary-title&gt;&lt;/titles&gt;&lt;pages&gt;104-+&lt;/pages&gt;&lt;number&gt;2&lt;/number&gt;&lt;contributors&gt;&lt;authors&gt;&lt;author&gt;Mirvis, P.&lt;/author&gt;&lt;author&gt;Googins, B.&lt;/author&gt;&lt;/authors&gt;&lt;/contributors&gt;&lt;added-date format="utc"&gt;1222817720&lt;/added-date&gt;&lt;ref-type name="Journal Article"&gt;17&lt;/ref-type&gt;&lt;rec-number&gt;143&lt;/rec-number&gt;&lt;last-updated-date format="utc"&gt;1222817720&lt;/last-updated-date&gt;&lt;accession-num&gt;ISI:000235637900006&lt;/accession-num&gt;&lt;volume&gt;48&lt;/volume&gt;&lt;/record&gt;&lt;/Cite&gt;&lt;/EndNote&gt;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(Mirvis and Googins 2006)</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s</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&lt;EndNote&gt;&lt;Cite&gt;&lt;Author&gt;Sparks&lt;/Author&gt;&lt;Year&gt;2001&lt;/Year&gt;&lt;IDText&gt;Explaining the effects of transformational leadership: an investigation of the effects of higher‐order motives in multilevel marketing organizations&lt;/IDText&gt;&lt;DisplayText&gt;(Sparks and Schenk 2001)&lt;/DisplayText&gt;&lt;record&gt;&lt;isbn&gt;0894-3796&lt;/isbn&gt;&lt;titles&gt;&lt;title&gt;Explaining the effects of transformational leadership: an investigation of the effects of higher‐order motives in multilevel marketing organizations&lt;/title&gt;&lt;secondary-title&gt;Journal of Organizational Behavior&lt;/secondary-title&gt;&lt;/titles&gt;&lt;pages&gt;849-869&lt;/pages&gt;&lt;number&gt;8&lt;/number&gt;&lt;contributors&gt;&lt;authors&gt;&lt;author&gt;Sparks, John R.&lt;/author&gt;&lt;author&gt;Schenk, Joseph A.&lt;/author&gt;&lt;/authors&gt;&lt;/contributors&gt;&lt;added-date format="utc"&gt;1484538561&lt;/added-date&gt;&lt;pub-location&gt;Chichester, UK&lt;/pub-location&gt;&lt;ref-type name="Journal Article"&gt;17&lt;/ref-type&gt;&lt;dates&gt;&lt;year&gt;2001&lt;/year&gt;&lt;/dates&gt;&lt;rec-number&gt;1596&lt;/rec-number&gt;&lt;last-updated-date format="utc"&gt;1484538561&lt;/last-updated-date&gt;&lt;electronic-resource-num&gt;10.1002/job.116&lt;/electronic-resource-num&gt;&lt;volume&gt;22&lt;/volume&gt;&lt;/record&gt;&lt;/Cite&gt;&lt;/EndNote&gt;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(Sparks and Schenk 2001)</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&lt;EndNote&gt;&lt;Cite&gt;&lt;Author&gt;van Hoof&lt;/Author&gt;&lt;Year&gt;2014&lt;/Year&gt;&lt;IDText&gt;Collaboration capacity for sustainable supply chain management: small and medium-sized enterprises in Mexico&lt;/IDText&gt;&lt;DisplayText&gt;(van Hoof and Thiell 2014)&lt;/DisplayText&gt;&lt;record&gt;&lt;keywords&gt;&lt;keyword&gt;Collaboration Capacity&lt;/keyword&gt;&lt;keyword&gt;Implementation of Cleaner Production&lt;/keyword&gt;&lt;keyword&gt;Sustainable Supply Chain Management&lt;/keyword&gt;&lt;keyword&gt;Cleaner Production in Small and Medium-Sized Enterprises&lt;/keyword&gt;&lt;/keywords&gt;&lt;isbn&gt;0959-6526&lt;/isbn&gt;&lt;titles&gt;&lt;title&gt;Collaboration capacity for sustainable supply chain management: small and medium-sized enterprises in Mexico&lt;/title&gt;&lt;secondary-title&gt;Journal of Cleaner Production&lt;/secondary-title&gt;&lt;/titles&gt;&lt;pages&gt;239-248&lt;/pages&gt;&lt;contributors&gt;&lt;authors&gt;&lt;author&gt;van Hoof, Bart&lt;/author&gt;&lt;author&gt;Thiell, Marcus&lt;/author&gt;&lt;/authors&gt;&lt;/contributors&gt;&lt;added-date format="utc"&gt;1482435576&lt;/added-date&gt;&lt;ref-type name="Journal Article"&gt;17&lt;/ref-type&gt;&lt;dates&gt;&lt;year&gt;2014&lt;/year&gt;&lt;/dates&gt;&lt;rec-number&gt;1447&lt;/rec-number&gt;&lt;last-updated-date format="utc"&gt;1482435576&lt;/last-updated-date&gt;&lt;electronic-resource-num&gt;10.1016/j.jclepro.2013.12.030&lt;/electronic-resource-num&gt;&lt;volume&gt;67&lt;/volume&gt;&lt;/record&gt;&lt;/Cite&gt;&lt;/EndNote&gt;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(van Hoof and Thiell 2014)</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lastRenderedPageBreak/>
              <w:fldChar w:fldCharType="begin"/>
            </w:r>
            <w:r w:rsidRPr="00A74D37">
              <w:rPr>
                <w:rFonts w:eastAsia="Times New Roman" w:cs="Times New Roman"/>
                <w:color w:val="000000" w:themeColor="text1"/>
                <w:sz w:val="20"/>
                <w:szCs w:val="20"/>
              </w:rPr>
              <w:instrText xml:space="preserve"> ADDIN EN.CITE &lt;EndNote&gt;&lt;Cite&gt;&lt;Author&gt;Zhou&lt;/Author&gt;&lt;Year&gt;2013&lt;/Year&gt;&lt;IDText&gt;The bright side of manufacturing–remanufacturing conflict in a decentralised closed- loop supply chain&lt;/IDText&gt;&lt;DisplayText&gt;(Zhou et al. 2013)&lt;/DisplayText&gt;&lt;record&gt;&lt;keywords&gt;&lt;keyword&gt;Closed- Loop Supply Chain&lt;/keyword&gt;&lt;keyword&gt;Remanufacturing&lt;/keyword&gt;&lt;keyword&gt;Internal Conflict&lt;/keyword&gt;&lt;keyword&gt;Strategic Decentralisation&lt;/keyword&gt;&lt;/keywords&gt;&lt;isbn&gt;0020-7543&lt;/isbn&gt;&lt;titles&gt;&lt;title&gt;The bright side of manufacturing–remanufacturing conflict in a decentralised closed- loop supply chain&lt;/title&gt;&lt;secondary-title&gt;International Journal of Production Research&lt;/secondary-title&gt;&lt;/titles&gt;&lt;pages&gt;2639-2651&lt;/pages&gt;&lt;number&gt;9&lt;/number&gt;&lt;contributors&gt;&lt;authors&gt;&lt;author&gt;Zhou, Yu&lt;/author&gt;&lt;author&gt;Xiong, Yu&lt;/author&gt;&lt;author&gt;Li, Gendao&lt;/author&gt;&lt;author&gt;Xiong, Zhongkai&lt;/author&gt;&lt;author&gt;Beck, Matthias&lt;/author&gt;&lt;/authors&gt;&lt;/contributors&gt;&lt;added-date format="utc"&gt;1504904121&lt;/added-date&gt;&lt;ref-type name="Journal Article"&gt;17&lt;/ref-type&gt;&lt;dates&gt;&lt;year&gt;2013&lt;/year&gt;&lt;/dates&gt;&lt;rec-number&gt;2553&lt;/rec-number&gt;&lt;publisher&gt;Taylor &amp;amp;amp; Francis Group&lt;/publisher&gt;&lt;last-updated-date format="utc"&gt;1504904121&lt;/last-updated-date&gt;&lt;electronic-resource-num&gt;10.1080/00207543.2012.737956&lt;/electronic-resource-num&gt;&lt;volume&gt;51&lt;/volume&gt;&lt;/record&gt;&lt;/Cite&gt;&lt;/EndNote&gt;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(Zhou et al. 2013)</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fldData xml:space="preserve">PEVuZE5vdGU+PENpdGU+PEF1dGhvcj5Tb2xlaW1hbmk8L0F1dGhvcj48WWVhcj4yMDEzPC9ZZWFy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</w:fldData>
              </w:fldChar>
            </w:r>
            <w:r w:rsidR="00D67D54" w:rsidRPr="00A74D37">
              <w:rPr>
                <w:rFonts w:eastAsia="Times New Roman" w:cs="Times New Roman"/>
                <w:color w:val="000000" w:themeColor="text1"/>
                <w:sz w:val="20"/>
                <w:szCs w:val="20"/>
              </w:rPr>
              <w:instrText xml:space="preserve"> ADDIN EN.CITE </w:instrText>
            </w:r>
            <w:r w:rsidR="00D67D54" w:rsidRPr="00A74D37">
              <w:rPr>
                <w:rFonts w:eastAsia="Times New Roman" w:cs="Times New Roman"/>
                <w:color w:val="000000" w:themeColor="text1"/>
                <w:sz w:val="20"/>
                <w:szCs w:val="20"/>
              </w:rPr>
              <w:fldChar w:fldCharType="begin">
                <w:fldData xml:space="preserve">PEVuZE5vdGU+PENpdGU+PEF1dGhvcj5Tb2xlaW1hbmk8L0F1dGhvcj48WWVhcj4yMDEzPC9ZZWFy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</w:fldData>
              </w:fldChar>
            </w:r>
            <w:r w:rsidR="00D67D54" w:rsidRPr="00A74D37">
              <w:rPr>
                <w:rFonts w:eastAsia="Times New Roman" w:cs="Times New Roman"/>
                <w:color w:val="000000" w:themeColor="text1"/>
                <w:sz w:val="20"/>
                <w:szCs w:val="20"/>
              </w:rPr>
              <w:instrText xml:space="preserve"> ADDIN EN.CITE.DATA </w:instrText>
            </w:r>
            <w:r w:rsidR="00D67D54" w:rsidRPr="00A74D37">
              <w:rPr>
                <w:rFonts w:eastAsia="Times New Roman" w:cs="Times New Roman"/>
                <w:color w:val="000000" w:themeColor="text1"/>
                <w:sz w:val="20"/>
                <w:szCs w:val="20"/>
              </w:rPr>
            </w:r>
            <w:r w:rsidR="00D67D54"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r>
            <w:r w:rsidRPr="00A74D37">
              <w:rPr>
                <w:rFonts w:eastAsia="Times New Roman" w:cs="Times New Roman"/>
                <w:color w:val="000000" w:themeColor="text1"/>
                <w:sz w:val="20"/>
                <w:szCs w:val="20"/>
              </w:rPr>
              <w:fldChar w:fldCharType="separate"/>
            </w:r>
            <w:r w:rsidR="00D67D54" w:rsidRPr="00A74D37">
              <w:rPr>
                <w:rFonts w:eastAsia="Times New Roman" w:cs="Times New Roman"/>
                <w:noProof/>
                <w:color w:val="000000" w:themeColor="text1"/>
                <w:sz w:val="20"/>
                <w:szCs w:val="20"/>
              </w:rPr>
              <w:t>(Soleimani, Seyyed-Esfahani, and Kannan 2013; Govindan, Jha, and Garg 2015)</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&lt;EndNote&gt;&lt;Cite&gt;&lt;Author&gt;Yoo&lt;/Author&gt;&lt;Year&gt;2014&lt;/Year&gt;&lt;IDText&gt;Pricing and return policy under various supply contracts in a closed- loop supply chain&lt;/IDText&gt;&lt;DisplayText&gt;(Yoo, Kim, and Park 2014)&lt;/DisplayText&gt;&lt;record&gt;&lt;keywords&gt;&lt;keyword&gt;Closed- Loop Supply Chain&lt;/keyword&gt;&lt;keyword&gt;Supply Contract&lt;/keyword&gt;&lt;keyword&gt;Return Policy&lt;/keyword&gt;&lt;keyword&gt;Pricing&lt;/keyword&gt;&lt;keyword&gt;Principal–Agent Paradigm&lt;/keyword&gt;&lt;/keywords&gt;&lt;isbn&gt;0020-7543&lt;/isbn&gt;&lt;titles&gt;&lt;title&gt;Pricing and return policy under various supply contracts in a closed- loop supply chain&lt;/title&gt;&lt;secondary-title&gt;International Journal of Production Research&lt;/secondary-title&gt;&lt;/titles&gt;&lt;pages&gt;1-21&lt;/pages&gt;&lt;contributors&gt;&lt;authors&gt;&lt;author&gt;Yoo, Seung Ho&lt;/author&gt;&lt;author&gt;Kim, Daesoo&lt;/author&gt;&lt;author&gt;Park, Myung-Sub&lt;/author&gt;&lt;/authors&gt;&lt;/contributors&gt;&lt;added-date format="utc"&gt;1504904121&lt;/added-date&gt;&lt;ref-type name="Journal Article"&gt;17&lt;/ref-type&gt;&lt;dates&gt;&lt;year&gt;2014&lt;/year&gt;&lt;/dates&gt;&lt;rec-number&gt;2556&lt;/rec-number&gt;&lt;publisher&gt;Taylor &amp;amp;amp; Francis&lt;/publisher&gt;&lt;last-updated-date format="utc"&gt;1504904121&lt;/last-updated-date&gt;&lt;electronic-resource-num&gt;10.1080/00207543.2014.932927&lt;/electronic-resource-num&gt;&lt;/record&gt;&lt;/Cite&gt;&lt;/EndNote&gt;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(Yoo, Kim, and Park 2014)</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&lt;EndNote&gt;&lt;Cite&gt;&lt;Author&gt;Gosling&lt;/Author&gt;&lt;Year&gt;2016&lt;/Year&gt;&lt;IDText&gt;The role of supply chain leadership in the learning of sustainable practice: toward an integrated framework&lt;/IDText&gt;&lt;DisplayText&gt;(Gosling et al. 2016)&lt;/DisplayText&gt;&lt;record&gt;&lt;keywords&gt;&lt;keyword&gt;Sustainable Supply Chain Management&lt;/keyword&gt;&lt;keyword&gt;Supply Chain Learning&lt;/keyword&gt;&lt;keyword&gt;Supply Chain Leadership&lt;/keyword&gt;&lt;keyword&gt;Multinational Corporations&lt;/keyword&gt;&lt;keyword&gt;Content-Based Literature Review&lt;/keyword&gt;&lt;/keywords&gt;&lt;isbn&gt;0959-6526&lt;/isbn&gt;&lt;titles&gt;&lt;title&gt;The role of supply chain leadership in the learning of sustainable practice: toward an integrated framework&lt;/title&gt;&lt;secondary-title&gt;Journal of Cleaner Production&lt;/secondary-title&gt;&lt;/titles&gt;&lt;pages&gt;1458-1469&lt;/pages&gt;&lt;contributors&gt;&lt;authors&gt;&lt;author&gt;Gosling, Jonathan&lt;/author&gt;&lt;author&gt;Jia, Fu&lt;/author&gt;&lt;author&gt;Gong, Yu&lt;/author&gt;&lt;author&gt;Brown, Steve&lt;/author&gt;&lt;/authors&gt;&lt;/contributors&gt;&lt;added-date format="utc"&gt;1482308757&lt;/added-date&gt;&lt;ref-type name="Journal Article"&gt;17&lt;/ref-type&gt;&lt;dates&gt;&lt;year&gt;2016&lt;/year&gt;&lt;/dates&gt;&lt;rec-number&gt;1370&lt;/rec-number&gt;&lt;last-updated-date format="utc"&gt;1482308757&lt;/last-updated-date&gt;&lt;electronic-resource-num&gt;10.1016/j.jclepro.2014.10.029&lt;/electronic-resource-num&gt;&lt;volume&gt;137&lt;/volume&gt;&lt;/record&gt;&lt;/Cite&gt;&lt;/EndNote&gt;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(Gosling et al. 2016)</w:t>
            </w:r>
            <w:r w:rsidRPr="00A74D37">
              <w:rPr>
                <w:rFonts w:eastAsia="Times New Roman" w:cs="Times New Roman"/>
                <w:color w:val="000000" w:themeColor="text1"/>
                <w:sz w:val="20"/>
                <w:szCs w:val="20"/>
              </w:rPr>
              <w:fldChar w:fldCharType="end"/>
            </w:r>
          </w:p>
        </w:tc>
      </w:tr>
      <w:tr w:rsidR="00A74D37" w:rsidRPr="00A74D37" w14:paraId="78F2A978" w14:textId="77777777" w:rsidTr="00EF5C9C">
        <w:tc>
          <w:tcPr>
            <w:tcW w:w="3024" w:type="dxa"/>
          </w:tcPr>
          <w:p w14:paraId="181EA6F9" w14:textId="5927D6D6"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lastRenderedPageBreak/>
              <w:t>Collaboration and partnership. A relationship between organizations based on</w:t>
            </w:r>
            <w:r w:rsidR="002B61D5" w:rsidRPr="00A74D37">
              <w:rPr>
                <w:rFonts w:eastAsia="Times New Roman" w:cs="Times New Roman"/>
                <w:color w:val="000000" w:themeColor="text1"/>
                <w:sz w:val="20"/>
                <w:szCs w:val="20"/>
              </w:rPr>
              <w:t xml:space="preserve"> trust and</w:t>
            </w:r>
            <w:r w:rsidRPr="00A74D37">
              <w:rPr>
                <w:rFonts w:eastAsia="Times New Roman" w:cs="Times New Roman"/>
                <w:color w:val="000000" w:themeColor="text1"/>
                <w:sz w:val="20"/>
                <w:szCs w:val="20"/>
              </w:rPr>
              <w:t xml:space="preserve"> mutual benefits</w:t>
            </w:r>
            <w:r w:rsidR="00A044F8" w:rsidRPr="00A74D37">
              <w:rPr>
                <w:rFonts w:eastAsia="Times New Roman" w:cs="Times New Roman"/>
                <w:color w:val="000000" w:themeColor="text1"/>
                <w:sz w:val="20"/>
                <w:szCs w:val="20"/>
              </w:rPr>
              <w:t>.</w:t>
            </w:r>
          </w:p>
        </w:tc>
        <w:tc>
          <w:tcPr>
            <w:tcW w:w="2952" w:type="dxa"/>
          </w:tcPr>
          <w:p w14:paraId="6AF868A2" w14:textId="77777777"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t>Enhances interdependence and coordination, helps achieve shared goals and objectives, sharing of risk and reward, facilitates learning process, focused on remediation, contributes to openness and trust building, leading to joint development of CSR solutions.</w:t>
            </w:r>
          </w:p>
        </w:tc>
        <w:tc>
          <w:tcPr>
            <w:tcW w:w="2952" w:type="dxa"/>
          </w:tcPr>
          <w:p w14:paraId="56D3084F" w14:textId="77777777"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lang w:val="fi-FI"/>
              </w:rPr>
              <w:instrText xml:space="preserve"> ADDIN EN.CITE &lt;EndNote&gt;&lt;Cite&gt;&lt;Author&gt;Mohd Nishat&lt;/Author&gt;&lt;Year&gt;2010&lt;/Year&gt;&lt;IDText&gt;Sustainable supply chains: a study of interaction among the enablers&lt;/IDText&gt;&lt;DisplayText&gt;(Mohd Nishat 2010)&lt;/DisplayText&gt;&lt;record&gt;&lt;keywords&gt;&lt;keyword&gt;Channel relationships&lt;/keyword&gt;&lt;keyword&gt;Supply chain management&lt;/keyword&gt;&lt;keyword&gt;Developing economies&lt;/keyword&gt;&lt;/keywords&gt;&lt;isbn&gt;1463-7154&lt;/isbn&gt;&lt;titles&gt;&lt;title&gt;Sustainable supply chains: a study of interaction among the enablers&lt;/title&gt;&lt;secondary-title&gt;Business Process Management Journal&lt;/secondary-title&gt;&lt;/titles&gt;&lt;pages&gt;508-529&lt;/pages&gt;&lt;number&gt;3&lt;/number&gt;&lt;contributors&gt;&lt;authors&gt;&lt;author&gt;Mohd Nishat, Faisal&lt;/author&gt;&lt;/authors&gt;&lt;/contributors&gt;&lt;added-date format="utc"&gt;1482309635&lt;/added-date&gt;&lt;ref-type name="Journal Article"&gt;17&lt;/ref-type&gt;&lt;dates&gt;&lt;year&gt;2010&lt;/year&gt;&lt;/dates&gt;&lt;rec-number&gt;1422&lt;/rec-number&gt;&lt;publisher&gt;Emerald Group Publishing Limited&lt;/publisher&gt;&lt;last-updated-date format="utc"&gt;1482309635&lt;/last-updated-date&gt;&lt;electronic-resource-num&gt;10.1108/14637151011049476&lt;/electronic-resource-num&gt;&lt;volume&gt;16&lt;/volume&gt;&lt;/record&gt;&lt;/Cite&gt;&lt;/EndNote&gt;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lang w:val="fi-FI"/>
              </w:rPr>
              <w:t>(Mohd Nishat 2010)</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lang w:val="fi-FI"/>
              </w:rPr>
              <w:t>,</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lang w:val="fi-FI"/>
              </w:rPr>
              <w:instrText xml:space="preserve"> ADDIN EN.CITE &lt;EndNote&gt;&lt;Cite&gt;&lt;Author&gt;Maria Lai-Ling&lt;/Author&gt;&lt;Year&gt;2011&lt;/Year&gt;&lt;IDText&gt;Challenges of sustainable environmental programs of foreign multinational enterprises in China&lt;/IDText&gt;&lt;DisplayText&gt;(Maria Lai-Ling 2011)&lt;/DisplayText&gt;&lt;record&gt;&lt;keywords&gt;&lt;keyword&gt;Foreign multinational corporations in China&lt;/keyword&gt;&lt;keyword&gt;Corporate social responsibility&lt;/keyword&gt;&lt;keyword&gt;Sustainability&lt;/keyword&gt;&lt;keyword&gt;Environmental sustainable programs&lt;/keyword&gt;&lt;keyword&gt;Global supply chain&lt;/keyword&gt;&lt;keyword&gt;Developing countries&lt;/keyword&gt;&lt;keyword&gt;Multinational companies&lt;/keyword&gt;&lt;/keywords&gt;&lt;isbn&gt;2040-8269&lt;/isbn&gt;&lt;titles&gt;&lt;title&gt;Challenges of sustainable environmental programs of foreign multinational enterprises in China&lt;/title&gt;&lt;secondary-title&gt;Management Research Review&lt;/secondary-title&gt;&lt;/titles&gt;&lt;pages&gt;1153-1168&lt;/pages&gt;&lt;number&gt;11&lt;/number&gt;&lt;contributors&gt;&lt;authors&gt;&lt;author&gt;Maria Lai-Ling, Lam&lt;/author&gt;&lt;/authors&gt;&lt;/contributors&gt;&lt;added-date format="utc"&gt;1482436742&lt;/added-date&gt;&lt;ref-type name="Journal Article"&gt;17&lt;/ref-type&gt;&lt;dates&gt;&lt;year&gt;2011&lt;/year&gt;&lt;/dates&gt;&lt;rec-number&gt;1524&lt;/rec-num</w:instrText>
            </w:r>
            <w:r w:rsidRPr="00A74D37">
              <w:rPr>
                <w:rFonts w:eastAsia="Times New Roman" w:cs="Times New Roman"/>
                <w:color w:val="000000" w:themeColor="text1"/>
                <w:sz w:val="20"/>
                <w:szCs w:val="20"/>
                <w:lang w:val="it-IT"/>
              </w:rPr>
              <w:instrText>ber&gt;&lt;publisher&gt;Emerald Group Publishing Limited&lt;/publisher&gt;&lt;last-updated-date format="utc"&gt;1482436742&lt;/last-updated-date&gt;&lt;electronic-resource-num&gt;10.1108/01409171111178729&lt;/electronic-resource-num&gt;&lt;volume&gt;34&lt;/volume&gt;&lt;/record&gt;&lt;/Cite&gt;&lt;/EndNote&gt;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lang w:val="it-IT"/>
              </w:rPr>
              <w:t>(Maria Lai-Ling 2011)</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lang w:val="it-IT"/>
              </w:rPr>
              <w:t>,</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lang w:val="it-IT"/>
              </w:rPr>
              <w:instrText xml:space="preserve"> ADDIN EN.CITE &lt;EndNote&gt;&lt;Cite&gt;&lt;Author&gt;Cristina&lt;/Author&gt;&lt;Year&gt;2012&lt;/Year&gt;&lt;IDText&gt;Extending sustainability to suppliers: a systematic literature review&lt;/IDText&gt;&lt;DisplayText&gt;(Cristina and Elcio 2012)&lt;/DisplayText&gt;&lt;record&gt;&lt;keywords&gt;&lt;keyword&gt;Sustainable supply chains&lt;/keyword&gt;&lt;keyword&gt;Sustainability&lt;/keyword&gt;&lt;keyword&gt;Structured literature review&lt;/keyword&gt;&lt;keyword&gt;Research&lt;/keyword&gt;&lt;keyword&gt;Supply chain management&lt;/keyword&gt;&lt;keyword&gt;Sustainable development&lt;/keyword&gt;&lt;/keywords&gt;&lt;isbn&gt;1359-8546&lt;/isbn&gt;&lt;titles&gt;&lt;title&gt;Extending sustainability to suppliers: a systematic literature review&lt;/title&gt;&lt;secondary-title&gt;Supply Chain Management: An International Journal&lt;/secondary-title&gt;&lt;/titles&gt;&lt;pages&gt;531-543&lt;/pages&gt;&lt;number&gt;5&lt;/number&gt;&lt;contributors&gt;&lt;authors&gt;&lt;author&gt;Cristina, Gimenez&lt;/author&gt;&lt;author&gt;Elcio, M. Tachizawa&lt;/author&gt;&lt;/authors&gt;&lt;/contributors&gt;&lt;added-date format="utc"&gt;1481353354&lt;/added-date&gt;&lt;ref-type name="Journal Article"&gt;17&lt;/ref-type&gt;&lt;dates&gt;&lt;year&gt;2012&lt;/year&gt;&lt;/dates&gt;&lt;rec-number&gt;1202&lt;/rec-number&gt;&lt;publisher&gt;Emerald Group Publishing Limited&lt;/publisher&gt;&lt;last-updated-date format="utc"&gt;1481353354&lt;/last-updated-date&gt;&lt;electronic-resource-num&gt;10.1108/13598541211258591&lt;/electronic-resource-num&gt;&lt;volume&gt;17&lt;/volume&gt;&lt;/record&gt;&lt;/Cite&gt;&lt;/EndNote&gt;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lang w:val="it-IT"/>
              </w:rPr>
              <w:t>(Cristina and Elcio 2012)</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lang w:val="it-IT"/>
              </w:rPr>
              <w:t>,</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lang w:val="it-IT"/>
              </w:rPr>
              <w:instrText xml:space="preserve"> ADDIN EN.CITE &lt;EndNote&gt;&lt;Cite&gt;&lt;Author&gt;Hsueh&lt;/Author&gt;&lt;Year&gt;2014&lt;/Year&gt;&lt;IDText&gt;Improving corporate social responsibility in a supply chain through a new revenue sharing contract&lt;/IDText&gt;&lt;DisplayText&gt;(Hsueh 2014)&lt;/DisplayText&gt;&lt;record&gt;&lt;keywords&gt;&lt;keyword&gt;Supply Chain&lt;/keyword&gt;&lt;keyword&gt;Corporate Social Responsibility&lt;/keyword&gt;&lt;keyword&gt;Sustainability&lt;/keyword&gt;&lt;keyword&gt;Revenue Sharing&lt;/keyword&gt;&lt;/keywords&gt;&lt;isbn&gt;0925-5273&lt;/isbn&gt;&lt;titles&gt;&lt;title&gt;Improving corporate social responsibility in a supply chain through a new revenue sharing contract&lt;/title&gt;&lt;secondary-title&gt;International Journal of Production Economics&lt;/secondary-title&gt;&lt;/titles&gt;&lt;pages&gt;214-222&lt;/pages&gt;&lt;contributors&gt;&lt;authors&gt;&lt;author&gt;Hsueh, Che-Fu&lt;/author&gt;&lt;/authors&gt;&lt;/contributors&gt;&lt;added-date format="utc"&gt;1506033339&lt;/added-date&gt;&lt;ref-type name="Journal Article"&gt;17&lt;/ref-type&gt;&lt;dates&gt;&lt;year&gt;2014&lt;/year&gt;&lt;/dates&gt;&lt;rec-number&gt;3004&lt;/rec-number&gt;&lt;last-updated-date format="utc"&gt;1506033339&lt;/last-updated-date&gt;&lt;electronic-resource-num&gt;10.1016/j.ijpe.2013.10.017&lt;/electronic-resource-num&gt;&lt;volume&gt;151&lt;/volume&gt;&lt;/record&gt;&lt;/Cite&gt;&lt;/EndNote&gt;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lang w:val="it-IT"/>
              </w:rPr>
              <w:t>(Hsueh 2014)</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lang w:val="it-IT"/>
              </w:rPr>
              <w:t>,</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lang w:val="it-IT"/>
              </w:rPr>
              <w:instrText xml:space="preserve"> ADDIN EN.CITE &lt;EndNote&gt;&lt;Cite&gt;&lt;Author&gt;Martha&lt;/Author&gt;&lt;Year&gt;1993&lt;/Year&gt;&lt;IDText&gt;Building Good Business Relationships&amp;amp;amp;colon; More than Just Partnering or Strategic Alliances&amp;amp;amp;quest&lt;/IDText&gt;&lt;DisplayText&gt;(Martha and John 1993a)&lt;/DisplayText&gt;&lt;record&gt;&lt;isbn&gt;0960-0035&lt;/isbn&gt;&lt;titles&gt;&lt;title&gt;Building Good Business Relationships&amp;amp;amp;colon; More than Just Partnering or Strategic Alliances&amp;amp;amp;quest&lt;/title&gt;&lt;secondary-title&gt;International Journal of Physical Distribution &amp;amp;amp; Logistics Management&lt;/secondary-title&gt;&lt;/titles&gt;&lt;pages&gt;14-26&lt;/pages&gt;&lt;number&gt;6&lt;/number&gt;&lt;contributors&gt;&lt;authors&gt;&lt;author&gt;Martha, C. Cooper&lt;/author&gt;&lt;author&gt;John, T. Gardner&lt;/author&gt;&lt;/authors&gt;&lt;/contributors&gt;&lt;added-date format="utc"&gt;1484591803&lt;/added-date&gt;&lt;ref-type name="Journal Article"&gt;17&lt;/ref-type&gt;&lt;dates&gt;&lt;year&gt;1993&lt;/year&gt;&lt;/dates&gt;&lt;rec-number&gt;1598&lt;/rec-number&gt;&lt;last-updated-date format="utc"&gt;1484591803&lt;/last-updated-date&gt;&lt;electronic-resource-num&gt;10.1108/09600039310044876&lt;/electronic-resource-num&gt;&lt;volume&gt;23&lt;/volume&gt;&lt;/record&gt;&lt;/Cite&gt;&lt;/EndNote&gt;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lang w:val="it-IT"/>
              </w:rPr>
              <w:t>(Martha and John 1993a)</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lang w:val="it-IT"/>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lang w:val="it-IT"/>
              </w:rPr>
              <w:instrText xml:space="preserve"> ADDIN EN.CITE &lt;EndNote&gt;&lt;Cite&gt;&lt;Author&gt;Cheung&lt;/Author&gt;&lt;Year&gt;2009&lt;/Year&gt;&lt;IDText&gt;CSR and the environment: business supply chain partnerships in Hong Kong and PRDR, China&lt;/IDText&gt;&lt;DisplayText&gt;(Cheung, Welford, and Hills 2009)&lt;/DisplayText&gt;&lt;record&gt;&lt;keywords&gt;&lt;keyword&gt;Csr&lt;/keyword&gt;&lt;keyword&gt;Corporate Environmental Management&lt;/keyword&gt;&lt;keyword&gt;Business&lt;/keyword&gt;&lt;keyword&gt;Supply Chain&lt;/keyword&gt;&lt;keyword&gt;Partnership&lt;/keyword&gt;&lt;keyword&gt;Hong Kong&lt;/keyword&gt;&lt;keyword&gt;The Prdr Of China&lt;/keyword&gt;&lt;/keywords&gt;&lt;isbn&gt;1535-3958&lt;/isbn&gt;&lt;titles&gt;&lt;title&gt;CSR and the environment: business supply chain partnerships in Hong Kong and PRDR, China&lt;/title&gt;&lt;secondary-title&gt;Corporate Social Responsibility and Environmental Management&lt;/seconda</w:instrText>
            </w:r>
            <w:r w:rsidRPr="00A74D37">
              <w:rPr>
                <w:rFonts w:eastAsia="Times New Roman" w:cs="Times New Roman"/>
                <w:color w:val="000000" w:themeColor="text1"/>
                <w:sz w:val="20"/>
                <w:szCs w:val="20"/>
              </w:rPr>
              <w:instrText>ry-title&gt;&lt;/titles&gt;&lt;pages&gt;250-263&lt;/pages&gt;&lt;number&gt;5&lt;/number&gt;&lt;contributors&gt;&lt;authors&gt;&lt;author&gt;Cheung, Dennis K. K.&lt;/author&gt;&lt;author&gt;Welford, Richard J.&lt;/author&gt;&lt;author&gt;Hills, Peter R.&lt;/author&gt;&lt;/authors&gt;&lt;/contributors&gt;&lt;added-date format="utc"&gt;1504913270&lt;/added-date&gt;&lt;pub-location&gt;Chichester, UK&lt;/pub-location&gt;&lt;ref-type name="Journal Article"&gt;17&lt;/ref-type&gt;&lt;dates&gt;&lt;year&gt;2009&lt;/year&gt;&lt;/dates&gt;&lt;rec-number&gt;2836&lt;/rec-number&gt;&lt;last-updated-date format="utc"&gt;1504913270&lt;/last-updated-date&gt;&lt;electronic-resource-num&gt;10.1002/csr.208&lt;/electronic-resource-num&gt;&lt;volume&gt;16&lt;/volume&gt;&lt;/record&gt;&lt;/Cite&gt;&lt;/EndNote&gt;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(Cheung, Welford, and Hills 2009)</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&lt;EndNote&gt;&lt;Cite&gt;&lt;Author&gt;Luzzini&lt;/Author&gt;&lt;Year&gt;2015&lt;/Year&gt;&lt;IDText&gt;From sustainability commitment to performance:The role of intra- and inter- firm collaborative capabilities in the upstream supply chain&lt;/IDText&gt;&lt;DisplayText&gt;(Luzzini et al. 2015)&lt;/DisplayText&gt;&lt;record&gt;&lt;titles&gt;&lt;title&gt;From sustainability commitment to performance:The role of intra- and inter- firm collaborative capabilities in the upstream supply chain&lt;/title&gt;&lt;/titles&gt;&lt;contributors&gt;&lt;authors&gt;&lt;author&gt;Luzzini, Davide&lt;/author&gt;&lt;author&gt;Brandon-Jones, Emma&lt;/author&gt;&lt;author&gt;Brandon-Jones, Alistair&lt;/author&gt;&lt;author&gt;Spina, Gianluca&lt;/author&gt;&lt;/authors&gt;&lt;/contributors&gt;&lt;added-date format="utc"&gt;1504913269&lt;/added-date&gt;&lt;ref-type name="Journal Article"&gt;17&lt;/ref-type&gt;&lt;dates&gt;&lt;year&gt;2015&lt;/year&gt;&lt;/dates&gt;&lt;rec-number&gt;2720&lt;/rec-number&gt;&lt;last-updated-date format="utc"&gt;1504913269&lt;/last-updated-date&gt;&lt;/record&gt;&lt;/Cite&gt;&lt;/EndNote&gt;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(Luzzini et al. 2015)</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w:t>
            </w:r>
          </w:p>
        </w:tc>
      </w:tr>
      <w:tr w:rsidR="00A74D37" w:rsidRPr="00A74D37" w14:paraId="200B959F" w14:textId="77777777" w:rsidTr="00EF5C9C">
        <w:tc>
          <w:tcPr>
            <w:tcW w:w="3024" w:type="dxa"/>
          </w:tcPr>
          <w:p w14:paraId="105C5A95" w14:textId="0C842D55"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t xml:space="preserve">Double loop learning. Complex learning process leading to bi-directional fundamental change, through gaining depthful knowledge about the needs of </w:t>
            </w:r>
            <w:r w:rsidR="002B61D5" w:rsidRPr="00A74D37">
              <w:rPr>
                <w:rFonts w:eastAsia="Times New Roman" w:cs="Times New Roman"/>
                <w:color w:val="000000" w:themeColor="text1"/>
                <w:sz w:val="20"/>
                <w:szCs w:val="20"/>
              </w:rPr>
              <w:t>suppliers</w:t>
            </w:r>
          </w:p>
        </w:tc>
        <w:tc>
          <w:tcPr>
            <w:tcW w:w="2952" w:type="dxa"/>
          </w:tcPr>
          <w:p w14:paraId="420BAE84" w14:textId="77777777"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t>Effective when dealing with new set of norms and unfamiliar challenges, long term effects, helps create change in attitudes, based on change in mental frameworks, leading to better CSR acceptance and compliance.</w:t>
            </w:r>
          </w:p>
        </w:tc>
        <w:tc>
          <w:tcPr>
            <w:tcW w:w="2952" w:type="dxa"/>
          </w:tcPr>
          <w:p w14:paraId="5532D41F" w14:textId="46ECC543"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fldChar w:fldCharType="begin"/>
            </w:r>
            <w:r w:rsidR="00154B8C" w:rsidRPr="00A74D37">
              <w:rPr>
                <w:rFonts w:eastAsia="Times New Roman" w:cs="Times New Roman"/>
                <w:color w:val="000000" w:themeColor="text1"/>
                <w:sz w:val="20"/>
                <w:szCs w:val="20"/>
              </w:rPr>
              <w:instrText xml:space="preserve"> ADDIN EN.CITE &lt;EndNote&gt;&lt;Cite&gt;&lt;Author&gt;Seuring&lt;/Author&gt;&lt;Year&gt;2008&lt;/Year&gt;&lt;IDText&gt;From a literature review to a conceptual framework for sustainable supply chain management&lt;/IDText&gt;&lt;DisplayText&gt;(S. Seuring and Muller 2008)&lt;/DisplayText&gt;&lt;record&gt;&lt;isbn&gt;0959-6526&lt;/isbn&gt;&lt;titles&gt;&lt;title&gt;From a literature review to a conceptual framework for sustainable supply chain management&lt;/title&gt;&lt;secondary-title&gt;Journal of Cleaner Production&lt;/secondary-title&gt;&lt;/titles&gt;&lt;pages&gt;1699-1710&lt;/pages&gt;&lt;number&gt;15&lt;/number&gt;&lt;contributors&gt;&lt;authors&gt;&lt;author&gt;Seuring, S.&lt;/author&gt;&lt;author&gt;Muller, M.&lt;/author&gt;&lt;/authors&gt;&lt;/contributors&gt;&lt;added-date format="utc"&gt;1504913270&lt;/added-date&gt;&lt;ref-type name="Journal Article"&gt;17&lt;/ref-type&gt;&lt;dates&gt;&lt;year&gt;2008&lt;/year&gt;&lt;/dates&gt;&lt;rec-number&gt;2863&lt;/rec-number&gt;&lt;last-updated-date format="utc"&gt;1504913270&lt;/last-updated-date&gt;&lt;accession-num&gt;ISI:000258698600016&lt;/accession-num&gt;&lt;electronic-resource-num&gt;10.1016/j.jclepro.2008.04.020&lt;/electronic-resource-num&gt;&lt;volume&gt;16&lt;/volume&gt;&lt;/record&gt;&lt;/Cite&gt;&lt;/EndNote&gt;</w:instrText>
            </w:r>
            <w:r w:rsidRPr="00A74D37">
              <w:rPr>
                <w:rFonts w:eastAsia="Times New Roman" w:cs="Times New Roman"/>
                <w:color w:val="000000" w:themeColor="text1"/>
                <w:sz w:val="20"/>
                <w:szCs w:val="20"/>
              </w:rPr>
              <w:fldChar w:fldCharType="separate"/>
            </w:r>
            <w:r w:rsidR="00154B8C" w:rsidRPr="00A74D37">
              <w:rPr>
                <w:rFonts w:eastAsia="Times New Roman" w:cs="Times New Roman"/>
                <w:noProof/>
                <w:color w:val="000000" w:themeColor="text1"/>
                <w:sz w:val="20"/>
                <w:szCs w:val="20"/>
              </w:rPr>
              <w:t>(S. Seuring and Muller 2008)</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&lt;EndNote&gt;&lt;Cite&gt;&lt;Author&gt;Petersen&lt;/Author&gt;&lt;Year&gt;2005&lt;/Year&gt;&lt;IDText&gt;Supplier integration into new product development: coordinating product, process and supply chain design&lt;/IDText&gt;&lt;DisplayText&gt;(Petersen, Handfield, and Ragatz 2005)&lt;/DisplayText&gt;&lt;record&gt;&lt;keywords&gt;&lt;keyword&gt;Product Development&lt;/keyword&gt;&lt;keyword&gt;Supply Management&lt;/keyword&gt;&lt;/keywords&gt;&lt;isbn&gt;0272-6963&lt;/isbn&gt;&lt;titles&gt;&lt;title&gt;Supplier integration into new product development: coordinating product, process and supply chain design&lt;/title&gt;&lt;secondary-title&gt;Journal of Operations Management&lt;/secondary-title&gt;&lt;/titles&gt;&lt;pages&gt;371-388&lt;/pages&gt;&lt;number&gt;3&lt;/number&gt;&lt;contributors&gt;&lt;authors&gt;&lt;author&gt;Petersen, Kenneth J.&lt;/author&gt;&lt;author&gt;Handfield, Robert B.&lt;/author&gt;&lt;author&gt;Ragatz, Gary L.&lt;/author&gt;&lt;/authors&gt;&lt;/contributors&gt;&lt;added-date format="utc"&gt;1484602174&lt;/added-date&gt;&lt;ref-type name="Journal Article"&gt;17&lt;/ref-type&gt;&lt;dates&gt;&lt;year&gt;2005&lt;/year&gt;&lt;/dates&gt;&lt;rec-number&gt;1601&lt;/rec-number&gt;&lt;last-updated-date format="utc"&gt;1484602174&lt;/last-updated-date&gt;&lt;electronic-resource-num&gt;10.1016/j.jom.2004.07.009&lt;/electronic-resource-num&gt;&lt;volume&gt;23&lt;/volume&gt;&lt;/record&gt;&lt;/Cite&gt;&lt;/EndNote&gt;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(Petersen, Handfield, and Ragatz 2005)</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p>
          <w:p w14:paraId="1A007EC2" w14:textId="77777777" w:rsidR="00EF5C9C" w:rsidRPr="00A74D37" w:rsidRDefault="00EF5C9C"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&lt;EndNote&gt;&lt;Cite&gt;&lt;Author&gt;Dubey&lt;/Author&gt;&lt;Year&gt;2015&lt;/Year&gt;&lt;IDText&gt;Shortage of sustainable supply chain talent: An industrial training framework&lt;/IDText&gt;&lt;DisplayText&gt;(Dubey and Gunasekaran 2015)&lt;/DisplayText&gt;&lt;record&gt;&lt;keywords&gt;&lt;keyword&gt;Sustainable Supply Chain Talent&lt;/keyword&gt;&lt;keyword&gt;Sustainable Supply Chain Training Framework&lt;/keyword&gt;&lt;/keywords&gt;&lt;isbn&gt;00197858&lt;/isbn&gt;&lt;titles&gt;&lt;title&gt;Shortage of sustainable supply chain talent: An industrial training framework&lt;/title&gt;&lt;secondary-title&gt;Industrial and Commercial Training&lt;/secondary-title&gt;&lt;/titles&gt;&lt;pages&gt;86-94&lt;/pages&gt;&lt;number&gt;2&lt;/number&gt;&lt;contributors&gt;&lt;authors&gt;&lt;author&gt;Dubey, Rameshwar&lt;/author&gt;&lt;author&gt;Gunasekaran, Angappa&lt;/author&gt;&lt;/authors&gt;&lt;/contributors&gt;&lt;added-date format="utc"&gt;1482435577&lt;/added-date&gt;&lt;ref-type name="Journal Article"&gt;17&lt;/ref-type&gt;&lt;dates&gt;&lt;year&gt;2015&lt;/year&gt;&lt;/dates&gt;&lt;rec-number&gt;1462&lt;/rec-number&gt;&lt;last-updated-date format="utc"&gt;1482435577&lt;/last-updated-date&gt;&lt;electronic-resource-num&gt;10.1108/ICT-08-2014-0052&lt;/electronic-resource-num&gt;&lt;volume&gt;47&lt;/volume&gt;&lt;/record&gt;&lt;/Cite&gt;&lt;/EndNote&gt;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(Dubey and Gunasekaran 2015)</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&lt;EndNote&gt;&lt;Cite&gt;&lt;Author&gt;Romme&lt;/Author&gt;&lt;Year&gt;1997&lt;/Year&gt;&lt;IDText&gt;Mapping the landscape of organizational learning&lt;/IDText&gt;&lt;DisplayText&gt;(Romme and Dillen 1997)&lt;/DisplayText&gt;&lt;record&gt;&lt;isbn&gt;0263-2373&lt;/isbn&gt;&lt;titles&gt;&lt;title&gt;Mapping the landscape of organizational learning&lt;/title&gt;&lt;secondary-title&gt;European Management Journal&lt;/secondary-title&gt;&lt;/titles&gt;&lt;pages&gt;68-78&lt;/pages&gt;&lt;number&gt;1&lt;/number&gt;&lt;contributors&gt;&lt;authors&gt;&lt;author&gt;Romme, Georges&lt;/author&gt;&lt;author&gt;Dillen, Ron&lt;/author&gt;&lt;/authors&gt;&lt;/contributors&gt;&lt;added-date format="utc"&gt;1484609235&lt;/added-date&gt;&lt;ref-type name="Journal Article"&gt;17&lt;/ref-type&gt;&lt;dates&gt;&lt;year&gt;1997&lt;/year&gt;&lt;/dates&gt;&lt;rec-number&gt;1603&lt;/rec-number&gt;&lt;last-updated-date format="utc"&gt;1484609235&lt;/last-updated-date&gt;&lt;electronic-resource-num&gt;10.1016/S0263-2373(96)00075-8&lt;/electronic-resource-num&gt;&lt;volume&gt;15&lt;/volume&gt;&lt;/record&gt;&lt;/Cite&gt;&lt;/EndNote&gt;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(Romme and Dillen 1997)</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&lt;EndNote&gt;&lt;Cite&gt;&lt;Author&gt;Phan&lt;/Author&gt;&lt;Year&gt;2000&lt;/Year&gt;&lt;IDText&gt;Knowledge Creation in Strategic Alliances: Another Look at Organizational Learning&lt;/IDText&gt;&lt;DisplayText&gt;(Phan and Peridis 2000)&lt;/DisplayText&gt;&lt;record&gt;&lt;isbn&gt;0217-4561&lt;/isbn&gt;&lt;titles&gt;&lt;title&gt;Knowledge Creation in Strategic Alliances: Another Look at Organizational Learning&lt;/title&gt;&lt;secondary-title&gt;Asia Pacific Journal of Management&lt;/secondary-title&gt;&lt;/titles&gt;&lt;pages&gt;201-222&lt;/pages&gt;&lt;number&gt;2&lt;/number&gt;&lt;contributors&gt;&lt;authors&gt;&lt;author&gt;Phan, Phillip&lt;/author&gt;&lt;author&gt;Peridis, Theodore&lt;/author&gt;&lt;/authors&gt;&lt;/contributors&gt;&lt;added-date format="utc"&gt;1484611891&lt;/added-date&gt;&lt;pub-location&gt;Boston&lt;/pub-location&gt;&lt;ref-type name="Journal Article"&gt;17&lt;/ref-type&gt;&lt;dates&gt;&lt;year&gt;2000&lt;/year&gt;&lt;/dates&gt;&lt;rec-number&gt;1604&lt;/rec-number&gt;&lt;last-updated-date format="utc"&gt;1484611891&lt;/last-updated-date&gt;&lt;electronic-resource-num&gt;10.1023/A:1015857525048&lt;/electronic-resource-num&gt;&lt;volume&gt;17&lt;/volume&gt;&lt;/record&gt;&lt;/Cite&gt;&lt;/EndNote&gt;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(Phan and Peridis 2000)</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&lt;EndNote&gt;&lt;Cite&gt;&lt;Author&gt;Gosling&lt;/Author&gt;&lt;Year&gt;2016&lt;/Year&gt;&lt;IDText&gt;The role of supply chain leadership in the learning of sustainable practice: toward an integrated framework&lt;/IDText&gt;&lt;DisplayText&gt;(Gosling et al. 2016)&lt;/DisplayText&gt;&lt;record&gt;&lt;keywords&gt;&lt;keyword&gt;Sustainable Supply Chain Management&lt;/keyword&gt;&lt;keyword&gt;Supply Chain Learning&lt;/keyword&gt;&lt;keyword&gt;Supply Chain Leadership&lt;/keyword&gt;&lt;keyword&gt;Multinational Corporations&lt;/keyword&gt;&lt;keyword&gt;Content-Based Literature Review&lt;/keyword&gt;&lt;/keywords&gt;&lt;isbn&gt;0959-6526&lt;/isbn&gt;&lt;titles&gt;&lt;title&gt;The role of supply chain leadership in the learning of sustainable practice: toward an integrated framework&lt;/title&gt;&lt;secondary-title&gt;Journal of Cleaner Production&lt;/secondary-title&gt;&lt;/titles&gt;&lt;pages&gt;1458-1469&lt;/pages&gt;&lt;contributors&gt;&lt;authors&gt;&lt;author&gt;Gosling, Jonathan&lt;/author&gt;&lt;author&gt;Jia, Fu&lt;/author&gt;&lt;author&gt;Gong, Yu&lt;/author&gt;&lt;author&gt;Brown, Steve&lt;/author&gt;&lt;/authors&gt;&lt;/contributors&gt;&lt;added-date format="utc"&gt;1482308757&lt;/added-date&gt;&lt;ref-type name="Journal Article"&gt;17&lt;/ref-type&gt;&lt;dates&gt;&lt;year&gt;2016&lt;/year&gt;&lt;/dates&gt;&lt;rec-number&gt;1370&lt;/rec-number&gt;&lt;last-updated-date format="utc"&gt;1482308757&lt;/last-updated-date&gt;&lt;electronic-resource-num&gt;10.1016/j.jclepro.2014.10.029&lt;/electronic-resource-num&gt;&lt;volume&gt;137&lt;/volume&gt;&lt;/record&gt;&lt;/Cite&gt;&lt;/EndNote&gt;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(Gosling et al. 2016)</w:t>
            </w:r>
            <w:r w:rsidRPr="00A74D37">
              <w:rPr>
                <w:rFonts w:eastAsia="Times New Roman" w:cs="Times New Roman"/>
                <w:color w:val="000000" w:themeColor="text1"/>
                <w:sz w:val="20"/>
                <w:szCs w:val="20"/>
              </w:rPr>
              <w:fldChar w:fldCharType="end"/>
            </w:r>
          </w:p>
        </w:tc>
      </w:tr>
      <w:tr w:rsidR="00A74D37" w:rsidRPr="00A74D37" w14:paraId="21274281" w14:textId="77777777" w:rsidTr="00EF5C9C">
        <w:tc>
          <w:tcPr>
            <w:tcW w:w="3024" w:type="dxa"/>
          </w:tcPr>
          <w:p w14:paraId="71F80BFC" w14:textId="15446B08" w:rsidR="001169FD" w:rsidRPr="00A74D37" w:rsidRDefault="00B64675"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t xml:space="preserve">Direct </w:t>
            </w:r>
            <w:r w:rsidR="0029336F" w:rsidRPr="00A74D37">
              <w:rPr>
                <w:rFonts w:eastAsia="Times New Roman" w:cs="Times New Roman"/>
                <w:color w:val="000000" w:themeColor="text1"/>
                <w:sz w:val="20"/>
                <w:szCs w:val="20"/>
              </w:rPr>
              <w:t xml:space="preserve">relationship </w:t>
            </w:r>
            <w:r w:rsidR="00CA6B86" w:rsidRPr="00A74D37">
              <w:rPr>
                <w:rFonts w:eastAsia="Times New Roman" w:cs="Times New Roman"/>
                <w:color w:val="000000" w:themeColor="text1"/>
                <w:sz w:val="20"/>
                <w:szCs w:val="20"/>
              </w:rPr>
              <w:t>between Focal Organization and</w:t>
            </w:r>
            <w:r w:rsidRPr="00A74D37">
              <w:rPr>
                <w:rFonts w:eastAsia="Times New Roman" w:cs="Times New Roman"/>
                <w:color w:val="000000" w:themeColor="text1"/>
                <w:sz w:val="20"/>
                <w:szCs w:val="20"/>
              </w:rPr>
              <w:t xml:space="preserve"> sub-supplier</w:t>
            </w:r>
            <w:r w:rsidR="0029336F" w:rsidRPr="00A74D37">
              <w:rPr>
                <w:rFonts w:eastAsia="Times New Roman" w:cs="Times New Roman"/>
                <w:color w:val="000000" w:themeColor="text1"/>
                <w:sz w:val="20"/>
                <w:szCs w:val="20"/>
              </w:rPr>
              <w:t>s</w:t>
            </w:r>
          </w:p>
        </w:tc>
        <w:tc>
          <w:tcPr>
            <w:tcW w:w="2952" w:type="dxa"/>
          </w:tcPr>
          <w:p w14:paraId="53F0AAD9" w14:textId="096CFFED" w:rsidR="001169FD" w:rsidRPr="00A74D37" w:rsidRDefault="00B64675" w:rsidP="00410026">
            <w:pPr>
              <w:rPr>
                <w:rFonts w:eastAsia="Times New Roman" w:cs="Times New Roman"/>
                <w:color w:val="000000" w:themeColor="text1"/>
                <w:sz w:val="20"/>
                <w:szCs w:val="20"/>
              </w:rPr>
            </w:pPr>
            <w:r w:rsidRPr="00A74D37">
              <w:rPr>
                <w:rFonts w:eastAsia="Times New Roman" w:cs="Times New Roman"/>
                <w:color w:val="000000" w:themeColor="text1"/>
                <w:sz w:val="20"/>
                <w:szCs w:val="20"/>
              </w:rPr>
              <w:t>Sub-supplier compliance and collaboration is positively enhanced with direct link to focal organization</w:t>
            </w:r>
            <w:r w:rsidR="00CA6B86" w:rsidRPr="00A74D37">
              <w:rPr>
                <w:rFonts w:eastAsia="Times New Roman" w:cs="Times New Roman"/>
                <w:color w:val="000000" w:themeColor="text1"/>
                <w:sz w:val="20"/>
                <w:szCs w:val="20"/>
              </w:rPr>
              <w:t xml:space="preserve">. This enables Focal </w:t>
            </w:r>
            <w:r w:rsidR="00E737D4" w:rsidRPr="00A74D37">
              <w:rPr>
                <w:rFonts w:eastAsia="Times New Roman" w:cs="Times New Roman"/>
                <w:color w:val="000000" w:themeColor="text1"/>
                <w:sz w:val="20"/>
                <w:szCs w:val="20"/>
              </w:rPr>
              <w:t>O</w:t>
            </w:r>
            <w:r w:rsidR="00CA6B86" w:rsidRPr="00A74D37">
              <w:rPr>
                <w:rFonts w:eastAsia="Times New Roman" w:cs="Times New Roman"/>
                <w:color w:val="000000" w:themeColor="text1"/>
                <w:sz w:val="20"/>
                <w:szCs w:val="20"/>
              </w:rPr>
              <w:t xml:space="preserve">rganization </w:t>
            </w:r>
            <w:r w:rsidR="00E737D4" w:rsidRPr="00A74D37">
              <w:rPr>
                <w:rFonts w:eastAsia="Times New Roman" w:cs="Times New Roman"/>
                <w:color w:val="000000" w:themeColor="text1"/>
                <w:sz w:val="20"/>
                <w:szCs w:val="20"/>
              </w:rPr>
              <w:t>to</w:t>
            </w:r>
            <w:r w:rsidR="00CA6B86" w:rsidRPr="00A74D37">
              <w:rPr>
                <w:rFonts w:eastAsia="Times New Roman" w:cs="Times New Roman"/>
                <w:color w:val="000000" w:themeColor="text1"/>
                <w:sz w:val="20"/>
                <w:szCs w:val="20"/>
              </w:rPr>
              <w:t xml:space="preserve"> better assess </w:t>
            </w:r>
            <w:r w:rsidR="00E737D4" w:rsidRPr="00A74D37">
              <w:rPr>
                <w:rFonts w:eastAsia="Times New Roman" w:cs="Times New Roman"/>
                <w:color w:val="000000" w:themeColor="text1"/>
                <w:sz w:val="20"/>
                <w:szCs w:val="20"/>
              </w:rPr>
              <w:t xml:space="preserve">needs, performance, and provide </w:t>
            </w:r>
            <w:r w:rsidR="00AE49DC" w:rsidRPr="00A74D37">
              <w:rPr>
                <w:rFonts w:eastAsia="Times New Roman" w:cs="Times New Roman"/>
                <w:color w:val="000000" w:themeColor="text1"/>
                <w:sz w:val="20"/>
                <w:szCs w:val="20"/>
              </w:rPr>
              <w:t>support at</w:t>
            </w:r>
            <w:r w:rsidR="00E737D4" w:rsidRPr="00A74D37">
              <w:rPr>
                <w:rFonts w:eastAsia="Times New Roman" w:cs="Times New Roman"/>
                <w:color w:val="000000" w:themeColor="text1"/>
                <w:sz w:val="20"/>
                <w:szCs w:val="20"/>
              </w:rPr>
              <w:t xml:space="preserve"> sub-supplier level</w:t>
            </w:r>
          </w:p>
        </w:tc>
        <w:tc>
          <w:tcPr>
            <w:tcW w:w="2952" w:type="dxa"/>
          </w:tcPr>
          <w:p w14:paraId="52D71AAD" w14:textId="7299E060" w:rsidR="00CA6B86" w:rsidRPr="00A74D37" w:rsidRDefault="00B64675" w:rsidP="00CA6B86">
            <w:pPr>
              <w:rPr>
                <w:rFonts w:eastAsia="Times New Roman" w:cs="Times New Roman"/>
                <w:color w:val="000000" w:themeColor="text1"/>
                <w:sz w:val="20"/>
                <w:szCs w:val="20"/>
              </w:rPr>
            </w:pP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&lt;EndNote&gt;&lt;Cite&gt;&lt;Author&gt;Venkatesh&lt;/Author&gt;&lt;Year&gt;2020&lt;/Year&gt;&lt;IDText&gt;Drivers of sub-supplier social sustainability compliance: An emerging economy perspective&lt;/IDText&gt;&lt;DisplayText&gt;(Venkatesh et al. 2020)&lt;/DisplayText&gt;&lt;record&gt;&lt;isbn&gt;1359-8546&lt;/isbn&gt;&lt;titles&gt;&lt;title&gt;Drivers of sub-supplier social sustainability compliance: An emerging economy perspective&lt;/title&gt;&lt;secondary-title&gt;Supply Chain Management: An International Journal&lt;/secondary-title&gt;&lt;/titles&gt;&lt;pages&gt;655-677&lt;/pages&gt;&lt;number&gt;6&lt;/number&gt;&lt;contributors&gt;&lt;authors&gt;&lt;author&gt;Venkatesh, V. G.&lt;/author&gt;&lt;author&gt;Zhang, Abraham&lt;/author&gt;&lt;author&gt;Deakins, Eric&lt;/author&gt;&lt;author&gt;Mani, Venkatesh&lt;/author&gt;&lt;/authors&gt;&lt;/contributors&gt;&lt;added-date format="utc"&gt;1690785638&lt;/added-date&gt;&lt;ref-type name="Journal Article"&gt;17&lt;/ref-type&gt;&lt;dates&gt;&lt;year&gt;2020&lt;/year&gt;&lt;/dates&gt;&lt;rec-number&gt;890&lt;/rec-number&gt;&lt;publisher&gt;Emerald Publishing Limited&lt;/publisher&gt;&lt;last-updated-date format="utc"&gt;1690785638&lt;/last-updated-date&gt;&lt;volume&gt;25&lt;/volume&gt;&lt;/record&gt;&lt;/Cite&gt;&lt;/EndNote&gt;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(Venkatesh et al. 2020)</w:t>
            </w:r>
            <w:r w:rsidRPr="00A74D37">
              <w:rPr>
                <w:rFonts w:eastAsia="Times New Roman" w:cs="Times New Roman"/>
                <w:color w:val="000000" w:themeColor="text1"/>
                <w:sz w:val="20"/>
                <w:szCs w:val="20"/>
              </w:rPr>
              <w:fldChar w:fldCharType="end"/>
            </w:r>
            <w:r w:rsidRPr="00A74D37">
              <w:rPr>
                <w:rFonts w:eastAsia="Times New Roman" w:cs="Times New Roman"/>
                <w:color w:val="000000" w:themeColor="text1"/>
                <w:sz w:val="20"/>
                <w:szCs w:val="20"/>
              </w:rPr>
              <w:t xml:space="preserve">, </w:t>
            </w:r>
            <w:r w:rsidRPr="00A74D37">
              <w:rPr>
                <w:rFonts w:eastAsia="Times New Roman" w:cs="Times New Roman"/>
                <w:color w:val="000000" w:themeColor="text1"/>
                <w:sz w:val="20"/>
                <w:szCs w:val="20"/>
              </w:rPr>
              <w:fldChar w:fldCharType="begin"/>
            </w:r>
            <w:r w:rsidRPr="00A74D37">
              <w:rPr>
                <w:rFonts w:eastAsia="Times New Roman" w:cs="Times New Roman"/>
                <w:color w:val="000000" w:themeColor="text1"/>
                <w:sz w:val="20"/>
                <w:szCs w:val="20"/>
              </w:rPr>
              <w:instrText xml:space="preserve"> ADDIN EN.CITE &lt;EndNote&gt;&lt;Cite&gt;&lt;Author&gt;Jamalnia&lt;/Author&gt;&lt;Year&gt;2022&lt;/Year&gt;&lt;IDText&gt;Sub-supplier&amp;apos;s sustainability management in multi-tier supply chains: A systematic literature review on the contingency variables, and a conceptual framework&lt;/IDText&gt;&lt;DisplayText&gt;(Jamalnia, Gong, and Govindan 2022)&lt;/DisplayText&gt;&lt;record&gt;&lt;isbn&gt;0925-5273&lt;/isbn&gt;&lt;titles&gt;&lt;title&gt;Sub-supplier&amp;apos;s sustainability management in multi-tier supply chains: A systematic literature review on the contingency variables, and a conceptual framework&lt;/title&gt;&lt;secondary-title&gt;International Journal of Production Economics&lt;/secondary-title&gt;&lt;/titles&gt;&lt;pages&gt;108671&lt;/pages&gt;&lt;contributors&gt;&lt;authors&gt;&lt;author&gt;Jamalnia, Aboozar&lt;/author&gt;&lt;author&gt;Gong, Yu&lt;/author&gt;&lt;author&gt;Govindan, Kannan&lt;/author&gt;&lt;/authors&gt;&lt;/contributors&gt;&lt;added-date format="utc"&gt;1690785638&lt;/added-date&gt;&lt;ref-type name="Journal Article"&gt;17&lt;/ref-type&gt;&lt;dates&gt;&lt;year&gt;2022&lt;/year&gt;&lt;/dates&gt;&lt;rec-number&gt;889&lt;/rec-number&gt;&lt;publisher&gt;Elsevier&lt;/publisher&gt;&lt;last-updated-date format="utc"&gt;1690785638&lt;/last-updated-date&gt;&lt;/record&gt;&lt;/Cite&gt;&lt;/EndNote&gt;</w:instrText>
            </w:r>
            <w:r w:rsidRPr="00A74D37">
              <w:rPr>
                <w:rFonts w:eastAsia="Times New Roman" w:cs="Times New Roman"/>
                <w:color w:val="000000" w:themeColor="text1"/>
                <w:sz w:val="20"/>
                <w:szCs w:val="20"/>
              </w:rPr>
              <w:fldChar w:fldCharType="separate"/>
            </w:r>
            <w:r w:rsidRPr="00A74D37">
              <w:rPr>
                <w:rFonts w:eastAsia="Times New Roman" w:cs="Times New Roman"/>
                <w:noProof/>
                <w:color w:val="000000" w:themeColor="text1"/>
                <w:sz w:val="20"/>
                <w:szCs w:val="20"/>
              </w:rPr>
              <w:t>(Jamalnia, Gong, and Govindan 2022)</w:t>
            </w:r>
            <w:r w:rsidRPr="00A74D37">
              <w:rPr>
                <w:rFonts w:eastAsia="Times New Roman" w:cs="Times New Roman"/>
                <w:color w:val="000000" w:themeColor="text1"/>
                <w:sz w:val="20"/>
                <w:szCs w:val="20"/>
              </w:rPr>
              <w:fldChar w:fldCharType="end"/>
            </w:r>
            <w:r w:rsidR="0029336F" w:rsidRPr="00A74D37">
              <w:rPr>
                <w:rFonts w:eastAsia="Times New Roman" w:cs="Times New Roman"/>
                <w:color w:val="000000" w:themeColor="text1"/>
                <w:sz w:val="20"/>
                <w:szCs w:val="20"/>
              </w:rPr>
              <w:t xml:space="preserve">, </w:t>
            </w:r>
            <w:r w:rsidR="0029336F" w:rsidRPr="00A74D37">
              <w:rPr>
                <w:rFonts w:eastAsia="Times New Roman" w:cs="Times New Roman"/>
                <w:color w:val="000000" w:themeColor="text1"/>
                <w:sz w:val="20"/>
                <w:szCs w:val="20"/>
              </w:rPr>
              <w:fldChar w:fldCharType="begin"/>
            </w:r>
            <w:r w:rsidR="0029336F" w:rsidRPr="00A74D37">
              <w:rPr>
                <w:rFonts w:eastAsia="Times New Roman" w:cs="Times New Roman"/>
                <w:color w:val="000000" w:themeColor="text1"/>
                <w:sz w:val="20"/>
                <w:szCs w:val="20"/>
              </w:rPr>
              <w:instrText xml:space="preserve"> ADDIN EN.CITE &lt;EndNote&gt;&lt;Cite&gt;&lt;Author&gt;Wilhelm&lt;/Author&gt;&lt;Year&gt;2016&lt;/Year&gt;&lt;IDText&gt;Implementing sustainability in multi-tier supply chains: Strategies and contingencies in managing sub-suppliers&lt;/IDText&gt;&lt;DisplayText&gt;(Wilhelm et al. 2016)&lt;/DisplayText&gt;&lt;record&gt;&lt;isbn&gt;0925-5273&lt;/isbn&gt;&lt;titles&gt;&lt;title&gt;Implementing sustainability in multi-tier supply chains: Strategies and contingencies in managing sub-suppliers&lt;/title&gt;&lt;secondary-title&gt;International Journal of Production Economics&lt;/secondary-title&gt;&lt;/titles&gt;&lt;pages&gt;196-212&lt;/pages&gt;&lt;contributors&gt;&lt;authors&gt;&lt;author&gt;Wilhelm, Miriam&lt;/author&gt;&lt;author&gt;Blome, Constantin&lt;/author&gt;&lt;author&gt;Wieck, Ellen&lt;/author&gt;&lt;author&gt;Xiao, Cheng Yong&lt;/author&gt;&lt;/authors&gt;&lt;/contributors&gt;&lt;added-date format="utc"&gt;1690785638&lt;/added-date&gt;&lt;ref-type name="Journal Article"&gt;17&lt;/ref-type&gt;&lt;dates&gt;&lt;year&gt;2016&lt;/year&gt;&lt;/dates&gt;&lt;rec-number&gt;888&lt;/rec-number&gt;&lt;publisher&gt;Elsevier&lt;/publisher&gt;&lt;last-updated-date format="utc"&gt;1690785638&lt;/last-updated-date&gt;&lt;volume&gt;182&lt;/volume&gt;&lt;/record&gt;&lt;/Cite&gt;&lt;/EndNote&gt;</w:instrText>
            </w:r>
            <w:r w:rsidR="0029336F" w:rsidRPr="00A74D37">
              <w:rPr>
                <w:rFonts w:eastAsia="Times New Roman" w:cs="Times New Roman"/>
                <w:color w:val="000000" w:themeColor="text1"/>
                <w:sz w:val="20"/>
                <w:szCs w:val="20"/>
              </w:rPr>
              <w:fldChar w:fldCharType="separate"/>
            </w:r>
            <w:r w:rsidR="0029336F" w:rsidRPr="00A74D37">
              <w:rPr>
                <w:rFonts w:eastAsia="Times New Roman" w:cs="Times New Roman"/>
                <w:noProof/>
                <w:color w:val="000000" w:themeColor="text1"/>
                <w:sz w:val="20"/>
                <w:szCs w:val="20"/>
              </w:rPr>
              <w:t>(Wilhelm et al. 2016)</w:t>
            </w:r>
            <w:r w:rsidR="0029336F" w:rsidRPr="00A74D37">
              <w:rPr>
                <w:rFonts w:eastAsia="Times New Roman" w:cs="Times New Roman"/>
                <w:color w:val="000000" w:themeColor="text1"/>
                <w:sz w:val="20"/>
                <w:szCs w:val="20"/>
              </w:rPr>
              <w:fldChar w:fldCharType="end"/>
            </w:r>
            <w:r w:rsidR="0029336F" w:rsidRPr="00A74D37">
              <w:rPr>
                <w:rFonts w:eastAsia="Times New Roman" w:cs="Times New Roman"/>
                <w:color w:val="000000" w:themeColor="text1"/>
                <w:sz w:val="20"/>
                <w:szCs w:val="20"/>
              </w:rPr>
              <w:t xml:space="preserve">, </w:t>
            </w:r>
            <w:r w:rsidR="0029336F" w:rsidRPr="00A74D37">
              <w:rPr>
                <w:rFonts w:eastAsia="Times New Roman" w:cs="Times New Roman"/>
                <w:color w:val="000000" w:themeColor="text1"/>
                <w:sz w:val="20"/>
                <w:szCs w:val="20"/>
              </w:rPr>
              <w:fldChar w:fldCharType="begin"/>
            </w:r>
            <w:r w:rsidR="0029336F" w:rsidRPr="00A74D37">
              <w:rPr>
                <w:rFonts w:eastAsia="Times New Roman" w:cs="Times New Roman"/>
                <w:color w:val="000000" w:themeColor="text1"/>
                <w:sz w:val="20"/>
                <w:szCs w:val="20"/>
              </w:rPr>
              <w:instrText xml:space="preserve"> ADDIN EN.CITE &lt;EndNote&gt;&lt;Cite&gt;&lt;Author&gt;Grimm&lt;/Author&gt;&lt;Year&gt;2014&lt;/Year&gt;&lt;IDText&gt;Critical factors for sub-supplier management: A sustainable food supply chains perspective&lt;/IDText&gt;&lt;DisplayText&gt;(Grimm, Hofstetter, and Sarkis 2014)&lt;/DisplayText&gt;&lt;record&gt;&lt;isbn&gt;0925-5273&lt;/isbn&gt;&lt;titles&gt;&lt;title&gt;Critical factors for sub-supplier management: A sustainable food supply chains perspective&lt;/title&gt;&lt;secondary-title&gt;International journal of production economics&lt;/secondary-title&gt;&lt;/titles&gt;&lt;pages&gt;159-173&lt;/pages&gt;&lt;contributors&gt;&lt;authors&gt;&lt;author&gt;Grimm, Jörg H.&lt;/author&gt;&lt;author&gt;Hofstetter, Joerg S.&lt;/author&gt;&lt;author&gt;Sarkis, Joseph&lt;/author&gt;&lt;/authors&gt;&lt;/contributors&gt;&lt;added-date format="utc"&gt;1690785638&lt;/added-date&gt;&lt;ref-type name="Journal Article"&gt;17&lt;/ref-type&gt;&lt;dates&gt;&lt;year&gt;2014&lt;/year&gt;&lt;/dates&gt;&lt;rec-number&gt;887&lt;/rec-number&gt;&lt;publisher&gt;Elsevier&lt;/publisher&gt;&lt;last-updated-date format="utc"&gt;1690785638&lt;/last-updated-date&gt;&lt;volume&gt;152&lt;/volume&gt;&lt;/record&gt;&lt;/Cite&gt;&lt;/EndNote&gt;</w:instrText>
            </w:r>
            <w:r w:rsidR="0029336F" w:rsidRPr="00A74D37">
              <w:rPr>
                <w:rFonts w:eastAsia="Times New Roman" w:cs="Times New Roman"/>
                <w:color w:val="000000" w:themeColor="text1"/>
                <w:sz w:val="20"/>
                <w:szCs w:val="20"/>
              </w:rPr>
              <w:fldChar w:fldCharType="separate"/>
            </w:r>
            <w:r w:rsidR="0029336F" w:rsidRPr="00A74D37">
              <w:rPr>
                <w:rFonts w:eastAsia="Times New Roman" w:cs="Times New Roman"/>
                <w:noProof/>
                <w:color w:val="000000" w:themeColor="text1"/>
                <w:sz w:val="20"/>
                <w:szCs w:val="20"/>
              </w:rPr>
              <w:t>(Grimm, Hofstetter, and Sarkis 2014)</w:t>
            </w:r>
            <w:r w:rsidR="0029336F" w:rsidRPr="00A74D37">
              <w:rPr>
                <w:rFonts w:eastAsia="Times New Roman" w:cs="Times New Roman"/>
                <w:color w:val="000000" w:themeColor="text1"/>
                <w:sz w:val="20"/>
                <w:szCs w:val="20"/>
              </w:rPr>
              <w:fldChar w:fldCharType="end"/>
            </w:r>
            <w:r w:rsidR="00CA6B86" w:rsidRPr="00A74D37">
              <w:rPr>
                <w:rFonts w:eastAsia="Times New Roman" w:cs="Times New Roman"/>
                <w:color w:val="000000" w:themeColor="text1"/>
                <w:sz w:val="20"/>
                <w:szCs w:val="20"/>
              </w:rPr>
              <w:t xml:space="preserve">, </w:t>
            </w:r>
            <w:r w:rsidR="00CA6B86" w:rsidRPr="00A74D37">
              <w:rPr>
                <w:rFonts w:eastAsia="Times New Roman" w:cs="Times New Roman"/>
                <w:color w:val="000000" w:themeColor="text1"/>
                <w:sz w:val="20"/>
                <w:szCs w:val="20"/>
              </w:rPr>
              <w:fldChar w:fldCharType="begin"/>
            </w:r>
            <w:r w:rsidR="00CA6B86" w:rsidRPr="00A74D37">
              <w:rPr>
                <w:rFonts w:eastAsia="Times New Roman" w:cs="Times New Roman"/>
                <w:color w:val="000000" w:themeColor="text1"/>
                <w:sz w:val="20"/>
                <w:szCs w:val="20"/>
              </w:rPr>
              <w:instrText xml:space="preserve"> ADDIN EN.CITE &lt;EndNote&gt;&lt;Cite&gt;&lt;Author&gt;Grimm&lt;/Author&gt;&lt;Year&gt;2016&lt;/Year&gt;&lt;IDText&gt;Exploring sub-suppliers&amp;apos; compliance with corporate sustainability standards&lt;/IDText&gt;&lt;DisplayText&gt;(Grimm, Hofstetter, and Sarkis 2016)&lt;/DisplayText&gt;&lt;record&gt;&lt;isbn&gt;0959-6526&lt;/isbn&gt;&lt;titles&gt;&lt;title&gt;Exploring sub-suppliers&amp;apos; compliance with corporate sustainability standards&lt;/title&gt;&lt;secondary-title&gt;Journal of Cleaner Production&lt;/secondary-title&gt;&lt;/titles&gt;&lt;pages&gt;1971-1984&lt;/pages&gt;&lt;contributors&gt;&lt;authors&gt;&lt;author&gt;Grimm, Jörg H.&lt;/author&gt;&lt;author&gt;Hofstetter, Joerg S.&lt;/author&gt;&lt;author&gt;Sarkis, Joseph&lt;/author&gt;&lt;/authors&gt;&lt;/contributors&gt;&lt;added-date format="utc"&gt;1690785638&lt;/added-date&gt;&lt;ref-type name="Journal Article"&gt;17&lt;/ref-type&gt;&lt;dates&gt;&lt;year&gt;2016&lt;/year&gt;&lt;/dates&gt;&lt;rec-number&gt;886&lt;/rec-number&gt;&lt;publisher&gt;Elsevier&lt;/publisher&gt;&lt;last-updated-date format="utc"&gt;1690785638&lt;/last-updated-date&gt;&lt;volume&gt;112&lt;/volume&gt;&lt;/record&gt;&lt;/Cite&gt;&lt;/EndNote&gt;</w:instrText>
            </w:r>
            <w:r w:rsidR="00CA6B86" w:rsidRPr="00A74D37">
              <w:rPr>
                <w:rFonts w:eastAsia="Times New Roman" w:cs="Times New Roman"/>
                <w:color w:val="000000" w:themeColor="text1"/>
                <w:sz w:val="20"/>
                <w:szCs w:val="20"/>
              </w:rPr>
              <w:fldChar w:fldCharType="separate"/>
            </w:r>
            <w:r w:rsidR="00CA6B86" w:rsidRPr="00A74D37">
              <w:rPr>
                <w:rFonts w:eastAsia="Times New Roman" w:cs="Times New Roman"/>
                <w:noProof/>
                <w:color w:val="000000" w:themeColor="text1"/>
                <w:sz w:val="20"/>
                <w:szCs w:val="20"/>
              </w:rPr>
              <w:t>(Grimm, Hofstetter, and Sarkis 2016)</w:t>
            </w:r>
            <w:r w:rsidR="00CA6B86" w:rsidRPr="00A74D37">
              <w:rPr>
                <w:rFonts w:eastAsia="Times New Roman" w:cs="Times New Roman"/>
                <w:color w:val="000000" w:themeColor="text1"/>
                <w:sz w:val="20"/>
                <w:szCs w:val="20"/>
              </w:rPr>
              <w:fldChar w:fldCharType="end"/>
            </w:r>
          </w:p>
        </w:tc>
      </w:tr>
    </w:tbl>
    <w:p w14:paraId="7777B0A0" w14:textId="73AB384F" w:rsidR="00EF5C9C" w:rsidRPr="00A74D37" w:rsidRDefault="00EF5C9C" w:rsidP="0092139F">
      <w:pPr>
        <w:spacing w:line="480" w:lineRule="auto"/>
        <w:rPr>
          <w:rFonts w:eastAsia="Times New Roman" w:cs="Times New Roman"/>
          <w:b/>
          <w:bCs/>
          <w:color w:val="000000" w:themeColor="text1"/>
          <w:sz w:val="21"/>
          <w:szCs w:val="21"/>
        </w:rPr>
      </w:pPr>
      <w:r w:rsidRPr="00A74D37">
        <w:rPr>
          <w:rFonts w:eastAsia="Times New Roman" w:cs="Times New Roman"/>
          <w:b/>
          <w:bCs/>
          <w:color w:val="000000" w:themeColor="text1"/>
          <w:sz w:val="21"/>
          <w:szCs w:val="21"/>
        </w:rPr>
        <w:t xml:space="preserve">Table 3.1: Identified </w:t>
      </w:r>
      <w:r w:rsidR="00D73718" w:rsidRPr="00A74D37">
        <w:rPr>
          <w:rFonts w:eastAsia="Times New Roman" w:cs="Times New Roman"/>
          <w:b/>
          <w:bCs/>
          <w:color w:val="000000" w:themeColor="text1"/>
          <w:sz w:val="21"/>
          <w:szCs w:val="21"/>
        </w:rPr>
        <w:t xml:space="preserve">mitigating </w:t>
      </w:r>
      <w:r w:rsidRPr="00A74D37">
        <w:rPr>
          <w:rFonts w:eastAsia="Times New Roman" w:cs="Times New Roman"/>
          <w:b/>
          <w:bCs/>
          <w:color w:val="000000" w:themeColor="text1"/>
          <w:sz w:val="21"/>
          <w:szCs w:val="21"/>
        </w:rPr>
        <w:t xml:space="preserve">factors influencing supply chain CSR compliance. </w:t>
      </w:r>
    </w:p>
    <w:p w14:paraId="45BFEF59" w14:textId="77777777" w:rsidR="00EF5C9C" w:rsidRPr="00A74D37" w:rsidRDefault="00EF5C9C" w:rsidP="0092139F">
      <w:pPr>
        <w:spacing w:line="480" w:lineRule="auto"/>
        <w:rPr>
          <w:rFonts w:eastAsia="Times New Roman" w:cs="Times New Roman"/>
          <w:color w:val="000000" w:themeColor="text1"/>
        </w:rPr>
      </w:pPr>
    </w:p>
    <w:p w14:paraId="6F4E01AC" w14:textId="3178FB30" w:rsidR="00EF5C9C" w:rsidRPr="00A74D37" w:rsidRDefault="003C02BB" w:rsidP="0092139F">
      <w:pPr>
        <w:spacing w:line="480" w:lineRule="auto"/>
        <w:rPr>
          <w:rFonts w:eastAsia="Times New Roman" w:cs="Times New Roman"/>
          <w:b/>
          <w:color w:val="000000" w:themeColor="text1"/>
        </w:rPr>
      </w:pPr>
      <w:r w:rsidRPr="00A74D37">
        <w:rPr>
          <w:rFonts w:eastAsia="Times New Roman" w:cs="Times New Roman"/>
          <w:b/>
          <w:color w:val="000000" w:themeColor="text1"/>
        </w:rPr>
        <w:t xml:space="preserve">3.3 </w:t>
      </w:r>
      <w:r w:rsidR="00EF5C9C" w:rsidRPr="00A74D37">
        <w:rPr>
          <w:rFonts w:eastAsia="Times New Roman" w:cs="Times New Roman"/>
          <w:b/>
          <w:color w:val="000000" w:themeColor="text1"/>
        </w:rPr>
        <w:t xml:space="preserve">Building the </w:t>
      </w:r>
      <w:r w:rsidR="00A044F8" w:rsidRPr="00A74D37">
        <w:rPr>
          <w:rFonts w:eastAsia="Times New Roman" w:cs="Times New Roman"/>
          <w:b/>
          <w:color w:val="000000" w:themeColor="text1"/>
        </w:rPr>
        <w:t>T</w:t>
      </w:r>
      <w:r w:rsidR="00EF5C9C" w:rsidRPr="00A74D37">
        <w:rPr>
          <w:rFonts w:eastAsia="Times New Roman" w:cs="Times New Roman"/>
          <w:b/>
          <w:color w:val="000000" w:themeColor="text1"/>
        </w:rPr>
        <w:t xml:space="preserve">heoretical </w:t>
      </w:r>
      <w:r w:rsidR="00A044F8" w:rsidRPr="00A74D37">
        <w:rPr>
          <w:rFonts w:eastAsia="Times New Roman" w:cs="Times New Roman"/>
          <w:b/>
          <w:color w:val="000000" w:themeColor="text1"/>
        </w:rPr>
        <w:t>F</w:t>
      </w:r>
      <w:r w:rsidR="00EF5C9C" w:rsidRPr="00A74D37">
        <w:rPr>
          <w:rFonts w:eastAsia="Times New Roman" w:cs="Times New Roman"/>
          <w:b/>
          <w:color w:val="000000" w:themeColor="text1"/>
        </w:rPr>
        <w:t>ramework</w:t>
      </w:r>
    </w:p>
    <w:p w14:paraId="6D131B85" w14:textId="77777777" w:rsidR="0011179A" w:rsidRPr="00A74D37" w:rsidRDefault="0011179A" w:rsidP="0092139F">
      <w:pPr>
        <w:spacing w:line="480" w:lineRule="auto"/>
        <w:rPr>
          <w:rFonts w:eastAsia="Times New Roman" w:cs="Times New Roman"/>
          <w:color w:val="000000" w:themeColor="text1"/>
        </w:rPr>
      </w:pPr>
    </w:p>
    <w:p w14:paraId="60A1CF21" w14:textId="47D807D5" w:rsidR="00C33C57" w:rsidRPr="00A74D37" w:rsidRDefault="009C2510" w:rsidP="0092139F">
      <w:pPr>
        <w:spacing w:line="480" w:lineRule="auto"/>
        <w:rPr>
          <w:rFonts w:eastAsia="Times New Roman" w:cs="Times New Roman"/>
          <w:color w:val="000000" w:themeColor="text1"/>
        </w:rPr>
      </w:pPr>
      <w:r w:rsidRPr="00A74D37">
        <w:rPr>
          <w:rFonts w:eastAsia="Times New Roman" w:cs="Times New Roman"/>
          <w:color w:val="000000" w:themeColor="text1"/>
        </w:rPr>
        <w:t xml:space="preserve">In </w:t>
      </w:r>
      <w:r w:rsidR="00A044F8" w:rsidRPr="00A74D37">
        <w:rPr>
          <w:rFonts w:eastAsia="Times New Roman" w:cs="Times New Roman"/>
          <w:color w:val="000000" w:themeColor="text1"/>
        </w:rPr>
        <w:t>C</w:t>
      </w:r>
      <w:r w:rsidRPr="00A74D37">
        <w:rPr>
          <w:rFonts w:eastAsia="Times New Roman" w:cs="Times New Roman"/>
          <w:color w:val="000000" w:themeColor="text1"/>
        </w:rPr>
        <w:t xml:space="preserve">hapter 2, I identified the </w:t>
      </w:r>
      <w:r w:rsidR="00841E5E" w:rsidRPr="00A74D37">
        <w:rPr>
          <w:rFonts w:eastAsia="Times New Roman" w:cs="Times New Roman"/>
          <w:color w:val="000000" w:themeColor="text1"/>
        </w:rPr>
        <w:t xml:space="preserve">internal </w:t>
      </w:r>
      <w:r w:rsidRPr="00A74D37">
        <w:rPr>
          <w:rFonts w:eastAsia="Times New Roman" w:cs="Times New Roman"/>
          <w:color w:val="000000" w:themeColor="text1"/>
        </w:rPr>
        <w:t>challenges</w:t>
      </w:r>
      <w:r w:rsidR="00841E5E" w:rsidRPr="00A74D37">
        <w:rPr>
          <w:rFonts w:eastAsia="Times New Roman" w:cs="Times New Roman"/>
          <w:color w:val="000000" w:themeColor="text1"/>
        </w:rPr>
        <w:t xml:space="preserve"> </w:t>
      </w:r>
      <w:r w:rsidR="006A786E" w:rsidRPr="00A74D37">
        <w:rPr>
          <w:rFonts w:eastAsia="Times New Roman" w:cs="Times New Roman"/>
          <w:color w:val="000000" w:themeColor="text1"/>
        </w:rPr>
        <w:t>(internal</w:t>
      </w:r>
      <w:r w:rsidR="00841E5E" w:rsidRPr="00A74D37">
        <w:rPr>
          <w:rFonts w:eastAsia="Times New Roman" w:cs="Times New Roman"/>
          <w:color w:val="000000" w:themeColor="text1"/>
        </w:rPr>
        <w:t xml:space="preserve"> variables)</w:t>
      </w:r>
      <w:r w:rsidRPr="00A74D37">
        <w:rPr>
          <w:rFonts w:eastAsia="Times New Roman" w:cs="Times New Roman"/>
          <w:color w:val="000000" w:themeColor="text1"/>
        </w:rPr>
        <w:t xml:space="preserve"> suppliers face in adhering to CSR </w:t>
      </w:r>
      <w:r w:rsidR="006A786E" w:rsidRPr="00A74D37">
        <w:rPr>
          <w:rFonts w:eastAsia="Times New Roman" w:cs="Times New Roman"/>
          <w:color w:val="000000" w:themeColor="text1"/>
        </w:rPr>
        <w:t>requirements</w:t>
      </w:r>
      <w:r w:rsidRPr="00A74D37">
        <w:rPr>
          <w:rFonts w:eastAsia="Times New Roman" w:cs="Times New Roman"/>
          <w:color w:val="000000" w:themeColor="text1"/>
        </w:rPr>
        <w:t xml:space="preserve">. </w:t>
      </w:r>
      <w:r w:rsidR="00BD505F" w:rsidRPr="00A74D37">
        <w:rPr>
          <w:rFonts w:eastAsia="Times New Roman" w:cs="Times New Roman"/>
          <w:color w:val="000000" w:themeColor="text1"/>
        </w:rPr>
        <w:t>In summary, t</w:t>
      </w:r>
      <w:r w:rsidRPr="00A74D37">
        <w:rPr>
          <w:rFonts w:eastAsia="Times New Roman" w:cs="Times New Roman"/>
          <w:color w:val="000000" w:themeColor="text1"/>
        </w:rPr>
        <w:t>hese challenges are</w:t>
      </w:r>
      <w:r w:rsidR="00BD505F" w:rsidRPr="00A74D37">
        <w:rPr>
          <w:rFonts w:eastAsia="Times New Roman" w:cs="Times New Roman"/>
          <w:color w:val="000000" w:themeColor="text1"/>
        </w:rPr>
        <w:t xml:space="preserve"> </w:t>
      </w:r>
      <w:r w:rsidRPr="00A74D37">
        <w:rPr>
          <w:rFonts w:eastAsia="Times New Roman" w:cs="Times New Roman"/>
          <w:color w:val="000000" w:themeColor="text1"/>
        </w:rPr>
        <w:t xml:space="preserve">cost, </w:t>
      </w:r>
      <w:r w:rsidR="00841E5E" w:rsidRPr="00A74D37">
        <w:rPr>
          <w:rFonts w:eastAsia="Times New Roman" w:cs="Times New Roman"/>
          <w:color w:val="000000" w:themeColor="text1"/>
        </w:rPr>
        <w:t xml:space="preserve">high demand cycles, limited resources and technology, firm culture and values, and power gap. I have also identified the </w:t>
      </w:r>
      <w:r w:rsidR="00DF4807" w:rsidRPr="00A74D37">
        <w:rPr>
          <w:rFonts w:eastAsia="Times New Roman" w:cs="Times New Roman"/>
          <w:color w:val="000000" w:themeColor="text1"/>
        </w:rPr>
        <w:t>five</w:t>
      </w:r>
      <w:r w:rsidR="00841E5E" w:rsidRPr="00A74D37">
        <w:rPr>
          <w:rFonts w:eastAsia="Times New Roman" w:cs="Times New Roman"/>
          <w:color w:val="000000" w:themeColor="text1"/>
        </w:rPr>
        <w:t xml:space="preserve"> </w:t>
      </w:r>
      <w:r w:rsidR="006A786E" w:rsidRPr="00A74D37">
        <w:rPr>
          <w:rFonts w:eastAsia="Times New Roman" w:cs="Times New Roman"/>
          <w:color w:val="000000" w:themeColor="text1"/>
        </w:rPr>
        <w:t>mitigating</w:t>
      </w:r>
      <w:r w:rsidR="00C33C57" w:rsidRPr="00A74D37">
        <w:rPr>
          <w:rFonts w:eastAsia="Times New Roman" w:cs="Times New Roman"/>
          <w:color w:val="000000" w:themeColor="text1"/>
        </w:rPr>
        <w:t xml:space="preserve"> factors that effectively address </w:t>
      </w:r>
      <w:r w:rsidR="001C48DB" w:rsidRPr="00A74D37">
        <w:rPr>
          <w:rFonts w:eastAsia="Times New Roman" w:cs="Times New Roman"/>
          <w:color w:val="000000" w:themeColor="text1"/>
        </w:rPr>
        <w:t xml:space="preserve">the above </w:t>
      </w:r>
      <w:r w:rsidR="00C33C57" w:rsidRPr="00A74D37">
        <w:rPr>
          <w:rFonts w:eastAsia="Times New Roman" w:cs="Times New Roman"/>
          <w:color w:val="000000" w:themeColor="text1"/>
        </w:rPr>
        <w:t>supplier</w:t>
      </w:r>
      <w:r w:rsidR="00841E5E" w:rsidRPr="00A74D37">
        <w:rPr>
          <w:rFonts w:eastAsia="Times New Roman" w:cs="Times New Roman"/>
          <w:color w:val="000000" w:themeColor="text1"/>
        </w:rPr>
        <w:t xml:space="preserve"> challenges.  </w:t>
      </w:r>
    </w:p>
    <w:p w14:paraId="206714AB" w14:textId="7F6D88F3" w:rsidR="00363141" w:rsidRPr="00A74D37" w:rsidRDefault="00B254E6" w:rsidP="0092139F">
      <w:pPr>
        <w:spacing w:line="480" w:lineRule="auto"/>
        <w:rPr>
          <w:rFonts w:eastAsia="Times New Roman" w:cs="Times New Roman"/>
          <w:strike/>
          <w:color w:val="000000" w:themeColor="text1"/>
        </w:rPr>
      </w:pPr>
      <w:r w:rsidRPr="00A74D37">
        <w:rPr>
          <w:rFonts w:eastAsia="Times New Roman" w:cs="Times New Roman"/>
          <w:color w:val="000000" w:themeColor="text1"/>
        </w:rPr>
        <w:lastRenderedPageBreak/>
        <w:t>T</w:t>
      </w:r>
      <w:r w:rsidR="005601A3" w:rsidRPr="00A74D37">
        <w:rPr>
          <w:rFonts w:eastAsia="Times New Roman" w:cs="Times New Roman"/>
          <w:color w:val="000000" w:themeColor="text1"/>
        </w:rPr>
        <w:t>he causal</w:t>
      </w:r>
      <w:r w:rsidR="00C17BAB" w:rsidRPr="00A74D37">
        <w:rPr>
          <w:rFonts w:eastAsia="Times New Roman" w:cs="Times New Roman"/>
          <w:color w:val="000000" w:themeColor="text1"/>
        </w:rPr>
        <w:t xml:space="preserve"> </w:t>
      </w:r>
      <w:r w:rsidRPr="00A74D37">
        <w:rPr>
          <w:rFonts w:eastAsia="Times New Roman" w:cs="Times New Roman"/>
          <w:color w:val="000000" w:themeColor="text1"/>
        </w:rPr>
        <w:t>relationship</w:t>
      </w:r>
      <w:r w:rsidR="005601A3" w:rsidRPr="00A74D37">
        <w:rPr>
          <w:rFonts w:eastAsia="Times New Roman" w:cs="Times New Roman"/>
          <w:color w:val="000000" w:themeColor="text1"/>
        </w:rPr>
        <w:t xml:space="preserve"> demonstrated in the literatu</w:t>
      </w:r>
      <w:r w:rsidRPr="00A74D37">
        <w:rPr>
          <w:rFonts w:eastAsia="Times New Roman" w:cs="Times New Roman"/>
          <w:color w:val="000000" w:themeColor="text1"/>
        </w:rPr>
        <w:t>re rev</w:t>
      </w:r>
      <w:r w:rsidR="00C33C57" w:rsidRPr="00A74D37">
        <w:rPr>
          <w:rFonts w:eastAsia="Times New Roman" w:cs="Times New Roman"/>
          <w:color w:val="000000" w:themeColor="text1"/>
        </w:rPr>
        <w:t>iew and summarized in Table 3.1</w:t>
      </w:r>
      <w:r w:rsidR="001C48DB" w:rsidRPr="00A74D37">
        <w:rPr>
          <w:rFonts w:eastAsia="Times New Roman" w:cs="Times New Roman"/>
          <w:color w:val="000000" w:themeColor="text1"/>
        </w:rPr>
        <w:t>,</w:t>
      </w:r>
      <w:r w:rsidRPr="00A74D37">
        <w:rPr>
          <w:rFonts w:eastAsia="Times New Roman" w:cs="Times New Roman"/>
          <w:color w:val="000000" w:themeColor="text1"/>
        </w:rPr>
        <w:t xml:space="preserve"> </w:t>
      </w:r>
      <w:r w:rsidR="00363141" w:rsidRPr="00A74D37">
        <w:rPr>
          <w:rFonts w:eastAsia="Times New Roman" w:cs="Times New Roman"/>
          <w:color w:val="000000" w:themeColor="text1"/>
        </w:rPr>
        <w:t xml:space="preserve">between </w:t>
      </w:r>
      <w:r w:rsidR="00841E5E" w:rsidRPr="00A74D37">
        <w:rPr>
          <w:rFonts w:eastAsia="Times New Roman" w:cs="Times New Roman"/>
          <w:color w:val="000000" w:themeColor="text1"/>
        </w:rPr>
        <w:t xml:space="preserve">the mitigating factors of </w:t>
      </w:r>
      <w:r w:rsidR="00E86C8D" w:rsidRPr="00A74D37">
        <w:rPr>
          <w:rFonts w:eastAsia="Times New Roman" w:cs="Times New Roman"/>
          <w:color w:val="000000" w:themeColor="text1"/>
        </w:rPr>
        <w:t>s</w:t>
      </w:r>
      <w:r w:rsidR="00363141" w:rsidRPr="00A74D37">
        <w:rPr>
          <w:rFonts w:eastAsia="Times New Roman" w:cs="Times New Roman"/>
          <w:color w:val="000000" w:themeColor="text1"/>
        </w:rPr>
        <w:t>trategic</w:t>
      </w:r>
      <w:r w:rsidR="007E1160" w:rsidRPr="00A74D37">
        <w:rPr>
          <w:rFonts w:eastAsia="Times New Roman" w:cs="Times New Roman"/>
          <w:color w:val="000000" w:themeColor="text1"/>
        </w:rPr>
        <w:t xml:space="preserve"> </w:t>
      </w:r>
      <w:r w:rsidR="00E86C8D" w:rsidRPr="00A74D37">
        <w:rPr>
          <w:rFonts w:eastAsia="Times New Roman" w:cs="Times New Roman"/>
          <w:color w:val="000000" w:themeColor="text1"/>
        </w:rPr>
        <w:t>sustainability</w:t>
      </w:r>
      <w:r w:rsidR="00500CAD" w:rsidRPr="00A74D37">
        <w:rPr>
          <w:rFonts w:eastAsia="Times New Roman" w:cs="Times New Roman"/>
          <w:color w:val="000000" w:themeColor="text1"/>
        </w:rPr>
        <w:t>,</w:t>
      </w:r>
      <w:r w:rsidR="00363141" w:rsidRPr="00A74D37">
        <w:rPr>
          <w:rFonts w:eastAsia="Times New Roman" w:cs="Times New Roman"/>
          <w:color w:val="000000" w:themeColor="text1"/>
        </w:rPr>
        <w:t xml:space="preserve"> transformational leadership, collaboration, double loop </w:t>
      </w:r>
      <w:r w:rsidR="00A01809" w:rsidRPr="00A74D37">
        <w:rPr>
          <w:rFonts w:eastAsia="Times New Roman" w:cs="Times New Roman"/>
          <w:color w:val="000000" w:themeColor="text1"/>
        </w:rPr>
        <w:t>learning,</w:t>
      </w:r>
      <w:r w:rsidR="00363141" w:rsidRPr="00A74D37">
        <w:rPr>
          <w:rFonts w:eastAsia="Times New Roman" w:cs="Times New Roman"/>
          <w:color w:val="000000" w:themeColor="text1"/>
        </w:rPr>
        <w:t xml:space="preserve"> </w:t>
      </w:r>
      <w:r w:rsidR="00E86C8D" w:rsidRPr="00A74D37">
        <w:rPr>
          <w:rFonts w:eastAsia="Times New Roman" w:cs="Times New Roman"/>
          <w:color w:val="000000" w:themeColor="text1"/>
        </w:rPr>
        <w:t xml:space="preserve">direct link with sub-supplier </w:t>
      </w:r>
      <w:r w:rsidR="00363141" w:rsidRPr="00A74D37">
        <w:rPr>
          <w:rFonts w:eastAsia="Times New Roman" w:cs="Times New Roman"/>
          <w:color w:val="000000" w:themeColor="text1"/>
        </w:rPr>
        <w:t xml:space="preserve">and CSR </w:t>
      </w:r>
      <w:r w:rsidR="00C17BAB" w:rsidRPr="00A74D37">
        <w:rPr>
          <w:rFonts w:eastAsia="Times New Roman" w:cs="Times New Roman"/>
          <w:color w:val="000000" w:themeColor="text1"/>
        </w:rPr>
        <w:t>performance</w:t>
      </w:r>
      <w:r w:rsidR="00363141" w:rsidRPr="00A74D37">
        <w:rPr>
          <w:rFonts w:eastAsia="Times New Roman" w:cs="Times New Roman"/>
          <w:color w:val="000000" w:themeColor="text1"/>
        </w:rPr>
        <w:t xml:space="preserve"> is not leading to </w:t>
      </w:r>
      <w:r w:rsidR="00E86C8D" w:rsidRPr="00A74D37">
        <w:rPr>
          <w:rFonts w:eastAsia="Times New Roman" w:cs="Times New Roman"/>
          <w:color w:val="000000" w:themeColor="text1"/>
        </w:rPr>
        <w:t>sustainability</w:t>
      </w:r>
      <w:r w:rsidR="00363141" w:rsidRPr="00A74D37">
        <w:rPr>
          <w:rFonts w:eastAsia="Times New Roman" w:cs="Times New Roman"/>
          <w:color w:val="000000" w:themeColor="text1"/>
        </w:rPr>
        <w:t xml:space="preserve"> compliance uniformly</w:t>
      </w:r>
      <w:r w:rsidR="001C48DB" w:rsidRPr="00A74D37">
        <w:rPr>
          <w:rFonts w:eastAsia="Times New Roman" w:cs="Times New Roman"/>
          <w:color w:val="000000" w:themeColor="text1"/>
        </w:rPr>
        <w:t xml:space="preserve"> across global organizations.  Many</w:t>
      </w:r>
      <w:r w:rsidR="00363141" w:rsidRPr="00A74D37">
        <w:rPr>
          <w:rFonts w:eastAsia="Times New Roman" w:cs="Times New Roman"/>
          <w:color w:val="000000" w:themeColor="text1"/>
        </w:rPr>
        <w:t xml:space="preserve"> orga</w:t>
      </w:r>
      <w:r w:rsidR="00A92AF1" w:rsidRPr="00A74D37">
        <w:rPr>
          <w:rFonts w:eastAsia="Times New Roman" w:cs="Times New Roman"/>
          <w:color w:val="000000" w:themeColor="text1"/>
        </w:rPr>
        <w:t>nizations in similar industries who are</w:t>
      </w:r>
      <w:r w:rsidR="00363141" w:rsidRPr="00A74D37">
        <w:rPr>
          <w:rFonts w:eastAsia="Times New Roman" w:cs="Times New Roman"/>
          <w:color w:val="000000" w:themeColor="text1"/>
        </w:rPr>
        <w:t xml:space="preserve"> operating in similarly challenging environments</w:t>
      </w:r>
      <w:r w:rsidR="00297882" w:rsidRPr="00A74D37">
        <w:rPr>
          <w:rFonts w:eastAsia="Times New Roman" w:cs="Times New Roman"/>
          <w:color w:val="000000" w:themeColor="text1"/>
        </w:rPr>
        <w:t xml:space="preserve">, exposed to the same </w:t>
      </w:r>
      <w:r w:rsidR="00FB03AD" w:rsidRPr="00A74D37">
        <w:rPr>
          <w:rFonts w:eastAsia="Times New Roman" w:cs="Times New Roman"/>
          <w:color w:val="000000" w:themeColor="text1"/>
        </w:rPr>
        <w:t>“</w:t>
      </w:r>
      <w:r w:rsidR="00C33C57" w:rsidRPr="00A74D37">
        <w:rPr>
          <w:rFonts w:eastAsia="Times New Roman" w:cs="Times New Roman"/>
          <w:color w:val="000000" w:themeColor="text1"/>
        </w:rPr>
        <w:t>external and internal challenges</w:t>
      </w:r>
      <w:r w:rsidR="00FB03AD" w:rsidRPr="00A74D37">
        <w:rPr>
          <w:rFonts w:eastAsia="Times New Roman" w:cs="Times New Roman"/>
          <w:color w:val="000000" w:themeColor="text1"/>
        </w:rPr>
        <w:t>”</w:t>
      </w:r>
      <w:r w:rsidR="00297882" w:rsidRPr="00A74D37">
        <w:rPr>
          <w:rFonts w:eastAsia="Times New Roman" w:cs="Times New Roman"/>
          <w:color w:val="000000" w:themeColor="text1"/>
        </w:rPr>
        <w:t xml:space="preserve"> </w:t>
      </w:r>
      <w:r w:rsidR="00363141" w:rsidRPr="00A74D37">
        <w:rPr>
          <w:rFonts w:eastAsia="Times New Roman" w:cs="Times New Roman"/>
          <w:color w:val="000000" w:themeColor="text1"/>
        </w:rPr>
        <w:t>and with access to similar re</w:t>
      </w:r>
      <w:r w:rsidR="00DF4807" w:rsidRPr="00A74D37">
        <w:rPr>
          <w:rFonts w:eastAsia="Times New Roman" w:cs="Times New Roman"/>
          <w:color w:val="000000" w:themeColor="text1"/>
        </w:rPr>
        <w:t>s</w:t>
      </w:r>
      <w:r w:rsidR="00363141" w:rsidRPr="00A74D37">
        <w:rPr>
          <w:rFonts w:eastAsia="Times New Roman" w:cs="Times New Roman"/>
          <w:color w:val="000000" w:themeColor="text1"/>
        </w:rPr>
        <w:t>our</w:t>
      </w:r>
      <w:r w:rsidR="00DF4807" w:rsidRPr="00A74D37">
        <w:rPr>
          <w:rFonts w:eastAsia="Times New Roman" w:cs="Times New Roman"/>
          <w:color w:val="000000" w:themeColor="text1"/>
        </w:rPr>
        <w:t>c</w:t>
      </w:r>
      <w:r w:rsidR="00363141" w:rsidRPr="00A74D37">
        <w:rPr>
          <w:rFonts w:eastAsia="Times New Roman" w:cs="Times New Roman"/>
          <w:color w:val="000000" w:themeColor="text1"/>
        </w:rPr>
        <w:t>es</w:t>
      </w:r>
      <w:r w:rsidR="007D4532" w:rsidRPr="00A74D37">
        <w:rPr>
          <w:rFonts w:eastAsia="Times New Roman" w:cs="Times New Roman"/>
          <w:color w:val="000000" w:themeColor="text1"/>
        </w:rPr>
        <w:t xml:space="preserve"> are performing differently when managing their </w:t>
      </w:r>
      <w:r w:rsidR="00E86C8D" w:rsidRPr="00A74D37">
        <w:rPr>
          <w:rFonts w:eastAsia="Times New Roman" w:cs="Times New Roman"/>
          <w:color w:val="000000" w:themeColor="text1"/>
        </w:rPr>
        <w:t xml:space="preserve">sustainability </w:t>
      </w:r>
      <w:r w:rsidR="007D4532" w:rsidRPr="00A74D37">
        <w:rPr>
          <w:rFonts w:eastAsia="Times New Roman" w:cs="Times New Roman"/>
          <w:color w:val="000000" w:themeColor="text1"/>
        </w:rPr>
        <w:t xml:space="preserve">in the supply chain. </w:t>
      </w:r>
      <w:r w:rsidR="00363141" w:rsidRPr="00A74D37">
        <w:rPr>
          <w:rFonts w:eastAsia="Times New Roman" w:cs="Times New Roman"/>
          <w:color w:val="000000" w:themeColor="text1"/>
        </w:rPr>
        <w:t xml:space="preserve">This </w:t>
      </w:r>
      <w:r w:rsidR="00F33354" w:rsidRPr="00A74D37">
        <w:rPr>
          <w:rFonts w:eastAsia="Times New Roman" w:cs="Times New Roman"/>
          <w:color w:val="000000" w:themeColor="text1"/>
        </w:rPr>
        <w:t>lack of uniformity cou</w:t>
      </w:r>
      <w:r w:rsidRPr="00A74D37">
        <w:rPr>
          <w:rFonts w:eastAsia="Times New Roman" w:cs="Times New Roman"/>
          <w:color w:val="000000" w:themeColor="text1"/>
        </w:rPr>
        <w:t>ld be due to</w:t>
      </w:r>
      <w:r w:rsidR="007D4532" w:rsidRPr="00A74D37">
        <w:rPr>
          <w:rFonts w:eastAsia="Times New Roman" w:cs="Times New Roman"/>
          <w:color w:val="000000" w:themeColor="text1"/>
        </w:rPr>
        <w:t xml:space="preserve"> one or both of the following two </w:t>
      </w:r>
      <w:r w:rsidR="007F10C8" w:rsidRPr="00A74D37">
        <w:rPr>
          <w:rFonts w:eastAsia="Times New Roman" w:cs="Times New Roman"/>
          <w:color w:val="000000" w:themeColor="text1"/>
        </w:rPr>
        <w:t>elements:</w:t>
      </w:r>
      <w:r w:rsidR="00500CAD" w:rsidRPr="00A74D37">
        <w:rPr>
          <w:rFonts w:eastAsia="Times New Roman" w:cs="Times New Roman"/>
          <w:color w:val="000000" w:themeColor="text1"/>
        </w:rPr>
        <w:t xml:space="preserve"> One</w:t>
      </w:r>
      <w:r w:rsidR="00E15576" w:rsidRPr="00A74D37">
        <w:rPr>
          <w:rFonts w:eastAsia="Times New Roman" w:cs="Times New Roman"/>
          <w:color w:val="000000" w:themeColor="text1"/>
        </w:rPr>
        <w:t>,</w:t>
      </w:r>
      <w:r w:rsidR="00500CAD" w:rsidRPr="00A74D37">
        <w:rPr>
          <w:rFonts w:eastAsia="Times New Roman" w:cs="Times New Roman"/>
          <w:color w:val="000000" w:themeColor="text1"/>
        </w:rPr>
        <w:t xml:space="preserve"> there could be </w:t>
      </w:r>
      <w:r w:rsidR="00363141" w:rsidRPr="00A74D37">
        <w:rPr>
          <w:rFonts w:eastAsia="Times New Roman" w:cs="Times New Roman"/>
          <w:color w:val="000000" w:themeColor="text1"/>
        </w:rPr>
        <w:t xml:space="preserve">other </w:t>
      </w:r>
      <w:r w:rsidR="00F33354" w:rsidRPr="00A74D37">
        <w:rPr>
          <w:rFonts w:eastAsia="Times New Roman" w:cs="Times New Roman"/>
          <w:color w:val="000000" w:themeColor="text1"/>
        </w:rPr>
        <w:t>unknown</w:t>
      </w:r>
      <w:r w:rsidR="00BD505F" w:rsidRPr="00A74D37">
        <w:rPr>
          <w:rFonts w:eastAsia="Times New Roman" w:cs="Times New Roman"/>
          <w:color w:val="000000" w:themeColor="text1"/>
        </w:rPr>
        <w:t xml:space="preserve"> mitigating</w:t>
      </w:r>
      <w:r w:rsidR="00F33354" w:rsidRPr="00A74D37">
        <w:rPr>
          <w:rFonts w:eastAsia="Times New Roman" w:cs="Times New Roman"/>
          <w:color w:val="000000" w:themeColor="text1"/>
        </w:rPr>
        <w:t xml:space="preserve"> </w:t>
      </w:r>
      <w:r w:rsidR="00363141" w:rsidRPr="00A74D37">
        <w:rPr>
          <w:rFonts w:eastAsia="Times New Roman" w:cs="Times New Roman"/>
          <w:color w:val="000000" w:themeColor="text1"/>
        </w:rPr>
        <w:t>factors, not identified in curren</w:t>
      </w:r>
      <w:r w:rsidR="0017522A" w:rsidRPr="00A74D37">
        <w:rPr>
          <w:rFonts w:eastAsia="Times New Roman" w:cs="Times New Roman"/>
          <w:color w:val="000000" w:themeColor="text1"/>
        </w:rPr>
        <w:t xml:space="preserve">t literature </w:t>
      </w:r>
      <w:r w:rsidR="00A82AFB" w:rsidRPr="00A74D37">
        <w:rPr>
          <w:rFonts w:eastAsia="Times New Roman" w:cs="Times New Roman"/>
          <w:color w:val="000000" w:themeColor="text1"/>
        </w:rPr>
        <w:t>that impact</w:t>
      </w:r>
      <w:r w:rsidR="00363141" w:rsidRPr="00A74D37">
        <w:rPr>
          <w:rFonts w:eastAsia="Times New Roman" w:cs="Times New Roman"/>
          <w:color w:val="000000" w:themeColor="text1"/>
        </w:rPr>
        <w:t xml:space="preserve"> </w:t>
      </w:r>
      <w:r w:rsidR="00500CAD" w:rsidRPr="00A74D37">
        <w:rPr>
          <w:rFonts w:eastAsia="Times New Roman" w:cs="Times New Roman"/>
          <w:color w:val="000000" w:themeColor="text1"/>
        </w:rPr>
        <w:t>effective</w:t>
      </w:r>
      <w:r w:rsidR="00A82AFB" w:rsidRPr="00A74D37">
        <w:rPr>
          <w:rFonts w:eastAsia="Times New Roman" w:cs="Times New Roman"/>
          <w:color w:val="000000" w:themeColor="text1"/>
        </w:rPr>
        <w:t xml:space="preserve"> CSR supply chain compliance.</w:t>
      </w:r>
      <w:r w:rsidR="007F10C8" w:rsidRPr="00A74D37">
        <w:rPr>
          <w:rFonts w:eastAsia="Times New Roman" w:cs="Times New Roman"/>
          <w:color w:val="000000" w:themeColor="text1"/>
        </w:rPr>
        <w:t xml:space="preserve"> </w:t>
      </w:r>
      <w:r w:rsidR="00A82AFB" w:rsidRPr="00A74D37">
        <w:rPr>
          <w:rFonts w:eastAsia="Times New Roman" w:cs="Times New Roman"/>
          <w:color w:val="000000" w:themeColor="text1"/>
        </w:rPr>
        <w:t xml:space="preserve">This probability would render </w:t>
      </w:r>
      <w:r w:rsidR="007F10C8" w:rsidRPr="00A74D37">
        <w:rPr>
          <w:rFonts w:eastAsia="Times New Roman" w:cs="Times New Roman"/>
          <w:color w:val="000000" w:themeColor="text1"/>
        </w:rPr>
        <w:t>the</w:t>
      </w:r>
      <w:r w:rsidR="00A75EBB" w:rsidRPr="00A74D37">
        <w:rPr>
          <w:rFonts w:eastAsia="Times New Roman" w:cs="Times New Roman"/>
          <w:color w:val="000000" w:themeColor="text1"/>
        </w:rPr>
        <w:t xml:space="preserve"> identified factors as positively impactful</w:t>
      </w:r>
      <w:r w:rsidR="007F10C8" w:rsidRPr="00A74D37">
        <w:rPr>
          <w:rFonts w:eastAsia="Times New Roman" w:cs="Times New Roman"/>
          <w:color w:val="000000" w:themeColor="text1"/>
        </w:rPr>
        <w:t xml:space="preserve"> but not </w:t>
      </w:r>
      <w:r w:rsidR="00A75EBB" w:rsidRPr="00A74D37">
        <w:rPr>
          <w:rFonts w:eastAsia="Times New Roman" w:cs="Times New Roman"/>
          <w:color w:val="000000" w:themeColor="text1"/>
        </w:rPr>
        <w:t xml:space="preserve">necessarily </w:t>
      </w:r>
      <w:r w:rsidR="007F10C8" w:rsidRPr="00A74D37">
        <w:rPr>
          <w:rFonts w:eastAsia="Times New Roman" w:cs="Times New Roman"/>
          <w:color w:val="000000" w:themeColor="text1"/>
        </w:rPr>
        <w:t>sufficient</w:t>
      </w:r>
      <w:r w:rsidR="00E46DFC" w:rsidRPr="00A74D37">
        <w:rPr>
          <w:rFonts w:eastAsia="Times New Roman" w:cs="Times New Roman"/>
          <w:color w:val="000000" w:themeColor="text1"/>
        </w:rPr>
        <w:t xml:space="preserve"> to ensure effective CSR </w:t>
      </w:r>
      <w:r w:rsidR="006A5D01" w:rsidRPr="00A74D37">
        <w:rPr>
          <w:rFonts w:eastAsia="Times New Roman" w:cs="Times New Roman"/>
          <w:color w:val="000000" w:themeColor="text1"/>
        </w:rPr>
        <w:t>management</w:t>
      </w:r>
      <w:r w:rsidR="00A75EBB" w:rsidRPr="00A74D37">
        <w:rPr>
          <w:rFonts w:eastAsia="Times New Roman" w:cs="Times New Roman"/>
          <w:color w:val="000000" w:themeColor="text1"/>
        </w:rPr>
        <w:t>.  This</w:t>
      </w:r>
      <w:r w:rsidR="00D90731" w:rsidRPr="00A74D37">
        <w:rPr>
          <w:rFonts w:eastAsia="Times New Roman" w:cs="Times New Roman"/>
          <w:color w:val="000000" w:themeColor="text1"/>
        </w:rPr>
        <w:t xml:space="preserve"> relationship between influencing factors</w:t>
      </w:r>
      <w:r w:rsidR="007E5C27" w:rsidRPr="00A74D37">
        <w:rPr>
          <w:rFonts w:eastAsia="Times New Roman" w:cs="Times New Roman"/>
          <w:color w:val="000000" w:themeColor="text1"/>
        </w:rPr>
        <w:t>, both identified and unidentified,</w:t>
      </w:r>
      <w:r w:rsidR="00D90731" w:rsidRPr="00A74D37">
        <w:rPr>
          <w:rFonts w:eastAsia="Times New Roman" w:cs="Times New Roman"/>
          <w:color w:val="000000" w:themeColor="text1"/>
        </w:rPr>
        <w:t xml:space="preserve"> and CSR </w:t>
      </w:r>
      <w:r w:rsidR="00A82AFB" w:rsidRPr="00A74D37">
        <w:rPr>
          <w:rFonts w:eastAsia="Times New Roman" w:cs="Times New Roman"/>
          <w:color w:val="000000" w:themeColor="text1"/>
        </w:rPr>
        <w:t>performance</w:t>
      </w:r>
      <w:r w:rsidR="00B7258F" w:rsidRPr="00A74D37">
        <w:rPr>
          <w:rFonts w:eastAsia="Times New Roman" w:cs="Times New Roman"/>
          <w:color w:val="000000" w:themeColor="text1"/>
        </w:rPr>
        <w:t xml:space="preserve"> is</w:t>
      </w:r>
      <w:r w:rsidR="00A75EBB" w:rsidRPr="00A74D37">
        <w:rPr>
          <w:rFonts w:eastAsia="Times New Roman" w:cs="Times New Roman"/>
          <w:color w:val="000000" w:themeColor="text1"/>
        </w:rPr>
        <w:t xml:space="preserve"> </w:t>
      </w:r>
      <w:r w:rsidR="00D90731" w:rsidRPr="00A74D37">
        <w:rPr>
          <w:rFonts w:eastAsia="Times New Roman" w:cs="Times New Roman"/>
          <w:color w:val="000000" w:themeColor="text1"/>
        </w:rPr>
        <w:t xml:space="preserve">illustrated </w:t>
      </w:r>
      <w:r w:rsidR="00A75EBB" w:rsidRPr="00A74D37">
        <w:rPr>
          <w:rFonts w:eastAsia="Times New Roman" w:cs="Times New Roman"/>
          <w:color w:val="000000" w:themeColor="text1"/>
        </w:rPr>
        <w:t>as follows</w:t>
      </w:r>
      <w:r w:rsidR="001D07BF" w:rsidRPr="00A74D37">
        <w:rPr>
          <w:rFonts w:eastAsia="Times New Roman" w:cs="Times New Roman"/>
          <w:color w:val="000000" w:themeColor="text1"/>
        </w:rPr>
        <w:t xml:space="preserve"> in figure 3</w:t>
      </w:r>
      <w:r w:rsidR="00CC735A" w:rsidRPr="00A74D37">
        <w:rPr>
          <w:rFonts w:eastAsia="Times New Roman" w:cs="Times New Roman"/>
          <w:color w:val="000000" w:themeColor="text1"/>
        </w:rPr>
        <w:t xml:space="preserve">.1. </w:t>
      </w:r>
    </w:p>
    <w:p w14:paraId="2D90A9A8" w14:textId="67374C9D" w:rsidR="00363141" w:rsidRPr="00A74D37" w:rsidRDefault="0034053B" w:rsidP="0092139F">
      <w:pPr>
        <w:spacing w:line="480" w:lineRule="auto"/>
        <w:rPr>
          <w:rFonts w:eastAsia="Times New Roman" w:cs="Times New Roman"/>
          <w:color w:val="000000" w:themeColor="text1"/>
        </w:rPr>
      </w:pPr>
      <w:r w:rsidRPr="00A74D37">
        <w:rPr>
          <w:noProof/>
          <w:color w:val="000000" w:themeColor="text1"/>
        </w:rPr>
        <w:lastRenderedPageBreak/>
        <mc:AlternateContent>
          <mc:Choice Requires="wps">
            <w:drawing>
              <wp:anchor distT="0" distB="0" distL="114300" distR="114300" simplePos="0" relativeHeight="251695104" behindDoc="0" locked="0" layoutInCell="1" allowOverlap="1" wp14:anchorId="5DF36EC3" wp14:editId="512599FC">
                <wp:simplePos x="0" y="0"/>
                <wp:positionH relativeFrom="column">
                  <wp:posOffset>171450</wp:posOffset>
                </wp:positionH>
                <wp:positionV relativeFrom="paragraph">
                  <wp:posOffset>793115</wp:posOffset>
                </wp:positionV>
                <wp:extent cx="2914650" cy="2571750"/>
                <wp:effectExtent l="76200" t="25400" r="57150" b="171450"/>
                <wp:wrapNone/>
                <wp:docPr id="21" name="Straight Arrow Connector 21"/>
                <wp:cNvGraphicFramePr/>
                <a:graphic xmlns:a="http://schemas.openxmlformats.org/drawingml/2006/main">
                  <a:graphicData uri="http://schemas.microsoft.com/office/word/2010/wordprocessingShape">
                    <wps:wsp>
                      <wps:cNvCnPr/>
                      <wps:spPr>
                        <a:xfrm rot="10800000" flipV="1">
                          <a:off x="0" y="0"/>
                          <a:ext cx="2914650" cy="2571750"/>
                        </a:xfrm>
                        <a:prstGeom prst="curved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44D42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traight Arrow Connector 21" o:spid="_x0000_s1026" type="#_x0000_t38" style="position:absolute;margin-left:13.5pt;margin-top:62.45pt;width:229.5pt;height:202.5pt;rotation:180;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" adj="10800" strokecolor="#4f81bd [3204]" strokeweight="2pt">
                <v:stroke endarrow="open"/>
                <v:shadow on="t" color="black" opacity="24903f" origin=",.5" offset="0,.55556mm"/>
              </v:shape>
            </w:pict>
          </mc:Fallback>
        </mc:AlternateContent>
      </w:r>
      <w:r w:rsidRPr="00A74D37">
        <w:rPr>
          <w:noProof/>
          <w:color w:val="000000" w:themeColor="text1"/>
        </w:rPr>
        <mc:AlternateContent>
          <mc:Choice Requires="wps">
            <w:drawing>
              <wp:anchor distT="0" distB="0" distL="114300" distR="114300" simplePos="0" relativeHeight="251697152" behindDoc="0" locked="0" layoutInCell="1" allowOverlap="1" wp14:anchorId="345EC523" wp14:editId="266B9C39">
                <wp:simplePos x="0" y="0"/>
                <wp:positionH relativeFrom="column">
                  <wp:posOffset>2971800</wp:posOffset>
                </wp:positionH>
                <wp:positionV relativeFrom="paragraph">
                  <wp:posOffset>793115</wp:posOffset>
                </wp:positionV>
                <wp:extent cx="2857500" cy="2628900"/>
                <wp:effectExtent l="50800" t="25400" r="88900" b="165100"/>
                <wp:wrapNone/>
                <wp:docPr id="27" name="Straight Connector 27"/>
                <wp:cNvGraphicFramePr/>
                <a:graphic xmlns:a="http://schemas.openxmlformats.org/drawingml/2006/main">
                  <a:graphicData uri="http://schemas.microsoft.com/office/word/2010/wordprocessingShape">
                    <wps:wsp>
                      <wps:cNvCnPr/>
                      <wps:spPr>
                        <a:xfrm>
                          <a:off x="0" y="0"/>
                          <a:ext cx="2857500" cy="2628900"/>
                        </a:xfrm>
                        <a:prstGeom prst="curvedConnector3">
                          <a:avLst>
                            <a:gd name="adj1" fmla="val 50000"/>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D86E8" id="Straight Connector 27" o:spid="_x0000_s1026" type="#_x0000_t38" style="position:absolute;margin-left:234pt;margin-top:62.45pt;width:225pt;height:2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" adj="10800" strokecolor="#4f81bd [3204]" strokeweight="2pt">
                <v:stroke endarrow="block" endarrowwidth="wide"/>
                <v:shadow on="t" color="black" opacity="24903f" origin=",.5" offset="0,.55556mm"/>
              </v:shape>
            </w:pict>
          </mc:Fallback>
        </mc:AlternateContent>
      </w:r>
      <w:r w:rsidR="00363141" w:rsidRPr="00A74D37">
        <w:rPr>
          <w:noProof/>
          <w:color w:val="000000" w:themeColor="text1"/>
        </w:rPr>
        <w:drawing>
          <wp:inline distT="0" distB="0" distL="0" distR="0" wp14:anchorId="604EF08D" wp14:editId="4698908C">
            <wp:extent cx="5889625" cy="4229005"/>
            <wp:effectExtent l="0" t="0" r="5397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162D15C" w14:textId="76E23D95" w:rsidR="00E96AEE" w:rsidRPr="00A74D37" w:rsidRDefault="00363141" w:rsidP="00CB0D63">
      <w:pPr>
        <w:spacing w:line="360" w:lineRule="auto"/>
        <w:rPr>
          <w:rFonts w:eastAsia="Times New Roman" w:cs="Times New Roman"/>
          <w:b/>
          <w:bCs/>
          <w:color w:val="000000" w:themeColor="text1"/>
          <w:sz w:val="21"/>
          <w:szCs w:val="21"/>
        </w:rPr>
      </w:pPr>
      <w:r w:rsidRPr="00A74D37">
        <w:rPr>
          <w:rFonts w:eastAsia="Times New Roman" w:cs="Times New Roman"/>
          <w:b/>
          <w:bCs/>
          <w:color w:val="000000" w:themeColor="text1"/>
          <w:sz w:val="21"/>
          <w:szCs w:val="21"/>
        </w:rPr>
        <w:t xml:space="preserve">Figure </w:t>
      </w:r>
      <w:r w:rsidR="001D07BF" w:rsidRPr="00A74D37">
        <w:rPr>
          <w:rFonts w:eastAsia="Times New Roman" w:cs="Times New Roman"/>
          <w:b/>
          <w:bCs/>
          <w:color w:val="000000" w:themeColor="text1"/>
          <w:sz w:val="21"/>
          <w:szCs w:val="21"/>
        </w:rPr>
        <w:t>3</w:t>
      </w:r>
      <w:r w:rsidR="0017522A" w:rsidRPr="00A74D37">
        <w:rPr>
          <w:rFonts w:eastAsia="Times New Roman" w:cs="Times New Roman"/>
          <w:b/>
          <w:bCs/>
          <w:color w:val="000000" w:themeColor="text1"/>
          <w:sz w:val="21"/>
          <w:szCs w:val="21"/>
        </w:rPr>
        <w:t>.</w:t>
      </w:r>
      <w:r w:rsidRPr="00A74D37">
        <w:rPr>
          <w:rFonts w:eastAsia="Times New Roman" w:cs="Times New Roman"/>
          <w:b/>
          <w:bCs/>
          <w:color w:val="000000" w:themeColor="text1"/>
          <w:sz w:val="21"/>
          <w:szCs w:val="21"/>
        </w:rPr>
        <w:t xml:space="preserve">1: Identified and unidentified </w:t>
      </w:r>
      <w:r w:rsidR="00E92754" w:rsidRPr="00A74D37">
        <w:rPr>
          <w:rFonts w:eastAsia="Times New Roman" w:cs="Times New Roman"/>
          <w:b/>
          <w:bCs/>
          <w:color w:val="000000" w:themeColor="text1"/>
          <w:sz w:val="21"/>
          <w:szCs w:val="21"/>
        </w:rPr>
        <w:t xml:space="preserve">mitigating </w:t>
      </w:r>
      <w:r w:rsidRPr="00A74D37">
        <w:rPr>
          <w:rFonts w:eastAsia="Times New Roman" w:cs="Times New Roman"/>
          <w:b/>
          <w:bCs/>
          <w:color w:val="000000" w:themeColor="text1"/>
          <w:sz w:val="21"/>
          <w:szCs w:val="21"/>
        </w:rPr>
        <w:t xml:space="preserve">factors influencing supply chain </w:t>
      </w:r>
      <w:r w:rsidR="00B36E7E" w:rsidRPr="00A74D37">
        <w:rPr>
          <w:rFonts w:eastAsia="Times New Roman" w:cs="Times New Roman"/>
          <w:b/>
          <w:bCs/>
          <w:color w:val="000000" w:themeColor="text1"/>
          <w:sz w:val="21"/>
          <w:szCs w:val="21"/>
        </w:rPr>
        <w:t xml:space="preserve">CSR </w:t>
      </w:r>
      <w:r w:rsidR="001B1B67" w:rsidRPr="00A74D37">
        <w:rPr>
          <w:rFonts w:eastAsia="Times New Roman" w:cs="Times New Roman"/>
          <w:b/>
          <w:bCs/>
          <w:color w:val="000000" w:themeColor="text1"/>
          <w:sz w:val="21"/>
          <w:szCs w:val="21"/>
        </w:rPr>
        <w:t>performance</w:t>
      </w:r>
      <w:r w:rsidR="006F03EB" w:rsidRPr="00A74D37">
        <w:rPr>
          <w:rFonts w:eastAsia="Times New Roman" w:cs="Times New Roman"/>
          <w:b/>
          <w:bCs/>
          <w:color w:val="000000" w:themeColor="text1"/>
          <w:sz w:val="21"/>
          <w:szCs w:val="21"/>
        </w:rPr>
        <w:t xml:space="preserve"> within large organizations</w:t>
      </w:r>
      <w:r w:rsidR="00BC1827" w:rsidRPr="00A74D37">
        <w:rPr>
          <w:rFonts w:eastAsia="Times New Roman" w:cs="Times New Roman"/>
          <w:b/>
          <w:bCs/>
          <w:color w:val="000000" w:themeColor="text1"/>
          <w:sz w:val="21"/>
          <w:szCs w:val="21"/>
        </w:rPr>
        <w:t xml:space="preserve">. </w:t>
      </w:r>
      <w:r w:rsidR="00E2751B" w:rsidRPr="00A74D37">
        <w:rPr>
          <w:rFonts w:eastAsia="Times New Roman" w:cs="Times New Roman"/>
          <w:b/>
          <w:bCs/>
          <w:color w:val="000000" w:themeColor="text1"/>
          <w:sz w:val="21"/>
          <w:szCs w:val="21"/>
        </w:rPr>
        <w:t xml:space="preserve"> </w:t>
      </w:r>
      <w:r w:rsidR="00E92754" w:rsidRPr="00A74D37">
        <w:rPr>
          <w:rFonts w:eastAsia="Times New Roman" w:cs="Times New Roman"/>
          <w:b/>
          <w:bCs/>
          <w:color w:val="000000" w:themeColor="text1"/>
          <w:sz w:val="21"/>
          <w:szCs w:val="21"/>
        </w:rPr>
        <w:t>The bi-directional arrow across the mitigating factors represent</w:t>
      </w:r>
      <w:r w:rsidR="00A044F8" w:rsidRPr="00A74D37">
        <w:rPr>
          <w:rFonts w:eastAsia="Times New Roman" w:cs="Times New Roman"/>
          <w:b/>
          <w:bCs/>
          <w:color w:val="000000" w:themeColor="text1"/>
          <w:sz w:val="21"/>
          <w:szCs w:val="21"/>
        </w:rPr>
        <w:t>s</w:t>
      </w:r>
      <w:r w:rsidR="00E92754" w:rsidRPr="00A74D37">
        <w:rPr>
          <w:rFonts w:eastAsia="Times New Roman" w:cs="Times New Roman"/>
          <w:b/>
          <w:bCs/>
          <w:color w:val="000000" w:themeColor="text1"/>
          <w:sz w:val="21"/>
          <w:szCs w:val="21"/>
        </w:rPr>
        <w:t xml:space="preserve"> the interaction and interrelation between </w:t>
      </w:r>
      <w:r w:rsidR="00461C10" w:rsidRPr="00A74D37">
        <w:rPr>
          <w:rFonts w:eastAsia="Times New Roman" w:cs="Times New Roman"/>
          <w:b/>
          <w:bCs/>
          <w:color w:val="000000" w:themeColor="text1"/>
          <w:sz w:val="21"/>
          <w:szCs w:val="21"/>
        </w:rPr>
        <w:t>the various mitigating factors.</w:t>
      </w:r>
    </w:p>
    <w:p w14:paraId="4A54B493" w14:textId="77777777" w:rsidR="003F1268" w:rsidRPr="00A74D37" w:rsidRDefault="003F1268" w:rsidP="0092139F">
      <w:pPr>
        <w:spacing w:line="480" w:lineRule="auto"/>
        <w:rPr>
          <w:rFonts w:eastAsia="Times New Roman" w:cs="Times New Roman"/>
          <w:color w:val="000000" w:themeColor="text1"/>
          <w:highlight w:val="yellow"/>
        </w:rPr>
      </w:pPr>
    </w:p>
    <w:p w14:paraId="470670A4" w14:textId="58E0CFA7" w:rsidR="00E96AEE" w:rsidRPr="00A74D37" w:rsidRDefault="007E5C27" w:rsidP="0092139F">
      <w:pPr>
        <w:spacing w:line="480" w:lineRule="auto"/>
        <w:rPr>
          <w:rFonts w:eastAsia="Times New Roman" w:cs="Times New Roman"/>
          <w:color w:val="000000" w:themeColor="text1"/>
        </w:rPr>
      </w:pPr>
      <w:r w:rsidRPr="00A74D37">
        <w:rPr>
          <w:rFonts w:eastAsia="Times New Roman" w:cs="Times New Roman"/>
          <w:color w:val="000000" w:themeColor="text1"/>
        </w:rPr>
        <w:t>Two,</w:t>
      </w:r>
      <w:r w:rsidR="00D360DC" w:rsidRPr="00A74D37">
        <w:rPr>
          <w:rFonts w:eastAsia="Times New Roman" w:cs="Times New Roman"/>
          <w:color w:val="000000" w:themeColor="text1"/>
        </w:rPr>
        <w:t xml:space="preserve"> since </w:t>
      </w:r>
      <w:r w:rsidRPr="00A74D37">
        <w:rPr>
          <w:rFonts w:eastAsia="Times New Roman" w:cs="Times New Roman"/>
          <w:color w:val="000000" w:themeColor="text1"/>
        </w:rPr>
        <w:t>the applicability and implementation of the “identified</w:t>
      </w:r>
      <w:r w:rsidR="00461C10" w:rsidRPr="00A74D37">
        <w:rPr>
          <w:rFonts w:eastAsia="Times New Roman" w:cs="Times New Roman"/>
          <w:color w:val="000000" w:themeColor="text1"/>
        </w:rPr>
        <w:t xml:space="preserve"> mitigating</w:t>
      </w:r>
      <w:r w:rsidRPr="00A74D37">
        <w:rPr>
          <w:rFonts w:eastAsia="Times New Roman" w:cs="Times New Roman"/>
          <w:color w:val="000000" w:themeColor="text1"/>
        </w:rPr>
        <w:t xml:space="preserve"> factors” could di</w:t>
      </w:r>
      <w:r w:rsidR="00D360DC" w:rsidRPr="00A74D37">
        <w:rPr>
          <w:rFonts w:eastAsia="Times New Roman" w:cs="Times New Roman"/>
          <w:color w:val="000000" w:themeColor="text1"/>
        </w:rPr>
        <w:t>ffer among companies</w:t>
      </w:r>
      <w:r w:rsidR="00A044F8" w:rsidRPr="00A74D37">
        <w:rPr>
          <w:rFonts w:eastAsia="Times New Roman" w:cs="Times New Roman"/>
          <w:color w:val="000000" w:themeColor="text1"/>
        </w:rPr>
        <w:t>,</w:t>
      </w:r>
      <w:r w:rsidR="00D360DC" w:rsidRPr="00A74D37">
        <w:rPr>
          <w:rFonts w:eastAsia="Times New Roman" w:cs="Times New Roman"/>
          <w:color w:val="000000" w:themeColor="text1"/>
        </w:rPr>
        <w:t xml:space="preserve"> they could</w:t>
      </w:r>
      <w:r w:rsidRPr="00A74D37">
        <w:rPr>
          <w:rFonts w:eastAsia="Times New Roman" w:cs="Times New Roman"/>
          <w:color w:val="000000" w:themeColor="text1"/>
        </w:rPr>
        <w:t xml:space="preserve"> yield different</w:t>
      </w:r>
      <w:r w:rsidR="008800E7" w:rsidRPr="00A74D37">
        <w:rPr>
          <w:rFonts w:eastAsia="Times New Roman" w:cs="Times New Roman"/>
          <w:color w:val="000000" w:themeColor="text1"/>
        </w:rPr>
        <w:t xml:space="preserve"> CSR</w:t>
      </w:r>
      <w:r w:rsidRPr="00A74D37">
        <w:rPr>
          <w:rFonts w:eastAsia="Times New Roman" w:cs="Times New Roman"/>
          <w:color w:val="000000" w:themeColor="text1"/>
        </w:rPr>
        <w:t xml:space="preserve"> </w:t>
      </w:r>
      <w:r w:rsidR="008800E7" w:rsidRPr="00A74D37">
        <w:rPr>
          <w:rFonts w:eastAsia="Times New Roman" w:cs="Times New Roman"/>
          <w:color w:val="000000" w:themeColor="text1"/>
        </w:rPr>
        <w:t>results. B</w:t>
      </w:r>
      <w:r w:rsidRPr="00A74D37">
        <w:rPr>
          <w:rFonts w:eastAsia="Times New Roman" w:cs="Times New Roman"/>
          <w:color w:val="000000" w:themeColor="text1"/>
        </w:rPr>
        <w:t>ased on the review of social responsibility manuals</w:t>
      </w:r>
      <w:r w:rsidR="00461C10" w:rsidRPr="00A74D37">
        <w:rPr>
          <w:rFonts w:eastAsia="Times New Roman" w:cs="Times New Roman"/>
          <w:color w:val="000000" w:themeColor="text1"/>
        </w:rPr>
        <w:t xml:space="preserve"> and reports,</w:t>
      </w:r>
      <w:r w:rsidRPr="00A74D37">
        <w:rPr>
          <w:rFonts w:eastAsia="Times New Roman" w:cs="Times New Roman"/>
          <w:color w:val="000000" w:themeColor="text1"/>
        </w:rPr>
        <w:t xml:space="preserve"> and other literature published by a large number of global organizations, the “identified </w:t>
      </w:r>
      <w:r w:rsidR="00461C10" w:rsidRPr="00A74D37">
        <w:rPr>
          <w:rFonts w:eastAsia="Times New Roman" w:cs="Times New Roman"/>
          <w:color w:val="000000" w:themeColor="text1"/>
        </w:rPr>
        <w:t xml:space="preserve">mitigating </w:t>
      </w:r>
      <w:r w:rsidRPr="00A74D37">
        <w:rPr>
          <w:rFonts w:eastAsia="Times New Roman" w:cs="Times New Roman"/>
          <w:color w:val="000000" w:themeColor="text1"/>
        </w:rPr>
        <w:t>factors” in general have been recognized and discussed in these manuals in one form or the other</w:t>
      </w:r>
      <w:r w:rsidR="00B7258F" w:rsidRPr="00A74D37">
        <w:rPr>
          <w:rFonts w:eastAsia="Times New Roman" w:cs="Times New Roman"/>
          <w:color w:val="000000" w:themeColor="text1"/>
        </w:rPr>
        <w:t xml:space="preserve"> (Target </w:t>
      </w:r>
      <w:r w:rsidR="00A82AFB" w:rsidRPr="00A74D37">
        <w:rPr>
          <w:rFonts w:eastAsia="Times New Roman" w:cs="Times New Roman"/>
          <w:color w:val="000000" w:themeColor="text1"/>
        </w:rPr>
        <w:t xml:space="preserve">Social responsibility Report 2016, </w:t>
      </w:r>
      <w:r w:rsidR="00943112" w:rsidRPr="00A74D37">
        <w:rPr>
          <w:rFonts w:eastAsia="Times New Roman" w:cs="Times New Roman"/>
          <w:color w:val="000000" w:themeColor="text1"/>
        </w:rPr>
        <w:t xml:space="preserve">Home Depot 2017 Responsibility Report 2017, Lowe’s 2016 Social responsibility report 2016, </w:t>
      </w:r>
      <w:r w:rsidR="0058601B" w:rsidRPr="00A74D37">
        <w:rPr>
          <w:rFonts w:eastAsia="Times New Roman" w:cs="Times New Roman"/>
          <w:color w:val="000000" w:themeColor="text1"/>
        </w:rPr>
        <w:t>Wal-Mart</w:t>
      </w:r>
      <w:r w:rsidR="00943112" w:rsidRPr="00A74D37">
        <w:rPr>
          <w:rFonts w:eastAsia="Times New Roman" w:cs="Times New Roman"/>
          <w:color w:val="000000" w:themeColor="text1"/>
        </w:rPr>
        <w:t xml:space="preserve"> 2016 Global Responsibility Report, 2016</w:t>
      </w:r>
      <w:r w:rsidR="008800E7" w:rsidRPr="00A74D37">
        <w:rPr>
          <w:rFonts w:eastAsia="Times New Roman" w:cs="Times New Roman"/>
          <w:color w:val="000000" w:themeColor="text1"/>
        </w:rPr>
        <w:t>)</w:t>
      </w:r>
      <w:r w:rsidR="00461C10" w:rsidRPr="00A74D37">
        <w:rPr>
          <w:rFonts w:eastAsia="Times New Roman" w:cs="Times New Roman"/>
          <w:color w:val="000000" w:themeColor="text1"/>
        </w:rPr>
        <w:t>. However</w:t>
      </w:r>
      <w:r w:rsidR="00A044F8" w:rsidRPr="00A74D37">
        <w:rPr>
          <w:rFonts w:eastAsia="Times New Roman" w:cs="Times New Roman"/>
          <w:color w:val="000000" w:themeColor="text1"/>
        </w:rPr>
        <w:t>,</w:t>
      </w:r>
      <w:r w:rsidR="00461C10" w:rsidRPr="00A74D37">
        <w:rPr>
          <w:rFonts w:eastAsia="Times New Roman" w:cs="Times New Roman"/>
          <w:color w:val="000000" w:themeColor="text1"/>
        </w:rPr>
        <w:t xml:space="preserve"> these manuals and reports do not discuss the process of implementation, and how </w:t>
      </w:r>
      <w:r w:rsidR="00461C10" w:rsidRPr="00A74D37">
        <w:rPr>
          <w:rFonts w:eastAsia="Times New Roman" w:cs="Times New Roman"/>
          <w:color w:val="000000" w:themeColor="text1"/>
        </w:rPr>
        <w:lastRenderedPageBreak/>
        <w:t>evenly the mediating factors are applied across the supply chain. It is also difficult to</w:t>
      </w:r>
      <w:r w:rsidR="008800E7" w:rsidRPr="00A74D37">
        <w:rPr>
          <w:rFonts w:eastAsia="Times New Roman" w:cs="Times New Roman"/>
          <w:color w:val="000000" w:themeColor="text1"/>
        </w:rPr>
        <w:t xml:space="preserve"> investigate</w:t>
      </w:r>
      <w:r w:rsidRPr="00A74D37">
        <w:rPr>
          <w:rFonts w:eastAsia="Times New Roman" w:cs="Times New Roman"/>
          <w:color w:val="000000" w:themeColor="text1"/>
        </w:rPr>
        <w:t xml:space="preserve"> the level of commitment, and</w:t>
      </w:r>
      <w:r w:rsidR="0058601B" w:rsidRPr="00A74D37">
        <w:rPr>
          <w:rFonts w:eastAsia="Times New Roman" w:cs="Times New Roman"/>
          <w:color w:val="000000" w:themeColor="text1"/>
        </w:rPr>
        <w:t>/or</w:t>
      </w:r>
      <w:r w:rsidRPr="00A74D37">
        <w:rPr>
          <w:rFonts w:eastAsia="Times New Roman" w:cs="Times New Roman"/>
          <w:color w:val="000000" w:themeColor="text1"/>
        </w:rPr>
        <w:t xml:space="preserve"> how CSR has </w:t>
      </w:r>
      <w:r w:rsidR="00773D94" w:rsidRPr="00A74D37">
        <w:rPr>
          <w:rFonts w:eastAsia="Times New Roman" w:cs="Times New Roman"/>
          <w:color w:val="000000" w:themeColor="text1"/>
        </w:rPr>
        <w:t>been</w:t>
      </w:r>
      <w:r w:rsidRPr="00A74D37">
        <w:rPr>
          <w:rFonts w:eastAsia="Times New Roman" w:cs="Times New Roman"/>
          <w:color w:val="000000" w:themeColor="text1"/>
        </w:rPr>
        <w:t xml:space="preserve"> integrated operation</w:t>
      </w:r>
      <w:r w:rsidR="003F1268" w:rsidRPr="00A74D37">
        <w:rPr>
          <w:rFonts w:eastAsia="Times New Roman" w:cs="Times New Roman"/>
          <w:color w:val="000000" w:themeColor="text1"/>
        </w:rPr>
        <w:t>ally within an organization by</w:t>
      </w:r>
      <w:r w:rsidRPr="00A74D37">
        <w:rPr>
          <w:rFonts w:eastAsia="Times New Roman" w:cs="Times New Roman"/>
          <w:color w:val="000000" w:themeColor="text1"/>
        </w:rPr>
        <w:t xml:space="preserve"> just examining its published CSR</w:t>
      </w:r>
      <w:r w:rsidR="00773D94" w:rsidRPr="00A74D37">
        <w:rPr>
          <w:rFonts w:eastAsia="Times New Roman" w:cs="Times New Roman"/>
          <w:color w:val="000000" w:themeColor="text1"/>
        </w:rPr>
        <w:t xml:space="preserve"> reports and</w:t>
      </w:r>
      <w:r w:rsidRPr="00A74D37">
        <w:rPr>
          <w:rFonts w:eastAsia="Times New Roman" w:cs="Times New Roman"/>
          <w:color w:val="000000" w:themeColor="text1"/>
        </w:rPr>
        <w:t xml:space="preserve"> manuals</w:t>
      </w:r>
      <w:r w:rsidR="0058601B" w:rsidRPr="00A74D37">
        <w:rPr>
          <w:rFonts w:eastAsia="Times New Roman" w:cs="Times New Roman"/>
          <w:color w:val="000000" w:themeColor="text1"/>
        </w:rPr>
        <w:t>.</w:t>
      </w:r>
      <w:r w:rsidR="00F76EE3" w:rsidRPr="00A74D37">
        <w:rPr>
          <w:rFonts w:eastAsia="Times New Roman" w:cs="Times New Roman"/>
          <w:color w:val="000000" w:themeColor="text1"/>
        </w:rPr>
        <w:t xml:space="preserve"> </w:t>
      </w:r>
      <w:r w:rsidR="0058601B" w:rsidRPr="00A74D37">
        <w:rPr>
          <w:rFonts w:eastAsia="Times New Roman" w:cs="Times New Roman"/>
          <w:color w:val="000000" w:themeColor="text1"/>
        </w:rPr>
        <w:t>This limitation,</w:t>
      </w:r>
      <w:r w:rsidR="00F76EE3" w:rsidRPr="00A74D37">
        <w:rPr>
          <w:rFonts w:eastAsia="Times New Roman" w:cs="Times New Roman"/>
          <w:color w:val="000000" w:themeColor="text1"/>
        </w:rPr>
        <w:t xml:space="preserve"> in both academic and corporate literature</w:t>
      </w:r>
      <w:r w:rsidR="0058601B" w:rsidRPr="00A74D37">
        <w:rPr>
          <w:rFonts w:eastAsia="Times New Roman" w:cs="Times New Roman"/>
          <w:color w:val="000000" w:themeColor="text1"/>
        </w:rPr>
        <w:t>,</w:t>
      </w:r>
      <w:r w:rsidR="00F76EE3" w:rsidRPr="00A74D37">
        <w:rPr>
          <w:rFonts w:eastAsia="Times New Roman" w:cs="Times New Roman"/>
          <w:color w:val="000000" w:themeColor="text1"/>
        </w:rPr>
        <w:t xml:space="preserve"> further necessit</w:t>
      </w:r>
      <w:r w:rsidR="00BD505F" w:rsidRPr="00A74D37">
        <w:rPr>
          <w:rFonts w:eastAsia="Times New Roman" w:cs="Times New Roman"/>
          <w:color w:val="000000" w:themeColor="text1"/>
        </w:rPr>
        <w:t>ates additional</w:t>
      </w:r>
      <w:r w:rsidR="00297882" w:rsidRPr="00A74D37">
        <w:rPr>
          <w:rFonts w:eastAsia="Times New Roman" w:cs="Times New Roman"/>
          <w:color w:val="000000" w:themeColor="text1"/>
        </w:rPr>
        <w:t xml:space="preserve"> research in order</w:t>
      </w:r>
      <w:r w:rsidR="00F76EE3" w:rsidRPr="00A74D37">
        <w:rPr>
          <w:rFonts w:eastAsia="Times New Roman" w:cs="Times New Roman"/>
          <w:color w:val="000000" w:themeColor="text1"/>
        </w:rPr>
        <w:t xml:space="preserve"> to address these </w:t>
      </w:r>
      <w:r w:rsidR="00ED2829" w:rsidRPr="00A74D37">
        <w:rPr>
          <w:rFonts w:eastAsia="Times New Roman" w:cs="Times New Roman"/>
          <w:color w:val="000000" w:themeColor="text1"/>
        </w:rPr>
        <w:t xml:space="preserve">limitations and </w:t>
      </w:r>
      <w:r w:rsidR="00F76EE3" w:rsidRPr="00A74D37">
        <w:rPr>
          <w:rFonts w:eastAsia="Times New Roman" w:cs="Times New Roman"/>
          <w:color w:val="000000" w:themeColor="text1"/>
        </w:rPr>
        <w:t xml:space="preserve">gaps. </w:t>
      </w:r>
      <w:r w:rsidR="008800E7" w:rsidRPr="00A74D37">
        <w:rPr>
          <w:rFonts w:eastAsia="Times New Roman" w:cs="Times New Roman"/>
          <w:color w:val="000000" w:themeColor="text1"/>
        </w:rPr>
        <w:t xml:space="preserve"> </w:t>
      </w:r>
    </w:p>
    <w:p w14:paraId="53A2F0CE" w14:textId="77777777" w:rsidR="00461C10" w:rsidRPr="00A74D37" w:rsidRDefault="00461C10" w:rsidP="0092139F">
      <w:pPr>
        <w:spacing w:line="480" w:lineRule="auto"/>
        <w:rPr>
          <w:rFonts w:eastAsia="Times New Roman" w:cs="Times New Roman"/>
          <w:b/>
          <w:color w:val="000000" w:themeColor="text1"/>
        </w:rPr>
      </w:pPr>
    </w:p>
    <w:p w14:paraId="649F4140" w14:textId="04F586CB" w:rsidR="007E5C27" w:rsidRPr="00A74D37" w:rsidRDefault="001D07BF" w:rsidP="0092139F">
      <w:pPr>
        <w:spacing w:line="480" w:lineRule="auto"/>
        <w:rPr>
          <w:rFonts w:eastAsia="Times New Roman" w:cs="Times New Roman"/>
          <w:b/>
          <w:color w:val="000000" w:themeColor="text1"/>
        </w:rPr>
      </w:pPr>
      <w:r w:rsidRPr="00A74D37">
        <w:rPr>
          <w:rFonts w:eastAsia="Times New Roman" w:cs="Times New Roman"/>
          <w:b/>
          <w:color w:val="000000" w:themeColor="text1"/>
        </w:rPr>
        <w:t>3.3.</w:t>
      </w:r>
      <w:r w:rsidR="00897A9D" w:rsidRPr="00A74D37">
        <w:rPr>
          <w:rFonts w:eastAsia="Times New Roman" w:cs="Times New Roman"/>
          <w:b/>
          <w:color w:val="000000" w:themeColor="text1"/>
        </w:rPr>
        <w:t xml:space="preserve">1 Impact of </w:t>
      </w:r>
      <w:r w:rsidR="00C7032C" w:rsidRPr="00A74D37">
        <w:rPr>
          <w:rFonts w:eastAsia="Times New Roman" w:cs="Times New Roman"/>
          <w:b/>
          <w:color w:val="000000" w:themeColor="text1"/>
        </w:rPr>
        <w:t>‘</w:t>
      </w:r>
      <w:r w:rsidR="00A044F8" w:rsidRPr="00A74D37">
        <w:rPr>
          <w:rFonts w:eastAsia="Times New Roman" w:cs="Times New Roman"/>
          <w:b/>
          <w:color w:val="000000" w:themeColor="text1"/>
        </w:rPr>
        <w:t>I</w:t>
      </w:r>
      <w:r w:rsidR="00A52814" w:rsidRPr="00A74D37">
        <w:rPr>
          <w:rFonts w:eastAsia="Times New Roman" w:cs="Times New Roman"/>
          <w:b/>
          <w:color w:val="000000" w:themeColor="text1"/>
        </w:rPr>
        <w:t xml:space="preserve">dentified </w:t>
      </w:r>
      <w:r w:rsidR="00A044F8" w:rsidRPr="00A74D37">
        <w:rPr>
          <w:rFonts w:eastAsia="Times New Roman" w:cs="Times New Roman"/>
          <w:b/>
          <w:color w:val="000000" w:themeColor="text1"/>
        </w:rPr>
        <w:t>M</w:t>
      </w:r>
      <w:r w:rsidR="00461C10" w:rsidRPr="00A74D37">
        <w:rPr>
          <w:rFonts w:eastAsia="Times New Roman" w:cs="Times New Roman"/>
          <w:b/>
          <w:color w:val="000000" w:themeColor="text1"/>
        </w:rPr>
        <w:t xml:space="preserve">itigating </w:t>
      </w:r>
      <w:r w:rsidR="00A044F8" w:rsidRPr="00A74D37">
        <w:rPr>
          <w:rFonts w:eastAsia="Times New Roman" w:cs="Times New Roman"/>
          <w:b/>
          <w:color w:val="000000" w:themeColor="text1"/>
        </w:rPr>
        <w:t>F</w:t>
      </w:r>
      <w:r w:rsidR="00A52814" w:rsidRPr="00A74D37">
        <w:rPr>
          <w:rFonts w:eastAsia="Times New Roman" w:cs="Times New Roman"/>
          <w:b/>
          <w:color w:val="000000" w:themeColor="text1"/>
        </w:rPr>
        <w:t>actors</w:t>
      </w:r>
      <w:r w:rsidR="00C7032C" w:rsidRPr="00A74D37">
        <w:rPr>
          <w:rFonts w:eastAsia="Times New Roman" w:cs="Times New Roman"/>
          <w:b/>
          <w:color w:val="000000" w:themeColor="text1"/>
        </w:rPr>
        <w:t>’</w:t>
      </w:r>
      <w:r w:rsidR="00A52814" w:rsidRPr="00A74D37">
        <w:rPr>
          <w:rFonts w:eastAsia="Times New Roman" w:cs="Times New Roman"/>
          <w:b/>
          <w:color w:val="000000" w:themeColor="text1"/>
        </w:rPr>
        <w:t xml:space="preserve"> on CSR </w:t>
      </w:r>
      <w:r w:rsidR="00B62EBD" w:rsidRPr="00A74D37">
        <w:rPr>
          <w:rFonts w:eastAsia="Times New Roman" w:cs="Times New Roman"/>
          <w:b/>
          <w:color w:val="000000" w:themeColor="text1"/>
        </w:rPr>
        <w:t>u</w:t>
      </w:r>
      <w:r w:rsidR="00A52814" w:rsidRPr="00A74D37">
        <w:rPr>
          <w:rFonts w:eastAsia="Times New Roman" w:cs="Times New Roman"/>
          <w:b/>
          <w:color w:val="000000" w:themeColor="text1"/>
        </w:rPr>
        <w:t xml:space="preserve">nder </w:t>
      </w:r>
      <w:r w:rsidR="00B62EBD" w:rsidRPr="00A74D37">
        <w:rPr>
          <w:rFonts w:eastAsia="Times New Roman" w:cs="Times New Roman"/>
          <w:b/>
          <w:color w:val="000000" w:themeColor="text1"/>
        </w:rPr>
        <w:t>d</w:t>
      </w:r>
      <w:r w:rsidR="00A52814" w:rsidRPr="00A74D37">
        <w:rPr>
          <w:rFonts w:eastAsia="Times New Roman" w:cs="Times New Roman"/>
          <w:b/>
          <w:color w:val="000000" w:themeColor="text1"/>
        </w:rPr>
        <w:t xml:space="preserve">ifferent </w:t>
      </w:r>
      <w:r w:rsidR="00B62EBD" w:rsidRPr="00A74D37">
        <w:rPr>
          <w:rFonts w:eastAsia="Times New Roman" w:cs="Times New Roman"/>
          <w:b/>
          <w:color w:val="000000" w:themeColor="text1"/>
        </w:rPr>
        <w:t>c</w:t>
      </w:r>
      <w:r w:rsidR="00A52814" w:rsidRPr="00A74D37">
        <w:rPr>
          <w:rFonts w:eastAsia="Times New Roman" w:cs="Times New Roman"/>
          <w:b/>
          <w:color w:val="000000" w:themeColor="text1"/>
        </w:rPr>
        <w:t>ombinations</w:t>
      </w:r>
    </w:p>
    <w:p w14:paraId="75E45F7A" w14:textId="77777777" w:rsidR="00897A9D" w:rsidRPr="00A74D37" w:rsidRDefault="00897A9D" w:rsidP="0092139F">
      <w:pPr>
        <w:spacing w:line="480" w:lineRule="auto"/>
        <w:rPr>
          <w:rFonts w:eastAsia="Times New Roman" w:cs="Times New Roman"/>
          <w:color w:val="000000" w:themeColor="text1"/>
        </w:rPr>
      </w:pPr>
    </w:p>
    <w:p w14:paraId="4E8D34BB" w14:textId="1D1B9A38" w:rsidR="00D90731" w:rsidRPr="00A74D37" w:rsidRDefault="00BC1827" w:rsidP="0059242E">
      <w:pPr>
        <w:spacing w:line="480" w:lineRule="auto"/>
        <w:rPr>
          <w:rFonts w:eastAsia="Times New Roman" w:cs="Times New Roman"/>
          <w:color w:val="000000" w:themeColor="text1"/>
        </w:rPr>
      </w:pPr>
      <w:r w:rsidRPr="00A74D37">
        <w:rPr>
          <w:rFonts w:eastAsia="Times New Roman" w:cs="Times New Roman"/>
          <w:color w:val="000000" w:themeColor="text1"/>
        </w:rPr>
        <w:t>B</w:t>
      </w:r>
      <w:r w:rsidR="00363141" w:rsidRPr="00A74D37">
        <w:rPr>
          <w:rFonts w:eastAsia="Times New Roman" w:cs="Times New Roman"/>
          <w:color w:val="000000" w:themeColor="text1"/>
        </w:rPr>
        <w:t>uilding the theoreti</w:t>
      </w:r>
      <w:r w:rsidR="00B7258F" w:rsidRPr="00A74D37">
        <w:rPr>
          <w:rFonts w:eastAsia="Times New Roman" w:cs="Times New Roman"/>
          <w:color w:val="000000" w:themeColor="text1"/>
        </w:rPr>
        <w:t>cal framework</w:t>
      </w:r>
      <w:r w:rsidRPr="00A74D37">
        <w:rPr>
          <w:rFonts w:eastAsia="Times New Roman" w:cs="Times New Roman"/>
          <w:color w:val="000000" w:themeColor="text1"/>
        </w:rPr>
        <w:t xml:space="preserve"> is based on</w:t>
      </w:r>
      <w:r w:rsidR="00D90731" w:rsidRPr="00A74D37">
        <w:rPr>
          <w:rFonts w:eastAsia="Times New Roman" w:cs="Times New Roman"/>
          <w:color w:val="000000" w:themeColor="text1"/>
        </w:rPr>
        <w:t xml:space="preserve"> the i</w:t>
      </w:r>
      <w:r w:rsidR="00897A9D" w:rsidRPr="00A74D37">
        <w:rPr>
          <w:rFonts w:eastAsia="Times New Roman" w:cs="Times New Roman"/>
          <w:color w:val="000000" w:themeColor="text1"/>
        </w:rPr>
        <w:t>nclusion of</w:t>
      </w:r>
      <w:r w:rsidR="00D90731" w:rsidRPr="00A74D37">
        <w:rPr>
          <w:rFonts w:eastAsia="Times New Roman" w:cs="Times New Roman"/>
          <w:color w:val="000000" w:themeColor="text1"/>
        </w:rPr>
        <w:t xml:space="preserve"> </w:t>
      </w:r>
      <w:r w:rsidR="00363141" w:rsidRPr="00A74D37">
        <w:rPr>
          <w:rFonts w:eastAsia="Times New Roman" w:cs="Times New Roman"/>
          <w:color w:val="000000" w:themeColor="text1"/>
        </w:rPr>
        <w:t>theoretical propositions identified in the literature review as factors that positively influence sup</w:t>
      </w:r>
      <w:r w:rsidR="000242D6" w:rsidRPr="00A74D37">
        <w:rPr>
          <w:rFonts w:eastAsia="Times New Roman" w:cs="Times New Roman"/>
          <w:color w:val="000000" w:themeColor="text1"/>
        </w:rPr>
        <w:t>ply chain CSR performance</w:t>
      </w:r>
      <w:r w:rsidR="0059242E" w:rsidRPr="00A74D37">
        <w:rPr>
          <w:rFonts w:eastAsia="Times New Roman" w:cs="Times New Roman"/>
          <w:color w:val="000000" w:themeColor="text1"/>
        </w:rPr>
        <w:t>.</w:t>
      </w:r>
      <w:r w:rsidR="00D360DC" w:rsidRPr="00A74D37">
        <w:rPr>
          <w:rFonts w:eastAsia="Times New Roman" w:cs="Times New Roman"/>
          <w:color w:val="000000" w:themeColor="text1"/>
        </w:rPr>
        <w:t xml:space="preserve"> </w:t>
      </w:r>
    </w:p>
    <w:p w14:paraId="308AE1B1" w14:textId="61DD1C59" w:rsidR="004B5D94" w:rsidRPr="00A74D37" w:rsidRDefault="00003ECE" w:rsidP="0092139F">
      <w:pPr>
        <w:spacing w:line="480" w:lineRule="auto"/>
        <w:rPr>
          <w:rFonts w:eastAsia="Times New Roman" w:cs="Times New Roman"/>
          <w:color w:val="000000" w:themeColor="text1"/>
        </w:rPr>
      </w:pPr>
      <w:r w:rsidRPr="00A74D37">
        <w:rPr>
          <w:rFonts w:eastAsia="Times New Roman" w:cs="Times New Roman"/>
          <w:color w:val="000000" w:themeColor="text1"/>
        </w:rPr>
        <w:t>Despite being able to isolate</w:t>
      </w:r>
      <w:r w:rsidR="00D21E8D" w:rsidRPr="00A74D37">
        <w:rPr>
          <w:rFonts w:eastAsia="Times New Roman" w:cs="Times New Roman"/>
          <w:color w:val="000000" w:themeColor="text1"/>
        </w:rPr>
        <w:t xml:space="preserve"> the identified factors and demonstrate their</w:t>
      </w:r>
      <w:r w:rsidRPr="00A74D37">
        <w:rPr>
          <w:rFonts w:eastAsia="Times New Roman" w:cs="Times New Roman"/>
          <w:color w:val="000000" w:themeColor="text1"/>
        </w:rPr>
        <w:t xml:space="preserve"> </w:t>
      </w:r>
      <w:r w:rsidR="00D21E8D" w:rsidRPr="00A74D37">
        <w:rPr>
          <w:rFonts w:eastAsia="Times New Roman" w:cs="Times New Roman"/>
          <w:color w:val="000000" w:themeColor="text1"/>
        </w:rPr>
        <w:t>contribution t</w:t>
      </w:r>
      <w:r w:rsidR="001D07BF" w:rsidRPr="00A74D37">
        <w:rPr>
          <w:rFonts w:eastAsia="Times New Roman" w:cs="Times New Roman"/>
          <w:color w:val="000000" w:themeColor="text1"/>
        </w:rPr>
        <w:t xml:space="preserve">o CSR as summarized in </w:t>
      </w:r>
      <w:r w:rsidR="00A044F8" w:rsidRPr="00A74D37">
        <w:rPr>
          <w:rFonts w:eastAsia="Times New Roman" w:cs="Times New Roman"/>
          <w:color w:val="000000" w:themeColor="text1"/>
        </w:rPr>
        <w:t>T</w:t>
      </w:r>
      <w:r w:rsidR="001D07BF" w:rsidRPr="00A74D37">
        <w:rPr>
          <w:rFonts w:eastAsia="Times New Roman" w:cs="Times New Roman"/>
          <w:color w:val="000000" w:themeColor="text1"/>
        </w:rPr>
        <w:t>able 3.1</w:t>
      </w:r>
      <w:r w:rsidR="00D21E8D" w:rsidRPr="00A74D37">
        <w:rPr>
          <w:rFonts w:eastAsia="Times New Roman" w:cs="Times New Roman"/>
          <w:color w:val="000000" w:themeColor="text1"/>
        </w:rPr>
        <w:t xml:space="preserve">, academic literature fails </w:t>
      </w:r>
      <w:r w:rsidR="00DF4807" w:rsidRPr="00A74D37">
        <w:rPr>
          <w:rFonts w:eastAsia="Times New Roman" w:cs="Times New Roman"/>
          <w:color w:val="000000" w:themeColor="text1"/>
        </w:rPr>
        <w:t>t</w:t>
      </w:r>
      <w:r w:rsidR="00D21E8D" w:rsidRPr="00A74D37">
        <w:rPr>
          <w:rFonts w:eastAsia="Times New Roman" w:cs="Times New Roman"/>
          <w:color w:val="000000" w:themeColor="text1"/>
        </w:rPr>
        <w:t>o indicate whether the existence of all the identified factors is necessary to achieve the desired CSR performance</w:t>
      </w:r>
      <w:r w:rsidR="00DF4807" w:rsidRPr="00A74D37">
        <w:rPr>
          <w:rFonts w:eastAsia="Times New Roman" w:cs="Times New Roman"/>
          <w:color w:val="000000" w:themeColor="text1"/>
        </w:rPr>
        <w:t>, o</w:t>
      </w:r>
      <w:r w:rsidR="00864393" w:rsidRPr="00A74D37">
        <w:rPr>
          <w:rFonts w:eastAsia="Times New Roman" w:cs="Times New Roman"/>
          <w:color w:val="000000" w:themeColor="text1"/>
        </w:rPr>
        <w:t>r whether certain combinations of identified factors are more effective than others in their impact on CSR performance</w:t>
      </w:r>
      <w:r w:rsidR="004B5D94" w:rsidRPr="00A74D37">
        <w:rPr>
          <w:rFonts w:eastAsia="Times New Roman" w:cs="Times New Roman"/>
          <w:color w:val="000000" w:themeColor="text1"/>
        </w:rPr>
        <w:t xml:space="preserve">. </w:t>
      </w:r>
    </w:p>
    <w:p w14:paraId="5FECC4AD" w14:textId="390257FB" w:rsidR="00121C8E" w:rsidRPr="00A74D37" w:rsidRDefault="004B5D94" w:rsidP="0092139F">
      <w:pPr>
        <w:spacing w:line="480" w:lineRule="auto"/>
        <w:rPr>
          <w:rFonts w:cs="Times New Roman"/>
          <w:color w:val="000000" w:themeColor="text1"/>
        </w:rPr>
      </w:pPr>
      <w:r w:rsidRPr="00A74D37">
        <w:rPr>
          <w:rFonts w:eastAsia="Times New Roman" w:cs="Times New Roman"/>
          <w:color w:val="000000" w:themeColor="text1"/>
        </w:rPr>
        <w:t xml:space="preserve">By considering the interaction and interrelation between mitigating factors, and their impact on CSR performance, I address </w:t>
      </w:r>
      <w:r w:rsidR="00732F9B" w:rsidRPr="00A74D37">
        <w:rPr>
          <w:rFonts w:eastAsia="Times New Roman" w:cs="Times New Roman"/>
          <w:color w:val="000000" w:themeColor="text1"/>
        </w:rPr>
        <w:t>additional gaps in</w:t>
      </w:r>
      <w:r w:rsidR="00383979" w:rsidRPr="00A74D37">
        <w:rPr>
          <w:rFonts w:eastAsia="Times New Roman" w:cs="Times New Roman"/>
          <w:color w:val="000000" w:themeColor="text1"/>
        </w:rPr>
        <w:t xml:space="preserve"> literature</w:t>
      </w:r>
      <w:r w:rsidRPr="00A74D37">
        <w:rPr>
          <w:rFonts w:eastAsia="Times New Roman" w:cs="Times New Roman"/>
          <w:color w:val="000000" w:themeColor="text1"/>
        </w:rPr>
        <w:t>.</w:t>
      </w:r>
      <w:r w:rsidR="00383979" w:rsidRPr="00A74D37">
        <w:rPr>
          <w:rFonts w:eastAsia="Times New Roman" w:cs="Times New Roman"/>
          <w:color w:val="000000" w:themeColor="text1"/>
        </w:rPr>
        <w:t xml:space="preserve"> </w:t>
      </w:r>
    </w:p>
    <w:p w14:paraId="427DC88F" w14:textId="13CD35D8" w:rsidR="00D61044" w:rsidRPr="00A74D37" w:rsidRDefault="004B5D94" w:rsidP="0092139F">
      <w:pPr>
        <w:spacing w:line="480" w:lineRule="auto"/>
        <w:rPr>
          <w:rFonts w:eastAsia="Times New Roman" w:cs="Times New Roman"/>
          <w:color w:val="000000" w:themeColor="text1"/>
        </w:rPr>
      </w:pPr>
      <w:r w:rsidRPr="00A74D37">
        <w:rPr>
          <w:rFonts w:eastAsia="Times New Roman" w:cs="Times New Roman"/>
          <w:color w:val="000000" w:themeColor="text1"/>
        </w:rPr>
        <w:t>As such</w:t>
      </w:r>
      <w:r w:rsidR="00A044F8" w:rsidRPr="00A74D37">
        <w:rPr>
          <w:rFonts w:eastAsia="Times New Roman" w:cs="Times New Roman"/>
          <w:color w:val="000000" w:themeColor="text1"/>
        </w:rPr>
        <w:t>,</w:t>
      </w:r>
      <w:r w:rsidRPr="00A74D37">
        <w:rPr>
          <w:rFonts w:eastAsia="Times New Roman" w:cs="Times New Roman"/>
          <w:color w:val="000000" w:themeColor="text1"/>
        </w:rPr>
        <w:t xml:space="preserve"> the inclusion of the </w:t>
      </w:r>
      <w:r w:rsidR="00363141" w:rsidRPr="00A74D37">
        <w:rPr>
          <w:rFonts w:eastAsia="Times New Roman" w:cs="Times New Roman"/>
          <w:color w:val="000000" w:themeColor="text1"/>
        </w:rPr>
        <w:t>f</w:t>
      </w:r>
      <w:r w:rsidR="002A0425" w:rsidRPr="00A74D37">
        <w:rPr>
          <w:rFonts w:eastAsia="Times New Roman" w:cs="Times New Roman"/>
          <w:color w:val="000000" w:themeColor="text1"/>
        </w:rPr>
        <w:t>ive</w:t>
      </w:r>
      <w:r w:rsidRPr="00A74D37">
        <w:rPr>
          <w:rFonts w:eastAsia="Times New Roman" w:cs="Times New Roman"/>
          <w:color w:val="000000" w:themeColor="text1"/>
        </w:rPr>
        <w:t xml:space="preserve"> mitigating factors</w:t>
      </w:r>
      <w:r w:rsidR="00363141" w:rsidRPr="00A74D37">
        <w:rPr>
          <w:rFonts w:eastAsia="Times New Roman" w:cs="Times New Roman"/>
          <w:color w:val="000000" w:themeColor="text1"/>
        </w:rPr>
        <w:t xml:space="preserve"> in my </w:t>
      </w:r>
      <w:r w:rsidR="00D90731" w:rsidRPr="00A74D37">
        <w:rPr>
          <w:rFonts w:eastAsia="Times New Roman" w:cs="Times New Roman"/>
          <w:color w:val="000000" w:themeColor="text1"/>
        </w:rPr>
        <w:t>the</w:t>
      </w:r>
      <w:r w:rsidR="0039187F" w:rsidRPr="00A74D37">
        <w:rPr>
          <w:rFonts w:eastAsia="Times New Roman" w:cs="Times New Roman"/>
          <w:color w:val="000000" w:themeColor="text1"/>
        </w:rPr>
        <w:t>oretical framework</w:t>
      </w:r>
      <w:r w:rsidRPr="00A74D37">
        <w:rPr>
          <w:rFonts w:eastAsia="Times New Roman" w:cs="Times New Roman"/>
          <w:color w:val="000000" w:themeColor="text1"/>
        </w:rPr>
        <w:t xml:space="preserve">, and </w:t>
      </w:r>
      <w:r w:rsidR="00E57ADE" w:rsidRPr="00A74D37">
        <w:rPr>
          <w:rFonts w:eastAsia="Times New Roman" w:cs="Times New Roman"/>
          <w:color w:val="000000" w:themeColor="text1"/>
        </w:rPr>
        <w:t>considering</w:t>
      </w:r>
      <w:r w:rsidRPr="00A74D37">
        <w:rPr>
          <w:rFonts w:eastAsia="Times New Roman" w:cs="Times New Roman"/>
          <w:color w:val="000000" w:themeColor="text1"/>
        </w:rPr>
        <w:t xml:space="preserve"> their interrelation, </w:t>
      </w:r>
      <w:r w:rsidR="00161C18" w:rsidRPr="00A74D37">
        <w:rPr>
          <w:rFonts w:eastAsia="Times New Roman" w:cs="Times New Roman"/>
          <w:color w:val="000000" w:themeColor="text1"/>
        </w:rPr>
        <w:t>while allowing the emergence of</w:t>
      </w:r>
      <w:r w:rsidR="00363141" w:rsidRPr="00A74D37">
        <w:rPr>
          <w:rFonts w:eastAsia="Times New Roman" w:cs="Times New Roman"/>
          <w:color w:val="000000" w:themeColor="text1"/>
        </w:rPr>
        <w:t xml:space="preserve"> other</w:t>
      </w:r>
      <w:r w:rsidR="002707EA" w:rsidRPr="00A74D37">
        <w:rPr>
          <w:rFonts w:eastAsia="Times New Roman" w:cs="Times New Roman"/>
          <w:color w:val="000000" w:themeColor="text1"/>
        </w:rPr>
        <w:t xml:space="preserve"> </w:t>
      </w:r>
      <w:r w:rsidRPr="00A74D37">
        <w:rPr>
          <w:rFonts w:eastAsia="Times New Roman" w:cs="Times New Roman"/>
          <w:color w:val="000000" w:themeColor="text1"/>
        </w:rPr>
        <w:t>mitigating</w:t>
      </w:r>
      <w:r w:rsidR="00363141" w:rsidRPr="00A74D37">
        <w:rPr>
          <w:rFonts w:eastAsia="Times New Roman" w:cs="Times New Roman"/>
          <w:color w:val="000000" w:themeColor="text1"/>
        </w:rPr>
        <w:t xml:space="preserve"> factor</w:t>
      </w:r>
      <w:r w:rsidR="00D90731" w:rsidRPr="00A74D37">
        <w:rPr>
          <w:rFonts w:eastAsia="Times New Roman" w:cs="Times New Roman"/>
          <w:color w:val="000000" w:themeColor="text1"/>
        </w:rPr>
        <w:t>s not</w:t>
      </w:r>
      <w:r w:rsidR="002707EA" w:rsidRPr="00A74D37">
        <w:rPr>
          <w:rFonts w:eastAsia="Times New Roman" w:cs="Times New Roman"/>
          <w:color w:val="000000" w:themeColor="text1"/>
        </w:rPr>
        <w:t xml:space="preserve"> currently</w:t>
      </w:r>
      <w:r w:rsidR="00D90731" w:rsidRPr="00A74D37">
        <w:rPr>
          <w:rFonts w:eastAsia="Times New Roman" w:cs="Times New Roman"/>
          <w:color w:val="000000" w:themeColor="text1"/>
        </w:rPr>
        <w:t xml:space="preserve"> identified in literature</w:t>
      </w:r>
      <w:r w:rsidR="00363141" w:rsidRPr="00A74D37">
        <w:rPr>
          <w:rFonts w:eastAsia="Times New Roman" w:cs="Times New Roman"/>
          <w:color w:val="000000" w:themeColor="text1"/>
        </w:rPr>
        <w:t xml:space="preserve">, will provide a stronger and a more complete theory on </w:t>
      </w:r>
      <w:r w:rsidR="003877B8" w:rsidRPr="00A74D37">
        <w:rPr>
          <w:rFonts w:eastAsia="Times New Roman" w:cs="Times New Roman"/>
          <w:color w:val="000000" w:themeColor="text1"/>
        </w:rPr>
        <w:t>factors influencing CSR pe</w:t>
      </w:r>
      <w:r w:rsidR="002707EA" w:rsidRPr="00A74D37">
        <w:rPr>
          <w:rFonts w:eastAsia="Times New Roman" w:cs="Times New Roman"/>
          <w:color w:val="000000" w:themeColor="text1"/>
        </w:rPr>
        <w:t xml:space="preserve">rformance in </w:t>
      </w:r>
      <w:r w:rsidR="003C20BD" w:rsidRPr="00A74D37">
        <w:rPr>
          <w:rFonts w:eastAsia="Times New Roman" w:cs="Times New Roman"/>
          <w:color w:val="000000" w:themeColor="text1"/>
        </w:rPr>
        <w:t xml:space="preserve">the </w:t>
      </w:r>
      <w:r w:rsidR="002707EA" w:rsidRPr="00A74D37">
        <w:rPr>
          <w:rFonts w:eastAsia="Times New Roman" w:cs="Times New Roman"/>
          <w:color w:val="000000" w:themeColor="text1"/>
        </w:rPr>
        <w:t xml:space="preserve">supply chain. </w:t>
      </w:r>
    </w:p>
    <w:p w14:paraId="064CFC7D" w14:textId="77777777" w:rsidR="004216C9" w:rsidRPr="00A74D37" w:rsidRDefault="004216C9" w:rsidP="0092139F">
      <w:pPr>
        <w:spacing w:line="480" w:lineRule="auto"/>
        <w:rPr>
          <w:rFonts w:eastAsia="Times New Roman" w:cs="Times New Roman"/>
          <w:color w:val="000000" w:themeColor="text1"/>
        </w:rPr>
      </w:pPr>
    </w:p>
    <w:p w14:paraId="1AFB5280" w14:textId="2AACA32D" w:rsidR="00E02264" w:rsidRPr="00A74D37" w:rsidRDefault="006A786E" w:rsidP="0092139F">
      <w:pPr>
        <w:spacing w:line="480" w:lineRule="auto"/>
        <w:rPr>
          <w:rFonts w:eastAsia="Times New Roman" w:cs="Times New Roman"/>
          <w:b/>
          <w:color w:val="000000" w:themeColor="text1"/>
        </w:rPr>
      </w:pPr>
      <w:r w:rsidRPr="00A74D37">
        <w:rPr>
          <w:rFonts w:eastAsia="Times New Roman" w:cs="Times New Roman"/>
          <w:b/>
          <w:color w:val="000000" w:themeColor="text1"/>
        </w:rPr>
        <w:t>3.3.2 Mitigating</w:t>
      </w:r>
      <w:r w:rsidR="00E02264" w:rsidRPr="00A74D37">
        <w:rPr>
          <w:rFonts w:eastAsia="Times New Roman" w:cs="Times New Roman"/>
          <w:b/>
          <w:color w:val="000000" w:themeColor="text1"/>
        </w:rPr>
        <w:t xml:space="preserve"> </w:t>
      </w:r>
      <w:r w:rsidR="00A044F8" w:rsidRPr="00A74D37">
        <w:rPr>
          <w:rFonts w:eastAsia="Times New Roman" w:cs="Times New Roman"/>
          <w:b/>
          <w:color w:val="000000" w:themeColor="text1"/>
        </w:rPr>
        <w:t>F</w:t>
      </w:r>
      <w:r w:rsidR="00E02264" w:rsidRPr="00A74D37">
        <w:rPr>
          <w:rFonts w:eastAsia="Times New Roman" w:cs="Times New Roman"/>
          <w:b/>
          <w:color w:val="000000" w:themeColor="text1"/>
        </w:rPr>
        <w:t xml:space="preserve">actors as </w:t>
      </w:r>
      <w:r w:rsidR="00A044F8" w:rsidRPr="00A74D37">
        <w:rPr>
          <w:rFonts w:eastAsia="Times New Roman" w:cs="Times New Roman"/>
          <w:b/>
          <w:color w:val="000000" w:themeColor="text1"/>
        </w:rPr>
        <w:t>E</w:t>
      </w:r>
      <w:r w:rsidR="00E02264" w:rsidRPr="00A74D37">
        <w:rPr>
          <w:rFonts w:eastAsia="Times New Roman" w:cs="Times New Roman"/>
          <w:b/>
          <w:color w:val="000000" w:themeColor="text1"/>
        </w:rPr>
        <w:t xml:space="preserve">xtension of </w:t>
      </w:r>
      <w:r w:rsidR="009F5DCD" w:rsidRPr="00A74D37">
        <w:rPr>
          <w:rFonts w:eastAsia="Times New Roman" w:cs="Times New Roman"/>
          <w:b/>
          <w:color w:val="000000" w:themeColor="text1"/>
        </w:rPr>
        <w:t>Sustainability</w:t>
      </w:r>
      <w:r w:rsidR="00E02264" w:rsidRPr="00A74D37">
        <w:rPr>
          <w:rFonts w:eastAsia="Times New Roman" w:cs="Times New Roman"/>
          <w:b/>
          <w:color w:val="000000" w:themeColor="text1"/>
        </w:rPr>
        <w:t xml:space="preserve"> </w:t>
      </w:r>
      <w:r w:rsidR="00A044F8" w:rsidRPr="00A74D37">
        <w:rPr>
          <w:rFonts w:eastAsia="Times New Roman" w:cs="Times New Roman"/>
          <w:b/>
          <w:color w:val="000000" w:themeColor="text1"/>
        </w:rPr>
        <w:t>S</w:t>
      </w:r>
      <w:r w:rsidR="00E02264" w:rsidRPr="00A74D37">
        <w:rPr>
          <w:rFonts w:eastAsia="Times New Roman" w:cs="Times New Roman"/>
          <w:b/>
          <w:color w:val="000000" w:themeColor="text1"/>
        </w:rPr>
        <w:t>trategy</w:t>
      </w:r>
    </w:p>
    <w:p w14:paraId="1B60781B" w14:textId="77777777" w:rsidR="00E02264" w:rsidRPr="00A74D37" w:rsidRDefault="00E02264" w:rsidP="0092139F">
      <w:pPr>
        <w:spacing w:line="480" w:lineRule="auto"/>
        <w:rPr>
          <w:rFonts w:eastAsia="Times New Roman" w:cs="Times New Roman"/>
          <w:color w:val="000000" w:themeColor="text1"/>
        </w:rPr>
      </w:pPr>
    </w:p>
    <w:p w14:paraId="270ABFD2" w14:textId="344FF4E6" w:rsidR="00CD1898" w:rsidRPr="00A74D37" w:rsidRDefault="000440F9" w:rsidP="00915B5A">
      <w:pPr>
        <w:spacing w:line="480" w:lineRule="auto"/>
        <w:rPr>
          <w:rFonts w:eastAsia="Times New Roman" w:cs="Times New Roman"/>
          <w:color w:val="000000" w:themeColor="text1"/>
        </w:rPr>
      </w:pPr>
      <w:r w:rsidRPr="00A74D37">
        <w:rPr>
          <w:rFonts w:eastAsia="Times New Roman" w:cs="Times New Roman"/>
          <w:color w:val="000000" w:themeColor="text1"/>
        </w:rPr>
        <w:t xml:space="preserve">Another way </w:t>
      </w:r>
      <w:r w:rsidR="00E02264" w:rsidRPr="00A74D37">
        <w:rPr>
          <w:rFonts w:eastAsia="Times New Roman" w:cs="Times New Roman"/>
          <w:color w:val="000000" w:themeColor="text1"/>
        </w:rPr>
        <w:t xml:space="preserve">of illustrating the </w:t>
      </w:r>
      <w:r w:rsidRPr="00A74D37">
        <w:rPr>
          <w:rFonts w:eastAsia="Times New Roman" w:cs="Times New Roman"/>
          <w:color w:val="000000" w:themeColor="text1"/>
        </w:rPr>
        <w:t xml:space="preserve">identified and </w:t>
      </w:r>
      <w:r w:rsidR="00E02264" w:rsidRPr="00A74D37">
        <w:rPr>
          <w:rFonts w:eastAsia="Times New Roman" w:cs="Times New Roman"/>
          <w:color w:val="000000" w:themeColor="text1"/>
        </w:rPr>
        <w:t xml:space="preserve">the </w:t>
      </w:r>
      <w:r w:rsidRPr="00A74D37">
        <w:rPr>
          <w:rFonts w:eastAsia="Times New Roman" w:cs="Times New Roman"/>
          <w:color w:val="000000" w:themeColor="text1"/>
        </w:rPr>
        <w:t xml:space="preserve">unidentified </w:t>
      </w:r>
      <w:r w:rsidR="003E5996" w:rsidRPr="00A74D37">
        <w:rPr>
          <w:rFonts w:eastAsia="Times New Roman" w:cs="Times New Roman"/>
          <w:color w:val="000000" w:themeColor="text1"/>
        </w:rPr>
        <w:t xml:space="preserve">mitigating </w:t>
      </w:r>
      <w:r w:rsidR="006A786E" w:rsidRPr="00A74D37">
        <w:rPr>
          <w:rFonts w:eastAsia="Times New Roman" w:cs="Times New Roman"/>
          <w:color w:val="000000" w:themeColor="text1"/>
        </w:rPr>
        <w:t>factors</w:t>
      </w:r>
      <w:r w:rsidRPr="00A74D37">
        <w:rPr>
          <w:rFonts w:eastAsia="Times New Roman" w:cs="Times New Roman"/>
          <w:color w:val="000000" w:themeColor="text1"/>
        </w:rPr>
        <w:t xml:space="preserve"> </w:t>
      </w:r>
      <w:r w:rsidR="00BA7DCA" w:rsidRPr="00A74D37">
        <w:rPr>
          <w:rFonts w:eastAsia="Times New Roman" w:cs="Times New Roman"/>
          <w:color w:val="000000" w:themeColor="text1"/>
        </w:rPr>
        <w:t>is demonstrated</w:t>
      </w:r>
      <w:r w:rsidR="004D24DB" w:rsidRPr="00A74D37">
        <w:rPr>
          <w:rFonts w:eastAsia="Times New Roman" w:cs="Times New Roman"/>
          <w:color w:val="000000" w:themeColor="text1"/>
        </w:rPr>
        <w:t xml:space="preserve"> in Figure 3</w:t>
      </w:r>
      <w:r w:rsidR="00013E0E" w:rsidRPr="00A74D37">
        <w:rPr>
          <w:rFonts w:eastAsia="Times New Roman" w:cs="Times New Roman"/>
          <w:color w:val="000000" w:themeColor="text1"/>
        </w:rPr>
        <w:t>.2</w:t>
      </w:r>
      <w:r w:rsidR="00351A4B" w:rsidRPr="00A74D37">
        <w:rPr>
          <w:rFonts w:eastAsia="Times New Roman" w:cs="Times New Roman"/>
          <w:color w:val="000000" w:themeColor="text1"/>
        </w:rPr>
        <w:t xml:space="preserve">. </w:t>
      </w:r>
      <w:r w:rsidR="004216C9" w:rsidRPr="00A74D37">
        <w:rPr>
          <w:rFonts w:eastAsia="Times New Roman" w:cs="Times New Roman"/>
          <w:color w:val="000000" w:themeColor="text1"/>
        </w:rPr>
        <w:t xml:space="preserve">This </w:t>
      </w:r>
      <w:r w:rsidR="006A786E" w:rsidRPr="00A74D37">
        <w:rPr>
          <w:rFonts w:eastAsia="Times New Roman" w:cs="Times New Roman"/>
          <w:color w:val="000000" w:themeColor="text1"/>
        </w:rPr>
        <w:t>illustration</w:t>
      </w:r>
      <w:r w:rsidR="004216C9" w:rsidRPr="00A74D37">
        <w:rPr>
          <w:rFonts w:eastAsia="Times New Roman" w:cs="Times New Roman"/>
          <w:color w:val="000000" w:themeColor="text1"/>
        </w:rPr>
        <w:t xml:space="preserve"> treats identified factors as an extension of the organization’s CSR strategy.</w:t>
      </w:r>
      <w:r w:rsidR="008E1BBF" w:rsidRPr="00A74D37">
        <w:rPr>
          <w:rFonts w:eastAsia="Times New Roman" w:cs="Times New Roman"/>
          <w:color w:val="000000" w:themeColor="text1"/>
        </w:rPr>
        <w:t xml:space="preserve"> The reason for this distinction is because </w:t>
      </w:r>
      <w:r w:rsidR="00351A4B" w:rsidRPr="00A74D37">
        <w:rPr>
          <w:rFonts w:eastAsia="Times New Roman" w:cs="Times New Roman"/>
          <w:color w:val="000000" w:themeColor="text1"/>
        </w:rPr>
        <w:t>over the last decade muti-national</w:t>
      </w:r>
      <w:r w:rsidR="00DF4807" w:rsidRPr="00A74D37">
        <w:rPr>
          <w:rFonts w:eastAsia="Times New Roman" w:cs="Times New Roman"/>
          <w:color w:val="000000" w:themeColor="text1"/>
        </w:rPr>
        <w:t>s</w:t>
      </w:r>
      <w:r w:rsidR="00351A4B" w:rsidRPr="00A74D37">
        <w:rPr>
          <w:rFonts w:eastAsia="Times New Roman" w:cs="Times New Roman"/>
          <w:color w:val="000000" w:themeColor="text1"/>
        </w:rPr>
        <w:t xml:space="preserve"> shifted towards including a CSR strategy to the company’s operational strategy. Under such scenario</w:t>
      </w:r>
      <w:r w:rsidR="00DF4807" w:rsidRPr="00A74D37">
        <w:rPr>
          <w:rFonts w:eastAsia="Times New Roman" w:cs="Times New Roman"/>
          <w:color w:val="000000" w:themeColor="text1"/>
        </w:rPr>
        <w:t>,</w:t>
      </w:r>
      <w:r w:rsidR="00351A4B" w:rsidRPr="00A74D37">
        <w:rPr>
          <w:rFonts w:eastAsia="Times New Roman" w:cs="Times New Roman"/>
          <w:color w:val="000000" w:themeColor="text1"/>
        </w:rPr>
        <w:t xml:space="preserve"> the illustration below is more descriptive</w:t>
      </w:r>
      <w:r w:rsidR="00DF4807" w:rsidRPr="00A74D37">
        <w:rPr>
          <w:rFonts w:eastAsia="Times New Roman" w:cs="Times New Roman"/>
          <w:color w:val="000000" w:themeColor="text1"/>
        </w:rPr>
        <w:t>.</w:t>
      </w:r>
    </w:p>
    <w:p w14:paraId="626DAFE2" w14:textId="702DA407" w:rsidR="00CD1898" w:rsidRPr="00A74D37" w:rsidRDefault="00CD1898" w:rsidP="009F5DCD">
      <w:pPr>
        <w:spacing w:line="480" w:lineRule="auto"/>
        <w:rPr>
          <w:rFonts w:eastAsia="Times New Roman" w:cs="Times New Roman"/>
          <w:color w:val="000000" w:themeColor="text1"/>
        </w:rPr>
      </w:pPr>
    </w:p>
    <w:p w14:paraId="6FC3ADAA" w14:textId="2EF1E25D" w:rsidR="005A2BE1" w:rsidRPr="00A74D37" w:rsidRDefault="009F5DCD" w:rsidP="00915B5A">
      <w:pPr>
        <w:spacing w:line="480" w:lineRule="auto"/>
        <w:ind w:left="-2160"/>
        <w:rPr>
          <w:rFonts w:eastAsia="Times New Roman" w:cs="Times New Roman"/>
          <w:color w:val="000000" w:themeColor="text1"/>
        </w:rPr>
      </w:pPr>
      <w:r w:rsidRPr="00A74D37">
        <w:rPr>
          <w:rFonts w:eastAsia="Times New Roman" w:cs="Times New Roman"/>
          <w:noProof/>
          <w:color w:val="000000" w:themeColor="text1"/>
        </w:rPr>
        <w:drawing>
          <wp:inline distT="0" distB="0" distL="0" distR="0" wp14:anchorId="1085E773" wp14:editId="77FAEE42">
            <wp:extent cx="7950200" cy="4471818"/>
            <wp:effectExtent l="0" t="0" r="0" b="0"/>
            <wp:docPr id="869760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60123" name=""/>
                    <pic:cNvPicPr/>
                  </pic:nvPicPr>
                  <pic:blipFill>
                    <a:blip r:embed="rId24"/>
                    <a:stretch>
                      <a:fillRect/>
                    </a:stretch>
                  </pic:blipFill>
                  <pic:spPr>
                    <a:xfrm>
                      <a:off x="0" y="0"/>
                      <a:ext cx="7970159" cy="4483044"/>
                    </a:xfrm>
                    <a:prstGeom prst="rect">
                      <a:avLst/>
                    </a:prstGeom>
                  </pic:spPr>
                </pic:pic>
              </a:graphicData>
            </a:graphic>
          </wp:inline>
        </w:drawing>
      </w:r>
    </w:p>
    <w:p w14:paraId="6962CA57" w14:textId="58769F00" w:rsidR="000440F9" w:rsidRPr="00A74D37" w:rsidRDefault="006F03EB" w:rsidP="00037C8C">
      <w:pPr>
        <w:spacing w:line="360" w:lineRule="auto"/>
        <w:rPr>
          <w:rFonts w:eastAsia="Times New Roman" w:cs="Times New Roman"/>
          <w:b/>
          <w:bCs/>
          <w:color w:val="000000" w:themeColor="text1"/>
          <w:sz w:val="21"/>
          <w:szCs w:val="21"/>
        </w:rPr>
      </w:pPr>
      <w:r w:rsidRPr="00A74D37">
        <w:rPr>
          <w:rFonts w:eastAsia="Times New Roman" w:cs="Times New Roman"/>
          <w:b/>
          <w:bCs/>
          <w:color w:val="000000" w:themeColor="text1"/>
          <w:sz w:val="21"/>
          <w:szCs w:val="21"/>
        </w:rPr>
        <w:t>F</w:t>
      </w:r>
      <w:r w:rsidR="00C4468D" w:rsidRPr="00A74D37">
        <w:rPr>
          <w:rFonts w:eastAsia="Times New Roman" w:cs="Times New Roman"/>
          <w:b/>
          <w:bCs/>
          <w:color w:val="000000" w:themeColor="text1"/>
          <w:sz w:val="21"/>
          <w:szCs w:val="21"/>
        </w:rPr>
        <w:t>igure 3</w:t>
      </w:r>
      <w:r w:rsidR="00013E0E" w:rsidRPr="00A74D37">
        <w:rPr>
          <w:rFonts w:eastAsia="Times New Roman" w:cs="Times New Roman"/>
          <w:b/>
          <w:bCs/>
          <w:color w:val="000000" w:themeColor="text1"/>
          <w:sz w:val="21"/>
          <w:szCs w:val="21"/>
        </w:rPr>
        <w:t>.2</w:t>
      </w:r>
      <w:r w:rsidR="000440F9" w:rsidRPr="00A74D37">
        <w:rPr>
          <w:rFonts w:eastAsia="Times New Roman" w:cs="Times New Roman"/>
          <w:b/>
          <w:bCs/>
          <w:color w:val="000000" w:themeColor="text1"/>
          <w:sz w:val="21"/>
          <w:szCs w:val="21"/>
        </w:rPr>
        <w:t xml:space="preserve"> </w:t>
      </w:r>
      <w:r w:rsidR="00ED0787" w:rsidRPr="00A74D37">
        <w:rPr>
          <w:rFonts w:eastAsia="Times New Roman" w:cs="Times New Roman"/>
          <w:b/>
          <w:bCs/>
          <w:color w:val="000000" w:themeColor="text1"/>
          <w:sz w:val="21"/>
          <w:szCs w:val="21"/>
        </w:rPr>
        <w:t>Identified</w:t>
      </w:r>
      <w:r w:rsidRPr="00A74D37">
        <w:rPr>
          <w:rFonts w:eastAsia="Times New Roman" w:cs="Times New Roman"/>
          <w:b/>
          <w:bCs/>
          <w:color w:val="000000" w:themeColor="text1"/>
          <w:sz w:val="21"/>
          <w:szCs w:val="21"/>
        </w:rPr>
        <w:t xml:space="preserve"> and unidentified factors influencing supply chain CSR performance as extensions of </w:t>
      </w:r>
      <w:r w:rsidR="009F5DCD" w:rsidRPr="00A74D37">
        <w:rPr>
          <w:rFonts w:eastAsia="Times New Roman" w:cs="Times New Roman"/>
          <w:b/>
          <w:bCs/>
          <w:color w:val="000000" w:themeColor="text1"/>
          <w:sz w:val="21"/>
          <w:szCs w:val="21"/>
        </w:rPr>
        <w:t>s</w:t>
      </w:r>
      <w:r w:rsidR="00915B5A" w:rsidRPr="00A74D37">
        <w:rPr>
          <w:rFonts w:eastAsia="Times New Roman" w:cs="Times New Roman"/>
          <w:b/>
          <w:bCs/>
          <w:color w:val="000000" w:themeColor="text1"/>
          <w:sz w:val="21"/>
          <w:szCs w:val="21"/>
        </w:rPr>
        <w:t xml:space="preserve">ustainability </w:t>
      </w:r>
      <w:r w:rsidRPr="00A74D37">
        <w:rPr>
          <w:rFonts w:eastAsia="Times New Roman" w:cs="Times New Roman"/>
          <w:b/>
          <w:bCs/>
          <w:color w:val="000000" w:themeColor="text1"/>
          <w:sz w:val="21"/>
          <w:szCs w:val="21"/>
        </w:rPr>
        <w:t>strategy</w:t>
      </w:r>
      <w:r w:rsidR="00037C8C" w:rsidRPr="00A74D37">
        <w:rPr>
          <w:rFonts w:eastAsia="Times New Roman" w:cs="Times New Roman"/>
          <w:b/>
          <w:bCs/>
          <w:color w:val="000000" w:themeColor="text1"/>
          <w:sz w:val="21"/>
          <w:szCs w:val="21"/>
        </w:rPr>
        <w:t>.</w:t>
      </w:r>
      <w:r w:rsidRPr="00A74D37">
        <w:rPr>
          <w:rFonts w:eastAsia="Times New Roman" w:cs="Times New Roman"/>
          <w:b/>
          <w:bCs/>
          <w:color w:val="000000" w:themeColor="text1"/>
          <w:sz w:val="21"/>
          <w:szCs w:val="21"/>
        </w:rPr>
        <w:t xml:space="preserve"> </w:t>
      </w:r>
    </w:p>
    <w:p w14:paraId="3739325E" w14:textId="77777777" w:rsidR="00DB6020" w:rsidRPr="00A74D37" w:rsidRDefault="00DB6020" w:rsidP="00572D53">
      <w:pPr>
        <w:spacing w:line="480" w:lineRule="auto"/>
        <w:rPr>
          <w:rFonts w:eastAsia="Times New Roman" w:cs="Times New Roman"/>
          <w:color w:val="000000" w:themeColor="text1"/>
        </w:rPr>
      </w:pPr>
    </w:p>
    <w:p w14:paraId="371C6925" w14:textId="01B6B77D" w:rsidR="00A044F8" w:rsidRPr="00A74D37" w:rsidRDefault="006A786E" w:rsidP="00F73279">
      <w:pPr>
        <w:spacing w:line="480" w:lineRule="auto"/>
        <w:rPr>
          <w:rFonts w:eastAsia="Times New Roman" w:cs="Times New Roman"/>
          <w:color w:val="000000" w:themeColor="text1"/>
        </w:rPr>
      </w:pPr>
      <w:r w:rsidRPr="00A74D37">
        <w:rPr>
          <w:rFonts w:eastAsia="Times New Roman" w:cs="Times New Roman"/>
          <w:color w:val="000000" w:themeColor="text1"/>
        </w:rPr>
        <w:t>In</w:t>
      </w:r>
      <w:r w:rsidR="00C7423A" w:rsidRPr="00A74D37">
        <w:rPr>
          <w:rFonts w:eastAsia="Times New Roman" w:cs="Times New Roman"/>
          <w:color w:val="000000" w:themeColor="text1"/>
        </w:rPr>
        <w:t xml:space="preserve"> addition to </w:t>
      </w:r>
      <w:r w:rsidR="00A044F8" w:rsidRPr="00A74D37">
        <w:rPr>
          <w:rFonts w:eastAsia="Times New Roman" w:cs="Times New Roman"/>
          <w:color w:val="000000" w:themeColor="text1"/>
        </w:rPr>
        <w:t>s</w:t>
      </w:r>
      <w:r w:rsidR="00C7423A" w:rsidRPr="00A74D37">
        <w:rPr>
          <w:rFonts w:eastAsia="Times New Roman" w:cs="Times New Roman"/>
          <w:color w:val="000000" w:themeColor="text1"/>
        </w:rPr>
        <w:t xml:space="preserve">trategic </w:t>
      </w:r>
      <w:r w:rsidR="009F5DCD" w:rsidRPr="00A74D37">
        <w:rPr>
          <w:rFonts w:eastAsia="Times New Roman" w:cs="Times New Roman"/>
          <w:color w:val="000000" w:themeColor="text1"/>
        </w:rPr>
        <w:t>sustainability</w:t>
      </w:r>
      <w:r w:rsidR="00C7423A" w:rsidRPr="00A74D37">
        <w:rPr>
          <w:rFonts w:eastAsia="Times New Roman" w:cs="Times New Roman"/>
          <w:color w:val="000000" w:themeColor="text1"/>
        </w:rPr>
        <w:t xml:space="preserve"> being an influencing factor on  performance, as demonstrated earlier, </w:t>
      </w:r>
      <w:r w:rsidR="00FD4498" w:rsidRPr="00A74D37">
        <w:rPr>
          <w:rFonts w:eastAsia="Times New Roman" w:cs="Times New Roman"/>
          <w:color w:val="000000" w:themeColor="text1"/>
        </w:rPr>
        <w:t xml:space="preserve">most </w:t>
      </w:r>
      <w:r w:rsidR="00C7423A" w:rsidRPr="00A74D37">
        <w:rPr>
          <w:rFonts w:eastAsia="Times New Roman" w:cs="Times New Roman"/>
          <w:color w:val="000000" w:themeColor="text1"/>
        </w:rPr>
        <w:t xml:space="preserve">organizational </w:t>
      </w:r>
      <w:r w:rsidR="009F5DCD" w:rsidRPr="00A74D37">
        <w:rPr>
          <w:rFonts w:eastAsia="Times New Roman" w:cs="Times New Roman"/>
          <w:color w:val="000000" w:themeColor="text1"/>
        </w:rPr>
        <w:t>sustainability</w:t>
      </w:r>
      <w:r w:rsidR="00C7423A" w:rsidRPr="00A74D37">
        <w:rPr>
          <w:rFonts w:eastAsia="Times New Roman" w:cs="Times New Roman"/>
          <w:color w:val="000000" w:themeColor="text1"/>
        </w:rPr>
        <w:t xml:space="preserve"> strategy encompasses all elements of CSR related decisions </w:t>
      </w:r>
      <w:r w:rsidR="0031106A" w:rsidRPr="00A74D37">
        <w:rPr>
          <w:rFonts w:eastAsia="Times New Roman" w:cs="Times New Roman"/>
          <w:color w:val="000000" w:themeColor="text1"/>
        </w:rPr>
        <w:t xml:space="preserve">and actions </w:t>
      </w:r>
      <w:r w:rsidR="00C7423A" w:rsidRPr="00A74D37">
        <w:rPr>
          <w:rFonts w:eastAsia="Times New Roman" w:cs="Times New Roman"/>
          <w:color w:val="000000" w:themeColor="text1"/>
        </w:rPr>
        <w:t xml:space="preserve">throughout the organization and its supplier </w:t>
      </w:r>
      <w:r w:rsidR="00C7423A" w:rsidRPr="00A74D37">
        <w:rPr>
          <w:color w:val="000000" w:themeColor="text1"/>
        </w:rPr>
        <w:fldChar w:fldCharType="begin">
          <w:fldData xml:space="preserve">PEVuZE5vdGU+PENpdGU+PEF1dGhvcj5TaHJpdmFzdGF2YTwvQXV0aG9yPjxZZWFyPjE5OTU8L1ll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</w:fldData>
        </w:fldChar>
      </w:r>
      <w:r w:rsidR="00D67D54" w:rsidRPr="00A74D37">
        <w:rPr>
          <w:color w:val="000000" w:themeColor="text1"/>
        </w:rPr>
        <w:instrText xml:space="preserve"> ADDIN EN.CITE </w:instrText>
      </w:r>
      <w:r w:rsidR="00D67D54" w:rsidRPr="00A74D37">
        <w:rPr>
          <w:color w:val="000000" w:themeColor="text1"/>
        </w:rPr>
        <w:fldChar w:fldCharType="begin">
          <w:fldData xml:space="preserve">PEVuZE5vdGU+PENpdGU+PEF1dGhvcj5TaHJpdmFzdGF2YTwvQXV0aG9yPjxZZWFyPjE5OTU8L1ll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</w:fldData>
        </w:fldChar>
      </w:r>
      <w:r w:rsidR="00D67D54" w:rsidRPr="00A74D37">
        <w:rPr>
          <w:color w:val="000000" w:themeColor="text1"/>
        </w:rPr>
        <w:instrText xml:space="preserve"> ADDIN EN.CITE.DATA </w:instrText>
      </w:r>
      <w:r w:rsidR="00D67D54" w:rsidRPr="00A74D37">
        <w:rPr>
          <w:color w:val="000000" w:themeColor="text1"/>
        </w:rPr>
      </w:r>
      <w:r w:rsidR="00D67D54" w:rsidRPr="00A74D37">
        <w:rPr>
          <w:color w:val="000000" w:themeColor="text1"/>
        </w:rPr>
        <w:fldChar w:fldCharType="end"/>
      </w:r>
      <w:r w:rsidR="00C7423A" w:rsidRPr="00A74D37">
        <w:rPr>
          <w:color w:val="000000" w:themeColor="text1"/>
        </w:rPr>
      </w:r>
      <w:r w:rsidR="00C7423A" w:rsidRPr="00A74D37">
        <w:rPr>
          <w:color w:val="000000" w:themeColor="text1"/>
        </w:rPr>
        <w:fldChar w:fldCharType="separate"/>
      </w:r>
      <w:r w:rsidR="00D67D54" w:rsidRPr="00A74D37">
        <w:rPr>
          <w:noProof/>
          <w:color w:val="000000" w:themeColor="text1"/>
        </w:rPr>
        <w:t>(Shrivastava 1995; Miha, Mario, and Fátima 2010; Patrizia and Gianluca 2014)</w:t>
      </w:r>
      <w:r w:rsidR="00C7423A" w:rsidRPr="00A74D37">
        <w:rPr>
          <w:color w:val="000000" w:themeColor="text1"/>
        </w:rPr>
        <w:fldChar w:fldCharType="end"/>
      </w:r>
      <w:r w:rsidR="00C7423A" w:rsidRPr="00A74D37">
        <w:rPr>
          <w:color w:val="000000" w:themeColor="text1"/>
        </w:rPr>
        <w:t xml:space="preserve">. </w:t>
      </w:r>
      <w:r w:rsidR="00E920E7" w:rsidRPr="00A74D37">
        <w:rPr>
          <w:color w:val="000000" w:themeColor="text1"/>
        </w:rPr>
        <w:t xml:space="preserve"> </w:t>
      </w:r>
    </w:p>
    <w:p w14:paraId="477A79C8" w14:textId="76AD9888" w:rsidR="00C7423A" w:rsidRPr="00A74D37" w:rsidRDefault="00F32D06" w:rsidP="00A044F8">
      <w:pPr>
        <w:spacing w:line="480" w:lineRule="auto"/>
        <w:rPr>
          <w:rFonts w:eastAsia="Times New Roman" w:cs="Times New Roman"/>
          <w:color w:val="000000" w:themeColor="text1"/>
        </w:rPr>
      </w:pPr>
      <w:r w:rsidRPr="00A74D37">
        <w:rPr>
          <w:color w:val="000000" w:themeColor="text1"/>
        </w:rPr>
        <w:t xml:space="preserve">Molina-Azori, et al (2009), separated CSR into three </w:t>
      </w:r>
      <w:r w:rsidR="00E90E75" w:rsidRPr="00A74D37">
        <w:rPr>
          <w:color w:val="000000" w:themeColor="text1"/>
        </w:rPr>
        <w:t>categories</w:t>
      </w:r>
      <w:r w:rsidR="00A044F8" w:rsidRPr="00A74D37">
        <w:rPr>
          <w:color w:val="000000" w:themeColor="text1"/>
        </w:rPr>
        <w:t xml:space="preserve">: </w:t>
      </w:r>
      <w:r w:rsidRPr="00A74D37">
        <w:rPr>
          <w:color w:val="000000" w:themeColor="text1"/>
        </w:rPr>
        <w:t>reactive, preventive, and proactive</w:t>
      </w:r>
      <w:r w:rsidR="00A044F8" w:rsidRPr="00A74D37">
        <w:rPr>
          <w:color w:val="000000" w:themeColor="text1"/>
        </w:rPr>
        <w:t>, w</w:t>
      </w:r>
      <w:r w:rsidRPr="00A74D37">
        <w:rPr>
          <w:color w:val="000000" w:themeColor="text1"/>
        </w:rPr>
        <w:t xml:space="preserve">ith proactive being strategic CSR. </w:t>
      </w:r>
      <w:r w:rsidR="00E96259" w:rsidRPr="00A74D37">
        <w:rPr>
          <w:color w:val="000000" w:themeColor="text1"/>
        </w:rPr>
        <w:t xml:space="preserve">From a comparative </w:t>
      </w:r>
      <w:r w:rsidR="00E90E75" w:rsidRPr="00A74D37">
        <w:rPr>
          <w:color w:val="000000" w:themeColor="text1"/>
        </w:rPr>
        <w:t>perspective</w:t>
      </w:r>
      <w:r w:rsidR="00E96259" w:rsidRPr="00A74D37">
        <w:rPr>
          <w:color w:val="000000" w:themeColor="text1"/>
        </w:rPr>
        <w:t xml:space="preserve">, this study is focused on organizations that have implemented CSR strategically. </w:t>
      </w:r>
      <w:r w:rsidR="00584252" w:rsidRPr="00A74D37">
        <w:rPr>
          <w:color w:val="000000" w:themeColor="text1"/>
        </w:rPr>
        <w:t>Therefore</w:t>
      </w:r>
      <w:r w:rsidR="008B4B4E" w:rsidRPr="00A74D37">
        <w:rPr>
          <w:color w:val="000000" w:themeColor="text1"/>
        </w:rPr>
        <w:t>,</w:t>
      </w:r>
      <w:r w:rsidR="004216C9" w:rsidRPr="00A74D37">
        <w:rPr>
          <w:color w:val="000000" w:themeColor="text1"/>
        </w:rPr>
        <w:t xml:space="preserve"> as illustrated in </w:t>
      </w:r>
      <w:r w:rsidR="00A044F8" w:rsidRPr="00A74D37">
        <w:rPr>
          <w:color w:val="000000" w:themeColor="text1"/>
        </w:rPr>
        <w:t>F</w:t>
      </w:r>
      <w:r w:rsidR="004216C9" w:rsidRPr="00A74D37">
        <w:rPr>
          <w:color w:val="000000" w:themeColor="text1"/>
        </w:rPr>
        <w:t>igure 3</w:t>
      </w:r>
      <w:r w:rsidR="00013E0E" w:rsidRPr="00A74D37">
        <w:rPr>
          <w:color w:val="000000" w:themeColor="text1"/>
        </w:rPr>
        <w:t>.2</w:t>
      </w:r>
      <w:r w:rsidR="008B4B4E" w:rsidRPr="00A74D37">
        <w:rPr>
          <w:color w:val="000000" w:themeColor="text1"/>
        </w:rPr>
        <w:t>,</w:t>
      </w:r>
      <w:r w:rsidR="00584252" w:rsidRPr="00A74D37">
        <w:rPr>
          <w:color w:val="000000" w:themeColor="text1"/>
        </w:rPr>
        <w:t xml:space="preserve"> the identified factors influencing CSR performance </w:t>
      </w:r>
      <w:r w:rsidR="00BA7DCA" w:rsidRPr="00A74D37">
        <w:rPr>
          <w:color w:val="000000" w:themeColor="text1"/>
        </w:rPr>
        <w:t>may be represented more accurately when treated</w:t>
      </w:r>
      <w:r w:rsidR="00584252" w:rsidRPr="00A74D37">
        <w:rPr>
          <w:color w:val="000000" w:themeColor="text1"/>
        </w:rPr>
        <w:t xml:space="preserve"> as measures and extensions to the organization’s CSR</w:t>
      </w:r>
      <w:r w:rsidR="009F5DCD" w:rsidRPr="00A74D37">
        <w:rPr>
          <w:color w:val="000000" w:themeColor="text1"/>
        </w:rPr>
        <w:t xml:space="preserve"> or sustainability</w:t>
      </w:r>
      <w:r w:rsidR="00584252" w:rsidRPr="00A74D37">
        <w:rPr>
          <w:color w:val="000000" w:themeColor="text1"/>
        </w:rPr>
        <w:t xml:space="preserve"> strategy, instead of being treated as independent </w:t>
      </w:r>
      <w:r w:rsidR="005364D2" w:rsidRPr="00A74D37">
        <w:rPr>
          <w:color w:val="000000" w:themeColor="text1"/>
        </w:rPr>
        <w:t>mitigating factors</w:t>
      </w:r>
      <w:r w:rsidR="00A044F8" w:rsidRPr="00A74D37">
        <w:rPr>
          <w:color w:val="000000" w:themeColor="text1"/>
        </w:rPr>
        <w:t>. This is because</w:t>
      </w:r>
      <w:r w:rsidR="005364D2" w:rsidRPr="00A74D37">
        <w:rPr>
          <w:color w:val="000000" w:themeColor="text1"/>
        </w:rPr>
        <w:t xml:space="preserve"> the global firms</w:t>
      </w:r>
      <w:r w:rsidR="00584252" w:rsidRPr="00A74D37">
        <w:rPr>
          <w:color w:val="000000" w:themeColor="text1"/>
        </w:rPr>
        <w:t xml:space="preserve"> </w:t>
      </w:r>
      <w:r w:rsidR="008B4B4E" w:rsidRPr="00A74D37">
        <w:rPr>
          <w:color w:val="000000" w:themeColor="text1"/>
        </w:rPr>
        <w:t xml:space="preserve">I </w:t>
      </w:r>
      <w:r w:rsidR="005364D2" w:rsidRPr="00A74D37">
        <w:rPr>
          <w:color w:val="000000" w:themeColor="text1"/>
        </w:rPr>
        <w:t xml:space="preserve">have examined through my literature review claim to have a strategic approach to </w:t>
      </w:r>
      <w:r w:rsidR="00721368" w:rsidRPr="00A74D37">
        <w:rPr>
          <w:color w:val="000000" w:themeColor="text1"/>
        </w:rPr>
        <w:t>sustainability</w:t>
      </w:r>
      <w:r w:rsidR="005364D2" w:rsidRPr="00A74D37">
        <w:rPr>
          <w:color w:val="000000" w:themeColor="text1"/>
        </w:rPr>
        <w:t xml:space="preserve"> across all aspects of the organization including their supply chain. I </w:t>
      </w:r>
      <w:r w:rsidR="008B4B4E" w:rsidRPr="00A74D37">
        <w:rPr>
          <w:color w:val="000000" w:themeColor="text1"/>
        </w:rPr>
        <w:t xml:space="preserve">took this </w:t>
      </w:r>
      <w:r w:rsidR="009E1F67" w:rsidRPr="00A74D37">
        <w:rPr>
          <w:color w:val="000000" w:themeColor="text1"/>
        </w:rPr>
        <w:t xml:space="preserve">detail </w:t>
      </w:r>
      <w:r w:rsidR="008B4B4E" w:rsidRPr="00A74D37">
        <w:rPr>
          <w:color w:val="000000" w:themeColor="text1"/>
        </w:rPr>
        <w:t>into consideration</w:t>
      </w:r>
      <w:r w:rsidR="005364D2" w:rsidRPr="00A74D37">
        <w:rPr>
          <w:color w:val="000000" w:themeColor="text1"/>
        </w:rPr>
        <w:t xml:space="preserve"> in </w:t>
      </w:r>
      <w:r w:rsidR="006A786E" w:rsidRPr="00A74D37">
        <w:rPr>
          <w:color w:val="000000" w:themeColor="text1"/>
        </w:rPr>
        <w:t>developing</w:t>
      </w:r>
      <w:r w:rsidR="009D2A00" w:rsidRPr="00A74D37">
        <w:rPr>
          <w:color w:val="000000" w:themeColor="text1"/>
        </w:rPr>
        <w:t xml:space="preserve"> the</w:t>
      </w:r>
      <w:r w:rsidR="00BA7DCA" w:rsidRPr="00A74D37">
        <w:rPr>
          <w:color w:val="000000" w:themeColor="text1"/>
        </w:rPr>
        <w:t xml:space="preserve"> theoretical framework</w:t>
      </w:r>
      <w:r w:rsidR="008B4B4E" w:rsidRPr="00A74D37">
        <w:rPr>
          <w:color w:val="000000" w:themeColor="text1"/>
        </w:rPr>
        <w:t>.</w:t>
      </w:r>
    </w:p>
    <w:p w14:paraId="104FB9B8" w14:textId="77777777" w:rsidR="00782C8D" w:rsidRPr="00A74D37" w:rsidRDefault="00782C8D" w:rsidP="0092139F">
      <w:pPr>
        <w:spacing w:line="480" w:lineRule="auto"/>
        <w:rPr>
          <w:color w:val="000000" w:themeColor="text1"/>
        </w:rPr>
      </w:pPr>
    </w:p>
    <w:p w14:paraId="0865091D" w14:textId="427E1608" w:rsidR="00E02264" w:rsidRPr="00A74D37" w:rsidRDefault="00E02264" w:rsidP="0092139F">
      <w:pPr>
        <w:spacing w:line="480" w:lineRule="auto"/>
        <w:rPr>
          <w:b/>
          <w:color w:val="000000" w:themeColor="text1"/>
        </w:rPr>
      </w:pPr>
      <w:r w:rsidRPr="00A74D37">
        <w:rPr>
          <w:b/>
          <w:color w:val="000000" w:themeColor="text1"/>
        </w:rPr>
        <w:t xml:space="preserve">3.3.3 Components of </w:t>
      </w:r>
      <w:r w:rsidR="00FE0DB6" w:rsidRPr="00A74D37">
        <w:rPr>
          <w:b/>
          <w:color w:val="000000" w:themeColor="text1"/>
        </w:rPr>
        <w:t xml:space="preserve">the </w:t>
      </w:r>
      <w:r w:rsidR="00A044F8" w:rsidRPr="00A74D37">
        <w:rPr>
          <w:b/>
          <w:color w:val="000000" w:themeColor="text1"/>
        </w:rPr>
        <w:t>T</w:t>
      </w:r>
      <w:r w:rsidRPr="00A74D37">
        <w:rPr>
          <w:b/>
          <w:color w:val="000000" w:themeColor="text1"/>
        </w:rPr>
        <w:t xml:space="preserve">heoretical </w:t>
      </w:r>
      <w:r w:rsidR="00A044F8" w:rsidRPr="00A74D37">
        <w:rPr>
          <w:b/>
          <w:color w:val="000000" w:themeColor="text1"/>
        </w:rPr>
        <w:t>F</w:t>
      </w:r>
      <w:r w:rsidRPr="00A74D37">
        <w:rPr>
          <w:b/>
          <w:color w:val="000000" w:themeColor="text1"/>
        </w:rPr>
        <w:t>ramework</w:t>
      </w:r>
    </w:p>
    <w:p w14:paraId="5D948C40" w14:textId="77777777" w:rsidR="00782C8D" w:rsidRPr="00A74D37" w:rsidRDefault="00782C8D" w:rsidP="0092139F">
      <w:pPr>
        <w:spacing w:line="480" w:lineRule="auto"/>
        <w:rPr>
          <w:color w:val="000000" w:themeColor="text1"/>
        </w:rPr>
      </w:pPr>
    </w:p>
    <w:p w14:paraId="5AF45BFA" w14:textId="26ED2CED" w:rsidR="00E02264" w:rsidRPr="00A74D37" w:rsidRDefault="006F42CC" w:rsidP="0092139F">
      <w:pPr>
        <w:spacing w:line="480" w:lineRule="auto"/>
        <w:rPr>
          <w:color w:val="000000" w:themeColor="text1"/>
        </w:rPr>
      </w:pPr>
      <w:r w:rsidRPr="00A74D37">
        <w:rPr>
          <w:color w:val="000000" w:themeColor="text1"/>
        </w:rPr>
        <w:t>Since CSR mitigating</w:t>
      </w:r>
      <w:r w:rsidR="009D2A00" w:rsidRPr="00A74D37">
        <w:rPr>
          <w:color w:val="000000" w:themeColor="text1"/>
        </w:rPr>
        <w:t xml:space="preserve"> factors, whether identified or not, are </w:t>
      </w:r>
      <w:r w:rsidR="00DF4807" w:rsidRPr="00A74D37">
        <w:rPr>
          <w:color w:val="000000" w:themeColor="text1"/>
        </w:rPr>
        <w:t>e</w:t>
      </w:r>
      <w:r w:rsidR="009D2A00" w:rsidRPr="00A74D37">
        <w:rPr>
          <w:color w:val="000000" w:themeColor="text1"/>
        </w:rPr>
        <w:t>mbedded in supply chain</w:t>
      </w:r>
      <w:r w:rsidR="00B22083" w:rsidRPr="00A74D37">
        <w:rPr>
          <w:color w:val="000000" w:themeColor="text1"/>
        </w:rPr>
        <w:t xml:space="preserve"> decisions and processes, they </w:t>
      </w:r>
      <w:r w:rsidR="009D2A00" w:rsidRPr="00A74D37">
        <w:rPr>
          <w:color w:val="000000" w:themeColor="text1"/>
        </w:rPr>
        <w:t xml:space="preserve">can only be illustrated </w:t>
      </w:r>
      <w:r w:rsidR="00B22083" w:rsidRPr="00A74D37">
        <w:rPr>
          <w:color w:val="000000" w:themeColor="text1"/>
        </w:rPr>
        <w:t xml:space="preserve">as components of a supply process. </w:t>
      </w:r>
    </w:p>
    <w:p w14:paraId="30008C3E" w14:textId="71A66C4A" w:rsidR="00B22083" w:rsidRPr="00A74D37" w:rsidRDefault="00B22083" w:rsidP="0092139F">
      <w:pPr>
        <w:spacing w:line="480" w:lineRule="auto"/>
        <w:rPr>
          <w:color w:val="000000" w:themeColor="text1"/>
        </w:rPr>
      </w:pPr>
      <w:r w:rsidRPr="00A74D37">
        <w:rPr>
          <w:color w:val="000000" w:themeColor="text1"/>
        </w:rPr>
        <w:t xml:space="preserve">To demonstrate this, the theoretical framework </w:t>
      </w:r>
      <w:r w:rsidR="00037C8C" w:rsidRPr="00A74D37">
        <w:rPr>
          <w:color w:val="000000" w:themeColor="text1"/>
        </w:rPr>
        <w:t>(</w:t>
      </w:r>
      <w:r w:rsidR="00FE0DB6" w:rsidRPr="00A74D37">
        <w:rPr>
          <w:color w:val="000000" w:themeColor="text1"/>
        </w:rPr>
        <w:t>figure</w:t>
      </w:r>
      <w:r w:rsidR="00037C8C" w:rsidRPr="00A74D37">
        <w:rPr>
          <w:color w:val="000000" w:themeColor="text1"/>
        </w:rPr>
        <w:t xml:space="preserve"> 3.3) below </w:t>
      </w:r>
      <w:r w:rsidRPr="00A74D37">
        <w:rPr>
          <w:color w:val="000000" w:themeColor="text1"/>
        </w:rPr>
        <w:t>provides an abstract of the different CSR factors in relation to one another and in relation to</w:t>
      </w:r>
      <w:r w:rsidR="00FE0DB6" w:rsidRPr="00A74D37">
        <w:rPr>
          <w:color w:val="000000" w:themeColor="text1"/>
        </w:rPr>
        <w:t xml:space="preserve"> </w:t>
      </w:r>
      <w:r w:rsidR="00FE0DB6" w:rsidRPr="00A74D37">
        <w:rPr>
          <w:color w:val="000000" w:themeColor="text1"/>
        </w:rPr>
        <w:lastRenderedPageBreak/>
        <w:t xml:space="preserve">the </w:t>
      </w:r>
      <w:r w:rsidR="00721368" w:rsidRPr="00A74D37">
        <w:rPr>
          <w:color w:val="000000" w:themeColor="text1"/>
        </w:rPr>
        <w:t>focal organization, its</w:t>
      </w:r>
      <w:r w:rsidR="00C52081" w:rsidRPr="00A74D37">
        <w:rPr>
          <w:color w:val="000000" w:themeColor="text1"/>
        </w:rPr>
        <w:t xml:space="preserve"> suppliers</w:t>
      </w:r>
      <w:r w:rsidR="00721368" w:rsidRPr="00A74D37">
        <w:rPr>
          <w:color w:val="000000" w:themeColor="text1"/>
        </w:rPr>
        <w:t>, and sub-suppliers</w:t>
      </w:r>
      <w:r w:rsidR="00B112C7" w:rsidRPr="00A74D37">
        <w:rPr>
          <w:color w:val="000000" w:themeColor="text1"/>
        </w:rPr>
        <w:t xml:space="preserve">. </w:t>
      </w:r>
      <w:r w:rsidR="00FE0DB6" w:rsidRPr="00A74D37">
        <w:rPr>
          <w:color w:val="000000" w:themeColor="text1"/>
        </w:rPr>
        <w:t xml:space="preserve"> </w:t>
      </w:r>
      <w:r w:rsidR="00B112C7" w:rsidRPr="00A74D37">
        <w:rPr>
          <w:color w:val="000000" w:themeColor="text1"/>
        </w:rPr>
        <w:t xml:space="preserve">The framework also </w:t>
      </w:r>
      <w:r w:rsidR="00A044F8" w:rsidRPr="00A74D37">
        <w:rPr>
          <w:color w:val="000000" w:themeColor="text1"/>
        </w:rPr>
        <w:t>considers</w:t>
      </w:r>
      <w:r w:rsidR="00B112C7" w:rsidRPr="00A74D37">
        <w:rPr>
          <w:color w:val="000000" w:themeColor="text1"/>
        </w:rPr>
        <w:t xml:space="preserve"> </w:t>
      </w:r>
      <w:r w:rsidR="008B23DD" w:rsidRPr="00A74D37">
        <w:rPr>
          <w:color w:val="000000" w:themeColor="text1"/>
        </w:rPr>
        <w:t>interactions between</w:t>
      </w:r>
      <w:r w:rsidR="00A11FB6" w:rsidRPr="00A74D37">
        <w:rPr>
          <w:color w:val="000000" w:themeColor="text1"/>
        </w:rPr>
        <w:t xml:space="preserve"> suppliers as necessitated</w:t>
      </w:r>
      <w:r w:rsidR="008B23DD" w:rsidRPr="00A74D37">
        <w:rPr>
          <w:color w:val="000000" w:themeColor="text1"/>
        </w:rPr>
        <w:t xml:space="preserve"> by the flow of product</w:t>
      </w:r>
      <w:r w:rsidR="00DF4807" w:rsidRPr="00A74D37">
        <w:rPr>
          <w:color w:val="000000" w:themeColor="text1"/>
        </w:rPr>
        <w:t>s</w:t>
      </w:r>
      <w:r w:rsidR="008B23DD" w:rsidRPr="00A74D37">
        <w:rPr>
          <w:color w:val="000000" w:themeColor="text1"/>
        </w:rPr>
        <w:t xml:space="preserve"> within the chain</w:t>
      </w:r>
      <w:r w:rsidR="00721368" w:rsidRPr="00A74D37">
        <w:rPr>
          <w:color w:val="000000" w:themeColor="text1"/>
        </w:rPr>
        <w:t>, in addition to the direct link between focal organization and sub-supplier, and the relationship between supplier and sub-</w:t>
      </w:r>
      <w:r w:rsidR="00304E7A" w:rsidRPr="00A74D37">
        <w:rPr>
          <w:color w:val="000000" w:themeColor="text1"/>
        </w:rPr>
        <w:t>supplier.</w:t>
      </w:r>
      <w:r w:rsidR="008B23DD" w:rsidRPr="00A74D37">
        <w:rPr>
          <w:color w:val="000000" w:themeColor="text1"/>
        </w:rPr>
        <w:t xml:space="preserve"> The theoretical framework is</w:t>
      </w:r>
      <w:r w:rsidR="00D67D16" w:rsidRPr="00A74D37">
        <w:rPr>
          <w:color w:val="000000" w:themeColor="text1"/>
        </w:rPr>
        <w:t xml:space="preserve"> </w:t>
      </w:r>
      <w:r w:rsidR="00FE0DB6" w:rsidRPr="00A74D37">
        <w:rPr>
          <w:color w:val="000000" w:themeColor="text1"/>
        </w:rPr>
        <w:t xml:space="preserve">illustrated </w:t>
      </w:r>
      <w:r w:rsidR="00013E0E" w:rsidRPr="00A74D37">
        <w:rPr>
          <w:color w:val="000000" w:themeColor="text1"/>
        </w:rPr>
        <w:t xml:space="preserve">in </w:t>
      </w:r>
      <w:r w:rsidR="00A044F8" w:rsidRPr="00A74D37">
        <w:rPr>
          <w:color w:val="000000" w:themeColor="text1"/>
        </w:rPr>
        <w:t>F</w:t>
      </w:r>
      <w:r w:rsidR="00013E0E" w:rsidRPr="00A74D37">
        <w:rPr>
          <w:color w:val="000000" w:themeColor="text1"/>
        </w:rPr>
        <w:t>igure 3.3</w:t>
      </w:r>
      <w:r w:rsidR="008B23DD" w:rsidRPr="00A74D37">
        <w:rPr>
          <w:color w:val="000000" w:themeColor="text1"/>
        </w:rPr>
        <w:t xml:space="preserve"> below.</w:t>
      </w:r>
      <w:r w:rsidR="006F42CC" w:rsidRPr="00A74D37">
        <w:rPr>
          <w:color w:val="000000" w:themeColor="text1"/>
        </w:rPr>
        <w:t xml:space="preserve"> </w:t>
      </w:r>
    </w:p>
    <w:p w14:paraId="5E0C339B" w14:textId="45D3D6F2" w:rsidR="006F1F9E" w:rsidRPr="00A74D37" w:rsidRDefault="006F1F9E" w:rsidP="0092139F">
      <w:pPr>
        <w:spacing w:line="480" w:lineRule="auto"/>
        <w:rPr>
          <w:rFonts w:eastAsia="Times New Roman" w:cs="Times New Roman"/>
          <w:b/>
          <w:color w:val="000000" w:themeColor="text1"/>
        </w:rPr>
      </w:pPr>
    </w:p>
    <w:p w14:paraId="3D37BABD" w14:textId="3515F156" w:rsidR="006F1F9E" w:rsidRPr="00A74D37" w:rsidRDefault="00E41D5F" w:rsidP="00E41D5F">
      <w:pPr>
        <w:spacing w:line="480" w:lineRule="auto"/>
        <w:ind w:left="-864"/>
        <w:rPr>
          <w:rFonts w:eastAsia="Times New Roman" w:cs="Times New Roman"/>
          <w:b/>
          <w:color w:val="000000" w:themeColor="text1"/>
        </w:rPr>
      </w:pPr>
      <w:r w:rsidRPr="00A74D37">
        <w:rPr>
          <w:rFonts w:eastAsia="Times New Roman" w:cs="Times New Roman"/>
          <w:b/>
          <w:noProof/>
          <w:color w:val="000000" w:themeColor="text1"/>
        </w:rPr>
        <w:drawing>
          <wp:inline distT="0" distB="0" distL="0" distR="0" wp14:anchorId="25D8409B" wp14:editId="5671D34C">
            <wp:extent cx="6535742" cy="4902200"/>
            <wp:effectExtent l="0" t="0" r="0" b="0"/>
            <wp:docPr id="948787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87677" name=""/>
                    <pic:cNvPicPr/>
                  </pic:nvPicPr>
                  <pic:blipFill>
                    <a:blip r:embed="rId25"/>
                    <a:stretch>
                      <a:fillRect/>
                    </a:stretch>
                  </pic:blipFill>
                  <pic:spPr>
                    <a:xfrm>
                      <a:off x="0" y="0"/>
                      <a:ext cx="6547126" cy="4910738"/>
                    </a:xfrm>
                    <a:prstGeom prst="rect">
                      <a:avLst/>
                    </a:prstGeom>
                  </pic:spPr>
                </pic:pic>
              </a:graphicData>
            </a:graphic>
          </wp:inline>
        </w:drawing>
      </w:r>
    </w:p>
    <w:p w14:paraId="5709E083" w14:textId="2922DA58" w:rsidR="00363141" w:rsidRPr="00A74D37" w:rsidRDefault="003A25D4" w:rsidP="0092139F">
      <w:pPr>
        <w:spacing w:line="480" w:lineRule="auto"/>
        <w:rPr>
          <w:rFonts w:eastAsia="Times New Roman" w:cs="Times New Roman"/>
          <w:color w:val="000000" w:themeColor="text1"/>
        </w:rPr>
      </w:pPr>
      <w:r w:rsidRPr="00A74D37">
        <w:rPr>
          <w:rFonts w:eastAsia="Times New Roman" w:cs="Times New Roman"/>
          <w:color w:val="000000" w:themeColor="text1"/>
        </w:rPr>
        <w:t xml:space="preserve">The </w:t>
      </w:r>
      <w:r w:rsidR="006A786E" w:rsidRPr="00A74D37">
        <w:rPr>
          <w:rFonts w:eastAsia="Times New Roman" w:cs="Times New Roman"/>
          <w:color w:val="000000" w:themeColor="text1"/>
        </w:rPr>
        <w:t>framework</w:t>
      </w:r>
      <w:r w:rsidR="00363141" w:rsidRPr="00A74D37">
        <w:rPr>
          <w:rFonts w:eastAsia="Times New Roman" w:cs="Times New Roman"/>
          <w:color w:val="000000" w:themeColor="text1"/>
        </w:rPr>
        <w:t xml:space="preserve"> represents a focal </w:t>
      </w:r>
      <w:r w:rsidR="009E1F67" w:rsidRPr="00A74D37">
        <w:rPr>
          <w:rFonts w:eastAsia="Times New Roman" w:cs="Times New Roman"/>
          <w:color w:val="000000" w:themeColor="text1"/>
        </w:rPr>
        <w:t>multinational organization</w:t>
      </w:r>
      <w:r w:rsidR="00363141" w:rsidRPr="00A74D37">
        <w:rPr>
          <w:rFonts w:eastAsia="Times New Roman" w:cs="Times New Roman"/>
          <w:color w:val="000000" w:themeColor="text1"/>
        </w:rPr>
        <w:t xml:space="preserve"> with effec</w:t>
      </w:r>
      <w:r w:rsidR="00AD162F" w:rsidRPr="00A74D37">
        <w:rPr>
          <w:rFonts w:eastAsia="Times New Roman" w:cs="Times New Roman"/>
          <w:color w:val="000000" w:themeColor="text1"/>
        </w:rPr>
        <w:t xml:space="preserve">tive supply chain </w:t>
      </w:r>
      <w:r w:rsidR="00721368" w:rsidRPr="00A74D37">
        <w:rPr>
          <w:rFonts w:eastAsia="Times New Roman" w:cs="Times New Roman"/>
          <w:color w:val="000000" w:themeColor="text1"/>
        </w:rPr>
        <w:t>sustainability</w:t>
      </w:r>
      <w:r w:rsidR="00AD162F" w:rsidRPr="00A74D37">
        <w:rPr>
          <w:rFonts w:eastAsia="Times New Roman" w:cs="Times New Roman"/>
          <w:color w:val="000000" w:themeColor="text1"/>
        </w:rPr>
        <w:t xml:space="preserve"> performance</w:t>
      </w:r>
      <w:r w:rsidR="00363141" w:rsidRPr="00A74D37">
        <w:rPr>
          <w:rFonts w:eastAsia="Times New Roman" w:cs="Times New Roman"/>
          <w:color w:val="000000" w:themeColor="text1"/>
        </w:rPr>
        <w:t xml:space="preserve"> operating in mu</w:t>
      </w:r>
      <w:r w:rsidR="00AD162F" w:rsidRPr="00A74D37">
        <w:rPr>
          <w:rFonts w:eastAsia="Times New Roman" w:cs="Times New Roman"/>
          <w:color w:val="000000" w:themeColor="text1"/>
        </w:rPr>
        <w:t>ltiple countries</w:t>
      </w:r>
      <w:r w:rsidR="00363141" w:rsidRPr="00A74D37">
        <w:rPr>
          <w:rFonts w:eastAsia="Times New Roman" w:cs="Times New Roman"/>
          <w:color w:val="000000" w:themeColor="text1"/>
        </w:rPr>
        <w:t xml:space="preserve">, through a network of </w:t>
      </w:r>
      <w:r w:rsidRPr="00A74D37">
        <w:rPr>
          <w:rFonts w:eastAsia="Times New Roman" w:cs="Times New Roman"/>
          <w:color w:val="000000" w:themeColor="text1"/>
        </w:rPr>
        <w:t xml:space="preserve">suppliers and service providers. It also represents </w:t>
      </w:r>
      <w:r w:rsidR="006A786E" w:rsidRPr="00A74D37">
        <w:rPr>
          <w:rFonts w:eastAsia="Times New Roman" w:cs="Times New Roman"/>
          <w:color w:val="000000" w:themeColor="text1"/>
        </w:rPr>
        <w:t>an organization that has</w:t>
      </w:r>
      <w:r w:rsidRPr="00A74D37">
        <w:rPr>
          <w:rFonts w:eastAsia="Times New Roman" w:cs="Times New Roman"/>
          <w:color w:val="000000" w:themeColor="text1"/>
        </w:rPr>
        <w:t xml:space="preserve"> integrated </w:t>
      </w:r>
      <w:r w:rsidR="00721368" w:rsidRPr="00A74D37">
        <w:rPr>
          <w:rFonts w:eastAsia="Times New Roman" w:cs="Times New Roman"/>
          <w:color w:val="000000" w:themeColor="text1"/>
        </w:rPr>
        <w:t>sustainability</w:t>
      </w:r>
      <w:r w:rsidRPr="00A74D37">
        <w:rPr>
          <w:rFonts w:eastAsia="Times New Roman" w:cs="Times New Roman"/>
          <w:color w:val="000000" w:themeColor="text1"/>
        </w:rPr>
        <w:t xml:space="preserve"> </w:t>
      </w:r>
      <w:r w:rsidR="00363141" w:rsidRPr="00A74D37">
        <w:rPr>
          <w:rFonts w:eastAsia="Times New Roman" w:cs="Times New Roman"/>
          <w:color w:val="000000" w:themeColor="text1"/>
        </w:rPr>
        <w:t>as a strategic component of compan</w:t>
      </w:r>
      <w:r w:rsidRPr="00A74D37">
        <w:rPr>
          <w:rFonts w:eastAsia="Times New Roman" w:cs="Times New Roman"/>
          <w:color w:val="000000" w:themeColor="text1"/>
        </w:rPr>
        <w:t xml:space="preserve">y operations across all </w:t>
      </w:r>
      <w:r w:rsidR="00363141" w:rsidRPr="00A74D37">
        <w:rPr>
          <w:rFonts w:eastAsia="Times New Roman" w:cs="Times New Roman"/>
          <w:color w:val="000000" w:themeColor="text1"/>
        </w:rPr>
        <w:t>entities, partne</w:t>
      </w:r>
      <w:r w:rsidRPr="00A74D37">
        <w:rPr>
          <w:rFonts w:eastAsia="Times New Roman" w:cs="Times New Roman"/>
          <w:color w:val="000000" w:themeColor="text1"/>
        </w:rPr>
        <w:t xml:space="preserve">rs, and supply chain providers. </w:t>
      </w:r>
    </w:p>
    <w:p w14:paraId="548DA800" w14:textId="7C9B9BD1" w:rsidR="00D46E37" w:rsidRPr="00A74D37" w:rsidRDefault="008C3E94" w:rsidP="0092139F">
      <w:pPr>
        <w:spacing w:line="480" w:lineRule="auto"/>
        <w:rPr>
          <w:rFonts w:eastAsia="Times New Roman" w:cs="Times New Roman"/>
          <w:color w:val="000000" w:themeColor="text1"/>
        </w:rPr>
      </w:pPr>
      <w:r w:rsidRPr="00A74D37">
        <w:rPr>
          <w:rFonts w:eastAsia="Times New Roman" w:cs="Times New Roman"/>
          <w:color w:val="000000" w:themeColor="text1"/>
        </w:rPr>
        <w:lastRenderedPageBreak/>
        <w:t xml:space="preserve">In addition to the identified mitigating factors D, C, T, </w:t>
      </w:r>
      <w:r w:rsidR="00721368" w:rsidRPr="00A74D37">
        <w:rPr>
          <w:rFonts w:eastAsia="Times New Roman" w:cs="Times New Roman"/>
          <w:color w:val="000000" w:themeColor="text1"/>
        </w:rPr>
        <w:t xml:space="preserve">and SS, </w:t>
      </w:r>
      <w:r w:rsidRPr="00A74D37">
        <w:rPr>
          <w:rFonts w:eastAsia="Times New Roman" w:cs="Times New Roman"/>
          <w:color w:val="000000" w:themeColor="text1"/>
        </w:rPr>
        <w:t xml:space="preserve">the framework takes into consideration the possibility of the existence of other mitigating factors </w:t>
      </w:r>
      <w:r w:rsidR="006A786E" w:rsidRPr="00A74D37">
        <w:rPr>
          <w:rFonts w:eastAsia="Times New Roman" w:cs="Times New Roman"/>
          <w:color w:val="000000" w:themeColor="text1"/>
        </w:rPr>
        <w:t xml:space="preserve">X. </w:t>
      </w:r>
      <w:r w:rsidR="00363141" w:rsidRPr="00A74D37">
        <w:rPr>
          <w:rFonts w:eastAsia="Times New Roman" w:cs="Times New Roman"/>
          <w:color w:val="000000" w:themeColor="text1"/>
        </w:rPr>
        <w:t xml:space="preserve">The bidirectional </w:t>
      </w:r>
      <w:r w:rsidR="00511FB4" w:rsidRPr="00A74D37">
        <w:rPr>
          <w:rFonts w:eastAsia="Times New Roman" w:cs="Times New Roman"/>
          <w:color w:val="000000" w:themeColor="text1"/>
        </w:rPr>
        <w:t xml:space="preserve">blue </w:t>
      </w:r>
      <w:r w:rsidR="00363141" w:rsidRPr="00A74D37">
        <w:rPr>
          <w:rFonts w:eastAsia="Times New Roman" w:cs="Times New Roman"/>
          <w:color w:val="000000" w:themeColor="text1"/>
        </w:rPr>
        <w:t xml:space="preserve">arrows indicate </w:t>
      </w:r>
      <w:r w:rsidR="0037428A" w:rsidRPr="00A74D37">
        <w:rPr>
          <w:rFonts w:eastAsia="Times New Roman" w:cs="Times New Roman"/>
          <w:color w:val="000000" w:themeColor="text1"/>
        </w:rPr>
        <w:t xml:space="preserve">a </w:t>
      </w:r>
      <w:r w:rsidR="00363141" w:rsidRPr="00A74D37">
        <w:rPr>
          <w:rFonts w:eastAsia="Times New Roman" w:cs="Times New Roman"/>
          <w:color w:val="000000" w:themeColor="text1"/>
        </w:rPr>
        <w:t>collaborati</w:t>
      </w:r>
      <w:r w:rsidR="0037428A" w:rsidRPr="00A74D37">
        <w:rPr>
          <w:rFonts w:eastAsia="Times New Roman" w:cs="Times New Roman"/>
          <w:color w:val="000000" w:themeColor="text1"/>
        </w:rPr>
        <w:t xml:space="preserve">ve approach to CSR management between </w:t>
      </w:r>
      <w:r w:rsidR="00C91665" w:rsidRPr="00A74D37">
        <w:rPr>
          <w:rFonts w:eastAsia="Times New Roman" w:cs="Times New Roman"/>
          <w:color w:val="000000" w:themeColor="text1"/>
        </w:rPr>
        <w:t>the organization</w:t>
      </w:r>
      <w:r w:rsidR="0037428A" w:rsidRPr="00A74D37">
        <w:rPr>
          <w:rFonts w:eastAsia="Times New Roman" w:cs="Times New Roman"/>
          <w:color w:val="000000" w:themeColor="text1"/>
        </w:rPr>
        <w:t xml:space="preserve"> and </w:t>
      </w:r>
      <w:r w:rsidR="00C91665" w:rsidRPr="00A74D37">
        <w:rPr>
          <w:rFonts w:eastAsia="Times New Roman" w:cs="Times New Roman"/>
          <w:color w:val="000000" w:themeColor="text1"/>
        </w:rPr>
        <w:t xml:space="preserve">its </w:t>
      </w:r>
      <w:r w:rsidR="0037428A" w:rsidRPr="00A74D37">
        <w:rPr>
          <w:rFonts w:eastAsia="Times New Roman" w:cs="Times New Roman"/>
          <w:color w:val="000000" w:themeColor="text1"/>
        </w:rPr>
        <w:t xml:space="preserve">suppliers. </w:t>
      </w:r>
      <w:r w:rsidR="00363141" w:rsidRPr="00A74D37">
        <w:rPr>
          <w:rFonts w:eastAsia="Times New Roman" w:cs="Times New Roman"/>
          <w:color w:val="000000" w:themeColor="text1"/>
        </w:rPr>
        <w:t xml:space="preserve">These functions </w:t>
      </w:r>
      <w:r w:rsidR="00DF4807" w:rsidRPr="00A74D37">
        <w:rPr>
          <w:rFonts w:eastAsia="Times New Roman" w:cs="Times New Roman"/>
          <w:color w:val="000000" w:themeColor="text1"/>
        </w:rPr>
        <w:t xml:space="preserve">require a </w:t>
      </w:r>
      <w:r w:rsidR="00363141" w:rsidRPr="00A74D37">
        <w:rPr>
          <w:rFonts w:eastAsia="Times New Roman" w:cs="Times New Roman"/>
          <w:color w:val="000000" w:themeColor="text1"/>
        </w:rPr>
        <w:t xml:space="preserve">high level of interaction, feedback and joint decision making. Unidentified influencing factor </w:t>
      </w:r>
      <w:r w:rsidR="00485450" w:rsidRPr="00A74D37">
        <w:rPr>
          <w:rFonts w:eastAsia="Times New Roman" w:cs="Times New Roman"/>
          <w:color w:val="000000" w:themeColor="text1"/>
        </w:rPr>
        <w:t xml:space="preserve">‘X’ </w:t>
      </w:r>
      <w:r w:rsidR="00363141" w:rsidRPr="00A74D37">
        <w:rPr>
          <w:rFonts w:eastAsia="Times New Roman" w:cs="Times New Roman"/>
          <w:color w:val="000000" w:themeColor="text1"/>
        </w:rPr>
        <w:t>could be unidirectional or bidirectional given their unknown function.</w:t>
      </w:r>
      <w:r w:rsidR="00AD162F" w:rsidRPr="00A74D37">
        <w:rPr>
          <w:rFonts w:eastAsia="Times New Roman" w:cs="Times New Roman"/>
          <w:color w:val="000000" w:themeColor="text1"/>
        </w:rPr>
        <w:t xml:space="preserve"> </w:t>
      </w:r>
      <w:r w:rsidR="00BA7DCA" w:rsidRPr="00A74D37">
        <w:rPr>
          <w:rFonts w:eastAsia="Times New Roman" w:cs="Times New Roman"/>
          <w:color w:val="000000" w:themeColor="text1"/>
        </w:rPr>
        <w:t xml:space="preserve"> The shaded area (</w:t>
      </w:r>
      <w:r w:rsidR="00D46E37" w:rsidRPr="00A74D37">
        <w:rPr>
          <w:rFonts w:eastAsia="Times New Roman" w:cs="Times New Roman"/>
          <w:color w:val="000000" w:themeColor="text1"/>
        </w:rPr>
        <w:t xml:space="preserve">light blue) </w:t>
      </w:r>
      <w:r w:rsidR="006A786E" w:rsidRPr="00A74D37">
        <w:rPr>
          <w:rFonts w:eastAsia="Times New Roman" w:cs="Times New Roman"/>
          <w:color w:val="000000" w:themeColor="text1"/>
        </w:rPr>
        <w:t>symbolizes</w:t>
      </w:r>
      <w:r w:rsidR="00D46E37" w:rsidRPr="00A74D37">
        <w:rPr>
          <w:rFonts w:eastAsia="Times New Roman" w:cs="Times New Roman"/>
          <w:color w:val="000000" w:themeColor="text1"/>
        </w:rPr>
        <w:t xml:space="preserve"> the interac</w:t>
      </w:r>
      <w:r w:rsidRPr="00A74D37">
        <w:rPr>
          <w:rFonts w:eastAsia="Times New Roman" w:cs="Times New Roman"/>
          <w:color w:val="000000" w:themeColor="text1"/>
        </w:rPr>
        <w:t>tion and influence of mitigating</w:t>
      </w:r>
      <w:r w:rsidR="00D46E37" w:rsidRPr="00A74D37">
        <w:rPr>
          <w:rFonts w:eastAsia="Times New Roman" w:cs="Times New Roman"/>
          <w:color w:val="000000" w:themeColor="text1"/>
        </w:rPr>
        <w:t xml:space="preserve"> factors on one another.</w:t>
      </w:r>
    </w:p>
    <w:p w14:paraId="54F768F8" w14:textId="4E4112D6" w:rsidR="00363141" w:rsidRPr="00A74D37" w:rsidRDefault="00ED04CD" w:rsidP="0092139F">
      <w:pPr>
        <w:spacing w:line="480" w:lineRule="auto"/>
        <w:rPr>
          <w:rFonts w:eastAsia="Times New Roman" w:cs="Times New Roman"/>
          <w:color w:val="000000" w:themeColor="text1"/>
        </w:rPr>
      </w:pPr>
      <w:r w:rsidRPr="00A74D37">
        <w:rPr>
          <w:rFonts w:eastAsia="Times New Roman" w:cs="Times New Roman"/>
          <w:color w:val="000000" w:themeColor="text1"/>
        </w:rPr>
        <w:t xml:space="preserve">Note: </w:t>
      </w:r>
      <w:r w:rsidR="00863C93" w:rsidRPr="00A74D37">
        <w:rPr>
          <w:rFonts w:eastAsia="Times New Roman" w:cs="Times New Roman"/>
          <w:color w:val="000000" w:themeColor="text1"/>
        </w:rPr>
        <w:t>At this stage</w:t>
      </w:r>
      <w:r w:rsidR="001F357F" w:rsidRPr="00A74D37">
        <w:rPr>
          <w:rFonts w:eastAsia="Times New Roman" w:cs="Times New Roman"/>
          <w:color w:val="000000" w:themeColor="text1"/>
        </w:rPr>
        <w:t xml:space="preserve"> </w:t>
      </w:r>
      <w:r w:rsidRPr="00A74D37">
        <w:rPr>
          <w:rFonts w:eastAsia="Times New Roman" w:cs="Times New Roman"/>
          <w:color w:val="000000" w:themeColor="text1"/>
        </w:rPr>
        <w:t>I have not</w:t>
      </w:r>
      <w:r w:rsidR="001F357F" w:rsidRPr="00A74D37">
        <w:rPr>
          <w:rFonts w:eastAsia="Times New Roman" w:cs="Times New Roman"/>
          <w:color w:val="000000" w:themeColor="text1"/>
        </w:rPr>
        <w:t xml:space="preserve"> illustrated in</w:t>
      </w:r>
      <w:r w:rsidRPr="00A74D37">
        <w:rPr>
          <w:rFonts w:eastAsia="Times New Roman" w:cs="Times New Roman"/>
          <w:color w:val="000000" w:themeColor="text1"/>
        </w:rPr>
        <w:t xml:space="preserve"> the theoretical framework</w:t>
      </w:r>
      <w:r w:rsidR="001F357F" w:rsidRPr="00A74D37">
        <w:rPr>
          <w:rFonts w:eastAsia="Times New Roman" w:cs="Times New Roman"/>
          <w:color w:val="000000" w:themeColor="text1"/>
        </w:rPr>
        <w:t xml:space="preserve"> the</w:t>
      </w:r>
      <w:r w:rsidRPr="00A74D37">
        <w:rPr>
          <w:rFonts w:eastAsia="Times New Roman" w:cs="Times New Roman"/>
          <w:color w:val="000000" w:themeColor="text1"/>
        </w:rPr>
        <w:t xml:space="preserve"> impact of culture on supply chain </w:t>
      </w:r>
      <w:r w:rsidR="006711CB" w:rsidRPr="00A74D37">
        <w:rPr>
          <w:rFonts w:eastAsia="Times New Roman" w:cs="Times New Roman"/>
          <w:color w:val="000000" w:themeColor="text1"/>
        </w:rPr>
        <w:t>compliance for two</w:t>
      </w:r>
      <w:r w:rsidR="001F357F" w:rsidRPr="00A74D37">
        <w:rPr>
          <w:rFonts w:eastAsia="Times New Roman" w:cs="Times New Roman"/>
          <w:color w:val="000000" w:themeColor="text1"/>
        </w:rPr>
        <w:t xml:space="preserve"> reasons</w:t>
      </w:r>
      <w:r w:rsidR="00A044F8" w:rsidRPr="00A74D37">
        <w:rPr>
          <w:rFonts w:eastAsia="Times New Roman" w:cs="Times New Roman"/>
          <w:color w:val="000000" w:themeColor="text1"/>
        </w:rPr>
        <w:t>:</w:t>
      </w:r>
      <w:r w:rsidR="001F357F" w:rsidRPr="00A74D37">
        <w:rPr>
          <w:rFonts w:eastAsia="Times New Roman" w:cs="Times New Roman"/>
          <w:color w:val="000000" w:themeColor="text1"/>
        </w:rPr>
        <w:t xml:space="preserve"> </w:t>
      </w:r>
      <w:r w:rsidR="00A044F8" w:rsidRPr="00A74D37">
        <w:rPr>
          <w:rFonts w:eastAsia="Times New Roman" w:cs="Times New Roman"/>
          <w:color w:val="000000" w:themeColor="text1"/>
        </w:rPr>
        <w:t>F</w:t>
      </w:r>
      <w:r w:rsidR="001F357F" w:rsidRPr="00A74D37">
        <w:rPr>
          <w:rFonts w:eastAsia="Times New Roman" w:cs="Times New Roman"/>
          <w:color w:val="000000" w:themeColor="text1"/>
        </w:rPr>
        <w:t>irst</w:t>
      </w:r>
      <w:r w:rsidR="00A044F8" w:rsidRPr="00A74D37">
        <w:rPr>
          <w:rFonts w:eastAsia="Times New Roman" w:cs="Times New Roman"/>
          <w:color w:val="000000" w:themeColor="text1"/>
        </w:rPr>
        <w:t>,</w:t>
      </w:r>
      <w:r w:rsidR="001F357F" w:rsidRPr="00A74D37">
        <w:rPr>
          <w:rFonts w:eastAsia="Times New Roman" w:cs="Times New Roman"/>
          <w:color w:val="000000" w:themeColor="text1"/>
        </w:rPr>
        <w:t xml:space="preserve"> measuring or interpreting culture is highly subjective and complex</w:t>
      </w:r>
      <w:r w:rsidR="00A044F8" w:rsidRPr="00A74D37">
        <w:rPr>
          <w:rFonts w:eastAsia="Times New Roman" w:cs="Times New Roman"/>
          <w:color w:val="000000" w:themeColor="text1"/>
        </w:rPr>
        <w:t xml:space="preserve">, </w:t>
      </w:r>
      <w:r w:rsidR="001F357F" w:rsidRPr="00A74D37">
        <w:rPr>
          <w:rFonts w:eastAsia="Times New Roman" w:cs="Times New Roman"/>
          <w:color w:val="000000" w:themeColor="text1"/>
        </w:rPr>
        <w:t>and could stray resea</w:t>
      </w:r>
      <w:r w:rsidR="008C3E94" w:rsidRPr="00A74D37">
        <w:rPr>
          <w:rFonts w:eastAsia="Times New Roman" w:cs="Times New Roman"/>
          <w:color w:val="000000" w:themeColor="text1"/>
        </w:rPr>
        <w:t>rch focus. Second, the mitigating</w:t>
      </w:r>
      <w:r w:rsidR="001F357F" w:rsidRPr="00A74D37">
        <w:rPr>
          <w:rFonts w:eastAsia="Times New Roman" w:cs="Times New Roman"/>
          <w:color w:val="000000" w:themeColor="text1"/>
        </w:rPr>
        <w:t xml:space="preserve"> factors identified provide processes to address and conve</w:t>
      </w:r>
      <w:r w:rsidR="00037157" w:rsidRPr="00A74D37">
        <w:rPr>
          <w:rFonts w:eastAsia="Times New Roman" w:cs="Times New Roman"/>
          <w:color w:val="000000" w:themeColor="text1"/>
        </w:rPr>
        <w:t>rge CSR cu</w:t>
      </w:r>
      <w:r w:rsidR="00B06148" w:rsidRPr="00A74D37">
        <w:rPr>
          <w:rFonts w:eastAsia="Times New Roman" w:cs="Times New Roman"/>
          <w:color w:val="000000" w:themeColor="text1"/>
        </w:rPr>
        <w:t>ltural differences.</w:t>
      </w:r>
      <w:r w:rsidR="006711CB" w:rsidRPr="00A74D37">
        <w:rPr>
          <w:rFonts w:eastAsia="Times New Roman" w:cs="Times New Roman"/>
          <w:color w:val="000000" w:themeColor="text1"/>
        </w:rPr>
        <w:t xml:space="preserve"> </w:t>
      </w:r>
      <w:r w:rsidR="00363141" w:rsidRPr="00A74D37">
        <w:rPr>
          <w:rFonts w:eastAsia="Times New Roman" w:cs="Times New Roman"/>
          <w:color w:val="000000" w:themeColor="text1"/>
        </w:rPr>
        <w:tab/>
      </w:r>
      <w:r w:rsidR="00363141" w:rsidRPr="00A74D37">
        <w:rPr>
          <w:rFonts w:eastAsia="Times New Roman" w:cs="Times New Roman"/>
          <w:color w:val="000000" w:themeColor="text1"/>
        </w:rPr>
        <w:tab/>
      </w:r>
      <w:r w:rsidR="00363141" w:rsidRPr="00A74D37">
        <w:rPr>
          <w:rFonts w:eastAsia="Times New Roman" w:cs="Times New Roman"/>
          <w:color w:val="000000" w:themeColor="text1"/>
        </w:rPr>
        <w:tab/>
      </w:r>
      <w:r w:rsidR="00363141" w:rsidRPr="00A74D37">
        <w:rPr>
          <w:rFonts w:eastAsia="Times New Roman" w:cs="Times New Roman"/>
          <w:color w:val="000000" w:themeColor="text1"/>
        </w:rPr>
        <w:tab/>
      </w:r>
      <w:r w:rsidR="00363141" w:rsidRPr="00A74D37">
        <w:rPr>
          <w:rFonts w:eastAsia="Times New Roman" w:cs="Times New Roman"/>
          <w:color w:val="000000" w:themeColor="text1"/>
        </w:rPr>
        <w:tab/>
      </w:r>
      <w:r w:rsidR="00363141" w:rsidRPr="00A74D37">
        <w:rPr>
          <w:rFonts w:eastAsia="Times New Roman" w:cs="Times New Roman"/>
          <w:color w:val="000000" w:themeColor="text1"/>
        </w:rPr>
        <w:tab/>
      </w:r>
      <w:r w:rsidR="00363141" w:rsidRPr="00A74D37">
        <w:rPr>
          <w:rFonts w:eastAsia="Times New Roman" w:cs="Times New Roman"/>
          <w:color w:val="000000" w:themeColor="text1"/>
        </w:rPr>
        <w:tab/>
      </w:r>
    </w:p>
    <w:p w14:paraId="09024307" w14:textId="77777777" w:rsidR="00410026" w:rsidRPr="00A74D37" w:rsidRDefault="00410026" w:rsidP="0092139F">
      <w:pPr>
        <w:spacing w:line="480" w:lineRule="auto"/>
        <w:rPr>
          <w:rFonts w:eastAsia="Times New Roman" w:cs="Times New Roman"/>
          <w:b/>
          <w:color w:val="000000" w:themeColor="text1"/>
        </w:rPr>
      </w:pPr>
    </w:p>
    <w:p w14:paraId="1C1BA4D6" w14:textId="6CAB7707" w:rsidR="001A4967" w:rsidRPr="00A74D37" w:rsidRDefault="002065E9" w:rsidP="0092139F">
      <w:pPr>
        <w:spacing w:line="480" w:lineRule="auto"/>
        <w:rPr>
          <w:rFonts w:eastAsia="Times New Roman" w:cs="Times New Roman"/>
          <w:b/>
          <w:color w:val="000000" w:themeColor="text1"/>
        </w:rPr>
      </w:pPr>
      <w:r w:rsidRPr="00A74D37">
        <w:rPr>
          <w:rFonts w:eastAsia="Times New Roman" w:cs="Times New Roman"/>
          <w:b/>
          <w:color w:val="000000" w:themeColor="text1"/>
        </w:rPr>
        <w:t>3.4 Conclusion</w:t>
      </w:r>
    </w:p>
    <w:p w14:paraId="338F44A9" w14:textId="77777777" w:rsidR="001D0168" w:rsidRPr="00A74D37" w:rsidRDefault="001D0168" w:rsidP="0092139F">
      <w:pPr>
        <w:tabs>
          <w:tab w:val="left" w:pos="810"/>
        </w:tabs>
        <w:spacing w:line="480" w:lineRule="auto"/>
        <w:rPr>
          <w:rFonts w:eastAsia="Times New Roman" w:cs="Times New Roman"/>
          <w:color w:val="000000" w:themeColor="text1"/>
        </w:rPr>
      </w:pPr>
    </w:p>
    <w:p w14:paraId="47F78107" w14:textId="6810820B" w:rsidR="005C7258" w:rsidRPr="00A74D37" w:rsidRDefault="00B76040" w:rsidP="0092139F">
      <w:pPr>
        <w:tabs>
          <w:tab w:val="left" w:pos="810"/>
        </w:tabs>
        <w:spacing w:line="480" w:lineRule="auto"/>
        <w:rPr>
          <w:rFonts w:eastAsia="Times New Roman" w:cs="Times New Roman"/>
          <w:color w:val="000000" w:themeColor="text1"/>
        </w:rPr>
      </w:pPr>
      <w:r w:rsidRPr="00A74D37">
        <w:rPr>
          <w:rFonts w:eastAsia="Times New Roman" w:cs="Times New Roman"/>
          <w:color w:val="000000" w:themeColor="text1"/>
        </w:rPr>
        <w:t xml:space="preserve">Through my review of the literature, I was able to identify the challenges organizations faced in extending </w:t>
      </w:r>
      <w:r w:rsidR="002428C9" w:rsidRPr="00A74D37">
        <w:rPr>
          <w:rFonts w:eastAsia="Times New Roman" w:cs="Times New Roman"/>
          <w:color w:val="000000" w:themeColor="text1"/>
        </w:rPr>
        <w:t>sustainability</w:t>
      </w:r>
      <w:r w:rsidRPr="00A74D37">
        <w:rPr>
          <w:rFonts w:eastAsia="Times New Roman" w:cs="Times New Roman"/>
          <w:color w:val="000000" w:themeColor="text1"/>
        </w:rPr>
        <w:t xml:space="preserve"> into the supply chain. I identified points of failure and the reasons that led to these failures, and the different measures organizations took to address them. After examin</w:t>
      </w:r>
      <w:r w:rsidR="008C3E94" w:rsidRPr="00A74D37">
        <w:rPr>
          <w:rFonts w:eastAsia="Times New Roman" w:cs="Times New Roman"/>
          <w:color w:val="000000" w:themeColor="text1"/>
        </w:rPr>
        <w:t>ing multiple factors that mitigate</w:t>
      </w:r>
      <w:r w:rsidRPr="00A74D37">
        <w:rPr>
          <w:rFonts w:eastAsia="Times New Roman" w:cs="Times New Roman"/>
          <w:color w:val="000000" w:themeColor="text1"/>
        </w:rPr>
        <w:t xml:space="preserve"> </w:t>
      </w:r>
      <w:r w:rsidR="002428C9" w:rsidRPr="00A74D37">
        <w:rPr>
          <w:rFonts w:eastAsia="Times New Roman" w:cs="Times New Roman"/>
          <w:color w:val="000000" w:themeColor="text1"/>
        </w:rPr>
        <w:t>sustainability</w:t>
      </w:r>
      <w:r w:rsidRPr="00A74D37">
        <w:rPr>
          <w:rFonts w:eastAsia="Times New Roman" w:cs="Times New Roman"/>
          <w:color w:val="000000" w:themeColor="text1"/>
        </w:rPr>
        <w:t xml:space="preserve"> performance in the supply chain that are within the control of the </w:t>
      </w:r>
      <w:r w:rsidR="006A786E" w:rsidRPr="00A74D37">
        <w:rPr>
          <w:rFonts w:eastAsia="Times New Roman" w:cs="Times New Roman"/>
          <w:color w:val="000000" w:themeColor="text1"/>
        </w:rPr>
        <w:t>organization,</w:t>
      </w:r>
      <w:r w:rsidRPr="00A74D37">
        <w:rPr>
          <w:rFonts w:eastAsia="Times New Roman" w:cs="Times New Roman"/>
          <w:color w:val="000000" w:themeColor="text1"/>
        </w:rPr>
        <w:t xml:space="preserve"> I was able to demonstrate </w:t>
      </w:r>
      <w:r w:rsidR="00002561" w:rsidRPr="00A74D37">
        <w:rPr>
          <w:rFonts w:eastAsia="Times New Roman" w:cs="Times New Roman"/>
          <w:color w:val="000000" w:themeColor="text1"/>
        </w:rPr>
        <w:t xml:space="preserve">in </w:t>
      </w:r>
      <w:r w:rsidR="00A044F8" w:rsidRPr="00A74D37">
        <w:rPr>
          <w:rFonts w:eastAsia="Times New Roman" w:cs="Times New Roman"/>
          <w:color w:val="000000" w:themeColor="text1"/>
        </w:rPr>
        <w:t>C</w:t>
      </w:r>
      <w:r w:rsidR="00002561" w:rsidRPr="00A74D37">
        <w:rPr>
          <w:rFonts w:eastAsia="Times New Roman" w:cs="Times New Roman"/>
          <w:color w:val="000000" w:themeColor="text1"/>
        </w:rPr>
        <w:t>hapter 2</w:t>
      </w:r>
      <w:r w:rsidR="00A044F8" w:rsidRPr="00A74D37">
        <w:rPr>
          <w:rFonts w:eastAsia="Times New Roman" w:cs="Times New Roman"/>
          <w:color w:val="000000" w:themeColor="text1"/>
        </w:rPr>
        <w:t xml:space="preserve"> </w:t>
      </w:r>
      <w:r w:rsidRPr="00A74D37">
        <w:rPr>
          <w:rFonts w:eastAsia="Times New Roman" w:cs="Times New Roman"/>
          <w:color w:val="000000" w:themeColor="text1"/>
        </w:rPr>
        <w:t xml:space="preserve">that these factors could be collapsed into the </w:t>
      </w:r>
      <w:r w:rsidR="002428C9" w:rsidRPr="00A74D37">
        <w:rPr>
          <w:rFonts w:eastAsia="Times New Roman" w:cs="Times New Roman"/>
          <w:color w:val="000000" w:themeColor="text1"/>
        </w:rPr>
        <w:t>five</w:t>
      </w:r>
      <w:r w:rsidRPr="00A74D37">
        <w:rPr>
          <w:rFonts w:eastAsia="Times New Roman" w:cs="Times New Roman"/>
          <w:color w:val="000000" w:themeColor="text1"/>
        </w:rPr>
        <w:t xml:space="preserve"> main</w:t>
      </w:r>
      <w:r w:rsidR="008C3E94" w:rsidRPr="00A74D37">
        <w:rPr>
          <w:rFonts w:eastAsia="Times New Roman" w:cs="Times New Roman"/>
          <w:color w:val="000000" w:themeColor="text1"/>
        </w:rPr>
        <w:t xml:space="preserve"> factors illustrated in Figure 3</w:t>
      </w:r>
      <w:r w:rsidRPr="00A74D37">
        <w:rPr>
          <w:rFonts w:eastAsia="Times New Roman" w:cs="Times New Roman"/>
          <w:color w:val="000000" w:themeColor="text1"/>
        </w:rPr>
        <w:t>.</w:t>
      </w:r>
      <w:r w:rsidR="00304E7A" w:rsidRPr="00A74D37">
        <w:rPr>
          <w:rFonts w:eastAsia="Times New Roman" w:cs="Times New Roman"/>
          <w:color w:val="000000" w:themeColor="text1"/>
        </w:rPr>
        <w:t>2</w:t>
      </w:r>
      <w:r w:rsidR="00A044F8" w:rsidRPr="00A74D37">
        <w:rPr>
          <w:rFonts w:eastAsia="Times New Roman" w:cs="Times New Roman"/>
          <w:color w:val="000000" w:themeColor="text1"/>
        </w:rPr>
        <w:t>:</w:t>
      </w:r>
      <w:r w:rsidRPr="00A74D37">
        <w:rPr>
          <w:rFonts w:eastAsia="Times New Roman" w:cs="Times New Roman"/>
          <w:color w:val="000000" w:themeColor="text1"/>
        </w:rPr>
        <w:t xml:space="preserve"> strategic </w:t>
      </w:r>
      <w:r w:rsidR="002428C9" w:rsidRPr="00A74D37">
        <w:rPr>
          <w:rFonts w:eastAsia="Times New Roman" w:cs="Times New Roman"/>
          <w:color w:val="000000" w:themeColor="text1"/>
        </w:rPr>
        <w:t>sustainability</w:t>
      </w:r>
      <w:r w:rsidRPr="00A74D37">
        <w:rPr>
          <w:rFonts w:eastAsia="Times New Roman" w:cs="Times New Roman"/>
          <w:color w:val="000000" w:themeColor="text1"/>
        </w:rPr>
        <w:t xml:space="preserve">, </w:t>
      </w:r>
      <w:r w:rsidR="00304E7A" w:rsidRPr="00A74D37">
        <w:rPr>
          <w:rFonts w:eastAsia="Times New Roman" w:cs="Times New Roman"/>
          <w:color w:val="000000" w:themeColor="text1"/>
        </w:rPr>
        <w:t xml:space="preserve">collaboration, </w:t>
      </w:r>
      <w:r w:rsidRPr="00A74D37">
        <w:rPr>
          <w:rFonts w:eastAsia="Times New Roman" w:cs="Times New Roman"/>
          <w:color w:val="000000" w:themeColor="text1"/>
        </w:rPr>
        <w:t>transformational leadership, double loop learning</w:t>
      </w:r>
      <w:r w:rsidR="002428C9" w:rsidRPr="00A74D37">
        <w:rPr>
          <w:rFonts w:eastAsia="Times New Roman" w:cs="Times New Roman"/>
          <w:color w:val="000000" w:themeColor="text1"/>
        </w:rPr>
        <w:t>, and sub-supplier relationship.</w:t>
      </w:r>
      <w:r w:rsidRPr="00A74D37">
        <w:rPr>
          <w:rFonts w:eastAsia="Times New Roman" w:cs="Times New Roman"/>
          <w:color w:val="000000" w:themeColor="text1"/>
        </w:rPr>
        <w:t xml:space="preserve"> Analysis of these factors revealed a </w:t>
      </w:r>
      <w:r w:rsidRPr="00A74D37">
        <w:rPr>
          <w:rFonts w:eastAsia="Times New Roman" w:cs="Times New Roman"/>
          <w:color w:val="000000" w:themeColor="text1"/>
        </w:rPr>
        <w:lastRenderedPageBreak/>
        <w:t xml:space="preserve">causal relationship between the factors and their impact on </w:t>
      </w:r>
      <w:r w:rsidR="002428C9" w:rsidRPr="00A74D37">
        <w:rPr>
          <w:rFonts w:eastAsia="Times New Roman" w:cs="Times New Roman"/>
          <w:color w:val="000000" w:themeColor="text1"/>
        </w:rPr>
        <w:t>sustainability</w:t>
      </w:r>
      <w:r w:rsidRPr="00A74D37">
        <w:rPr>
          <w:rFonts w:eastAsia="Times New Roman" w:cs="Times New Roman"/>
          <w:color w:val="000000" w:themeColor="text1"/>
        </w:rPr>
        <w:t xml:space="preserve"> </w:t>
      </w:r>
      <w:r w:rsidR="006A786E" w:rsidRPr="00A74D37">
        <w:rPr>
          <w:rFonts w:eastAsia="Times New Roman" w:cs="Times New Roman"/>
          <w:color w:val="000000" w:themeColor="text1"/>
        </w:rPr>
        <w:t xml:space="preserve">performance. </w:t>
      </w:r>
      <w:r w:rsidRPr="00A74D37">
        <w:rPr>
          <w:rFonts w:eastAsia="Times New Roman" w:cs="Times New Roman"/>
          <w:color w:val="000000" w:themeColor="text1"/>
        </w:rPr>
        <w:t>This became the basis of my theoretical framewo</w:t>
      </w:r>
      <w:r w:rsidR="005C7258" w:rsidRPr="00A74D37">
        <w:rPr>
          <w:rFonts w:eastAsia="Times New Roman" w:cs="Times New Roman"/>
          <w:color w:val="000000" w:themeColor="text1"/>
        </w:rPr>
        <w:t>rk that need</w:t>
      </w:r>
      <w:r w:rsidR="00DF4807" w:rsidRPr="00A74D37">
        <w:rPr>
          <w:rFonts w:eastAsia="Times New Roman" w:cs="Times New Roman"/>
          <w:color w:val="000000" w:themeColor="text1"/>
        </w:rPr>
        <w:t>ed</w:t>
      </w:r>
      <w:r w:rsidR="005C7258" w:rsidRPr="00A74D37">
        <w:rPr>
          <w:rFonts w:eastAsia="Times New Roman" w:cs="Times New Roman"/>
          <w:color w:val="000000" w:themeColor="text1"/>
        </w:rPr>
        <w:t xml:space="preserve"> to be </w:t>
      </w:r>
      <w:r w:rsidR="00E10E7F" w:rsidRPr="00A74D37">
        <w:rPr>
          <w:rFonts w:eastAsia="Times New Roman" w:cs="Times New Roman"/>
          <w:color w:val="000000" w:themeColor="text1"/>
        </w:rPr>
        <w:t xml:space="preserve">explored </w:t>
      </w:r>
      <w:r w:rsidR="005C7258" w:rsidRPr="00A74D37">
        <w:rPr>
          <w:rFonts w:eastAsia="Times New Roman" w:cs="Times New Roman"/>
          <w:color w:val="000000" w:themeColor="text1"/>
        </w:rPr>
        <w:t>built upon</w:t>
      </w:r>
      <w:r w:rsidR="00E10E7F" w:rsidRPr="00A74D37">
        <w:rPr>
          <w:rFonts w:eastAsia="Times New Roman" w:cs="Times New Roman"/>
          <w:color w:val="000000" w:themeColor="text1"/>
        </w:rPr>
        <w:t xml:space="preserve">. Figure 3.2 is further developed to illustrate how the five factors are integrated into the flow of the supply chain </w:t>
      </w:r>
      <w:r w:rsidR="00DF4807" w:rsidRPr="00A74D37">
        <w:rPr>
          <w:rFonts w:eastAsia="Times New Roman" w:cs="Times New Roman"/>
          <w:color w:val="000000" w:themeColor="text1"/>
        </w:rPr>
        <w:t>(Figure</w:t>
      </w:r>
      <w:r w:rsidR="00E10E7F" w:rsidRPr="00A74D37">
        <w:rPr>
          <w:rFonts w:eastAsia="Times New Roman" w:cs="Times New Roman"/>
          <w:color w:val="000000" w:themeColor="text1"/>
        </w:rPr>
        <w:t xml:space="preserve"> 3.3).</w:t>
      </w:r>
    </w:p>
    <w:p w14:paraId="33170D47" w14:textId="77777777" w:rsidR="00A044F8" w:rsidRPr="00A74D37" w:rsidRDefault="00A044F8" w:rsidP="0092139F">
      <w:pPr>
        <w:tabs>
          <w:tab w:val="left" w:pos="810"/>
        </w:tabs>
        <w:spacing w:line="480" w:lineRule="auto"/>
        <w:rPr>
          <w:rFonts w:eastAsia="Times New Roman" w:cs="Times New Roman"/>
          <w:color w:val="000000" w:themeColor="text1"/>
        </w:rPr>
      </w:pPr>
    </w:p>
    <w:p w14:paraId="114F847F" w14:textId="798C2BD4" w:rsidR="001B3154" w:rsidRPr="00A74D37" w:rsidRDefault="001B3154" w:rsidP="0092139F">
      <w:pPr>
        <w:tabs>
          <w:tab w:val="left" w:pos="810"/>
        </w:tabs>
        <w:spacing w:line="480" w:lineRule="auto"/>
        <w:rPr>
          <w:rFonts w:eastAsia="Times New Roman" w:cs="Times New Roman"/>
          <w:b/>
          <w:bCs/>
          <w:color w:val="000000" w:themeColor="text1"/>
        </w:rPr>
      </w:pPr>
      <w:r w:rsidRPr="00A74D37">
        <w:rPr>
          <w:rFonts w:eastAsia="Times New Roman" w:cs="Times New Roman"/>
          <w:b/>
          <w:bCs/>
          <w:color w:val="000000" w:themeColor="text1"/>
        </w:rPr>
        <w:t xml:space="preserve">The missing </w:t>
      </w:r>
      <w:r w:rsidR="00A044F8" w:rsidRPr="00A74D37">
        <w:rPr>
          <w:rFonts w:eastAsia="Times New Roman" w:cs="Times New Roman"/>
          <w:b/>
          <w:bCs/>
          <w:color w:val="000000" w:themeColor="text1"/>
        </w:rPr>
        <w:t>l</w:t>
      </w:r>
      <w:r w:rsidRPr="00A74D37">
        <w:rPr>
          <w:rFonts w:eastAsia="Times New Roman" w:cs="Times New Roman"/>
          <w:b/>
          <w:bCs/>
          <w:color w:val="000000" w:themeColor="text1"/>
        </w:rPr>
        <w:t>inks</w:t>
      </w:r>
      <w:r w:rsidR="00B76040" w:rsidRPr="00A74D37">
        <w:rPr>
          <w:rFonts w:eastAsia="Times New Roman" w:cs="Times New Roman"/>
          <w:b/>
          <w:bCs/>
          <w:color w:val="000000" w:themeColor="text1"/>
        </w:rPr>
        <w:t>:</w:t>
      </w:r>
    </w:p>
    <w:p w14:paraId="1ABF831C" w14:textId="77777777" w:rsidR="00CB0D63" w:rsidRPr="00A74D37" w:rsidRDefault="00CB0D63" w:rsidP="0092139F">
      <w:pPr>
        <w:tabs>
          <w:tab w:val="left" w:pos="810"/>
        </w:tabs>
        <w:spacing w:line="480" w:lineRule="auto"/>
        <w:rPr>
          <w:rFonts w:eastAsia="Times New Roman" w:cs="Times New Roman"/>
          <w:color w:val="000000" w:themeColor="text1"/>
        </w:rPr>
      </w:pPr>
    </w:p>
    <w:p w14:paraId="2D8B824D" w14:textId="6D443BFF" w:rsidR="00307BF9" w:rsidRPr="00A74D37" w:rsidRDefault="00CB0D63" w:rsidP="0092139F">
      <w:pPr>
        <w:tabs>
          <w:tab w:val="left" w:pos="810"/>
        </w:tabs>
        <w:spacing w:line="480" w:lineRule="auto"/>
        <w:rPr>
          <w:rFonts w:eastAsia="Times New Roman" w:cs="Times New Roman"/>
          <w:color w:val="000000" w:themeColor="text1"/>
        </w:rPr>
      </w:pPr>
      <w:r w:rsidRPr="00A74D37">
        <w:rPr>
          <w:rFonts w:eastAsia="Times New Roman" w:cs="Times New Roman"/>
          <w:color w:val="000000" w:themeColor="text1"/>
        </w:rPr>
        <w:t>D</w:t>
      </w:r>
      <w:r w:rsidR="00307BF9" w:rsidRPr="00A74D37">
        <w:rPr>
          <w:rFonts w:eastAsia="Times New Roman" w:cs="Times New Roman"/>
          <w:color w:val="000000" w:themeColor="text1"/>
        </w:rPr>
        <w:t>espite being able to establish the theore</w:t>
      </w:r>
      <w:r w:rsidR="008C3E94" w:rsidRPr="00A74D37">
        <w:rPr>
          <w:rFonts w:eastAsia="Times New Roman" w:cs="Times New Roman"/>
          <w:color w:val="000000" w:themeColor="text1"/>
        </w:rPr>
        <w:t xml:space="preserve">tical </w:t>
      </w:r>
      <w:r w:rsidR="00E17599" w:rsidRPr="00A74D37">
        <w:rPr>
          <w:rFonts w:eastAsia="Times New Roman" w:cs="Times New Roman"/>
          <w:color w:val="000000" w:themeColor="text1"/>
        </w:rPr>
        <w:t>rationality</w:t>
      </w:r>
      <w:r w:rsidR="008C3E94" w:rsidRPr="00A74D37">
        <w:rPr>
          <w:rFonts w:eastAsia="Times New Roman" w:cs="Times New Roman"/>
          <w:color w:val="000000" w:themeColor="text1"/>
        </w:rPr>
        <w:t xml:space="preserve"> of the mitigating</w:t>
      </w:r>
      <w:r w:rsidR="00307BF9" w:rsidRPr="00A74D37">
        <w:rPr>
          <w:rFonts w:eastAsia="Times New Roman" w:cs="Times New Roman"/>
          <w:color w:val="000000" w:themeColor="text1"/>
        </w:rPr>
        <w:t xml:space="preserve"> factors, literature do</w:t>
      </w:r>
      <w:r w:rsidR="00402ADC" w:rsidRPr="00A74D37">
        <w:rPr>
          <w:rFonts w:eastAsia="Times New Roman" w:cs="Times New Roman"/>
          <w:color w:val="000000" w:themeColor="text1"/>
        </w:rPr>
        <w:t>es not address the interrelation and interaction between</w:t>
      </w:r>
      <w:r w:rsidR="00307BF9" w:rsidRPr="00A74D37">
        <w:rPr>
          <w:rFonts w:eastAsia="Times New Roman" w:cs="Times New Roman"/>
          <w:color w:val="000000" w:themeColor="text1"/>
        </w:rPr>
        <w:t xml:space="preserve"> factors</w:t>
      </w:r>
      <w:r w:rsidR="006744FB" w:rsidRPr="00A74D37">
        <w:rPr>
          <w:rFonts w:eastAsia="Times New Roman" w:cs="Times New Roman"/>
          <w:color w:val="000000" w:themeColor="text1"/>
        </w:rPr>
        <w:t>.</w:t>
      </w:r>
      <w:r w:rsidR="00402ADC" w:rsidRPr="00A74D37">
        <w:rPr>
          <w:rFonts w:eastAsia="Times New Roman" w:cs="Times New Roman"/>
          <w:color w:val="000000" w:themeColor="text1"/>
        </w:rPr>
        <w:t xml:space="preserve"> The interrelation</w:t>
      </w:r>
      <w:r w:rsidR="00307BF9" w:rsidRPr="00A74D37">
        <w:rPr>
          <w:rFonts w:eastAsia="Times New Roman" w:cs="Times New Roman"/>
          <w:color w:val="000000" w:themeColor="text1"/>
        </w:rPr>
        <w:t xml:space="preserve"> an</w:t>
      </w:r>
      <w:r w:rsidR="00402ADC" w:rsidRPr="00A74D37">
        <w:rPr>
          <w:rFonts w:eastAsia="Times New Roman" w:cs="Times New Roman"/>
          <w:color w:val="000000" w:themeColor="text1"/>
        </w:rPr>
        <w:t xml:space="preserve">d the influence </w:t>
      </w:r>
      <w:r w:rsidR="00307BF9" w:rsidRPr="00A74D37">
        <w:rPr>
          <w:rFonts w:eastAsia="Times New Roman" w:cs="Times New Roman"/>
          <w:color w:val="000000" w:themeColor="text1"/>
        </w:rPr>
        <w:t>of each factor would provide a deeper understand</w:t>
      </w:r>
      <w:r w:rsidR="00002561" w:rsidRPr="00A74D37">
        <w:rPr>
          <w:rFonts w:eastAsia="Times New Roman" w:cs="Times New Roman"/>
          <w:color w:val="000000" w:themeColor="text1"/>
        </w:rPr>
        <w:t>ing of how the factors mitigate</w:t>
      </w:r>
      <w:r w:rsidR="00307BF9" w:rsidRPr="00A74D37">
        <w:rPr>
          <w:rFonts w:eastAsia="Times New Roman" w:cs="Times New Roman"/>
          <w:color w:val="000000" w:themeColor="text1"/>
        </w:rPr>
        <w:t xml:space="preserve"> supply chain per</w:t>
      </w:r>
      <w:r w:rsidR="00002561" w:rsidRPr="00A74D37">
        <w:rPr>
          <w:rFonts w:eastAsia="Times New Roman" w:cs="Times New Roman"/>
          <w:color w:val="000000" w:themeColor="text1"/>
        </w:rPr>
        <w:t xml:space="preserve">formance. Examining the mitigating factors </w:t>
      </w:r>
      <w:r w:rsidR="00365ED6" w:rsidRPr="00A74D37">
        <w:rPr>
          <w:rFonts w:eastAsia="Times New Roman" w:cs="Times New Roman"/>
          <w:color w:val="000000" w:themeColor="text1"/>
        </w:rPr>
        <w:t>will also address whether</w:t>
      </w:r>
      <w:r w:rsidR="00307BF9" w:rsidRPr="00A74D37">
        <w:rPr>
          <w:rFonts w:eastAsia="Times New Roman" w:cs="Times New Roman"/>
          <w:color w:val="000000" w:themeColor="text1"/>
        </w:rPr>
        <w:t xml:space="preserve"> all </w:t>
      </w:r>
      <w:r w:rsidR="003F1058" w:rsidRPr="00A74D37">
        <w:rPr>
          <w:rFonts w:eastAsia="Times New Roman" w:cs="Times New Roman"/>
          <w:color w:val="000000" w:themeColor="text1"/>
        </w:rPr>
        <w:t>factors are equally significant, and whether the method of their application play</w:t>
      </w:r>
      <w:r w:rsidR="00BC4E50" w:rsidRPr="00A74D37">
        <w:rPr>
          <w:rFonts w:eastAsia="Times New Roman" w:cs="Times New Roman"/>
          <w:color w:val="000000" w:themeColor="text1"/>
        </w:rPr>
        <w:t>s</w:t>
      </w:r>
      <w:r w:rsidR="003F1058" w:rsidRPr="00A74D37">
        <w:rPr>
          <w:rFonts w:eastAsia="Times New Roman" w:cs="Times New Roman"/>
          <w:color w:val="000000" w:themeColor="text1"/>
        </w:rPr>
        <w:t xml:space="preserve"> a role in their effectiveness.</w:t>
      </w:r>
    </w:p>
    <w:p w14:paraId="6D07439E" w14:textId="51D30FB8" w:rsidR="006B581D" w:rsidRPr="00A74D37" w:rsidRDefault="00BC4E50" w:rsidP="00A627FC">
      <w:pPr>
        <w:tabs>
          <w:tab w:val="left" w:pos="810"/>
        </w:tabs>
        <w:spacing w:line="480" w:lineRule="auto"/>
        <w:rPr>
          <w:rFonts w:eastAsia="Times New Roman" w:cs="Times New Roman"/>
          <w:color w:val="000000" w:themeColor="text1"/>
        </w:rPr>
        <w:sectPr w:rsidR="006B581D" w:rsidRPr="00A74D37" w:rsidSect="009A17BD">
          <w:headerReference w:type="default" r:id="rId26"/>
          <w:pgSz w:w="11906" w:h="16838"/>
          <w:pgMar w:top="1440" w:right="1800" w:bottom="1440" w:left="1800" w:header="720" w:footer="720" w:gutter="0"/>
          <w:cols w:space="720"/>
          <w:docGrid w:linePitch="360"/>
        </w:sectPr>
      </w:pPr>
      <w:r w:rsidRPr="00A74D37">
        <w:rPr>
          <w:rFonts w:eastAsia="Times New Roman" w:cs="Times New Roman"/>
          <w:color w:val="000000" w:themeColor="text1"/>
        </w:rPr>
        <w:t>I was also able to determine with</w:t>
      </w:r>
      <w:r w:rsidR="00365ED6" w:rsidRPr="00A74D37">
        <w:rPr>
          <w:rFonts w:eastAsia="Times New Roman" w:cs="Times New Roman"/>
          <w:color w:val="000000" w:themeColor="text1"/>
        </w:rPr>
        <w:t xml:space="preserve"> a reasonable degree of certai</w:t>
      </w:r>
      <w:r w:rsidR="00892E22" w:rsidRPr="00A74D37">
        <w:rPr>
          <w:rFonts w:eastAsia="Times New Roman" w:cs="Times New Roman"/>
          <w:color w:val="000000" w:themeColor="text1"/>
        </w:rPr>
        <w:t xml:space="preserve">nty that the </w:t>
      </w:r>
      <w:r w:rsidR="00402ADC" w:rsidRPr="00A74D37">
        <w:rPr>
          <w:rFonts w:eastAsia="Times New Roman" w:cs="Times New Roman"/>
          <w:color w:val="000000" w:themeColor="text1"/>
        </w:rPr>
        <w:t xml:space="preserve">mitigating </w:t>
      </w:r>
      <w:r w:rsidR="00634285" w:rsidRPr="00A74D37">
        <w:rPr>
          <w:rFonts w:eastAsia="Times New Roman" w:cs="Times New Roman"/>
          <w:color w:val="000000" w:themeColor="text1"/>
        </w:rPr>
        <w:t>factors</w:t>
      </w:r>
      <w:r w:rsidR="008D5164" w:rsidRPr="00A74D37">
        <w:rPr>
          <w:rFonts w:eastAsia="Times New Roman" w:cs="Times New Roman"/>
          <w:color w:val="000000" w:themeColor="text1"/>
        </w:rPr>
        <w:t xml:space="preserve"> </w:t>
      </w:r>
      <w:r w:rsidR="00892E22" w:rsidRPr="00A74D37">
        <w:rPr>
          <w:rFonts w:eastAsia="Times New Roman" w:cs="Times New Roman"/>
          <w:color w:val="000000" w:themeColor="text1"/>
        </w:rPr>
        <w:t xml:space="preserve">identified through my literature review </w:t>
      </w:r>
      <w:r w:rsidR="008D5164" w:rsidRPr="00A74D37">
        <w:rPr>
          <w:rFonts w:eastAsia="Times New Roman" w:cs="Times New Roman"/>
          <w:color w:val="000000" w:themeColor="text1"/>
        </w:rPr>
        <w:t xml:space="preserve">are necessary but not </w:t>
      </w:r>
      <w:r w:rsidR="00365ED6" w:rsidRPr="00A74D37">
        <w:rPr>
          <w:rFonts w:eastAsia="Times New Roman" w:cs="Times New Roman"/>
          <w:color w:val="000000" w:themeColor="text1"/>
        </w:rPr>
        <w:t>suff</w:t>
      </w:r>
      <w:r w:rsidR="00634285" w:rsidRPr="00A74D37">
        <w:rPr>
          <w:rFonts w:eastAsia="Times New Roman" w:cs="Times New Roman"/>
          <w:color w:val="000000" w:themeColor="text1"/>
        </w:rPr>
        <w:t>icient to achieve desired levels of supply c</w:t>
      </w:r>
      <w:r w:rsidR="008D5164" w:rsidRPr="00A74D37">
        <w:rPr>
          <w:rFonts w:eastAsia="Times New Roman" w:cs="Times New Roman"/>
          <w:color w:val="000000" w:themeColor="text1"/>
        </w:rPr>
        <w:t xml:space="preserve">hain performance. </w:t>
      </w:r>
      <w:r w:rsidR="003A2AFF" w:rsidRPr="00A74D37">
        <w:rPr>
          <w:rFonts w:eastAsia="Times New Roman" w:cs="Times New Roman"/>
          <w:color w:val="000000" w:themeColor="text1"/>
        </w:rPr>
        <w:t xml:space="preserve">In </w:t>
      </w:r>
      <w:r w:rsidR="00996494" w:rsidRPr="00A74D37">
        <w:rPr>
          <w:rFonts w:eastAsia="Times New Roman" w:cs="Times New Roman"/>
          <w:color w:val="000000" w:themeColor="text1"/>
        </w:rPr>
        <w:t>summary</w:t>
      </w:r>
      <w:r w:rsidR="00A044F8" w:rsidRPr="00A74D37">
        <w:rPr>
          <w:rFonts w:eastAsia="Times New Roman" w:cs="Times New Roman"/>
          <w:color w:val="000000" w:themeColor="text1"/>
        </w:rPr>
        <w:t>,</w:t>
      </w:r>
      <w:r w:rsidR="00996494" w:rsidRPr="00A74D37">
        <w:rPr>
          <w:rFonts w:eastAsia="Times New Roman" w:cs="Times New Roman"/>
          <w:color w:val="000000" w:themeColor="text1"/>
        </w:rPr>
        <w:t xml:space="preserve"> the</w:t>
      </w:r>
      <w:r w:rsidR="003A2AFF" w:rsidRPr="00A74D37">
        <w:rPr>
          <w:rFonts w:eastAsia="Times New Roman" w:cs="Times New Roman"/>
          <w:color w:val="000000" w:themeColor="text1"/>
        </w:rPr>
        <w:t xml:space="preserve"> theoretical framework </w:t>
      </w:r>
      <w:r w:rsidR="0042765B" w:rsidRPr="00A74D37">
        <w:rPr>
          <w:rFonts w:eastAsia="Times New Roman" w:cs="Times New Roman"/>
          <w:color w:val="000000" w:themeColor="text1"/>
        </w:rPr>
        <w:t>provides a</w:t>
      </w:r>
      <w:r w:rsidR="00996494" w:rsidRPr="00A74D37">
        <w:rPr>
          <w:rFonts w:eastAsia="Times New Roman" w:cs="Times New Roman"/>
          <w:color w:val="000000" w:themeColor="text1"/>
        </w:rPr>
        <w:t xml:space="preserve"> road map</w:t>
      </w:r>
      <w:r w:rsidR="0042765B" w:rsidRPr="00A74D37">
        <w:rPr>
          <w:rFonts w:eastAsia="Times New Roman" w:cs="Times New Roman"/>
          <w:color w:val="000000" w:themeColor="text1"/>
        </w:rPr>
        <w:t xml:space="preserve"> to address the research question based on the following components</w:t>
      </w:r>
      <w:r w:rsidR="00A044F8" w:rsidRPr="00A74D37">
        <w:rPr>
          <w:rFonts w:eastAsia="Times New Roman" w:cs="Times New Roman"/>
          <w:color w:val="000000" w:themeColor="text1"/>
        </w:rPr>
        <w:t>:</w:t>
      </w:r>
      <w:r w:rsidR="00996494" w:rsidRPr="00A74D37">
        <w:rPr>
          <w:rFonts w:eastAsia="Times New Roman" w:cs="Times New Roman"/>
          <w:color w:val="000000" w:themeColor="text1"/>
        </w:rPr>
        <w:t xml:space="preserve"> the identi</w:t>
      </w:r>
      <w:r w:rsidR="002065E9" w:rsidRPr="00A74D37">
        <w:rPr>
          <w:rFonts w:eastAsia="Times New Roman" w:cs="Times New Roman"/>
          <w:color w:val="000000" w:themeColor="text1"/>
        </w:rPr>
        <w:t xml:space="preserve">fied </w:t>
      </w:r>
      <w:r w:rsidR="00402ADC" w:rsidRPr="00A74D37">
        <w:rPr>
          <w:rFonts w:eastAsia="Times New Roman" w:cs="Times New Roman"/>
          <w:color w:val="000000" w:themeColor="text1"/>
        </w:rPr>
        <w:t xml:space="preserve">mitigating </w:t>
      </w:r>
      <w:r w:rsidR="002065E9" w:rsidRPr="00A74D37">
        <w:rPr>
          <w:rFonts w:eastAsia="Times New Roman" w:cs="Times New Roman"/>
          <w:color w:val="000000" w:themeColor="text1"/>
        </w:rPr>
        <w:t>factors (extracted from academic literature</w:t>
      </w:r>
      <w:r w:rsidR="00996494" w:rsidRPr="00A74D37">
        <w:rPr>
          <w:rFonts w:eastAsia="Times New Roman" w:cs="Times New Roman"/>
          <w:color w:val="000000" w:themeColor="text1"/>
        </w:rPr>
        <w:t xml:space="preserve">), </w:t>
      </w:r>
      <w:r w:rsidR="002065E9" w:rsidRPr="00A74D37">
        <w:rPr>
          <w:rFonts w:eastAsia="Times New Roman" w:cs="Times New Roman"/>
          <w:color w:val="000000" w:themeColor="text1"/>
        </w:rPr>
        <w:t xml:space="preserve">the relationship between identified factors (to the best of knowledge not </w:t>
      </w:r>
      <w:r w:rsidR="00E10E7F" w:rsidRPr="00A74D37">
        <w:rPr>
          <w:rFonts w:eastAsia="Times New Roman" w:cs="Times New Roman"/>
          <w:color w:val="000000" w:themeColor="text1"/>
        </w:rPr>
        <w:t>well emphasized</w:t>
      </w:r>
      <w:r w:rsidR="002065E9" w:rsidRPr="00A74D37">
        <w:rPr>
          <w:rFonts w:eastAsia="Times New Roman" w:cs="Times New Roman"/>
          <w:color w:val="000000" w:themeColor="text1"/>
        </w:rPr>
        <w:t xml:space="preserve"> in </w:t>
      </w:r>
      <w:r w:rsidR="00E10E7F" w:rsidRPr="00A74D37">
        <w:rPr>
          <w:rFonts w:eastAsia="Times New Roman" w:cs="Times New Roman"/>
          <w:color w:val="000000" w:themeColor="text1"/>
        </w:rPr>
        <w:t xml:space="preserve">existing </w:t>
      </w:r>
      <w:r w:rsidR="002065E9" w:rsidRPr="00A74D37">
        <w:rPr>
          <w:rFonts w:eastAsia="Times New Roman" w:cs="Times New Roman"/>
          <w:color w:val="000000" w:themeColor="text1"/>
        </w:rPr>
        <w:t>literature),</w:t>
      </w:r>
      <w:r w:rsidR="00037C8C" w:rsidRPr="00A74D37">
        <w:rPr>
          <w:rFonts w:eastAsia="Times New Roman" w:cs="Times New Roman"/>
          <w:color w:val="000000" w:themeColor="text1"/>
        </w:rPr>
        <w:t xml:space="preserve"> </w:t>
      </w:r>
      <w:r w:rsidR="008D5164" w:rsidRPr="00A74D37">
        <w:rPr>
          <w:rFonts w:eastAsia="Times New Roman" w:cs="Times New Roman"/>
          <w:color w:val="000000" w:themeColor="text1"/>
        </w:rPr>
        <w:t xml:space="preserve">the possibility of the existence of </w:t>
      </w:r>
      <w:r w:rsidR="002065E9" w:rsidRPr="00A74D37">
        <w:rPr>
          <w:rFonts w:eastAsia="Times New Roman" w:cs="Times New Roman"/>
          <w:color w:val="000000" w:themeColor="text1"/>
        </w:rPr>
        <w:t>other unident</w:t>
      </w:r>
      <w:r w:rsidR="00C80E52" w:rsidRPr="00A74D37">
        <w:rPr>
          <w:rFonts w:eastAsia="Times New Roman" w:cs="Times New Roman"/>
          <w:color w:val="000000" w:themeColor="text1"/>
        </w:rPr>
        <w:t xml:space="preserve">ified but </w:t>
      </w:r>
      <w:r w:rsidR="00402ADC" w:rsidRPr="00A74D37">
        <w:rPr>
          <w:rFonts w:eastAsia="Times New Roman" w:cs="Times New Roman"/>
          <w:color w:val="000000" w:themeColor="text1"/>
        </w:rPr>
        <w:t>mitigating</w:t>
      </w:r>
      <w:r w:rsidR="00C80E52" w:rsidRPr="00A74D37">
        <w:rPr>
          <w:rFonts w:eastAsia="Times New Roman" w:cs="Times New Roman"/>
          <w:color w:val="000000" w:themeColor="text1"/>
        </w:rPr>
        <w:t xml:space="preserve"> factors (</w:t>
      </w:r>
      <w:r w:rsidR="008D5164" w:rsidRPr="00A74D37">
        <w:rPr>
          <w:rFonts w:eastAsia="Times New Roman" w:cs="Times New Roman"/>
          <w:color w:val="000000" w:themeColor="text1"/>
        </w:rPr>
        <w:t>not revealed through current</w:t>
      </w:r>
      <w:r w:rsidR="002065E9" w:rsidRPr="00A74D37">
        <w:rPr>
          <w:rFonts w:eastAsia="Times New Roman" w:cs="Times New Roman"/>
          <w:color w:val="000000" w:themeColor="text1"/>
        </w:rPr>
        <w:t xml:space="preserve"> literature)</w:t>
      </w:r>
      <w:r w:rsidR="00037C8C" w:rsidRPr="00A74D37">
        <w:rPr>
          <w:rFonts w:eastAsia="Times New Roman" w:cs="Times New Roman"/>
          <w:color w:val="000000" w:themeColor="text1"/>
        </w:rPr>
        <w:t>. A</w:t>
      </w:r>
      <w:r w:rsidR="00E10E7F" w:rsidRPr="00A74D37">
        <w:rPr>
          <w:rFonts w:eastAsia="Times New Roman" w:cs="Times New Roman"/>
          <w:color w:val="000000" w:themeColor="text1"/>
        </w:rPr>
        <w:t xml:space="preserve">nd more significantly, how these factors are applied in sustainability management throughout the supply chain. </w:t>
      </w:r>
      <w:r w:rsidR="002065E9" w:rsidRPr="00A74D37">
        <w:rPr>
          <w:rFonts w:eastAsia="Times New Roman" w:cs="Times New Roman"/>
          <w:color w:val="000000" w:themeColor="text1"/>
        </w:rPr>
        <w:t xml:space="preserve"> </w:t>
      </w:r>
      <w:r w:rsidR="00E43C1D" w:rsidRPr="00A74D37">
        <w:rPr>
          <w:rFonts w:eastAsia="Times New Roman" w:cs="Times New Roman"/>
          <w:color w:val="000000" w:themeColor="text1"/>
        </w:rPr>
        <w:t>Uncovering the missing links</w:t>
      </w:r>
      <w:r w:rsidR="00365A76" w:rsidRPr="00A74D37">
        <w:rPr>
          <w:rFonts w:eastAsia="Times New Roman" w:cs="Times New Roman"/>
          <w:color w:val="000000" w:themeColor="text1"/>
        </w:rPr>
        <w:t>, or their applicability, would</w:t>
      </w:r>
      <w:r w:rsidR="00E43C1D" w:rsidRPr="00A74D37">
        <w:rPr>
          <w:rFonts w:eastAsia="Times New Roman" w:cs="Times New Roman"/>
          <w:color w:val="000000" w:themeColor="text1"/>
        </w:rPr>
        <w:t xml:space="preserve"> lead to a better understanding of the factors that </w:t>
      </w:r>
      <w:r w:rsidR="00892E22" w:rsidRPr="00A74D37">
        <w:rPr>
          <w:rFonts w:eastAsia="Times New Roman" w:cs="Times New Roman"/>
          <w:color w:val="000000" w:themeColor="text1"/>
        </w:rPr>
        <w:t xml:space="preserve">positively </w:t>
      </w:r>
      <w:r w:rsidR="00E43C1D" w:rsidRPr="00A74D37">
        <w:rPr>
          <w:rFonts w:eastAsia="Times New Roman" w:cs="Times New Roman"/>
          <w:color w:val="000000" w:themeColor="text1"/>
        </w:rPr>
        <w:t xml:space="preserve">impact </w:t>
      </w:r>
      <w:r w:rsidR="00DF4807" w:rsidRPr="00A74D37">
        <w:rPr>
          <w:rFonts w:eastAsia="Times New Roman" w:cs="Times New Roman"/>
          <w:color w:val="000000" w:themeColor="text1"/>
        </w:rPr>
        <w:t>sustainability</w:t>
      </w:r>
      <w:r w:rsidR="00E43C1D" w:rsidRPr="00A74D37">
        <w:rPr>
          <w:rFonts w:eastAsia="Times New Roman" w:cs="Times New Roman"/>
          <w:color w:val="000000" w:themeColor="text1"/>
        </w:rPr>
        <w:t xml:space="preserve"> </w:t>
      </w:r>
      <w:r w:rsidR="0011179A" w:rsidRPr="00A74D37">
        <w:rPr>
          <w:rFonts w:eastAsia="Times New Roman" w:cs="Times New Roman"/>
          <w:color w:val="000000" w:themeColor="text1"/>
        </w:rPr>
        <w:t>performance in the supply chain.</w:t>
      </w:r>
    </w:p>
    <w:p w14:paraId="204F037D" w14:textId="79AF2601" w:rsidR="00A627FC" w:rsidRPr="00A74D37" w:rsidRDefault="00A627FC" w:rsidP="006B581D">
      <w:pPr>
        <w:tabs>
          <w:tab w:val="left" w:pos="2600"/>
          <w:tab w:val="center" w:pos="4153"/>
        </w:tabs>
        <w:spacing w:line="480" w:lineRule="auto"/>
        <w:rPr>
          <w:b/>
          <w:color w:val="000000" w:themeColor="text1"/>
        </w:rPr>
      </w:pPr>
    </w:p>
    <w:p w14:paraId="2B3F2EE9" w14:textId="635846E5" w:rsidR="00572D53" w:rsidRPr="00A74D37" w:rsidRDefault="00EF4D57" w:rsidP="00EF4D57">
      <w:pPr>
        <w:tabs>
          <w:tab w:val="left" w:pos="2600"/>
          <w:tab w:val="center" w:pos="4153"/>
        </w:tabs>
        <w:spacing w:line="480" w:lineRule="auto"/>
        <w:rPr>
          <w:b/>
          <w:color w:val="000000" w:themeColor="text1"/>
        </w:rPr>
      </w:pPr>
      <w:r w:rsidRPr="00A74D37">
        <w:rPr>
          <w:b/>
          <w:color w:val="000000" w:themeColor="text1"/>
        </w:rPr>
        <w:tab/>
      </w:r>
      <w:r w:rsidRPr="00A74D37">
        <w:rPr>
          <w:b/>
          <w:color w:val="000000" w:themeColor="text1"/>
        </w:rPr>
        <w:tab/>
      </w:r>
      <w:r w:rsidR="003C20BD" w:rsidRPr="00A74D37">
        <w:rPr>
          <w:b/>
          <w:color w:val="000000" w:themeColor="text1"/>
        </w:rPr>
        <w:t>Chapter 4</w:t>
      </w:r>
    </w:p>
    <w:p w14:paraId="7B4D08A6" w14:textId="05A1973C" w:rsidR="004E6630" w:rsidRPr="00A74D37" w:rsidRDefault="004E6630" w:rsidP="00351A4B">
      <w:pPr>
        <w:spacing w:line="480" w:lineRule="auto"/>
        <w:jc w:val="center"/>
        <w:rPr>
          <w:b/>
          <w:color w:val="000000" w:themeColor="text1"/>
        </w:rPr>
      </w:pPr>
      <w:r w:rsidRPr="00A74D37">
        <w:rPr>
          <w:b/>
          <w:color w:val="000000" w:themeColor="text1"/>
        </w:rPr>
        <w:t>Methodology</w:t>
      </w:r>
    </w:p>
    <w:p w14:paraId="0411BD87" w14:textId="77777777" w:rsidR="0011179A" w:rsidRPr="00A74D37" w:rsidRDefault="0011179A" w:rsidP="0092139F">
      <w:pPr>
        <w:spacing w:line="480" w:lineRule="auto"/>
        <w:rPr>
          <w:b/>
          <w:color w:val="000000" w:themeColor="text1"/>
        </w:rPr>
      </w:pPr>
    </w:p>
    <w:p w14:paraId="3D1E79A1" w14:textId="057AD4FB" w:rsidR="004E6630" w:rsidRPr="00A74D37" w:rsidRDefault="001D07BF" w:rsidP="0092139F">
      <w:pPr>
        <w:spacing w:line="480" w:lineRule="auto"/>
        <w:rPr>
          <w:b/>
          <w:color w:val="000000" w:themeColor="text1"/>
        </w:rPr>
      </w:pPr>
      <w:r w:rsidRPr="00A74D37">
        <w:rPr>
          <w:b/>
          <w:color w:val="000000" w:themeColor="text1"/>
        </w:rPr>
        <w:t>4</w:t>
      </w:r>
      <w:r w:rsidR="004E6630" w:rsidRPr="00A74D37">
        <w:rPr>
          <w:b/>
          <w:color w:val="000000" w:themeColor="text1"/>
        </w:rPr>
        <w:t>.1 Introduction</w:t>
      </w:r>
    </w:p>
    <w:p w14:paraId="05C224FD" w14:textId="77777777" w:rsidR="0011179A" w:rsidRPr="00A74D37" w:rsidRDefault="0011179A" w:rsidP="0092139F">
      <w:pPr>
        <w:spacing w:line="480" w:lineRule="auto"/>
        <w:rPr>
          <w:color w:val="000000" w:themeColor="text1"/>
        </w:rPr>
      </w:pPr>
    </w:p>
    <w:p w14:paraId="48FE5473" w14:textId="56054C77" w:rsidR="003F6EFF" w:rsidRPr="00A74D37" w:rsidRDefault="003F6EFF" w:rsidP="0092139F">
      <w:pPr>
        <w:spacing w:line="480" w:lineRule="auto"/>
        <w:rPr>
          <w:color w:val="000000" w:themeColor="text1"/>
        </w:rPr>
      </w:pPr>
      <w:r w:rsidRPr="00A74D37">
        <w:rPr>
          <w:color w:val="000000" w:themeColor="text1"/>
        </w:rPr>
        <w:t xml:space="preserve">The main objective of this research </w:t>
      </w:r>
      <w:r w:rsidR="00DA6E51" w:rsidRPr="00A74D37">
        <w:rPr>
          <w:color w:val="000000" w:themeColor="text1"/>
        </w:rPr>
        <w:t>was</w:t>
      </w:r>
      <w:r w:rsidRPr="00A74D37">
        <w:rPr>
          <w:color w:val="000000" w:themeColor="text1"/>
        </w:rPr>
        <w:t xml:space="preserve"> to uncover </w:t>
      </w:r>
      <w:r w:rsidR="00F73279" w:rsidRPr="00A74D37">
        <w:rPr>
          <w:color w:val="000000" w:themeColor="text1"/>
        </w:rPr>
        <w:t>measures and elements</w:t>
      </w:r>
      <w:r w:rsidRPr="00A74D37">
        <w:rPr>
          <w:color w:val="000000" w:themeColor="text1"/>
        </w:rPr>
        <w:t xml:space="preserve"> that contribute to effective implementation of </w:t>
      </w:r>
      <w:r w:rsidR="008B63C4" w:rsidRPr="00A74D37">
        <w:rPr>
          <w:color w:val="000000" w:themeColor="text1"/>
        </w:rPr>
        <w:t>sustainability</w:t>
      </w:r>
      <w:r w:rsidRPr="00A74D37">
        <w:rPr>
          <w:color w:val="000000" w:themeColor="text1"/>
        </w:rPr>
        <w:t xml:space="preserve"> within the supply chain. Following a product conceptualized by a single organization, under a </w:t>
      </w:r>
      <w:r w:rsidR="00A044F8" w:rsidRPr="00A74D37">
        <w:rPr>
          <w:color w:val="000000" w:themeColor="text1"/>
        </w:rPr>
        <w:t>well-defined</w:t>
      </w:r>
      <w:r w:rsidRPr="00A74D37">
        <w:rPr>
          <w:color w:val="000000" w:themeColor="text1"/>
        </w:rPr>
        <w:t xml:space="preserve"> and unified set of </w:t>
      </w:r>
      <w:r w:rsidR="00A10EA1" w:rsidRPr="00A74D37">
        <w:rPr>
          <w:color w:val="000000" w:themeColor="text1"/>
        </w:rPr>
        <w:t>sustainability</w:t>
      </w:r>
      <w:r w:rsidRPr="00A74D37">
        <w:rPr>
          <w:color w:val="000000" w:themeColor="text1"/>
        </w:rPr>
        <w:t xml:space="preserve"> standards throughout its supply chain across multiple countries and cultures, </w:t>
      </w:r>
      <w:r w:rsidR="00DA6E51" w:rsidRPr="00A74D37">
        <w:rPr>
          <w:color w:val="000000" w:themeColor="text1"/>
        </w:rPr>
        <w:t>allowed</w:t>
      </w:r>
      <w:r w:rsidRPr="00A74D37">
        <w:rPr>
          <w:color w:val="000000" w:themeColor="text1"/>
        </w:rPr>
        <w:t xml:space="preserve"> </w:t>
      </w:r>
      <w:r w:rsidR="00F73279" w:rsidRPr="00A74D37">
        <w:rPr>
          <w:color w:val="000000" w:themeColor="text1"/>
        </w:rPr>
        <w:t>me to identify</w:t>
      </w:r>
      <w:r w:rsidRPr="00A74D37">
        <w:rPr>
          <w:color w:val="000000" w:themeColor="text1"/>
        </w:rPr>
        <w:t xml:space="preserve"> factors influencing </w:t>
      </w:r>
      <w:r w:rsidR="00A10EA1" w:rsidRPr="00A74D37">
        <w:rPr>
          <w:color w:val="000000" w:themeColor="text1"/>
        </w:rPr>
        <w:t xml:space="preserve">sustainability </w:t>
      </w:r>
      <w:r w:rsidRPr="00A74D37">
        <w:rPr>
          <w:color w:val="000000" w:themeColor="text1"/>
        </w:rPr>
        <w:t xml:space="preserve">effectiveness. </w:t>
      </w:r>
    </w:p>
    <w:p w14:paraId="3ECA8FFC" w14:textId="6196871A" w:rsidR="00F73279" w:rsidRPr="00A74D37" w:rsidRDefault="003F6EFF" w:rsidP="00F732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Helvetica Neue"/>
          <w:color w:val="000000" w:themeColor="text1"/>
        </w:rPr>
      </w:pPr>
      <w:r w:rsidRPr="00A74D37">
        <w:rPr>
          <w:rFonts w:ascii="Cambria" w:hAnsi="Cambria"/>
          <w:color w:val="000000" w:themeColor="text1"/>
        </w:rPr>
        <w:t xml:space="preserve">My claim behind the existence of other unidentified </w:t>
      </w:r>
      <w:r w:rsidR="006A786E" w:rsidRPr="00A74D37">
        <w:rPr>
          <w:rFonts w:ascii="Cambria" w:hAnsi="Cambria"/>
          <w:color w:val="000000" w:themeColor="text1"/>
        </w:rPr>
        <w:t>factors</w:t>
      </w:r>
      <w:r w:rsidR="00F73279" w:rsidRPr="00A74D37">
        <w:rPr>
          <w:rFonts w:ascii="Cambria" w:hAnsi="Cambria"/>
          <w:color w:val="000000" w:themeColor="text1"/>
        </w:rPr>
        <w:t xml:space="preserve"> </w:t>
      </w:r>
      <w:r w:rsidR="00DF4807" w:rsidRPr="00A74D37">
        <w:rPr>
          <w:rFonts w:ascii="Cambria" w:hAnsi="Cambria"/>
          <w:color w:val="000000" w:themeColor="text1"/>
        </w:rPr>
        <w:t>a</w:t>
      </w:r>
      <w:r w:rsidR="00F73279" w:rsidRPr="00A74D37">
        <w:rPr>
          <w:rFonts w:ascii="Cambria" w:hAnsi="Cambria"/>
          <w:color w:val="000000" w:themeColor="text1"/>
        </w:rPr>
        <w:t xml:space="preserve">ffecting </w:t>
      </w:r>
      <w:r w:rsidR="00A10EA1" w:rsidRPr="00A74D37">
        <w:rPr>
          <w:rFonts w:ascii="Cambria" w:hAnsi="Cambria"/>
          <w:color w:val="000000" w:themeColor="text1"/>
        </w:rPr>
        <w:t xml:space="preserve">sustainability </w:t>
      </w:r>
      <w:r w:rsidR="00F73279" w:rsidRPr="00A74D37">
        <w:rPr>
          <w:rFonts w:ascii="Cambria" w:hAnsi="Cambria"/>
          <w:color w:val="000000" w:themeColor="text1"/>
        </w:rPr>
        <w:t xml:space="preserve">performance in </w:t>
      </w:r>
      <w:r w:rsidR="00DF4807" w:rsidRPr="00A74D37">
        <w:rPr>
          <w:rFonts w:ascii="Cambria" w:hAnsi="Cambria"/>
          <w:color w:val="000000" w:themeColor="text1"/>
        </w:rPr>
        <w:t xml:space="preserve">the </w:t>
      </w:r>
      <w:r w:rsidR="00F73279" w:rsidRPr="00A74D37">
        <w:rPr>
          <w:rFonts w:ascii="Cambria" w:hAnsi="Cambria"/>
          <w:color w:val="000000" w:themeColor="text1"/>
        </w:rPr>
        <w:t xml:space="preserve">supply chain, that were not identified through existing literature, </w:t>
      </w:r>
      <w:r w:rsidR="00DA6E51" w:rsidRPr="00A74D37">
        <w:rPr>
          <w:rFonts w:ascii="Cambria" w:hAnsi="Cambria"/>
          <w:color w:val="000000" w:themeColor="text1"/>
        </w:rPr>
        <w:t>was</w:t>
      </w:r>
      <w:r w:rsidRPr="00A74D37">
        <w:rPr>
          <w:rFonts w:ascii="Cambria" w:hAnsi="Cambria"/>
          <w:color w:val="000000" w:themeColor="text1"/>
        </w:rPr>
        <w:t xml:space="preserve"> driven by the </w:t>
      </w:r>
      <w:r w:rsidR="00C202D6" w:rsidRPr="00A74D37">
        <w:rPr>
          <w:rFonts w:ascii="Cambria" w:hAnsi="Cambria"/>
          <w:color w:val="000000" w:themeColor="text1"/>
        </w:rPr>
        <w:t>s</w:t>
      </w:r>
      <w:r w:rsidR="00F73279" w:rsidRPr="00A74D37">
        <w:rPr>
          <w:rFonts w:ascii="Cambria" w:hAnsi="Cambria" w:cs="Helvetica Neue"/>
          <w:color w:val="000000" w:themeColor="text1"/>
        </w:rPr>
        <w:t>ubstantial variation in supply chain</w:t>
      </w:r>
      <w:r w:rsidR="00A10EA1" w:rsidRPr="00A74D37">
        <w:rPr>
          <w:rFonts w:ascii="Cambria" w:hAnsi="Cambria" w:cs="Helvetica Neue"/>
          <w:color w:val="000000" w:themeColor="text1"/>
        </w:rPr>
        <w:t xml:space="preserve"> sustainability </w:t>
      </w:r>
      <w:r w:rsidR="00F73279" w:rsidRPr="00A74D37">
        <w:rPr>
          <w:rFonts w:ascii="Cambria" w:hAnsi="Cambria" w:cs="Helvetica Neue"/>
          <w:color w:val="000000" w:themeColor="text1"/>
        </w:rPr>
        <w:t xml:space="preserve">among different global </w:t>
      </w:r>
      <w:r w:rsidR="00C202D6" w:rsidRPr="00A74D37">
        <w:rPr>
          <w:rFonts w:ascii="Cambria" w:hAnsi="Cambria" w:cs="Helvetica Neue"/>
          <w:color w:val="000000" w:themeColor="text1"/>
        </w:rPr>
        <w:t xml:space="preserve">organizations. Thus, </w:t>
      </w:r>
      <w:r w:rsidR="00F73279" w:rsidRPr="00A74D37">
        <w:rPr>
          <w:rFonts w:ascii="Cambria" w:hAnsi="Cambria" w:cs="Helvetica Neue"/>
          <w:color w:val="000000" w:themeColor="text1"/>
        </w:rPr>
        <w:t>suggest</w:t>
      </w:r>
      <w:r w:rsidR="00C202D6" w:rsidRPr="00A74D37">
        <w:rPr>
          <w:rFonts w:ascii="Cambria" w:hAnsi="Cambria" w:cs="Helvetica Neue"/>
          <w:color w:val="000000" w:themeColor="text1"/>
        </w:rPr>
        <w:t>ing</w:t>
      </w:r>
      <w:r w:rsidR="00F73279" w:rsidRPr="00A74D37">
        <w:rPr>
          <w:rFonts w:ascii="Cambria" w:hAnsi="Cambria" w:cs="Helvetica Neue"/>
          <w:color w:val="000000" w:themeColor="text1"/>
        </w:rPr>
        <w:t xml:space="preserve"> that there must be other factors, as yet unidentified</w:t>
      </w:r>
      <w:r w:rsidR="00C202D6" w:rsidRPr="00A74D37">
        <w:rPr>
          <w:rFonts w:ascii="Cambria" w:hAnsi="Cambria" w:cs="Helvetica Neue"/>
          <w:color w:val="000000" w:themeColor="text1"/>
        </w:rPr>
        <w:t>.</w:t>
      </w:r>
    </w:p>
    <w:p w14:paraId="5FFAA0BC" w14:textId="511BCF11" w:rsidR="003F6EFF" w:rsidRPr="00A74D37" w:rsidRDefault="00DA6E51" w:rsidP="00F73279">
      <w:pPr>
        <w:spacing w:line="480" w:lineRule="auto"/>
        <w:rPr>
          <w:color w:val="000000" w:themeColor="text1"/>
        </w:rPr>
      </w:pPr>
      <w:r w:rsidRPr="00A74D37">
        <w:rPr>
          <w:color w:val="000000" w:themeColor="text1"/>
        </w:rPr>
        <w:t xml:space="preserve">This variance in </w:t>
      </w:r>
      <w:r w:rsidR="00A10EA1" w:rsidRPr="00A74D37">
        <w:rPr>
          <w:color w:val="000000" w:themeColor="text1"/>
        </w:rPr>
        <w:t>sustainability</w:t>
      </w:r>
      <w:r w:rsidRPr="00A74D37">
        <w:rPr>
          <w:color w:val="000000" w:themeColor="text1"/>
        </w:rPr>
        <w:t xml:space="preserve"> effectiveness</w:t>
      </w:r>
      <w:r w:rsidR="003F6EFF" w:rsidRPr="00A74D37">
        <w:rPr>
          <w:color w:val="000000" w:themeColor="text1"/>
        </w:rPr>
        <w:t xml:space="preserve"> </w:t>
      </w:r>
      <w:r w:rsidR="00A044F8" w:rsidRPr="00A74D37">
        <w:rPr>
          <w:color w:val="000000" w:themeColor="text1"/>
        </w:rPr>
        <w:t>led</w:t>
      </w:r>
      <w:r w:rsidR="003F6EFF" w:rsidRPr="00A74D37">
        <w:rPr>
          <w:color w:val="000000" w:themeColor="text1"/>
        </w:rPr>
        <w:t xml:space="preserve"> me to question what other factors beyond what was uncovered in the literature review can explain why some comp</w:t>
      </w:r>
      <w:r w:rsidR="00B006F8" w:rsidRPr="00A74D37">
        <w:rPr>
          <w:color w:val="000000" w:themeColor="text1"/>
        </w:rPr>
        <w:t xml:space="preserve">anies fail while others succeed, given that many of the global organizations who have been less effective at </w:t>
      </w:r>
      <w:r w:rsidR="006A786E" w:rsidRPr="00A74D37">
        <w:rPr>
          <w:color w:val="000000" w:themeColor="text1"/>
        </w:rPr>
        <w:t>managing</w:t>
      </w:r>
      <w:r w:rsidR="00B006F8" w:rsidRPr="00A74D37">
        <w:rPr>
          <w:color w:val="000000" w:themeColor="text1"/>
        </w:rPr>
        <w:t xml:space="preserve"> CSR </w:t>
      </w:r>
      <w:r w:rsidR="00A10EA1" w:rsidRPr="00A74D37">
        <w:rPr>
          <w:color w:val="000000" w:themeColor="text1"/>
        </w:rPr>
        <w:t xml:space="preserve">or sustainability </w:t>
      </w:r>
      <w:r w:rsidR="00B006F8" w:rsidRPr="00A74D37">
        <w:rPr>
          <w:color w:val="000000" w:themeColor="text1"/>
        </w:rPr>
        <w:t xml:space="preserve">in the supply chain have </w:t>
      </w:r>
      <w:r w:rsidR="00DF4807" w:rsidRPr="00A74D37">
        <w:rPr>
          <w:color w:val="000000" w:themeColor="text1"/>
        </w:rPr>
        <w:t xml:space="preserve">as much </w:t>
      </w:r>
      <w:r w:rsidR="00B006F8" w:rsidRPr="00A74D37">
        <w:rPr>
          <w:color w:val="000000" w:themeColor="text1"/>
        </w:rPr>
        <w:t>access to similar resources</w:t>
      </w:r>
      <w:r w:rsidR="003F6EFF" w:rsidRPr="00A74D37">
        <w:rPr>
          <w:color w:val="000000" w:themeColor="text1"/>
        </w:rPr>
        <w:t xml:space="preserve"> </w:t>
      </w:r>
      <w:r w:rsidR="00B006F8" w:rsidRPr="00A74D37">
        <w:rPr>
          <w:color w:val="000000" w:themeColor="text1"/>
        </w:rPr>
        <w:t xml:space="preserve">as those organizations who have been more effective at </w:t>
      </w:r>
      <w:r w:rsidR="00A10EA1" w:rsidRPr="00A74D37">
        <w:rPr>
          <w:color w:val="000000" w:themeColor="text1"/>
        </w:rPr>
        <w:t>sustainability</w:t>
      </w:r>
      <w:r w:rsidR="00B006F8" w:rsidRPr="00A74D37">
        <w:rPr>
          <w:color w:val="000000" w:themeColor="text1"/>
        </w:rPr>
        <w:t xml:space="preserve"> </w:t>
      </w:r>
      <w:r w:rsidR="006A786E" w:rsidRPr="00A74D37">
        <w:rPr>
          <w:color w:val="000000" w:themeColor="text1"/>
        </w:rPr>
        <w:t>management</w:t>
      </w:r>
      <w:r w:rsidR="00B006F8" w:rsidRPr="00A74D37">
        <w:rPr>
          <w:color w:val="000000" w:themeColor="text1"/>
        </w:rPr>
        <w:t xml:space="preserve">. </w:t>
      </w:r>
      <w:r w:rsidR="003F6EFF" w:rsidRPr="00A74D37">
        <w:rPr>
          <w:rFonts w:eastAsia="Times New Roman" w:cs="Times New Roman"/>
          <w:color w:val="000000" w:themeColor="text1"/>
        </w:rPr>
        <w:t xml:space="preserve">To address this gap, I </w:t>
      </w:r>
      <w:r w:rsidRPr="00A74D37">
        <w:rPr>
          <w:rFonts w:eastAsia="Times New Roman" w:cs="Times New Roman"/>
          <w:color w:val="000000" w:themeColor="text1"/>
        </w:rPr>
        <w:t>investigated</w:t>
      </w:r>
      <w:r w:rsidR="003F6EFF" w:rsidRPr="00A74D37">
        <w:rPr>
          <w:rFonts w:eastAsia="Times New Roman" w:cs="Times New Roman"/>
          <w:color w:val="000000" w:themeColor="text1"/>
        </w:rPr>
        <w:t xml:space="preserve"> the CSR</w:t>
      </w:r>
      <w:r w:rsidR="00A044F8" w:rsidRPr="00A74D37">
        <w:rPr>
          <w:rFonts w:eastAsia="Times New Roman" w:cs="Times New Roman"/>
          <w:color w:val="000000" w:themeColor="text1"/>
        </w:rPr>
        <w:t>-</w:t>
      </w:r>
      <w:r w:rsidR="003F6EFF" w:rsidRPr="00A74D37">
        <w:rPr>
          <w:rFonts w:eastAsia="Times New Roman" w:cs="Times New Roman"/>
          <w:color w:val="000000" w:themeColor="text1"/>
        </w:rPr>
        <w:t xml:space="preserve">related actions </w:t>
      </w:r>
      <w:r w:rsidRPr="00A74D37">
        <w:rPr>
          <w:rFonts w:eastAsia="Times New Roman" w:cs="Times New Roman"/>
          <w:color w:val="000000" w:themeColor="text1"/>
        </w:rPr>
        <w:t xml:space="preserve">of </w:t>
      </w:r>
      <w:r w:rsidR="003F6EFF" w:rsidRPr="00A74D37">
        <w:rPr>
          <w:rFonts w:eastAsia="Times New Roman" w:cs="Times New Roman"/>
          <w:color w:val="000000" w:themeColor="text1"/>
        </w:rPr>
        <w:t xml:space="preserve">a global organization, regarded as successful in implementing </w:t>
      </w:r>
      <w:r w:rsidR="00A10EA1" w:rsidRPr="00A74D37">
        <w:rPr>
          <w:rFonts w:eastAsia="Times New Roman" w:cs="Times New Roman"/>
          <w:color w:val="000000" w:themeColor="text1"/>
        </w:rPr>
        <w:t>sustainability</w:t>
      </w:r>
      <w:r w:rsidR="003F6EFF" w:rsidRPr="00A74D37">
        <w:rPr>
          <w:rFonts w:eastAsia="Times New Roman" w:cs="Times New Roman"/>
          <w:color w:val="000000" w:themeColor="text1"/>
        </w:rPr>
        <w:t xml:space="preserve"> in its supply chain</w:t>
      </w:r>
      <w:r w:rsidRPr="00A74D37">
        <w:rPr>
          <w:rFonts w:eastAsia="Times New Roman" w:cs="Times New Roman"/>
          <w:color w:val="000000" w:themeColor="text1"/>
        </w:rPr>
        <w:t xml:space="preserve">. This was </w:t>
      </w:r>
      <w:r w:rsidRPr="00A74D37">
        <w:rPr>
          <w:rFonts w:eastAsia="Times New Roman" w:cs="Times New Roman"/>
          <w:color w:val="000000" w:themeColor="text1"/>
        </w:rPr>
        <w:lastRenderedPageBreak/>
        <w:t>accomplished</w:t>
      </w:r>
      <w:r w:rsidR="003F6EFF" w:rsidRPr="00A74D37">
        <w:rPr>
          <w:rFonts w:eastAsia="Times New Roman" w:cs="Times New Roman"/>
          <w:color w:val="000000" w:themeColor="text1"/>
        </w:rPr>
        <w:t xml:space="preserve"> by following one of its products throughout the supply chain, from the point of inception to </w:t>
      </w:r>
      <w:r w:rsidRPr="00A74D37">
        <w:rPr>
          <w:rFonts w:eastAsia="Times New Roman" w:cs="Times New Roman"/>
          <w:color w:val="000000" w:themeColor="text1"/>
        </w:rPr>
        <w:t>shipping product to retail</w:t>
      </w:r>
      <w:r w:rsidR="00DF4807" w:rsidRPr="00A74D37">
        <w:rPr>
          <w:rFonts w:eastAsia="Times New Roman" w:cs="Times New Roman"/>
          <w:color w:val="000000" w:themeColor="text1"/>
        </w:rPr>
        <w:t>e</w:t>
      </w:r>
      <w:r w:rsidRPr="00A74D37">
        <w:rPr>
          <w:rFonts w:eastAsia="Times New Roman" w:cs="Times New Roman"/>
          <w:color w:val="000000" w:themeColor="text1"/>
        </w:rPr>
        <w:t>r</w:t>
      </w:r>
      <w:r w:rsidR="003F6EFF" w:rsidRPr="00A74D37">
        <w:rPr>
          <w:rFonts w:eastAsia="Times New Roman" w:cs="Times New Roman"/>
          <w:color w:val="000000" w:themeColor="text1"/>
        </w:rPr>
        <w:t xml:space="preserve">. </w:t>
      </w:r>
      <w:r w:rsidRPr="00A74D37">
        <w:rPr>
          <w:rFonts w:eastAsia="Times New Roman" w:cs="Times New Roman"/>
          <w:color w:val="000000" w:themeColor="text1"/>
        </w:rPr>
        <w:t>This detailed tracking process</w:t>
      </w:r>
      <w:r w:rsidR="003F6EFF" w:rsidRPr="00A74D37">
        <w:rPr>
          <w:rFonts w:eastAsia="Times New Roman" w:cs="Times New Roman"/>
          <w:color w:val="000000" w:themeColor="text1"/>
        </w:rPr>
        <w:t xml:space="preserve"> </w:t>
      </w:r>
      <w:r w:rsidRPr="00A74D37">
        <w:rPr>
          <w:rFonts w:eastAsia="Times New Roman" w:cs="Times New Roman"/>
          <w:color w:val="000000" w:themeColor="text1"/>
        </w:rPr>
        <w:t>enabled me</w:t>
      </w:r>
      <w:r w:rsidR="003F6EFF" w:rsidRPr="00A74D37">
        <w:rPr>
          <w:rFonts w:eastAsia="Times New Roman" w:cs="Times New Roman"/>
          <w:color w:val="000000" w:themeColor="text1"/>
        </w:rPr>
        <w:t xml:space="preserve"> to add to the existing literature newly identified factors, and methods that contribute to effective supply chain </w:t>
      </w:r>
      <w:r w:rsidR="00A10EA1" w:rsidRPr="00A74D37">
        <w:rPr>
          <w:rFonts w:eastAsia="Times New Roman" w:cs="Times New Roman"/>
          <w:color w:val="000000" w:themeColor="text1"/>
        </w:rPr>
        <w:t>sustainability.</w:t>
      </w:r>
    </w:p>
    <w:p w14:paraId="381CD8BB" w14:textId="56F223D1" w:rsidR="004E6630" w:rsidRPr="00A74D37" w:rsidRDefault="00E711A6" w:rsidP="0092139F">
      <w:pPr>
        <w:spacing w:line="480" w:lineRule="auto"/>
        <w:rPr>
          <w:color w:val="000000" w:themeColor="text1"/>
        </w:rPr>
      </w:pPr>
      <w:r w:rsidRPr="00A74D37">
        <w:rPr>
          <w:color w:val="000000" w:themeColor="text1"/>
        </w:rPr>
        <w:t xml:space="preserve">In this chapter, I </w:t>
      </w:r>
      <w:r w:rsidR="006A786E" w:rsidRPr="00A74D37">
        <w:rPr>
          <w:color w:val="000000" w:themeColor="text1"/>
        </w:rPr>
        <w:t>discuss</w:t>
      </w:r>
      <w:r w:rsidR="004E6630" w:rsidRPr="00A74D37">
        <w:rPr>
          <w:color w:val="000000" w:themeColor="text1"/>
        </w:rPr>
        <w:t xml:space="preserve"> the two main theories of knowledge, </w:t>
      </w:r>
      <w:r w:rsidR="00E57ADE" w:rsidRPr="00A74D37">
        <w:rPr>
          <w:color w:val="000000" w:themeColor="text1"/>
        </w:rPr>
        <w:t>ontology,</w:t>
      </w:r>
      <w:r w:rsidR="004E6630" w:rsidRPr="00A74D37">
        <w:rPr>
          <w:color w:val="000000" w:themeColor="text1"/>
        </w:rPr>
        <w:t xml:space="preserve"> and epistemology, in addition to a summary of the main research paradigms used in business research. I also discuss my own philosophical approach and the reasons behind it. </w:t>
      </w:r>
      <w:r w:rsidRPr="00A74D37">
        <w:rPr>
          <w:color w:val="000000" w:themeColor="text1"/>
        </w:rPr>
        <w:t xml:space="preserve">I also discuss my research </w:t>
      </w:r>
      <w:r w:rsidR="006A786E" w:rsidRPr="00A74D37">
        <w:rPr>
          <w:color w:val="000000" w:themeColor="text1"/>
        </w:rPr>
        <w:t>design,</w:t>
      </w:r>
      <w:r w:rsidRPr="00A74D37">
        <w:rPr>
          <w:color w:val="000000" w:themeColor="text1"/>
        </w:rPr>
        <w:t xml:space="preserve"> the case I selected, the collaboration necessary with a multinational organization, and finally my data collection methods and analysis.</w:t>
      </w:r>
      <w:r w:rsidR="004E6630" w:rsidRPr="00A74D37">
        <w:rPr>
          <w:color w:val="000000" w:themeColor="text1"/>
        </w:rPr>
        <w:t xml:space="preserve"> </w:t>
      </w:r>
    </w:p>
    <w:p w14:paraId="0BED7C19" w14:textId="185AD475" w:rsidR="004E6630" w:rsidRPr="00A74D37" w:rsidRDefault="004E6630" w:rsidP="0092139F">
      <w:pPr>
        <w:spacing w:line="480" w:lineRule="auto"/>
        <w:rPr>
          <w:color w:val="000000" w:themeColor="text1"/>
        </w:rPr>
      </w:pPr>
      <w:r w:rsidRPr="00A74D37">
        <w:rPr>
          <w:color w:val="000000" w:themeColor="text1"/>
        </w:rPr>
        <w:t xml:space="preserve">My approach </w:t>
      </w:r>
      <w:r w:rsidR="00DA6E51" w:rsidRPr="00A74D37">
        <w:rPr>
          <w:color w:val="000000" w:themeColor="text1"/>
        </w:rPr>
        <w:t>was</w:t>
      </w:r>
      <w:r w:rsidRPr="00A74D37">
        <w:rPr>
          <w:color w:val="000000" w:themeColor="text1"/>
        </w:rPr>
        <w:t xml:space="preserve"> based on the progression steps of the Research Onion, RO, (Figure 4.1) as developed by Saunders, Lewis, and Thornhill </w:t>
      </w:r>
      <w:r w:rsidRPr="00A74D37">
        <w:rPr>
          <w:color w:val="000000" w:themeColor="text1"/>
        </w:rPr>
        <w:fldChar w:fldCharType="begin"/>
      </w:r>
      <w:r w:rsidRPr="00A74D37">
        <w:rPr>
          <w:color w:val="000000" w:themeColor="text1"/>
        </w:rPr>
        <w:instrText xml:space="preserve"> ADDIN EN.CITE &lt;EndNote&gt;&lt;Cite&gt;&lt;Author&gt;Saunders&lt;/Author&gt;&lt;Year&gt;2009&lt;/Year&gt;&lt;IDText&gt;Research methods for business students&lt;/IDText&gt;&lt;DisplayText&gt;(Saunders 2009)&lt;/DisplayText&gt;&lt;record&gt;&lt;keywords&gt;&lt;keyword&gt;Business -- Research&lt;/keyword&gt;&lt;keyword&gt;Business -- Research -- Data processing&lt;/keyword&gt;&lt;keyword&gt;Electronic books&lt;/keyword&gt;&lt;/keywords&gt;&lt;titles&gt;&lt;title&gt;Research methods for business students&lt;/title&gt;&lt;/titles&gt;&lt;contributors&gt;&lt;authors&gt;&lt;author&gt;Saunders, Mark&lt;/author&gt;&lt;/authors&gt;&lt;/contributors&gt;&lt;added-date format="utc"&gt;1505192886&lt;/added-date&gt;&lt;pub-location&gt;Harlow&lt;/pub-location&gt;&lt;ref-type name="Book"&gt;6&lt;/ref-type&gt;&lt;dates&gt;&lt;year&gt;2009&lt;/year&gt;&lt;/dates&gt;&lt;rec-number&gt;2922&lt;/rec-number&gt;&lt;publisher&gt;Harlow : Financial Times Prentice Hall&lt;/publisher&gt;&lt;last-updated-date format="utc"&gt;1505192886&lt;/last-updated-date&gt;&lt;contributors&gt;&lt;secondary-authors&gt;&lt;author&gt;Lewis, Philip&lt;/author&gt;&lt;author&gt;Thornhill, Adrian&lt;/author&gt;&lt;author&gt;Dawsonera,&lt;/author&gt;&lt;/secondary-authors&gt;&lt;/contributors&gt;&lt;/record&gt;&lt;/Cite&gt;&lt;/EndNote&gt;</w:instrText>
      </w:r>
      <w:r w:rsidRPr="00A74D37">
        <w:rPr>
          <w:color w:val="000000" w:themeColor="text1"/>
        </w:rPr>
        <w:fldChar w:fldCharType="separate"/>
      </w:r>
      <w:r w:rsidRPr="00A74D37">
        <w:rPr>
          <w:noProof/>
          <w:color w:val="000000" w:themeColor="text1"/>
        </w:rPr>
        <w:t>(Saunders 2009)</w:t>
      </w:r>
      <w:r w:rsidRPr="00A74D37">
        <w:rPr>
          <w:color w:val="000000" w:themeColor="text1"/>
        </w:rPr>
        <w:fldChar w:fldCharType="end"/>
      </w:r>
      <w:r w:rsidRPr="00A74D37">
        <w:rPr>
          <w:color w:val="000000" w:themeColor="text1"/>
        </w:rPr>
        <w:t>. The onion acts as a compass for directing the research philosophy into a pattern driven by how I view the world. Different research would require differ</w:t>
      </w:r>
      <w:r w:rsidR="0002519F" w:rsidRPr="00A74D37">
        <w:rPr>
          <w:color w:val="000000" w:themeColor="text1"/>
        </w:rPr>
        <w:t>ent needs causing individuals</w:t>
      </w:r>
      <w:r w:rsidRPr="00A74D37">
        <w:rPr>
          <w:color w:val="000000" w:themeColor="text1"/>
        </w:rPr>
        <w:t xml:space="preserve"> to apply different phil</w:t>
      </w:r>
      <w:r w:rsidR="0002519F" w:rsidRPr="00A74D37">
        <w:rPr>
          <w:color w:val="000000" w:themeColor="text1"/>
        </w:rPr>
        <w:t xml:space="preserve">osophical choices, based on their </w:t>
      </w:r>
      <w:r w:rsidRPr="00A74D37">
        <w:rPr>
          <w:color w:val="000000" w:themeColor="text1"/>
        </w:rPr>
        <w:t>own values and research mindsets.</w:t>
      </w:r>
    </w:p>
    <w:p w14:paraId="30BE7A4A" w14:textId="4F106B0C" w:rsidR="004E6630" w:rsidRPr="00A74D37" w:rsidRDefault="004E6630" w:rsidP="0092139F">
      <w:pPr>
        <w:spacing w:line="480" w:lineRule="auto"/>
        <w:rPr>
          <w:color w:val="000000" w:themeColor="text1"/>
        </w:rPr>
      </w:pPr>
      <w:r w:rsidRPr="00A74D37">
        <w:rPr>
          <w:noProof/>
          <w:color w:val="000000" w:themeColor="text1"/>
        </w:rPr>
        <w:lastRenderedPageBreak/>
        <w:drawing>
          <wp:inline distT="0" distB="0" distL="0" distR="0" wp14:anchorId="57A7B13D" wp14:editId="7C8F9BA2">
            <wp:extent cx="6325516" cy="31730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7492" cy="3209201"/>
                    </a:xfrm>
                    <a:prstGeom prst="rect">
                      <a:avLst/>
                    </a:prstGeom>
                    <a:noFill/>
                    <a:ln>
                      <a:noFill/>
                    </a:ln>
                  </pic:spPr>
                </pic:pic>
              </a:graphicData>
            </a:graphic>
          </wp:inline>
        </w:drawing>
      </w:r>
    </w:p>
    <w:p w14:paraId="16662CFF" w14:textId="54AA8788" w:rsidR="004E6630" w:rsidRPr="00A74D37" w:rsidRDefault="0002519F" w:rsidP="0092139F">
      <w:pPr>
        <w:spacing w:line="480" w:lineRule="auto"/>
        <w:rPr>
          <w:b/>
          <w:bCs/>
          <w:color w:val="000000" w:themeColor="text1"/>
          <w:sz w:val="21"/>
          <w:szCs w:val="21"/>
        </w:rPr>
      </w:pPr>
      <w:r w:rsidRPr="00A74D37">
        <w:rPr>
          <w:b/>
          <w:bCs/>
          <w:color w:val="000000" w:themeColor="text1"/>
          <w:sz w:val="21"/>
          <w:szCs w:val="21"/>
        </w:rPr>
        <w:t>Figure</w:t>
      </w:r>
      <w:r w:rsidR="001D07BF" w:rsidRPr="00A74D37">
        <w:rPr>
          <w:b/>
          <w:bCs/>
          <w:color w:val="000000" w:themeColor="text1"/>
          <w:sz w:val="21"/>
          <w:szCs w:val="21"/>
        </w:rPr>
        <w:t xml:space="preserve"> 4</w:t>
      </w:r>
      <w:r w:rsidRPr="00A74D37">
        <w:rPr>
          <w:b/>
          <w:bCs/>
          <w:color w:val="000000" w:themeColor="text1"/>
          <w:sz w:val="21"/>
          <w:szCs w:val="21"/>
        </w:rPr>
        <w:t xml:space="preserve">.1: Research Onion </w:t>
      </w:r>
      <w:r w:rsidR="00123140" w:rsidRPr="00A74D37">
        <w:rPr>
          <w:b/>
          <w:bCs/>
          <w:color w:val="000000" w:themeColor="text1"/>
          <w:sz w:val="21"/>
          <w:szCs w:val="21"/>
        </w:rPr>
        <w:t>(</w:t>
      </w:r>
      <w:r w:rsidR="00ED0787" w:rsidRPr="00A74D37">
        <w:rPr>
          <w:b/>
          <w:bCs/>
          <w:color w:val="000000" w:themeColor="text1"/>
          <w:sz w:val="21"/>
          <w:szCs w:val="21"/>
        </w:rPr>
        <w:fldChar w:fldCharType="begin"/>
      </w:r>
      <w:r w:rsidR="00ED0787" w:rsidRPr="00A74D37">
        <w:rPr>
          <w:b/>
          <w:bCs/>
          <w:color w:val="000000" w:themeColor="text1"/>
          <w:sz w:val="21"/>
          <w:szCs w:val="21"/>
        </w:rPr>
        <w:instrText xml:space="preserve"> ADDIN EN.CITE &lt;EndNote&gt;&lt;Cite&gt;&lt;Author&gt;Saunders&lt;/Author&gt;&lt;Year&gt;2009&lt;/Year&gt;&lt;IDText&gt;Research methods for business students&lt;/IDText&gt;&lt;DisplayText&gt;(Saunders 2009)&lt;/DisplayText&gt;&lt;record&gt;&lt;keywords&gt;&lt;keyword&gt;Business -- Research&lt;/keyword&gt;&lt;keyword&gt;Business -- Research -- Data processing&lt;/keyword&gt;&lt;keyword&gt;Electronic books&lt;/keyword&gt;&lt;/keywords&gt;&lt;titles&gt;&lt;title&gt;Research methods for business students&lt;/title&gt;&lt;/titles&gt;&lt;contributors&gt;&lt;authors&gt;&lt;author&gt;Saunders, Mark&lt;/author&gt;&lt;/authors&gt;&lt;/contributors&gt;&lt;added-date format="utc"&gt;1505192886&lt;/added-date&gt;&lt;pub-location&gt;Harlow&lt;/pub-location&gt;&lt;ref-type name="Book"&gt;6&lt;/ref-type&gt;&lt;dates&gt;&lt;year&gt;2009&lt;/year&gt;&lt;/dates&gt;&lt;rec-number&gt;2922&lt;/rec-number&gt;&lt;publisher&gt;Harlow : Financial Times Prentice Hall&lt;/publisher&gt;&lt;last-updated-date format="utc"&gt;1505192886&lt;/last-updated-date&gt;&lt;contributors&gt;&lt;secondary-authors&gt;&lt;author&gt;Lewis, Philip&lt;/author&gt;&lt;author&gt;Thornhill, Adrian&lt;/author&gt;&lt;author&gt;Dawsonera,&lt;/author&gt;&lt;/secondary-authors&gt;&lt;/contributors&gt;&lt;/record&gt;&lt;/Cite&gt;&lt;/EndNote&gt;</w:instrText>
      </w:r>
      <w:r w:rsidR="00ED0787" w:rsidRPr="00A74D37">
        <w:rPr>
          <w:b/>
          <w:bCs/>
          <w:color w:val="000000" w:themeColor="text1"/>
          <w:sz w:val="21"/>
          <w:szCs w:val="21"/>
        </w:rPr>
        <w:fldChar w:fldCharType="separate"/>
      </w:r>
      <w:r w:rsidR="00ED0787" w:rsidRPr="00A74D37">
        <w:rPr>
          <w:b/>
          <w:bCs/>
          <w:noProof/>
          <w:color w:val="000000" w:themeColor="text1"/>
          <w:sz w:val="21"/>
          <w:szCs w:val="21"/>
        </w:rPr>
        <w:t>(Saunders 2009)</w:t>
      </w:r>
      <w:r w:rsidR="00ED0787" w:rsidRPr="00A74D37">
        <w:rPr>
          <w:b/>
          <w:bCs/>
          <w:color w:val="000000" w:themeColor="text1"/>
          <w:sz w:val="21"/>
          <w:szCs w:val="21"/>
        </w:rPr>
        <w:fldChar w:fldCharType="end"/>
      </w:r>
      <w:r w:rsidR="005A0589" w:rsidRPr="00A74D37">
        <w:rPr>
          <w:b/>
          <w:bCs/>
          <w:color w:val="000000" w:themeColor="text1"/>
          <w:sz w:val="21"/>
          <w:szCs w:val="21"/>
        </w:rPr>
        <w:t xml:space="preserve"> page 128</w:t>
      </w:r>
      <w:r w:rsidR="00123140" w:rsidRPr="00A74D37">
        <w:rPr>
          <w:b/>
          <w:bCs/>
          <w:color w:val="000000" w:themeColor="text1"/>
          <w:sz w:val="21"/>
          <w:szCs w:val="21"/>
        </w:rPr>
        <w:t>)</w:t>
      </w:r>
    </w:p>
    <w:p w14:paraId="68D8EA62" w14:textId="77777777" w:rsidR="004E6630" w:rsidRPr="00A74D37" w:rsidRDefault="004E6630" w:rsidP="0092139F">
      <w:pPr>
        <w:spacing w:line="480" w:lineRule="auto"/>
        <w:rPr>
          <w:color w:val="000000" w:themeColor="text1"/>
        </w:rPr>
      </w:pPr>
    </w:p>
    <w:p w14:paraId="64A490D5" w14:textId="220A55D1" w:rsidR="004E6630" w:rsidRPr="00A74D37" w:rsidRDefault="001D07BF" w:rsidP="0092139F">
      <w:pPr>
        <w:spacing w:line="480" w:lineRule="auto"/>
        <w:rPr>
          <w:b/>
          <w:color w:val="000000" w:themeColor="text1"/>
        </w:rPr>
      </w:pPr>
      <w:r w:rsidRPr="00A74D37">
        <w:rPr>
          <w:b/>
          <w:color w:val="000000" w:themeColor="text1"/>
        </w:rPr>
        <w:t>4</w:t>
      </w:r>
      <w:r w:rsidR="004E6630" w:rsidRPr="00A74D37">
        <w:rPr>
          <w:b/>
          <w:color w:val="000000" w:themeColor="text1"/>
        </w:rPr>
        <w:t>.1.1 The Research Onion</w:t>
      </w:r>
    </w:p>
    <w:p w14:paraId="2BFECB62" w14:textId="77777777" w:rsidR="00A0281A" w:rsidRPr="00A74D37" w:rsidRDefault="00A0281A" w:rsidP="0092139F">
      <w:pPr>
        <w:spacing w:line="480" w:lineRule="auto"/>
        <w:rPr>
          <w:color w:val="000000" w:themeColor="text1"/>
        </w:rPr>
      </w:pPr>
    </w:p>
    <w:p w14:paraId="18153DBA" w14:textId="77777777" w:rsidR="004E6630" w:rsidRPr="00A74D37" w:rsidRDefault="004E6630" w:rsidP="0092139F">
      <w:pPr>
        <w:spacing w:line="480" w:lineRule="auto"/>
        <w:rPr>
          <w:color w:val="000000" w:themeColor="text1"/>
        </w:rPr>
      </w:pPr>
      <w:r w:rsidRPr="00A74D37">
        <w:rPr>
          <w:color w:val="000000" w:themeColor="text1"/>
        </w:rPr>
        <w:t xml:space="preserve">The Research Onion consists of the various sequential stages a researcher would need to go through to develop a justifiable and efficient research methodology. </w:t>
      </w:r>
    </w:p>
    <w:p w14:paraId="01EDCB69" w14:textId="77777777" w:rsidR="004E6630" w:rsidRPr="00A74D37" w:rsidRDefault="004E6630" w:rsidP="0092139F">
      <w:pPr>
        <w:spacing w:line="480" w:lineRule="auto"/>
        <w:rPr>
          <w:color w:val="000000" w:themeColor="text1"/>
        </w:rPr>
      </w:pPr>
      <w:r w:rsidRPr="00A74D37">
        <w:rPr>
          <w:color w:val="000000" w:themeColor="text1"/>
        </w:rPr>
        <w:t xml:space="preserve">The first layer defines the philosophical approach based on a set of values and beliefs regarding the reality of what is being investigated </w:t>
      </w:r>
      <w:r w:rsidRPr="00A74D37">
        <w:rPr>
          <w:color w:val="000000" w:themeColor="text1"/>
        </w:rPr>
        <w:fldChar w:fldCharType="begin"/>
      </w:r>
      <w:r w:rsidRPr="00A74D37">
        <w:rPr>
          <w:color w:val="000000" w:themeColor="text1"/>
        </w:rPr>
        <w:instrText xml:space="preserve"> ADDIN EN.CITE &lt;EndNote&gt;&lt;Cite&gt;&lt;Author&gt;Bryman&lt;/Author&gt;&lt;Year&gt;2016&lt;/Year&gt;&lt;IDText&gt;Social research methods&lt;/IDText&gt;&lt;DisplayText&gt;(Bryman 2016)&lt;/DisplayText&gt;&lt;record&gt;&lt;keywords&gt;&lt;keyword&gt;Social sciences -- Methodology&lt;/keyword&gt;&lt;keyword&gt;Social sciences -- Research&lt;/keyword&gt;&lt;/keywords&gt;&lt;titles&gt;&lt;title&gt;Social research methods&lt;/title&gt;&lt;/titles&gt;&lt;contributors&gt;&lt;authors&gt;&lt;author&gt;Bryman, Alan&lt;/author&gt;&lt;/authors&gt;&lt;/contributors&gt;&lt;edition&gt;Fifth edition.&lt;/edition&gt;&lt;added-date format="utc"&gt;1505254245&lt;/added-date&gt;&lt;ref-type name="Book"&gt;6&lt;/ref-type&gt;&lt;dates&gt;&lt;year&gt;2016&lt;/year&gt;&lt;/dates&gt;&lt;rec-number&gt;2935&lt;/rec-number&gt;&lt;publisher&gt;Oxford : Oxford University Press&lt;/publisher&gt;&lt;last-updated-date format="utc"&gt;1505254245&lt;/last-updated-date&gt;&lt;/record&gt;&lt;/Cite&gt;&lt;/EndNote&gt;</w:instrText>
      </w:r>
      <w:r w:rsidRPr="00A74D37">
        <w:rPr>
          <w:color w:val="000000" w:themeColor="text1"/>
        </w:rPr>
        <w:fldChar w:fldCharType="separate"/>
      </w:r>
      <w:r w:rsidRPr="00A74D37">
        <w:rPr>
          <w:noProof/>
          <w:color w:val="000000" w:themeColor="text1"/>
        </w:rPr>
        <w:t>(Bryman 2016)</w:t>
      </w:r>
      <w:r w:rsidRPr="00A74D37">
        <w:rPr>
          <w:color w:val="000000" w:themeColor="text1"/>
        </w:rPr>
        <w:fldChar w:fldCharType="end"/>
      </w:r>
      <w:r w:rsidRPr="00A74D37">
        <w:rPr>
          <w:color w:val="000000" w:themeColor="text1"/>
        </w:rPr>
        <w:t xml:space="preserve">. </w:t>
      </w:r>
    </w:p>
    <w:p w14:paraId="1AA12F86" w14:textId="5EBD13C8" w:rsidR="004E6630" w:rsidRPr="00A74D37" w:rsidRDefault="004E6630" w:rsidP="0092139F">
      <w:pPr>
        <w:spacing w:line="480" w:lineRule="auto"/>
        <w:rPr>
          <w:color w:val="000000" w:themeColor="text1"/>
        </w:rPr>
      </w:pPr>
      <w:r w:rsidRPr="00A74D37">
        <w:rPr>
          <w:color w:val="000000" w:themeColor="text1"/>
        </w:rPr>
        <w:t xml:space="preserve">Understanding the research philosophy being adopted will lead to </w:t>
      </w:r>
      <w:r w:rsidR="00DF4807" w:rsidRPr="00A74D37">
        <w:rPr>
          <w:color w:val="000000" w:themeColor="text1"/>
        </w:rPr>
        <w:t xml:space="preserve">a </w:t>
      </w:r>
      <w:r w:rsidRPr="00A74D37">
        <w:rPr>
          <w:color w:val="000000" w:themeColor="text1"/>
        </w:rPr>
        <w:t xml:space="preserve">better explanation of the assumption being made, and how these assumptions fit the methodology. </w:t>
      </w:r>
    </w:p>
    <w:p w14:paraId="34A8D9E3" w14:textId="05705DCD" w:rsidR="004E6630" w:rsidRPr="00A74D37" w:rsidRDefault="004E6630" w:rsidP="0092139F">
      <w:pPr>
        <w:spacing w:line="480" w:lineRule="auto"/>
        <w:rPr>
          <w:color w:val="000000" w:themeColor="text1"/>
        </w:rPr>
      </w:pPr>
      <w:r w:rsidRPr="00A74D37">
        <w:rPr>
          <w:color w:val="000000" w:themeColor="text1"/>
        </w:rPr>
        <w:t>In consi</w:t>
      </w:r>
      <w:r w:rsidR="0002519F" w:rsidRPr="00A74D37">
        <w:rPr>
          <w:color w:val="000000" w:themeColor="text1"/>
        </w:rPr>
        <w:t xml:space="preserve">dering a research philosophy, </w:t>
      </w:r>
      <w:r w:rsidR="00913706" w:rsidRPr="00A74D37">
        <w:rPr>
          <w:color w:val="000000" w:themeColor="text1"/>
        </w:rPr>
        <w:t xml:space="preserve">I </w:t>
      </w:r>
      <w:r w:rsidR="006A786E" w:rsidRPr="00A74D37">
        <w:rPr>
          <w:color w:val="000000" w:themeColor="text1"/>
        </w:rPr>
        <w:t>need</w:t>
      </w:r>
      <w:r w:rsidR="00913706" w:rsidRPr="00A74D37">
        <w:rPr>
          <w:color w:val="000000" w:themeColor="text1"/>
        </w:rPr>
        <w:t>ed</w:t>
      </w:r>
      <w:r w:rsidRPr="00A74D37">
        <w:rPr>
          <w:color w:val="000000" w:themeColor="text1"/>
        </w:rPr>
        <w:t xml:space="preserve"> to consider the foundations of such a philosophy. Two common philosophical foundations are the ontological </w:t>
      </w:r>
      <w:r w:rsidR="0002519F" w:rsidRPr="00A74D37">
        <w:rPr>
          <w:color w:val="000000" w:themeColor="text1"/>
        </w:rPr>
        <w:t>and epistemological concepts. I</w:t>
      </w:r>
      <w:r w:rsidRPr="00A74D37">
        <w:rPr>
          <w:color w:val="000000" w:themeColor="text1"/>
        </w:rPr>
        <w:t xml:space="preserve"> discuss both concepts given that their difference impacts, to a wide degree, how a researcher interrupts the research process. </w:t>
      </w:r>
    </w:p>
    <w:p w14:paraId="4CBB9867" w14:textId="77777777" w:rsidR="004E6630" w:rsidRPr="00A74D37" w:rsidRDefault="004E6630" w:rsidP="0092139F">
      <w:pPr>
        <w:spacing w:line="480" w:lineRule="auto"/>
        <w:rPr>
          <w:color w:val="000000" w:themeColor="text1"/>
        </w:rPr>
      </w:pPr>
    </w:p>
    <w:p w14:paraId="53D2976F" w14:textId="49BE4331" w:rsidR="004E6630" w:rsidRPr="00A74D37" w:rsidRDefault="001D07BF" w:rsidP="0092139F">
      <w:pPr>
        <w:spacing w:line="480" w:lineRule="auto"/>
        <w:rPr>
          <w:b/>
          <w:color w:val="000000" w:themeColor="text1"/>
        </w:rPr>
      </w:pPr>
      <w:r w:rsidRPr="00A74D37">
        <w:rPr>
          <w:b/>
          <w:color w:val="000000" w:themeColor="text1"/>
        </w:rPr>
        <w:lastRenderedPageBreak/>
        <w:t>4</w:t>
      </w:r>
      <w:r w:rsidR="004E6630" w:rsidRPr="00A74D37">
        <w:rPr>
          <w:b/>
          <w:color w:val="000000" w:themeColor="text1"/>
        </w:rPr>
        <w:t xml:space="preserve">.1.1.1 Ontology </w:t>
      </w:r>
    </w:p>
    <w:p w14:paraId="51086C5E" w14:textId="77777777" w:rsidR="004E6630" w:rsidRPr="00A74D37" w:rsidRDefault="004E6630" w:rsidP="0092139F">
      <w:pPr>
        <w:spacing w:line="480" w:lineRule="auto"/>
        <w:rPr>
          <w:color w:val="000000" w:themeColor="text1"/>
        </w:rPr>
      </w:pPr>
    </w:p>
    <w:p w14:paraId="4B323354" w14:textId="15A5BD23" w:rsidR="004E6630" w:rsidRPr="00A74D37" w:rsidRDefault="004E6630" w:rsidP="0092139F">
      <w:pPr>
        <w:spacing w:line="480" w:lineRule="auto"/>
        <w:rPr>
          <w:color w:val="000000" w:themeColor="text1"/>
        </w:rPr>
      </w:pPr>
      <w:r w:rsidRPr="00A74D37">
        <w:rPr>
          <w:color w:val="000000" w:themeColor="text1"/>
        </w:rPr>
        <w:t xml:space="preserve">Ontology belongs to the philosophy branch known as theory of knowledge, also referred to as metaphysics </w:t>
      </w:r>
      <w:r w:rsidRPr="00A74D37">
        <w:rPr>
          <w:color w:val="000000" w:themeColor="text1"/>
        </w:rPr>
        <w:fldChar w:fldCharType="begin"/>
      </w:r>
      <w:r w:rsidRPr="00A74D37">
        <w:rPr>
          <w:color w:val="000000" w:themeColor="text1"/>
        </w:rPr>
        <w:instrText xml:space="preserve"> ADDIN EN.CITE &lt;EndNote&gt;&lt;Cite&gt;&lt;Author&gt;Bohman&lt;/Author&gt;&lt;Year&gt;2013&lt;/Year&gt;&lt;IDText&gt;Ontology, Epistemology, and Multimethod Research in Political Science&lt;/IDText&gt;&lt;DisplayText&gt;(Bohman et al. 2013)&lt;/DisplayText&gt;&lt;record&gt;&lt;keywords&gt;&lt;keyword&gt;Cause&lt;/keyword&gt;&lt;keyword&gt;Epistemology&lt;/keyword&gt;&lt;keyword&gt;Methodology&lt;/keyword&gt;&lt;keyword&gt;Ontology&lt;/keyword&gt;&lt;keyword&gt;Political Science&lt;/keyword&gt;&lt;/keywords&gt;&lt;isbn&gt;0048-3931&lt;/isbn&gt;&lt;titles&gt;&lt;title&gt;Ontology, Epistemology, and Multimethod Research in Political Science&lt;/title&gt;&lt;secondary-title&gt;Philosophy of the Social Sciences&lt;/secondary-title&gt;&lt;/titles&gt;&lt;pages&gt;73-99&lt;/pages&gt;&lt;number&gt;1&lt;/number&gt;&lt;contributors&gt;&lt;authors&gt;&lt;author&gt;Bohman, James&lt;/author&gt;&lt;author&gt;Wylie, Alison&lt;/author&gt;&lt;author&gt;Roth, Paul A.&lt;/author&gt;&lt;author&gt;Chatterjee, Abhishek&lt;/author&gt;&lt;/authors&gt;&lt;/contributors&gt;&lt;added-date format="utc"&gt;1505254245&lt;/added-date&gt;&lt;ref-type name="Journal Article"&gt;17&lt;/ref-type&gt;&lt;dates&gt;&lt;year&gt;2013&lt;/year&gt;&lt;/dates&gt;&lt;rec-number&gt;2936&lt;/rec-number&gt;&lt;last-updated-date format="utc"&gt;1505254245&lt;/last-updated-date&gt;&lt;electronic-resource-num&gt;10.1177/0048393111415380&lt;/electronic-resource-num&gt;&lt;volume&gt;43&lt;/volume&gt;&lt;/record&gt;&lt;/Cite&gt;&lt;/EndNote&gt;</w:instrText>
      </w:r>
      <w:r w:rsidRPr="00A74D37">
        <w:rPr>
          <w:color w:val="000000" w:themeColor="text1"/>
        </w:rPr>
        <w:fldChar w:fldCharType="separate"/>
      </w:r>
      <w:r w:rsidRPr="00A74D37">
        <w:rPr>
          <w:noProof/>
          <w:color w:val="000000" w:themeColor="text1"/>
        </w:rPr>
        <w:t>(Bohman et al. 2013)</w:t>
      </w:r>
      <w:r w:rsidRPr="00A74D37">
        <w:rPr>
          <w:color w:val="000000" w:themeColor="text1"/>
        </w:rPr>
        <w:fldChar w:fldCharType="end"/>
      </w:r>
      <w:r w:rsidRPr="00A74D37">
        <w:rPr>
          <w:color w:val="000000" w:themeColor="text1"/>
        </w:rPr>
        <w:t xml:space="preserve">. It deals with how reality and existence is viewed through the lens of the researcher, and how the nature of being is understood by the individual </w:t>
      </w:r>
      <w:r w:rsidRPr="00A74D37">
        <w:rPr>
          <w:color w:val="000000" w:themeColor="text1"/>
        </w:rPr>
        <w:fldChar w:fldCharType="begin"/>
      </w:r>
      <w:r w:rsidRPr="00A74D37">
        <w:rPr>
          <w:color w:val="000000" w:themeColor="text1"/>
        </w:rPr>
        <w:instrText xml:space="preserve"> ADDIN EN.CITE &lt;EndNote&gt;&lt;Cite&gt;&lt;Author&gt;Crotty&lt;/Author&gt;&lt;Year&gt;1998&lt;/Year&gt;&lt;IDText&gt;The foundations of social research : meaning and perspective in the research process&lt;/IDText&gt;&lt;DisplayText&gt;(Crotty 1998)&lt;/DisplayText&gt;&lt;record&gt;&lt;keywords&gt;&lt;keyword&gt;Sociology -- Research -- Methodology&lt;/keyword&gt;&lt;keyword&gt;Sociology -- Philosophy&lt;/keyword&gt;&lt;keyword&gt;Social sciences -- Research -- Methodology&lt;/keyword&gt;&lt;keyword&gt;Social sciences -- Philosophy&lt;/keyword&gt;&lt;/keywords&gt;&lt;titles&gt;&lt;title&gt;The foundations of social research : meaning and perspective in the research process&lt;/title&gt;&lt;/titles&gt;&lt;contributors&gt;&lt;authors&gt;&lt;author&gt;Crotty, Michael&lt;/author&gt;&lt;/authors&gt;&lt;/contributors&gt;&lt;added-date format="utc"&gt;1505253356&lt;/added-date&gt;&lt;pub-location&gt;London ; Thousand Oaks, Calif.&lt;/pub-location&gt;&lt;ref-type name="Book"&gt;6&lt;/ref-type&gt;&lt;dates&gt;&lt;year&gt;1998&lt;/year&gt;&lt;/dates&gt;&lt;rec-number&gt;2926&lt;/rec-number&gt;&lt;publisher&gt;London ; Thousand Oaks, Calif. : Sage Publications&lt;/publisher&gt;&lt;last-updated-date format="utc"&gt;1505253356&lt;/last-updated-date&gt;&lt;/record&gt;&lt;/Cite&gt;&lt;/EndNote&gt;</w:instrText>
      </w:r>
      <w:r w:rsidRPr="00A74D37">
        <w:rPr>
          <w:color w:val="000000" w:themeColor="text1"/>
        </w:rPr>
        <w:fldChar w:fldCharType="separate"/>
      </w:r>
      <w:r w:rsidRPr="00A74D37">
        <w:rPr>
          <w:noProof/>
          <w:color w:val="000000" w:themeColor="text1"/>
        </w:rPr>
        <w:t>(Crotty 1998)</w:t>
      </w:r>
      <w:r w:rsidRPr="00A74D37">
        <w:rPr>
          <w:color w:val="000000" w:themeColor="text1"/>
        </w:rPr>
        <w:fldChar w:fldCharType="end"/>
      </w:r>
      <w:r w:rsidRPr="00A74D37">
        <w:rPr>
          <w:color w:val="000000" w:themeColor="text1"/>
        </w:rPr>
        <w:t>. So</w:t>
      </w:r>
      <w:r w:rsidR="00A044F8" w:rsidRPr="00A74D37">
        <w:rPr>
          <w:color w:val="000000" w:themeColor="text1"/>
        </w:rPr>
        <w:t>,</w:t>
      </w:r>
      <w:r w:rsidRPr="00A74D37">
        <w:rPr>
          <w:color w:val="000000" w:themeColor="text1"/>
        </w:rPr>
        <w:t xml:space="preserve"> an ontological position </w:t>
      </w:r>
      <w:r w:rsidR="00A044F8" w:rsidRPr="00A74D37">
        <w:rPr>
          <w:color w:val="000000" w:themeColor="text1"/>
        </w:rPr>
        <w:t>reflects</w:t>
      </w:r>
      <w:r w:rsidRPr="00A74D37">
        <w:rPr>
          <w:color w:val="000000" w:themeColor="text1"/>
        </w:rPr>
        <w:t xml:space="preserve"> an individual’s interpretation about what constitutes a fact. In research, ontology would be concerned with whether social entities should be perceived as objective or subjective. As such</w:t>
      </w:r>
      <w:r w:rsidR="00A044F8" w:rsidRPr="00A74D37">
        <w:rPr>
          <w:color w:val="000000" w:themeColor="text1"/>
        </w:rPr>
        <w:t>,</w:t>
      </w:r>
      <w:r w:rsidRPr="00A74D37">
        <w:rPr>
          <w:color w:val="000000" w:themeColor="text1"/>
        </w:rPr>
        <w:t xml:space="preserve"> objectivism and subjectivism are two aspects of ontological positions. Objectivism refers to the concept that social entities exist in reality irrespective of the social actors’ concern with their existence </w:t>
      </w:r>
      <w:r w:rsidRPr="00A74D37">
        <w:rPr>
          <w:color w:val="000000" w:themeColor="text1"/>
        </w:rPr>
        <w:fldChar w:fldCharType="begin"/>
      </w:r>
      <w:r w:rsidR="00D67D54" w:rsidRPr="00A74D37">
        <w:rPr>
          <w:color w:val="000000" w:themeColor="text1"/>
        </w:rPr>
        <w:instrText xml:space="preserve"> ADDIN EN.CITE &lt;EndNote&gt;&lt;Cite&gt;&lt;Author&gt;Saunders&lt;/Author&gt;&lt;Year&gt;2016&lt;/Year&gt;&lt;IDText&gt;Research methods for business students&lt;/IDText&gt;&lt;DisplayText&gt;(Saunders 2016; Bryman 2016)&lt;/DisplayText&gt;&lt;record&gt;&lt;keywords&gt;&lt;keyword&gt;Business -- Research&lt;/keyword&gt;&lt;keyword&gt;Business -- Research -- Data processing&lt;/keyword&gt;&lt;/keywords&gt;&lt;titles&gt;&lt;title&gt;Research methods for business students&lt;/title&gt;&lt;/titles&gt;&lt;contributors&gt;&lt;authors&gt;&lt;author&gt;Saunders, Mark&lt;/author&gt;&lt;/authors&gt;&lt;/contributors&gt;&lt;edition&gt;Seventh edition.&lt;/edition&gt;&lt;added-date format="utc"&gt;1505192886&lt;/added-date&gt;&lt;ref-type name="Book"&gt;6&lt;/ref-type&gt;&lt;dates&gt;&lt;year&gt;2016&lt;/year&gt;&lt;/dates&gt;&lt;rec-number&gt;2923&lt;/rec-number&gt;&lt;publisher&gt;Harlow : Pearson Education&lt;/publisher&gt;&lt;last-updated-date format="utc"&gt;1505192886&lt;/last-updated-date&gt;&lt;contributors&gt;&lt;secondary-authors&gt;&lt;author&gt;Lewis, Philip&lt;/author&gt;&lt;author&gt;Thornhill, Adrian&lt;/author&gt;&lt;/secondary-authors&gt;&lt;/contributors&gt;&lt;/record&gt;&lt;/Cite&gt;&lt;Cite&gt;&lt;Author&gt;Bryman&lt;/Author&gt;&lt;Year&gt;2016&lt;/Year&gt;&lt;IDText&gt;Social research methods&lt;/IDText&gt;&lt;record&gt;&lt;keywords&gt;&lt;keyword&gt;Social sciences -- Methodology&lt;/keyword&gt;&lt;keyword&gt;Social sciences -- Research&lt;/keyword&gt;&lt;/keywords&gt;&lt;titles&gt;&lt;title&gt;Social research methods&lt;/title&gt;&lt;/titles&gt;&lt;contributors&gt;&lt;authors&gt;&lt;author&gt;Bryman, Alan&lt;/author&gt;&lt;/authors&gt;&lt;/contributors&gt;&lt;edition&gt;Fifth edition.&lt;/edition&gt;&lt;added-date format="utc"&gt;1505254245&lt;/added-date&gt;&lt;ref-type name="Book"&gt;6&lt;/ref-type&gt;&lt;dates&gt;&lt;year&gt;2016&lt;/year&gt;&lt;/dates&gt;&lt;rec-number&gt;2935&lt;/rec-number&gt;&lt;publisher&gt;Oxford : Oxford University Press&lt;/publisher&gt;&lt;last-updated-date format="utc"&gt;1505254245&lt;/last-updated-date&gt;&lt;/record&gt;&lt;/Cite&gt;&lt;/EndNote&gt;</w:instrText>
      </w:r>
      <w:r w:rsidRPr="00A74D37">
        <w:rPr>
          <w:color w:val="000000" w:themeColor="text1"/>
        </w:rPr>
        <w:fldChar w:fldCharType="separate"/>
      </w:r>
      <w:r w:rsidR="00D67D54" w:rsidRPr="00A74D37">
        <w:rPr>
          <w:noProof/>
          <w:color w:val="000000" w:themeColor="text1"/>
        </w:rPr>
        <w:t>(Saunders 2016; Bryman 2016)</w:t>
      </w:r>
      <w:r w:rsidRPr="00A74D37">
        <w:rPr>
          <w:color w:val="000000" w:themeColor="text1"/>
        </w:rPr>
        <w:fldChar w:fldCharType="end"/>
      </w:r>
      <w:r w:rsidRPr="00A74D37">
        <w:rPr>
          <w:color w:val="000000" w:themeColor="text1"/>
        </w:rPr>
        <w:t xml:space="preserve">. </w:t>
      </w:r>
    </w:p>
    <w:p w14:paraId="5FE80DE8" w14:textId="7CC46F37" w:rsidR="004E6630" w:rsidRPr="00A74D37" w:rsidRDefault="0002519F" w:rsidP="0092139F">
      <w:pPr>
        <w:spacing w:line="480" w:lineRule="auto"/>
        <w:rPr>
          <w:color w:val="000000" w:themeColor="text1"/>
        </w:rPr>
      </w:pPr>
      <w:r w:rsidRPr="00A74D37">
        <w:rPr>
          <w:color w:val="000000" w:themeColor="text1"/>
        </w:rPr>
        <w:t>In contrast</w:t>
      </w:r>
      <w:r w:rsidR="00A044F8" w:rsidRPr="00A74D37">
        <w:rPr>
          <w:color w:val="000000" w:themeColor="text1"/>
        </w:rPr>
        <w:t>,</w:t>
      </w:r>
      <w:r w:rsidRPr="00A74D37">
        <w:rPr>
          <w:color w:val="000000" w:themeColor="text1"/>
        </w:rPr>
        <w:t xml:space="preserve"> </w:t>
      </w:r>
      <w:r w:rsidR="006A786E" w:rsidRPr="00A74D37">
        <w:rPr>
          <w:color w:val="000000" w:themeColor="text1"/>
        </w:rPr>
        <w:t>subjectivism,</w:t>
      </w:r>
      <w:r w:rsidRPr="00A74D37">
        <w:rPr>
          <w:color w:val="000000" w:themeColor="text1"/>
        </w:rPr>
        <w:t xml:space="preserve"> which </w:t>
      </w:r>
      <w:r w:rsidR="004E6630" w:rsidRPr="00A74D37">
        <w:rPr>
          <w:color w:val="000000" w:themeColor="text1"/>
        </w:rPr>
        <w:t>may also be referred to as co</w:t>
      </w:r>
      <w:r w:rsidRPr="00A74D37">
        <w:rPr>
          <w:color w:val="000000" w:themeColor="text1"/>
        </w:rPr>
        <w:t>nstructionism or interpretivism</w:t>
      </w:r>
      <w:r w:rsidR="004E6630" w:rsidRPr="00A74D37">
        <w:rPr>
          <w:color w:val="000000" w:themeColor="text1"/>
        </w:rPr>
        <w:t xml:space="preserve">, refers to the concept that it is perceptions and actions of social actors that create social reality. Subjectivism is an ontological position where social phenomena and its meaning is uninterruptedly being created, modified and altered by social actors </w:t>
      </w:r>
      <w:r w:rsidR="004E6630" w:rsidRPr="00A74D37">
        <w:rPr>
          <w:color w:val="000000" w:themeColor="text1"/>
        </w:rPr>
        <w:fldChar w:fldCharType="begin"/>
      </w:r>
      <w:r w:rsidR="004E6630" w:rsidRPr="00A74D37">
        <w:rPr>
          <w:color w:val="000000" w:themeColor="text1"/>
        </w:rPr>
        <w:instrText xml:space="preserve"> ADDIN EN.CITE &lt;EndNote&gt;&lt;Cite&gt;&lt;Author&gt;Bryman&lt;/Author&gt;&lt;Year&gt;2016&lt;/Year&gt;&lt;IDText&gt;Social research methods&lt;/IDText&gt;&lt;DisplayText&gt;(Bryman 2016)&lt;/DisplayText&gt;&lt;record&gt;&lt;keywords&gt;&lt;keyword&gt;Social sciences -- Methodology&lt;/keyword&gt;&lt;keyword&gt;Social sciences -- Research&lt;/keyword&gt;&lt;/keywords&gt;&lt;titles&gt;&lt;title&gt;Social research methods&lt;/title&gt;&lt;/titles&gt;&lt;contributors&gt;&lt;authors&gt;&lt;author&gt;Bryman, Alan&lt;/author&gt;&lt;/authors&gt;&lt;/contributors&gt;&lt;edition&gt;Fifth edition.&lt;/edition&gt;&lt;added-date format="utc"&gt;1505254245&lt;/added-date&gt;&lt;ref-type name="Book"&gt;6&lt;/ref-type&gt;&lt;dates&gt;&lt;year&gt;2016&lt;/year&gt;&lt;/dates&gt;&lt;rec-number&gt;2935&lt;/rec-number&gt;&lt;publisher&gt;Oxford : Oxford University Press&lt;/publisher&gt;&lt;last-updated-date format="utc"&gt;1505254245&lt;/last-updated-date&gt;&lt;/record&gt;&lt;/Cite&gt;&lt;/EndNote&gt;</w:instrText>
      </w:r>
      <w:r w:rsidR="004E6630" w:rsidRPr="00A74D37">
        <w:rPr>
          <w:color w:val="000000" w:themeColor="text1"/>
        </w:rPr>
        <w:fldChar w:fldCharType="separate"/>
      </w:r>
      <w:r w:rsidR="004E6630" w:rsidRPr="00A74D37">
        <w:rPr>
          <w:noProof/>
          <w:color w:val="000000" w:themeColor="text1"/>
        </w:rPr>
        <w:t>(Bryman 2016)</w:t>
      </w:r>
      <w:r w:rsidR="004E6630" w:rsidRPr="00A74D37">
        <w:rPr>
          <w:color w:val="000000" w:themeColor="text1"/>
        </w:rPr>
        <w:fldChar w:fldCharType="end"/>
      </w:r>
      <w:r w:rsidR="004E6630" w:rsidRPr="00A74D37">
        <w:rPr>
          <w:color w:val="000000" w:themeColor="text1"/>
        </w:rPr>
        <w:t>.</w:t>
      </w:r>
    </w:p>
    <w:p w14:paraId="646A68CD" w14:textId="77777777" w:rsidR="004E6630" w:rsidRPr="00A74D37" w:rsidRDefault="004E6630" w:rsidP="0092139F">
      <w:pPr>
        <w:spacing w:line="480" w:lineRule="auto"/>
        <w:rPr>
          <w:color w:val="000000" w:themeColor="text1"/>
        </w:rPr>
      </w:pPr>
    </w:p>
    <w:p w14:paraId="61437369" w14:textId="4C3611BB" w:rsidR="004E6630" w:rsidRPr="00A74D37" w:rsidRDefault="001D07BF" w:rsidP="0092139F">
      <w:pPr>
        <w:spacing w:line="480" w:lineRule="auto"/>
        <w:rPr>
          <w:b/>
          <w:color w:val="000000" w:themeColor="text1"/>
        </w:rPr>
      </w:pPr>
      <w:r w:rsidRPr="00A74D37">
        <w:rPr>
          <w:b/>
          <w:color w:val="000000" w:themeColor="text1"/>
        </w:rPr>
        <w:t>4</w:t>
      </w:r>
      <w:r w:rsidR="004E6630" w:rsidRPr="00A74D37">
        <w:rPr>
          <w:b/>
          <w:color w:val="000000" w:themeColor="text1"/>
        </w:rPr>
        <w:t>.1.1.2 Epistemology</w:t>
      </w:r>
    </w:p>
    <w:p w14:paraId="73AF7568" w14:textId="77777777" w:rsidR="004E6630" w:rsidRPr="00A74D37" w:rsidRDefault="004E6630" w:rsidP="0092139F">
      <w:pPr>
        <w:spacing w:line="480" w:lineRule="auto"/>
        <w:rPr>
          <w:color w:val="000000" w:themeColor="text1"/>
        </w:rPr>
      </w:pPr>
    </w:p>
    <w:p w14:paraId="207F4DCE" w14:textId="45CBB450" w:rsidR="004E6630" w:rsidRPr="00A74D37" w:rsidRDefault="004E6630" w:rsidP="005A0589">
      <w:pPr>
        <w:pStyle w:val="NormalWeb"/>
        <w:shd w:val="clear" w:color="auto" w:fill="FFFFFF"/>
        <w:spacing w:before="0" w:beforeAutospacing="0" w:after="180" w:afterAutospacing="0" w:line="480" w:lineRule="auto"/>
        <w:rPr>
          <w:rFonts w:asciiTheme="minorHAnsi" w:hAnsiTheme="minorHAnsi"/>
          <w:color w:val="000000" w:themeColor="text1"/>
          <w:sz w:val="24"/>
          <w:szCs w:val="24"/>
        </w:rPr>
      </w:pPr>
      <w:r w:rsidRPr="00A74D37">
        <w:rPr>
          <w:rFonts w:asciiTheme="minorHAnsi" w:hAnsiTheme="minorHAnsi"/>
          <w:color w:val="000000" w:themeColor="text1"/>
          <w:sz w:val="24"/>
          <w:szCs w:val="24"/>
        </w:rPr>
        <w:t xml:space="preserve">Similar to </w:t>
      </w:r>
      <w:r w:rsidR="00A044F8" w:rsidRPr="00A74D37">
        <w:rPr>
          <w:rFonts w:asciiTheme="minorHAnsi" w:hAnsiTheme="minorHAnsi"/>
          <w:color w:val="000000" w:themeColor="text1"/>
          <w:sz w:val="24"/>
          <w:szCs w:val="24"/>
        </w:rPr>
        <w:t>o</w:t>
      </w:r>
      <w:r w:rsidRPr="00A74D37">
        <w:rPr>
          <w:rFonts w:asciiTheme="minorHAnsi" w:hAnsiTheme="minorHAnsi"/>
          <w:color w:val="000000" w:themeColor="text1"/>
          <w:sz w:val="24"/>
          <w:szCs w:val="24"/>
        </w:rPr>
        <w:t xml:space="preserve">ntology, </w:t>
      </w:r>
      <w:r w:rsidR="00A044F8" w:rsidRPr="00A74D37">
        <w:rPr>
          <w:rFonts w:asciiTheme="minorHAnsi" w:hAnsiTheme="minorHAnsi"/>
          <w:color w:val="000000" w:themeColor="text1"/>
          <w:sz w:val="24"/>
          <w:szCs w:val="24"/>
        </w:rPr>
        <w:t>e</w:t>
      </w:r>
      <w:r w:rsidRPr="00A74D37">
        <w:rPr>
          <w:rFonts w:asciiTheme="minorHAnsi" w:hAnsiTheme="minorHAnsi"/>
          <w:color w:val="000000" w:themeColor="text1"/>
          <w:sz w:val="24"/>
          <w:szCs w:val="24"/>
        </w:rPr>
        <w:t>pistemology belongs to the philosophy branch known as theory of knowledge. Epistemology is concerned with how knowled</w:t>
      </w:r>
      <w:r w:rsidR="0002519F" w:rsidRPr="00A74D37">
        <w:rPr>
          <w:rFonts w:asciiTheme="minorHAnsi" w:hAnsiTheme="minorHAnsi"/>
          <w:color w:val="000000" w:themeColor="text1"/>
          <w:sz w:val="24"/>
          <w:szCs w:val="24"/>
        </w:rPr>
        <w:t>ge is attained, the way one</w:t>
      </w:r>
      <w:r w:rsidRPr="00A74D37">
        <w:rPr>
          <w:rFonts w:asciiTheme="minorHAnsi" w:hAnsiTheme="minorHAnsi"/>
          <w:color w:val="000000" w:themeColor="text1"/>
          <w:sz w:val="24"/>
          <w:szCs w:val="24"/>
        </w:rPr>
        <w:t xml:space="preserve"> get</w:t>
      </w:r>
      <w:r w:rsidR="0002519F" w:rsidRPr="00A74D37">
        <w:rPr>
          <w:rFonts w:asciiTheme="minorHAnsi" w:hAnsiTheme="minorHAnsi"/>
          <w:color w:val="000000" w:themeColor="text1"/>
          <w:sz w:val="24"/>
          <w:szCs w:val="24"/>
        </w:rPr>
        <w:t>s</w:t>
      </w:r>
      <w:r w:rsidRPr="00A74D37">
        <w:rPr>
          <w:rFonts w:asciiTheme="minorHAnsi" w:hAnsiTheme="minorHAnsi"/>
          <w:color w:val="000000" w:themeColor="text1"/>
          <w:sz w:val="24"/>
          <w:szCs w:val="24"/>
        </w:rPr>
        <w:t xml:space="preserve"> to know things, and subsequently</w:t>
      </w:r>
      <w:r w:rsidR="00A044F8" w:rsidRPr="00A74D37">
        <w:rPr>
          <w:rFonts w:asciiTheme="minorHAnsi" w:hAnsiTheme="minorHAnsi"/>
          <w:color w:val="000000" w:themeColor="text1"/>
          <w:sz w:val="24"/>
          <w:szCs w:val="24"/>
        </w:rPr>
        <w:t>,</w:t>
      </w:r>
      <w:r w:rsidRPr="00A74D37">
        <w:rPr>
          <w:rFonts w:asciiTheme="minorHAnsi" w:hAnsiTheme="minorHAnsi"/>
          <w:color w:val="000000" w:themeColor="text1"/>
          <w:sz w:val="24"/>
          <w:szCs w:val="24"/>
        </w:rPr>
        <w:t xml:space="preserve"> what should be considered as acceptable knowledge and what should not. As a result, from an epistemological perspective, the research methodology used is what determines </w:t>
      </w:r>
      <w:r w:rsidRPr="00A74D37">
        <w:rPr>
          <w:rFonts w:asciiTheme="minorHAnsi" w:hAnsiTheme="minorHAnsi"/>
          <w:color w:val="000000" w:themeColor="text1"/>
          <w:sz w:val="24"/>
          <w:szCs w:val="24"/>
        </w:rPr>
        <w:lastRenderedPageBreak/>
        <w:t xml:space="preserve">the </w:t>
      </w:r>
      <w:r w:rsidR="00AD2718" w:rsidRPr="00A74D37">
        <w:rPr>
          <w:rFonts w:asciiTheme="minorHAnsi" w:hAnsiTheme="minorHAnsi"/>
          <w:color w:val="000000" w:themeColor="text1"/>
          <w:sz w:val="24"/>
          <w:szCs w:val="24"/>
        </w:rPr>
        <w:t xml:space="preserve">credibility </w:t>
      </w:r>
      <w:r w:rsidRPr="00A74D37">
        <w:rPr>
          <w:rFonts w:asciiTheme="minorHAnsi" w:hAnsiTheme="minorHAnsi"/>
          <w:color w:val="000000" w:themeColor="text1"/>
          <w:sz w:val="24"/>
          <w:szCs w:val="24"/>
        </w:rPr>
        <w:t>of the knowledge obtained.  Epistemology can be defined as the study of the criteria by which the researcher collects data and information</w:t>
      </w:r>
      <w:r w:rsidRPr="00A74D37">
        <w:rPr>
          <w:rFonts w:asciiTheme="minorHAnsi" w:hAnsiTheme="minorHAnsi"/>
          <w:color w:val="000000" w:themeColor="text1"/>
          <w:sz w:val="24"/>
          <w:szCs w:val="24"/>
        </w:rPr>
        <w:fldChar w:fldCharType="begin"/>
      </w:r>
      <w:r w:rsidR="009A7AB8" w:rsidRPr="00A74D37">
        <w:rPr>
          <w:rFonts w:asciiTheme="minorHAnsi" w:hAnsiTheme="minorHAnsi"/>
          <w:color w:val="000000" w:themeColor="text1"/>
          <w:sz w:val="24"/>
          <w:szCs w:val="24"/>
        </w:rPr>
        <w:instrText xml:space="preserve"> ADDIN EN.CITE &lt;EndNote&gt;&lt;Cite&gt;&lt;Author&gt;Hallebone&lt;/Author&gt;&lt;Year&gt;2009&lt;/Year&gt;&lt;IDText&gt;Business and management research : paradigms &amp;amp;amp; practices&lt;/IDText&gt;&lt;DisplayText&gt;(Hallebone 2009)&lt;/DisplayText&gt;&lt;record&gt;&lt;keywords&gt;&lt;keyword&gt;Business -- Research&lt;/keyword&gt;&lt;keyword&gt;Management -- Research&lt;/keyword&gt;&lt;keyword&gt;Organisatieonderzoek&lt;/keyword&gt;&lt;keyword&gt;Onderzoeksmethoden&lt;/keyword&gt;&lt;keyword&gt;Forschung&lt;/keyword&gt;&lt;keyword&gt;Management&lt;/keyword&gt;&lt;keyword&gt;Wirtschaft&lt;/keyword&gt;&lt;/keywords&gt;&lt;titles&gt;&lt;title&gt;Business and management research : paradigms &amp;amp;amp; practices&lt;/title&gt;&lt;/titles&gt;&lt;contributors&gt;&lt;authors&gt;&lt;author&gt;Hallebone, Erica&lt;/author&gt;&lt;/authors&gt;&lt;/contributors&gt;&lt;added-date format="utc"&gt;1505429437&lt;/added-date&gt;&lt;pub-location&gt;Basingstoke [England] ; New York&lt;/pub-location&gt;&lt;ref-type name="Book"&gt;6&lt;/ref-type&gt;&lt;dates&gt;&lt;year&gt;2009&lt;/year&gt;&lt;/dates&gt;&lt;rec-number&gt;2956&lt;/rec-number&gt;&lt;publisher&gt;Basingstoke England ; New York : Palgrave Macmillan&lt;/publisher&gt;&lt;last-updated-date format="utc"&gt;1505429437&lt;/last-updated-date&gt;&lt;contributors&gt;&lt;secondary-authors&gt;&lt;author&gt;Priest, Jan&lt;/author&gt;&lt;/secondary-authors&gt;&lt;/contributors&gt;&lt;/record&gt;&lt;/Cite&gt;&lt;/EndNote&gt;</w:instrText>
      </w:r>
      <w:r w:rsidRPr="00A74D37">
        <w:rPr>
          <w:rFonts w:asciiTheme="minorHAnsi" w:hAnsiTheme="minorHAnsi"/>
          <w:color w:val="000000" w:themeColor="text1"/>
          <w:sz w:val="24"/>
          <w:szCs w:val="24"/>
        </w:rPr>
        <w:fldChar w:fldCharType="separate"/>
      </w:r>
      <w:r w:rsidR="009A7AB8" w:rsidRPr="00A74D37">
        <w:rPr>
          <w:rFonts w:asciiTheme="minorHAnsi" w:hAnsiTheme="minorHAnsi"/>
          <w:noProof/>
          <w:color w:val="000000" w:themeColor="text1"/>
          <w:sz w:val="24"/>
          <w:szCs w:val="24"/>
        </w:rPr>
        <w:t>(Hallebone 2009)</w:t>
      </w:r>
      <w:r w:rsidRPr="00A74D37">
        <w:rPr>
          <w:rFonts w:asciiTheme="minorHAnsi" w:hAnsiTheme="minorHAnsi"/>
          <w:color w:val="000000" w:themeColor="text1"/>
          <w:sz w:val="24"/>
          <w:szCs w:val="24"/>
        </w:rPr>
        <w:fldChar w:fldCharType="end"/>
      </w:r>
      <w:r w:rsidRPr="00A74D37">
        <w:rPr>
          <w:rFonts w:asciiTheme="minorHAnsi" w:hAnsiTheme="minorHAnsi"/>
          <w:color w:val="000000" w:themeColor="text1"/>
          <w:sz w:val="24"/>
          <w:szCs w:val="24"/>
        </w:rPr>
        <w:t>.  Sources of knowledge could vary based on the field of investigation. In business research</w:t>
      </w:r>
      <w:r w:rsidR="00A044F8" w:rsidRPr="00A74D37">
        <w:rPr>
          <w:rFonts w:asciiTheme="minorHAnsi" w:hAnsiTheme="minorHAnsi"/>
          <w:color w:val="000000" w:themeColor="text1"/>
          <w:sz w:val="24"/>
          <w:szCs w:val="24"/>
        </w:rPr>
        <w:t>,</w:t>
      </w:r>
      <w:r w:rsidRPr="00A74D37">
        <w:rPr>
          <w:rFonts w:asciiTheme="minorHAnsi" w:hAnsiTheme="minorHAnsi"/>
          <w:color w:val="000000" w:themeColor="text1"/>
          <w:sz w:val="24"/>
          <w:szCs w:val="24"/>
        </w:rPr>
        <w:t xml:space="preserve"> sources of knowledge could be summarized as</w:t>
      </w:r>
      <w:r w:rsidR="005A0589" w:rsidRPr="00A74D37">
        <w:rPr>
          <w:rFonts w:asciiTheme="minorHAnsi" w:hAnsiTheme="minorHAnsi"/>
          <w:color w:val="000000" w:themeColor="text1"/>
          <w:sz w:val="24"/>
          <w:szCs w:val="24"/>
        </w:rPr>
        <w:t xml:space="preserve"> </w:t>
      </w:r>
      <w:r w:rsidR="00E711A6" w:rsidRPr="00A74D37">
        <w:rPr>
          <w:rFonts w:asciiTheme="minorHAnsi" w:hAnsiTheme="minorHAnsi"/>
          <w:color w:val="000000" w:themeColor="text1"/>
          <w:sz w:val="24"/>
          <w:szCs w:val="24"/>
        </w:rPr>
        <w:t>Authoritative</w:t>
      </w:r>
      <w:r w:rsidR="005A0589" w:rsidRPr="00A74D37">
        <w:rPr>
          <w:rFonts w:asciiTheme="minorHAnsi" w:hAnsiTheme="minorHAnsi"/>
          <w:color w:val="000000" w:themeColor="text1"/>
          <w:sz w:val="24"/>
          <w:szCs w:val="24"/>
        </w:rPr>
        <w:t>;</w:t>
      </w:r>
      <w:r w:rsidRPr="00A74D37">
        <w:rPr>
          <w:rFonts w:asciiTheme="minorHAnsi" w:hAnsiTheme="minorHAnsi"/>
          <w:color w:val="000000" w:themeColor="text1"/>
          <w:sz w:val="24"/>
          <w:szCs w:val="24"/>
        </w:rPr>
        <w:t xml:space="preserve"> based on information obtained from sources of authorities in the field, such as scholars and experts. </w:t>
      </w:r>
      <w:r w:rsidR="00E57ADE" w:rsidRPr="00A74D37">
        <w:rPr>
          <w:rFonts w:asciiTheme="minorHAnsi" w:hAnsiTheme="minorHAnsi"/>
          <w:color w:val="000000" w:themeColor="text1"/>
          <w:sz w:val="24"/>
          <w:szCs w:val="24"/>
        </w:rPr>
        <w:t>Authoritarian:</w:t>
      </w:r>
      <w:r w:rsidR="005A0589" w:rsidRPr="00A74D37">
        <w:rPr>
          <w:rFonts w:asciiTheme="minorHAnsi" w:hAnsiTheme="minorHAnsi"/>
          <w:color w:val="000000" w:themeColor="text1"/>
          <w:sz w:val="24"/>
          <w:szCs w:val="24"/>
        </w:rPr>
        <w:t xml:space="preserve"> based on </w:t>
      </w:r>
      <w:r w:rsidRPr="00A74D37">
        <w:rPr>
          <w:rFonts w:asciiTheme="minorHAnsi" w:hAnsiTheme="minorHAnsi"/>
          <w:color w:val="000000" w:themeColor="text1"/>
          <w:sz w:val="24"/>
          <w:szCs w:val="24"/>
        </w:rPr>
        <w:t xml:space="preserve">knowledge </w:t>
      </w:r>
      <w:r w:rsidR="005A0589" w:rsidRPr="00A74D37">
        <w:rPr>
          <w:rFonts w:asciiTheme="minorHAnsi" w:hAnsiTheme="minorHAnsi"/>
          <w:color w:val="000000" w:themeColor="text1"/>
          <w:sz w:val="24"/>
          <w:szCs w:val="24"/>
        </w:rPr>
        <w:t>that could be</w:t>
      </w:r>
      <w:r w:rsidRPr="00A74D37">
        <w:rPr>
          <w:rFonts w:asciiTheme="minorHAnsi" w:hAnsiTheme="minorHAnsi"/>
          <w:color w:val="000000" w:themeColor="text1"/>
          <w:sz w:val="24"/>
          <w:szCs w:val="24"/>
        </w:rPr>
        <w:t xml:space="preserve"> obtained from books, research papers, or other academic data.</w:t>
      </w:r>
      <w:r w:rsidR="005A0589" w:rsidRPr="00A74D37">
        <w:rPr>
          <w:rFonts w:asciiTheme="minorHAnsi" w:hAnsiTheme="minorHAnsi"/>
          <w:color w:val="000000" w:themeColor="text1"/>
          <w:sz w:val="24"/>
          <w:szCs w:val="24"/>
        </w:rPr>
        <w:t xml:space="preserve"> </w:t>
      </w:r>
      <w:r w:rsidRPr="00A74D37">
        <w:rPr>
          <w:rFonts w:asciiTheme="minorHAnsi" w:hAnsiTheme="minorHAnsi"/>
          <w:color w:val="000000" w:themeColor="text1"/>
          <w:sz w:val="24"/>
          <w:szCs w:val="24"/>
        </w:rPr>
        <w:t>Intuitive</w:t>
      </w:r>
      <w:r w:rsidR="00DF4807" w:rsidRPr="00A74D37">
        <w:rPr>
          <w:rFonts w:asciiTheme="minorHAnsi" w:hAnsiTheme="minorHAnsi"/>
          <w:color w:val="000000" w:themeColor="text1"/>
          <w:sz w:val="24"/>
          <w:szCs w:val="24"/>
        </w:rPr>
        <w:t>:</w:t>
      </w:r>
      <w:r w:rsidR="005A0589" w:rsidRPr="00A74D37">
        <w:rPr>
          <w:rFonts w:asciiTheme="minorHAnsi" w:hAnsiTheme="minorHAnsi"/>
          <w:color w:val="000000" w:themeColor="text1"/>
          <w:sz w:val="24"/>
          <w:szCs w:val="24"/>
        </w:rPr>
        <w:t xml:space="preserve"> based on knowledge driven by</w:t>
      </w:r>
      <w:r w:rsidRPr="00A74D37">
        <w:rPr>
          <w:rFonts w:asciiTheme="minorHAnsi" w:hAnsiTheme="minorHAnsi"/>
          <w:color w:val="000000" w:themeColor="text1"/>
          <w:sz w:val="24"/>
          <w:szCs w:val="24"/>
        </w:rPr>
        <w:t xml:space="preserve"> beliefs, faith, and human feelings and intuition. This knowledge is driven less by facts and more by intuition.</w:t>
      </w:r>
      <w:r w:rsidR="005A0589" w:rsidRPr="00A74D37">
        <w:rPr>
          <w:rFonts w:asciiTheme="minorHAnsi" w:hAnsiTheme="minorHAnsi"/>
          <w:color w:val="000000" w:themeColor="text1"/>
          <w:sz w:val="24"/>
          <w:szCs w:val="24"/>
        </w:rPr>
        <w:t xml:space="preserve"> </w:t>
      </w:r>
      <w:r w:rsidRPr="00A74D37">
        <w:rPr>
          <w:rFonts w:asciiTheme="minorHAnsi" w:hAnsiTheme="minorHAnsi"/>
          <w:color w:val="000000" w:themeColor="text1"/>
          <w:sz w:val="24"/>
          <w:szCs w:val="24"/>
        </w:rPr>
        <w:t>Empirical</w:t>
      </w:r>
      <w:r w:rsidR="00DF4807" w:rsidRPr="00A74D37">
        <w:rPr>
          <w:rFonts w:asciiTheme="minorHAnsi" w:hAnsiTheme="minorHAnsi"/>
          <w:color w:val="000000" w:themeColor="text1"/>
          <w:sz w:val="24"/>
          <w:szCs w:val="24"/>
        </w:rPr>
        <w:t>:</w:t>
      </w:r>
      <w:r w:rsidRPr="00A74D37">
        <w:rPr>
          <w:rFonts w:asciiTheme="minorHAnsi" w:hAnsiTheme="minorHAnsi"/>
          <w:color w:val="000000" w:themeColor="text1"/>
          <w:sz w:val="24"/>
          <w:szCs w:val="24"/>
        </w:rPr>
        <w:t xml:space="preserve"> based on facts that have been founded and can be proven and demonstrated.</w:t>
      </w:r>
      <w:r w:rsidR="005A0589" w:rsidRPr="00A74D37">
        <w:rPr>
          <w:rFonts w:asciiTheme="minorHAnsi" w:hAnsiTheme="minorHAnsi"/>
          <w:color w:val="000000" w:themeColor="text1"/>
          <w:sz w:val="24"/>
          <w:szCs w:val="24"/>
        </w:rPr>
        <w:t xml:space="preserve"> </w:t>
      </w:r>
      <w:r w:rsidRPr="00A74D37">
        <w:rPr>
          <w:rFonts w:asciiTheme="minorHAnsi" w:hAnsiTheme="minorHAnsi"/>
          <w:color w:val="000000" w:themeColor="text1"/>
          <w:sz w:val="24"/>
          <w:szCs w:val="24"/>
        </w:rPr>
        <w:t>Logical</w:t>
      </w:r>
      <w:r w:rsidR="00DF4807" w:rsidRPr="00A74D37">
        <w:rPr>
          <w:rFonts w:asciiTheme="minorHAnsi" w:hAnsiTheme="minorHAnsi"/>
          <w:color w:val="000000" w:themeColor="text1"/>
          <w:sz w:val="24"/>
          <w:szCs w:val="24"/>
        </w:rPr>
        <w:t>:</w:t>
      </w:r>
      <w:r w:rsidR="005A0589" w:rsidRPr="00A74D37">
        <w:rPr>
          <w:rFonts w:asciiTheme="minorHAnsi" w:hAnsiTheme="minorHAnsi"/>
          <w:color w:val="000000" w:themeColor="text1"/>
          <w:sz w:val="24"/>
          <w:szCs w:val="24"/>
        </w:rPr>
        <w:t xml:space="preserve"> </w:t>
      </w:r>
      <w:r w:rsidRPr="00A74D37">
        <w:rPr>
          <w:rFonts w:asciiTheme="minorHAnsi" w:hAnsiTheme="minorHAnsi"/>
          <w:color w:val="000000" w:themeColor="text1"/>
          <w:sz w:val="24"/>
          <w:szCs w:val="24"/>
        </w:rPr>
        <w:t xml:space="preserve"> based on the creation of knowledge through the application of logic and reason</w:t>
      </w:r>
      <w:r w:rsidR="00A044F8" w:rsidRPr="00A74D37">
        <w:rPr>
          <w:rFonts w:asciiTheme="minorHAnsi" w:hAnsiTheme="minorHAnsi"/>
          <w:color w:val="000000" w:themeColor="text1"/>
          <w:sz w:val="24"/>
          <w:szCs w:val="24"/>
        </w:rPr>
        <w:t xml:space="preserve"> </w:t>
      </w:r>
      <w:r w:rsidRPr="00A74D37">
        <w:rPr>
          <w:rFonts w:asciiTheme="minorHAnsi" w:hAnsiTheme="minorHAnsi"/>
          <w:color w:val="000000" w:themeColor="text1"/>
          <w:sz w:val="24"/>
          <w:szCs w:val="24"/>
        </w:rPr>
        <w:fldChar w:fldCharType="begin"/>
      </w:r>
      <w:r w:rsidRPr="00A74D37">
        <w:rPr>
          <w:rFonts w:asciiTheme="minorHAnsi" w:hAnsiTheme="minorHAnsi"/>
          <w:color w:val="000000" w:themeColor="text1"/>
          <w:sz w:val="24"/>
          <w:szCs w:val="24"/>
        </w:rPr>
        <w:instrText xml:space="preserve"> ADDIN EN.CITE &lt;EndNote&gt;&lt;Cite&gt;&lt;Author&gt;Crocker&lt;/Author&gt;&lt;Year&gt;2015&lt;/Year&gt;&lt;IDText&gt;Content Validity&lt;/IDText&gt;&lt;DisplayText&gt;(Crocker 2015)&lt;/DisplayText&gt;&lt;record&gt;&lt;keywords&gt;&lt;keyword&gt;Construct relevance&lt;/keyword&gt;&lt;keyword&gt;Domain definition&lt;/keyword&gt;&lt;keyword&gt;Expert judgment&lt;/keyword&gt;&lt;keyword&gt;Judgment process&lt;/keyword&gt;&lt;keyword&gt;Representativeness&lt;/keyword&gt;&lt;keyword&gt;Support of test use&lt;/keyword&gt;&lt;/keywords&gt;&lt;titles&gt;&lt;title&gt;Content Validity&lt;/title&gt;&lt;/titles&gt;&lt;pages&gt;774-777&lt;/pages&gt;&lt;contributors&gt;&lt;authors&gt;&lt;author&gt;Crocker, Linda&lt;/author&gt;&lt;/authors&gt;&lt;/contributors&gt;&lt;added-date format="utc"&gt;1505502589&lt;/added-date&gt;&lt;ref-type name="Book"&gt;6&lt;/ref-type&gt;&lt;dates&gt;&lt;year&gt;2015&lt;/year&gt;&lt;/dates&gt;&lt;rec-number&gt;2960&lt;/rec-number&gt;&lt;publisher&gt;Elsevier Ltd&lt;/publisher&gt;&lt;last-updated-date format="utc"&gt;1505502589&lt;/last-updated-date&gt;&lt;electronic-resource-num&gt;10.1016/B978-0-08-097086-8.44011-0&lt;/electronic-resource-num&gt;&lt;/record&gt;&lt;/Cite&gt;&lt;/EndNote&gt;</w:instrText>
      </w:r>
      <w:r w:rsidRPr="00A74D37">
        <w:rPr>
          <w:rFonts w:asciiTheme="minorHAnsi" w:hAnsiTheme="minorHAnsi"/>
          <w:color w:val="000000" w:themeColor="text1"/>
          <w:sz w:val="24"/>
          <w:szCs w:val="24"/>
        </w:rPr>
        <w:fldChar w:fldCharType="separate"/>
      </w:r>
      <w:r w:rsidRPr="00A74D37">
        <w:rPr>
          <w:rFonts w:asciiTheme="minorHAnsi" w:hAnsiTheme="minorHAnsi"/>
          <w:noProof/>
          <w:color w:val="000000" w:themeColor="text1"/>
          <w:sz w:val="24"/>
          <w:szCs w:val="24"/>
        </w:rPr>
        <w:t>(Crocker 2015)</w:t>
      </w:r>
      <w:r w:rsidRPr="00A74D37">
        <w:rPr>
          <w:rFonts w:asciiTheme="minorHAnsi" w:hAnsiTheme="minorHAnsi"/>
          <w:color w:val="000000" w:themeColor="text1"/>
          <w:sz w:val="24"/>
          <w:szCs w:val="24"/>
        </w:rPr>
        <w:fldChar w:fldCharType="end"/>
      </w:r>
    </w:p>
    <w:p w14:paraId="4ED88F35" w14:textId="266B4AFA" w:rsidR="004E6630" w:rsidRPr="00A74D37" w:rsidRDefault="004E6630" w:rsidP="0092139F">
      <w:pPr>
        <w:pStyle w:val="NormalWeb"/>
        <w:shd w:val="clear" w:color="auto" w:fill="FFFFFF"/>
        <w:spacing w:before="0" w:beforeAutospacing="0" w:after="180" w:afterAutospacing="0" w:line="480" w:lineRule="auto"/>
        <w:rPr>
          <w:rFonts w:asciiTheme="minorHAnsi" w:hAnsiTheme="minorHAnsi"/>
          <w:color w:val="000000" w:themeColor="text1"/>
          <w:sz w:val="24"/>
          <w:szCs w:val="24"/>
        </w:rPr>
      </w:pPr>
      <w:r w:rsidRPr="00A74D37">
        <w:rPr>
          <w:rFonts w:asciiTheme="minorHAnsi" w:hAnsiTheme="minorHAnsi"/>
          <w:color w:val="000000" w:themeColor="text1"/>
          <w:sz w:val="24"/>
          <w:szCs w:val="24"/>
        </w:rPr>
        <w:t xml:space="preserve">It is important to note that different sources of knowledge may be generated from a single research process. </w:t>
      </w:r>
      <w:r w:rsidR="00A044F8" w:rsidRPr="00A74D37">
        <w:rPr>
          <w:rFonts w:asciiTheme="minorHAnsi" w:hAnsiTheme="minorHAnsi"/>
          <w:color w:val="000000" w:themeColor="text1"/>
          <w:sz w:val="24"/>
          <w:szCs w:val="24"/>
        </w:rPr>
        <w:t>Example:</w:t>
      </w:r>
      <w:r w:rsidRPr="00A74D37">
        <w:rPr>
          <w:rFonts w:asciiTheme="minorHAnsi" w:hAnsiTheme="minorHAnsi"/>
          <w:color w:val="000000" w:themeColor="text1"/>
          <w:sz w:val="24"/>
          <w:szCs w:val="24"/>
        </w:rPr>
        <w:t xml:space="preserve"> the decision to explore a certain area or problem may be initially driven by intuition. The literature review process could lead to authoritative knowledge. And logical knowledge is produced from analyzing research findings. The research conclusion may be perceived as empirical knowledge </w:t>
      </w:r>
      <w:r w:rsidRPr="00A74D37">
        <w:rPr>
          <w:rFonts w:asciiTheme="minorHAnsi" w:hAnsiTheme="minorHAnsi"/>
          <w:color w:val="000000" w:themeColor="text1"/>
          <w:sz w:val="24"/>
          <w:szCs w:val="24"/>
        </w:rPr>
        <w:fldChar w:fldCharType="begin"/>
      </w:r>
      <w:r w:rsidRPr="00A74D37">
        <w:rPr>
          <w:rFonts w:asciiTheme="minorHAnsi" w:hAnsiTheme="minorHAnsi"/>
          <w:color w:val="000000" w:themeColor="text1"/>
          <w:sz w:val="24"/>
          <w:szCs w:val="24"/>
        </w:rPr>
        <w:instrText xml:space="preserve"> ADDIN EN.CITE &lt;EndNote&gt;&lt;Cite&gt;&lt;Author&gt;Hallebone&lt;/Author&gt;&lt;Year&gt;2009&lt;/Year&gt;&lt;IDText&gt;Business and management research : paradigms &amp;amp;amp; practices&lt;/IDText&gt;&lt;DisplayText&gt;(Hallebone 2009)&lt;/DisplayText&gt;&lt;record&gt;&lt;keywords&gt;&lt;keyword&gt;Business -- Research&lt;/keyword&gt;&lt;keyword&gt;Management -- Research&lt;/keyword&gt;&lt;keyword&gt;Organisatieonderzoek&lt;/keyword&gt;&lt;keyword&gt;Onderzoeksmethoden&lt;/keyword&gt;&lt;keyword&gt;Forschung&lt;/keyword&gt;&lt;keyword&gt;Management&lt;/keyword&gt;&lt;keyword&gt;Wirtschaft&lt;/keyword&gt;&lt;/keywords&gt;&lt;titles&gt;&lt;title&gt;Business and management research : paradigms &amp;amp;amp; practices&lt;/title&gt;&lt;/titles&gt;&lt;contributors&gt;&lt;authors&gt;&lt;author&gt;Hallebone, Erica&lt;/author&gt;&lt;/authors&gt;&lt;/contributors&gt;&lt;added-date format="utc"&gt;1505429960&lt;/added-date&gt;&lt;pub-location&gt;Basingstoke [England] ; New York&lt;/pub-location&gt;&lt;ref-type name="Book"&gt;6&lt;/ref-type&gt;&lt;dates&gt;&lt;year&gt;2009&lt;/year&gt;&lt;/dates&gt;&lt;rec-number&gt;2958&lt;/rec-number&gt;&lt;publisher&gt;Basingstoke England ; New York : Palgrave Macmillan&lt;/publisher&gt;&lt;last-updated-date format="utc"&gt;1505429960&lt;/last-updated-date&gt;&lt;contributors&gt;&lt;secondary-authors&gt;&lt;author&gt;Priest, Jan&lt;/author&gt;&lt;/secondary-authors&gt;&lt;/contributors&gt;&lt;/record&gt;&lt;/Cite&gt;&lt;/EndNote&gt;</w:instrText>
      </w:r>
      <w:r w:rsidRPr="00A74D37">
        <w:rPr>
          <w:rFonts w:asciiTheme="minorHAnsi" w:hAnsiTheme="minorHAnsi"/>
          <w:color w:val="000000" w:themeColor="text1"/>
          <w:sz w:val="24"/>
          <w:szCs w:val="24"/>
        </w:rPr>
        <w:fldChar w:fldCharType="separate"/>
      </w:r>
      <w:r w:rsidRPr="00A74D37">
        <w:rPr>
          <w:rFonts w:asciiTheme="minorHAnsi" w:hAnsiTheme="minorHAnsi"/>
          <w:noProof/>
          <w:color w:val="000000" w:themeColor="text1"/>
          <w:sz w:val="24"/>
          <w:szCs w:val="24"/>
        </w:rPr>
        <w:t>(Hallebone 2009)</w:t>
      </w:r>
      <w:r w:rsidRPr="00A74D37">
        <w:rPr>
          <w:rFonts w:asciiTheme="minorHAnsi" w:hAnsiTheme="minorHAnsi"/>
          <w:color w:val="000000" w:themeColor="text1"/>
          <w:sz w:val="24"/>
          <w:szCs w:val="24"/>
        </w:rPr>
        <w:fldChar w:fldCharType="end"/>
      </w:r>
      <w:r w:rsidR="00A044F8" w:rsidRPr="00A74D37">
        <w:rPr>
          <w:rFonts w:asciiTheme="minorHAnsi" w:hAnsiTheme="minorHAnsi"/>
          <w:color w:val="000000" w:themeColor="text1"/>
          <w:sz w:val="24"/>
          <w:szCs w:val="24"/>
        </w:rPr>
        <w:t>.</w:t>
      </w:r>
    </w:p>
    <w:p w14:paraId="64FAC702" w14:textId="6B9BAFF4" w:rsidR="004E6630" w:rsidRPr="00A74D37" w:rsidRDefault="004E6630" w:rsidP="00420B0C">
      <w:pPr>
        <w:pStyle w:val="NormalWeb"/>
        <w:shd w:val="clear" w:color="auto" w:fill="FFFFFF"/>
        <w:spacing w:before="0" w:beforeAutospacing="0" w:after="180" w:afterAutospacing="0" w:line="480" w:lineRule="auto"/>
        <w:rPr>
          <w:rFonts w:asciiTheme="minorHAnsi" w:hAnsiTheme="minorHAnsi"/>
          <w:color w:val="000000" w:themeColor="text1"/>
          <w:sz w:val="22"/>
          <w:szCs w:val="22"/>
        </w:rPr>
      </w:pPr>
      <w:r w:rsidRPr="00A74D37">
        <w:rPr>
          <w:rFonts w:asciiTheme="minorHAnsi" w:hAnsiTheme="minorHAnsi"/>
          <w:color w:val="000000" w:themeColor="text1"/>
          <w:sz w:val="24"/>
          <w:szCs w:val="24"/>
        </w:rPr>
        <w:t>Although epistemology includes multiple research philosophies, the following table summarizes the aspects of epistemology most commonly used in conducting business research</w:t>
      </w:r>
      <w:r w:rsidR="00A044F8" w:rsidRPr="00A74D37">
        <w:rPr>
          <w:rFonts w:asciiTheme="minorHAnsi" w:hAnsiTheme="minorHAnsi"/>
          <w:color w:val="000000" w:themeColor="text1"/>
          <w:sz w:val="24"/>
          <w:szCs w:val="24"/>
        </w:rPr>
        <w:t>:</w:t>
      </w:r>
    </w:p>
    <w:tbl>
      <w:tblPr>
        <w:tblStyle w:val="TableGrid"/>
        <w:tblW w:w="0" w:type="auto"/>
        <w:tblLook w:val="04A0" w:firstRow="1" w:lastRow="0" w:firstColumn="1" w:lastColumn="0" w:noHBand="0" w:noVBand="1"/>
      </w:tblPr>
      <w:tblGrid>
        <w:gridCol w:w="4139"/>
        <w:gridCol w:w="4157"/>
      </w:tblGrid>
      <w:tr w:rsidR="00A74D37" w:rsidRPr="00A74D37" w14:paraId="70F0AB16" w14:textId="77777777" w:rsidTr="004E6630">
        <w:trPr>
          <w:trHeight w:val="1040"/>
        </w:trPr>
        <w:tc>
          <w:tcPr>
            <w:tcW w:w="4278" w:type="dxa"/>
          </w:tcPr>
          <w:p w14:paraId="03B18101" w14:textId="77777777" w:rsidR="004E6630" w:rsidRPr="00A74D37" w:rsidRDefault="004E6630" w:rsidP="00410026">
            <w:pPr>
              <w:pStyle w:val="NormalWeb"/>
              <w:shd w:val="clear" w:color="auto" w:fill="FFFFFF"/>
              <w:spacing w:before="0" w:beforeAutospacing="0" w:after="180" w:afterAutospacing="0"/>
              <w:rPr>
                <w:rFonts w:asciiTheme="minorHAnsi" w:hAnsiTheme="minorHAnsi"/>
                <w:b/>
                <w:color w:val="000000" w:themeColor="text1"/>
                <w:sz w:val="22"/>
                <w:szCs w:val="22"/>
              </w:rPr>
            </w:pPr>
            <w:r w:rsidRPr="00A74D37">
              <w:rPr>
                <w:rFonts w:asciiTheme="minorHAnsi" w:hAnsiTheme="minorHAnsi"/>
                <w:b/>
                <w:color w:val="000000" w:themeColor="text1"/>
                <w:sz w:val="22"/>
                <w:szCs w:val="22"/>
              </w:rPr>
              <w:t>Business Research Philosophy</w:t>
            </w:r>
            <w:r w:rsidRPr="00A74D37">
              <w:rPr>
                <w:rFonts w:asciiTheme="minorHAnsi" w:hAnsiTheme="minorHAnsi"/>
                <w:b/>
                <w:color w:val="000000" w:themeColor="text1"/>
                <w:sz w:val="22"/>
                <w:szCs w:val="22"/>
              </w:rPr>
              <w:tab/>
            </w:r>
          </w:p>
          <w:p w14:paraId="4BAEBEB5" w14:textId="77777777" w:rsidR="004E6630" w:rsidRPr="00A74D37" w:rsidRDefault="004E6630" w:rsidP="00410026">
            <w:pPr>
              <w:pStyle w:val="NormalWeb"/>
              <w:spacing w:before="0" w:beforeAutospacing="0" w:after="180" w:afterAutospacing="0"/>
              <w:rPr>
                <w:rFonts w:asciiTheme="minorHAnsi" w:hAnsiTheme="minorHAnsi"/>
                <w:color w:val="000000" w:themeColor="text1"/>
                <w:sz w:val="22"/>
                <w:szCs w:val="22"/>
              </w:rPr>
            </w:pPr>
          </w:p>
        </w:tc>
        <w:tc>
          <w:tcPr>
            <w:tcW w:w="4278" w:type="dxa"/>
          </w:tcPr>
          <w:p w14:paraId="09D6FA34" w14:textId="77777777" w:rsidR="004E6630" w:rsidRPr="00A74D37" w:rsidRDefault="004E6630" w:rsidP="00410026">
            <w:pPr>
              <w:pStyle w:val="NormalWeb"/>
              <w:spacing w:before="0" w:beforeAutospacing="0" w:after="180" w:afterAutospacing="0"/>
              <w:rPr>
                <w:rFonts w:asciiTheme="minorHAnsi" w:eastAsia="Times New Roman" w:hAnsiTheme="minorHAnsi"/>
                <w:b/>
                <w:bCs/>
                <w:color w:val="000000" w:themeColor="text1"/>
                <w:spacing w:val="-15"/>
                <w:sz w:val="22"/>
                <w:szCs w:val="22"/>
              </w:rPr>
            </w:pPr>
            <w:r w:rsidRPr="00A74D37">
              <w:rPr>
                <w:rFonts w:asciiTheme="minorHAnsi" w:eastAsia="Times New Roman" w:hAnsiTheme="minorHAnsi"/>
                <w:b/>
                <w:bCs/>
                <w:color w:val="000000" w:themeColor="text1"/>
                <w:spacing w:val="-15"/>
                <w:sz w:val="22"/>
                <w:szCs w:val="22"/>
              </w:rPr>
              <w:t>Epistemology</w:t>
            </w:r>
          </w:p>
          <w:p w14:paraId="17494534" w14:textId="5FE0F801" w:rsidR="004E6630" w:rsidRPr="00A74D37" w:rsidRDefault="0002519F" w:rsidP="00410026">
            <w:pPr>
              <w:pStyle w:val="NormalWeb"/>
              <w:spacing w:before="0" w:beforeAutospacing="0" w:after="180" w:afterAutospacing="0"/>
              <w:rPr>
                <w:rFonts w:asciiTheme="minorHAnsi" w:hAnsiTheme="minorHAnsi"/>
                <w:color w:val="000000" w:themeColor="text1"/>
                <w:sz w:val="22"/>
                <w:szCs w:val="22"/>
              </w:rPr>
            </w:pPr>
            <w:r w:rsidRPr="00A74D37">
              <w:rPr>
                <w:rFonts w:asciiTheme="minorHAnsi" w:eastAsia="Times New Roman" w:hAnsiTheme="minorHAnsi"/>
                <w:b/>
                <w:bCs/>
                <w:color w:val="000000" w:themeColor="text1"/>
                <w:spacing w:val="-15"/>
                <w:sz w:val="22"/>
                <w:szCs w:val="22"/>
              </w:rPr>
              <w:t xml:space="preserve">Researcher view </w:t>
            </w:r>
            <w:r w:rsidR="006A786E" w:rsidRPr="00A74D37">
              <w:rPr>
                <w:rFonts w:asciiTheme="minorHAnsi" w:eastAsia="Times New Roman" w:hAnsiTheme="minorHAnsi"/>
                <w:b/>
                <w:bCs/>
                <w:color w:val="000000" w:themeColor="text1"/>
                <w:spacing w:val="-15"/>
                <w:sz w:val="22"/>
                <w:szCs w:val="22"/>
              </w:rPr>
              <w:t>of acceptable</w:t>
            </w:r>
            <w:r w:rsidRPr="00A74D37">
              <w:rPr>
                <w:rFonts w:asciiTheme="minorHAnsi" w:eastAsia="Times New Roman" w:hAnsiTheme="minorHAnsi"/>
                <w:b/>
                <w:bCs/>
                <w:color w:val="000000" w:themeColor="text1"/>
                <w:spacing w:val="-15"/>
                <w:sz w:val="22"/>
                <w:szCs w:val="22"/>
              </w:rPr>
              <w:t xml:space="preserve"> k</w:t>
            </w:r>
            <w:r w:rsidR="004E6630" w:rsidRPr="00A74D37">
              <w:rPr>
                <w:rFonts w:asciiTheme="minorHAnsi" w:eastAsia="Times New Roman" w:hAnsiTheme="minorHAnsi"/>
                <w:b/>
                <w:bCs/>
                <w:color w:val="000000" w:themeColor="text1"/>
                <w:spacing w:val="-15"/>
                <w:sz w:val="22"/>
                <w:szCs w:val="22"/>
              </w:rPr>
              <w:t>nowledge</w:t>
            </w:r>
          </w:p>
        </w:tc>
      </w:tr>
      <w:tr w:rsidR="00A74D37" w:rsidRPr="00A74D37" w14:paraId="090A6A6A" w14:textId="77777777" w:rsidTr="004E6630">
        <w:trPr>
          <w:trHeight w:val="2697"/>
        </w:trPr>
        <w:tc>
          <w:tcPr>
            <w:tcW w:w="4278" w:type="dxa"/>
          </w:tcPr>
          <w:p w14:paraId="5BE06AF8" w14:textId="77777777" w:rsidR="004E6630" w:rsidRPr="00A74D37" w:rsidRDefault="004E6630" w:rsidP="00410026">
            <w:pPr>
              <w:pStyle w:val="NormalWeb"/>
              <w:spacing w:before="0" w:beforeAutospacing="0" w:after="180" w:afterAutospacing="0"/>
              <w:rPr>
                <w:rFonts w:asciiTheme="minorHAnsi" w:hAnsiTheme="minorHAnsi"/>
                <w:color w:val="000000" w:themeColor="text1"/>
                <w:sz w:val="22"/>
                <w:szCs w:val="22"/>
              </w:rPr>
            </w:pPr>
            <w:r w:rsidRPr="00A74D37">
              <w:rPr>
                <w:rFonts w:asciiTheme="minorHAnsi" w:hAnsiTheme="minorHAnsi"/>
                <w:color w:val="000000" w:themeColor="text1"/>
                <w:sz w:val="22"/>
                <w:szCs w:val="22"/>
              </w:rPr>
              <w:lastRenderedPageBreak/>
              <w:t>Pragmatism</w:t>
            </w:r>
          </w:p>
        </w:tc>
        <w:tc>
          <w:tcPr>
            <w:tcW w:w="4278" w:type="dxa"/>
          </w:tcPr>
          <w:p w14:paraId="1D9F72F9" w14:textId="579072A5" w:rsidR="004E6630" w:rsidRPr="00A74D37" w:rsidRDefault="004E6630" w:rsidP="00A044F8">
            <w:pPr>
              <w:rPr>
                <w:color w:val="000000" w:themeColor="text1"/>
                <w:sz w:val="22"/>
                <w:szCs w:val="22"/>
              </w:rPr>
            </w:pPr>
            <w:r w:rsidRPr="00A74D37">
              <w:rPr>
                <w:color w:val="000000" w:themeColor="text1"/>
                <w:sz w:val="22"/>
                <w:szCs w:val="22"/>
              </w:rPr>
              <w:t>Either or both observable phenomena and subjective meanings can provide acceptable knowledge dependent upon the research question</w:t>
            </w:r>
            <w:r w:rsidR="006A786E" w:rsidRPr="00A74D37">
              <w:rPr>
                <w:color w:val="000000" w:themeColor="text1"/>
                <w:sz w:val="22"/>
                <w:szCs w:val="22"/>
              </w:rPr>
              <w:t>.</w:t>
            </w:r>
            <w:r w:rsidR="0002519F" w:rsidRPr="00A74D37">
              <w:rPr>
                <w:color w:val="000000" w:themeColor="text1"/>
                <w:sz w:val="22"/>
                <w:szCs w:val="22"/>
              </w:rPr>
              <w:t xml:space="preserve">                                                                                        F</w:t>
            </w:r>
            <w:r w:rsidRPr="00A74D37">
              <w:rPr>
                <w:color w:val="000000" w:themeColor="text1"/>
                <w:sz w:val="22"/>
                <w:szCs w:val="22"/>
              </w:rPr>
              <w:t>ocus on practical applied research, integrating different perspec</w:t>
            </w:r>
            <w:r w:rsidR="0002519F" w:rsidRPr="00A74D37">
              <w:rPr>
                <w:color w:val="000000" w:themeColor="text1"/>
                <w:sz w:val="22"/>
                <w:szCs w:val="22"/>
              </w:rPr>
              <w:t xml:space="preserve">tives to help </w:t>
            </w:r>
            <w:r w:rsidR="006A786E" w:rsidRPr="00A74D37">
              <w:rPr>
                <w:color w:val="000000" w:themeColor="text1"/>
                <w:sz w:val="22"/>
                <w:szCs w:val="22"/>
              </w:rPr>
              <w:t>interpret data</w:t>
            </w:r>
            <w:r w:rsidR="0002519F" w:rsidRPr="00A74D37">
              <w:rPr>
                <w:color w:val="000000" w:themeColor="text1"/>
                <w:sz w:val="22"/>
                <w:szCs w:val="22"/>
              </w:rPr>
              <w:t xml:space="preserve">.  </w:t>
            </w:r>
            <w:r w:rsidRPr="00A74D37">
              <w:rPr>
                <w:color w:val="000000" w:themeColor="text1"/>
                <w:sz w:val="22"/>
                <w:szCs w:val="22"/>
              </w:rPr>
              <w:t>Approach is less defined and focused</w:t>
            </w:r>
            <w:r w:rsidR="0002519F" w:rsidRPr="00A74D37">
              <w:rPr>
                <w:color w:val="000000" w:themeColor="text1"/>
                <w:sz w:val="22"/>
                <w:szCs w:val="22"/>
              </w:rPr>
              <w:t>.</w:t>
            </w:r>
          </w:p>
        </w:tc>
      </w:tr>
      <w:tr w:rsidR="00A74D37" w:rsidRPr="00A74D37" w14:paraId="19F16D38" w14:textId="77777777" w:rsidTr="004E6630">
        <w:trPr>
          <w:trHeight w:val="804"/>
        </w:trPr>
        <w:tc>
          <w:tcPr>
            <w:tcW w:w="4278" w:type="dxa"/>
          </w:tcPr>
          <w:p w14:paraId="6FA12192" w14:textId="77777777" w:rsidR="004E6630" w:rsidRPr="00A74D37" w:rsidRDefault="004E6630" w:rsidP="00410026">
            <w:pPr>
              <w:pStyle w:val="NormalWeb"/>
              <w:spacing w:before="0" w:beforeAutospacing="0" w:after="180" w:afterAutospacing="0"/>
              <w:rPr>
                <w:rFonts w:asciiTheme="minorHAnsi" w:hAnsiTheme="minorHAnsi"/>
                <w:color w:val="000000" w:themeColor="text1"/>
                <w:sz w:val="22"/>
                <w:szCs w:val="22"/>
              </w:rPr>
            </w:pPr>
            <w:r w:rsidRPr="00A74D37">
              <w:rPr>
                <w:rFonts w:asciiTheme="minorHAnsi" w:hAnsiTheme="minorHAnsi"/>
                <w:color w:val="000000" w:themeColor="text1"/>
                <w:sz w:val="22"/>
                <w:szCs w:val="22"/>
              </w:rPr>
              <w:t>Positivism</w:t>
            </w:r>
          </w:p>
        </w:tc>
        <w:tc>
          <w:tcPr>
            <w:tcW w:w="4278" w:type="dxa"/>
          </w:tcPr>
          <w:p w14:paraId="09EDEB43" w14:textId="2384ECEC" w:rsidR="0002519F" w:rsidRPr="00A74D37" w:rsidRDefault="004E6630" w:rsidP="00A044F8">
            <w:pPr>
              <w:rPr>
                <w:color w:val="000000" w:themeColor="text1"/>
                <w:sz w:val="22"/>
                <w:szCs w:val="22"/>
              </w:rPr>
            </w:pPr>
            <w:r w:rsidRPr="00A74D37">
              <w:rPr>
                <w:color w:val="000000" w:themeColor="text1"/>
                <w:sz w:val="22"/>
                <w:szCs w:val="22"/>
              </w:rPr>
              <w:t xml:space="preserve">Only observable phenomena can </w:t>
            </w:r>
            <w:r w:rsidR="0002519F" w:rsidRPr="00A74D37">
              <w:rPr>
                <w:color w:val="000000" w:themeColor="text1"/>
                <w:sz w:val="22"/>
                <w:szCs w:val="22"/>
              </w:rPr>
              <w:t>provide credible data</w:t>
            </w:r>
            <w:r w:rsidR="00DF4807" w:rsidRPr="00A74D37">
              <w:rPr>
                <w:color w:val="000000" w:themeColor="text1"/>
                <w:sz w:val="22"/>
                <w:szCs w:val="22"/>
              </w:rPr>
              <w:t xml:space="preserve"> and</w:t>
            </w:r>
            <w:r w:rsidR="0002519F" w:rsidRPr="00A74D37">
              <w:rPr>
                <w:color w:val="000000" w:themeColor="text1"/>
                <w:sz w:val="22"/>
                <w:szCs w:val="22"/>
              </w:rPr>
              <w:t xml:space="preserve"> facts</w:t>
            </w:r>
            <w:r w:rsidR="006A786E" w:rsidRPr="00A74D37">
              <w:rPr>
                <w:color w:val="000000" w:themeColor="text1"/>
                <w:sz w:val="22"/>
                <w:szCs w:val="22"/>
              </w:rPr>
              <w:t>.</w:t>
            </w:r>
            <w:r w:rsidR="0002519F" w:rsidRPr="00A74D37">
              <w:rPr>
                <w:color w:val="000000" w:themeColor="text1"/>
                <w:sz w:val="22"/>
                <w:szCs w:val="22"/>
              </w:rPr>
              <w:t xml:space="preserve"> </w:t>
            </w:r>
          </w:p>
          <w:p w14:paraId="1391DFAB" w14:textId="0ADB4063" w:rsidR="004E6630" w:rsidRPr="00A74D37" w:rsidRDefault="0002519F" w:rsidP="00A044F8">
            <w:pPr>
              <w:rPr>
                <w:color w:val="000000" w:themeColor="text1"/>
                <w:sz w:val="22"/>
                <w:szCs w:val="22"/>
              </w:rPr>
            </w:pPr>
            <w:r w:rsidRPr="00A74D37">
              <w:rPr>
                <w:color w:val="000000" w:themeColor="text1"/>
                <w:sz w:val="22"/>
                <w:szCs w:val="22"/>
              </w:rPr>
              <w:t>B</w:t>
            </w:r>
            <w:r w:rsidR="004E6630" w:rsidRPr="00A74D37">
              <w:rPr>
                <w:color w:val="000000" w:themeColor="text1"/>
                <w:sz w:val="22"/>
                <w:szCs w:val="22"/>
              </w:rPr>
              <w:t>ased on causality.</w:t>
            </w:r>
          </w:p>
          <w:p w14:paraId="5E3E5FE3" w14:textId="77777777" w:rsidR="004E6630" w:rsidRPr="00A74D37" w:rsidRDefault="004E6630" w:rsidP="00410026">
            <w:pPr>
              <w:pStyle w:val="NormalWeb"/>
              <w:spacing w:before="0" w:beforeAutospacing="0" w:after="180" w:afterAutospacing="0"/>
              <w:rPr>
                <w:rFonts w:asciiTheme="minorHAnsi" w:hAnsiTheme="minorHAnsi"/>
                <w:color w:val="000000" w:themeColor="text1"/>
                <w:sz w:val="22"/>
                <w:szCs w:val="22"/>
              </w:rPr>
            </w:pPr>
          </w:p>
        </w:tc>
      </w:tr>
      <w:tr w:rsidR="00A74D37" w:rsidRPr="00A74D37" w14:paraId="7ADE416B" w14:textId="77777777" w:rsidTr="004E6630">
        <w:trPr>
          <w:trHeight w:val="3282"/>
        </w:trPr>
        <w:tc>
          <w:tcPr>
            <w:tcW w:w="4278" w:type="dxa"/>
          </w:tcPr>
          <w:p w14:paraId="36C3D5BA" w14:textId="77777777" w:rsidR="004E6630" w:rsidRPr="00A74D37" w:rsidRDefault="004E6630" w:rsidP="00410026">
            <w:pPr>
              <w:pStyle w:val="NormalWeb"/>
              <w:spacing w:before="0" w:beforeAutospacing="0" w:after="180" w:afterAutospacing="0"/>
              <w:rPr>
                <w:rFonts w:asciiTheme="minorHAnsi" w:hAnsiTheme="minorHAnsi"/>
                <w:color w:val="000000" w:themeColor="text1"/>
                <w:sz w:val="22"/>
                <w:szCs w:val="22"/>
              </w:rPr>
            </w:pPr>
            <w:r w:rsidRPr="00A74D37">
              <w:rPr>
                <w:rFonts w:asciiTheme="minorHAnsi" w:hAnsiTheme="minorHAnsi"/>
                <w:color w:val="000000" w:themeColor="text1"/>
                <w:sz w:val="22"/>
                <w:szCs w:val="22"/>
              </w:rPr>
              <w:t>Realism</w:t>
            </w:r>
          </w:p>
          <w:p w14:paraId="03D9BA64" w14:textId="77777777" w:rsidR="00410026" w:rsidRPr="00A74D37" w:rsidRDefault="00410026" w:rsidP="00410026">
            <w:pPr>
              <w:rPr>
                <w:color w:val="000000" w:themeColor="text1"/>
                <w:sz w:val="22"/>
                <w:szCs w:val="22"/>
              </w:rPr>
            </w:pPr>
          </w:p>
          <w:p w14:paraId="1776F02B" w14:textId="77777777" w:rsidR="00410026" w:rsidRPr="00A74D37" w:rsidRDefault="00410026" w:rsidP="00410026">
            <w:pPr>
              <w:rPr>
                <w:color w:val="000000" w:themeColor="text1"/>
                <w:sz w:val="22"/>
                <w:szCs w:val="22"/>
              </w:rPr>
            </w:pPr>
          </w:p>
          <w:p w14:paraId="5DF7CA72" w14:textId="43678A2A" w:rsidR="00410026" w:rsidRPr="00A74D37" w:rsidRDefault="00410026" w:rsidP="00410026">
            <w:pPr>
              <w:rPr>
                <w:color w:val="000000" w:themeColor="text1"/>
                <w:sz w:val="22"/>
                <w:szCs w:val="22"/>
              </w:rPr>
            </w:pPr>
          </w:p>
        </w:tc>
        <w:tc>
          <w:tcPr>
            <w:tcW w:w="4278" w:type="dxa"/>
          </w:tcPr>
          <w:p w14:paraId="061E4DBC" w14:textId="727F225A" w:rsidR="004E6630" w:rsidRPr="00A74D37" w:rsidRDefault="004E6630" w:rsidP="00A044F8">
            <w:pPr>
              <w:rPr>
                <w:color w:val="000000" w:themeColor="text1"/>
                <w:sz w:val="22"/>
                <w:szCs w:val="22"/>
              </w:rPr>
            </w:pPr>
            <w:r w:rsidRPr="00A74D37">
              <w:rPr>
                <w:color w:val="000000" w:themeColor="text1"/>
                <w:sz w:val="22"/>
                <w:szCs w:val="22"/>
              </w:rPr>
              <w:t xml:space="preserve">Observable phenomena provide credible data, </w:t>
            </w:r>
            <w:r w:rsidR="00DF4807" w:rsidRPr="00A74D37">
              <w:rPr>
                <w:color w:val="000000" w:themeColor="text1"/>
                <w:sz w:val="22"/>
                <w:szCs w:val="22"/>
              </w:rPr>
              <w:t xml:space="preserve">and </w:t>
            </w:r>
            <w:r w:rsidRPr="00A74D37">
              <w:rPr>
                <w:color w:val="000000" w:themeColor="text1"/>
                <w:sz w:val="22"/>
                <w:szCs w:val="22"/>
              </w:rPr>
              <w:t>facts.</w:t>
            </w:r>
          </w:p>
          <w:p w14:paraId="5398E25D" w14:textId="77777777" w:rsidR="004E6630" w:rsidRPr="00A74D37" w:rsidRDefault="004E6630" w:rsidP="00A044F8">
            <w:pPr>
              <w:rPr>
                <w:color w:val="000000" w:themeColor="text1"/>
                <w:sz w:val="22"/>
                <w:szCs w:val="22"/>
              </w:rPr>
            </w:pPr>
            <w:r w:rsidRPr="00A74D37">
              <w:rPr>
                <w:color w:val="000000" w:themeColor="text1"/>
                <w:sz w:val="22"/>
                <w:szCs w:val="22"/>
              </w:rPr>
              <w:t>Insufficient data means inaccuracies in sensations (direct realism).</w:t>
            </w:r>
          </w:p>
          <w:p w14:paraId="2B30E50D" w14:textId="4EF5CE7A" w:rsidR="004E6630" w:rsidRPr="00A74D37" w:rsidRDefault="004E6630" w:rsidP="00A044F8">
            <w:pPr>
              <w:rPr>
                <w:color w:val="000000" w:themeColor="text1"/>
                <w:sz w:val="22"/>
                <w:szCs w:val="22"/>
              </w:rPr>
            </w:pPr>
            <w:r w:rsidRPr="00A74D37">
              <w:rPr>
                <w:color w:val="000000" w:themeColor="text1"/>
                <w:sz w:val="22"/>
                <w:szCs w:val="22"/>
              </w:rPr>
              <w:t xml:space="preserve"> Alternatively, phenomena create </w:t>
            </w:r>
            <w:r w:rsidR="006A786E" w:rsidRPr="00A74D37">
              <w:rPr>
                <w:color w:val="000000" w:themeColor="text1"/>
                <w:sz w:val="22"/>
                <w:szCs w:val="22"/>
              </w:rPr>
              <w:t>sensations, which</w:t>
            </w:r>
            <w:r w:rsidRPr="00A74D37">
              <w:rPr>
                <w:color w:val="000000" w:themeColor="text1"/>
                <w:sz w:val="22"/>
                <w:szCs w:val="22"/>
              </w:rPr>
              <w:t xml:space="preserve"> are open to misinterpretation. Takes into consideration both</w:t>
            </w:r>
            <w:r w:rsidR="00DF4807" w:rsidRPr="00A74D37">
              <w:rPr>
                <w:color w:val="000000" w:themeColor="text1"/>
                <w:sz w:val="22"/>
                <w:szCs w:val="22"/>
              </w:rPr>
              <w:t xml:space="preserve"> </w:t>
            </w:r>
            <w:r w:rsidRPr="00A74D37">
              <w:rPr>
                <w:color w:val="000000" w:themeColor="text1"/>
                <w:sz w:val="22"/>
                <w:szCs w:val="22"/>
              </w:rPr>
              <w:t>observable data, and interpretation (critical realism).</w:t>
            </w:r>
          </w:p>
          <w:p w14:paraId="00ED2C0F" w14:textId="77777777" w:rsidR="004E6630" w:rsidRPr="00A74D37" w:rsidRDefault="004E6630" w:rsidP="00A044F8">
            <w:pPr>
              <w:rPr>
                <w:color w:val="000000" w:themeColor="text1"/>
                <w:sz w:val="22"/>
                <w:szCs w:val="22"/>
              </w:rPr>
            </w:pPr>
            <w:r w:rsidRPr="00A74D37">
              <w:rPr>
                <w:color w:val="000000" w:themeColor="text1"/>
                <w:sz w:val="22"/>
                <w:szCs w:val="22"/>
              </w:rPr>
              <w:t>Focus on explaining within a context or contexts</w:t>
            </w:r>
            <w:r w:rsidR="0002519F" w:rsidRPr="00A74D37">
              <w:rPr>
                <w:color w:val="000000" w:themeColor="text1"/>
                <w:sz w:val="22"/>
                <w:szCs w:val="22"/>
              </w:rPr>
              <w:t>.</w:t>
            </w:r>
          </w:p>
          <w:p w14:paraId="0DCFE058" w14:textId="395575C1" w:rsidR="00410026" w:rsidRPr="00A74D37" w:rsidRDefault="00410026" w:rsidP="00A044F8">
            <w:pPr>
              <w:rPr>
                <w:color w:val="000000" w:themeColor="text1"/>
                <w:sz w:val="22"/>
                <w:szCs w:val="22"/>
              </w:rPr>
            </w:pPr>
          </w:p>
        </w:tc>
      </w:tr>
      <w:tr w:rsidR="00A74D37" w:rsidRPr="00A74D37" w14:paraId="6F7BEFB1" w14:textId="77777777" w:rsidTr="004E6630">
        <w:trPr>
          <w:trHeight w:val="983"/>
        </w:trPr>
        <w:tc>
          <w:tcPr>
            <w:tcW w:w="4278" w:type="dxa"/>
          </w:tcPr>
          <w:p w14:paraId="3B80A194" w14:textId="77777777" w:rsidR="004E6630" w:rsidRPr="00A74D37" w:rsidRDefault="004E6630" w:rsidP="00410026">
            <w:pPr>
              <w:pStyle w:val="NormalWeb"/>
              <w:spacing w:before="0" w:beforeAutospacing="0" w:after="180" w:afterAutospacing="0"/>
              <w:rPr>
                <w:rFonts w:asciiTheme="minorHAnsi" w:hAnsiTheme="minorHAnsi"/>
                <w:color w:val="000000" w:themeColor="text1"/>
                <w:sz w:val="22"/>
                <w:szCs w:val="22"/>
              </w:rPr>
            </w:pPr>
            <w:r w:rsidRPr="00A74D37">
              <w:rPr>
                <w:rFonts w:asciiTheme="minorHAnsi" w:hAnsiTheme="minorHAnsi"/>
                <w:color w:val="000000" w:themeColor="text1"/>
                <w:sz w:val="22"/>
                <w:szCs w:val="22"/>
              </w:rPr>
              <w:t>Interpretivism</w:t>
            </w:r>
          </w:p>
        </w:tc>
        <w:tc>
          <w:tcPr>
            <w:tcW w:w="4278" w:type="dxa"/>
          </w:tcPr>
          <w:p w14:paraId="50C38068" w14:textId="77777777" w:rsidR="004E6630" w:rsidRPr="00A74D37" w:rsidRDefault="004E6630" w:rsidP="00A044F8">
            <w:pPr>
              <w:rPr>
                <w:color w:val="000000" w:themeColor="text1"/>
                <w:sz w:val="22"/>
                <w:szCs w:val="22"/>
              </w:rPr>
            </w:pPr>
            <w:r w:rsidRPr="00A74D37">
              <w:rPr>
                <w:color w:val="000000" w:themeColor="text1"/>
                <w:sz w:val="22"/>
                <w:szCs w:val="22"/>
              </w:rPr>
              <w:t>Subjective meanings and social phenomena.</w:t>
            </w:r>
          </w:p>
          <w:p w14:paraId="77220738" w14:textId="3479A288" w:rsidR="004E6630" w:rsidRPr="00A74D37" w:rsidRDefault="0002519F" w:rsidP="00A044F8">
            <w:pPr>
              <w:rPr>
                <w:color w:val="000000" w:themeColor="text1"/>
                <w:sz w:val="22"/>
                <w:szCs w:val="22"/>
              </w:rPr>
            </w:pPr>
            <w:r w:rsidRPr="00A74D37">
              <w:rPr>
                <w:color w:val="000000" w:themeColor="text1"/>
                <w:sz w:val="22"/>
                <w:szCs w:val="22"/>
              </w:rPr>
              <w:t xml:space="preserve">Focus </w:t>
            </w:r>
            <w:r w:rsidR="004E6630" w:rsidRPr="00A74D37">
              <w:rPr>
                <w:color w:val="000000" w:themeColor="text1"/>
                <w:sz w:val="22"/>
                <w:szCs w:val="22"/>
              </w:rPr>
              <w:t xml:space="preserve">on the details </w:t>
            </w:r>
            <w:r w:rsidRPr="00A74D37">
              <w:rPr>
                <w:color w:val="000000" w:themeColor="text1"/>
                <w:sz w:val="22"/>
                <w:szCs w:val="22"/>
              </w:rPr>
              <w:t xml:space="preserve">of </w:t>
            </w:r>
            <w:r w:rsidR="00DF4807" w:rsidRPr="00A74D37">
              <w:rPr>
                <w:color w:val="000000" w:themeColor="text1"/>
                <w:sz w:val="22"/>
                <w:szCs w:val="22"/>
              </w:rPr>
              <w:t xml:space="preserve">the </w:t>
            </w:r>
            <w:r w:rsidRPr="00A74D37">
              <w:rPr>
                <w:color w:val="000000" w:themeColor="text1"/>
                <w:sz w:val="22"/>
                <w:szCs w:val="22"/>
              </w:rPr>
              <w:t>situation, a reality behind t</w:t>
            </w:r>
            <w:r w:rsidR="004E6630" w:rsidRPr="00A74D37">
              <w:rPr>
                <w:color w:val="000000" w:themeColor="text1"/>
                <w:sz w:val="22"/>
                <w:szCs w:val="22"/>
              </w:rPr>
              <w:t xml:space="preserve">hese details, subjective meanings motivating actions.  Emphasizes the role </w:t>
            </w:r>
            <w:r w:rsidR="006A786E" w:rsidRPr="00A74D37">
              <w:rPr>
                <w:color w:val="000000" w:themeColor="text1"/>
                <w:sz w:val="22"/>
                <w:szCs w:val="22"/>
              </w:rPr>
              <w:t>of social</w:t>
            </w:r>
            <w:r w:rsidR="004E6630" w:rsidRPr="00A74D37">
              <w:rPr>
                <w:color w:val="000000" w:themeColor="text1"/>
                <w:sz w:val="22"/>
                <w:szCs w:val="22"/>
              </w:rPr>
              <w:t xml:space="preserve"> actors</w:t>
            </w:r>
            <w:r w:rsidRPr="00A74D37">
              <w:rPr>
                <w:color w:val="000000" w:themeColor="text1"/>
                <w:sz w:val="22"/>
                <w:szCs w:val="22"/>
              </w:rPr>
              <w:t>.</w:t>
            </w:r>
          </w:p>
        </w:tc>
      </w:tr>
    </w:tbl>
    <w:p w14:paraId="00A75F5A" w14:textId="7B7AC504" w:rsidR="004E6630" w:rsidRPr="00A74D37" w:rsidRDefault="001D07BF" w:rsidP="00420B0C">
      <w:pPr>
        <w:shd w:val="clear" w:color="auto" w:fill="FFFFFF"/>
        <w:spacing w:after="180" w:line="360" w:lineRule="auto"/>
        <w:rPr>
          <w:rFonts w:cs="Times New Roman"/>
          <w:b/>
          <w:bCs/>
          <w:color w:val="000000" w:themeColor="text1"/>
          <w:sz w:val="21"/>
          <w:szCs w:val="21"/>
        </w:rPr>
      </w:pPr>
      <w:r w:rsidRPr="00A74D37">
        <w:rPr>
          <w:rFonts w:cs="Times New Roman"/>
          <w:b/>
          <w:bCs/>
          <w:color w:val="000000" w:themeColor="text1"/>
          <w:sz w:val="21"/>
          <w:szCs w:val="21"/>
        </w:rPr>
        <w:t>Table 4.1</w:t>
      </w:r>
      <w:r w:rsidR="004E6630" w:rsidRPr="00A74D37">
        <w:rPr>
          <w:rFonts w:cs="Times New Roman"/>
          <w:b/>
          <w:bCs/>
          <w:color w:val="000000" w:themeColor="text1"/>
          <w:sz w:val="21"/>
          <w:szCs w:val="21"/>
        </w:rPr>
        <w:t xml:space="preserve">: </w:t>
      </w:r>
      <w:r w:rsidR="00856886" w:rsidRPr="00A74D37">
        <w:rPr>
          <w:rFonts w:cs="Times New Roman"/>
          <w:b/>
          <w:bCs/>
          <w:color w:val="000000" w:themeColor="text1"/>
          <w:sz w:val="21"/>
          <w:szCs w:val="21"/>
        </w:rPr>
        <w:t>Business research e</w:t>
      </w:r>
      <w:r w:rsidR="00AB3C03" w:rsidRPr="00A74D37">
        <w:rPr>
          <w:rFonts w:cs="Times New Roman"/>
          <w:b/>
          <w:bCs/>
          <w:color w:val="000000" w:themeColor="text1"/>
          <w:sz w:val="21"/>
          <w:szCs w:val="21"/>
        </w:rPr>
        <w:t>pistemology</w:t>
      </w:r>
      <w:r w:rsidR="0061061C" w:rsidRPr="00A74D37">
        <w:rPr>
          <w:rFonts w:cs="Times New Roman"/>
          <w:b/>
          <w:bCs/>
          <w:color w:val="000000" w:themeColor="text1"/>
          <w:sz w:val="21"/>
          <w:szCs w:val="21"/>
        </w:rPr>
        <w:t xml:space="preserve">. Summarized from </w:t>
      </w:r>
      <w:r w:rsidR="00ED0787" w:rsidRPr="00A74D37">
        <w:rPr>
          <w:rFonts w:cs="Times New Roman"/>
          <w:b/>
          <w:bCs/>
          <w:color w:val="000000" w:themeColor="text1"/>
          <w:sz w:val="21"/>
          <w:szCs w:val="21"/>
        </w:rPr>
        <w:t xml:space="preserve"> </w:t>
      </w:r>
      <w:r w:rsidR="00DD2EEB" w:rsidRPr="00A74D37">
        <w:rPr>
          <w:rFonts w:cs="Times New Roman"/>
          <w:b/>
          <w:bCs/>
          <w:color w:val="000000" w:themeColor="text1"/>
          <w:sz w:val="21"/>
          <w:szCs w:val="21"/>
        </w:rPr>
        <w:fldChar w:fldCharType="begin"/>
      </w:r>
      <w:r w:rsidR="00DD2EEB" w:rsidRPr="00A74D37">
        <w:rPr>
          <w:rFonts w:cs="Times New Roman"/>
          <w:b/>
          <w:bCs/>
          <w:color w:val="000000" w:themeColor="text1"/>
          <w:sz w:val="21"/>
          <w:szCs w:val="21"/>
        </w:rPr>
        <w:instrText xml:space="preserve"> ADDIN EN.CITE &lt;EndNote&gt;&lt;Cite&gt;&lt;Author&gt;Saunders&lt;/Author&gt;&lt;Year&gt;2012&lt;/Year&gt;&lt;IDText&gt;Research methods for business students&lt;/IDText&gt;&lt;DisplayText&gt;(Saunders 2012)&lt;/DisplayText&gt;&lt;record&gt;&lt;keywords&gt;&lt;keyword&gt;Business -- Research&lt;/keyword&gt;&lt;keyword&gt;Business -- Research -- Data processing&lt;/keyword&gt;&lt;/keywords&gt;&lt;titles&gt;&lt;title&gt;Research methods for business students&lt;/title&gt;&lt;/titles&gt;&lt;contributors&gt;&lt;authors&gt;&lt;author&gt;Saunders, Mark&lt;/author&gt;&lt;/authors&gt;&lt;/contributors&gt;&lt;edition&gt;6th ed.&lt;/edition&gt;&lt;added-date format="utc"&gt;1505566922&lt;/added-date&gt;&lt;pub-location&gt;Harlow&lt;/pub-location&gt;&lt;ref-type name="Book"&gt;6&lt;/ref-type&gt;&lt;dates&gt;&lt;year&gt;2012&lt;/year&gt;&lt;/dates&gt;&lt;rec-number&gt;2970&lt;/rec-number&gt;&lt;publisher&gt;Harlow : Pearson&lt;/publisher&gt;&lt;last-updated-date format="utc"&gt;1505566922&lt;/last-updated-date&gt;&lt;contributors&gt;&lt;secondary-authors&gt;&lt;author&gt;Lewis, Philip&lt;/author&gt;&lt;author&gt;Thornhill, Adrian&lt;/author&gt;&lt;/secondary-authors&gt;&lt;/contributors&gt;&lt;/record&gt;&lt;/Cite&gt;&lt;/EndNote&gt;</w:instrText>
      </w:r>
      <w:r w:rsidR="00DD2EEB" w:rsidRPr="00A74D37">
        <w:rPr>
          <w:rFonts w:cs="Times New Roman"/>
          <w:b/>
          <w:bCs/>
          <w:color w:val="000000" w:themeColor="text1"/>
          <w:sz w:val="21"/>
          <w:szCs w:val="21"/>
        </w:rPr>
        <w:fldChar w:fldCharType="separate"/>
      </w:r>
      <w:r w:rsidR="00DD2EEB" w:rsidRPr="00A74D37">
        <w:rPr>
          <w:rFonts w:cs="Times New Roman"/>
          <w:b/>
          <w:bCs/>
          <w:noProof/>
          <w:color w:val="000000" w:themeColor="text1"/>
          <w:sz w:val="21"/>
          <w:szCs w:val="21"/>
        </w:rPr>
        <w:t>(Saunders 2012)</w:t>
      </w:r>
      <w:r w:rsidR="00DD2EEB" w:rsidRPr="00A74D37">
        <w:rPr>
          <w:rFonts w:cs="Times New Roman"/>
          <w:b/>
          <w:bCs/>
          <w:color w:val="000000" w:themeColor="text1"/>
          <w:sz w:val="21"/>
          <w:szCs w:val="21"/>
        </w:rPr>
        <w:fldChar w:fldCharType="end"/>
      </w:r>
      <w:r w:rsidR="00DD2EEB" w:rsidRPr="00A74D37">
        <w:rPr>
          <w:rFonts w:cs="Times New Roman"/>
          <w:b/>
          <w:bCs/>
          <w:color w:val="000000" w:themeColor="text1"/>
          <w:sz w:val="21"/>
          <w:szCs w:val="21"/>
        </w:rPr>
        <w:t xml:space="preserve"> </w:t>
      </w:r>
      <w:r w:rsidR="0061061C" w:rsidRPr="00A74D37">
        <w:rPr>
          <w:rFonts w:cs="Times New Roman"/>
          <w:b/>
          <w:bCs/>
          <w:color w:val="000000" w:themeColor="text1"/>
          <w:sz w:val="21"/>
          <w:szCs w:val="21"/>
        </w:rPr>
        <w:t>page</w:t>
      </w:r>
      <w:r w:rsidR="0093649D" w:rsidRPr="00A74D37">
        <w:rPr>
          <w:rFonts w:cs="Times New Roman"/>
          <w:b/>
          <w:bCs/>
          <w:color w:val="000000" w:themeColor="text1"/>
          <w:sz w:val="21"/>
          <w:szCs w:val="21"/>
        </w:rPr>
        <w:t>s</w:t>
      </w:r>
      <w:r w:rsidR="0061061C" w:rsidRPr="00A74D37">
        <w:rPr>
          <w:rFonts w:cs="Times New Roman"/>
          <w:b/>
          <w:bCs/>
          <w:color w:val="000000" w:themeColor="text1"/>
          <w:sz w:val="21"/>
          <w:szCs w:val="21"/>
        </w:rPr>
        <w:t xml:space="preserve"> 134-140.</w:t>
      </w:r>
    </w:p>
    <w:p w14:paraId="3001B186" w14:textId="77777777" w:rsidR="004E6630" w:rsidRPr="00A74D37" w:rsidRDefault="004E6630" w:rsidP="0092139F">
      <w:pPr>
        <w:spacing w:line="480" w:lineRule="auto"/>
        <w:rPr>
          <w:color w:val="000000" w:themeColor="text1"/>
        </w:rPr>
      </w:pPr>
    </w:p>
    <w:p w14:paraId="4C043381" w14:textId="6B7EE973" w:rsidR="004E6630" w:rsidRPr="00A74D37" w:rsidRDefault="004E6630" w:rsidP="0092139F">
      <w:pPr>
        <w:spacing w:line="480" w:lineRule="auto"/>
        <w:rPr>
          <w:color w:val="000000" w:themeColor="text1"/>
        </w:rPr>
      </w:pPr>
      <w:r w:rsidRPr="00A74D37">
        <w:rPr>
          <w:color w:val="000000" w:themeColor="text1"/>
        </w:rPr>
        <w:t>Positivism, interpretivism, realism and pragmatism have been</w:t>
      </w:r>
      <w:r w:rsidR="0024754F" w:rsidRPr="00A74D37">
        <w:rPr>
          <w:color w:val="000000" w:themeColor="text1"/>
        </w:rPr>
        <w:t xml:space="preserve"> considered the main four e</w:t>
      </w:r>
      <w:r w:rsidR="00DD2EEB" w:rsidRPr="00A74D37">
        <w:rPr>
          <w:color w:val="000000" w:themeColor="text1"/>
        </w:rPr>
        <w:t>pistemological philosophies adopted</w:t>
      </w:r>
      <w:r w:rsidRPr="00A74D37">
        <w:rPr>
          <w:color w:val="000000" w:themeColor="text1"/>
        </w:rPr>
        <w:t xml:space="preserve"> in research. Positivism considers the world to exist independently of social actors. Its properties need to be measured objectively through analytical and empirical methods, while maintaining social actors, and human feelings external to the measurement </w:t>
      </w:r>
      <w:r w:rsidRPr="00A74D37">
        <w:rPr>
          <w:color w:val="000000" w:themeColor="text1"/>
        </w:rPr>
        <w:fldChar w:fldCharType="begin"/>
      </w:r>
      <w:r w:rsidRPr="00A74D37">
        <w:rPr>
          <w:color w:val="000000" w:themeColor="text1"/>
        </w:rPr>
        <w:instrText xml:space="preserve"> ADDIN EN.CITE &lt;EndNote&gt;&lt;Cite&gt;&lt;Author&gt;Easterby-Smith&lt;/Author&gt;&lt;Year&gt;2002&lt;/Year&gt;&lt;IDText&gt;Management research : an introduction&lt;/IDText&gt;&lt;DisplayText&gt;(Easterby-Smith 2002)&lt;/DisplayText&gt;&lt;record&gt;&lt;keywords&gt;&lt;keyword&gt;Management -- Research&lt;/keyword&gt;&lt;keyword&gt;Operations research&lt;/keyword&gt;&lt;keyword&gt;Organizational behaviour&lt;/keyword&gt;&lt;/keywords&gt;&lt;titles&gt;&lt;title&gt;Management research : an introduction&lt;/title&gt;&lt;/titles&gt;&lt;contributors&gt;&lt;authors&gt;&lt;author&gt;Easterby-Smith, Mark&lt;/author&gt;&lt;/authors&gt;&lt;/contributors&gt;&lt;edition&gt;2nd ed.&lt;/edition&gt;&lt;added-date format="utc"&gt;1505567763&lt;/added-date&gt;&lt;pub-location&gt;London&lt;/pub-location&gt;&lt;ref-type name="Book"&gt;6&lt;/ref-type&gt;&lt;dates&gt;&lt;year&gt;2002&lt;/year&gt;&lt;/dates&gt;&lt;rec-number&gt;2971&lt;/rec-number&gt;&lt;publisher&gt;London : Sage&lt;/publisher&gt;&lt;last-updated-date format="utc"&gt;1505567763&lt;/last-updated-date&gt;&lt;contributors&gt;&lt;secondary-authors&gt;&lt;author&gt;Thorpe, Richard&lt;/author&gt;&lt;author&gt;Lowe, Andy&lt;/author&gt;&lt;/secondary-authors&gt;&lt;/contributors&gt;&lt;/record&gt;&lt;/Cite&gt;&lt;/EndNote&gt;</w:instrText>
      </w:r>
      <w:r w:rsidRPr="00A74D37">
        <w:rPr>
          <w:color w:val="000000" w:themeColor="text1"/>
        </w:rPr>
        <w:fldChar w:fldCharType="separate"/>
      </w:r>
      <w:r w:rsidRPr="00A74D37">
        <w:rPr>
          <w:noProof/>
          <w:color w:val="000000" w:themeColor="text1"/>
        </w:rPr>
        <w:t>(Easterby-Smith 2002)</w:t>
      </w:r>
      <w:r w:rsidRPr="00A74D37">
        <w:rPr>
          <w:color w:val="000000" w:themeColor="text1"/>
        </w:rPr>
        <w:fldChar w:fldCharType="end"/>
      </w:r>
      <w:r w:rsidRPr="00A74D37">
        <w:rPr>
          <w:color w:val="000000" w:themeColor="text1"/>
        </w:rPr>
        <w:t xml:space="preserve">. Positivism is widely used in research driven by observable social reality driven by causality, similar to the approach used in </w:t>
      </w:r>
      <w:r w:rsidRPr="00A74D37">
        <w:rPr>
          <w:color w:val="000000" w:themeColor="text1"/>
        </w:rPr>
        <w:lastRenderedPageBreak/>
        <w:t xml:space="preserve">natural sciences </w:t>
      </w:r>
      <w:r w:rsidRPr="00A74D37">
        <w:rPr>
          <w:color w:val="000000" w:themeColor="text1"/>
        </w:rPr>
        <w:fldChar w:fldCharType="begin"/>
      </w:r>
      <w:r w:rsidRPr="00A74D37">
        <w:rPr>
          <w:color w:val="000000" w:themeColor="text1"/>
        </w:rPr>
        <w:instrText xml:space="preserve"> ADDIN EN.CITE &lt;EndNote&gt;&lt;Cite&gt;&lt;Author&gt;Saunders&lt;/Author&gt;&lt;Year&gt;2016&lt;/Year&gt;&lt;IDText&gt;Research methods for business students&lt;/IDText&gt;&lt;DisplayText&gt;(Saunders 2016)&lt;/DisplayText&gt;&lt;record&gt;&lt;keywords&gt;&lt;keyword&gt;Business -- Research&lt;/keyword&gt;&lt;keyword&gt;Business -- Research -- Data processing&lt;/keyword&gt;&lt;/keywords&gt;&lt;titles&gt;&lt;title&gt;Research methods for business students&lt;/title&gt;&lt;/titles&gt;&lt;contributors&gt;&lt;authors&gt;&lt;author&gt;Saunders, Mark&lt;/author&gt;&lt;/authors&gt;&lt;/contributors&gt;&lt;edition&gt;Seventh edition.&lt;/edition&gt;&lt;added-date format="utc"&gt;1505192886&lt;/added-date&gt;&lt;ref-type name="Book"&gt;6&lt;/ref-type&gt;&lt;dates&gt;&lt;year&gt;2016&lt;/year&gt;&lt;/dates&gt;&lt;rec-number&gt;2923&lt;/rec-number&gt;&lt;publisher&gt;Harlow : Pearson Education&lt;/publisher&gt;&lt;last-updated-date format="utc"&gt;1505192886&lt;/last-updated-date&gt;&lt;contributors&gt;&lt;secondary-authors&gt;&lt;author&gt;Lewis, Philip&lt;/author&gt;&lt;author&gt;Thornhill, Adrian&lt;/author&gt;&lt;/secondary-authors&gt;&lt;/contributors&gt;&lt;/record&gt;&lt;/Cite&gt;&lt;/EndNote&gt;</w:instrText>
      </w:r>
      <w:r w:rsidRPr="00A74D37">
        <w:rPr>
          <w:color w:val="000000" w:themeColor="text1"/>
        </w:rPr>
        <w:fldChar w:fldCharType="separate"/>
      </w:r>
      <w:r w:rsidRPr="00A74D37">
        <w:rPr>
          <w:noProof/>
          <w:color w:val="000000" w:themeColor="text1"/>
        </w:rPr>
        <w:t>(Saunders 2016)</w:t>
      </w:r>
      <w:r w:rsidRPr="00A74D37">
        <w:rPr>
          <w:color w:val="000000" w:themeColor="text1"/>
        </w:rPr>
        <w:fldChar w:fldCharType="end"/>
      </w:r>
      <w:r w:rsidRPr="00A74D37">
        <w:rPr>
          <w:color w:val="000000" w:themeColor="text1"/>
        </w:rPr>
        <w:t xml:space="preserve">. Interpretivism stresses that the world </w:t>
      </w:r>
      <w:r w:rsidR="00DD2EEB" w:rsidRPr="00A74D37">
        <w:rPr>
          <w:color w:val="000000" w:themeColor="text1"/>
        </w:rPr>
        <w:t>cannot be perceived independently</w:t>
      </w:r>
      <w:r w:rsidRPr="00A74D37">
        <w:rPr>
          <w:color w:val="000000" w:themeColor="text1"/>
        </w:rPr>
        <w:t xml:space="preserve"> and cannot be separated from the role of social actors; thus, it should be measured subjectively. Under </w:t>
      </w:r>
      <w:r w:rsidR="00A044F8" w:rsidRPr="00A74D37">
        <w:rPr>
          <w:color w:val="000000" w:themeColor="text1"/>
        </w:rPr>
        <w:t>interpretivism</w:t>
      </w:r>
      <w:r w:rsidRPr="00A74D37">
        <w:rPr>
          <w:color w:val="000000" w:themeColor="text1"/>
        </w:rPr>
        <w:t xml:space="preserve">, it is necessary to consider subjective realities and understand social actions. Due to the level of subjectivity in interpretation, results cannot be generalized or replicated but can offer new findings </w:t>
      </w:r>
      <w:r w:rsidRPr="00A74D37">
        <w:rPr>
          <w:color w:val="000000" w:themeColor="text1"/>
        </w:rPr>
        <w:fldChar w:fldCharType="begin"/>
      </w:r>
      <w:r w:rsidRPr="00A74D37">
        <w:rPr>
          <w:color w:val="000000" w:themeColor="text1"/>
        </w:rPr>
        <w:instrText xml:space="preserve"> ADDIN EN.CITE &lt;EndNote&gt;&lt;Cite&gt;&lt;Author&gt;Bryman&lt;/Author&gt;&lt;Year&gt;2016&lt;/Year&gt;&lt;IDText&gt;Social research methods&lt;/IDText&gt;&lt;DisplayText&gt;(Bryman 2016)&lt;/DisplayText&gt;&lt;record&gt;&lt;keywords&gt;&lt;keyword&gt;Social sciences -- Methodology&lt;/keyword&gt;&lt;keyword&gt;Social sciences -- Research&lt;/keyword&gt;&lt;/keywords&gt;&lt;titles&gt;&lt;title&gt;Social research methods&lt;/title&gt;&lt;/titles&gt;&lt;contributors&gt;&lt;authors&gt;&lt;author&gt;Bryman, Alan&lt;/author&gt;&lt;/authors&gt;&lt;/contributors&gt;&lt;edition&gt;Fifth edition.&lt;/edition&gt;&lt;added-date format="utc"&gt;1505254245&lt;/added-date&gt;&lt;ref-type name="Book"&gt;6&lt;/ref-type&gt;&lt;dates&gt;&lt;year&gt;2016&lt;/year&gt;&lt;/dates&gt;&lt;rec-number&gt;2935&lt;/rec-number&gt;&lt;publisher&gt;Oxford : Oxford University Press&lt;/publisher&gt;&lt;last-updated-date format="utc"&gt;1505254245&lt;/last-updated-date&gt;&lt;/record&gt;&lt;/Cite&gt;&lt;/EndNote&gt;</w:instrText>
      </w:r>
      <w:r w:rsidRPr="00A74D37">
        <w:rPr>
          <w:color w:val="000000" w:themeColor="text1"/>
        </w:rPr>
        <w:fldChar w:fldCharType="separate"/>
      </w:r>
      <w:r w:rsidRPr="00A74D37">
        <w:rPr>
          <w:noProof/>
          <w:color w:val="000000" w:themeColor="text1"/>
        </w:rPr>
        <w:t>(Bryman 2016)</w:t>
      </w:r>
      <w:r w:rsidRPr="00A74D37">
        <w:rPr>
          <w:color w:val="000000" w:themeColor="text1"/>
        </w:rPr>
        <w:fldChar w:fldCharType="end"/>
      </w:r>
      <w:r w:rsidRPr="00A74D37">
        <w:rPr>
          <w:color w:val="000000" w:themeColor="text1"/>
        </w:rPr>
        <w:t>.</w:t>
      </w:r>
    </w:p>
    <w:p w14:paraId="5838A854" w14:textId="7EEA0FD6" w:rsidR="004E6630" w:rsidRPr="00A74D37" w:rsidRDefault="004E6630" w:rsidP="0092139F">
      <w:pPr>
        <w:spacing w:line="480" w:lineRule="auto"/>
        <w:rPr>
          <w:rFonts w:eastAsia="Times New Roman" w:cs="Times New Roman"/>
          <w:color w:val="000000" w:themeColor="text1"/>
        </w:rPr>
      </w:pPr>
      <w:r w:rsidRPr="00A74D37">
        <w:rPr>
          <w:rFonts w:eastAsia="Times New Roman" w:cs="Times New Roman"/>
          <w:color w:val="000000" w:themeColor="text1"/>
        </w:rPr>
        <w:t xml:space="preserve">Pragmatism is an approach driven by a method or combination of methods that seem to the researcher the most practical to use at any point during the research process. </w:t>
      </w:r>
      <w:r w:rsidR="00A044F8" w:rsidRPr="00A74D37">
        <w:rPr>
          <w:rFonts w:eastAsia="Times New Roman" w:cs="Times New Roman"/>
          <w:color w:val="000000" w:themeColor="text1"/>
        </w:rPr>
        <w:t>Accordingly,</w:t>
      </w:r>
      <w:r w:rsidRPr="00A74D37">
        <w:rPr>
          <w:rFonts w:eastAsia="Times New Roman" w:cs="Times New Roman"/>
          <w:color w:val="000000" w:themeColor="text1"/>
        </w:rPr>
        <w:t xml:space="preserve"> pragmatism may claim that objectivism and constructivism are acceptable ways to address research concurrently. Pragmatism is not concerned with the philosophical debate about legitimacy of different paradigms. Pragmatic researchers, as a result, have the freedom, or grant themselves the freedom to use any method or combination of methods </w:t>
      </w:r>
      <w:r w:rsidRPr="00A74D37">
        <w:rPr>
          <w:rFonts w:eastAsia="Times New Roman" w:cs="Times New Roman"/>
          <w:color w:val="000000" w:themeColor="text1"/>
        </w:rPr>
        <w:fldChar w:fldCharType="begin"/>
      </w:r>
      <w:r w:rsidRPr="00A74D37">
        <w:rPr>
          <w:rFonts w:eastAsia="Times New Roman" w:cs="Times New Roman"/>
          <w:color w:val="000000" w:themeColor="text1"/>
        </w:rPr>
        <w:instrText xml:space="preserve"> ADDIN EN.CITE &lt;EndNote&gt;&lt;Cite&gt;&lt;Author&gt;Morgan&lt;/Author&gt;&lt;Year&gt;2014&lt;/Year&gt;&lt;IDText&gt;Pragmatism as a Paradigm for Social Research&lt;/IDText&gt;&lt;DisplayText&gt;(Morgan 2014)&lt;/DisplayText&gt;&lt;record&gt;&lt;keywords&gt;&lt;keyword&gt;Mixed-Methods Design&lt;/keyword&gt;&lt;keyword&gt;Methodologies&lt;/keyword&gt;&lt;keyword&gt;Pragmatism&lt;/keyword&gt;&lt;keyword&gt;Methods Of Inquiry&lt;/keyword&gt;&lt;keyword&gt;John Dewey&lt;/keyword&gt;&lt;/keywords&gt;&lt;isbn&gt;1077-8004&lt;/isbn&gt;&lt;titles&gt;&lt;title&gt;Pragmatism as a Paradigm for Social Research&lt;/title&gt;&lt;secondary-title&gt;Qualitative Inquiry&lt;/secondary-title&gt;&lt;/titles&gt;&lt;pages&gt;1045-1053&lt;/pages&gt;&lt;number&gt;8&lt;/number&gt;&lt;contributors&gt;&lt;authors&gt;&lt;author&gt;Morgan, David L.&lt;/author&gt;&lt;/authors&gt;&lt;/contributors&gt;&lt;added-date format="utc"&gt;1505587005&lt;/added-date&gt;&lt;ref-type name="Journal Article"&gt;17&lt;/ref-type&gt;&lt;dates&gt;&lt;year&gt;2014&lt;/year&gt;&lt;/dates&gt;&lt;rec-number&gt;2974&lt;/rec-number&gt;&lt;last-updated-date format="utc"&gt;1505587005&lt;/last-updated-date&gt;&lt;electronic-resource-num&gt;10.1177/1077800413513733&lt;/electronic-resource-num&gt;&lt;volume&gt;20&lt;/volume&gt;&lt;/record&gt;&lt;/Cite&gt;&lt;/EndNote&gt;</w:instrText>
      </w:r>
      <w:r w:rsidRPr="00A74D37">
        <w:rPr>
          <w:rFonts w:eastAsia="Times New Roman" w:cs="Times New Roman"/>
          <w:color w:val="000000" w:themeColor="text1"/>
        </w:rPr>
        <w:fldChar w:fldCharType="separate"/>
      </w:r>
      <w:r w:rsidRPr="00A74D37">
        <w:rPr>
          <w:rFonts w:eastAsia="Times New Roman" w:cs="Times New Roman"/>
          <w:noProof/>
          <w:color w:val="000000" w:themeColor="text1"/>
        </w:rPr>
        <w:t>(Morgan 2014)</w:t>
      </w:r>
      <w:r w:rsidRPr="00A74D37">
        <w:rPr>
          <w:rFonts w:eastAsia="Times New Roman" w:cs="Times New Roman"/>
          <w:color w:val="000000" w:themeColor="text1"/>
        </w:rPr>
        <w:fldChar w:fldCharType="end"/>
      </w:r>
      <w:r w:rsidRPr="00A74D37">
        <w:rPr>
          <w:rFonts w:eastAsia="Times New Roman" w:cs="Times New Roman"/>
          <w:color w:val="000000" w:themeColor="text1"/>
        </w:rPr>
        <w:t>. This freedom, falling outside the need to justify or defend a method, causes conclusion</w:t>
      </w:r>
      <w:r w:rsidR="00DF4807" w:rsidRPr="00A74D37">
        <w:rPr>
          <w:rFonts w:eastAsia="Times New Roman" w:cs="Times New Roman"/>
          <w:color w:val="000000" w:themeColor="text1"/>
        </w:rPr>
        <w:t>s</w:t>
      </w:r>
      <w:r w:rsidRPr="00A74D37">
        <w:rPr>
          <w:rFonts w:eastAsia="Times New Roman" w:cs="Times New Roman"/>
          <w:color w:val="000000" w:themeColor="text1"/>
        </w:rPr>
        <w:t xml:space="preserve"> generated through pragmatism to be less defendable in academic research. As such, pragmatism ha</w:t>
      </w:r>
      <w:r w:rsidR="00DF4807" w:rsidRPr="00A74D37">
        <w:rPr>
          <w:rFonts w:eastAsia="Times New Roman" w:cs="Times New Roman"/>
          <w:color w:val="000000" w:themeColor="text1"/>
        </w:rPr>
        <w:t>s</w:t>
      </w:r>
      <w:r w:rsidRPr="00A74D37">
        <w:rPr>
          <w:rFonts w:eastAsia="Times New Roman" w:cs="Times New Roman"/>
          <w:color w:val="000000" w:themeColor="text1"/>
        </w:rPr>
        <w:t xml:space="preserve"> lost ground</w:t>
      </w:r>
      <w:r w:rsidR="0024754F" w:rsidRPr="00A74D37">
        <w:rPr>
          <w:rFonts w:eastAsia="Times New Roman" w:cs="Times New Roman"/>
          <w:color w:val="000000" w:themeColor="text1"/>
        </w:rPr>
        <w:t xml:space="preserve"> to other research philosophies</w:t>
      </w:r>
      <w:r w:rsidR="00A044F8" w:rsidRPr="00A74D37">
        <w:rPr>
          <w:rFonts w:eastAsia="Times New Roman" w:cs="Times New Roman"/>
          <w:color w:val="000000" w:themeColor="text1"/>
        </w:rPr>
        <w:t xml:space="preserve"> </w:t>
      </w:r>
      <w:r w:rsidR="0024754F" w:rsidRPr="00A74D37">
        <w:rPr>
          <w:rFonts w:eastAsia="Times New Roman" w:cs="Times New Roman"/>
          <w:color w:val="000000" w:themeColor="text1"/>
        </w:rPr>
        <w:fldChar w:fldCharType="begin"/>
      </w:r>
      <w:r w:rsidR="0024754F" w:rsidRPr="00A74D37">
        <w:rPr>
          <w:rFonts w:eastAsia="Times New Roman" w:cs="Times New Roman"/>
          <w:color w:val="000000" w:themeColor="text1"/>
        </w:rPr>
        <w:instrText xml:space="preserve"> ADDIN EN.CITE &lt;EndNote&gt;&lt;Cite&gt;&lt;Author&gt;Morgan&lt;/Author&gt;&lt;Year&gt;2014&lt;/Year&gt;&lt;IDText&gt;Pragmatism as a Paradigm for Social Research&lt;/IDText&gt;&lt;DisplayText&gt;(Morgan 2014)&lt;/DisplayText&gt;&lt;record&gt;&lt;keywords&gt;&lt;keyword&gt;Mixed-Methods Design&lt;/keyword&gt;&lt;keyword&gt;Methodologies&lt;/keyword&gt;&lt;keyword&gt;Pragmatism&lt;/keyword&gt;&lt;keyword&gt;Methods Of Inquiry&lt;/keyword&gt;&lt;keyword&gt;John Dewey&lt;/keyword&gt;&lt;/keywords&gt;&lt;isbn&gt;1077-8004&lt;/isbn&gt;&lt;titles&gt;&lt;title&gt;Pragmatism as a Paradigm for Social Research&lt;/title&gt;&lt;secondary-title&gt;Qualitative Inquiry&lt;/secondary-title&gt;&lt;/titles&gt;&lt;pages&gt;1045-1053&lt;/pages&gt;&lt;number&gt;8&lt;/number&gt;&lt;contributors&gt;&lt;authors&gt;&lt;author&gt;Morgan, David L.&lt;/author&gt;&lt;/authors&gt;&lt;/contributors&gt;&lt;added-date format="utc"&gt;1505587005&lt;/added-date&gt;&lt;ref-type name="Journal Article"&gt;17&lt;/ref-type&gt;&lt;dates&gt;&lt;year&gt;2014&lt;/year&gt;&lt;/dates&gt;&lt;rec-number&gt;2974&lt;/rec-number&gt;&lt;last-updated-date format="utc"&gt;1505587005&lt;/last-updated-date&gt;&lt;electronic-resource-num&gt;10.1177/1077800413513733&lt;/electronic-resource-num&gt;&lt;volume&gt;20&lt;/volume&gt;&lt;/record&gt;&lt;/Cite&gt;&lt;/EndNote&gt;</w:instrText>
      </w:r>
      <w:r w:rsidR="0024754F" w:rsidRPr="00A74D37">
        <w:rPr>
          <w:rFonts w:eastAsia="Times New Roman" w:cs="Times New Roman"/>
          <w:color w:val="000000" w:themeColor="text1"/>
        </w:rPr>
        <w:fldChar w:fldCharType="separate"/>
      </w:r>
      <w:r w:rsidR="00A044F8" w:rsidRPr="00A74D37">
        <w:rPr>
          <w:rFonts w:eastAsia="Times New Roman" w:cs="Times New Roman"/>
          <w:noProof/>
          <w:color w:val="000000" w:themeColor="text1"/>
        </w:rPr>
        <w:t>(</w:t>
      </w:r>
      <w:r w:rsidR="0024754F" w:rsidRPr="00A74D37">
        <w:rPr>
          <w:rFonts w:eastAsia="Times New Roman" w:cs="Times New Roman"/>
          <w:noProof/>
          <w:color w:val="000000" w:themeColor="text1"/>
        </w:rPr>
        <w:t>Morgan 2014)</w:t>
      </w:r>
      <w:r w:rsidR="0024754F" w:rsidRPr="00A74D37">
        <w:rPr>
          <w:rFonts w:eastAsia="Times New Roman" w:cs="Times New Roman"/>
          <w:color w:val="000000" w:themeColor="text1"/>
        </w:rPr>
        <w:fldChar w:fldCharType="end"/>
      </w:r>
      <w:r w:rsidR="0024754F" w:rsidRPr="00A74D37">
        <w:rPr>
          <w:rFonts w:eastAsia="Times New Roman" w:cs="Times New Roman"/>
          <w:color w:val="000000" w:themeColor="text1"/>
        </w:rPr>
        <w:t>.</w:t>
      </w:r>
    </w:p>
    <w:p w14:paraId="109E7330" w14:textId="3B088523" w:rsidR="004E6630" w:rsidRPr="00A74D37" w:rsidRDefault="004E6630" w:rsidP="0092139F">
      <w:pPr>
        <w:spacing w:line="480" w:lineRule="auto"/>
        <w:rPr>
          <w:rFonts w:eastAsia="Times New Roman" w:cs="Times New Roman"/>
          <w:color w:val="000000" w:themeColor="text1"/>
        </w:rPr>
      </w:pPr>
      <w:r w:rsidRPr="00A74D37">
        <w:rPr>
          <w:rFonts w:eastAsia="Times New Roman" w:cs="Times New Roman"/>
          <w:color w:val="000000" w:themeColor="text1"/>
        </w:rPr>
        <w:t>Realism argues that reality is independent of social actors, and from this perspective is similar to positivism. However, realism, unlike positivism</w:t>
      </w:r>
      <w:r w:rsidR="00A044F8" w:rsidRPr="00A74D37">
        <w:rPr>
          <w:rFonts w:eastAsia="Times New Roman" w:cs="Times New Roman"/>
          <w:color w:val="000000" w:themeColor="text1"/>
        </w:rPr>
        <w:t>,</w:t>
      </w:r>
      <w:r w:rsidRPr="00A74D37">
        <w:rPr>
          <w:rFonts w:eastAsia="Times New Roman" w:cs="Times New Roman"/>
          <w:color w:val="000000" w:themeColor="text1"/>
        </w:rPr>
        <w:t xml:space="preserve"> argues that observable phenomena are not perfect and could not be objectively construed independently of our sensations. Critical realism maintains that there is a real worl</w:t>
      </w:r>
      <w:r w:rsidR="005C33A8" w:rsidRPr="00A74D37">
        <w:rPr>
          <w:rFonts w:eastAsia="Times New Roman" w:cs="Times New Roman"/>
          <w:color w:val="000000" w:themeColor="text1"/>
        </w:rPr>
        <w:t xml:space="preserve">d existing independently of our </w:t>
      </w:r>
      <w:r w:rsidRPr="00A74D37">
        <w:rPr>
          <w:rFonts w:eastAsia="Times New Roman" w:cs="Times New Roman"/>
          <w:color w:val="000000" w:themeColor="text1"/>
        </w:rPr>
        <w:t xml:space="preserve">beliefs and perceptions, but this world can be interpreted through epistemological constructivism, and relativism, offering a means of reconciling contrasting perspectives </w:t>
      </w:r>
      <w:r w:rsidRPr="00A74D37">
        <w:rPr>
          <w:rFonts w:eastAsia="Times New Roman" w:cs="Times New Roman"/>
          <w:color w:val="000000" w:themeColor="text1"/>
        </w:rPr>
        <w:fldChar w:fldCharType="begin"/>
      </w:r>
      <w:r w:rsidRPr="00A74D37">
        <w:rPr>
          <w:rFonts w:eastAsia="Times New Roman" w:cs="Times New Roman"/>
          <w:color w:val="000000" w:themeColor="text1"/>
        </w:rPr>
        <w:instrText xml:space="preserve"> ADDIN EN.CITE &lt;EndNote&gt;&lt;Cite&gt;&lt;Author&gt;Hardy&lt;/Author&gt;&lt;Year&gt;2014&lt;/Year&gt;&lt;IDText&gt;Too good to be true? Reckoning with realism&lt;/IDText&gt;&lt;DisplayText&gt;(Hardy 2014)&lt;/DisplayText&gt;&lt;record&gt;&lt;keywords&gt;&lt;keyword&gt;Social Welfare &amp;amp;amp&lt;/keyword&gt;&lt;keyword&gt;Social Work&lt;/keyword&gt;&lt;/keywords&gt;&lt;isbn&gt;1473-3250&lt;/isbn&gt;&lt;titles&gt;&lt;title&gt;Too good to be true? Reckoning with realism&lt;/title&gt;&lt;/titles&gt;&lt;pages&gt;584-585&lt;/pages&gt;&lt;contributors&gt;&lt;authors&gt;&lt;author&gt;Hardy, Mark&lt;/author&gt;&lt;/authors&gt;&lt;/contributors&gt;&lt;added-date format="utc"&gt;1505586511&lt;/added-date&gt;&lt;ref-type name="Generic"&gt;13&lt;/ref-type&gt;&lt;dates&gt;&lt;year&gt;2014&lt;/year&gt;&lt;/dates&gt;&lt;rec-number&gt;2972&lt;/rec-number&gt;&lt;last-updated-date format="utc"&gt;1505586511&lt;/last-updated-date&gt;&lt;electronic-resource-num&gt;10.1177/1473325014536818&lt;/electronic-resource-num&gt;&lt;volume&gt;13&lt;/volume&gt;&lt;/record&gt;&lt;/Cite&gt;&lt;/EndNote&gt;</w:instrText>
      </w:r>
      <w:r w:rsidRPr="00A74D37">
        <w:rPr>
          <w:rFonts w:eastAsia="Times New Roman" w:cs="Times New Roman"/>
          <w:color w:val="000000" w:themeColor="text1"/>
        </w:rPr>
        <w:fldChar w:fldCharType="separate"/>
      </w:r>
      <w:r w:rsidRPr="00A74D37">
        <w:rPr>
          <w:rFonts w:eastAsia="Times New Roman" w:cs="Times New Roman"/>
          <w:noProof/>
          <w:color w:val="000000" w:themeColor="text1"/>
        </w:rPr>
        <w:t>(Hardy 2014)</w:t>
      </w:r>
      <w:r w:rsidRPr="00A74D37">
        <w:rPr>
          <w:rFonts w:eastAsia="Times New Roman" w:cs="Times New Roman"/>
          <w:color w:val="000000" w:themeColor="text1"/>
        </w:rPr>
        <w:fldChar w:fldCharType="end"/>
      </w:r>
      <w:r w:rsidRPr="00A74D37">
        <w:rPr>
          <w:rFonts w:eastAsia="Times New Roman" w:cs="Times New Roman"/>
          <w:color w:val="000000" w:themeColor="text1"/>
        </w:rPr>
        <w:t>.</w:t>
      </w:r>
    </w:p>
    <w:p w14:paraId="29B5B5A8" w14:textId="4E5ED073" w:rsidR="004E6630" w:rsidRPr="00A74D37" w:rsidRDefault="004E6630" w:rsidP="0092139F">
      <w:pPr>
        <w:spacing w:line="480" w:lineRule="auto"/>
        <w:rPr>
          <w:color w:val="000000" w:themeColor="text1"/>
        </w:rPr>
      </w:pPr>
      <w:r w:rsidRPr="00A74D37">
        <w:rPr>
          <w:color w:val="000000" w:themeColor="text1"/>
        </w:rPr>
        <w:lastRenderedPageBreak/>
        <w:t xml:space="preserve">Although historically positivism and interpretivism have been the most common </w:t>
      </w:r>
      <w:r w:rsidR="00DD2EEB" w:rsidRPr="00A74D37">
        <w:rPr>
          <w:color w:val="000000" w:themeColor="text1"/>
        </w:rPr>
        <w:t>options</w:t>
      </w:r>
      <w:r w:rsidRPr="00A74D37">
        <w:rPr>
          <w:color w:val="000000" w:themeColor="text1"/>
        </w:rPr>
        <w:t xml:space="preserve"> in research philosophy, there </w:t>
      </w:r>
      <w:r w:rsidR="00DF4807" w:rsidRPr="00A74D37">
        <w:rPr>
          <w:color w:val="000000" w:themeColor="text1"/>
        </w:rPr>
        <w:t>are</w:t>
      </w:r>
      <w:r w:rsidRPr="00A74D37">
        <w:rPr>
          <w:color w:val="000000" w:themeColor="text1"/>
        </w:rPr>
        <w:t xml:space="preserve"> a multitude of philosophic</w:t>
      </w:r>
      <w:r w:rsidR="0024754F" w:rsidRPr="00A74D37">
        <w:rPr>
          <w:color w:val="000000" w:themeColor="text1"/>
        </w:rPr>
        <w:t>al concepts that have emerged</w:t>
      </w:r>
      <w:r w:rsidRPr="00A74D37">
        <w:rPr>
          <w:color w:val="000000" w:themeColor="text1"/>
        </w:rPr>
        <w:t xml:space="preserve"> over the last several decades. These include objectivism, constructivism, critical realism, pragmatism,</w:t>
      </w:r>
      <w:r w:rsidR="003F6EFF" w:rsidRPr="00A74D37">
        <w:rPr>
          <w:color w:val="000000" w:themeColor="text1"/>
        </w:rPr>
        <w:t xml:space="preserve"> feminism, and postmodernism. I</w:t>
      </w:r>
      <w:r w:rsidRPr="00A74D37">
        <w:rPr>
          <w:color w:val="000000" w:themeColor="text1"/>
        </w:rPr>
        <w:t xml:space="preserve"> will not go into the details of each of the multiple philosophical paradigms currently available for researche</w:t>
      </w:r>
      <w:r w:rsidR="00944FBB" w:rsidRPr="00A74D37">
        <w:rPr>
          <w:color w:val="000000" w:themeColor="text1"/>
        </w:rPr>
        <w:t>rs, but instead</w:t>
      </w:r>
      <w:r w:rsidR="00A044F8" w:rsidRPr="00A74D37">
        <w:rPr>
          <w:color w:val="000000" w:themeColor="text1"/>
        </w:rPr>
        <w:t>,</w:t>
      </w:r>
      <w:r w:rsidR="00944FBB" w:rsidRPr="00A74D37">
        <w:rPr>
          <w:color w:val="000000" w:themeColor="text1"/>
        </w:rPr>
        <w:t xml:space="preserve"> focus on what I</w:t>
      </w:r>
      <w:r w:rsidRPr="00A74D37">
        <w:rPr>
          <w:color w:val="000000" w:themeColor="text1"/>
        </w:rPr>
        <w:t xml:space="preserve"> believe is the appropr</w:t>
      </w:r>
      <w:r w:rsidR="0024754F" w:rsidRPr="00A74D37">
        <w:rPr>
          <w:color w:val="000000" w:themeColor="text1"/>
        </w:rPr>
        <w:t>iate research philosophy for this research and why it is</w:t>
      </w:r>
      <w:r w:rsidRPr="00A74D37">
        <w:rPr>
          <w:color w:val="000000" w:themeColor="text1"/>
        </w:rPr>
        <w:t xml:space="preserve"> favor</w:t>
      </w:r>
      <w:r w:rsidR="0024754F" w:rsidRPr="00A74D37">
        <w:rPr>
          <w:color w:val="000000" w:themeColor="text1"/>
        </w:rPr>
        <w:t xml:space="preserve">ed </w:t>
      </w:r>
      <w:r w:rsidRPr="00A74D37">
        <w:rPr>
          <w:color w:val="000000" w:themeColor="text1"/>
        </w:rPr>
        <w:t xml:space="preserve">over others. </w:t>
      </w:r>
    </w:p>
    <w:p w14:paraId="3B06B0DE" w14:textId="77777777" w:rsidR="004E6630" w:rsidRPr="00A74D37" w:rsidRDefault="004E6630" w:rsidP="0092139F">
      <w:pPr>
        <w:spacing w:line="480" w:lineRule="auto"/>
        <w:rPr>
          <w:color w:val="000000" w:themeColor="text1"/>
        </w:rPr>
      </w:pPr>
    </w:p>
    <w:p w14:paraId="0ABC0F64" w14:textId="7ECAD649" w:rsidR="004E6630" w:rsidRPr="00A74D37" w:rsidRDefault="0021595B" w:rsidP="0092139F">
      <w:pPr>
        <w:spacing w:line="480" w:lineRule="auto"/>
        <w:rPr>
          <w:b/>
          <w:color w:val="000000" w:themeColor="text1"/>
        </w:rPr>
      </w:pPr>
      <w:r w:rsidRPr="00A74D37">
        <w:rPr>
          <w:b/>
          <w:color w:val="000000" w:themeColor="text1"/>
        </w:rPr>
        <w:t>4</w:t>
      </w:r>
      <w:r w:rsidR="003F6EFF" w:rsidRPr="00A74D37">
        <w:rPr>
          <w:b/>
          <w:color w:val="000000" w:themeColor="text1"/>
        </w:rPr>
        <w:t>.1.2 R</w:t>
      </w:r>
      <w:r w:rsidR="004E6630" w:rsidRPr="00A74D37">
        <w:rPr>
          <w:b/>
          <w:color w:val="000000" w:themeColor="text1"/>
        </w:rPr>
        <w:t xml:space="preserve">esearch </w:t>
      </w:r>
      <w:r w:rsidR="00A044F8" w:rsidRPr="00A74D37">
        <w:rPr>
          <w:b/>
          <w:color w:val="000000" w:themeColor="text1"/>
        </w:rPr>
        <w:t>P</w:t>
      </w:r>
      <w:r w:rsidR="004E6630" w:rsidRPr="00A74D37">
        <w:rPr>
          <w:b/>
          <w:color w:val="000000" w:themeColor="text1"/>
        </w:rPr>
        <w:t>hilosophy</w:t>
      </w:r>
      <w:r w:rsidR="00A044F8" w:rsidRPr="00A74D37">
        <w:rPr>
          <w:b/>
          <w:color w:val="000000" w:themeColor="text1"/>
        </w:rPr>
        <w:t xml:space="preserve">: </w:t>
      </w:r>
      <w:r w:rsidR="00E711A6" w:rsidRPr="00A74D37">
        <w:rPr>
          <w:b/>
          <w:color w:val="000000" w:themeColor="text1"/>
        </w:rPr>
        <w:t>Critical Realism</w:t>
      </w:r>
    </w:p>
    <w:p w14:paraId="50A9F796" w14:textId="77777777" w:rsidR="003F6EFF" w:rsidRPr="00A74D37" w:rsidRDefault="003F6EFF" w:rsidP="0092139F">
      <w:pPr>
        <w:spacing w:line="480" w:lineRule="auto"/>
        <w:rPr>
          <w:color w:val="000000" w:themeColor="text1"/>
        </w:rPr>
      </w:pPr>
    </w:p>
    <w:p w14:paraId="4B0D4293" w14:textId="082E464A" w:rsidR="004E6630" w:rsidRPr="00A74D37" w:rsidRDefault="004E6630" w:rsidP="0092139F">
      <w:pPr>
        <w:spacing w:line="480" w:lineRule="auto"/>
        <w:rPr>
          <w:color w:val="000000" w:themeColor="text1"/>
        </w:rPr>
      </w:pPr>
      <w:r w:rsidRPr="00A74D37">
        <w:rPr>
          <w:color w:val="000000" w:themeColor="text1"/>
        </w:rPr>
        <w:t>Given the high degree of socially constructed phenomena, while acknowledging the existence of external realities independently of our views and dispositions, and th</w:t>
      </w:r>
      <w:r w:rsidR="0022068E" w:rsidRPr="00A74D37">
        <w:rPr>
          <w:color w:val="000000" w:themeColor="text1"/>
        </w:rPr>
        <w:t>e complexity of the research</w:t>
      </w:r>
      <w:r w:rsidR="006A786E" w:rsidRPr="00A74D37">
        <w:rPr>
          <w:color w:val="000000" w:themeColor="text1"/>
        </w:rPr>
        <w:t>, I</w:t>
      </w:r>
      <w:r w:rsidRPr="00A74D37">
        <w:rPr>
          <w:color w:val="000000" w:themeColor="text1"/>
        </w:rPr>
        <w:t xml:space="preserve"> believe a philosophical approach based on critical real</w:t>
      </w:r>
      <w:r w:rsidR="005C33A8" w:rsidRPr="00A74D37">
        <w:rPr>
          <w:color w:val="000000" w:themeColor="text1"/>
        </w:rPr>
        <w:t xml:space="preserve">ism fits best the nature of my </w:t>
      </w:r>
      <w:r w:rsidRPr="00A74D37">
        <w:rPr>
          <w:color w:val="000000" w:themeColor="text1"/>
        </w:rPr>
        <w:t xml:space="preserve">research. In the following section, </w:t>
      </w:r>
      <w:r w:rsidR="00944FBB" w:rsidRPr="00A74D37">
        <w:rPr>
          <w:color w:val="000000" w:themeColor="text1"/>
        </w:rPr>
        <w:t>I</w:t>
      </w:r>
      <w:r w:rsidRPr="00A74D37">
        <w:rPr>
          <w:color w:val="000000" w:themeColor="text1"/>
        </w:rPr>
        <w:t xml:space="preserve"> will discuss critical realism in detail, </w:t>
      </w:r>
      <w:r w:rsidR="00D11BAF" w:rsidRPr="00A74D37">
        <w:rPr>
          <w:color w:val="000000" w:themeColor="text1"/>
        </w:rPr>
        <w:t>and the logic for choosing this philosophy over others.</w:t>
      </w:r>
    </w:p>
    <w:p w14:paraId="1A617EA7" w14:textId="06B074A0" w:rsidR="004E6630" w:rsidRPr="00A74D37" w:rsidRDefault="004E6630" w:rsidP="0092139F">
      <w:pPr>
        <w:spacing w:line="480" w:lineRule="auto"/>
        <w:rPr>
          <w:color w:val="000000" w:themeColor="text1"/>
        </w:rPr>
      </w:pPr>
      <w:r w:rsidRPr="00A74D37">
        <w:rPr>
          <w:color w:val="000000" w:themeColor="text1"/>
        </w:rPr>
        <w:t>Critical reali</w:t>
      </w:r>
      <w:r w:rsidR="0022068E" w:rsidRPr="00A74D37">
        <w:rPr>
          <w:color w:val="000000" w:themeColor="text1"/>
        </w:rPr>
        <w:t>sm (CR)</w:t>
      </w:r>
      <w:r w:rsidRPr="00A74D37">
        <w:rPr>
          <w:color w:val="000000" w:themeColor="text1"/>
        </w:rPr>
        <w:t xml:space="preserve"> is a research philosophy that emerged out of the UK in the </w:t>
      </w:r>
      <w:r w:rsidR="005A0589" w:rsidRPr="00A74D37">
        <w:rPr>
          <w:color w:val="000000" w:themeColor="text1"/>
        </w:rPr>
        <w:t>late 1</w:t>
      </w:r>
      <w:r w:rsidR="0093649D" w:rsidRPr="00A74D37">
        <w:rPr>
          <w:color w:val="000000" w:themeColor="text1"/>
        </w:rPr>
        <w:t>9</w:t>
      </w:r>
      <w:r w:rsidR="005A0589" w:rsidRPr="00A74D37">
        <w:rPr>
          <w:color w:val="000000" w:themeColor="text1"/>
        </w:rPr>
        <w:t>70s</w:t>
      </w:r>
      <w:r w:rsidRPr="00A74D37">
        <w:rPr>
          <w:color w:val="000000" w:themeColor="text1"/>
        </w:rPr>
        <w:t>. Roy Bhaskar, an early developer of CR, continued to refine and add to his paradigms of CR for three decades</w:t>
      </w:r>
      <w:r w:rsidR="0061061C" w:rsidRPr="00A74D37">
        <w:rPr>
          <w:color w:val="000000" w:themeColor="text1"/>
        </w:rPr>
        <w:t>, in collaboration with</w:t>
      </w:r>
      <w:r w:rsidRPr="00A74D37">
        <w:rPr>
          <w:color w:val="000000" w:themeColor="text1"/>
        </w:rPr>
        <w:t xml:space="preserve"> Archer, Hartwig,  Lawson,  </w:t>
      </w:r>
      <w:r w:rsidR="006A786E" w:rsidRPr="00A74D37">
        <w:rPr>
          <w:color w:val="000000" w:themeColor="text1"/>
        </w:rPr>
        <w:t>Norrie,</w:t>
      </w:r>
      <w:r w:rsidRPr="00A74D37">
        <w:rPr>
          <w:color w:val="000000" w:themeColor="text1"/>
        </w:rPr>
        <w:t xml:space="preserve"> and  Sayer </w:t>
      </w:r>
      <w:r w:rsidRPr="00A74D37">
        <w:rPr>
          <w:color w:val="000000" w:themeColor="text1"/>
        </w:rPr>
        <w:fldChar w:fldCharType="begin"/>
      </w:r>
      <w:r w:rsidRPr="00A74D37">
        <w:rPr>
          <w:color w:val="000000" w:themeColor="text1"/>
        </w:rPr>
        <w:instrText xml:space="preserve"> ADDIN EN.CITE &lt;EndNote&gt;&lt;Cite&gt;&lt;Author&gt;Gorski&lt;/Author&gt;&lt;Year&gt;2013&lt;/Year&gt;&lt;IDText&gt;“What is Critical Realism? And Why Should You Care?”&lt;/IDText&gt;&lt;DisplayText&gt;(Gorski 2013)&lt;/DisplayText&gt;&lt;record&gt;&lt;keywords&gt;&lt;keyword&gt;Sociology &amp;amp;amp&lt;/keyword&gt;&lt;keyword&gt;Social History&lt;/keyword&gt;&lt;/keywords&gt;&lt;isbn&gt;0094-3061&lt;/isbn&gt;&lt;titles&gt;&lt;title&gt;“What is Critical Realism? And Why Should You Care?”&lt;/title&gt;&lt;/titles&gt;&lt;pages&gt;658-670&lt;/pages&gt;&lt;contributors&gt;&lt;authors&gt;&lt;author&gt;Gorski, Philip S.&lt;/author&gt;&lt;/authors&gt;&lt;/contributors&gt;&lt;added-date format="utc"&gt;1505770463&lt;/added-date&gt;&lt;ref-type name="Generic"&gt;13&lt;/ref-type&gt;&lt;dates&gt;&lt;year&gt;2013&lt;/year&gt;&lt;/dates&gt;&lt;rec-number&gt;2990&lt;/rec-number&gt;&lt;last-updated-date format="utc"&gt;1505770463&lt;/last-updated-date&gt;&lt;electronic-resource-num&gt;10.1177/0094306113499533&lt;/electronic-resource-num&gt;&lt;volume&gt;42&lt;/volume&gt;&lt;/record&gt;&lt;/Cite&gt;&lt;/EndNote&gt;</w:instrText>
      </w:r>
      <w:r w:rsidRPr="00A74D37">
        <w:rPr>
          <w:color w:val="000000" w:themeColor="text1"/>
        </w:rPr>
        <w:fldChar w:fldCharType="separate"/>
      </w:r>
      <w:r w:rsidRPr="00A74D37">
        <w:rPr>
          <w:noProof/>
          <w:color w:val="000000" w:themeColor="text1"/>
        </w:rPr>
        <w:t>(Gorski 2013)</w:t>
      </w:r>
      <w:r w:rsidRPr="00A74D37">
        <w:rPr>
          <w:color w:val="000000" w:themeColor="text1"/>
        </w:rPr>
        <w:fldChar w:fldCharType="end"/>
      </w:r>
      <w:r w:rsidRPr="00A74D37">
        <w:rPr>
          <w:color w:val="000000" w:themeColor="text1"/>
        </w:rPr>
        <w:t>.</w:t>
      </w:r>
    </w:p>
    <w:p w14:paraId="294495F3" w14:textId="53437139" w:rsidR="004E6630" w:rsidRPr="00A74D37" w:rsidRDefault="004E6630" w:rsidP="0092139F">
      <w:pPr>
        <w:spacing w:line="480" w:lineRule="auto"/>
        <w:rPr>
          <w:color w:val="000000" w:themeColor="text1"/>
        </w:rPr>
      </w:pPr>
      <w:r w:rsidRPr="00A74D37">
        <w:rPr>
          <w:color w:val="000000" w:themeColor="text1"/>
        </w:rPr>
        <w:t>Critical realism is based on the principle that there exists a mind-independent reality</w:t>
      </w:r>
      <w:r w:rsidR="00A044F8" w:rsidRPr="00A74D37">
        <w:rPr>
          <w:color w:val="000000" w:themeColor="text1"/>
        </w:rPr>
        <w:t>,</w:t>
      </w:r>
      <w:r w:rsidRPr="00A74D37">
        <w:rPr>
          <w:color w:val="000000" w:themeColor="text1"/>
        </w:rPr>
        <w:t xml:space="preserve"> </w:t>
      </w:r>
      <w:r w:rsidR="00A044F8" w:rsidRPr="00A74D37">
        <w:rPr>
          <w:color w:val="000000" w:themeColor="text1"/>
        </w:rPr>
        <w:t>one</w:t>
      </w:r>
      <w:r w:rsidRPr="00A74D37">
        <w:rPr>
          <w:color w:val="000000" w:themeColor="text1"/>
        </w:rPr>
        <w:t xml:space="preserve"> that exists irrespective of our ability to experience it</w:t>
      </w:r>
      <w:r w:rsidR="00A044F8" w:rsidRPr="00A74D37">
        <w:rPr>
          <w:color w:val="000000" w:themeColor="text1"/>
        </w:rPr>
        <w:t>. This</w:t>
      </w:r>
      <w:r w:rsidRPr="00A74D37">
        <w:rPr>
          <w:color w:val="000000" w:themeColor="text1"/>
        </w:rPr>
        <w:t xml:space="preserve"> differs from empiricism, which is based on reality derived from our experiences. The same principle applies to social theory, meaning that real social structures can </w:t>
      </w:r>
      <w:r w:rsidRPr="00A74D37">
        <w:rPr>
          <w:color w:val="000000" w:themeColor="text1"/>
        </w:rPr>
        <w:lastRenderedPageBreak/>
        <w:t>exist independently of our conception of them, despite the fact that these realities are dependent on social activity to take shape or change</w:t>
      </w:r>
      <w:r w:rsidR="00A044F8" w:rsidRPr="00A74D37">
        <w:rPr>
          <w:color w:val="000000" w:themeColor="text1"/>
        </w:rPr>
        <w:t xml:space="preserve"> </w:t>
      </w:r>
      <w:r w:rsidRPr="00A74D37">
        <w:rPr>
          <w:color w:val="000000" w:themeColor="text1"/>
        </w:rPr>
        <w:fldChar w:fldCharType="begin"/>
      </w:r>
      <w:r w:rsidRPr="00A74D37">
        <w:rPr>
          <w:color w:val="000000" w:themeColor="text1"/>
        </w:rPr>
        <w:instrText xml:space="preserve"> ADDIN EN.CITE &lt;EndNote&gt;&lt;Cite&gt;&lt;Author&gt;Archer&lt;/Author&gt;&lt;Year&gt;1999&lt;/Year&gt;&lt;IDText&gt;Critical Realism and Research Methodology&lt;/IDText&gt;&lt;DisplayText&gt;(Archer et al. 1999)&lt;/DisplayText&gt;&lt;record&gt;&lt;keywords&gt;&lt;keyword&gt;Philosophy&lt;/keyword&gt;&lt;/keywords&gt;&lt;isbn&gt;0711-3625&amp;#xD;07113625&lt;/isbn&gt;&lt;titles&gt;&lt;title&gt;Critical Realism and Research Methodology&lt;/title&gt;&lt;secondary-title&gt;Alethia&lt;/secondary-title&gt;&lt;/titles&gt;&lt;pages&gt;12-16&lt;/pages&gt;&lt;number&gt;1&lt;/number&gt;&lt;contributors&gt;&lt;authors&gt;&lt;author&gt;Archer, Margaret&lt;/author&gt;&lt;author&gt;Sharp, Rachel&lt;/author&gt;&lt;author&gt;Stones, Rob&lt;/author&gt;&lt;author&gt;Woodiwiss, Tony&lt;/author&gt;&lt;/authors&gt;&lt;/contributors&gt;&lt;added-date format="utc"&gt;1505613478&lt;/added-date&gt;&lt;ref-type name="Journal Article"&gt;17&lt;/ref-type&gt;&lt;dates&gt;&lt;year&gt;1999&lt;/year&gt;&lt;/dates&gt;&lt;rec-number&gt;2985&lt;/rec-number&gt;&lt;last-updated-date format="utc"&gt;1505613478&lt;/last-updated-date&gt;&lt;electronic-resource-num&gt;10.1558/aleth.v2i1.12&lt;/electronic-resource-num&gt;&lt;volume&gt;2&lt;/volume&gt;&lt;/record&gt;&lt;/Cite&gt;&lt;/EndNote&gt;</w:instrText>
      </w:r>
      <w:r w:rsidRPr="00A74D37">
        <w:rPr>
          <w:color w:val="000000" w:themeColor="text1"/>
        </w:rPr>
        <w:fldChar w:fldCharType="separate"/>
      </w:r>
      <w:r w:rsidRPr="00A74D37">
        <w:rPr>
          <w:noProof/>
          <w:color w:val="000000" w:themeColor="text1"/>
        </w:rPr>
        <w:t>(Archer et al. 1999)</w:t>
      </w:r>
      <w:r w:rsidRPr="00A74D37">
        <w:rPr>
          <w:color w:val="000000" w:themeColor="text1"/>
        </w:rPr>
        <w:fldChar w:fldCharType="end"/>
      </w:r>
      <w:r w:rsidRPr="00A74D37">
        <w:rPr>
          <w:color w:val="000000" w:themeColor="text1"/>
        </w:rPr>
        <w:t>. According to Bhaskar, this leads to a stratified reality</w:t>
      </w:r>
      <w:r w:rsidR="00CB0D63" w:rsidRPr="00A74D37">
        <w:rPr>
          <w:color w:val="000000" w:themeColor="text1"/>
        </w:rPr>
        <w:t xml:space="preserve"> </w:t>
      </w:r>
      <w:r w:rsidRPr="00A74D37">
        <w:rPr>
          <w:color w:val="000000" w:themeColor="text1"/>
        </w:rPr>
        <w:t xml:space="preserve"> </w:t>
      </w:r>
      <w:r w:rsidR="0022068E" w:rsidRPr="00A74D37">
        <w:rPr>
          <w:color w:val="000000" w:themeColor="text1"/>
        </w:rPr>
        <w:t>where e</w:t>
      </w:r>
      <w:r w:rsidRPr="00A74D37">
        <w:rPr>
          <w:color w:val="000000" w:themeColor="text1"/>
        </w:rPr>
        <w:t>vents can be seen, but the social mechanisms leading to these events are not clearly observable</w:t>
      </w:r>
      <w:r w:rsidR="00CB0D63" w:rsidRPr="00A74D37">
        <w:rPr>
          <w:color w:val="000000" w:themeColor="text1"/>
        </w:rPr>
        <w:t xml:space="preserve"> </w:t>
      </w:r>
      <w:r w:rsidR="00CB0D63" w:rsidRPr="00A74D37">
        <w:rPr>
          <w:color w:val="000000" w:themeColor="text1"/>
        </w:rPr>
        <w:fldChar w:fldCharType="begin"/>
      </w:r>
      <w:r w:rsidR="00CB0D63" w:rsidRPr="00A74D37">
        <w:rPr>
          <w:color w:val="000000" w:themeColor="text1"/>
        </w:rPr>
        <w:instrText xml:space="preserve"> ADDIN EN.CITE &lt;EndNote&gt;&lt;Cite&gt;&lt;Author&gt;Bhaskar&lt;/Author&gt;&lt;Year&gt;1998&lt;/Year&gt;&lt;IDText&gt;Critical realism&lt;/IDText&gt;&lt;DisplayText&gt;(Bhaskar et al. 1998)&lt;/DisplayText&gt;&lt;record&gt;&lt;titles&gt;&lt;title&gt;Critical realism&lt;/title&gt;&lt;secondary-title&gt;Proceedings of the Standing Conference on Realism and Human Sciences, Bristol, UK&lt;/secondary-title&gt;&lt;/titles&gt;&lt;contributors&gt;&lt;authors&gt;&lt;author&gt;Bhaskar, Roy&lt;/author&gt;&lt;author&gt;Collier, Andrew&lt;/author&gt;&lt;author&gt;Lawson, Tony&lt;/author&gt;&lt;author&gt;Norrie, Alan&lt;/author&gt;&lt;/authors&gt;&lt;/contributors&gt;&lt;added-date format="utc"&gt;1673432651&lt;/added-date&gt;&lt;ref-type name="Conference Proceeding"&gt;10&lt;/ref-type&gt;&lt;dates&gt;&lt;year&gt;1998&lt;/year&gt;&lt;/dates&gt;&lt;rec-number&gt;716&lt;/rec-number&gt;&lt;last-updated-date format="utc"&gt;1673432651&lt;/last-updated-date&gt;&lt;volume&gt;4&lt;/volume&gt;&lt;/record&gt;&lt;/Cite&gt;&lt;/EndNote&gt;</w:instrText>
      </w:r>
      <w:r w:rsidR="00CB0D63" w:rsidRPr="00A74D37">
        <w:rPr>
          <w:color w:val="000000" w:themeColor="text1"/>
        </w:rPr>
        <w:fldChar w:fldCharType="separate"/>
      </w:r>
      <w:r w:rsidR="00CB0D63" w:rsidRPr="00A74D37">
        <w:rPr>
          <w:noProof/>
          <w:color w:val="000000" w:themeColor="text1"/>
        </w:rPr>
        <w:t>(Bhaskar et al. 1998)</w:t>
      </w:r>
      <w:r w:rsidR="00CB0D63" w:rsidRPr="00A74D37">
        <w:rPr>
          <w:color w:val="000000" w:themeColor="text1"/>
        </w:rPr>
        <w:fldChar w:fldCharType="end"/>
      </w:r>
      <w:r w:rsidRPr="00A74D37">
        <w:rPr>
          <w:color w:val="000000" w:themeColor="text1"/>
        </w:rPr>
        <w:t xml:space="preserve">. </w:t>
      </w:r>
      <w:r w:rsidR="0022068E" w:rsidRPr="00A74D37">
        <w:rPr>
          <w:color w:val="000000" w:themeColor="text1"/>
        </w:rPr>
        <w:t xml:space="preserve">Accordingly, </w:t>
      </w:r>
      <w:r w:rsidRPr="00A74D37">
        <w:rPr>
          <w:color w:val="000000" w:themeColor="text1"/>
        </w:rPr>
        <w:t xml:space="preserve">It </w:t>
      </w:r>
      <w:r w:rsidR="00377424" w:rsidRPr="00A74D37">
        <w:rPr>
          <w:color w:val="000000" w:themeColor="text1"/>
        </w:rPr>
        <w:t>was</w:t>
      </w:r>
      <w:r w:rsidR="00944FBB" w:rsidRPr="00A74D37">
        <w:rPr>
          <w:color w:val="000000" w:themeColor="text1"/>
        </w:rPr>
        <w:t xml:space="preserve"> not sufficient to conclude my findings based on what I</w:t>
      </w:r>
      <w:r w:rsidRPr="00A74D37">
        <w:rPr>
          <w:color w:val="000000" w:themeColor="text1"/>
        </w:rPr>
        <w:t xml:space="preserve"> ca</w:t>
      </w:r>
      <w:r w:rsidR="00944FBB" w:rsidRPr="00A74D37">
        <w:rPr>
          <w:color w:val="000000" w:themeColor="text1"/>
        </w:rPr>
        <w:t xml:space="preserve">n empirically experience, but </w:t>
      </w:r>
      <w:r w:rsidR="00377424" w:rsidRPr="00A74D37">
        <w:rPr>
          <w:color w:val="000000" w:themeColor="text1"/>
        </w:rPr>
        <w:t>on</w:t>
      </w:r>
      <w:r w:rsidRPr="00A74D37">
        <w:rPr>
          <w:color w:val="000000" w:themeColor="text1"/>
        </w:rPr>
        <w:t xml:space="preserve"> </w:t>
      </w:r>
      <w:r w:rsidR="00A044F8" w:rsidRPr="00A74D37">
        <w:rPr>
          <w:color w:val="000000" w:themeColor="text1"/>
        </w:rPr>
        <w:t>identifying</w:t>
      </w:r>
      <w:r w:rsidRPr="00A74D37">
        <w:rPr>
          <w:color w:val="000000" w:themeColor="text1"/>
        </w:rPr>
        <w:t xml:space="preserve"> the hidden and non-readily observable structures and elements that lead to observable effects </w:t>
      </w:r>
      <w:r w:rsidRPr="00A74D37">
        <w:rPr>
          <w:color w:val="000000" w:themeColor="text1"/>
        </w:rPr>
        <w:fldChar w:fldCharType="begin"/>
      </w:r>
      <w:r w:rsidRPr="00A74D37">
        <w:rPr>
          <w:color w:val="000000" w:themeColor="text1"/>
        </w:rPr>
        <w:instrText xml:space="preserve"> ADDIN EN.CITE &lt;EndNote&gt;&lt;Cite&gt;&lt;Author&gt;Wikgren&lt;/Author&gt;&lt;Year&gt;2005&lt;/Year&gt;&lt;IDText&gt;Critical realism as a philosophy and social theory in information science?&lt;/IDText&gt;&lt;DisplayText&gt;(Wikgren 2005)&lt;/DisplayText&gt;&lt;record&gt;&lt;keywords&gt;&lt;keyword&gt;Philosophy&lt;/keyword&gt;&lt;keyword&gt;Information Science&lt;/keyword&gt;&lt;keyword&gt;Libraries&lt;/keyword&gt;&lt;keyword&gt;Reality&lt;/keyword&gt;&lt;keyword&gt;Information Research&lt;/keyword&gt;&lt;/keywords&gt;&lt;isbn&gt;0022-0418&lt;/isbn&gt;&lt;titles&gt;&lt;title&gt;Critical realism as a philosophy and social theory in information science?&lt;/title&gt;&lt;secondary-title&gt;Journal of Documentation&lt;/secondary-title&gt;&lt;/titles&gt;&lt;pages&gt;11-22&lt;/pages&gt;&lt;number&gt;1&lt;/number&gt;&lt;contributors&gt;&lt;authors&gt;&lt;author&gt;Wikgren, Marianne&lt;/author&gt;&lt;/authors&gt;&lt;/contributors&gt;&lt;added-date format="utc"&gt;1505515938&lt;/added-date&gt;&lt;ref-type name="Journal Article"&gt;17&lt;/ref-type&gt;&lt;dates&gt;&lt;year&gt;2005&lt;/year&gt;&lt;/dates&gt;&lt;rec-number&gt;2968&lt;/rec-number&gt;&lt;last-updated-date format="utc"&gt;1505515938&lt;/last-updated-date&gt;&lt;electronic-resource-num&gt;10.1108/00220410510577989&lt;/electronic-resource-num&gt;&lt;volume&gt;61&lt;/volume&gt;&lt;/record&gt;&lt;/Cite&gt;&lt;/EndNote&gt;</w:instrText>
      </w:r>
      <w:r w:rsidRPr="00A74D37">
        <w:rPr>
          <w:color w:val="000000" w:themeColor="text1"/>
        </w:rPr>
        <w:fldChar w:fldCharType="separate"/>
      </w:r>
      <w:r w:rsidRPr="00A74D37">
        <w:rPr>
          <w:noProof/>
          <w:color w:val="000000" w:themeColor="text1"/>
        </w:rPr>
        <w:t>(Wikgren 2005)</w:t>
      </w:r>
      <w:r w:rsidRPr="00A74D37">
        <w:rPr>
          <w:color w:val="000000" w:themeColor="text1"/>
        </w:rPr>
        <w:fldChar w:fldCharType="end"/>
      </w:r>
      <w:r w:rsidRPr="00A74D37">
        <w:rPr>
          <w:color w:val="000000" w:themeColor="text1"/>
        </w:rPr>
        <w:t xml:space="preserve">. CR asserts that empirical observations are not facts but results of closed experiments. Critical </w:t>
      </w:r>
      <w:r w:rsidR="00A044F8" w:rsidRPr="00A74D37">
        <w:rPr>
          <w:color w:val="000000" w:themeColor="text1"/>
        </w:rPr>
        <w:t>r</w:t>
      </w:r>
      <w:r w:rsidRPr="00A74D37">
        <w:rPr>
          <w:color w:val="000000" w:themeColor="text1"/>
        </w:rPr>
        <w:t xml:space="preserve">ealists are interested in exploring the causes of the observed mechanisms. Social reality consists of social </w:t>
      </w:r>
      <w:r w:rsidR="006A786E" w:rsidRPr="00A74D37">
        <w:rPr>
          <w:color w:val="000000" w:themeColor="text1"/>
        </w:rPr>
        <w:t>structures that</w:t>
      </w:r>
      <w:r w:rsidRPr="00A74D37">
        <w:rPr>
          <w:color w:val="000000" w:themeColor="text1"/>
        </w:rPr>
        <w:t xml:space="preserve"> are independent of our observation or concept of that structure. </w:t>
      </w:r>
    </w:p>
    <w:p w14:paraId="4739577B" w14:textId="77777777" w:rsidR="004E6630" w:rsidRPr="00A74D37" w:rsidRDefault="004E6630" w:rsidP="0092139F">
      <w:pPr>
        <w:spacing w:line="480" w:lineRule="auto"/>
        <w:rPr>
          <w:color w:val="000000" w:themeColor="text1"/>
        </w:rPr>
      </w:pPr>
    </w:p>
    <w:p w14:paraId="7DDDD91B" w14:textId="1DA286E2" w:rsidR="004E6630" w:rsidRPr="00A74D37" w:rsidRDefault="0021595B" w:rsidP="0092139F">
      <w:pPr>
        <w:spacing w:line="480" w:lineRule="auto"/>
        <w:rPr>
          <w:b/>
          <w:color w:val="000000" w:themeColor="text1"/>
        </w:rPr>
      </w:pPr>
      <w:r w:rsidRPr="00A74D37">
        <w:rPr>
          <w:b/>
          <w:color w:val="000000" w:themeColor="text1"/>
        </w:rPr>
        <w:t>4</w:t>
      </w:r>
      <w:r w:rsidR="006158BE" w:rsidRPr="00A74D37">
        <w:rPr>
          <w:b/>
          <w:color w:val="000000" w:themeColor="text1"/>
        </w:rPr>
        <w:t>.1.2</w:t>
      </w:r>
      <w:r w:rsidR="004E6630" w:rsidRPr="00A74D37">
        <w:rPr>
          <w:b/>
          <w:color w:val="000000" w:themeColor="text1"/>
        </w:rPr>
        <w:t>.1 Critical Realism and Positivism</w:t>
      </w:r>
    </w:p>
    <w:p w14:paraId="42DECF54" w14:textId="77777777" w:rsidR="004E6630" w:rsidRPr="00A74D37" w:rsidRDefault="004E6630" w:rsidP="0092139F">
      <w:pPr>
        <w:spacing w:line="480" w:lineRule="auto"/>
        <w:rPr>
          <w:color w:val="000000" w:themeColor="text1"/>
        </w:rPr>
      </w:pPr>
    </w:p>
    <w:p w14:paraId="78C4A05B" w14:textId="6E61F79D" w:rsidR="004E6630" w:rsidRPr="00A74D37" w:rsidRDefault="004E6630" w:rsidP="0092139F">
      <w:pPr>
        <w:spacing w:line="480" w:lineRule="auto"/>
        <w:rPr>
          <w:color w:val="000000" w:themeColor="text1"/>
        </w:rPr>
      </w:pPr>
      <w:r w:rsidRPr="00A74D37">
        <w:rPr>
          <w:color w:val="000000" w:themeColor="text1"/>
        </w:rPr>
        <w:t xml:space="preserve">Positivism, closely related to empiricism, is driven by the search for knowledge through constant conjunctions of events </w:t>
      </w:r>
      <w:r w:rsidR="00351A4B" w:rsidRPr="00A74D37">
        <w:rPr>
          <w:color w:val="000000" w:themeColor="text1"/>
        </w:rPr>
        <w:fldChar w:fldCharType="begin"/>
      </w:r>
      <w:r w:rsidR="00351A4B" w:rsidRPr="00A74D37">
        <w:rPr>
          <w:color w:val="000000" w:themeColor="text1"/>
        </w:rPr>
        <w:instrText xml:space="preserve"> ADDIN EN.CITE &lt;EndNote&gt;&lt;Cite&gt;&lt;Author&gt;Bhaskar&lt;/Author&gt;&lt;Year&gt;1998&lt;/Year&gt;&lt;IDText&gt;Critical realism&lt;/IDText&gt;&lt;DisplayText&gt;(Bhaskar et al. 1998)&lt;/DisplayText&gt;&lt;record&gt;&lt;titles&gt;&lt;title&gt;Critical realism&lt;/title&gt;&lt;secondary-title&gt;Proceedings of the Standing Conference on Realism and Human Sciences, Bristol, UK&lt;/secondary-title&gt;&lt;/titles&gt;&lt;contributors&gt;&lt;authors&gt;&lt;author&gt;Bhaskar, Roy&lt;/author&gt;&lt;author&gt;Collier, Andrew&lt;/author&gt;&lt;author&gt;Lawson, Tony&lt;/author&gt;&lt;author&gt;Norrie, Alan&lt;/author&gt;&lt;/authors&gt;&lt;/contributors&gt;&lt;added-date format="utc"&gt;1673432651&lt;/added-date&gt;&lt;ref-type name="Conference Proceeding"&gt;10&lt;/ref-type&gt;&lt;dates&gt;&lt;year&gt;1998&lt;/year&gt;&lt;/dates&gt;&lt;rec-number&gt;716&lt;/rec-number&gt;&lt;last-updated-date format="utc"&gt;1673432651&lt;/last-updated-date&gt;&lt;volume&gt;4&lt;/volume&gt;&lt;/record&gt;&lt;/Cite&gt;&lt;/EndNote&gt;</w:instrText>
      </w:r>
      <w:r w:rsidR="00351A4B" w:rsidRPr="00A74D37">
        <w:rPr>
          <w:color w:val="000000" w:themeColor="text1"/>
        </w:rPr>
        <w:fldChar w:fldCharType="separate"/>
      </w:r>
      <w:r w:rsidR="00351A4B" w:rsidRPr="00A74D37">
        <w:rPr>
          <w:noProof/>
          <w:color w:val="000000" w:themeColor="text1"/>
        </w:rPr>
        <w:t>(Bhaskar et al. 1998)</w:t>
      </w:r>
      <w:r w:rsidR="00351A4B" w:rsidRPr="00A74D37">
        <w:rPr>
          <w:color w:val="000000" w:themeColor="text1"/>
        </w:rPr>
        <w:fldChar w:fldCharType="end"/>
      </w:r>
      <w:r w:rsidRPr="00A74D37">
        <w:rPr>
          <w:color w:val="000000" w:themeColor="text1"/>
        </w:rPr>
        <w:t xml:space="preserve"> leading to a sequence of observations (results) to formulate a theory or law. Critical </w:t>
      </w:r>
      <w:r w:rsidR="00A044F8" w:rsidRPr="00A74D37">
        <w:rPr>
          <w:color w:val="000000" w:themeColor="text1"/>
        </w:rPr>
        <w:t>r</w:t>
      </w:r>
      <w:r w:rsidRPr="00A74D37">
        <w:rPr>
          <w:color w:val="000000" w:themeColor="text1"/>
        </w:rPr>
        <w:t xml:space="preserve">ealism would have many issues with this approach for several </w:t>
      </w:r>
      <w:r w:rsidR="006A786E" w:rsidRPr="00A74D37">
        <w:rPr>
          <w:color w:val="000000" w:themeColor="text1"/>
        </w:rPr>
        <w:t>reasons;</w:t>
      </w:r>
      <w:r w:rsidRPr="00A74D37">
        <w:rPr>
          <w:color w:val="000000" w:themeColor="text1"/>
        </w:rPr>
        <w:t xml:space="preserve"> first</w:t>
      </w:r>
      <w:r w:rsidR="00A044F8" w:rsidRPr="00A74D37">
        <w:rPr>
          <w:color w:val="000000" w:themeColor="text1"/>
        </w:rPr>
        <w:t>,</w:t>
      </w:r>
      <w:r w:rsidRPr="00A74D37">
        <w:rPr>
          <w:color w:val="000000" w:themeColor="text1"/>
        </w:rPr>
        <w:t xml:space="preserve"> as stated earlier, observed results do not explain the causes that lead to certain mechanism, secondly mechanisms and their causes between conjunctions are subject to different structures, thus causing different results. Collapsing different structures throughout the various conjunctions would result in distorting the causes of the mechanism within each structure leading to a reality that is not observed or experienced, thus producing an incomplete understanding of the phenomena under observation.</w:t>
      </w:r>
    </w:p>
    <w:p w14:paraId="2A48B0E8" w14:textId="2182ABFB" w:rsidR="004E6630" w:rsidRPr="00A74D37" w:rsidRDefault="004E6630" w:rsidP="0092139F">
      <w:pPr>
        <w:spacing w:line="480" w:lineRule="auto"/>
        <w:rPr>
          <w:color w:val="000000" w:themeColor="text1"/>
        </w:rPr>
      </w:pPr>
      <w:r w:rsidRPr="00A74D37">
        <w:rPr>
          <w:color w:val="000000" w:themeColor="text1"/>
        </w:rPr>
        <w:lastRenderedPageBreak/>
        <w:t xml:space="preserve">For this </w:t>
      </w:r>
      <w:r w:rsidR="00A044F8" w:rsidRPr="00A74D37">
        <w:rPr>
          <w:color w:val="000000" w:themeColor="text1"/>
        </w:rPr>
        <w:t>reason,</w:t>
      </w:r>
      <w:r w:rsidRPr="00A74D37">
        <w:rPr>
          <w:color w:val="000000" w:themeColor="text1"/>
        </w:rPr>
        <w:t xml:space="preserve"> critical realists classify social reality into three categories</w:t>
      </w:r>
      <w:r w:rsidR="00A044F8" w:rsidRPr="00A74D37">
        <w:rPr>
          <w:color w:val="000000" w:themeColor="text1"/>
        </w:rPr>
        <w:t>:</w:t>
      </w:r>
      <w:r w:rsidRPr="00A74D37">
        <w:rPr>
          <w:color w:val="000000" w:themeColor="text1"/>
        </w:rPr>
        <w:t xml:space="preserve"> the real, the actual, and the empirical. The real covers all the mechanisms that exist in the world with all their entities</w:t>
      </w:r>
      <w:r w:rsidR="00A044F8" w:rsidRPr="00A74D37">
        <w:rPr>
          <w:color w:val="000000" w:themeColor="text1"/>
        </w:rPr>
        <w:t>;</w:t>
      </w:r>
      <w:r w:rsidRPr="00A74D37">
        <w:rPr>
          <w:color w:val="000000" w:themeColor="text1"/>
        </w:rPr>
        <w:t xml:space="preserve"> the actual covers all the mechanisms that have been </w:t>
      </w:r>
      <w:r w:rsidR="009D3588" w:rsidRPr="00A74D37">
        <w:rPr>
          <w:color w:val="000000" w:themeColor="text1"/>
        </w:rPr>
        <w:t>triggered</w:t>
      </w:r>
      <w:r w:rsidRPr="00A74D37">
        <w:rPr>
          <w:color w:val="000000" w:themeColor="text1"/>
        </w:rPr>
        <w:t>, even if they have not been observed</w:t>
      </w:r>
      <w:r w:rsidR="00A044F8" w:rsidRPr="00A74D37">
        <w:rPr>
          <w:color w:val="000000" w:themeColor="text1"/>
        </w:rPr>
        <w:t xml:space="preserve">, </w:t>
      </w:r>
      <w:r w:rsidRPr="00A74D37">
        <w:rPr>
          <w:color w:val="000000" w:themeColor="text1"/>
        </w:rPr>
        <w:t xml:space="preserve">and the empirical covers what has been </w:t>
      </w:r>
      <w:r w:rsidR="009D3588" w:rsidRPr="00A74D37">
        <w:rPr>
          <w:color w:val="000000" w:themeColor="text1"/>
        </w:rPr>
        <w:t>triggered</w:t>
      </w:r>
      <w:r w:rsidRPr="00A74D37">
        <w:rPr>
          <w:color w:val="000000" w:themeColor="text1"/>
        </w:rPr>
        <w:t xml:space="preserve"> and observed, </w:t>
      </w:r>
      <w:r w:rsidRPr="00A74D37">
        <w:rPr>
          <w:color w:val="000000" w:themeColor="text1"/>
        </w:rPr>
        <w:fldChar w:fldCharType="begin"/>
      </w:r>
      <w:r w:rsidR="00D67D54" w:rsidRPr="00A74D37">
        <w:rPr>
          <w:color w:val="000000" w:themeColor="text1"/>
        </w:rPr>
        <w:instrText xml:space="preserve"> ADDIN EN.CITE &lt;EndNote&gt;&lt;Cite&gt;&lt;Author&gt;Gorski&lt;/Author&gt;&lt;Year&gt;2013&lt;/Year&gt;&lt;IDText&gt;“What is Critical Realism? And Why Should You Care?”&lt;/IDText&gt;&lt;DisplayText&gt;(Gorski 2013; Wikgren 2005)&lt;/DisplayText&gt;&lt;record&gt;&lt;keywords&gt;&lt;keyword&gt;Sociology &amp;amp;amp&lt;/keyword&gt;&lt;keyword&gt;Social History&lt;/keyword&gt;&lt;/keywords&gt;&lt;isbn&gt;0094-3061&lt;/isbn&gt;&lt;titles&gt;&lt;title&gt;“What is Critical Realism? And Why Should You Care?”&lt;/title&gt;&lt;/titles&gt;&lt;pages&gt;658-670&lt;/pages&gt;&lt;contributors&gt;&lt;authors&gt;&lt;author&gt;Gorski, Philip S.&lt;/author&gt;&lt;/authors&gt;&lt;/contributors&gt;&lt;added-date format="utc"&gt;1505770463&lt;/added-date&gt;&lt;ref-type name="Generic"&gt;13&lt;/ref-type&gt;&lt;dates&gt;&lt;year&gt;2013&lt;/year&gt;&lt;/dates&gt;&lt;rec-number&gt;2990&lt;/rec-number&gt;&lt;last-updated-date format="utc"&gt;1505770463&lt;/last-updated-date&gt;&lt;electronic-resource-num&gt;10.1177/0094306113499533&lt;/electronic-resource-num&gt;&lt;volume&gt;42&lt;/volume&gt;&lt;/record&gt;&lt;/Cite&gt;&lt;Cite&gt;&lt;Author&gt;Wikgren&lt;/Author&gt;&lt;Year&gt;2005&lt;/Year&gt;&lt;IDText&gt;Critical realism as a philosophy and social theory in information science?&lt;/IDText&gt;&lt;record&gt;&lt;keywords&gt;&lt;keyword&gt;Philosophy&lt;/keyword&gt;&lt;keyword&gt;Information Science&lt;/keyword&gt;&lt;keyword&gt;Libraries&lt;/keyword&gt;&lt;keyword&gt;Reality&lt;/keyword&gt;&lt;keyword&gt;Information Research&lt;/keyword&gt;&lt;/keywords&gt;&lt;isbn&gt;0022-0418&lt;/isbn&gt;&lt;titles&gt;&lt;title&gt;Critical realism as a philosophy and social theory in information science?&lt;/title&gt;&lt;secondary-title&gt;Journal of Documentation&lt;/secondary-title&gt;&lt;/titles&gt;&lt;pages&gt;11-22&lt;/pages&gt;&lt;number&gt;1&lt;/number&gt;&lt;contributors&gt;&lt;authors&gt;&lt;author&gt;Wikgren, Marianne&lt;/author&gt;&lt;/authors&gt;&lt;/contributors&gt;&lt;added-date format="utc"&gt;1505515938&lt;/added-date&gt;&lt;ref-type name="Journal Article"&gt;17&lt;/ref-type&gt;&lt;dates&gt;&lt;year&gt;2005&lt;/year&gt;&lt;/dates&gt;&lt;rec-number&gt;2968&lt;/rec-number&gt;&lt;last-updated-date format="utc"&gt;1505515938&lt;/last-updated-date&gt;&lt;electronic-resource-num&gt;10.1108/00220410510577989&lt;/electronic-resource-num&gt;&lt;volume&gt;61&lt;/volume&gt;&lt;/record&gt;&lt;/Cite&gt;&lt;/EndNote&gt;</w:instrText>
      </w:r>
      <w:r w:rsidRPr="00A74D37">
        <w:rPr>
          <w:color w:val="000000" w:themeColor="text1"/>
        </w:rPr>
        <w:fldChar w:fldCharType="separate"/>
      </w:r>
      <w:r w:rsidR="00D67D54" w:rsidRPr="00A74D37">
        <w:rPr>
          <w:noProof/>
          <w:color w:val="000000" w:themeColor="text1"/>
        </w:rPr>
        <w:t>(Gorski 2013; Wikgren 2005)</w:t>
      </w:r>
      <w:r w:rsidRPr="00A74D37">
        <w:rPr>
          <w:color w:val="000000" w:themeColor="text1"/>
        </w:rPr>
        <w:fldChar w:fldCharType="end"/>
      </w:r>
      <w:r w:rsidRPr="00A74D37">
        <w:rPr>
          <w:color w:val="000000" w:themeColor="text1"/>
        </w:rPr>
        <w:t xml:space="preserve"> similar to the positivist approach. The second problem lies in the positivist approach to constructing facts, which is done in a co</w:t>
      </w:r>
      <w:r w:rsidR="0022068E" w:rsidRPr="00A74D37">
        <w:rPr>
          <w:color w:val="000000" w:themeColor="text1"/>
        </w:rPr>
        <w:t xml:space="preserve">ntrolled environment, </w:t>
      </w:r>
      <w:r w:rsidRPr="00A74D37">
        <w:rPr>
          <w:color w:val="000000" w:themeColor="text1"/>
        </w:rPr>
        <w:t xml:space="preserve">or a closed system, </w:t>
      </w:r>
      <w:r w:rsidR="00A044F8" w:rsidRPr="00A74D37">
        <w:rPr>
          <w:color w:val="000000" w:themeColor="text1"/>
        </w:rPr>
        <w:t>to</w:t>
      </w:r>
      <w:r w:rsidRPr="00A74D37">
        <w:rPr>
          <w:color w:val="000000" w:themeColor="text1"/>
        </w:rPr>
        <w:t xml:space="preserve"> contain the influence of outside elements. But social reality is an open system and not closed, which leads to a failure when attempting to replicate results given the difference between the environments. </w:t>
      </w:r>
      <w:r w:rsidR="00E44803" w:rsidRPr="00A74D37">
        <w:rPr>
          <w:color w:val="000000" w:themeColor="text1"/>
        </w:rPr>
        <w:t>Positivism is effective in an enclosed environment with well controlled variables. Meaning in situations where the outside influence does not interfere with the research.  However there is an issue</w:t>
      </w:r>
      <w:r w:rsidRPr="00A74D37">
        <w:rPr>
          <w:color w:val="000000" w:themeColor="text1"/>
        </w:rPr>
        <w:t xml:space="preserve">  in the positivist position of separating the observed from the observer, </w:t>
      </w:r>
      <w:r w:rsidR="00E44803" w:rsidRPr="00A74D37">
        <w:rPr>
          <w:color w:val="000000" w:themeColor="text1"/>
        </w:rPr>
        <w:t xml:space="preserve">in an open social system, when </w:t>
      </w:r>
      <w:r w:rsidRPr="00A74D37">
        <w:rPr>
          <w:color w:val="000000" w:themeColor="text1"/>
        </w:rPr>
        <w:t xml:space="preserve"> no consideration </w:t>
      </w:r>
      <w:r w:rsidR="00E44803" w:rsidRPr="00A74D37">
        <w:rPr>
          <w:color w:val="000000" w:themeColor="text1"/>
        </w:rPr>
        <w:t xml:space="preserve">is given </w:t>
      </w:r>
      <w:r w:rsidRPr="00A74D37">
        <w:rPr>
          <w:color w:val="000000" w:themeColor="text1"/>
        </w:rPr>
        <w:t>to the impact of the observer’s values and beliefs on the very approach the researcher selected to measure a phenomena or a behavior</w:t>
      </w:r>
      <w:r w:rsidR="00A044F8" w:rsidRPr="00A74D37">
        <w:rPr>
          <w:color w:val="000000" w:themeColor="text1"/>
        </w:rPr>
        <w:t xml:space="preserve"> </w:t>
      </w:r>
      <w:r w:rsidRPr="00A74D37">
        <w:rPr>
          <w:color w:val="000000" w:themeColor="text1"/>
        </w:rPr>
        <w:fldChar w:fldCharType="begin"/>
      </w:r>
      <w:r w:rsidRPr="00A74D37">
        <w:rPr>
          <w:color w:val="000000" w:themeColor="text1"/>
        </w:rPr>
        <w:instrText xml:space="preserve"> ADDIN EN.CITE &lt;EndNote&gt;&lt;Cite&gt;&lt;Author&gt;Cruickshank&lt;/Author&gt;&lt;Year&gt;2012&lt;/Year&gt;&lt;IDText&gt;Positioning positivism, critical realism and social constructionism in the health sciences: a philosophical orientation&lt;/IDText&gt;&lt;DisplayText&gt;(Cruickshank 2012)&lt;/DisplayText&gt;&lt;record&gt;&lt;keywords&gt;&lt;keyword&gt;Critical Realism&lt;/keyword&gt;&lt;keyword&gt;Postpositivism&lt;/keyword&gt;&lt;keyword&gt;Social Constructionism&lt;/keyword&gt;&lt;/keywords&gt;&lt;isbn&gt;1320-7881&lt;/isbn&gt;&lt;titles&gt;&lt;title&gt;Positioning positivism, critical realism and social constructionism in the health sciences: a philosophical orientation&lt;/title&gt;&lt;secondary-title&gt;Nursing Inquiry&lt;/secondary-title&gt;&lt;/titles&gt;&lt;pages&gt;71-82&lt;/pages&gt;&lt;number&gt;1&lt;/number&gt;&lt;contributors&gt;&lt;authors&gt;&lt;author&gt;Cruickshank, Justin&lt;/author&gt;&lt;/authors&gt;&lt;/contributors&gt;&lt;added-date format="utc"&gt;1505254245&lt;/added-date&gt;&lt;pub-location&gt;Oxford, UK&lt;/pub-location&gt;&lt;ref-type name="Journal Article"&gt;17&lt;/ref-type&gt;&lt;dates&gt;&lt;year&gt;2012&lt;/year&gt;&lt;/dates&gt;&lt;rec-number&gt;2938&lt;/rec-number&gt;&lt;last-updated-date format="utc"&gt;1505254245&lt;/last-updated-date&gt;&lt;electronic-resource-num&gt;10.1111/j.1440-1800.2011.00558.x&lt;/electronic-resource-num&gt;&lt;volume&gt;19&lt;/volume&gt;&lt;/record&gt;&lt;/Cite&gt;&lt;/EndNote&gt;</w:instrText>
      </w:r>
      <w:r w:rsidRPr="00A74D37">
        <w:rPr>
          <w:color w:val="000000" w:themeColor="text1"/>
        </w:rPr>
        <w:fldChar w:fldCharType="separate"/>
      </w:r>
      <w:r w:rsidRPr="00A74D37">
        <w:rPr>
          <w:noProof/>
          <w:color w:val="000000" w:themeColor="text1"/>
        </w:rPr>
        <w:t>(Cruickshank 2012)</w:t>
      </w:r>
      <w:r w:rsidRPr="00A74D37">
        <w:rPr>
          <w:color w:val="000000" w:themeColor="text1"/>
        </w:rPr>
        <w:fldChar w:fldCharType="end"/>
      </w:r>
      <w:r w:rsidR="008C473D" w:rsidRPr="00A74D37">
        <w:rPr>
          <w:color w:val="000000" w:themeColor="text1"/>
        </w:rPr>
        <w:t>.</w:t>
      </w:r>
    </w:p>
    <w:p w14:paraId="41B772D9" w14:textId="77777777" w:rsidR="004E6630" w:rsidRPr="00A74D37" w:rsidRDefault="004E6630" w:rsidP="0092139F">
      <w:pPr>
        <w:spacing w:line="480" w:lineRule="auto"/>
        <w:rPr>
          <w:color w:val="000000" w:themeColor="text1"/>
        </w:rPr>
      </w:pPr>
    </w:p>
    <w:p w14:paraId="35BDBC02" w14:textId="4DEDD90B" w:rsidR="004E6630" w:rsidRPr="00A74D37" w:rsidRDefault="0021595B" w:rsidP="0092139F">
      <w:pPr>
        <w:spacing w:line="480" w:lineRule="auto"/>
        <w:rPr>
          <w:b/>
          <w:color w:val="000000" w:themeColor="text1"/>
        </w:rPr>
      </w:pPr>
      <w:r w:rsidRPr="00A74D37">
        <w:rPr>
          <w:b/>
          <w:color w:val="000000" w:themeColor="text1"/>
        </w:rPr>
        <w:t>4</w:t>
      </w:r>
      <w:r w:rsidR="006158BE" w:rsidRPr="00A74D37">
        <w:rPr>
          <w:b/>
          <w:color w:val="000000" w:themeColor="text1"/>
        </w:rPr>
        <w:t>.1.2</w:t>
      </w:r>
      <w:r w:rsidR="004E6630" w:rsidRPr="00A74D37">
        <w:rPr>
          <w:b/>
          <w:color w:val="000000" w:themeColor="text1"/>
        </w:rPr>
        <w:t xml:space="preserve">.2 Critical </w:t>
      </w:r>
      <w:r w:rsidR="00D82E04" w:rsidRPr="00A74D37">
        <w:rPr>
          <w:b/>
          <w:color w:val="000000" w:themeColor="text1"/>
        </w:rPr>
        <w:t>R</w:t>
      </w:r>
      <w:r w:rsidR="004E6630" w:rsidRPr="00A74D37">
        <w:rPr>
          <w:b/>
          <w:color w:val="000000" w:themeColor="text1"/>
        </w:rPr>
        <w:t xml:space="preserve">ealism and </w:t>
      </w:r>
      <w:r w:rsidR="00D82E04" w:rsidRPr="00A74D37">
        <w:rPr>
          <w:b/>
          <w:color w:val="000000" w:themeColor="text1"/>
        </w:rPr>
        <w:t>I</w:t>
      </w:r>
      <w:r w:rsidR="00F143D0" w:rsidRPr="00A74D37">
        <w:rPr>
          <w:b/>
          <w:color w:val="000000" w:themeColor="text1"/>
        </w:rPr>
        <w:t>nterpretivism</w:t>
      </w:r>
      <w:r w:rsidR="004E6630" w:rsidRPr="00A74D37">
        <w:rPr>
          <w:b/>
          <w:color w:val="000000" w:themeColor="text1"/>
        </w:rPr>
        <w:t xml:space="preserve"> </w:t>
      </w:r>
    </w:p>
    <w:p w14:paraId="4AE27603" w14:textId="77777777" w:rsidR="004E6630" w:rsidRPr="00A74D37" w:rsidRDefault="004E6630" w:rsidP="0092139F">
      <w:pPr>
        <w:spacing w:line="480" w:lineRule="auto"/>
        <w:rPr>
          <w:color w:val="000000" w:themeColor="text1"/>
        </w:rPr>
      </w:pPr>
    </w:p>
    <w:p w14:paraId="6CD63065" w14:textId="25587CA9" w:rsidR="004E6630" w:rsidRPr="00A74D37" w:rsidRDefault="00420B0C" w:rsidP="0092139F">
      <w:pPr>
        <w:spacing w:line="480" w:lineRule="auto"/>
        <w:rPr>
          <w:color w:val="000000" w:themeColor="text1"/>
        </w:rPr>
      </w:pPr>
      <w:r w:rsidRPr="00A74D37">
        <w:rPr>
          <w:color w:val="000000" w:themeColor="text1"/>
        </w:rPr>
        <w:t>Interpretivism</w:t>
      </w:r>
      <w:r w:rsidR="004E6630" w:rsidRPr="00A74D37">
        <w:rPr>
          <w:color w:val="000000" w:themeColor="text1"/>
        </w:rPr>
        <w:t xml:space="preserve"> is a general research philosophy that is closely related to constructivism, postmodernism, </w:t>
      </w:r>
      <w:r w:rsidR="00A044F8" w:rsidRPr="00A74D37">
        <w:rPr>
          <w:color w:val="000000" w:themeColor="text1"/>
        </w:rPr>
        <w:t>post positivism</w:t>
      </w:r>
      <w:r w:rsidR="004E6630" w:rsidRPr="00A74D37">
        <w:rPr>
          <w:color w:val="000000" w:themeColor="text1"/>
        </w:rPr>
        <w:t>, judgmental relativism, and conventionalism. Sometimes these philosophical paradigms are used interchangeably by researchers, or collapsed with others, although there is a difference i</w:t>
      </w:r>
      <w:r w:rsidR="00944FBB" w:rsidRPr="00A74D37">
        <w:rPr>
          <w:color w:val="000000" w:themeColor="text1"/>
        </w:rPr>
        <w:t>n their definition.  However, I</w:t>
      </w:r>
      <w:r w:rsidR="004E6630" w:rsidRPr="00A74D37">
        <w:rPr>
          <w:color w:val="000000" w:themeColor="text1"/>
        </w:rPr>
        <w:t xml:space="preserve"> </w:t>
      </w:r>
      <w:r w:rsidR="006A786E" w:rsidRPr="00A74D37">
        <w:rPr>
          <w:color w:val="000000" w:themeColor="text1"/>
        </w:rPr>
        <w:t>am</w:t>
      </w:r>
      <w:r w:rsidR="004E6630" w:rsidRPr="00A74D37">
        <w:rPr>
          <w:color w:val="000000" w:themeColor="text1"/>
        </w:rPr>
        <w:t xml:space="preserve"> interested in what they hold in common and how they differ from critical realism. </w:t>
      </w:r>
    </w:p>
    <w:p w14:paraId="700B94B0" w14:textId="266FA265" w:rsidR="004E6630" w:rsidRPr="00A74D37" w:rsidRDefault="004E6630" w:rsidP="0092139F">
      <w:pPr>
        <w:spacing w:line="480" w:lineRule="auto"/>
        <w:rPr>
          <w:color w:val="000000" w:themeColor="text1"/>
        </w:rPr>
      </w:pPr>
      <w:r w:rsidRPr="00A74D37">
        <w:rPr>
          <w:color w:val="000000" w:themeColor="text1"/>
        </w:rPr>
        <w:lastRenderedPageBreak/>
        <w:t>The main premise</w:t>
      </w:r>
      <w:r w:rsidR="00A044F8" w:rsidRPr="00A74D37">
        <w:rPr>
          <w:color w:val="000000" w:themeColor="text1"/>
        </w:rPr>
        <w:t>,</w:t>
      </w:r>
      <w:r w:rsidRPr="00A74D37">
        <w:rPr>
          <w:color w:val="000000" w:themeColor="text1"/>
        </w:rPr>
        <w:t xml:space="preserve"> as discussed earlier</w:t>
      </w:r>
      <w:r w:rsidR="00A044F8" w:rsidRPr="00A74D37">
        <w:rPr>
          <w:color w:val="000000" w:themeColor="text1"/>
        </w:rPr>
        <w:t>,</w:t>
      </w:r>
      <w:r w:rsidRPr="00A74D37">
        <w:rPr>
          <w:color w:val="000000" w:themeColor="text1"/>
        </w:rPr>
        <w:t xml:space="preserve"> is that the above schools of thought make sense o</w:t>
      </w:r>
      <w:r w:rsidR="00351A4B" w:rsidRPr="00A74D37">
        <w:rPr>
          <w:color w:val="000000" w:themeColor="text1"/>
        </w:rPr>
        <w:t>f</w:t>
      </w:r>
      <w:r w:rsidRPr="00A74D37">
        <w:rPr>
          <w:color w:val="000000" w:themeColor="text1"/>
        </w:rPr>
        <w:t xml:space="preserve"> observations based on their own experience, beliefs, memories, and objectives. </w:t>
      </w:r>
      <w:r w:rsidR="00D60FE7" w:rsidRPr="00A74D37">
        <w:rPr>
          <w:color w:val="000000" w:themeColor="text1"/>
        </w:rPr>
        <w:t>For an interpretivist</w:t>
      </w:r>
      <w:r w:rsidRPr="00A74D37">
        <w:rPr>
          <w:color w:val="000000" w:themeColor="text1"/>
        </w:rPr>
        <w:t xml:space="preserve"> attempting to objectify an observation that needs to be interpreted, the objectivity itself is subjective given the connection to the researcher, the objectification agent. Thus</w:t>
      </w:r>
      <w:r w:rsidR="00A044F8" w:rsidRPr="00A74D37">
        <w:rPr>
          <w:color w:val="000000" w:themeColor="text1"/>
        </w:rPr>
        <w:t>,</w:t>
      </w:r>
      <w:r w:rsidRPr="00A74D37">
        <w:rPr>
          <w:color w:val="000000" w:themeColor="text1"/>
        </w:rPr>
        <w:t xml:space="preserve"> meaning cannot be constructed independently or objectively, and accordingly</w:t>
      </w:r>
      <w:r w:rsidR="00A044F8" w:rsidRPr="00A74D37">
        <w:rPr>
          <w:color w:val="000000" w:themeColor="text1"/>
        </w:rPr>
        <w:t>,</w:t>
      </w:r>
      <w:r w:rsidRPr="00A74D37">
        <w:rPr>
          <w:color w:val="000000" w:themeColor="text1"/>
        </w:rPr>
        <w:t xml:space="preserve"> the world does not exist externally and cannot be separated from the role of social actors</w:t>
      </w:r>
      <w:r w:rsidR="00A044F8" w:rsidRPr="00A74D37">
        <w:rPr>
          <w:color w:val="000000" w:themeColor="text1"/>
        </w:rPr>
        <w:t>;</w:t>
      </w:r>
      <w:r w:rsidRPr="00A74D37">
        <w:rPr>
          <w:color w:val="000000" w:themeColor="text1"/>
        </w:rPr>
        <w:t xml:space="preserve"> it could only be measured subjectively. Although critical realist</w:t>
      </w:r>
      <w:r w:rsidR="00A044F8" w:rsidRPr="00A74D37">
        <w:rPr>
          <w:color w:val="000000" w:themeColor="text1"/>
        </w:rPr>
        <w:t>s</w:t>
      </w:r>
      <w:r w:rsidRPr="00A74D37">
        <w:rPr>
          <w:color w:val="000000" w:themeColor="text1"/>
        </w:rPr>
        <w:t xml:space="preserve"> accept the role of the social process, they reject the notion that reality can only be subjectively constructed. They stress that there is a real world irrespective of our ability to perceive it or construct it, </w:t>
      </w:r>
      <w:r w:rsidR="00A044F8" w:rsidRPr="00A74D37">
        <w:rPr>
          <w:color w:val="000000" w:themeColor="text1"/>
        </w:rPr>
        <w:t>and</w:t>
      </w:r>
      <w:r w:rsidRPr="00A74D37">
        <w:rPr>
          <w:color w:val="000000" w:themeColor="text1"/>
        </w:rPr>
        <w:t xml:space="preserve"> outside the reality as perceived by a positivist, thus leading to the differentiation discussed above between the real, the actual and the empirical. </w:t>
      </w:r>
    </w:p>
    <w:p w14:paraId="075429D7" w14:textId="77777777" w:rsidR="004E6630" w:rsidRPr="00A74D37" w:rsidRDefault="004E6630" w:rsidP="0092139F">
      <w:pPr>
        <w:spacing w:line="480" w:lineRule="auto"/>
        <w:rPr>
          <w:color w:val="000000" w:themeColor="text1"/>
        </w:rPr>
      </w:pPr>
    </w:p>
    <w:p w14:paraId="42D5C0FF" w14:textId="4E090E4C" w:rsidR="004E6630" w:rsidRPr="00A74D37" w:rsidRDefault="0021595B" w:rsidP="0092139F">
      <w:pPr>
        <w:spacing w:line="480" w:lineRule="auto"/>
        <w:rPr>
          <w:b/>
          <w:color w:val="000000" w:themeColor="text1"/>
        </w:rPr>
      </w:pPr>
      <w:r w:rsidRPr="00A74D37">
        <w:rPr>
          <w:b/>
          <w:color w:val="000000" w:themeColor="text1"/>
        </w:rPr>
        <w:t>4</w:t>
      </w:r>
      <w:r w:rsidR="006158BE" w:rsidRPr="00A74D37">
        <w:rPr>
          <w:b/>
          <w:color w:val="000000" w:themeColor="text1"/>
        </w:rPr>
        <w:t>.1.2</w:t>
      </w:r>
      <w:r w:rsidR="004E6630" w:rsidRPr="00A74D37">
        <w:rPr>
          <w:b/>
          <w:color w:val="000000" w:themeColor="text1"/>
        </w:rPr>
        <w:t xml:space="preserve">.3 Justification of </w:t>
      </w:r>
      <w:r w:rsidR="00A044F8" w:rsidRPr="00A74D37">
        <w:rPr>
          <w:b/>
          <w:color w:val="000000" w:themeColor="text1"/>
        </w:rPr>
        <w:t>C</w:t>
      </w:r>
      <w:r w:rsidR="004E6630" w:rsidRPr="00A74D37">
        <w:rPr>
          <w:b/>
          <w:color w:val="000000" w:themeColor="text1"/>
        </w:rPr>
        <w:t xml:space="preserve">ritical </w:t>
      </w:r>
      <w:r w:rsidR="00A044F8" w:rsidRPr="00A74D37">
        <w:rPr>
          <w:b/>
          <w:color w:val="000000" w:themeColor="text1"/>
        </w:rPr>
        <w:t>R</w:t>
      </w:r>
      <w:r w:rsidR="004E6630" w:rsidRPr="00A74D37">
        <w:rPr>
          <w:b/>
          <w:color w:val="000000" w:themeColor="text1"/>
        </w:rPr>
        <w:t xml:space="preserve">ealism for this </w:t>
      </w:r>
      <w:r w:rsidR="00A044F8" w:rsidRPr="00A74D37">
        <w:rPr>
          <w:b/>
          <w:color w:val="000000" w:themeColor="text1"/>
        </w:rPr>
        <w:t>R</w:t>
      </w:r>
      <w:r w:rsidR="004E6630" w:rsidRPr="00A74D37">
        <w:rPr>
          <w:b/>
          <w:color w:val="000000" w:themeColor="text1"/>
        </w:rPr>
        <w:t>esearch</w:t>
      </w:r>
    </w:p>
    <w:p w14:paraId="1D59D0B4" w14:textId="77777777" w:rsidR="004E6630" w:rsidRPr="00A74D37" w:rsidRDefault="004E6630" w:rsidP="0092139F">
      <w:pPr>
        <w:spacing w:line="480" w:lineRule="auto"/>
        <w:rPr>
          <w:color w:val="000000" w:themeColor="text1"/>
        </w:rPr>
      </w:pPr>
      <w:r w:rsidRPr="00A74D37">
        <w:rPr>
          <w:color w:val="000000" w:themeColor="text1"/>
        </w:rPr>
        <w:t xml:space="preserve"> </w:t>
      </w:r>
    </w:p>
    <w:p w14:paraId="19A8499B" w14:textId="36F9EBDC" w:rsidR="004E6630" w:rsidRPr="00A74D37" w:rsidRDefault="004E6630" w:rsidP="0092139F">
      <w:pPr>
        <w:spacing w:line="480" w:lineRule="auto"/>
        <w:rPr>
          <w:color w:val="000000" w:themeColor="text1"/>
        </w:rPr>
      </w:pPr>
      <w:r w:rsidRPr="00A74D37">
        <w:rPr>
          <w:color w:val="000000" w:themeColor="text1"/>
        </w:rPr>
        <w:t xml:space="preserve">I subscribe to the notion that no single theory can fully explain what we attempt to observe or study. Theories are our own constructs, </w:t>
      </w:r>
      <w:r w:rsidR="00A044F8" w:rsidRPr="00A74D37">
        <w:rPr>
          <w:color w:val="000000" w:themeColor="text1"/>
        </w:rPr>
        <w:t xml:space="preserve">and </w:t>
      </w:r>
      <w:r w:rsidRPr="00A74D37">
        <w:rPr>
          <w:color w:val="000000" w:themeColor="text1"/>
        </w:rPr>
        <w:t>as such</w:t>
      </w:r>
      <w:r w:rsidR="00A044F8" w:rsidRPr="00A74D37">
        <w:rPr>
          <w:color w:val="000000" w:themeColor="text1"/>
        </w:rPr>
        <w:t>,</w:t>
      </w:r>
      <w:r w:rsidRPr="00A74D37">
        <w:rPr>
          <w:color w:val="000000" w:themeColor="text1"/>
        </w:rPr>
        <w:t xml:space="preserve"> there can be no claim to absolute truth. This view is in line with constructivism or postmodernism, and clearly non</w:t>
      </w:r>
      <w:r w:rsidR="00A044F8" w:rsidRPr="00A74D37">
        <w:rPr>
          <w:color w:val="000000" w:themeColor="text1"/>
        </w:rPr>
        <w:t xml:space="preserve"> </w:t>
      </w:r>
      <w:r w:rsidRPr="00A74D37">
        <w:rPr>
          <w:color w:val="000000" w:themeColor="text1"/>
        </w:rPr>
        <w:t xml:space="preserve">positivism. However, I do believe that despite the difficulty in fully recognizing what is real vs. what is manifested or perceived, there are certain realities that are independent from our thoughts, </w:t>
      </w:r>
      <w:r w:rsidR="00A044F8" w:rsidRPr="00A74D37">
        <w:rPr>
          <w:color w:val="000000" w:themeColor="text1"/>
        </w:rPr>
        <w:t xml:space="preserve">experiments, </w:t>
      </w:r>
      <w:r w:rsidRPr="00A74D37">
        <w:rPr>
          <w:color w:val="000000" w:themeColor="text1"/>
        </w:rPr>
        <w:t xml:space="preserve">and observations. Critical Realism is an alternative, though not without challenges, that enables the coexistence of philosophies that for many decades were regarded as polar opposites and subsequently not integrative. </w:t>
      </w:r>
    </w:p>
    <w:p w14:paraId="681C8C55" w14:textId="2B276EF8" w:rsidR="004E6630" w:rsidRPr="00A74D37" w:rsidRDefault="00D60FE7" w:rsidP="0092139F">
      <w:pPr>
        <w:spacing w:line="480" w:lineRule="auto"/>
        <w:rPr>
          <w:color w:val="000000" w:themeColor="text1"/>
        </w:rPr>
      </w:pPr>
      <w:r w:rsidRPr="00A74D37">
        <w:rPr>
          <w:color w:val="000000" w:themeColor="text1"/>
        </w:rPr>
        <w:lastRenderedPageBreak/>
        <w:t>My</w:t>
      </w:r>
      <w:r w:rsidR="004E6630" w:rsidRPr="00A74D37">
        <w:rPr>
          <w:color w:val="000000" w:themeColor="text1"/>
        </w:rPr>
        <w:t xml:space="preserve"> research involve</w:t>
      </w:r>
      <w:r w:rsidR="001D6DCF" w:rsidRPr="00A74D37">
        <w:rPr>
          <w:color w:val="000000" w:themeColor="text1"/>
        </w:rPr>
        <w:t>d</w:t>
      </w:r>
      <w:r w:rsidR="004E6630" w:rsidRPr="00A74D37">
        <w:rPr>
          <w:color w:val="000000" w:themeColor="text1"/>
        </w:rPr>
        <w:t xml:space="preserve"> several elements that would fall well into epistemological constructivism.  As an example, inte</w:t>
      </w:r>
      <w:r w:rsidRPr="00A74D37">
        <w:rPr>
          <w:color w:val="000000" w:themeColor="text1"/>
        </w:rPr>
        <w:t xml:space="preserve">rpreting a CSR decision or </w:t>
      </w:r>
      <w:r w:rsidR="004E6630" w:rsidRPr="00A74D37">
        <w:rPr>
          <w:color w:val="000000" w:themeColor="text1"/>
        </w:rPr>
        <w:t>process require</w:t>
      </w:r>
      <w:r w:rsidR="001D6DCF" w:rsidRPr="00A74D37">
        <w:rPr>
          <w:color w:val="000000" w:themeColor="text1"/>
        </w:rPr>
        <w:t>d</w:t>
      </w:r>
      <w:r w:rsidR="004E6630" w:rsidRPr="00A74D37">
        <w:rPr>
          <w:color w:val="000000" w:themeColor="text1"/>
        </w:rPr>
        <w:t xml:space="preserve"> the need to make sense of what </w:t>
      </w:r>
      <w:r w:rsidR="001D6DCF" w:rsidRPr="00A74D37">
        <w:rPr>
          <w:color w:val="000000" w:themeColor="text1"/>
        </w:rPr>
        <w:t>was</w:t>
      </w:r>
      <w:r w:rsidR="004E6630" w:rsidRPr="00A74D37">
        <w:rPr>
          <w:color w:val="000000" w:themeColor="text1"/>
        </w:rPr>
        <w:t xml:space="preserve"> being observed, which involve</w:t>
      </w:r>
      <w:r w:rsidR="001D6DCF" w:rsidRPr="00A74D37">
        <w:rPr>
          <w:color w:val="000000" w:themeColor="text1"/>
        </w:rPr>
        <w:t>d</w:t>
      </w:r>
      <w:r w:rsidR="004E6630" w:rsidRPr="00A74D37">
        <w:rPr>
          <w:color w:val="000000" w:themeColor="text1"/>
        </w:rPr>
        <w:t xml:space="preserve"> a large degree of interpretation. But at the same time the interpretative process itself </w:t>
      </w:r>
      <w:r w:rsidR="001D6DCF" w:rsidRPr="00A74D37">
        <w:rPr>
          <w:color w:val="000000" w:themeColor="text1"/>
        </w:rPr>
        <w:t>is</w:t>
      </w:r>
      <w:r w:rsidR="004E6630" w:rsidRPr="00A74D37">
        <w:rPr>
          <w:color w:val="000000" w:themeColor="text1"/>
        </w:rPr>
        <w:t xml:space="preserve"> embedded, in the realities of the physical, social, and cultur</w:t>
      </w:r>
      <w:r w:rsidR="00DF4807" w:rsidRPr="00A74D37">
        <w:rPr>
          <w:color w:val="000000" w:themeColor="text1"/>
        </w:rPr>
        <w:t>al</w:t>
      </w:r>
      <w:r w:rsidR="004E6630" w:rsidRPr="00A74D37">
        <w:rPr>
          <w:color w:val="000000" w:themeColor="text1"/>
        </w:rPr>
        <w:t xml:space="preserve"> world independently of our perceptions, which is more of an ontological positivism. </w:t>
      </w:r>
    </w:p>
    <w:p w14:paraId="53A6A9CF" w14:textId="409C92FA" w:rsidR="00D60FE7" w:rsidRPr="00A74D37" w:rsidRDefault="00D60FE7" w:rsidP="0092139F">
      <w:pPr>
        <w:spacing w:line="480" w:lineRule="auto"/>
        <w:rPr>
          <w:color w:val="000000" w:themeColor="text1"/>
        </w:rPr>
      </w:pPr>
      <w:r w:rsidRPr="00A74D37">
        <w:rPr>
          <w:color w:val="000000" w:themeColor="text1"/>
        </w:rPr>
        <w:t>My</w:t>
      </w:r>
      <w:r w:rsidR="004E6630" w:rsidRPr="00A74D37">
        <w:rPr>
          <w:color w:val="000000" w:themeColor="text1"/>
        </w:rPr>
        <w:t xml:space="preserve"> research involve</w:t>
      </w:r>
      <w:r w:rsidR="001D6DCF" w:rsidRPr="00A74D37">
        <w:rPr>
          <w:color w:val="000000" w:themeColor="text1"/>
        </w:rPr>
        <w:t xml:space="preserve">d </w:t>
      </w:r>
      <w:r w:rsidR="004E6630" w:rsidRPr="00A74D37">
        <w:rPr>
          <w:color w:val="000000" w:themeColor="text1"/>
        </w:rPr>
        <w:t xml:space="preserve">a non-linear approach </w:t>
      </w:r>
      <w:r w:rsidR="00A044F8" w:rsidRPr="00A74D37">
        <w:rPr>
          <w:color w:val="000000" w:themeColor="text1"/>
        </w:rPr>
        <w:t>to</w:t>
      </w:r>
      <w:r w:rsidR="004E6630" w:rsidRPr="00A74D37">
        <w:rPr>
          <w:color w:val="000000" w:themeColor="text1"/>
        </w:rPr>
        <w:t xml:space="preserve"> capture an unde</w:t>
      </w:r>
      <w:r w:rsidRPr="00A74D37">
        <w:rPr>
          <w:color w:val="000000" w:themeColor="text1"/>
        </w:rPr>
        <w:t>rstanding of CSR actions and decisions behind the actions. This</w:t>
      </w:r>
      <w:r w:rsidR="004E6630" w:rsidRPr="00A74D37">
        <w:rPr>
          <w:color w:val="000000" w:themeColor="text1"/>
        </w:rPr>
        <w:t xml:space="preserve"> often </w:t>
      </w:r>
      <w:r w:rsidR="001D6DCF" w:rsidRPr="00A74D37">
        <w:rPr>
          <w:color w:val="000000" w:themeColor="text1"/>
        </w:rPr>
        <w:t>required</w:t>
      </w:r>
      <w:r w:rsidR="004E6630" w:rsidRPr="00A74D37">
        <w:rPr>
          <w:color w:val="000000" w:themeColor="text1"/>
        </w:rPr>
        <w:t xml:space="preserve"> going back and forth through events that were impacted by certain causes. These causes may not </w:t>
      </w:r>
      <w:r w:rsidR="001D6DCF" w:rsidRPr="00A74D37">
        <w:rPr>
          <w:color w:val="000000" w:themeColor="text1"/>
        </w:rPr>
        <w:t>have been</w:t>
      </w:r>
      <w:r w:rsidR="004E6630" w:rsidRPr="00A74D37">
        <w:rPr>
          <w:color w:val="000000" w:themeColor="text1"/>
        </w:rPr>
        <w:t xml:space="preserve"> identified if </w:t>
      </w:r>
      <w:r w:rsidR="001D6DCF" w:rsidRPr="00A74D37">
        <w:rPr>
          <w:color w:val="000000" w:themeColor="text1"/>
        </w:rPr>
        <w:t>I was</w:t>
      </w:r>
      <w:r w:rsidR="004E6630" w:rsidRPr="00A74D37">
        <w:rPr>
          <w:color w:val="000000" w:themeColor="text1"/>
        </w:rPr>
        <w:t xml:space="preserve"> simply observing (interpretive) or just recording the decision made (positivist). </w:t>
      </w:r>
    </w:p>
    <w:p w14:paraId="09AB1E69" w14:textId="769279D2" w:rsidR="004E6630" w:rsidRPr="00A74D37" w:rsidRDefault="009D3588" w:rsidP="0092139F">
      <w:pPr>
        <w:spacing w:line="480" w:lineRule="auto"/>
        <w:rPr>
          <w:color w:val="000000" w:themeColor="text1"/>
        </w:rPr>
      </w:pPr>
      <w:r w:rsidRPr="00A74D37">
        <w:rPr>
          <w:color w:val="000000" w:themeColor="text1"/>
        </w:rPr>
        <w:t>Although there were</w:t>
      </w:r>
      <w:r w:rsidR="004E6630" w:rsidRPr="00A74D37">
        <w:rPr>
          <w:color w:val="000000" w:themeColor="text1"/>
        </w:rPr>
        <w:t xml:space="preserve"> elements of both deductive and inductive reasoning employed, this research </w:t>
      </w:r>
      <w:r w:rsidR="001D6DCF" w:rsidRPr="00A74D37">
        <w:rPr>
          <w:color w:val="000000" w:themeColor="text1"/>
        </w:rPr>
        <w:t>was</w:t>
      </w:r>
      <w:r w:rsidR="004E6630" w:rsidRPr="00A74D37">
        <w:rPr>
          <w:color w:val="000000" w:themeColor="text1"/>
        </w:rPr>
        <w:t xml:space="preserve"> mostly driven by an abductive approach. A deductive approach </w:t>
      </w:r>
      <w:r w:rsidR="001D6DCF" w:rsidRPr="00A74D37">
        <w:rPr>
          <w:color w:val="000000" w:themeColor="text1"/>
        </w:rPr>
        <w:t>was</w:t>
      </w:r>
      <w:r w:rsidR="004E6630" w:rsidRPr="00A74D37">
        <w:rPr>
          <w:color w:val="000000" w:themeColor="text1"/>
        </w:rPr>
        <w:t xml:space="preserve"> utilized in situations where a hypothesis </w:t>
      </w:r>
      <w:r w:rsidR="007E32CE" w:rsidRPr="00A74D37">
        <w:rPr>
          <w:color w:val="000000" w:themeColor="text1"/>
        </w:rPr>
        <w:t xml:space="preserve">was </w:t>
      </w:r>
      <w:r w:rsidR="004E6630" w:rsidRPr="00A74D37">
        <w:rPr>
          <w:color w:val="000000" w:themeColor="text1"/>
        </w:rPr>
        <w:t>derived from the literature review</w:t>
      </w:r>
      <w:r w:rsidR="00A044F8" w:rsidRPr="00A74D37">
        <w:rPr>
          <w:color w:val="000000" w:themeColor="text1"/>
        </w:rPr>
        <w:t xml:space="preserve"> and </w:t>
      </w:r>
      <w:r w:rsidR="007E32CE" w:rsidRPr="00A74D37">
        <w:rPr>
          <w:color w:val="000000" w:themeColor="text1"/>
        </w:rPr>
        <w:t xml:space="preserve">was </w:t>
      </w:r>
      <w:r w:rsidR="004E6630" w:rsidRPr="00A74D37">
        <w:rPr>
          <w:color w:val="000000" w:themeColor="text1"/>
        </w:rPr>
        <w:t xml:space="preserve">tested, </w:t>
      </w:r>
      <w:r w:rsidR="00A044F8" w:rsidRPr="00A74D37">
        <w:rPr>
          <w:color w:val="000000" w:themeColor="text1"/>
        </w:rPr>
        <w:t xml:space="preserve">for </w:t>
      </w:r>
      <w:r w:rsidR="004E6630" w:rsidRPr="00A74D37">
        <w:rPr>
          <w:color w:val="000000" w:themeColor="text1"/>
        </w:rPr>
        <w:t>example</w:t>
      </w:r>
      <w:r w:rsidR="00A044F8" w:rsidRPr="00A74D37">
        <w:rPr>
          <w:color w:val="000000" w:themeColor="text1"/>
        </w:rPr>
        <w:t>,</w:t>
      </w:r>
      <w:r w:rsidR="004E6630" w:rsidRPr="00A74D37">
        <w:rPr>
          <w:color w:val="000000" w:themeColor="text1"/>
        </w:rPr>
        <w:t xml:space="preserve"> the literature review indicated a positive relationship between collaboration and CSR decision</w:t>
      </w:r>
      <w:r w:rsidR="00A044F8" w:rsidRPr="00A74D37">
        <w:rPr>
          <w:color w:val="000000" w:themeColor="text1"/>
        </w:rPr>
        <w:t>-</w:t>
      </w:r>
      <w:r w:rsidR="004E6630" w:rsidRPr="00A74D37">
        <w:rPr>
          <w:color w:val="000000" w:themeColor="text1"/>
        </w:rPr>
        <w:t xml:space="preserve">making in </w:t>
      </w:r>
      <w:r w:rsidR="00DF4807" w:rsidRPr="00A74D37">
        <w:rPr>
          <w:color w:val="000000" w:themeColor="text1"/>
        </w:rPr>
        <w:t xml:space="preserve">the </w:t>
      </w:r>
      <w:r w:rsidR="004E6630" w:rsidRPr="00A74D37">
        <w:rPr>
          <w:color w:val="000000" w:themeColor="text1"/>
        </w:rPr>
        <w:t xml:space="preserve">supply chain. This hypothesis </w:t>
      </w:r>
      <w:r w:rsidR="007E32CE" w:rsidRPr="00A74D37">
        <w:rPr>
          <w:color w:val="000000" w:themeColor="text1"/>
        </w:rPr>
        <w:t>was</w:t>
      </w:r>
      <w:r w:rsidR="004E6630" w:rsidRPr="00A74D37">
        <w:rPr>
          <w:color w:val="000000" w:themeColor="text1"/>
        </w:rPr>
        <w:t xml:space="preserve"> tested deductively. On the other hand, assumi</w:t>
      </w:r>
      <w:r w:rsidR="00944FBB" w:rsidRPr="00A74D37">
        <w:rPr>
          <w:color w:val="000000" w:themeColor="text1"/>
        </w:rPr>
        <w:t>ng a different example, where I</w:t>
      </w:r>
      <w:r w:rsidR="004E6630" w:rsidRPr="00A74D37">
        <w:rPr>
          <w:color w:val="000000" w:themeColor="text1"/>
        </w:rPr>
        <w:t xml:space="preserve"> have encountered factors in the supply chain that hav</w:t>
      </w:r>
      <w:r w:rsidR="00D60FE7" w:rsidRPr="00A74D37">
        <w:rPr>
          <w:color w:val="000000" w:themeColor="text1"/>
        </w:rPr>
        <w:t xml:space="preserve">e </w:t>
      </w:r>
      <w:r w:rsidR="00A044F8" w:rsidRPr="00A74D37">
        <w:rPr>
          <w:color w:val="000000" w:themeColor="text1"/>
        </w:rPr>
        <w:t>led</w:t>
      </w:r>
      <w:r w:rsidR="00D60FE7" w:rsidRPr="00A74D37">
        <w:rPr>
          <w:color w:val="000000" w:themeColor="text1"/>
        </w:rPr>
        <w:t xml:space="preserve"> to positive CSR decision</w:t>
      </w:r>
      <w:r w:rsidR="00DF4807" w:rsidRPr="00A74D37">
        <w:rPr>
          <w:color w:val="000000" w:themeColor="text1"/>
        </w:rPr>
        <w:t>s</w:t>
      </w:r>
      <w:r w:rsidR="00D60FE7" w:rsidRPr="00A74D37">
        <w:rPr>
          <w:color w:val="000000" w:themeColor="text1"/>
        </w:rPr>
        <w:t>, this</w:t>
      </w:r>
      <w:r w:rsidR="004E6630" w:rsidRPr="00A74D37">
        <w:rPr>
          <w:color w:val="000000" w:themeColor="text1"/>
        </w:rPr>
        <w:t xml:space="preserve"> information </w:t>
      </w:r>
      <w:r w:rsidR="007E32CE" w:rsidRPr="00A74D37">
        <w:rPr>
          <w:color w:val="000000" w:themeColor="text1"/>
        </w:rPr>
        <w:t>was</w:t>
      </w:r>
      <w:r w:rsidR="004E6630" w:rsidRPr="00A74D37">
        <w:rPr>
          <w:color w:val="000000" w:themeColor="text1"/>
        </w:rPr>
        <w:t xml:space="preserve"> bu</w:t>
      </w:r>
      <w:r w:rsidR="00944FBB" w:rsidRPr="00A74D37">
        <w:rPr>
          <w:color w:val="000000" w:themeColor="text1"/>
        </w:rPr>
        <w:t>ilt inductively. However, in my research</w:t>
      </w:r>
      <w:r w:rsidR="00A044F8" w:rsidRPr="00A74D37">
        <w:rPr>
          <w:color w:val="000000" w:themeColor="text1"/>
        </w:rPr>
        <w:t>,</w:t>
      </w:r>
      <w:r w:rsidR="00944FBB" w:rsidRPr="00A74D37">
        <w:rPr>
          <w:color w:val="000000" w:themeColor="text1"/>
        </w:rPr>
        <w:t xml:space="preserve"> I</w:t>
      </w:r>
      <w:r w:rsidR="004E6630" w:rsidRPr="00A74D37">
        <w:rPr>
          <w:color w:val="000000" w:themeColor="text1"/>
        </w:rPr>
        <w:t xml:space="preserve"> </w:t>
      </w:r>
      <w:r w:rsidR="007E32CE" w:rsidRPr="00A74D37">
        <w:rPr>
          <w:color w:val="000000" w:themeColor="text1"/>
        </w:rPr>
        <w:t>was</w:t>
      </w:r>
      <w:r w:rsidR="004E6630" w:rsidRPr="00A74D37">
        <w:rPr>
          <w:color w:val="000000" w:themeColor="text1"/>
        </w:rPr>
        <w:t xml:space="preserve"> more interested in explaining rather than observing outcomes</w:t>
      </w:r>
      <w:r w:rsidR="00D60FE7" w:rsidRPr="00A74D37">
        <w:rPr>
          <w:color w:val="000000" w:themeColor="text1"/>
        </w:rPr>
        <w:t>,</w:t>
      </w:r>
      <w:r w:rsidR="00944FBB" w:rsidRPr="00A74D37">
        <w:rPr>
          <w:color w:val="000000" w:themeColor="text1"/>
        </w:rPr>
        <w:t xml:space="preserve"> and as such I</w:t>
      </w:r>
      <w:r w:rsidR="004E6630" w:rsidRPr="00A74D37">
        <w:rPr>
          <w:color w:val="000000" w:themeColor="text1"/>
        </w:rPr>
        <w:t xml:space="preserve"> attempt</w:t>
      </w:r>
      <w:r w:rsidR="007E32CE" w:rsidRPr="00A74D37">
        <w:rPr>
          <w:color w:val="000000" w:themeColor="text1"/>
        </w:rPr>
        <w:t>ed</w:t>
      </w:r>
      <w:r w:rsidR="004E6630" w:rsidRPr="00A74D37">
        <w:rPr>
          <w:color w:val="000000" w:themeColor="text1"/>
        </w:rPr>
        <w:t xml:space="preserve"> to identify, through an abductive process, the causes leading to </w:t>
      </w:r>
      <w:r w:rsidR="00630052" w:rsidRPr="00A74D37">
        <w:rPr>
          <w:color w:val="000000" w:themeColor="text1"/>
        </w:rPr>
        <w:t>certain observations. As such</w:t>
      </w:r>
      <w:r w:rsidR="00A044F8" w:rsidRPr="00A74D37">
        <w:rPr>
          <w:color w:val="000000" w:themeColor="text1"/>
        </w:rPr>
        <w:t xml:space="preserve">, </w:t>
      </w:r>
      <w:r w:rsidR="00630052" w:rsidRPr="00A74D37">
        <w:rPr>
          <w:color w:val="000000" w:themeColor="text1"/>
        </w:rPr>
        <w:t>an</w:t>
      </w:r>
      <w:r w:rsidR="004E6630" w:rsidRPr="00A74D37">
        <w:rPr>
          <w:color w:val="000000" w:themeColor="text1"/>
        </w:rPr>
        <w:t xml:space="preserve"> abductive process undertaken by a critical realist would differ from the deductive and interpretive processes utilized by positivists and interp</w:t>
      </w:r>
      <w:r w:rsidR="00630052" w:rsidRPr="00A74D37">
        <w:rPr>
          <w:color w:val="000000" w:themeColor="text1"/>
        </w:rPr>
        <w:t>retivists.  Abduction would enable the</w:t>
      </w:r>
      <w:r w:rsidR="004E6630" w:rsidRPr="00A74D37">
        <w:rPr>
          <w:color w:val="000000" w:themeColor="text1"/>
        </w:rPr>
        <w:t xml:space="preserve"> deconstruct</w:t>
      </w:r>
      <w:r w:rsidR="00630052" w:rsidRPr="00A74D37">
        <w:rPr>
          <w:color w:val="000000" w:themeColor="text1"/>
        </w:rPr>
        <w:t>ion of</w:t>
      </w:r>
      <w:r w:rsidR="004E6630" w:rsidRPr="00A74D37">
        <w:rPr>
          <w:color w:val="000000" w:themeColor="text1"/>
        </w:rPr>
        <w:t xml:space="preserve"> observable events and objects. </w:t>
      </w:r>
      <w:r w:rsidR="004E6630" w:rsidRPr="00A74D37">
        <w:rPr>
          <w:color w:val="000000" w:themeColor="text1"/>
        </w:rPr>
        <w:lastRenderedPageBreak/>
        <w:t>This deconst</w:t>
      </w:r>
      <w:r w:rsidR="00630052" w:rsidRPr="00A74D37">
        <w:rPr>
          <w:color w:val="000000" w:themeColor="text1"/>
        </w:rPr>
        <w:t xml:space="preserve">ruction process will allow the researcher to </w:t>
      </w:r>
      <w:r w:rsidR="004E6630" w:rsidRPr="00A74D37">
        <w:rPr>
          <w:color w:val="000000" w:themeColor="text1"/>
        </w:rPr>
        <w:t>examine more clearly the previously unnoted mechanisms that lead to these causes. The causes coupled with the understanding of the theories identified in the literature review</w:t>
      </w:r>
      <w:r w:rsidR="00A044F8" w:rsidRPr="00A74D37">
        <w:rPr>
          <w:color w:val="000000" w:themeColor="text1"/>
        </w:rPr>
        <w:t xml:space="preserve"> </w:t>
      </w:r>
      <w:r w:rsidR="004E6630" w:rsidRPr="00A74D37">
        <w:rPr>
          <w:color w:val="000000" w:themeColor="text1"/>
        </w:rPr>
        <w:t>that resulted in certain observation</w:t>
      </w:r>
      <w:r w:rsidR="00DF4807" w:rsidRPr="00A74D37">
        <w:rPr>
          <w:color w:val="000000" w:themeColor="text1"/>
        </w:rPr>
        <w:t>s</w:t>
      </w:r>
      <w:r w:rsidR="004E6630" w:rsidRPr="00A74D37">
        <w:rPr>
          <w:color w:val="000000" w:themeColor="text1"/>
        </w:rPr>
        <w:t xml:space="preserve">, across a pattern, </w:t>
      </w:r>
      <w:r w:rsidR="007E32CE" w:rsidRPr="00A74D37">
        <w:rPr>
          <w:color w:val="000000" w:themeColor="text1"/>
        </w:rPr>
        <w:t>allow</w:t>
      </w:r>
      <w:r w:rsidR="004E6630" w:rsidRPr="00A74D37">
        <w:rPr>
          <w:color w:val="000000" w:themeColor="text1"/>
        </w:rPr>
        <w:t xml:space="preserve"> for a better rationalizations of the m</w:t>
      </w:r>
      <w:r w:rsidR="001D5428" w:rsidRPr="00A74D37">
        <w:rPr>
          <w:color w:val="000000" w:themeColor="text1"/>
        </w:rPr>
        <w:t>echanics that caused the events</w:t>
      </w:r>
      <w:r w:rsidR="004E6630" w:rsidRPr="00A74D37">
        <w:rPr>
          <w:color w:val="000000" w:themeColor="text1"/>
        </w:rPr>
        <w:t xml:space="preserve"> </w:t>
      </w:r>
      <w:r w:rsidR="004E6630" w:rsidRPr="00A74D37">
        <w:rPr>
          <w:color w:val="000000" w:themeColor="text1"/>
        </w:rPr>
        <w:fldChar w:fldCharType="begin"/>
      </w:r>
      <w:r w:rsidR="004E6630" w:rsidRPr="00A74D37">
        <w:rPr>
          <w:color w:val="000000" w:themeColor="text1"/>
        </w:rPr>
        <w:instrText xml:space="preserve"> ADDIN EN.CITE &lt;EndNote&gt;&lt;Cite&gt;&lt;Author&gt;Edwards&lt;/Author&gt;&lt;Year&gt;2014&lt;/Year&gt;&lt;IDText&gt;Critical Realism as an Empirical Project: A Beginner’s Guide&lt;/IDText&gt;&lt;DisplayText&gt;(Edwards, O’Mahoney, and Vincent 2014)&lt;/DisplayText&gt;&lt;record&gt;&lt;keywords&gt;&lt;keyword&gt;Organizational Theory And Behaviour&lt;/keyword&gt;&lt;keyword&gt;Introduction&lt;/keyword&gt;&lt;keyword&gt;Critical Realism&lt;/keyword&gt;&lt;keyword&gt;Applied Research&lt;/keyword&gt;&lt;keyword&gt;Critical Realism In Action&lt;/keyword&gt;&lt;/keywords&gt;&lt;titles&gt;&lt;title&gt;Critical Realism as an Empirical Project: A Beginner’s Guide&lt;/title&gt;&lt;/titles&gt;&lt;contributors&gt;&lt;authors&gt;&lt;author&gt;Edwards, Paul K.&lt;/author&gt;&lt;author&gt;O’Mahoney, Joe&lt;/author&gt;&lt;author&gt;Vincent, Steve&lt;/author&gt;&lt;/authors&gt;&lt;/contributors&gt;&lt;added-date format="utc"&gt;1506378735&lt;/added-date&gt;&lt;ref-type name="Book"&gt;6&lt;/ref-type&gt;&lt;dates&gt;&lt;year&gt;2014&lt;/year&gt;&lt;/dates&gt;&lt;rec-number&gt;3019&lt;/rec-number&gt;&lt;publisher&gt;Oxford University Press&lt;/publisher&gt;&lt;last-updated-date format="utc"&gt;1506378735&lt;/last-updated-date&gt;&lt;electronic-resource-num&gt;10.1093/acprof:oso/9780199665525.003.0001&lt;/electronic-resource-num&gt;&lt;/record&gt;&lt;/Cite&gt;&lt;/EndNote&gt;</w:instrText>
      </w:r>
      <w:r w:rsidR="004E6630" w:rsidRPr="00A74D37">
        <w:rPr>
          <w:color w:val="000000" w:themeColor="text1"/>
        </w:rPr>
        <w:fldChar w:fldCharType="separate"/>
      </w:r>
      <w:r w:rsidR="004E6630" w:rsidRPr="00A74D37">
        <w:rPr>
          <w:noProof/>
          <w:color w:val="000000" w:themeColor="text1"/>
        </w:rPr>
        <w:t>(Edwards, O’Mahoney, and Vincent 2014)</w:t>
      </w:r>
      <w:r w:rsidR="004E6630" w:rsidRPr="00A74D37">
        <w:rPr>
          <w:color w:val="000000" w:themeColor="text1"/>
        </w:rPr>
        <w:fldChar w:fldCharType="end"/>
      </w:r>
      <w:r w:rsidR="00630052" w:rsidRPr="00A74D37">
        <w:rPr>
          <w:color w:val="000000" w:themeColor="text1"/>
        </w:rPr>
        <w:t>.</w:t>
      </w:r>
      <w:r w:rsidR="00D60FE7" w:rsidRPr="00A74D37">
        <w:rPr>
          <w:color w:val="000000" w:themeColor="text1"/>
        </w:rPr>
        <w:t xml:space="preserve"> </w:t>
      </w:r>
      <w:r w:rsidR="004E6630" w:rsidRPr="00A74D37">
        <w:rPr>
          <w:color w:val="000000" w:themeColor="text1"/>
        </w:rPr>
        <w:t xml:space="preserve">The </w:t>
      </w:r>
      <w:r w:rsidR="00A044F8" w:rsidRPr="00A74D37">
        <w:rPr>
          <w:color w:val="000000" w:themeColor="text1"/>
        </w:rPr>
        <w:t>nonlinear</w:t>
      </w:r>
      <w:r w:rsidR="004E6630" w:rsidRPr="00A74D37">
        <w:rPr>
          <w:color w:val="000000" w:themeColor="text1"/>
        </w:rPr>
        <w:t xml:space="preserve"> process functions in a pattern of a loop where learning leads to new data and thus new interpretation, exposing and re-exposing by abstraction new causes of the observed event, within a certain environment existing independently of the observation,</w:t>
      </w:r>
      <w:r w:rsidR="00630052" w:rsidRPr="00A74D37">
        <w:rPr>
          <w:color w:val="000000" w:themeColor="text1"/>
        </w:rPr>
        <w:t xml:space="preserve"> in line with</w:t>
      </w:r>
      <w:r w:rsidR="004E6630" w:rsidRPr="00A74D37">
        <w:rPr>
          <w:color w:val="000000" w:themeColor="text1"/>
        </w:rPr>
        <w:t xml:space="preserve"> a critical realist </w:t>
      </w:r>
      <w:r w:rsidR="00630052" w:rsidRPr="00A74D37">
        <w:rPr>
          <w:color w:val="000000" w:themeColor="text1"/>
        </w:rPr>
        <w:t xml:space="preserve">disposition. As an example, </w:t>
      </w:r>
      <w:r w:rsidR="007E32CE" w:rsidRPr="00A74D37">
        <w:rPr>
          <w:color w:val="000000" w:themeColor="text1"/>
        </w:rPr>
        <w:t xml:space="preserve">when </w:t>
      </w:r>
      <w:r w:rsidR="004E6630" w:rsidRPr="00A74D37">
        <w:rPr>
          <w:color w:val="000000" w:themeColor="text1"/>
        </w:rPr>
        <w:t>tryin</w:t>
      </w:r>
      <w:r w:rsidR="00D45F34" w:rsidRPr="00A74D37">
        <w:rPr>
          <w:color w:val="000000" w:themeColor="text1"/>
        </w:rPr>
        <w:t xml:space="preserve">g to understand actions </w:t>
      </w:r>
      <w:r w:rsidR="004E6630" w:rsidRPr="00A74D37">
        <w:rPr>
          <w:color w:val="000000" w:themeColor="text1"/>
        </w:rPr>
        <w:t xml:space="preserve">of employees in the supply chain regarding CSR, the process of abduction </w:t>
      </w:r>
      <w:r w:rsidR="007E32CE" w:rsidRPr="00A74D37">
        <w:rPr>
          <w:color w:val="000000" w:themeColor="text1"/>
        </w:rPr>
        <w:t>was</w:t>
      </w:r>
      <w:r w:rsidR="004E6630" w:rsidRPr="00A74D37">
        <w:rPr>
          <w:color w:val="000000" w:themeColor="text1"/>
        </w:rPr>
        <w:t xml:space="preserve"> an ef</w:t>
      </w:r>
      <w:r w:rsidR="00630052" w:rsidRPr="00A74D37">
        <w:rPr>
          <w:color w:val="000000" w:themeColor="text1"/>
        </w:rPr>
        <w:t>fective way to gain knowledge since</w:t>
      </w:r>
      <w:r w:rsidR="004E6630" w:rsidRPr="00A74D37">
        <w:rPr>
          <w:color w:val="000000" w:themeColor="text1"/>
        </w:rPr>
        <w:t xml:space="preserve"> I abstract</w:t>
      </w:r>
      <w:r w:rsidR="007E32CE" w:rsidRPr="00A74D37">
        <w:rPr>
          <w:color w:val="000000" w:themeColor="text1"/>
        </w:rPr>
        <w:t xml:space="preserve">ed </w:t>
      </w:r>
      <w:r w:rsidR="004E6630" w:rsidRPr="00A74D37">
        <w:rPr>
          <w:color w:val="000000" w:themeColor="text1"/>
        </w:rPr>
        <w:t xml:space="preserve">information from several strata of information while maintaining an appreciation of the fact that knowledge obtained has its limitation, as knowledge is a combination of what is real, what is actual, and what is perceived.  This realization, from a critical realist perspective, </w:t>
      </w:r>
      <w:r w:rsidR="007E32CE" w:rsidRPr="00A74D37">
        <w:rPr>
          <w:color w:val="000000" w:themeColor="text1"/>
        </w:rPr>
        <w:t>enabled me</w:t>
      </w:r>
      <w:r w:rsidR="004E6630" w:rsidRPr="00A74D37">
        <w:rPr>
          <w:color w:val="000000" w:themeColor="text1"/>
        </w:rPr>
        <w:t xml:space="preserve"> to question information without being confined purely to positivism or interpreti</w:t>
      </w:r>
      <w:r w:rsidR="00DF4807" w:rsidRPr="00A74D37">
        <w:rPr>
          <w:color w:val="000000" w:themeColor="text1"/>
        </w:rPr>
        <w:t>vi</w:t>
      </w:r>
      <w:r w:rsidR="004E6630" w:rsidRPr="00A74D37">
        <w:rPr>
          <w:color w:val="000000" w:themeColor="text1"/>
        </w:rPr>
        <w:t xml:space="preserve">sm, and instead </w:t>
      </w:r>
      <w:r w:rsidR="007E32CE" w:rsidRPr="00A74D37">
        <w:rPr>
          <w:color w:val="000000" w:themeColor="text1"/>
        </w:rPr>
        <w:t xml:space="preserve">I </w:t>
      </w:r>
      <w:r w:rsidR="004E6630" w:rsidRPr="00A74D37">
        <w:rPr>
          <w:color w:val="000000" w:themeColor="text1"/>
        </w:rPr>
        <w:t>use</w:t>
      </w:r>
      <w:r w:rsidR="007E32CE" w:rsidRPr="00A74D37">
        <w:rPr>
          <w:color w:val="000000" w:themeColor="text1"/>
        </w:rPr>
        <w:t>d</w:t>
      </w:r>
      <w:r w:rsidR="004E6630" w:rsidRPr="00A74D37">
        <w:rPr>
          <w:color w:val="000000" w:themeColor="text1"/>
        </w:rPr>
        <w:t xml:space="preserve"> multiple theoretical approaches </w:t>
      </w:r>
      <w:r w:rsidR="007E32CE" w:rsidRPr="00A74D37">
        <w:rPr>
          <w:color w:val="000000" w:themeColor="text1"/>
        </w:rPr>
        <w:t xml:space="preserve">that enabled me to </w:t>
      </w:r>
      <w:r w:rsidR="00A044F8" w:rsidRPr="00A74D37">
        <w:rPr>
          <w:color w:val="000000" w:themeColor="text1"/>
        </w:rPr>
        <w:t>dive</w:t>
      </w:r>
      <w:r w:rsidR="004E6630" w:rsidRPr="00A74D37">
        <w:rPr>
          <w:color w:val="000000" w:themeColor="text1"/>
        </w:rPr>
        <w:t xml:space="preserve"> deeper into the inves</w:t>
      </w:r>
      <w:r w:rsidR="00D45F34" w:rsidRPr="00A74D37">
        <w:rPr>
          <w:color w:val="000000" w:themeColor="text1"/>
        </w:rPr>
        <w:t>tigation, while being able to defend these approaches.</w:t>
      </w:r>
    </w:p>
    <w:p w14:paraId="04BA56AC" w14:textId="7CAF2E91" w:rsidR="004E6630" w:rsidRPr="00A74D37" w:rsidRDefault="004E6630" w:rsidP="0092139F">
      <w:pPr>
        <w:spacing w:line="480" w:lineRule="auto"/>
        <w:rPr>
          <w:color w:val="000000" w:themeColor="text1"/>
        </w:rPr>
      </w:pPr>
      <w:r w:rsidRPr="00A74D37">
        <w:rPr>
          <w:color w:val="000000" w:themeColor="text1"/>
        </w:rPr>
        <w:t xml:space="preserve">Given the multiple interactions and the complexity of CSR activity at each stage of the supply chain, and given its unique challenges, environment, and culture, it </w:t>
      </w:r>
      <w:r w:rsidR="007E32CE" w:rsidRPr="00A74D37">
        <w:rPr>
          <w:color w:val="000000" w:themeColor="text1"/>
        </w:rPr>
        <w:t>was</w:t>
      </w:r>
      <w:r w:rsidRPr="00A74D37">
        <w:rPr>
          <w:color w:val="000000" w:themeColor="text1"/>
        </w:rPr>
        <w:t xml:space="preserve"> necessary to conduct explanatory research by including, as mentioned earlier, data analysis from multiple sources. Some of the sources could vary from one stage to another based on the structure and operation of the company, and based on the </w:t>
      </w:r>
      <w:r w:rsidR="000D7BB0" w:rsidRPr="00A74D37">
        <w:rPr>
          <w:color w:val="000000" w:themeColor="text1"/>
        </w:rPr>
        <w:t>type of</w:t>
      </w:r>
      <w:r w:rsidRPr="00A74D37">
        <w:rPr>
          <w:color w:val="000000" w:themeColor="text1"/>
        </w:rPr>
        <w:t xml:space="preserve"> industry, and the service a specific chain stage is providing. </w:t>
      </w:r>
      <w:r w:rsidRPr="00A74D37">
        <w:rPr>
          <w:color w:val="000000" w:themeColor="text1"/>
        </w:rPr>
        <w:lastRenderedPageBreak/>
        <w:t>Fu</w:t>
      </w:r>
      <w:r w:rsidR="00D45F34" w:rsidRPr="00A74D37">
        <w:rPr>
          <w:color w:val="000000" w:themeColor="text1"/>
        </w:rPr>
        <w:t>rthermore, CSR decisions are</w:t>
      </w:r>
      <w:r w:rsidRPr="00A74D37">
        <w:rPr>
          <w:color w:val="000000" w:themeColor="text1"/>
        </w:rPr>
        <w:t xml:space="preserve"> further complicated by the decision maker’s own views and understandings of the significance of CSR within the process they control. Given </w:t>
      </w:r>
      <w:r w:rsidR="00A044F8" w:rsidRPr="00A74D37">
        <w:rPr>
          <w:color w:val="000000" w:themeColor="text1"/>
        </w:rPr>
        <w:t>these</w:t>
      </w:r>
      <w:r w:rsidRPr="00A74D37">
        <w:rPr>
          <w:color w:val="000000" w:themeColor="text1"/>
        </w:rPr>
        <w:t xml:space="preserve"> complexities, a critical realist approach </w:t>
      </w:r>
      <w:r w:rsidR="007E32CE" w:rsidRPr="00A74D37">
        <w:rPr>
          <w:color w:val="000000" w:themeColor="text1"/>
        </w:rPr>
        <w:t xml:space="preserve">was </w:t>
      </w:r>
      <w:r w:rsidRPr="00A74D37">
        <w:rPr>
          <w:color w:val="000000" w:themeColor="text1"/>
        </w:rPr>
        <w:t>further justified because it is impossible to seek an absolute truth</w:t>
      </w:r>
      <w:r w:rsidR="005C7D50" w:rsidRPr="00A74D37">
        <w:rPr>
          <w:color w:val="000000" w:themeColor="text1"/>
        </w:rPr>
        <w:t xml:space="preserve">, only a better understanding </w:t>
      </w:r>
      <w:r w:rsidR="007E32CE" w:rsidRPr="00A74D37">
        <w:rPr>
          <w:color w:val="000000" w:themeColor="text1"/>
        </w:rPr>
        <w:t>was</w:t>
      </w:r>
      <w:r w:rsidRPr="00A74D37">
        <w:rPr>
          <w:color w:val="000000" w:themeColor="text1"/>
        </w:rPr>
        <w:t xml:space="preserve"> attainable, </w:t>
      </w:r>
      <w:r w:rsidR="00D45F34" w:rsidRPr="00A74D37">
        <w:rPr>
          <w:color w:val="000000" w:themeColor="text1"/>
        </w:rPr>
        <w:t>from testing multiple sources of data</w:t>
      </w:r>
      <w:r w:rsidR="00A044F8" w:rsidRPr="00A74D37">
        <w:rPr>
          <w:color w:val="000000" w:themeColor="text1"/>
        </w:rPr>
        <w:t xml:space="preserve"> </w:t>
      </w:r>
      <w:r w:rsidRPr="00A74D37">
        <w:rPr>
          <w:color w:val="000000" w:themeColor="text1"/>
        </w:rPr>
        <w:fldChar w:fldCharType="begin"/>
      </w:r>
      <w:r w:rsidRPr="00A74D37">
        <w:rPr>
          <w:color w:val="000000" w:themeColor="text1"/>
        </w:rPr>
        <w:instrText xml:space="preserve"> ADDIN EN.CITE &lt;EndNote&gt;&lt;Cite&gt;&lt;Author&gt;Chris&lt;/Author&gt;&lt;Year&gt;2012&lt;/Year&gt;&lt;IDText&gt;Critical Realism and Interviewing Subjects&lt;/IDText&gt;&lt;DisplayText&gt;(Chris et al. 2012)&lt;/DisplayText&gt;&lt;record&gt;&lt;titles&gt;&lt;title&gt;Critical Realism and Interviewing Subjects&lt;/title&gt;&lt;secondary-title&gt;School of Management Working Papers&lt;/secondary-title&gt;&lt;/titles&gt;&lt;contributors&gt;&lt;authors&gt;&lt;author&gt;Chris,&lt;/author&gt;&lt;author&gt;Smith,&lt;/author&gt;&lt;author&gt;Tony,&lt;/author&gt;&lt;author&gt;Elger,&lt;/author&gt;&lt;/authors&gt;&lt;/contributors&gt;&lt;added-date format="utc"&gt;1505613478&lt;/added-date&gt;&lt;ref-type name="Generic"&gt;13&lt;/ref-type&gt;&lt;dates&gt;&lt;year&gt;2012&lt;/year&gt;&lt;/dates&gt;&lt;rec-number&gt;2981&lt;/rec-number&gt;&lt;publisher&gt;Workplace Research in Asian Societies, Organisation Studies and Human Resource Management, Strategy, International Business and Entrepreneurship, School of Management Royal Holloway, University of London&lt;/publisher&gt;&lt;last-updated-date format="utc"&gt;1505613478&lt;/last-updated-date&gt;&lt;/record&gt;&lt;/Cite&gt;&lt;/EndNote&gt;</w:instrText>
      </w:r>
      <w:r w:rsidRPr="00A74D37">
        <w:rPr>
          <w:color w:val="000000" w:themeColor="text1"/>
        </w:rPr>
        <w:fldChar w:fldCharType="separate"/>
      </w:r>
      <w:r w:rsidRPr="00A74D37">
        <w:rPr>
          <w:noProof/>
          <w:color w:val="000000" w:themeColor="text1"/>
        </w:rPr>
        <w:t>(Chris et al. 2012)</w:t>
      </w:r>
      <w:r w:rsidRPr="00A74D37">
        <w:rPr>
          <w:color w:val="000000" w:themeColor="text1"/>
        </w:rPr>
        <w:fldChar w:fldCharType="end"/>
      </w:r>
      <w:r w:rsidRPr="00A74D37">
        <w:rPr>
          <w:color w:val="000000" w:themeColor="text1"/>
        </w:rPr>
        <w:t>.</w:t>
      </w:r>
    </w:p>
    <w:p w14:paraId="7B9BC49F" w14:textId="15E37E51" w:rsidR="004E6630" w:rsidRPr="00A74D37" w:rsidRDefault="00D45F34" w:rsidP="0092139F">
      <w:pPr>
        <w:spacing w:line="480" w:lineRule="auto"/>
        <w:rPr>
          <w:color w:val="000000" w:themeColor="text1"/>
        </w:rPr>
      </w:pPr>
      <w:r w:rsidRPr="00A74D37">
        <w:rPr>
          <w:color w:val="000000" w:themeColor="text1"/>
        </w:rPr>
        <w:t>As discussed, the</w:t>
      </w:r>
      <w:r w:rsidR="004E6630" w:rsidRPr="00A74D37">
        <w:rPr>
          <w:color w:val="000000" w:themeColor="text1"/>
        </w:rPr>
        <w:t xml:space="preserve"> purp</w:t>
      </w:r>
      <w:r w:rsidRPr="00A74D37">
        <w:rPr>
          <w:color w:val="000000" w:themeColor="text1"/>
        </w:rPr>
        <w:t>ose of my</w:t>
      </w:r>
      <w:r w:rsidR="00630052" w:rsidRPr="00A74D37">
        <w:rPr>
          <w:color w:val="000000" w:themeColor="text1"/>
        </w:rPr>
        <w:t xml:space="preserve"> research </w:t>
      </w:r>
      <w:r w:rsidR="007E32CE" w:rsidRPr="00A74D37">
        <w:rPr>
          <w:color w:val="000000" w:themeColor="text1"/>
        </w:rPr>
        <w:t>was</w:t>
      </w:r>
      <w:r w:rsidR="00630052" w:rsidRPr="00A74D37">
        <w:rPr>
          <w:color w:val="000000" w:themeColor="text1"/>
        </w:rPr>
        <w:t xml:space="preserve"> to look</w:t>
      </w:r>
      <w:r w:rsidR="004E6630" w:rsidRPr="00A74D37">
        <w:rPr>
          <w:color w:val="000000" w:themeColor="text1"/>
        </w:rPr>
        <w:t xml:space="preserve"> for causal elements that impact </w:t>
      </w:r>
      <w:r w:rsidR="00DF4807" w:rsidRPr="00A74D37">
        <w:rPr>
          <w:color w:val="000000" w:themeColor="text1"/>
        </w:rPr>
        <w:t>sustainability</w:t>
      </w:r>
      <w:r w:rsidR="004E6630" w:rsidRPr="00A74D37">
        <w:rPr>
          <w:color w:val="000000" w:themeColor="text1"/>
        </w:rPr>
        <w:t xml:space="preserve"> in the supply chain not already identified in the literature review, that are leading to certain results. This cause</w:t>
      </w:r>
      <w:r w:rsidR="00DF4807" w:rsidRPr="00A74D37">
        <w:rPr>
          <w:color w:val="000000" w:themeColor="text1"/>
        </w:rPr>
        <w:t>-</w:t>
      </w:r>
      <w:r w:rsidR="004E6630" w:rsidRPr="00A74D37">
        <w:rPr>
          <w:color w:val="000000" w:themeColor="text1"/>
        </w:rPr>
        <w:t xml:space="preserve">effect </w:t>
      </w:r>
      <w:r w:rsidR="006A786E" w:rsidRPr="00A74D37">
        <w:rPr>
          <w:color w:val="000000" w:themeColor="text1"/>
        </w:rPr>
        <w:t>relationship, which</w:t>
      </w:r>
      <w:r w:rsidR="005C7D50" w:rsidRPr="00A74D37">
        <w:rPr>
          <w:color w:val="000000" w:themeColor="text1"/>
        </w:rPr>
        <w:t xml:space="preserve"> require</w:t>
      </w:r>
      <w:r w:rsidR="007E32CE" w:rsidRPr="00A74D37">
        <w:rPr>
          <w:color w:val="000000" w:themeColor="text1"/>
        </w:rPr>
        <w:t>d</w:t>
      </w:r>
      <w:r w:rsidR="005C7D50" w:rsidRPr="00A74D37">
        <w:rPr>
          <w:color w:val="000000" w:themeColor="text1"/>
        </w:rPr>
        <w:t xml:space="preserve"> extensive and non-linear </w:t>
      </w:r>
      <w:r w:rsidR="004E6630" w:rsidRPr="00A74D37">
        <w:rPr>
          <w:color w:val="000000" w:themeColor="text1"/>
        </w:rPr>
        <w:t>examinati</w:t>
      </w:r>
      <w:r w:rsidRPr="00A74D37">
        <w:rPr>
          <w:color w:val="000000" w:themeColor="text1"/>
        </w:rPr>
        <w:t>on of data</w:t>
      </w:r>
      <w:r w:rsidR="004E6630" w:rsidRPr="00A74D37">
        <w:rPr>
          <w:color w:val="000000" w:themeColor="text1"/>
        </w:rPr>
        <w:t xml:space="preserve">, </w:t>
      </w:r>
      <w:r w:rsidR="007E32CE" w:rsidRPr="00A74D37">
        <w:rPr>
          <w:color w:val="000000" w:themeColor="text1"/>
        </w:rPr>
        <w:t xml:space="preserve">was </w:t>
      </w:r>
      <w:r w:rsidR="004E6630" w:rsidRPr="00A74D37">
        <w:rPr>
          <w:color w:val="000000" w:themeColor="text1"/>
        </w:rPr>
        <w:t xml:space="preserve">not meant to replace existing theories on </w:t>
      </w:r>
      <w:r w:rsidR="00DF4807" w:rsidRPr="00A74D37">
        <w:rPr>
          <w:color w:val="000000" w:themeColor="text1"/>
        </w:rPr>
        <w:t>sustainability</w:t>
      </w:r>
      <w:r w:rsidR="004E6630" w:rsidRPr="00A74D37">
        <w:rPr>
          <w:color w:val="000000" w:themeColor="text1"/>
        </w:rPr>
        <w:t xml:space="preserve"> in </w:t>
      </w:r>
      <w:r w:rsidR="00DF4807" w:rsidRPr="00A74D37">
        <w:rPr>
          <w:color w:val="000000" w:themeColor="text1"/>
        </w:rPr>
        <w:t xml:space="preserve">the </w:t>
      </w:r>
      <w:r w:rsidR="004E6630" w:rsidRPr="00A74D37">
        <w:rPr>
          <w:color w:val="000000" w:themeColor="text1"/>
        </w:rPr>
        <w:t>supply chain</w:t>
      </w:r>
      <w:r w:rsidR="005C7D50" w:rsidRPr="00A74D37">
        <w:rPr>
          <w:color w:val="000000" w:themeColor="text1"/>
        </w:rPr>
        <w:t>,</w:t>
      </w:r>
      <w:r w:rsidR="004E6630" w:rsidRPr="00A74D37">
        <w:rPr>
          <w:color w:val="000000" w:themeColor="text1"/>
        </w:rPr>
        <w:t xml:space="preserve"> such as the impact of collaboration and learning, but to add missing element</w:t>
      </w:r>
      <w:r w:rsidR="00B9793D" w:rsidRPr="00A74D37">
        <w:rPr>
          <w:color w:val="000000" w:themeColor="text1"/>
        </w:rPr>
        <w:t>s to it.</w:t>
      </w:r>
      <w:r w:rsidR="00A044F8" w:rsidRPr="00A74D37">
        <w:rPr>
          <w:color w:val="000000" w:themeColor="text1"/>
        </w:rPr>
        <w:t xml:space="preserve"> </w:t>
      </w:r>
      <w:r w:rsidR="000057FC" w:rsidRPr="00A74D37">
        <w:rPr>
          <w:color w:val="000000" w:themeColor="text1"/>
        </w:rPr>
        <w:t>Using c</w:t>
      </w:r>
      <w:r w:rsidR="00B9793D" w:rsidRPr="00A74D37">
        <w:rPr>
          <w:color w:val="000000" w:themeColor="text1"/>
        </w:rPr>
        <w:t xml:space="preserve">ritical realism as a tool for theory building, </w:t>
      </w:r>
      <w:r w:rsidR="000057FC" w:rsidRPr="00A74D37">
        <w:rPr>
          <w:color w:val="000000" w:themeColor="text1"/>
        </w:rPr>
        <w:t>by</w:t>
      </w:r>
      <w:r w:rsidR="005C7D50" w:rsidRPr="00A74D37">
        <w:rPr>
          <w:color w:val="000000" w:themeColor="text1"/>
        </w:rPr>
        <w:t xml:space="preserve"> </w:t>
      </w:r>
      <w:r w:rsidR="00902256" w:rsidRPr="00A74D37">
        <w:rPr>
          <w:color w:val="000000" w:themeColor="text1"/>
        </w:rPr>
        <w:t xml:space="preserve">the </w:t>
      </w:r>
      <w:r w:rsidR="004E6630" w:rsidRPr="00A74D37">
        <w:rPr>
          <w:color w:val="000000" w:themeColor="text1"/>
        </w:rPr>
        <w:t xml:space="preserve">uncovering </w:t>
      </w:r>
      <w:r w:rsidR="00902256" w:rsidRPr="00A74D37">
        <w:rPr>
          <w:color w:val="000000" w:themeColor="text1"/>
        </w:rPr>
        <w:t xml:space="preserve">of </w:t>
      </w:r>
      <w:r w:rsidR="004E6630" w:rsidRPr="00A74D37">
        <w:rPr>
          <w:color w:val="000000" w:themeColor="text1"/>
        </w:rPr>
        <w:t>previously</w:t>
      </w:r>
      <w:r w:rsidR="000057FC" w:rsidRPr="00A74D37">
        <w:rPr>
          <w:color w:val="000000" w:themeColor="text1"/>
        </w:rPr>
        <w:t xml:space="preserve"> undetected elements </w:t>
      </w:r>
      <w:r w:rsidR="00DF4807" w:rsidRPr="00A74D37">
        <w:rPr>
          <w:color w:val="000000" w:themeColor="text1"/>
        </w:rPr>
        <w:t>due to</w:t>
      </w:r>
      <w:r w:rsidR="00616263" w:rsidRPr="00A74D37">
        <w:rPr>
          <w:color w:val="000000" w:themeColor="text1"/>
        </w:rPr>
        <w:t xml:space="preserve"> hidden casual mechanisms</w:t>
      </w:r>
      <w:r w:rsidR="007E32CE" w:rsidRPr="00A74D37">
        <w:rPr>
          <w:color w:val="000000" w:themeColor="text1"/>
        </w:rPr>
        <w:t>.</w:t>
      </w:r>
      <w:r w:rsidR="00630052" w:rsidRPr="00A74D37">
        <w:rPr>
          <w:color w:val="000000" w:themeColor="text1"/>
        </w:rPr>
        <w:t xml:space="preserve"> </w:t>
      </w:r>
      <w:r w:rsidR="007E32CE" w:rsidRPr="00A74D37">
        <w:rPr>
          <w:color w:val="000000" w:themeColor="text1"/>
        </w:rPr>
        <w:t>The</w:t>
      </w:r>
      <w:r w:rsidR="00902256" w:rsidRPr="00A74D37">
        <w:rPr>
          <w:color w:val="000000" w:themeColor="text1"/>
        </w:rPr>
        <w:t xml:space="preserve"> </w:t>
      </w:r>
      <w:r w:rsidR="004E6630" w:rsidRPr="00A74D37">
        <w:rPr>
          <w:color w:val="000000" w:themeColor="text1"/>
        </w:rPr>
        <w:t xml:space="preserve">understanding </w:t>
      </w:r>
      <w:r w:rsidR="007E32CE" w:rsidRPr="00A74D37">
        <w:rPr>
          <w:color w:val="000000" w:themeColor="text1"/>
        </w:rPr>
        <w:t xml:space="preserve">of </w:t>
      </w:r>
      <w:r w:rsidR="004E6630" w:rsidRPr="00A74D37">
        <w:rPr>
          <w:color w:val="000000" w:themeColor="text1"/>
        </w:rPr>
        <w:t xml:space="preserve">how these new elements interconnect with </w:t>
      </w:r>
      <w:r w:rsidR="00630052" w:rsidRPr="00A74D37">
        <w:rPr>
          <w:color w:val="000000" w:themeColor="text1"/>
        </w:rPr>
        <w:t xml:space="preserve">previously established causes </w:t>
      </w:r>
      <w:r w:rsidR="00B9793D" w:rsidRPr="00A74D37">
        <w:rPr>
          <w:color w:val="000000" w:themeColor="text1"/>
        </w:rPr>
        <w:t xml:space="preserve">lead </w:t>
      </w:r>
      <w:r w:rsidR="00630052" w:rsidRPr="00A74D37">
        <w:rPr>
          <w:color w:val="000000" w:themeColor="text1"/>
        </w:rPr>
        <w:t>to</w:t>
      </w:r>
      <w:r w:rsidR="00616263" w:rsidRPr="00A74D37">
        <w:rPr>
          <w:color w:val="000000" w:themeColor="text1"/>
        </w:rPr>
        <w:t xml:space="preserve"> a new theory</w:t>
      </w:r>
      <w:r w:rsidR="004E6630" w:rsidRPr="00A74D37">
        <w:rPr>
          <w:color w:val="000000" w:themeColor="text1"/>
        </w:rPr>
        <w:t>, more robust and complete</w:t>
      </w:r>
      <w:r w:rsidR="00B9793D" w:rsidRPr="00A74D37">
        <w:rPr>
          <w:color w:val="000000" w:themeColor="text1"/>
        </w:rPr>
        <w:t xml:space="preserve"> in</w:t>
      </w:r>
      <w:r w:rsidR="004E6630" w:rsidRPr="00A74D37">
        <w:rPr>
          <w:color w:val="000000" w:themeColor="text1"/>
        </w:rPr>
        <w:t xml:space="preserve"> linking </w:t>
      </w:r>
      <w:r w:rsidR="00902256" w:rsidRPr="00A74D37">
        <w:rPr>
          <w:color w:val="000000" w:themeColor="text1"/>
        </w:rPr>
        <w:t xml:space="preserve">supply chain </w:t>
      </w:r>
      <w:r w:rsidR="00B9793D" w:rsidRPr="00A74D37">
        <w:rPr>
          <w:color w:val="000000" w:themeColor="text1"/>
        </w:rPr>
        <w:t>CSR d</w:t>
      </w:r>
      <w:r w:rsidR="00630052" w:rsidRPr="00A74D37">
        <w:rPr>
          <w:color w:val="000000" w:themeColor="text1"/>
        </w:rPr>
        <w:t>ecision</w:t>
      </w:r>
      <w:r w:rsidR="00735489" w:rsidRPr="00A74D37">
        <w:rPr>
          <w:color w:val="000000" w:themeColor="text1"/>
        </w:rPr>
        <w:t>-</w:t>
      </w:r>
      <w:r w:rsidR="00630052" w:rsidRPr="00A74D37">
        <w:rPr>
          <w:color w:val="000000" w:themeColor="text1"/>
        </w:rPr>
        <w:t xml:space="preserve">making process to </w:t>
      </w:r>
      <w:r w:rsidR="00902256" w:rsidRPr="00A74D37">
        <w:rPr>
          <w:color w:val="000000" w:themeColor="text1"/>
        </w:rPr>
        <w:t>SCR results.</w:t>
      </w:r>
    </w:p>
    <w:p w14:paraId="21D2F42F" w14:textId="77777777" w:rsidR="004E6630" w:rsidRPr="00A74D37" w:rsidRDefault="004E6630" w:rsidP="0092139F">
      <w:pPr>
        <w:spacing w:line="480" w:lineRule="auto"/>
        <w:rPr>
          <w:color w:val="000000" w:themeColor="text1"/>
        </w:rPr>
      </w:pPr>
    </w:p>
    <w:p w14:paraId="15F1DE5F" w14:textId="58D4EC7B" w:rsidR="004E6630" w:rsidRPr="00A74D37" w:rsidRDefault="0021595B" w:rsidP="0092139F">
      <w:pPr>
        <w:spacing w:line="480" w:lineRule="auto"/>
        <w:rPr>
          <w:b/>
          <w:color w:val="000000" w:themeColor="text1"/>
        </w:rPr>
      </w:pPr>
      <w:r w:rsidRPr="00A74D37">
        <w:rPr>
          <w:b/>
          <w:color w:val="000000" w:themeColor="text1"/>
        </w:rPr>
        <w:t>4</w:t>
      </w:r>
      <w:r w:rsidR="00E97266" w:rsidRPr="00A74D37">
        <w:rPr>
          <w:b/>
          <w:color w:val="000000" w:themeColor="text1"/>
        </w:rPr>
        <w:t>.2</w:t>
      </w:r>
      <w:r w:rsidR="004E6630" w:rsidRPr="00A74D37">
        <w:rPr>
          <w:b/>
          <w:color w:val="000000" w:themeColor="text1"/>
        </w:rPr>
        <w:t xml:space="preserve"> The </w:t>
      </w:r>
      <w:r w:rsidR="00D403DE" w:rsidRPr="00A74D37">
        <w:rPr>
          <w:b/>
          <w:color w:val="000000" w:themeColor="text1"/>
        </w:rPr>
        <w:t>R</w:t>
      </w:r>
      <w:r w:rsidR="004E6630" w:rsidRPr="00A74D37">
        <w:rPr>
          <w:b/>
          <w:color w:val="000000" w:themeColor="text1"/>
        </w:rPr>
        <w:t xml:space="preserve">esearch </w:t>
      </w:r>
      <w:r w:rsidR="00D403DE" w:rsidRPr="00A74D37">
        <w:rPr>
          <w:b/>
          <w:color w:val="000000" w:themeColor="text1"/>
        </w:rPr>
        <w:t>D</w:t>
      </w:r>
      <w:r w:rsidR="004E6630" w:rsidRPr="00A74D37">
        <w:rPr>
          <w:b/>
          <w:color w:val="000000" w:themeColor="text1"/>
        </w:rPr>
        <w:t>esign</w:t>
      </w:r>
    </w:p>
    <w:p w14:paraId="57F50114" w14:textId="77777777" w:rsidR="00E97266" w:rsidRPr="00A74D37" w:rsidRDefault="00E97266" w:rsidP="0092139F">
      <w:pPr>
        <w:spacing w:line="480" w:lineRule="auto"/>
        <w:rPr>
          <w:color w:val="000000" w:themeColor="text1"/>
        </w:rPr>
      </w:pPr>
    </w:p>
    <w:p w14:paraId="7AEC9F46" w14:textId="53719F99" w:rsidR="004E6630" w:rsidRPr="00A74D37" w:rsidRDefault="004E6630" w:rsidP="0092139F">
      <w:pPr>
        <w:spacing w:line="480" w:lineRule="auto"/>
        <w:rPr>
          <w:color w:val="000000" w:themeColor="text1"/>
        </w:rPr>
      </w:pPr>
      <w:r w:rsidRPr="00A74D37">
        <w:rPr>
          <w:color w:val="000000" w:themeColor="text1"/>
        </w:rPr>
        <w:t xml:space="preserve">The </w:t>
      </w:r>
      <w:r w:rsidR="00954328" w:rsidRPr="00A74D37">
        <w:rPr>
          <w:color w:val="000000" w:themeColor="text1"/>
        </w:rPr>
        <w:t>reason for</w:t>
      </w:r>
      <w:r w:rsidRPr="00A74D37">
        <w:rPr>
          <w:color w:val="000000" w:themeColor="text1"/>
        </w:rPr>
        <w:t xml:space="preserve"> research design is to be able to translate the </w:t>
      </w:r>
      <w:r w:rsidR="00905571" w:rsidRPr="00A74D37">
        <w:rPr>
          <w:color w:val="000000" w:themeColor="text1"/>
        </w:rPr>
        <w:t>research questions, based on my</w:t>
      </w:r>
      <w:r w:rsidRPr="00A74D37">
        <w:rPr>
          <w:color w:val="000000" w:themeColor="text1"/>
        </w:rPr>
        <w:t xml:space="preserve"> research philosophy of critical realism</w:t>
      </w:r>
      <w:r w:rsidR="00905571" w:rsidRPr="00A74D37">
        <w:rPr>
          <w:color w:val="000000" w:themeColor="text1"/>
        </w:rPr>
        <w:t xml:space="preserve"> into a research project </w:t>
      </w:r>
      <w:r w:rsidR="00905571" w:rsidRPr="00A74D37">
        <w:rPr>
          <w:color w:val="000000" w:themeColor="text1"/>
        </w:rPr>
        <w:fldChar w:fldCharType="begin"/>
      </w:r>
      <w:r w:rsidR="00905571" w:rsidRPr="00A74D37">
        <w:rPr>
          <w:color w:val="000000" w:themeColor="text1"/>
        </w:rPr>
        <w:instrText xml:space="preserve"> ADDIN EN.CITE &lt;EndNote&gt;&lt;Cite&gt;&lt;Author&gt;Robson&lt;/Author&gt;&lt;Year&gt;2002&lt;/Year&gt;&lt;IDText&gt;Real world research : a resource for social scientists and practitioner-researchers&lt;/IDText&gt;&lt;DisplayText&gt;(Robson 2002)&lt;/DisplayText&gt;&lt;record&gt;&lt;keywords&gt;&lt;keyword&gt;Social sciences -- Research -- Methodology&lt;/keyword&gt;&lt;keyword&gt;Psychology -- Research -- Methodology&lt;/keyword&gt;&lt;/keywords&gt;&lt;titles&gt;&lt;title&gt;Real world research : a resource for social scientists and practitioner-researchers&lt;/title&gt;&lt;/titles&gt;&lt;contributors&gt;&lt;authors&gt;&lt;author&gt;Robson, Colin&lt;/author&gt;&lt;/authors&gt;&lt;/contributors&gt;&lt;edition&gt;2nd ed.&lt;/edition&gt;&lt;added-date format="utc"&gt;1505254351&lt;/added-date&gt;&lt;pub-location&gt;Malden, MA : Oxford&lt;/pub-location&gt;&lt;ref-type name="Book"&gt;6&lt;/ref-type&gt;&lt;dates&gt;&lt;year&gt;2002&lt;/year&gt;&lt;/dates&gt;&lt;rec-number&gt;2948&lt;/rec-number&gt;&lt;publisher&gt;Malden, MA : Oxford : Blackwell Publishing&lt;/publisher&gt;&lt;last-updated-date format="utc"&gt;1505254351&lt;/last-updated-date&gt;&lt;/record&gt;&lt;/Cite&gt;&lt;/EndNote&gt;</w:instrText>
      </w:r>
      <w:r w:rsidR="00905571" w:rsidRPr="00A74D37">
        <w:rPr>
          <w:color w:val="000000" w:themeColor="text1"/>
        </w:rPr>
        <w:fldChar w:fldCharType="separate"/>
      </w:r>
      <w:r w:rsidR="00905571" w:rsidRPr="00A74D37">
        <w:rPr>
          <w:noProof/>
          <w:color w:val="000000" w:themeColor="text1"/>
        </w:rPr>
        <w:t>(Robson 2002)</w:t>
      </w:r>
      <w:r w:rsidR="00905571" w:rsidRPr="00A74D37">
        <w:rPr>
          <w:color w:val="000000" w:themeColor="text1"/>
        </w:rPr>
        <w:fldChar w:fldCharType="end"/>
      </w:r>
      <w:r w:rsidR="00905571" w:rsidRPr="00A74D37">
        <w:rPr>
          <w:color w:val="000000" w:themeColor="text1"/>
        </w:rPr>
        <w:t>.</w:t>
      </w:r>
      <w:r w:rsidRPr="00A74D37">
        <w:rPr>
          <w:color w:val="000000" w:themeColor="text1"/>
        </w:rPr>
        <w:t xml:space="preserve"> Referring back to Sander’s onion, the research design involve</w:t>
      </w:r>
      <w:r w:rsidR="00735489" w:rsidRPr="00A74D37">
        <w:rPr>
          <w:color w:val="000000" w:themeColor="text1"/>
        </w:rPr>
        <w:t>d</w:t>
      </w:r>
      <w:r w:rsidRPr="00A74D37">
        <w:rPr>
          <w:color w:val="000000" w:themeColor="text1"/>
        </w:rPr>
        <w:t xml:space="preserve"> the following three layers, the research strategy, the research choices</w:t>
      </w:r>
      <w:r w:rsidR="00905571" w:rsidRPr="00A74D37">
        <w:rPr>
          <w:color w:val="000000" w:themeColor="text1"/>
        </w:rPr>
        <w:t>,</w:t>
      </w:r>
      <w:r w:rsidRPr="00A74D37">
        <w:rPr>
          <w:color w:val="000000" w:themeColor="text1"/>
        </w:rPr>
        <w:t xml:space="preserve"> and the time </w:t>
      </w:r>
      <w:r w:rsidR="00905571" w:rsidRPr="00A74D37">
        <w:rPr>
          <w:color w:val="000000" w:themeColor="text1"/>
        </w:rPr>
        <w:t>horizon of the study</w:t>
      </w:r>
      <w:r w:rsidR="00D403DE" w:rsidRPr="00A74D37">
        <w:rPr>
          <w:color w:val="000000" w:themeColor="text1"/>
        </w:rPr>
        <w:t xml:space="preserve"> </w:t>
      </w:r>
      <w:r w:rsidR="00905571" w:rsidRPr="00A74D37">
        <w:rPr>
          <w:color w:val="000000" w:themeColor="text1"/>
        </w:rPr>
        <w:fldChar w:fldCharType="begin"/>
      </w:r>
      <w:r w:rsidR="00905571" w:rsidRPr="00A74D37">
        <w:rPr>
          <w:color w:val="000000" w:themeColor="text1"/>
        </w:rPr>
        <w:instrText xml:space="preserve"> ADDIN EN.CITE &lt;EndNote&gt;&lt;Cite&gt;&lt;Author&gt;Saunders&lt;/Author&gt;&lt;Year&gt;2009&lt;/Year&gt;&lt;IDText&gt;Research methods for business students&lt;/IDText&gt;&lt;DisplayText&gt;(Saunders 2009)&lt;/DisplayText&gt;&lt;record&gt;&lt;keywords&gt;&lt;keyword&gt;Business -- Research&lt;/keyword&gt;&lt;keyword&gt;Business -- Research -- Data processing&lt;/keyword&gt;&lt;keyword&gt;Electronic books&lt;/keyword&gt;&lt;/keywords&gt;&lt;titles&gt;&lt;title&gt;Research methods for business students&lt;/title&gt;&lt;/titles&gt;&lt;contributors&gt;&lt;authors&gt;&lt;author&gt;Saunders, Mark&lt;/author&gt;&lt;/authors&gt;&lt;/contributors&gt;&lt;added-date format="utc"&gt;1505192886&lt;/added-date&gt;&lt;pub-location&gt;Harlow&lt;/pub-location&gt;&lt;ref-type name="Book"&gt;6&lt;/ref-type&gt;&lt;dates&gt;&lt;year&gt;2009&lt;/year&gt;&lt;/dates&gt;&lt;rec-number&gt;2922&lt;/rec-number&gt;&lt;publisher&gt;Harlow : Financial Times Prentice Hall&lt;/publisher&gt;&lt;last-updated-date format="utc"&gt;1505192886&lt;/last-updated-date&gt;&lt;contributors&gt;&lt;secondary-authors&gt;&lt;author&gt;Lewis, Philip&lt;/author&gt;&lt;author&gt;Thornhill, Adrian&lt;/author&gt;&lt;author&gt;Dawsonera,&lt;/author&gt;&lt;/secondary-authors&gt;&lt;/contributors&gt;&lt;/record&gt;&lt;/Cite&gt;&lt;/EndNote&gt;</w:instrText>
      </w:r>
      <w:r w:rsidR="00905571" w:rsidRPr="00A74D37">
        <w:rPr>
          <w:color w:val="000000" w:themeColor="text1"/>
        </w:rPr>
        <w:fldChar w:fldCharType="separate"/>
      </w:r>
      <w:r w:rsidR="00905571" w:rsidRPr="00A74D37">
        <w:rPr>
          <w:noProof/>
          <w:color w:val="000000" w:themeColor="text1"/>
        </w:rPr>
        <w:t>(Saunders 2009)</w:t>
      </w:r>
      <w:r w:rsidR="00905571" w:rsidRPr="00A74D37">
        <w:rPr>
          <w:color w:val="000000" w:themeColor="text1"/>
        </w:rPr>
        <w:fldChar w:fldCharType="end"/>
      </w:r>
      <w:r w:rsidR="004B1DF4" w:rsidRPr="00A74D37">
        <w:rPr>
          <w:color w:val="000000" w:themeColor="text1"/>
        </w:rPr>
        <w:t>. Based on my</w:t>
      </w:r>
      <w:r w:rsidRPr="00A74D37">
        <w:rPr>
          <w:color w:val="000000" w:themeColor="text1"/>
        </w:rPr>
        <w:t xml:space="preserve"> interest in following a product through the supply chain </w:t>
      </w:r>
      <w:r w:rsidR="00D403DE" w:rsidRPr="00A74D37">
        <w:rPr>
          <w:color w:val="000000" w:themeColor="text1"/>
        </w:rPr>
        <w:t>to</w:t>
      </w:r>
      <w:r w:rsidR="00616263" w:rsidRPr="00A74D37">
        <w:rPr>
          <w:color w:val="000000" w:themeColor="text1"/>
        </w:rPr>
        <w:t xml:space="preserve"> understand the CSR decisions and actions</w:t>
      </w:r>
      <w:r w:rsidR="00905571" w:rsidRPr="00A74D37">
        <w:rPr>
          <w:color w:val="000000" w:themeColor="text1"/>
        </w:rPr>
        <w:t xml:space="preserve"> of </w:t>
      </w:r>
      <w:r w:rsidR="00905571" w:rsidRPr="00A74D37">
        <w:rPr>
          <w:color w:val="000000" w:themeColor="text1"/>
        </w:rPr>
        <w:lastRenderedPageBreak/>
        <w:t xml:space="preserve">each </w:t>
      </w:r>
      <w:r w:rsidR="00616263" w:rsidRPr="00A74D37">
        <w:rPr>
          <w:color w:val="000000" w:themeColor="text1"/>
        </w:rPr>
        <w:t xml:space="preserve">supply </w:t>
      </w:r>
      <w:r w:rsidR="00905571" w:rsidRPr="00A74D37">
        <w:rPr>
          <w:color w:val="000000" w:themeColor="text1"/>
        </w:rPr>
        <w:t>stage</w:t>
      </w:r>
      <w:r w:rsidR="004B1DF4" w:rsidRPr="00A74D37">
        <w:rPr>
          <w:color w:val="000000" w:themeColor="text1"/>
        </w:rPr>
        <w:t xml:space="preserve"> (addressing the research question)</w:t>
      </w:r>
      <w:r w:rsidR="00D403DE" w:rsidRPr="00A74D37">
        <w:rPr>
          <w:color w:val="000000" w:themeColor="text1"/>
        </w:rPr>
        <w:t>,</w:t>
      </w:r>
      <w:r w:rsidR="004B1DF4" w:rsidRPr="00A74D37">
        <w:rPr>
          <w:color w:val="000000" w:themeColor="text1"/>
        </w:rPr>
        <w:t xml:space="preserve"> and my</w:t>
      </w:r>
      <w:r w:rsidRPr="00A74D37">
        <w:rPr>
          <w:color w:val="000000" w:themeColor="text1"/>
        </w:rPr>
        <w:t xml:space="preserve"> research philosophy and </w:t>
      </w:r>
      <w:r w:rsidR="00110F9F" w:rsidRPr="00A74D37">
        <w:rPr>
          <w:color w:val="000000" w:themeColor="text1"/>
        </w:rPr>
        <w:t>approach (</w:t>
      </w:r>
      <w:r w:rsidR="004B1DF4" w:rsidRPr="00A74D37">
        <w:rPr>
          <w:color w:val="000000" w:themeColor="text1"/>
        </w:rPr>
        <w:t>critical realism, abductive approach), a qualitative</w:t>
      </w:r>
      <w:r w:rsidR="00616263" w:rsidRPr="00A74D37">
        <w:rPr>
          <w:color w:val="000000" w:themeColor="text1"/>
        </w:rPr>
        <w:t xml:space="preserve"> single</w:t>
      </w:r>
      <w:r w:rsidR="004B1DF4" w:rsidRPr="00A74D37">
        <w:rPr>
          <w:color w:val="000000" w:themeColor="text1"/>
        </w:rPr>
        <w:t xml:space="preserve"> case study with multiple dimensions </w:t>
      </w:r>
      <w:r w:rsidR="00194132" w:rsidRPr="00A74D37">
        <w:rPr>
          <w:color w:val="000000" w:themeColor="text1"/>
        </w:rPr>
        <w:t xml:space="preserve">made most sense for this </w:t>
      </w:r>
      <w:r w:rsidR="00E57ADE" w:rsidRPr="00A74D37">
        <w:rPr>
          <w:color w:val="000000" w:themeColor="text1"/>
        </w:rPr>
        <w:t>research.</w:t>
      </w:r>
      <w:r w:rsidR="004B1DF4" w:rsidRPr="00A74D37">
        <w:rPr>
          <w:color w:val="000000" w:themeColor="text1"/>
        </w:rPr>
        <w:t xml:space="preserve"> </w:t>
      </w:r>
      <w:r w:rsidR="00C80E52" w:rsidRPr="00A74D37">
        <w:rPr>
          <w:color w:val="000000" w:themeColor="text1"/>
        </w:rPr>
        <w:t xml:space="preserve">This </w:t>
      </w:r>
      <w:r w:rsidR="00735489" w:rsidRPr="00A74D37">
        <w:rPr>
          <w:color w:val="000000" w:themeColor="text1"/>
        </w:rPr>
        <w:t>is</w:t>
      </w:r>
      <w:r w:rsidR="00C80E52" w:rsidRPr="00A74D37">
        <w:rPr>
          <w:color w:val="000000" w:themeColor="text1"/>
        </w:rPr>
        <w:t xml:space="preserve"> discussed in detail in the following sections.</w:t>
      </w:r>
    </w:p>
    <w:p w14:paraId="62A74C8B" w14:textId="77777777" w:rsidR="004E6630" w:rsidRPr="00A74D37" w:rsidRDefault="004E6630" w:rsidP="0092139F">
      <w:pPr>
        <w:spacing w:line="480" w:lineRule="auto"/>
        <w:rPr>
          <w:color w:val="000000" w:themeColor="text1"/>
        </w:rPr>
      </w:pPr>
    </w:p>
    <w:p w14:paraId="4730641C" w14:textId="4CE6F124" w:rsidR="004E6630" w:rsidRPr="00A74D37" w:rsidRDefault="0021595B" w:rsidP="0092139F">
      <w:pPr>
        <w:spacing w:line="480" w:lineRule="auto"/>
        <w:rPr>
          <w:b/>
          <w:color w:val="000000" w:themeColor="text1"/>
        </w:rPr>
      </w:pPr>
      <w:r w:rsidRPr="00A74D37">
        <w:rPr>
          <w:b/>
          <w:color w:val="000000" w:themeColor="text1"/>
        </w:rPr>
        <w:t>4</w:t>
      </w:r>
      <w:r w:rsidR="00E97266" w:rsidRPr="00A74D37">
        <w:rPr>
          <w:b/>
          <w:color w:val="000000" w:themeColor="text1"/>
        </w:rPr>
        <w:t>.2.1</w:t>
      </w:r>
      <w:r w:rsidR="00C13D4E" w:rsidRPr="00A74D37">
        <w:rPr>
          <w:b/>
          <w:color w:val="000000" w:themeColor="text1"/>
        </w:rPr>
        <w:t xml:space="preserve"> The </w:t>
      </w:r>
      <w:r w:rsidR="00D403DE" w:rsidRPr="00A74D37">
        <w:rPr>
          <w:b/>
          <w:color w:val="000000" w:themeColor="text1"/>
        </w:rPr>
        <w:t>C</w:t>
      </w:r>
      <w:r w:rsidR="00C13D4E" w:rsidRPr="00A74D37">
        <w:rPr>
          <w:b/>
          <w:color w:val="000000" w:themeColor="text1"/>
        </w:rPr>
        <w:t xml:space="preserve">ase </w:t>
      </w:r>
      <w:r w:rsidR="00D403DE" w:rsidRPr="00A74D37">
        <w:rPr>
          <w:b/>
          <w:color w:val="000000" w:themeColor="text1"/>
        </w:rPr>
        <w:t>S</w:t>
      </w:r>
      <w:r w:rsidR="00C13D4E" w:rsidRPr="00A74D37">
        <w:rPr>
          <w:b/>
          <w:color w:val="000000" w:themeColor="text1"/>
        </w:rPr>
        <w:t>tudy</w:t>
      </w:r>
    </w:p>
    <w:p w14:paraId="7CB80782" w14:textId="77777777" w:rsidR="00DF4EED" w:rsidRPr="00A74D37" w:rsidRDefault="00DF4EED" w:rsidP="0092139F">
      <w:pPr>
        <w:spacing w:line="480" w:lineRule="auto"/>
        <w:rPr>
          <w:color w:val="000000" w:themeColor="text1"/>
        </w:rPr>
      </w:pPr>
    </w:p>
    <w:p w14:paraId="4BC32AA7" w14:textId="0727437F" w:rsidR="000262A6" w:rsidRPr="00A74D37" w:rsidRDefault="009F02D4" w:rsidP="0092139F">
      <w:pPr>
        <w:spacing w:line="480" w:lineRule="auto"/>
        <w:rPr>
          <w:rFonts w:eastAsia="Times New Roman" w:cs="Times New Roman"/>
          <w:color w:val="000000" w:themeColor="text1"/>
        </w:rPr>
      </w:pPr>
      <w:r w:rsidRPr="00A74D37">
        <w:rPr>
          <w:color w:val="000000" w:themeColor="text1"/>
        </w:rPr>
        <w:t xml:space="preserve"> The</w:t>
      </w:r>
      <w:r w:rsidR="009B3E9B" w:rsidRPr="00A74D37">
        <w:rPr>
          <w:color w:val="000000" w:themeColor="text1"/>
        </w:rPr>
        <w:t xml:space="preserve"> case study </w:t>
      </w:r>
      <w:r w:rsidR="00954328" w:rsidRPr="00A74D37">
        <w:rPr>
          <w:color w:val="000000" w:themeColor="text1"/>
        </w:rPr>
        <w:t xml:space="preserve">is an </w:t>
      </w:r>
      <w:r w:rsidR="009B3E9B" w:rsidRPr="00A74D37">
        <w:rPr>
          <w:color w:val="000000" w:themeColor="text1"/>
        </w:rPr>
        <w:t xml:space="preserve">approach </w:t>
      </w:r>
      <w:r w:rsidR="00954328" w:rsidRPr="00A74D37">
        <w:rPr>
          <w:color w:val="000000" w:themeColor="text1"/>
        </w:rPr>
        <w:t xml:space="preserve">that </w:t>
      </w:r>
      <w:r w:rsidR="009B3E9B" w:rsidRPr="00A74D37">
        <w:rPr>
          <w:color w:val="000000" w:themeColor="text1"/>
        </w:rPr>
        <w:t>allows the</w:t>
      </w:r>
      <w:r w:rsidRPr="00A74D37">
        <w:rPr>
          <w:color w:val="000000" w:themeColor="text1"/>
        </w:rPr>
        <w:t xml:space="preserve"> use of </w:t>
      </w:r>
      <w:r w:rsidR="009B3E9B" w:rsidRPr="00A74D37">
        <w:rPr>
          <w:color w:val="000000" w:themeColor="text1"/>
        </w:rPr>
        <w:t xml:space="preserve">several theoretical lenses in analyzing </w:t>
      </w:r>
      <w:r w:rsidRPr="00A74D37">
        <w:rPr>
          <w:color w:val="000000" w:themeColor="text1"/>
        </w:rPr>
        <w:t>multiple data to describe particular causes leading to certain observa</w:t>
      </w:r>
      <w:r w:rsidR="009B3E9B" w:rsidRPr="00A74D37">
        <w:rPr>
          <w:color w:val="000000" w:themeColor="text1"/>
        </w:rPr>
        <w:t xml:space="preserve">tions within a defined context. This </w:t>
      </w:r>
      <w:r w:rsidRPr="00A74D37">
        <w:rPr>
          <w:color w:val="000000" w:themeColor="text1"/>
        </w:rPr>
        <w:t>would reveal</w:t>
      </w:r>
      <w:r w:rsidR="009B3E9B" w:rsidRPr="00A74D37">
        <w:rPr>
          <w:color w:val="000000" w:themeColor="text1"/>
        </w:rPr>
        <w:t xml:space="preserve"> </w:t>
      </w:r>
      <w:r w:rsidR="00DF4807" w:rsidRPr="00A74D37">
        <w:rPr>
          <w:color w:val="000000" w:themeColor="text1"/>
        </w:rPr>
        <w:t xml:space="preserve">a </w:t>
      </w:r>
      <w:r w:rsidR="009B3E9B" w:rsidRPr="00A74D37">
        <w:rPr>
          <w:color w:val="000000" w:themeColor="text1"/>
        </w:rPr>
        <w:t xml:space="preserve">rich description of the phenomenon under investigation </w:t>
      </w:r>
      <w:r w:rsidR="00D92A95" w:rsidRPr="00A74D37">
        <w:rPr>
          <w:color w:val="000000" w:themeColor="text1"/>
        </w:rPr>
        <w:fldChar w:fldCharType="begin"/>
      </w:r>
      <w:r w:rsidR="009A7AB8" w:rsidRPr="00A74D37">
        <w:rPr>
          <w:color w:val="000000" w:themeColor="text1"/>
        </w:rPr>
        <w:instrText xml:space="preserve"> ADDIN EN.CITE &lt;EndNote&gt;&lt;Cite&gt;&lt;Author&gt;Yin&lt;/Author&gt;&lt;Year&gt;2002&lt;/Year&gt;&lt;IDText&gt;Applications of Case Study Research Second Edition (Applied Social Research Methods Series Volume 34)&lt;/IDText&gt;&lt;DisplayText&gt;(R.K. Yin 2002)&lt;/DisplayText&gt;&lt;record&gt;&lt;titles&gt;&lt;title&gt;Applications of Case Study Research Second Edition (Applied Social Research Methods Series Volume 34)&lt;/title&gt;&lt;/titles&gt;&lt;contributors&gt;&lt;authors&gt;&lt;author&gt;Yin, Robert K&lt;/author&gt;&lt;/authors&gt;&lt;/contributors&gt;&lt;added-date format="utc"&gt;1506484381&lt;/added-date&gt;&lt;ref-type name="Journal Article"&gt;17&lt;/ref-type&gt;&lt;dates&gt;&lt;year&gt;2002&lt;/year&gt;&lt;/dates&gt;&lt;rec-number&gt;3023&lt;/rec-number&gt;&lt;last-updated-date format="utc"&gt;1506484381&lt;/last-updated-date&gt;&lt;/record&gt;&lt;/Cite&gt;&lt;/EndNote&gt;</w:instrText>
      </w:r>
      <w:r w:rsidR="00D92A95" w:rsidRPr="00A74D37">
        <w:rPr>
          <w:color w:val="000000" w:themeColor="text1"/>
        </w:rPr>
        <w:fldChar w:fldCharType="separate"/>
      </w:r>
      <w:r w:rsidR="009A7AB8" w:rsidRPr="00A74D37">
        <w:rPr>
          <w:noProof/>
          <w:color w:val="000000" w:themeColor="text1"/>
        </w:rPr>
        <w:t>(R.K. Yin 2002)</w:t>
      </w:r>
      <w:r w:rsidR="00D92A95" w:rsidRPr="00A74D37">
        <w:rPr>
          <w:color w:val="000000" w:themeColor="text1"/>
        </w:rPr>
        <w:fldChar w:fldCharType="end"/>
      </w:r>
      <w:r w:rsidR="00D92A95" w:rsidRPr="00A74D37">
        <w:rPr>
          <w:color w:val="000000" w:themeColor="text1"/>
        </w:rPr>
        <w:t xml:space="preserve">.  Case study is the most popular method </w:t>
      </w:r>
      <w:r w:rsidR="005F1E31" w:rsidRPr="00A74D37">
        <w:rPr>
          <w:color w:val="000000" w:themeColor="text1"/>
        </w:rPr>
        <w:t xml:space="preserve">for researching international organizations </w:t>
      </w:r>
      <w:r w:rsidR="005F1E31" w:rsidRPr="00A74D37">
        <w:rPr>
          <w:color w:val="000000" w:themeColor="text1"/>
        </w:rPr>
        <w:fldChar w:fldCharType="begin"/>
      </w:r>
      <w:r w:rsidR="00D67D54" w:rsidRPr="00A74D37">
        <w:rPr>
          <w:color w:val="000000" w:themeColor="text1"/>
        </w:rPr>
        <w:instrText xml:space="preserve"> ADDIN EN.CITE &lt;EndNote&gt;&lt;Cite&gt;&lt;Author&gt;Easton&lt;/Author&gt;&lt;Year&gt;2010&lt;/Year&gt;&lt;IDText&gt;Critical realism in case study research&lt;/IDText&gt;&lt;DisplayText&gt;(Easton 2010; Marschan-Piekkari and Welch 2004)&lt;/DisplayText&gt;&lt;record&gt;&lt;keywords&gt;&lt;keyword&gt;Case Study Research&lt;/keyword&gt;&lt;keyword&gt;Critical Realism&lt;/keyword&gt;&lt;keyword&gt;Mis&lt;/keyword&gt;&lt;keyword&gt;Causality&lt;/keyword&gt;&lt;/keywords&gt;&lt;isbn&gt;0019-8501&lt;/isbn&gt;&lt;titles&gt;&lt;title&gt;Critical realism in case study research&lt;/title&gt;&lt;secondary-title&gt;Industrial Marketing Management&lt;/secondary-title&gt;&lt;/titles&gt;&lt;pages&gt;118-128&lt;/pages&gt;&lt;number&gt;1&lt;/number&gt;&lt;contributors&gt;&lt;authors&gt;&lt;author&gt;Easton, Geoff&lt;/author&gt;&lt;/authors&gt;&lt;/contributors&gt;&lt;added-date format="utc"&gt;1506484092&lt;/added-date&gt;&lt;ref-type name="Journal Article"&gt;17&lt;/ref-type&gt;&lt;dates&gt;&lt;year&gt;2010&lt;/year&gt;&lt;/dates&gt;&lt;rec-number&gt;3021&lt;/rec-number&gt;&lt;last-updated-date format="utc"&gt;1506484092&lt;/last-updated-date&gt;&lt;electronic-resource-num&gt;10.1016/j.indmarman.2008.06.004&lt;/electronic-resource-num&gt;&lt;volume&gt;39&lt;/volume&gt;&lt;/record&gt;&lt;/Cite&gt;&lt;Cite&gt;&lt;Author&gt;Marschan-Piekkari&lt;/Author&gt;&lt;Year&gt;2004&lt;/Year&gt;&lt;IDText&gt;Handbook of qualitative research methods for international business&lt;/IDText&gt;&lt;record&gt;&lt;keywords&gt;&lt;keyword&gt;International business enterprises -- Research&lt;/keyword&gt;&lt;keyword&gt;Qualitative research&lt;/keyword&gt;&lt;/keywords&gt;&lt;titles&gt;&lt;title&gt;Handbook of qualitative research methods for international business&lt;/title&gt;&lt;/titles&gt;&lt;contributors&gt;&lt;authors&gt;&lt;author&gt;Marschan-Piekkari, Rebecca&lt;/author&gt;&lt;author&gt;Welch, Catherine&lt;/author&gt;&lt;/authors&gt;&lt;/contributors&gt;&lt;added-date format="utc"&gt;1505255335&lt;/added-date&gt;&lt;pub-location&gt;Cheltenham&lt;/pub-location&gt;&lt;ref-type name="Book"&gt;6&lt;/ref-type&gt;&lt;dates&gt;&lt;year&gt;2004&lt;/year&gt;&lt;/dates&gt;&lt;rec-number&gt;2949&lt;/rec-number&gt;&lt;publisher&gt;Cheltenham : Edward Elgar&lt;/publisher&gt;&lt;last-updated-date format="utc"&gt;1505255335&lt;/last-updated-date&gt;&lt;/record&gt;&lt;/Cite&gt;&lt;/EndNote&gt;</w:instrText>
      </w:r>
      <w:r w:rsidR="005F1E31" w:rsidRPr="00A74D37">
        <w:rPr>
          <w:color w:val="000000" w:themeColor="text1"/>
        </w:rPr>
        <w:fldChar w:fldCharType="separate"/>
      </w:r>
      <w:r w:rsidR="00D67D54" w:rsidRPr="00A74D37">
        <w:rPr>
          <w:noProof/>
          <w:color w:val="000000" w:themeColor="text1"/>
        </w:rPr>
        <w:t>(Easton 2010; Marschan-Piekkari and Welch 2004)</w:t>
      </w:r>
      <w:r w:rsidR="005F1E31" w:rsidRPr="00A74D37">
        <w:rPr>
          <w:color w:val="000000" w:themeColor="text1"/>
        </w:rPr>
        <w:fldChar w:fldCharType="end"/>
      </w:r>
      <w:r w:rsidR="002F585B" w:rsidRPr="00A74D37">
        <w:rPr>
          <w:color w:val="000000" w:themeColor="text1"/>
        </w:rPr>
        <w:t>, given the complexity and the numerous variables linked to specific</w:t>
      </w:r>
      <w:r w:rsidR="000262A6" w:rsidRPr="00A74D37">
        <w:rPr>
          <w:color w:val="000000" w:themeColor="text1"/>
        </w:rPr>
        <w:t xml:space="preserve"> socio-</w:t>
      </w:r>
      <w:r w:rsidR="005F1E31" w:rsidRPr="00A74D37">
        <w:rPr>
          <w:color w:val="000000" w:themeColor="text1"/>
        </w:rPr>
        <w:t>economic con</w:t>
      </w:r>
      <w:r w:rsidR="00B119C0" w:rsidRPr="00A74D37">
        <w:rPr>
          <w:color w:val="000000" w:themeColor="text1"/>
        </w:rPr>
        <w:t>dition</w:t>
      </w:r>
      <w:r w:rsidR="00DF4807" w:rsidRPr="00A74D37">
        <w:rPr>
          <w:color w:val="000000" w:themeColor="text1"/>
        </w:rPr>
        <w:t>s</w:t>
      </w:r>
      <w:r w:rsidR="00B119C0" w:rsidRPr="00A74D37">
        <w:rPr>
          <w:color w:val="000000" w:themeColor="text1"/>
        </w:rPr>
        <w:t xml:space="preserve">, beliefs and culture that are difficult to </w:t>
      </w:r>
      <w:r w:rsidR="00CD3861" w:rsidRPr="00A74D37">
        <w:rPr>
          <w:color w:val="000000" w:themeColor="text1"/>
        </w:rPr>
        <w:t xml:space="preserve">penetrate. </w:t>
      </w:r>
      <w:r w:rsidR="00CD3861" w:rsidRPr="00A74D37">
        <w:rPr>
          <w:rFonts w:eastAsia="Times New Roman" w:cs="Times New Roman"/>
          <w:color w:val="000000" w:themeColor="text1"/>
        </w:rPr>
        <w:t>Thus</w:t>
      </w:r>
      <w:r w:rsidR="00D403DE" w:rsidRPr="00A74D37">
        <w:rPr>
          <w:rFonts w:eastAsia="Times New Roman" w:cs="Times New Roman"/>
          <w:color w:val="000000" w:themeColor="text1"/>
        </w:rPr>
        <w:t>,</w:t>
      </w:r>
      <w:r w:rsidR="00CD3861" w:rsidRPr="00A74D37">
        <w:rPr>
          <w:rFonts w:eastAsia="Times New Roman" w:cs="Times New Roman"/>
          <w:color w:val="000000" w:themeColor="text1"/>
        </w:rPr>
        <w:t xml:space="preserve"> a case study can provide meaningful qualitative data revealing insights into the nature of the phenomenon under investigation. </w:t>
      </w:r>
      <w:r w:rsidR="006A786E" w:rsidRPr="00A74D37">
        <w:rPr>
          <w:color w:val="000000" w:themeColor="text1"/>
        </w:rPr>
        <w:t>Furthermore</w:t>
      </w:r>
      <w:r w:rsidR="00D403DE" w:rsidRPr="00A74D37">
        <w:rPr>
          <w:color w:val="000000" w:themeColor="text1"/>
        </w:rPr>
        <w:t>,</w:t>
      </w:r>
      <w:r w:rsidR="006A786E" w:rsidRPr="00A74D37">
        <w:rPr>
          <w:color w:val="000000" w:themeColor="text1"/>
        </w:rPr>
        <w:t xml:space="preserve"> my research philosophy, which is based on critical realism, invites a case study approach in line with reasons summarized by Geoff Easton as follows:</w:t>
      </w:r>
    </w:p>
    <w:p w14:paraId="4A235BB3" w14:textId="26FCEF9E" w:rsidR="00D92A95" w:rsidRPr="00A74D37" w:rsidRDefault="00616263" w:rsidP="00CB0D63">
      <w:pPr>
        <w:spacing w:line="360" w:lineRule="auto"/>
        <w:rPr>
          <w:color w:val="000000" w:themeColor="text1"/>
          <w:sz w:val="22"/>
          <w:szCs w:val="22"/>
        </w:rPr>
      </w:pPr>
      <w:r w:rsidRPr="00A74D37">
        <w:rPr>
          <w:color w:val="000000" w:themeColor="text1"/>
          <w:sz w:val="22"/>
          <w:szCs w:val="22"/>
        </w:rPr>
        <w:t>“</w:t>
      </w:r>
      <w:r w:rsidR="002F585B" w:rsidRPr="00A74D37">
        <w:rPr>
          <w:color w:val="000000" w:themeColor="text1"/>
          <w:sz w:val="22"/>
          <w:szCs w:val="22"/>
        </w:rPr>
        <w:t xml:space="preserve">Critical realism is a </w:t>
      </w:r>
      <w:r w:rsidR="00D92A95" w:rsidRPr="00A74D37">
        <w:rPr>
          <w:color w:val="000000" w:themeColor="text1"/>
          <w:sz w:val="22"/>
          <w:szCs w:val="22"/>
        </w:rPr>
        <w:t>coherent, rigorous and novel philosophical position that not only substantiates case research as a research method but also provides helpful implications for both theoretical d</w:t>
      </w:r>
      <w:r w:rsidR="005F1E31" w:rsidRPr="00A74D37">
        <w:rPr>
          <w:color w:val="000000" w:themeColor="text1"/>
          <w:sz w:val="22"/>
          <w:szCs w:val="22"/>
        </w:rPr>
        <w:t>evelopment and research process”</w:t>
      </w:r>
      <w:r w:rsidR="000262A6" w:rsidRPr="00A74D37">
        <w:rPr>
          <w:color w:val="000000" w:themeColor="text1"/>
          <w:sz w:val="22"/>
          <w:szCs w:val="22"/>
        </w:rPr>
        <w:t xml:space="preserve"> </w:t>
      </w:r>
      <w:r w:rsidR="00C80E52" w:rsidRPr="00A74D37">
        <w:rPr>
          <w:color w:val="000000" w:themeColor="text1"/>
          <w:sz w:val="22"/>
          <w:szCs w:val="22"/>
        </w:rPr>
        <w:t xml:space="preserve"> </w:t>
      </w:r>
      <w:r w:rsidR="006C5DD4" w:rsidRPr="00A74D37">
        <w:rPr>
          <w:color w:val="000000" w:themeColor="text1"/>
          <w:sz w:val="22"/>
          <w:szCs w:val="22"/>
        </w:rPr>
        <w:fldChar w:fldCharType="begin"/>
      </w:r>
      <w:r w:rsidR="006C5DD4" w:rsidRPr="00A74D37">
        <w:rPr>
          <w:color w:val="000000" w:themeColor="text1"/>
          <w:sz w:val="22"/>
          <w:szCs w:val="22"/>
        </w:rPr>
        <w:instrText xml:space="preserve"> ADDIN EN.CITE &lt;EndNote&gt;&lt;Cite&gt;&lt;Author&gt;Easton&lt;/Author&gt;&lt;Year&gt;2010&lt;/Year&gt;&lt;IDText&gt;Critical realism in case study research&lt;/IDText&gt;&lt;Pages&gt;p.118&lt;/Pages&gt;&lt;DisplayText&gt;(Easton 2010, p.118)&lt;/DisplayText&gt;&lt;record&gt;&lt;keywords&gt;&lt;keyword&gt;Case Study Research&lt;/keyword&gt;&lt;keyword&gt;Critical Realism&lt;/keyword&gt;&lt;keyword&gt;Mis&lt;/keyword&gt;&lt;keyword&gt;Causality&lt;/keyword&gt;&lt;/keywords&gt;&lt;isbn&gt;0019-8501&lt;/isbn&gt;&lt;titles&gt;&lt;title&gt;Critical realism in case study research&lt;/title&gt;&lt;secondary-title&gt;Industrial Marketing Management&lt;/secondary-title&gt;&lt;/titles&gt;&lt;pages&gt;118-128&lt;/pages&gt;&lt;number&gt;1&lt;/number&gt;&lt;contributors&gt;&lt;authors&gt;&lt;author&gt;Easton, Geoff&lt;/author&gt;&lt;/authors&gt;&lt;/contributors&gt;&lt;added-date format="utc"&gt;1506484092&lt;/added-date&gt;&lt;ref-type name="Journal Article"&gt;17&lt;/ref-type&gt;&lt;dates&gt;&lt;year&gt;2010&lt;/year&gt;&lt;/dates&gt;&lt;rec-number&gt;3021&lt;/rec-number&gt;&lt;last-updated-date format="utc"&gt;1506484092&lt;/last-updated-date&gt;&lt;electronic-resource-num&gt;10.1016/j.indmarman.2008.06.004&lt;/electronic-resource-num&gt;&lt;volume&gt;39&lt;/volume&gt;&lt;/record&gt;&lt;/Cite&gt;&lt;/EndNote&gt;</w:instrText>
      </w:r>
      <w:r w:rsidR="006C5DD4" w:rsidRPr="00A74D37">
        <w:rPr>
          <w:color w:val="000000" w:themeColor="text1"/>
          <w:sz w:val="22"/>
          <w:szCs w:val="22"/>
        </w:rPr>
        <w:fldChar w:fldCharType="separate"/>
      </w:r>
      <w:r w:rsidR="006C5DD4" w:rsidRPr="00A74D37">
        <w:rPr>
          <w:noProof/>
          <w:color w:val="000000" w:themeColor="text1"/>
          <w:sz w:val="22"/>
          <w:szCs w:val="22"/>
        </w:rPr>
        <w:t>(Easton 2010, p.118)</w:t>
      </w:r>
      <w:r w:rsidR="006C5DD4" w:rsidRPr="00A74D37">
        <w:rPr>
          <w:color w:val="000000" w:themeColor="text1"/>
          <w:sz w:val="22"/>
          <w:szCs w:val="22"/>
        </w:rPr>
        <w:fldChar w:fldCharType="end"/>
      </w:r>
      <w:r w:rsidR="00D403DE" w:rsidRPr="00A74D37">
        <w:rPr>
          <w:color w:val="000000" w:themeColor="text1"/>
          <w:sz w:val="22"/>
          <w:szCs w:val="22"/>
        </w:rPr>
        <w:t>.</w:t>
      </w:r>
    </w:p>
    <w:p w14:paraId="0A5EAA4D" w14:textId="77777777" w:rsidR="00420B0C" w:rsidRPr="00A74D37" w:rsidRDefault="00420B0C" w:rsidP="00420B0C">
      <w:pPr>
        <w:spacing w:line="360" w:lineRule="auto"/>
        <w:ind w:left="720" w:firstLine="40"/>
        <w:rPr>
          <w:rFonts w:eastAsia="Times New Roman" w:cs="Times New Roman"/>
          <w:color w:val="000000" w:themeColor="text1"/>
        </w:rPr>
      </w:pPr>
    </w:p>
    <w:p w14:paraId="36726F86" w14:textId="7DC35513" w:rsidR="000262A6" w:rsidRPr="00A74D37" w:rsidRDefault="000262A6" w:rsidP="0092139F">
      <w:pPr>
        <w:spacing w:line="480" w:lineRule="auto"/>
        <w:rPr>
          <w:rFonts w:eastAsia="Times New Roman" w:cs="Times New Roman"/>
          <w:color w:val="000000" w:themeColor="text1"/>
        </w:rPr>
      </w:pPr>
      <w:r w:rsidRPr="00A74D37">
        <w:rPr>
          <w:rFonts w:eastAsia="Times New Roman" w:cs="Times New Roman"/>
          <w:color w:val="000000" w:themeColor="text1"/>
        </w:rPr>
        <w:t xml:space="preserve">Selecting </w:t>
      </w:r>
      <w:r w:rsidR="00D403DE" w:rsidRPr="00A74D37">
        <w:rPr>
          <w:rFonts w:eastAsia="Times New Roman" w:cs="Times New Roman"/>
          <w:color w:val="000000" w:themeColor="text1"/>
        </w:rPr>
        <w:t>case study research</w:t>
      </w:r>
      <w:r w:rsidRPr="00A74D37">
        <w:rPr>
          <w:rFonts w:eastAsia="Times New Roman" w:cs="Times New Roman"/>
          <w:color w:val="000000" w:themeColor="text1"/>
        </w:rPr>
        <w:t xml:space="preserve"> for</w:t>
      </w:r>
      <w:r w:rsidR="0095289A" w:rsidRPr="00A74D37">
        <w:rPr>
          <w:rFonts w:eastAsia="Times New Roman" w:cs="Times New Roman"/>
          <w:color w:val="000000" w:themeColor="text1"/>
        </w:rPr>
        <w:t xml:space="preserve"> this study</w:t>
      </w:r>
      <w:r w:rsidR="006C5DD4" w:rsidRPr="00A74D37">
        <w:rPr>
          <w:rFonts w:eastAsia="Times New Roman" w:cs="Times New Roman"/>
          <w:color w:val="000000" w:themeColor="text1"/>
        </w:rPr>
        <w:t xml:space="preserve"> </w:t>
      </w:r>
      <w:r w:rsidR="00735489" w:rsidRPr="00A74D37">
        <w:rPr>
          <w:rFonts w:eastAsia="Times New Roman" w:cs="Times New Roman"/>
          <w:color w:val="000000" w:themeColor="text1"/>
        </w:rPr>
        <w:t>was</w:t>
      </w:r>
      <w:r w:rsidR="006C5DD4" w:rsidRPr="00A74D37">
        <w:rPr>
          <w:rFonts w:eastAsia="Times New Roman" w:cs="Times New Roman"/>
          <w:color w:val="000000" w:themeColor="text1"/>
        </w:rPr>
        <w:t xml:space="preserve"> driven by four</w:t>
      </w:r>
      <w:r w:rsidR="00EC5633" w:rsidRPr="00A74D37">
        <w:rPr>
          <w:rFonts w:eastAsia="Times New Roman" w:cs="Times New Roman"/>
          <w:color w:val="000000" w:themeColor="text1"/>
        </w:rPr>
        <w:t xml:space="preserve"> reasons. First, </w:t>
      </w:r>
      <w:r w:rsidR="00EF4D57" w:rsidRPr="00A74D37">
        <w:rPr>
          <w:rFonts w:eastAsia="Times New Roman" w:cs="Times New Roman"/>
          <w:color w:val="000000" w:themeColor="text1"/>
        </w:rPr>
        <w:t xml:space="preserve">a </w:t>
      </w:r>
      <w:r w:rsidR="00EC5633" w:rsidRPr="00A74D37">
        <w:rPr>
          <w:rFonts w:eastAsia="Times New Roman" w:cs="Times New Roman"/>
          <w:color w:val="000000" w:themeColor="text1"/>
        </w:rPr>
        <w:t>case study is a common</w:t>
      </w:r>
      <w:r w:rsidR="0095289A" w:rsidRPr="00A74D37">
        <w:rPr>
          <w:rFonts w:eastAsia="Times New Roman" w:cs="Times New Roman"/>
          <w:color w:val="000000" w:themeColor="text1"/>
        </w:rPr>
        <w:t xml:space="preserve"> strategy for theory</w:t>
      </w:r>
      <w:r w:rsidR="00D403DE" w:rsidRPr="00A74D37">
        <w:rPr>
          <w:rFonts w:eastAsia="Times New Roman" w:cs="Times New Roman"/>
          <w:color w:val="000000" w:themeColor="text1"/>
        </w:rPr>
        <w:t>-</w:t>
      </w:r>
      <w:r w:rsidR="0095289A" w:rsidRPr="00A74D37">
        <w:rPr>
          <w:rFonts w:eastAsia="Times New Roman" w:cs="Times New Roman"/>
          <w:color w:val="000000" w:themeColor="text1"/>
        </w:rPr>
        <w:t>building thro</w:t>
      </w:r>
      <w:r w:rsidR="00B119C0" w:rsidRPr="00A74D37">
        <w:rPr>
          <w:rFonts w:eastAsia="Times New Roman" w:cs="Times New Roman"/>
          <w:color w:val="000000" w:themeColor="text1"/>
        </w:rPr>
        <w:t xml:space="preserve">ugh </w:t>
      </w:r>
      <w:r w:rsidR="001F5CD6" w:rsidRPr="00A74D37">
        <w:rPr>
          <w:rFonts w:eastAsia="Times New Roman" w:cs="Times New Roman"/>
          <w:color w:val="000000" w:themeColor="text1"/>
        </w:rPr>
        <w:t>identifying patterns</w:t>
      </w:r>
      <w:r w:rsidR="00B119C0" w:rsidRPr="00A74D37">
        <w:rPr>
          <w:rFonts w:eastAsia="Times New Roman" w:cs="Times New Roman"/>
          <w:color w:val="000000" w:themeColor="text1"/>
        </w:rPr>
        <w:t xml:space="preserve"> within causes and observations e</w:t>
      </w:r>
      <w:r w:rsidR="00CD3861" w:rsidRPr="00A74D37">
        <w:rPr>
          <w:rFonts w:eastAsia="Times New Roman" w:cs="Times New Roman"/>
          <w:color w:val="000000" w:themeColor="text1"/>
        </w:rPr>
        <w:t>xtracted from multiple sources</w:t>
      </w:r>
      <w:r w:rsidR="00DD5DE4" w:rsidRPr="00A74D37">
        <w:rPr>
          <w:rFonts w:eastAsia="Times New Roman" w:cs="Times New Roman"/>
          <w:color w:val="000000" w:themeColor="text1"/>
        </w:rPr>
        <w:t xml:space="preserve">. </w:t>
      </w:r>
      <w:r w:rsidR="006A786E" w:rsidRPr="00A74D37">
        <w:rPr>
          <w:rFonts w:eastAsia="Times New Roman" w:cs="Times New Roman"/>
          <w:color w:val="000000" w:themeColor="text1"/>
        </w:rPr>
        <w:t xml:space="preserve">Case studies </w:t>
      </w:r>
      <w:r w:rsidR="006A786E" w:rsidRPr="00A74D37">
        <w:rPr>
          <w:rFonts w:eastAsia="Times New Roman" w:cs="Times New Roman"/>
          <w:color w:val="000000" w:themeColor="text1"/>
        </w:rPr>
        <w:lastRenderedPageBreak/>
        <w:t xml:space="preserve">help when </w:t>
      </w:r>
      <w:r w:rsidR="00194132" w:rsidRPr="00A74D37">
        <w:rPr>
          <w:rFonts w:eastAsia="Times New Roman" w:cs="Times New Roman"/>
          <w:color w:val="000000" w:themeColor="text1"/>
        </w:rPr>
        <w:t>detailed</w:t>
      </w:r>
      <w:r w:rsidR="006A786E" w:rsidRPr="00A74D37">
        <w:rPr>
          <w:rFonts w:eastAsia="Times New Roman" w:cs="Times New Roman"/>
          <w:color w:val="000000" w:themeColor="text1"/>
        </w:rPr>
        <w:t xml:space="preserve"> analysis is required to identify the relationships within the organization and how these relationships impact the phenomena under investigation. </w:t>
      </w:r>
      <w:r w:rsidR="00E31F5F" w:rsidRPr="00A74D37">
        <w:rPr>
          <w:rFonts w:eastAsia="Times New Roman" w:cs="Times New Roman"/>
          <w:color w:val="000000" w:themeColor="text1"/>
        </w:rPr>
        <w:t xml:space="preserve">Case studies provide the researcher with the ability to develop theory as it enables through a process of induction, </w:t>
      </w:r>
      <w:r w:rsidR="00E57ADE" w:rsidRPr="00A74D37">
        <w:rPr>
          <w:rFonts w:eastAsia="Times New Roman" w:cs="Times New Roman"/>
          <w:color w:val="000000" w:themeColor="text1"/>
        </w:rPr>
        <w:t>deduction,</w:t>
      </w:r>
      <w:r w:rsidR="00E31F5F" w:rsidRPr="00A74D37">
        <w:rPr>
          <w:rFonts w:eastAsia="Times New Roman" w:cs="Times New Roman"/>
          <w:color w:val="000000" w:themeColor="text1"/>
        </w:rPr>
        <w:t xml:space="preserve"> or abduction the building of constructs and propositions. Critical realism further supports the theory building process due to the multiple approaches </w:t>
      </w:r>
      <w:r w:rsidR="00D21EF1" w:rsidRPr="00A74D37">
        <w:rPr>
          <w:rFonts w:eastAsia="Times New Roman" w:cs="Times New Roman"/>
          <w:color w:val="000000" w:themeColor="text1"/>
        </w:rPr>
        <w:t>it enables in extracting and analyzing data</w:t>
      </w:r>
      <w:r w:rsidR="00DD5DE4" w:rsidRPr="00A74D37">
        <w:rPr>
          <w:rFonts w:eastAsia="Times New Roman" w:cs="Times New Roman"/>
          <w:color w:val="000000" w:themeColor="text1"/>
        </w:rPr>
        <w:t xml:space="preserve"> from different sources</w:t>
      </w:r>
      <w:r w:rsidR="00D21EF1" w:rsidRPr="00A74D37">
        <w:rPr>
          <w:rFonts w:eastAsia="Times New Roman" w:cs="Times New Roman"/>
          <w:color w:val="000000" w:themeColor="text1"/>
        </w:rPr>
        <w:t xml:space="preserve">. </w:t>
      </w:r>
    </w:p>
    <w:p w14:paraId="6ADBE31B" w14:textId="514EFF43" w:rsidR="00CB0A2C" w:rsidRPr="00A74D37" w:rsidRDefault="00EC5633" w:rsidP="0092139F">
      <w:pPr>
        <w:spacing w:line="480" w:lineRule="auto"/>
        <w:rPr>
          <w:rFonts w:eastAsia="Times New Roman" w:cs="Times New Roman"/>
          <w:color w:val="000000" w:themeColor="text1"/>
        </w:rPr>
      </w:pPr>
      <w:r w:rsidRPr="00A74D37">
        <w:rPr>
          <w:rFonts w:eastAsia="Times New Roman" w:cs="Times New Roman"/>
          <w:color w:val="000000" w:themeColor="text1"/>
        </w:rPr>
        <w:t xml:space="preserve">The second reason for a case study was driven by </w:t>
      </w:r>
      <w:r w:rsidR="00605A7B" w:rsidRPr="00A74D37">
        <w:rPr>
          <w:rFonts w:eastAsia="Times New Roman" w:cs="Times New Roman"/>
          <w:color w:val="000000" w:themeColor="text1"/>
        </w:rPr>
        <w:t>the need to develop an understanding behind the observations, given both the exploratory and explanatory nature of this research. A case study inquiry extends beyond the ‘what’ a</w:t>
      </w:r>
      <w:r w:rsidR="00CB0A2C" w:rsidRPr="00A74D37">
        <w:rPr>
          <w:rFonts w:eastAsia="Times New Roman" w:cs="Times New Roman"/>
          <w:color w:val="000000" w:themeColor="text1"/>
        </w:rPr>
        <w:t>nd into the ‘why’ of  an observation</w:t>
      </w:r>
      <w:r w:rsidR="00605A7B" w:rsidRPr="00A74D37">
        <w:rPr>
          <w:rFonts w:eastAsia="Times New Roman" w:cs="Times New Roman"/>
          <w:color w:val="000000" w:themeColor="text1"/>
        </w:rPr>
        <w:t xml:space="preserve"> </w:t>
      </w:r>
      <w:r w:rsidR="00605A7B" w:rsidRPr="00A74D37">
        <w:rPr>
          <w:rFonts w:eastAsia="Times New Roman" w:cs="Times New Roman"/>
          <w:color w:val="000000" w:themeColor="text1"/>
        </w:rPr>
        <w:fldChar w:fldCharType="begin"/>
      </w:r>
      <w:r w:rsidR="006C5DD4" w:rsidRPr="00A74D37">
        <w:rPr>
          <w:rFonts w:eastAsia="Times New Roman" w:cs="Times New Roman"/>
          <w:color w:val="000000" w:themeColor="text1"/>
        </w:rPr>
        <w:instrText xml:space="preserve"> ADDIN EN.CITE &lt;EndNote&gt;&lt;Cite&gt;&lt;Author&gt;Easton&lt;/Author&gt;&lt;Year&gt;2010&lt;/Year&gt;&lt;IDText&gt;Critical realism in case study research&lt;/IDText&gt;&lt;Pages&gt;page 118&lt;/Pages&gt;&lt;DisplayText&gt;(Easton 2010, page 118)&lt;/DisplayText&gt;&lt;record&gt;&lt;keywords&gt;&lt;keyword&gt;Case Study Research&lt;/keyword&gt;&lt;keyword&gt;Critical Realism&lt;/keyword&gt;&lt;keyword&gt;Mis&lt;/keyword&gt;&lt;keyword&gt;Causality&lt;/keyword&gt;&lt;/keywords&gt;&lt;isbn&gt;0019-8501&lt;/isbn&gt;&lt;titles&gt;&lt;title&gt;Critical realism in case study research&lt;/title&gt;&lt;secondary-title&gt;Industrial Marketing Management&lt;/secondary-title&gt;&lt;/titles&gt;&lt;pages&gt;118-128&lt;/pages&gt;&lt;number&gt;1&lt;/number&gt;&lt;contributors&gt;&lt;authors&gt;&lt;author&gt;Easton, Geoff&lt;/author&gt;&lt;/authors&gt;&lt;/contributors&gt;&lt;added-date format="utc"&gt;1506484092&lt;/added-date&gt;&lt;ref-type name="Journal Article"&gt;17&lt;/ref-type&gt;&lt;dates&gt;&lt;year&gt;2010&lt;/year&gt;&lt;/dates&gt;&lt;rec-number&gt;3021&lt;/rec-number&gt;&lt;last-updated-date format="utc"&gt;1506484092&lt;/last-updated-date&gt;&lt;electronic-resource-num&gt;10.1016/j.indmarman.2008.06.004&lt;/electronic-resource-num&gt;&lt;volume&gt;39&lt;/volume&gt;&lt;/record&gt;&lt;/Cite&gt;&lt;/EndNote&gt;</w:instrText>
      </w:r>
      <w:r w:rsidR="00605A7B" w:rsidRPr="00A74D37">
        <w:rPr>
          <w:rFonts w:eastAsia="Times New Roman" w:cs="Times New Roman"/>
          <w:color w:val="000000" w:themeColor="text1"/>
        </w:rPr>
        <w:fldChar w:fldCharType="separate"/>
      </w:r>
      <w:r w:rsidR="006C5DD4" w:rsidRPr="00A74D37">
        <w:rPr>
          <w:rFonts w:eastAsia="Times New Roman" w:cs="Times New Roman"/>
          <w:noProof/>
          <w:color w:val="000000" w:themeColor="text1"/>
        </w:rPr>
        <w:t>(Easton 2010, page 118)</w:t>
      </w:r>
      <w:r w:rsidR="00605A7B" w:rsidRPr="00A74D37">
        <w:rPr>
          <w:rFonts w:eastAsia="Times New Roman" w:cs="Times New Roman"/>
          <w:color w:val="000000" w:themeColor="text1"/>
        </w:rPr>
        <w:fldChar w:fldCharType="end"/>
      </w:r>
      <w:r w:rsidR="00D403DE" w:rsidRPr="00A74D37">
        <w:rPr>
          <w:rFonts w:eastAsia="Times New Roman" w:cs="Times New Roman"/>
          <w:color w:val="000000" w:themeColor="text1"/>
        </w:rPr>
        <w:t>.</w:t>
      </w:r>
    </w:p>
    <w:p w14:paraId="165ECA2E" w14:textId="7663E4F1" w:rsidR="00605A7B" w:rsidRPr="00A74D37" w:rsidRDefault="00CB0A2C" w:rsidP="0092139F">
      <w:pPr>
        <w:spacing w:line="480" w:lineRule="auto"/>
        <w:rPr>
          <w:rFonts w:eastAsia="Times New Roman" w:cs="Times New Roman"/>
          <w:color w:val="000000" w:themeColor="text1"/>
        </w:rPr>
      </w:pPr>
      <w:r w:rsidRPr="00A74D37">
        <w:rPr>
          <w:rFonts w:eastAsia="Times New Roman" w:cs="Times New Roman"/>
          <w:color w:val="000000" w:themeColor="text1"/>
        </w:rPr>
        <w:t xml:space="preserve">The third reason for selecting a case study approach is that this research investigates a process that involves the supply chain of </w:t>
      </w:r>
      <w:r w:rsidR="00DF4807" w:rsidRPr="00A74D37">
        <w:rPr>
          <w:rFonts w:eastAsia="Times New Roman" w:cs="Times New Roman"/>
          <w:color w:val="000000" w:themeColor="text1"/>
        </w:rPr>
        <w:t xml:space="preserve">a </w:t>
      </w:r>
      <w:r w:rsidRPr="00A74D37">
        <w:rPr>
          <w:rFonts w:eastAsia="Times New Roman" w:cs="Times New Roman"/>
          <w:color w:val="000000" w:themeColor="text1"/>
        </w:rPr>
        <w:t xml:space="preserve">single </w:t>
      </w:r>
      <w:r w:rsidR="00C91665" w:rsidRPr="00A74D37">
        <w:rPr>
          <w:rFonts w:eastAsia="Times New Roman" w:cs="Times New Roman"/>
          <w:color w:val="000000" w:themeColor="text1"/>
        </w:rPr>
        <w:t>organization.</w:t>
      </w:r>
      <w:r w:rsidRPr="00A74D37">
        <w:rPr>
          <w:rFonts w:eastAsia="Times New Roman" w:cs="Times New Roman"/>
          <w:color w:val="000000" w:themeColor="text1"/>
        </w:rPr>
        <w:t xml:space="preserve"> </w:t>
      </w:r>
      <w:r w:rsidR="004C04DE" w:rsidRPr="00A74D37">
        <w:rPr>
          <w:rFonts w:eastAsia="Times New Roman" w:cs="Times New Roman"/>
          <w:color w:val="000000" w:themeColor="text1"/>
        </w:rPr>
        <w:t xml:space="preserve">Given this limitation, there </w:t>
      </w:r>
      <w:r w:rsidR="00605572" w:rsidRPr="00A74D37">
        <w:rPr>
          <w:rFonts w:eastAsia="Times New Roman" w:cs="Times New Roman"/>
          <w:color w:val="000000" w:themeColor="text1"/>
        </w:rPr>
        <w:t xml:space="preserve">was </w:t>
      </w:r>
      <w:r w:rsidR="004C04DE" w:rsidRPr="00A74D37">
        <w:rPr>
          <w:rFonts w:eastAsia="Times New Roman" w:cs="Times New Roman"/>
          <w:color w:val="000000" w:themeColor="text1"/>
        </w:rPr>
        <w:t>a pressing need to extract meaningful data that provide</w:t>
      </w:r>
      <w:r w:rsidR="00DF4807" w:rsidRPr="00A74D37">
        <w:rPr>
          <w:rFonts w:eastAsia="Times New Roman" w:cs="Times New Roman"/>
          <w:color w:val="000000" w:themeColor="text1"/>
        </w:rPr>
        <w:t>s</w:t>
      </w:r>
      <w:r w:rsidR="004C04DE" w:rsidRPr="00A74D37">
        <w:rPr>
          <w:rFonts w:eastAsia="Times New Roman" w:cs="Times New Roman"/>
          <w:color w:val="000000" w:themeColor="text1"/>
        </w:rPr>
        <w:t xml:space="preserve"> in-depths insights.</w:t>
      </w:r>
      <w:r w:rsidR="00D403DE" w:rsidRPr="00A74D37">
        <w:rPr>
          <w:rFonts w:eastAsia="Times New Roman" w:cs="Times New Roman"/>
          <w:color w:val="000000" w:themeColor="text1"/>
        </w:rPr>
        <w:t xml:space="preserve"> </w:t>
      </w:r>
      <w:r w:rsidRPr="00A74D37">
        <w:rPr>
          <w:rFonts w:eastAsia="Times New Roman" w:cs="Times New Roman"/>
          <w:color w:val="000000" w:themeColor="text1"/>
        </w:rPr>
        <w:t>Thus</w:t>
      </w:r>
      <w:r w:rsidR="00D403DE" w:rsidRPr="00A74D37">
        <w:rPr>
          <w:rFonts w:eastAsia="Times New Roman" w:cs="Times New Roman"/>
          <w:color w:val="000000" w:themeColor="text1"/>
        </w:rPr>
        <w:t>,</w:t>
      </w:r>
      <w:r w:rsidRPr="00A74D37">
        <w:rPr>
          <w:rFonts w:eastAsia="Times New Roman" w:cs="Times New Roman"/>
          <w:color w:val="000000" w:themeColor="text1"/>
        </w:rPr>
        <w:t xml:space="preserve"> </w:t>
      </w:r>
      <w:r w:rsidR="00D403DE" w:rsidRPr="00A74D37">
        <w:rPr>
          <w:rFonts w:eastAsia="Times New Roman" w:cs="Times New Roman"/>
          <w:color w:val="000000" w:themeColor="text1"/>
        </w:rPr>
        <w:t>to</w:t>
      </w:r>
      <w:r w:rsidRPr="00A74D37">
        <w:rPr>
          <w:rFonts w:eastAsia="Times New Roman" w:cs="Times New Roman"/>
          <w:color w:val="000000" w:themeColor="text1"/>
        </w:rPr>
        <w:t xml:space="preserve"> </w:t>
      </w:r>
      <w:r w:rsidR="004C04DE" w:rsidRPr="00A74D37">
        <w:rPr>
          <w:rFonts w:eastAsia="Times New Roman" w:cs="Times New Roman"/>
          <w:color w:val="000000" w:themeColor="text1"/>
        </w:rPr>
        <w:t xml:space="preserve">achieve this deeper understanding </w:t>
      </w:r>
      <w:r w:rsidR="00E51B89" w:rsidRPr="00A74D37">
        <w:rPr>
          <w:rFonts w:eastAsia="Times New Roman" w:cs="Times New Roman"/>
          <w:color w:val="000000" w:themeColor="text1"/>
        </w:rPr>
        <w:t>given the complexities, the geographic locations, the socio-economic, and cultural</w:t>
      </w:r>
      <w:r w:rsidR="006A5C1A" w:rsidRPr="00A74D37">
        <w:rPr>
          <w:rFonts w:eastAsia="Times New Roman" w:cs="Times New Roman"/>
          <w:color w:val="000000" w:themeColor="text1"/>
        </w:rPr>
        <w:t xml:space="preserve">, differences, a case study </w:t>
      </w:r>
      <w:r w:rsidR="00605572" w:rsidRPr="00A74D37">
        <w:rPr>
          <w:rFonts w:eastAsia="Times New Roman" w:cs="Times New Roman"/>
          <w:color w:val="000000" w:themeColor="text1"/>
        </w:rPr>
        <w:t>was</w:t>
      </w:r>
      <w:r w:rsidR="006A5C1A" w:rsidRPr="00A74D37">
        <w:rPr>
          <w:rFonts w:eastAsia="Times New Roman" w:cs="Times New Roman"/>
          <w:color w:val="000000" w:themeColor="text1"/>
        </w:rPr>
        <w:t xml:space="preserve"> the most app</w:t>
      </w:r>
      <w:r w:rsidR="004C04DE" w:rsidRPr="00A74D37">
        <w:rPr>
          <w:rFonts w:eastAsia="Times New Roman" w:cs="Times New Roman"/>
          <w:color w:val="000000" w:themeColor="text1"/>
        </w:rPr>
        <w:t xml:space="preserve">ropriate strategy. </w:t>
      </w:r>
      <w:r w:rsidR="002C5CCB" w:rsidRPr="00A74D37">
        <w:rPr>
          <w:rFonts w:eastAsia="Times New Roman" w:cs="Times New Roman"/>
          <w:color w:val="000000" w:themeColor="text1"/>
        </w:rPr>
        <w:t xml:space="preserve">The </w:t>
      </w:r>
      <w:r w:rsidR="00855781" w:rsidRPr="00A74D37">
        <w:rPr>
          <w:rFonts w:eastAsia="Times New Roman" w:cs="Times New Roman"/>
          <w:color w:val="000000" w:themeColor="text1"/>
        </w:rPr>
        <w:t xml:space="preserve">fourth reason for a case study selection is due to the fact that </w:t>
      </w:r>
      <w:r w:rsidR="004C04DE" w:rsidRPr="00A74D37">
        <w:rPr>
          <w:rFonts w:eastAsia="Times New Roman" w:cs="Times New Roman"/>
          <w:color w:val="000000" w:themeColor="text1"/>
        </w:rPr>
        <w:t>this research investigate</w:t>
      </w:r>
      <w:r w:rsidR="00605572" w:rsidRPr="00A74D37">
        <w:rPr>
          <w:rFonts w:eastAsia="Times New Roman" w:cs="Times New Roman"/>
          <w:color w:val="000000" w:themeColor="text1"/>
        </w:rPr>
        <w:t>s</w:t>
      </w:r>
      <w:r w:rsidR="004C04DE" w:rsidRPr="00A74D37">
        <w:rPr>
          <w:rFonts w:eastAsia="Times New Roman" w:cs="Times New Roman"/>
          <w:color w:val="000000" w:themeColor="text1"/>
        </w:rPr>
        <w:t xml:space="preserve"> a disruptive </w:t>
      </w:r>
      <w:r w:rsidR="00D403DE" w:rsidRPr="00A74D37">
        <w:rPr>
          <w:rFonts w:eastAsia="Times New Roman" w:cs="Times New Roman"/>
          <w:color w:val="000000" w:themeColor="text1"/>
        </w:rPr>
        <w:t>phenomenon</w:t>
      </w:r>
      <w:r w:rsidR="004C04DE" w:rsidRPr="00A74D37">
        <w:rPr>
          <w:rFonts w:eastAsia="Times New Roman" w:cs="Times New Roman"/>
          <w:color w:val="000000" w:themeColor="text1"/>
        </w:rPr>
        <w:t>, meaning a phenomen</w:t>
      </w:r>
      <w:r w:rsidR="00D403DE" w:rsidRPr="00A74D37">
        <w:rPr>
          <w:rFonts w:eastAsia="Times New Roman" w:cs="Times New Roman"/>
          <w:color w:val="000000" w:themeColor="text1"/>
        </w:rPr>
        <w:t>on</w:t>
      </w:r>
      <w:r w:rsidR="004C04DE" w:rsidRPr="00A74D37">
        <w:rPr>
          <w:rFonts w:eastAsia="Times New Roman" w:cs="Times New Roman"/>
          <w:color w:val="000000" w:themeColor="text1"/>
        </w:rPr>
        <w:t xml:space="preserve"> introduced by the </w:t>
      </w:r>
      <w:r w:rsidR="00C91665" w:rsidRPr="00A74D37">
        <w:rPr>
          <w:rFonts w:eastAsia="Times New Roman" w:cs="Times New Roman"/>
          <w:color w:val="000000" w:themeColor="text1"/>
        </w:rPr>
        <w:t xml:space="preserve">organization </w:t>
      </w:r>
      <w:r w:rsidR="004C04DE" w:rsidRPr="00A74D37">
        <w:rPr>
          <w:rFonts w:eastAsia="Times New Roman" w:cs="Times New Roman"/>
          <w:color w:val="000000" w:themeColor="text1"/>
        </w:rPr>
        <w:t xml:space="preserve">that in many cases </w:t>
      </w:r>
      <w:r w:rsidR="00855781" w:rsidRPr="00A74D37">
        <w:rPr>
          <w:rFonts w:eastAsia="Times New Roman" w:cs="Times New Roman"/>
          <w:color w:val="000000" w:themeColor="text1"/>
        </w:rPr>
        <w:t>fall</w:t>
      </w:r>
      <w:r w:rsidR="00D403DE" w:rsidRPr="00A74D37">
        <w:rPr>
          <w:rFonts w:eastAsia="Times New Roman" w:cs="Times New Roman"/>
          <w:color w:val="000000" w:themeColor="text1"/>
        </w:rPr>
        <w:t>s</w:t>
      </w:r>
      <w:r w:rsidR="004C04DE" w:rsidRPr="00A74D37">
        <w:rPr>
          <w:rFonts w:eastAsia="Times New Roman" w:cs="Times New Roman"/>
          <w:color w:val="000000" w:themeColor="text1"/>
        </w:rPr>
        <w:t xml:space="preserve"> at odds</w:t>
      </w:r>
      <w:r w:rsidR="00B67864" w:rsidRPr="00A74D37">
        <w:rPr>
          <w:rFonts w:eastAsia="Times New Roman" w:cs="Times New Roman"/>
          <w:color w:val="000000" w:themeColor="text1"/>
        </w:rPr>
        <w:t>, due to differences in culture and operations</w:t>
      </w:r>
      <w:r w:rsidR="00855781" w:rsidRPr="00A74D37">
        <w:rPr>
          <w:rFonts w:eastAsia="Times New Roman" w:cs="Times New Roman"/>
          <w:color w:val="000000" w:themeColor="text1"/>
        </w:rPr>
        <w:t>. Under such circumstances, where cross</w:t>
      </w:r>
      <w:r w:rsidR="00605572" w:rsidRPr="00A74D37">
        <w:rPr>
          <w:rFonts w:eastAsia="Times New Roman" w:cs="Times New Roman"/>
          <w:color w:val="000000" w:themeColor="text1"/>
        </w:rPr>
        <w:t>-</w:t>
      </w:r>
      <w:r w:rsidR="00855781" w:rsidRPr="00A74D37">
        <w:rPr>
          <w:rFonts w:eastAsia="Times New Roman" w:cs="Times New Roman"/>
          <w:color w:val="000000" w:themeColor="text1"/>
        </w:rPr>
        <w:t>cultural and socio-economic issues sur</w:t>
      </w:r>
      <w:r w:rsidR="00CB5DF0" w:rsidRPr="00A74D37">
        <w:rPr>
          <w:rFonts w:eastAsia="Times New Roman" w:cs="Times New Roman"/>
          <w:color w:val="000000" w:themeColor="text1"/>
        </w:rPr>
        <w:t>face, case studies are favored</w:t>
      </w:r>
      <w:r w:rsidR="00855781" w:rsidRPr="00A74D37">
        <w:rPr>
          <w:rFonts w:eastAsia="Times New Roman" w:cs="Times New Roman"/>
          <w:color w:val="000000" w:themeColor="text1"/>
        </w:rPr>
        <w:t xml:space="preserve"> over other strategies</w:t>
      </w:r>
      <w:r w:rsidR="00CB5DF0" w:rsidRPr="00A74D37">
        <w:rPr>
          <w:rFonts w:eastAsia="Times New Roman" w:cs="Times New Roman"/>
          <w:color w:val="000000" w:themeColor="text1"/>
        </w:rPr>
        <w:t xml:space="preserve"> </w:t>
      </w:r>
      <w:r w:rsidR="00CB5DF0" w:rsidRPr="00A74D37">
        <w:rPr>
          <w:rFonts w:eastAsia="Times New Roman" w:cs="Times New Roman"/>
          <w:color w:val="000000" w:themeColor="text1"/>
        </w:rPr>
        <w:fldChar w:fldCharType="begin"/>
      </w:r>
      <w:r w:rsidR="009A7AB8" w:rsidRPr="00A74D37">
        <w:rPr>
          <w:rFonts w:eastAsia="Times New Roman" w:cs="Times New Roman"/>
          <w:color w:val="000000" w:themeColor="text1"/>
        </w:rPr>
        <w:instrText xml:space="preserve"> ADDIN EN.CITE &lt;EndNote&gt;&lt;Cite&gt;&lt;Author&gt;Yin&lt;/Author&gt;&lt;Year&gt;2002&lt;/Year&gt;&lt;IDText&gt;Applications of Case Study Research Second Edition (Applied Social Research Methods Series Volume 34)&lt;/IDText&gt;&lt;DisplayText&gt;(R.K. Yin 2002)&lt;/DisplayText&gt;&lt;record&gt;&lt;titles&gt;&lt;title&gt;Applications of Case Study Research Second Edition (Applied Social Research Methods Series Volume 34)&lt;/title&gt;&lt;/titles&gt;&lt;contributors&gt;&lt;authors&gt;&lt;author&gt;Yin, Robert K&lt;/author&gt;&lt;/authors&gt;&lt;/contributors&gt;&lt;added-date format="utc"&gt;1506484381&lt;/added-date&gt;&lt;ref-type name="Journal Article"&gt;17&lt;/ref-type&gt;&lt;dates&gt;&lt;year&gt;2002&lt;/year&gt;&lt;/dates&gt;&lt;rec-number&gt;3023&lt;/rec-number&gt;&lt;last-updated-date format="utc"&gt;1506484381&lt;/last-updated-date&gt;&lt;/record&gt;&lt;/Cite&gt;&lt;/EndNote&gt;</w:instrText>
      </w:r>
      <w:r w:rsidR="00CB5DF0" w:rsidRPr="00A74D37">
        <w:rPr>
          <w:rFonts w:eastAsia="Times New Roman" w:cs="Times New Roman"/>
          <w:color w:val="000000" w:themeColor="text1"/>
        </w:rPr>
        <w:fldChar w:fldCharType="separate"/>
      </w:r>
      <w:r w:rsidR="009A7AB8" w:rsidRPr="00A74D37">
        <w:rPr>
          <w:rFonts w:eastAsia="Times New Roman" w:cs="Times New Roman"/>
          <w:noProof/>
          <w:color w:val="000000" w:themeColor="text1"/>
        </w:rPr>
        <w:t>(R.K. Yin 2002)</w:t>
      </w:r>
      <w:r w:rsidR="00CB5DF0" w:rsidRPr="00A74D37">
        <w:rPr>
          <w:rFonts w:eastAsia="Times New Roman" w:cs="Times New Roman"/>
          <w:color w:val="000000" w:themeColor="text1"/>
        </w:rPr>
        <w:fldChar w:fldCharType="end"/>
      </w:r>
      <w:r w:rsidR="00CB5DF0" w:rsidRPr="00A74D37">
        <w:rPr>
          <w:rFonts w:eastAsia="Times New Roman" w:cs="Times New Roman"/>
          <w:color w:val="000000" w:themeColor="text1"/>
        </w:rPr>
        <w:t>.</w:t>
      </w:r>
    </w:p>
    <w:p w14:paraId="786BA3C8" w14:textId="77777777" w:rsidR="005E042B" w:rsidRPr="00A74D37" w:rsidRDefault="005E042B" w:rsidP="0092139F">
      <w:pPr>
        <w:spacing w:line="480" w:lineRule="auto"/>
        <w:rPr>
          <w:rFonts w:eastAsia="Times New Roman" w:cs="Times New Roman"/>
          <w:color w:val="000000" w:themeColor="text1"/>
        </w:rPr>
      </w:pPr>
    </w:p>
    <w:p w14:paraId="0BF1AAB4" w14:textId="566B5225" w:rsidR="000875EF" w:rsidRPr="00A74D37" w:rsidRDefault="00E97266" w:rsidP="0092139F">
      <w:pPr>
        <w:spacing w:line="480" w:lineRule="auto"/>
        <w:rPr>
          <w:b/>
          <w:color w:val="000000" w:themeColor="text1"/>
        </w:rPr>
      </w:pPr>
      <w:r w:rsidRPr="00A74D37">
        <w:rPr>
          <w:b/>
          <w:color w:val="000000" w:themeColor="text1"/>
        </w:rPr>
        <w:t>4.2.2</w:t>
      </w:r>
      <w:r w:rsidR="002C5CCB" w:rsidRPr="00A74D37">
        <w:rPr>
          <w:b/>
          <w:color w:val="000000" w:themeColor="text1"/>
        </w:rPr>
        <w:t xml:space="preserve"> Case selection</w:t>
      </w:r>
    </w:p>
    <w:p w14:paraId="3B04F8F1" w14:textId="77777777" w:rsidR="00DF4EED" w:rsidRPr="00A74D37" w:rsidRDefault="00DF4EED" w:rsidP="0092139F">
      <w:pPr>
        <w:pStyle w:val="NormalWeb"/>
        <w:spacing w:before="45" w:beforeAutospacing="0" w:after="45" w:afterAutospacing="0" w:line="480" w:lineRule="auto"/>
        <w:ind w:left="45" w:right="45"/>
        <w:rPr>
          <w:rFonts w:asciiTheme="minorHAnsi" w:hAnsiTheme="minorHAnsi"/>
          <w:color w:val="000000" w:themeColor="text1"/>
          <w:sz w:val="24"/>
          <w:szCs w:val="24"/>
        </w:rPr>
      </w:pPr>
    </w:p>
    <w:p w14:paraId="1EDF4A19" w14:textId="7152E397" w:rsidR="00DD5DE4" w:rsidRPr="00A74D37" w:rsidRDefault="000875EF" w:rsidP="0092139F">
      <w:pPr>
        <w:pStyle w:val="NormalWeb"/>
        <w:spacing w:before="45" w:beforeAutospacing="0" w:after="45" w:afterAutospacing="0" w:line="480" w:lineRule="auto"/>
        <w:ind w:left="45" w:right="45"/>
        <w:rPr>
          <w:rFonts w:asciiTheme="minorHAnsi" w:hAnsiTheme="minorHAnsi"/>
          <w:color w:val="000000" w:themeColor="text1"/>
          <w:sz w:val="24"/>
          <w:szCs w:val="24"/>
        </w:rPr>
      </w:pPr>
      <w:r w:rsidRPr="00A74D37">
        <w:rPr>
          <w:rFonts w:asciiTheme="minorHAnsi" w:hAnsiTheme="minorHAnsi"/>
          <w:color w:val="000000" w:themeColor="text1"/>
          <w:sz w:val="24"/>
          <w:szCs w:val="24"/>
        </w:rPr>
        <w:lastRenderedPageBreak/>
        <w:t>In selecting an org</w:t>
      </w:r>
      <w:r w:rsidR="00B67864" w:rsidRPr="00A74D37">
        <w:rPr>
          <w:rFonts w:asciiTheme="minorHAnsi" w:hAnsiTheme="minorHAnsi"/>
          <w:color w:val="000000" w:themeColor="text1"/>
          <w:sz w:val="24"/>
          <w:szCs w:val="24"/>
        </w:rPr>
        <w:t>anization for my</w:t>
      </w:r>
      <w:r w:rsidR="00A07EF4" w:rsidRPr="00A74D37">
        <w:rPr>
          <w:rFonts w:asciiTheme="minorHAnsi" w:hAnsiTheme="minorHAnsi"/>
          <w:color w:val="000000" w:themeColor="text1"/>
          <w:sz w:val="24"/>
          <w:szCs w:val="24"/>
        </w:rPr>
        <w:t xml:space="preserve"> case study, I</w:t>
      </w:r>
      <w:r w:rsidRPr="00A74D37">
        <w:rPr>
          <w:rFonts w:asciiTheme="minorHAnsi" w:hAnsiTheme="minorHAnsi"/>
          <w:color w:val="000000" w:themeColor="text1"/>
          <w:sz w:val="24"/>
          <w:szCs w:val="24"/>
        </w:rPr>
        <w:t xml:space="preserve"> examined global companies that </w:t>
      </w:r>
      <w:r w:rsidR="00D3444E" w:rsidRPr="00A74D37">
        <w:rPr>
          <w:rFonts w:asciiTheme="minorHAnsi" w:hAnsiTheme="minorHAnsi"/>
          <w:color w:val="000000" w:themeColor="text1"/>
          <w:sz w:val="24"/>
          <w:szCs w:val="24"/>
        </w:rPr>
        <w:t xml:space="preserve">sell </w:t>
      </w:r>
      <w:r w:rsidR="00A07EF4" w:rsidRPr="00A74D37">
        <w:rPr>
          <w:rFonts w:asciiTheme="minorHAnsi" w:hAnsiTheme="minorHAnsi"/>
          <w:color w:val="000000" w:themeColor="text1"/>
          <w:sz w:val="24"/>
          <w:szCs w:val="24"/>
        </w:rPr>
        <w:t>labor</w:t>
      </w:r>
      <w:r w:rsidR="00605572" w:rsidRPr="00A74D37">
        <w:rPr>
          <w:rFonts w:asciiTheme="minorHAnsi" w:hAnsiTheme="minorHAnsi"/>
          <w:color w:val="000000" w:themeColor="text1"/>
          <w:sz w:val="24"/>
          <w:szCs w:val="24"/>
        </w:rPr>
        <w:t>-</w:t>
      </w:r>
      <w:r w:rsidR="00A07EF4" w:rsidRPr="00A74D37">
        <w:rPr>
          <w:rFonts w:asciiTheme="minorHAnsi" w:hAnsiTheme="minorHAnsi"/>
          <w:color w:val="000000" w:themeColor="text1"/>
          <w:sz w:val="24"/>
          <w:szCs w:val="24"/>
        </w:rPr>
        <w:t>intensive products</w:t>
      </w:r>
      <w:r w:rsidR="00D3444E" w:rsidRPr="00A74D37">
        <w:rPr>
          <w:rFonts w:asciiTheme="minorHAnsi" w:hAnsiTheme="minorHAnsi"/>
          <w:color w:val="000000" w:themeColor="text1"/>
          <w:sz w:val="24"/>
          <w:szCs w:val="24"/>
        </w:rPr>
        <w:t xml:space="preserve"> produced by unskilled or minimally skilled labor. </w:t>
      </w:r>
      <w:r w:rsidR="00316E0F" w:rsidRPr="00A74D37">
        <w:rPr>
          <w:rFonts w:asciiTheme="minorHAnsi" w:hAnsiTheme="minorHAnsi"/>
          <w:color w:val="000000" w:themeColor="text1"/>
          <w:sz w:val="24"/>
          <w:szCs w:val="24"/>
        </w:rPr>
        <w:t>I targeted regions</w:t>
      </w:r>
      <w:r w:rsidR="001E0F65" w:rsidRPr="00A74D37">
        <w:rPr>
          <w:rFonts w:asciiTheme="minorHAnsi" w:hAnsiTheme="minorHAnsi"/>
          <w:color w:val="000000" w:themeColor="text1"/>
          <w:sz w:val="24"/>
          <w:szCs w:val="24"/>
        </w:rPr>
        <w:t xml:space="preserve"> with</w:t>
      </w:r>
      <w:r w:rsidR="00D6649B" w:rsidRPr="00A74D37">
        <w:rPr>
          <w:rFonts w:asciiTheme="minorHAnsi" w:hAnsiTheme="minorHAnsi"/>
          <w:color w:val="000000" w:themeColor="text1"/>
          <w:sz w:val="24"/>
          <w:szCs w:val="24"/>
        </w:rPr>
        <w:t xml:space="preserve"> poor record</w:t>
      </w:r>
      <w:r w:rsidR="00DF4807" w:rsidRPr="00A74D37">
        <w:rPr>
          <w:rFonts w:asciiTheme="minorHAnsi" w:hAnsiTheme="minorHAnsi"/>
          <w:color w:val="000000" w:themeColor="text1"/>
          <w:sz w:val="24"/>
          <w:szCs w:val="24"/>
        </w:rPr>
        <w:t>s</w:t>
      </w:r>
      <w:r w:rsidR="00D6649B" w:rsidRPr="00A74D37">
        <w:rPr>
          <w:rFonts w:asciiTheme="minorHAnsi" w:hAnsiTheme="minorHAnsi"/>
          <w:color w:val="000000" w:themeColor="text1"/>
          <w:sz w:val="24"/>
          <w:szCs w:val="24"/>
        </w:rPr>
        <w:t xml:space="preserve"> of enforcing strict regulatory standards, </w:t>
      </w:r>
      <w:r w:rsidR="00A07EF4" w:rsidRPr="00A74D37">
        <w:rPr>
          <w:rFonts w:asciiTheme="minorHAnsi" w:hAnsiTheme="minorHAnsi"/>
          <w:color w:val="000000" w:themeColor="text1"/>
          <w:sz w:val="24"/>
          <w:szCs w:val="24"/>
        </w:rPr>
        <w:t xml:space="preserve">and a manufacturing culture driven </w:t>
      </w:r>
      <w:r w:rsidR="00DD5DE4" w:rsidRPr="00A74D37">
        <w:rPr>
          <w:rFonts w:asciiTheme="minorHAnsi" w:hAnsiTheme="minorHAnsi"/>
          <w:color w:val="000000" w:themeColor="text1"/>
          <w:sz w:val="24"/>
          <w:szCs w:val="24"/>
        </w:rPr>
        <w:t xml:space="preserve">mostly </w:t>
      </w:r>
      <w:r w:rsidR="00A07EF4" w:rsidRPr="00A74D37">
        <w:rPr>
          <w:rFonts w:asciiTheme="minorHAnsi" w:hAnsiTheme="minorHAnsi"/>
          <w:color w:val="000000" w:themeColor="text1"/>
          <w:sz w:val="24"/>
          <w:szCs w:val="24"/>
        </w:rPr>
        <w:t>by low pricing.</w:t>
      </w:r>
      <w:r w:rsidRPr="00A74D37">
        <w:rPr>
          <w:rFonts w:asciiTheme="minorHAnsi" w:hAnsiTheme="minorHAnsi"/>
          <w:color w:val="000000" w:themeColor="text1"/>
          <w:sz w:val="24"/>
          <w:szCs w:val="24"/>
        </w:rPr>
        <w:t xml:space="preserve"> </w:t>
      </w:r>
      <w:r w:rsidR="00A07EF4" w:rsidRPr="00A74D37">
        <w:rPr>
          <w:rFonts w:asciiTheme="minorHAnsi" w:hAnsiTheme="minorHAnsi"/>
          <w:color w:val="000000" w:themeColor="text1"/>
          <w:sz w:val="24"/>
          <w:szCs w:val="24"/>
        </w:rPr>
        <w:t>By doing so, I eliminated industries that fall outside this scope</w:t>
      </w:r>
      <w:r w:rsidR="000D7BB0" w:rsidRPr="00A74D37">
        <w:rPr>
          <w:rFonts w:asciiTheme="minorHAnsi" w:hAnsiTheme="minorHAnsi"/>
          <w:color w:val="000000" w:themeColor="text1"/>
          <w:sz w:val="24"/>
          <w:szCs w:val="24"/>
        </w:rPr>
        <w:t>,</w:t>
      </w:r>
      <w:r w:rsidR="00A07EF4" w:rsidRPr="00A74D37">
        <w:rPr>
          <w:rFonts w:asciiTheme="minorHAnsi" w:hAnsiTheme="minorHAnsi"/>
          <w:color w:val="000000" w:themeColor="text1"/>
          <w:sz w:val="24"/>
          <w:szCs w:val="24"/>
        </w:rPr>
        <w:t xml:space="preserve"> such as con</w:t>
      </w:r>
      <w:r w:rsidR="00DF5B54" w:rsidRPr="00A74D37">
        <w:rPr>
          <w:rFonts w:asciiTheme="minorHAnsi" w:hAnsiTheme="minorHAnsi"/>
          <w:color w:val="000000" w:themeColor="text1"/>
          <w:sz w:val="24"/>
          <w:szCs w:val="24"/>
        </w:rPr>
        <w:t xml:space="preserve">sulting, banking, </w:t>
      </w:r>
      <w:r w:rsidR="00D3444E" w:rsidRPr="00A74D37">
        <w:rPr>
          <w:rFonts w:asciiTheme="minorHAnsi" w:hAnsiTheme="minorHAnsi"/>
          <w:color w:val="000000" w:themeColor="text1"/>
          <w:sz w:val="24"/>
          <w:szCs w:val="24"/>
        </w:rPr>
        <w:t xml:space="preserve">and entities that are owned and </w:t>
      </w:r>
      <w:r w:rsidR="00316E0F" w:rsidRPr="00A74D37">
        <w:rPr>
          <w:rFonts w:asciiTheme="minorHAnsi" w:hAnsiTheme="minorHAnsi"/>
          <w:color w:val="000000" w:themeColor="text1"/>
          <w:sz w:val="24"/>
          <w:szCs w:val="24"/>
        </w:rPr>
        <w:t xml:space="preserve">directly managed by the focal organization. </w:t>
      </w:r>
      <w:r w:rsidR="00A07EF4" w:rsidRPr="00A74D37">
        <w:rPr>
          <w:rFonts w:asciiTheme="minorHAnsi" w:hAnsiTheme="minorHAnsi"/>
          <w:color w:val="000000" w:themeColor="text1"/>
          <w:sz w:val="24"/>
          <w:szCs w:val="24"/>
        </w:rPr>
        <w:t xml:space="preserve"> </w:t>
      </w:r>
      <w:r w:rsidR="00123B10" w:rsidRPr="00A74D37">
        <w:rPr>
          <w:rFonts w:asciiTheme="minorHAnsi" w:hAnsiTheme="minorHAnsi"/>
          <w:color w:val="000000" w:themeColor="text1"/>
          <w:sz w:val="24"/>
          <w:szCs w:val="24"/>
        </w:rPr>
        <w:t xml:space="preserve">I also eliminated industries where production </w:t>
      </w:r>
      <w:r w:rsidR="00F61F6E" w:rsidRPr="00A74D37">
        <w:rPr>
          <w:rFonts w:asciiTheme="minorHAnsi" w:hAnsiTheme="minorHAnsi"/>
          <w:color w:val="000000" w:themeColor="text1"/>
          <w:sz w:val="24"/>
          <w:szCs w:val="24"/>
        </w:rPr>
        <w:t xml:space="preserve">does not penetrate through multiple </w:t>
      </w:r>
      <w:r w:rsidR="000D7BB0" w:rsidRPr="00A74D37">
        <w:rPr>
          <w:rFonts w:asciiTheme="minorHAnsi" w:hAnsiTheme="minorHAnsi"/>
          <w:color w:val="000000" w:themeColor="text1"/>
          <w:sz w:val="24"/>
          <w:szCs w:val="24"/>
        </w:rPr>
        <w:t xml:space="preserve">layers of the </w:t>
      </w:r>
      <w:r w:rsidR="00F61F6E" w:rsidRPr="00A74D37">
        <w:rPr>
          <w:rFonts w:asciiTheme="minorHAnsi" w:hAnsiTheme="minorHAnsi"/>
          <w:color w:val="000000" w:themeColor="text1"/>
          <w:sz w:val="24"/>
          <w:szCs w:val="24"/>
        </w:rPr>
        <w:t xml:space="preserve">supply chain </w:t>
      </w:r>
      <w:r w:rsidR="000D7BB0" w:rsidRPr="00A74D37">
        <w:rPr>
          <w:rFonts w:asciiTheme="minorHAnsi" w:hAnsiTheme="minorHAnsi"/>
          <w:color w:val="000000" w:themeColor="text1"/>
          <w:sz w:val="24"/>
          <w:szCs w:val="24"/>
        </w:rPr>
        <w:t>where independent organizations are involved</w:t>
      </w:r>
      <w:r w:rsidR="00F61F6E" w:rsidRPr="00A74D37">
        <w:rPr>
          <w:rFonts w:asciiTheme="minorHAnsi" w:hAnsiTheme="minorHAnsi"/>
          <w:color w:val="000000" w:themeColor="text1"/>
          <w:sz w:val="24"/>
          <w:szCs w:val="24"/>
        </w:rPr>
        <w:t xml:space="preserve">. </w:t>
      </w:r>
      <w:r w:rsidR="00A07EF4" w:rsidRPr="00A74D37">
        <w:rPr>
          <w:rFonts w:asciiTheme="minorHAnsi" w:hAnsiTheme="minorHAnsi"/>
          <w:color w:val="000000" w:themeColor="text1"/>
          <w:sz w:val="24"/>
          <w:szCs w:val="24"/>
        </w:rPr>
        <w:t xml:space="preserve">Through this elimination, I was able to focus on the highly </w:t>
      </w:r>
      <w:r w:rsidR="0007124C" w:rsidRPr="00A74D37">
        <w:rPr>
          <w:rFonts w:asciiTheme="minorHAnsi" w:hAnsiTheme="minorHAnsi"/>
          <w:color w:val="000000" w:themeColor="text1"/>
          <w:sz w:val="24"/>
          <w:szCs w:val="24"/>
        </w:rPr>
        <w:t>CSR problematic, and v</w:t>
      </w:r>
      <w:r w:rsidR="009C1476" w:rsidRPr="00A74D37">
        <w:rPr>
          <w:rFonts w:asciiTheme="minorHAnsi" w:hAnsiTheme="minorHAnsi"/>
          <w:color w:val="000000" w:themeColor="text1"/>
          <w:sz w:val="24"/>
          <w:szCs w:val="24"/>
        </w:rPr>
        <w:t xml:space="preserve">olatile </w:t>
      </w:r>
      <w:r w:rsidR="00DF37BD" w:rsidRPr="00A74D37">
        <w:rPr>
          <w:rFonts w:asciiTheme="minorHAnsi" w:hAnsiTheme="minorHAnsi"/>
          <w:color w:val="000000" w:themeColor="text1"/>
          <w:sz w:val="24"/>
          <w:szCs w:val="24"/>
        </w:rPr>
        <w:t>industries such as clothing</w:t>
      </w:r>
      <w:r w:rsidR="009C1476" w:rsidRPr="00A74D37">
        <w:rPr>
          <w:rFonts w:asciiTheme="minorHAnsi" w:hAnsiTheme="minorHAnsi"/>
          <w:color w:val="000000" w:themeColor="text1"/>
          <w:sz w:val="24"/>
          <w:szCs w:val="24"/>
        </w:rPr>
        <w:t xml:space="preserve">, </w:t>
      </w:r>
      <w:r w:rsidR="00E57ADE" w:rsidRPr="00A74D37">
        <w:rPr>
          <w:rFonts w:asciiTheme="minorHAnsi" w:hAnsiTheme="minorHAnsi"/>
          <w:color w:val="000000" w:themeColor="text1"/>
          <w:sz w:val="24"/>
          <w:szCs w:val="24"/>
        </w:rPr>
        <w:t>furniture,</w:t>
      </w:r>
      <w:r w:rsidR="009C1476" w:rsidRPr="00A74D37">
        <w:rPr>
          <w:rFonts w:asciiTheme="minorHAnsi" w:hAnsiTheme="minorHAnsi"/>
          <w:color w:val="000000" w:themeColor="text1"/>
          <w:sz w:val="24"/>
          <w:szCs w:val="24"/>
        </w:rPr>
        <w:t xml:space="preserve"> </w:t>
      </w:r>
      <w:r w:rsidR="00575761" w:rsidRPr="00A74D37">
        <w:rPr>
          <w:rFonts w:asciiTheme="minorHAnsi" w:hAnsiTheme="minorHAnsi"/>
          <w:color w:val="000000" w:themeColor="text1"/>
          <w:sz w:val="24"/>
          <w:szCs w:val="24"/>
        </w:rPr>
        <w:t xml:space="preserve">and non-tech household items. </w:t>
      </w:r>
    </w:p>
    <w:p w14:paraId="3A9FE7C4" w14:textId="45105DD2" w:rsidR="00824684" w:rsidRPr="00A74D37" w:rsidRDefault="00437A2A" w:rsidP="0092139F">
      <w:pPr>
        <w:pStyle w:val="NormalWeb"/>
        <w:spacing w:before="45" w:beforeAutospacing="0" w:after="45" w:afterAutospacing="0" w:line="480" w:lineRule="auto"/>
        <w:ind w:left="45" w:right="45"/>
        <w:rPr>
          <w:rFonts w:asciiTheme="minorHAnsi" w:hAnsiTheme="minorHAnsi"/>
          <w:color w:val="000000" w:themeColor="text1"/>
          <w:sz w:val="24"/>
          <w:szCs w:val="24"/>
        </w:rPr>
      </w:pPr>
      <w:r w:rsidRPr="00A74D37">
        <w:rPr>
          <w:rFonts w:asciiTheme="minorHAnsi" w:hAnsiTheme="minorHAnsi"/>
          <w:color w:val="000000" w:themeColor="text1"/>
          <w:sz w:val="24"/>
          <w:szCs w:val="24"/>
        </w:rPr>
        <w:t xml:space="preserve">The reason behind eliminating </w:t>
      </w:r>
      <w:r w:rsidR="00E57ADE" w:rsidRPr="00A74D37">
        <w:rPr>
          <w:rFonts w:asciiTheme="minorHAnsi" w:hAnsiTheme="minorHAnsi"/>
          <w:color w:val="000000" w:themeColor="text1"/>
          <w:sz w:val="24"/>
          <w:szCs w:val="24"/>
        </w:rPr>
        <w:t>highly skilled</w:t>
      </w:r>
      <w:r w:rsidR="0007124C" w:rsidRPr="00A74D37">
        <w:rPr>
          <w:rFonts w:asciiTheme="minorHAnsi" w:hAnsiTheme="minorHAnsi"/>
          <w:color w:val="000000" w:themeColor="text1"/>
          <w:sz w:val="24"/>
          <w:szCs w:val="24"/>
        </w:rPr>
        <w:t xml:space="preserve"> and educated workforce</w:t>
      </w:r>
      <w:r w:rsidR="00DF4807" w:rsidRPr="00A74D37">
        <w:rPr>
          <w:rFonts w:asciiTheme="minorHAnsi" w:hAnsiTheme="minorHAnsi"/>
          <w:color w:val="000000" w:themeColor="text1"/>
          <w:sz w:val="24"/>
          <w:szCs w:val="24"/>
        </w:rPr>
        <w:t>s is</w:t>
      </w:r>
      <w:r w:rsidRPr="00A74D37">
        <w:rPr>
          <w:rFonts w:asciiTheme="minorHAnsi" w:hAnsiTheme="minorHAnsi"/>
          <w:color w:val="000000" w:themeColor="text1"/>
          <w:sz w:val="24"/>
          <w:szCs w:val="24"/>
        </w:rPr>
        <w:t xml:space="preserve"> because they</w:t>
      </w:r>
      <w:r w:rsidR="0007124C" w:rsidRPr="00A74D37">
        <w:rPr>
          <w:rFonts w:asciiTheme="minorHAnsi" w:hAnsiTheme="minorHAnsi"/>
          <w:color w:val="000000" w:themeColor="text1"/>
          <w:sz w:val="24"/>
          <w:szCs w:val="24"/>
        </w:rPr>
        <w:t xml:space="preserve"> operat</w:t>
      </w:r>
      <w:r w:rsidRPr="00A74D37">
        <w:rPr>
          <w:rFonts w:asciiTheme="minorHAnsi" w:hAnsiTheme="minorHAnsi"/>
          <w:color w:val="000000" w:themeColor="text1"/>
          <w:sz w:val="24"/>
          <w:szCs w:val="24"/>
        </w:rPr>
        <w:t>e</w:t>
      </w:r>
      <w:r w:rsidR="0007124C" w:rsidRPr="00A74D37">
        <w:rPr>
          <w:rFonts w:asciiTheme="minorHAnsi" w:hAnsiTheme="minorHAnsi"/>
          <w:color w:val="000000" w:themeColor="text1"/>
          <w:sz w:val="24"/>
          <w:szCs w:val="24"/>
        </w:rPr>
        <w:t xml:space="preserve"> under very different conditions and environments when compared with factories utilizing unskilled, or minimally skilled labor. </w:t>
      </w:r>
    </w:p>
    <w:p w14:paraId="228DD5B6" w14:textId="0BC1743B" w:rsidR="00DD5DE4" w:rsidRPr="00A74D37" w:rsidRDefault="00824684" w:rsidP="0092139F">
      <w:pPr>
        <w:pStyle w:val="NormalWeb"/>
        <w:spacing w:before="45" w:beforeAutospacing="0" w:after="45" w:afterAutospacing="0" w:line="480" w:lineRule="auto"/>
        <w:ind w:left="45" w:right="45"/>
        <w:rPr>
          <w:rFonts w:asciiTheme="minorHAnsi" w:hAnsiTheme="minorHAnsi"/>
          <w:color w:val="000000" w:themeColor="text1"/>
          <w:sz w:val="24"/>
          <w:szCs w:val="24"/>
        </w:rPr>
      </w:pPr>
      <w:r w:rsidRPr="00A74D37">
        <w:rPr>
          <w:rFonts w:asciiTheme="minorHAnsi" w:hAnsiTheme="minorHAnsi"/>
          <w:color w:val="000000" w:themeColor="text1"/>
          <w:sz w:val="24"/>
          <w:szCs w:val="24"/>
        </w:rPr>
        <w:t xml:space="preserve">I examined clothing organizations, </w:t>
      </w:r>
      <w:r w:rsidR="00DD5DE4" w:rsidRPr="00A74D37">
        <w:rPr>
          <w:rFonts w:asciiTheme="minorHAnsi" w:hAnsiTheme="minorHAnsi"/>
          <w:color w:val="000000" w:themeColor="text1"/>
          <w:sz w:val="24"/>
          <w:szCs w:val="24"/>
        </w:rPr>
        <w:t>(</w:t>
      </w:r>
      <w:r w:rsidRPr="00A74D37">
        <w:rPr>
          <w:rFonts w:asciiTheme="minorHAnsi" w:hAnsiTheme="minorHAnsi"/>
          <w:color w:val="000000" w:themeColor="text1"/>
          <w:sz w:val="24"/>
          <w:szCs w:val="24"/>
        </w:rPr>
        <w:t>which include footwear, and apparel</w:t>
      </w:r>
      <w:r w:rsidR="00DD5DE4" w:rsidRPr="00A74D37">
        <w:rPr>
          <w:rFonts w:asciiTheme="minorHAnsi" w:hAnsiTheme="minorHAnsi"/>
          <w:color w:val="000000" w:themeColor="text1"/>
          <w:sz w:val="24"/>
          <w:szCs w:val="24"/>
        </w:rPr>
        <w:t>)</w:t>
      </w:r>
      <w:r w:rsidRPr="00A74D37">
        <w:rPr>
          <w:rFonts w:asciiTheme="minorHAnsi" w:hAnsiTheme="minorHAnsi"/>
          <w:color w:val="000000" w:themeColor="text1"/>
          <w:sz w:val="24"/>
          <w:szCs w:val="24"/>
        </w:rPr>
        <w:t xml:space="preserve">, </w:t>
      </w:r>
      <w:r w:rsidR="00DD5DE4" w:rsidRPr="00A74D37">
        <w:rPr>
          <w:rFonts w:asciiTheme="minorHAnsi" w:hAnsiTheme="minorHAnsi"/>
          <w:color w:val="000000" w:themeColor="text1"/>
          <w:sz w:val="24"/>
          <w:szCs w:val="24"/>
        </w:rPr>
        <w:t xml:space="preserve">and </w:t>
      </w:r>
      <w:r w:rsidRPr="00A74D37">
        <w:rPr>
          <w:rFonts w:asciiTheme="minorHAnsi" w:hAnsiTheme="minorHAnsi"/>
          <w:color w:val="000000" w:themeColor="text1"/>
          <w:sz w:val="24"/>
          <w:szCs w:val="24"/>
        </w:rPr>
        <w:t>furnit</w:t>
      </w:r>
      <w:r w:rsidR="00EC49E2" w:rsidRPr="00A74D37">
        <w:rPr>
          <w:rFonts w:asciiTheme="minorHAnsi" w:hAnsiTheme="minorHAnsi"/>
          <w:color w:val="000000" w:themeColor="text1"/>
          <w:sz w:val="24"/>
          <w:szCs w:val="24"/>
        </w:rPr>
        <w:t xml:space="preserve">ure organizations </w:t>
      </w:r>
      <w:r w:rsidR="00DD5DE4" w:rsidRPr="00A74D37">
        <w:rPr>
          <w:rFonts w:asciiTheme="minorHAnsi" w:hAnsiTheme="minorHAnsi"/>
          <w:color w:val="000000" w:themeColor="text1"/>
          <w:sz w:val="24"/>
          <w:szCs w:val="24"/>
        </w:rPr>
        <w:t>(</w:t>
      </w:r>
      <w:r w:rsidR="00EC49E2" w:rsidRPr="00A74D37">
        <w:rPr>
          <w:rFonts w:asciiTheme="minorHAnsi" w:hAnsiTheme="minorHAnsi"/>
          <w:color w:val="000000" w:themeColor="text1"/>
          <w:sz w:val="24"/>
          <w:szCs w:val="24"/>
        </w:rPr>
        <w:t>which include</w:t>
      </w:r>
      <w:r w:rsidRPr="00A74D37">
        <w:rPr>
          <w:rFonts w:asciiTheme="minorHAnsi" w:hAnsiTheme="minorHAnsi"/>
          <w:color w:val="000000" w:themeColor="text1"/>
          <w:sz w:val="24"/>
          <w:szCs w:val="24"/>
        </w:rPr>
        <w:t xml:space="preserve"> k</w:t>
      </w:r>
      <w:r w:rsidR="00DD5DE4" w:rsidRPr="00A74D37">
        <w:rPr>
          <w:rFonts w:asciiTheme="minorHAnsi" w:hAnsiTheme="minorHAnsi"/>
          <w:color w:val="000000" w:themeColor="text1"/>
          <w:sz w:val="24"/>
          <w:szCs w:val="24"/>
        </w:rPr>
        <w:t>itchenware, and household items</w:t>
      </w:r>
      <w:r w:rsidR="00437A2A" w:rsidRPr="00A74D37">
        <w:rPr>
          <w:rFonts w:asciiTheme="minorHAnsi" w:hAnsiTheme="minorHAnsi"/>
          <w:color w:val="000000" w:themeColor="text1"/>
          <w:sz w:val="24"/>
          <w:szCs w:val="24"/>
        </w:rPr>
        <w:t>).</w:t>
      </w:r>
    </w:p>
    <w:p w14:paraId="0190E2F7" w14:textId="7342C8F3" w:rsidR="002C457E" w:rsidRPr="00A74D37" w:rsidRDefault="00DD5DE4" w:rsidP="0092139F">
      <w:pPr>
        <w:pStyle w:val="NormalWeb"/>
        <w:spacing w:before="45" w:beforeAutospacing="0" w:after="45" w:afterAutospacing="0" w:line="480" w:lineRule="auto"/>
        <w:ind w:left="45" w:right="45"/>
        <w:rPr>
          <w:rFonts w:asciiTheme="minorHAnsi" w:hAnsiTheme="minorHAnsi"/>
          <w:color w:val="000000" w:themeColor="text1"/>
          <w:sz w:val="24"/>
          <w:szCs w:val="24"/>
        </w:rPr>
      </w:pPr>
      <w:r w:rsidRPr="00A74D37">
        <w:rPr>
          <w:rFonts w:asciiTheme="minorHAnsi" w:hAnsiTheme="minorHAnsi"/>
          <w:color w:val="000000" w:themeColor="text1"/>
          <w:sz w:val="24"/>
          <w:szCs w:val="24"/>
        </w:rPr>
        <w:t>In orde</w:t>
      </w:r>
      <w:r w:rsidR="00821DA2" w:rsidRPr="00A74D37">
        <w:rPr>
          <w:rFonts w:asciiTheme="minorHAnsi" w:hAnsiTheme="minorHAnsi"/>
          <w:color w:val="000000" w:themeColor="text1"/>
          <w:sz w:val="24"/>
          <w:szCs w:val="24"/>
        </w:rPr>
        <w:t>r to create common grounds</w:t>
      </w:r>
      <w:r w:rsidR="002C457E" w:rsidRPr="00A74D37">
        <w:rPr>
          <w:rFonts w:asciiTheme="minorHAnsi" w:hAnsiTheme="minorHAnsi"/>
          <w:color w:val="000000" w:themeColor="text1"/>
          <w:sz w:val="24"/>
          <w:szCs w:val="24"/>
        </w:rPr>
        <w:t>,</w:t>
      </w:r>
      <w:r w:rsidR="00821DA2" w:rsidRPr="00A74D37">
        <w:rPr>
          <w:rFonts w:asciiTheme="minorHAnsi" w:hAnsiTheme="minorHAnsi"/>
          <w:color w:val="000000" w:themeColor="text1"/>
          <w:sz w:val="24"/>
          <w:szCs w:val="24"/>
        </w:rPr>
        <w:t xml:space="preserve"> </w:t>
      </w:r>
      <w:r w:rsidR="007C7DD0" w:rsidRPr="00A74D37">
        <w:rPr>
          <w:rFonts w:asciiTheme="minorHAnsi" w:hAnsiTheme="minorHAnsi"/>
          <w:color w:val="000000" w:themeColor="text1"/>
          <w:sz w:val="24"/>
          <w:szCs w:val="24"/>
        </w:rPr>
        <w:t xml:space="preserve">I examined </w:t>
      </w:r>
      <w:r w:rsidRPr="00A74D37">
        <w:rPr>
          <w:rFonts w:asciiTheme="minorHAnsi" w:hAnsiTheme="minorHAnsi"/>
          <w:color w:val="000000" w:themeColor="text1"/>
          <w:sz w:val="24"/>
          <w:szCs w:val="24"/>
        </w:rPr>
        <w:t xml:space="preserve">organizations </w:t>
      </w:r>
      <w:r w:rsidR="006A786E" w:rsidRPr="00A74D37">
        <w:rPr>
          <w:rFonts w:asciiTheme="minorHAnsi" w:hAnsiTheme="minorHAnsi"/>
          <w:color w:val="000000" w:themeColor="text1"/>
          <w:sz w:val="24"/>
          <w:szCs w:val="24"/>
        </w:rPr>
        <w:t>that</w:t>
      </w:r>
      <w:r w:rsidR="007C7DD0" w:rsidRPr="00A74D37">
        <w:rPr>
          <w:rFonts w:asciiTheme="minorHAnsi" w:hAnsiTheme="minorHAnsi"/>
          <w:color w:val="000000" w:themeColor="text1"/>
          <w:sz w:val="24"/>
          <w:szCs w:val="24"/>
        </w:rPr>
        <w:t xml:space="preserve"> have been implementing CSR measures through their supply chain for at least 10 years, and consequently issuing annual reports on their </w:t>
      </w:r>
      <w:r w:rsidR="00DF4807" w:rsidRPr="00A74D37">
        <w:rPr>
          <w:rFonts w:asciiTheme="minorHAnsi" w:hAnsiTheme="minorHAnsi"/>
          <w:color w:val="000000" w:themeColor="text1"/>
          <w:sz w:val="24"/>
          <w:szCs w:val="24"/>
        </w:rPr>
        <w:t>sustainability</w:t>
      </w:r>
      <w:r w:rsidR="007C7DD0" w:rsidRPr="00A74D37">
        <w:rPr>
          <w:rFonts w:asciiTheme="minorHAnsi" w:hAnsiTheme="minorHAnsi"/>
          <w:color w:val="000000" w:themeColor="text1"/>
          <w:sz w:val="24"/>
          <w:szCs w:val="24"/>
        </w:rPr>
        <w:t xml:space="preserve"> initiatives and results. By doing so, I would be eliminating organizations </w:t>
      </w:r>
      <w:r w:rsidR="006A786E" w:rsidRPr="00A74D37">
        <w:rPr>
          <w:rFonts w:asciiTheme="minorHAnsi" w:hAnsiTheme="minorHAnsi"/>
          <w:color w:val="000000" w:themeColor="text1"/>
          <w:sz w:val="24"/>
          <w:szCs w:val="24"/>
        </w:rPr>
        <w:t>that</w:t>
      </w:r>
      <w:r w:rsidR="007C7DD0" w:rsidRPr="00A74D37">
        <w:rPr>
          <w:rFonts w:asciiTheme="minorHAnsi" w:hAnsiTheme="minorHAnsi"/>
          <w:color w:val="000000" w:themeColor="text1"/>
          <w:sz w:val="24"/>
          <w:szCs w:val="24"/>
        </w:rPr>
        <w:t xml:space="preserve"> are still undergoing a </w:t>
      </w:r>
      <w:r w:rsidR="00DF4807" w:rsidRPr="00A74D37">
        <w:rPr>
          <w:rFonts w:asciiTheme="minorHAnsi" w:hAnsiTheme="minorHAnsi"/>
          <w:color w:val="000000" w:themeColor="text1"/>
          <w:sz w:val="24"/>
          <w:szCs w:val="24"/>
        </w:rPr>
        <w:t>sustainability</w:t>
      </w:r>
      <w:r w:rsidR="007C7DD0" w:rsidRPr="00A74D37">
        <w:rPr>
          <w:rFonts w:asciiTheme="minorHAnsi" w:hAnsiTheme="minorHAnsi"/>
          <w:color w:val="000000" w:themeColor="text1"/>
          <w:sz w:val="24"/>
          <w:szCs w:val="24"/>
        </w:rPr>
        <w:t xml:space="preserve"> supply chain learning </w:t>
      </w:r>
      <w:r w:rsidR="007B02A4" w:rsidRPr="00A74D37">
        <w:rPr>
          <w:rFonts w:asciiTheme="minorHAnsi" w:hAnsiTheme="minorHAnsi"/>
          <w:color w:val="000000" w:themeColor="text1"/>
          <w:sz w:val="24"/>
          <w:szCs w:val="24"/>
        </w:rPr>
        <w:t xml:space="preserve">and implementation </w:t>
      </w:r>
      <w:r w:rsidR="007C7DD0" w:rsidRPr="00A74D37">
        <w:rPr>
          <w:rFonts w:asciiTheme="minorHAnsi" w:hAnsiTheme="minorHAnsi"/>
          <w:color w:val="000000" w:themeColor="text1"/>
          <w:sz w:val="24"/>
          <w:szCs w:val="24"/>
        </w:rPr>
        <w:t xml:space="preserve">process.  </w:t>
      </w:r>
      <w:r w:rsidR="00075194" w:rsidRPr="00A74D37">
        <w:rPr>
          <w:rFonts w:asciiTheme="minorHAnsi" w:hAnsiTheme="minorHAnsi"/>
          <w:color w:val="000000" w:themeColor="text1"/>
          <w:sz w:val="24"/>
          <w:szCs w:val="24"/>
        </w:rPr>
        <w:t>Also, I only considered multinational</w:t>
      </w:r>
      <w:r w:rsidR="002C457E" w:rsidRPr="00A74D37">
        <w:rPr>
          <w:rFonts w:asciiTheme="minorHAnsi" w:hAnsiTheme="minorHAnsi"/>
          <w:color w:val="000000" w:themeColor="text1"/>
          <w:sz w:val="24"/>
          <w:szCs w:val="24"/>
        </w:rPr>
        <w:t xml:space="preserve"> organizations </w:t>
      </w:r>
      <w:r w:rsidR="00075194" w:rsidRPr="00A74D37">
        <w:rPr>
          <w:rFonts w:asciiTheme="minorHAnsi" w:hAnsiTheme="minorHAnsi"/>
          <w:color w:val="000000" w:themeColor="text1"/>
          <w:sz w:val="24"/>
          <w:szCs w:val="24"/>
        </w:rPr>
        <w:t>operating around the globe</w:t>
      </w:r>
      <w:r w:rsidR="007C7DD0" w:rsidRPr="00A74D37">
        <w:rPr>
          <w:rFonts w:asciiTheme="minorHAnsi" w:hAnsiTheme="minorHAnsi"/>
          <w:color w:val="000000" w:themeColor="text1"/>
          <w:sz w:val="24"/>
          <w:szCs w:val="24"/>
        </w:rPr>
        <w:t>. This was achieved by only considering organizations listed on</w:t>
      </w:r>
      <w:r w:rsidR="009C1476" w:rsidRPr="00A74D37">
        <w:rPr>
          <w:rFonts w:asciiTheme="minorHAnsi" w:hAnsiTheme="minorHAnsi"/>
          <w:color w:val="000000" w:themeColor="text1"/>
          <w:sz w:val="24"/>
          <w:szCs w:val="24"/>
        </w:rPr>
        <w:t xml:space="preserve"> the Forbes 5</w:t>
      </w:r>
      <w:r w:rsidR="002C457E" w:rsidRPr="00A74D37">
        <w:rPr>
          <w:rFonts w:asciiTheme="minorHAnsi" w:hAnsiTheme="minorHAnsi"/>
          <w:color w:val="000000" w:themeColor="text1"/>
          <w:sz w:val="24"/>
          <w:szCs w:val="24"/>
        </w:rPr>
        <w:t>00</w:t>
      </w:r>
      <w:r w:rsidR="00EC49E2" w:rsidRPr="00A74D37">
        <w:rPr>
          <w:rFonts w:asciiTheme="minorHAnsi" w:hAnsiTheme="minorHAnsi"/>
          <w:color w:val="000000" w:themeColor="text1"/>
          <w:sz w:val="24"/>
          <w:szCs w:val="24"/>
        </w:rPr>
        <w:t xml:space="preserve">. </w:t>
      </w:r>
    </w:p>
    <w:p w14:paraId="1B4C9A68" w14:textId="1FEC1A4E" w:rsidR="005A1C84" w:rsidRPr="00A74D37" w:rsidRDefault="00EC49E2" w:rsidP="0092139F">
      <w:pPr>
        <w:pStyle w:val="NormalWeb"/>
        <w:spacing w:before="45" w:beforeAutospacing="0" w:after="45" w:afterAutospacing="0" w:line="480" w:lineRule="auto"/>
        <w:ind w:left="45" w:right="45"/>
        <w:rPr>
          <w:rFonts w:asciiTheme="minorHAnsi" w:hAnsiTheme="minorHAnsi"/>
          <w:color w:val="000000" w:themeColor="text1"/>
          <w:sz w:val="24"/>
          <w:szCs w:val="24"/>
        </w:rPr>
      </w:pPr>
      <w:r w:rsidRPr="00A74D37">
        <w:rPr>
          <w:rFonts w:asciiTheme="minorHAnsi" w:hAnsiTheme="minorHAnsi"/>
          <w:color w:val="000000" w:themeColor="text1"/>
          <w:sz w:val="24"/>
          <w:szCs w:val="24"/>
        </w:rPr>
        <w:t>Out of this list</w:t>
      </w:r>
      <w:r w:rsidR="00D403DE" w:rsidRPr="00A74D37">
        <w:rPr>
          <w:rFonts w:asciiTheme="minorHAnsi" w:hAnsiTheme="minorHAnsi"/>
          <w:color w:val="000000" w:themeColor="text1"/>
          <w:sz w:val="24"/>
          <w:szCs w:val="24"/>
        </w:rPr>
        <w:t>,</w:t>
      </w:r>
      <w:r w:rsidRPr="00A74D37">
        <w:rPr>
          <w:rFonts w:asciiTheme="minorHAnsi" w:hAnsiTheme="minorHAnsi"/>
          <w:color w:val="000000" w:themeColor="text1"/>
          <w:sz w:val="24"/>
          <w:szCs w:val="24"/>
        </w:rPr>
        <w:t xml:space="preserve"> I identified </w:t>
      </w:r>
      <w:r w:rsidR="005D1845" w:rsidRPr="00A74D37">
        <w:rPr>
          <w:rFonts w:asciiTheme="minorHAnsi" w:hAnsiTheme="minorHAnsi"/>
          <w:color w:val="000000" w:themeColor="text1"/>
          <w:sz w:val="24"/>
          <w:szCs w:val="24"/>
        </w:rPr>
        <w:t>t</w:t>
      </w:r>
      <w:r w:rsidRPr="00A74D37">
        <w:rPr>
          <w:rFonts w:asciiTheme="minorHAnsi" w:hAnsiTheme="minorHAnsi"/>
          <w:color w:val="000000" w:themeColor="text1"/>
          <w:sz w:val="24"/>
          <w:szCs w:val="24"/>
        </w:rPr>
        <w:t xml:space="preserve">he leaders (in revenues), </w:t>
      </w:r>
      <w:r w:rsidR="00075194" w:rsidRPr="00A74D37">
        <w:rPr>
          <w:rFonts w:asciiTheme="minorHAnsi" w:hAnsiTheme="minorHAnsi"/>
          <w:color w:val="000000" w:themeColor="text1"/>
          <w:sz w:val="24"/>
          <w:szCs w:val="24"/>
        </w:rPr>
        <w:t>and</w:t>
      </w:r>
      <w:r w:rsidR="005D1845" w:rsidRPr="00A74D37">
        <w:rPr>
          <w:rFonts w:asciiTheme="minorHAnsi" w:hAnsiTheme="minorHAnsi"/>
          <w:color w:val="000000" w:themeColor="text1"/>
          <w:sz w:val="24"/>
          <w:szCs w:val="24"/>
        </w:rPr>
        <w:t xml:space="preserve"> concluded that </w:t>
      </w:r>
      <w:r w:rsidR="00477432" w:rsidRPr="00A74D37">
        <w:rPr>
          <w:rFonts w:asciiTheme="minorHAnsi" w:hAnsiTheme="minorHAnsi"/>
          <w:color w:val="000000" w:themeColor="text1"/>
          <w:sz w:val="24"/>
          <w:szCs w:val="24"/>
        </w:rPr>
        <w:t>multinational</w:t>
      </w:r>
      <w:r w:rsidR="005D1845" w:rsidRPr="00A74D37">
        <w:rPr>
          <w:rFonts w:asciiTheme="minorHAnsi" w:hAnsiTheme="minorHAnsi"/>
          <w:color w:val="000000" w:themeColor="text1"/>
          <w:sz w:val="24"/>
          <w:szCs w:val="24"/>
        </w:rPr>
        <w:t xml:space="preserve">s, </w:t>
      </w:r>
      <w:r w:rsidR="00DF37BD" w:rsidRPr="00A74D37">
        <w:rPr>
          <w:rFonts w:asciiTheme="minorHAnsi" w:hAnsiTheme="minorHAnsi"/>
          <w:color w:val="000000" w:themeColor="text1"/>
          <w:sz w:val="24"/>
          <w:szCs w:val="24"/>
        </w:rPr>
        <w:t xml:space="preserve">operating in similar industries, and mostly importing from the </w:t>
      </w:r>
      <w:r w:rsidR="00DF37BD" w:rsidRPr="00A74D37">
        <w:rPr>
          <w:rFonts w:asciiTheme="minorHAnsi" w:hAnsiTheme="minorHAnsi"/>
          <w:color w:val="000000" w:themeColor="text1"/>
          <w:sz w:val="24"/>
          <w:szCs w:val="24"/>
        </w:rPr>
        <w:lastRenderedPageBreak/>
        <w:t xml:space="preserve">same countries, have </w:t>
      </w:r>
      <w:r w:rsidR="005D1845" w:rsidRPr="00A74D37">
        <w:rPr>
          <w:rFonts w:asciiTheme="minorHAnsi" w:hAnsiTheme="minorHAnsi"/>
          <w:color w:val="000000" w:themeColor="text1"/>
          <w:sz w:val="24"/>
          <w:szCs w:val="24"/>
        </w:rPr>
        <w:t>over the yea</w:t>
      </w:r>
      <w:r w:rsidR="00DF37BD" w:rsidRPr="00A74D37">
        <w:rPr>
          <w:rFonts w:asciiTheme="minorHAnsi" w:hAnsiTheme="minorHAnsi"/>
          <w:color w:val="000000" w:themeColor="text1"/>
          <w:sz w:val="24"/>
          <w:szCs w:val="24"/>
        </w:rPr>
        <w:t>rs, faced similar challenges</w:t>
      </w:r>
      <w:r w:rsidR="00D403DE" w:rsidRPr="00A74D37">
        <w:rPr>
          <w:rFonts w:asciiTheme="minorHAnsi" w:hAnsiTheme="minorHAnsi"/>
          <w:color w:val="000000" w:themeColor="text1"/>
          <w:sz w:val="24"/>
          <w:szCs w:val="24"/>
        </w:rPr>
        <w:t>,</w:t>
      </w:r>
      <w:r w:rsidR="00DF37BD" w:rsidRPr="00A74D37">
        <w:rPr>
          <w:rFonts w:asciiTheme="minorHAnsi" w:hAnsiTheme="minorHAnsi"/>
          <w:color w:val="000000" w:themeColor="text1"/>
          <w:sz w:val="24"/>
          <w:szCs w:val="24"/>
        </w:rPr>
        <w:t xml:space="preserve"> as indicated in the literature</w:t>
      </w:r>
      <w:r w:rsidRPr="00A74D37">
        <w:rPr>
          <w:rFonts w:asciiTheme="minorHAnsi" w:hAnsiTheme="minorHAnsi"/>
          <w:color w:val="000000" w:themeColor="text1"/>
          <w:sz w:val="24"/>
          <w:szCs w:val="24"/>
        </w:rPr>
        <w:t xml:space="preserve"> review examples on CSR</w:t>
      </w:r>
      <w:r w:rsidR="00DF4807" w:rsidRPr="00A74D37">
        <w:rPr>
          <w:rFonts w:asciiTheme="minorHAnsi" w:hAnsiTheme="minorHAnsi"/>
          <w:color w:val="000000" w:themeColor="text1"/>
          <w:sz w:val="24"/>
          <w:szCs w:val="24"/>
        </w:rPr>
        <w:t xml:space="preserve"> and organizational sustainability</w:t>
      </w:r>
      <w:r w:rsidRPr="00A74D37">
        <w:rPr>
          <w:rFonts w:asciiTheme="minorHAnsi" w:hAnsiTheme="minorHAnsi"/>
          <w:color w:val="000000" w:themeColor="text1"/>
          <w:sz w:val="24"/>
          <w:szCs w:val="24"/>
        </w:rPr>
        <w:t>. T</w:t>
      </w:r>
      <w:r w:rsidR="0069302E" w:rsidRPr="00A74D37">
        <w:rPr>
          <w:rFonts w:asciiTheme="minorHAnsi" w:hAnsiTheme="minorHAnsi"/>
          <w:color w:val="000000" w:themeColor="text1"/>
          <w:sz w:val="24"/>
          <w:szCs w:val="24"/>
        </w:rPr>
        <w:t xml:space="preserve">hese companies, over the years, whether through </w:t>
      </w:r>
      <w:r w:rsidRPr="00A74D37">
        <w:rPr>
          <w:rFonts w:asciiTheme="minorHAnsi" w:hAnsiTheme="minorHAnsi"/>
          <w:color w:val="000000" w:themeColor="text1"/>
          <w:sz w:val="24"/>
          <w:szCs w:val="24"/>
        </w:rPr>
        <w:t xml:space="preserve">their own experience </w:t>
      </w:r>
      <w:r w:rsidR="0069302E" w:rsidRPr="00A74D37">
        <w:rPr>
          <w:rFonts w:asciiTheme="minorHAnsi" w:hAnsiTheme="minorHAnsi"/>
          <w:color w:val="000000" w:themeColor="text1"/>
          <w:sz w:val="24"/>
          <w:szCs w:val="24"/>
        </w:rPr>
        <w:t xml:space="preserve">or research, have developed similar philosophies, procedures, and approaches to supply chain </w:t>
      </w:r>
      <w:r w:rsidR="00DF4807" w:rsidRPr="00A74D37">
        <w:rPr>
          <w:rFonts w:asciiTheme="minorHAnsi" w:hAnsiTheme="minorHAnsi"/>
          <w:color w:val="000000" w:themeColor="text1"/>
          <w:sz w:val="24"/>
          <w:szCs w:val="24"/>
        </w:rPr>
        <w:t>sustainability</w:t>
      </w:r>
      <w:r w:rsidR="0069302E" w:rsidRPr="00A74D37">
        <w:rPr>
          <w:rFonts w:asciiTheme="minorHAnsi" w:hAnsiTheme="minorHAnsi"/>
          <w:color w:val="000000" w:themeColor="text1"/>
          <w:sz w:val="24"/>
          <w:szCs w:val="24"/>
        </w:rPr>
        <w:t xml:space="preserve"> challenges</w:t>
      </w:r>
      <w:r w:rsidR="0006567C" w:rsidRPr="00A74D37">
        <w:rPr>
          <w:rFonts w:asciiTheme="minorHAnsi" w:hAnsiTheme="minorHAnsi"/>
          <w:color w:val="000000" w:themeColor="text1"/>
          <w:sz w:val="24"/>
          <w:szCs w:val="24"/>
        </w:rPr>
        <w:t xml:space="preserve"> and management</w:t>
      </w:r>
      <w:r w:rsidR="0069302E" w:rsidRPr="00A74D37">
        <w:rPr>
          <w:rFonts w:asciiTheme="minorHAnsi" w:hAnsiTheme="minorHAnsi"/>
          <w:color w:val="000000" w:themeColor="text1"/>
          <w:sz w:val="24"/>
          <w:szCs w:val="24"/>
        </w:rPr>
        <w:t xml:space="preserve">. </w:t>
      </w:r>
      <w:r w:rsidR="00FC0921" w:rsidRPr="00A74D37">
        <w:rPr>
          <w:rFonts w:asciiTheme="minorHAnsi" w:hAnsiTheme="minorHAnsi"/>
          <w:color w:val="000000" w:themeColor="text1"/>
          <w:sz w:val="24"/>
          <w:szCs w:val="24"/>
        </w:rPr>
        <w:t xml:space="preserve">An observation that supports isomorphism. </w:t>
      </w:r>
      <w:r w:rsidR="0069302E" w:rsidRPr="00A74D37">
        <w:rPr>
          <w:rFonts w:asciiTheme="minorHAnsi" w:hAnsiTheme="minorHAnsi"/>
          <w:color w:val="000000" w:themeColor="text1"/>
          <w:sz w:val="24"/>
          <w:szCs w:val="24"/>
        </w:rPr>
        <w:t>This was verified in general through the literature review, and in particula</w:t>
      </w:r>
      <w:r w:rsidR="00D403DE" w:rsidRPr="00A74D37">
        <w:rPr>
          <w:rFonts w:asciiTheme="minorHAnsi" w:hAnsiTheme="minorHAnsi"/>
          <w:color w:val="000000" w:themeColor="text1"/>
          <w:sz w:val="24"/>
          <w:szCs w:val="24"/>
        </w:rPr>
        <w:t>r</w:t>
      </w:r>
      <w:r w:rsidR="0069302E" w:rsidRPr="00A74D37">
        <w:rPr>
          <w:rFonts w:asciiTheme="minorHAnsi" w:hAnsiTheme="minorHAnsi"/>
          <w:color w:val="000000" w:themeColor="text1"/>
          <w:sz w:val="24"/>
          <w:szCs w:val="24"/>
        </w:rPr>
        <w:t xml:space="preserve"> through the publications of </w:t>
      </w:r>
      <w:r w:rsidR="00DF4807" w:rsidRPr="00A74D37">
        <w:rPr>
          <w:rFonts w:asciiTheme="minorHAnsi" w:hAnsiTheme="minorHAnsi"/>
          <w:color w:val="000000" w:themeColor="text1"/>
          <w:sz w:val="24"/>
          <w:szCs w:val="24"/>
        </w:rPr>
        <w:t>sustainability</w:t>
      </w:r>
      <w:r w:rsidR="0069302E" w:rsidRPr="00A74D37">
        <w:rPr>
          <w:rFonts w:asciiTheme="minorHAnsi" w:hAnsiTheme="minorHAnsi"/>
          <w:color w:val="000000" w:themeColor="text1"/>
          <w:sz w:val="24"/>
          <w:szCs w:val="24"/>
        </w:rPr>
        <w:t xml:space="preserve"> manuals and processes produced by the different</w:t>
      </w:r>
      <w:r w:rsidR="0006567C" w:rsidRPr="00A74D37">
        <w:rPr>
          <w:rFonts w:asciiTheme="minorHAnsi" w:hAnsiTheme="minorHAnsi"/>
          <w:color w:val="000000" w:themeColor="text1"/>
          <w:sz w:val="24"/>
          <w:szCs w:val="24"/>
        </w:rPr>
        <w:t xml:space="preserve"> global organization</w:t>
      </w:r>
      <w:r w:rsidR="00DF4807" w:rsidRPr="00A74D37">
        <w:rPr>
          <w:rFonts w:asciiTheme="minorHAnsi" w:hAnsiTheme="minorHAnsi"/>
          <w:color w:val="000000" w:themeColor="text1"/>
          <w:sz w:val="24"/>
          <w:szCs w:val="24"/>
        </w:rPr>
        <w:t>s</w:t>
      </w:r>
      <w:r w:rsidR="0006567C" w:rsidRPr="00A74D37">
        <w:rPr>
          <w:rFonts w:asciiTheme="minorHAnsi" w:hAnsiTheme="minorHAnsi"/>
          <w:color w:val="000000" w:themeColor="text1"/>
          <w:sz w:val="24"/>
          <w:szCs w:val="24"/>
        </w:rPr>
        <w:t xml:space="preserve">. </w:t>
      </w:r>
      <w:r w:rsidR="00D702C3" w:rsidRPr="00A74D37">
        <w:rPr>
          <w:rFonts w:asciiTheme="minorHAnsi" w:hAnsiTheme="minorHAnsi"/>
          <w:color w:val="000000" w:themeColor="text1"/>
          <w:sz w:val="24"/>
          <w:szCs w:val="24"/>
        </w:rPr>
        <w:t xml:space="preserve">Despite </w:t>
      </w:r>
      <w:r w:rsidR="00DF4807" w:rsidRPr="00A74D37">
        <w:rPr>
          <w:rFonts w:asciiTheme="minorHAnsi" w:hAnsiTheme="minorHAnsi"/>
          <w:color w:val="000000" w:themeColor="text1"/>
          <w:sz w:val="24"/>
          <w:szCs w:val="24"/>
        </w:rPr>
        <w:t>a sustainability</w:t>
      </w:r>
      <w:r w:rsidR="00D702C3" w:rsidRPr="00A74D37">
        <w:rPr>
          <w:rFonts w:asciiTheme="minorHAnsi" w:hAnsiTheme="minorHAnsi"/>
          <w:color w:val="000000" w:themeColor="text1"/>
          <w:sz w:val="24"/>
          <w:szCs w:val="24"/>
        </w:rPr>
        <w:t xml:space="preserve"> similarity in philosophy,</w:t>
      </w:r>
      <w:r w:rsidR="001F65D6" w:rsidRPr="00A74D37">
        <w:rPr>
          <w:rFonts w:asciiTheme="minorHAnsi" w:hAnsiTheme="minorHAnsi"/>
          <w:color w:val="000000" w:themeColor="text1"/>
          <w:sz w:val="24"/>
          <w:szCs w:val="24"/>
        </w:rPr>
        <w:t xml:space="preserve"> </w:t>
      </w:r>
      <w:r w:rsidR="00D702C3" w:rsidRPr="00A74D37">
        <w:rPr>
          <w:rFonts w:asciiTheme="minorHAnsi" w:hAnsiTheme="minorHAnsi"/>
          <w:color w:val="000000" w:themeColor="text1"/>
          <w:sz w:val="24"/>
          <w:szCs w:val="24"/>
        </w:rPr>
        <w:t xml:space="preserve">concepts, </w:t>
      </w:r>
      <w:r w:rsidR="00D403DE" w:rsidRPr="00A74D37">
        <w:rPr>
          <w:rFonts w:asciiTheme="minorHAnsi" w:hAnsiTheme="minorHAnsi"/>
          <w:color w:val="000000" w:themeColor="text1"/>
          <w:sz w:val="24"/>
          <w:szCs w:val="24"/>
        </w:rPr>
        <w:t xml:space="preserve">and </w:t>
      </w:r>
      <w:r w:rsidR="00D702C3" w:rsidRPr="00A74D37">
        <w:rPr>
          <w:rFonts w:asciiTheme="minorHAnsi" w:hAnsiTheme="minorHAnsi"/>
          <w:color w:val="000000" w:themeColor="text1"/>
          <w:sz w:val="24"/>
          <w:szCs w:val="24"/>
        </w:rPr>
        <w:t xml:space="preserve">processes among global multinationals, </w:t>
      </w:r>
      <w:r w:rsidR="00944FBB" w:rsidRPr="00A74D37">
        <w:rPr>
          <w:rFonts w:asciiTheme="minorHAnsi" w:hAnsiTheme="minorHAnsi"/>
          <w:color w:val="000000" w:themeColor="text1"/>
          <w:sz w:val="24"/>
          <w:szCs w:val="24"/>
        </w:rPr>
        <w:t>I</w:t>
      </w:r>
      <w:r w:rsidR="00A41D22" w:rsidRPr="00A74D37">
        <w:rPr>
          <w:rFonts w:asciiTheme="minorHAnsi" w:hAnsiTheme="minorHAnsi"/>
          <w:color w:val="000000" w:themeColor="text1"/>
          <w:sz w:val="24"/>
          <w:szCs w:val="24"/>
        </w:rPr>
        <w:t xml:space="preserve"> noted</w:t>
      </w:r>
      <w:r w:rsidR="001F65D6" w:rsidRPr="00A74D37">
        <w:rPr>
          <w:rFonts w:asciiTheme="minorHAnsi" w:hAnsiTheme="minorHAnsi"/>
          <w:color w:val="000000" w:themeColor="text1"/>
          <w:sz w:val="24"/>
          <w:szCs w:val="24"/>
        </w:rPr>
        <w:t>, as discussed earlier</w:t>
      </w:r>
      <w:r w:rsidR="00D403DE" w:rsidRPr="00A74D37">
        <w:rPr>
          <w:rFonts w:asciiTheme="minorHAnsi" w:hAnsiTheme="minorHAnsi"/>
          <w:color w:val="000000" w:themeColor="text1"/>
          <w:sz w:val="24"/>
          <w:szCs w:val="24"/>
        </w:rPr>
        <w:t>,</w:t>
      </w:r>
      <w:r w:rsidR="00A41D22" w:rsidRPr="00A74D37">
        <w:rPr>
          <w:rFonts w:asciiTheme="minorHAnsi" w:hAnsiTheme="minorHAnsi"/>
          <w:color w:val="000000" w:themeColor="text1"/>
          <w:sz w:val="24"/>
          <w:szCs w:val="24"/>
        </w:rPr>
        <w:t xml:space="preserve"> a wide variance in performance according to </w:t>
      </w:r>
      <w:r w:rsidR="00605572" w:rsidRPr="00A74D37">
        <w:rPr>
          <w:rFonts w:asciiTheme="minorHAnsi" w:hAnsiTheme="minorHAnsi"/>
          <w:color w:val="000000" w:themeColor="text1"/>
          <w:sz w:val="24"/>
          <w:szCs w:val="24"/>
        </w:rPr>
        <w:t xml:space="preserve">several </w:t>
      </w:r>
      <w:r w:rsidR="00A41D22" w:rsidRPr="00A74D37">
        <w:rPr>
          <w:rFonts w:asciiTheme="minorHAnsi" w:hAnsiTheme="minorHAnsi"/>
          <w:color w:val="000000" w:themeColor="text1"/>
          <w:sz w:val="24"/>
          <w:szCs w:val="24"/>
        </w:rPr>
        <w:t>organizations that rank the corporate social res</w:t>
      </w:r>
      <w:r w:rsidR="004559A3" w:rsidRPr="00A74D37">
        <w:rPr>
          <w:rFonts w:asciiTheme="minorHAnsi" w:hAnsiTheme="minorHAnsi"/>
          <w:color w:val="000000" w:themeColor="text1"/>
          <w:sz w:val="24"/>
          <w:szCs w:val="24"/>
        </w:rPr>
        <w:t>ponsibility of g</w:t>
      </w:r>
      <w:r w:rsidR="00527739" w:rsidRPr="00A74D37">
        <w:rPr>
          <w:rFonts w:asciiTheme="minorHAnsi" w:hAnsiTheme="minorHAnsi"/>
          <w:color w:val="000000" w:themeColor="text1"/>
          <w:sz w:val="24"/>
          <w:szCs w:val="24"/>
        </w:rPr>
        <w:t>lobal companies</w:t>
      </w:r>
      <w:r w:rsidR="004559A3" w:rsidRPr="00A74D37">
        <w:rPr>
          <w:rFonts w:asciiTheme="minorHAnsi" w:hAnsiTheme="minorHAnsi"/>
          <w:color w:val="000000" w:themeColor="text1"/>
          <w:sz w:val="24"/>
          <w:szCs w:val="24"/>
        </w:rPr>
        <w:t xml:space="preserve">. </w:t>
      </w:r>
      <w:r w:rsidRPr="00A74D37">
        <w:rPr>
          <w:rFonts w:asciiTheme="minorHAnsi" w:hAnsiTheme="minorHAnsi"/>
          <w:color w:val="000000" w:themeColor="text1"/>
          <w:sz w:val="24"/>
          <w:szCs w:val="24"/>
        </w:rPr>
        <w:t>This lead</w:t>
      </w:r>
      <w:r w:rsidR="00D403DE" w:rsidRPr="00A74D37">
        <w:rPr>
          <w:rFonts w:asciiTheme="minorHAnsi" w:hAnsiTheme="minorHAnsi"/>
          <w:color w:val="000000" w:themeColor="text1"/>
          <w:sz w:val="24"/>
          <w:szCs w:val="24"/>
        </w:rPr>
        <w:t>s</w:t>
      </w:r>
      <w:r w:rsidRPr="00A74D37">
        <w:rPr>
          <w:rFonts w:asciiTheme="minorHAnsi" w:hAnsiTheme="minorHAnsi"/>
          <w:color w:val="000000" w:themeColor="text1"/>
          <w:sz w:val="24"/>
          <w:szCs w:val="24"/>
        </w:rPr>
        <w:t xml:space="preserve"> me</w:t>
      </w:r>
      <w:r w:rsidR="00A62EE8" w:rsidRPr="00A74D37">
        <w:rPr>
          <w:rFonts w:asciiTheme="minorHAnsi" w:hAnsiTheme="minorHAnsi"/>
          <w:color w:val="000000" w:themeColor="text1"/>
          <w:sz w:val="24"/>
          <w:szCs w:val="24"/>
        </w:rPr>
        <w:t xml:space="preserve"> to conclude that a comprehensive field study of a c</w:t>
      </w:r>
      <w:r w:rsidR="00E2697C" w:rsidRPr="00A74D37">
        <w:rPr>
          <w:rFonts w:asciiTheme="minorHAnsi" w:hAnsiTheme="minorHAnsi"/>
          <w:color w:val="000000" w:themeColor="text1"/>
          <w:sz w:val="24"/>
          <w:szCs w:val="24"/>
        </w:rPr>
        <w:t xml:space="preserve">omplete supply chain cycle </w:t>
      </w:r>
      <w:r w:rsidR="00A62EE8" w:rsidRPr="00A74D37">
        <w:rPr>
          <w:rFonts w:asciiTheme="minorHAnsi" w:hAnsiTheme="minorHAnsi"/>
          <w:color w:val="000000" w:themeColor="text1"/>
          <w:sz w:val="24"/>
          <w:szCs w:val="24"/>
        </w:rPr>
        <w:t xml:space="preserve">is </w:t>
      </w:r>
      <w:r w:rsidR="001F65D6" w:rsidRPr="00A74D37">
        <w:rPr>
          <w:rFonts w:asciiTheme="minorHAnsi" w:hAnsiTheme="minorHAnsi"/>
          <w:color w:val="000000" w:themeColor="text1"/>
          <w:sz w:val="24"/>
          <w:szCs w:val="24"/>
        </w:rPr>
        <w:t>essential</w:t>
      </w:r>
      <w:r w:rsidR="00A62EE8" w:rsidRPr="00A74D37">
        <w:rPr>
          <w:rFonts w:asciiTheme="minorHAnsi" w:hAnsiTheme="minorHAnsi"/>
          <w:color w:val="000000" w:themeColor="text1"/>
          <w:sz w:val="24"/>
          <w:szCs w:val="24"/>
        </w:rPr>
        <w:t xml:space="preserve"> to</w:t>
      </w:r>
      <w:r w:rsidR="001F65D6" w:rsidRPr="00A74D37">
        <w:rPr>
          <w:rFonts w:asciiTheme="minorHAnsi" w:hAnsiTheme="minorHAnsi"/>
          <w:color w:val="000000" w:themeColor="text1"/>
          <w:sz w:val="24"/>
          <w:szCs w:val="24"/>
        </w:rPr>
        <w:t xml:space="preserve"> better understand</w:t>
      </w:r>
      <w:r w:rsidR="00A62EE8" w:rsidRPr="00A74D37">
        <w:rPr>
          <w:rFonts w:asciiTheme="minorHAnsi" w:hAnsiTheme="minorHAnsi"/>
          <w:color w:val="000000" w:themeColor="text1"/>
          <w:sz w:val="24"/>
          <w:szCs w:val="24"/>
        </w:rPr>
        <w:t xml:space="preserve"> </w:t>
      </w:r>
      <w:r w:rsidR="00D403DE" w:rsidRPr="00A74D37">
        <w:rPr>
          <w:rFonts w:asciiTheme="minorHAnsi" w:hAnsiTheme="minorHAnsi"/>
          <w:color w:val="000000" w:themeColor="text1"/>
          <w:sz w:val="24"/>
          <w:szCs w:val="24"/>
        </w:rPr>
        <w:t>what</w:t>
      </w:r>
      <w:r w:rsidR="00A62EE8" w:rsidRPr="00A74D37">
        <w:rPr>
          <w:rFonts w:asciiTheme="minorHAnsi" w:hAnsiTheme="minorHAnsi"/>
          <w:color w:val="000000" w:themeColor="text1"/>
          <w:sz w:val="24"/>
          <w:szCs w:val="24"/>
        </w:rPr>
        <w:t xml:space="preserve"> a successful organization </w:t>
      </w:r>
      <w:r w:rsidR="00AD7BA1" w:rsidRPr="00A74D37">
        <w:rPr>
          <w:rFonts w:asciiTheme="minorHAnsi" w:hAnsiTheme="minorHAnsi"/>
          <w:color w:val="000000" w:themeColor="text1"/>
          <w:sz w:val="24"/>
          <w:szCs w:val="24"/>
        </w:rPr>
        <w:t xml:space="preserve">is doing in practice that is </w:t>
      </w:r>
      <w:r w:rsidR="00D403DE" w:rsidRPr="00A74D37">
        <w:rPr>
          <w:rFonts w:asciiTheme="minorHAnsi" w:hAnsiTheme="minorHAnsi"/>
          <w:color w:val="000000" w:themeColor="text1"/>
          <w:sz w:val="24"/>
          <w:szCs w:val="24"/>
        </w:rPr>
        <w:t>different</w:t>
      </w:r>
      <w:r w:rsidR="00AD7BA1" w:rsidRPr="00A74D37">
        <w:rPr>
          <w:rFonts w:asciiTheme="minorHAnsi" w:hAnsiTheme="minorHAnsi"/>
          <w:color w:val="000000" w:themeColor="text1"/>
          <w:sz w:val="24"/>
          <w:szCs w:val="24"/>
        </w:rPr>
        <w:t xml:space="preserve"> from organizations that are</w:t>
      </w:r>
      <w:r w:rsidR="00D403DE" w:rsidRPr="00A74D37">
        <w:rPr>
          <w:rFonts w:asciiTheme="minorHAnsi" w:hAnsiTheme="minorHAnsi"/>
          <w:color w:val="000000" w:themeColor="text1"/>
          <w:sz w:val="24"/>
          <w:szCs w:val="24"/>
        </w:rPr>
        <w:t xml:space="preserve"> theoretically similar</w:t>
      </w:r>
      <w:r w:rsidR="00AD7BA1" w:rsidRPr="00A74D37">
        <w:rPr>
          <w:rFonts w:asciiTheme="minorHAnsi" w:hAnsiTheme="minorHAnsi"/>
          <w:color w:val="000000" w:themeColor="text1"/>
          <w:sz w:val="24"/>
          <w:szCs w:val="24"/>
        </w:rPr>
        <w:t xml:space="preserve"> in their </w:t>
      </w:r>
      <w:r w:rsidR="00DF4807" w:rsidRPr="00A74D37">
        <w:rPr>
          <w:rFonts w:asciiTheme="minorHAnsi" w:hAnsiTheme="minorHAnsi"/>
          <w:color w:val="000000" w:themeColor="text1"/>
          <w:sz w:val="24"/>
          <w:szCs w:val="24"/>
        </w:rPr>
        <w:t>sustainability</w:t>
      </w:r>
      <w:r w:rsidR="00AD7BA1" w:rsidRPr="00A74D37">
        <w:rPr>
          <w:rFonts w:asciiTheme="minorHAnsi" w:hAnsiTheme="minorHAnsi"/>
          <w:color w:val="000000" w:themeColor="text1"/>
          <w:sz w:val="24"/>
          <w:szCs w:val="24"/>
        </w:rPr>
        <w:t xml:space="preserve"> philosophy, concept, and </w:t>
      </w:r>
      <w:r w:rsidRPr="00A74D37">
        <w:rPr>
          <w:rFonts w:asciiTheme="minorHAnsi" w:hAnsiTheme="minorHAnsi"/>
          <w:color w:val="000000" w:themeColor="text1"/>
          <w:sz w:val="24"/>
          <w:szCs w:val="24"/>
        </w:rPr>
        <w:t xml:space="preserve">approach to </w:t>
      </w:r>
      <w:r w:rsidR="002C5CCB" w:rsidRPr="00A74D37">
        <w:rPr>
          <w:rFonts w:asciiTheme="minorHAnsi" w:hAnsiTheme="minorHAnsi"/>
          <w:color w:val="000000" w:themeColor="text1"/>
          <w:sz w:val="24"/>
          <w:szCs w:val="24"/>
        </w:rPr>
        <w:t xml:space="preserve">one another and to </w:t>
      </w:r>
      <w:r w:rsidRPr="00A74D37">
        <w:rPr>
          <w:rFonts w:asciiTheme="minorHAnsi" w:hAnsiTheme="minorHAnsi"/>
          <w:color w:val="000000" w:themeColor="text1"/>
          <w:sz w:val="24"/>
          <w:szCs w:val="24"/>
        </w:rPr>
        <w:t>the</w:t>
      </w:r>
      <w:r w:rsidR="002C5CCB" w:rsidRPr="00A74D37">
        <w:rPr>
          <w:rFonts w:asciiTheme="minorHAnsi" w:hAnsiTheme="minorHAnsi"/>
          <w:color w:val="000000" w:themeColor="text1"/>
          <w:sz w:val="24"/>
          <w:szCs w:val="24"/>
        </w:rPr>
        <w:t xml:space="preserve"> differentiating</w:t>
      </w:r>
      <w:r w:rsidRPr="00A74D37">
        <w:rPr>
          <w:rFonts w:asciiTheme="minorHAnsi" w:hAnsiTheme="minorHAnsi"/>
          <w:color w:val="000000" w:themeColor="text1"/>
          <w:sz w:val="24"/>
          <w:szCs w:val="24"/>
        </w:rPr>
        <w:t xml:space="preserve"> </w:t>
      </w:r>
      <w:r w:rsidR="002C5CCB" w:rsidRPr="00A74D37">
        <w:rPr>
          <w:rFonts w:asciiTheme="minorHAnsi" w:hAnsiTheme="minorHAnsi"/>
          <w:color w:val="000000" w:themeColor="text1"/>
          <w:sz w:val="24"/>
          <w:szCs w:val="24"/>
        </w:rPr>
        <w:t>organization.</w:t>
      </w:r>
    </w:p>
    <w:p w14:paraId="3A49065B" w14:textId="5BD5A9FC" w:rsidR="005A1C84" w:rsidRPr="00A74D37" w:rsidRDefault="0006567C" w:rsidP="0092139F">
      <w:pPr>
        <w:pStyle w:val="NormalWeb"/>
        <w:spacing w:before="45" w:beforeAutospacing="0" w:after="45" w:afterAutospacing="0" w:line="480" w:lineRule="auto"/>
        <w:ind w:right="45"/>
        <w:rPr>
          <w:rFonts w:asciiTheme="minorHAnsi" w:hAnsiTheme="minorHAnsi"/>
          <w:color w:val="000000" w:themeColor="text1"/>
          <w:sz w:val="24"/>
          <w:szCs w:val="24"/>
        </w:rPr>
      </w:pPr>
      <w:r w:rsidRPr="00A74D37">
        <w:rPr>
          <w:rFonts w:asciiTheme="minorHAnsi" w:hAnsiTheme="minorHAnsi"/>
          <w:color w:val="000000" w:themeColor="text1"/>
          <w:sz w:val="24"/>
          <w:szCs w:val="24"/>
        </w:rPr>
        <w:t xml:space="preserve">To </w:t>
      </w:r>
      <w:r w:rsidR="00EA00A1" w:rsidRPr="00A74D37">
        <w:rPr>
          <w:rFonts w:asciiTheme="minorHAnsi" w:hAnsiTheme="minorHAnsi"/>
          <w:color w:val="000000" w:themeColor="text1"/>
          <w:sz w:val="24"/>
          <w:szCs w:val="24"/>
        </w:rPr>
        <w:t xml:space="preserve">narrow my search and </w:t>
      </w:r>
      <w:r w:rsidR="005A1C84" w:rsidRPr="00A74D37">
        <w:rPr>
          <w:rFonts w:asciiTheme="minorHAnsi" w:hAnsiTheme="minorHAnsi"/>
          <w:color w:val="000000" w:themeColor="text1"/>
          <w:sz w:val="24"/>
          <w:szCs w:val="24"/>
        </w:rPr>
        <w:t>create</w:t>
      </w:r>
      <w:r w:rsidRPr="00A74D37">
        <w:rPr>
          <w:rFonts w:asciiTheme="minorHAnsi" w:hAnsiTheme="minorHAnsi"/>
          <w:color w:val="000000" w:themeColor="text1"/>
          <w:sz w:val="24"/>
          <w:szCs w:val="24"/>
        </w:rPr>
        <w:t xml:space="preserve"> more of </w:t>
      </w:r>
      <w:r w:rsidR="00944FBB" w:rsidRPr="00A74D37">
        <w:rPr>
          <w:rFonts w:asciiTheme="minorHAnsi" w:hAnsiTheme="minorHAnsi"/>
          <w:color w:val="000000" w:themeColor="text1"/>
          <w:sz w:val="24"/>
          <w:szCs w:val="24"/>
        </w:rPr>
        <w:t>a leveled field for analysis, I</w:t>
      </w:r>
      <w:r w:rsidR="00EA00A1" w:rsidRPr="00A74D37">
        <w:rPr>
          <w:rFonts w:asciiTheme="minorHAnsi" w:hAnsiTheme="minorHAnsi"/>
          <w:color w:val="000000" w:themeColor="text1"/>
          <w:sz w:val="24"/>
          <w:szCs w:val="24"/>
        </w:rPr>
        <w:t xml:space="preserve"> </w:t>
      </w:r>
      <w:r w:rsidR="00D403DE" w:rsidRPr="00A74D37">
        <w:rPr>
          <w:rFonts w:asciiTheme="minorHAnsi" w:hAnsiTheme="minorHAnsi"/>
          <w:color w:val="000000" w:themeColor="text1"/>
          <w:sz w:val="24"/>
          <w:szCs w:val="24"/>
        </w:rPr>
        <w:t>considered companies</w:t>
      </w:r>
      <w:r w:rsidR="00EA00A1" w:rsidRPr="00A74D37">
        <w:rPr>
          <w:rFonts w:asciiTheme="minorHAnsi" w:hAnsiTheme="minorHAnsi"/>
          <w:color w:val="000000" w:themeColor="text1"/>
          <w:sz w:val="24"/>
          <w:szCs w:val="24"/>
        </w:rPr>
        <w:t xml:space="preserve"> with a high</w:t>
      </w:r>
      <w:r w:rsidR="00075194" w:rsidRPr="00A74D37">
        <w:rPr>
          <w:rFonts w:asciiTheme="minorHAnsi" w:hAnsiTheme="minorHAnsi"/>
          <w:color w:val="000000" w:themeColor="text1"/>
          <w:sz w:val="24"/>
          <w:szCs w:val="24"/>
        </w:rPr>
        <w:t xml:space="preserve"> focus </w:t>
      </w:r>
      <w:r w:rsidR="00EA00A1" w:rsidRPr="00A74D37">
        <w:rPr>
          <w:rFonts w:asciiTheme="minorHAnsi" w:hAnsiTheme="minorHAnsi"/>
          <w:color w:val="000000" w:themeColor="text1"/>
          <w:sz w:val="24"/>
          <w:szCs w:val="24"/>
        </w:rPr>
        <w:t>on furniture</w:t>
      </w:r>
      <w:r w:rsidR="003B16A2" w:rsidRPr="00A74D37">
        <w:rPr>
          <w:rFonts w:asciiTheme="minorHAnsi" w:hAnsiTheme="minorHAnsi"/>
          <w:color w:val="000000" w:themeColor="text1"/>
          <w:sz w:val="24"/>
          <w:szCs w:val="24"/>
        </w:rPr>
        <w:t>, given the intensive level of labor involved in furniture manufacturing</w:t>
      </w:r>
      <w:r w:rsidR="00944FBB" w:rsidRPr="00A74D37">
        <w:rPr>
          <w:rFonts w:asciiTheme="minorHAnsi" w:hAnsiTheme="minorHAnsi"/>
          <w:color w:val="000000" w:themeColor="text1"/>
          <w:sz w:val="24"/>
          <w:szCs w:val="24"/>
        </w:rPr>
        <w:t>. I</w:t>
      </w:r>
      <w:r w:rsidR="005A1C84" w:rsidRPr="00A74D37">
        <w:rPr>
          <w:rFonts w:asciiTheme="minorHAnsi" w:hAnsiTheme="minorHAnsi"/>
          <w:color w:val="000000" w:themeColor="text1"/>
          <w:sz w:val="24"/>
          <w:szCs w:val="24"/>
        </w:rPr>
        <w:t xml:space="preserve"> identified the largest 5</w:t>
      </w:r>
      <w:r w:rsidRPr="00A74D37">
        <w:rPr>
          <w:rFonts w:asciiTheme="minorHAnsi" w:hAnsiTheme="minorHAnsi"/>
          <w:color w:val="000000" w:themeColor="text1"/>
          <w:sz w:val="24"/>
          <w:szCs w:val="24"/>
        </w:rPr>
        <w:t>0 importers</w:t>
      </w:r>
      <w:r w:rsidR="005A1C84" w:rsidRPr="00A74D37">
        <w:rPr>
          <w:rFonts w:asciiTheme="minorHAnsi" w:hAnsiTheme="minorHAnsi"/>
          <w:color w:val="000000" w:themeColor="text1"/>
          <w:sz w:val="24"/>
          <w:szCs w:val="24"/>
        </w:rPr>
        <w:t>/retail</w:t>
      </w:r>
      <w:r w:rsidR="00DF4807" w:rsidRPr="00A74D37">
        <w:rPr>
          <w:rFonts w:asciiTheme="minorHAnsi" w:hAnsiTheme="minorHAnsi"/>
          <w:color w:val="000000" w:themeColor="text1"/>
          <w:sz w:val="24"/>
          <w:szCs w:val="24"/>
        </w:rPr>
        <w:t>e</w:t>
      </w:r>
      <w:r w:rsidR="005A1C84" w:rsidRPr="00A74D37">
        <w:rPr>
          <w:rFonts w:asciiTheme="minorHAnsi" w:hAnsiTheme="minorHAnsi"/>
          <w:color w:val="000000" w:themeColor="text1"/>
          <w:sz w:val="24"/>
          <w:szCs w:val="24"/>
        </w:rPr>
        <w:t>rs</w:t>
      </w:r>
      <w:r w:rsidRPr="00A74D37">
        <w:rPr>
          <w:rFonts w:asciiTheme="minorHAnsi" w:hAnsiTheme="minorHAnsi"/>
          <w:color w:val="000000" w:themeColor="text1"/>
          <w:sz w:val="24"/>
          <w:szCs w:val="24"/>
        </w:rPr>
        <w:t xml:space="preserve"> of furniture </w:t>
      </w:r>
      <w:r w:rsidR="005A1C84" w:rsidRPr="00A74D37">
        <w:rPr>
          <w:rFonts w:asciiTheme="minorHAnsi" w:hAnsiTheme="minorHAnsi"/>
          <w:color w:val="000000" w:themeColor="text1"/>
          <w:sz w:val="24"/>
          <w:szCs w:val="24"/>
        </w:rPr>
        <w:t>globally, headquartered in 13 countries and collectively represent 20% of worldwide furniture sales (CSIL report, 20</w:t>
      </w:r>
      <w:r w:rsidR="00376CA4" w:rsidRPr="00A74D37">
        <w:rPr>
          <w:rFonts w:asciiTheme="minorHAnsi" w:hAnsiTheme="minorHAnsi"/>
          <w:color w:val="000000" w:themeColor="text1"/>
          <w:sz w:val="24"/>
          <w:szCs w:val="24"/>
        </w:rPr>
        <w:t>21</w:t>
      </w:r>
      <w:r w:rsidR="005A1C84" w:rsidRPr="00A74D37">
        <w:rPr>
          <w:rFonts w:asciiTheme="minorHAnsi" w:hAnsiTheme="minorHAnsi"/>
          <w:color w:val="000000" w:themeColor="text1"/>
          <w:sz w:val="24"/>
          <w:szCs w:val="24"/>
        </w:rPr>
        <w:t xml:space="preserve">). </w:t>
      </w:r>
    </w:p>
    <w:p w14:paraId="1E8592D9" w14:textId="0B76FDA0" w:rsidR="005A1C84" w:rsidRPr="00A74D37" w:rsidRDefault="001C4137" w:rsidP="0092139F">
      <w:pPr>
        <w:pStyle w:val="NormalWeb"/>
        <w:spacing w:before="45" w:beforeAutospacing="0" w:after="45" w:afterAutospacing="0" w:line="480" w:lineRule="auto"/>
        <w:ind w:right="45"/>
        <w:rPr>
          <w:rFonts w:asciiTheme="minorHAnsi" w:hAnsiTheme="minorHAnsi"/>
          <w:color w:val="000000" w:themeColor="text1"/>
          <w:sz w:val="24"/>
          <w:szCs w:val="24"/>
        </w:rPr>
      </w:pPr>
      <w:r w:rsidRPr="00A74D37">
        <w:rPr>
          <w:rFonts w:asciiTheme="minorHAnsi" w:hAnsiTheme="minorHAnsi"/>
          <w:color w:val="000000" w:themeColor="text1"/>
          <w:sz w:val="24"/>
          <w:szCs w:val="24"/>
        </w:rPr>
        <w:t>I selected an organization that has</w:t>
      </w:r>
      <w:r w:rsidR="000B2667" w:rsidRPr="00A74D37">
        <w:rPr>
          <w:rFonts w:asciiTheme="minorHAnsi" w:hAnsiTheme="minorHAnsi"/>
          <w:color w:val="000000" w:themeColor="text1"/>
          <w:sz w:val="24"/>
          <w:szCs w:val="24"/>
        </w:rPr>
        <w:t>,</w:t>
      </w:r>
      <w:r w:rsidRPr="00A74D37">
        <w:rPr>
          <w:rFonts w:asciiTheme="minorHAnsi" w:hAnsiTheme="minorHAnsi"/>
          <w:color w:val="000000" w:themeColor="text1"/>
          <w:sz w:val="24"/>
          <w:szCs w:val="24"/>
        </w:rPr>
        <w:t xml:space="preserve"> for many years</w:t>
      </w:r>
      <w:r w:rsidR="000B2667" w:rsidRPr="00A74D37">
        <w:rPr>
          <w:rFonts w:asciiTheme="minorHAnsi" w:hAnsiTheme="minorHAnsi"/>
          <w:color w:val="000000" w:themeColor="text1"/>
          <w:sz w:val="24"/>
          <w:szCs w:val="24"/>
        </w:rPr>
        <w:t>,</w:t>
      </w:r>
      <w:r w:rsidRPr="00A74D37">
        <w:rPr>
          <w:rFonts w:asciiTheme="minorHAnsi" w:hAnsiTheme="minorHAnsi"/>
          <w:color w:val="000000" w:themeColor="text1"/>
          <w:sz w:val="24"/>
          <w:szCs w:val="24"/>
        </w:rPr>
        <w:t xml:space="preserve"> </w:t>
      </w:r>
      <w:r w:rsidR="00D6649B" w:rsidRPr="00A74D37">
        <w:rPr>
          <w:rFonts w:asciiTheme="minorHAnsi" w:hAnsiTheme="minorHAnsi"/>
          <w:color w:val="000000" w:themeColor="text1"/>
          <w:sz w:val="24"/>
          <w:szCs w:val="24"/>
        </w:rPr>
        <w:t xml:space="preserve">been </w:t>
      </w:r>
      <w:r w:rsidRPr="00A74D37">
        <w:rPr>
          <w:rFonts w:asciiTheme="minorHAnsi" w:hAnsiTheme="minorHAnsi"/>
          <w:color w:val="000000" w:themeColor="text1"/>
          <w:sz w:val="24"/>
          <w:szCs w:val="24"/>
        </w:rPr>
        <w:t xml:space="preserve">considered among the leaders in supply chain CSR </w:t>
      </w:r>
      <w:r w:rsidR="00D403DE" w:rsidRPr="00A74D37">
        <w:rPr>
          <w:rFonts w:asciiTheme="minorHAnsi" w:hAnsiTheme="minorHAnsi"/>
          <w:color w:val="000000" w:themeColor="text1"/>
          <w:sz w:val="24"/>
          <w:szCs w:val="24"/>
        </w:rPr>
        <w:t>management</w:t>
      </w:r>
      <w:r w:rsidR="00D6649B" w:rsidRPr="00A74D37">
        <w:rPr>
          <w:rFonts w:asciiTheme="minorHAnsi" w:hAnsiTheme="minorHAnsi"/>
          <w:color w:val="000000" w:themeColor="text1"/>
          <w:sz w:val="24"/>
          <w:szCs w:val="24"/>
        </w:rPr>
        <w:t>.</w:t>
      </w:r>
      <w:r w:rsidR="005504AA" w:rsidRPr="00A74D37">
        <w:rPr>
          <w:rFonts w:asciiTheme="minorHAnsi" w:hAnsiTheme="minorHAnsi"/>
          <w:color w:val="000000" w:themeColor="text1"/>
          <w:sz w:val="24"/>
          <w:szCs w:val="24"/>
        </w:rPr>
        <w:t xml:space="preserve"> I</w:t>
      </w:r>
      <w:r w:rsidR="005B1AF2" w:rsidRPr="00A74D37">
        <w:rPr>
          <w:rFonts w:asciiTheme="minorHAnsi" w:hAnsiTheme="minorHAnsi"/>
          <w:color w:val="000000" w:themeColor="text1"/>
          <w:sz w:val="24"/>
          <w:szCs w:val="24"/>
        </w:rPr>
        <w:t xml:space="preserve"> also</w:t>
      </w:r>
      <w:r w:rsidR="00944FBB" w:rsidRPr="00A74D37">
        <w:rPr>
          <w:rFonts w:asciiTheme="minorHAnsi" w:hAnsiTheme="minorHAnsi"/>
          <w:color w:val="000000" w:themeColor="text1"/>
          <w:sz w:val="24"/>
          <w:szCs w:val="24"/>
        </w:rPr>
        <w:t xml:space="preserve"> </w:t>
      </w:r>
      <w:r w:rsidR="00077ADF" w:rsidRPr="00A74D37">
        <w:rPr>
          <w:rFonts w:asciiTheme="minorHAnsi" w:hAnsiTheme="minorHAnsi"/>
          <w:color w:val="000000" w:themeColor="text1"/>
          <w:sz w:val="24"/>
          <w:szCs w:val="24"/>
        </w:rPr>
        <w:t>exam</w:t>
      </w:r>
      <w:r w:rsidR="00B453A6" w:rsidRPr="00A74D37">
        <w:rPr>
          <w:rFonts w:asciiTheme="minorHAnsi" w:hAnsiTheme="minorHAnsi"/>
          <w:color w:val="000000" w:themeColor="text1"/>
          <w:sz w:val="24"/>
          <w:szCs w:val="24"/>
        </w:rPr>
        <w:t xml:space="preserve">ined the </w:t>
      </w:r>
      <w:r w:rsidR="00077ADF" w:rsidRPr="00A74D37">
        <w:rPr>
          <w:rFonts w:asciiTheme="minorHAnsi" w:hAnsiTheme="minorHAnsi"/>
          <w:color w:val="000000" w:themeColor="text1"/>
          <w:sz w:val="24"/>
          <w:szCs w:val="24"/>
        </w:rPr>
        <w:t xml:space="preserve">data of </w:t>
      </w:r>
      <w:r w:rsidR="00B453A6" w:rsidRPr="00A74D37">
        <w:rPr>
          <w:rFonts w:asciiTheme="minorHAnsi" w:hAnsiTheme="minorHAnsi"/>
          <w:color w:val="000000" w:themeColor="text1"/>
          <w:sz w:val="24"/>
          <w:szCs w:val="24"/>
        </w:rPr>
        <w:t>top imp</w:t>
      </w:r>
      <w:r w:rsidR="00944FBB" w:rsidRPr="00A74D37">
        <w:rPr>
          <w:rFonts w:asciiTheme="minorHAnsi" w:hAnsiTheme="minorHAnsi"/>
          <w:color w:val="000000" w:themeColor="text1"/>
          <w:sz w:val="24"/>
          <w:szCs w:val="24"/>
        </w:rPr>
        <w:t xml:space="preserve">orters of products by </w:t>
      </w:r>
      <w:r w:rsidR="00C52081" w:rsidRPr="00A74D37">
        <w:rPr>
          <w:rFonts w:asciiTheme="minorHAnsi" w:hAnsiTheme="minorHAnsi"/>
          <w:color w:val="000000" w:themeColor="text1"/>
          <w:sz w:val="24"/>
          <w:szCs w:val="24"/>
        </w:rPr>
        <w:t>volume and</w:t>
      </w:r>
      <w:r w:rsidR="00D403DE" w:rsidRPr="00A74D37">
        <w:rPr>
          <w:rFonts w:asciiTheme="minorHAnsi" w:hAnsiTheme="minorHAnsi"/>
          <w:color w:val="000000" w:themeColor="text1"/>
          <w:sz w:val="24"/>
          <w:szCs w:val="24"/>
        </w:rPr>
        <w:t xml:space="preserve"> </w:t>
      </w:r>
      <w:r w:rsidR="00B453A6" w:rsidRPr="00A74D37">
        <w:rPr>
          <w:rFonts w:asciiTheme="minorHAnsi" w:hAnsiTheme="minorHAnsi"/>
          <w:color w:val="000000" w:themeColor="text1"/>
          <w:sz w:val="24"/>
          <w:szCs w:val="24"/>
        </w:rPr>
        <w:t>noted that 5 of the largest</w:t>
      </w:r>
      <w:r w:rsidR="00077ADF" w:rsidRPr="00A74D37">
        <w:rPr>
          <w:rFonts w:asciiTheme="minorHAnsi" w:hAnsiTheme="minorHAnsi"/>
          <w:color w:val="000000" w:themeColor="text1"/>
          <w:sz w:val="24"/>
          <w:szCs w:val="24"/>
        </w:rPr>
        <w:t xml:space="preserve"> 10 importers of </w:t>
      </w:r>
      <w:r w:rsidR="00077ADF" w:rsidRPr="00A74D37">
        <w:rPr>
          <w:rFonts w:asciiTheme="minorHAnsi" w:hAnsiTheme="minorHAnsi"/>
          <w:color w:val="000000" w:themeColor="text1"/>
          <w:sz w:val="24"/>
          <w:szCs w:val="24"/>
        </w:rPr>
        <w:lastRenderedPageBreak/>
        <w:t>products were companies that sold furniture</w:t>
      </w:r>
      <w:r w:rsidR="00D403DE" w:rsidRPr="00A74D37">
        <w:rPr>
          <w:rFonts w:asciiTheme="minorHAnsi" w:hAnsiTheme="minorHAnsi"/>
          <w:color w:val="000000" w:themeColor="text1"/>
          <w:sz w:val="24"/>
          <w:szCs w:val="24"/>
        </w:rPr>
        <w:t>,</w:t>
      </w:r>
      <w:r w:rsidR="00077ADF" w:rsidRPr="00A74D37">
        <w:rPr>
          <w:rFonts w:asciiTheme="minorHAnsi" w:hAnsiTheme="minorHAnsi"/>
          <w:color w:val="000000" w:themeColor="text1"/>
          <w:sz w:val="24"/>
          <w:szCs w:val="24"/>
        </w:rPr>
        <w:t xml:space="preserve"> and one </w:t>
      </w:r>
      <w:r w:rsidR="00B453A6" w:rsidRPr="00A74D37">
        <w:rPr>
          <w:rFonts w:asciiTheme="minorHAnsi" w:hAnsiTheme="minorHAnsi"/>
          <w:color w:val="000000" w:themeColor="text1"/>
          <w:sz w:val="24"/>
          <w:szCs w:val="24"/>
        </w:rPr>
        <w:t xml:space="preserve">of </w:t>
      </w:r>
      <w:r w:rsidR="00077ADF" w:rsidRPr="00A74D37">
        <w:rPr>
          <w:rFonts w:asciiTheme="minorHAnsi" w:hAnsiTheme="minorHAnsi"/>
          <w:color w:val="000000" w:themeColor="text1"/>
          <w:sz w:val="24"/>
          <w:szCs w:val="24"/>
        </w:rPr>
        <w:t>the five companies was</w:t>
      </w:r>
      <w:r w:rsidR="00B453A6" w:rsidRPr="00A74D37">
        <w:rPr>
          <w:rFonts w:asciiTheme="minorHAnsi" w:hAnsiTheme="minorHAnsi"/>
          <w:color w:val="000000" w:themeColor="text1"/>
          <w:sz w:val="24"/>
          <w:szCs w:val="24"/>
        </w:rPr>
        <w:t xml:space="preserve"> the high CSR performing organization.</w:t>
      </w:r>
    </w:p>
    <w:p w14:paraId="31D219EE" w14:textId="748407D4" w:rsidR="00273781" w:rsidRPr="00A74D37" w:rsidRDefault="005265BC" w:rsidP="0092139F">
      <w:pPr>
        <w:pStyle w:val="NormalWeb"/>
        <w:spacing w:before="45" w:beforeAutospacing="0" w:after="45" w:afterAutospacing="0" w:line="480" w:lineRule="auto"/>
        <w:ind w:right="45"/>
        <w:rPr>
          <w:rFonts w:asciiTheme="minorHAnsi" w:hAnsiTheme="minorHAnsi"/>
          <w:color w:val="000000" w:themeColor="text1"/>
          <w:sz w:val="24"/>
          <w:szCs w:val="24"/>
        </w:rPr>
      </w:pPr>
      <w:r w:rsidRPr="00A74D37">
        <w:rPr>
          <w:rFonts w:asciiTheme="minorHAnsi" w:hAnsiTheme="minorHAnsi"/>
          <w:color w:val="000000" w:themeColor="text1"/>
          <w:sz w:val="24"/>
          <w:szCs w:val="24"/>
        </w:rPr>
        <w:t>Through the above elimination</w:t>
      </w:r>
      <w:r w:rsidR="005F47E5" w:rsidRPr="00A74D37">
        <w:rPr>
          <w:rFonts w:asciiTheme="minorHAnsi" w:hAnsiTheme="minorHAnsi"/>
          <w:color w:val="000000" w:themeColor="text1"/>
          <w:sz w:val="24"/>
          <w:szCs w:val="24"/>
        </w:rPr>
        <w:t>, and triangulation process, I was</w:t>
      </w:r>
      <w:r w:rsidR="00B453A6" w:rsidRPr="00A74D37">
        <w:rPr>
          <w:rFonts w:asciiTheme="minorHAnsi" w:hAnsiTheme="minorHAnsi"/>
          <w:color w:val="000000" w:themeColor="text1"/>
          <w:sz w:val="24"/>
          <w:szCs w:val="24"/>
        </w:rPr>
        <w:t xml:space="preserve"> ab</w:t>
      </w:r>
      <w:r w:rsidR="005F47E5" w:rsidRPr="00A74D37">
        <w:rPr>
          <w:rFonts w:asciiTheme="minorHAnsi" w:hAnsiTheme="minorHAnsi"/>
          <w:color w:val="000000" w:themeColor="text1"/>
          <w:sz w:val="24"/>
          <w:szCs w:val="24"/>
        </w:rPr>
        <w:t xml:space="preserve">le to </w:t>
      </w:r>
      <w:r w:rsidR="000B2667" w:rsidRPr="00A74D37">
        <w:rPr>
          <w:rFonts w:asciiTheme="minorHAnsi" w:hAnsiTheme="minorHAnsi"/>
          <w:color w:val="000000" w:themeColor="text1"/>
          <w:sz w:val="24"/>
          <w:szCs w:val="24"/>
        </w:rPr>
        <w:t xml:space="preserve">confirm that this particular </w:t>
      </w:r>
      <w:r w:rsidR="005F47E5" w:rsidRPr="00A74D37">
        <w:rPr>
          <w:rFonts w:asciiTheme="minorHAnsi" w:hAnsiTheme="minorHAnsi"/>
          <w:color w:val="000000" w:themeColor="text1"/>
          <w:sz w:val="24"/>
          <w:szCs w:val="24"/>
        </w:rPr>
        <w:t xml:space="preserve">organization </w:t>
      </w:r>
      <w:r w:rsidR="003E44E3" w:rsidRPr="00A74D37">
        <w:rPr>
          <w:rFonts w:asciiTheme="minorHAnsi" w:hAnsiTheme="minorHAnsi"/>
          <w:color w:val="000000" w:themeColor="text1"/>
          <w:sz w:val="24"/>
          <w:szCs w:val="24"/>
        </w:rPr>
        <w:t xml:space="preserve">has enjoyed a reputation </w:t>
      </w:r>
      <w:r w:rsidR="00DF4807" w:rsidRPr="00A74D37">
        <w:rPr>
          <w:rFonts w:asciiTheme="minorHAnsi" w:hAnsiTheme="minorHAnsi"/>
          <w:color w:val="000000" w:themeColor="text1"/>
          <w:sz w:val="24"/>
          <w:szCs w:val="24"/>
        </w:rPr>
        <w:t xml:space="preserve">of </w:t>
      </w:r>
      <w:r w:rsidR="003E44E3" w:rsidRPr="00A74D37">
        <w:rPr>
          <w:rFonts w:asciiTheme="minorHAnsi" w:hAnsiTheme="minorHAnsi"/>
          <w:color w:val="000000" w:themeColor="text1"/>
          <w:sz w:val="24"/>
          <w:szCs w:val="24"/>
        </w:rPr>
        <w:t>being effective</w:t>
      </w:r>
      <w:r w:rsidR="00273781" w:rsidRPr="00A74D37">
        <w:rPr>
          <w:rFonts w:asciiTheme="minorHAnsi" w:hAnsiTheme="minorHAnsi"/>
          <w:color w:val="000000" w:themeColor="text1"/>
          <w:sz w:val="24"/>
          <w:szCs w:val="24"/>
        </w:rPr>
        <w:t xml:space="preserve"> in implementing CSR in the supply chain </w:t>
      </w:r>
      <w:r w:rsidR="00376CA4" w:rsidRPr="00A74D37">
        <w:rPr>
          <w:rFonts w:asciiTheme="minorHAnsi" w:hAnsiTheme="minorHAnsi"/>
          <w:color w:val="000000" w:themeColor="text1"/>
          <w:sz w:val="24"/>
          <w:szCs w:val="24"/>
        </w:rPr>
        <w:t xml:space="preserve">more </w:t>
      </w:r>
      <w:r w:rsidR="00273781" w:rsidRPr="00A74D37">
        <w:rPr>
          <w:rFonts w:asciiTheme="minorHAnsi" w:hAnsiTheme="minorHAnsi"/>
          <w:color w:val="000000" w:themeColor="text1"/>
          <w:sz w:val="24"/>
          <w:szCs w:val="24"/>
        </w:rPr>
        <w:t xml:space="preserve">than </w:t>
      </w:r>
      <w:r w:rsidR="00376CA4" w:rsidRPr="00A74D37">
        <w:rPr>
          <w:rFonts w:asciiTheme="minorHAnsi" w:hAnsiTheme="minorHAnsi"/>
          <w:color w:val="000000" w:themeColor="text1"/>
          <w:sz w:val="24"/>
          <w:szCs w:val="24"/>
        </w:rPr>
        <w:t xml:space="preserve">similar </w:t>
      </w:r>
      <w:r w:rsidR="00DF5B54" w:rsidRPr="00A74D37">
        <w:rPr>
          <w:rFonts w:asciiTheme="minorHAnsi" w:hAnsiTheme="minorHAnsi"/>
          <w:color w:val="000000" w:themeColor="text1"/>
          <w:sz w:val="24"/>
          <w:szCs w:val="24"/>
        </w:rPr>
        <w:t>organizations in its industry (</w:t>
      </w:r>
      <w:r w:rsidR="00273781" w:rsidRPr="00A74D37">
        <w:rPr>
          <w:rFonts w:asciiTheme="minorHAnsi" w:hAnsiTheme="minorHAnsi"/>
          <w:color w:val="000000" w:themeColor="text1"/>
          <w:sz w:val="24"/>
          <w:szCs w:val="24"/>
        </w:rPr>
        <w:t>furniture), operating in countries under similar environments and conditions, and subject to similar CSR challenges.</w:t>
      </w:r>
      <w:r w:rsidR="002C5CCB" w:rsidRPr="00A74D37">
        <w:rPr>
          <w:rFonts w:asciiTheme="minorHAnsi" w:hAnsiTheme="minorHAnsi"/>
          <w:color w:val="000000" w:themeColor="text1"/>
          <w:sz w:val="24"/>
          <w:szCs w:val="24"/>
        </w:rPr>
        <w:t xml:space="preserve"> </w:t>
      </w:r>
      <w:r w:rsidR="00376CA4" w:rsidRPr="00A74D37">
        <w:rPr>
          <w:rFonts w:asciiTheme="minorHAnsi" w:hAnsiTheme="minorHAnsi"/>
          <w:color w:val="000000" w:themeColor="text1"/>
          <w:sz w:val="24"/>
          <w:szCs w:val="24"/>
        </w:rPr>
        <w:t xml:space="preserve">For the purpose of </w:t>
      </w:r>
      <w:r w:rsidR="00EA44AB" w:rsidRPr="00A74D37">
        <w:rPr>
          <w:rFonts w:asciiTheme="minorHAnsi" w:hAnsiTheme="minorHAnsi"/>
          <w:color w:val="000000" w:themeColor="text1"/>
          <w:sz w:val="24"/>
          <w:szCs w:val="24"/>
        </w:rPr>
        <w:t xml:space="preserve">protecting the identity of </w:t>
      </w:r>
      <w:r w:rsidR="000B2667" w:rsidRPr="00A74D37">
        <w:rPr>
          <w:rFonts w:asciiTheme="minorHAnsi" w:hAnsiTheme="minorHAnsi"/>
          <w:color w:val="000000" w:themeColor="text1"/>
          <w:sz w:val="24"/>
          <w:szCs w:val="24"/>
        </w:rPr>
        <w:t xml:space="preserve">this </w:t>
      </w:r>
      <w:r w:rsidR="00EA44AB" w:rsidRPr="00A74D37">
        <w:rPr>
          <w:rFonts w:asciiTheme="minorHAnsi" w:hAnsiTheme="minorHAnsi"/>
          <w:color w:val="000000" w:themeColor="text1"/>
          <w:sz w:val="24"/>
          <w:szCs w:val="24"/>
        </w:rPr>
        <w:t xml:space="preserve">organization, </w:t>
      </w:r>
      <w:r w:rsidR="00376CA4" w:rsidRPr="00A74D37">
        <w:rPr>
          <w:rFonts w:asciiTheme="minorHAnsi" w:hAnsiTheme="minorHAnsi"/>
          <w:color w:val="000000" w:themeColor="text1"/>
          <w:sz w:val="24"/>
          <w:szCs w:val="24"/>
        </w:rPr>
        <w:t xml:space="preserve">I </w:t>
      </w:r>
      <w:r w:rsidR="00EA44AB" w:rsidRPr="00A74D37">
        <w:rPr>
          <w:rFonts w:asciiTheme="minorHAnsi" w:hAnsiTheme="minorHAnsi"/>
          <w:color w:val="000000" w:themeColor="text1"/>
          <w:sz w:val="24"/>
          <w:szCs w:val="24"/>
        </w:rPr>
        <w:t xml:space="preserve">refer to it throughout this dissertation as </w:t>
      </w:r>
      <w:r w:rsidR="00CB3EA4" w:rsidRPr="00A74D37">
        <w:rPr>
          <w:rFonts w:asciiTheme="minorHAnsi" w:hAnsiTheme="minorHAnsi"/>
          <w:color w:val="000000" w:themeColor="text1"/>
          <w:sz w:val="24"/>
          <w:szCs w:val="24"/>
        </w:rPr>
        <w:t>BIG CHAIN</w:t>
      </w:r>
      <w:r w:rsidR="00EA44AB" w:rsidRPr="00A74D37">
        <w:rPr>
          <w:rFonts w:asciiTheme="minorHAnsi" w:hAnsiTheme="minorHAnsi"/>
          <w:color w:val="000000" w:themeColor="text1"/>
          <w:sz w:val="24"/>
          <w:szCs w:val="24"/>
        </w:rPr>
        <w:t xml:space="preserve">. The choice of such a name was to </w:t>
      </w:r>
      <w:r w:rsidR="00C91665" w:rsidRPr="00A74D37">
        <w:rPr>
          <w:rFonts w:asciiTheme="minorHAnsi" w:hAnsiTheme="minorHAnsi"/>
          <w:color w:val="000000" w:themeColor="text1"/>
          <w:sz w:val="24"/>
          <w:szCs w:val="24"/>
        </w:rPr>
        <w:t>e</w:t>
      </w:r>
      <w:r w:rsidR="00EA44AB" w:rsidRPr="00A74D37">
        <w:rPr>
          <w:rFonts w:asciiTheme="minorHAnsi" w:hAnsiTheme="minorHAnsi"/>
          <w:color w:val="000000" w:themeColor="text1"/>
          <w:sz w:val="24"/>
          <w:szCs w:val="24"/>
        </w:rPr>
        <w:t xml:space="preserve">nsure no resemblance to any existing </w:t>
      </w:r>
      <w:r w:rsidR="000B2667" w:rsidRPr="00A74D37">
        <w:rPr>
          <w:rFonts w:asciiTheme="minorHAnsi" w:hAnsiTheme="minorHAnsi"/>
          <w:color w:val="000000" w:themeColor="text1"/>
          <w:sz w:val="24"/>
          <w:szCs w:val="24"/>
        </w:rPr>
        <w:t xml:space="preserve">large </w:t>
      </w:r>
      <w:r w:rsidR="00EA44AB" w:rsidRPr="00A74D37">
        <w:rPr>
          <w:rFonts w:asciiTheme="minorHAnsi" w:hAnsiTheme="minorHAnsi"/>
          <w:color w:val="000000" w:themeColor="text1"/>
          <w:sz w:val="24"/>
          <w:szCs w:val="24"/>
        </w:rPr>
        <w:t>retail business.</w:t>
      </w:r>
    </w:p>
    <w:p w14:paraId="5467F3BE" w14:textId="082D364C" w:rsidR="00E2697C" w:rsidRPr="00A74D37" w:rsidRDefault="00CB3EA4" w:rsidP="0092139F">
      <w:pPr>
        <w:pStyle w:val="NormalWeb"/>
        <w:spacing w:before="45" w:beforeAutospacing="0" w:after="45" w:afterAutospacing="0" w:line="480" w:lineRule="auto"/>
        <w:ind w:right="45"/>
        <w:rPr>
          <w:rFonts w:asciiTheme="minorHAnsi" w:hAnsiTheme="minorHAnsi"/>
          <w:color w:val="000000" w:themeColor="text1"/>
          <w:sz w:val="24"/>
          <w:szCs w:val="24"/>
        </w:rPr>
      </w:pPr>
      <w:r w:rsidRPr="00A74D37">
        <w:rPr>
          <w:rFonts w:asciiTheme="minorHAnsi" w:hAnsiTheme="minorHAnsi"/>
          <w:color w:val="000000" w:themeColor="text1"/>
          <w:sz w:val="24"/>
          <w:szCs w:val="24"/>
        </w:rPr>
        <w:t>BIG CHAIN</w:t>
      </w:r>
      <w:r w:rsidR="00E2697C" w:rsidRPr="00A74D37">
        <w:rPr>
          <w:rFonts w:asciiTheme="minorHAnsi" w:hAnsiTheme="minorHAnsi"/>
          <w:color w:val="000000" w:themeColor="text1"/>
          <w:sz w:val="24"/>
          <w:szCs w:val="24"/>
        </w:rPr>
        <w:t xml:space="preserve"> has developed a very elaborate CSR program addressing </w:t>
      </w:r>
      <w:r w:rsidR="00703E8D" w:rsidRPr="00A74D37">
        <w:rPr>
          <w:rFonts w:asciiTheme="minorHAnsi" w:hAnsiTheme="minorHAnsi"/>
          <w:color w:val="000000" w:themeColor="text1"/>
          <w:sz w:val="24"/>
          <w:szCs w:val="24"/>
        </w:rPr>
        <w:t xml:space="preserve">strategically </w:t>
      </w:r>
      <w:r w:rsidR="00EA44AB" w:rsidRPr="00A74D37">
        <w:rPr>
          <w:rFonts w:asciiTheme="minorHAnsi" w:hAnsiTheme="minorHAnsi"/>
          <w:color w:val="000000" w:themeColor="text1"/>
          <w:sz w:val="24"/>
          <w:szCs w:val="24"/>
        </w:rPr>
        <w:t xml:space="preserve">considerable </w:t>
      </w:r>
      <w:r w:rsidR="00E2697C" w:rsidRPr="00A74D37">
        <w:rPr>
          <w:rFonts w:asciiTheme="minorHAnsi" w:hAnsiTheme="minorHAnsi"/>
          <w:color w:val="000000" w:themeColor="text1"/>
          <w:sz w:val="24"/>
          <w:szCs w:val="24"/>
        </w:rPr>
        <w:t xml:space="preserve">aspects of CSR supply chain </w:t>
      </w:r>
      <w:r w:rsidR="00703E8D" w:rsidRPr="00A74D37">
        <w:rPr>
          <w:rFonts w:asciiTheme="minorHAnsi" w:hAnsiTheme="minorHAnsi"/>
          <w:color w:val="000000" w:themeColor="text1"/>
          <w:sz w:val="24"/>
          <w:szCs w:val="24"/>
        </w:rPr>
        <w:t>challenges including</w:t>
      </w:r>
      <w:r w:rsidR="00DF4807" w:rsidRPr="00A74D37">
        <w:rPr>
          <w:rFonts w:asciiTheme="minorHAnsi" w:hAnsiTheme="minorHAnsi"/>
          <w:color w:val="000000" w:themeColor="text1"/>
          <w:sz w:val="24"/>
          <w:szCs w:val="24"/>
        </w:rPr>
        <w:t>,</w:t>
      </w:r>
      <w:r w:rsidR="00703E8D" w:rsidRPr="00A74D37">
        <w:rPr>
          <w:rFonts w:asciiTheme="minorHAnsi" w:hAnsiTheme="minorHAnsi"/>
          <w:color w:val="000000" w:themeColor="text1"/>
          <w:sz w:val="24"/>
          <w:szCs w:val="24"/>
        </w:rPr>
        <w:t xml:space="preserve"> in some cases, partnering with suppliers, and investing in the upgrade of supplier’s technology</w:t>
      </w:r>
      <w:r w:rsidR="00852E20" w:rsidRPr="00A74D37">
        <w:rPr>
          <w:rFonts w:asciiTheme="minorHAnsi" w:hAnsiTheme="minorHAnsi"/>
          <w:color w:val="000000" w:themeColor="text1"/>
          <w:sz w:val="24"/>
          <w:szCs w:val="24"/>
        </w:rPr>
        <w:t xml:space="preserve">. </w:t>
      </w:r>
      <w:r w:rsidR="00703E8D" w:rsidRPr="00A74D37">
        <w:rPr>
          <w:rFonts w:asciiTheme="minorHAnsi" w:hAnsiTheme="minorHAnsi"/>
          <w:color w:val="000000" w:themeColor="text1"/>
          <w:sz w:val="24"/>
          <w:szCs w:val="24"/>
        </w:rPr>
        <w:t>Their program is based on collaboration, CSR leadership development, transfer of knowledge via double loop learning and mediation of proble</w:t>
      </w:r>
      <w:r w:rsidR="007F2D25" w:rsidRPr="00A74D37">
        <w:rPr>
          <w:rFonts w:asciiTheme="minorHAnsi" w:hAnsiTheme="minorHAnsi"/>
          <w:color w:val="000000" w:themeColor="text1"/>
          <w:sz w:val="24"/>
          <w:szCs w:val="24"/>
        </w:rPr>
        <w:t xml:space="preserve">ms. </w:t>
      </w:r>
    </w:p>
    <w:p w14:paraId="70DCDEF6" w14:textId="77777777" w:rsidR="004E6630" w:rsidRPr="00A74D37" w:rsidRDefault="004E6630" w:rsidP="0092139F">
      <w:pPr>
        <w:spacing w:line="480" w:lineRule="auto"/>
        <w:rPr>
          <w:color w:val="000000" w:themeColor="text1"/>
        </w:rPr>
      </w:pPr>
    </w:p>
    <w:p w14:paraId="64627435" w14:textId="646B49AF" w:rsidR="004E6630" w:rsidRPr="00A74D37" w:rsidRDefault="0021595B" w:rsidP="0092139F">
      <w:pPr>
        <w:spacing w:line="480" w:lineRule="auto"/>
        <w:rPr>
          <w:b/>
          <w:color w:val="000000" w:themeColor="text1"/>
        </w:rPr>
      </w:pPr>
      <w:r w:rsidRPr="00A74D37">
        <w:rPr>
          <w:b/>
          <w:color w:val="000000" w:themeColor="text1"/>
        </w:rPr>
        <w:t>4</w:t>
      </w:r>
      <w:r w:rsidR="00E97266" w:rsidRPr="00A74D37">
        <w:rPr>
          <w:b/>
          <w:color w:val="000000" w:themeColor="text1"/>
        </w:rPr>
        <w:t>.2.3</w:t>
      </w:r>
      <w:r w:rsidR="00A3681D" w:rsidRPr="00A74D37">
        <w:rPr>
          <w:b/>
          <w:color w:val="000000" w:themeColor="text1"/>
        </w:rPr>
        <w:t xml:space="preserve"> The Case </w:t>
      </w:r>
      <w:r w:rsidR="00D403DE" w:rsidRPr="00A74D37">
        <w:rPr>
          <w:b/>
          <w:color w:val="000000" w:themeColor="text1"/>
        </w:rPr>
        <w:t>S</w:t>
      </w:r>
      <w:r w:rsidR="00A3681D" w:rsidRPr="00A74D37">
        <w:rPr>
          <w:b/>
          <w:color w:val="000000" w:themeColor="text1"/>
        </w:rPr>
        <w:t xml:space="preserve">tudy </w:t>
      </w:r>
      <w:r w:rsidR="00D403DE" w:rsidRPr="00A74D37">
        <w:rPr>
          <w:b/>
          <w:color w:val="000000" w:themeColor="text1"/>
        </w:rPr>
        <w:t>P</w:t>
      </w:r>
      <w:r w:rsidR="00A3681D" w:rsidRPr="00A74D37">
        <w:rPr>
          <w:b/>
          <w:color w:val="000000" w:themeColor="text1"/>
        </w:rPr>
        <w:t>rotocol</w:t>
      </w:r>
    </w:p>
    <w:p w14:paraId="48CF12FC" w14:textId="77777777" w:rsidR="00DF4EED" w:rsidRPr="00A74D37" w:rsidRDefault="00DF4EED" w:rsidP="0092139F">
      <w:pPr>
        <w:spacing w:line="480" w:lineRule="auto"/>
        <w:rPr>
          <w:color w:val="000000" w:themeColor="text1"/>
        </w:rPr>
      </w:pPr>
    </w:p>
    <w:p w14:paraId="27E0371D" w14:textId="04DFEB42" w:rsidR="00A3681D" w:rsidRPr="00A74D37" w:rsidRDefault="00A3681D" w:rsidP="0092139F">
      <w:pPr>
        <w:spacing w:line="480" w:lineRule="auto"/>
        <w:rPr>
          <w:color w:val="000000" w:themeColor="text1"/>
        </w:rPr>
      </w:pPr>
      <w:r w:rsidRPr="00A74D37">
        <w:rPr>
          <w:color w:val="000000" w:themeColor="text1"/>
        </w:rPr>
        <w:t xml:space="preserve">The purpose of the case study protocol </w:t>
      </w:r>
      <w:r w:rsidR="00EA44AB" w:rsidRPr="00A74D37">
        <w:rPr>
          <w:color w:val="000000" w:themeColor="text1"/>
        </w:rPr>
        <w:t>was</w:t>
      </w:r>
      <w:r w:rsidRPr="00A74D37">
        <w:rPr>
          <w:color w:val="000000" w:themeColor="text1"/>
        </w:rPr>
        <w:t xml:space="preserve"> to provide guidelines for the collection of data. This is essential given that the supply chain is</w:t>
      </w:r>
      <w:r w:rsidR="00A400F6" w:rsidRPr="00A74D37">
        <w:rPr>
          <w:color w:val="000000" w:themeColor="text1"/>
        </w:rPr>
        <w:t xml:space="preserve"> composed of different stages</w:t>
      </w:r>
      <w:r w:rsidR="003B5258" w:rsidRPr="00A74D37">
        <w:rPr>
          <w:color w:val="000000" w:themeColor="text1"/>
        </w:rPr>
        <w:t xml:space="preserve"> that</w:t>
      </w:r>
      <w:r w:rsidRPr="00A74D37">
        <w:rPr>
          <w:color w:val="000000" w:themeColor="text1"/>
        </w:rPr>
        <w:t xml:space="preserve"> operate under different conditions. Creating such parameters will help</w:t>
      </w:r>
      <w:r w:rsidR="00A400F6" w:rsidRPr="00A74D37">
        <w:rPr>
          <w:color w:val="000000" w:themeColor="text1"/>
        </w:rPr>
        <w:t xml:space="preserve"> in achieving data collection coherence and</w:t>
      </w:r>
      <w:r w:rsidRPr="00A74D37">
        <w:rPr>
          <w:color w:val="000000" w:themeColor="text1"/>
        </w:rPr>
        <w:t xml:space="preserve"> increase the </w:t>
      </w:r>
      <w:r w:rsidR="00AD2718" w:rsidRPr="00A74D37">
        <w:rPr>
          <w:color w:val="000000" w:themeColor="text1"/>
        </w:rPr>
        <w:t>credibility</w:t>
      </w:r>
      <w:r w:rsidRPr="00A74D37">
        <w:rPr>
          <w:color w:val="000000" w:themeColor="text1"/>
        </w:rPr>
        <w:t xml:space="preserve"> </w:t>
      </w:r>
      <w:r w:rsidR="003B5258" w:rsidRPr="00A74D37">
        <w:rPr>
          <w:color w:val="000000" w:themeColor="text1"/>
        </w:rPr>
        <w:t xml:space="preserve">of the research. The </w:t>
      </w:r>
      <w:r w:rsidR="002156EB" w:rsidRPr="00A74D37">
        <w:rPr>
          <w:color w:val="000000" w:themeColor="text1"/>
        </w:rPr>
        <w:t xml:space="preserve">case study </w:t>
      </w:r>
      <w:r w:rsidR="003B5258" w:rsidRPr="00A74D37">
        <w:rPr>
          <w:color w:val="000000" w:themeColor="text1"/>
        </w:rPr>
        <w:t xml:space="preserve">protocol covers </w:t>
      </w:r>
      <w:r w:rsidR="002156EB" w:rsidRPr="00A74D37">
        <w:rPr>
          <w:color w:val="000000" w:themeColor="text1"/>
        </w:rPr>
        <w:t xml:space="preserve">research background, research objective, research questions, research design, data collection procedures, data analysis, plan </w:t>
      </w:r>
      <w:r w:rsidR="00AD2718" w:rsidRPr="00A74D37">
        <w:rPr>
          <w:color w:val="000000" w:themeColor="text1"/>
        </w:rPr>
        <w:t>credibility</w:t>
      </w:r>
      <w:r w:rsidR="002156EB" w:rsidRPr="00A74D37">
        <w:rPr>
          <w:color w:val="000000" w:themeColor="text1"/>
        </w:rPr>
        <w:t xml:space="preserve"> </w:t>
      </w:r>
      <w:r w:rsidR="00D21718" w:rsidRPr="00A74D37">
        <w:rPr>
          <w:color w:val="000000" w:themeColor="text1"/>
        </w:rPr>
        <w:t xml:space="preserve">research limitations, study case </w:t>
      </w:r>
      <w:r w:rsidR="00D21718" w:rsidRPr="00A74D37">
        <w:rPr>
          <w:color w:val="000000" w:themeColor="text1"/>
        </w:rPr>
        <w:lastRenderedPageBreak/>
        <w:t xml:space="preserve">reporting and timeframe. </w:t>
      </w:r>
      <w:r w:rsidR="00E46D14" w:rsidRPr="00A74D37">
        <w:rPr>
          <w:color w:val="000000" w:themeColor="text1"/>
        </w:rPr>
        <w:t xml:space="preserve">A </w:t>
      </w:r>
      <w:r w:rsidR="00D21718" w:rsidRPr="00A74D37">
        <w:rPr>
          <w:color w:val="000000" w:themeColor="text1"/>
        </w:rPr>
        <w:t>protocol help</w:t>
      </w:r>
      <w:r w:rsidR="00E46D14" w:rsidRPr="00A74D37">
        <w:rPr>
          <w:color w:val="000000" w:themeColor="text1"/>
        </w:rPr>
        <w:t>s</w:t>
      </w:r>
      <w:r w:rsidR="00D21718" w:rsidRPr="00A74D37">
        <w:rPr>
          <w:color w:val="000000" w:themeColor="text1"/>
        </w:rPr>
        <w:t xml:space="preserve"> the researcher focus on each step of the study, while being aware of the larger picture containing other steps and processes</w:t>
      </w:r>
      <w:r w:rsidR="009D0A5D" w:rsidRPr="00A74D37">
        <w:rPr>
          <w:color w:val="000000" w:themeColor="text1"/>
        </w:rPr>
        <w:t>,</w:t>
      </w:r>
      <w:r w:rsidR="00D21718" w:rsidRPr="00A74D37">
        <w:rPr>
          <w:color w:val="000000" w:themeColor="text1"/>
        </w:rPr>
        <w:t xml:space="preserve"> keeping the direction o</w:t>
      </w:r>
      <w:r w:rsidR="00DF4807" w:rsidRPr="00A74D37">
        <w:rPr>
          <w:color w:val="000000" w:themeColor="text1"/>
        </w:rPr>
        <w:t>f</w:t>
      </w:r>
      <w:r w:rsidR="00D21718" w:rsidRPr="00A74D37">
        <w:rPr>
          <w:color w:val="000000" w:themeColor="text1"/>
        </w:rPr>
        <w:t xml:space="preserve"> the research on the set path</w:t>
      </w:r>
      <w:r w:rsidR="009D0A5D" w:rsidRPr="00A74D37">
        <w:rPr>
          <w:color w:val="000000" w:themeColor="text1"/>
        </w:rPr>
        <w:t>, not</w:t>
      </w:r>
      <w:r w:rsidR="005F47E5" w:rsidRPr="00A74D37">
        <w:rPr>
          <w:color w:val="000000" w:themeColor="text1"/>
        </w:rPr>
        <w:t>ing changes whe</w:t>
      </w:r>
      <w:r w:rsidR="00DF4807" w:rsidRPr="00A74D37">
        <w:rPr>
          <w:color w:val="000000" w:themeColor="text1"/>
        </w:rPr>
        <w:t>n</w:t>
      </w:r>
      <w:r w:rsidR="005F47E5" w:rsidRPr="00A74D37">
        <w:rPr>
          <w:color w:val="000000" w:themeColor="text1"/>
        </w:rPr>
        <w:t xml:space="preserve"> necessary  and </w:t>
      </w:r>
      <w:r w:rsidR="009D0A5D" w:rsidRPr="00A74D37">
        <w:rPr>
          <w:color w:val="000000" w:themeColor="text1"/>
        </w:rPr>
        <w:t>updating the protocol accordingly</w:t>
      </w:r>
      <w:r w:rsidR="00D21718" w:rsidRPr="00A74D37">
        <w:rPr>
          <w:color w:val="000000" w:themeColor="text1"/>
        </w:rPr>
        <w:t xml:space="preserve"> </w:t>
      </w:r>
      <w:r w:rsidR="00D21718" w:rsidRPr="00A74D37">
        <w:rPr>
          <w:color w:val="000000" w:themeColor="text1"/>
        </w:rPr>
        <w:fldChar w:fldCharType="begin"/>
      </w:r>
      <w:r w:rsidR="009A7AB8" w:rsidRPr="00A74D37">
        <w:rPr>
          <w:color w:val="000000" w:themeColor="text1"/>
        </w:rPr>
        <w:instrText xml:space="preserve"> ADDIN EN.CITE &lt;EndNote&gt;&lt;Cite&gt;&lt;Author&gt;Yin&lt;/Author&gt;&lt;Year&gt;2002&lt;/Year&gt;&lt;IDText&gt;Applications of Case Study Research Second Edition (Applied Social Research Methods Series Volume 34)&lt;/IDText&gt;&lt;DisplayText&gt;(R.K. Yin 2002)&lt;/DisplayText&gt;&lt;record&gt;&lt;titles&gt;&lt;title&gt;Applications of Case Study Research Second Edition (Applied Social Research Methods Series Volume 34)&lt;/title&gt;&lt;/titles&gt;&lt;contributors&gt;&lt;authors&gt;&lt;author&gt;Yin, Robert K&lt;/author&gt;&lt;/authors&gt;&lt;/contributors&gt;&lt;added-date format="utc"&gt;1506484381&lt;/added-date&gt;&lt;ref-type name="Journal Article"&gt;17&lt;/ref-type&gt;&lt;dates&gt;&lt;year&gt;2002&lt;/year&gt;&lt;/dates&gt;&lt;rec-number&gt;3023&lt;/rec-number&gt;&lt;last-updated-date format="utc"&gt;1506484381&lt;/last-updated-date&gt;&lt;/record&gt;&lt;/Cite&gt;&lt;/EndNote&gt;</w:instrText>
      </w:r>
      <w:r w:rsidR="00D21718" w:rsidRPr="00A74D37">
        <w:rPr>
          <w:color w:val="000000" w:themeColor="text1"/>
        </w:rPr>
        <w:fldChar w:fldCharType="separate"/>
      </w:r>
      <w:r w:rsidR="009A7AB8" w:rsidRPr="00A74D37">
        <w:rPr>
          <w:noProof/>
          <w:color w:val="000000" w:themeColor="text1"/>
        </w:rPr>
        <w:t>(R.K. Yin 2002)</w:t>
      </w:r>
      <w:r w:rsidR="00D21718" w:rsidRPr="00A74D37">
        <w:rPr>
          <w:color w:val="000000" w:themeColor="text1"/>
        </w:rPr>
        <w:fldChar w:fldCharType="end"/>
      </w:r>
      <w:r w:rsidR="00D21718" w:rsidRPr="00A74D37">
        <w:rPr>
          <w:color w:val="000000" w:themeColor="text1"/>
        </w:rPr>
        <w:t>.</w:t>
      </w:r>
    </w:p>
    <w:p w14:paraId="611EFAC5" w14:textId="7D369531" w:rsidR="00D21718" w:rsidRPr="00A74D37" w:rsidRDefault="00D21718" w:rsidP="0092139F">
      <w:pPr>
        <w:spacing w:line="480" w:lineRule="auto"/>
        <w:rPr>
          <w:color w:val="000000" w:themeColor="text1"/>
        </w:rPr>
      </w:pPr>
      <w:r w:rsidRPr="00A74D37">
        <w:rPr>
          <w:color w:val="000000" w:themeColor="text1"/>
        </w:rPr>
        <w:t>The case study protocol for th</w:t>
      </w:r>
      <w:r w:rsidR="009D0A5D" w:rsidRPr="00A74D37">
        <w:rPr>
          <w:color w:val="000000" w:themeColor="text1"/>
        </w:rPr>
        <w:t>is research is summarized as follows:</w:t>
      </w:r>
    </w:p>
    <w:p w14:paraId="42970D47" w14:textId="3D369FCF" w:rsidR="00880DCF" w:rsidRPr="00A74D37" w:rsidRDefault="009D0A5D">
      <w:pPr>
        <w:pStyle w:val="ListParagraph"/>
        <w:numPr>
          <w:ilvl w:val="0"/>
          <w:numId w:val="1"/>
        </w:numPr>
        <w:spacing w:line="480" w:lineRule="auto"/>
        <w:rPr>
          <w:color w:val="000000" w:themeColor="text1"/>
        </w:rPr>
      </w:pPr>
      <w:r w:rsidRPr="00A74D37">
        <w:rPr>
          <w:b/>
          <w:color w:val="000000" w:themeColor="text1"/>
        </w:rPr>
        <w:t>Background</w:t>
      </w:r>
      <w:r w:rsidRPr="00A74D37">
        <w:rPr>
          <w:color w:val="000000" w:themeColor="text1"/>
        </w:rPr>
        <w:t xml:space="preserve">: Identifying </w:t>
      </w:r>
      <w:r w:rsidR="00CB3EA4" w:rsidRPr="00A74D37">
        <w:rPr>
          <w:color w:val="000000" w:themeColor="text1"/>
        </w:rPr>
        <w:t>BIG CHAIN</w:t>
      </w:r>
      <w:r w:rsidRPr="00A74D37">
        <w:rPr>
          <w:color w:val="000000" w:themeColor="text1"/>
        </w:rPr>
        <w:t xml:space="preserve">’s supply chain as </w:t>
      </w:r>
      <w:r w:rsidR="005C33A8" w:rsidRPr="00A74D37">
        <w:rPr>
          <w:color w:val="000000" w:themeColor="text1"/>
        </w:rPr>
        <w:t>my</w:t>
      </w:r>
      <w:r w:rsidRPr="00A74D37">
        <w:rPr>
          <w:color w:val="000000" w:themeColor="text1"/>
        </w:rPr>
        <w:t xml:space="preserve"> case study</w:t>
      </w:r>
      <w:r w:rsidR="00880DCF" w:rsidRPr="00A74D37">
        <w:rPr>
          <w:color w:val="000000" w:themeColor="text1"/>
        </w:rPr>
        <w:t xml:space="preserve">. </w:t>
      </w:r>
    </w:p>
    <w:p w14:paraId="6AE6CDA5" w14:textId="3AEC6076" w:rsidR="005F47E5" w:rsidRPr="00A74D37" w:rsidRDefault="00CB3EA4" w:rsidP="0092139F">
      <w:pPr>
        <w:pStyle w:val="ListParagraph"/>
        <w:spacing w:line="480" w:lineRule="auto"/>
        <w:rPr>
          <w:color w:val="000000" w:themeColor="text1"/>
        </w:rPr>
      </w:pPr>
      <w:r w:rsidRPr="00A74D37">
        <w:rPr>
          <w:color w:val="000000" w:themeColor="text1"/>
        </w:rPr>
        <w:t>BIG CHAIN</w:t>
      </w:r>
      <w:r w:rsidR="00D403DE" w:rsidRPr="00A74D37">
        <w:rPr>
          <w:color w:val="000000" w:themeColor="text1"/>
        </w:rPr>
        <w:t xml:space="preserve"> </w:t>
      </w:r>
      <w:r w:rsidR="00880DCF" w:rsidRPr="00A74D37">
        <w:rPr>
          <w:color w:val="000000" w:themeColor="text1"/>
        </w:rPr>
        <w:t xml:space="preserve">has been clearly more successful in implementing </w:t>
      </w:r>
      <w:r w:rsidR="00DF4807" w:rsidRPr="00A74D37">
        <w:rPr>
          <w:color w:val="000000" w:themeColor="text1"/>
        </w:rPr>
        <w:t>sustainability</w:t>
      </w:r>
      <w:r w:rsidR="00880DCF" w:rsidRPr="00A74D37">
        <w:rPr>
          <w:color w:val="000000" w:themeColor="text1"/>
        </w:rPr>
        <w:t xml:space="preserve"> in the supply chain than other organizations </w:t>
      </w:r>
      <w:r w:rsidR="00E46D14" w:rsidRPr="00A74D37">
        <w:rPr>
          <w:color w:val="000000" w:themeColor="text1"/>
        </w:rPr>
        <w:t>in the furniture</w:t>
      </w:r>
      <w:r w:rsidR="00880DCF" w:rsidRPr="00A74D37">
        <w:rPr>
          <w:color w:val="000000" w:themeColor="text1"/>
        </w:rPr>
        <w:t xml:space="preserve"> industry</w:t>
      </w:r>
      <w:r w:rsidR="00E46D14" w:rsidRPr="00A74D37">
        <w:rPr>
          <w:color w:val="000000" w:themeColor="text1"/>
        </w:rPr>
        <w:t>.</w:t>
      </w:r>
      <w:r w:rsidR="00880DCF" w:rsidRPr="00A74D37">
        <w:rPr>
          <w:color w:val="000000" w:themeColor="text1"/>
        </w:rPr>
        <w:t xml:space="preserve">  </w:t>
      </w:r>
    </w:p>
    <w:p w14:paraId="2ECCE4D6" w14:textId="352BB787" w:rsidR="009D0A5D" w:rsidRPr="00A74D37" w:rsidRDefault="005F47E5" w:rsidP="0092139F">
      <w:pPr>
        <w:spacing w:line="480" w:lineRule="auto"/>
        <w:ind w:left="720" w:hanging="280"/>
        <w:rPr>
          <w:color w:val="000000" w:themeColor="text1"/>
        </w:rPr>
      </w:pPr>
      <w:r w:rsidRPr="00A74D37">
        <w:rPr>
          <w:color w:val="000000" w:themeColor="text1"/>
        </w:rPr>
        <w:t>2.</w:t>
      </w:r>
      <w:r w:rsidRPr="00A74D37">
        <w:rPr>
          <w:color w:val="000000" w:themeColor="text1"/>
        </w:rPr>
        <w:tab/>
      </w:r>
      <w:r w:rsidR="009D0A5D" w:rsidRPr="00A74D37">
        <w:rPr>
          <w:b/>
          <w:color w:val="000000" w:themeColor="text1"/>
        </w:rPr>
        <w:t>Re</w:t>
      </w:r>
      <w:r w:rsidR="00880DCF" w:rsidRPr="00A74D37">
        <w:rPr>
          <w:b/>
          <w:color w:val="000000" w:themeColor="text1"/>
        </w:rPr>
        <w:t>search question</w:t>
      </w:r>
      <w:r w:rsidR="00880DCF" w:rsidRPr="00A74D37">
        <w:rPr>
          <w:color w:val="000000" w:themeColor="text1"/>
        </w:rPr>
        <w:t xml:space="preserve">: </w:t>
      </w:r>
      <w:r w:rsidR="00002AFD" w:rsidRPr="00A74D37">
        <w:rPr>
          <w:color w:val="000000" w:themeColor="text1"/>
        </w:rPr>
        <w:t>W</w:t>
      </w:r>
      <w:r w:rsidRPr="00A74D37">
        <w:rPr>
          <w:color w:val="000000" w:themeColor="text1"/>
        </w:rPr>
        <w:t xml:space="preserve">hat is it that </w:t>
      </w:r>
      <w:r w:rsidR="00CB3EA4" w:rsidRPr="00A74D37">
        <w:rPr>
          <w:color w:val="000000" w:themeColor="text1"/>
        </w:rPr>
        <w:t>BIG CHAIN</w:t>
      </w:r>
      <w:r w:rsidRPr="00A74D37">
        <w:rPr>
          <w:color w:val="000000" w:themeColor="text1"/>
        </w:rPr>
        <w:t xml:space="preserve"> is actually doing in practice, that is differentiating it from organizations that are similar in their supply chain CSR philosophy, concept, and approach</w:t>
      </w:r>
      <w:r w:rsidR="00D403DE" w:rsidRPr="00A74D37">
        <w:rPr>
          <w:color w:val="000000" w:themeColor="text1"/>
        </w:rPr>
        <w:t>?</w:t>
      </w:r>
    </w:p>
    <w:p w14:paraId="4B7A10C5" w14:textId="7DFCE3FE" w:rsidR="00880DCF" w:rsidRPr="00A74D37" w:rsidRDefault="00B701CF">
      <w:pPr>
        <w:pStyle w:val="ListParagraph"/>
        <w:numPr>
          <w:ilvl w:val="0"/>
          <w:numId w:val="5"/>
        </w:numPr>
        <w:spacing w:line="480" w:lineRule="auto"/>
        <w:rPr>
          <w:color w:val="000000" w:themeColor="text1"/>
        </w:rPr>
      </w:pPr>
      <w:r w:rsidRPr="00A74D37">
        <w:rPr>
          <w:b/>
          <w:color w:val="000000" w:themeColor="text1"/>
        </w:rPr>
        <w:t>Research Design</w:t>
      </w:r>
      <w:r w:rsidRPr="00A74D37">
        <w:rPr>
          <w:color w:val="000000" w:themeColor="text1"/>
        </w:rPr>
        <w:t xml:space="preserve">: Qualitative single case study, with multiple dimensions of </w:t>
      </w:r>
      <w:r w:rsidR="00CB3EA4" w:rsidRPr="00A74D37">
        <w:rPr>
          <w:color w:val="000000" w:themeColor="text1"/>
        </w:rPr>
        <w:t>BIG CHAIN</w:t>
      </w:r>
      <w:r w:rsidR="00002AFD" w:rsidRPr="00A74D37">
        <w:rPr>
          <w:color w:val="000000" w:themeColor="text1"/>
        </w:rPr>
        <w:t>’s</w:t>
      </w:r>
      <w:r w:rsidRPr="00A74D37">
        <w:rPr>
          <w:color w:val="000000" w:themeColor="text1"/>
        </w:rPr>
        <w:t xml:space="preserve"> supply chain.</w:t>
      </w:r>
    </w:p>
    <w:p w14:paraId="14B32598" w14:textId="6990B133" w:rsidR="00B701CF" w:rsidRPr="00A74D37" w:rsidRDefault="006A786E" w:rsidP="0092139F">
      <w:pPr>
        <w:spacing w:line="480" w:lineRule="auto"/>
        <w:ind w:left="360"/>
        <w:rPr>
          <w:color w:val="000000" w:themeColor="text1"/>
        </w:rPr>
      </w:pPr>
      <w:r w:rsidRPr="00A74D37">
        <w:rPr>
          <w:color w:val="000000" w:themeColor="text1"/>
        </w:rPr>
        <w:t>4.</w:t>
      </w:r>
      <w:r w:rsidRPr="00A74D37">
        <w:rPr>
          <w:color w:val="000000" w:themeColor="text1"/>
        </w:rPr>
        <w:tab/>
      </w:r>
      <w:r w:rsidRPr="00A74D37">
        <w:rPr>
          <w:b/>
          <w:color w:val="000000" w:themeColor="text1"/>
        </w:rPr>
        <w:t>Data collection procedures</w:t>
      </w:r>
      <w:r w:rsidRPr="00A74D37">
        <w:rPr>
          <w:color w:val="000000" w:themeColor="text1"/>
        </w:rPr>
        <w:t xml:space="preserve">: Interviews, and document examination (documents relevant to </w:t>
      </w:r>
      <w:r w:rsidR="00CB3EA4" w:rsidRPr="00A74D37">
        <w:rPr>
          <w:color w:val="000000" w:themeColor="text1"/>
        </w:rPr>
        <w:t>BIG CHAIN</w:t>
      </w:r>
      <w:r w:rsidR="00E46D14" w:rsidRPr="00A74D37">
        <w:rPr>
          <w:color w:val="000000" w:themeColor="text1"/>
        </w:rPr>
        <w:t xml:space="preserve"> CSR</w:t>
      </w:r>
      <w:r w:rsidRPr="00A74D37">
        <w:rPr>
          <w:color w:val="000000" w:themeColor="text1"/>
        </w:rPr>
        <w:t xml:space="preserve"> history, processes,</w:t>
      </w:r>
      <w:r w:rsidR="00E46D14" w:rsidRPr="00A74D37">
        <w:rPr>
          <w:color w:val="000000" w:themeColor="text1"/>
        </w:rPr>
        <w:t xml:space="preserve"> public information published by </w:t>
      </w:r>
      <w:r w:rsidR="00CB3EA4" w:rsidRPr="00A74D37">
        <w:rPr>
          <w:color w:val="000000" w:themeColor="text1"/>
        </w:rPr>
        <w:t>BIG CHAIN</w:t>
      </w:r>
      <w:r w:rsidR="00E46D14" w:rsidRPr="00A74D37">
        <w:rPr>
          <w:color w:val="000000" w:themeColor="text1"/>
        </w:rPr>
        <w:t>, industry, research organizations, NGOs, and CSR watchdogs. This also include</w:t>
      </w:r>
      <w:r w:rsidR="00114EC3" w:rsidRPr="00A74D37">
        <w:rPr>
          <w:color w:val="000000" w:themeColor="text1"/>
        </w:rPr>
        <w:t>d</w:t>
      </w:r>
      <w:r w:rsidR="00E46D14" w:rsidRPr="00A74D37">
        <w:rPr>
          <w:color w:val="000000" w:themeColor="text1"/>
        </w:rPr>
        <w:t xml:space="preserve"> private documents maintained by </w:t>
      </w:r>
      <w:r w:rsidR="00CB3EA4" w:rsidRPr="00A74D37">
        <w:rPr>
          <w:color w:val="000000" w:themeColor="text1"/>
        </w:rPr>
        <w:t>BIG CHAIN</w:t>
      </w:r>
      <w:r w:rsidR="00E46D14" w:rsidRPr="00A74D37">
        <w:rPr>
          <w:color w:val="000000" w:themeColor="text1"/>
        </w:rPr>
        <w:t xml:space="preserve"> and supply chain entities).</w:t>
      </w:r>
    </w:p>
    <w:p w14:paraId="5D0AD388" w14:textId="65159A00" w:rsidR="00A119B1" w:rsidRPr="00A74D37" w:rsidRDefault="000F339F" w:rsidP="0068050F">
      <w:pPr>
        <w:spacing w:line="480" w:lineRule="auto"/>
        <w:ind w:left="720" w:hanging="360"/>
        <w:rPr>
          <w:color w:val="000000" w:themeColor="text1"/>
        </w:rPr>
      </w:pPr>
      <w:r w:rsidRPr="00A74D37">
        <w:rPr>
          <w:color w:val="000000" w:themeColor="text1"/>
        </w:rPr>
        <w:t>5.</w:t>
      </w:r>
      <w:r w:rsidRPr="00A74D37">
        <w:rPr>
          <w:color w:val="000000" w:themeColor="text1"/>
        </w:rPr>
        <w:tab/>
      </w:r>
      <w:r w:rsidR="00B6588D" w:rsidRPr="00A74D37">
        <w:rPr>
          <w:b/>
          <w:color w:val="000000" w:themeColor="text1"/>
        </w:rPr>
        <w:t>List of o</w:t>
      </w:r>
      <w:r w:rsidR="00B701CF" w:rsidRPr="00A74D37">
        <w:rPr>
          <w:b/>
          <w:color w:val="000000" w:themeColor="text1"/>
        </w:rPr>
        <w:t>rganizations</w:t>
      </w:r>
      <w:r w:rsidR="00202A65" w:rsidRPr="00A74D37">
        <w:rPr>
          <w:b/>
          <w:color w:val="000000" w:themeColor="text1"/>
        </w:rPr>
        <w:t xml:space="preserve"> referred to</w:t>
      </w:r>
      <w:r w:rsidR="00A119B1" w:rsidRPr="00A74D37">
        <w:rPr>
          <w:b/>
          <w:color w:val="000000" w:themeColor="text1"/>
        </w:rPr>
        <w:t xml:space="preserve"> in this </w:t>
      </w:r>
      <w:r w:rsidR="00E57ADE" w:rsidRPr="00A74D37">
        <w:rPr>
          <w:b/>
          <w:color w:val="000000" w:themeColor="text1"/>
        </w:rPr>
        <w:t>research:</w:t>
      </w:r>
      <w:r w:rsidR="00002AFD" w:rsidRPr="00A74D37">
        <w:rPr>
          <w:color w:val="000000" w:themeColor="text1"/>
        </w:rPr>
        <w:t xml:space="preserve"> This</w:t>
      </w:r>
      <w:r w:rsidR="00B6588D" w:rsidRPr="00A74D37">
        <w:rPr>
          <w:color w:val="000000" w:themeColor="text1"/>
        </w:rPr>
        <w:t xml:space="preserve"> constitut</w:t>
      </w:r>
      <w:r w:rsidR="00B87D3A" w:rsidRPr="00A74D37">
        <w:rPr>
          <w:color w:val="000000" w:themeColor="text1"/>
        </w:rPr>
        <w:t xml:space="preserve">ed </w:t>
      </w:r>
      <w:r w:rsidR="00B701CF" w:rsidRPr="00A74D37">
        <w:rPr>
          <w:color w:val="000000" w:themeColor="text1"/>
        </w:rPr>
        <w:t>the</w:t>
      </w:r>
      <w:r w:rsidR="00B6588D" w:rsidRPr="00A74D37">
        <w:rPr>
          <w:color w:val="000000" w:themeColor="text1"/>
        </w:rPr>
        <w:t xml:space="preserve"> supply chain under investigation</w:t>
      </w:r>
      <w:r w:rsidR="0068050F" w:rsidRPr="00A74D37">
        <w:rPr>
          <w:color w:val="000000" w:themeColor="text1"/>
        </w:rPr>
        <w:t xml:space="preserve">. Table 4.2 lists each organization or entity where data was collected. </w:t>
      </w:r>
    </w:p>
    <w:p w14:paraId="0682764D" w14:textId="5601189A" w:rsidR="00D6649B" w:rsidRPr="00A74D37" w:rsidRDefault="00D6649B" w:rsidP="0092139F">
      <w:pPr>
        <w:spacing w:line="480" w:lineRule="auto"/>
        <w:ind w:left="720" w:hanging="360"/>
        <w:rPr>
          <w:color w:val="000000" w:themeColor="text1"/>
        </w:rPr>
      </w:pPr>
    </w:p>
    <w:tbl>
      <w:tblPr>
        <w:tblStyle w:val="TableGrid"/>
        <w:tblW w:w="0" w:type="auto"/>
        <w:tblInd w:w="720" w:type="dxa"/>
        <w:tblLook w:val="04A0" w:firstRow="1" w:lastRow="0" w:firstColumn="1" w:lastColumn="0" w:noHBand="0" w:noVBand="1"/>
      </w:tblPr>
      <w:tblGrid>
        <w:gridCol w:w="535"/>
        <w:gridCol w:w="3240"/>
        <w:gridCol w:w="3801"/>
      </w:tblGrid>
      <w:tr w:rsidR="00A74D37" w:rsidRPr="00A74D37" w14:paraId="6EEE4074" w14:textId="77777777" w:rsidTr="00CE12A5">
        <w:tc>
          <w:tcPr>
            <w:tcW w:w="535" w:type="dxa"/>
          </w:tcPr>
          <w:p w14:paraId="6BF9004F" w14:textId="07505B04" w:rsidR="00D6649B" w:rsidRPr="00A74D37" w:rsidRDefault="00D6649B" w:rsidP="00D6649B">
            <w:pPr>
              <w:spacing w:line="360" w:lineRule="auto"/>
              <w:rPr>
                <w:color w:val="000000" w:themeColor="text1"/>
              </w:rPr>
            </w:pPr>
            <w:r w:rsidRPr="00A74D37">
              <w:rPr>
                <w:color w:val="000000" w:themeColor="text1"/>
              </w:rPr>
              <w:t xml:space="preserve"> </w:t>
            </w:r>
          </w:p>
        </w:tc>
        <w:tc>
          <w:tcPr>
            <w:tcW w:w="3240" w:type="dxa"/>
          </w:tcPr>
          <w:p w14:paraId="4A8DBBDA" w14:textId="44776C77" w:rsidR="00D6649B" w:rsidRPr="00A74D37" w:rsidRDefault="00D6649B" w:rsidP="008702BB">
            <w:pPr>
              <w:spacing w:line="360" w:lineRule="auto"/>
              <w:rPr>
                <w:color w:val="000000" w:themeColor="text1"/>
              </w:rPr>
            </w:pPr>
            <w:r w:rsidRPr="00A74D37">
              <w:rPr>
                <w:b/>
                <w:bCs/>
                <w:color w:val="000000" w:themeColor="text1"/>
              </w:rPr>
              <w:t xml:space="preserve">Organizations </w:t>
            </w:r>
            <w:r w:rsidR="008702BB" w:rsidRPr="00A74D37">
              <w:rPr>
                <w:b/>
                <w:bCs/>
                <w:color w:val="000000" w:themeColor="text1"/>
              </w:rPr>
              <w:t xml:space="preserve">from </w:t>
            </w:r>
            <w:r w:rsidR="0068050F" w:rsidRPr="00A74D37">
              <w:rPr>
                <w:b/>
                <w:bCs/>
                <w:color w:val="000000" w:themeColor="text1"/>
              </w:rPr>
              <w:t>which data</w:t>
            </w:r>
            <w:r w:rsidR="008702BB" w:rsidRPr="00A74D37">
              <w:rPr>
                <w:b/>
                <w:bCs/>
                <w:color w:val="000000" w:themeColor="text1"/>
              </w:rPr>
              <w:t xml:space="preserve"> was collected </w:t>
            </w:r>
          </w:p>
        </w:tc>
        <w:tc>
          <w:tcPr>
            <w:tcW w:w="3801" w:type="dxa"/>
          </w:tcPr>
          <w:p w14:paraId="3A6C7C6D" w14:textId="306FC927" w:rsidR="00D6649B" w:rsidRPr="00A74D37" w:rsidRDefault="00D6649B" w:rsidP="00D6649B">
            <w:pPr>
              <w:spacing w:line="360" w:lineRule="auto"/>
              <w:rPr>
                <w:b/>
                <w:bCs/>
                <w:color w:val="000000" w:themeColor="text1"/>
              </w:rPr>
            </w:pPr>
            <w:r w:rsidRPr="00A74D37">
              <w:rPr>
                <w:b/>
                <w:bCs/>
                <w:color w:val="000000" w:themeColor="text1"/>
              </w:rPr>
              <w:t>Notes</w:t>
            </w:r>
          </w:p>
        </w:tc>
      </w:tr>
      <w:tr w:rsidR="00A74D37" w:rsidRPr="00A74D37" w14:paraId="5B1BACBF" w14:textId="77777777" w:rsidTr="00CE12A5">
        <w:tc>
          <w:tcPr>
            <w:tcW w:w="535" w:type="dxa"/>
          </w:tcPr>
          <w:p w14:paraId="452BA0B2" w14:textId="7CF7C971" w:rsidR="00D6649B" w:rsidRPr="00A74D37" w:rsidRDefault="00D6649B" w:rsidP="00D6649B">
            <w:pPr>
              <w:spacing w:line="360" w:lineRule="auto"/>
              <w:rPr>
                <w:color w:val="000000" w:themeColor="text1"/>
              </w:rPr>
            </w:pPr>
            <w:r w:rsidRPr="00A74D37">
              <w:rPr>
                <w:color w:val="000000" w:themeColor="text1"/>
              </w:rPr>
              <w:lastRenderedPageBreak/>
              <w:t>1</w:t>
            </w:r>
          </w:p>
        </w:tc>
        <w:tc>
          <w:tcPr>
            <w:tcW w:w="3240" w:type="dxa"/>
          </w:tcPr>
          <w:p w14:paraId="35C09E90" w14:textId="50CD40F6" w:rsidR="00D6649B" w:rsidRPr="00A74D37" w:rsidRDefault="00D6649B" w:rsidP="00D6649B">
            <w:pPr>
              <w:spacing w:line="360" w:lineRule="auto"/>
              <w:rPr>
                <w:color w:val="000000" w:themeColor="text1"/>
              </w:rPr>
            </w:pPr>
            <w:r w:rsidRPr="00A74D37">
              <w:rPr>
                <w:color w:val="000000" w:themeColor="text1"/>
              </w:rPr>
              <w:t>BIG CHAIN</w:t>
            </w:r>
          </w:p>
        </w:tc>
        <w:tc>
          <w:tcPr>
            <w:tcW w:w="3801" w:type="dxa"/>
          </w:tcPr>
          <w:p w14:paraId="398FC23F" w14:textId="7F47B500" w:rsidR="00D6649B" w:rsidRPr="00A74D37" w:rsidRDefault="00D6649B" w:rsidP="00D6649B">
            <w:pPr>
              <w:spacing w:line="360" w:lineRule="auto"/>
              <w:rPr>
                <w:color w:val="000000" w:themeColor="text1"/>
              </w:rPr>
            </w:pPr>
            <w:r w:rsidRPr="00A74D37">
              <w:rPr>
                <w:color w:val="000000" w:themeColor="text1"/>
              </w:rPr>
              <w:t>Focal Organization</w:t>
            </w:r>
          </w:p>
        </w:tc>
      </w:tr>
      <w:tr w:rsidR="00A74D37" w:rsidRPr="00A74D37" w14:paraId="49598A78" w14:textId="77777777" w:rsidTr="00CE12A5">
        <w:tc>
          <w:tcPr>
            <w:tcW w:w="535" w:type="dxa"/>
          </w:tcPr>
          <w:p w14:paraId="4FBF0EA0" w14:textId="48F7EB69" w:rsidR="00D6649B" w:rsidRPr="00A74D37" w:rsidRDefault="00D6649B" w:rsidP="00D6649B">
            <w:pPr>
              <w:spacing w:line="360" w:lineRule="auto"/>
              <w:rPr>
                <w:color w:val="000000" w:themeColor="text1"/>
              </w:rPr>
            </w:pPr>
            <w:r w:rsidRPr="00A74D37">
              <w:rPr>
                <w:color w:val="000000" w:themeColor="text1"/>
              </w:rPr>
              <w:t>2</w:t>
            </w:r>
          </w:p>
        </w:tc>
        <w:tc>
          <w:tcPr>
            <w:tcW w:w="3240" w:type="dxa"/>
          </w:tcPr>
          <w:p w14:paraId="6FA0F7E6" w14:textId="79CD37B9" w:rsidR="00D6649B" w:rsidRPr="00A74D37" w:rsidRDefault="00D6649B" w:rsidP="00D6649B">
            <w:pPr>
              <w:spacing w:line="360" w:lineRule="auto"/>
              <w:rPr>
                <w:color w:val="000000" w:themeColor="text1"/>
              </w:rPr>
            </w:pPr>
            <w:r w:rsidRPr="00A74D37">
              <w:rPr>
                <w:color w:val="000000" w:themeColor="text1"/>
              </w:rPr>
              <w:t>BIG CHAIN, Subsidiary</w:t>
            </w:r>
          </w:p>
        </w:tc>
        <w:tc>
          <w:tcPr>
            <w:tcW w:w="3801" w:type="dxa"/>
          </w:tcPr>
          <w:p w14:paraId="0D53225A" w14:textId="7D426D3E" w:rsidR="00D6649B" w:rsidRPr="00A74D37" w:rsidRDefault="00D6649B" w:rsidP="00D6649B">
            <w:pPr>
              <w:spacing w:line="360" w:lineRule="auto"/>
              <w:rPr>
                <w:color w:val="000000" w:themeColor="text1"/>
              </w:rPr>
            </w:pPr>
            <w:r w:rsidRPr="00A74D37">
              <w:rPr>
                <w:color w:val="000000" w:themeColor="text1"/>
              </w:rPr>
              <w:t>Based in country of production</w:t>
            </w:r>
          </w:p>
        </w:tc>
      </w:tr>
      <w:tr w:rsidR="00A74D37" w:rsidRPr="00A74D37" w14:paraId="1F092E19" w14:textId="77777777" w:rsidTr="00CE12A5">
        <w:tc>
          <w:tcPr>
            <w:tcW w:w="535" w:type="dxa"/>
          </w:tcPr>
          <w:p w14:paraId="0B220B24" w14:textId="7865E06D" w:rsidR="00D6649B" w:rsidRPr="00A74D37" w:rsidRDefault="00D6649B" w:rsidP="00D6649B">
            <w:pPr>
              <w:spacing w:line="360" w:lineRule="auto"/>
              <w:rPr>
                <w:color w:val="000000" w:themeColor="text1"/>
              </w:rPr>
            </w:pPr>
            <w:r w:rsidRPr="00A74D37">
              <w:rPr>
                <w:color w:val="000000" w:themeColor="text1"/>
              </w:rPr>
              <w:t>3</w:t>
            </w:r>
          </w:p>
        </w:tc>
        <w:tc>
          <w:tcPr>
            <w:tcW w:w="3240" w:type="dxa"/>
          </w:tcPr>
          <w:p w14:paraId="2F8963CB" w14:textId="77777777" w:rsidR="00D6649B" w:rsidRPr="00A74D37" w:rsidRDefault="00D6649B" w:rsidP="00D6649B">
            <w:pPr>
              <w:spacing w:line="360" w:lineRule="auto"/>
              <w:rPr>
                <w:color w:val="000000" w:themeColor="text1"/>
              </w:rPr>
            </w:pPr>
            <w:r w:rsidRPr="00A74D37">
              <w:rPr>
                <w:color w:val="000000" w:themeColor="text1"/>
              </w:rPr>
              <w:t xml:space="preserve">Logistics and transportation, </w:t>
            </w:r>
          </w:p>
          <w:p w14:paraId="34122CFC" w14:textId="72CE26A1" w:rsidR="00D6649B" w:rsidRPr="00A74D37" w:rsidRDefault="00D6649B" w:rsidP="00D6649B">
            <w:pPr>
              <w:spacing w:line="360" w:lineRule="auto"/>
              <w:rPr>
                <w:color w:val="000000" w:themeColor="text1"/>
              </w:rPr>
            </w:pPr>
            <w:r w:rsidRPr="00A74D37">
              <w:rPr>
                <w:color w:val="000000" w:themeColor="text1"/>
              </w:rPr>
              <w:t>BIG CHAIN subsidiary</w:t>
            </w:r>
          </w:p>
        </w:tc>
        <w:tc>
          <w:tcPr>
            <w:tcW w:w="3801" w:type="dxa"/>
          </w:tcPr>
          <w:p w14:paraId="38548F45" w14:textId="3638B22F" w:rsidR="00D6649B" w:rsidRPr="00A74D37" w:rsidRDefault="00D6649B" w:rsidP="00D6649B">
            <w:pPr>
              <w:spacing w:line="360" w:lineRule="auto"/>
              <w:rPr>
                <w:color w:val="000000" w:themeColor="text1"/>
              </w:rPr>
            </w:pPr>
            <w:r w:rsidRPr="00A74D37">
              <w:rPr>
                <w:color w:val="000000" w:themeColor="text1"/>
              </w:rPr>
              <w:t>Based in region of production</w:t>
            </w:r>
          </w:p>
        </w:tc>
      </w:tr>
      <w:tr w:rsidR="00A74D37" w:rsidRPr="00A74D37" w14:paraId="5AAF6149" w14:textId="77777777" w:rsidTr="00CE12A5">
        <w:tc>
          <w:tcPr>
            <w:tcW w:w="535" w:type="dxa"/>
          </w:tcPr>
          <w:p w14:paraId="3E3A3B5D" w14:textId="38189489" w:rsidR="00D6649B" w:rsidRPr="00A74D37" w:rsidRDefault="00D6649B" w:rsidP="00D6649B">
            <w:pPr>
              <w:spacing w:line="360" w:lineRule="auto"/>
              <w:rPr>
                <w:color w:val="000000" w:themeColor="text1"/>
              </w:rPr>
            </w:pPr>
            <w:r w:rsidRPr="00A74D37">
              <w:rPr>
                <w:color w:val="000000" w:themeColor="text1"/>
              </w:rPr>
              <w:t>4</w:t>
            </w:r>
          </w:p>
        </w:tc>
        <w:tc>
          <w:tcPr>
            <w:tcW w:w="3240" w:type="dxa"/>
          </w:tcPr>
          <w:p w14:paraId="5B044729" w14:textId="03E466AE" w:rsidR="00D6649B" w:rsidRPr="00A74D37" w:rsidRDefault="00D6649B" w:rsidP="00D6649B">
            <w:pPr>
              <w:spacing w:line="360" w:lineRule="auto"/>
              <w:rPr>
                <w:color w:val="000000" w:themeColor="text1"/>
              </w:rPr>
            </w:pPr>
            <w:r w:rsidRPr="00A74D37">
              <w:rPr>
                <w:color w:val="000000" w:themeColor="text1"/>
              </w:rPr>
              <w:t>Ocean Freight Company</w:t>
            </w:r>
          </w:p>
        </w:tc>
        <w:tc>
          <w:tcPr>
            <w:tcW w:w="3801" w:type="dxa"/>
          </w:tcPr>
          <w:p w14:paraId="4E2ACAB5" w14:textId="20FC2454" w:rsidR="00D6649B" w:rsidRPr="00A74D37" w:rsidRDefault="00D6649B" w:rsidP="00D6649B">
            <w:pPr>
              <w:spacing w:line="360" w:lineRule="auto"/>
              <w:rPr>
                <w:color w:val="000000" w:themeColor="text1"/>
              </w:rPr>
            </w:pPr>
            <w:r w:rsidRPr="00A74D37">
              <w:rPr>
                <w:color w:val="000000" w:themeColor="text1"/>
              </w:rPr>
              <w:t xml:space="preserve">Supplier </w:t>
            </w:r>
          </w:p>
        </w:tc>
      </w:tr>
      <w:tr w:rsidR="00A74D37" w:rsidRPr="00A74D37" w14:paraId="2E182DD6" w14:textId="77777777" w:rsidTr="00CE12A5">
        <w:tc>
          <w:tcPr>
            <w:tcW w:w="535" w:type="dxa"/>
          </w:tcPr>
          <w:p w14:paraId="15341E11" w14:textId="040A6C4F" w:rsidR="00D6649B" w:rsidRPr="00A74D37" w:rsidRDefault="00D6649B" w:rsidP="00D6649B">
            <w:pPr>
              <w:spacing w:line="360" w:lineRule="auto"/>
              <w:rPr>
                <w:color w:val="000000" w:themeColor="text1"/>
              </w:rPr>
            </w:pPr>
            <w:r w:rsidRPr="00A74D37">
              <w:rPr>
                <w:color w:val="000000" w:themeColor="text1"/>
              </w:rPr>
              <w:t>5</w:t>
            </w:r>
          </w:p>
        </w:tc>
        <w:tc>
          <w:tcPr>
            <w:tcW w:w="3240" w:type="dxa"/>
          </w:tcPr>
          <w:p w14:paraId="0B721EE9" w14:textId="1B296B21" w:rsidR="00D6649B" w:rsidRPr="00A74D37" w:rsidRDefault="00D6649B" w:rsidP="00D6649B">
            <w:pPr>
              <w:spacing w:line="360" w:lineRule="auto"/>
              <w:rPr>
                <w:color w:val="000000" w:themeColor="text1"/>
              </w:rPr>
            </w:pPr>
            <w:r w:rsidRPr="00A74D37">
              <w:rPr>
                <w:color w:val="000000" w:themeColor="text1"/>
              </w:rPr>
              <w:t>Main Supplier</w:t>
            </w:r>
          </w:p>
        </w:tc>
        <w:tc>
          <w:tcPr>
            <w:tcW w:w="3801" w:type="dxa"/>
          </w:tcPr>
          <w:p w14:paraId="341894FB" w14:textId="32B23DEA" w:rsidR="00D6649B" w:rsidRPr="00A74D37" w:rsidRDefault="00D6649B" w:rsidP="00D6649B">
            <w:pPr>
              <w:spacing w:line="360" w:lineRule="auto"/>
              <w:rPr>
                <w:color w:val="000000" w:themeColor="text1"/>
              </w:rPr>
            </w:pPr>
            <w:r w:rsidRPr="00A74D37">
              <w:rPr>
                <w:color w:val="000000" w:themeColor="text1"/>
              </w:rPr>
              <w:t xml:space="preserve">Product manufacturer, </w:t>
            </w:r>
            <w:r w:rsidR="00C07318" w:rsidRPr="00A74D37">
              <w:rPr>
                <w:color w:val="000000" w:themeColor="text1"/>
              </w:rPr>
              <w:t>Jute</w:t>
            </w:r>
            <w:r w:rsidRPr="00A74D37">
              <w:rPr>
                <w:color w:val="000000" w:themeColor="text1"/>
              </w:rPr>
              <w:t xml:space="preserve"> rug</w:t>
            </w:r>
          </w:p>
        </w:tc>
      </w:tr>
      <w:tr w:rsidR="00A74D37" w:rsidRPr="00A74D37" w14:paraId="4F6F5CAB" w14:textId="77777777" w:rsidTr="00CE12A5">
        <w:tc>
          <w:tcPr>
            <w:tcW w:w="535" w:type="dxa"/>
          </w:tcPr>
          <w:p w14:paraId="72AC2E8F" w14:textId="7E42F026" w:rsidR="00CE12A5" w:rsidRPr="00A74D37" w:rsidRDefault="00CE12A5" w:rsidP="00D6649B">
            <w:pPr>
              <w:spacing w:line="360" w:lineRule="auto"/>
              <w:rPr>
                <w:color w:val="000000" w:themeColor="text1"/>
              </w:rPr>
            </w:pPr>
            <w:r w:rsidRPr="00A74D37">
              <w:rPr>
                <w:color w:val="000000" w:themeColor="text1"/>
              </w:rPr>
              <w:t>6</w:t>
            </w:r>
          </w:p>
        </w:tc>
        <w:tc>
          <w:tcPr>
            <w:tcW w:w="3240" w:type="dxa"/>
          </w:tcPr>
          <w:p w14:paraId="52832859" w14:textId="3D0E008D" w:rsidR="00CE12A5" w:rsidRPr="00A74D37" w:rsidRDefault="00CE12A5" w:rsidP="00D6649B">
            <w:pPr>
              <w:spacing w:line="360" w:lineRule="auto"/>
              <w:rPr>
                <w:color w:val="000000" w:themeColor="text1"/>
              </w:rPr>
            </w:pPr>
            <w:r w:rsidRPr="00A74D37">
              <w:rPr>
                <w:color w:val="000000" w:themeColor="text1"/>
              </w:rPr>
              <w:t>Sub-supplier 1</w:t>
            </w:r>
          </w:p>
        </w:tc>
        <w:tc>
          <w:tcPr>
            <w:tcW w:w="3801" w:type="dxa"/>
          </w:tcPr>
          <w:p w14:paraId="0CAFCD9B" w14:textId="5321B907" w:rsidR="00CE12A5" w:rsidRPr="00A74D37" w:rsidRDefault="00CE12A5" w:rsidP="00D6649B">
            <w:pPr>
              <w:spacing w:line="360" w:lineRule="auto"/>
              <w:rPr>
                <w:color w:val="000000" w:themeColor="text1"/>
              </w:rPr>
            </w:pPr>
            <w:r w:rsidRPr="00A74D37">
              <w:rPr>
                <w:color w:val="000000" w:themeColor="text1"/>
              </w:rPr>
              <w:t xml:space="preserve">Packaging material supplier </w:t>
            </w:r>
            <w:r w:rsidR="000D7BB0" w:rsidRPr="00A74D37">
              <w:rPr>
                <w:color w:val="000000" w:themeColor="text1"/>
              </w:rPr>
              <w:t>to manufacturer (main supplier)</w:t>
            </w:r>
          </w:p>
        </w:tc>
      </w:tr>
      <w:tr w:rsidR="00A74D37" w:rsidRPr="00A74D37" w14:paraId="670AB786" w14:textId="77777777" w:rsidTr="00CE12A5">
        <w:tc>
          <w:tcPr>
            <w:tcW w:w="535" w:type="dxa"/>
          </w:tcPr>
          <w:p w14:paraId="70A33D9C" w14:textId="70CEDD73" w:rsidR="00D6649B" w:rsidRPr="00A74D37" w:rsidRDefault="00CE12A5" w:rsidP="00D6649B">
            <w:pPr>
              <w:spacing w:line="360" w:lineRule="auto"/>
              <w:rPr>
                <w:color w:val="000000" w:themeColor="text1"/>
              </w:rPr>
            </w:pPr>
            <w:r w:rsidRPr="00A74D37">
              <w:rPr>
                <w:color w:val="000000" w:themeColor="text1"/>
              </w:rPr>
              <w:t>7</w:t>
            </w:r>
          </w:p>
        </w:tc>
        <w:tc>
          <w:tcPr>
            <w:tcW w:w="3240" w:type="dxa"/>
          </w:tcPr>
          <w:p w14:paraId="417F85D4" w14:textId="5581C4D0" w:rsidR="00D6649B" w:rsidRPr="00A74D37" w:rsidRDefault="00D6649B" w:rsidP="00D6649B">
            <w:pPr>
              <w:spacing w:line="360" w:lineRule="auto"/>
              <w:rPr>
                <w:color w:val="000000" w:themeColor="text1"/>
              </w:rPr>
            </w:pPr>
            <w:r w:rsidRPr="00A74D37">
              <w:rPr>
                <w:color w:val="000000" w:themeColor="text1"/>
              </w:rPr>
              <w:t xml:space="preserve">Sub-supplier </w:t>
            </w:r>
            <w:r w:rsidR="00CE12A5" w:rsidRPr="00A74D37">
              <w:rPr>
                <w:color w:val="000000" w:themeColor="text1"/>
              </w:rPr>
              <w:t>2</w:t>
            </w:r>
          </w:p>
        </w:tc>
        <w:tc>
          <w:tcPr>
            <w:tcW w:w="3801" w:type="dxa"/>
          </w:tcPr>
          <w:p w14:paraId="543DEF1B" w14:textId="0129938D" w:rsidR="00D6649B" w:rsidRPr="00A74D37" w:rsidRDefault="00C07318" w:rsidP="00CE12A5">
            <w:pPr>
              <w:spacing w:line="360" w:lineRule="auto"/>
              <w:rPr>
                <w:color w:val="000000" w:themeColor="text1"/>
              </w:rPr>
            </w:pPr>
            <w:r w:rsidRPr="00A74D37">
              <w:rPr>
                <w:color w:val="000000" w:themeColor="text1"/>
              </w:rPr>
              <w:t>Jute</w:t>
            </w:r>
            <w:r w:rsidR="00D6649B" w:rsidRPr="00A74D37">
              <w:rPr>
                <w:color w:val="000000" w:themeColor="text1"/>
              </w:rPr>
              <w:t xml:space="preserve"> Mill</w:t>
            </w:r>
            <w:r w:rsidR="00CE12A5" w:rsidRPr="00A74D37">
              <w:rPr>
                <w:color w:val="000000" w:themeColor="text1"/>
              </w:rPr>
              <w:t xml:space="preserve"> </w:t>
            </w:r>
            <w:r w:rsidR="00E57ADE" w:rsidRPr="00A74D37">
              <w:rPr>
                <w:color w:val="000000" w:themeColor="text1"/>
              </w:rPr>
              <w:t>(Yarn</w:t>
            </w:r>
            <w:r w:rsidR="00CE12A5" w:rsidRPr="00A74D37">
              <w:rPr>
                <w:color w:val="000000" w:themeColor="text1"/>
              </w:rPr>
              <w:t xml:space="preserve"> Spinner), supplies Main Supplier</w:t>
            </w:r>
          </w:p>
        </w:tc>
      </w:tr>
      <w:tr w:rsidR="00A74D37" w:rsidRPr="00A74D37" w14:paraId="24B339B0" w14:textId="77777777" w:rsidTr="00CE12A5">
        <w:tc>
          <w:tcPr>
            <w:tcW w:w="535" w:type="dxa"/>
          </w:tcPr>
          <w:p w14:paraId="212F6BEB" w14:textId="14889519" w:rsidR="00D6649B" w:rsidRPr="00A74D37" w:rsidRDefault="00CE12A5" w:rsidP="00D6649B">
            <w:pPr>
              <w:spacing w:line="360" w:lineRule="auto"/>
              <w:rPr>
                <w:color w:val="000000" w:themeColor="text1"/>
              </w:rPr>
            </w:pPr>
            <w:r w:rsidRPr="00A74D37">
              <w:rPr>
                <w:color w:val="000000" w:themeColor="text1"/>
              </w:rPr>
              <w:t>8</w:t>
            </w:r>
          </w:p>
        </w:tc>
        <w:tc>
          <w:tcPr>
            <w:tcW w:w="3240" w:type="dxa"/>
          </w:tcPr>
          <w:p w14:paraId="334BE0DA" w14:textId="3237D605" w:rsidR="00D6649B" w:rsidRPr="00A74D37" w:rsidRDefault="00CE12A5" w:rsidP="00D6649B">
            <w:pPr>
              <w:spacing w:line="360" w:lineRule="auto"/>
              <w:rPr>
                <w:color w:val="000000" w:themeColor="text1"/>
              </w:rPr>
            </w:pPr>
            <w:r w:rsidRPr="00A74D37">
              <w:rPr>
                <w:color w:val="000000" w:themeColor="text1"/>
              </w:rPr>
              <w:t>Sub-supplier 3</w:t>
            </w:r>
          </w:p>
        </w:tc>
        <w:tc>
          <w:tcPr>
            <w:tcW w:w="3801" w:type="dxa"/>
          </w:tcPr>
          <w:p w14:paraId="00FDD3CE" w14:textId="42772653" w:rsidR="00D6649B" w:rsidRPr="00A74D37" w:rsidRDefault="00CE12A5" w:rsidP="00CE12A5">
            <w:pPr>
              <w:spacing w:line="360" w:lineRule="auto"/>
              <w:rPr>
                <w:color w:val="000000" w:themeColor="text1"/>
              </w:rPr>
            </w:pPr>
            <w:r w:rsidRPr="00A74D37">
              <w:rPr>
                <w:color w:val="000000" w:themeColor="text1"/>
              </w:rPr>
              <w:t xml:space="preserve">Trader of yarn, supplies </w:t>
            </w:r>
            <w:r w:rsidR="00C07318" w:rsidRPr="00A74D37">
              <w:rPr>
                <w:color w:val="000000" w:themeColor="text1"/>
              </w:rPr>
              <w:t>Jute</w:t>
            </w:r>
            <w:r w:rsidRPr="00A74D37">
              <w:rPr>
                <w:color w:val="000000" w:themeColor="text1"/>
              </w:rPr>
              <w:t xml:space="preserve"> Mill</w:t>
            </w:r>
          </w:p>
        </w:tc>
      </w:tr>
      <w:tr w:rsidR="00A74D37" w:rsidRPr="00A74D37" w14:paraId="1B78F10B" w14:textId="77777777" w:rsidTr="00CE12A5">
        <w:tc>
          <w:tcPr>
            <w:tcW w:w="535" w:type="dxa"/>
          </w:tcPr>
          <w:p w14:paraId="10EB1C20" w14:textId="2465F3FC" w:rsidR="00D6649B" w:rsidRPr="00A74D37" w:rsidRDefault="00CE12A5" w:rsidP="00D6649B">
            <w:pPr>
              <w:spacing w:line="360" w:lineRule="auto"/>
              <w:rPr>
                <w:color w:val="000000" w:themeColor="text1"/>
              </w:rPr>
            </w:pPr>
            <w:r w:rsidRPr="00A74D37">
              <w:rPr>
                <w:color w:val="000000" w:themeColor="text1"/>
              </w:rPr>
              <w:t>9</w:t>
            </w:r>
          </w:p>
        </w:tc>
        <w:tc>
          <w:tcPr>
            <w:tcW w:w="3240" w:type="dxa"/>
          </w:tcPr>
          <w:p w14:paraId="26A2AEB3" w14:textId="7FB62B55" w:rsidR="00D6649B" w:rsidRPr="00A74D37" w:rsidRDefault="00CE12A5" w:rsidP="00D6649B">
            <w:pPr>
              <w:spacing w:line="360" w:lineRule="auto"/>
              <w:rPr>
                <w:color w:val="000000" w:themeColor="text1"/>
              </w:rPr>
            </w:pPr>
            <w:r w:rsidRPr="00A74D37">
              <w:rPr>
                <w:color w:val="000000" w:themeColor="text1"/>
              </w:rPr>
              <w:t>Sub-supplier 4</w:t>
            </w:r>
          </w:p>
        </w:tc>
        <w:tc>
          <w:tcPr>
            <w:tcW w:w="3801" w:type="dxa"/>
          </w:tcPr>
          <w:p w14:paraId="4A14CFE9" w14:textId="53EA5743" w:rsidR="00D6649B" w:rsidRPr="00A74D37" w:rsidRDefault="00CE12A5" w:rsidP="00CE12A5">
            <w:pPr>
              <w:spacing w:line="360" w:lineRule="auto"/>
              <w:rPr>
                <w:color w:val="000000" w:themeColor="text1"/>
              </w:rPr>
            </w:pPr>
            <w:r w:rsidRPr="00A74D37">
              <w:rPr>
                <w:color w:val="000000" w:themeColor="text1"/>
              </w:rPr>
              <w:t xml:space="preserve">Farmer grows </w:t>
            </w:r>
            <w:r w:rsidR="00C07318" w:rsidRPr="00A74D37">
              <w:rPr>
                <w:color w:val="000000" w:themeColor="text1"/>
              </w:rPr>
              <w:t>Jute</w:t>
            </w:r>
            <w:r w:rsidRPr="00A74D37">
              <w:rPr>
                <w:color w:val="000000" w:themeColor="text1"/>
              </w:rPr>
              <w:t xml:space="preserve"> and supplies raw </w:t>
            </w:r>
            <w:r w:rsidR="00C07318" w:rsidRPr="00A74D37">
              <w:rPr>
                <w:color w:val="000000" w:themeColor="text1"/>
              </w:rPr>
              <w:t>Jute</w:t>
            </w:r>
            <w:r w:rsidRPr="00A74D37">
              <w:rPr>
                <w:color w:val="000000" w:themeColor="text1"/>
              </w:rPr>
              <w:t xml:space="preserve"> yarn to Trader</w:t>
            </w:r>
          </w:p>
        </w:tc>
      </w:tr>
    </w:tbl>
    <w:p w14:paraId="52E0DE7F" w14:textId="797C3C1F" w:rsidR="008702BB" w:rsidRPr="00A74D37" w:rsidRDefault="008702BB" w:rsidP="0068050F">
      <w:pPr>
        <w:spacing w:line="480" w:lineRule="auto"/>
        <w:ind w:left="1080" w:hanging="360"/>
        <w:rPr>
          <w:b/>
          <w:bCs/>
          <w:color w:val="000000" w:themeColor="text1"/>
        </w:rPr>
      </w:pPr>
      <w:r w:rsidRPr="00A74D37">
        <w:rPr>
          <w:b/>
          <w:bCs/>
          <w:color w:val="000000" w:themeColor="text1"/>
        </w:rPr>
        <w:t xml:space="preserve">Table 4.2 </w:t>
      </w:r>
      <w:r w:rsidR="0068050F" w:rsidRPr="00A74D37">
        <w:rPr>
          <w:b/>
          <w:bCs/>
          <w:color w:val="000000" w:themeColor="text1"/>
        </w:rPr>
        <w:t>Organizations and e</w:t>
      </w:r>
      <w:r w:rsidRPr="00A74D37">
        <w:rPr>
          <w:b/>
          <w:bCs/>
          <w:color w:val="000000" w:themeColor="text1"/>
        </w:rPr>
        <w:t>ntities from which data was collected</w:t>
      </w:r>
      <w:r w:rsidR="0068050F" w:rsidRPr="00A74D37">
        <w:rPr>
          <w:b/>
          <w:bCs/>
          <w:color w:val="000000" w:themeColor="text1"/>
        </w:rPr>
        <w:t>.</w:t>
      </w:r>
    </w:p>
    <w:p w14:paraId="051C1F11" w14:textId="77777777" w:rsidR="009B336C" w:rsidRPr="00A74D37" w:rsidRDefault="009B336C" w:rsidP="009B336C">
      <w:pPr>
        <w:spacing w:line="480" w:lineRule="auto"/>
        <w:ind w:left="720"/>
        <w:rPr>
          <w:color w:val="000000" w:themeColor="text1"/>
        </w:rPr>
      </w:pPr>
    </w:p>
    <w:p w14:paraId="349B24CB" w14:textId="4578F868" w:rsidR="00A119B1" w:rsidRPr="00A74D37" w:rsidRDefault="009B336C" w:rsidP="008D1A2C">
      <w:pPr>
        <w:spacing w:line="480" w:lineRule="auto"/>
        <w:ind w:left="720"/>
        <w:rPr>
          <w:color w:val="000000" w:themeColor="text1"/>
        </w:rPr>
      </w:pPr>
      <w:r w:rsidRPr="00A74D37">
        <w:rPr>
          <w:color w:val="000000" w:themeColor="text1"/>
        </w:rPr>
        <w:t>The semi-structured interviews revealed information that pertain</w:t>
      </w:r>
      <w:r w:rsidR="00DF4807" w:rsidRPr="00A74D37">
        <w:rPr>
          <w:color w:val="000000" w:themeColor="text1"/>
        </w:rPr>
        <w:t>ed</w:t>
      </w:r>
      <w:r w:rsidRPr="00A74D37">
        <w:rPr>
          <w:color w:val="000000" w:themeColor="text1"/>
        </w:rPr>
        <w:t xml:space="preserve"> to </w:t>
      </w:r>
      <w:r w:rsidR="008D1A2C" w:rsidRPr="00A74D37">
        <w:rPr>
          <w:color w:val="000000" w:themeColor="text1"/>
        </w:rPr>
        <w:t xml:space="preserve">three </w:t>
      </w:r>
      <w:r w:rsidRPr="00A74D37">
        <w:rPr>
          <w:color w:val="000000" w:themeColor="text1"/>
        </w:rPr>
        <w:t xml:space="preserve">competitors </w:t>
      </w:r>
      <w:r w:rsidR="00DF3D69" w:rsidRPr="00A74D37">
        <w:rPr>
          <w:color w:val="000000" w:themeColor="text1"/>
        </w:rPr>
        <w:t>of</w:t>
      </w:r>
      <w:r w:rsidRPr="00A74D37">
        <w:rPr>
          <w:color w:val="000000" w:themeColor="text1"/>
        </w:rPr>
        <w:t xml:space="preserve"> BIG CHAIN. This was due to the fact that </w:t>
      </w:r>
      <w:r w:rsidR="00AB4E9C" w:rsidRPr="00A74D37">
        <w:rPr>
          <w:color w:val="000000" w:themeColor="text1"/>
        </w:rPr>
        <w:t xml:space="preserve">some </w:t>
      </w:r>
      <w:r w:rsidRPr="00A74D37">
        <w:rPr>
          <w:color w:val="000000" w:themeColor="text1"/>
        </w:rPr>
        <w:t xml:space="preserve">BIG CHAIN suppliers are also supplying </w:t>
      </w:r>
      <w:r w:rsidR="00DF3D69" w:rsidRPr="00A74D37">
        <w:rPr>
          <w:color w:val="000000" w:themeColor="text1"/>
        </w:rPr>
        <w:t xml:space="preserve">textile-based </w:t>
      </w:r>
      <w:r w:rsidRPr="00A74D37">
        <w:rPr>
          <w:color w:val="000000" w:themeColor="text1"/>
        </w:rPr>
        <w:t xml:space="preserve">products and services to other </w:t>
      </w:r>
      <w:r w:rsidR="00477432" w:rsidRPr="00A74D37">
        <w:rPr>
          <w:color w:val="000000" w:themeColor="text1"/>
        </w:rPr>
        <w:t>multinational</w:t>
      </w:r>
      <w:r w:rsidR="00AB4E9C" w:rsidRPr="00A74D37">
        <w:rPr>
          <w:color w:val="000000" w:themeColor="text1"/>
        </w:rPr>
        <w:t xml:space="preserve"> </w:t>
      </w:r>
      <w:r w:rsidRPr="00A74D37">
        <w:rPr>
          <w:color w:val="000000" w:themeColor="text1"/>
        </w:rPr>
        <w:t>organizations</w:t>
      </w:r>
      <w:r w:rsidR="008D1A2C" w:rsidRPr="00A74D37">
        <w:rPr>
          <w:color w:val="000000" w:themeColor="text1"/>
        </w:rPr>
        <w:t>, identified as competitors to Big Chain</w:t>
      </w:r>
      <w:r w:rsidR="00DF3D69" w:rsidRPr="00A74D37">
        <w:rPr>
          <w:color w:val="000000" w:themeColor="text1"/>
        </w:rPr>
        <w:t xml:space="preserve">. </w:t>
      </w:r>
      <w:r w:rsidR="00701B55" w:rsidRPr="00A74D37">
        <w:rPr>
          <w:color w:val="000000" w:themeColor="text1"/>
        </w:rPr>
        <w:t>I did</w:t>
      </w:r>
      <w:r w:rsidR="00DF3D69" w:rsidRPr="00A74D37">
        <w:rPr>
          <w:color w:val="000000" w:themeColor="text1"/>
        </w:rPr>
        <w:t xml:space="preserve"> not collect</w:t>
      </w:r>
      <w:r w:rsidR="00701B55" w:rsidRPr="00A74D37">
        <w:rPr>
          <w:color w:val="000000" w:themeColor="text1"/>
        </w:rPr>
        <w:t xml:space="preserve"> data </w:t>
      </w:r>
      <w:r w:rsidR="00DF3D69" w:rsidRPr="00A74D37">
        <w:rPr>
          <w:color w:val="000000" w:themeColor="text1"/>
        </w:rPr>
        <w:t xml:space="preserve">directly from </w:t>
      </w:r>
      <w:r w:rsidR="000D7BB0" w:rsidRPr="00A74D37">
        <w:rPr>
          <w:color w:val="000000" w:themeColor="text1"/>
        </w:rPr>
        <w:t xml:space="preserve">the </w:t>
      </w:r>
      <w:r w:rsidR="00DF3D69" w:rsidRPr="00A74D37">
        <w:rPr>
          <w:color w:val="000000" w:themeColor="text1"/>
        </w:rPr>
        <w:t xml:space="preserve">competitors or any of their divisions. </w:t>
      </w:r>
      <w:r w:rsidR="008D1A2C" w:rsidRPr="00A74D37">
        <w:rPr>
          <w:color w:val="000000" w:themeColor="text1"/>
        </w:rPr>
        <w:t xml:space="preserve">Data on competitors was obtained from </w:t>
      </w:r>
      <w:r w:rsidR="00C127FC" w:rsidRPr="00A74D37">
        <w:rPr>
          <w:color w:val="000000" w:themeColor="text1"/>
        </w:rPr>
        <w:t>suppliers that</w:t>
      </w:r>
      <w:r w:rsidR="000D7BB0" w:rsidRPr="00A74D37">
        <w:rPr>
          <w:color w:val="000000" w:themeColor="text1"/>
        </w:rPr>
        <w:t xml:space="preserve"> are common to both, </w:t>
      </w:r>
      <w:r w:rsidR="00970827" w:rsidRPr="00A74D37">
        <w:rPr>
          <w:color w:val="000000" w:themeColor="text1"/>
        </w:rPr>
        <w:t>BIG CHAIN,</w:t>
      </w:r>
      <w:r w:rsidR="000D7BB0" w:rsidRPr="00A74D37">
        <w:rPr>
          <w:color w:val="000000" w:themeColor="text1"/>
        </w:rPr>
        <w:t xml:space="preserve"> and </w:t>
      </w:r>
      <w:r w:rsidR="00970827" w:rsidRPr="00A74D37">
        <w:rPr>
          <w:color w:val="000000" w:themeColor="text1"/>
        </w:rPr>
        <w:t xml:space="preserve">its </w:t>
      </w:r>
      <w:r w:rsidR="00C127FC" w:rsidRPr="00A74D37">
        <w:rPr>
          <w:color w:val="000000" w:themeColor="text1"/>
        </w:rPr>
        <w:t xml:space="preserve">competitors. Data was also obtained </w:t>
      </w:r>
      <w:r w:rsidR="001B6697" w:rsidRPr="00A74D37">
        <w:rPr>
          <w:color w:val="000000" w:themeColor="text1"/>
        </w:rPr>
        <w:t>from</w:t>
      </w:r>
      <w:r w:rsidR="008D1A2C" w:rsidRPr="00A74D37">
        <w:rPr>
          <w:color w:val="000000" w:themeColor="text1"/>
        </w:rPr>
        <w:t xml:space="preserve"> public records including annual reports. For the purpose of an</w:t>
      </w:r>
      <w:r w:rsidR="00701B55" w:rsidRPr="00A74D37">
        <w:rPr>
          <w:color w:val="000000" w:themeColor="text1"/>
        </w:rPr>
        <w:t>onymity c</w:t>
      </w:r>
      <w:r w:rsidR="008D1A2C" w:rsidRPr="00A74D37">
        <w:rPr>
          <w:color w:val="000000" w:themeColor="text1"/>
        </w:rPr>
        <w:t xml:space="preserve">ompetitors are referred to as </w:t>
      </w:r>
      <w:r w:rsidR="00701B55" w:rsidRPr="00A74D37">
        <w:rPr>
          <w:color w:val="000000" w:themeColor="text1"/>
        </w:rPr>
        <w:t>C</w:t>
      </w:r>
      <w:r w:rsidR="008D1A2C" w:rsidRPr="00A74D37">
        <w:rPr>
          <w:color w:val="000000" w:themeColor="text1"/>
        </w:rPr>
        <w:t xml:space="preserve">ompetitor </w:t>
      </w:r>
      <w:r w:rsidR="00B87D3A" w:rsidRPr="00A74D37">
        <w:rPr>
          <w:color w:val="000000" w:themeColor="text1"/>
        </w:rPr>
        <w:t>1,</w:t>
      </w:r>
      <w:r w:rsidR="00D403DE" w:rsidRPr="00A74D37">
        <w:rPr>
          <w:color w:val="000000" w:themeColor="text1"/>
        </w:rPr>
        <w:t xml:space="preserve"> </w:t>
      </w:r>
      <w:r w:rsidR="00B87D3A" w:rsidRPr="00A74D37">
        <w:rPr>
          <w:color w:val="000000" w:themeColor="text1"/>
        </w:rPr>
        <w:t xml:space="preserve">2 </w:t>
      </w:r>
      <w:r w:rsidR="00AB4E9C" w:rsidRPr="00A74D37">
        <w:rPr>
          <w:color w:val="000000" w:themeColor="text1"/>
        </w:rPr>
        <w:t>or</w:t>
      </w:r>
      <w:r w:rsidR="00B87D3A" w:rsidRPr="00A74D37">
        <w:rPr>
          <w:color w:val="000000" w:themeColor="text1"/>
        </w:rPr>
        <w:t xml:space="preserve"> 3</w:t>
      </w:r>
      <w:r w:rsidR="00701B55" w:rsidRPr="00A74D37">
        <w:rPr>
          <w:color w:val="000000" w:themeColor="text1"/>
        </w:rPr>
        <w:t>.</w:t>
      </w:r>
    </w:p>
    <w:p w14:paraId="5EC3CA74" w14:textId="77777777" w:rsidR="00A119B1" w:rsidRPr="00A74D37" w:rsidRDefault="00A119B1" w:rsidP="0092139F">
      <w:pPr>
        <w:spacing w:line="480" w:lineRule="auto"/>
        <w:ind w:left="720" w:hanging="360"/>
        <w:rPr>
          <w:color w:val="000000" w:themeColor="text1"/>
        </w:rPr>
      </w:pPr>
    </w:p>
    <w:p w14:paraId="5C084918" w14:textId="5EAFABD9" w:rsidR="00A3681D" w:rsidRPr="00A74D37" w:rsidRDefault="00B6588D">
      <w:pPr>
        <w:pStyle w:val="ListParagraph"/>
        <w:numPr>
          <w:ilvl w:val="0"/>
          <w:numId w:val="24"/>
        </w:numPr>
        <w:spacing w:line="480" w:lineRule="auto"/>
        <w:rPr>
          <w:color w:val="000000" w:themeColor="text1"/>
        </w:rPr>
      </w:pPr>
      <w:r w:rsidRPr="00A74D37">
        <w:rPr>
          <w:b/>
          <w:color w:val="000000" w:themeColor="text1"/>
        </w:rPr>
        <w:t>Data Collection</w:t>
      </w:r>
      <w:r w:rsidR="00096C3A" w:rsidRPr="00A74D37">
        <w:rPr>
          <w:b/>
          <w:color w:val="000000" w:themeColor="text1"/>
        </w:rPr>
        <w:t xml:space="preserve">: </w:t>
      </w:r>
      <w:r w:rsidR="00096C3A" w:rsidRPr="00A74D37">
        <w:rPr>
          <w:color w:val="000000" w:themeColor="text1"/>
        </w:rPr>
        <w:t>Examined d</w:t>
      </w:r>
      <w:r w:rsidR="00106F55" w:rsidRPr="00A74D37">
        <w:rPr>
          <w:color w:val="000000" w:themeColor="text1"/>
        </w:rPr>
        <w:t>ocumentatio</w:t>
      </w:r>
      <w:r w:rsidR="00096C3A" w:rsidRPr="00A74D37">
        <w:rPr>
          <w:color w:val="000000" w:themeColor="text1"/>
        </w:rPr>
        <w:t xml:space="preserve">n </w:t>
      </w:r>
      <w:r w:rsidR="00106F55" w:rsidRPr="00A74D37">
        <w:rPr>
          <w:color w:val="000000" w:themeColor="text1"/>
        </w:rPr>
        <w:t xml:space="preserve">of formal processes relative to CSR, reports on CSR shortcomings, remedial procedures, historical </w:t>
      </w:r>
      <w:r w:rsidR="00BB7D4B" w:rsidRPr="00A74D37">
        <w:rPr>
          <w:color w:val="000000" w:themeColor="text1"/>
        </w:rPr>
        <w:t xml:space="preserve">CSR data </w:t>
      </w:r>
      <w:r w:rsidR="00F125CB" w:rsidRPr="00A74D37">
        <w:rPr>
          <w:color w:val="000000" w:themeColor="text1"/>
        </w:rPr>
        <w:t>and</w:t>
      </w:r>
      <w:r w:rsidR="00BB7D4B" w:rsidRPr="00A74D37">
        <w:rPr>
          <w:color w:val="000000" w:themeColor="text1"/>
        </w:rPr>
        <w:t xml:space="preserve"> </w:t>
      </w:r>
      <w:r w:rsidR="00106F55" w:rsidRPr="00A74D37">
        <w:rPr>
          <w:color w:val="000000" w:themeColor="text1"/>
        </w:rPr>
        <w:t xml:space="preserve">data on undocumented practices and procedures. Data </w:t>
      </w:r>
      <w:r w:rsidR="00096C3A" w:rsidRPr="00A74D37">
        <w:rPr>
          <w:color w:val="000000" w:themeColor="text1"/>
        </w:rPr>
        <w:t>was</w:t>
      </w:r>
      <w:r w:rsidR="00106F55" w:rsidRPr="00A74D37">
        <w:rPr>
          <w:color w:val="000000" w:themeColor="text1"/>
        </w:rPr>
        <w:t xml:space="preserve"> </w:t>
      </w:r>
      <w:r w:rsidR="00106F55" w:rsidRPr="00A74D37">
        <w:rPr>
          <w:color w:val="000000" w:themeColor="text1"/>
        </w:rPr>
        <w:lastRenderedPageBreak/>
        <w:t xml:space="preserve">collected through interviews, </w:t>
      </w:r>
      <w:r w:rsidR="00002AFD" w:rsidRPr="00A74D37">
        <w:rPr>
          <w:color w:val="000000" w:themeColor="text1"/>
        </w:rPr>
        <w:t>and exa</w:t>
      </w:r>
      <w:r w:rsidR="00852E20" w:rsidRPr="00A74D37">
        <w:rPr>
          <w:color w:val="000000" w:themeColor="text1"/>
        </w:rPr>
        <w:t>mination of pertinent documents as described under item 4.</w:t>
      </w:r>
    </w:p>
    <w:p w14:paraId="25FD05B1" w14:textId="12B4B187" w:rsidR="00BB7D4B" w:rsidRPr="00A74D37" w:rsidRDefault="00BB7D4B">
      <w:pPr>
        <w:pStyle w:val="ListParagraph"/>
        <w:numPr>
          <w:ilvl w:val="0"/>
          <w:numId w:val="24"/>
        </w:numPr>
        <w:spacing w:line="480" w:lineRule="auto"/>
        <w:rPr>
          <w:color w:val="000000" w:themeColor="text1"/>
        </w:rPr>
      </w:pPr>
      <w:r w:rsidRPr="00A74D37">
        <w:rPr>
          <w:b/>
          <w:color w:val="000000" w:themeColor="text1"/>
        </w:rPr>
        <w:t>Data Storage:</w:t>
      </w:r>
      <w:r w:rsidRPr="00A74D37">
        <w:rPr>
          <w:color w:val="000000" w:themeColor="text1"/>
        </w:rPr>
        <w:t xml:space="preserve"> A </w:t>
      </w:r>
      <w:r w:rsidR="006A786E" w:rsidRPr="00A74D37">
        <w:rPr>
          <w:color w:val="000000" w:themeColor="text1"/>
        </w:rPr>
        <w:t>database</w:t>
      </w:r>
      <w:r w:rsidRPr="00A74D37">
        <w:rPr>
          <w:color w:val="000000" w:themeColor="text1"/>
        </w:rPr>
        <w:t xml:space="preserve"> </w:t>
      </w:r>
      <w:r w:rsidR="00096C3A" w:rsidRPr="00A74D37">
        <w:rPr>
          <w:color w:val="000000" w:themeColor="text1"/>
        </w:rPr>
        <w:t>was</w:t>
      </w:r>
      <w:r w:rsidRPr="00A74D37">
        <w:rPr>
          <w:color w:val="000000" w:themeColor="text1"/>
        </w:rPr>
        <w:t xml:space="preserve"> used to track, file, and organize different data, such as notes, narratives, audio files, </w:t>
      </w:r>
      <w:r w:rsidR="000B2667" w:rsidRPr="00A74D37">
        <w:rPr>
          <w:color w:val="000000" w:themeColor="text1"/>
        </w:rPr>
        <w:t xml:space="preserve">and </w:t>
      </w:r>
      <w:r w:rsidRPr="00A74D37">
        <w:rPr>
          <w:color w:val="000000" w:themeColor="text1"/>
        </w:rPr>
        <w:t>copies of documents</w:t>
      </w:r>
      <w:r w:rsidR="000B2667" w:rsidRPr="00A74D37">
        <w:rPr>
          <w:color w:val="000000" w:themeColor="text1"/>
        </w:rPr>
        <w:t xml:space="preserve">. </w:t>
      </w:r>
      <w:r w:rsidRPr="00A74D37">
        <w:rPr>
          <w:color w:val="000000" w:themeColor="text1"/>
        </w:rPr>
        <w:t xml:space="preserve">The use of the </w:t>
      </w:r>
      <w:r w:rsidR="006A786E" w:rsidRPr="00A74D37">
        <w:rPr>
          <w:color w:val="000000" w:themeColor="text1"/>
        </w:rPr>
        <w:t>database</w:t>
      </w:r>
      <w:r w:rsidRPr="00A74D37">
        <w:rPr>
          <w:color w:val="000000" w:themeColor="text1"/>
        </w:rPr>
        <w:t xml:space="preserve"> </w:t>
      </w:r>
      <w:r w:rsidR="000B2667" w:rsidRPr="00A74D37">
        <w:rPr>
          <w:color w:val="000000" w:themeColor="text1"/>
        </w:rPr>
        <w:t>facilitated</w:t>
      </w:r>
      <w:r w:rsidRPr="00A74D37">
        <w:rPr>
          <w:color w:val="000000" w:themeColor="text1"/>
        </w:rPr>
        <w:t xml:space="preserve"> the logging of </w:t>
      </w:r>
      <w:r w:rsidR="00483056" w:rsidRPr="00A74D37">
        <w:rPr>
          <w:color w:val="000000" w:themeColor="text1"/>
        </w:rPr>
        <w:t>information such as sources, date, time, and venue of data collection.</w:t>
      </w:r>
      <w:r w:rsidR="00852E20" w:rsidRPr="00A74D37">
        <w:rPr>
          <w:color w:val="000000" w:themeColor="text1"/>
        </w:rPr>
        <w:t xml:space="preserve"> Electronic data files </w:t>
      </w:r>
      <w:r w:rsidR="000B2667" w:rsidRPr="00A74D37">
        <w:rPr>
          <w:color w:val="000000" w:themeColor="text1"/>
        </w:rPr>
        <w:t>were</w:t>
      </w:r>
      <w:r w:rsidR="00852E20" w:rsidRPr="00A74D37">
        <w:rPr>
          <w:color w:val="000000" w:themeColor="text1"/>
        </w:rPr>
        <w:t xml:space="preserve"> stored on an access secure computer</w:t>
      </w:r>
      <w:r w:rsidR="00B640B3" w:rsidRPr="00A74D37">
        <w:rPr>
          <w:color w:val="000000" w:themeColor="text1"/>
        </w:rPr>
        <w:t xml:space="preserve"> with backup copies physically stored in </w:t>
      </w:r>
      <w:r w:rsidR="00DF4807" w:rsidRPr="00A74D37">
        <w:rPr>
          <w:color w:val="000000" w:themeColor="text1"/>
        </w:rPr>
        <w:t xml:space="preserve">a </w:t>
      </w:r>
      <w:r w:rsidR="00B640B3" w:rsidRPr="00A74D37">
        <w:rPr>
          <w:color w:val="000000" w:themeColor="text1"/>
        </w:rPr>
        <w:t>secure area.</w:t>
      </w:r>
    </w:p>
    <w:p w14:paraId="1C2749F9" w14:textId="1782BDD9" w:rsidR="00483056" w:rsidRPr="00A74D37" w:rsidRDefault="00483056">
      <w:pPr>
        <w:pStyle w:val="ListParagraph"/>
        <w:numPr>
          <w:ilvl w:val="0"/>
          <w:numId w:val="24"/>
        </w:numPr>
        <w:spacing w:line="480" w:lineRule="auto"/>
        <w:rPr>
          <w:color w:val="000000" w:themeColor="text1"/>
        </w:rPr>
      </w:pPr>
      <w:r w:rsidRPr="00A74D37">
        <w:rPr>
          <w:b/>
          <w:color w:val="000000" w:themeColor="text1"/>
        </w:rPr>
        <w:t>Analysis:</w:t>
      </w:r>
      <w:r w:rsidR="00002AFD" w:rsidRPr="00A74D37">
        <w:rPr>
          <w:color w:val="000000" w:themeColor="text1"/>
        </w:rPr>
        <w:t xml:space="preserve"> M</w:t>
      </w:r>
      <w:r w:rsidRPr="00A74D37">
        <w:rPr>
          <w:color w:val="000000" w:themeColor="text1"/>
        </w:rPr>
        <w:t xml:space="preserve">ultiple analysis techniques </w:t>
      </w:r>
      <w:r w:rsidR="002C14B1" w:rsidRPr="00A74D37">
        <w:rPr>
          <w:color w:val="000000" w:themeColor="text1"/>
        </w:rPr>
        <w:t>were</w:t>
      </w:r>
      <w:r w:rsidRPr="00A74D37">
        <w:rPr>
          <w:color w:val="000000" w:themeColor="text1"/>
        </w:rPr>
        <w:t xml:space="preserve"> utilized based on </w:t>
      </w:r>
      <w:r w:rsidR="00DF4807" w:rsidRPr="00A74D37">
        <w:rPr>
          <w:color w:val="000000" w:themeColor="text1"/>
        </w:rPr>
        <w:t xml:space="preserve">the </w:t>
      </w:r>
      <w:r w:rsidRPr="00A74D37">
        <w:rPr>
          <w:color w:val="000000" w:themeColor="text1"/>
        </w:rPr>
        <w:t xml:space="preserve">nature of data </w:t>
      </w:r>
      <w:r w:rsidR="00903C62" w:rsidRPr="00A74D37">
        <w:rPr>
          <w:color w:val="000000" w:themeColor="text1"/>
        </w:rPr>
        <w:t xml:space="preserve">retrieved and examined, such as examining data against propositions, </w:t>
      </w:r>
      <w:r w:rsidR="002C14B1" w:rsidRPr="00A74D37">
        <w:rPr>
          <w:color w:val="000000" w:themeColor="text1"/>
        </w:rPr>
        <w:t xml:space="preserve">coding and </w:t>
      </w:r>
      <w:r w:rsidR="00903C62" w:rsidRPr="00A74D37">
        <w:rPr>
          <w:color w:val="000000" w:themeColor="text1"/>
        </w:rPr>
        <w:t xml:space="preserve">identifying matching patterns, explanation building, and </w:t>
      </w:r>
      <w:r w:rsidR="002C14B1" w:rsidRPr="00A74D37">
        <w:rPr>
          <w:color w:val="000000" w:themeColor="text1"/>
        </w:rPr>
        <w:t>categorizing.</w:t>
      </w:r>
      <w:r w:rsidR="00903C62" w:rsidRPr="00A74D37">
        <w:rPr>
          <w:color w:val="000000" w:themeColor="text1"/>
        </w:rPr>
        <w:t xml:space="preserve"> </w:t>
      </w:r>
    </w:p>
    <w:p w14:paraId="01BB911A" w14:textId="33134485" w:rsidR="00903C62" w:rsidRPr="00A74D37" w:rsidRDefault="009F5C16">
      <w:pPr>
        <w:pStyle w:val="ListParagraph"/>
        <w:numPr>
          <w:ilvl w:val="0"/>
          <w:numId w:val="24"/>
        </w:numPr>
        <w:spacing w:line="480" w:lineRule="auto"/>
        <w:rPr>
          <w:color w:val="000000" w:themeColor="text1"/>
        </w:rPr>
      </w:pPr>
      <w:r w:rsidRPr="00A74D37">
        <w:rPr>
          <w:b/>
          <w:color w:val="000000" w:themeColor="text1"/>
        </w:rPr>
        <w:t xml:space="preserve">Credibility: </w:t>
      </w:r>
      <w:r w:rsidR="00002AFD" w:rsidRPr="00A74D37">
        <w:rPr>
          <w:color w:val="000000" w:themeColor="text1"/>
        </w:rPr>
        <w:t>M</w:t>
      </w:r>
      <w:r w:rsidR="00903C62" w:rsidRPr="00A74D37">
        <w:rPr>
          <w:color w:val="000000" w:themeColor="text1"/>
        </w:rPr>
        <w:t xml:space="preserve">ultiple sources of evidence </w:t>
      </w:r>
      <w:r w:rsidR="002C14B1" w:rsidRPr="00A74D37">
        <w:rPr>
          <w:color w:val="000000" w:themeColor="text1"/>
        </w:rPr>
        <w:t>were utilized,</w:t>
      </w:r>
      <w:r w:rsidR="00903C62" w:rsidRPr="00A74D37">
        <w:rPr>
          <w:color w:val="000000" w:themeColor="text1"/>
        </w:rPr>
        <w:t xml:space="preserve"> </w:t>
      </w:r>
      <w:r w:rsidR="009601CE" w:rsidRPr="00A74D37">
        <w:rPr>
          <w:color w:val="000000" w:themeColor="text1"/>
        </w:rPr>
        <w:t xml:space="preserve">and data </w:t>
      </w:r>
      <w:r w:rsidR="002D543A" w:rsidRPr="00A74D37">
        <w:rPr>
          <w:color w:val="000000" w:themeColor="text1"/>
        </w:rPr>
        <w:t xml:space="preserve">triangulation </w:t>
      </w:r>
      <w:r w:rsidR="009601CE" w:rsidRPr="00A74D37">
        <w:rPr>
          <w:color w:val="000000" w:themeColor="text1"/>
        </w:rPr>
        <w:t>was conducted.</w:t>
      </w:r>
      <w:r w:rsidR="00374DB2" w:rsidRPr="00A74D37">
        <w:rPr>
          <w:color w:val="000000" w:themeColor="text1"/>
        </w:rPr>
        <w:t xml:space="preserve"> </w:t>
      </w:r>
      <w:r w:rsidR="003B16A2" w:rsidRPr="00A74D37">
        <w:rPr>
          <w:color w:val="000000" w:themeColor="text1"/>
        </w:rPr>
        <w:t xml:space="preserve">Given the </w:t>
      </w:r>
      <w:r w:rsidR="002D543A" w:rsidRPr="00A74D37">
        <w:rPr>
          <w:color w:val="000000" w:themeColor="text1"/>
        </w:rPr>
        <w:t>nature of the research</w:t>
      </w:r>
      <w:r w:rsidR="009601CE" w:rsidRPr="00A74D37">
        <w:rPr>
          <w:color w:val="000000" w:themeColor="text1"/>
        </w:rPr>
        <w:t xml:space="preserve">, </w:t>
      </w:r>
      <w:r w:rsidRPr="00A74D37">
        <w:rPr>
          <w:color w:val="000000" w:themeColor="text1"/>
        </w:rPr>
        <w:t>credibility</w:t>
      </w:r>
      <w:r w:rsidR="002D543A" w:rsidRPr="00A74D37">
        <w:rPr>
          <w:color w:val="000000" w:themeColor="text1"/>
        </w:rPr>
        <w:t xml:space="preserve"> </w:t>
      </w:r>
      <w:r w:rsidR="009601CE" w:rsidRPr="00A74D37">
        <w:rPr>
          <w:color w:val="000000" w:themeColor="text1"/>
        </w:rPr>
        <w:t xml:space="preserve">was </w:t>
      </w:r>
      <w:r w:rsidRPr="00A74D37">
        <w:rPr>
          <w:color w:val="000000" w:themeColor="text1"/>
        </w:rPr>
        <w:t>enhance</w:t>
      </w:r>
      <w:r w:rsidR="00E57ADE" w:rsidRPr="00A74D37">
        <w:rPr>
          <w:color w:val="000000" w:themeColor="text1"/>
        </w:rPr>
        <w:t>d</w:t>
      </w:r>
      <w:r w:rsidRPr="00A74D37">
        <w:rPr>
          <w:color w:val="000000" w:themeColor="text1"/>
        </w:rPr>
        <w:t xml:space="preserve"> through consistency and applicability.</w:t>
      </w:r>
    </w:p>
    <w:p w14:paraId="739812CA" w14:textId="54C36CF5" w:rsidR="00374DB2" w:rsidRPr="00A74D37" w:rsidRDefault="00374DB2">
      <w:pPr>
        <w:pStyle w:val="ListParagraph"/>
        <w:numPr>
          <w:ilvl w:val="0"/>
          <w:numId w:val="24"/>
        </w:numPr>
        <w:spacing w:line="480" w:lineRule="auto"/>
        <w:rPr>
          <w:color w:val="000000" w:themeColor="text1"/>
        </w:rPr>
      </w:pPr>
      <w:r w:rsidRPr="00A74D37">
        <w:rPr>
          <w:b/>
          <w:color w:val="000000" w:themeColor="text1"/>
        </w:rPr>
        <w:t>Case Study Reporting</w:t>
      </w:r>
      <w:r w:rsidRPr="00A74D37">
        <w:rPr>
          <w:color w:val="000000" w:themeColor="text1"/>
        </w:rPr>
        <w:t xml:space="preserve">: </w:t>
      </w:r>
      <w:r w:rsidR="00AE418F" w:rsidRPr="00A74D37">
        <w:rPr>
          <w:color w:val="000000" w:themeColor="text1"/>
        </w:rPr>
        <w:t xml:space="preserve"> A theory building approach </w:t>
      </w:r>
      <w:r w:rsidR="009601CE" w:rsidRPr="00A74D37">
        <w:rPr>
          <w:color w:val="000000" w:themeColor="text1"/>
        </w:rPr>
        <w:t>was</w:t>
      </w:r>
      <w:r w:rsidR="00AE418F" w:rsidRPr="00A74D37">
        <w:rPr>
          <w:color w:val="000000" w:themeColor="text1"/>
        </w:rPr>
        <w:t xml:space="preserve"> utilized in the reporting of the study, given that the research is m</w:t>
      </w:r>
      <w:r w:rsidR="002510BF" w:rsidRPr="00A74D37">
        <w:rPr>
          <w:color w:val="000000" w:themeColor="text1"/>
        </w:rPr>
        <w:t>ostly exploratory in nature,</w:t>
      </w:r>
      <w:r w:rsidR="00AE418F" w:rsidRPr="00A74D37">
        <w:rPr>
          <w:color w:val="000000" w:themeColor="text1"/>
        </w:rPr>
        <w:t xml:space="preserve"> answering the research question successfully </w:t>
      </w:r>
      <w:r w:rsidR="009601CE" w:rsidRPr="00A74D37">
        <w:rPr>
          <w:color w:val="000000" w:themeColor="text1"/>
        </w:rPr>
        <w:t>was</w:t>
      </w:r>
      <w:r w:rsidR="00AE418F" w:rsidRPr="00A74D37">
        <w:rPr>
          <w:color w:val="000000" w:themeColor="text1"/>
        </w:rPr>
        <w:t xml:space="preserve"> dependent on the uncovering of </w:t>
      </w:r>
      <w:r w:rsidR="009601CE" w:rsidRPr="00A74D37">
        <w:rPr>
          <w:color w:val="000000" w:themeColor="text1"/>
        </w:rPr>
        <w:t xml:space="preserve">additional </w:t>
      </w:r>
      <w:r w:rsidR="00AE418F" w:rsidRPr="00A74D37">
        <w:rPr>
          <w:color w:val="000000" w:themeColor="text1"/>
        </w:rPr>
        <w:t>knowledge not currently available in CSR supply chain literature.</w:t>
      </w:r>
    </w:p>
    <w:p w14:paraId="4298CD6B" w14:textId="6C648781" w:rsidR="00AE418F" w:rsidRPr="00A74D37" w:rsidRDefault="00AE418F">
      <w:pPr>
        <w:pStyle w:val="ListParagraph"/>
        <w:numPr>
          <w:ilvl w:val="0"/>
          <w:numId w:val="24"/>
        </w:numPr>
        <w:spacing w:line="480" w:lineRule="auto"/>
        <w:rPr>
          <w:color w:val="000000" w:themeColor="text1"/>
        </w:rPr>
      </w:pPr>
      <w:r w:rsidRPr="00A74D37">
        <w:rPr>
          <w:b/>
          <w:color w:val="000000" w:themeColor="text1"/>
        </w:rPr>
        <w:t>Time Period:</w:t>
      </w:r>
      <w:r w:rsidRPr="00A74D37">
        <w:rPr>
          <w:color w:val="000000" w:themeColor="text1"/>
        </w:rPr>
        <w:t xml:space="preserve"> </w:t>
      </w:r>
      <w:r w:rsidR="009601CE" w:rsidRPr="00A74D37">
        <w:rPr>
          <w:color w:val="000000" w:themeColor="text1"/>
        </w:rPr>
        <w:t xml:space="preserve">The research process extended over a </w:t>
      </w:r>
      <w:r w:rsidR="00D403DE" w:rsidRPr="00A74D37">
        <w:rPr>
          <w:color w:val="000000" w:themeColor="text1"/>
        </w:rPr>
        <w:t>two-year</w:t>
      </w:r>
      <w:r w:rsidR="009601CE" w:rsidRPr="00A74D37">
        <w:rPr>
          <w:color w:val="000000" w:themeColor="text1"/>
        </w:rPr>
        <w:t xml:space="preserve"> process due to the unexpected factory shutdowns as a result of Covid-19.</w:t>
      </w:r>
    </w:p>
    <w:p w14:paraId="249AFE3C" w14:textId="77777777" w:rsidR="00AE418F" w:rsidRPr="00A74D37" w:rsidRDefault="00AE418F" w:rsidP="0092139F">
      <w:pPr>
        <w:spacing w:line="480" w:lineRule="auto"/>
        <w:rPr>
          <w:color w:val="000000" w:themeColor="text1"/>
        </w:rPr>
      </w:pPr>
    </w:p>
    <w:p w14:paraId="6F0F4271" w14:textId="0EAD0C63" w:rsidR="00116C8F" w:rsidRPr="00A74D37" w:rsidRDefault="0021595B" w:rsidP="0092139F">
      <w:pPr>
        <w:spacing w:line="480" w:lineRule="auto"/>
        <w:ind w:firstLine="90"/>
        <w:rPr>
          <w:b/>
          <w:color w:val="000000" w:themeColor="text1"/>
        </w:rPr>
      </w:pPr>
      <w:r w:rsidRPr="00A74D37">
        <w:rPr>
          <w:b/>
          <w:color w:val="000000" w:themeColor="text1"/>
        </w:rPr>
        <w:t>4</w:t>
      </w:r>
      <w:r w:rsidR="00E97266" w:rsidRPr="00A74D37">
        <w:rPr>
          <w:b/>
          <w:color w:val="000000" w:themeColor="text1"/>
        </w:rPr>
        <w:t>.2.4</w:t>
      </w:r>
      <w:r w:rsidR="00915AFA" w:rsidRPr="00A74D37">
        <w:rPr>
          <w:b/>
          <w:color w:val="000000" w:themeColor="text1"/>
        </w:rPr>
        <w:t xml:space="preserve"> </w:t>
      </w:r>
      <w:r w:rsidR="00DF4EED" w:rsidRPr="00A74D37">
        <w:rPr>
          <w:b/>
          <w:color w:val="000000" w:themeColor="text1"/>
        </w:rPr>
        <w:tab/>
      </w:r>
      <w:r w:rsidR="00116C8F" w:rsidRPr="00A74D37">
        <w:rPr>
          <w:b/>
          <w:color w:val="000000" w:themeColor="text1"/>
        </w:rPr>
        <w:t>Data Collection</w:t>
      </w:r>
    </w:p>
    <w:p w14:paraId="1FC0E61E" w14:textId="77777777" w:rsidR="00E97266" w:rsidRPr="00A74D37" w:rsidRDefault="00E97266" w:rsidP="0092139F">
      <w:pPr>
        <w:tabs>
          <w:tab w:val="left" w:pos="0"/>
        </w:tabs>
        <w:spacing w:line="480" w:lineRule="auto"/>
        <w:ind w:left="90"/>
        <w:rPr>
          <w:color w:val="000000" w:themeColor="text1"/>
        </w:rPr>
      </w:pPr>
    </w:p>
    <w:p w14:paraId="27DFC993" w14:textId="03FDB9E4" w:rsidR="009D01BC" w:rsidRPr="00A74D37" w:rsidRDefault="00651987" w:rsidP="0092139F">
      <w:pPr>
        <w:tabs>
          <w:tab w:val="left" w:pos="0"/>
        </w:tabs>
        <w:spacing w:line="480" w:lineRule="auto"/>
        <w:ind w:left="90"/>
        <w:rPr>
          <w:color w:val="000000" w:themeColor="text1"/>
        </w:rPr>
      </w:pPr>
      <w:r w:rsidRPr="00A74D37">
        <w:rPr>
          <w:color w:val="000000" w:themeColor="text1"/>
        </w:rPr>
        <w:lastRenderedPageBreak/>
        <w:t>Both a critical realist approach and a case study present</w:t>
      </w:r>
      <w:r w:rsidR="00DF4EED" w:rsidRPr="00A74D37">
        <w:rPr>
          <w:color w:val="000000" w:themeColor="text1"/>
        </w:rPr>
        <w:t xml:space="preserve"> opportunities to use different </w:t>
      </w:r>
      <w:r w:rsidRPr="00A74D37">
        <w:rPr>
          <w:color w:val="000000" w:themeColor="text1"/>
        </w:rPr>
        <w:t xml:space="preserve">sources of data, utilizing different methods, and covering a wide spectrum of information. This enables my research process to benefit from triangulation, where multiple sources of evidence are used. The benefits of triangulation is that it allows for the cross checking of information that have been obtained from different sources, </w:t>
      </w:r>
      <w:r w:rsidR="009F1244" w:rsidRPr="00A74D37">
        <w:rPr>
          <w:color w:val="000000" w:themeColor="text1"/>
        </w:rPr>
        <w:t xml:space="preserve">adding to the </w:t>
      </w:r>
      <w:r w:rsidR="009F5C16" w:rsidRPr="00A74D37">
        <w:rPr>
          <w:color w:val="000000" w:themeColor="text1"/>
        </w:rPr>
        <w:t>credibility</w:t>
      </w:r>
      <w:r w:rsidR="009F1244" w:rsidRPr="00A74D37">
        <w:rPr>
          <w:color w:val="000000" w:themeColor="text1"/>
        </w:rPr>
        <w:t xml:space="preserve"> </w:t>
      </w:r>
      <w:r w:rsidR="009D01BC" w:rsidRPr="00A74D37">
        <w:rPr>
          <w:color w:val="000000" w:themeColor="text1"/>
        </w:rPr>
        <w:t>of the data while limiting internal and external bias</w:t>
      </w:r>
      <w:r w:rsidR="00D403DE" w:rsidRPr="00A74D37">
        <w:rPr>
          <w:color w:val="000000" w:themeColor="text1"/>
        </w:rPr>
        <w:t xml:space="preserve"> </w:t>
      </w:r>
      <w:r w:rsidR="009D01BC" w:rsidRPr="00A74D37">
        <w:rPr>
          <w:color w:val="000000" w:themeColor="text1"/>
        </w:rPr>
        <w:fldChar w:fldCharType="begin"/>
      </w:r>
      <w:r w:rsidR="009A7AB8" w:rsidRPr="00A74D37">
        <w:rPr>
          <w:color w:val="000000" w:themeColor="text1"/>
        </w:rPr>
        <w:instrText xml:space="preserve"> ADDIN EN.CITE &lt;EndNote&gt;&lt;Cite&gt;&lt;Author&gt;Yin&lt;/Author&gt;&lt;Year&gt;2002&lt;/Year&gt;&lt;IDText&gt;Applications of Case Study Research Second Edition (Applied Social Research Methods Series Volume 34)&lt;/IDText&gt;&lt;DisplayText&gt;(R.K. Yin 2002)&lt;/DisplayText&gt;&lt;record&gt;&lt;titles&gt;&lt;title&gt;Applications of Case Study Research Second Edition (Applied Social Research Methods Series Volume 34)&lt;/title&gt;&lt;/titles&gt;&lt;contributors&gt;&lt;authors&gt;&lt;author&gt;Yin, Robert K&lt;/author&gt;&lt;/authors&gt;&lt;/contributors&gt;&lt;added-date format="utc"&gt;1506484381&lt;/added-date&gt;&lt;ref-type name="Journal Article"&gt;17&lt;/ref-type&gt;&lt;dates&gt;&lt;year&gt;2002&lt;/year&gt;&lt;/dates&gt;&lt;rec-number&gt;3023&lt;/rec-number&gt;&lt;last-updated-date format="utc"&gt;1506484381&lt;/last-updated-date&gt;&lt;/record&gt;&lt;/Cite&gt;&lt;/EndNote&gt;</w:instrText>
      </w:r>
      <w:r w:rsidR="009D01BC" w:rsidRPr="00A74D37">
        <w:rPr>
          <w:color w:val="000000" w:themeColor="text1"/>
        </w:rPr>
        <w:fldChar w:fldCharType="separate"/>
      </w:r>
      <w:r w:rsidR="009A7AB8" w:rsidRPr="00A74D37">
        <w:rPr>
          <w:noProof/>
          <w:color w:val="000000" w:themeColor="text1"/>
        </w:rPr>
        <w:t>(R.K. Yin 2002)</w:t>
      </w:r>
      <w:r w:rsidR="009D01BC" w:rsidRPr="00A74D37">
        <w:rPr>
          <w:color w:val="000000" w:themeColor="text1"/>
        </w:rPr>
        <w:fldChar w:fldCharType="end"/>
      </w:r>
      <w:r w:rsidR="009D01BC" w:rsidRPr="00A74D37">
        <w:rPr>
          <w:color w:val="000000" w:themeColor="text1"/>
        </w:rPr>
        <w:t>.</w:t>
      </w:r>
      <w:r w:rsidR="00AF731D" w:rsidRPr="00A74D37">
        <w:rPr>
          <w:color w:val="000000" w:themeColor="text1"/>
        </w:rPr>
        <w:t xml:space="preserve"> Data </w:t>
      </w:r>
      <w:r w:rsidR="009601CE" w:rsidRPr="00A74D37">
        <w:rPr>
          <w:color w:val="000000" w:themeColor="text1"/>
        </w:rPr>
        <w:t xml:space="preserve">was </w:t>
      </w:r>
      <w:r w:rsidR="00AF731D" w:rsidRPr="00A74D37">
        <w:rPr>
          <w:color w:val="000000" w:themeColor="text1"/>
        </w:rPr>
        <w:t>collected through semi-structured interviews</w:t>
      </w:r>
      <w:r w:rsidR="00DF4807" w:rsidRPr="00A74D37">
        <w:rPr>
          <w:color w:val="000000" w:themeColor="text1"/>
        </w:rPr>
        <w:t xml:space="preserve"> </w:t>
      </w:r>
      <w:r w:rsidR="009601CE" w:rsidRPr="00A74D37">
        <w:rPr>
          <w:color w:val="000000" w:themeColor="text1"/>
        </w:rPr>
        <w:t xml:space="preserve">and </w:t>
      </w:r>
      <w:r w:rsidR="00DF4807" w:rsidRPr="00A74D37">
        <w:rPr>
          <w:color w:val="000000" w:themeColor="text1"/>
        </w:rPr>
        <w:t xml:space="preserve">the </w:t>
      </w:r>
      <w:r w:rsidR="00AF731D" w:rsidRPr="00A74D37">
        <w:rPr>
          <w:color w:val="000000" w:themeColor="text1"/>
        </w:rPr>
        <w:t>examination of documents and processes</w:t>
      </w:r>
      <w:r w:rsidR="00957117" w:rsidRPr="00A74D37">
        <w:rPr>
          <w:color w:val="000000" w:themeColor="text1"/>
        </w:rPr>
        <w:t>.</w:t>
      </w:r>
      <w:r w:rsidR="00AF731D" w:rsidRPr="00A74D37">
        <w:rPr>
          <w:color w:val="000000" w:themeColor="text1"/>
        </w:rPr>
        <w:t xml:space="preserve"> </w:t>
      </w:r>
      <w:r w:rsidR="00827847" w:rsidRPr="00A74D37">
        <w:rPr>
          <w:color w:val="000000" w:themeColor="text1"/>
        </w:rPr>
        <w:t>Data include</w:t>
      </w:r>
      <w:r w:rsidR="009601CE" w:rsidRPr="00A74D37">
        <w:rPr>
          <w:color w:val="000000" w:themeColor="text1"/>
        </w:rPr>
        <w:t>d</w:t>
      </w:r>
      <w:r w:rsidR="00AF731D" w:rsidRPr="00A74D37">
        <w:rPr>
          <w:color w:val="000000" w:themeColor="text1"/>
        </w:rPr>
        <w:t xml:space="preserve"> </w:t>
      </w:r>
      <w:r w:rsidR="009601CE" w:rsidRPr="00A74D37">
        <w:rPr>
          <w:color w:val="000000" w:themeColor="text1"/>
        </w:rPr>
        <w:t>notes on</w:t>
      </w:r>
      <w:r w:rsidR="00AF731D" w:rsidRPr="00A74D37">
        <w:rPr>
          <w:color w:val="000000" w:themeColor="text1"/>
        </w:rPr>
        <w:t xml:space="preserve"> processes relative to CSR, reports on CSR shortcomings </w:t>
      </w:r>
      <w:r w:rsidR="009601CE" w:rsidRPr="00A74D37">
        <w:rPr>
          <w:color w:val="000000" w:themeColor="text1"/>
        </w:rPr>
        <w:t>and</w:t>
      </w:r>
      <w:r w:rsidR="00AF731D" w:rsidRPr="00A74D37">
        <w:rPr>
          <w:color w:val="000000" w:themeColor="text1"/>
        </w:rPr>
        <w:t xml:space="preserve"> </w:t>
      </w:r>
      <w:r w:rsidR="00827847" w:rsidRPr="00A74D37">
        <w:rPr>
          <w:color w:val="000000" w:themeColor="text1"/>
        </w:rPr>
        <w:t xml:space="preserve">CSR </w:t>
      </w:r>
      <w:r w:rsidR="00AF731D" w:rsidRPr="00A74D37">
        <w:rPr>
          <w:color w:val="000000" w:themeColor="text1"/>
        </w:rPr>
        <w:t>remedial procedures, historical CSR data and archival records, data on undocum</w:t>
      </w:r>
      <w:r w:rsidR="00827847" w:rsidRPr="00A74D37">
        <w:rPr>
          <w:color w:val="000000" w:themeColor="text1"/>
        </w:rPr>
        <w:t xml:space="preserve">ented practices and procedures, and data on the interaction with upstream and downstream supply units, and </w:t>
      </w:r>
      <w:r w:rsidR="008702BB" w:rsidRPr="00A74D37">
        <w:rPr>
          <w:color w:val="000000" w:themeColor="text1"/>
        </w:rPr>
        <w:t>BIG CHAIN</w:t>
      </w:r>
      <w:r w:rsidR="00827847" w:rsidRPr="00A74D37">
        <w:rPr>
          <w:color w:val="000000" w:themeColor="text1"/>
        </w:rPr>
        <w:t xml:space="preserve">. The significance of multiple sources of data </w:t>
      </w:r>
      <w:r w:rsidR="007C79F8" w:rsidRPr="00A74D37">
        <w:rPr>
          <w:color w:val="000000" w:themeColor="text1"/>
        </w:rPr>
        <w:t>was</w:t>
      </w:r>
      <w:r w:rsidR="00827847" w:rsidRPr="00A74D37">
        <w:rPr>
          <w:color w:val="000000" w:themeColor="text1"/>
        </w:rPr>
        <w:t xml:space="preserve"> not limited to triangulation, but also to compensate for the deficiencies inherent in the data source. Some supply chain units ha</w:t>
      </w:r>
      <w:r w:rsidR="007C79F8" w:rsidRPr="00A74D37">
        <w:rPr>
          <w:color w:val="000000" w:themeColor="text1"/>
        </w:rPr>
        <w:t>d</w:t>
      </w:r>
      <w:r w:rsidR="00827847" w:rsidRPr="00A74D37">
        <w:rPr>
          <w:color w:val="000000" w:themeColor="text1"/>
        </w:rPr>
        <w:t xml:space="preserve"> </w:t>
      </w:r>
      <w:r w:rsidR="00957117" w:rsidRPr="00A74D37">
        <w:rPr>
          <w:color w:val="000000" w:themeColor="text1"/>
        </w:rPr>
        <w:t xml:space="preserve">limited external data that could </w:t>
      </w:r>
      <w:r w:rsidR="007C79F8" w:rsidRPr="00A74D37">
        <w:rPr>
          <w:color w:val="000000" w:themeColor="text1"/>
        </w:rPr>
        <w:t xml:space="preserve">have been </w:t>
      </w:r>
      <w:r w:rsidR="00957117" w:rsidRPr="00A74D37">
        <w:rPr>
          <w:color w:val="000000" w:themeColor="text1"/>
        </w:rPr>
        <w:t xml:space="preserve">due to many factors such as the closed nature of their operation, or the insignificant </w:t>
      </w:r>
      <w:r w:rsidR="006D6733" w:rsidRPr="00A74D37">
        <w:rPr>
          <w:color w:val="000000" w:themeColor="text1"/>
        </w:rPr>
        <w:t xml:space="preserve">low </w:t>
      </w:r>
      <w:r w:rsidR="00957117" w:rsidRPr="00A74D37">
        <w:rPr>
          <w:color w:val="000000" w:themeColor="text1"/>
        </w:rPr>
        <w:t xml:space="preserve">number of </w:t>
      </w:r>
      <w:r w:rsidR="00D403DE" w:rsidRPr="00A74D37">
        <w:rPr>
          <w:color w:val="000000" w:themeColor="text1"/>
        </w:rPr>
        <w:t xml:space="preserve">the </w:t>
      </w:r>
      <w:r w:rsidR="00957117" w:rsidRPr="00A74D37">
        <w:rPr>
          <w:color w:val="000000" w:themeColor="text1"/>
        </w:rPr>
        <w:t xml:space="preserve">workforce employed resulting in limited public scrutiny or attention. </w:t>
      </w:r>
      <w:r w:rsidR="00D403DE" w:rsidRPr="00A74D37">
        <w:rPr>
          <w:color w:val="000000" w:themeColor="text1"/>
        </w:rPr>
        <w:t>L</w:t>
      </w:r>
      <w:r w:rsidR="006D6733" w:rsidRPr="00A74D37">
        <w:rPr>
          <w:color w:val="000000" w:themeColor="text1"/>
        </w:rPr>
        <w:t>arger companies</w:t>
      </w:r>
      <w:r w:rsidR="00D403DE" w:rsidRPr="00A74D37">
        <w:rPr>
          <w:color w:val="000000" w:themeColor="text1"/>
        </w:rPr>
        <w:t>, on the other hand</w:t>
      </w:r>
      <w:r w:rsidR="006D6733" w:rsidRPr="00A74D37">
        <w:rPr>
          <w:color w:val="000000" w:themeColor="text1"/>
        </w:rPr>
        <w:t>, who are in the public eye and are frequently scrutinized, are more likely to generate external documents. The variance in richness of across data sour</w:t>
      </w:r>
      <w:r w:rsidR="00915AFA" w:rsidRPr="00A74D37">
        <w:rPr>
          <w:color w:val="000000" w:themeColor="text1"/>
        </w:rPr>
        <w:t xml:space="preserve">ces requires the extraction of </w:t>
      </w:r>
      <w:r w:rsidR="006D6733" w:rsidRPr="00A74D37">
        <w:rPr>
          <w:color w:val="000000" w:themeColor="text1"/>
        </w:rPr>
        <w:t xml:space="preserve">what could be significant data from all relevant sources. </w:t>
      </w:r>
      <w:r w:rsidR="00D403DE" w:rsidRPr="00A74D37">
        <w:rPr>
          <w:color w:val="000000" w:themeColor="text1"/>
        </w:rPr>
        <w:t>Moreover</w:t>
      </w:r>
      <w:r w:rsidR="007C79F8" w:rsidRPr="00A74D37">
        <w:rPr>
          <w:color w:val="000000" w:themeColor="text1"/>
        </w:rPr>
        <w:t xml:space="preserve">, the further removed a supplier is from </w:t>
      </w:r>
      <w:r w:rsidR="008702BB" w:rsidRPr="00A74D37">
        <w:rPr>
          <w:color w:val="000000" w:themeColor="text1"/>
        </w:rPr>
        <w:t>BIG CHAIN</w:t>
      </w:r>
      <w:r w:rsidR="007C79F8" w:rsidRPr="00A74D37">
        <w:rPr>
          <w:color w:val="000000" w:themeColor="text1"/>
        </w:rPr>
        <w:t xml:space="preserve">, the less data available. Data diminished substantially once I reached the level of third sub-supplier. </w:t>
      </w:r>
    </w:p>
    <w:p w14:paraId="5DDE8F53" w14:textId="423F4D43" w:rsidR="00DF4EED" w:rsidRPr="00A74D37" w:rsidRDefault="00CB3EA4" w:rsidP="0092139F">
      <w:pPr>
        <w:spacing w:line="480" w:lineRule="auto"/>
        <w:rPr>
          <w:color w:val="000000" w:themeColor="text1"/>
        </w:rPr>
      </w:pPr>
      <w:r w:rsidRPr="00A74D37">
        <w:rPr>
          <w:color w:val="000000" w:themeColor="text1"/>
        </w:rPr>
        <w:t>BIG CHAIN</w:t>
      </w:r>
      <w:r w:rsidR="00DF4EED" w:rsidRPr="00A74D37">
        <w:rPr>
          <w:color w:val="000000" w:themeColor="text1"/>
        </w:rPr>
        <w:t xml:space="preserve"> CSR literature on supply chain philosophy, strategy procedures, codes, standards, processes, supplier selection and training, remedial practices, </w:t>
      </w:r>
      <w:r w:rsidR="00DF4EED" w:rsidRPr="00A74D37">
        <w:rPr>
          <w:color w:val="000000" w:themeColor="text1"/>
        </w:rPr>
        <w:lastRenderedPageBreak/>
        <w:t>transfer of knowledge, leadership develo</w:t>
      </w:r>
      <w:r w:rsidR="000721EB" w:rsidRPr="00A74D37">
        <w:rPr>
          <w:color w:val="000000" w:themeColor="text1"/>
        </w:rPr>
        <w:t>pment and CSR have been collected</w:t>
      </w:r>
      <w:r w:rsidR="00DF4EED" w:rsidRPr="00A74D37">
        <w:rPr>
          <w:color w:val="000000" w:themeColor="text1"/>
        </w:rPr>
        <w:t xml:space="preserve"> from different sources, such as company publications and websites, and from other sources such as academic articles, non-profit organizations, inter-governmental organizations, and media. </w:t>
      </w:r>
    </w:p>
    <w:p w14:paraId="746EE89C" w14:textId="77777777" w:rsidR="00DF4EED" w:rsidRPr="00A74D37" w:rsidRDefault="00DF4EED" w:rsidP="0092139F">
      <w:pPr>
        <w:tabs>
          <w:tab w:val="left" w:pos="0"/>
        </w:tabs>
        <w:spacing w:line="480" w:lineRule="auto"/>
        <w:ind w:left="90"/>
        <w:rPr>
          <w:color w:val="000000" w:themeColor="text1"/>
        </w:rPr>
      </w:pPr>
    </w:p>
    <w:p w14:paraId="43B744BE" w14:textId="2ACF0F35" w:rsidR="006D6733" w:rsidRPr="00A74D37" w:rsidRDefault="0021595B" w:rsidP="0092139F">
      <w:pPr>
        <w:spacing w:line="480" w:lineRule="auto"/>
        <w:rPr>
          <w:b/>
          <w:color w:val="000000" w:themeColor="text1"/>
        </w:rPr>
      </w:pPr>
      <w:r w:rsidRPr="00A74D37">
        <w:rPr>
          <w:b/>
          <w:color w:val="000000" w:themeColor="text1"/>
        </w:rPr>
        <w:t>4</w:t>
      </w:r>
      <w:r w:rsidR="0015537D" w:rsidRPr="00A74D37">
        <w:rPr>
          <w:b/>
          <w:color w:val="000000" w:themeColor="text1"/>
        </w:rPr>
        <w:t>.3</w:t>
      </w:r>
      <w:r w:rsidR="00915AFA" w:rsidRPr="00A74D37">
        <w:rPr>
          <w:b/>
          <w:color w:val="000000" w:themeColor="text1"/>
        </w:rPr>
        <w:t xml:space="preserve"> Collab</w:t>
      </w:r>
      <w:r w:rsidR="002510BF" w:rsidRPr="00A74D37">
        <w:rPr>
          <w:b/>
          <w:color w:val="000000" w:themeColor="text1"/>
        </w:rPr>
        <w:t xml:space="preserve">oration with </w:t>
      </w:r>
      <w:r w:rsidR="00CB3EA4" w:rsidRPr="00A74D37">
        <w:rPr>
          <w:b/>
          <w:color w:val="000000" w:themeColor="text1"/>
        </w:rPr>
        <w:t>BIG CHAIN</w:t>
      </w:r>
      <w:r w:rsidR="002510BF" w:rsidRPr="00A74D37">
        <w:rPr>
          <w:b/>
          <w:color w:val="000000" w:themeColor="text1"/>
        </w:rPr>
        <w:t xml:space="preserve"> </w:t>
      </w:r>
      <w:r w:rsidR="00A97FF7" w:rsidRPr="00A74D37">
        <w:rPr>
          <w:b/>
          <w:color w:val="000000" w:themeColor="text1"/>
        </w:rPr>
        <w:t xml:space="preserve">to </w:t>
      </w:r>
      <w:r w:rsidR="00D403DE" w:rsidRPr="00A74D37">
        <w:rPr>
          <w:b/>
          <w:color w:val="000000" w:themeColor="text1"/>
        </w:rPr>
        <w:t>I</w:t>
      </w:r>
      <w:r w:rsidR="00A97FF7" w:rsidRPr="00A74D37">
        <w:rPr>
          <w:b/>
          <w:color w:val="000000" w:themeColor="text1"/>
        </w:rPr>
        <w:t xml:space="preserve">nvestigate its </w:t>
      </w:r>
      <w:r w:rsidR="00D403DE" w:rsidRPr="00A74D37">
        <w:rPr>
          <w:b/>
          <w:color w:val="000000" w:themeColor="text1"/>
        </w:rPr>
        <w:t>S</w:t>
      </w:r>
      <w:r w:rsidR="00A97FF7" w:rsidRPr="00A74D37">
        <w:rPr>
          <w:b/>
          <w:color w:val="000000" w:themeColor="text1"/>
        </w:rPr>
        <w:t xml:space="preserve">upply </w:t>
      </w:r>
      <w:r w:rsidR="00D403DE" w:rsidRPr="00A74D37">
        <w:rPr>
          <w:b/>
          <w:color w:val="000000" w:themeColor="text1"/>
        </w:rPr>
        <w:t>C</w:t>
      </w:r>
      <w:r w:rsidR="00A97FF7" w:rsidRPr="00A74D37">
        <w:rPr>
          <w:b/>
          <w:color w:val="000000" w:themeColor="text1"/>
        </w:rPr>
        <w:t>hain</w:t>
      </w:r>
    </w:p>
    <w:p w14:paraId="66CA5F54" w14:textId="77777777" w:rsidR="00DF4EED" w:rsidRPr="00A74D37" w:rsidRDefault="00DF4EED" w:rsidP="0092139F">
      <w:pPr>
        <w:spacing w:line="480" w:lineRule="auto"/>
        <w:rPr>
          <w:color w:val="000000" w:themeColor="text1"/>
        </w:rPr>
      </w:pPr>
    </w:p>
    <w:p w14:paraId="056FDFA6" w14:textId="2C834223" w:rsidR="00D403DE" w:rsidRPr="00A74D37" w:rsidRDefault="00DF4EED" w:rsidP="0092139F">
      <w:pPr>
        <w:spacing w:line="480" w:lineRule="auto"/>
        <w:rPr>
          <w:color w:val="000000" w:themeColor="text1"/>
        </w:rPr>
      </w:pPr>
      <w:r w:rsidRPr="00A74D37">
        <w:rPr>
          <w:color w:val="000000" w:themeColor="text1"/>
        </w:rPr>
        <w:t xml:space="preserve">The first meeting </w:t>
      </w:r>
      <w:r w:rsidR="002A5051" w:rsidRPr="00A74D37">
        <w:rPr>
          <w:color w:val="000000" w:themeColor="text1"/>
        </w:rPr>
        <w:t>took place in April</w:t>
      </w:r>
      <w:r w:rsidR="00637884" w:rsidRPr="00A74D37">
        <w:rPr>
          <w:color w:val="000000" w:themeColor="text1"/>
        </w:rPr>
        <w:t xml:space="preserve"> </w:t>
      </w:r>
      <w:r w:rsidRPr="00A74D37">
        <w:rPr>
          <w:color w:val="000000" w:themeColor="text1"/>
        </w:rPr>
        <w:t>201</w:t>
      </w:r>
      <w:r w:rsidR="00D403DE" w:rsidRPr="00A74D37">
        <w:rPr>
          <w:color w:val="000000" w:themeColor="text1"/>
        </w:rPr>
        <w:t>9</w:t>
      </w:r>
      <w:r w:rsidR="0040018C" w:rsidRPr="00A74D37">
        <w:rPr>
          <w:color w:val="000000" w:themeColor="text1"/>
        </w:rPr>
        <w:t xml:space="preserve"> with </w:t>
      </w:r>
      <w:r w:rsidR="00CB3EA4" w:rsidRPr="00A74D37">
        <w:rPr>
          <w:color w:val="000000" w:themeColor="text1"/>
        </w:rPr>
        <w:t>BIG CHAIN</w:t>
      </w:r>
      <w:r w:rsidR="008702BB" w:rsidRPr="00A74D37">
        <w:rPr>
          <w:color w:val="000000" w:themeColor="text1"/>
        </w:rPr>
        <w:t>’s</w:t>
      </w:r>
      <w:r w:rsidR="0040018C" w:rsidRPr="00A74D37">
        <w:rPr>
          <w:color w:val="000000" w:themeColor="text1"/>
        </w:rPr>
        <w:t xml:space="preserve"> </w:t>
      </w:r>
      <w:r w:rsidR="008702BB" w:rsidRPr="00A74D37">
        <w:rPr>
          <w:color w:val="000000" w:themeColor="text1"/>
        </w:rPr>
        <w:t>Chief Sustainability Officer.</w:t>
      </w:r>
      <w:r w:rsidRPr="00A74D37">
        <w:rPr>
          <w:color w:val="000000" w:themeColor="text1"/>
        </w:rPr>
        <w:t xml:space="preserve"> The purpose of the meeting </w:t>
      </w:r>
      <w:r w:rsidR="002A5051" w:rsidRPr="00A74D37">
        <w:rPr>
          <w:color w:val="000000" w:themeColor="text1"/>
        </w:rPr>
        <w:t xml:space="preserve">was </w:t>
      </w:r>
      <w:r w:rsidRPr="00A74D37">
        <w:rPr>
          <w:color w:val="000000" w:themeColor="text1"/>
        </w:rPr>
        <w:t xml:space="preserve">to </w:t>
      </w:r>
      <w:r w:rsidR="0040018C" w:rsidRPr="00A74D37">
        <w:rPr>
          <w:color w:val="000000" w:themeColor="text1"/>
        </w:rPr>
        <w:t xml:space="preserve">discuss </w:t>
      </w:r>
      <w:r w:rsidR="00CB3EA4" w:rsidRPr="00A74D37">
        <w:rPr>
          <w:color w:val="000000" w:themeColor="text1"/>
        </w:rPr>
        <w:t>BIG CHAIN</w:t>
      </w:r>
      <w:r w:rsidR="0040018C" w:rsidRPr="00A74D37">
        <w:rPr>
          <w:color w:val="000000" w:themeColor="text1"/>
        </w:rPr>
        <w:t xml:space="preserve"> CSR’s philosophy and </w:t>
      </w:r>
      <w:r w:rsidR="00124551" w:rsidRPr="00A74D37">
        <w:rPr>
          <w:color w:val="000000" w:themeColor="text1"/>
        </w:rPr>
        <w:t xml:space="preserve">address </w:t>
      </w:r>
      <w:r w:rsidR="0040018C" w:rsidRPr="00A74D37">
        <w:rPr>
          <w:color w:val="000000" w:themeColor="text1"/>
        </w:rPr>
        <w:t xml:space="preserve">the following </w:t>
      </w:r>
      <w:r w:rsidR="00124551" w:rsidRPr="00A74D37">
        <w:rPr>
          <w:color w:val="000000" w:themeColor="text1"/>
        </w:rPr>
        <w:t>five</w:t>
      </w:r>
      <w:r w:rsidR="000721EB" w:rsidRPr="00A74D37">
        <w:rPr>
          <w:color w:val="000000" w:themeColor="text1"/>
        </w:rPr>
        <w:t xml:space="preserve"> </w:t>
      </w:r>
      <w:r w:rsidR="00D03850" w:rsidRPr="00A74D37">
        <w:rPr>
          <w:color w:val="000000" w:themeColor="text1"/>
        </w:rPr>
        <w:t>topics</w:t>
      </w:r>
      <w:r w:rsidR="00D403DE" w:rsidRPr="00A74D37">
        <w:rPr>
          <w:color w:val="000000" w:themeColor="text1"/>
        </w:rPr>
        <w:t>:</w:t>
      </w:r>
    </w:p>
    <w:p w14:paraId="69FCC013" w14:textId="02906836" w:rsidR="00124551" w:rsidRPr="00A74D37" w:rsidRDefault="00D403DE" w:rsidP="00D403DE">
      <w:pPr>
        <w:spacing w:line="480" w:lineRule="auto"/>
        <w:ind w:left="720"/>
        <w:rPr>
          <w:color w:val="000000" w:themeColor="text1"/>
        </w:rPr>
      </w:pPr>
      <w:r w:rsidRPr="00A74D37">
        <w:rPr>
          <w:color w:val="000000" w:themeColor="text1"/>
        </w:rPr>
        <w:t>1</w:t>
      </w:r>
      <w:r w:rsidR="00EF6C76" w:rsidRPr="00A74D37">
        <w:rPr>
          <w:color w:val="000000" w:themeColor="text1"/>
        </w:rPr>
        <w:t>.</w:t>
      </w:r>
      <w:r w:rsidR="000721EB" w:rsidRPr="00A74D37">
        <w:rPr>
          <w:color w:val="000000" w:themeColor="text1"/>
        </w:rPr>
        <w:t xml:space="preserve"> </w:t>
      </w:r>
      <w:r w:rsidRPr="00A74D37">
        <w:rPr>
          <w:color w:val="000000" w:themeColor="text1"/>
        </w:rPr>
        <w:t>T</w:t>
      </w:r>
      <w:r w:rsidR="000721EB" w:rsidRPr="00A74D37">
        <w:rPr>
          <w:color w:val="000000" w:themeColor="text1"/>
        </w:rPr>
        <w:t>he objectives</w:t>
      </w:r>
      <w:r w:rsidR="00D03850" w:rsidRPr="00A74D37">
        <w:rPr>
          <w:color w:val="000000" w:themeColor="text1"/>
        </w:rPr>
        <w:t xml:space="preserve"> and methods</w:t>
      </w:r>
      <w:r w:rsidR="00DF4EED" w:rsidRPr="00A74D37">
        <w:rPr>
          <w:color w:val="000000" w:themeColor="text1"/>
        </w:rPr>
        <w:t xml:space="preserve"> of the research, and its </w:t>
      </w:r>
      <w:r w:rsidR="000721EB" w:rsidRPr="00A74D37">
        <w:rPr>
          <w:color w:val="000000" w:themeColor="text1"/>
        </w:rPr>
        <w:t xml:space="preserve">potential </w:t>
      </w:r>
      <w:r w:rsidR="00DF4EED" w:rsidRPr="00A74D37">
        <w:rPr>
          <w:color w:val="000000" w:themeColor="text1"/>
        </w:rPr>
        <w:t>contribution</w:t>
      </w:r>
      <w:r w:rsidR="002510BF" w:rsidRPr="00A74D37">
        <w:rPr>
          <w:color w:val="000000" w:themeColor="text1"/>
        </w:rPr>
        <w:t xml:space="preserve"> to academic</w:t>
      </w:r>
      <w:r w:rsidR="000721EB" w:rsidRPr="00A74D37">
        <w:rPr>
          <w:color w:val="000000" w:themeColor="text1"/>
        </w:rPr>
        <w:t>, b</w:t>
      </w:r>
      <w:r w:rsidR="00DF4EED" w:rsidRPr="00A74D37">
        <w:rPr>
          <w:color w:val="000000" w:themeColor="text1"/>
        </w:rPr>
        <w:t xml:space="preserve">usiness organizations, and </w:t>
      </w:r>
      <w:r w:rsidR="00CB3EA4" w:rsidRPr="00A74D37">
        <w:rPr>
          <w:color w:val="000000" w:themeColor="text1"/>
        </w:rPr>
        <w:t>BIG CHAIN</w:t>
      </w:r>
      <w:r w:rsidR="00DF4EED" w:rsidRPr="00A74D37">
        <w:rPr>
          <w:color w:val="000000" w:themeColor="text1"/>
        </w:rPr>
        <w:t xml:space="preserve">. </w:t>
      </w:r>
    </w:p>
    <w:p w14:paraId="3D7CCC09" w14:textId="40DE2667" w:rsidR="00D403DE" w:rsidRPr="00A74D37" w:rsidRDefault="00D403DE" w:rsidP="00D403DE">
      <w:pPr>
        <w:spacing w:line="480" w:lineRule="auto"/>
        <w:ind w:left="720"/>
        <w:rPr>
          <w:color w:val="000000" w:themeColor="text1"/>
        </w:rPr>
      </w:pPr>
      <w:r w:rsidRPr="00A74D37">
        <w:rPr>
          <w:color w:val="000000" w:themeColor="text1"/>
        </w:rPr>
        <w:t>2</w:t>
      </w:r>
      <w:r w:rsidR="00EF6C76" w:rsidRPr="00A74D37">
        <w:rPr>
          <w:color w:val="000000" w:themeColor="text1"/>
        </w:rPr>
        <w:t>.</w:t>
      </w:r>
      <w:r w:rsidRPr="00A74D37">
        <w:rPr>
          <w:color w:val="000000" w:themeColor="text1"/>
        </w:rPr>
        <w:t xml:space="preserve"> T</w:t>
      </w:r>
      <w:r w:rsidR="00D03850" w:rsidRPr="00A74D37">
        <w:rPr>
          <w:color w:val="000000" w:themeColor="text1"/>
        </w:rPr>
        <w:t xml:space="preserve">he academic independence and integrity of the research, </w:t>
      </w:r>
      <w:r w:rsidR="00794743" w:rsidRPr="00A74D37">
        <w:rPr>
          <w:color w:val="000000" w:themeColor="text1"/>
        </w:rPr>
        <w:t xml:space="preserve">while maintaining the anonymity and confidentiality of the interviewees, and the ability to publish the research findings without constraints. </w:t>
      </w:r>
    </w:p>
    <w:p w14:paraId="3C50501C" w14:textId="6E8DF499" w:rsidR="00915AFA" w:rsidRPr="00A74D37" w:rsidRDefault="00D403DE" w:rsidP="00D403DE">
      <w:pPr>
        <w:spacing w:line="480" w:lineRule="auto"/>
        <w:ind w:left="720"/>
        <w:rPr>
          <w:color w:val="000000" w:themeColor="text1"/>
        </w:rPr>
      </w:pPr>
      <w:r w:rsidRPr="00A74D37">
        <w:rPr>
          <w:color w:val="000000" w:themeColor="text1"/>
        </w:rPr>
        <w:t>3</w:t>
      </w:r>
      <w:r w:rsidR="00EF6C76" w:rsidRPr="00A74D37">
        <w:rPr>
          <w:color w:val="000000" w:themeColor="text1"/>
        </w:rPr>
        <w:t>.</w:t>
      </w:r>
      <w:r w:rsidRPr="00A74D37">
        <w:rPr>
          <w:color w:val="000000" w:themeColor="text1"/>
        </w:rPr>
        <w:t xml:space="preserve"> T</w:t>
      </w:r>
      <w:r w:rsidR="00A068E8" w:rsidRPr="00A74D37">
        <w:rPr>
          <w:color w:val="000000" w:themeColor="text1"/>
        </w:rPr>
        <w:t xml:space="preserve">o </w:t>
      </w:r>
      <w:r w:rsidR="002A5051" w:rsidRPr="00A74D37">
        <w:rPr>
          <w:color w:val="000000" w:themeColor="text1"/>
        </w:rPr>
        <w:t>obtain the approval of</w:t>
      </w:r>
      <w:r w:rsidR="00A068E8" w:rsidRPr="00A74D37">
        <w:rPr>
          <w:color w:val="000000" w:themeColor="text1"/>
        </w:rPr>
        <w:t xml:space="preserve"> </w:t>
      </w:r>
      <w:r w:rsidR="00CB3EA4" w:rsidRPr="00A74D37">
        <w:rPr>
          <w:color w:val="000000" w:themeColor="text1"/>
        </w:rPr>
        <w:t>BIG CHAIN</w:t>
      </w:r>
      <w:r w:rsidR="00A068E8" w:rsidRPr="00A74D37">
        <w:rPr>
          <w:color w:val="000000" w:themeColor="text1"/>
        </w:rPr>
        <w:t xml:space="preserve"> </w:t>
      </w:r>
      <w:r w:rsidR="002A5051" w:rsidRPr="00A74D37">
        <w:rPr>
          <w:color w:val="000000" w:themeColor="text1"/>
        </w:rPr>
        <w:t>to follow an item through its supply chain</w:t>
      </w:r>
      <w:r w:rsidR="00A068E8" w:rsidRPr="00A74D37">
        <w:rPr>
          <w:color w:val="000000" w:themeColor="text1"/>
        </w:rPr>
        <w:t xml:space="preserve"> based on the following parameters:</w:t>
      </w:r>
    </w:p>
    <w:p w14:paraId="46E29105" w14:textId="458D0396" w:rsidR="00AB7A71" w:rsidRPr="00A74D37" w:rsidRDefault="00AB7A71" w:rsidP="00D403DE">
      <w:pPr>
        <w:pStyle w:val="ListParagraph"/>
        <w:numPr>
          <w:ilvl w:val="0"/>
          <w:numId w:val="41"/>
        </w:numPr>
        <w:spacing w:line="480" w:lineRule="auto"/>
        <w:rPr>
          <w:color w:val="000000" w:themeColor="text1"/>
        </w:rPr>
      </w:pPr>
      <w:r w:rsidRPr="00A74D37">
        <w:rPr>
          <w:color w:val="000000" w:themeColor="text1"/>
        </w:rPr>
        <w:t xml:space="preserve">Labor intensive product with main components </w:t>
      </w:r>
      <w:r w:rsidR="00A068E8" w:rsidRPr="00A74D37">
        <w:rPr>
          <w:color w:val="000000" w:themeColor="text1"/>
        </w:rPr>
        <w:t>manufactured in a geographic location(s) with volatile CSR environment</w:t>
      </w:r>
      <w:r w:rsidR="009F7BD0" w:rsidRPr="00A74D37">
        <w:rPr>
          <w:color w:val="000000" w:themeColor="text1"/>
        </w:rPr>
        <w:t xml:space="preserve"> </w:t>
      </w:r>
      <w:r w:rsidRPr="00A74D37">
        <w:rPr>
          <w:color w:val="000000" w:themeColor="text1"/>
        </w:rPr>
        <w:t>and challenges. Where CSR violations</w:t>
      </w:r>
      <w:r w:rsidR="00A068E8" w:rsidRPr="00A74D37">
        <w:rPr>
          <w:color w:val="000000" w:themeColor="text1"/>
        </w:rPr>
        <w:t xml:space="preserve"> are highly common</w:t>
      </w:r>
      <w:r w:rsidRPr="00A74D37">
        <w:rPr>
          <w:color w:val="000000" w:themeColor="text1"/>
        </w:rPr>
        <w:t>, with limited adherence to rules, poor government regulatory criteria and controls, within a business culture driven by low pricing.</w:t>
      </w:r>
    </w:p>
    <w:p w14:paraId="2934DDE6" w14:textId="0A282AE3" w:rsidR="00AE418F" w:rsidRPr="00A74D37" w:rsidRDefault="009F7BD0" w:rsidP="00D403DE">
      <w:pPr>
        <w:pStyle w:val="ListParagraph"/>
        <w:numPr>
          <w:ilvl w:val="0"/>
          <w:numId w:val="41"/>
        </w:numPr>
        <w:spacing w:line="480" w:lineRule="auto"/>
        <w:rPr>
          <w:color w:val="000000" w:themeColor="text1"/>
        </w:rPr>
      </w:pPr>
      <w:r w:rsidRPr="00A74D37">
        <w:rPr>
          <w:color w:val="000000" w:themeColor="text1"/>
        </w:rPr>
        <w:t xml:space="preserve">The </w:t>
      </w:r>
      <w:r w:rsidR="00DF4807" w:rsidRPr="00A74D37">
        <w:rPr>
          <w:color w:val="000000" w:themeColor="text1"/>
        </w:rPr>
        <w:t xml:space="preserve">supply chain of </w:t>
      </w:r>
      <w:r w:rsidRPr="00A74D37">
        <w:rPr>
          <w:color w:val="000000" w:themeColor="text1"/>
        </w:rPr>
        <w:t>product</w:t>
      </w:r>
      <w:r w:rsidR="00AB7A71" w:rsidRPr="00A74D37">
        <w:rPr>
          <w:color w:val="000000" w:themeColor="text1"/>
        </w:rPr>
        <w:t xml:space="preserve"> </w:t>
      </w:r>
      <w:r w:rsidRPr="00A74D37">
        <w:rPr>
          <w:color w:val="000000" w:themeColor="text1"/>
        </w:rPr>
        <w:t>would need to extend through different cultures and countries</w:t>
      </w:r>
      <w:r w:rsidR="00D403DE" w:rsidRPr="00A74D37">
        <w:rPr>
          <w:color w:val="000000" w:themeColor="text1"/>
        </w:rPr>
        <w:t>.</w:t>
      </w:r>
      <w:r w:rsidR="00AB7A71" w:rsidRPr="00A74D37">
        <w:rPr>
          <w:color w:val="000000" w:themeColor="text1"/>
        </w:rPr>
        <w:t xml:space="preserve"> </w:t>
      </w:r>
    </w:p>
    <w:p w14:paraId="7BFA71B0" w14:textId="58923D4E" w:rsidR="009F7BD0" w:rsidRPr="00A74D37" w:rsidRDefault="009F7BD0" w:rsidP="00D403DE">
      <w:pPr>
        <w:pStyle w:val="ListParagraph"/>
        <w:numPr>
          <w:ilvl w:val="0"/>
          <w:numId w:val="41"/>
        </w:numPr>
        <w:spacing w:line="480" w:lineRule="auto"/>
        <w:rPr>
          <w:color w:val="000000" w:themeColor="text1"/>
        </w:rPr>
      </w:pPr>
      <w:r w:rsidRPr="00A74D37">
        <w:rPr>
          <w:color w:val="000000" w:themeColor="text1"/>
        </w:rPr>
        <w:lastRenderedPageBreak/>
        <w:t>The manufacturing of the product selected would require adherence to a wide spectrum of environmental and social issues.</w:t>
      </w:r>
    </w:p>
    <w:p w14:paraId="48758CD1" w14:textId="1EC4BC41" w:rsidR="009F7BD0" w:rsidRPr="00A74D37" w:rsidRDefault="00DF4807" w:rsidP="00D403DE">
      <w:pPr>
        <w:pStyle w:val="ListParagraph"/>
        <w:numPr>
          <w:ilvl w:val="0"/>
          <w:numId w:val="41"/>
        </w:numPr>
        <w:spacing w:line="480" w:lineRule="auto"/>
        <w:rPr>
          <w:color w:val="000000" w:themeColor="text1"/>
        </w:rPr>
      </w:pPr>
      <w:r w:rsidRPr="00A74D37">
        <w:rPr>
          <w:color w:val="000000" w:themeColor="text1"/>
        </w:rPr>
        <w:t>The product</w:t>
      </w:r>
      <w:r w:rsidR="006A5049" w:rsidRPr="00A74D37">
        <w:rPr>
          <w:color w:val="000000" w:themeColor="text1"/>
        </w:rPr>
        <w:t xml:space="preserve"> be traced without </w:t>
      </w:r>
      <w:r w:rsidR="009F7BD0" w:rsidRPr="00A74D37">
        <w:rPr>
          <w:color w:val="000000" w:themeColor="text1"/>
        </w:rPr>
        <w:t xml:space="preserve">unreasonable </w:t>
      </w:r>
      <w:r w:rsidR="006A5049" w:rsidRPr="00A74D37">
        <w:rPr>
          <w:color w:val="000000" w:themeColor="text1"/>
        </w:rPr>
        <w:t>challenges and difficulties</w:t>
      </w:r>
      <w:r w:rsidR="00D403DE" w:rsidRPr="00A74D37">
        <w:rPr>
          <w:color w:val="000000" w:themeColor="text1"/>
        </w:rPr>
        <w:t>.</w:t>
      </w:r>
    </w:p>
    <w:p w14:paraId="40F1498C" w14:textId="60021936" w:rsidR="006D6800" w:rsidRPr="00A74D37" w:rsidRDefault="00E06DCC" w:rsidP="00D403DE">
      <w:pPr>
        <w:pStyle w:val="ListParagraph"/>
        <w:numPr>
          <w:ilvl w:val="0"/>
          <w:numId w:val="41"/>
        </w:numPr>
        <w:spacing w:line="480" w:lineRule="auto"/>
        <w:rPr>
          <w:color w:val="000000" w:themeColor="text1"/>
        </w:rPr>
      </w:pPr>
      <w:r w:rsidRPr="00A74D37">
        <w:rPr>
          <w:color w:val="000000" w:themeColor="text1"/>
        </w:rPr>
        <w:t>Depth</w:t>
      </w:r>
      <w:r w:rsidR="006A5049" w:rsidRPr="00A74D37">
        <w:rPr>
          <w:color w:val="000000" w:themeColor="text1"/>
        </w:rPr>
        <w:t xml:space="preserve"> of </w:t>
      </w:r>
      <w:r w:rsidR="00DF4807" w:rsidRPr="00A74D37">
        <w:rPr>
          <w:color w:val="000000" w:themeColor="text1"/>
        </w:rPr>
        <w:t xml:space="preserve">the </w:t>
      </w:r>
      <w:r w:rsidR="006A5049" w:rsidRPr="00A74D37">
        <w:rPr>
          <w:color w:val="000000" w:themeColor="text1"/>
        </w:rPr>
        <w:t xml:space="preserve">product </w:t>
      </w:r>
      <w:r w:rsidR="00DF4807" w:rsidRPr="00A74D37">
        <w:rPr>
          <w:color w:val="000000" w:themeColor="text1"/>
        </w:rPr>
        <w:t>supply chain f</w:t>
      </w:r>
      <w:r w:rsidR="006A5049" w:rsidRPr="00A74D37">
        <w:rPr>
          <w:color w:val="000000" w:themeColor="text1"/>
        </w:rPr>
        <w:t xml:space="preserve">rom </w:t>
      </w:r>
      <w:r w:rsidR="00DF4807" w:rsidRPr="00A74D37">
        <w:rPr>
          <w:color w:val="000000" w:themeColor="text1"/>
        </w:rPr>
        <w:t xml:space="preserve">the </w:t>
      </w:r>
      <w:r w:rsidR="006A5049" w:rsidRPr="00A74D37">
        <w:rPr>
          <w:color w:val="000000" w:themeColor="text1"/>
        </w:rPr>
        <w:t xml:space="preserve">point of inception to the </w:t>
      </w:r>
      <w:r w:rsidRPr="00A74D37">
        <w:rPr>
          <w:color w:val="000000" w:themeColor="text1"/>
        </w:rPr>
        <w:t xml:space="preserve">sipping to </w:t>
      </w:r>
      <w:r w:rsidR="00DF4807" w:rsidRPr="00A74D37">
        <w:rPr>
          <w:color w:val="000000" w:themeColor="text1"/>
        </w:rPr>
        <w:t xml:space="preserve">the </w:t>
      </w:r>
      <w:r w:rsidR="006A5049" w:rsidRPr="00A74D37">
        <w:rPr>
          <w:color w:val="000000" w:themeColor="text1"/>
        </w:rPr>
        <w:t>retail</w:t>
      </w:r>
      <w:r w:rsidRPr="00A74D37">
        <w:rPr>
          <w:color w:val="000000" w:themeColor="text1"/>
        </w:rPr>
        <w:t xml:space="preserve">er </w:t>
      </w:r>
      <w:r w:rsidR="006A5049" w:rsidRPr="00A74D37">
        <w:rPr>
          <w:color w:val="000000" w:themeColor="text1"/>
        </w:rPr>
        <w:t xml:space="preserve">would enable data collections to be completed within a </w:t>
      </w:r>
      <w:r w:rsidR="002510BF" w:rsidRPr="00A74D37">
        <w:rPr>
          <w:color w:val="000000" w:themeColor="text1"/>
        </w:rPr>
        <w:t>period of one</w:t>
      </w:r>
      <w:r w:rsidR="006A5049" w:rsidRPr="00A74D37">
        <w:rPr>
          <w:color w:val="000000" w:themeColor="text1"/>
        </w:rPr>
        <w:t xml:space="preserve"> year. </w:t>
      </w:r>
    </w:p>
    <w:p w14:paraId="0FF37C3E" w14:textId="559F5B49" w:rsidR="00E06DCC" w:rsidRPr="00A74D37" w:rsidRDefault="00E06DCC" w:rsidP="00EF6C76">
      <w:pPr>
        <w:pStyle w:val="ListParagraph"/>
        <w:numPr>
          <w:ilvl w:val="0"/>
          <w:numId w:val="42"/>
        </w:numPr>
        <w:spacing w:line="480" w:lineRule="auto"/>
        <w:rPr>
          <w:color w:val="000000" w:themeColor="text1"/>
        </w:rPr>
      </w:pPr>
      <w:r w:rsidRPr="00A74D37">
        <w:rPr>
          <w:color w:val="000000" w:themeColor="text1"/>
        </w:rPr>
        <w:t xml:space="preserve">No </w:t>
      </w:r>
      <w:r w:rsidR="00D403DE" w:rsidRPr="00A74D37">
        <w:rPr>
          <w:color w:val="000000" w:themeColor="text1"/>
        </w:rPr>
        <w:t>c</w:t>
      </w:r>
      <w:r w:rsidRPr="00A74D37">
        <w:rPr>
          <w:color w:val="000000" w:themeColor="text1"/>
        </w:rPr>
        <w:t xml:space="preserve">onstraints would be imposed on my research beyond respecting and adhering to </w:t>
      </w:r>
      <w:r w:rsidR="00CB3EA4" w:rsidRPr="00A74D37">
        <w:rPr>
          <w:color w:val="000000" w:themeColor="text1"/>
        </w:rPr>
        <w:t>BIG CHAIN</w:t>
      </w:r>
      <w:r w:rsidRPr="00A74D37">
        <w:rPr>
          <w:color w:val="000000" w:themeColor="text1"/>
        </w:rPr>
        <w:t xml:space="preserve"> and its supplie</w:t>
      </w:r>
      <w:r w:rsidR="00D403DE" w:rsidRPr="00A74D37">
        <w:rPr>
          <w:color w:val="000000" w:themeColor="text1"/>
        </w:rPr>
        <w:t>r</w:t>
      </w:r>
      <w:r w:rsidRPr="00A74D37">
        <w:rPr>
          <w:color w:val="000000" w:themeColor="text1"/>
        </w:rPr>
        <w:t>s</w:t>
      </w:r>
      <w:r w:rsidR="00D403DE" w:rsidRPr="00A74D37">
        <w:rPr>
          <w:color w:val="000000" w:themeColor="text1"/>
        </w:rPr>
        <w:t>’</w:t>
      </w:r>
      <w:r w:rsidRPr="00A74D37">
        <w:rPr>
          <w:color w:val="000000" w:themeColor="text1"/>
        </w:rPr>
        <w:t xml:space="preserve"> confidential information including confidential documents and reports</w:t>
      </w:r>
      <w:r w:rsidR="00D403DE" w:rsidRPr="00A74D37">
        <w:rPr>
          <w:color w:val="000000" w:themeColor="text1"/>
        </w:rPr>
        <w:t>.</w:t>
      </w:r>
      <w:r w:rsidRPr="00A74D37">
        <w:rPr>
          <w:color w:val="000000" w:themeColor="text1"/>
        </w:rPr>
        <w:t xml:space="preserve"> </w:t>
      </w:r>
    </w:p>
    <w:p w14:paraId="3B8DBB02" w14:textId="2DCC5E39" w:rsidR="00E06DCC" w:rsidRPr="00A74D37" w:rsidRDefault="00E06DCC" w:rsidP="00EF6C76">
      <w:pPr>
        <w:pStyle w:val="ListParagraph"/>
        <w:numPr>
          <w:ilvl w:val="0"/>
          <w:numId w:val="42"/>
        </w:numPr>
        <w:spacing w:line="480" w:lineRule="auto"/>
        <w:rPr>
          <w:color w:val="000000" w:themeColor="text1"/>
        </w:rPr>
      </w:pPr>
      <w:r w:rsidRPr="00A74D37">
        <w:rPr>
          <w:color w:val="000000" w:themeColor="text1"/>
        </w:rPr>
        <w:t xml:space="preserve">No </w:t>
      </w:r>
      <w:r w:rsidR="00A97FF7" w:rsidRPr="00A74D37">
        <w:rPr>
          <w:color w:val="000000" w:themeColor="text1"/>
        </w:rPr>
        <w:t xml:space="preserve">limitations set by </w:t>
      </w:r>
      <w:r w:rsidR="00CB3EA4" w:rsidRPr="00A74D37">
        <w:rPr>
          <w:color w:val="000000" w:themeColor="text1"/>
        </w:rPr>
        <w:t>BIG CHAIN</w:t>
      </w:r>
      <w:r w:rsidR="00A97FF7" w:rsidRPr="00A74D37">
        <w:rPr>
          <w:color w:val="000000" w:themeColor="text1"/>
        </w:rPr>
        <w:t xml:space="preserve"> that could prevent me from researching any </w:t>
      </w:r>
      <w:r w:rsidR="00D403DE" w:rsidRPr="00A74D37">
        <w:rPr>
          <w:color w:val="000000" w:themeColor="text1"/>
        </w:rPr>
        <w:t>entity</w:t>
      </w:r>
      <w:r w:rsidR="00A97FF7" w:rsidRPr="00A74D37">
        <w:rPr>
          <w:color w:val="000000" w:themeColor="text1"/>
        </w:rPr>
        <w:t xml:space="preserve"> at any depth of </w:t>
      </w:r>
      <w:r w:rsidR="00DF4807" w:rsidRPr="00A74D37">
        <w:rPr>
          <w:color w:val="000000" w:themeColor="text1"/>
        </w:rPr>
        <w:t xml:space="preserve">the </w:t>
      </w:r>
      <w:r w:rsidR="00A97FF7" w:rsidRPr="00A74D37">
        <w:rPr>
          <w:color w:val="000000" w:themeColor="text1"/>
        </w:rPr>
        <w:t>supply chain under investigation.</w:t>
      </w:r>
    </w:p>
    <w:p w14:paraId="62B0E446" w14:textId="330E8D25" w:rsidR="00E06DCC" w:rsidRPr="00A74D37" w:rsidRDefault="00CB3EA4" w:rsidP="00EF6C76">
      <w:pPr>
        <w:pStyle w:val="ListParagraph"/>
        <w:numPr>
          <w:ilvl w:val="0"/>
          <w:numId w:val="42"/>
        </w:numPr>
        <w:spacing w:line="480" w:lineRule="auto"/>
        <w:rPr>
          <w:color w:val="000000" w:themeColor="text1"/>
        </w:rPr>
      </w:pPr>
      <w:r w:rsidRPr="00A74D37">
        <w:rPr>
          <w:color w:val="000000" w:themeColor="text1"/>
        </w:rPr>
        <w:t>BIG CHAIN</w:t>
      </w:r>
      <w:r w:rsidR="00A97FF7" w:rsidRPr="00A74D37">
        <w:rPr>
          <w:color w:val="000000" w:themeColor="text1"/>
        </w:rPr>
        <w:t xml:space="preserve"> to provide clearance to any facility throughout the chain if warranted.</w:t>
      </w:r>
    </w:p>
    <w:p w14:paraId="37AB9ADF" w14:textId="625AD8B1" w:rsidR="00A84DA8" w:rsidRPr="00A74D37" w:rsidRDefault="00A97FF7" w:rsidP="00F75307">
      <w:pPr>
        <w:spacing w:line="480" w:lineRule="auto"/>
        <w:rPr>
          <w:color w:val="000000" w:themeColor="text1"/>
        </w:rPr>
      </w:pPr>
      <w:r w:rsidRPr="00A74D37">
        <w:rPr>
          <w:color w:val="000000" w:themeColor="text1"/>
        </w:rPr>
        <w:t xml:space="preserve">After several rounds of discussion, and after signing non-disclosure and confidentiality documents, permission was granted. </w:t>
      </w:r>
      <w:r w:rsidR="00DF4807" w:rsidRPr="00A74D37">
        <w:rPr>
          <w:color w:val="000000" w:themeColor="text1"/>
        </w:rPr>
        <w:t>The first</w:t>
      </w:r>
      <w:r w:rsidRPr="00A74D37">
        <w:rPr>
          <w:color w:val="000000" w:themeColor="text1"/>
        </w:rPr>
        <w:t xml:space="preserve"> in-person interview took place </w:t>
      </w:r>
      <w:r w:rsidR="00DF4807" w:rsidRPr="00A74D37">
        <w:rPr>
          <w:color w:val="000000" w:themeColor="text1"/>
        </w:rPr>
        <w:t>w</w:t>
      </w:r>
      <w:r w:rsidR="0040018C" w:rsidRPr="00A74D37">
        <w:rPr>
          <w:color w:val="000000" w:themeColor="text1"/>
        </w:rPr>
        <w:t xml:space="preserve">ith </w:t>
      </w:r>
      <w:r w:rsidR="00DF4807" w:rsidRPr="00A74D37">
        <w:rPr>
          <w:color w:val="000000" w:themeColor="text1"/>
        </w:rPr>
        <w:t xml:space="preserve">the </w:t>
      </w:r>
      <w:r w:rsidR="0040018C" w:rsidRPr="00A74D37">
        <w:rPr>
          <w:color w:val="000000" w:themeColor="text1"/>
        </w:rPr>
        <w:t>CSR</w:t>
      </w:r>
      <w:r w:rsidR="00F75307" w:rsidRPr="00A74D37">
        <w:rPr>
          <w:color w:val="000000" w:themeColor="text1"/>
        </w:rPr>
        <w:t xml:space="preserve"> </w:t>
      </w:r>
      <w:r w:rsidR="00D403DE" w:rsidRPr="00A74D37">
        <w:rPr>
          <w:color w:val="000000" w:themeColor="text1"/>
        </w:rPr>
        <w:t>M</w:t>
      </w:r>
      <w:r w:rsidR="0040018C" w:rsidRPr="00A74D37">
        <w:rPr>
          <w:color w:val="000000" w:themeColor="text1"/>
        </w:rPr>
        <w:t xml:space="preserve">anager </w:t>
      </w:r>
      <w:r w:rsidRPr="00A74D37">
        <w:rPr>
          <w:color w:val="000000" w:themeColor="text1"/>
        </w:rPr>
        <w:t xml:space="preserve">at one of the corporate offices in </w:t>
      </w:r>
      <w:r w:rsidR="0040018C" w:rsidRPr="00A74D37">
        <w:rPr>
          <w:color w:val="000000" w:themeColor="text1"/>
        </w:rPr>
        <w:t>mid-</w:t>
      </w:r>
      <w:r w:rsidRPr="00A74D37">
        <w:rPr>
          <w:color w:val="000000" w:themeColor="text1"/>
        </w:rPr>
        <w:t xml:space="preserve">December 2019. </w:t>
      </w:r>
      <w:r w:rsidR="00221AFA" w:rsidRPr="00A74D37">
        <w:rPr>
          <w:color w:val="000000" w:themeColor="text1"/>
        </w:rPr>
        <w:t xml:space="preserve">In addition </w:t>
      </w:r>
      <w:r w:rsidR="00D403DE" w:rsidRPr="00A74D37">
        <w:rPr>
          <w:color w:val="000000" w:themeColor="text1"/>
        </w:rPr>
        <w:t>to</w:t>
      </w:r>
      <w:r w:rsidR="00221AFA" w:rsidRPr="00A74D37">
        <w:rPr>
          <w:color w:val="000000" w:themeColor="text1"/>
        </w:rPr>
        <w:t xml:space="preserve"> conducting my interview, we discussed the available options for the product to be followed. </w:t>
      </w:r>
      <w:r w:rsidR="00F75307" w:rsidRPr="00A74D37">
        <w:rPr>
          <w:color w:val="000000" w:themeColor="text1"/>
        </w:rPr>
        <w:t xml:space="preserve">Since I wanted a follow a product that was mostly made of farmed raw material, </w:t>
      </w:r>
      <w:r w:rsidR="00221AFA" w:rsidRPr="00A74D37">
        <w:rPr>
          <w:color w:val="000000" w:themeColor="text1"/>
        </w:rPr>
        <w:t xml:space="preserve">I decided </w:t>
      </w:r>
      <w:r w:rsidR="00DF4807" w:rsidRPr="00A74D37">
        <w:rPr>
          <w:color w:val="000000" w:themeColor="text1"/>
        </w:rPr>
        <w:t>to follow</w:t>
      </w:r>
      <w:r w:rsidR="00221AFA" w:rsidRPr="00A74D37">
        <w:rPr>
          <w:color w:val="000000" w:themeColor="text1"/>
        </w:rPr>
        <w:t xml:space="preserve"> a </w:t>
      </w:r>
      <w:r w:rsidR="00C07318" w:rsidRPr="00A74D37">
        <w:rPr>
          <w:color w:val="000000" w:themeColor="text1"/>
        </w:rPr>
        <w:t>Jute</w:t>
      </w:r>
      <w:r w:rsidR="00221AFA" w:rsidRPr="00A74D37">
        <w:rPr>
          <w:color w:val="000000" w:themeColor="text1"/>
        </w:rPr>
        <w:t xml:space="preserve"> carpet produced in </w:t>
      </w:r>
      <w:r w:rsidR="00D403DE" w:rsidRPr="00A74D37">
        <w:rPr>
          <w:color w:val="000000" w:themeColor="text1"/>
        </w:rPr>
        <w:t>Southeast</w:t>
      </w:r>
      <w:r w:rsidR="00221AFA" w:rsidRPr="00A74D37">
        <w:rPr>
          <w:color w:val="000000" w:themeColor="text1"/>
        </w:rPr>
        <w:t xml:space="preserve"> Asia. </w:t>
      </w:r>
      <w:r w:rsidR="00EF6C76" w:rsidRPr="00A74D37">
        <w:rPr>
          <w:color w:val="000000" w:themeColor="text1"/>
        </w:rPr>
        <w:t>Subsequently</w:t>
      </w:r>
      <w:r w:rsidR="00221AFA" w:rsidRPr="00A74D37">
        <w:rPr>
          <w:color w:val="000000" w:themeColor="text1"/>
        </w:rPr>
        <w:t>, s</w:t>
      </w:r>
      <w:r w:rsidR="0040018C" w:rsidRPr="00A74D37">
        <w:rPr>
          <w:color w:val="000000" w:themeColor="text1"/>
        </w:rPr>
        <w:t xml:space="preserve">everal </w:t>
      </w:r>
      <w:r w:rsidR="00153BCC" w:rsidRPr="00A74D37">
        <w:rPr>
          <w:color w:val="000000" w:themeColor="text1"/>
        </w:rPr>
        <w:t>in-</w:t>
      </w:r>
      <w:r w:rsidR="009F3672" w:rsidRPr="00A74D37">
        <w:rPr>
          <w:color w:val="000000" w:themeColor="text1"/>
        </w:rPr>
        <w:t xml:space="preserve">person </w:t>
      </w:r>
      <w:r w:rsidR="0040018C" w:rsidRPr="00A74D37">
        <w:rPr>
          <w:color w:val="000000" w:themeColor="text1"/>
        </w:rPr>
        <w:t xml:space="preserve">interviews took place at corporate headquarters </w:t>
      </w:r>
      <w:r w:rsidR="00D403DE" w:rsidRPr="00A74D37">
        <w:rPr>
          <w:color w:val="000000" w:themeColor="text1"/>
        </w:rPr>
        <w:t>in January</w:t>
      </w:r>
      <w:r w:rsidR="0040018C" w:rsidRPr="00A74D37">
        <w:rPr>
          <w:color w:val="000000" w:themeColor="text1"/>
        </w:rPr>
        <w:t xml:space="preserve"> 2020 with </w:t>
      </w:r>
      <w:r w:rsidR="00D403DE" w:rsidRPr="00A74D37">
        <w:rPr>
          <w:color w:val="000000" w:themeColor="text1"/>
        </w:rPr>
        <w:t xml:space="preserve">the </w:t>
      </w:r>
      <w:r w:rsidR="0040018C" w:rsidRPr="00A74D37">
        <w:rPr>
          <w:color w:val="000000" w:themeColor="text1"/>
        </w:rPr>
        <w:t xml:space="preserve">CSR team, </w:t>
      </w:r>
      <w:r w:rsidR="00D403DE" w:rsidRPr="00A74D37">
        <w:rPr>
          <w:color w:val="000000" w:themeColor="text1"/>
        </w:rPr>
        <w:t>P</w:t>
      </w:r>
      <w:r w:rsidR="0040018C" w:rsidRPr="00A74D37">
        <w:rPr>
          <w:color w:val="000000" w:themeColor="text1"/>
        </w:rPr>
        <w:t xml:space="preserve">roduct </w:t>
      </w:r>
      <w:r w:rsidR="00D403DE" w:rsidRPr="00A74D37">
        <w:rPr>
          <w:color w:val="000000" w:themeColor="text1"/>
        </w:rPr>
        <w:t>D</w:t>
      </w:r>
      <w:r w:rsidR="0040018C" w:rsidRPr="00A74D37">
        <w:rPr>
          <w:color w:val="000000" w:themeColor="text1"/>
        </w:rPr>
        <w:t xml:space="preserve">esign, </w:t>
      </w:r>
      <w:r w:rsidR="00D403DE" w:rsidRPr="00A74D37">
        <w:rPr>
          <w:color w:val="000000" w:themeColor="text1"/>
        </w:rPr>
        <w:t>P</w:t>
      </w:r>
      <w:r w:rsidR="0040018C" w:rsidRPr="00A74D37">
        <w:rPr>
          <w:color w:val="000000" w:themeColor="text1"/>
        </w:rPr>
        <w:t xml:space="preserve">roduct </w:t>
      </w:r>
      <w:r w:rsidR="00D403DE" w:rsidRPr="00A74D37">
        <w:rPr>
          <w:color w:val="000000" w:themeColor="text1"/>
        </w:rPr>
        <w:t>D</w:t>
      </w:r>
      <w:r w:rsidR="0040018C" w:rsidRPr="00A74D37">
        <w:rPr>
          <w:color w:val="000000" w:themeColor="text1"/>
        </w:rPr>
        <w:t xml:space="preserve">evelopment, </w:t>
      </w:r>
      <w:r w:rsidR="00D403DE" w:rsidRPr="00A74D37">
        <w:rPr>
          <w:color w:val="000000" w:themeColor="text1"/>
        </w:rPr>
        <w:t>C</w:t>
      </w:r>
      <w:r w:rsidR="00221AFA" w:rsidRPr="00A74D37">
        <w:rPr>
          <w:color w:val="000000" w:themeColor="text1"/>
        </w:rPr>
        <w:t>ategory</w:t>
      </w:r>
      <w:r w:rsidR="0040018C" w:rsidRPr="00A74D37">
        <w:rPr>
          <w:color w:val="000000" w:themeColor="text1"/>
        </w:rPr>
        <w:t xml:space="preserve"> </w:t>
      </w:r>
      <w:r w:rsidR="00D403DE" w:rsidRPr="00A74D37">
        <w:rPr>
          <w:color w:val="000000" w:themeColor="text1"/>
        </w:rPr>
        <w:t>M</w:t>
      </w:r>
      <w:r w:rsidR="0040018C" w:rsidRPr="00A74D37">
        <w:rPr>
          <w:color w:val="000000" w:themeColor="text1"/>
        </w:rPr>
        <w:t>anagement</w:t>
      </w:r>
      <w:r w:rsidR="00221AFA" w:rsidRPr="00A74D37">
        <w:rPr>
          <w:color w:val="000000" w:themeColor="text1"/>
        </w:rPr>
        <w:t xml:space="preserve">, and </w:t>
      </w:r>
      <w:r w:rsidR="00C07318" w:rsidRPr="00A74D37">
        <w:rPr>
          <w:color w:val="000000" w:themeColor="text1"/>
        </w:rPr>
        <w:t>Jute</w:t>
      </w:r>
      <w:r w:rsidR="00221AFA" w:rsidRPr="00A74D37">
        <w:rPr>
          <w:color w:val="000000" w:themeColor="text1"/>
        </w:rPr>
        <w:t xml:space="preserve"> Carpet </w:t>
      </w:r>
      <w:r w:rsidR="00D403DE" w:rsidRPr="00A74D37">
        <w:rPr>
          <w:color w:val="000000" w:themeColor="text1"/>
        </w:rPr>
        <w:t>M</w:t>
      </w:r>
      <w:r w:rsidR="00221AFA" w:rsidRPr="00A74D37">
        <w:rPr>
          <w:color w:val="000000" w:themeColor="text1"/>
        </w:rPr>
        <w:t>anagement.</w:t>
      </w:r>
      <w:r w:rsidR="00A84DA8" w:rsidRPr="00A74D37">
        <w:rPr>
          <w:color w:val="000000" w:themeColor="text1"/>
        </w:rPr>
        <w:t xml:space="preserve"> My </w:t>
      </w:r>
      <w:r w:rsidR="00D403DE" w:rsidRPr="00A74D37">
        <w:rPr>
          <w:color w:val="000000" w:themeColor="text1"/>
        </w:rPr>
        <w:t>30-day</w:t>
      </w:r>
      <w:r w:rsidR="00A84DA8" w:rsidRPr="00A74D37">
        <w:rPr>
          <w:color w:val="000000" w:themeColor="text1"/>
        </w:rPr>
        <w:t xml:space="preserve"> </w:t>
      </w:r>
      <w:r w:rsidR="00EF6C76" w:rsidRPr="00A74D37">
        <w:rPr>
          <w:color w:val="000000" w:themeColor="text1"/>
        </w:rPr>
        <w:t>fieldwork</w:t>
      </w:r>
      <w:r w:rsidR="00A84DA8" w:rsidRPr="00A74D37">
        <w:rPr>
          <w:color w:val="000000" w:themeColor="text1"/>
        </w:rPr>
        <w:t xml:space="preserve"> </w:t>
      </w:r>
      <w:r w:rsidR="00C127FC" w:rsidRPr="00A74D37">
        <w:rPr>
          <w:color w:val="000000" w:themeColor="text1"/>
        </w:rPr>
        <w:t>trip to</w:t>
      </w:r>
      <w:r w:rsidR="00A84DA8" w:rsidRPr="00A74D37">
        <w:rPr>
          <w:color w:val="000000" w:themeColor="text1"/>
        </w:rPr>
        <w:t xml:space="preserve"> South</w:t>
      </w:r>
      <w:r w:rsidR="00D403DE" w:rsidRPr="00A74D37">
        <w:rPr>
          <w:color w:val="000000" w:themeColor="text1"/>
        </w:rPr>
        <w:t>e</w:t>
      </w:r>
      <w:r w:rsidR="00A84DA8" w:rsidRPr="00A74D37">
        <w:rPr>
          <w:color w:val="000000" w:themeColor="text1"/>
        </w:rPr>
        <w:t xml:space="preserve">ast Asia was set for April 2020. </w:t>
      </w:r>
      <w:r w:rsidR="004018FA" w:rsidRPr="00A74D37">
        <w:rPr>
          <w:color w:val="000000" w:themeColor="text1"/>
        </w:rPr>
        <w:t xml:space="preserve">The </w:t>
      </w:r>
      <w:r w:rsidR="00C127FC" w:rsidRPr="00A74D37">
        <w:rPr>
          <w:color w:val="000000" w:themeColor="text1"/>
        </w:rPr>
        <w:t xml:space="preserve">initial segments of the </w:t>
      </w:r>
      <w:r w:rsidR="004018FA" w:rsidRPr="00A74D37">
        <w:rPr>
          <w:color w:val="000000" w:themeColor="text1"/>
        </w:rPr>
        <w:t>trip</w:t>
      </w:r>
      <w:r w:rsidR="00C127FC" w:rsidRPr="00A74D37">
        <w:rPr>
          <w:color w:val="000000" w:themeColor="text1"/>
        </w:rPr>
        <w:t xml:space="preserve">, which included meetings with BIG CHAIN subsidiaries in </w:t>
      </w:r>
      <w:r w:rsidR="00DF4807" w:rsidRPr="00A74D37">
        <w:rPr>
          <w:color w:val="000000" w:themeColor="text1"/>
        </w:rPr>
        <w:lastRenderedPageBreak/>
        <w:t>S</w:t>
      </w:r>
      <w:r w:rsidR="00C127FC" w:rsidRPr="00A74D37">
        <w:rPr>
          <w:color w:val="000000" w:themeColor="text1"/>
        </w:rPr>
        <w:t xml:space="preserve">outheast </w:t>
      </w:r>
      <w:r w:rsidR="00DF4807" w:rsidRPr="00A74D37">
        <w:rPr>
          <w:color w:val="000000" w:themeColor="text1"/>
        </w:rPr>
        <w:t>As</w:t>
      </w:r>
      <w:r w:rsidR="00C127FC" w:rsidRPr="00A74D37">
        <w:rPr>
          <w:color w:val="000000" w:themeColor="text1"/>
        </w:rPr>
        <w:t xml:space="preserve">ia, and </w:t>
      </w:r>
      <w:r w:rsidR="00DF4807" w:rsidRPr="00A74D37">
        <w:rPr>
          <w:color w:val="000000" w:themeColor="text1"/>
        </w:rPr>
        <w:t xml:space="preserve">the </w:t>
      </w:r>
      <w:r w:rsidR="00C127FC" w:rsidRPr="00A74D37">
        <w:rPr>
          <w:color w:val="000000" w:themeColor="text1"/>
        </w:rPr>
        <w:t xml:space="preserve">main Jute supplier, </w:t>
      </w:r>
      <w:r w:rsidR="004018FA" w:rsidRPr="00A74D37">
        <w:rPr>
          <w:color w:val="000000" w:themeColor="text1"/>
        </w:rPr>
        <w:t>w</w:t>
      </w:r>
      <w:r w:rsidR="00C127FC" w:rsidRPr="00A74D37">
        <w:rPr>
          <w:color w:val="000000" w:themeColor="text1"/>
        </w:rPr>
        <w:t>ere</w:t>
      </w:r>
      <w:r w:rsidR="004018FA" w:rsidRPr="00A74D37">
        <w:rPr>
          <w:color w:val="000000" w:themeColor="text1"/>
        </w:rPr>
        <w:t xml:space="preserve"> planned </w:t>
      </w:r>
      <w:r w:rsidR="00687A48" w:rsidRPr="00A74D37">
        <w:rPr>
          <w:color w:val="000000" w:themeColor="text1"/>
        </w:rPr>
        <w:t xml:space="preserve">with the </w:t>
      </w:r>
      <w:r w:rsidR="004018FA" w:rsidRPr="00A74D37">
        <w:rPr>
          <w:color w:val="000000" w:themeColor="text1"/>
        </w:rPr>
        <w:t>assistance</w:t>
      </w:r>
      <w:r w:rsidR="00687A48" w:rsidRPr="00A74D37">
        <w:rPr>
          <w:color w:val="000000" w:themeColor="text1"/>
        </w:rPr>
        <w:t xml:space="preserve"> of </w:t>
      </w:r>
      <w:r w:rsidR="00CB3EA4" w:rsidRPr="00A74D37">
        <w:rPr>
          <w:color w:val="000000" w:themeColor="text1"/>
        </w:rPr>
        <w:t>BIG CHAIN</w:t>
      </w:r>
      <w:r w:rsidR="004018FA" w:rsidRPr="00A74D37">
        <w:rPr>
          <w:color w:val="000000" w:themeColor="text1"/>
        </w:rPr>
        <w:t xml:space="preserve">. </w:t>
      </w:r>
      <w:r w:rsidR="00687A48" w:rsidRPr="00A74D37">
        <w:rPr>
          <w:color w:val="000000" w:themeColor="text1"/>
        </w:rPr>
        <w:t xml:space="preserve"> </w:t>
      </w:r>
      <w:r w:rsidR="004018FA" w:rsidRPr="00A74D37">
        <w:rPr>
          <w:color w:val="000000" w:themeColor="text1"/>
        </w:rPr>
        <w:t>I allocated the necessary number of days at each segment of the supply chain, based on the magnitude and complexity of each supplier’s operation. This also include</w:t>
      </w:r>
      <w:r w:rsidR="00D403DE" w:rsidRPr="00A74D37">
        <w:rPr>
          <w:color w:val="000000" w:themeColor="text1"/>
        </w:rPr>
        <w:t>d</w:t>
      </w:r>
      <w:r w:rsidR="004018FA" w:rsidRPr="00A74D37">
        <w:rPr>
          <w:color w:val="000000" w:themeColor="text1"/>
        </w:rPr>
        <w:t xml:space="preserve"> </w:t>
      </w:r>
      <w:r w:rsidR="00CB3EA4" w:rsidRPr="00A74D37">
        <w:rPr>
          <w:color w:val="000000" w:themeColor="text1"/>
        </w:rPr>
        <w:t>BIG CHAIN</w:t>
      </w:r>
      <w:r w:rsidR="004018FA" w:rsidRPr="00A74D37">
        <w:rPr>
          <w:color w:val="000000" w:themeColor="text1"/>
        </w:rPr>
        <w:t>’s own departments and facilities involved with the product at different intervals of the chain. However, in</w:t>
      </w:r>
      <w:r w:rsidR="00A84DA8" w:rsidRPr="00A74D37">
        <w:rPr>
          <w:color w:val="000000" w:themeColor="text1"/>
        </w:rPr>
        <w:t xml:space="preserve"> late February </w:t>
      </w:r>
      <w:r w:rsidR="004018FA" w:rsidRPr="00A74D37">
        <w:rPr>
          <w:color w:val="000000" w:themeColor="text1"/>
        </w:rPr>
        <w:t>2020</w:t>
      </w:r>
      <w:r w:rsidR="00DF4807" w:rsidRPr="00A74D37">
        <w:rPr>
          <w:color w:val="000000" w:themeColor="text1"/>
        </w:rPr>
        <w:t>,</w:t>
      </w:r>
      <w:r w:rsidR="004018FA" w:rsidRPr="00A74D37">
        <w:rPr>
          <w:color w:val="000000" w:themeColor="text1"/>
        </w:rPr>
        <w:t xml:space="preserve"> the entire trip was </w:t>
      </w:r>
      <w:r w:rsidR="00DF4807" w:rsidRPr="00A74D37">
        <w:rPr>
          <w:color w:val="000000" w:themeColor="text1"/>
        </w:rPr>
        <w:t>canceled</w:t>
      </w:r>
      <w:r w:rsidR="004018FA" w:rsidRPr="00A74D37">
        <w:rPr>
          <w:color w:val="000000" w:themeColor="text1"/>
        </w:rPr>
        <w:t xml:space="preserve"> </w:t>
      </w:r>
      <w:r w:rsidR="00A84DA8" w:rsidRPr="00A74D37">
        <w:rPr>
          <w:color w:val="000000" w:themeColor="text1"/>
        </w:rPr>
        <w:t>due to Covid-19. This required develop</w:t>
      </w:r>
      <w:r w:rsidR="00DC6728" w:rsidRPr="00A74D37">
        <w:rPr>
          <w:color w:val="000000" w:themeColor="text1"/>
        </w:rPr>
        <w:t>ing</w:t>
      </w:r>
      <w:r w:rsidR="00A84DA8" w:rsidRPr="00A74D37">
        <w:rPr>
          <w:color w:val="000000" w:themeColor="text1"/>
        </w:rPr>
        <w:t xml:space="preserve"> a new plan</w:t>
      </w:r>
      <w:r w:rsidR="00DC6728" w:rsidRPr="00A74D37">
        <w:rPr>
          <w:color w:val="000000" w:themeColor="text1"/>
        </w:rPr>
        <w:t xml:space="preserve"> where data collection would be highly dependent on </w:t>
      </w:r>
      <w:r w:rsidR="00A84DA8" w:rsidRPr="00A74D37">
        <w:rPr>
          <w:color w:val="000000" w:themeColor="text1"/>
        </w:rPr>
        <w:t>online</w:t>
      </w:r>
      <w:r w:rsidR="00D403DE" w:rsidRPr="00A74D37">
        <w:rPr>
          <w:color w:val="000000" w:themeColor="text1"/>
        </w:rPr>
        <w:t>-</w:t>
      </w:r>
      <w:r w:rsidR="00A84DA8" w:rsidRPr="00A74D37">
        <w:rPr>
          <w:color w:val="000000" w:themeColor="text1"/>
        </w:rPr>
        <w:t>held interviews</w:t>
      </w:r>
      <w:r w:rsidR="00DC6728" w:rsidRPr="00A74D37">
        <w:rPr>
          <w:color w:val="000000" w:themeColor="text1"/>
        </w:rPr>
        <w:t xml:space="preserve">. </w:t>
      </w:r>
      <w:r w:rsidR="00A84DA8" w:rsidRPr="00A74D37">
        <w:rPr>
          <w:color w:val="000000" w:themeColor="text1"/>
        </w:rPr>
        <w:t xml:space="preserve">The new plan was put on hold due to </w:t>
      </w:r>
      <w:r w:rsidR="00CB3EA4" w:rsidRPr="00A74D37">
        <w:rPr>
          <w:color w:val="000000" w:themeColor="text1"/>
        </w:rPr>
        <w:t>BIG CHAIN</w:t>
      </w:r>
      <w:r w:rsidR="00A84DA8" w:rsidRPr="00A74D37">
        <w:rPr>
          <w:color w:val="000000" w:themeColor="text1"/>
        </w:rPr>
        <w:t xml:space="preserve">, </w:t>
      </w:r>
      <w:r w:rsidR="00C52081" w:rsidRPr="00A74D37">
        <w:rPr>
          <w:color w:val="000000" w:themeColor="text1"/>
        </w:rPr>
        <w:t>its</w:t>
      </w:r>
      <w:r w:rsidR="00A84DA8" w:rsidRPr="00A74D37">
        <w:rPr>
          <w:color w:val="000000" w:themeColor="text1"/>
        </w:rPr>
        <w:t xml:space="preserve"> subsidiaries, </w:t>
      </w:r>
      <w:r w:rsidR="00314C4E" w:rsidRPr="00A74D37">
        <w:rPr>
          <w:color w:val="000000" w:themeColor="text1"/>
        </w:rPr>
        <w:t>and suppliers undergoing extensive period</w:t>
      </w:r>
      <w:r w:rsidR="00DF4807" w:rsidRPr="00A74D37">
        <w:rPr>
          <w:color w:val="000000" w:themeColor="text1"/>
        </w:rPr>
        <w:t>s</w:t>
      </w:r>
      <w:r w:rsidR="00314C4E" w:rsidRPr="00A74D37">
        <w:rPr>
          <w:color w:val="000000" w:themeColor="text1"/>
        </w:rPr>
        <w:t xml:space="preserve"> of </w:t>
      </w:r>
      <w:r w:rsidR="00C52081" w:rsidRPr="00A74D37">
        <w:rPr>
          <w:color w:val="000000" w:themeColor="text1"/>
        </w:rPr>
        <w:t>shutdowns</w:t>
      </w:r>
      <w:r w:rsidR="00314C4E" w:rsidRPr="00A74D37">
        <w:rPr>
          <w:color w:val="000000" w:themeColor="text1"/>
        </w:rPr>
        <w:t xml:space="preserve">. The first </w:t>
      </w:r>
      <w:r w:rsidR="00D403DE" w:rsidRPr="00A74D37">
        <w:rPr>
          <w:color w:val="000000" w:themeColor="text1"/>
        </w:rPr>
        <w:t>Z</w:t>
      </w:r>
      <w:r w:rsidR="00314C4E" w:rsidRPr="00A74D37">
        <w:rPr>
          <w:color w:val="000000" w:themeColor="text1"/>
        </w:rPr>
        <w:t xml:space="preserve">oom interview </w:t>
      </w:r>
      <w:r w:rsidR="00C52081" w:rsidRPr="00A74D37">
        <w:rPr>
          <w:color w:val="000000" w:themeColor="text1"/>
        </w:rPr>
        <w:t>occurred in</w:t>
      </w:r>
      <w:r w:rsidR="00314C4E" w:rsidRPr="00A74D37">
        <w:rPr>
          <w:color w:val="000000" w:themeColor="text1"/>
        </w:rPr>
        <w:t xml:space="preserve"> November 2020 with </w:t>
      </w:r>
      <w:r w:rsidR="00CB3EA4" w:rsidRPr="00A74D37">
        <w:rPr>
          <w:color w:val="000000" w:themeColor="text1"/>
        </w:rPr>
        <w:t>Big Chain</w:t>
      </w:r>
      <w:r w:rsidR="00314C4E" w:rsidRPr="00A74D37">
        <w:rPr>
          <w:color w:val="000000" w:themeColor="text1"/>
        </w:rPr>
        <w:t>’s</w:t>
      </w:r>
      <w:r w:rsidR="00DF4807" w:rsidRPr="00A74D37">
        <w:rPr>
          <w:color w:val="000000" w:themeColor="text1"/>
        </w:rPr>
        <w:t xml:space="preserve"> </w:t>
      </w:r>
      <w:r w:rsidR="00D403DE" w:rsidRPr="00A74D37">
        <w:rPr>
          <w:color w:val="000000" w:themeColor="text1"/>
        </w:rPr>
        <w:t>s</w:t>
      </w:r>
      <w:r w:rsidR="00314C4E" w:rsidRPr="00A74D37">
        <w:rPr>
          <w:color w:val="000000" w:themeColor="text1"/>
        </w:rPr>
        <w:t xml:space="preserve">ubsidiary in </w:t>
      </w:r>
      <w:r w:rsidR="00DF4807" w:rsidRPr="00A74D37">
        <w:rPr>
          <w:color w:val="000000" w:themeColor="text1"/>
        </w:rPr>
        <w:t xml:space="preserve">the </w:t>
      </w:r>
      <w:r w:rsidR="00314C4E" w:rsidRPr="00A74D37">
        <w:rPr>
          <w:color w:val="000000" w:themeColor="text1"/>
        </w:rPr>
        <w:t xml:space="preserve">country of manufacturing. Data collection continued on </w:t>
      </w:r>
      <w:r w:rsidR="00DF4807" w:rsidRPr="00A74D37">
        <w:rPr>
          <w:color w:val="000000" w:themeColor="text1"/>
        </w:rPr>
        <w:t xml:space="preserve">an </w:t>
      </w:r>
      <w:r w:rsidR="00314C4E" w:rsidRPr="00A74D37">
        <w:rPr>
          <w:color w:val="000000" w:themeColor="text1"/>
        </w:rPr>
        <w:t>intermittent bases due to re-</w:t>
      </w:r>
      <w:r w:rsidR="00687A48" w:rsidRPr="00A74D37">
        <w:rPr>
          <w:color w:val="000000" w:themeColor="text1"/>
        </w:rPr>
        <w:t>occurring</w:t>
      </w:r>
      <w:r w:rsidR="00314C4E" w:rsidRPr="00A74D37">
        <w:rPr>
          <w:color w:val="000000" w:themeColor="text1"/>
        </w:rPr>
        <w:t xml:space="preserve"> </w:t>
      </w:r>
      <w:r w:rsidR="00D403DE" w:rsidRPr="00A74D37">
        <w:rPr>
          <w:color w:val="000000" w:themeColor="text1"/>
        </w:rPr>
        <w:t>lockdowns</w:t>
      </w:r>
      <w:r w:rsidR="00314C4E" w:rsidRPr="00A74D37">
        <w:rPr>
          <w:color w:val="000000" w:themeColor="text1"/>
        </w:rPr>
        <w:t xml:space="preserve"> and other </w:t>
      </w:r>
      <w:r w:rsidR="00D403DE" w:rsidRPr="00A74D37">
        <w:rPr>
          <w:color w:val="000000" w:themeColor="text1"/>
        </w:rPr>
        <w:t>C</w:t>
      </w:r>
      <w:r w:rsidR="00314C4E" w:rsidRPr="00A74D37">
        <w:rPr>
          <w:color w:val="000000" w:themeColor="text1"/>
        </w:rPr>
        <w:t>ovid</w:t>
      </w:r>
      <w:r w:rsidR="00D403DE" w:rsidRPr="00A74D37">
        <w:rPr>
          <w:color w:val="000000" w:themeColor="text1"/>
        </w:rPr>
        <w:t>-</w:t>
      </w:r>
      <w:r w:rsidR="00314C4E" w:rsidRPr="00A74D37">
        <w:rPr>
          <w:color w:val="000000" w:themeColor="text1"/>
        </w:rPr>
        <w:t xml:space="preserve">related challenges. Data collection was completed </w:t>
      </w:r>
      <w:r w:rsidR="00DF4807" w:rsidRPr="00A74D37">
        <w:rPr>
          <w:color w:val="000000" w:themeColor="text1"/>
        </w:rPr>
        <w:t xml:space="preserve">in </w:t>
      </w:r>
      <w:r w:rsidR="00314C4E" w:rsidRPr="00A74D37">
        <w:rPr>
          <w:color w:val="000000" w:themeColor="text1"/>
        </w:rPr>
        <w:t xml:space="preserve">early summer 2022. </w:t>
      </w:r>
      <w:r w:rsidR="004018FA" w:rsidRPr="00A74D37">
        <w:rPr>
          <w:color w:val="000000" w:themeColor="text1"/>
        </w:rPr>
        <w:t>During this data collection intermitted period</w:t>
      </w:r>
      <w:r w:rsidR="00D403DE" w:rsidRPr="00A74D37">
        <w:rPr>
          <w:color w:val="000000" w:themeColor="text1"/>
        </w:rPr>
        <w:t>,</w:t>
      </w:r>
      <w:r w:rsidR="004018FA" w:rsidRPr="00A74D37">
        <w:rPr>
          <w:color w:val="000000" w:themeColor="text1"/>
        </w:rPr>
        <w:t xml:space="preserve"> my focus was on evaluating public documents and several internal documents </w:t>
      </w:r>
      <w:r w:rsidR="00CF1C20" w:rsidRPr="00A74D37">
        <w:rPr>
          <w:color w:val="000000" w:themeColor="text1"/>
        </w:rPr>
        <w:t xml:space="preserve">on CSR management </w:t>
      </w:r>
      <w:r w:rsidR="004018FA" w:rsidRPr="00A74D37">
        <w:rPr>
          <w:color w:val="000000" w:themeColor="text1"/>
        </w:rPr>
        <w:t>provided by</w:t>
      </w:r>
      <w:r w:rsidR="00CF1C20" w:rsidRPr="00A74D37">
        <w:rPr>
          <w:color w:val="000000" w:themeColor="text1"/>
        </w:rPr>
        <w:t xml:space="preserve"> </w:t>
      </w:r>
      <w:r w:rsidR="00CB3EA4" w:rsidRPr="00A74D37">
        <w:rPr>
          <w:color w:val="000000" w:themeColor="text1"/>
        </w:rPr>
        <w:t>BIG CHAIN</w:t>
      </w:r>
      <w:r w:rsidR="00CF1C20" w:rsidRPr="00A74D37">
        <w:rPr>
          <w:color w:val="000000" w:themeColor="text1"/>
        </w:rPr>
        <w:t>.</w:t>
      </w:r>
    </w:p>
    <w:p w14:paraId="7B7D6748" w14:textId="77777777" w:rsidR="00694C3B" w:rsidRPr="00A74D37" w:rsidRDefault="00694C3B" w:rsidP="0092139F">
      <w:pPr>
        <w:spacing w:line="480" w:lineRule="auto"/>
        <w:rPr>
          <w:color w:val="000000" w:themeColor="text1"/>
        </w:rPr>
      </w:pPr>
    </w:p>
    <w:p w14:paraId="1FD3A6FC" w14:textId="2DA9A3B4" w:rsidR="00694C3B" w:rsidRPr="00A74D37" w:rsidRDefault="0021595B" w:rsidP="0092139F">
      <w:pPr>
        <w:spacing w:line="480" w:lineRule="auto"/>
        <w:rPr>
          <w:b/>
          <w:color w:val="000000" w:themeColor="text1"/>
        </w:rPr>
      </w:pPr>
      <w:r w:rsidRPr="00A74D37">
        <w:rPr>
          <w:b/>
          <w:color w:val="000000" w:themeColor="text1"/>
        </w:rPr>
        <w:t>4</w:t>
      </w:r>
      <w:r w:rsidR="0015537D" w:rsidRPr="00A74D37">
        <w:rPr>
          <w:b/>
          <w:color w:val="000000" w:themeColor="text1"/>
        </w:rPr>
        <w:t>.4</w:t>
      </w:r>
      <w:r w:rsidR="00694C3B" w:rsidRPr="00A74D37">
        <w:rPr>
          <w:b/>
          <w:color w:val="000000" w:themeColor="text1"/>
        </w:rPr>
        <w:t xml:space="preserve"> </w:t>
      </w:r>
      <w:r w:rsidR="00F05D97" w:rsidRPr="00A74D37">
        <w:rPr>
          <w:b/>
          <w:color w:val="000000" w:themeColor="text1"/>
        </w:rPr>
        <w:t xml:space="preserve">Data </w:t>
      </w:r>
      <w:r w:rsidR="00D403DE" w:rsidRPr="00A74D37">
        <w:rPr>
          <w:b/>
          <w:color w:val="000000" w:themeColor="text1"/>
        </w:rPr>
        <w:t>C</w:t>
      </w:r>
      <w:r w:rsidR="00F05D97" w:rsidRPr="00A74D37">
        <w:rPr>
          <w:b/>
          <w:color w:val="000000" w:themeColor="text1"/>
        </w:rPr>
        <w:t>ollection through Interviews</w:t>
      </w:r>
    </w:p>
    <w:p w14:paraId="2BCF8A15" w14:textId="77777777" w:rsidR="00F05D97" w:rsidRPr="00A74D37" w:rsidRDefault="00F05D97" w:rsidP="0092139F">
      <w:pPr>
        <w:spacing w:line="480" w:lineRule="auto"/>
        <w:rPr>
          <w:color w:val="000000" w:themeColor="text1"/>
        </w:rPr>
      </w:pPr>
    </w:p>
    <w:p w14:paraId="64308F2E" w14:textId="2F3E3491" w:rsidR="00F05D97" w:rsidRPr="00A74D37" w:rsidRDefault="00F05D97" w:rsidP="0092139F">
      <w:pPr>
        <w:spacing w:line="480" w:lineRule="auto"/>
        <w:rPr>
          <w:color w:val="000000" w:themeColor="text1"/>
        </w:rPr>
      </w:pPr>
      <w:r w:rsidRPr="00A74D37">
        <w:rPr>
          <w:color w:val="000000" w:themeColor="text1"/>
        </w:rPr>
        <w:t>Interviews are the most common data collection method used in qualitative research. They are utilized across a wide spectrum of resea</w:t>
      </w:r>
      <w:r w:rsidR="00862B8E" w:rsidRPr="00A74D37">
        <w:rPr>
          <w:color w:val="000000" w:themeColor="text1"/>
        </w:rPr>
        <w:t xml:space="preserve">rch ranging from business research to social sciences. </w:t>
      </w:r>
      <w:r w:rsidR="00462B07" w:rsidRPr="00A74D37">
        <w:rPr>
          <w:color w:val="000000" w:themeColor="text1"/>
        </w:rPr>
        <w:t>Furthermore</w:t>
      </w:r>
      <w:r w:rsidR="00DF4807" w:rsidRPr="00A74D37">
        <w:rPr>
          <w:color w:val="000000" w:themeColor="text1"/>
        </w:rPr>
        <w:t>,</w:t>
      </w:r>
      <w:r w:rsidR="00462B07" w:rsidRPr="00A74D37">
        <w:rPr>
          <w:color w:val="000000" w:themeColor="text1"/>
        </w:rPr>
        <w:t xml:space="preserve"> interviews are particularly important when conducting a case study </w:t>
      </w:r>
      <w:r w:rsidR="000E5560" w:rsidRPr="00A74D37">
        <w:rPr>
          <w:color w:val="000000" w:themeColor="text1"/>
        </w:rPr>
        <w:fldChar w:fldCharType="begin"/>
      </w:r>
      <w:r w:rsidR="006C5DD4" w:rsidRPr="00A74D37">
        <w:rPr>
          <w:color w:val="000000" w:themeColor="text1"/>
        </w:rPr>
        <w:instrText xml:space="preserve"> ADDIN EN.CITE &lt;EndNote&gt;&lt;Cite&gt;&lt;Author&gt;Eisenhardt&lt;/Author&gt;&lt;Year&gt;1989&lt;/Year&gt;&lt;IDText&gt;Building Theories from Case Study Research&lt;/IDText&gt;&lt;DisplayText&gt;(Eisenhardt 1989)&lt;/DisplayText&gt;&lt;record&gt;&lt;keywords&gt;&lt;keyword&gt;Organizational Behavior -- Case Studies&lt;/keyword&gt;&lt;keyword&gt;Organizational Research -- Analysis&lt;/keyword&gt;&lt;/keywords&gt;&lt;isbn&gt;0363-7425&lt;/isbn&gt;&lt;titles&gt;&lt;title&gt;Building Theories from Case Study Research&lt;/title&gt;&lt;secondary-title&gt;Academy of Management Review&lt;/secondary-title&gt;&lt;/titles&gt;&lt;pages&gt;532-550&lt;/pages&gt;&lt;number&gt;4&lt;/number&gt;&lt;contributors&gt;&lt;authors&gt;&lt;author&gt;Eisenhardt, K. M.&lt;/author&gt;&lt;/authors&gt;&lt;/contributors&gt;&lt;added-date format="utc"&gt;1505255578&lt;/added-date&gt;&lt;ref-type name="Journal Article"&gt;17&lt;/ref-type&gt;&lt;dates&gt;&lt;year&gt;1989&lt;/year&gt;&lt;/dates&gt;&lt;rec-number&gt;2955&lt;/rec-number&gt;&lt;last-updated-date format="utc"&gt;1505255578&lt;/last-updated-date&gt;&lt;electronic-resource-num&gt;10.5465/AMR.1989.4308385&lt;/electronic-resource-num&gt;&lt;volume&gt;14&lt;/volume&gt;&lt;/record&gt;&lt;/Cite&gt;&lt;/EndNote&gt;</w:instrText>
      </w:r>
      <w:r w:rsidR="000E5560" w:rsidRPr="00A74D37">
        <w:rPr>
          <w:color w:val="000000" w:themeColor="text1"/>
        </w:rPr>
        <w:fldChar w:fldCharType="separate"/>
      </w:r>
      <w:r w:rsidR="006C5DD4" w:rsidRPr="00A74D37">
        <w:rPr>
          <w:noProof/>
          <w:color w:val="000000" w:themeColor="text1"/>
        </w:rPr>
        <w:t>(Eisenhardt 1989)</w:t>
      </w:r>
      <w:r w:rsidR="000E5560" w:rsidRPr="00A74D37">
        <w:rPr>
          <w:color w:val="000000" w:themeColor="text1"/>
        </w:rPr>
        <w:fldChar w:fldCharType="end"/>
      </w:r>
      <w:r w:rsidR="000E5560" w:rsidRPr="00A74D37">
        <w:rPr>
          <w:color w:val="000000" w:themeColor="text1"/>
        </w:rPr>
        <w:t xml:space="preserve">. </w:t>
      </w:r>
      <w:r w:rsidR="004A60C2" w:rsidRPr="00A74D37">
        <w:rPr>
          <w:color w:val="000000" w:themeColor="text1"/>
        </w:rPr>
        <w:t>Interviews should be directed by the r</w:t>
      </w:r>
      <w:r w:rsidR="00035BA3" w:rsidRPr="00A74D37">
        <w:rPr>
          <w:color w:val="000000" w:themeColor="text1"/>
        </w:rPr>
        <w:t xml:space="preserve">esearch objective and </w:t>
      </w:r>
      <w:r w:rsidR="00C52081" w:rsidRPr="00A74D37">
        <w:rPr>
          <w:color w:val="000000" w:themeColor="text1"/>
        </w:rPr>
        <w:t>strategy and</w:t>
      </w:r>
      <w:r w:rsidR="00B86262" w:rsidRPr="00A74D37">
        <w:rPr>
          <w:color w:val="000000" w:themeColor="text1"/>
        </w:rPr>
        <w:t xml:space="preserve"> should be focused on </w:t>
      </w:r>
      <w:r w:rsidR="00F44065" w:rsidRPr="00A74D37">
        <w:rPr>
          <w:color w:val="000000" w:themeColor="text1"/>
        </w:rPr>
        <w:t>gathering information relevant to</w:t>
      </w:r>
      <w:r w:rsidR="00B86262" w:rsidRPr="00A74D37">
        <w:rPr>
          <w:color w:val="000000" w:themeColor="text1"/>
        </w:rPr>
        <w:t xml:space="preserve"> answering the res</w:t>
      </w:r>
      <w:r w:rsidR="008A09E4" w:rsidRPr="00A74D37">
        <w:rPr>
          <w:color w:val="000000" w:themeColor="text1"/>
        </w:rPr>
        <w:t xml:space="preserve">earch question. Case studies provide a </w:t>
      </w:r>
      <w:r w:rsidR="00D403DE" w:rsidRPr="00A74D37">
        <w:rPr>
          <w:color w:val="000000" w:themeColor="text1"/>
        </w:rPr>
        <w:t>real-life</w:t>
      </w:r>
      <w:r w:rsidR="008A09E4" w:rsidRPr="00A74D37">
        <w:rPr>
          <w:color w:val="000000" w:themeColor="text1"/>
        </w:rPr>
        <w:t xml:space="preserve"> context to the phenomena occurring</w:t>
      </w:r>
      <w:r w:rsidR="003A580D" w:rsidRPr="00A74D37">
        <w:rPr>
          <w:color w:val="000000" w:themeColor="text1"/>
        </w:rPr>
        <w:t xml:space="preserve"> in organizations. </w:t>
      </w:r>
      <w:r w:rsidR="003A580D" w:rsidRPr="00A74D37">
        <w:rPr>
          <w:color w:val="000000" w:themeColor="text1"/>
        </w:rPr>
        <w:lastRenderedPageBreak/>
        <w:t xml:space="preserve">Interviews are very effective in mining rich </w:t>
      </w:r>
      <w:r w:rsidR="00D403DE" w:rsidRPr="00A74D37">
        <w:rPr>
          <w:color w:val="000000" w:themeColor="text1"/>
        </w:rPr>
        <w:t>data,</w:t>
      </w:r>
      <w:r w:rsidR="003A580D" w:rsidRPr="00A74D37">
        <w:rPr>
          <w:color w:val="000000" w:themeColor="text1"/>
        </w:rPr>
        <w:t xml:space="preserve"> especially when a different </w:t>
      </w:r>
      <w:r w:rsidR="006A786E" w:rsidRPr="00A74D37">
        <w:rPr>
          <w:color w:val="000000" w:themeColor="text1"/>
        </w:rPr>
        <w:t>phenomenon</w:t>
      </w:r>
      <w:r w:rsidR="003A580D" w:rsidRPr="00A74D37">
        <w:rPr>
          <w:color w:val="000000" w:themeColor="text1"/>
        </w:rPr>
        <w:t xml:space="preserve"> is introduced to the daily routine of operation, as is often the case with CSR processes and challenges. Most common interviews can be </w:t>
      </w:r>
      <w:r w:rsidR="00CF1C20" w:rsidRPr="00A74D37">
        <w:rPr>
          <w:color w:val="000000" w:themeColor="text1"/>
        </w:rPr>
        <w:t xml:space="preserve">summarized </w:t>
      </w:r>
      <w:r w:rsidR="003A580D" w:rsidRPr="00A74D37">
        <w:rPr>
          <w:color w:val="000000" w:themeColor="text1"/>
        </w:rPr>
        <w:t xml:space="preserve">into three forms, structured, unstructured, and semi-structured. Structured interviews are mostly applied in quantitative research where specific </w:t>
      </w:r>
      <w:r w:rsidR="00E97CA5" w:rsidRPr="00A74D37">
        <w:rPr>
          <w:color w:val="000000" w:themeColor="text1"/>
        </w:rPr>
        <w:t>questions</w:t>
      </w:r>
      <w:r w:rsidR="003A580D" w:rsidRPr="00A74D37">
        <w:rPr>
          <w:color w:val="000000" w:themeColor="text1"/>
        </w:rPr>
        <w:t xml:space="preserve"> are </w:t>
      </w:r>
      <w:r w:rsidR="00E97CA5" w:rsidRPr="00A74D37">
        <w:rPr>
          <w:color w:val="000000" w:themeColor="text1"/>
        </w:rPr>
        <w:t xml:space="preserve">used to collect scientific or quantitative data. Semi-structured interviews are mostly applied in qualitative research, where the questions provide room for flexibility and deviation when necessary. Unstructured interviews are also used in qualitative research, but do not have a predefined list of questions to explore and instead </w:t>
      </w:r>
      <w:r w:rsidR="00DF4807" w:rsidRPr="00A74D37">
        <w:rPr>
          <w:color w:val="000000" w:themeColor="text1"/>
        </w:rPr>
        <w:t>allow</w:t>
      </w:r>
      <w:r w:rsidR="00E97CA5" w:rsidRPr="00A74D37">
        <w:rPr>
          <w:color w:val="000000" w:themeColor="text1"/>
        </w:rPr>
        <w:t xml:space="preserve"> for exploring a wide range of issues</w:t>
      </w:r>
      <w:r w:rsidR="00B10C52" w:rsidRPr="00A74D37">
        <w:rPr>
          <w:color w:val="000000" w:themeColor="text1"/>
        </w:rPr>
        <w:t xml:space="preserve">, providing the interviewee the freedom to discuss events without confined boundaries. My interview procedure </w:t>
      </w:r>
      <w:r w:rsidR="00D403DE" w:rsidRPr="00A74D37">
        <w:rPr>
          <w:color w:val="000000" w:themeColor="text1"/>
        </w:rPr>
        <w:t>was</w:t>
      </w:r>
      <w:r w:rsidR="00B10C52" w:rsidRPr="00A74D37">
        <w:rPr>
          <w:color w:val="000000" w:themeColor="text1"/>
        </w:rPr>
        <w:t xml:space="preserve"> mostly </w:t>
      </w:r>
      <w:r w:rsidR="00CF1C20" w:rsidRPr="00A74D37">
        <w:rPr>
          <w:color w:val="000000" w:themeColor="text1"/>
        </w:rPr>
        <w:t xml:space="preserve">driven </w:t>
      </w:r>
      <w:r w:rsidR="00B10C52" w:rsidRPr="00A74D37">
        <w:rPr>
          <w:color w:val="000000" w:themeColor="text1"/>
        </w:rPr>
        <w:t xml:space="preserve">by semi-structured interviews, given the need to </w:t>
      </w:r>
      <w:r w:rsidR="00B23FDE" w:rsidRPr="00A74D37">
        <w:rPr>
          <w:color w:val="000000" w:themeColor="text1"/>
        </w:rPr>
        <w:t xml:space="preserve">address certain questions relevant to the </w:t>
      </w:r>
      <w:r w:rsidR="00B74FA9" w:rsidRPr="00A74D37">
        <w:rPr>
          <w:color w:val="000000" w:themeColor="text1"/>
        </w:rPr>
        <w:t>objectives of the research, while providing enough flexibility to guide</w:t>
      </w:r>
      <w:r w:rsidR="00B23FDE" w:rsidRPr="00A74D37">
        <w:rPr>
          <w:color w:val="000000" w:themeColor="text1"/>
        </w:rPr>
        <w:t xml:space="preserve"> the discussion into areas identified as significant during the course of the interview. This flexibility </w:t>
      </w:r>
      <w:r w:rsidR="00CF1C20" w:rsidRPr="00A74D37">
        <w:rPr>
          <w:color w:val="000000" w:themeColor="text1"/>
        </w:rPr>
        <w:t>allowed</w:t>
      </w:r>
      <w:r w:rsidR="00B23FDE" w:rsidRPr="00A74D37">
        <w:rPr>
          <w:color w:val="000000" w:themeColor="text1"/>
        </w:rPr>
        <w:t xml:space="preserve"> me to explore in-depth information that may extend outside the questions as presented</w:t>
      </w:r>
      <w:r w:rsidR="00DF4807" w:rsidRPr="00A74D37">
        <w:rPr>
          <w:color w:val="000000" w:themeColor="text1"/>
        </w:rPr>
        <w:t xml:space="preserve"> </w:t>
      </w:r>
      <w:r w:rsidR="0046345E" w:rsidRPr="00A74D37">
        <w:rPr>
          <w:color w:val="000000" w:themeColor="text1"/>
        </w:rPr>
        <w:t>but within</w:t>
      </w:r>
      <w:r w:rsidR="00B23FDE" w:rsidRPr="00A74D37">
        <w:rPr>
          <w:color w:val="000000" w:themeColor="text1"/>
        </w:rPr>
        <w:t xml:space="preserve"> the scope of the research. Another reason for selecting semi-</w:t>
      </w:r>
      <w:r w:rsidR="00B74FA9" w:rsidRPr="00A74D37">
        <w:rPr>
          <w:color w:val="000000" w:themeColor="text1"/>
        </w:rPr>
        <w:t>structured</w:t>
      </w:r>
      <w:r w:rsidR="00B23FDE" w:rsidRPr="00A74D37">
        <w:rPr>
          <w:color w:val="000000" w:themeColor="text1"/>
        </w:rPr>
        <w:t xml:space="preserve"> i</w:t>
      </w:r>
      <w:r w:rsidR="00B74FA9" w:rsidRPr="00A74D37">
        <w:rPr>
          <w:color w:val="000000" w:themeColor="text1"/>
        </w:rPr>
        <w:t xml:space="preserve">nterviews </w:t>
      </w:r>
      <w:r w:rsidR="00CF1C20" w:rsidRPr="00A74D37">
        <w:rPr>
          <w:color w:val="000000" w:themeColor="text1"/>
        </w:rPr>
        <w:t xml:space="preserve">was to be able </w:t>
      </w:r>
      <w:r w:rsidR="00B23FDE" w:rsidRPr="00A74D37">
        <w:rPr>
          <w:color w:val="000000" w:themeColor="text1"/>
        </w:rPr>
        <w:t>to ste</w:t>
      </w:r>
      <w:r w:rsidR="004E43DF" w:rsidRPr="00A74D37">
        <w:rPr>
          <w:color w:val="000000" w:themeColor="text1"/>
        </w:rPr>
        <w:t xml:space="preserve">er the discussion away from </w:t>
      </w:r>
      <w:r w:rsidR="00B23FDE" w:rsidRPr="00A74D37">
        <w:rPr>
          <w:color w:val="000000" w:themeColor="text1"/>
        </w:rPr>
        <w:t xml:space="preserve">prepared </w:t>
      </w:r>
      <w:r w:rsidR="00B74FA9" w:rsidRPr="00A74D37">
        <w:rPr>
          <w:color w:val="000000" w:themeColor="text1"/>
        </w:rPr>
        <w:t xml:space="preserve">speeches by supply executives dealing with challenging CSR issues. </w:t>
      </w:r>
    </w:p>
    <w:p w14:paraId="35090248" w14:textId="77777777" w:rsidR="00104898" w:rsidRPr="00A74D37" w:rsidRDefault="00104898" w:rsidP="0092139F">
      <w:pPr>
        <w:spacing w:line="480" w:lineRule="auto"/>
        <w:rPr>
          <w:color w:val="000000" w:themeColor="text1"/>
        </w:rPr>
      </w:pPr>
    </w:p>
    <w:p w14:paraId="43B5DDD7" w14:textId="6E51C35A" w:rsidR="00B74FA9" w:rsidRPr="00A74D37" w:rsidRDefault="0021595B" w:rsidP="0092139F">
      <w:pPr>
        <w:spacing w:line="480" w:lineRule="auto"/>
        <w:rPr>
          <w:b/>
          <w:color w:val="000000" w:themeColor="text1"/>
        </w:rPr>
      </w:pPr>
      <w:r w:rsidRPr="00A74D37">
        <w:rPr>
          <w:b/>
          <w:color w:val="000000" w:themeColor="text1"/>
        </w:rPr>
        <w:t>4</w:t>
      </w:r>
      <w:r w:rsidR="0015537D" w:rsidRPr="00A74D37">
        <w:rPr>
          <w:b/>
          <w:color w:val="000000" w:themeColor="text1"/>
        </w:rPr>
        <w:t>.4.1</w:t>
      </w:r>
      <w:r w:rsidR="00B74FA9" w:rsidRPr="00A74D37">
        <w:rPr>
          <w:b/>
          <w:color w:val="000000" w:themeColor="text1"/>
        </w:rPr>
        <w:t xml:space="preserve"> Preparing for the </w:t>
      </w:r>
      <w:r w:rsidR="00D403DE" w:rsidRPr="00A74D37">
        <w:rPr>
          <w:b/>
          <w:color w:val="000000" w:themeColor="text1"/>
        </w:rPr>
        <w:t>I</w:t>
      </w:r>
      <w:r w:rsidR="00B74FA9" w:rsidRPr="00A74D37">
        <w:rPr>
          <w:b/>
          <w:color w:val="000000" w:themeColor="text1"/>
        </w:rPr>
        <w:t>nterviews</w:t>
      </w:r>
    </w:p>
    <w:p w14:paraId="35A94FC3" w14:textId="77777777" w:rsidR="00104898" w:rsidRPr="00A74D37" w:rsidRDefault="00104898" w:rsidP="0092139F">
      <w:pPr>
        <w:spacing w:line="480" w:lineRule="auto"/>
        <w:rPr>
          <w:color w:val="000000" w:themeColor="text1"/>
        </w:rPr>
      </w:pPr>
    </w:p>
    <w:p w14:paraId="04C9769D" w14:textId="259C1F1A" w:rsidR="002764F0" w:rsidRPr="00A74D37" w:rsidRDefault="00156626" w:rsidP="0092139F">
      <w:pPr>
        <w:spacing w:line="480" w:lineRule="auto"/>
        <w:rPr>
          <w:color w:val="000000" w:themeColor="text1"/>
        </w:rPr>
      </w:pPr>
      <w:r w:rsidRPr="00A74D37">
        <w:rPr>
          <w:color w:val="000000" w:themeColor="text1"/>
        </w:rPr>
        <w:t>There are three elements</w:t>
      </w:r>
      <w:r w:rsidR="004E43DF" w:rsidRPr="00A74D37">
        <w:rPr>
          <w:color w:val="000000" w:themeColor="text1"/>
        </w:rPr>
        <w:t xml:space="preserve"> involved in preparing for interviews:</w:t>
      </w:r>
    </w:p>
    <w:p w14:paraId="4C4394F0" w14:textId="64FD71BD" w:rsidR="004E43DF" w:rsidRPr="00A74D37" w:rsidRDefault="004E43DF">
      <w:pPr>
        <w:pStyle w:val="ListParagraph"/>
        <w:numPr>
          <w:ilvl w:val="0"/>
          <w:numId w:val="3"/>
        </w:numPr>
        <w:spacing w:line="480" w:lineRule="auto"/>
        <w:rPr>
          <w:color w:val="000000" w:themeColor="text1"/>
        </w:rPr>
      </w:pPr>
      <w:r w:rsidRPr="00A74D37">
        <w:rPr>
          <w:color w:val="000000" w:themeColor="text1"/>
        </w:rPr>
        <w:t xml:space="preserve">Understanding the general scope of the operation or process of each stage of the supply chain. As it is expected to have similar CSR concerns across </w:t>
      </w:r>
      <w:r w:rsidRPr="00A74D37">
        <w:rPr>
          <w:color w:val="000000" w:themeColor="text1"/>
        </w:rPr>
        <w:lastRenderedPageBreak/>
        <w:t xml:space="preserve">different stages, such as working hours, and facility </w:t>
      </w:r>
      <w:r w:rsidR="00DF4807" w:rsidRPr="00A74D37">
        <w:rPr>
          <w:color w:val="000000" w:themeColor="text1"/>
        </w:rPr>
        <w:t>conditions</w:t>
      </w:r>
      <w:r w:rsidR="000F0741" w:rsidRPr="00A74D37">
        <w:rPr>
          <w:color w:val="000000" w:themeColor="text1"/>
        </w:rPr>
        <w:t xml:space="preserve"> </w:t>
      </w:r>
      <w:r w:rsidR="00DF4807" w:rsidRPr="00A74D37">
        <w:rPr>
          <w:color w:val="000000" w:themeColor="text1"/>
        </w:rPr>
        <w:t>are</w:t>
      </w:r>
      <w:r w:rsidR="000F0741" w:rsidRPr="00A74D37">
        <w:rPr>
          <w:color w:val="000000" w:themeColor="text1"/>
        </w:rPr>
        <w:t xml:space="preserve"> also expected to have different challenges due to the difference in industry and processes. Having a good understanding of the CSR issues</w:t>
      </w:r>
      <w:r w:rsidR="00CF1C20" w:rsidRPr="00A74D37">
        <w:rPr>
          <w:color w:val="000000" w:themeColor="text1"/>
        </w:rPr>
        <w:t xml:space="preserve">, developed through my literature </w:t>
      </w:r>
      <w:r w:rsidR="001D12C0" w:rsidRPr="00A74D37">
        <w:rPr>
          <w:color w:val="000000" w:themeColor="text1"/>
        </w:rPr>
        <w:t>review, allowed</w:t>
      </w:r>
      <w:r w:rsidR="00DE5625" w:rsidRPr="00A74D37">
        <w:rPr>
          <w:color w:val="000000" w:themeColor="text1"/>
        </w:rPr>
        <w:t xml:space="preserve"> me to</w:t>
      </w:r>
      <w:r w:rsidR="000F0741" w:rsidRPr="00A74D37">
        <w:rPr>
          <w:color w:val="000000" w:themeColor="text1"/>
        </w:rPr>
        <w:t xml:space="preserve"> </w:t>
      </w:r>
      <w:r w:rsidR="00DE5625" w:rsidRPr="00A74D37">
        <w:rPr>
          <w:color w:val="000000" w:themeColor="text1"/>
        </w:rPr>
        <w:t xml:space="preserve">include </w:t>
      </w:r>
      <w:r w:rsidR="000F0741" w:rsidRPr="00A74D37">
        <w:rPr>
          <w:color w:val="000000" w:themeColor="text1"/>
        </w:rPr>
        <w:t>additiona</w:t>
      </w:r>
      <w:r w:rsidR="001D12C0" w:rsidRPr="00A74D37">
        <w:rPr>
          <w:color w:val="000000" w:themeColor="text1"/>
        </w:rPr>
        <w:t>l</w:t>
      </w:r>
      <w:r w:rsidR="000F0741" w:rsidRPr="00A74D37">
        <w:rPr>
          <w:color w:val="000000" w:themeColor="text1"/>
        </w:rPr>
        <w:t xml:space="preserve"> dimensions that are peculiar to </w:t>
      </w:r>
      <w:r w:rsidR="00DE5625" w:rsidRPr="00A74D37">
        <w:rPr>
          <w:color w:val="000000" w:themeColor="text1"/>
        </w:rPr>
        <w:t xml:space="preserve">specific aspects of the </w:t>
      </w:r>
      <w:r w:rsidR="000F0741" w:rsidRPr="00A74D37">
        <w:rPr>
          <w:color w:val="000000" w:themeColor="text1"/>
        </w:rPr>
        <w:t>suppl</w:t>
      </w:r>
      <w:r w:rsidR="00DE5625" w:rsidRPr="00A74D37">
        <w:rPr>
          <w:color w:val="000000" w:themeColor="text1"/>
        </w:rPr>
        <w:t>y chain</w:t>
      </w:r>
      <w:r w:rsidR="000F0741" w:rsidRPr="00A74D37">
        <w:rPr>
          <w:color w:val="000000" w:themeColor="text1"/>
        </w:rPr>
        <w:t xml:space="preserve">, leading to </w:t>
      </w:r>
      <w:r w:rsidR="00D403DE" w:rsidRPr="00A74D37">
        <w:rPr>
          <w:color w:val="000000" w:themeColor="text1"/>
        </w:rPr>
        <w:t xml:space="preserve">rich </w:t>
      </w:r>
      <w:r w:rsidR="000F0741" w:rsidRPr="00A74D37">
        <w:rPr>
          <w:color w:val="000000" w:themeColor="text1"/>
        </w:rPr>
        <w:t>data gathering.</w:t>
      </w:r>
    </w:p>
    <w:p w14:paraId="7451111F" w14:textId="24E56D7C" w:rsidR="000F0741" w:rsidRPr="00A74D37" w:rsidRDefault="005842D8">
      <w:pPr>
        <w:pStyle w:val="ListParagraph"/>
        <w:numPr>
          <w:ilvl w:val="0"/>
          <w:numId w:val="3"/>
        </w:numPr>
        <w:spacing w:line="480" w:lineRule="auto"/>
        <w:rPr>
          <w:color w:val="000000" w:themeColor="text1"/>
        </w:rPr>
      </w:pPr>
      <w:r w:rsidRPr="00A74D37">
        <w:rPr>
          <w:color w:val="000000" w:themeColor="text1"/>
        </w:rPr>
        <w:t xml:space="preserve">Gathering and examining </w:t>
      </w:r>
      <w:r w:rsidR="00DE5625" w:rsidRPr="00A74D37">
        <w:rPr>
          <w:color w:val="000000" w:themeColor="text1"/>
        </w:rPr>
        <w:t xml:space="preserve">data </w:t>
      </w:r>
      <w:r w:rsidRPr="00A74D37">
        <w:rPr>
          <w:color w:val="000000" w:themeColor="text1"/>
        </w:rPr>
        <w:t xml:space="preserve">prior to </w:t>
      </w:r>
      <w:r w:rsidR="00DE5625" w:rsidRPr="00A74D37">
        <w:rPr>
          <w:color w:val="000000" w:themeColor="text1"/>
        </w:rPr>
        <w:t>the interviews</w:t>
      </w:r>
      <w:r w:rsidR="001D12C0" w:rsidRPr="00A74D37">
        <w:rPr>
          <w:color w:val="000000" w:themeColor="text1"/>
        </w:rPr>
        <w:t xml:space="preserve">. </w:t>
      </w:r>
      <w:r w:rsidRPr="00A74D37">
        <w:rPr>
          <w:color w:val="000000" w:themeColor="text1"/>
        </w:rPr>
        <w:t>This include</w:t>
      </w:r>
      <w:r w:rsidR="00DE5625" w:rsidRPr="00A74D37">
        <w:rPr>
          <w:color w:val="000000" w:themeColor="text1"/>
        </w:rPr>
        <w:t>d</w:t>
      </w:r>
      <w:r w:rsidRPr="00A74D37">
        <w:rPr>
          <w:color w:val="000000" w:themeColor="text1"/>
        </w:rPr>
        <w:t xml:space="preserve"> CSR training manuals, historical records</w:t>
      </w:r>
      <w:r w:rsidR="00A94810" w:rsidRPr="00A74D37">
        <w:rPr>
          <w:color w:val="000000" w:themeColor="text1"/>
        </w:rPr>
        <w:t xml:space="preserve"> indicating a change </w:t>
      </w:r>
      <w:r w:rsidR="001D12C0" w:rsidRPr="00A74D37">
        <w:rPr>
          <w:color w:val="000000" w:themeColor="text1"/>
        </w:rPr>
        <w:t>in</w:t>
      </w:r>
      <w:r w:rsidR="00A94810" w:rsidRPr="00A74D37">
        <w:rPr>
          <w:color w:val="000000" w:themeColor="text1"/>
        </w:rPr>
        <w:t xml:space="preserve"> CSR </w:t>
      </w:r>
      <w:r w:rsidR="00DE5625" w:rsidRPr="00A74D37">
        <w:rPr>
          <w:color w:val="000000" w:themeColor="text1"/>
        </w:rPr>
        <w:t>requirements</w:t>
      </w:r>
      <w:r w:rsidR="001D12C0" w:rsidRPr="00A74D37">
        <w:rPr>
          <w:color w:val="000000" w:themeColor="text1"/>
        </w:rPr>
        <w:t>,</w:t>
      </w:r>
      <w:r w:rsidR="00DE5625" w:rsidRPr="00A74D37">
        <w:rPr>
          <w:color w:val="000000" w:themeColor="text1"/>
        </w:rPr>
        <w:t xml:space="preserve"> and </w:t>
      </w:r>
      <w:r w:rsidR="00A94810" w:rsidRPr="00A74D37">
        <w:rPr>
          <w:color w:val="000000" w:themeColor="text1"/>
        </w:rPr>
        <w:t xml:space="preserve">adherence </w:t>
      </w:r>
      <w:r w:rsidR="00DE5625" w:rsidRPr="00A74D37">
        <w:rPr>
          <w:color w:val="000000" w:themeColor="text1"/>
        </w:rPr>
        <w:t xml:space="preserve">to </w:t>
      </w:r>
      <w:r w:rsidR="001D12C0" w:rsidRPr="00A74D37">
        <w:rPr>
          <w:color w:val="000000" w:themeColor="text1"/>
        </w:rPr>
        <w:t xml:space="preserve">pre-set progress </w:t>
      </w:r>
      <w:r w:rsidR="00A94810" w:rsidRPr="00A74D37">
        <w:rPr>
          <w:color w:val="000000" w:themeColor="text1"/>
        </w:rPr>
        <w:t>timeframes</w:t>
      </w:r>
      <w:r w:rsidR="00DE5625" w:rsidRPr="00A74D37">
        <w:rPr>
          <w:color w:val="000000" w:themeColor="text1"/>
        </w:rPr>
        <w:t xml:space="preserve">. </w:t>
      </w:r>
      <w:r w:rsidR="00A94810" w:rsidRPr="00A74D37">
        <w:rPr>
          <w:color w:val="000000" w:themeColor="text1"/>
        </w:rPr>
        <w:t xml:space="preserve">The gathering of information </w:t>
      </w:r>
      <w:r w:rsidR="00DE5625" w:rsidRPr="00A74D37">
        <w:rPr>
          <w:color w:val="000000" w:themeColor="text1"/>
        </w:rPr>
        <w:t>was</w:t>
      </w:r>
      <w:r w:rsidR="00A94810" w:rsidRPr="00A74D37">
        <w:rPr>
          <w:color w:val="000000" w:themeColor="text1"/>
        </w:rPr>
        <w:t xml:space="preserve"> obtained from several sources, </w:t>
      </w:r>
      <w:r w:rsidR="00CB3EA4" w:rsidRPr="00A74D37">
        <w:rPr>
          <w:color w:val="000000" w:themeColor="text1"/>
        </w:rPr>
        <w:t>BIG CHAIN</w:t>
      </w:r>
      <w:r w:rsidR="00C02C95" w:rsidRPr="00A74D37">
        <w:rPr>
          <w:color w:val="000000" w:themeColor="text1"/>
        </w:rPr>
        <w:t xml:space="preserve">, </w:t>
      </w:r>
      <w:r w:rsidR="00A94810" w:rsidRPr="00A74D37">
        <w:rPr>
          <w:color w:val="000000" w:themeColor="text1"/>
        </w:rPr>
        <w:t>regional office</w:t>
      </w:r>
      <w:r w:rsidR="00C02C95" w:rsidRPr="00A74D37">
        <w:rPr>
          <w:color w:val="000000" w:themeColor="text1"/>
        </w:rPr>
        <w:t>s</w:t>
      </w:r>
      <w:r w:rsidR="00A94810" w:rsidRPr="00A74D37">
        <w:rPr>
          <w:color w:val="000000" w:themeColor="text1"/>
        </w:rPr>
        <w:t>, and other entities in the supply chain that in</w:t>
      </w:r>
      <w:r w:rsidR="0046345E" w:rsidRPr="00A74D37">
        <w:rPr>
          <w:color w:val="000000" w:themeColor="text1"/>
        </w:rPr>
        <w:t>teract directly with supplier</w:t>
      </w:r>
      <w:r w:rsidR="00DF4807" w:rsidRPr="00A74D37">
        <w:rPr>
          <w:color w:val="000000" w:themeColor="text1"/>
        </w:rPr>
        <w:t>s</w:t>
      </w:r>
      <w:r w:rsidR="0046345E" w:rsidRPr="00A74D37">
        <w:rPr>
          <w:color w:val="000000" w:themeColor="text1"/>
        </w:rPr>
        <w:t xml:space="preserve"> (</w:t>
      </w:r>
      <w:r w:rsidR="00A94810" w:rsidRPr="00A74D37">
        <w:rPr>
          <w:color w:val="000000" w:themeColor="text1"/>
        </w:rPr>
        <w:t>upstr</w:t>
      </w:r>
      <w:r w:rsidR="00326B6B" w:rsidRPr="00A74D37">
        <w:rPr>
          <w:color w:val="000000" w:themeColor="text1"/>
        </w:rPr>
        <w:t>eam and downstream). This</w:t>
      </w:r>
      <w:r w:rsidR="006B7D10" w:rsidRPr="00A74D37">
        <w:rPr>
          <w:color w:val="000000" w:themeColor="text1"/>
        </w:rPr>
        <w:t xml:space="preserve"> data</w:t>
      </w:r>
      <w:r w:rsidR="00326B6B" w:rsidRPr="00A74D37">
        <w:rPr>
          <w:color w:val="000000" w:themeColor="text1"/>
        </w:rPr>
        <w:t xml:space="preserve"> </w:t>
      </w:r>
      <w:r w:rsidR="00C02C95" w:rsidRPr="00A74D37">
        <w:rPr>
          <w:color w:val="000000" w:themeColor="text1"/>
        </w:rPr>
        <w:t>provided</w:t>
      </w:r>
      <w:r w:rsidR="00326B6B" w:rsidRPr="00A74D37">
        <w:rPr>
          <w:color w:val="000000" w:themeColor="text1"/>
        </w:rPr>
        <w:t xml:space="preserve"> the </w:t>
      </w:r>
      <w:r w:rsidR="00A94810" w:rsidRPr="00A74D37">
        <w:rPr>
          <w:color w:val="000000" w:themeColor="text1"/>
        </w:rPr>
        <w:t>historical CSR evolution of supplier</w:t>
      </w:r>
      <w:r w:rsidR="00DF4807" w:rsidRPr="00A74D37">
        <w:rPr>
          <w:color w:val="000000" w:themeColor="text1"/>
        </w:rPr>
        <w:t>s</w:t>
      </w:r>
      <w:r w:rsidR="00A94810" w:rsidRPr="00A74D37">
        <w:rPr>
          <w:color w:val="000000" w:themeColor="text1"/>
        </w:rPr>
        <w:t xml:space="preserve">, </w:t>
      </w:r>
      <w:r w:rsidR="00326B6B" w:rsidRPr="00A74D37">
        <w:rPr>
          <w:color w:val="000000" w:themeColor="text1"/>
        </w:rPr>
        <w:t>help</w:t>
      </w:r>
      <w:r w:rsidR="00C02C95" w:rsidRPr="00A74D37">
        <w:rPr>
          <w:color w:val="000000" w:themeColor="text1"/>
        </w:rPr>
        <w:t>ed</w:t>
      </w:r>
      <w:r w:rsidR="00326B6B" w:rsidRPr="00A74D37">
        <w:rPr>
          <w:color w:val="000000" w:themeColor="text1"/>
        </w:rPr>
        <w:t xml:space="preserve"> </w:t>
      </w:r>
      <w:r w:rsidR="00A94810" w:rsidRPr="00A74D37">
        <w:rPr>
          <w:color w:val="000000" w:themeColor="text1"/>
        </w:rPr>
        <w:t xml:space="preserve">validate </w:t>
      </w:r>
      <w:r w:rsidR="00326B6B" w:rsidRPr="00A74D37">
        <w:rPr>
          <w:color w:val="000000" w:themeColor="text1"/>
        </w:rPr>
        <w:t xml:space="preserve">records, and </w:t>
      </w:r>
      <w:r w:rsidR="00C02C95" w:rsidRPr="00A74D37">
        <w:rPr>
          <w:color w:val="000000" w:themeColor="text1"/>
        </w:rPr>
        <w:t xml:space="preserve">contributed </w:t>
      </w:r>
      <w:r w:rsidR="006B7D10" w:rsidRPr="00A74D37">
        <w:rPr>
          <w:color w:val="000000" w:themeColor="text1"/>
        </w:rPr>
        <w:t>to</w:t>
      </w:r>
      <w:r w:rsidR="00326B6B" w:rsidRPr="00A74D37">
        <w:rPr>
          <w:color w:val="000000" w:themeColor="text1"/>
        </w:rPr>
        <w:t xml:space="preserve"> additional interview questions guided by information obtained prior to </w:t>
      </w:r>
      <w:r w:rsidR="00DF4807" w:rsidRPr="00A74D37">
        <w:rPr>
          <w:color w:val="000000" w:themeColor="text1"/>
        </w:rPr>
        <w:t xml:space="preserve">the </w:t>
      </w:r>
      <w:r w:rsidR="00326B6B" w:rsidRPr="00A74D37">
        <w:rPr>
          <w:color w:val="000000" w:themeColor="text1"/>
        </w:rPr>
        <w:t xml:space="preserve">visit. </w:t>
      </w:r>
    </w:p>
    <w:p w14:paraId="3308EAF7" w14:textId="284E5F64" w:rsidR="00326B6B" w:rsidRPr="00A74D37" w:rsidRDefault="00326B6B">
      <w:pPr>
        <w:pStyle w:val="ListParagraph"/>
        <w:numPr>
          <w:ilvl w:val="0"/>
          <w:numId w:val="3"/>
        </w:numPr>
        <w:spacing w:line="480" w:lineRule="auto"/>
        <w:rPr>
          <w:color w:val="000000" w:themeColor="text1"/>
        </w:rPr>
      </w:pPr>
      <w:r w:rsidRPr="00A74D37">
        <w:rPr>
          <w:color w:val="000000" w:themeColor="text1"/>
        </w:rPr>
        <w:t>Building</w:t>
      </w:r>
      <w:r w:rsidR="00DF240D" w:rsidRPr="00A74D37">
        <w:rPr>
          <w:color w:val="000000" w:themeColor="text1"/>
        </w:rPr>
        <w:t xml:space="preserve"> trust</w:t>
      </w:r>
      <w:r w:rsidRPr="00A74D37">
        <w:rPr>
          <w:color w:val="000000" w:themeColor="text1"/>
        </w:rPr>
        <w:t xml:space="preserve">. </w:t>
      </w:r>
      <w:r w:rsidR="00DF240D" w:rsidRPr="00A74D37">
        <w:rPr>
          <w:color w:val="000000" w:themeColor="text1"/>
        </w:rPr>
        <w:t xml:space="preserve">Having access to a site is one thing and obtaining meaningful cooperation is another. Interviewees should be able to trust the interviewer and not regard him </w:t>
      </w:r>
      <w:r w:rsidR="0046345E" w:rsidRPr="00A74D37">
        <w:rPr>
          <w:color w:val="000000" w:themeColor="text1"/>
        </w:rPr>
        <w:t xml:space="preserve">or her </w:t>
      </w:r>
      <w:r w:rsidR="00DF240D" w:rsidRPr="00A74D37">
        <w:rPr>
          <w:color w:val="000000" w:themeColor="text1"/>
        </w:rPr>
        <w:t xml:space="preserve">with suspicion. Without trust, interviews could result in superficial information and often inaccurate information, especially if </w:t>
      </w:r>
      <w:r w:rsidR="00DF4807" w:rsidRPr="00A74D37">
        <w:rPr>
          <w:color w:val="000000" w:themeColor="text1"/>
        </w:rPr>
        <w:t xml:space="preserve">the </w:t>
      </w:r>
      <w:r w:rsidR="00DF240D" w:rsidRPr="00A74D37">
        <w:rPr>
          <w:color w:val="000000" w:themeColor="text1"/>
        </w:rPr>
        <w:t>interviewee feels threatened or judged. Being aware of the significance of building trust, I establish</w:t>
      </w:r>
      <w:r w:rsidR="006B7D10" w:rsidRPr="00A74D37">
        <w:rPr>
          <w:color w:val="000000" w:themeColor="text1"/>
        </w:rPr>
        <w:t>ed</w:t>
      </w:r>
      <w:r w:rsidR="00DF240D" w:rsidRPr="00A74D37">
        <w:rPr>
          <w:color w:val="000000" w:themeColor="text1"/>
        </w:rPr>
        <w:t xml:space="preserve"> contact ahead of the interview process, and prior to requesting any records or documents. </w:t>
      </w:r>
      <w:r w:rsidR="00104898" w:rsidRPr="00A74D37">
        <w:rPr>
          <w:color w:val="000000" w:themeColor="text1"/>
        </w:rPr>
        <w:t>I communicate</w:t>
      </w:r>
      <w:r w:rsidR="006B7D10" w:rsidRPr="00A74D37">
        <w:rPr>
          <w:color w:val="000000" w:themeColor="text1"/>
        </w:rPr>
        <w:t>d</w:t>
      </w:r>
      <w:r w:rsidR="00104898" w:rsidRPr="00A74D37">
        <w:rPr>
          <w:color w:val="000000" w:themeColor="text1"/>
        </w:rPr>
        <w:t xml:space="preserve"> clearly that I am a research student not commissioned by any entity to conduct this study. And that </w:t>
      </w:r>
      <w:r w:rsidR="006B7D10" w:rsidRPr="00A74D37">
        <w:rPr>
          <w:color w:val="000000" w:themeColor="text1"/>
        </w:rPr>
        <w:t>the nature</w:t>
      </w:r>
      <w:r w:rsidR="00104898" w:rsidRPr="00A74D37">
        <w:rPr>
          <w:color w:val="000000" w:themeColor="text1"/>
        </w:rPr>
        <w:t xml:space="preserve"> of my research is academic, and will respect the confidentiality of </w:t>
      </w:r>
      <w:r w:rsidR="00104898" w:rsidRPr="00A74D37">
        <w:rPr>
          <w:color w:val="000000" w:themeColor="text1"/>
        </w:rPr>
        <w:lastRenderedPageBreak/>
        <w:t xml:space="preserve">interviewees, without passing any judgment on the individual, process, or business entity. I </w:t>
      </w:r>
      <w:r w:rsidR="006B7D10" w:rsidRPr="00A74D37">
        <w:rPr>
          <w:color w:val="000000" w:themeColor="text1"/>
        </w:rPr>
        <w:t xml:space="preserve">also </w:t>
      </w:r>
      <w:r w:rsidR="00104898" w:rsidRPr="00A74D37">
        <w:rPr>
          <w:color w:val="000000" w:themeColor="text1"/>
        </w:rPr>
        <w:t>indicate</w:t>
      </w:r>
      <w:r w:rsidR="006B7D10" w:rsidRPr="00A74D37">
        <w:rPr>
          <w:color w:val="000000" w:themeColor="text1"/>
        </w:rPr>
        <w:t>d</w:t>
      </w:r>
      <w:r w:rsidR="00104898" w:rsidRPr="00A74D37">
        <w:rPr>
          <w:color w:val="000000" w:themeColor="text1"/>
        </w:rPr>
        <w:t xml:space="preserve"> that I am fully open to </w:t>
      </w:r>
      <w:r w:rsidR="00DF4807" w:rsidRPr="00A74D37">
        <w:rPr>
          <w:color w:val="000000" w:themeColor="text1"/>
        </w:rPr>
        <w:t>addressing</w:t>
      </w:r>
      <w:r w:rsidR="00104898" w:rsidRPr="00A74D37">
        <w:rPr>
          <w:color w:val="000000" w:themeColor="text1"/>
        </w:rPr>
        <w:t xml:space="preserve"> any concerns that anyone might have in order to remove any doubt and estab</w:t>
      </w:r>
      <w:r w:rsidR="00522B47" w:rsidRPr="00A74D37">
        <w:rPr>
          <w:color w:val="000000" w:themeColor="text1"/>
        </w:rPr>
        <w:t>lish trust and cooperation. I</w:t>
      </w:r>
      <w:r w:rsidR="00104898" w:rsidRPr="00A74D37">
        <w:rPr>
          <w:color w:val="000000" w:themeColor="text1"/>
        </w:rPr>
        <w:t xml:space="preserve">nterviews </w:t>
      </w:r>
      <w:r w:rsidR="00676051" w:rsidRPr="00A74D37">
        <w:rPr>
          <w:color w:val="000000" w:themeColor="text1"/>
        </w:rPr>
        <w:t>were</w:t>
      </w:r>
      <w:r w:rsidR="00104898" w:rsidRPr="00A74D37">
        <w:rPr>
          <w:color w:val="000000" w:themeColor="text1"/>
        </w:rPr>
        <w:t xml:space="preserve"> conducted in a highly respectable manner while being sensitive to the local setting, </w:t>
      </w:r>
      <w:r w:rsidR="00D403DE" w:rsidRPr="00A74D37">
        <w:rPr>
          <w:color w:val="000000" w:themeColor="text1"/>
        </w:rPr>
        <w:t>environment,</w:t>
      </w:r>
      <w:r w:rsidR="00104898" w:rsidRPr="00A74D37">
        <w:rPr>
          <w:color w:val="000000" w:themeColor="text1"/>
        </w:rPr>
        <w:t xml:space="preserve"> and </w:t>
      </w:r>
      <w:r w:rsidR="00522B47" w:rsidRPr="00A74D37">
        <w:rPr>
          <w:color w:val="000000" w:themeColor="text1"/>
        </w:rPr>
        <w:t>culture as much as possible.</w:t>
      </w:r>
      <w:r w:rsidR="00104898" w:rsidRPr="00A74D37">
        <w:rPr>
          <w:color w:val="000000" w:themeColor="text1"/>
        </w:rPr>
        <w:t xml:space="preserve"> </w:t>
      </w:r>
    </w:p>
    <w:p w14:paraId="0895C491" w14:textId="77777777" w:rsidR="001D46EC" w:rsidRPr="00A74D37" w:rsidRDefault="001D46EC" w:rsidP="0092139F">
      <w:pPr>
        <w:spacing w:line="480" w:lineRule="auto"/>
        <w:ind w:left="360"/>
        <w:rPr>
          <w:color w:val="000000" w:themeColor="text1"/>
        </w:rPr>
      </w:pPr>
    </w:p>
    <w:p w14:paraId="7A0F4850" w14:textId="7DEDB2CC" w:rsidR="001D46EC" w:rsidRPr="00A74D37" w:rsidRDefault="00420B0C" w:rsidP="0092139F">
      <w:pPr>
        <w:spacing w:line="480" w:lineRule="auto"/>
        <w:rPr>
          <w:b/>
          <w:color w:val="000000" w:themeColor="text1"/>
        </w:rPr>
      </w:pPr>
      <w:r w:rsidRPr="00A74D37">
        <w:rPr>
          <w:b/>
          <w:color w:val="000000" w:themeColor="text1"/>
        </w:rPr>
        <w:t>4.5 The</w:t>
      </w:r>
      <w:r w:rsidR="001D46EC" w:rsidRPr="00A74D37">
        <w:rPr>
          <w:b/>
          <w:color w:val="000000" w:themeColor="text1"/>
        </w:rPr>
        <w:t xml:space="preserve"> </w:t>
      </w:r>
      <w:r w:rsidR="00D403DE" w:rsidRPr="00A74D37">
        <w:rPr>
          <w:b/>
          <w:color w:val="000000" w:themeColor="text1"/>
        </w:rPr>
        <w:t>I</w:t>
      </w:r>
      <w:r w:rsidR="001D46EC" w:rsidRPr="00A74D37">
        <w:rPr>
          <w:b/>
          <w:color w:val="000000" w:themeColor="text1"/>
        </w:rPr>
        <w:t>nterviews</w:t>
      </w:r>
    </w:p>
    <w:p w14:paraId="7D930273" w14:textId="77777777" w:rsidR="001D46EC" w:rsidRPr="00A74D37" w:rsidRDefault="001D46EC" w:rsidP="0092139F">
      <w:pPr>
        <w:spacing w:line="480" w:lineRule="auto"/>
        <w:ind w:left="360"/>
        <w:rPr>
          <w:color w:val="000000" w:themeColor="text1"/>
        </w:rPr>
      </w:pPr>
    </w:p>
    <w:p w14:paraId="720FB69D" w14:textId="69FEE327" w:rsidR="005E0A78" w:rsidRPr="00A74D37" w:rsidRDefault="002F415B" w:rsidP="0092139F">
      <w:pPr>
        <w:spacing w:line="480" w:lineRule="auto"/>
        <w:rPr>
          <w:color w:val="000000" w:themeColor="text1"/>
        </w:rPr>
      </w:pPr>
      <w:r w:rsidRPr="00A74D37">
        <w:rPr>
          <w:color w:val="000000" w:themeColor="text1"/>
        </w:rPr>
        <w:t xml:space="preserve">The first meeting </w:t>
      </w:r>
      <w:r w:rsidR="00040D63" w:rsidRPr="00A74D37">
        <w:rPr>
          <w:color w:val="000000" w:themeColor="text1"/>
        </w:rPr>
        <w:t xml:space="preserve">was </w:t>
      </w:r>
      <w:r w:rsidR="001D46EC" w:rsidRPr="00A74D37">
        <w:rPr>
          <w:color w:val="000000" w:themeColor="text1"/>
        </w:rPr>
        <w:t xml:space="preserve">held with </w:t>
      </w:r>
      <w:r w:rsidR="00CB3EA4" w:rsidRPr="00A74D37">
        <w:rPr>
          <w:color w:val="000000" w:themeColor="text1"/>
        </w:rPr>
        <w:t>BIG CHAIN</w:t>
      </w:r>
      <w:r w:rsidR="0089276F" w:rsidRPr="00A74D37">
        <w:rPr>
          <w:color w:val="000000" w:themeColor="text1"/>
        </w:rPr>
        <w:t xml:space="preserve">’s Chief </w:t>
      </w:r>
      <w:r w:rsidR="00C83A0B" w:rsidRPr="00A74D37">
        <w:rPr>
          <w:color w:val="000000" w:themeColor="text1"/>
        </w:rPr>
        <w:t xml:space="preserve">Sustainability </w:t>
      </w:r>
      <w:r w:rsidR="0089276F" w:rsidRPr="00A74D37">
        <w:rPr>
          <w:color w:val="000000" w:themeColor="text1"/>
        </w:rPr>
        <w:t>Officer</w:t>
      </w:r>
      <w:r w:rsidRPr="00A74D37">
        <w:rPr>
          <w:color w:val="000000" w:themeColor="text1"/>
        </w:rPr>
        <w:t xml:space="preserve"> (C</w:t>
      </w:r>
      <w:r w:rsidR="00C83A0B" w:rsidRPr="00A74D37">
        <w:rPr>
          <w:color w:val="000000" w:themeColor="text1"/>
        </w:rPr>
        <w:t>S</w:t>
      </w:r>
      <w:r w:rsidRPr="00A74D37">
        <w:rPr>
          <w:color w:val="000000" w:themeColor="text1"/>
        </w:rPr>
        <w:t>O)</w:t>
      </w:r>
      <w:r w:rsidR="00A713D4" w:rsidRPr="00A74D37">
        <w:rPr>
          <w:color w:val="000000" w:themeColor="text1"/>
        </w:rPr>
        <w:t xml:space="preserve">. </w:t>
      </w:r>
      <w:r w:rsidR="009A6476" w:rsidRPr="00A74D37">
        <w:rPr>
          <w:color w:val="000000" w:themeColor="text1"/>
        </w:rPr>
        <w:t>Although my interview model is semi-structured, the C</w:t>
      </w:r>
      <w:r w:rsidR="00C83A0B" w:rsidRPr="00A74D37">
        <w:rPr>
          <w:color w:val="000000" w:themeColor="text1"/>
        </w:rPr>
        <w:t>S</w:t>
      </w:r>
      <w:r w:rsidR="009A6476" w:rsidRPr="00A74D37">
        <w:rPr>
          <w:color w:val="000000" w:themeColor="text1"/>
        </w:rPr>
        <w:t xml:space="preserve">O </w:t>
      </w:r>
      <w:r w:rsidR="00C5198E" w:rsidRPr="00A74D37">
        <w:rPr>
          <w:color w:val="000000" w:themeColor="text1"/>
        </w:rPr>
        <w:t>meeting</w:t>
      </w:r>
      <w:r w:rsidR="009A6476" w:rsidRPr="00A74D37">
        <w:rPr>
          <w:color w:val="000000" w:themeColor="text1"/>
        </w:rPr>
        <w:t xml:space="preserve"> </w:t>
      </w:r>
      <w:r w:rsidR="00A713D4" w:rsidRPr="00A74D37">
        <w:rPr>
          <w:color w:val="000000" w:themeColor="text1"/>
        </w:rPr>
        <w:t>was</w:t>
      </w:r>
      <w:r w:rsidR="009A6476" w:rsidRPr="00A74D37">
        <w:rPr>
          <w:color w:val="000000" w:themeColor="text1"/>
        </w:rPr>
        <w:t xml:space="preserve"> more of an unstructured </w:t>
      </w:r>
      <w:r w:rsidR="00C5198E" w:rsidRPr="00A74D37">
        <w:rPr>
          <w:color w:val="000000" w:themeColor="text1"/>
        </w:rPr>
        <w:t xml:space="preserve">discussion. </w:t>
      </w:r>
      <w:r w:rsidR="00A7073A" w:rsidRPr="00A74D37">
        <w:rPr>
          <w:color w:val="000000" w:themeColor="text1"/>
        </w:rPr>
        <w:t xml:space="preserve">It took the shape of a bi-directional interview. </w:t>
      </w:r>
      <w:r w:rsidR="0031021D" w:rsidRPr="00A74D37">
        <w:rPr>
          <w:color w:val="000000" w:themeColor="text1"/>
        </w:rPr>
        <w:t>The</w:t>
      </w:r>
      <w:r w:rsidR="00A7073A" w:rsidRPr="00A74D37">
        <w:rPr>
          <w:color w:val="000000" w:themeColor="text1"/>
        </w:rPr>
        <w:t xml:space="preserve"> </w:t>
      </w:r>
      <w:r w:rsidR="0031021D" w:rsidRPr="00A74D37">
        <w:rPr>
          <w:color w:val="000000" w:themeColor="text1"/>
        </w:rPr>
        <w:t>early</w:t>
      </w:r>
      <w:r w:rsidR="00A7073A" w:rsidRPr="00A74D37">
        <w:rPr>
          <w:color w:val="000000" w:themeColor="text1"/>
        </w:rPr>
        <w:t xml:space="preserve"> part of the discussion</w:t>
      </w:r>
      <w:r w:rsidR="0031021D" w:rsidRPr="00A74D37">
        <w:rPr>
          <w:color w:val="000000" w:themeColor="text1"/>
        </w:rPr>
        <w:t xml:space="preserve"> was centered around my research interest, the</w:t>
      </w:r>
      <w:r w:rsidR="00A7073A" w:rsidRPr="00A74D37">
        <w:rPr>
          <w:color w:val="000000" w:themeColor="text1"/>
        </w:rPr>
        <w:t xml:space="preserve"> reasons behind selecting </w:t>
      </w:r>
      <w:r w:rsidR="00CB3EA4" w:rsidRPr="00A74D37">
        <w:rPr>
          <w:color w:val="000000" w:themeColor="text1"/>
        </w:rPr>
        <w:t>BIG CHAIN</w:t>
      </w:r>
      <w:r w:rsidR="00A7073A" w:rsidRPr="00A74D37">
        <w:rPr>
          <w:color w:val="000000" w:themeColor="text1"/>
        </w:rPr>
        <w:t xml:space="preserve"> </w:t>
      </w:r>
      <w:r w:rsidR="0031021D" w:rsidRPr="00A74D37">
        <w:rPr>
          <w:color w:val="000000" w:themeColor="text1"/>
        </w:rPr>
        <w:t>for my case study</w:t>
      </w:r>
      <w:r w:rsidR="009F3672" w:rsidRPr="00A74D37">
        <w:rPr>
          <w:color w:val="000000" w:themeColor="text1"/>
        </w:rPr>
        <w:t>, the significance of my research, and my need to have full supply chain access for my research to be effective. Throughout the discussion</w:t>
      </w:r>
      <w:r w:rsidR="00D403DE" w:rsidRPr="00A74D37">
        <w:rPr>
          <w:color w:val="000000" w:themeColor="text1"/>
        </w:rPr>
        <w:t>,</w:t>
      </w:r>
      <w:r w:rsidR="009F3672" w:rsidRPr="00A74D37">
        <w:rPr>
          <w:color w:val="000000" w:themeColor="text1"/>
        </w:rPr>
        <w:t xml:space="preserve"> I answered many questions and addressed several of the CRO’s concerns</w:t>
      </w:r>
      <w:r w:rsidR="00D403DE" w:rsidRPr="00A74D37">
        <w:rPr>
          <w:color w:val="000000" w:themeColor="text1"/>
        </w:rPr>
        <w:t>,</w:t>
      </w:r>
      <w:r w:rsidR="009F3672" w:rsidRPr="00A74D37">
        <w:rPr>
          <w:color w:val="000000" w:themeColor="text1"/>
        </w:rPr>
        <w:t xml:space="preserve"> specifically those pertaining to confidentiality. The latter part of the d</w:t>
      </w:r>
      <w:r w:rsidR="000F2589" w:rsidRPr="00A74D37">
        <w:rPr>
          <w:color w:val="000000" w:themeColor="text1"/>
        </w:rPr>
        <w:t>iscussion</w:t>
      </w:r>
      <w:r w:rsidR="009F3672" w:rsidRPr="00A74D37">
        <w:rPr>
          <w:color w:val="000000" w:themeColor="text1"/>
        </w:rPr>
        <w:t xml:space="preserve"> was characterized by </w:t>
      </w:r>
      <w:r w:rsidR="009A6476" w:rsidRPr="00A74D37">
        <w:rPr>
          <w:color w:val="000000" w:themeColor="text1"/>
        </w:rPr>
        <w:t xml:space="preserve">open dialogue </w:t>
      </w:r>
      <w:r w:rsidR="00A713D4" w:rsidRPr="00A74D37">
        <w:rPr>
          <w:color w:val="000000" w:themeColor="text1"/>
        </w:rPr>
        <w:t>providing</w:t>
      </w:r>
      <w:r w:rsidR="009A6476" w:rsidRPr="00A74D37">
        <w:rPr>
          <w:color w:val="000000" w:themeColor="text1"/>
        </w:rPr>
        <w:t xml:space="preserve"> both depth and breadth of </w:t>
      </w:r>
      <w:r w:rsidR="00CB3EA4" w:rsidRPr="00A74D37">
        <w:rPr>
          <w:color w:val="000000" w:themeColor="text1"/>
        </w:rPr>
        <w:t>BIG CHAIN</w:t>
      </w:r>
      <w:r w:rsidR="009A6476" w:rsidRPr="00A74D37">
        <w:rPr>
          <w:color w:val="000000" w:themeColor="text1"/>
        </w:rPr>
        <w:t>’s supply chain CSR philosophy,</w:t>
      </w:r>
      <w:r w:rsidR="002E78C3" w:rsidRPr="00A74D37">
        <w:rPr>
          <w:color w:val="000000" w:themeColor="text1"/>
        </w:rPr>
        <w:t xml:space="preserve"> strategy, guidelines</w:t>
      </w:r>
      <w:r w:rsidR="009A6476" w:rsidRPr="00A74D37">
        <w:rPr>
          <w:color w:val="000000" w:themeColor="text1"/>
        </w:rPr>
        <w:t xml:space="preserve">, processes, </w:t>
      </w:r>
      <w:r w:rsidR="002E78C3" w:rsidRPr="00A74D37">
        <w:rPr>
          <w:color w:val="000000" w:themeColor="text1"/>
        </w:rPr>
        <w:t>and monitoring. This meeting</w:t>
      </w:r>
      <w:r w:rsidR="00A713D4" w:rsidRPr="00A74D37">
        <w:rPr>
          <w:color w:val="000000" w:themeColor="text1"/>
        </w:rPr>
        <w:t xml:space="preserve"> </w:t>
      </w:r>
      <w:r w:rsidR="009F3672" w:rsidRPr="00A74D37">
        <w:rPr>
          <w:color w:val="000000" w:themeColor="text1"/>
        </w:rPr>
        <w:t>acted as a launching pad for</w:t>
      </w:r>
      <w:r w:rsidR="002E78C3" w:rsidRPr="00A74D37">
        <w:rPr>
          <w:color w:val="000000" w:themeColor="text1"/>
        </w:rPr>
        <w:t xml:space="preserve"> other interviews with members of </w:t>
      </w:r>
      <w:r w:rsidR="00CB3EA4" w:rsidRPr="00A74D37">
        <w:rPr>
          <w:color w:val="000000" w:themeColor="text1"/>
        </w:rPr>
        <w:t>BIG CHAIN</w:t>
      </w:r>
      <w:r w:rsidR="002E78C3" w:rsidRPr="00A74D37">
        <w:rPr>
          <w:color w:val="000000" w:themeColor="text1"/>
        </w:rPr>
        <w:t>’s Responsibility Division</w:t>
      </w:r>
      <w:r w:rsidR="009F3672" w:rsidRPr="00A74D37">
        <w:rPr>
          <w:color w:val="000000" w:themeColor="text1"/>
        </w:rPr>
        <w:t>. After this discussion</w:t>
      </w:r>
      <w:r w:rsidR="00D403DE" w:rsidRPr="00A74D37">
        <w:rPr>
          <w:color w:val="000000" w:themeColor="text1"/>
        </w:rPr>
        <w:t>,</w:t>
      </w:r>
      <w:r w:rsidR="009F3672" w:rsidRPr="00A74D37">
        <w:rPr>
          <w:color w:val="000000" w:themeColor="text1"/>
        </w:rPr>
        <w:t xml:space="preserve"> an in-person meeting took place in December 2019 at one of the company’s offices with the CSR Director.  This meeting was followed by seven in-person interviews that took place at </w:t>
      </w:r>
      <w:r w:rsidR="00CB3EA4" w:rsidRPr="00A74D37">
        <w:rPr>
          <w:color w:val="000000" w:themeColor="text1"/>
        </w:rPr>
        <w:t>BIG CHAIN</w:t>
      </w:r>
      <w:r w:rsidR="00D11F2A" w:rsidRPr="00A74D37">
        <w:rPr>
          <w:color w:val="000000" w:themeColor="text1"/>
        </w:rPr>
        <w:t xml:space="preserve"> (TB) </w:t>
      </w:r>
      <w:r w:rsidR="009F3672" w:rsidRPr="00A74D37">
        <w:rPr>
          <w:color w:val="000000" w:themeColor="text1"/>
        </w:rPr>
        <w:t xml:space="preserve">corporate headquarters in January 2020 with CSR Director, CSR </w:t>
      </w:r>
      <w:r w:rsidR="00D403DE" w:rsidRPr="00A74D37">
        <w:rPr>
          <w:color w:val="000000" w:themeColor="text1"/>
        </w:rPr>
        <w:t>M</w:t>
      </w:r>
      <w:r w:rsidR="009F3672" w:rsidRPr="00A74D37">
        <w:rPr>
          <w:color w:val="000000" w:themeColor="text1"/>
        </w:rPr>
        <w:t xml:space="preserve">anagement team members, </w:t>
      </w:r>
      <w:r w:rsidR="00D403DE" w:rsidRPr="00A74D37">
        <w:rPr>
          <w:color w:val="000000" w:themeColor="text1"/>
        </w:rPr>
        <w:t>P</w:t>
      </w:r>
      <w:r w:rsidR="009F3672" w:rsidRPr="00A74D37">
        <w:rPr>
          <w:color w:val="000000" w:themeColor="text1"/>
        </w:rPr>
        <w:t xml:space="preserve">roduct </w:t>
      </w:r>
      <w:r w:rsidR="00D403DE" w:rsidRPr="00A74D37">
        <w:rPr>
          <w:color w:val="000000" w:themeColor="text1"/>
        </w:rPr>
        <w:lastRenderedPageBreak/>
        <w:t>D</w:t>
      </w:r>
      <w:r w:rsidR="009F3672" w:rsidRPr="00A74D37">
        <w:rPr>
          <w:color w:val="000000" w:themeColor="text1"/>
        </w:rPr>
        <w:t xml:space="preserve">esign </w:t>
      </w:r>
      <w:r w:rsidR="00D403DE" w:rsidRPr="00A74D37">
        <w:rPr>
          <w:color w:val="000000" w:themeColor="text1"/>
        </w:rPr>
        <w:t>M</w:t>
      </w:r>
      <w:r w:rsidR="009F3672" w:rsidRPr="00A74D37">
        <w:rPr>
          <w:color w:val="000000" w:themeColor="text1"/>
        </w:rPr>
        <w:t xml:space="preserve">anager, </w:t>
      </w:r>
      <w:r w:rsidR="00D403DE" w:rsidRPr="00A74D37">
        <w:rPr>
          <w:color w:val="000000" w:themeColor="text1"/>
        </w:rPr>
        <w:t>P</w:t>
      </w:r>
      <w:r w:rsidR="009F3672" w:rsidRPr="00A74D37">
        <w:rPr>
          <w:color w:val="000000" w:themeColor="text1"/>
        </w:rPr>
        <w:t xml:space="preserve">roduct </w:t>
      </w:r>
      <w:r w:rsidR="00D403DE" w:rsidRPr="00A74D37">
        <w:rPr>
          <w:color w:val="000000" w:themeColor="text1"/>
        </w:rPr>
        <w:t>D</w:t>
      </w:r>
      <w:r w:rsidR="009F3672" w:rsidRPr="00A74D37">
        <w:rPr>
          <w:color w:val="000000" w:themeColor="text1"/>
        </w:rPr>
        <w:t xml:space="preserve">evelopment </w:t>
      </w:r>
      <w:r w:rsidR="00D403DE" w:rsidRPr="00A74D37">
        <w:rPr>
          <w:color w:val="000000" w:themeColor="text1"/>
        </w:rPr>
        <w:t>M</w:t>
      </w:r>
      <w:r w:rsidR="009F3672" w:rsidRPr="00A74D37">
        <w:rPr>
          <w:color w:val="000000" w:themeColor="text1"/>
        </w:rPr>
        <w:t xml:space="preserve">anager, </w:t>
      </w:r>
      <w:r w:rsidR="00D403DE" w:rsidRPr="00A74D37">
        <w:rPr>
          <w:color w:val="000000" w:themeColor="text1"/>
        </w:rPr>
        <w:t>C</w:t>
      </w:r>
      <w:r w:rsidR="009F3672" w:rsidRPr="00A74D37">
        <w:rPr>
          <w:color w:val="000000" w:themeColor="text1"/>
        </w:rPr>
        <w:t xml:space="preserve">ategory </w:t>
      </w:r>
      <w:r w:rsidR="00D403DE" w:rsidRPr="00A74D37">
        <w:rPr>
          <w:color w:val="000000" w:themeColor="text1"/>
        </w:rPr>
        <w:t>M</w:t>
      </w:r>
      <w:r w:rsidR="009F3672" w:rsidRPr="00A74D37">
        <w:rPr>
          <w:color w:val="000000" w:themeColor="text1"/>
        </w:rPr>
        <w:t xml:space="preserve">anager, </w:t>
      </w:r>
      <w:r w:rsidR="00C07318" w:rsidRPr="00A74D37">
        <w:rPr>
          <w:color w:val="000000" w:themeColor="text1"/>
        </w:rPr>
        <w:t>Jute</w:t>
      </w:r>
      <w:r w:rsidR="009F3672" w:rsidRPr="00A74D37">
        <w:rPr>
          <w:color w:val="000000" w:themeColor="text1"/>
        </w:rPr>
        <w:t xml:space="preserve"> Carpet </w:t>
      </w:r>
      <w:r w:rsidR="00D403DE" w:rsidRPr="00A74D37">
        <w:rPr>
          <w:color w:val="000000" w:themeColor="text1"/>
        </w:rPr>
        <w:t>M</w:t>
      </w:r>
      <w:r w:rsidR="009F3672" w:rsidRPr="00A74D37">
        <w:rPr>
          <w:color w:val="000000" w:themeColor="text1"/>
        </w:rPr>
        <w:t xml:space="preserve">anager, and </w:t>
      </w:r>
      <w:r w:rsidR="00D403DE" w:rsidRPr="00A74D37">
        <w:rPr>
          <w:color w:val="000000" w:themeColor="text1"/>
        </w:rPr>
        <w:t>C</w:t>
      </w:r>
      <w:r w:rsidR="009F3672" w:rsidRPr="00A74D37">
        <w:rPr>
          <w:color w:val="000000" w:themeColor="text1"/>
        </w:rPr>
        <w:t xml:space="preserve">ountry </w:t>
      </w:r>
      <w:r w:rsidR="00D403DE" w:rsidRPr="00A74D37">
        <w:rPr>
          <w:color w:val="000000" w:themeColor="text1"/>
        </w:rPr>
        <w:t>M</w:t>
      </w:r>
      <w:r w:rsidR="009F3672" w:rsidRPr="00A74D37">
        <w:rPr>
          <w:color w:val="000000" w:themeColor="text1"/>
        </w:rPr>
        <w:t>anage</w:t>
      </w:r>
      <w:r w:rsidR="000F5F6A" w:rsidRPr="00A74D37">
        <w:rPr>
          <w:color w:val="000000" w:themeColor="text1"/>
        </w:rPr>
        <w:t>r</w:t>
      </w:r>
      <w:r w:rsidR="009F3672" w:rsidRPr="00A74D37">
        <w:rPr>
          <w:color w:val="000000" w:themeColor="text1"/>
        </w:rPr>
        <w:t xml:space="preserve">. </w:t>
      </w:r>
      <w:r w:rsidR="000F5F6A" w:rsidRPr="00A74D37">
        <w:rPr>
          <w:color w:val="000000" w:themeColor="text1"/>
        </w:rPr>
        <w:t>These were the last in-person interviews</w:t>
      </w:r>
      <w:r w:rsidR="009F3672" w:rsidRPr="00A74D37">
        <w:rPr>
          <w:color w:val="000000" w:themeColor="text1"/>
        </w:rPr>
        <w:t xml:space="preserve"> held. </w:t>
      </w:r>
      <w:r w:rsidR="000F5F6A" w:rsidRPr="00A74D37">
        <w:rPr>
          <w:color w:val="000000" w:themeColor="text1"/>
        </w:rPr>
        <w:t xml:space="preserve">All </w:t>
      </w:r>
      <w:r w:rsidR="00D11F2A" w:rsidRPr="00A74D37">
        <w:rPr>
          <w:color w:val="000000" w:themeColor="text1"/>
        </w:rPr>
        <w:t>subsequent</w:t>
      </w:r>
      <w:r w:rsidR="000F5F6A" w:rsidRPr="00A74D37">
        <w:rPr>
          <w:color w:val="000000" w:themeColor="text1"/>
        </w:rPr>
        <w:t xml:space="preserve"> interviews</w:t>
      </w:r>
      <w:r w:rsidR="005E0A78" w:rsidRPr="00A74D37">
        <w:rPr>
          <w:color w:val="000000" w:themeColor="text1"/>
        </w:rPr>
        <w:t>, due to Covid-19</w:t>
      </w:r>
      <w:r w:rsidR="00D403DE" w:rsidRPr="00A74D37">
        <w:rPr>
          <w:color w:val="000000" w:themeColor="text1"/>
        </w:rPr>
        <w:t>,</w:t>
      </w:r>
      <w:r w:rsidR="000F5F6A" w:rsidRPr="00A74D37">
        <w:rPr>
          <w:color w:val="000000" w:themeColor="text1"/>
        </w:rPr>
        <w:t xml:space="preserve"> were conducted online. The next set of interviews were held with </w:t>
      </w:r>
      <w:r w:rsidR="00CB3EA4" w:rsidRPr="00A74D37">
        <w:rPr>
          <w:color w:val="000000" w:themeColor="text1"/>
        </w:rPr>
        <w:t>BIG CHAIN</w:t>
      </w:r>
      <w:r w:rsidR="000F5F6A" w:rsidRPr="00A74D37">
        <w:rPr>
          <w:color w:val="000000" w:themeColor="text1"/>
        </w:rPr>
        <w:t xml:space="preserve"> subsidiary</w:t>
      </w:r>
      <w:r w:rsidR="00D11F2A" w:rsidRPr="00A74D37">
        <w:rPr>
          <w:color w:val="000000" w:themeColor="text1"/>
        </w:rPr>
        <w:t xml:space="preserve"> (TBS)</w:t>
      </w:r>
      <w:r w:rsidR="000F5F6A" w:rsidRPr="00A74D37">
        <w:rPr>
          <w:color w:val="000000" w:themeColor="text1"/>
        </w:rPr>
        <w:t xml:space="preserve"> located in </w:t>
      </w:r>
      <w:r w:rsidR="00D403DE" w:rsidRPr="00A74D37">
        <w:rPr>
          <w:color w:val="000000" w:themeColor="text1"/>
        </w:rPr>
        <w:t>Southeast</w:t>
      </w:r>
      <w:r w:rsidR="000F5F6A" w:rsidRPr="00A74D37">
        <w:rPr>
          <w:color w:val="000000" w:themeColor="text1"/>
        </w:rPr>
        <w:t xml:space="preserve"> Asia at the country of carpet manufacturing. These were followed with interviews at </w:t>
      </w:r>
      <w:r w:rsidR="00CB3EA4" w:rsidRPr="00A74D37">
        <w:rPr>
          <w:color w:val="000000" w:themeColor="text1"/>
        </w:rPr>
        <w:t>BIG CHAIN</w:t>
      </w:r>
      <w:r w:rsidR="00D11F2A" w:rsidRPr="00A74D37">
        <w:rPr>
          <w:color w:val="000000" w:themeColor="text1"/>
        </w:rPr>
        <w:t xml:space="preserve"> Main</w:t>
      </w:r>
      <w:r w:rsidR="008B0949" w:rsidRPr="00A74D37">
        <w:rPr>
          <w:color w:val="000000" w:themeColor="text1"/>
        </w:rPr>
        <w:t>e</w:t>
      </w:r>
      <w:r w:rsidR="00D11F2A" w:rsidRPr="00A74D37">
        <w:rPr>
          <w:color w:val="000000" w:themeColor="text1"/>
        </w:rPr>
        <w:t xml:space="preserve"> Supplier (MS), </w:t>
      </w:r>
      <w:r w:rsidR="008B0949" w:rsidRPr="00A74D37">
        <w:rPr>
          <w:color w:val="000000" w:themeColor="text1"/>
        </w:rPr>
        <w:t xml:space="preserve">the </w:t>
      </w:r>
      <w:r w:rsidR="00C07318" w:rsidRPr="00A74D37">
        <w:rPr>
          <w:color w:val="000000" w:themeColor="text1"/>
        </w:rPr>
        <w:t>Jute</w:t>
      </w:r>
      <w:r w:rsidR="008B0949" w:rsidRPr="00A74D37">
        <w:rPr>
          <w:color w:val="000000" w:themeColor="text1"/>
        </w:rPr>
        <w:t xml:space="preserve"> </w:t>
      </w:r>
      <w:r w:rsidR="00295A47" w:rsidRPr="00A74D37">
        <w:rPr>
          <w:color w:val="000000" w:themeColor="text1"/>
        </w:rPr>
        <w:t>carpet</w:t>
      </w:r>
      <w:r w:rsidR="008B0949" w:rsidRPr="00A74D37">
        <w:rPr>
          <w:color w:val="000000" w:themeColor="text1"/>
        </w:rPr>
        <w:t xml:space="preserve"> manufacturer.</w:t>
      </w:r>
      <w:r w:rsidR="00D11F2A" w:rsidRPr="00A74D37">
        <w:rPr>
          <w:color w:val="000000" w:themeColor="text1"/>
        </w:rPr>
        <w:t xml:space="preserve"> </w:t>
      </w:r>
      <w:r w:rsidR="005E0A78" w:rsidRPr="00A74D37">
        <w:rPr>
          <w:color w:val="000000" w:themeColor="text1"/>
        </w:rPr>
        <w:t>In total</w:t>
      </w:r>
      <w:r w:rsidR="00D403DE" w:rsidRPr="00A74D37">
        <w:rPr>
          <w:color w:val="000000" w:themeColor="text1"/>
        </w:rPr>
        <w:t>,</w:t>
      </w:r>
      <w:r w:rsidR="005E0A78" w:rsidRPr="00A74D37">
        <w:rPr>
          <w:color w:val="000000" w:themeColor="text1"/>
        </w:rPr>
        <w:t xml:space="preserve"> 16 interviews were held with factory’s executive </w:t>
      </w:r>
      <w:r w:rsidR="00295A47" w:rsidRPr="00A74D37">
        <w:rPr>
          <w:color w:val="000000" w:themeColor="text1"/>
        </w:rPr>
        <w:t>management</w:t>
      </w:r>
      <w:r w:rsidR="005E0A78" w:rsidRPr="00A74D37">
        <w:rPr>
          <w:color w:val="000000" w:themeColor="text1"/>
        </w:rPr>
        <w:t xml:space="preserve">, senior </w:t>
      </w:r>
      <w:r w:rsidR="00295A47" w:rsidRPr="00A74D37">
        <w:rPr>
          <w:color w:val="000000" w:themeColor="text1"/>
        </w:rPr>
        <w:t>management</w:t>
      </w:r>
      <w:r w:rsidR="005E0A78" w:rsidRPr="00A74D37">
        <w:rPr>
          <w:color w:val="000000" w:themeColor="text1"/>
        </w:rPr>
        <w:t xml:space="preserve">, mid-level </w:t>
      </w:r>
      <w:r w:rsidR="00295A47" w:rsidRPr="00A74D37">
        <w:rPr>
          <w:color w:val="000000" w:themeColor="text1"/>
        </w:rPr>
        <w:t>management</w:t>
      </w:r>
      <w:r w:rsidR="005E0A78" w:rsidRPr="00A74D37">
        <w:rPr>
          <w:color w:val="000000" w:themeColor="text1"/>
        </w:rPr>
        <w:t xml:space="preserve">, supervisors, and workers. All interviews were held via </w:t>
      </w:r>
      <w:r w:rsidR="00D403DE" w:rsidRPr="00A74D37">
        <w:rPr>
          <w:color w:val="000000" w:themeColor="text1"/>
        </w:rPr>
        <w:t>Z</w:t>
      </w:r>
      <w:r w:rsidR="005E0A78" w:rsidRPr="00A74D37">
        <w:rPr>
          <w:color w:val="000000" w:themeColor="text1"/>
        </w:rPr>
        <w:t>oom, with an average length of one hour per interview. I hired an</w:t>
      </w:r>
      <w:r w:rsidR="00C83A0B" w:rsidRPr="00A74D37">
        <w:rPr>
          <w:color w:val="000000" w:themeColor="text1"/>
        </w:rPr>
        <w:t xml:space="preserve"> </w:t>
      </w:r>
      <w:r w:rsidR="00295A47" w:rsidRPr="00A74D37">
        <w:rPr>
          <w:color w:val="000000" w:themeColor="text1"/>
        </w:rPr>
        <w:t>independent</w:t>
      </w:r>
      <w:r w:rsidR="005E0A78" w:rsidRPr="00A74D37">
        <w:rPr>
          <w:color w:val="000000" w:themeColor="text1"/>
        </w:rPr>
        <w:t xml:space="preserve"> </w:t>
      </w:r>
      <w:r w:rsidR="00295A47" w:rsidRPr="00A74D37">
        <w:rPr>
          <w:color w:val="000000" w:themeColor="text1"/>
        </w:rPr>
        <w:t>interpreter</w:t>
      </w:r>
      <w:r w:rsidR="005A2A0A" w:rsidRPr="00A74D37">
        <w:rPr>
          <w:color w:val="000000" w:themeColor="text1"/>
        </w:rPr>
        <w:t>,</w:t>
      </w:r>
      <w:r w:rsidR="00295A47" w:rsidRPr="00A74D37">
        <w:rPr>
          <w:color w:val="000000" w:themeColor="text1"/>
        </w:rPr>
        <w:t xml:space="preserve"> </w:t>
      </w:r>
      <w:r w:rsidR="005A2A0A" w:rsidRPr="00A74D37">
        <w:rPr>
          <w:color w:val="000000" w:themeColor="text1"/>
        </w:rPr>
        <w:t>not based in the country of manufacturing</w:t>
      </w:r>
      <w:r w:rsidR="00D403DE" w:rsidRPr="00A74D37">
        <w:rPr>
          <w:color w:val="000000" w:themeColor="text1"/>
        </w:rPr>
        <w:t>,</w:t>
      </w:r>
      <w:r w:rsidR="005A2A0A" w:rsidRPr="00A74D37">
        <w:rPr>
          <w:color w:val="000000" w:themeColor="text1"/>
        </w:rPr>
        <w:t xml:space="preserve"> nor familiar with any of the suppliers. The interpreter </w:t>
      </w:r>
      <w:r w:rsidR="00C83A0B" w:rsidRPr="00A74D37">
        <w:rPr>
          <w:color w:val="000000" w:themeColor="text1"/>
        </w:rPr>
        <w:t>took part in the</w:t>
      </w:r>
      <w:r w:rsidR="005A2A0A" w:rsidRPr="00A74D37">
        <w:rPr>
          <w:color w:val="000000" w:themeColor="text1"/>
        </w:rPr>
        <w:t xml:space="preserve"> </w:t>
      </w:r>
      <w:r w:rsidR="00D403DE" w:rsidRPr="00A74D37">
        <w:rPr>
          <w:color w:val="000000" w:themeColor="text1"/>
        </w:rPr>
        <w:t>Z</w:t>
      </w:r>
      <w:r w:rsidR="005A2A0A" w:rsidRPr="00A74D37">
        <w:rPr>
          <w:color w:val="000000" w:themeColor="text1"/>
        </w:rPr>
        <w:t>oom calls that required interpretation.</w:t>
      </w:r>
      <w:r w:rsidR="00D403DE" w:rsidRPr="00A74D37">
        <w:rPr>
          <w:color w:val="000000" w:themeColor="text1"/>
        </w:rPr>
        <w:t xml:space="preserve"> Six</w:t>
      </w:r>
      <w:r w:rsidR="00116953" w:rsidRPr="00A74D37">
        <w:rPr>
          <w:color w:val="000000" w:themeColor="text1"/>
        </w:rPr>
        <w:t xml:space="preserve"> interviews were held with </w:t>
      </w:r>
      <w:r w:rsidR="00D403DE" w:rsidRPr="00A74D37">
        <w:rPr>
          <w:color w:val="000000" w:themeColor="text1"/>
        </w:rPr>
        <w:t>s</w:t>
      </w:r>
      <w:r w:rsidR="00116953" w:rsidRPr="00A74D37">
        <w:rPr>
          <w:color w:val="000000" w:themeColor="text1"/>
        </w:rPr>
        <w:t>ub-suppliers</w:t>
      </w:r>
      <w:r w:rsidR="00020FE4" w:rsidRPr="00A74D37">
        <w:rPr>
          <w:color w:val="000000" w:themeColor="text1"/>
        </w:rPr>
        <w:t xml:space="preserve">; </w:t>
      </w:r>
      <w:r w:rsidR="00D403DE" w:rsidRPr="00A74D37">
        <w:rPr>
          <w:color w:val="000000" w:themeColor="text1"/>
        </w:rPr>
        <w:t>f</w:t>
      </w:r>
      <w:r w:rsidR="00116953" w:rsidRPr="00A74D37">
        <w:rPr>
          <w:color w:val="000000" w:themeColor="text1"/>
        </w:rPr>
        <w:t xml:space="preserve">armer, (SS4), </w:t>
      </w:r>
      <w:r w:rsidR="00C07318" w:rsidRPr="00A74D37">
        <w:rPr>
          <w:color w:val="000000" w:themeColor="text1"/>
        </w:rPr>
        <w:t>Jute</w:t>
      </w:r>
      <w:r w:rsidR="00116953" w:rsidRPr="00A74D37">
        <w:rPr>
          <w:color w:val="000000" w:themeColor="text1"/>
        </w:rPr>
        <w:t xml:space="preserve"> </w:t>
      </w:r>
      <w:r w:rsidR="00D403DE" w:rsidRPr="00A74D37">
        <w:rPr>
          <w:color w:val="000000" w:themeColor="text1"/>
        </w:rPr>
        <w:t>y</w:t>
      </w:r>
      <w:r w:rsidR="00116953" w:rsidRPr="00A74D37">
        <w:rPr>
          <w:color w:val="000000" w:themeColor="text1"/>
        </w:rPr>
        <w:t xml:space="preserve">arn </w:t>
      </w:r>
      <w:r w:rsidR="00D403DE" w:rsidRPr="00A74D37">
        <w:rPr>
          <w:color w:val="000000" w:themeColor="text1"/>
        </w:rPr>
        <w:t>t</w:t>
      </w:r>
      <w:r w:rsidR="00116953" w:rsidRPr="00A74D37">
        <w:rPr>
          <w:color w:val="000000" w:themeColor="text1"/>
        </w:rPr>
        <w:t xml:space="preserve">rader (SS3), </w:t>
      </w:r>
      <w:r w:rsidR="00C07318" w:rsidRPr="00A74D37">
        <w:rPr>
          <w:color w:val="000000" w:themeColor="text1"/>
        </w:rPr>
        <w:t>Jute</w:t>
      </w:r>
      <w:r w:rsidR="00116953" w:rsidRPr="00A74D37">
        <w:rPr>
          <w:color w:val="000000" w:themeColor="text1"/>
        </w:rPr>
        <w:t xml:space="preserve"> </w:t>
      </w:r>
      <w:r w:rsidR="00D403DE" w:rsidRPr="00A74D37">
        <w:rPr>
          <w:color w:val="000000" w:themeColor="text1"/>
        </w:rPr>
        <w:t>m</w:t>
      </w:r>
      <w:r w:rsidR="00116953" w:rsidRPr="00A74D37">
        <w:rPr>
          <w:color w:val="000000" w:themeColor="text1"/>
        </w:rPr>
        <w:t>ill (SS2)</w:t>
      </w:r>
      <w:r w:rsidR="00D403DE" w:rsidRPr="00A74D37">
        <w:rPr>
          <w:color w:val="000000" w:themeColor="text1"/>
        </w:rPr>
        <w:t>,</w:t>
      </w:r>
      <w:r w:rsidR="00116953" w:rsidRPr="00A74D37">
        <w:rPr>
          <w:color w:val="000000" w:themeColor="text1"/>
        </w:rPr>
        <w:t xml:space="preserve"> </w:t>
      </w:r>
      <w:r w:rsidR="00D403DE" w:rsidRPr="00A74D37">
        <w:rPr>
          <w:color w:val="000000" w:themeColor="text1"/>
        </w:rPr>
        <w:t>p</w:t>
      </w:r>
      <w:r w:rsidR="00116953" w:rsidRPr="00A74D37">
        <w:rPr>
          <w:color w:val="000000" w:themeColor="text1"/>
        </w:rPr>
        <w:t>ackaging supplier (SS1)</w:t>
      </w:r>
      <w:r w:rsidR="00D403DE" w:rsidRPr="00A74D37">
        <w:rPr>
          <w:color w:val="000000" w:themeColor="text1"/>
        </w:rPr>
        <w:t>;</w:t>
      </w:r>
      <w:r w:rsidR="00116953" w:rsidRPr="00A74D37">
        <w:rPr>
          <w:color w:val="000000" w:themeColor="text1"/>
        </w:rPr>
        <w:t xml:space="preserve"> </w:t>
      </w:r>
      <w:r w:rsidR="00D403DE" w:rsidRPr="00A74D37">
        <w:rPr>
          <w:color w:val="000000" w:themeColor="text1"/>
        </w:rPr>
        <w:t>two</w:t>
      </w:r>
      <w:r w:rsidR="00116953" w:rsidRPr="00A74D37">
        <w:rPr>
          <w:color w:val="000000" w:themeColor="text1"/>
        </w:rPr>
        <w:t xml:space="preserve"> interviews were held </w:t>
      </w:r>
      <w:r w:rsidR="00CA0AD2" w:rsidRPr="00A74D37">
        <w:rPr>
          <w:color w:val="000000" w:themeColor="text1"/>
        </w:rPr>
        <w:t xml:space="preserve">with </w:t>
      </w:r>
      <w:r w:rsidR="00CB3EA4" w:rsidRPr="00A74D37">
        <w:rPr>
          <w:color w:val="000000" w:themeColor="text1"/>
        </w:rPr>
        <w:t>BIG CHAIN</w:t>
      </w:r>
      <w:r w:rsidR="00CA0AD2" w:rsidRPr="00A74D37">
        <w:rPr>
          <w:color w:val="000000" w:themeColor="text1"/>
        </w:rPr>
        <w:t xml:space="preserve"> subsidiaries for Logistics and Transportation (LT), </w:t>
      </w:r>
      <w:r w:rsidR="00D403DE" w:rsidRPr="00A74D37">
        <w:rPr>
          <w:color w:val="000000" w:themeColor="text1"/>
        </w:rPr>
        <w:t>and one</w:t>
      </w:r>
      <w:r w:rsidR="00CA0AD2" w:rsidRPr="00A74D37">
        <w:rPr>
          <w:color w:val="000000" w:themeColor="text1"/>
        </w:rPr>
        <w:t xml:space="preserve"> with Oce</w:t>
      </w:r>
      <w:r w:rsidR="007443E4" w:rsidRPr="00A74D37">
        <w:rPr>
          <w:color w:val="000000" w:themeColor="text1"/>
        </w:rPr>
        <w:t>a</w:t>
      </w:r>
      <w:r w:rsidR="00CA0AD2" w:rsidRPr="00A74D37">
        <w:rPr>
          <w:color w:val="000000" w:themeColor="text1"/>
        </w:rPr>
        <w:t>n Freight Company (</w:t>
      </w:r>
      <w:r w:rsidR="007443E4" w:rsidRPr="00A74D37">
        <w:rPr>
          <w:color w:val="000000" w:themeColor="text1"/>
        </w:rPr>
        <w:t>SO</w:t>
      </w:r>
      <w:r w:rsidR="00CA0AD2" w:rsidRPr="00A74D37">
        <w:rPr>
          <w:color w:val="000000" w:themeColor="text1"/>
        </w:rPr>
        <w:t>F)</w:t>
      </w:r>
      <w:r w:rsidR="007443E4" w:rsidRPr="00A74D37">
        <w:rPr>
          <w:color w:val="000000" w:themeColor="text1"/>
        </w:rPr>
        <w:t>. In Total</w:t>
      </w:r>
      <w:r w:rsidR="00D403DE" w:rsidRPr="00A74D37">
        <w:rPr>
          <w:color w:val="000000" w:themeColor="text1"/>
        </w:rPr>
        <w:t xml:space="preserve">, </w:t>
      </w:r>
      <w:r w:rsidR="007443E4" w:rsidRPr="00A74D37">
        <w:rPr>
          <w:color w:val="000000" w:themeColor="text1"/>
        </w:rPr>
        <w:t>3</w:t>
      </w:r>
      <w:r w:rsidR="00351A4B" w:rsidRPr="00A74D37">
        <w:rPr>
          <w:color w:val="000000" w:themeColor="text1"/>
        </w:rPr>
        <w:t xml:space="preserve">5 </w:t>
      </w:r>
      <w:r w:rsidR="007443E4" w:rsidRPr="00A74D37">
        <w:rPr>
          <w:color w:val="000000" w:themeColor="text1"/>
        </w:rPr>
        <w:t xml:space="preserve">interviews were </w:t>
      </w:r>
      <w:r w:rsidR="00BA0A7E" w:rsidRPr="00A74D37">
        <w:rPr>
          <w:color w:val="000000" w:themeColor="text1"/>
        </w:rPr>
        <w:t xml:space="preserve">conducted, </w:t>
      </w:r>
      <w:r w:rsidR="007443E4" w:rsidRPr="00A74D37">
        <w:rPr>
          <w:color w:val="000000" w:themeColor="text1"/>
        </w:rPr>
        <w:t xml:space="preserve">summarized as </w:t>
      </w:r>
      <w:r w:rsidR="00BA0A7E" w:rsidRPr="00A74D37">
        <w:rPr>
          <w:color w:val="000000" w:themeColor="text1"/>
        </w:rPr>
        <w:t>follows</w:t>
      </w:r>
      <w:r w:rsidR="007443E4" w:rsidRPr="00A74D37">
        <w:rPr>
          <w:color w:val="000000" w:themeColor="text1"/>
        </w:rPr>
        <w:t>:</w:t>
      </w:r>
    </w:p>
    <w:p w14:paraId="2F417172" w14:textId="14413589" w:rsidR="007443E4" w:rsidRPr="00A74D37" w:rsidRDefault="00420B0C" w:rsidP="00D403DE">
      <w:pPr>
        <w:pStyle w:val="ListParagraph"/>
        <w:numPr>
          <w:ilvl w:val="0"/>
          <w:numId w:val="39"/>
        </w:numPr>
        <w:spacing w:line="480" w:lineRule="auto"/>
        <w:rPr>
          <w:color w:val="000000" w:themeColor="text1"/>
        </w:rPr>
      </w:pPr>
      <w:r w:rsidRPr="00A74D37">
        <w:rPr>
          <w:color w:val="000000" w:themeColor="text1"/>
        </w:rPr>
        <w:t>8 int</w:t>
      </w:r>
      <w:r w:rsidR="007443E4" w:rsidRPr="00A74D37">
        <w:rPr>
          <w:color w:val="000000" w:themeColor="text1"/>
        </w:rPr>
        <w:t xml:space="preserve">erviews with </w:t>
      </w:r>
      <w:r w:rsidR="00CB3EA4" w:rsidRPr="00A74D37">
        <w:rPr>
          <w:color w:val="000000" w:themeColor="text1"/>
        </w:rPr>
        <w:t>BIG CHAIN</w:t>
      </w:r>
      <w:r w:rsidR="007443E4" w:rsidRPr="00A74D37">
        <w:rPr>
          <w:color w:val="000000" w:themeColor="text1"/>
        </w:rPr>
        <w:t xml:space="preserve"> (Europe)</w:t>
      </w:r>
    </w:p>
    <w:p w14:paraId="0847880C" w14:textId="44343470" w:rsidR="007443E4" w:rsidRPr="00A74D37" w:rsidRDefault="00351A4B" w:rsidP="00D403DE">
      <w:pPr>
        <w:pStyle w:val="ListParagraph"/>
        <w:numPr>
          <w:ilvl w:val="0"/>
          <w:numId w:val="39"/>
        </w:numPr>
        <w:spacing w:line="480" w:lineRule="auto"/>
        <w:rPr>
          <w:color w:val="000000" w:themeColor="text1"/>
        </w:rPr>
      </w:pPr>
      <w:r w:rsidRPr="00A74D37">
        <w:rPr>
          <w:color w:val="000000" w:themeColor="text1"/>
        </w:rPr>
        <w:t>4</w:t>
      </w:r>
      <w:r w:rsidR="00420B0C" w:rsidRPr="00A74D37">
        <w:rPr>
          <w:color w:val="000000" w:themeColor="text1"/>
        </w:rPr>
        <w:t xml:space="preserve"> </w:t>
      </w:r>
      <w:r w:rsidR="007443E4" w:rsidRPr="00A74D37">
        <w:rPr>
          <w:color w:val="000000" w:themeColor="text1"/>
        </w:rPr>
        <w:t xml:space="preserve">interviews with </w:t>
      </w:r>
      <w:r w:rsidR="00CB3EA4" w:rsidRPr="00A74D37">
        <w:rPr>
          <w:color w:val="000000" w:themeColor="text1"/>
        </w:rPr>
        <w:t>BIG CHAIN</w:t>
      </w:r>
      <w:r w:rsidR="007443E4" w:rsidRPr="00A74D37">
        <w:rPr>
          <w:color w:val="000000" w:themeColor="text1"/>
        </w:rPr>
        <w:t xml:space="preserve"> Subsidiaries </w:t>
      </w:r>
      <w:r w:rsidR="00295A47" w:rsidRPr="00A74D37">
        <w:rPr>
          <w:color w:val="000000" w:themeColor="text1"/>
        </w:rPr>
        <w:t>(Southeast</w:t>
      </w:r>
      <w:r w:rsidR="007443E4" w:rsidRPr="00A74D37">
        <w:rPr>
          <w:color w:val="000000" w:themeColor="text1"/>
        </w:rPr>
        <w:t xml:space="preserve"> Asia, South Central Asia)</w:t>
      </w:r>
    </w:p>
    <w:p w14:paraId="5CA68AE7" w14:textId="218DF3F7" w:rsidR="007443E4" w:rsidRPr="00A74D37" w:rsidRDefault="00420B0C" w:rsidP="00D403DE">
      <w:pPr>
        <w:pStyle w:val="ListParagraph"/>
        <w:numPr>
          <w:ilvl w:val="0"/>
          <w:numId w:val="39"/>
        </w:numPr>
        <w:spacing w:line="480" w:lineRule="auto"/>
        <w:rPr>
          <w:color w:val="000000" w:themeColor="text1"/>
        </w:rPr>
      </w:pPr>
      <w:r w:rsidRPr="00A74D37">
        <w:rPr>
          <w:color w:val="000000" w:themeColor="text1"/>
        </w:rPr>
        <w:t>16 i</w:t>
      </w:r>
      <w:r w:rsidR="007443E4" w:rsidRPr="00A74D37">
        <w:rPr>
          <w:color w:val="000000" w:themeColor="text1"/>
        </w:rPr>
        <w:t>nterviews with Main supplier, Carpet manufacturer (</w:t>
      </w:r>
      <w:r w:rsidR="00295A47" w:rsidRPr="00A74D37">
        <w:rPr>
          <w:color w:val="000000" w:themeColor="text1"/>
        </w:rPr>
        <w:t>Southeast</w:t>
      </w:r>
      <w:r w:rsidR="007443E4" w:rsidRPr="00A74D37">
        <w:rPr>
          <w:color w:val="000000" w:themeColor="text1"/>
        </w:rPr>
        <w:t xml:space="preserve"> Asia)</w:t>
      </w:r>
    </w:p>
    <w:p w14:paraId="490B8F36" w14:textId="0497F3E4" w:rsidR="00420B0C" w:rsidRPr="00A74D37" w:rsidRDefault="00351A4B" w:rsidP="00D403DE">
      <w:pPr>
        <w:pStyle w:val="ListParagraph"/>
        <w:numPr>
          <w:ilvl w:val="0"/>
          <w:numId w:val="39"/>
        </w:numPr>
        <w:spacing w:line="480" w:lineRule="auto"/>
        <w:rPr>
          <w:color w:val="000000" w:themeColor="text1"/>
        </w:rPr>
      </w:pPr>
      <w:r w:rsidRPr="00A74D37">
        <w:rPr>
          <w:color w:val="000000" w:themeColor="text1"/>
        </w:rPr>
        <w:t>7</w:t>
      </w:r>
      <w:r w:rsidR="00420B0C" w:rsidRPr="00A74D37">
        <w:rPr>
          <w:color w:val="000000" w:themeColor="text1"/>
        </w:rPr>
        <w:t xml:space="preserve"> i</w:t>
      </w:r>
      <w:r w:rsidR="007443E4" w:rsidRPr="00A74D37">
        <w:rPr>
          <w:color w:val="000000" w:themeColor="text1"/>
        </w:rPr>
        <w:t>nterviews with Sub-</w:t>
      </w:r>
      <w:r w:rsidR="00BA0A7E" w:rsidRPr="00A74D37">
        <w:rPr>
          <w:color w:val="000000" w:themeColor="text1"/>
        </w:rPr>
        <w:t>S</w:t>
      </w:r>
      <w:r w:rsidR="007443E4" w:rsidRPr="00A74D37">
        <w:rPr>
          <w:color w:val="000000" w:themeColor="text1"/>
        </w:rPr>
        <w:t>uppliers and Freight company</w:t>
      </w:r>
      <w:r w:rsidR="00BA0A7E" w:rsidRPr="00A74D37">
        <w:rPr>
          <w:color w:val="000000" w:themeColor="text1"/>
        </w:rPr>
        <w:t>.</w:t>
      </w:r>
    </w:p>
    <w:p w14:paraId="5474F8C2" w14:textId="77777777" w:rsidR="00420B0C" w:rsidRPr="00A74D37" w:rsidRDefault="00420B0C" w:rsidP="00420B0C">
      <w:pPr>
        <w:spacing w:line="480" w:lineRule="auto"/>
        <w:rPr>
          <w:color w:val="000000" w:themeColor="text1"/>
        </w:rPr>
      </w:pPr>
    </w:p>
    <w:p w14:paraId="0AE6A39E" w14:textId="219673D7" w:rsidR="00BA0A7E" w:rsidRPr="00A74D37" w:rsidRDefault="00D82E04" w:rsidP="00420B0C">
      <w:pPr>
        <w:spacing w:line="480" w:lineRule="auto"/>
        <w:rPr>
          <w:b/>
          <w:bCs/>
          <w:color w:val="000000" w:themeColor="text1"/>
        </w:rPr>
      </w:pPr>
      <w:r w:rsidRPr="00A74D37">
        <w:rPr>
          <w:b/>
          <w:bCs/>
          <w:color w:val="000000" w:themeColor="text1"/>
        </w:rPr>
        <w:t>4.5</w:t>
      </w:r>
      <w:r w:rsidR="00420B0C" w:rsidRPr="00A74D37">
        <w:rPr>
          <w:b/>
          <w:bCs/>
          <w:color w:val="000000" w:themeColor="text1"/>
        </w:rPr>
        <w:t xml:space="preserve">.1 </w:t>
      </w:r>
      <w:r w:rsidR="00BA0A7E" w:rsidRPr="00A74D37">
        <w:rPr>
          <w:b/>
          <w:bCs/>
          <w:color w:val="000000" w:themeColor="text1"/>
        </w:rPr>
        <w:t xml:space="preserve">How the </w:t>
      </w:r>
      <w:r w:rsidR="00123140" w:rsidRPr="00A74D37">
        <w:rPr>
          <w:b/>
          <w:bCs/>
          <w:color w:val="000000" w:themeColor="text1"/>
        </w:rPr>
        <w:t>I</w:t>
      </w:r>
      <w:r w:rsidR="00BA0A7E" w:rsidRPr="00A74D37">
        <w:rPr>
          <w:b/>
          <w:bCs/>
          <w:color w:val="000000" w:themeColor="text1"/>
        </w:rPr>
        <w:t xml:space="preserve">nterviews </w:t>
      </w:r>
      <w:r w:rsidR="00D403DE" w:rsidRPr="00A74D37">
        <w:rPr>
          <w:b/>
          <w:bCs/>
          <w:color w:val="000000" w:themeColor="text1"/>
        </w:rPr>
        <w:t>w</w:t>
      </w:r>
      <w:r w:rsidR="00BA0A7E" w:rsidRPr="00A74D37">
        <w:rPr>
          <w:b/>
          <w:bCs/>
          <w:color w:val="000000" w:themeColor="text1"/>
        </w:rPr>
        <w:t xml:space="preserve">ere </w:t>
      </w:r>
      <w:r w:rsidR="00E45F9E" w:rsidRPr="00A74D37">
        <w:rPr>
          <w:b/>
          <w:bCs/>
          <w:color w:val="000000" w:themeColor="text1"/>
        </w:rPr>
        <w:t>approached</w:t>
      </w:r>
    </w:p>
    <w:p w14:paraId="6C4CDAE5" w14:textId="77777777" w:rsidR="00420B0C" w:rsidRPr="00A74D37" w:rsidRDefault="00420B0C" w:rsidP="00420B0C">
      <w:pPr>
        <w:spacing w:line="480" w:lineRule="auto"/>
        <w:rPr>
          <w:b/>
          <w:bCs/>
          <w:color w:val="000000" w:themeColor="text1"/>
        </w:rPr>
      </w:pPr>
    </w:p>
    <w:p w14:paraId="7F785848" w14:textId="48ECD4E5" w:rsidR="00BA0A7E" w:rsidRPr="00A74D37" w:rsidRDefault="00BA0A7E" w:rsidP="0092139F">
      <w:pPr>
        <w:spacing w:line="480" w:lineRule="auto"/>
        <w:rPr>
          <w:color w:val="000000" w:themeColor="text1"/>
        </w:rPr>
      </w:pPr>
      <w:r w:rsidRPr="00A74D37">
        <w:rPr>
          <w:color w:val="000000" w:themeColor="text1"/>
        </w:rPr>
        <w:lastRenderedPageBreak/>
        <w:t xml:space="preserve">The first interview which took place with </w:t>
      </w:r>
      <w:r w:rsidR="00CB3EA4" w:rsidRPr="00A74D37">
        <w:rPr>
          <w:color w:val="000000" w:themeColor="text1"/>
        </w:rPr>
        <w:t>BIG CHAIN</w:t>
      </w:r>
      <w:r w:rsidRPr="00A74D37">
        <w:rPr>
          <w:color w:val="000000" w:themeColor="text1"/>
        </w:rPr>
        <w:t xml:space="preserve"> Chief Sustainability Officer (CSO) had a unique dynamic. I had to convince the CSO of the merit of my research while requesting full unrestricted access to the entire supply chain pertaining to the company’s product. As such, I was initially the interviewee who had to justify disrupting several </w:t>
      </w:r>
      <w:r w:rsidR="0064191B" w:rsidRPr="00A74D37">
        <w:rPr>
          <w:color w:val="000000" w:themeColor="text1"/>
        </w:rPr>
        <w:t xml:space="preserve">supply chain </w:t>
      </w:r>
      <w:r w:rsidRPr="00A74D37">
        <w:rPr>
          <w:color w:val="000000" w:themeColor="text1"/>
        </w:rPr>
        <w:t xml:space="preserve">entities </w:t>
      </w:r>
      <w:r w:rsidR="0064191B" w:rsidRPr="00A74D37">
        <w:rPr>
          <w:color w:val="000000" w:themeColor="text1"/>
        </w:rPr>
        <w:t>across different continents, while ensuring a process that respects the confidentiality of all parties involved. The CSO expressed interest in my work, appreciated its independence</w:t>
      </w:r>
      <w:r w:rsidR="005B16FF" w:rsidRPr="00A74D37">
        <w:rPr>
          <w:color w:val="000000" w:themeColor="text1"/>
        </w:rPr>
        <w:t>, and offered full support</w:t>
      </w:r>
      <w:r w:rsidR="00D403DE" w:rsidRPr="00A74D37">
        <w:rPr>
          <w:color w:val="000000" w:themeColor="text1"/>
        </w:rPr>
        <w:t>,</w:t>
      </w:r>
      <w:r w:rsidR="005B16FF" w:rsidRPr="00A74D37">
        <w:rPr>
          <w:color w:val="000000" w:themeColor="text1"/>
        </w:rPr>
        <w:t xml:space="preserve"> provided that </w:t>
      </w:r>
      <w:r w:rsidR="0064191B" w:rsidRPr="00A74D37">
        <w:rPr>
          <w:color w:val="000000" w:themeColor="text1"/>
        </w:rPr>
        <w:t xml:space="preserve">I will not disclose or publish any documents shared by </w:t>
      </w:r>
      <w:r w:rsidR="00CB3EA4" w:rsidRPr="00A74D37">
        <w:rPr>
          <w:color w:val="000000" w:themeColor="text1"/>
        </w:rPr>
        <w:t>B</w:t>
      </w:r>
      <w:r w:rsidR="00D403DE" w:rsidRPr="00A74D37">
        <w:rPr>
          <w:color w:val="000000" w:themeColor="text1"/>
        </w:rPr>
        <w:t>IG CHAIN</w:t>
      </w:r>
      <w:r w:rsidR="0064191B" w:rsidRPr="00A74D37">
        <w:rPr>
          <w:color w:val="000000" w:themeColor="text1"/>
        </w:rPr>
        <w:t xml:space="preserve"> that are considered proprietary and confidential.</w:t>
      </w:r>
      <w:r w:rsidR="005B16FF" w:rsidRPr="00A74D37">
        <w:rPr>
          <w:color w:val="000000" w:themeColor="text1"/>
        </w:rPr>
        <w:t xml:space="preserve"> Once clearance and support </w:t>
      </w:r>
      <w:r w:rsidR="00295A47" w:rsidRPr="00A74D37">
        <w:rPr>
          <w:color w:val="000000" w:themeColor="text1"/>
        </w:rPr>
        <w:t>were</w:t>
      </w:r>
      <w:r w:rsidR="005B16FF" w:rsidRPr="00A74D37">
        <w:rPr>
          <w:color w:val="000000" w:themeColor="text1"/>
        </w:rPr>
        <w:t xml:space="preserve"> assured</w:t>
      </w:r>
      <w:r w:rsidR="00D403DE" w:rsidRPr="00A74D37">
        <w:rPr>
          <w:color w:val="000000" w:themeColor="text1"/>
        </w:rPr>
        <w:t>,</w:t>
      </w:r>
      <w:r w:rsidR="005B16FF" w:rsidRPr="00A74D37">
        <w:rPr>
          <w:color w:val="000000" w:themeColor="text1"/>
        </w:rPr>
        <w:t xml:space="preserve"> the discussion took the form of a partial semi-structured interview</w:t>
      </w:r>
      <w:r w:rsidR="00D403DE" w:rsidRPr="00A74D37">
        <w:rPr>
          <w:color w:val="000000" w:themeColor="text1"/>
        </w:rPr>
        <w:t>. S</w:t>
      </w:r>
      <w:r w:rsidR="005B16FF" w:rsidRPr="00A74D37">
        <w:rPr>
          <w:color w:val="000000" w:themeColor="text1"/>
        </w:rPr>
        <w:t>ome of the information shared is disclosed in my findings chapter.</w:t>
      </w:r>
    </w:p>
    <w:p w14:paraId="74CBED10" w14:textId="40B02C09" w:rsidR="005B16FF" w:rsidRPr="00A74D37" w:rsidRDefault="005B16FF" w:rsidP="0092139F">
      <w:pPr>
        <w:spacing w:line="480" w:lineRule="auto"/>
        <w:rPr>
          <w:color w:val="000000" w:themeColor="text1"/>
        </w:rPr>
      </w:pPr>
      <w:r w:rsidRPr="00A74D37">
        <w:rPr>
          <w:color w:val="000000" w:themeColor="text1"/>
        </w:rPr>
        <w:t>The interviews that followed throughout the supply chain were semi-structured</w:t>
      </w:r>
      <w:r w:rsidR="005A67CD" w:rsidRPr="00A74D37">
        <w:rPr>
          <w:color w:val="000000" w:themeColor="text1"/>
        </w:rPr>
        <w:t xml:space="preserve"> as originally planned</w:t>
      </w:r>
      <w:r w:rsidR="00D403DE" w:rsidRPr="00A74D37">
        <w:rPr>
          <w:color w:val="000000" w:themeColor="text1"/>
        </w:rPr>
        <w:t>,</w:t>
      </w:r>
      <w:r w:rsidR="005A67CD" w:rsidRPr="00A74D37">
        <w:rPr>
          <w:color w:val="000000" w:themeColor="text1"/>
        </w:rPr>
        <w:t xml:space="preserve"> but flexible enough to allow for the unhindered building of narratives. </w:t>
      </w:r>
    </w:p>
    <w:p w14:paraId="23BC52D7" w14:textId="5E12B819" w:rsidR="0012141B" w:rsidRPr="00A74D37" w:rsidRDefault="002E761A" w:rsidP="0092139F">
      <w:pPr>
        <w:spacing w:line="480" w:lineRule="auto"/>
        <w:rPr>
          <w:color w:val="000000" w:themeColor="text1"/>
        </w:rPr>
      </w:pPr>
      <w:r w:rsidRPr="00A74D37">
        <w:rPr>
          <w:color w:val="000000" w:themeColor="text1"/>
        </w:rPr>
        <w:t>By following</w:t>
      </w:r>
      <w:r w:rsidR="008019A6" w:rsidRPr="00A74D37">
        <w:rPr>
          <w:color w:val="000000" w:themeColor="text1"/>
        </w:rPr>
        <w:t xml:space="preserve"> a critical realist </w:t>
      </w:r>
      <w:r w:rsidR="00295A47" w:rsidRPr="00A74D37">
        <w:rPr>
          <w:color w:val="000000" w:themeColor="text1"/>
        </w:rPr>
        <w:t>approach,</w:t>
      </w:r>
      <w:r w:rsidR="008019A6" w:rsidRPr="00A74D37">
        <w:rPr>
          <w:color w:val="000000" w:themeColor="text1"/>
        </w:rPr>
        <w:t xml:space="preserve"> </w:t>
      </w:r>
      <w:r w:rsidR="005A67CD" w:rsidRPr="00A74D37">
        <w:rPr>
          <w:color w:val="000000" w:themeColor="text1"/>
        </w:rPr>
        <w:t>I kept in mind</w:t>
      </w:r>
      <w:r w:rsidRPr="00A74D37">
        <w:rPr>
          <w:color w:val="000000" w:themeColor="text1"/>
        </w:rPr>
        <w:t xml:space="preserve"> my theoretical findings on supply chain CSR effectiveness, </w:t>
      </w:r>
      <w:r w:rsidR="00900168" w:rsidRPr="00A74D37">
        <w:rPr>
          <w:color w:val="000000" w:themeColor="text1"/>
        </w:rPr>
        <w:t xml:space="preserve">but </w:t>
      </w:r>
      <w:r w:rsidR="005A67CD" w:rsidRPr="00A74D37">
        <w:rPr>
          <w:color w:val="000000" w:themeColor="text1"/>
        </w:rPr>
        <w:t xml:space="preserve">I was </w:t>
      </w:r>
      <w:r w:rsidR="00900168" w:rsidRPr="00A74D37">
        <w:rPr>
          <w:color w:val="000000" w:themeColor="text1"/>
        </w:rPr>
        <w:t xml:space="preserve">not driven by them. </w:t>
      </w:r>
    </w:p>
    <w:p w14:paraId="47CC1A69" w14:textId="77777777" w:rsidR="002E761A" w:rsidRPr="00A74D37" w:rsidRDefault="002E761A" w:rsidP="0092139F">
      <w:pPr>
        <w:spacing w:line="480" w:lineRule="auto"/>
        <w:ind w:left="360"/>
        <w:rPr>
          <w:color w:val="000000" w:themeColor="text1"/>
        </w:rPr>
      </w:pPr>
    </w:p>
    <w:p w14:paraId="3936CE01" w14:textId="187A3BE2" w:rsidR="002E761A" w:rsidRPr="00A74D37" w:rsidRDefault="0021595B" w:rsidP="0092139F">
      <w:pPr>
        <w:spacing w:line="480" w:lineRule="auto"/>
        <w:rPr>
          <w:b/>
          <w:color w:val="000000" w:themeColor="text1"/>
        </w:rPr>
      </w:pPr>
      <w:r w:rsidRPr="00A74D37">
        <w:rPr>
          <w:b/>
          <w:color w:val="000000" w:themeColor="text1"/>
        </w:rPr>
        <w:t>4</w:t>
      </w:r>
      <w:r w:rsidR="0015537D" w:rsidRPr="00A74D37">
        <w:rPr>
          <w:b/>
          <w:color w:val="000000" w:themeColor="text1"/>
        </w:rPr>
        <w:t>.5.</w:t>
      </w:r>
      <w:r w:rsidR="005A67CD" w:rsidRPr="00A74D37">
        <w:rPr>
          <w:b/>
          <w:color w:val="000000" w:themeColor="text1"/>
        </w:rPr>
        <w:t>2</w:t>
      </w:r>
      <w:r w:rsidR="002E761A" w:rsidRPr="00A74D37">
        <w:rPr>
          <w:b/>
          <w:color w:val="000000" w:themeColor="text1"/>
        </w:rPr>
        <w:t xml:space="preserve"> Recording and </w:t>
      </w:r>
      <w:r w:rsidR="00D403DE" w:rsidRPr="00A74D37">
        <w:rPr>
          <w:b/>
          <w:color w:val="000000" w:themeColor="text1"/>
        </w:rPr>
        <w:t>M</w:t>
      </w:r>
      <w:r w:rsidR="002E761A" w:rsidRPr="00A74D37">
        <w:rPr>
          <w:b/>
          <w:color w:val="000000" w:themeColor="text1"/>
        </w:rPr>
        <w:t xml:space="preserve">aintaining </w:t>
      </w:r>
      <w:r w:rsidR="00D403DE" w:rsidRPr="00A74D37">
        <w:rPr>
          <w:b/>
          <w:color w:val="000000" w:themeColor="text1"/>
        </w:rPr>
        <w:t>D</w:t>
      </w:r>
      <w:r w:rsidR="002E761A" w:rsidRPr="00A74D37">
        <w:rPr>
          <w:b/>
          <w:color w:val="000000" w:themeColor="text1"/>
        </w:rPr>
        <w:t xml:space="preserve">ata </w:t>
      </w:r>
      <w:r w:rsidR="00D403DE" w:rsidRPr="00A74D37">
        <w:rPr>
          <w:b/>
          <w:color w:val="000000" w:themeColor="text1"/>
        </w:rPr>
        <w:t>N</w:t>
      </w:r>
      <w:r w:rsidR="002E761A" w:rsidRPr="00A74D37">
        <w:rPr>
          <w:b/>
          <w:color w:val="000000" w:themeColor="text1"/>
        </w:rPr>
        <w:t>otes</w:t>
      </w:r>
    </w:p>
    <w:p w14:paraId="17D61CE1" w14:textId="77777777" w:rsidR="002E761A" w:rsidRPr="00A74D37" w:rsidRDefault="002E761A" w:rsidP="0092139F">
      <w:pPr>
        <w:spacing w:line="480" w:lineRule="auto"/>
        <w:ind w:left="360"/>
        <w:rPr>
          <w:color w:val="000000" w:themeColor="text1"/>
        </w:rPr>
      </w:pPr>
    </w:p>
    <w:p w14:paraId="0F69239F" w14:textId="5242D368" w:rsidR="00162519" w:rsidRPr="00A74D37" w:rsidRDefault="005F3C5F" w:rsidP="0092139F">
      <w:pPr>
        <w:spacing w:line="480" w:lineRule="auto"/>
        <w:rPr>
          <w:color w:val="000000" w:themeColor="text1"/>
        </w:rPr>
      </w:pPr>
      <w:r w:rsidRPr="00A74D37">
        <w:rPr>
          <w:color w:val="000000" w:themeColor="text1"/>
        </w:rPr>
        <w:t>In addition to taking notes</w:t>
      </w:r>
      <w:r w:rsidR="002E761A" w:rsidRPr="00A74D37">
        <w:rPr>
          <w:color w:val="000000" w:themeColor="text1"/>
        </w:rPr>
        <w:t xml:space="preserve"> </w:t>
      </w:r>
      <w:r w:rsidRPr="00A74D37">
        <w:rPr>
          <w:color w:val="000000" w:themeColor="text1"/>
        </w:rPr>
        <w:t xml:space="preserve">during interviews, the interviews </w:t>
      </w:r>
      <w:r w:rsidR="005A67CD" w:rsidRPr="00A74D37">
        <w:rPr>
          <w:color w:val="000000" w:themeColor="text1"/>
        </w:rPr>
        <w:t>were</w:t>
      </w:r>
      <w:r w:rsidRPr="00A74D37">
        <w:rPr>
          <w:color w:val="000000" w:themeColor="text1"/>
        </w:rPr>
        <w:t xml:space="preserve"> recorded</w:t>
      </w:r>
      <w:r w:rsidR="001C0DDF" w:rsidRPr="00A74D37">
        <w:rPr>
          <w:color w:val="000000" w:themeColor="text1"/>
        </w:rPr>
        <w:t xml:space="preserve">, with </w:t>
      </w:r>
      <w:r w:rsidR="006A786E" w:rsidRPr="00A74D37">
        <w:rPr>
          <w:color w:val="000000" w:themeColor="text1"/>
        </w:rPr>
        <w:t>interviewees’</w:t>
      </w:r>
      <w:r w:rsidR="001C0DDF" w:rsidRPr="00A74D37">
        <w:rPr>
          <w:color w:val="000000" w:themeColor="text1"/>
        </w:rPr>
        <w:t xml:space="preserve"> permission, </w:t>
      </w:r>
      <w:r w:rsidRPr="00A74D37">
        <w:rPr>
          <w:color w:val="000000" w:themeColor="text1"/>
        </w:rPr>
        <w:t>u</w:t>
      </w:r>
      <w:r w:rsidR="00900168" w:rsidRPr="00A74D37">
        <w:rPr>
          <w:color w:val="000000" w:themeColor="text1"/>
        </w:rPr>
        <w:t xml:space="preserve">sing a portable electronic digital recorder. </w:t>
      </w:r>
      <w:r w:rsidR="005A67CD" w:rsidRPr="00A74D37">
        <w:rPr>
          <w:color w:val="000000" w:themeColor="text1"/>
        </w:rPr>
        <w:t xml:space="preserve">The recordings had many </w:t>
      </w:r>
      <w:r w:rsidR="00295A47" w:rsidRPr="00A74D37">
        <w:rPr>
          <w:color w:val="000000" w:themeColor="text1"/>
        </w:rPr>
        <w:t>benefits</w:t>
      </w:r>
      <w:r w:rsidR="00D403DE" w:rsidRPr="00A74D37">
        <w:rPr>
          <w:color w:val="000000" w:themeColor="text1"/>
        </w:rPr>
        <w:t>:</w:t>
      </w:r>
      <w:r w:rsidR="00295A47" w:rsidRPr="00A74D37">
        <w:rPr>
          <w:color w:val="000000" w:themeColor="text1"/>
        </w:rPr>
        <w:t xml:space="preserve"> </w:t>
      </w:r>
      <w:r w:rsidRPr="00A74D37">
        <w:rPr>
          <w:color w:val="000000" w:themeColor="text1"/>
        </w:rPr>
        <w:t>1- They allow</w:t>
      </w:r>
      <w:r w:rsidR="005A67CD" w:rsidRPr="00A74D37">
        <w:rPr>
          <w:color w:val="000000" w:themeColor="text1"/>
        </w:rPr>
        <w:t xml:space="preserve">ed me </w:t>
      </w:r>
      <w:r w:rsidRPr="00A74D37">
        <w:rPr>
          <w:color w:val="000000" w:themeColor="text1"/>
        </w:rPr>
        <w:t>to remain focused on the content and context of the interview</w:t>
      </w:r>
      <w:r w:rsidR="00900168" w:rsidRPr="00A74D37">
        <w:rPr>
          <w:color w:val="000000" w:themeColor="text1"/>
        </w:rPr>
        <w:t xml:space="preserve"> and interviewee. As an example, the observation of</w:t>
      </w:r>
      <w:r w:rsidRPr="00A74D37">
        <w:rPr>
          <w:color w:val="000000" w:themeColor="text1"/>
        </w:rPr>
        <w:t xml:space="preserve"> body</w:t>
      </w:r>
      <w:r w:rsidR="00900168" w:rsidRPr="00A74D37">
        <w:rPr>
          <w:color w:val="000000" w:themeColor="text1"/>
        </w:rPr>
        <w:t xml:space="preserve"> language </w:t>
      </w:r>
      <w:r w:rsidR="005A67CD" w:rsidRPr="00A74D37">
        <w:rPr>
          <w:color w:val="000000" w:themeColor="text1"/>
        </w:rPr>
        <w:t xml:space="preserve">in some cases </w:t>
      </w:r>
      <w:r w:rsidR="00162519" w:rsidRPr="00A74D37">
        <w:rPr>
          <w:color w:val="000000" w:themeColor="text1"/>
        </w:rPr>
        <w:t xml:space="preserve"> l</w:t>
      </w:r>
      <w:r w:rsidR="00D403DE" w:rsidRPr="00A74D37">
        <w:rPr>
          <w:color w:val="000000" w:themeColor="text1"/>
        </w:rPr>
        <w:t>ea</w:t>
      </w:r>
      <w:r w:rsidR="00162519" w:rsidRPr="00A74D37">
        <w:rPr>
          <w:color w:val="000000" w:themeColor="text1"/>
        </w:rPr>
        <w:t xml:space="preserve">d to additional cues </w:t>
      </w:r>
      <w:r w:rsidR="00162519" w:rsidRPr="00A74D37">
        <w:rPr>
          <w:color w:val="000000" w:themeColor="text1"/>
        </w:rPr>
        <w:fldChar w:fldCharType="begin"/>
      </w:r>
      <w:r w:rsidR="006C5DD4" w:rsidRPr="00A74D37">
        <w:rPr>
          <w:color w:val="000000" w:themeColor="text1"/>
        </w:rPr>
        <w:instrText xml:space="preserve"> ADDIN EN.CITE &lt;EndNote&gt;&lt;Cite&gt;&lt;Author&gt;Easterby-Smith&lt;/Author&gt;&lt;Year&gt;2002&lt;/Year&gt;&lt;IDText&gt;Management research : an introduction&lt;/IDText&gt;&lt;DisplayText&gt;(Easterby-Smith 2002)&lt;/DisplayText&gt;&lt;record&gt;&lt;keywords&gt;&lt;keyword&gt;Management -- Research&lt;/keyword&gt;&lt;keyword&gt;Operations research&lt;/keyword&gt;&lt;keyword&gt;Organizational behaviour&lt;/keyword&gt;&lt;/keywords&gt;&lt;titles&gt;&lt;title&gt;Management research : an introduction&lt;/title&gt;&lt;/titles&gt;&lt;contributors&gt;&lt;authors&gt;&lt;author&gt;Easterby-Smith, Mark&lt;/author&gt;&lt;/authors&gt;&lt;/contributors&gt;&lt;edition&gt;2nd ed.&lt;/edition&gt;&lt;added-date format="utc"&gt;1505567763&lt;/added-date&gt;&lt;pub-location&gt;London&lt;/pub-location&gt;&lt;ref-type name="Book"&gt;6&lt;/ref-type&gt;&lt;dates&gt;&lt;year&gt;2002&lt;/year&gt;&lt;/dates&gt;&lt;rec-number&gt;2971&lt;/rec-number&gt;&lt;publisher&gt;London : Sage&lt;/publisher&gt;&lt;last-updated-date format="utc"&gt;1505567763&lt;/last-updated-date&gt;&lt;contributors&gt;&lt;secondary-authors&gt;&lt;author&gt;Thorpe, Richard&lt;/author&gt;&lt;author&gt;Lowe, Andy&lt;/author&gt;&lt;/secondary-authors&gt;&lt;/contributors&gt;&lt;/record&gt;&lt;/Cite&gt;&lt;/EndNote&gt;</w:instrText>
      </w:r>
      <w:r w:rsidR="00162519" w:rsidRPr="00A74D37">
        <w:rPr>
          <w:color w:val="000000" w:themeColor="text1"/>
        </w:rPr>
        <w:fldChar w:fldCharType="separate"/>
      </w:r>
      <w:r w:rsidR="006C5DD4" w:rsidRPr="00A74D37">
        <w:rPr>
          <w:noProof/>
          <w:color w:val="000000" w:themeColor="text1"/>
        </w:rPr>
        <w:t>(Easterby-</w:t>
      </w:r>
      <w:r w:rsidR="006C5DD4" w:rsidRPr="00A74D37">
        <w:rPr>
          <w:noProof/>
          <w:color w:val="000000" w:themeColor="text1"/>
        </w:rPr>
        <w:lastRenderedPageBreak/>
        <w:t>Smith 2002)</w:t>
      </w:r>
      <w:r w:rsidR="00162519" w:rsidRPr="00A74D37">
        <w:rPr>
          <w:color w:val="000000" w:themeColor="text1"/>
        </w:rPr>
        <w:fldChar w:fldCharType="end"/>
      </w:r>
      <w:r w:rsidRPr="00A74D37">
        <w:rPr>
          <w:color w:val="000000" w:themeColor="text1"/>
        </w:rPr>
        <w:t xml:space="preserve">. 2- </w:t>
      </w:r>
      <w:r w:rsidR="005A67CD" w:rsidRPr="00A74D37">
        <w:rPr>
          <w:color w:val="000000" w:themeColor="text1"/>
        </w:rPr>
        <w:t>Recordings provided</w:t>
      </w:r>
      <w:r w:rsidRPr="00A74D37">
        <w:rPr>
          <w:color w:val="000000" w:themeColor="text1"/>
        </w:rPr>
        <w:t xml:space="preserve"> more accuracy since every word and tone </w:t>
      </w:r>
      <w:r w:rsidR="005A67CD" w:rsidRPr="00A74D37">
        <w:rPr>
          <w:color w:val="000000" w:themeColor="text1"/>
        </w:rPr>
        <w:t>was</w:t>
      </w:r>
      <w:r w:rsidRPr="00A74D37">
        <w:rPr>
          <w:color w:val="000000" w:themeColor="text1"/>
        </w:rPr>
        <w:t xml:space="preserve"> captured </w:t>
      </w:r>
      <w:r w:rsidRPr="00A74D37">
        <w:rPr>
          <w:color w:val="000000" w:themeColor="text1"/>
        </w:rPr>
        <w:fldChar w:fldCharType="begin"/>
      </w:r>
      <w:r w:rsidR="006C5DD4" w:rsidRPr="00A74D37">
        <w:rPr>
          <w:color w:val="000000" w:themeColor="text1"/>
        </w:rPr>
        <w:instrText xml:space="preserve"> ADDIN EN.CITE &lt;EndNote&gt;&lt;Cite&gt;&lt;Author&gt;Saunders&lt;/Author&gt;&lt;Year&gt;2009&lt;/Year&gt;&lt;IDText&gt;Research methods for business students&lt;/IDText&gt;&lt;DisplayText&gt;(Saunders 2009)&lt;/DisplayText&gt;&lt;record&gt;&lt;keywords&gt;&lt;keyword&gt;Business -- Research&lt;/keyword&gt;&lt;keyword&gt;Business -- Research -- Data processing&lt;/keyword&gt;&lt;keyword&gt;Electronic books&lt;/keyword&gt;&lt;/keywords&gt;&lt;titles&gt;&lt;title&gt;Research methods for business students&lt;/title&gt;&lt;/titles&gt;&lt;contributors&gt;&lt;authors&gt;&lt;author&gt;Saunders, Mark&lt;/author&gt;&lt;/authors&gt;&lt;/contributors&gt;&lt;added-date format="utc"&gt;1505192886&lt;/added-date&gt;&lt;pub-location&gt;Harlow&lt;/pub-location&gt;&lt;ref-type name="Book"&gt;6&lt;/ref-type&gt;&lt;dates&gt;&lt;year&gt;2009&lt;/year&gt;&lt;/dates&gt;&lt;rec-number&gt;2922&lt;/rec-number&gt;&lt;publisher&gt;Harlow : Financial Times Prentice Hall&lt;/publisher&gt;&lt;last-updated-date format="utc"&gt;1505192886&lt;/last-updated-date&gt;&lt;contributors&gt;&lt;secondary-authors&gt;&lt;author&gt;Lewis, Philip&lt;/author&gt;&lt;author&gt;Thornhill, Adrian&lt;/author&gt;&lt;author&gt;Dawsonera,&lt;/author&gt;&lt;/secondary-authors&gt;&lt;/contributors&gt;&lt;/record&gt;&lt;/Cite&gt;&lt;/EndNote&gt;</w:instrText>
      </w:r>
      <w:r w:rsidRPr="00A74D37">
        <w:rPr>
          <w:color w:val="000000" w:themeColor="text1"/>
        </w:rPr>
        <w:fldChar w:fldCharType="separate"/>
      </w:r>
      <w:r w:rsidR="006C5DD4" w:rsidRPr="00A74D37">
        <w:rPr>
          <w:noProof/>
          <w:color w:val="000000" w:themeColor="text1"/>
        </w:rPr>
        <w:t>(Saunders 2009)</w:t>
      </w:r>
      <w:r w:rsidRPr="00A74D37">
        <w:rPr>
          <w:color w:val="000000" w:themeColor="text1"/>
        </w:rPr>
        <w:fldChar w:fldCharType="end"/>
      </w:r>
      <w:r w:rsidR="00D403DE" w:rsidRPr="00A74D37">
        <w:rPr>
          <w:color w:val="000000" w:themeColor="text1"/>
        </w:rPr>
        <w:t>.</w:t>
      </w:r>
      <w:r w:rsidRPr="00A74D37">
        <w:rPr>
          <w:color w:val="000000" w:themeColor="text1"/>
        </w:rPr>
        <w:t xml:space="preserve"> 3- Direct quotes </w:t>
      </w:r>
      <w:r w:rsidR="005A67CD" w:rsidRPr="00A74D37">
        <w:rPr>
          <w:color w:val="000000" w:themeColor="text1"/>
        </w:rPr>
        <w:t>were used</w:t>
      </w:r>
      <w:r w:rsidR="00D403DE" w:rsidRPr="00A74D37">
        <w:rPr>
          <w:color w:val="000000" w:themeColor="text1"/>
        </w:rPr>
        <w:t>.</w:t>
      </w:r>
      <w:r w:rsidR="005A67CD" w:rsidRPr="00A74D37">
        <w:rPr>
          <w:color w:val="000000" w:themeColor="text1"/>
        </w:rPr>
        <w:t xml:space="preserve"> 4- </w:t>
      </w:r>
      <w:r w:rsidR="00D403DE" w:rsidRPr="00A74D37">
        <w:rPr>
          <w:color w:val="000000" w:themeColor="text1"/>
        </w:rPr>
        <w:t>M</w:t>
      </w:r>
      <w:r w:rsidR="005A67CD" w:rsidRPr="00A74D37">
        <w:rPr>
          <w:color w:val="000000" w:themeColor="text1"/>
        </w:rPr>
        <w:t>ost important</w:t>
      </w:r>
      <w:r w:rsidR="00D403DE" w:rsidRPr="00A74D37">
        <w:rPr>
          <w:color w:val="000000" w:themeColor="text1"/>
        </w:rPr>
        <w:t>,</w:t>
      </w:r>
      <w:r w:rsidR="00162519" w:rsidRPr="00A74D37">
        <w:rPr>
          <w:color w:val="000000" w:themeColor="text1"/>
        </w:rPr>
        <w:t xml:space="preserve"> </w:t>
      </w:r>
      <w:r w:rsidR="00D403DE" w:rsidRPr="00A74D37">
        <w:rPr>
          <w:color w:val="000000" w:themeColor="text1"/>
        </w:rPr>
        <w:t>it</w:t>
      </w:r>
      <w:r w:rsidR="00162519" w:rsidRPr="00A74D37">
        <w:rPr>
          <w:color w:val="000000" w:themeColor="text1"/>
        </w:rPr>
        <w:t xml:space="preserve"> allow</w:t>
      </w:r>
      <w:r w:rsidR="005A67CD" w:rsidRPr="00A74D37">
        <w:rPr>
          <w:color w:val="000000" w:themeColor="text1"/>
        </w:rPr>
        <w:t xml:space="preserve">ed me </w:t>
      </w:r>
      <w:r w:rsidR="00900168" w:rsidRPr="00A74D37">
        <w:rPr>
          <w:color w:val="000000" w:themeColor="text1"/>
        </w:rPr>
        <w:t>to think about what is being said,</w:t>
      </w:r>
      <w:r w:rsidR="00162519" w:rsidRPr="00A74D37">
        <w:rPr>
          <w:color w:val="000000" w:themeColor="text1"/>
        </w:rPr>
        <w:t xml:space="preserve"> and accordingly</w:t>
      </w:r>
      <w:r w:rsidR="00D403DE" w:rsidRPr="00A74D37">
        <w:rPr>
          <w:color w:val="000000" w:themeColor="text1"/>
        </w:rPr>
        <w:t>,</w:t>
      </w:r>
      <w:r w:rsidR="00162519" w:rsidRPr="00A74D37">
        <w:rPr>
          <w:color w:val="000000" w:themeColor="text1"/>
        </w:rPr>
        <w:t xml:space="preserve"> direct the discussion</w:t>
      </w:r>
      <w:r w:rsidR="00D403DE" w:rsidRPr="00A74D37">
        <w:rPr>
          <w:color w:val="000000" w:themeColor="text1"/>
        </w:rPr>
        <w:t>,</w:t>
      </w:r>
      <w:r w:rsidR="00162519" w:rsidRPr="00A74D37">
        <w:rPr>
          <w:color w:val="000000" w:themeColor="text1"/>
        </w:rPr>
        <w:t xml:space="preserve"> instead of being too occupied in </w:t>
      </w:r>
      <w:r w:rsidR="00CB0D63" w:rsidRPr="00A74D37">
        <w:rPr>
          <w:color w:val="000000" w:themeColor="text1"/>
        </w:rPr>
        <w:t>notetaking</w:t>
      </w:r>
      <w:r w:rsidR="00162519" w:rsidRPr="00A74D37">
        <w:rPr>
          <w:color w:val="000000" w:themeColor="text1"/>
        </w:rPr>
        <w:t xml:space="preserve">. </w:t>
      </w:r>
      <w:r w:rsidR="005A67CD" w:rsidRPr="00A74D37">
        <w:rPr>
          <w:color w:val="000000" w:themeColor="text1"/>
        </w:rPr>
        <w:t xml:space="preserve">In situations where </w:t>
      </w:r>
      <w:r w:rsidR="005B41DC" w:rsidRPr="00A74D37">
        <w:rPr>
          <w:color w:val="000000" w:themeColor="text1"/>
        </w:rPr>
        <w:t>the interview need</w:t>
      </w:r>
      <w:r w:rsidR="005A67CD" w:rsidRPr="00A74D37">
        <w:rPr>
          <w:color w:val="000000" w:themeColor="text1"/>
        </w:rPr>
        <w:t>ed</w:t>
      </w:r>
      <w:r w:rsidR="005B41DC" w:rsidRPr="00A74D37">
        <w:rPr>
          <w:color w:val="000000" w:themeColor="text1"/>
        </w:rPr>
        <w:t xml:space="preserve"> to be conducted in a language other than English, I utilize</w:t>
      </w:r>
      <w:r w:rsidR="005A67CD" w:rsidRPr="00A74D37">
        <w:rPr>
          <w:color w:val="000000" w:themeColor="text1"/>
        </w:rPr>
        <w:t>d</w:t>
      </w:r>
      <w:r w:rsidR="005B41DC" w:rsidRPr="00A74D37">
        <w:rPr>
          <w:color w:val="000000" w:themeColor="text1"/>
        </w:rPr>
        <w:t xml:space="preserve"> the services of a</w:t>
      </w:r>
      <w:r w:rsidR="005A67CD" w:rsidRPr="00A74D37">
        <w:rPr>
          <w:color w:val="000000" w:themeColor="text1"/>
        </w:rPr>
        <w:t xml:space="preserve"> </w:t>
      </w:r>
      <w:r w:rsidR="005B41DC" w:rsidRPr="00A74D37">
        <w:rPr>
          <w:color w:val="000000" w:themeColor="text1"/>
        </w:rPr>
        <w:t xml:space="preserve">translator. </w:t>
      </w:r>
      <w:r w:rsidR="005A67CD" w:rsidRPr="00A74D37">
        <w:rPr>
          <w:color w:val="000000" w:themeColor="text1"/>
        </w:rPr>
        <w:t>The</w:t>
      </w:r>
      <w:r w:rsidR="00900168" w:rsidRPr="00A74D37">
        <w:rPr>
          <w:color w:val="000000" w:themeColor="text1"/>
        </w:rPr>
        <w:t xml:space="preserve"> recordings include</w:t>
      </w:r>
      <w:r w:rsidR="005A67CD" w:rsidRPr="00A74D37">
        <w:rPr>
          <w:color w:val="000000" w:themeColor="text1"/>
        </w:rPr>
        <w:t>d</w:t>
      </w:r>
      <w:r w:rsidR="005B41DC" w:rsidRPr="00A74D37">
        <w:rPr>
          <w:color w:val="000000" w:themeColor="text1"/>
        </w:rPr>
        <w:t xml:space="preserve"> the interview in the original language, in addition to the English </w:t>
      </w:r>
      <w:r w:rsidR="00522B47" w:rsidRPr="00A74D37">
        <w:rPr>
          <w:color w:val="000000" w:themeColor="text1"/>
        </w:rPr>
        <w:t>interpretation provided by interpreter during the interview process.</w:t>
      </w:r>
      <w:r w:rsidR="005B41DC" w:rsidRPr="00A74D37">
        <w:rPr>
          <w:color w:val="000000" w:themeColor="text1"/>
        </w:rPr>
        <w:t xml:space="preserve">  </w:t>
      </w:r>
    </w:p>
    <w:p w14:paraId="643E97D0" w14:textId="77777777" w:rsidR="001C0DDF" w:rsidRPr="00A74D37" w:rsidRDefault="001C0DDF" w:rsidP="0092139F">
      <w:pPr>
        <w:spacing w:line="480" w:lineRule="auto"/>
        <w:rPr>
          <w:color w:val="000000" w:themeColor="text1"/>
        </w:rPr>
      </w:pPr>
    </w:p>
    <w:p w14:paraId="1250CB4B" w14:textId="5369621D" w:rsidR="001C0DDF" w:rsidRPr="00A74D37" w:rsidRDefault="0021595B" w:rsidP="0092139F">
      <w:pPr>
        <w:spacing w:line="480" w:lineRule="auto"/>
        <w:rPr>
          <w:b/>
          <w:color w:val="000000" w:themeColor="text1"/>
        </w:rPr>
      </w:pPr>
      <w:r w:rsidRPr="00A74D37">
        <w:rPr>
          <w:b/>
          <w:color w:val="000000" w:themeColor="text1"/>
        </w:rPr>
        <w:t>4</w:t>
      </w:r>
      <w:r w:rsidR="0015537D" w:rsidRPr="00A74D37">
        <w:rPr>
          <w:b/>
          <w:color w:val="000000" w:themeColor="text1"/>
        </w:rPr>
        <w:t>.6</w:t>
      </w:r>
      <w:r w:rsidR="001C0DDF" w:rsidRPr="00A74D37">
        <w:rPr>
          <w:b/>
          <w:color w:val="000000" w:themeColor="text1"/>
        </w:rPr>
        <w:t xml:space="preserve"> Observation</w:t>
      </w:r>
      <w:r w:rsidR="001F5CD6" w:rsidRPr="00A74D37">
        <w:rPr>
          <w:b/>
          <w:color w:val="000000" w:themeColor="text1"/>
        </w:rPr>
        <w:t>s</w:t>
      </w:r>
    </w:p>
    <w:p w14:paraId="5052E7BE" w14:textId="77777777" w:rsidR="001C0DDF" w:rsidRPr="00A74D37" w:rsidRDefault="001C0DDF" w:rsidP="0092139F">
      <w:pPr>
        <w:spacing w:line="480" w:lineRule="auto"/>
        <w:rPr>
          <w:color w:val="000000" w:themeColor="text1"/>
        </w:rPr>
      </w:pPr>
    </w:p>
    <w:p w14:paraId="3D605208" w14:textId="00583819" w:rsidR="001C0DDF" w:rsidRPr="00A74D37" w:rsidRDefault="001C0DDF" w:rsidP="0092139F">
      <w:pPr>
        <w:spacing w:line="480" w:lineRule="auto"/>
        <w:rPr>
          <w:color w:val="000000" w:themeColor="text1"/>
        </w:rPr>
      </w:pPr>
      <w:r w:rsidRPr="00A74D37">
        <w:rPr>
          <w:color w:val="000000" w:themeColor="text1"/>
        </w:rPr>
        <w:t>Non-participant observation</w:t>
      </w:r>
      <w:r w:rsidR="001436FD" w:rsidRPr="00A74D37">
        <w:rPr>
          <w:color w:val="000000" w:themeColor="text1"/>
        </w:rPr>
        <w:t xml:space="preserve">s </w:t>
      </w:r>
      <w:r w:rsidR="00295A47" w:rsidRPr="00A74D37">
        <w:rPr>
          <w:color w:val="000000" w:themeColor="text1"/>
        </w:rPr>
        <w:t>were utilized</w:t>
      </w:r>
      <w:r w:rsidRPr="00A74D37">
        <w:rPr>
          <w:color w:val="000000" w:themeColor="text1"/>
        </w:rPr>
        <w:t xml:space="preserve"> at </w:t>
      </w:r>
      <w:r w:rsidR="00756FAA" w:rsidRPr="00A74D37">
        <w:rPr>
          <w:color w:val="000000" w:themeColor="text1"/>
        </w:rPr>
        <w:t xml:space="preserve">only two sites while collecting data. </w:t>
      </w:r>
      <w:r w:rsidRPr="00A74D37">
        <w:rPr>
          <w:color w:val="000000" w:themeColor="text1"/>
        </w:rPr>
        <w:t xml:space="preserve">The purpose of non-participant observation when related to context of research </w:t>
      </w:r>
      <w:r w:rsidR="001436FD" w:rsidRPr="00A74D37">
        <w:rPr>
          <w:color w:val="000000" w:themeColor="text1"/>
        </w:rPr>
        <w:t xml:space="preserve">helped in </w:t>
      </w:r>
      <w:r w:rsidR="00295A47" w:rsidRPr="00A74D37">
        <w:rPr>
          <w:color w:val="000000" w:themeColor="text1"/>
        </w:rPr>
        <w:t>identifying relevant</w:t>
      </w:r>
      <w:r w:rsidRPr="00A74D37">
        <w:rPr>
          <w:color w:val="000000" w:themeColor="text1"/>
        </w:rPr>
        <w:t xml:space="preserve"> information </w:t>
      </w:r>
      <w:r w:rsidR="001436FD" w:rsidRPr="00A74D37">
        <w:rPr>
          <w:color w:val="000000" w:themeColor="text1"/>
        </w:rPr>
        <w:t>that</w:t>
      </w:r>
      <w:r w:rsidRPr="00A74D37">
        <w:rPr>
          <w:color w:val="000000" w:themeColor="text1"/>
        </w:rPr>
        <w:t xml:space="preserve"> correlate</w:t>
      </w:r>
      <w:r w:rsidR="00756FAA" w:rsidRPr="00A74D37">
        <w:rPr>
          <w:color w:val="000000" w:themeColor="text1"/>
        </w:rPr>
        <w:t>d</w:t>
      </w:r>
      <w:r w:rsidRPr="00A74D37">
        <w:rPr>
          <w:color w:val="000000" w:themeColor="text1"/>
        </w:rPr>
        <w:t xml:space="preserve"> with other data obtained, </w:t>
      </w:r>
      <w:r w:rsidR="00900168" w:rsidRPr="00A74D37">
        <w:rPr>
          <w:color w:val="000000" w:themeColor="text1"/>
        </w:rPr>
        <w:t>when trying to</w:t>
      </w:r>
      <w:r w:rsidRPr="00A74D37">
        <w:rPr>
          <w:color w:val="000000" w:themeColor="text1"/>
        </w:rPr>
        <w:t xml:space="preserve"> form certain </w:t>
      </w:r>
      <w:r w:rsidR="001436FD" w:rsidRPr="00A74D37">
        <w:rPr>
          <w:color w:val="000000" w:themeColor="text1"/>
        </w:rPr>
        <w:t xml:space="preserve">impressions. </w:t>
      </w:r>
      <w:r w:rsidRPr="00A74D37">
        <w:rPr>
          <w:color w:val="000000" w:themeColor="text1"/>
        </w:rPr>
        <w:t xml:space="preserve">A major advantage of observation is that it </w:t>
      </w:r>
      <w:r w:rsidR="00756FAA" w:rsidRPr="00A74D37">
        <w:rPr>
          <w:color w:val="000000" w:themeColor="text1"/>
        </w:rPr>
        <w:t>was</w:t>
      </w:r>
      <w:r w:rsidRPr="00A74D37">
        <w:rPr>
          <w:color w:val="000000" w:themeColor="text1"/>
        </w:rPr>
        <w:t xml:space="preserve"> based on </w:t>
      </w:r>
      <w:r w:rsidR="00756FAA" w:rsidRPr="00A74D37">
        <w:rPr>
          <w:color w:val="000000" w:themeColor="text1"/>
        </w:rPr>
        <w:t>my</w:t>
      </w:r>
      <w:r w:rsidRPr="00A74D37">
        <w:rPr>
          <w:color w:val="000000" w:themeColor="text1"/>
        </w:rPr>
        <w:t xml:space="preserve"> direct experience </w:t>
      </w:r>
      <w:r w:rsidR="00756FAA" w:rsidRPr="00A74D37">
        <w:rPr>
          <w:color w:val="000000" w:themeColor="text1"/>
        </w:rPr>
        <w:t xml:space="preserve">and </w:t>
      </w:r>
      <w:r w:rsidR="00161AF7" w:rsidRPr="00A74D37">
        <w:rPr>
          <w:color w:val="000000" w:themeColor="text1"/>
        </w:rPr>
        <w:t>not on the narratives</w:t>
      </w:r>
      <w:r w:rsidRPr="00A74D37">
        <w:rPr>
          <w:color w:val="000000" w:themeColor="text1"/>
        </w:rPr>
        <w:t xml:space="preserve"> provided by others</w:t>
      </w:r>
      <w:r w:rsidR="00161AF7" w:rsidRPr="00A74D37">
        <w:rPr>
          <w:color w:val="000000" w:themeColor="text1"/>
        </w:rPr>
        <w:t>.</w:t>
      </w:r>
      <w:r w:rsidRPr="00A74D37">
        <w:rPr>
          <w:color w:val="000000" w:themeColor="text1"/>
        </w:rPr>
        <w:t xml:space="preserve"> </w:t>
      </w:r>
      <w:r w:rsidR="005E4F16" w:rsidRPr="00A74D37">
        <w:rPr>
          <w:color w:val="000000" w:themeColor="text1"/>
        </w:rPr>
        <w:t>Unfortunately</w:t>
      </w:r>
      <w:r w:rsidR="001436FD" w:rsidRPr="00A74D37">
        <w:rPr>
          <w:color w:val="000000" w:themeColor="text1"/>
        </w:rPr>
        <w:t xml:space="preserve">, contrary to my original plan, </w:t>
      </w:r>
      <w:r w:rsidR="005E4F16" w:rsidRPr="00A74D37">
        <w:rPr>
          <w:color w:val="000000" w:themeColor="text1"/>
        </w:rPr>
        <w:t>observation</w:t>
      </w:r>
      <w:r w:rsidR="001436FD" w:rsidRPr="00A74D37">
        <w:rPr>
          <w:color w:val="000000" w:themeColor="text1"/>
        </w:rPr>
        <w:t>s</w:t>
      </w:r>
      <w:r w:rsidR="005E4F16" w:rsidRPr="00A74D37">
        <w:rPr>
          <w:color w:val="000000" w:themeColor="text1"/>
        </w:rPr>
        <w:t xml:space="preserve"> w</w:t>
      </w:r>
      <w:r w:rsidR="001436FD" w:rsidRPr="00A74D37">
        <w:rPr>
          <w:color w:val="000000" w:themeColor="text1"/>
        </w:rPr>
        <w:t xml:space="preserve">ere </w:t>
      </w:r>
      <w:r w:rsidR="005E4F16" w:rsidRPr="00A74D37">
        <w:rPr>
          <w:color w:val="000000" w:themeColor="text1"/>
        </w:rPr>
        <w:t xml:space="preserve">only </w:t>
      </w:r>
      <w:r w:rsidR="001436FD" w:rsidRPr="00A74D37">
        <w:rPr>
          <w:color w:val="000000" w:themeColor="text1"/>
        </w:rPr>
        <w:t>possible</w:t>
      </w:r>
      <w:r w:rsidR="005E4F16" w:rsidRPr="00A74D37">
        <w:rPr>
          <w:color w:val="000000" w:themeColor="text1"/>
        </w:rPr>
        <w:t xml:space="preserve"> </w:t>
      </w:r>
      <w:r w:rsidR="001436FD" w:rsidRPr="00A74D37">
        <w:rPr>
          <w:color w:val="000000" w:themeColor="text1"/>
        </w:rPr>
        <w:t>during my</w:t>
      </w:r>
      <w:r w:rsidR="005E4F16" w:rsidRPr="00A74D37">
        <w:rPr>
          <w:color w:val="000000" w:themeColor="text1"/>
        </w:rPr>
        <w:t xml:space="preserve"> visit</w:t>
      </w:r>
      <w:r w:rsidR="001436FD" w:rsidRPr="00A74D37">
        <w:rPr>
          <w:color w:val="000000" w:themeColor="text1"/>
        </w:rPr>
        <w:t>s</w:t>
      </w:r>
      <w:r w:rsidR="005E4F16" w:rsidRPr="00A74D37">
        <w:rPr>
          <w:color w:val="000000" w:themeColor="text1"/>
        </w:rPr>
        <w:t xml:space="preserve"> </w:t>
      </w:r>
      <w:r w:rsidR="001436FD" w:rsidRPr="00A74D37">
        <w:rPr>
          <w:color w:val="000000" w:themeColor="text1"/>
        </w:rPr>
        <w:t>to the</w:t>
      </w:r>
      <w:r w:rsidR="005E4F16" w:rsidRPr="00A74D37">
        <w:rPr>
          <w:color w:val="000000" w:themeColor="text1"/>
        </w:rPr>
        <w:t xml:space="preserve"> company’s offices. Observation</w:t>
      </w:r>
      <w:r w:rsidR="001436FD" w:rsidRPr="00A74D37">
        <w:rPr>
          <w:color w:val="000000" w:themeColor="text1"/>
        </w:rPr>
        <w:t xml:space="preserve"> was</w:t>
      </w:r>
      <w:r w:rsidR="005E4F16" w:rsidRPr="00A74D37">
        <w:rPr>
          <w:color w:val="000000" w:themeColor="text1"/>
        </w:rPr>
        <w:t xml:space="preserve"> not possible </w:t>
      </w:r>
      <w:r w:rsidR="001436FD" w:rsidRPr="00A74D37">
        <w:rPr>
          <w:color w:val="000000" w:themeColor="text1"/>
        </w:rPr>
        <w:t>throughout the rest of my data collection as my interviews were conducted online and not i</w:t>
      </w:r>
      <w:r w:rsidR="00E903E3" w:rsidRPr="00A74D37">
        <w:rPr>
          <w:color w:val="000000" w:themeColor="text1"/>
        </w:rPr>
        <w:t xml:space="preserve">n </w:t>
      </w:r>
      <w:r w:rsidR="001436FD" w:rsidRPr="00A74D37">
        <w:rPr>
          <w:color w:val="000000" w:themeColor="text1"/>
        </w:rPr>
        <w:t xml:space="preserve">person. </w:t>
      </w:r>
      <w:r w:rsidRPr="00A74D37">
        <w:rPr>
          <w:color w:val="000000" w:themeColor="text1"/>
        </w:rPr>
        <w:t>Similar to interviews</w:t>
      </w:r>
      <w:r w:rsidR="00900168" w:rsidRPr="00A74D37">
        <w:rPr>
          <w:color w:val="000000" w:themeColor="text1"/>
        </w:rPr>
        <w:t>,</w:t>
      </w:r>
      <w:r w:rsidRPr="00A74D37">
        <w:rPr>
          <w:color w:val="000000" w:themeColor="text1"/>
        </w:rPr>
        <w:t xml:space="preserve"> observations </w:t>
      </w:r>
      <w:r w:rsidR="001436FD" w:rsidRPr="00A74D37">
        <w:rPr>
          <w:color w:val="000000" w:themeColor="text1"/>
        </w:rPr>
        <w:t>were</w:t>
      </w:r>
      <w:r w:rsidRPr="00A74D37">
        <w:rPr>
          <w:color w:val="000000" w:themeColor="text1"/>
        </w:rPr>
        <w:t xml:space="preserve"> recorded </w:t>
      </w:r>
      <w:r w:rsidR="00161AF7" w:rsidRPr="00A74D37">
        <w:rPr>
          <w:color w:val="000000" w:themeColor="text1"/>
        </w:rPr>
        <w:t xml:space="preserve">and properly documented. To avoid having to rely on memory, I </w:t>
      </w:r>
      <w:r w:rsidR="001436FD" w:rsidRPr="00A74D37">
        <w:rPr>
          <w:color w:val="000000" w:themeColor="text1"/>
        </w:rPr>
        <w:t>also used a</w:t>
      </w:r>
      <w:r w:rsidR="00161AF7" w:rsidRPr="00A74D37">
        <w:rPr>
          <w:color w:val="000000" w:themeColor="text1"/>
        </w:rPr>
        <w:t xml:space="preserve"> portable recorder </w:t>
      </w:r>
      <w:r w:rsidR="001436FD" w:rsidRPr="00A74D37">
        <w:rPr>
          <w:color w:val="000000" w:themeColor="text1"/>
        </w:rPr>
        <w:t xml:space="preserve">when a certain impression was observed, </w:t>
      </w:r>
      <w:r w:rsidR="00E903E3" w:rsidRPr="00A74D37">
        <w:rPr>
          <w:color w:val="000000" w:themeColor="text1"/>
        </w:rPr>
        <w:t>one</w:t>
      </w:r>
      <w:r w:rsidR="001436FD" w:rsidRPr="00A74D37">
        <w:rPr>
          <w:color w:val="000000" w:themeColor="text1"/>
        </w:rPr>
        <w:t xml:space="preserve"> shortly thereafter. </w:t>
      </w:r>
      <w:r w:rsidR="00161AF7" w:rsidRPr="00A74D37">
        <w:rPr>
          <w:color w:val="000000" w:themeColor="text1"/>
        </w:rPr>
        <w:t>This allow</w:t>
      </w:r>
      <w:r w:rsidR="001436FD" w:rsidRPr="00A74D37">
        <w:rPr>
          <w:color w:val="000000" w:themeColor="text1"/>
        </w:rPr>
        <w:t>ed</w:t>
      </w:r>
      <w:r w:rsidR="00161AF7" w:rsidRPr="00A74D37">
        <w:rPr>
          <w:color w:val="000000" w:themeColor="text1"/>
        </w:rPr>
        <w:t xml:space="preserve"> me to remain focused on the event, or individual</w:t>
      </w:r>
      <w:r w:rsidR="001436FD" w:rsidRPr="00A74D37">
        <w:rPr>
          <w:color w:val="000000" w:themeColor="text1"/>
        </w:rPr>
        <w:t xml:space="preserve">(s) </w:t>
      </w:r>
      <w:r w:rsidR="00161AF7" w:rsidRPr="00A74D37">
        <w:rPr>
          <w:color w:val="000000" w:themeColor="text1"/>
        </w:rPr>
        <w:t xml:space="preserve">being observed, without interruption. </w:t>
      </w:r>
    </w:p>
    <w:p w14:paraId="1AAC9C4C" w14:textId="77777777" w:rsidR="004223A9" w:rsidRPr="00A74D37" w:rsidRDefault="004223A9" w:rsidP="0092139F">
      <w:pPr>
        <w:spacing w:line="480" w:lineRule="auto"/>
        <w:rPr>
          <w:color w:val="000000" w:themeColor="text1"/>
        </w:rPr>
      </w:pPr>
    </w:p>
    <w:p w14:paraId="6AF4D85D" w14:textId="2E98C9E7" w:rsidR="004223A9" w:rsidRPr="00A74D37" w:rsidRDefault="001F31C3" w:rsidP="0092139F">
      <w:pPr>
        <w:spacing w:line="480" w:lineRule="auto"/>
        <w:rPr>
          <w:b/>
          <w:color w:val="000000" w:themeColor="text1"/>
        </w:rPr>
      </w:pPr>
      <w:r w:rsidRPr="00A74D37">
        <w:rPr>
          <w:b/>
          <w:color w:val="000000" w:themeColor="text1"/>
        </w:rPr>
        <w:lastRenderedPageBreak/>
        <w:t>4.7 Secondary</w:t>
      </w:r>
      <w:r w:rsidR="004223A9" w:rsidRPr="00A74D37">
        <w:rPr>
          <w:b/>
          <w:color w:val="000000" w:themeColor="text1"/>
        </w:rPr>
        <w:t xml:space="preserve"> </w:t>
      </w:r>
      <w:r w:rsidR="00E903E3" w:rsidRPr="00A74D37">
        <w:rPr>
          <w:b/>
          <w:color w:val="000000" w:themeColor="text1"/>
        </w:rPr>
        <w:t>D</w:t>
      </w:r>
      <w:r w:rsidR="004223A9" w:rsidRPr="00A74D37">
        <w:rPr>
          <w:b/>
          <w:color w:val="000000" w:themeColor="text1"/>
        </w:rPr>
        <w:t>ata</w:t>
      </w:r>
    </w:p>
    <w:p w14:paraId="28379235" w14:textId="77777777" w:rsidR="004223A9" w:rsidRPr="00A74D37" w:rsidRDefault="004223A9" w:rsidP="0092139F">
      <w:pPr>
        <w:spacing w:line="480" w:lineRule="auto"/>
        <w:rPr>
          <w:color w:val="000000" w:themeColor="text1"/>
        </w:rPr>
      </w:pPr>
    </w:p>
    <w:p w14:paraId="76F0CFFF" w14:textId="09C97A0E" w:rsidR="004223A9" w:rsidRPr="00A74D37" w:rsidRDefault="004223A9" w:rsidP="0092139F">
      <w:pPr>
        <w:spacing w:line="480" w:lineRule="auto"/>
        <w:rPr>
          <w:color w:val="000000" w:themeColor="text1"/>
        </w:rPr>
      </w:pPr>
      <w:r w:rsidRPr="00A74D37">
        <w:rPr>
          <w:color w:val="000000" w:themeColor="text1"/>
        </w:rPr>
        <w:t xml:space="preserve">Secondary data </w:t>
      </w:r>
      <w:r w:rsidR="001436FD" w:rsidRPr="00A74D37">
        <w:rPr>
          <w:color w:val="000000" w:themeColor="text1"/>
        </w:rPr>
        <w:t>was</w:t>
      </w:r>
      <w:r w:rsidRPr="00A74D37">
        <w:rPr>
          <w:color w:val="000000" w:themeColor="text1"/>
        </w:rPr>
        <w:t xml:space="preserve"> an important source of information for </w:t>
      </w:r>
      <w:r w:rsidR="001436FD" w:rsidRPr="00A74D37">
        <w:rPr>
          <w:color w:val="000000" w:themeColor="text1"/>
        </w:rPr>
        <w:t>this</w:t>
      </w:r>
      <w:r w:rsidRPr="00A74D37">
        <w:rPr>
          <w:color w:val="000000" w:themeColor="text1"/>
        </w:rPr>
        <w:t xml:space="preserve"> case study</w:t>
      </w:r>
      <w:r w:rsidR="001436FD" w:rsidRPr="00A74D37">
        <w:rPr>
          <w:color w:val="000000" w:themeColor="text1"/>
        </w:rPr>
        <w:t xml:space="preserve"> for </w:t>
      </w:r>
      <w:r w:rsidR="00E903E3" w:rsidRPr="00A74D37">
        <w:rPr>
          <w:color w:val="000000" w:themeColor="text1"/>
        </w:rPr>
        <w:t xml:space="preserve">two </w:t>
      </w:r>
      <w:r w:rsidR="001436FD" w:rsidRPr="00A74D37">
        <w:rPr>
          <w:color w:val="000000" w:themeColor="text1"/>
        </w:rPr>
        <w:t>main reasons</w:t>
      </w:r>
      <w:r w:rsidR="00E903E3" w:rsidRPr="00A74D37">
        <w:rPr>
          <w:color w:val="000000" w:themeColor="text1"/>
        </w:rPr>
        <w:t>:</w:t>
      </w:r>
      <w:r w:rsidR="001436FD" w:rsidRPr="00A74D37">
        <w:rPr>
          <w:color w:val="000000" w:themeColor="text1"/>
        </w:rPr>
        <w:t xml:space="preserve"> 1-</w:t>
      </w:r>
      <w:r w:rsidR="00E903E3" w:rsidRPr="00A74D37">
        <w:rPr>
          <w:color w:val="000000" w:themeColor="text1"/>
        </w:rPr>
        <w:t xml:space="preserve"> </w:t>
      </w:r>
      <w:r w:rsidR="001436FD" w:rsidRPr="00A74D37">
        <w:rPr>
          <w:color w:val="000000" w:themeColor="text1"/>
        </w:rPr>
        <w:t xml:space="preserve">It added to </w:t>
      </w:r>
      <w:r w:rsidR="00E903E3" w:rsidRPr="00A74D37">
        <w:rPr>
          <w:color w:val="000000" w:themeColor="text1"/>
        </w:rPr>
        <w:t xml:space="preserve">the </w:t>
      </w:r>
      <w:r w:rsidR="001436FD" w:rsidRPr="00A74D37">
        <w:rPr>
          <w:color w:val="000000" w:themeColor="text1"/>
        </w:rPr>
        <w:t>body of data collected, and 2-I</w:t>
      </w:r>
      <w:r w:rsidR="00A90448" w:rsidRPr="00A74D37">
        <w:rPr>
          <w:color w:val="000000" w:themeColor="text1"/>
        </w:rPr>
        <w:t xml:space="preserve">n many cases, it enhanced my knowledge of </w:t>
      </w:r>
      <w:r w:rsidR="00CB3EA4" w:rsidRPr="00A74D37">
        <w:rPr>
          <w:color w:val="000000" w:themeColor="text1"/>
        </w:rPr>
        <w:t>BIG CHAIN</w:t>
      </w:r>
      <w:r w:rsidR="00A90448" w:rsidRPr="00A74D37">
        <w:rPr>
          <w:color w:val="000000" w:themeColor="text1"/>
        </w:rPr>
        <w:t xml:space="preserve"> CSR history, evolution, </w:t>
      </w:r>
      <w:r w:rsidR="00CB0D63" w:rsidRPr="00A74D37">
        <w:rPr>
          <w:color w:val="000000" w:themeColor="text1"/>
        </w:rPr>
        <w:t>processes,</w:t>
      </w:r>
      <w:r w:rsidR="00A90448" w:rsidRPr="00A74D37">
        <w:rPr>
          <w:color w:val="000000" w:themeColor="text1"/>
        </w:rPr>
        <w:t xml:space="preserve"> and objectives prior to conducting my semi-structured interviews. This knowledge enabled me to better focus on the issues that matter and conduct the discussion accordingly</w:t>
      </w:r>
      <w:r w:rsidRPr="00A74D37">
        <w:rPr>
          <w:color w:val="000000" w:themeColor="text1"/>
        </w:rPr>
        <w:t xml:space="preserve">. </w:t>
      </w:r>
      <w:r w:rsidR="00BE1EE3" w:rsidRPr="00A74D37">
        <w:rPr>
          <w:color w:val="000000" w:themeColor="text1"/>
        </w:rPr>
        <w:t>As mentioned in section 4.2.</w:t>
      </w:r>
      <w:r w:rsidR="00363C4D" w:rsidRPr="00A74D37">
        <w:rPr>
          <w:color w:val="000000" w:themeColor="text1"/>
        </w:rPr>
        <w:t>4</w:t>
      </w:r>
      <w:r w:rsidR="00BE1EE3" w:rsidRPr="00A74D37">
        <w:rPr>
          <w:color w:val="000000" w:themeColor="text1"/>
        </w:rPr>
        <w:t xml:space="preserve">, </w:t>
      </w:r>
      <w:r w:rsidR="00E903E3" w:rsidRPr="00A74D37">
        <w:rPr>
          <w:color w:val="000000" w:themeColor="text1"/>
        </w:rPr>
        <w:t>d</w:t>
      </w:r>
      <w:r w:rsidR="00363C4D" w:rsidRPr="00A74D37">
        <w:rPr>
          <w:color w:val="000000" w:themeColor="text1"/>
        </w:rPr>
        <w:t xml:space="preserve">ata included notes on processes relative to CSR, reports on CSR shortcomings and CSR remedial procedures, historical CSR, data on practices and procedures, and on the interaction with upstream and downstream supply units </w:t>
      </w:r>
      <w:r w:rsidRPr="00A74D37">
        <w:rPr>
          <w:color w:val="000000" w:themeColor="text1"/>
        </w:rPr>
        <w:t xml:space="preserve">and </w:t>
      </w:r>
      <w:r w:rsidR="00CB3EA4" w:rsidRPr="00A74D37">
        <w:rPr>
          <w:color w:val="000000" w:themeColor="text1"/>
        </w:rPr>
        <w:t>BIG CHAIN</w:t>
      </w:r>
      <w:r w:rsidRPr="00A74D37">
        <w:rPr>
          <w:color w:val="000000" w:themeColor="text1"/>
        </w:rPr>
        <w:t>.</w:t>
      </w:r>
      <w:r w:rsidR="00BE1EE3" w:rsidRPr="00A74D37">
        <w:rPr>
          <w:color w:val="000000" w:themeColor="text1"/>
        </w:rPr>
        <w:t xml:space="preserve"> These records combined with </w:t>
      </w:r>
      <w:r w:rsidR="00363C4D" w:rsidRPr="00A74D37">
        <w:rPr>
          <w:color w:val="000000" w:themeColor="text1"/>
        </w:rPr>
        <w:t>records from</w:t>
      </w:r>
      <w:r w:rsidR="00BE1EE3" w:rsidRPr="00A74D37">
        <w:rPr>
          <w:color w:val="000000" w:themeColor="text1"/>
        </w:rPr>
        <w:t xml:space="preserve"> external resources, including NGOs, media, </w:t>
      </w:r>
      <w:r w:rsidR="00EB1444" w:rsidRPr="00A74D37">
        <w:rPr>
          <w:color w:val="000000" w:themeColor="text1"/>
        </w:rPr>
        <w:t xml:space="preserve">government reports, </w:t>
      </w:r>
      <w:r w:rsidR="00BE1EE3" w:rsidRPr="00A74D37">
        <w:rPr>
          <w:color w:val="000000" w:themeColor="text1"/>
        </w:rPr>
        <w:t>and trade associations</w:t>
      </w:r>
      <w:r w:rsidR="00E903E3" w:rsidRPr="00A74D37">
        <w:rPr>
          <w:color w:val="000000" w:themeColor="text1"/>
        </w:rPr>
        <w:t xml:space="preserve"> </w:t>
      </w:r>
      <w:r w:rsidR="00363C4D" w:rsidRPr="00A74D37">
        <w:rPr>
          <w:color w:val="000000" w:themeColor="text1"/>
        </w:rPr>
        <w:t>enriched</w:t>
      </w:r>
      <w:r w:rsidR="00BE1EE3" w:rsidRPr="00A74D37">
        <w:rPr>
          <w:color w:val="000000" w:themeColor="text1"/>
        </w:rPr>
        <w:t xml:space="preserve"> the data obtained thr</w:t>
      </w:r>
      <w:r w:rsidR="00EB1444" w:rsidRPr="00A74D37">
        <w:rPr>
          <w:color w:val="000000" w:themeColor="text1"/>
        </w:rPr>
        <w:t xml:space="preserve">ough interviews and observations, </w:t>
      </w:r>
      <w:r w:rsidR="00363C4D" w:rsidRPr="00A74D37">
        <w:rPr>
          <w:color w:val="000000" w:themeColor="text1"/>
        </w:rPr>
        <w:t xml:space="preserve">and allowed </w:t>
      </w:r>
      <w:r w:rsidR="00C72EC7" w:rsidRPr="00A74D37">
        <w:rPr>
          <w:color w:val="000000" w:themeColor="text1"/>
        </w:rPr>
        <w:t>cross-checking and triangulation.</w:t>
      </w:r>
      <w:r w:rsidR="005B41DC" w:rsidRPr="00A74D37">
        <w:rPr>
          <w:color w:val="000000" w:themeColor="text1"/>
        </w:rPr>
        <w:t xml:space="preserve"> </w:t>
      </w:r>
    </w:p>
    <w:p w14:paraId="6C626337" w14:textId="77777777" w:rsidR="000F339F" w:rsidRPr="00A74D37" w:rsidRDefault="000F339F" w:rsidP="0092139F">
      <w:pPr>
        <w:spacing w:line="480" w:lineRule="auto"/>
        <w:rPr>
          <w:color w:val="000000" w:themeColor="text1"/>
        </w:rPr>
      </w:pPr>
    </w:p>
    <w:p w14:paraId="7FEDF11B" w14:textId="127F5540" w:rsidR="004E6630" w:rsidRPr="00A74D37" w:rsidRDefault="0021595B" w:rsidP="0092139F">
      <w:pPr>
        <w:spacing w:line="480" w:lineRule="auto"/>
        <w:rPr>
          <w:b/>
          <w:color w:val="000000" w:themeColor="text1"/>
        </w:rPr>
      </w:pPr>
      <w:r w:rsidRPr="00A74D37">
        <w:rPr>
          <w:b/>
          <w:color w:val="000000" w:themeColor="text1"/>
        </w:rPr>
        <w:t>4</w:t>
      </w:r>
      <w:r w:rsidR="0015537D" w:rsidRPr="00A74D37">
        <w:rPr>
          <w:b/>
          <w:color w:val="000000" w:themeColor="text1"/>
        </w:rPr>
        <w:t xml:space="preserve">.8 </w:t>
      </w:r>
      <w:r w:rsidR="000F339F" w:rsidRPr="00A74D37">
        <w:rPr>
          <w:b/>
          <w:color w:val="000000" w:themeColor="text1"/>
        </w:rPr>
        <w:t>Data Analysis</w:t>
      </w:r>
    </w:p>
    <w:p w14:paraId="0271B2B0" w14:textId="77777777" w:rsidR="00400725" w:rsidRPr="00A74D37" w:rsidRDefault="00400725" w:rsidP="0092139F">
      <w:pPr>
        <w:spacing w:line="480" w:lineRule="auto"/>
        <w:rPr>
          <w:color w:val="000000" w:themeColor="text1"/>
        </w:rPr>
      </w:pPr>
    </w:p>
    <w:p w14:paraId="0DA31305" w14:textId="0B7E2C2F" w:rsidR="00806B52" w:rsidRPr="00A74D37" w:rsidRDefault="00806B52" w:rsidP="0092139F">
      <w:pPr>
        <w:spacing w:line="480" w:lineRule="auto"/>
        <w:rPr>
          <w:color w:val="000000" w:themeColor="text1"/>
        </w:rPr>
      </w:pPr>
      <w:r w:rsidRPr="00A74D37">
        <w:rPr>
          <w:color w:val="000000" w:themeColor="text1"/>
        </w:rPr>
        <w:t>The theoretical framework drawn from the literature was examined against the data analyzed, for both verification and for identifying new factors not drawn out of existing literature but contextually.</w:t>
      </w:r>
      <w:r w:rsidR="0015433C" w:rsidRPr="00A74D37">
        <w:rPr>
          <w:color w:val="000000" w:themeColor="text1"/>
        </w:rPr>
        <w:t xml:space="preserve"> </w:t>
      </w:r>
      <w:r w:rsidRPr="00A74D37">
        <w:rPr>
          <w:color w:val="000000" w:themeColor="text1"/>
        </w:rPr>
        <w:t xml:space="preserve">I also shared my analysis with colleague whose critical perspective </w:t>
      </w:r>
      <w:r w:rsidR="0015433C" w:rsidRPr="00A74D37">
        <w:rPr>
          <w:color w:val="000000" w:themeColor="text1"/>
        </w:rPr>
        <w:t xml:space="preserve">enabled me to </w:t>
      </w:r>
      <w:r w:rsidRPr="00A74D37">
        <w:rPr>
          <w:color w:val="000000" w:themeColor="text1"/>
        </w:rPr>
        <w:t xml:space="preserve">double check my interpretations and conclusions. </w:t>
      </w:r>
    </w:p>
    <w:p w14:paraId="1A50D618" w14:textId="7960F06C" w:rsidR="00BA17B6" w:rsidRPr="00A74D37" w:rsidRDefault="00BA17B6" w:rsidP="0092139F">
      <w:pPr>
        <w:spacing w:line="480" w:lineRule="auto"/>
        <w:rPr>
          <w:color w:val="000000" w:themeColor="text1"/>
        </w:rPr>
      </w:pPr>
      <w:r w:rsidRPr="00A74D37">
        <w:rPr>
          <w:color w:val="000000" w:themeColor="text1"/>
        </w:rPr>
        <w:t xml:space="preserve">Given the </w:t>
      </w:r>
      <w:r w:rsidR="00E903E3" w:rsidRPr="00A74D37">
        <w:rPr>
          <w:color w:val="000000" w:themeColor="text1"/>
        </w:rPr>
        <w:t>multi-source</w:t>
      </w:r>
      <w:r w:rsidRPr="00A74D37">
        <w:rPr>
          <w:color w:val="000000" w:themeColor="text1"/>
        </w:rPr>
        <w:t xml:space="preserve"> of data collection, I used a thematic analysis approach for content analysis. Thematic analysis would help in identifying patterns, develop theories, and verify conclusions</w:t>
      </w:r>
      <w:r w:rsidR="00E903E3" w:rsidRPr="00A74D37">
        <w:rPr>
          <w:color w:val="000000" w:themeColor="text1"/>
        </w:rPr>
        <w:t xml:space="preserve"> </w:t>
      </w:r>
      <w:r w:rsidRPr="00A74D37">
        <w:rPr>
          <w:color w:val="000000" w:themeColor="text1"/>
        </w:rPr>
        <w:fldChar w:fldCharType="begin"/>
      </w:r>
      <w:r w:rsidR="009A7AB8" w:rsidRPr="00A74D37">
        <w:rPr>
          <w:color w:val="000000" w:themeColor="text1"/>
        </w:rPr>
        <w:instrText xml:space="preserve"> ADDIN EN.CITE &lt;EndNote&gt;&lt;Cite&gt;&lt;Author&gt;Yin&lt;/Author&gt;&lt;Year&gt;2002&lt;/Year&gt;&lt;IDText&gt;Applications of Case Study Research Second Edition (Applied Social Research Methods Series Volume 34)&lt;/IDText&gt;&lt;DisplayText&gt;(R.K. Yin 2002)&lt;/DisplayText&gt;&lt;record&gt;&lt;titles&gt;&lt;title&gt;Applications of Case Study Research Second Edition (Applied Social Research Methods Series Volume 34)&lt;/title&gt;&lt;/titles&gt;&lt;contributors&gt;&lt;authors&gt;&lt;author&gt;Yin, Robert K&lt;/author&gt;&lt;/authors&gt;&lt;/contributors&gt;&lt;added-date format="utc"&gt;1506484381&lt;/added-date&gt;&lt;ref-type name="Journal Article"&gt;17&lt;/ref-type&gt;&lt;dates&gt;&lt;year&gt;2002&lt;/year&gt;&lt;/dates&gt;&lt;rec-number&gt;3023&lt;/rec-number&gt;&lt;last-updated-date format="utc"&gt;1506484381&lt;/last-updated-date&gt;&lt;/record&gt;&lt;/Cite&gt;&lt;/EndNote&gt;</w:instrText>
      </w:r>
      <w:r w:rsidRPr="00A74D37">
        <w:rPr>
          <w:color w:val="000000" w:themeColor="text1"/>
        </w:rPr>
        <w:fldChar w:fldCharType="separate"/>
      </w:r>
      <w:r w:rsidR="009A7AB8" w:rsidRPr="00A74D37">
        <w:rPr>
          <w:noProof/>
          <w:color w:val="000000" w:themeColor="text1"/>
        </w:rPr>
        <w:t>(R.K. Yin 2002)</w:t>
      </w:r>
      <w:r w:rsidRPr="00A74D37">
        <w:rPr>
          <w:color w:val="000000" w:themeColor="text1"/>
        </w:rPr>
        <w:fldChar w:fldCharType="end"/>
      </w:r>
      <w:r w:rsidR="00806B52" w:rsidRPr="00A74D37">
        <w:rPr>
          <w:color w:val="000000" w:themeColor="text1"/>
        </w:rPr>
        <w:t>.</w:t>
      </w:r>
    </w:p>
    <w:p w14:paraId="124E3DCE" w14:textId="61AE35F3" w:rsidR="00806B52" w:rsidRPr="00A74D37" w:rsidRDefault="00806B52" w:rsidP="0092139F">
      <w:pPr>
        <w:spacing w:line="480" w:lineRule="auto"/>
        <w:rPr>
          <w:color w:val="000000" w:themeColor="text1"/>
        </w:rPr>
      </w:pPr>
      <w:r w:rsidRPr="00A74D37">
        <w:rPr>
          <w:color w:val="000000" w:themeColor="text1"/>
        </w:rPr>
        <w:lastRenderedPageBreak/>
        <w:t xml:space="preserve">The original data collection plan was based on the three different data collection methods. The different </w:t>
      </w:r>
      <w:r w:rsidR="00E903E3" w:rsidRPr="00A74D37">
        <w:rPr>
          <w:color w:val="000000" w:themeColor="text1"/>
        </w:rPr>
        <w:t>methods could</w:t>
      </w:r>
      <w:r w:rsidRPr="00A74D37">
        <w:rPr>
          <w:color w:val="000000" w:themeColor="text1"/>
        </w:rPr>
        <w:t xml:space="preserve"> have been applied to support and triangulate one another in the case of apparent discrepancy. However, as discussed, observation was limited to the early part of the research as data collection was mostly limited to interviews and secondary data. As a </w:t>
      </w:r>
      <w:r w:rsidR="00E903E3" w:rsidRPr="00A74D37">
        <w:rPr>
          <w:color w:val="000000" w:themeColor="text1"/>
        </w:rPr>
        <w:t>result,</w:t>
      </w:r>
      <w:r w:rsidRPr="00A74D37">
        <w:rPr>
          <w:color w:val="000000" w:themeColor="text1"/>
        </w:rPr>
        <w:t xml:space="preserve"> the benefit of triangulation was significantly reduced. </w:t>
      </w:r>
    </w:p>
    <w:p w14:paraId="695124FE" w14:textId="72D7BE5E" w:rsidR="006B0B23" w:rsidRPr="00A74D37" w:rsidRDefault="000F339F" w:rsidP="0092139F">
      <w:pPr>
        <w:spacing w:line="480" w:lineRule="auto"/>
        <w:rPr>
          <w:color w:val="000000" w:themeColor="text1"/>
        </w:rPr>
      </w:pPr>
      <w:r w:rsidRPr="00A74D37">
        <w:rPr>
          <w:color w:val="000000" w:themeColor="text1"/>
        </w:rPr>
        <w:t xml:space="preserve">Data analysis </w:t>
      </w:r>
      <w:r w:rsidR="00D92E41" w:rsidRPr="00A74D37">
        <w:rPr>
          <w:color w:val="000000" w:themeColor="text1"/>
        </w:rPr>
        <w:t xml:space="preserve">involves the sorting, combining, </w:t>
      </w:r>
      <w:r w:rsidR="00F44687" w:rsidRPr="00A74D37">
        <w:rPr>
          <w:color w:val="000000" w:themeColor="text1"/>
        </w:rPr>
        <w:t>examining</w:t>
      </w:r>
      <w:r w:rsidR="00D92E41" w:rsidRPr="00A74D37">
        <w:rPr>
          <w:color w:val="000000" w:themeColor="text1"/>
        </w:rPr>
        <w:t xml:space="preserve">, </w:t>
      </w:r>
      <w:r w:rsidR="00617507" w:rsidRPr="00A74D37">
        <w:rPr>
          <w:color w:val="000000" w:themeColor="text1"/>
        </w:rPr>
        <w:t xml:space="preserve">tabulating, and testing of data </w:t>
      </w:r>
      <w:r w:rsidR="00617507" w:rsidRPr="00A74D37">
        <w:rPr>
          <w:color w:val="000000" w:themeColor="text1"/>
        </w:rPr>
        <w:fldChar w:fldCharType="begin"/>
      </w:r>
      <w:r w:rsidR="009A7AB8" w:rsidRPr="00A74D37">
        <w:rPr>
          <w:color w:val="000000" w:themeColor="text1"/>
        </w:rPr>
        <w:instrText xml:space="preserve"> ADDIN EN.CITE &lt;EndNote&gt;&lt;Cite&gt;&lt;Author&gt;Yin&lt;/Author&gt;&lt;Year&gt;2002&lt;/Year&gt;&lt;IDText&gt;Applications of Case Study Research Second Edition (Applied Social Research Methods Series Volume 34)&lt;/IDText&gt;&lt;DisplayText&gt;(R.K. Yin 2002)&lt;/DisplayText&gt;&lt;record&gt;&lt;titles&gt;&lt;title&gt;Applications of Case Study Research Second Edition (Applied Social Research Methods Series Volume 34)&lt;/title&gt;&lt;/titles&gt;&lt;contributors&gt;&lt;authors&gt;&lt;author&gt;Yin, Robert K&lt;/author&gt;&lt;/authors&gt;&lt;/contributors&gt;&lt;added-date format="utc"&gt;1506484381&lt;/added-date&gt;&lt;ref-type name="Journal Article"&gt;17&lt;/ref-type&gt;&lt;dates&gt;&lt;year&gt;2002&lt;/year&gt;&lt;/dates&gt;&lt;rec-number&gt;3023&lt;/rec-number&gt;&lt;last-updated-date format="utc"&gt;1506484381&lt;/last-updated-date&gt;&lt;/record&gt;&lt;/Cite&gt;&lt;/EndNote&gt;</w:instrText>
      </w:r>
      <w:r w:rsidR="00617507" w:rsidRPr="00A74D37">
        <w:rPr>
          <w:color w:val="000000" w:themeColor="text1"/>
        </w:rPr>
        <w:fldChar w:fldCharType="separate"/>
      </w:r>
      <w:r w:rsidR="009A7AB8" w:rsidRPr="00A74D37">
        <w:rPr>
          <w:noProof/>
          <w:color w:val="000000" w:themeColor="text1"/>
        </w:rPr>
        <w:t>(R.K. Yin 2002)</w:t>
      </w:r>
      <w:r w:rsidR="00617507" w:rsidRPr="00A74D37">
        <w:rPr>
          <w:color w:val="000000" w:themeColor="text1"/>
        </w:rPr>
        <w:fldChar w:fldCharType="end"/>
      </w:r>
      <w:r w:rsidR="00617507" w:rsidRPr="00A74D37">
        <w:rPr>
          <w:color w:val="000000" w:themeColor="text1"/>
        </w:rPr>
        <w:t xml:space="preserve"> for the purpose of addressing the research question. New theory building from a combination o</w:t>
      </w:r>
      <w:r w:rsidR="00914DF3" w:rsidRPr="00A74D37">
        <w:rPr>
          <w:color w:val="000000" w:themeColor="text1"/>
        </w:rPr>
        <w:t>f existing theories</w:t>
      </w:r>
      <w:r w:rsidR="00E903E3" w:rsidRPr="00A74D37">
        <w:rPr>
          <w:color w:val="000000" w:themeColor="text1"/>
        </w:rPr>
        <w:t>,</w:t>
      </w:r>
      <w:r w:rsidR="00914DF3" w:rsidRPr="00A74D37">
        <w:rPr>
          <w:color w:val="000000" w:themeColor="text1"/>
        </w:rPr>
        <w:t xml:space="preserve"> coupled with</w:t>
      </w:r>
      <w:r w:rsidR="00617507" w:rsidRPr="00A74D37">
        <w:rPr>
          <w:color w:val="000000" w:themeColor="text1"/>
        </w:rPr>
        <w:t xml:space="preserve"> </w:t>
      </w:r>
      <w:r w:rsidR="00914DF3" w:rsidRPr="00A74D37">
        <w:rPr>
          <w:color w:val="000000" w:themeColor="text1"/>
        </w:rPr>
        <w:t xml:space="preserve">research </w:t>
      </w:r>
      <w:r w:rsidR="009D3588" w:rsidRPr="00A74D37">
        <w:rPr>
          <w:color w:val="000000" w:themeColor="text1"/>
        </w:rPr>
        <w:t>evidence abstracted from the</w:t>
      </w:r>
      <w:r w:rsidR="00617507" w:rsidRPr="00A74D37">
        <w:rPr>
          <w:color w:val="000000" w:themeColor="text1"/>
        </w:rPr>
        <w:t xml:space="preserve"> case study</w:t>
      </w:r>
      <w:r w:rsidR="00914DF3" w:rsidRPr="00A74D37">
        <w:rPr>
          <w:color w:val="000000" w:themeColor="text1"/>
        </w:rPr>
        <w:t xml:space="preserve"> </w:t>
      </w:r>
      <w:r w:rsidR="00617507" w:rsidRPr="00A74D37">
        <w:rPr>
          <w:color w:val="000000" w:themeColor="text1"/>
        </w:rPr>
        <w:t>abductive</w:t>
      </w:r>
      <w:r w:rsidR="00914DF3" w:rsidRPr="00A74D37">
        <w:rPr>
          <w:color w:val="000000" w:themeColor="text1"/>
        </w:rPr>
        <w:t xml:space="preserve">ly, </w:t>
      </w:r>
      <w:r w:rsidR="006D23F6" w:rsidRPr="00A74D37">
        <w:rPr>
          <w:color w:val="000000" w:themeColor="text1"/>
        </w:rPr>
        <w:t>was</w:t>
      </w:r>
      <w:r w:rsidR="00914DF3" w:rsidRPr="00A74D37">
        <w:rPr>
          <w:color w:val="000000" w:themeColor="text1"/>
        </w:rPr>
        <w:t xml:space="preserve"> a complicated task that </w:t>
      </w:r>
      <w:r w:rsidR="006B0B23" w:rsidRPr="00A74D37">
        <w:rPr>
          <w:color w:val="000000" w:themeColor="text1"/>
        </w:rPr>
        <w:t>required</w:t>
      </w:r>
      <w:r w:rsidR="006D23F6" w:rsidRPr="00A74D37">
        <w:rPr>
          <w:color w:val="000000" w:themeColor="text1"/>
        </w:rPr>
        <w:t xml:space="preserve"> </w:t>
      </w:r>
      <w:r w:rsidR="00914DF3" w:rsidRPr="00A74D37">
        <w:rPr>
          <w:color w:val="000000" w:themeColor="text1"/>
        </w:rPr>
        <w:t>a very meticulous approach to gain soundness</w:t>
      </w:r>
      <w:r w:rsidR="005B41DC" w:rsidRPr="00A74D37">
        <w:rPr>
          <w:color w:val="000000" w:themeColor="text1"/>
        </w:rPr>
        <w:t xml:space="preserve"> and </w:t>
      </w:r>
      <w:r w:rsidR="009F5C16" w:rsidRPr="00A74D37">
        <w:rPr>
          <w:color w:val="000000" w:themeColor="text1"/>
        </w:rPr>
        <w:t>credibility</w:t>
      </w:r>
      <w:r w:rsidR="005B41DC" w:rsidRPr="00A74D37">
        <w:rPr>
          <w:color w:val="000000" w:themeColor="text1"/>
        </w:rPr>
        <w:t>. The first step involve</w:t>
      </w:r>
      <w:r w:rsidR="006D23F6" w:rsidRPr="00A74D37">
        <w:rPr>
          <w:color w:val="000000" w:themeColor="text1"/>
        </w:rPr>
        <w:t>d</w:t>
      </w:r>
      <w:r w:rsidR="005B41DC" w:rsidRPr="00A74D37">
        <w:rPr>
          <w:color w:val="000000" w:themeColor="text1"/>
        </w:rPr>
        <w:t xml:space="preserve"> th</w:t>
      </w:r>
      <w:r w:rsidR="00E479B7" w:rsidRPr="00A74D37">
        <w:rPr>
          <w:color w:val="000000" w:themeColor="text1"/>
        </w:rPr>
        <w:t>e transcription of the</w:t>
      </w:r>
      <w:r w:rsidR="005B41DC" w:rsidRPr="00A74D37">
        <w:rPr>
          <w:color w:val="000000" w:themeColor="text1"/>
        </w:rPr>
        <w:t xml:space="preserve"> </w:t>
      </w:r>
      <w:r w:rsidR="00E479B7" w:rsidRPr="00A74D37">
        <w:rPr>
          <w:color w:val="000000" w:themeColor="text1"/>
        </w:rPr>
        <w:t>data</w:t>
      </w:r>
      <w:r w:rsidR="005B41DC" w:rsidRPr="00A74D37">
        <w:rPr>
          <w:color w:val="000000" w:themeColor="text1"/>
        </w:rPr>
        <w:t xml:space="preserve">. </w:t>
      </w:r>
      <w:r w:rsidR="006D23F6" w:rsidRPr="00A74D37">
        <w:rPr>
          <w:color w:val="000000" w:themeColor="text1"/>
        </w:rPr>
        <w:t xml:space="preserve">Sample </w:t>
      </w:r>
      <w:r w:rsidR="005B41DC" w:rsidRPr="00A74D37">
        <w:rPr>
          <w:color w:val="000000" w:themeColor="text1"/>
        </w:rPr>
        <w:t>t</w:t>
      </w:r>
      <w:r w:rsidR="001A6C08" w:rsidRPr="00A74D37">
        <w:rPr>
          <w:color w:val="000000" w:themeColor="text1"/>
        </w:rPr>
        <w:t xml:space="preserve">ranslation </w:t>
      </w:r>
      <w:r w:rsidR="006D23F6" w:rsidRPr="00A74D37">
        <w:rPr>
          <w:color w:val="000000" w:themeColor="text1"/>
        </w:rPr>
        <w:t xml:space="preserve">text was </w:t>
      </w:r>
      <w:r w:rsidR="001A6C08" w:rsidRPr="00A74D37">
        <w:rPr>
          <w:color w:val="000000" w:themeColor="text1"/>
        </w:rPr>
        <w:t>checked by an</w:t>
      </w:r>
      <w:r w:rsidR="005B41DC" w:rsidRPr="00A74D37">
        <w:rPr>
          <w:color w:val="000000" w:themeColor="text1"/>
        </w:rPr>
        <w:t xml:space="preserve"> </w:t>
      </w:r>
      <w:r w:rsidR="001A6C08" w:rsidRPr="00A74D37">
        <w:rPr>
          <w:color w:val="000000" w:themeColor="text1"/>
        </w:rPr>
        <w:t>independent</w:t>
      </w:r>
      <w:r w:rsidR="005B41DC" w:rsidRPr="00A74D37">
        <w:rPr>
          <w:color w:val="000000" w:themeColor="text1"/>
        </w:rPr>
        <w:t xml:space="preserve"> </w:t>
      </w:r>
      <w:r w:rsidR="001A6C08" w:rsidRPr="00A74D37">
        <w:rPr>
          <w:color w:val="000000" w:themeColor="text1"/>
        </w:rPr>
        <w:t xml:space="preserve">qualified </w:t>
      </w:r>
      <w:r w:rsidR="00900168" w:rsidRPr="00A74D37">
        <w:rPr>
          <w:color w:val="000000" w:themeColor="text1"/>
        </w:rPr>
        <w:t xml:space="preserve">third </w:t>
      </w:r>
      <w:r w:rsidR="005B41DC" w:rsidRPr="00A74D37">
        <w:rPr>
          <w:color w:val="000000" w:themeColor="text1"/>
        </w:rPr>
        <w:t xml:space="preserve">party for </w:t>
      </w:r>
      <w:r w:rsidR="001A6C08" w:rsidRPr="00A74D37">
        <w:rPr>
          <w:color w:val="000000" w:themeColor="text1"/>
        </w:rPr>
        <w:t xml:space="preserve">accuracy. </w:t>
      </w:r>
    </w:p>
    <w:p w14:paraId="7FF4FD53" w14:textId="7095B326" w:rsidR="00FE20A9" w:rsidRPr="00A74D37" w:rsidRDefault="001A6C08" w:rsidP="0092139F">
      <w:pPr>
        <w:spacing w:line="480" w:lineRule="auto"/>
        <w:rPr>
          <w:color w:val="000000" w:themeColor="text1"/>
        </w:rPr>
      </w:pPr>
      <w:r w:rsidRPr="00A74D37">
        <w:rPr>
          <w:color w:val="000000" w:themeColor="text1"/>
        </w:rPr>
        <w:t>The secon</w:t>
      </w:r>
      <w:r w:rsidR="00900168" w:rsidRPr="00A74D37">
        <w:rPr>
          <w:color w:val="000000" w:themeColor="text1"/>
        </w:rPr>
        <w:t xml:space="preserve">d step </w:t>
      </w:r>
      <w:r w:rsidR="00FE20A9" w:rsidRPr="00A74D37">
        <w:rPr>
          <w:color w:val="000000" w:themeColor="text1"/>
        </w:rPr>
        <w:t>was</w:t>
      </w:r>
      <w:r w:rsidR="00900168" w:rsidRPr="00A74D37">
        <w:rPr>
          <w:color w:val="000000" w:themeColor="text1"/>
        </w:rPr>
        <w:t xml:space="preserve"> to simplify the data </w:t>
      </w:r>
      <w:r w:rsidRPr="00A74D37">
        <w:rPr>
          <w:color w:val="000000" w:themeColor="text1"/>
        </w:rPr>
        <w:t xml:space="preserve">given its massive </w:t>
      </w:r>
      <w:r w:rsidR="00C52081" w:rsidRPr="00A74D37">
        <w:rPr>
          <w:color w:val="000000" w:themeColor="text1"/>
        </w:rPr>
        <w:t>size;</w:t>
      </w:r>
      <w:r w:rsidRPr="00A74D37">
        <w:rPr>
          <w:color w:val="000000" w:themeColor="text1"/>
        </w:rPr>
        <w:t xml:space="preserve"> a process known as data reduction. The data is then </w:t>
      </w:r>
      <w:r w:rsidR="0073244E" w:rsidRPr="00A74D37">
        <w:rPr>
          <w:color w:val="000000" w:themeColor="text1"/>
        </w:rPr>
        <w:t xml:space="preserve">filtered and organized systematically which is based on summarizing, categorization and structuring of themes and meaning. </w:t>
      </w:r>
    </w:p>
    <w:p w14:paraId="3A74406C" w14:textId="5ED4A095" w:rsidR="00787BED" w:rsidRPr="00A74D37" w:rsidRDefault="00787BED" w:rsidP="0092139F">
      <w:pPr>
        <w:spacing w:line="480" w:lineRule="auto"/>
        <w:rPr>
          <w:color w:val="000000" w:themeColor="text1"/>
        </w:rPr>
      </w:pPr>
      <w:r w:rsidRPr="00A74D37">
        <w:rPr>
          <w:color w:val="000000" w:themeColor="text1"/>
        </w:rPr>
        <w:t>After reviewing different methods for qualitative analysis, I realized that coding of text is the most common method used in qualitative research and is essential for revealing the meaning in collected data</w:t>
      </w:r>
      <w:r w:rsidR="001C01FD" w:rsidRPr="00A74D37">
        <w:rPr>
          <w:color w:val="000000" w:themeColor="text1"/>
        </w:rPr>
        <w:t xml:space="preserve"> </w:t>
      </w:r>
      <w:r w:rsidR="001C01FD" w:rsidRPr="00A74D37">
        <w:rPr>
          <w:color w:val="000000" w:themeColor="text1"/>
        </w:rPr>
        <w:fldChar w:fldCharType="begin"/>
      </w:r>
      <w:r w:rsidR="001C01FD" w:rsidRPr="00A74D37">
        <w:rPr>
          <w:color w:val="000000" w:themeColor="text1"/>
        </w:rPr>
        <w:instrText xml:space="preserve"> ADDIN EN.CITE &lt;EndNote&gt;&lt;Cite&gt;&lt;Author&gt;Strauss&lt;/Author&gt;&lt;Year&gt;1987&lt;/Year&gt;&lt;IDText&gt;Qualitative analysis for social scientists&lt;/IDText&gt;&lt;DisplayText&gt;(Strauss 1987)&lt;/DisplayText&gt;&lt;record&gt;&lt;isbn&gt;0521338069&lt;/isbn&gt;&lt;titles&gt;&lt;title&gt;Qualitative analysis for social scientists&lt;/title&gt;&lt;/titles&gt;&lt;contributors&gt;&lt;authors&gt;&lt;author&gt;Strauss, Anselm L&lt;/author&gt;&lt;/authors&gt;&lt;/contributors&gt;&lt;added-date format="utc"&gt;1672813870&lt;/added-date&gt;&lt;ref-type name="Book"&gt;6&lt;/ref-type&gt;&lt;dates&gt;&lt;year&gt;1987&lt;/year&gt;&lt;/dates&gt;&lt;rec-number&gt;641&lt;/rec-number&gt;&lt;publisher&gt;Cambridge university press&lt;/publisher&gt;&lt;last-updated-date format="utc"&gt;1672813870&lt;/last-updated-date&gt;&lt;/record&gt;&lt;/Cite&gt;&lt;/EndNote&gt;</w:instrText>
      </w:r>
      <w:r w:rsidR="001C01FD" w:rsidRPr="00A74D37">
        <w:rPr>
          <w:color w:val="000000" w:themeColor="text1"/>
        </w:rPr>
        <w:fldChar w:fldCharType="separate"/>
      </w:r>
      <w:r w:rsidR="001C01FD" w:rsidRPr="00A74D37">
        <w:rPr>
          <w:noProof/>
          <w:color w:val="000000" w:themeColor="text1"/>
        </w:rPr>
        <w:t>(Strauss 1987)</w:t>
      </w:r>
      <w:r w:rsidR="001C01FD" w:rsidRPr="00A74D37">
        <w:rPr>
          <w:color w:val="000000" w:themeColor="text1"/>
        </w:rPr>
        <w:fldChar w:fldCharType="end"/>
      </w:r>
      <w:r w:rsidR="00E903E3" w:rsidRPr="00A74D37">
        <w:rPr>
          <w:color w:val="000000" w:themeColor="text1"/>
        </w:rPr>
        <w:t>.</w:t>
      </w:r>
      <w:r w:rsidRPr="00A74D37">
        <w:rPr>
          <w:color w:val="000000" w:themeColor="text1"/>
        </w:rPr>
        <w:t xml:space="preserve"> I selected a coding method as developed by</w:t>
      </w:r>
      <w:r w:rsidR="001C01FD" w:rsidRPr="00A74D37">
        <w:rPr>
          <w:color w:val="000000" w:themeColor="text1"/>
        </w:rPr>
        <w:t xml:space="preserve"> </w:t>
      </w:r>
      <w:r w:rsidR="00D67D54" w:rsidRPr="00A74D37">
        <w:rPr>
          <w:color w:val="000000" w:themeColor="text1"/>
        </w:rPr>
        <w:fldChar w:fldCharType="begin"/>
      </w:r>
      <w:r w:rsidR="00A901DE" w:rsidRPr="00A74D37">
        <w:rPr>
          <w:color w:val="000000" w:themeColor="text1"/>
        </w:rPr>
        <w:instrText xml:space="preserve"> ADDIN EN.CITE &lt;EndNote&gt;&lt;Cite&gt;&lt;Author&gt;Saldaña&lt;/Author&gt;&lt;Year&gt;2013&lt;/Year&gt;&lt;IDText&gt;The coding manual for qualitative researchers&lt;/IDText&gt;&lt;DisplayText&gt;(Saldaña 2013)&lt;/DisplayText&gt;&lt;record&gt;&lt;keywords&gt;&lt;keyword&gt;Qualitative research.&lt;/keyword&gt;&lt;keyword&gt;Qualitative research Data processing.&lt;/keyword&gt;&lt;keyword&gt;Social sciences Research.&lt;/keyword&gt;&lt;/keywords&gt;&lt;isbn&gt;9781446247365 (hbk.)&amp;#xD;1446247368 (hbk.)&amp;#xD;9781446247372 (pbk.)&amp;#xD;1446247376 (pbk.)&lt;/isbn&gt;&lt;titles&gt;&lt;title&gt;The coding manual for qualitative researchers&lt;/title&gt;&lt;/titles&gt;&lt;pages&gt;xix, 303 p.&lt;/pages&gt;&lt;call-num&gt;H62 .S31856 2013&lt;/call-num&gt;&lt;contributors&gt;&lt;authors&gt;&lt;author&gt;Saldaña, Johnny&lt;/author&gt;&lt;/authors&gt;&lt;/contributors&gt;&lt;edition&gt;2nd&lt;/edition&gt;&lt;added-date format="utc"&gt;1663910817&lt;/added-date&gt;&lt;pub-location&gt;Los Angeles&lt;/pub-location&gt;&lt;ref-type name="Book"&gt;6&lt;/ref-type&gt;&lt;dates&gt;&lt;year&gt;2013&lt;/year&gt;&lt;/dates&gt;&lt;rec-number&gt;13&lt;/rec-number&gt;&lt;publisher&gt;SAGE&lt;/publisher&gt;&lt;last-updated-date format="utc"&gt;1663910817&lt;/last-updated-date&gt;&lt;accession-num&gt;17151606&lt;/accession-num&gt;&lt;/record&gt;&lt;/Cite&gt;&lt;Cite&gt;&lt;Author&gt;Saldaña&lt;/Author&gt;&lt;Year&gt;2013&lt;/Year&gt;&lt;IDText&gt;The coding manual for qualitative researchers&lt;/IDText&gt;&lt;record&gt;&lt;keywords&gt;&lt;keyword&gt;Qualitative research.&lt;/keyword&gt;&lt;keyword&gt;Qualitative research Data processing.&lt;/keyword&gt;&lt;keyword&gt;Social sciences Research.&lt;/keyword&gt;&lt;/keywords&gt;&lt;isbn&gt;9781446247365 (hbk.)&amp;#xD;1446247368 (hbk.)&amp;#xD;9781446247372 (pbk.)&amp;#xD;1446247376 (pbk.)&lt;/isbn&gt;&lt;titles&gt;&lt;title&gt;The coding manual for qualitative researchers&lt;/title&gt;&lt;/titles&gt;&lt;pages&gt;xix, 303 p.&lt;/pages&gt;&lt;call-num&gt;H62 .S31856 2013&lt;/call-num&gt;&lt;contributors&gt;&lt;authors&gt;&lt;author&gt;Saldaña, Johnny&lt;/author&gt;&lt;/authors&gt;&lt;/contributors&gt;&lt;edition&gt;2nd&lt;/edition&gt;&lt;added-date format="utc"&gt;1663910817&lt;/added-date&gt;&lt;pub-location&gt;Los Angeles&lt;/pub-location&gt;&lt;ref-type name="Book"&gt;6&lt;/ref-type&gt;&lt;dates&gt;&lt;year&gt;2013&lt;/year&gt;&lt;/dates&gt;&lt;rec-number&gt;13&lt;/rec-number&gt;&lt;publisher&gt;SAGE&lt;/publisher&gt;&lt;last-updated-date format="utc"&gt;1663910817&lt;/last-updated-date&gt;&lt;accession-num&gt;17151606&lt;/accession-num&gt;&lt;/record&gt;&lt;/Cite&gt;&lt;/EndNote&gt;</w:instrText>
      </w:r>
      <w:r w:rsidR="00D67D54" w:rsidRPr="00A74D37">
        <w:rPr>
          <w:color w:val="000000" w:themeColor="text1"/>
        </w:rPr>
        <w:fldChar w:fldCharType="separate"/>
      </w:r>
      <w:r w:rsidR="00A901DE" w:rsidRPr="00A74D37">
        <w:rPr>
          <w:noProof/>
          <w:color w:val="000000" w:themeColor="text1"/>
        </w:rPr>
        <w:t>(Saldaña 2013)</w:t>
      </w:r>
      <w:r w:rsidR="00D67D54" w:rsidRPr="00A74D37">
        <w:rPr>
          <w:color w:val="000000" w:themeColor="text1"/>
        </w:rPr>
        <w:fldChar w:fldCharType="end"/>
      </w:r>
      <w:r w:rsidR="00E903E3" w:rsidRPr="00A74D37">
        <w:rPr>
          <w:color w:val="000000" w:themeColor="text1"/>
        </w:rPr>
        <w:t>.</w:t>
      </w:r>
      <w:r w:rsidRPr="00A74D37">
        <w:rPr>
          <w:color w:val="000000" w:themeColor="text1"/>
        </w:rPr>
        <w:t xml:space="preserve"> My choice was driven by Saldana ‘s detailed methodology which he continued to develop and refine </w:t>
      </w:r>
      <w:r w:rsidR="004B375A" w:rsidRPr="00A74D37">
        <w:rPr>
          <w:color w:val="000000" w:themeColor="text1"/>
        </w:rPr>
        <w:t>applicable</w:t>
      </w:r>
      <w:r w:rsidRPr="00A74D37">
        <w:rPr>
          <w:color w:val="000000" w:themeColor="text1"/>
        </w:rPr>
        <w:t xml:space="preserve"> to a wide field of qualitative research.</w:t>
      </w:r>
    </w:p>
    <w:p w14:paraId="18D83FB6" w14:textId="1E216652" w:rsidR="00787BED" w:rsidRPr="00A74D37" w:rsidRDefault="00787BED" w:rsidP="0092139F">
      <w:pPr>
        <w:spacing w:line="480" w:lineRule="auto"/>
        <w:rPr>
          <w:color w:val="000000" w:themeColor="text1"/>
        </w:rPr>
      </w:pPr>
      <w:r w:rsidRPr="00A74D37">
        <w:rPr>
          <w:color w:val="000000" w:themeColor="text1"/>
        </w:rPr>
        <w:t xml:space="preserve">As discussed earlier, I have used an abductive approach to my data. I have not approached my data with a pre-set system of codes and tried to search for the codes in the text. Instead, I was looking for ideas without a preceding </w:t>
      </w:r>
      <w:r w:rsidRPr="00A74D37">
        <w:rPr>
          <w:color w:val="000000" w:themeColor="text1"/>
        </w:rPr>
        <w:lastRenderedPageBreak/>
        <w:t>conceptualization, allowing the data itself to determine the concepts, ideas, and themes to emerge.</w:t>
      </w:r>
    </w:p>
    <w:p w14:paraId="3B10DFBE" w14:textId="56F1CA6A" w:rsidR="00787BED" w:rsidRPr="00A74D37" w:rsidRDefault="00787BED" w:rsidP="0092139F">
      <w:pPr>
        <w:spacing w:line="480" w:lineRule="auto"/>
        <w:rPr>
          <w:color w:val="000000" w:themeColor="text1"/>
        </w:rPr>
      </w:pPr>
      <w:r w:rsidRPr="00A74D37">
        <w:rPr>
          <w:color w:val="000000" w:themeColor="text1"/>
        </w:rPr>
        <w:t>Coding, which I will explain in detail, enabled me to break down a large data by identifying key words and statements for further analysis, and then merge the unexplored analysis into a new meaning or themes that are relevant to my research question.</w:t>
      </w:r>
    </w:p>
    <w:p w14:paraId="11643F76" w14:textId="77777777" w:rsidR="00787BED" w:rsidRPr="00A74D37" w:rsidRDefault="00787BED" w:rsidP="0092139F">
      <w:pPr>
        <w:spacing w:line="480" w:lineRule="auto"/>
        <w:rPr>
          <w:color w:val="000000" w:themeColor="text1"/>
        </w:rPr>
      </w:pPr>
    </w:p>
    <w:p w14:paraId="4DE357A0" w14:textId="33761AC1" w:rsidR="00787BED" w:rsidRPr="00A74D37" w:rsidRDefault="00420B0C" w:rsidP="0092139F">
      <w:pPr>
        <w:spacing w:line="480" w:lineRule="auto"/>
        <w:rPr>
          <w:b/>
          <w:bCs/>
          <w:color w:val="000000" w:themeColor="text1"/>
        </w:rPr>
      </w:pPr>
      <w:r w:rsidRPr="00A74D37">
        <w:rPr>
          <w:b/>
          <w:bCs/>
          <w:color w:val="000000" w:themeColor="text1"/>
        </w:rPr>
        <w:t>4.8</w:t>
      </w:r>
      <w:r w:rsidR="00787BED" w:rsidRPr="00A74D37">
        <w:rPr>
          <w:b/>
          <w:bCs/>
          <w:color w:val="000000" w:themeColor="text1"/>
        </w:rPr>
        <w:t>.1 Coding</w:t>
      </w:r>
    </w:p>
    <w:p w14:paraId="25A57316" w14:textId="77777777" w:rsidR="00787BED" w:rsidRPr="00A74D37" w:rsidRDefault="00787BED" w:rsidP="0092139F">
      <w:pPr>
        <w:spacing w:line="480" w:lineRule="auto"/>
        <w:rPr>
          <w:color w:val="000000" w:themeColor="text1"/>
        </w:rPr>
      </w:pPr>
    </w:p>
    <w:p w14:paraId="573CE44A" w14:textId="0F01798F" w:rsidR="00787BED" w:rsidRPr="00A74D37" w:rsidRDefault="00787BED" w:rsidP="0092139F">
      <w:pPr>
        <w:spacing w:line="480" w:lineRule="auto"/>
        <w:rPr>
          <w:color w:val="000000" w:themeColor="text1"/>
        </w:rPr>
      </w:pPr>
      <w:r w:rsidRPr="00A74D37">
        <w:rPr>
          <w:color w:val="000000" w:themeColor="text1"/>
        </w:rPr>
        <w:t xml:space="preserve">A code is a word or a phrase that captures a summative, essence-capturing meaning within a data </w:t>
      </w:r>
      <w:r w:rsidR="003B73AD" w:rsidRPr="00A74D37">
        <w:rPr>
          <w:color w:val="000000" w:themeColor="text1"/>
        </w:rPr>
        <w:fldChar w:fldCharType="begin"/>
      </w:r>
      <w:r w:rsidR="003B73AD" w:rsidRPr="00A74D37">
        <w:rPr>
          <w:color w:val="000000" w:themeColor="text1"/>
        </w:rPr>
        <w:instrText xml:space="preserve"> ADDIN EN.CITE &lt;EndNote&gt;&lt;Cite&gt;&lt;Author&gt;Saldaña&lt;/Author&gt;&lt;Year&gt;2021&lt;/Year&gt;&lt;IDText&gt;The coding manual for qualitative researchers&lt;/IDText&gt;&lt;DisplayText&gt;(Saldaña 2021)&lt;/DisplayText&gt;&lt;record&gt;&lt;titles&gt;&lt;title&gt;The coding manual for qualitative researchers&lt;/title&gt;&lt;secondary-title&gt;The coding manual for qualitative researchers&lt;/secondary-title&gt;&lt;/titles&gt;&lt;pages&gt;1-440&lt;/pages&gt;&lt;contributors&gt;&lt;authors&gt;&lt;author&gt;Saldaña, Johnny&lt;/author&gt;&lt;/authors&gt;&lt;/contributors&gt;&lt;added-date format="utc"&gt;1672811006&lt;/added-date&gt;&lt;ref-type name="Journal Article"&gt;17&lt;/ref-type&gt;&lt;dates&gt;&lt;year&gt;2021&lt;/year&gt;&lt;/dates&gt;&lt;rec-number&gt;627&lt;/rec-number&gt;&lt;last-updated-date format="utc"&gt;1672811006&lt;/last-updated-date&gt;&lt;/record&gt;&lt;/Cite&gt;&lt;/EndNote&gt;</w:instrText>
      </w:r>
      <w:r w:rsidR="003B73AD" w:rsidRPr="00A74D37">
        <w:rPr>
          <w:color w:val="000000" w:themeColor="text1"/>
        </w:rPr>
        <w:fldChar w:fldCharType="separate"/>
      </w:r>
      <w:r w:rsidR="003B73AD" w:rsidRPr="00A74D37">
        <w:rPr>
          <w:noProof/>
          <w:color w:val="000000" w:themeColor="text1"/>
        </w:rPr>
        <w:t>(Saldaña 2021)</w:t>
      </w:r>
      <w:r w:rsidR="003B73AD" w:rsidRPr="00A74D37">
        <w:rPr>
          <w:color w:val="000000" w:themeColor="text1"/>
        </w:rPr>
        <w:fldChar w:fldCharType="end"/>
      </w:r>
      <w:r w:rsidR="00E903E3" w:rsidRPr="00A74D37">
        <w:rPr>
          <w:color w:val="000000" w:themeColor="text1"/>
        </w:rPr>
        <w:t>.</w:t>
      </w:r>
      <w:r w:rsidRPr="00A74D37">
        <w:rPr>
          <w:color w:val="000000" w:themeColor="text1"/>
        </w:rPr>
        <w:t xml:space="preserve"> In qualitative research</w:t>
      </w:r>
      <w:r w:rsidR="00E903E3" w:rsidRPr="00A74D37">
        <w:rPr>
          <w:color w:val="000000" w:themeColor="text1"/>
        </w:rPr>
        <w:t>,</w:t>
      </w:r>
      <w:r w:rsidRPr="00A74D37">
        <w:rPr>
          <w:color w:val="000000" w:themeColor="text1"/>
        </w:rPr>
        <w:t xml:space="preserve"> it is an interpretation generated by the researcher to represent or summarize a meaning extracted from the text. When similar codes are regularly noted, a repetitive pattern is detected</w:t>
      </w:r>
      <w:r w:rsidR="00E903E3" w:rsidRPr="00A74D37">
        <w:rPr>
          <w:color w:val="000000" w:themeColor="text1"/>
        </w:rPr>
        <w:t xml:space="preserve">: </w:t>
      </w:r>
      <w:r w:rsidRPr="00A74D37">
        <w:rPr>
          <w:color w:val="000000" w:themeColor="text1"/>
        </w:rPr>
        <w:t xml:space="preserve">“A pattern suggests a multiplicity of elements gathered into the unity of a particular arrangement“ </w:t>
      </w:r>
      <w:r w:rsidR="003B73AD" w:rsidRPr="00A74D37">
        <w:rPr>
          <w:color w:val="000000" w:themeColor="text1"/>
        </w:rPr>
        <w:fldChar w:fldCharType="begin"/>
      </w:r>
      <w:r w:rsidR="003B73AD" w:rsidRPr="00A74D37">
        <w:rPr>
          <w:color w:val="000000" w:themeColor="text1"/>
        </w:rPr>
        <w:instrText xml:space="preserve"> ADDIN EN.CITE &lt;EndNote&gt;&lt;Cite&gt;&lt;Author&gt;Stenner&lt;/Author&gt;&lt;Year&gt;2014&lt;/Year&gt;&lt;IDText&gt;Re-construction of action awareness depends on an internal model of action-outcome timing&lt;/IDText&gt;&lt;DisplayText&gt;(Stenner et al. 2014)&lt;/DisplayText&gt;&lt;record&gt;&lt;dates&gt;&lt;pub-dates&gt;&lt;date&gt;Apr&lt;/date&gt;&lt;/pub-dates&gt;&lt;year&gt;2014&lt;/year&gt;&lt;/dates&gt;&lt;urls&gt;&lt;related-urls&gt;&lt;url&gt;&amp;lt;Go to ISI&amp;gt;://WOS:000333228100003&lt;/url&gt;&lt;/related-urls&gt;&lt;/urls&gt;&lt;isbn&gt;1053-8100&lt;/isbn&gt;&lt;titles&gt;&lt;title&gt;Re-construction of action awareness depends on an internal model of action-outcome timing&lt;/title&gt;&lt;secondary-title&gt;Consciousness and Cognition&lt;/secondary-title&gt;&lt;/titles&gt;&lt;pages&gt;11-16&lt;/pages&gt;&lt;contributors&gt;&lt;authors&gt;&lt;author&gt;Stenner, M. P.&lt;/author&gt;&lt;author&gt;Bauer, M.&lt;/author&gt;&lt;author&gt;Machts, J.&lt;/author&gt;&lt;author&gt;Heinze, H. J.&lt;/author&gt;&lt;author&gt;Haggard, P.&lt;/author&gt;&lt;author&gt;Dolan, R. J.&lt;/author&gt;&lt;/authors&gt;&lt;/contributors&gt;&lt;added-date format="utc"&gt;1671142489&lt;/added-date&gt;&lt;ref-type name="Journal Article"&gt;17&lt;/ref-type&gt;&lt;rec-number&gt;611&lt;/rec-number&gt;&lt;last-updated-date format="utc"&gt;1671142489&lt;/last-updated-date&gt;&lt;accession-num&gt;WOS:000333228100003&lt;/accession-num&gt;&lt;electronic-resource-num&gt;10.1016/j.concog.2014.01.007&lt;/electronic-resource-num&gt;&lt;volume&gt;25&lt;/volume&gt;&lt;/record&gt;&lt;/Cite&gt;&lt;/EndNote&gt;</w:instrText>
      </w:r>
      <w:r w:rsidR="003B73AD" w:rsidRPr="00A74D37">
        <w:rPr>
          <w:color w:val="000000" w:themeColor="text1"/>
        </w:rPr>
        <w:fldChar w:fldCharType="separate"/>
      </w:r>
      <w:r w:rsidR="003B73AD" w:rsidRPr="00A74D37">
        <w:rPr>
          <w:noProof/>
          <w:color w:val="000000" w:themeColor="text1"/>
        </w:rPr>
        <w:t>(Stenner et al. 2014)</w:t>
      </w:r>
      <w:r w:rsidR="003B73AD" w:rsidRPr="00A74D37">
        <w:rPr>
          <w:color w:val="000000" w:themeColor="text1"/>
        </w:rPr>
        <w:fldChar w:fldCharType="end"/>
      </w:r>
      <w:r w:rsidR="00E903E3" w:rsidRPr="00A74D37">
        <w:rPr>
          <w:color w:val="000000" w:themeColor="text1"/>
        </w:rPr>
        <w:t>.</w:t>
      </w:r>
    </w:p>
    <w:p w14:paraId="10139994" w14:textId="3BDA0AC2" w:rsidR="00787BED" w:rsidRPr="00A74D37" w:rsidRDefault="00787BED" w:rsidP="00400549">
      <w:pPr>
        <w:spacing w:line="480" w:lineRule="auto"/>
        <w:rPr>
          <w:color w:val="000000" w:themeColor="text1"/>
        </w:rPr>
      </w:pPr>
      <w:r w:rsidRPr="00A74D37">
        <w:rPr>
          <w:color w:val="000000" w:themeColor="text1"/>
        </w:rPr>
        <w:t xml:space="preserve">The process of coding took place during and after the collection of data. </w:t>
      </w:r>
      <w:r w:rsidR="00150A07" w:rsidRPr="00A74D37">
        <w:rPr>
          <w:color w:val="000000" w:themeColor="text1"/>
        </w:rPr>
        <w:t xml:space="preserve">After </w:t>
      </w:r>
      <w:r w:rsidR="00E903E3" w:rsidRPr="00A74D37">
        <w:rPr>
          <w:color w:val="000000" w:themeColor="text1"/>
        </w:rPr>
        <w:t>understanding the</w:t>
      </w:r>
      <w:r w:rsidR="00150A07" w:rsidRPr="00A74D37">
        <w:rPr>
          <w:color w:val="000000" w:themeColor="text1"/>
        </w:rPr>
        <w:t xml:space="preserve"> role and function of the interviewee, </w:t>
      </w:r>
      <w:r w:rsidR="00EB3DEC" w:rsidRPr="00A74D37">
        <w:rPr>
          <w:color w:val="000000" w:themeColor="text1"/>
        </w:rPr>
        <w:t xml:space="preserve">the questions were focused on </w:t>
      </w:r>
      <w:r w:rsidR="0034700F" w:rsidRPr="00A74D37">
        <w:rPr>
          <w:color w:val="000000" w:themeColor="text1"/>
        </w:rPr>
        <w:t xml:space="preserve">the </w:t>
      </w:r>
      <w:r w:rsidR="00EB3DEC" w:rsidRPr="00A74D37">
        <w:rPr>
          <w:color w:val="000000" w:themeColor="text1"/>
        </w:rPr>
        <w:t xml:space="preserve">CSR aspect of the interview. </w:t>
      </w:r>
      <w:r w:rsidR="0034700F" w:rsidRPr="00A74D37">
        <w:rPr>
          <w:color w:val="000000" w:themeColor="text1"/>
        </w:rPr>
        <w:t xml:space="preserve">The follow-up questions were driven </w:t>
      </w:r>
      <w:r w:rsidR="009A1044" w:rsidRPr="00A74D37">
        <w:rPr>
          <w:color w:val="000000" w:themeColor="text1"/>
        </w:rPr>
        <w:t>by key words and phrase</w:t>
      </w:r>
      <w:r w:rsidR="0034700F" w:rsidRPr="00A74D37">
        <w:rPr>
          <w:color w:val="000000" w:themeColor="text1"/>
        </w:rPr>
        <w:t>s</w:t>
      </w:r>
      <w:r w:rsidR="009A1044" w:rsidRPr="00A74D37">
        <w:rPr>
          <w:color w:val="000000" w:themeColor="text1"/>
        </w:rPr>
        <w:t xml:space="preserve"> that were relevant to my inquiry</w:t>
      </w:r>
      <w:r w:rsidRPr="00A74D37">
        <w:rPr>
          <w:color w:val="000000" w:themeColor="text1"/>
        </w:rPr>
        <w:t xml:space="preserve"> </w:t>
      </w:r>
      <w:r w:rsidR="00E903E3" w:rsidRPr="00A74D37">
        <w:rPr>
          <w:color w:val="000000" w:themeColor="text1"/>
        </w:rPr>
        <w:t>to</w:t>
      </w:r>
      <w:r w:rsidRPr="00A74D37">
        <w:rPr>
          <w:color w:val="000000" w:themeColor="text1"/>
        </w:rPr>
        <w:t xml:space="preserve"> expose more facts and significant information. I have entered certain key words or notes, or anything that was triggered, or came to mind, into a journal that acted as a collection of memos. After data was fully captured, through the semi-structured interviews, the coding </w:t>
      </w:r>
      <w:r w:rsidR="0034700F" w:rsidRPr="00A74D37">
        <w:rPr>
          <w:color w:val="000000" w:themeColor="text1"/>
        </w:rPr>
        <w:t>of</w:t>
      </w:r>
      <w:r w:rsidRPr="00A74D37">
        <w:rPr>
          <w:color w:val="000000" w:themeColor="text1"/>
        </w:rPr>
        <w:t xml:space="preserve"> relevant phrases led to meanings that made something else </w:t>
      </w:r>
      <w:r w:rsidR="00E903E3" w:rsidRPr="00A74D37">
        <w:rPr>
          <w:color w:val="000000" w:themeColor="text1"/>
        </w:rPr>
        <w:t>happen.</w:t>
      </w:r>
      <w:r w:rsidR="001576CB" w:rsidRPr="00A74D37">
        <w:rPr>
          <w:color w:val="000000" w:themeColor="text1"/>
        </w:rPr>
        <w:t xml:space="preserve"> </w:t>
      </w:r>
      <w:r w:rsidRPr="00A74D37">
        <w:rPr>
          <w:color w:val="000000" w:themeColor="text1"/>
        </w:rPr>
        <w:t xml:space="preserve">Coding </w:t>
      </w:r>
      <w:r w:rsidR="0034700F" w:rsidRPr="00A74D37">
        <w:rPr>
          <w:color w:val="000000" w:themeColor="text1"/>
        </w:rPr>
        <w:t>was not limited to</w:t>
      </w:r>
      <w:r w:rsidRPr="00A74D37">
        <w:rPr>
          <w:color w:val="000000" w:themeColor="text1"/>
        </w:rPr>
        <w:t xml:space="preserve"> labeling but also </w:t>
      </w:r>
      <w:r w:rsidR="0034700F" w:rsidRPr="00A74D37">
        <w:rPr>
          <w:color w:val="000000" w:themeColor="text1"/>
        </w:rPr>
        <w:t xml:space="preserve">to </w:t>
      </w:r>
      <w:r w:rsidRPr="00A74D37">
        <w:rPr>
          <w:color w:val="000000" w:themeColor="text1"/>
        </w:rPr>
        <w:t>linking</w:t>
      </w:r>
      <w:r w:rsidR="00E903E3" w:rsidRPr="00A74D37">
        <w:rPr>
          <w:color w:val="000000" w:themeColor="text1"/>
        </w:rPr>
        <w:t xml:space="preserve">: </w:t>
      </w:r>
      <w:r w:rsidRPr="00A74D37">
        <w:rPr>
          <w:color w:val="000000" w:themeColor="text1"/>
        </w:rPr>
        <w:t xml:space="preserve">“it leads you </w:t>
      </w:r>
      <w:r w:rsidR="0034700F" w:rsidRPr="00A74D37">
        <w:rPr>
          <w:color w:val="000000" w:themeColor="text1"/>
        </w:rPr>
        <w:t>from</w:t>
      </w:r>
      <w:r w:rsidRPr="00A74D37">
        <w:rPr>
          <w:color w:val="000000" w:themeColor="text1"/>
        </w:rPr>
        <w:t xml:space="preserve"> the data to the idea, and from the idea to all the data pertaining to the idea” </w:t>
      </w:r>
      <w:r w:rsidR="00400549" w:rsidRPr="00A74D37">
        <w:rPr>
          <w:color w:val="000000" w:themeColor="text1"/>
        </w:rPr>
        <w:lastRenderedPageBreak/>
        <w:fldChar w:fldCharType="begin"/>
      </w:r>
      <w:r w:rsidR="00400549" w:rsidRPr="00A74D37">
        <w:rPr>
          <w:color w:val="000000" w:themeColor="text1"/>
        </w:rPr>
        <w:instrText xml:space="preserve"> ADDIN EN.CITE &lt;EndNote&gt;&lt;Cite&gt;&lt;Author&gt;Richards&lt;/Author&gt;&lt;Year&gt;2012&lt;/Year&gt;&lt;IDText&gt;Readme first for a user&amp;apos;s guide to qualitative methods&lt;/IDText&gt;&lt;DisplayText&gt;(Richards and Morse 2012)&lt;/DisplayText&gt;&lt;record&gt;&lt;isbn&gt;1412998069&lt;/isbn&gt;&lt;titles&gt;&lt;title&gt;Readme first for a user&amp;apos;s guide to qualitative methods&lt;/title&gt;&lt;/titles&gt;&lt;contributors&gt;&lt;authors&gt;&lt;author&gt;Richards, Lyn&lt;/author&gt;&lt;author&gt;Morse, Janice M&lt;/author&gt;&lt;/authors&gt;&lt;/contributors&gt;&lt;added-date format="utc"&gt;1672811006&lt;/added-date&gt;&lt;ref-type name="Book"&gt;6&lt;/ref-type&gt;&lt;dates&gt;&lt;year&gt;2012&lt;/year&gt;&lt;/dates&gt;&lt;rec-number&gt;618&lt;/rec-number&gt;&lt;publisher&gt;Sage&lt;/publisher&gt;&lt;last-updated-date format="utc"&gt;1672811006&lt;/last-updated-date&gt;&lt;/record&gt;&lt;/Cite&gt;&lt;/EndNote&gt;</w:instrText>
      </w:r>
      <w:r w:rsidR="00400549" w:rsidRPr="00A74D37">
        <w:rPr>
          <w:color w:val="000000" w:themeColor="text1"/>
        </w:rPr>
        <w:fldChar w:fldCharType="separate"/>
      </w:r>
      <w:r w:rsidR="00400549" w:rsidRPr="00A74D37">
        <w:rPr>
          <w:noProof/>
          <w:color w:val="000000" w:themeColor="text1"/>
        </w:rPr>
        <w:t>(Richards and Morse 2012)</w:t>
      </w:r>
      <w:r w:rsidR="00400549" w:rsidRPr="00A74D37">
        <w:rPr>
          <w:color w:val="000000" w:themeColor="text1"/>
        </w:rPr>
        <w:fldChar w:fldCharType="end"/>
      </w:r>
      <w:r w:rsidR="00E903E3" w:rsidRPr="00A74D37">
        <w:rPr>
          <w:color w:val="000000" w:themeColor="text1"/>
        </w:rPr>
        <w:t>.</w:t>
      </w:r>
      <w:r w:rsidR="00400549" w:rsidRPr="00A74D37">
        <w:rPr>
          <w:color w:val="000000" w:themeColor="text1"/>
        </w:rPr>
        <w:t xml:space="preserve"> </w:t>
      </w:r>
      <w:r w:rsidRPr="00A74D37">
        <w:rPr>
          <w:color w:val="000000" w:themeColor="text1"/>
        </w:rPr>
        <w:t xml:space="preserve">Coding </w:t>
      </w:r>
      <w:r w:rsidR="0034700F" w:rsidRPr="00A74D37">
        <w:rPr>
          <w:color w:val="000000" w:themeColor="text1"/>
        </w:rPr>
        <w:t>was</w:t>
      </w:r>
      <w:r w:rsidRPr="00A74D37">
        <w:rPr>
          <w:color w:val="000000" w:themeColor="text1"/>
        </w:rPr>
        <w:t xml:space="preserve"> a cyclical act that require</w:t>
      </w:r>
      <w:r w:rsidR="0034700F" w:rsidRPr="00A74D37">
        <w:rPr>
          <w:color w:val="000000" w:themeColor="text1"/>
        </w:rPr>
        <w:t>d</w:t>
      </w:r>
      <w:r w:rsidRPr="00A74D37">
        <w:rPr>
          <w:color w:val="000000" w:themeColor="text1"/>
        </w:rPr>
        <w:t xml:space="preserve"> multiple cycles, where each cycle contribute</w:t>
      </w:r>
      <w:r w:rsidR="0034700F" w:rsidRPr="00A74D37">
        <w:rPr>
          <w:color w:val="000000" w:themeColor="text1"/>
        </w:rPr>
        <w:t>d</w:t>
      </w:r>
      <w:r w:rsidRPr="00A74D37">
        <w:rPr>
          <w:color w:val="000000" w:themeColor="text1"/>
        </w:rPr>
        <w:t xml:space="preserve"> to further refinement of the codes selected. Being a heuristic process, a process of discovery, it </w:t>
      </w:r>
      <w:r w:rsidR="0034700F" w:rsidRPr="00A74D37">
        <w:rPr>
          <w:color w:val="000000" w:themeColor="text1"/>
        </w:rPr>
        <w:t>was</w:t>
      </w:r>
      <w:r w:rsidRPr="00A74D37">
        <w:rPr>
          <w:color w:val="000000" w:themeColor="text1"/>
        </w:rPr>
        <w:t xml:space="preserve"> far from linear</w:t>
      </w:r>
      <w:r w:rsidR="00E903E3" w:rsidRPr="00A74D37">
        <w:rPr>
          <w:color w:val="000000" w:themeColor="text1"/>
        </w:rPr>
        <w:t>;</w:t>
      </w:r>
      <w:r w:rsidRPr="00A74D37">
        <w:rPr>
          <w:color w:val="000000" w:themeColor="text1"/>
        </w:rPr>
        <w:t xml:space="preserve"> it require</w:t>
      </w:r>
      <w:r w:rsidR="0034700F" w:rsidRPr="00A74D37">
        <w:rPr>
          <w:color w:val="000000" w:themeColor="text1"/>
        </w:rPr>
        <w:t>d</w:t>
      </w:r>
      <w:r w:rsidRPr="00A74D37">
        <w:rPr>
          <w:color w:val="000000" w:themeColor="text1"/>
        </w:rPr>
        <w:t xml:space="preserve"> re-examining previously assigned codes as more information </w:t>
      </w:r>
      <w:r w:rsidR="0034700F" w:rsidRPr="00A74D37">
        <w:rPr>
          <w:color w:val="000000" w:themeColor="text1"/>
        </w:rPr>
        <w:t>was</w:t>
      </w:r>
      <w:r w:rsidRPr="00A74D37">
        <w:rPr>
          <w:color w:val="000000" w:themeColor="text1"/>
        </w:rPr>
        <w:t xml:space="preserve"> revealed and more filters </w:t>
      </w:r>
      <w:r w:rsidR="0034700F" w:rsidRPr="00A74D37">
        <w:rPr>
          <w:color w:val="000000" w:themeColor="text1"/>
        </w:rPr>
        <w:t>were</w:t>
      </w:r>
      <w:r w:rsidRPr="00A74D37">
        <w:rPr>
          <w:color w:val="000000" w:themeColor="text1"/>
        </w:rPr>
        <w:t xml:space="preserve"> added. This process of de-constructing and re-constructing of codes enabled me to uncover repetitive and salient features that eventually led to the formation of categories and themes, which </w:t>
      </w:r>
      <w:r w:rsidR="0034700F" w:rsidRPr="00A74D37">
        <w:rPr>
          <w:color w:val="000000" w:themeColor="text1"/>
        </w:rPr>
        <w:t>are</w:t>
      </w:r>
      <w:r w:rsidRPr="00A74D37">
        <w:rPr>
          <w:color w:val="000000" w:themeColor="text1"/>
        </w:rPr>
        <w:t xml:space="preserve"> discussed in further detail. Another aspect of coding that required serious reflection</w:t>
      </w:r>
      <w:r w:rsidR="00E903E3" w:rsidRPr="00A74D37">
        <w:rPr>
          <w:color w:val="000000" w:themeColor="text1"/>
        </w:rPr>
        <w:t xml:space="preserve"> </w:t>
      </w:r>
      <w:r w:rsidR="0034700F" w:rsidRPr="00A74D37">
        <w:rPr>
          <w:color w:val="000000" w:themeColor="text1"/>
        </w:rPr>
        <w:t xml:space="preserve">was </w:t>
      </w:r>
      <w:r w:rsidRPr="00A74D37">
        <w:rPr>
          <w:color w:val="000000" w:themeColor="text1"/>
        </w:rPr>
        <w:t xml:space="preserve">the choice of words or phrases selected to describe the text as the process gets more and more refined. This did </w:t>
      </w:r>
      <w:r w:rsidR="00E903E3" w:rsidRPr="00A74D37">
        <w:rPr>
          <w:color w:val="000000" w:themeColor="text1"/>
        </w:rPr>
        <w:t>become</w:t>
      </w:r>
      <w:r w:rsidRPr="00A74D37">
        <w:rPr>
          <w:color w:val="000000" w:themeColor="text1"/>
        </w:rPr>
        <w:t xml:space="preserve"> complicated when using similar codes to describe different context or experience.</w:t>
      </w:r>
    </w:p>
    <w:p w14:paraId="65DB7386" w14:textId="30A3F8B7" w:rsidR="00787BED" w:rsidRPr="00A74D37" w:rsidRDefault="00787BED" w:rsidP="0092139F">
      <w:pPr>
        <w:spacing w:line="480" w:lineRule="auto"/>
        <w:rPr>
          <w:color w:val="000000" w:themeColor="text1"/>
        </w:rPr>
      </w:pPr>
      <w:r w:rsidRPr="00A74D37">
        <w:rPr>
          <w:color w:val="000000" w:themeColor="text1"/>
        </w:rPr>
        <w:t xml:space="preserve">The coding process was done manually. Relevant quotes from transcribed documents were entered into NVivo Software for efficient access and retrieval. </w:t>
      </w:r>
    </w:p>
    <w:p w14:paraId="3AEE5636" w14:textId="77777777" w:rsidR="00654E43" w:rsidRPr="00A74D37" w:rsidRDefault="00654E43" w:rsidP="0092139F">
      <w:pPr>
        <w:spacing w:line="480" w:lineRule="auto"/>
        <w:rPr>
          <w:b/>
          <w:bCs/>
          <w:color w:val="000000" w:themeColor="text1"/>
        </w:rPr>
      </w:pPr>
    </w:p>
    <w:p w14:paraId="2EEBD6DD" w14:textId="3C80CFF4" w:rsidR="00787BED" w:rsidRPr="00A74D37" w:rsidRDefault="00420B0C" w:rsidP="0092139F">
      <w:pPr>
        <w:spacing w:line="480" w:lineRule="auto"/>
        <w:rPr>
          <w:b/>
          <w:bCs/>
          <w:color w:val="000000" w:themeColor="text1"/>
        </w:rPr>
      </w:pPr>
      <w:r w:rsidRPr="00A74D37">
        <w:rPr>
          <w:b/>
          <w:bCs/>
          <w:color w:val="000000" w:themeColor="text1"/>
        </w:rPr>
        <w:t>4.8.2</w:t>
      </w:r>
      <w:r w:rsidR="00787BED" w:rsidRPr="00A74D37">
        <w:rPr>
          <w:b/>
          <w:bCs/>
          <w:color w:val="000000" w:themeColor="text1"/>
        </w:rPr>
        <w:t xml:space="preserve"> Creating Categories</w:t>
      </w:r>
    </w:p>
    <w:p w14:paraId="289EA771" w14:textId="77777777" w:rsidR="00787BED" w:rsidRPr="00A74D37" w:rsidRDefault="00787BED" w:rsidP="0092139F">
      <w:pPr>
        <w:spacing w:line="480" w:lineRule="auto"/>
        <w:rPr>
          <w:color w:val="000000" w:themeColor="text1"/>
        </w:rPr>
      </w:pPr>
      <w:r w:rsidRPr="00A74D37">
        <w:rPr>
          <w:color w:val="000000" w:themeColor="text1"/>
        </w:rPr>
        <w:t xml:space="preserve"> </w:t>
      </w:r>
    </w:p>
    <w:p w14:paraId="698A54A4" w14:textId="08545380" w:rsidR="00787BED" w:rsidRPr="00A74D37" w:rsidRDefault="00787BED" w:rsidP="0092139F">
      <w:pPr>
        <w:spacing w:line="480" w:lineRule="auto"/>
        <w:rPr>
          <w:color w:val="000000" w:themeColor="text1"/>
        </w:rPr>
      </w:pPr>
      <w:r w:rsidRPr="00A74D37">
        <w:rPr>
          <w:color w:val="000000" w:themeColor="text1"/>
        </w:rPr>
        <w:t>After multiple cycles of creating and refining codes, I grouped similar or related codes into categories. This process is also referred to as Axial coding, which involves looking for links and connections between the codes so that similar and related codes could be combined and merged into categories. The purpose of creating categories is not to arrive at a reduced answer but to synthesize the collectiv</w:t>
      </w:r>
      <w:r w:rsidR="00E903E3" w:rsidRPr="00A74D37">
        <w:rPr>
          <w:color w:val="000000" w:themeColor="text1"/>
        </w:rPr>
        <w:t>e</w:t>
      </w:r>
      <w:r w:rsidRPr="00A74D37">
        <w:rPr>
          <w:color w:val="000000" w:themeColor="text1"/>
        </w:rPr>
        <w:t xml:space="preserve"> </w:t>
      </w:r>
      <w:r w:rsidR="00400549" w:rsidRPr="00A74D37">
        <w:rPr>
          <w:color w:val="000000" w:themeColor="text1"/>
        </w:rPr>
        <w:fldChar w:fldCharType="begin"/>
      </w:r>
      <w:r w:rsidR="00400549" w:rsidRPr="00A74D37">
        <w:rPr>
          <w:color w:val="000000" w:themeColor="text1"/>
        </w:rPr>
        <w:instrText xml:space="preserve"> ADDIN EN.CITE &lt;EndNote&gt;&lt;Cite&gt;&lt;Author&gt;Saldaña&lt;/Author&gt;&lt;Year&gt;2021&lt;/Year&gt;&lt;IDText&gt;The coding manual for qualitative researchers&lt;/IDText&gt;&lt;DisplayText&gt;(Saldaña 2021)&lt;/DisplayText&gt;&lt;record&gt;&lt;titles&gt;&lt;title&gt;The coding manual for qualitative researchers&lt;/title&gt;&lt;secondary-title&gt;The coding manual for qualitative researchers&lt;/secondary-title&gt;&lt;/titles&gt;&lt;pages&gt;1-440&lt;/pages&gt;&lt;contributors&gt;&lt;authors&gt;&lt;author&gt;Saldaña, Johnny&lt;/author&gt;&lt;/authors&gt;&lt;/contributors&gt;&lt;added-date format="utc"&gt;1672811006&lt;/added-date&gt;&lt;ref-type name="Journal Article"&gt;17&lt;/ref-type&gt;&lt;dates&gt;&lt;year&gt;2021&lt;/year&gt;&lt;/dates&gt;&lt;rec-number&gt;627&lt;/rec-number&gt;&lt;last-updated-date format="utc"&gt;1672811006&lt;/last-updated-date&gt;&lt;/record&gt;&lt;/Cite&gt;&lt;/EndNote&gt;</w:instrText>
      </w:r>
      <w:r w:rsidR="00400549" w:rsidRPr="00A74D37">
        <w:rPr>
          <w:color w:val="000000" w:themeColor="text1"/>
        </w:rPr>
        <w:fldChar w:fldCharType="separate"/>
      </w:r>
      <w:r w:rsidR="00400549" w:rsidRPr="00A74D37">
        <w:rPr>
          <w:noProof/>
          <w:color w:val="000000" w:themeColor="text1"/>
        </w:rPr>
        <w:t>(Saldaña 2021)</w:t>
      </w:r>
      <w:r w:rsidR="00400549" w:rsidRPr="00A74D37">
        <w:rPr>
          <w:color w:val="000000" w:themeColor="text1"/>
        </w:rPr>
        <w:fldChar w:fldCharType="end"/>
      </w:r>
      <w:r w:rsidRPr="00A74D37">
        <w:rPr>
          <w:color w:val="000000" w:themeColor="text1"/>
        </w:rPr>
        <w:t xml:space="preserve">to move towards a consolidated meaning. Similar to the initial coding process, creating categories </w:t>
      </w:r>
      <w:r w:rsidR="00654E43" w:rsidRPr="00A74D37">
        <w:rPr>
          <w:color w:val="000000" w:themeColor="text1"/>
        </w:rPr>
        <w:t>was</w:t>
      </w:r>
      <w:r w:rsidRPr="00A74D37">
        <w:rPr>
          <w:color w:val="000000" w:themeColor="text1"/>
        </w:rPr>
        <w:t xml:space="preserve"> also a non-linear process that required multiple passes, refining the process with each additional pass as I further reflected on the meanings and patterns that were constructed</w:t>
      </w:r>
      <w:r w:rsidR="0015565E" w:rsidRPr="00A74D37">
        <w:rPr>
          <w:color w:val="000000" w:themeColor="text1"/>
        </w:rPr>
        <w:t xml:space="preserve"> </w:t>
      </w:r>
      <w:r w:rsidR="0015565E" w:rsidRPr="00A74D37">
        <w:rPr>
          <w:color w:val="000000" w:themeColor="text1"/>
        </w:rPr>
        <w:lastRenderedPageBreak/>
        <w:t xml:space="preserve">abductively. </w:t>
      </w:r>
      <w:r w:rsidR="00566344" w:rsidRPr="00A74D37">
        <w:rPr>
          <w:color w:val="000000" w:themeColor="text1"/>
        </w:rPr>
        <w:t xml:space="preserve">It </w:t>
      </w:r>
      <w:r w:rsidR="00F354D6" w:rsidRPr="00A74D37">
        <w:rPr>
          <w:color w:val="000000" w:themeColor="text1"/>
        </w:rPr>
        <w:t>would have also been</w:t>
      </w:r>
      <w:r w:rsidR="00566344" w:rsidRPr="00A74D37">
        <w:rPr>
          <w:color w:val="000000" w:themeColor="text1"/>
        </w:rPr>
        <w:t xml:space="preserve"> possible to create a different number of categories or to include</w:t>
      </w:r>
      <w:r w:rsidR="00F354D6" w:rsidRPr="00A74D37">
        <w:rPr>
          <w:color w:val="000000" w:themeColor="text1"/>
        </w:rPr>
        <w:t xml:space="preserve"> </w:t>
      </w:r>
      <w:r w:rsidR="00566344" w:rsidRPr="00A74D37">
        <w:rPr>
          <w:color w:val="000000" w:themeColor="text1"/>
        </w:rPr>
        <w:t>certain codes under different categories due to the interrelationship of codes with others.</w:t>
      </w:r>
      <w:r w:rsidR="00360124" w:rsidRPr="00A74D37">
        <w:rPr>
          <w:color w:val="000000" w:themeColor="text1"/>
        </w:rPr>
        <w:t xml:space="preserve"> However, I believe </w:t>
      </w:r>
      <w:r w:rsidR="00F354D6" w:rsidRPr="00A74D37">
        <w:rPr>
          <w:color w:val="000000" w:themeColor="text1"/>
        </w:rPr>
        <w:t>my</w:t>
      </w:r>
      <w:r w:rsidR="00360124" w:rsidRPr="00A74D37">
        <w:rPr>
          <w:color w:val="000000" w:themeColor="text1"/>
        </w:rPr>
        <w:t xml:space="preserve"> choice of categories accentuate the impact </w:t>
      </w:r>
      <w:r w:rsidR="00F354D6" w:rsidRPr="00A74D37">
        <w:rPr>
          <w:color w:val="000000" w:themeColor="text1"/>
        </w:rPr>
        <w:t>on</w:t>
      </w:r>
      <w:r w:rsidR="00360124" w:rsidRPr="00A74D37">
        <w:rPr>
          <w:color w:val="000000" w:themeColor="text1"/>
        </w:rPr>
        <w:t xml:space="preserve"> </w:t>
      </w:r>
      <w:r w:rsidR="00F354D6" w:rsidRPr="00A74D37">
        <w:rPr>
          <w:color w:val="000000" w:themeColor="text1"/>
        </w:rPr>
        <w:t>CSR within the supply chain.</w:t>
      </w:r>
    </w:p>
    <w:p w14:paraId="7ADE196D" w14:textId="77777777" w:rsidR="00787BED" w:rsidRPr="00A74D37" w:rsidRDefault="00787BED" w:rsidP="0092139F">
      <w:pPr>
        <w:spacing w:line="480" w:lineRule="auto"/>
        <w:rPr>
          <w:color w:val="000000" w:themeColor="text1"/>
        </w:rPr>
      </w:pPr>
    </w:p>
    <w:p w14:paraId="3582627C" w14:textId="22092622" w:rsidR="00787BED" w:rsidRPr="00A74D37" w:rsidRDefault="00420B0C" w:rsidP="0092139F">
      <w:pPr>
        <w:spacing w:line="480" w:lineRule="auto"/>
        <w:rPr>
          <w:b/>
          <w:bCs/>
          <w:color w:val="000000" w:themeColor="text1"/>
        </w:rPr>
      </w:pPr>
      <w:r w:rsidRPr="00A74D37">
        <w:rPr>
          <w:b/>
          <w:bCs/>
          <w:color w:val="000000" w:themeColor="text1"/>
        </w:rPr>
        <w:t>4</w:t>
      </w:r>
      <w:r w:rsidR="00787BED" w:rsidRPr="00A74D37">
        <w:rPr>
          <w:b/>
          <w:bCs/>
          <w:color w:val="000000" w:themeColor="text1"/>
        </w:rPr>
        <w:t>.</w:t>
      </w:r>
      <w:r w:rsidRPr="00A74D37">
        <w:rPr>
          <w:b/>
          <w:bCs/>
          <w:color w:val="000000" w:themeColor="text1"/>
        </w:rPr>
        <w:t>8.</w:t>
      </w:r>
      <w:r w:rsidR="00787BED" w:rsidRPr="00A74D37">
        <w:rPr>
          <w:b/>
          <w:bCs/>
          <w:color w:val="000000" w:themeColor="text1"/>
        </w:rPr>
        <w:t>3 Creating Themes</w:t>
      </w:r>
    </w:p>
    <w:p w14:paraId="6608FA7F" w14:textId="77777777" w:rsidR="00787BED" w:rsidRPr="00A74D37" w:rsidRDefault="00787BED" w:rsidP="0092139F">
      <w:pPr>
        <w:spacing w:line="480" w:lineRule="auto"/>
        <w:rPr>
          <w:color w:val="000000" w:themeColor="text1"/>
        </w:rPr>
      </w:pPr>
    </w:p>
    <w:p w14:paraId="017ED6F9" w14:textId="24F598CD" w:rsidR="00787BED" w:rsidRPr="00A74D37" w:rsidRDefault="00787BED" w:rsidP="0092139F">
      <w:pPr>
        <w:spacing w:line="480" w:lineRule="auto"/>
        <w:rPr>
          <w:color w:val="000000" w:themeColor="text1"/>
        </w:rPr>
      </w:pPr>
      <w:r w:rsidRPr="00A74D37">
        <w:rPr>
          <w:color w:val="000000" w:themeColor="text1"/>
        </w:rPr>
        <w:t>Although themes emerge as a result of the coding and categorizing process, they are separate from codes and categories. Themes are more abstract and general than specific codes and categories, and they represent both apparent and the subtle meaning of data. A code identifies what a unit of data means</w:t>
      </w:r>
      <w:r w:rsidR="00400549" w:rsidRPr="00A74D37">
        <w:rPr>
          <w:color w:val="000000" w:themeColor="text1"/>
        </w:rPr>
        <w:t xml:space="preserve"> </w:t>
      </w:r>
      <w:r w:rsidR="00400549" w:rsidRPr="00A74D37">
        <w:rPr>
          <w:color w:val="000000" w:themeColor="text1"/>
        </w:rPr>
        <w:fldChar w:fldCharType="begin"/>
      </w:r>
      <w:r w:rsidR="00400549" w:rsidRPr="00A74D37">
        <w:rPr>
          <w:color w:val="000000" w:themeColor="text1"/>
        </w:rPr>
        <w:instrText xml:space="preserve"> ADDIN EN.CITE &lt;EndNote&gt;&lt;Cite&gt;&lt;Author&gt;Saldaña&lt;/Author&gt;&lt;Year&gt;2021&lt;/Year&gt;&lt;IDText&gt;The coding manual for qualitative researchers&lt;/IDText&gt;&lt;DisplayText&gt;(Saldaña 2021)&lt;/DisplayText&gt;&lt;record&gt;&lt;titles&gt;&lt;title&gt;The coding manual for qualitative researchers&lt;/title&gt;&lt;secondary-title&gt;The coding manual for qualitative researchers&lt;/secondary-title&gt;&lt;/titles&gt;&lt;pages&gt;1-440&lt;/pages&gt;&lt;contributors&gt;&lt;authors&gt;&lt;author&gt;Saldaña, Johnny&lt;/author&gt;&lt;/authors&gt;&lt;/contributors&gt;&lt;added-date format="utc"&gt;1672811006&lt;/added-date&gt;&lt;ref-type name="Journal Article"&gt;17&lt;/ref-type&gt;&lt;dates&gt;&lt;year&gt;2021&lt;/year&gt;&lt;/dates&gt;&lt;rec-number&gt;627&lt;/rec-number&gt;&lt;last-updated-date format="utc"&gt;1672811006&lt;/last-updated-date&gt;&lt;/record&gt;&lt;/Cite&gt;&lt;/EndNote&gt;</w:instrText>
      </w:r>
      <w:r w:rsidR="00400549" w:rsidRPr="00A74D37">
        <w:rPr>
          <w:color w:val="000000" w:themeColor="text1"/>
        </w:rPr>
        <w:fldChar w:fldCharType="separate"/>
      </w:r>
      <w:r w:rsidR="00400549" w:rsidRPr="00A74D37">
        <w:rPr>
          <w:noProof/>
          <w:color w:val="000000" w:themeColor="text1"/>
        </w:rPr>
        <w:t>(Saldaña 2021)</w:t>
      </w:r>
      <w:r w:rsidR="00400549" w:rsidRPr="00A74D37">
        <w:rPr>
          <w:color w:val="000000" w:themeColor="text1"/>
        </w:rPr>
        <w:fldChar w:fldCharType="end"/>
      </w:r>
      <w:r w:rsidR="00E903E3" w:rsidRPr="00A74D37">
        <w:rPr>
          <w:color w:val="000000" w:themeColor="text1"/>
        </w:rPr>
        <w:t>.</w:t>
      </w:r>
      <w:r w:rsidRPr="00A74D37">
        <w:rPr>
          <w:color w:val="000000" w:themeColor="text1"/>
        </w:rPr>
        <w:t xml:space="preserve"> A category is a collection of similar or related codes. A theme is an overarching statement describing what is going on and explaining why things are happening</w:t>
      </w:r>
      <w:r w:rsidR="00400549" w:rsidRPr="00A74D37">
        <w:rPr>
          <w:color w:val="000000" w:themeColor="text1"/>
        </w:rPr>
        <w:t xml:space="preserve"> </w:t>
      </w:r>
      <w:r w:rsidR="00400549" w:rsidRPr="00A74D37">
        <w:rPr>
          <w:color w:val="000000" w:themeColor="text1"/>
        </w:rPr>
        <w:fldChar w:fldCharType="begin"/>
      </w:r>
      <w:r w:rsidR="00400549" w:rsidRPr="00A74D37">
        <w:rPr>
          <w:color w:val="000000" w:themeColor="text1"/>
        </w:rPr>
        <w:instrText xml:space="preserve"> ADDIN EN.CITE &lt;EndNote&gt;&lt;Cite&gt;&lt;Author&gt;Rubin&lt;/Author&gt;&lt;Year&gt;2011&lt;/Year&gt;&lt;IDText&gt;Qualitative interviewing: The art of hearing data&lt;/IDText&gt;&lt;DisplayText&gt;(Rubin and Rubin 2011)&lt;/DisplayText&gt;&lt;record&gt;&lt;isbn&gt;1452285861&lt;/isbn&gt;&lt;titles&gt;&lt;title&gt;Qualitative interviewing: The art of hearing data&lt;/title&gt;&lt;/titles&gt;&lt;contributors&gt;&lt;authors&gt;&lt;author&gt;Rubin, Herbert J&lt;/author&gt;&lt;author&gt;Rubin, Irene S&lt;/author&gt;&lt;/authors&gt;&lt;/contributors&gt;&lt;added-date format="utc"&gt;1672811006&lt;/added-date&gt;&lt;ref-type name="Book"&gt;6&lt;/ref-type&gt;&lt;dates&gt;&lt;year&gt;2011&lt;/year&gt;&lt;/dates&gt;&lt;rec-number&gt;619&lt;/rec-number&gt;&lt;publisher&gt;sage&lt;/publisher&gt;&lt;last-updated-date format="utc"&gt;1672811006&lt;/last-updated-date&gt;&lt;/record&gt;&lt;/Cite&gt;&lt;/EndNote&gt;</w:instrText>
      </w:r>
      <w:r w:rsidR="00400549" w:rsidRPr="00A74D37">
        <w:rPr>
          <w:color w:val="000000" w:themeColor="text1"/>
        </w:rPr>
        <w:fldChar w:fldCharType="separate"/>
      </w:r>
      <w:r w:rsidR="00400549" w:rsidRPr="00A74D37">
        <w:rPr>
          <w:noProof/>
          <w:color w:val="000000" w:themeColor="text1"/>
        </w:rPr>
        <w:t>(Rubin and Rubin 2011)</w:t>
      </w:r>
      <w:r w:rsidR="00400549" w:rsidRPr="00A74D37">
        <w:rPr>
          <w:color w:val="000000" w:themeColor="text1"/>
        </w:rPr>
        <w:fldChar w:fldCharType="end"/>
      </w:r>
      <w:r w:rsidR="00E903E3" w:rsidRPr="00A74D37">
        <w:rPr>
          <w:color w:val="000000" w:themeColor="text1"/>
        </w:rPr>
        <w:t>.</w:t>
      </w:r>
      <w:r w:rsidRPr="00A74D37">
        <w:rPr>
          <w:color w:val="000000" w:themeColor="text1"/>
        </w:rPr>
        <w:t xml:space="preserve"> Themes are less descriptive of the data and more of an interpretive summary extending abstractly to provide meaning and understanding beyond the specific case study. According to</w:t>
      </w:r>
      <w:r w:rsidR="00400549" w:rsidRPr="00A74D37">
        <w:rPr>
          <w:color w:val="000000" w:themeColor="text1"/>
        </w:rPr>
        <w:t xml:space="preserve"> </w:t>
      </w:r>
      <w:r w:rsidR="00400549" w:rsidRPr="00A74D37">
        <w:rPr>
          <w:color w:val="000000" w:themeColor="text1"/>
        </w:rPr>
        <w:fldChar w:fldCharType="begin"/>
      </w:r>
      <w:r w:rsidR="00400549" w:rsidRPr="00A74D37">
        <w:rPr>
          <w:color w:val="000000" w:themeColor="text1"/>
        </w:rPr>
        <w:instrText xml:space="preserve"> ADDIN EN.CITE &lt;EndNote&gt;&lt;Cite&gt;&lt;Author&gt;DeSantis&lt;/Author&gt;&lt;Year&gt;2000&lt;/Year&gt;&lt;IDText&gt;The concept of theme as used in qualitative nursing research&lt;/IDText&gt;&lt;DisplayText&gt;(DeSantis and Ugarriza 2000)&lt;/DisplayText&gt;&lt;record&gt;&lt;isbn&gt;0193-9459&lt;/isbn&gt;&lt;titles&gt;&lt;title&gt;The concept of theme as used in qualitative nursing research&lt;/title&gt;&lt;secondary-title&gt;Western journal of nursing research&lt;/secondary-title&gt;&lt;/titles&gt;&lt;pages&gt;351-372&lt;/pages&gt;&lt;number&gt;3&lt;/number&gt;&lt;contributors&gt;&lt;authors&gt;&lt;author&gt;DeSantis, Lydia&lt;/author&gt;&lt;author&gt;Ugarriza, Doris Noel&lt;/author&gt;&lt;/authors&gt;&lt;/contributors&gt;&lt;added-date format="utc"&gt;1672811006&lt;/added-date&gt;&lt;ref-type name="Journal Article"&gt;17&lt;/ref-type&gt;&lt;dates&gt;&lt;year&gt;2000&lt;/year&gt;&lt;/dates&gt;&lt;rec-number&gt;620&lt;/rec-number&gt;&lt;last-updated-date format="utc"&gt;1672811006&lt;/last-updated-date&gt;&lt;volume&gt;22&lt;/volume&gt;&lt;/record&gt;&lt;/Cite&gt;&lt;/EndNote&gt;</w:instrText>
      </w:r>
      <w:r w:rsidR="00400549" w:rsidRPr="00A74D37">
        <w:rPr>
          <w:color w:val="000000" w:themeColor="text1"/>
        </w:rPr>
        <w:fldChar w:fldCharType="separate"/>
      </w:r>
      <w:r w:rsidR="00400549" w:rsidRPr="00A74D37">
        <w:rPr>
          <w:noProof/>
          <w:color w:val="000000" w:themeColor="text1"/>
        </w:rPr>
        <w:t>(DeSantis and Ugarriza 2000)</w:t>
      </w:r>
      <w:r w:rsidR="00400549" w:rsidRPr="00A74D37">
        <w:rPr>
          <w:color w:val="000000" w:themeColor="text1"/>
        </w:rPr>
        <w:fldChar w:fldCharType="end"/>
      </w:r>
      <w:r w:rsidR="00E903E3" w:rsidRPr="00A74D37">
        <w:rPr>
          <w:color w:val="000000" w:themeColor="text1"/>
        </w:rPr>
        <w:t>,</w:t>
      </w:r>
      <w:r w:rsidRPr="00A74D37">
        <w:rPr>
          <w:color w:val="000000" w:themeColor="text1"/>
        </w:rPr>
        <w:t xml:space="preserve"> a theme “brings meaning and identity to a recurrent experience and its variant manifestations. As such, a theme captures and unifies the nature or basis of the experience into a meaningful whole</w:t>
      </w:r>
      <w:r w:rsidR="00E903E3" w:rsidRPr="00A74D37">
        <w:rPr>
          <w:color w:val="000000" w:themeColor="text1"/>
        </w:rPr>
        <w:t>.”</w:t>
      </w:r>
    </w:p>
    <w:p w14:paraId="7A09B318" w14:textId="5DE15520" w:rsidR="00787BED" w:rsidRPr="00A74D37" w:rsidRDefault="00787BED" w:rsidP="0092139F">
      <w:pPr>
        <w:spacing w:line="480" w:lineRule="auto"/>
        <w:rPr>
          <w:color w:val="000000" w:themeColor="text1"/>
        </w:rPr>
      </w:pPr>
      <w:r w:rsidRPr="00A74D37">
        <w:rPr>
          <w:color w:val="000000" w:themeColor="text1"/>
        </w:rPr>
        <w:t>The qualitative analysis approach of theming the data, according to</w:t>
      </w:r>
      <w:r w:rsidR="00E903E3" w:rsidRPr="00A74D37">
        <w:rPr>
          <w:color w:val="000000" w:themeColor="text1"/>
        </w:rPr>
        <w:t xml:space="preserve"> </w:t>
      </w:r>
      <w:r w:rsidR="00400549" w:rsidRPr="00A74D37">
        <w:rPr>
          <w:color w:val="000000" w:themeColor="text1"/>
        </w:rPr>
        <w:fldChar w:fldCharType="begin"/>
      </w:r>
      <w:r w:rsidR="00400549" w:rsidRPr="00A74D37">
        <w:rPr>
          <w:color w:val="000000" w:themeColor="text1"/>
        </w:rPr>
        <w:instrText xml:space="preserve"> ADDIN EN.CITE &lt;EndNote&gt;&lt;Cite&gt;&lt;Author&gt;Ravindran&lt;/Author&gt;&lt;Year&gt;2019&lt;/Year&gt;&lt;IDText&gt;Data analysis in qualitative research&lt;/IDText&gt;&lt;DisplayText&gt;(Ravindran 2019)&lt;/DisplayText&gt;&lt;record&gt;&lt;isbn&gt;2230-7354&lt;/isbn&gt;&lt;titles&gt;&lt;title&gt;Data analysis in qualitative research&lt;/title&gt;&lt;secondary-title&gt;Indian Journal of Continuing Nursing Education&lt;/secondary-title&gt;&lt;/titles&gt;&lt;pages&gt;40&lt;/pages&gt;&lt;number&gt;1&lt;/number&gt;&lt;contributors&gt;&lt;authors&gt;&lt;author&gt;Ravindran, Vinitha&lt;/author&gt;&lt;/authors&gt;&lt;/contributors&gt;&lt;added-date format="utc"&gt;1672811006&lt;/added-date&gt;&lt;ref-type name="Journal Article"&gt;17&lt;/ref-type&gt;&lt;dates&gt;&lt;year&gt;2019&lt;/year&gt;&lt;/dates&gt;&lt;rec-number&gt;621&lt;/rec-number&gt;&lt;last-updated-date format="utc"&gt;1672811006&lt;/last-updated-date&gt;&lt;volume&gt;20&lt;/volume&gt;&lt;/record&gt;&lt;/Cite&gt;&lt;/EndNote&gt;</w:instrText>
      </w:r>
      <w:r w:rsidR="00400549" w:rsidRPr="00A74D37">
        <w:rPr>
          <w:color w:val="000000" w:themeColor="text1"/>
        </w:rPr>
        <w:fldChar w:fldCharType="separate"/>
      </w:r>
      <w:r w:rsidR="00400549" w:rsidRPr="00A74D37">
        <w:rPr>
          <w:noProof/>
          <w:color w:val="000000" w:themeColor="text1"/>
        </w:rPr>
        <w:t>(Ravindran 2019)</w:t>
      </w:r>
      <w:r w:rsidR="00400549" w:rsidRPr="00A74D37">
        <w:rPr>
          <w:color w:val="000000" w:themeColor="text1"/>
        </w:rPr>
        <w:fldChar w:fldCharType="end"/>
      </w:r>
      <w:r w:rsidRPr="00A74D37">
        <w:rPr>
          <w:color w:val="000000" w:themeColor="text1"/>
        </w:rPr>
        <w:t xml:space="preserve"> is the most applicable approach for interview transcripts analysis since it provides a clear description of data content, topics, and variations. This data thematic approach is also applicable to case studies </w:t>
      </w:r>
      <w:r w:rsidR="00400549" w:rsidRPr="00A74D37">
        <w:rPr>
          <w:color w:val="000000" w:themeColor="text1"/>
        </w:rPr>
        <w:fldChar w:fldCharType="begin"/>
      </w:r>
      <w:r w:rsidR="00400549" w:rsidRPr="00A74D37">
        <w:rPr>
          <w:color w:val="000000" w:themeColor="text1"/>
        </w:rPr>
        <w:instrText xml:space="preserve"> ADDIN EN.CITE &lt;EndNote&gt;&lt;Cite&gt;&lt;Author&gt;Saldaña&lt;/Author&gt;&lt;Year&gt;2021&lt;/Year&gt;&lt;IDText&gt;The coding manual for qualitative researchers&lt;/IDText&gt;&lt;DisplayText&gt;(Saldaña 2021)&lt;/DisplayText&gt;&lt;record&gt;&lt;titles&gt;&lt;title&gt;The coding manual for qualitative researchers&lt;/title&gt;&lt;secondary-title&gt;The coding manual for qualitative researchers&lt;/secondary-title&gt;&lt;/titles&gt;&lt;pages&gt;1-440&lt;/pages&gt;&lt;contributors&gt;&lt;authors&gt;&lt;author&gt;Saldaña, Johnny&lt;/author&gt;&lt;/authors&gt;&lt;/contributors&gt;&lt;added-date format="utc"&gt;1672811006&lt;/added-date&gt;&lt;ref-type name="Journal Article"&gt;17&lt;/ref-type&gt;&lt;dates&gt;&lt;year&gt;2021&lt;/year&gt;&lt;/dates&gt;&lt;rec-number&gt;627&lt;/rec-number&gt;&lt;last-updated-date format="utc"&gt;1672811006&lt;/last-updated-date&gt;&lt;/record&gt;&lt;/Cite&gt;&lt;/EndNote&gt;</w:instrText>
      </w:r>
      <w:r w:rsidR="00400549" w:rsidRPr="00A74D37">
        <w:rPr>
          <w:color w:val="000000" w:themeColor="text1"/>
        </w:rPr>
        <w:fldChar w:fldCharType="separate"/>
      </w:r>
      <w:r w:rsidR="00400549" w:rsidRPr="00A74D37">
        <w:rPr>
          <w:noProof/>
          <w:color w:val="000000" w:themeColor="text1"/>
        </w:rPr>
        <w:t>(Saldaña 2021)</w:t>
      </w:r>
      <w:r w:rsidR="00400549" w:rsidRPr="00A74D37">
        <w:rPr>
          <w:color w:val="000000" w:themeColor="text1"/>
        </w:rPr>
        <w:fldChar w:fldCharType="end"/>
      </w:r>
      <w:r w:rsidR="00E903E3" w:rsidRPr="00A74D37">
        <w:rPr>
          <w:color w:val="000000" w:themeColor="text1"/>
        </w:rPr>
        <w:t>,</w:t>
      </w:r>
      <w:r w:rsidR="00400549" w:rsidRPr="00A74D37">
        <w:rPr>
          <w:color w:val="000000" w:themeColor="text1"/>
        </w:rPr>
        <w:t xml:space="preserve"> </w:t>
      </w:r>
      <w:r w:rsidRPr="00A74D37">
        <w:rPr>
          <w:color w:val="000000" w:themeColor="text1"/>
        </w:rPr>
        <w:t>where semi</w:t>
      </w:r>
      <w:r w:rsidR="00E903E3" w:rsidRPr="00A74D37">
        <w:rPr>
          <w:color w:val="000000" w:themeColor="text1"/>
        </w:rPr>
        <w:t>-</w:t>
      </w:r>
      <w:r w:rsidRPr="00A74D37">
        <w:rPr>
          <w:color w:val="000000" w:themeColor="text1"/>
        </w:rPr>
        <w:t xml:space="preserve"> structured interviews are likely to capture recurring statements, leading to a summary of ideas that enables the construction of themes.</w:t>
      </w:r>
    </w:p>
    <w:p w14:paraId="6128991A" w14:textId="77777777" w:rsidR="00787BED" w:rsidRPr="00A74D37" w:rsidRDefault="00787BED" w:rsidP="0092139F">
      <w:pPr>
        <w:spacing w:line="480" w:lineRule="auto"/>
        <w:rPr>
          <w:b/>
          <w:bCs/>
          <w:i/>
          <w:iCs/>
          <w:color w:val="000000" w:themeColor="text1"/>
        </w:rPr>
      </w:pPr>
    </w:p>
    <w:p w14:paraId="6D8669B6" w14:textId="7FB646F2" w:rsidR="00787BED" w:rsidRPr="00A74D37" w:rsidRDefault="00420B0C" w:rsidP="0092139F">
      <w:pPr>
        <w:spacing w:line="480" w:lineRule="auto"/>
        <w:rPr>
          <w:b/>
          <w:bCs/>
          <w:color w:val="000000" w:themeColor="text1"/>
        </w:rPr>
      </w:pPr>
      <w:r w:rsidRPr="00A74D37">
        <w:rPr>
          <w:b/>
          <w:bCs/>
          <w:color w:val="000000" w:themeColor="text1"/>
        </w:rPr>
        <w:t>4.8.</w:t>
      </w:r>
      <w:r w:rsidR="00F6230F" w:rsidRPr="00A74D37">
        <w:rPr>
          <w:b/>
          <w:bCs/>
          <w:color w:val="000000" w:themeColor="text1"/>
        </w:rPr>
        <w:t>4</w:t>
      </w:r>
      <w:r w:rsidR="00787BED" w:rsidRPr="00A74D37">
        <w:rPr>
          <w:b/>
          <w:bCs/>
          <w:color w:val="000000" w:themeColor="text1"/>
        </w:rPr>
        <w:t xml:space="preserve"> Coding Methods</w:t>
      </w:r>
    </w:p>
    <w:p w14:paraId="58926134" w14:textId="77777777" w:rsidR="00787BED" w:rsidRPr="00A74D37" w:rsidRDefault="00787BED" w:rsidP="0092139F">
      <w:pPr>
        <w:spacing w:line="480" w:lineRule="auto"/>
        <w:rPr>
          <w:b/>
          <w:bCs/>
          <w:color w:val="000000" w:themeColor="text1"/>
        </w:rPr>
      </w:pPr>
    </w:p>
    <w:p w14:paraId="02A7EBED" w14:textId="085EF135" w:rsidR="00787BED" w:rsidRPr="00A74D37" w:rsidRDefault="00787BED" w:rsidP="0092139F">
      <w:pPr>
        <w:spacing w:line="480" w:lineRule="auto"/>
        <w:rPr>
          <w:color w:val="000000" w:themeColor="text1"/>
        </w:rPr>
      </w:pPr>
      <w:r w:rsidRPr="00A74D37">
        <w:rPr>
          <w:color w:val="000000" w:themeColor="text1"/>
        </w:rPr>
        <w:t xml:space="preserve">After evaluating 32 coding methods as defined and categorized by </w:t>
      </w:r>
      <w:r w:rsidR="00400549" w:rsidRPr="00A74D37">
        <w:rPr>
          <w:color w:val="000000" w:themeColor="text1"/>
        </w:rPr>
        <w:fldChar w:fldCharType="begin"/>
      </w:r>
      <w:r w:rsidR="00400549" w:rsidRPr="00A74D37">
        <w:rPr>
          <w:color w:val="000000" w:themeColor="text1"/>
        </w:rPr>
        <w:instrText xml:space="preserve"> ADDIN EN.CITE &lt;EndNote&gt;&lt;Cite&gt;&lt;Author&gt;Saldaña&lt;/Author&gt;&lt;Year&gt;2021&lt;/Year&gt;&lt;IDText&gt;The coding manual for qualitative researchers&lt;/IDText&gt;&lt;DisplayText&gt;(Saldaña 2021)&lt;/DisplayText&gt;&lt;record&gt;&lt;titles&gt;&lt;title&gt;The coding manual for qualitative researchers&lt;/title&gt;&lt;secondary-title&gt;The coding manual for qualitative researchers&lt;/secondary-title&gt;&lt;/titles&gt;&lt;pages&gt;1-440&lt;/pages&gt;&lt;contributors&gt;&lt;authors&gt;&lt;author&gt;Saldaña, Johnny&lt;/author&gt;&lt;/authors&gt;&lt;/contributors&gt;&lt;added-date format="utc"&gt;1672811006&lt;/added-date&gt;&lt;ref-type name="Journal Article"&gt;17&lt;/ref-type&gt;&lt;dates&gt;&lt;year&gt;2021&lt;/year&gt;&lt;/dates&gt;&lt;rec-number&gt;627&lt;/rec-number&gt;&lt;last-updated-date format="utc"&gt;1672811006&lt;/last-updated-date&gt;&lt;/record&gt;&lt;/Cite&gt;&lt;/EndNote&gt;</w:instrText>
      </w:r>
      <w:r w:rsidR="00400549" w:rsidRPr="00A74D37">
        <w:rPr>
          <w:color w:val="000000" w:themeColor="text1"/>
        </w:rPr>
        <w:fldChar w:fldCharType="separate"/>
      </w:r>
      <w:r w:rsidR="00400549" w:rsidRPr="00A74D37">
        <w:rPr>
          <w:noProof/>
          <w:color w:val="000000" w:themeColor="text1"/>
        </w:rPr>
        <w:t>(Saldaña 2021)</w:t>
      </w:r>
      <w:r w:rsidR="00400549" w:rsidRPr="00A74D37">
        <w:rPr>
          <w:color w:val="000000" w:themeColor="text1"/>
        </w:rPr>
        <w:fldChar w:fldCharType="end"/>
      </w:r>
      <w:r w:rsidR="00400549" w:rsidRPr="00A74D37">
        <w:rPr>
          <w:color w:val="000000" w:themeColor="text1"/>
        </w:rPr>
        <w:t xml:space="preserve">, </w:t>
      </w:r>
      <w:r w:rsidR="00400549" w:rsidRPr="00A74D37">
        <w:rPr>
          <w:color w:val="000000" w:themeColor="text1"/>
        </w:rPr>
        <w:fldChar w:fldCharType="begin"/>
      </w:r>
      <w:r w:rsidR="00400549" w:rsidRPr="00A74D37">
        <w:rPr>
          <w:color w:val="000000" w:themeColor="text1"/>
        </w:rPr>
        <w:instrText xml:space="preserve"> ADDIN EN.CITE &lt;EndNote&gt;&lt;Cite&gt;&lt;Author&gt;Corbin&lt;/Author&gt;&lt;Year&gt;2014&lt;/Year&gt;&lt;IDText&gt;Basics of qualitative research: Techniques and procedures for developing grounded theory&lt;/IDText&gt;&lt;DisplayText&gt;(Corbin and Strauss 2014)&lt;/DisplayText&gt;&lt;record&gt;&lt;isbn&gt;1483315681&lt;/isbn&gt;&lt;titles&gt;&lt;title&gt;Basics of qualitative research: Techniques and procedures for developing grounded theory&lt;/title&gt;&lt;/titles&gt;&lt;contributors&gt;&lt;authors&gt;&lt;author&gt;Corbin, Juliet&lt;/author&gt;&lt;author&gt;Strauss, Anselm&lt;/author&gt;&lt;/authors&gt;&lt;/contributors&gt;&lt;added-date format="utc"&gt;1672811006&lt;/added-date&gt;&lt;ref-type name="Book"&gt;6&lt;/ref-type&gt;&lt;dates&gt;&lt;year&gt;2014&lt;/year&gt;&lt;/dates&gt;&lt;rec-number&gt;617&lt;/rec-number&gt;&lt;publisher&gt;Sage publications&lt;/publisher&gt;&lt;last-updated-date format="utc"&gt;1672811006&lt;/last-updated-date&gt;&lt;/record&gt;&lt;/Cite&gt;&lt;/EndNote&gt;</w:instrText>
      </w:r>
      <w:r w:rsidR="00400549" w:rsidRPr="00A74D37">
        <w:rPr>
          <w:color w:val="000000" w:themeColor="text1"/>
        </w:rPr>
        <w:fldChar w:fldCharType="separate"/>
      </w:r>
      <w:r w:rsidR="00400549" w:rsidRPr="00A74D37">
        <w:rPr>
          <w:noProof/>
          <w:color w:val="000000" w:themeColor="text1"/>
        </w:rPr>
        <w:t>(Corbin and Strauss 2014)</w:t>
      </w:r>
      <w:r w:rsidR="00400549" w:rsidRPr="00A74D37">
        <w:rPr>
          <w:color w:val="000000" w:themeColor="text1"/>
        </w:rPr>
        <w:fldChar w:fldCharType="end"/>
      </w:r>
      <w:r w:rsidR="00400549" w:rsidRPr="00A74D37">
        <w:rPr>
          <w:color w:val="000000" w:themeColor="text1"/>
        </w:rPr>
        <w:t xml:space="preserve">, </w:t>
      </w:r>
      <w:r w:rsidR="00400549" w:rsidRPr="00A74D37">
        <w:rPr>
          <w:color w:val="000000" w:themeColor="text1"/>
        </w:rPr>
        <w:fldChar w:fldCharType="begin"/>
      </w:r>
      <w:r w:rsidR="00400549" w:rsidRPr="00A74D37">
        <w:rPr>
          <w:color w:val="000000" w:themeColor="text1"/>
        </w:rPr>
        <w:instrText xml:space="preserve"> ADDIN EN.CITE &lt;EndNote&gt;&lt;Cite&gt;&lt;Author&gt;Wolcott&lt;/Author&gt;&lt;Year&gt;1994&lt;/Year&gt;&lt;IDText&gt;Transforming qualitative data: Description, analysis, and interpretation&lt;/IDText&gt;&lt;DisplayText&gt;(Wolcott 1994)&lt;/DisplayText&gt;&lt;record&gt;&lt;isbn&gt;0803952813&lt;/isbn&gt;&lt;titles&gt;&lt;title&gt;Transforming qualitative data: Description, analysis, and interpretation&lt;/title&gt;&lt;/titles&gt;&lt;contributors&gt;&lt;authors&gt;&lt;author&gt;Wolcott, Harry F&lt;/author&gt;&lt;/authors&gt;&lt;/contributors&gt;&lt;added-date format="utc"&gt;1672811006&lt;/added-date&gt;&lt;ref-type name="Book"&gt;6&lt;/ref-type&gt;&lt;dates&gt;&lt;year&gt;1994&lt;/year&gt;&lt;/dates&gt;&lt;rec-number&gt;622&lt;/rec-number&gt;&lt;publisher&gt;Sage&lt;/publisher&gt;&lt;last-updated-date format="utc"&gt;1672811006&lt;/last-updated-date&gt;&lt;/record&gt;&lt;/Cite&gt;&lt;/EndNote&gt;</w:instrText>
      </w:r>
      <w:r w:rsidR="00400549" w:rsidRPr="00A74D37">
        <w:rPr>
          <w:color w:val="000000" w:themeColor="text1"/>
        </w:rPr>
        <w:fldChar w:fldCharType="separate"/>
      </w:r>
      <w:r w:rsidR="00400549" w:rsidRPr="00A74D37">
        <w:rPr>
          <w:noProof/>
          <w:color w:val="000000" w:themeColor="text1"/>
        </w:rPr>
        <w:t>(Wolcott 1994)</w:t>
      </w:r>
      <w:r w:rsidR="00400549" w:rsidRPr="00A74D37">
        <w:rPr>
          <w:color w:val="000000" w:themeColor="text1"/>
        </w:rPr>
        <w:fldChar w:fldCharType="end"/>
      </w:r>
      <w:r w:rsidRPr="00A74D37">
        <w:rPr>
          <w:color w:val="000000" w:themeColor="text1"/>
        </w:rPr>
        <w:t xml:space="preserve"> and </w:t>
      </w:r>
      <w:r w:rsidR="00400549" w:rsidRPr="00A74D37">
        <w:rPr>
          <w:color w:val="000000" w:themeColor="text1"/>
        </w:rPr>
        <w:fldChar w:fldCharType="begin"/>
      </w:r>
      <w:r w:rsidR="00400549" w:rsidRPr="00A74D37">
        <w:rPr>
          <w:color w:val="000000" w:themeColor="text1"/>
        </w:rPr>
        <w:instrText xml:space="preserve"> ADDIN EN.CITE &lt;EndNote&gt;&lt;Cite&gt;&lt;Author&gt;Hernandez&lt;/Author&gt;&lt;Year&gt;2009&lt;/Year&gt;&lt;IDText&gt;Theoretical coding in grounded theory methodology&lt;/IDText&gt;&lt;DisplayText&gt;(Hernandez 2009)&lt;/DisplayText&gt;&lt;record&gt;&lt;isbn&gt;1556-1542&lt;/isbn&gt;&lt;titles&gt;&lt;title&gt;Theoretical coding in grounded theory methodology&lt;/title&gt;&lt;secondary-title&gt;Grounded Theory Review&lt;/secondary-title&gt;&lt;/titles&gt;&lt;number&gt;3&lt;/number&gt;&lt;contributors&gt;&lt;authors&gt;&lt;author&gt;Hernandez, Cheri Ann&lt;/author&gt;&lt;/authors&gt;&lt;/contributors&gt;&lt;added-date format="utc"&gt;1672811006&lt;/added-date&gt;&lt;ref-type name="Journal Article"&gt;17&lt;/ref-type&gt;&lt;dates&gt;&lt;year&gt;2009&lt;/year&gt;&lt;/dates&gt;&lt;rec-number&gt;623&lt;/rec-number&gt;&lt;last-updated-date format="utc"&gt;1672811006&lt;/last-updated-date&gt;&lt;volume&gt;8&lt;/volume&gt;&lt;/record&gt;&lt;/Cite&gt;&lt;/EndNote&gt;</w:instrText>
      </w:r>
      <w:r w:rsidR="00400549" w:rsidRPr="00A74D37">
        <w:rPr>
          <w:color w:val="000000" w:themeColor="text1"/>
        </w:rPr>
        <w:fldChar w:fldCharType="separate"/>
      </w:r>
      <w:r w:rsidR="00400549" w:rsidRPr="00A74D37">
        <w:rPr>
          <w:noProof/>
          <w:color w:val="000000" w:themeColor="text1"/>
        </w:rPr>
        <w:t>(Hernandez 2009)</w:t>
      </w:r>
      <w:r w:rsidR="00400549" w:rsidRPr="00A74D37">
        <w:rPr>
          <w:color w:val="000000" w:themeColor="text1"/>
        </w:rPr>
        <w:fldChar w:fldCharType="end"/>
      </w:r>
      <w:r w:rsidR="00400549" w:rsidRPr="00A74D37">
        <w:rPr>
          <w:color w:val="000000" w:themeColor="text1"/>
        </w:rPr>
        <w:t xml:space="preserve"> </w:t>
      </w:r>
      <w:r w:rsidRPr="00A74D37">
        <w:rPr>
          <w:color w:val="000000" w:themeColor="text1"/>
        </w:rPr>
        <w:t>I used the following five methods for my analysis. The selection was based on the nature of my research</w:t>
      </w:r>
      <w:r w:rsidR="00E903E3" w:rsidRPr="00A74D37">
        <w:rPr>
          <w:color w:val="000000" w:themeColor="text1"/>
        </w:rPr>
        <w:t>:</w:t>
      </w:r>
      <w:r w:rsidRPr="00A74D37">
        <w:rPr>
          <w:color w:val="000000" w:themeColor="text1"/>
        </w:rPr>
        <w:t xml:space="preserve"> abductive, case study, multiple locations, and focused on semi-structured interviews.</w:t>
      </w:r>
    </w:p>
    <w:p w14:paraId="7F128303" w14:textId="77777777" w:rsidR="00787BED" w:rsidRPr="00A74D37" w:rsidRDefault="00787BED" w:rsidP="0092139F">
      <w:pPr>
        <w:spacing w:line="480" w:lineRule="auto"/>
        <w:rPr>
          <w:color w:val="000000" w:themeColor="text1"/>
        </w:rPr>
      </w:pPr>
    </w:p>
    <w:p w14:paraId="043918D6" w14:textId="6507B0B2" w:rsidR="00787BED" w:rsidRPr="00A74D37" w:rsidRDefault="00787BED" w:rsidP="0092139F">
      <w:pPr>
        <w:spacing w:line="480" w:lineRule="auto"/>
        <w:rPr>
          <w:color w:val="000000" w:themeColor="text1"/>
        </w:rPr>
      </w:pPr>
      <w:r w:rsidRPr="00A74D37">
        <w:rPr>
          <w:color w:val="000000" w:themeColor="text1"/>
        </w:rPr>
        <w:t>Exploratory Coding: A coding method that explores the text prior to assigning definitive codes. It is a first general look at the data. I have used exploratory coding by entering analytical notes into my journal mostly during my semi-</w:t>
      </w:r>
      <w:r w:rsidR="00FF3C34" w:rsidRPr="00A74D37">
        <w:rPr>
          <w:color w:val="000000" w:themeColor="text1"/>
        </w:rPr>
        <w:t xml:space="preserve">structured </w:t>
      </w:r>
      <w:r w:rsidRPr="00A74D37">
        <w:rPr>
          <w:color w:val="000000" w:themeColor="text1"/>
        </w:rPr>
        <w:t>interviews, and immediately after each interview. The exploratory notes were instrumental in guiding the interview in a manner that revealed further and more relevant information.</w:t>
      </w:r>
    </w:p>
    <w:p w14:paraId="1D7A6ED6" w14:textId="77777777" w:rsidR="00787BED" w:rsidRPr="00A74D37" w:rsidRDefault="00787BED" w:rsidP="0092139F">
      <w:pPr>
        <w:spacing w:line="480" w:lineRule="auto"/>
        <w:rPr>
          <w:color w:val="000000" w:themeColor="text1"/>
        </w:rPr>
      </w:pPr>
    </w:p>
    <w:p w14:paraId="7CFAB7D8" w14:textId="6619E89E" w:rsidR="00787BED" w:rsidRPr="00A74D37" w:rsidRDefault="00787BED" w:rsidP="0092139F">
      <w:pPr>
        <w:spacing w:line="480" w:lineRule="auto"/>
        <w:rPr>
          <w:color w:val="000000" w:themeColor="text1"/>
        </w:rPr>
      </w:pPr>
      <w:r w:rsidRPr="00A74D37">
        <w:rPr>
          <w:color w:val="000000" w:themeColor="text1"/>
        </w:rPr>
        <w:t xml:space="preserve">Descriptive Coding: A general form of coding applicable to most qualitative studies, </w:t>
      </w:r>
      <w:r w:rsidR="00400549" w:rsidRPr="00A74D37">
        <w:rPr>
          <w:color w:val="000000" w:themeColor="text1"/>
        </w:rPr>
        <w:fldChar w:fldCharType="begin"/>
      </w:r>
      <w:r w:rsidR="00400549" w:rsidRPr="00A74D37">
        <w:rPr>
          <w:color w:val="000000" w:themeColor="text1"/>
        </w:rPr>
        <w:instrText xml:space="preserve"> ADDIN EN.CITE &lt;EndNote&gt;&lt;Cite&gt;&lt;Author&gt;Saldaña&lt;/Author&gt;&lt;Year&gt;2021&lt;/Year&gt;&lt;IDText&gt;The coding manual for qualitative researchers&lt;/IDText&gt;&lt;DisplayText&gt;(Saldaña 2021)&lt;/DisplayText&gt;&lt;record&gt;&lt;titles&gt;&lt;title&gt;The coding manual for qualitative researchers&lt;/title&gt;&lt;secondary-title&gt;The coding manual for qualitative researchers&lt;/secondary-title&gt;&lt;/titles&gt;&lt;pages&gt;1-440&lt;/pages&gt;&lt;contributors&gt;&lt;authors&gt;&lt;author&gt;Saldaña, Johnny&lt;/author&gt;&lt;/authors&gt;&lt;/contributors&gt;&lt;added-date format="utc"&gt;1672811006&lt;/added-date&gt;&lt;ref-type name="Journal Article"&gt;17&lt;/ref-type&gt;&lt;dates&gt;&lt;year&gt;2021&lt;/year&gt;&lt;/dates&gt;&lt;rec-number&gt;627&lt;/rec-number&gt;&lt;last-updated-date format="utc"&gt;1672811006&lt;/last-updated-date&gt;&lt;/record&gt;&lt;/Cite&gt;&lt;/EndNote&gt;</w:instrText>
      </w:r>
      <w:r w:rsidR="00400549" w:rsidRPr="00A74D37">
        <w:rPr>
          <w:color w:val="000000" w:themeColor="text1"/>
        </w:rPr>
        <w:fldChar w:fldCharType="separate"/>
      </w:r>
      <w:r w:rsidR="00400549" w:rsidRPr="00A74D37">
        <w:rPr>
          <w:noProof/>
          <w:color w:val="000000" w:themeColor="text1"/>
        </w:rPr>
        <w:t>(Saldaña 2021)</w:t>
      </w:r>
      <w:r w:rsidR="00400549" w:rsidRPr="00A74D37">
        <w:rPr>
          <w:color w:val="000000" w:themeColor="text1"/>
        </w:rPr>
        <w:fldChar w:fldCharType="end"/>
      </w:r>
      <w:r w:rsidR="00400549" w:rsidRPr="00A74D37">
        <w:rPr>
          <w:color w:val="000000" w:themeColor="text1"/>
        </w:rPr>
        <w:t xml:space="preserve">. </w:t>
      </w:r>
      <w:r w:rsidRPr="00A74D37">
        <w:rPr>
          <w:color w:val="000000" w:themeColor="text1"/>
        </w:rPr>
        <w:t xml:space="preserve">According to </w:t>
      </w:r>
      <w:r w:rsidR="00400549" w:rsidRPr="00A74D37">
        <w:rPr>
          <w:color w:val="000000" w:themeColor="text1"/>
        </w:rPr>
        <w:fldChar w:fldCharType="begin"/>
      </w:r>
      <w:r w:rsidR="00400549" w:rsidRPr="00A74D37">
        <w:rPr>
          <w:color w:val="000000" w:themeColor="text1"/>
        </w:rPr>
        <w:instrText xml:space="preserve"> ADDIN EN.CITE &lt;EndNote&gt;&lt;Cite&gt;&lt;Author&gt;Wolcott&lt;/Author&gt;&lt;Year&gt;1994&lt;/Year&gt;&lt;IDText&gt;Transforming qualitative data: Description, analysis, and interpretation&lt;/IDText&gt;&lt;DisplayText&gt;(Wolcott 1994)&lt;/DisplayText&gt;&lt;record&gt;&lt;isbn&gt;0803952813&lt;/isbn&gt;&lt;titles&gt;&lt;title&gt;Transforming qualitative data: Description, analysis, and interpretation&lt;/title&gt;&lt;/titles&gt;&lt;contributors&gt;&lt;authors&gt;&lt;author&gt;Wolcott, Harry F&lt;/author&gt;&lt;/authors&gt;&lt;/contributors&gt;&lt;added-date format="utc"&gt;1672811006&lt;/added-date&gt;&lt;ref-type name="Book"&gt;6&lt;/ref-type&gt;&lt;dates&gt;&lt;year&gt;1994&lt;/year&gt;&lt;/dates&gt;&lt;rec-number&gt;622&lt;/rec-number&gt;&lt;publisher&gt;Sage&lt;/publisher&gt;&lt;last-updated-date format="utc"&gt;1672811006&lt;/last-updated-date&gt;&lt;/record&gt;&lt;/Cite&gt;&lt;/EndNote&gt;</w:instrText>
      </w:r>
      <w:r w:rsidR="00400549" w:rsidRPr="00A74D37">
        <w:rPr>
          <w:color w:val="000000" w:themeColor="text1"/>
        </w:rPr>
        <w:fldChar w:fldCharType="separate"/>
      </w:r>
      <w:r w:rsidR="00400549" w:rsidRPr="00A74D37">
        <w:rPr>
          <w:noProof/>
          <w:color w:val="000000" w:themeColor="text1"/>
        </w:rPr>
        <w:t>(Wolcott 1994)</w:t>
      </w:r>
      <w:r w:rsidR="00400549" w:rsidRPr="00A74D37">
        <w:rPr>
          <w:color w:val="000000" w:themeColor="text1"/>
        </w:rPr>
        <w:fldChar w:fldCharType="end"/>
      </w:r>
      <w:r w:rsidR="00400549" w:rsidRPr="00A74D37">
        <w:rPr>
          <w:color w:val="000000" w:themeColor="text1"/>
        </w:rPr>
        <w:t xml:space="preserve"> </w:t>
      </w:r>
      <w:r w:rsidRPr="00A74D37">
        <w:rPr>
          <w:color w:val="000000" w:themeColor="text1"/>
        </w:rPr>
        <w:t>descriptive coding is the foundation of qualitative inquiry, its objective is to assist the reader in seeing and hearing what the researcher saw and heard. The methods assign a word or a phrase to data, or to a quote in the case of semi-structured interviews, that summarizes the basic topics within the quote. This form of coding offers an inventory of topics for indexing and categorizing, I have utilized descriptive coding through the early rounds of open coding.</w:t>
      </w:r>
    </w:p>
    <w:p w14:paraId="396BCAD6" w14:textId="77777777" w:rsidR="00787BED" w:rsidRPr="00A74D37" w:rsidRDefault="00787BED" w:rsidP="0092139F">
      <w:pPr>
        <w:spacing w:line="480" w:lineRule="auto"/>
        <w:rPr>
          <w:color w:val="000000" w:themeColor="text1"/>
        </w:rPr>
      </w:pPr>
    </w:p>
    <w:p w14:paraId="775146D6" w14:textId="7C199D5C" w:rsidR="00787BED" w:rsidRPr="00A74D37" w:rsidRDefault="00787BED" w:rsidP="0092139F">
      <w:pPr>
        <w:spacing w:line="480" w:lineRule="auto"/>
        <w:rPr>
          <w:color w:val="000000" w:themeColor="text1"/>
        </w:rPr>
      </w:pPr>
      <w:r w:rsidRPr="00A74D37">
        <w:rPr>
          <w:color w:val="000000" w:themeColor="text1"/>
        </w:rPr>
        <w:lastRenderedPageBreak/>
        <w:t xml:space="preserve">Structural Coding: A more focused form of coding that </w:t>
      </w:r>
      <w:r w:rsidR="00E903E3" w:rsidRPr="00A74D37">
        <w:rPr>
          <w:color w:val="000000" w:themeColor="text1"/>
        </w:rPr>
        <w:t>considers</w:t>
      </w:r>
      <w:r w:rsidRPr="00A74D37">
        <w:rPr>
          <w:color w:val="000000" w:themeColor="text1"/>
        </w:rPr>
        <w:t xml:space="preserve"> the research question. Structural coding applies a content-based or conceptual phrase to specific segments of data based on their potential relevance to the research,</w:t>
      </w:r>
      <w:r w:rsidR="00400549" w:rsidRPr="00A74D37">
        <w:rPr>
          <w:color w:val="000000" w:themeColor="text1"/>
        </w:rPr>
        <w:t xml:space="preserve"> </w:t>
      </w:r>
      <w:r w:rsidR="00400549" w:rsidRPr="00A74D37">
        <w:rPr>
          <w:color w:val="000000" w:themeColor="text1"/>
        </w:rPr>
        <w:fldChar w:fldCharType="begin"/>
      </w:r>
      <w:r w:rsidR="00400549" w:rsidRPr="00A74D37">
        <w:rPr>
          <w:color w:val="000000" w:themeColor="text1"/>
        </w:rPr>
        <w:instrText xml:space="preserve"> ADDIN EN.CITE &lt;EndNote&gt;&lt;Cite&gt;&lt;Author&gt;Saldaña&lt;/Author&gt;&lt;Year&gt;2021&lt;/Year&gt;&lt;IDText&gt;The coding manual for qualitative researchers&lt;/IDText&gt;&lt;DisplayText&gt;(Saldaña 2021)&lt;/DisplayText&gt;&lt;record&gt;&lt;titles&gt;&lt;title&gt;The coding manual for qualitative researchers&lt;/title&gt;&lt;secondary-title&gt;The coding manual for qualitative researchers&lt;/secondary-title&gt;&lt;/titles&gt;&lt;pages&gt;1-440&lt;/pages&gt;&lt;contributors&gt;&lt;authors&gt;&lt;author&gt;Saldaña, Johnny&lt;/author&gt;&lt;/authors&gt;&lt;/contributors&gt;&lt;added-date format="utc"&gt;1672811006&lt;/added-date&gt;&lt;ref-type name="Journal Article"&gt;17&lt;/ref-type&gt;&lt;dates&gt;&lt;year&gt;2021&lt;/year&gt;&lt;/dates&gt;&lt;rec-number&gt;627&lt;/rec-number&gt;&lt;last-updated-date format="utc"&gt;1672811006&lt;/last-updated-date&gt;&lt;/record&gt;&lt;/Cite&gt;&lt;/EndNote&gt;</w:instrText>
      </w:r>
      <w:r w:rsidR="00400549" w:rsidRPr="00A74D37">
        <w:rPr>
          <w:color w:val="000000" w:themeColor="text1"/>
        </w:rPr>
        <w:fldChar w:fldCharType="separate"/>
      </w:r>
      <w:r w:rsidR="00400549" w:rsidRPr="00A74D37">
        <w:rPr>
          <w:noProof/>
          <w:color w:val="000000" w:themeColor="text1"/>
        </w:rPr>
        <w:t>(Saldaña 2021)</w:t>
      </w:r>
      <w:r w:rsidR="00400549" w:rsidRPr="00A74D37">
        <w:rPr>
          <w:color w:val="000000" w:themeColor="text1"/>
        </w:rPr>
        <w:fldChar w:fldCharType="end"/>
      </w:r>
      <w:r w:rsidR="00400549" w:rsidRPr="00A74D37">
        <w:rPr>
          <w:color w:val="000000" w:themeColor="text1"/>
        </w:rPr>
        <w:t xml:space="preserve">. </w:t>
      </w:r>
      <w:r w:rsidRPr="00A74D37">
        <w:rPr>
          <w:color w:val="000000" w:themeColor="text1"/>
        </w:rPr>
        <w:t>I have applied structural coding to the later rounds, post exploratory and post descriptive rounds of coding, by recognizing the link between the codes and the research of interest.</w:t>
      </w:r>
    </w:p>
    <w:p w14:paraId="04176A72" w14:textId="77777777" w:rsidR="00787BED" w:rsidRPr="00A74D37" w:rsidRDefault="00787BED" w:rsidP="0092139F">
      <w:pPr>
        <w:spacing w:line="480" w:lineRule="auto"/>
        <w:rPr>
          <w:color w:val="000000" w:themeColor="text1"/>
        </w:rPr>
      </w:pPr>
    </w:p>
    <w:p w14:paraId="115B3DB5" w14:textId="03EAC5E4" w:rsidR="00787BED" w:rsidRPr="00A74D37" w:rsidRDefault="00787BED" w:rsidP="0092139F">
      <w:pPr>
        <w:spacing w:line="480" w:lineRule="auto"/>
        <w:rPr>
          <w:color w:val="000000" w:themeColor="text1"/>
        </w:rPr>
      </w:pPr>
      <w:r w:rsidRPr="00A74D37">
        <w:rPr>
          <w:color w:val="000000" w:themeColor="text1"/>
        </w:rPr>
        <w:t xml:space="preserve">In Vivo Coding: In Vivo means “ in that which is alive” </w:t>
      </w:r>
      <w:r w:rsidR="00400549" w:rsidRPr="00A74D37">
        <w:rPr>
          <w:color w:val="000000" w:themeColor="text1"/>
        </w:rPr>
        <w:fldChar w:fldCharType="begin"/>
      </w:r>
      <w:r w:rsidR="00400549" w:rsidRPr="00A74D37">
        <w:rPr>
          <w:color w:val="000000" w:themeColor="text1"/>
        </w:rPr>
        <w:instrText xml:space="preserve"> ADDIN EN.CITE &lt;EndNote&gt;&lt;Cite&gt;&lt;Author&gt;Saldaña&lt;/Author&gt;&lt;Year&gt;2021&lt;/Year&gt;&lt;IDText&gt;The coding manual for qualitative researchers&lt;/IDText&gt;&lt;DisplayText&gt;(Saldaña 2021)&lt;/DisplayText&gt;&lt;record&gt;&lt;titles&gt;&lt;title&gt;The coding manual for qualitative researchers&lt;/title&gt;&lt;secondary-title&gt;The coding manual for qualitative researchers&lt;/secondary-title&gt;&lt;/titles&gt;&lt;pages&gt;1-440&lt;/pages&gt;&lt;contributors&gt;&lt;authors&gt;&lt;author&gt;Saldaña, Johnny&lt;/author&gt;&lt;/authors&gt;&lt;/contributors&gt;&lt;added-date format="utc"&gt;1672811006&lt;/added-date&gt;&lt;ref-type name="Journal Article"&gt;17&lt;/ref-type&gt;&lt;dates&gt;&lt;year&gt;2021&lt;/year&gt;&lt;/dates&gt;&lt;rec-number&gt;627&lt;/rec-number&gt;&lt;last-updated-date format="utc"&gt;1672811006&lt;/last-updated-date&gt;&lt;/record&gt;&lt;/Cite&gt;&lt;/EndNote&gt;</w:instrText>
      </w:r>
      <w:r w:rsidR="00400549" w:rsidRPr="00A74D37">
        <w:rPr>
          <w:color w:val="000000" w:themeColor="text1"/>
        </w:rPr>
        <w:fldChar w:fldCharType="separate"/>
      </w:r>
      <w:r w:rsidR="00400549" w:rsidRPr="00A74D37">
        <w:rPr>
          <w:noProof/>
          <w:color w:val="000000" w:themeColor="text1"/>
        </w:rPr>
        <w:t>(Saldaña 2021)</w:t>
      </w:r>
      <w:r w:rsidR="00400549" w:rsidRPr="00A74D37">
        <w:rPr>
          <w:color w:val="000000" w:themeColor="text1"/>
        </w:rPr>
        <w:fldChar w:fldCharType="end"/>
      </w:r>
      <w:r w:rsidR="00400549" w:rsidRPr="00A74D37">
        <w:rPr>
          <w:color w:val="000000" w:themeColor="text1"/>
        </w:rPr>
        <w:t xml:space="preserve">. </w:t>
      </w:r>
      <w:r w:rsidRPr="00A74D37">
        <w:rPr>
          <w:color w:val="000000" w:themeColor="text1"/>
        </w:rPr>
        <w:t xml:space="preserve"> The coding is based on the terms and phrases used by the participants themselves </w:t>
      </w:r>
      <w:r w:rsidR="00400549" w:rsidRPr="00A74D37">
        <w:rPr>
          <w:color w:val="000000" w:themeColor="text1"/>
        </w:rPr>
        <w:fldChar w:fldCharType="begin"/>
      </w:r>
      <w:r w:rsidR="00400549" w:rsidRPr="00A74D37">
        <w:rPr>
          <w:color w:val="000000" w:themeColor="text1"/>
        </w:rPr>
        <w:instrText xml:space="preserve"> ADDIN EN.CITE &lt;EndNote&gt;&lt;Cite&gt;&lt;Author&gt;Strauss&lt;/Author&gt;&lt;Year&gt;1987&lt;/Year&gt;&lt;IDText&gt;Qualitative analysis for social scientists&lt;/IDText&gt;&lt;DisplayText&gt;(Strauss 1987)&lt;/DisplayText&gt;&lt;record&gt;&lt;isbn&gt;0521338069&lt;/isbn&gt;&lt;titles&gt;&lt;title&gt;Qualitative analysis for social scientists&lt;/title&gt;&lt;/titles&gt;&lt;contributors&gt;&lt;authors&gt;&lt;author&gt;Strauss, Anselm L&lt;/author&gt;&lt;/authors&gt;&lt;/contributors&gt;&lt;added-date format="utc"&gt;1672813870&lt;/added-date&gt;&lt;ref-type name="Book"&gt;6&lt;/ref-type&gt;&lt;dates&gt;&lt;year&gt;1987&lt;/year&gt;&lt;/dates&gt;&lt;rec-number&gt;641&lt;/rec-number&gt;&lt;publisher&gt;Cambridge university press&lt;/publisher&gt;&lt;last-updated-date format="utc"&gt;1672813870&lt;/last-updated-date&gt;&lt;/record&gt;&lt;/Cite&gt;&lt;/EndNote&gt;</w:instrText>
      </w:r>
      <w:r w:rsidR="00400549" w:rsidRPr="00A74D37">
        <w:rPr>
          <w:color w:val="000000" w:themeColor="text1"/>
        </w:rPr>
        <w:fldChar w:fldCharType="separate"/>
      </w:r>
      <w:r w:rsidR="00400549" w:rsidRPr="00A74D37">
        <w:rPr>
          <w:noProof/>
          <w:color w:val="000000" w:themeColor="text1"/>
        </w:rPr>
        <w:t>(Strauss 1987)</w:t>
      </w:r>
      <w:r w:rsidR="00400549" w:rsidRPr="00A74D37">
        <w:rPr>
          <w:color w:val="000000" w:themeColor="text1"/>
        </w:rPr>
        <w:fldChar w:fldCharType="end"/>
      </w:r>
      <w:r w:rsidRPr="00A74D37">
        <w:rPr>
          <w:color w:val="000000" w:themeColor="text1"/>
        </w:rPr>
        <w:t xml:space="preserve">. It is applicable in interview transcript data as it focused on actual terms and words used by participants. The verbatim transcription allows for the capturing of meaning inherent in peoples believes and experiences, </w:t>
      </w:r>
      <w:r w:rsidR="002B4558" w:rsidRPr="00A74D37">
        <w:rPr>
          <w:color w:val="000000" w:themeColor="text1"/>
        </w:rPr>
        <w:fldChar w:fldCharType="begin"/>
      </w:r>
      <w:r w:rsidR="002B4558" w:rsidRPr="00A74D37">
        <w:rPr>
          <w:color w:val="000000" w:themeColor="text1"/>
        </w:rPr>
        <w:instrText xml:space="preserve"> ADDIN EN.CITE &lt;EndNote&gt;&lt;Cite&gt;&lt;Author&gt;Stringer&lt;/Author&gt;&lt;Year&gt;2014&lt;/Year&gt;&lt;IDText&gt;Community-based ethnography: Breaking traditional boundaries of research, teaching, and learning&lt;/IDText&gt;&lt;DisplayText&gt;(Stringer et al. 2014)&lt;/DisplayText&gt;&lt;record&gt;&lt;isbn&gt;1317778944&lt;/isbn&gt;&lt;titles&gt;&lt;title&gt;Community-based ethnography: Breaking traditional boundaries of research, teaching, and learning&lt;/title&gt;&lt;/titles&gt;&lt;contributors&gt;&lt;authors&gt;&lt;author&gt;Stringer, Ernest T&lt;/author&gt;&lt;author&gt;Agnello, Mary Frances&lt;/author&gt;&lt;author&gt;Baldwin, Sheila Conant&lt;/author&gt;&lt;author&gt;Christensen, Lois McFayden&lt;/author&gt;&lt;author&gt;Henry, Deana Lee Philb&lt;/author&gt;&lt;/authors&gt;&lt;/contributors&gt;&lt;added-date format="utc"&gt;1672811006&lt;/added-date&gt;&lt;ref-type name="Book"&gt;6&lt;/ref-type&gt;&lt;dates&gt;&lt;year&gt;2014&lt;/year&gt;&lt;/dates&gt;&lt;rec-number&gt;624&lt;/rec-number&gt;&lt;publisher&gt;Psychology Press&lt;/publisher&gt;&lt;last-updated-date format="utc"&gt;1672811006&lt;/last-updated-date&gt;&lt;/record&gt;&lt;/Cite&gt;&lt;/EndNote&gt;</w:instrText>
      </w:r>
      <w:r w:rsidR="002B4558" w:rsidRPr="00A74D37">
        <w:rPr>
          <w:color w:val="000000" w:themeColor="text1"/>
        </w:rPr>
        <w:fldChar w:fldCharType="separate"/>
      </w:r>
      <w:r w:rsidR="002B4558" w:rsidRPr="00A74D37">
        <w:rPr>
          <w:noProof/>
          <w:color w:val="000000" w:themeColor="text1"/>
        </w:rPr>
        <w:t>(Stringer et al. 2014)</w:t>
      </w:r>
      <w:r w:rsidR="002B4558" w:rsidRPr="00A74D37">
        <w:rPr>
          <w:color w:val="000000" w:themeColor="text1"/>
        </w:rPr>
        <w:fldChar w:fldCharType="end"/>
      </w:r>
      <w:r w:rsidRPr="00A74D37">
        <w:rPr>
          <w:color w:val="000000" w:themeColor="text1"/>
        </w:rPr>
        <w:t xml:space="preserve">. About 40% of the semi-structured interviews were conducted in English, thus no interpreter was necessary. For theses interviews, l used actual participant words without any data summarizing to capture as much of the original intended meaning as possible. Unfortunately, this method could not be applied when coding a translated transcription. </w:t>
      </w:r>
    </w:p>
    <w:p w14:paraId="745AF542" w14:textId="77777777" w:rsidR="00787BED" w:rsidRPr="00A74D37" w:rsidRDefault="00787BED" w:rsidP="0092139F">
      <w:pPr>
        <w:spacing w:line="480" w:lineRule="auto"/>
        <w:rPr>
          <w:color w:val="000000" w:themeColor="text1"/>
        </w:rPr>
      </w:pPr>
    </w:p>
    <w:p w14:paraId="607FE122" w14:textId="01956E15" w:rsidR="00787BED" w:rsidRPr="00A74D37" w:rsidRDefault="00787BED" w:rsidP="0092139F">
      <w:pPr>
        <w:spacing w:line="480" w:lineRule="auto"/>
        <w:rPr>
          <w:color w:val="000000" w:themeColor="text1"/>
        </w:rPr>
      </w:pPr>
      <w:r w:rsidRPr="00A74D37">
        <w:rPr>
          <w:color w:val="000000" w:themeColor="text1"/>
        </w:rPr>
        <w:t xml:space="preserve">Simultaneous </w:t>
      </w:r>
      <w:r w:rsidR="00E903E3" w:rsidRPr="00A74D37">
        <w:rPr>
          <w:color w:val="000000" w:themeColor="text1"/>
        </w:rPr>
        <w:t>C</w:t>
      </w:r>
      <w:r w:rsidRPr="00A74D37">
        <w:rPr>
          <w:color w:val="000000" w:themeColor="text1"/>
        </w:rPr>
        <w:t xml:space="preserve">oding: Involves providing multiple codes to the same text under consideration. Or providing similar overlapping codes to sequential units of </w:t>
      </w:r>
      <w:r w:rsidR="002B4558" w:rsidRPr="00A74D37">
        <w:rPr>
          <w:color w:val="000000" w:themeColor="text1"/>
        </w:rPr>
        <w:t xml:space="preserve">data, </w:t>
      </w:r>
      <w:r w:rsidR="002B4558" w:rsidRPr="00A74D37">
        <w:rPr>
          <w:color w:val="000000" w:themeColor="text1"/>
        </w:rPr>
        <w:fldChar w:fldCharType="begin"/>
      </w:r>
      <w:r w:rsidR="002B4558" w:rsidRPr="00A74D37">
        <w:rPr>
          <w:color w:val="000000" w:themeColor="text1"/>
        </w:rPr>
        <w:instrText xml:space="preserve"> ADDIN EN.CITE &lt;EndNote&gt;&lt;Cite&gt;&lt;Author&gt;Saldaña&lt;/Author&gt;&lt;Year&gt;2021&lt;/Year&gt;&lt;IDText&gt;The coding manual for qualitative researchers&lt;/IDText&gt;&lt;DisplayText&gt;(Saldaña 2021)&lt;/DisplayText&gt;&lt;record&gt;&lt;titles&gt;&lt;title&gt;The coding manual for qualitative researchers&lt;/title&gt;&lt;secondary-title&gt;The coding manual for qualitative researchers&lt;/secondary-title&gt;&lt;/titles&gt;&lt;pages&gt;1-440&lt;/pages&gt;&lt;contributors&gt;&lt;authors&gt;&lt;author&gt;Saldaña, Johnny&lt;/author&gt;&lt;/authors&gt;&lt;/contributors&gt;&lt;added-date format="utc"&gt;1672811006&lt;/added-date&gt;&lt;ref-type name="Journal Article"&gt;17&lt;/ref-type&gt;&lt;dates&gt;&lt;year&gt;2021&lt;/year&gt;&lt;/dates&gt;&lt;rec-number&gt;627&lt;/rec-number&gt;&lt;last-updated-date format="utc"&gt;1672811006&lt;/last-updated-date&gt;&lt;/record&gt;&lt;/Cite&gt;&lt;/EndNote&gt;</w:instrText>
      </w:r>
      <w:r w:rsidR="002B4558" w:rsidRPr="00A74D37">
        <w:rPr>
          <w:color w:val="000000" w:themeColor="text1"/>
        </w:rPr>
        <w:fldChar w:fldCharType="separate"/>
      </w:r>
      <w:r w:rsidR="002B4558" w:rsidRPr="00A74D37">
        <w:rPr>
          <w:noProof/>
          <w:color w:val="000000" w:themeColor="text1"/>
        </w:rPr>
        <w:t>(Saldaña 2021)</w:t>
      </w:r>
      <w:r w:rsidR="002B4558" w:rsidRPr="00A74D37">
        <w:rPr>
          <w:color w:val="000000" w:themeColor="text1"/>
        </w:rPr>
        <w:fldChar w:fldCharType="end"/>
      </w:r>
      <w:r w:rsidR="002B4558" w:rsidRPr="00A74D37">
        <w:rPr>
          <w:color w:val="000000" w:themeColor="text1"/>
        </w:rPr>
        <w:t xml:space="preserve">. </w:t>
      </w:r>
      <w:r w:rsidRPr="00A74D37">
        <w:rPr>
          <w:color w:val="000000" w:themeColor="text1"/>
        </w:rPr>
        <w:t>This method is appropriate when multiple meanings are suggested by the data that are relevant to the research question. In my analysis</w:t>
      </w:r>
      <w:r w:rsidR="00E903E3" w:rsidRPr="00A74D37">
        <w:rPr>
          <w:color w:val="000000" w:themeColor="text1"/>
        </w:rPr>
        <w:t>,</w:t>
      </w:r>
      <w:r w:rsidRPr="00A74D37">
        <w:rPr>
          <w:color w:val="000000" w:themeColor="text1"/>
        </w:rPr>
        <w:t xml:space="preserve"> I encountered data that may seem similar but in essence it contained subtle differences that were better revealed through combining two or more codes. I </w:t>
      </w:r>
      <w:r w:rsidRPr="00A74D37">
        <w:rPr>
          <w:color w:val="000000" w:themeColor="text1"/>
        </w:rPr>
        <w:lastRenderedPageBreak/>
        <w:t xml:space="preserve">used Simultaneous </w:t>
      </w:r>
      <w:r w:rsidR="00E903E3" w:rsidRPr="00A74D37">
        <w:rPr>
          <w:color w:val="000000" w:themeColor="text1"/>
        </w:rPr>
        <w:t>C</w:t>
      </w:r>
      <w:r w:rsidRPr="00A74D37">
        <w:rPr>
          <w:color w:val="000000" w:themeColor="text1"/>
        </w:rPr>
        <w:t xml:space="preserve">oding in </w:t>
      </w:r>
      <w:r w:rsidR="00E903E3" w:rsidRPr="00A74D37">
        <w:rPr>
          <w:color w:val="000000" w:themeColor="text1"/>
        </w:rPr>
        <w:t>p</w:t>
      </w:r>
      <w:r w:rsidRPr="00A74D37">
        <w:rPr>
          <w:color w:val="000000" w:themeColor="text1"/>
        </w:rPr>
        <w:t xml:space="preserve">arallel with </w:t>
      </w:r>
      <w:r w:rsidR="00E903E3" w:rsidRPr="00A74D37">
        <w:rPr>
          <w:color w:val="000000" w:themeColor="text1"/>
        </w:rPr>
        <w:t>D</w:t>
      </w:r>
      <w:r w:rsidRPr="00A74D37">
        <w:rPr>
          <w:color w:val="000000" w:themeColor="text1"/>
        </w:rPr>
        <w:t xml:space="preserve">escriptive, </w:t>
      </w:r>
      <w:r w:rsidR="00E903E3" w:rsidRPr="00A74D37">
        <w:rPr>
          <w:color w:val="000000" w:themeColor="text1"/>
        </w:rPr>
        <w:t>S</w:t>
      </w:r>
      <w:r w:rsidRPr="00A74D37">
        <w:rPr>
          <w:color w:val="000000" w:themeColor="text1"/>
        </w:rPr>
        <w:t>tructural and In Vivo Coding.</w:t>
      </w:r>
    </w:p>
    <w:p w14:paraId="624C1B04" w14:textId="77777777" w:rsidR="00DF4807" w:rsidRPr="00A74D37" w:rsidRDefault="00DF4807" w:rsidP="00F6230F">
      <w:pPr>
        <w:spacing w:line="480" w:lineRule="auto"/>
        <w:rPr>
          <w:b/>
          <w:bCs/>
          <w:color w:val="000000" w:themeColor="text1"/>
        </w:rPr>
      </w:pPr>
    </w:p>
    <w:p w14:paraId="4DCD32F8" w14:textId="2FDD928E" w:rsidR="00F6230F" w:rsidRPr="00A74D37" w:rsidRDefault="00F6230F" w:rsidP="00F6230F">
      <w:pPr>
        <w:spacing w:line="480" w:lineRule="auto"/>
        <w:rPr>
          <w:b/>
          <w:bCs/>
          <w:color w:val="000000" w:themeColor="text1"/>
        </w:rPr>
      </w:pPr>
      <w:r w:rsidRPr="00A74D37">
        <w:rPr>
          <w:b/>
          <w:bCs/>
          <w:color w:val="000000" w:themeColor="text1"/>
        </w:rPr>
        <w:t xml:space="preserve">4.8.5 </w:t>
      </w:r>
      <w:r w:rsidR="00D6386B" w:rsidRPr="00A74D37">
        <w:rPr>
          <w:b/>
          <w:bCs/>
          <w:color w:val="000000" w:themeColor="text1"/>
        </w:rPr>
        <w:t>The</w:t>
      </w:r>
      <w:r w:rsidRPr="00A74D37">
        <w:rPr>
          <w:b/>
          <w:bCs/>
          <w:color w:val="000000" w:themeColor="text1"/>
        </w:rPr>
        <w:t xml:space="preserve"> </w:t>
      </w:r>
      <w:r w:rsidR="00596AC0" w:rsidRPr="00A74D37">
        <w:rPr>
          <w:b/>
          <w:bCs/>
          <w:color w:val="000000" w:themeColor="text1"/>
        </w:rPr>
        <w:t>I</w:t>
      </w:r>
      <w:r w:rsidRPr="00A74D37">
        <w:rPr>
          <w:b/>
          <w:bCs/>
          <w:color w:val="000000" w:themeColor="text1"/>
        </w:rPr>
        <w:t xml:space="preserve">terative </w:t>
      </w:r>
      <w:r w:rsidR="00596AC0" w:rsidRPr="00A74D37">
        <w:rPr>
          <w:b/>
          <w:bCs/>
          <w:color w:val="000000" w:themeColor="text1"/>
        </w:rPr>
        <w:t>P</w:t>
      </w:r>
      <w:r w:rsidRPr="00A74D37">
        <w:rPr>
          <w:b/>
          <w:bCs/>
          <w:color w:val="000000" w:themeColor="text1"/>
        </w:rPr>
        <w:t>rocess</w:t>
      </w:r>
      <w:r w:rsidR="00376DE6" w:rsidRPr="00A74D37">
        <w:rPr>
          <w:b/>
          <w:bCs/>
          <w:color w:val="000000" w:themeColor="text1"/>
        </w:rPr>
        <w:t xml:space="preserve"> </w:t>
      </w:r>
    </w:p>
    <w:p w14:paraId="0B3258BE" w14:textId="77777777" w:rsidR="00EF4D57" w:rsidRPr="00A74D37" w:rsidRDefault="00EF4D57" w:rsidP="00DF4807">
      <w:pPr>
        <w:spacing w:line="480" w:lineRule="auto"/>
        <w:rPr>
          <w:rFonts w:eastAsia="Times New Roman" w:cs="Arial"/>
          <w:color w:val="000000" w:themeColor="text1"/>
        </w:rPr>
      </w:pPr>
    </w:p>
    <w:p w14:paraId="4B6D7442" w14:textId="4228FDA9" w:rsidR="00DF4807" w:rsidRPr="00A74D37" w:rsidRDefault="00DF4807" w:rsidP="00DF4807">
      <w:pPr>
        <w:spacing w:line="480" w:lineRule="auto"/>
        <w:rPr>
          <w:rFonts w:eastAsia="Times New Roman" w:cs="Times New Roman"/>
          <w:color w:val="000000" w:themeColor="text1"/>
        </w:rPr>
      </w:pPr>
      <w:r w:rsidRPr="00A74D37">
        <w:rPr>
          <w:rFonts w:eastAsia="Times New Roman" w:cs="Arial"/>
          <w:color w:val="000000" w:themeColor="text1"/>
        </w:rPr>
        <w:t xml:space="preserve">In the </w:t>
      </w:r>
      <w:r w:rsidR="00EF4D57" w:rsidRPr="00A74D37">
        <w:rPr>
          <w:rFonts w:eastAsia="Times New Roman" w:cs="Arial"/>
          <w:color w:val="000000" w:themeColor="text1"/>
        </w:rPr>
        <w:t xml:space="preserve">above </w:t>
      </w:r>
      <w:r w:rsidRPr="00A74D37">
        <w:rPr>
          <w:rFonts w:eastAsia="Times New Roman" w:cs="Arial"/>
          <w:color w:val="000000" w:themeColor="text1"/>
        </w:rPr>
        <w:t>section, I described the process of coding, the types of coding methods utilized in this study, the generating of categories out of codes, and the generating of themes out of categories. In this section, I further describe the iterative process</w:t>
      </w:r>
      <w:r w:rsidR="00037C8C" w:rsidRPr="00A74D37">
        <w:rPr>
          <w:rFonts w:eastAsia="Times New Roman" w:cs="Arial"/>
          <w:color w:val="000000" w:themeColor="text1"/>
        </w:rPr>
        <w:t xml:space="preserve"> involved in coding by </w:t>
      </w:r>
      <w:r w:rsidRPr="00A74D37">
        <w:rPr>
          <w:rFonts w:eastAsia="Times New Roman" w:cs="Arial"/>
          <w:color w:val="000000" w:themeColor="text1"/>
        </w:rPr>
        <w:t>providing more detail of the analytical steps taken in managing and analyzing the data.</w:t>
      </w:r>
    </w:p>
    <w:p w14:paraId="4111DDFF" w14:textId="14A42960" w:rsidR="00DF4807" w:rsidRPr="00A74D37" w:rsidRDefault="00DF4807" w:rsidP="00DF4807">
      <w:pPr>
        <w:spacing w:line="480" w:lineRule="auto"/>
        <w:rPr>
          <w:rFonts w:eastAsia="Times New Roman" w:cs="Times New Roman"/>
          <w:color w:val="000000" w:themeColor="text1"/>
        </w:rPr>
      </w:pPr>
      <w:r w:rsidRPr="00A74D37">
        <w:rPr>
          <w:rFonts w:eastAsia="Times New Roman" w:cs="Arial"/>
          <w:color w:val="000000" w:themeColor="text1"/>
        </w:rPr>
        <w:t xml:space="preserve">As a first step, the data gathered was treated as an exclusive set for analysis. At this level, I separated my findings through my literature review from the data collected. I did not want preconceived </w:t>
      </w:r>
      <w:r w:rsidR="00037C8C" w:rsidRPr="00A74D37">
        <w:rPr>
          <w:rFonts w:eastAsia="Times New Roman" w:cs="Arial"/>
          <w:color w:val="000000" w:themeColor="text1"/>
        </w:rPr>
        <w:t>perception</w:t>
      </w:r>
      <w:r w:rsidRPr="00A74D37">
        <w:rPr>
          <w:rFonts w:eastAsia="Times New Roman" w:cs="Arial"/>
          <w:color w:val="000000" w:themeColor="text1"/>
        </w:rPr>
        <w:t xml:space="preserve"> to taint or interfere with my research findings. I wanted my data to tell their own story, and more importantly, reflexively, I did not want literature to limit my field of vision when searching for codes or identifying events. The first iteration resulted in 220 codes, which, after several cycles, were reduced to 63 codes. This was done by minimizing repetitive codes and, more importantly, by creating links between codes, a process of refinement and consolidation. Earlier cycles focused on words that indicated a certain activity or action, and later cycles focused on both action and context. Often, different codes, though based on different words or actions, could indicate the same observation. Contrastingly, similar words describing an action could mean differently when a wider context is added. What determined the conclusion of this non-linear iterative process is when adding </w:t>
      </w:r>
      <w:r w:rsidRPr="00A74D37">
        <w:rPr>
          <w:rFonts w:eastAsia="Times New Roman" w:cs="Arial"/>
          <w:color w:val="000000" w:themeColor="text1"/>
        </w:rPr>
        <w:lastRenderedPageBreak/>
        <w:t>additional codes has no meaningful contribution to the data and when collapsing codes does not remove unrepresented data.</w:t>
      </w:r>
    </w:p>
    <w:p w14:paraId="657E4731" w14:textId="39330AD2" w:rsidR="00DF4807" w:rsidRPr="00A74D37" w:rsidRDefault="00DF4807" w:rsidP="00DF4807">
      <w:pPr>
        <w:spacing w:line="480" w:lineRule="auto"/>
        <w:rPr>
          <w:rFonts w:eastAsia="Times New Roman" w:cs="Times New Roman"/>
          <w:color w:val="000000" w:themeColor="text1"/>
        </w:rPr>
      </w:pPr>
      <w:r w:rsidRPr="00A74D37">
        <w:rPr>
          <w:rFonts w:eastAsia="Times New Roman" w:cs="Arial"/>
          <w:color w:val="000000" w:themeColor="text1"/>
        </w:rPr>
        <w:t xml:space="preserve">In the coding process, I also separated the sources of data based on the entity or organization from which data is being collected. As an example, ‘collaboration’ could mean differently to a focal organization when compared to a sub-supplier. From this perspective, it was important to create separations to minimize overlapping </w:t>
      </w:r>
      <w:r w:rsidRPr="00A74D37">
        <w:rPr>
          <w:rFonts w:ascii="Cambria" w:eastAsia="Times New Roman" w:hAnsi="Cambria" w:cs="Arial"/>
          <w:color w:val="000000" w:themeColor="text1"/>
        </w:rPr>
        <w:t>descriptions that had different interpretations. Identifying these subtle differences</w:t>
      </w:r>
      <w:r w:rsidR="00037C8C" w:rsidRPr="00A74D37">
        <w:rPr>
          <w:rFonts w:ascii="Cambria" w:eastAsia="Times New Roman" w:hAnsi="Cambria" w:cs="Arial"/>
          <w:color w:val="000000" w:themeColor="text1"/>
        </w:rPr>
        <w:t xml:space="preserve"> </w:t>
      </w:r>
      <w:r w:rsidR="00037C8C" w:rsidRPr="00A74D37">
        <w:rPr>
          <w:rFonts w:ascii="Cambria" w:hAnsi="Cambria" w:cs="Helvetica Neue"/>
          <w:color w:val="000000" w:themeColor="text1"/>
        </w:rPr>
        <w:t>was essential in accurately capturing the meaning in participants' responses</w:t>
      </w:r>
      <w:r w:rsidRPr="00A74D37">
        <w:rPr>
          <w:rFonts w:ascii="Cambria" w:eastAsia="Times New Roman" w:hAnsi="Cambria" w:cs="Arial"/>
          <w:color w:val="000000" w:themeColor="text1"/>
        </w:rPr>
        <w:t>. This process enabled me to create clearer patterns between codes while identifying</w:t>
      </w:r>
      <w:r w:rsidRPr="00A74D37">
        <w:rPr>
          <w:rFonts w:eastAsia="Times New Roman" w:cs="Arial"/>
          <w:color w:val="000000" w:themeColor="text1"/>
        </w:rPr>
        <w:t xml:space="preserve"> both commonalities and differences that contributed to the grouping of codes into broader categories. These patterns would not have been identified without this cyclical iterative process. Furthermore, when a pattern is created, it becomes easier to investigate whether similar patterns could be identified across broader data. After creating and refining a total of 11 categories, I referred back to my theoretical framework, which was the product of my literature review. In doing so, I was able to identify early similarities between data extracted from my own research and data extracted from the literature. </w:t>
      </w:r>
      <w:r w:rsidR="00037C8C" w:rsidRPr="00A74D37">
        <w:rPr>
          <w:rFonts w:cs="Helvetica Neue"/>
          <w:color w:val="000000" w:themeColor="text1"/>
        </w:rPr>
        <w:t>When engaging in qualitative analysis, there is a danger of generating findings that appear to be different from those in the literature, but only appear so due to different ways of classifying the data, rendering a kind of categorical error. In order to minimize the chances of making such an error in my research,</w:t>
      </w:r>
      <w:r w:rsidR="00037C8C" w:rsidRPr="00A74D37">
        <w:rPr>
          <w:rFonts w:eastAsia="Times New Roman" w:cs="Arial"/>
          <w:color w:val="000000" w:themeColor="text1"/>
        </w:rPr>
        <w:t xml:space="preserve"> I</w:t>
      </w:r>
      <w:r w:rsidRPr="00A74D37">
        <w:rPr>
          <w:rFonts w:eastAsia="Times New Roman" w:cs="Arial"/>
          <w:color w:val="000000" w:themeColor="text1"/>
        </w:rPr>
        <w:t xml:space="preserve"> juxtaposed my categories with those in the literature. This comparison enabled me to clearly identify similarities and gaps. Furthermore, through this process, I was able to identify subtle differences within the similarities that, once examined closely, had a significantly different </w:t>
      </w:r>
      <w:r w:rsidRPr="00A74D37">
        <w:rPr>
          <w:rFonts w:eastAsia="Times New Roman" w:cs="Arial"/>
          <w:color w:val="000000" w:themeColor="text1"/>
        </w:rPr>
        <w:lastRenderedPageBreak/>
        <w:t>contribution to events. To accentuate this significance, I presented my findings in the form of ‘power quotes’ or ‘proof quotes’ as a means to illustrate a point and add to my finding’s trustworthiness. As such, the 11 categories were each interpreted and discussed individually. Each interpretation was supported by a direct ‘power quote,’ followed by the further interpretation that was supported by consequent ‘power quotes.’</w:t>
      </w:r>
    </w:p>
    <w:p w14:paraId="387E0E8C" w14:textId="77777777" w:rsidR="00DF4807" w:rsidRPr="00A74D37" w:rsidRDefault="00DF4807" w:rsidP="00DF4807">
      <w:pPr>
        <w:spacing w:line="480" w:lineRule="auto"/>
        <w:rPr>
          <w:rFonts w:eastAsia="Times New Roman" w:cs="Times New Roman"/>
          <w:color w:val="000000" w:themeColor="text1"/>
        </w:rPr>
      </w:pPr>
      <w:r w:rsidRPr="00A74D37">
        <w:rPr>
          <w:rFonts w:eastAsia="Times New Roman" w:cs="Arial"/>
          <w:color w:val="000000" w:themeColor="text1"/>
        </w:rPr>
        <w:t>After presenting the 11 categories, a new iterative process was performed by examining categories that complemented each other. As such, overarching themes were developed containing complementing and dependent categories. The iterative process was driven by the contribution of each category to the overarching theme when combined with other contributing categories to the same theme. This process resulted in 5 themes.</w:t>
      </w:r>
    </w:p>
    <w:p w14:paraId="052C8F5D" w14:textId="3AA551BA" w:rsidR="007B089B" w:rsidRPr="00A74D37" w:rsidRDefault="007B089B" w:rsidP="006E6518">
      <w:pPr>
        <w:spacing w:line="480" w:lineRule="auto"/>
        <w:rPr>
          <w:rFonts w:ascii="Cambria" w:hAnsi="Cambria"/>
          <w:color w:val="000000" w:themeColor="text1"/>
        </w:rPr>
      </w:pPr>
      <w:r w:rsidRPr="00A74D37">
        <w:rPr>
          <w:rFonts w:ascii="Cambria" w:hAnsi="Cambria"/>
          <w:color w:val="000000" w:themeColor="text1"/>
        </w:rPr>
        <w:t xml:space="preserve">The five themes were used to develop theories. </w:t>
      </w:r>
      <w:r w:rsidRPr="00A74D37">
        <w:rPr>
          <w:rFonts w:ascii="Cambria" w:eastAsia="Times New Roman" w:hAnsi="Cambria" w:cs="Times New Roman"/>
          <w:color w:val="000000" w:themeColor="text1"/>
        </w:rPr>
        <w:t>The theory building process involved</w:t>
      </w:r>
      <w:r w:rsidRPr="00A74D37">
        <w:rPr>
          <w:rFonts w:ascii="Cambria" w:hAnsi="Cambria"/>
          <w:color w:val="000000" w:themeColor="text1"/>
        </w:rPr>
        <w:t xml:space="preserve"> logically establishing the relationships between a system of variables and constructs </w:t>
      </w:r>
      <w:r w:rsidRPr="00A74D37">
        <w:rPr>
          <w:rFonts w:ascii="Cambria" w:hAnsi="Cambria"/>
          <w:color w:val="000000" w:themeColor="text1"/>
        </w:rPr>
        <w:fldChar w:fldCharType="begin"/>
      </w:r>
      <w:r w:rsidRPr="00A74D37">
        <w:rPr>
          <w:rFonts w:ascii="Cambria" w:hAnsi="Cambria"/>
          <w:color w:val="000000" w:themeColor="text1"/>
        </w:rPr>
        <w:instrText xml:space="preserve"> ADDIN EN.CITE &lt;EndNote&gt;&lt;Cite&gt;&lt;Author&gt;Wacker&lt;/Author&gt;&lt;Year&gt;1998&lt;/Year&gt;&lt;IDText&gt;A definition of theory: research guidelines for different theory-building research methods in operations management&lt;/IDText&gt;&lt;DisplayText&gt;(Wacker 1998)&lt;/DisplayText&gt;&lt;record&gt;&lt;isbn&gt;0272-6963&lt;/isbn&gt;&lt;titles&gt;&lt;title&gt;A definition of theory: research guidelines for different theory-building research methods in operations management&lt;/title&gt;&lt;secondary-title&gt;Journal of operations management&lt;/secondary-title&gt;&lt;/titles&gt;&lt;pages&gt;361-385&lt;/pages&gt;&lt;number&gt;4&lt;/number&gt;&lt;contributors&gt;&lt;authors&gt;&lt;author&gt;Wacker, John G.&lt;/author&gt;&lt;/authors&gt;&lt;/contributors&gt;&lt;added-date format="utc"&gt;1689104613&lt;/added-date&gt;&lt;ref-type name="Journal Article"&gt;17&lt;/ref-type&gt;&lt;dates&gt;&lt;year&gt;1998&lt;/year&gt;&lt;/dates&gt;&lt;rec-number&gt;860&lt;/rec-number&gt;&lt;publisher&gt;Elsevier&lt;/publisher&gt;&lt;last-updated-date format="utc"&gt;1689104613&lt;/last-updated-date&gt;&lt;volume&gt;16&lt;/volume&gt;&lt;/record&gt;&lt;/Cite&gt;&lt;/EndNote&gt;</w:instrText>
      </w:r>
      <w:r w:rsidRPr="00A74D37">
        <w:rPr>
          <w:rFonts w:ascii="Cambria" w:hAnsi="Cambria"/>
          <w:color w:val="000000" w:themeColor="text1"/>
        </w:rPr>
        <w:fldChar w:fldCharType="separate"/>
      </w:r>
      <w:r w:rsidRPr="00A74D37">
        <w:rPr>
          <w:rFonts w:ascii="Cambria" w:hAnsi="Cambria"/>
          <w:noProof/>
          <w:color w:val="000000" w:themeColor="text1"/>
        </w:rPr>
        <w:t>(Wacker 1998)</w:t>
      </w:r>
      <w:r w:rsidRPr="00A74D37">
        <w:rPr>
          <w:rFonts w:ascii="Cambria" w:hAnsi="Cambria"/>
          <w:color w:val="000000" w:themeColor="text1"/>
        </w:rPr>
        <w:fldChar w:fldCharType="end"/>
      </w:r>
      <w:r w:rsidR="00DF4807" w:rsidRPr="00A74D37">
        <w:rPr>
          <w:rFonts w:ascii="Cambria" w:hAnsi="Cambria"/>
          <w:color w:val="000000" w:themeColor="text1"/>
        </w:rPr>
        <w:t xml:space="preserve"> </w:t>
      </w:r>
      <w:r w:rsidR="00A91BC6" w:rsidRPr="00A74D37">
        <w:rPr>
          <w:rFonts w:ascii="Cambria" w:hAnsi="Cambria"/>
          <w:color w:val="000000" w:themeColor="text1"/>
        </w:rPr>
        <w:t xml:space="preserve">that answer the questions of </w:t>
      </w:r>
      <w:r w:rsidR="00A91BC6" w:rsidRPr="00A74D37">
        <w:rPr>
          <w:rFonts w:ascii="Cambria" w:hAnsi="Cambria"/>
          <w:i/>
          <w:iCs/>
          <w:color w:val="000000" w:themeColor="text1"/>
        </w:rPr>
        <w:t xml:space="preserve">why </w:t>
      </w:r>
      <w:r w:rsidR="00A91BC6" w:rsidRPr="00A74D37">
        <w:rPr>
          <w:rFonts w:ascii="Cambria" w:hAnsi="Cambria"/>
          <w:color w:val="000000" w:themeColor="text1"/>
        </w:rPr>
        <w:t xml:space="preserve">and </w:t>
      </w:r>
      <w:r w:rsidR="00A91BC6" w:rsidRPr="00A74D37">
        <w:rPr>
          <w:rFonts w:ascii="Cambria" w:hAnsi="Cambria"/>
          <w:i/>
          <w:iCs/>
          <w:color w:val="000000" w:themeColor="text1"/>
        </w:rPr>
        <w:t>how</w:t>
      </w:r>
      <w:r w:rsidR="00A91BC6" w:rsidRPr="00A74D37">
        <w:rPr>
          <w:rFonts w:ascii="Cambria" w:hAnsi="Cambria"/>
          <w:color w:val="000000" w:themeColor="text1"/>
        </w:rPr>
        <w:t xml:space="preserve"> after having defined the variables</w:t>
      </w:r>
      <w:r w:rsidR="00DF4807" w:rsidRPr="00A74D37">
        <w:rPr>
          <w:rFonts w:ascii="Cambria" w:hAnsi="Cambria"/>
          <w:color w:val="000000" w:themeColor="text1"/>
        </w:rPr>
        <w:t xml:space="preserve"> referred to as</w:t>
      </w:r>
      <w:r w:rsidR="00A91BC6" w:rsidRPr="00A74D37">
        <w:rPr>
          <w:rFonts w:ascii="Cambria" w:hAnsi="Cambria"/>
          <w:color w:val="000000" w:themeColor="text1"/>
        </w:rPr>
        <w:t xml:space="preserve"> the </w:t>
      </w:r>
      <w:r w:rsidR="00A91BC6" w:rsidRPr="00A74D37">
        <w:rPr>
          <w:rFonts w:ascii="Cambria" w:hAnsi="Cambria"/>
          <w:i/>
          <w:iCs/>
          <w:color w:val="000000" w:themeColor="text1"/>
        </w:rPr>
        <w:t>who</w:t>
      </w:r>
      <w:r w:rsidR="00A91BC6" w:rsidRPr="00A74D37">
        <w:rPr>
          <w:rFonts w:ascii="Cambria" w:hAnsi="Cambria"/>
          <w:color w:val="000000" w:themeColor="text1"/>
        </w:rPr>
        <w:t xml:space="preserve"> or the </w:t>
      </w:r>
      <w:r w:rsidR="00A91BC6" w:rsidRPr="00A74D37">
        <w:rPr>
          <w:rFonts w:ascii="Cambria" w:hAnsi="Cambria"/>
          <w:i/>
          <w:iCs/>
          <w:color w:val="000000" w:themeColor="text1"/>
        </w:rPr>
        <w:t xml:space="preserve">what </w:t>
      </w:r>
      <w:r w:rsidR="00A91BC6" w:rsidRPr="00A74D37">
        <w:rPr>
          <w:rFonts w:ascii="Cambria" w:hAnsi="Cambria"/>
          <w:color w:val="000000" w:themeColor="text1"/>
        </w:rPr>
        <w:fldChar w:fldCharType="begin"/>
      </w:r>
      <w:r w:rsidR="00A91BC6" w:rsidRPr="00A74D37">
        <w:rPr>
          <w:rFonts w:ascii="Cambria" w:hAnsi="Cambria"/>
          <w:color w:val="000000" w:themeColor="text1"/>
        </w:rPr>
        <w:instrText xml:space="preserve"> ADDIN EN.CITE &lt;EndNote&gt;&lt;Cite&gt;&lt;Author&gt;Bacharach&lt;/Author&gt;&lt;Year&gt;1989&lt;/Year&gt;&lt;IDText&gt;Organizational theories: Some criteria for evaluation&lt;/IDText&gt;&lt;DisplayText&gt;(Bacharach 1989; Wacker 1998)&lt;/DisplayText&gt;&lt;record&gt;&lt;isbn&gt;0363-7425&lt;/isbn&gt;&lt;titles&gt;&lt;title&gt;Organizational theories: Some criteria for evaluation&lt;/title&gt;&lt;secondary-title&gt;Academy of management review&lt;/secondary-title&gt;&lt;/titles&gt;&lt;pages&gt;496-515&lt;/pages&gt;&lt;number&gt;4&lt;/number&gt;&lt;contributors&gt;&lt;authors&gt;&lt;author&gt;Bacharach, Samuel B.&lt;/author&gt;&lt;/authors&gt;&lt;/contributors&gt;&lt;added-date format="utc"&gt;1692673023&lt;/added-date&gt;&lt;ref-type name="Journal Article"&gt;17&lt;/ref-type&gt;&lt;dates&gt;&lt;year&gt;1989&lt;/year&gt;&lt;/dates&gt;&lt;rec-number&gt;918&lt;/rec-number&gt;&lt;publisher&gt;Academy of Management Briarcliff Manor, NY 10510&lt;/publisher&gt;&lt;last-updated-date format="utc"&gt;1692673023&lt;/last-updated-date&gt;&lt;volume&gt;14&lt;/volume&gt;&lt;/record&gt;&lt;/Cite&gt;&lt;Cite&gt;&lt;Author&gt;Wacker&lt;/Author&gt;&lt;Year&gt;1998&lt;/Year&gt;&lt;IDText&gt;A definition of theory: research guidelines for different theory-building research methods in operations management&lt;/IDText&gt;&lt;record&gt;&lt;isbn&gt;0272-6963&lt;/isbn&gt;&lt;titles&gt;&lt;title&gt;A definition of theory: research guidelines for different theory-building research methods in operations management&lt;/title&gt;&lt;secondary-title&gt;Journal of operations management&lt;/secondary-title&gt;&lt;/titles&gt;&lt;pages&gt;361-385&lt;/pages&gt;&lt;number&gt;4&lt;/number&gt;&lt;contributors&gt;&lt;authors&gt;&lt;author&gt;Wacker, John G.&lt;/author&gt;&lt;/authors&gt;&lt;/contributors&gt;&lt;added-date format="utc"&gt;1689104613&lt;/added-date&gt;&lt;ref-type name="Journal Article"&gt;17&lt;/ref-type&gt;&lt;dates&gt;&lt;year&gt;1998&lt;/year&gt;&lt;/dates&gt;&lt;rec-number&gt;860&lt;/rec-number&gt;&lt;publisher&gt;Elsevier&lt;/publisher&gt;&lt;last-updated-date format="utc"&gt;1689104613&lt;/last-updated-date&gt;&lt;volume&gt;16&lt;/volume&gt;&lt;/record&gt;&lt;/Cite&gt;&lt;/EndNote&gt;</w:instrText>
      </w:r>
      <w:r w:rsidR="00A91BC6" w:rsidRPr="00A74D37">
        <w:rPr>
          <w:rFonts w:ascii="Cambria" w:hAnsi="Cambria"/>
          <w:color w:val="000000" w:themeColor="text1"/>
        </w:rPr>
        <w:fldChar w:fldCharType="separate"/>
      </w:r>
      <w:r w:rsidR="00A91BC6" w:rsidRPr="00A74D37">
        <w:rPr>
          <w:rFonts w:ascii="Cambria" w:hAnsi="Cambria"/>
          <w:noProof/>
          <w:color w:val="000000" w:themeColor="text1"/>
        </w:rPr>
        <w:t>(Bacharach 1989; Wacker 1998)</w:t>
      </w:r>
      <w:r w:rsidR="00A91BC6" w:rsidRPr="00A74D37">
        <w:rPr>
          <w:rFonts w:ascii="Cambria" w:hAnsi="Cambria"/>
          <w:color w:val="000000" w:themeColor="text1"/>
        </w:rPr>
        <w:fldChar w:fldCharType="end"/>
      </w:r>
      <w:r w:rsidR="00A91BC6" w:rsidRPr="00A74D37">
        <w:rPr>
          <w:rFonts w:ascii="Cambria" w:hAnsi="Cambria"/>
          <w:color w:val="000000" w:themeColor="text1"/>
        </w:rPr>
        <w:t xml:space="preserve">. </w:t>
      </w:r>
      <w:r w:rsidR="00A91BC6" w:rsidRPr="00A74D37">
        <w:rPr>
          <w:rFonts w:ascii="Cambria" w:eastAsia="Times New Roman" w:hAnsi="Cambria" w:cs="Times New Roman"/>
          <w:color w:val="000000" w:themeColor="text1"/>
        </w:rPr>
        <w:t xml:space="preserve">Key to the process was ensuring that the emerging theories </w:t>
      </w:r>
      <w:r w:rsidR="006E6518" w:rsidRPr="00A74D37">
        <w:rPr>
          <w:rFonts w:ascii="Cambria" w:eastAsia="Times New Roman" w:hAnsi="Cambria" w:cs="Times New Roman"/>
          <w:color w:val="000000" w:themeColor="text1"/>
        </w:rPr>
        <w:t xml:space="preserve">can only be </w:t>
      </w:r>
      <w:r w:rsidR="00A91BC6" w:rsidRPr="00A74D37">
        <w:rPr>
          <w:rFonts w:ascii="Cambria" w:eastAsia="Times New Roman" w:hAnsi="Cambria" w:cs="Times New Roman"/>
          <w:color w:val="000000" w:themeColor="text1"/>
        </w:rPr>
        <w:t xml:space="preserve">established if a predictive claim could occur </w:t>
      </w:r>
      <w:r w:rsidR="00A91BC6" w:rsidRPr="00A74D37">
        <w:rPr>
          <w:rFonts w:ascii="Cambria" w:hAnsi="Cambria"/>
          <w:color w:val="000000" w:themeColor="text1"/>
        </w:rPr>
        <w:fldChar w:fldCharType="begin"/>
      </w:r>
      <w:r w:rsidR="00A91BC6" w:rsidRPr="00A74D37">
        <w:rPr>
          <w:rFonts w:ascii="Cambria" w:hAnsi="Cambria"/>
          <w:color w:val="000000" w:themeColor="text1"/>
        </w:rPr>
        <w:instrText xml:space="preserve"> ADDIN EN.CITE &lt;EndNote&gt;&lt;Cite&gt;&lt;Author&gt;Hunt&lt;/Author&gt;&lt;Year&gt;1991&lt;/Year&gt;&lt;IDText&gt;Modern marketing theory: Critical issues in the philosophy of marketing science&lt;/IDText&gt;&lt;DisplayText&gt;(Hunt 1991)&lt;/DisplayText&gt;&lt;record&gt;&lt;titles&gt;&lt;title&gt;Modern marketing theory: Critical issues in the philosophy of marketing science&lt;/title&gt;&lt;/titles&gt;&lt;contributors&gt;&lt;authors&gt;&lt;author&gt;Hunt, Shelby&lt;/author&gt;&lt;/authors&gt;&lt;/contributors&gt;&lt;added-date format="utc"&gt;1692673023&lt;/added-date&gt;&lt;ref-type name="Journal Article"&gt;17&lt;/ref-type&gt;&lt;dates&gt;&lt;year&gt;1991&lt;/year&gt;&lt;/dates&gt;&lt;rec-number&gt;917&lt;/rec-number&gt;&lt;publisher&gt;Southwestern Publishing Co.&lt;/publisher&gt;&lt;last-updated-date format="utc"&gt;1692673023&lt;/last-updated-date&gt;&lt;/record&gt;&lt;/Cite&gt;&lt;/EndNote&gt;</w:instrText>
      </w:r>
      <w:r w:rsidR="00A91BC6" w:rsidRPr="00A74D37">
        <w:rPr>
          <w:rFonts w:ascii="Cambria" w:hAnsi="Cambria"/>
          <w:color w:val="000000" w:themeColor="text1"/>
        </w:rPr>
        <w:fldChar w:fldCharType="separate"/>
      </w:r>
      <w:r w:rsidR="00A91BC6" w:rsidRPr="00A74D37">
        <w:rPr>
          <w:rFonts w:ascii="Cambria" w:hAnsi="Cambria"/>
          <w:noProof/>
          <w:color w:val="000000" w:themeColor="text1"/>
        </w:rPr>
        <w:t>(Hunt 1991)</w:t>
      </w:r>
      <w:r w:rsidR="00A91BC6" w:rsidRPr="00A74D37">
        <w:rPr>
          <w:rFonts w:ascii="Cambria" w:hAnsi="Cambria"/>
          <w:color w:val="000000" w:themeColor="text1"/>
        </w:rPr>
        <w:fldChar w:fldCharType="end"/>
      </w:r>
      <w:r w:rsidR="006E6518" w:rsidRPr="00A74D37">
        <w:rPr>
          <w:rFonts w:ascii="Cambria" w:hAnsi="Cambria"/>
          <w:color w:val="000000" w:themeColor="text1"/>
        </w:rPr>
        <w:t xml:space="preserve">. Theories were evaluated based on their </w:t>
      </w:r>
      <w:r w:rsidRPr="00A74D37">
        <w:rPr>
          <w:rFonts w:ascii="Cambria" w:hAnsi="Cambria"/>
          <w:color w:val="000000" w:themeColor="text1"/>
        </w:rPr>
        <w:t xml:space="preserve"> ‘Uniqueness’ (through definition of variables), ‘Generalizability’(defines its domain and its limitations), ‘Parsimony’ </w:t>
      </w:r>
      <w:r w:rsidR="006E6518" w:rsidRPr="00A74D37">
        <w:rPr>
          <w:rFonts w:ascii="Cambria" w:hAnsi="Cambria"/>
          <w:color w:val="000000" w:themeColor="text1"/>
        </w:rPr>
        <w:t>(</w:t>
      </w:r>
      <w:r w:rsidRPr="00A74D37">
        <w:rPr>
          <w:rFonts w:ascii="Cambria" w:hAnsi="Cambria"/>
          <w:color w:val="000000" w:themeColor="text1"/>
        </w:rPr>
        <w:t>simplicity) ‘Consistency’(reliability)</w:t>
      </w:r>
      <w:r w:rsidR="006E6518" w:rsidRPr="00A74D37">
        <w:rPr>
          <w:rFonts w:ascii="Cambria" w:hAnsi="Cambria"/>
          <w:color w:val="000000" w:themeColor="text1"/>
        </w:rPr>
        <w:t>,</w:t>
      </w:r>
      <w:r w:rsidRPr="00A74D37">
        <w:rPr>
          <w:rFonts w:ascii="Cambria" w:hAnsi="Cambria"/>
          <w:color w:val="000000" w:themeColor="text1"/>
        </w:rPr>
        <w:t xml:space="preserve">  ‘Abstractness’ (relationship (model), building), and</w:t>
      </w:r>
      <w:r w:rsidR="006E6518" w:rsidRPr="00A74D37">
        <w:rPr>
          <w:rFonts w:ascii="Cambria" w:hAnsi="Cambria"/>
          <w:color w:val="000000" w:themeColor="text1"/>
        </w:rPr>
        <w:t>, as mentioned above, their</w:t>
      </w:r>
      <w:r w:rsidRPr="00A74D37">
        <w:rPr>
          <w:rFonts w:ascii="Cambria" w:hAnsi="Cambria"/>
          <w:color w:val="000000" w:themeColor="text1"/>
        </w:rPr>
        <w:t xml:space="preserve"> ‘Empirical support’</w:t>
      </w:r>
      <w:r w:rsidR="006E6518" w:rsidRPr="00A74D37">
        <w:rPr>
          <w:rFonts w:ascii="Cambria" w:hAnsi="Cambria"/>
          <w:color w:val="000000" w:themeColor="text1"/>
        </w:rPr>
        <w:t xml:space="preserve"> </w:t>
      </w:r>
      <w:r w:rsidRPr="00A74D37">
        <w:rPr>
          <w:rFonts w:ascii="Cambria" w:hAnsi="Cambria"/>
          <w:color w:val="000000" w:themeColor="text1"/>
        </w:rPr>
        <w:t>(predictability)</w:t>
      </w:r>
      <w:r w:rsidRPr="00A74D37">
        <w:rPr>
          <w:rFonts w:ascii="Cambria" w:hAnsi="Cambria"/>
          <w:color w:val="000000" w:themeColor="text1"/>
        </w:rPr>
        <w:fldChar w:fldCharType="begin"/>
      </w:r>
      <w:r w:rsidRPr="00A74D37">
        <w:rPr>
          <w:rFonts w:ascii="Cambria" w:hAnsi="Cambria"/>
          <w:color w:val="000000" w:themeColor="text1"/>
        </w:rPr>
        <w:instrText xml:space="preserve"> ADDIN EN.CITE &lt;EndNote&gt;&lt;Cite&gt;&lt;Author&gt;Wacker&lt;/Author&gt;&lt;Year&gt;1998&lt;/Year&gt;&lt;IDText&gt;A definition of theory: research guidelines for different theory-building research methods in operations management&lt;/IDText&gt;&lt;DisplayText&gt;(Wacker 1998)&lt;/DisplayText&gt;&lt;record&gt;&lt;isbn&gt;0272-6963&lt;/isbn&gt;&lt;titles&gt;&lt;title&gt;A definition of theory: research guidelines for different theory-building research methods in operations management&lt;/title&gt;&lt;secondary-title&gt;Journal of operations management&lt;/secondary-title&gt;&lt;/titles&gt;&lt;pages&gt;361-385&lt;/pages&gt;&lt;number&gt;4&lt;/number&gt;&lt;contributors&gt;&lt;authors&gt;&lt;author&gt;Wacker, John G.&lt;/author&gt;&lt;/authors&gt;&lt;/contributors&gt;&lt;added-date format="utc"&gt;1689104613&lt;/added-date&gt;&lt;ref-type name="Journal Article"&gt;17&lt;/ref-type&gt;&lt;dates&gt;&lt;year&gt;1998&lt;/year&gt;&lt;/dates&gt;&lt;rec-number&gt;860&lt;/rec-number&gt;&lt;publisher&gt;Elsevier&lt;/publisher&gt;&lt;last-updated-date format="utc"&gt;1689104613&lt;/last-updated-date&gt;&lt;volume&gt;16&lt;/volume&gt;&lt;/record&gt;&lt;/Cite&gt;&lt;/EndNote&gt;</w:instrText>
      </w:r>
      <w:r w:rsidRPr="00A74D37">
        <w:rPr>
          <w:rFonts w:ascii="Cambria" w:hAnsi="Cambria"/>
          <w:color w:val="000000" w:themeColor="text1"/>
        </w:rPr>
        <w:fldChar w:fldCharType="separate"/>
      </w:r>
      <w:r w:rsidRPr="00A74D37">
        <w:rPr>
          <w:rFonts w:ascii="Cambria" w:hAnsi="Cambria"/>
          <w:noProof/>
          <w:color w:val="000000" w:themeColor="text1"/>
        </w:rPr>
        <w:t>(Wacker 1998)</w:t>
      </w:r>
      <w:r w:rsidRPr="00A74D37">
        <w:rPr>
          <w:rFonts w:ascii="Cambria" w:hAnsi="Cambria"/>
          <w:color w:val="000000" w:themeColor="text1"/>
        </w:rPr>
        <w:fldChar w:fldCharType="end"/>
      </w:r>
      <w:r w:rsidRPr="00A74D37">
        <w:rPr>
          <w:rFonts w:ascii="Cambria" w:hAnsi="Cambria"/>
          <w:color w:val="000000" w:themeColor="text1"/>
        </w:rPr>
        <w:t>.</w:t>
      </w:r>
    </w:p>
    <w:p w14:paraId="172CC8CD" w14:textId="77777777" w:rsidR="00CD5D76" w:rsidRPr="00A74D37" w:rsidRDefault="00CD5D76" w:rsidP="0092139F">
      <w:pPr>
        <w:spacing w:line="480" w:lineRule="auto"/>
        <w:rPr>
          <w:rFonts w:ascii="Cambria" w:hAnsi="Cambria"/>
          <w:color w:val="000000" w:themeColor="text1"/>
        </w:rPr>
      </w:pPr>
    </w:p>
    <w:p w14:paraId="028BEAC2" w14:textId="52E430B1" w:rsidR="00DE61EA" w:rsidRPr="00A74D37" w:rsidRDefault="0021595B" w:rsidP="0092139F">
      <w:pPr>
        <w:spacing w:line="480" w:lineRule="auto"/>
        <w:rPr>
          <w:b/>
          <w:color w:val="000000" w:themeColor="text1"/>
        </w:rPr>
      </w:pPr>
      <w:r w:rsidRPr="00A74D37">
        <w:rPr>
          <w:b/>
          <w:color w:val="000000" w:themeColor="text1"/>
        </w:rPr>
        <w:t>4</w:t>
      </w:r>
      <w:r w:rsidR="0015537D" w:rsidRPr="00A74D37">
        <w:rPr>
          <w:b/>
          <w:color w:val="000000" w:themeColor="text1"/>
        </w:rPr>
        <w:t>.9</w:t>
      </w:r>
      <w:r w:rsidR="00C13D4E" w:rsidRPr="00A74D37">
        <w:rPr>
          <w:b/>
          <w:color w:val="000000" w:themeColor="text1"/>
        </w:rPr>
        <w:t xml:space="preserve"> </w:t>
      </w:r>
      <w:r w:rsidR="009F5C16" w:rsidRPr="00A74D37">
        <w:rPr>
          <w:b/>
          <w:color w:val="000000" w:themeColor="text1"/>
        </w:rPr>
        <w:t>Credibility</w:t>
      </w:r>
      <w:r w:rsidR="00E479B7" w:rsidRPr="00A74D37">
        <w:rPr>
          <w:b/>
          <w:color w:val="000000" w:themeColor="text1"/>
        </w:rPr>
        <w:t xml:space="preserve"> in a </w:t>
      </w:r>
      <w:r w:rsidR="00123140" w:rsidRPr="00A74D37">
        <w:rPr>
          <w:b/>
          <w:color w:val="000000" w:themeColor="text1"/>
        </w:rPr>
        <w:t>Q</w:t>
      </w:r>
      <w:r w:rsidR="00E479B7" w:rsidRPr="00A74D37">
        <w:rPr>
          <w:b/>
          <w:color w:val="000000" w:themeColor="text1"/>
        </w:rPr>
        <w:t xml:space="preserve">ualitative </w:t>
      </w:r>
      <w:r w:rsidR="00123140" w:rsidRPr="00A74D37">
        <w:rPr>
          <w:b/>
          <w:color w:val="000000" w:themeColor="text1"/>
        </w:rPr>
        <w:t>R</w:t>
      </w:r>
      <w:r w:rsidR="00E479B7" w:rsidRPr="00A74D37">
        <w:rPr>
          <w:b/>
          <w:color w:val="000000" w:themeColor="text1"/>
        </w:rPr>
        <w:t xml:space="preserve">esearch </w:t>
      </w:r>
      <w:r w:rsidR="00123140" w:rsidRPr="00A74D37">
        <w:rPr>
          <w:b/>
          <w:color w:val="000000" w:themeColor="text1"/>
        </w:rPr>
        <w:t>S</w:t>
      </w:r>
      <w:r w:rsidR="00E479B7" w:rsidRPr="00A74D37">
        <w:rPr>
          <w:b/>
          <w:color w:val="000000" w:themeColor="text1"/>
        </w:rPr>
        <w:t>etting.</w:t>
      </w:r>
      <w:r w:rsidR="00487274" w:rsidRPr="00A74D37">
        <w:rPr>
          <w:b/>
          <w:color w:val="000000" w:themeColor="text1"/>
        </w:rPr>
        <w:t xml:space="preserve"> </w:t>
      </w:r>
    </w:p>
    <w:p w14:paraId="5E2DAB59" w14:textId="77777777" w:rsidR="00E151C6" w:rsidRPr="00A74D37" w:rsidRDefault="00E151C6" w:rsidP="00E151C6">
      <w:pPr>
        <w:shd w:val="clear" w:color="auto" w:fill="FFFFFF"/>
        <w:rPr>
          <w:rFonts w:ascii="Roboto" w:eastAsia="Times New Roman" w:hAnsi="Roboto" w:cs="Times New Roman"/>
          <w:color w:val="000000" w:themeColor="text1"/>
          <w:sz w:val="27"/>
          <w:szCs w:val="27"/>
        </w:rPr>
      </w:pPr>
    </w:p>
    <w:p w14:paraId="045359D5" w14:textId="1D8DCCD3" w:rsidR="004D2A02" w:rsidRPr="00A74D37" w:rsidRDefault="00297660" w:rsidP="004D2A02">
      <w:pPr>
        <w:spacing w:line="480" w:lineRule="auto"/>
        <w:rPr>
          <w:color w:val="000000" w:themeColor="text1"/>
        </w:rPr>
      </w:pPr>
      <w:r w:rsidRPr="00A74D37">
        <w:rPr>
          <w:color w:val="000000" w:themeColor="text1"/>
        </w:rPr>
        <w:lastRenderedPageBreak/>
        <w:t>Many approaches have been developed to</w:t>
      </w:r>
      <w:r w:rsidR="00DB5126" w:rsidRPr="00A74D37">
        <w:rPr>
          <w:color w:val="000000" w:themeColor="text1"/>
        </w:rPr>
        <w:t xml:space="preserve"> establish</w:t>
      </w:r>
      <w:r w:rsidRPr="00A74D37">
        <w:rPr>
          <w:color w:val="000000" w:themeColor="text1"/>
        </w:rPr>
        <w:t xml:space="preserve"> </w:t>
      </w:r>
      <w:r w:rsidR="009F5C16" w:rsidRPr="00A74D37">
        <w:rPr>
          <w:color w:val="000000" w:themeColor="text1"/>
        </w:rPr>
        <w:t>credibility,</w:t>
      </w:r>
      <w:r w:rsidR="00DB5126" w:rsidRPr="00A74D37">
        <w:rPr>
          <w:color w:val="000000" w:themeColor="text1"/>
        </w:rPr>
        <w:t xml:space="preserve"> </w:t>
      </w:r>
      <w:r w:rsidR="00CB070A" w:rsidRPr="00A74D37">
        <w:rPr>
          <w:color w:val="000000" w:themeColor="text1"/>
        </w:rPr>
        <w:t>trustworthiness, dependability,</w:t>
      </w:r>
      <w:r w:rsidR="00DB5126" w:rsidRPr="00A74D37">
        <w:rPr>
          <w:color w:val="000000" w:themeColor="text1"/>
        </w:rPr>
        <w:t xml:space="preserve"> </w:t>
      </w:r>
      <w:r w:rsidR="00CB070A" w:rsidRPr="00A74D37">
        <w:rPr>
          <w:color w:val="000000" w:themeColor="text1"/>
        </w:rPr>
        <w:t xml:space="preserve">and applicability </w:t>
      </w:r>
      <w:r w:rsidR="00A71473" w:rsidRPr="00A74D37">
        <w:rPr>
          <w:color w:val="000000" w:themeColor="text1"/>
        </w:rPr>
        <w:fldChar w:fldCharType="begin"/>
      </w:r>
      <w:r w:rsidR="00A71473" w:rsidRPr="00A74D37">
        <w:rPr>
          <w:color w:val="000000" w:themeColor="text1"/>
        </w:rPr>
        <w:instrText xml:space="preserve"> ADDIN EN.CITE &lt;EndNote&gt;&lt;Cite&gt;&lt;Author&gt;Morse&lt;/Author&gt;&lt;Year&gt;2002&lt;/Year&gt;&lt;IDText&gt;Verification Strategies for Establishing Reliability and Validity in Qualitative Research&lt;/IDText&gt;&lt;DisplayText&gt;(Morse et al. 2002)&lt;/DisplayText&gt;&lt;record&gt;&lt;keywords&gt;&lt;keyword&gt;Reliability&lt;/keyword&gt;&lt;keyword&gt;Validity&lt;/keyword&gt;&lt;keyword&gt;Verification&lt;/keyword&gt;&lt;keyword&gt;Qualitative Research&lt;/keyword&gt;&lt;/keywords&gt;&lt;isbn&gt;1609-4069&lt;/isbn&gt;&lt;titles&gt;&lt;title&gt;Verification Strategies for Establishing Reliability and Validity in Qualitative Research&lt;/title&gt;&lt;secondary-title&gt;International Journal of Qualitative Methods&lt;/secondary-title&gt;&lt;/titles&gt;&lt;pages&gt;13-22&lt;/pages&gt;&lt;number&gt;2&lt;/number&gt;&lt;contributors&gt;&lt;authors&gt;&lt;author&gt;Morse, Janice M.&lt;/author&gt;&lt;author&gt;Barrett, Michael&lt;/author&gt;&lt;author&gt;Mayan, Maria&lt;/author&gt;&lt;author&gt;Olson, Karin&lt;/author&gt;&lt;author&gt;Spiers, Jude&lt;/author&gt;&lt;/authors&gt;&lt;/contributors&gt;&lt;added-date format="utc"&gt;1519795178&lt;/added-date&gt;&lt;ref-type name="Journal Article"&gt;17&lt;/ref-type&gt;&lt;dates&gt;&lt;year&gt;2002&lt;/year&gt;&lt;/dates&gt;&lt;rec-number&gt;3118&lt;/rec-number&gt;&lt;last-updated-date format="utc"&gt;1519795178&lt;/last-updated-date&gt;&lt;electronic-resource-num&gt;10.1177/160940690200100202&lt;/electronic-resource-num&gt;&lt;volume&gt;1&lt;/volume&gt;&lt;/record&gt;&lt;/Cite&gt;&lt;/EndNote&gt;</w:instrText>
      </w:r>
      <w:r w:rsidR="00A71473" w:rsidRPr="00A74D37">
        <w:rPr>
          <w:color w:val="000000" w:themeColor="text1"/>
        </w:rPr>
        <w:fldChar w:fldCharType="separate"/>
      </w:r>
      <w:r w:rsidR="00A71473" w:rsidRPr="00A74D37">
        <w:rPr>
          <w:noProof/>
          <w:color w:val="000000" w:themeColor="text1"/>
        </w:rPr>
        <w:t>(Morse et al. 2002)</w:t>
      </w:r>
      <w:r w:rsidR="00A71473" w:rsidRPr="00A74D37">
        <w:rPr>
          <w:color w:val="000000" w:themeColor="text1"/>
        </w:rPr>
        <w:fldChar w:fldCharType="end"/>
      </w:r>
      <w:r w:rsidR="00901CB9" w:rsidRPr="00A74D37">
        <w:rPr>
          <w:color w:val="000000" w:themeColor="text1"/>
        </w:rPr>
        <w:t>,</w:t>
      </w:r>
      <w:r w:rsidR="00CB070A" w:rsidRPr="00A74D37">
        <w:rPr>
          <w:color w:val="000000" w:themeColor="text1"/>
        </w:rPr>
        <w:t xml:space="preserve"> </w:t>
      </w:r>
      <w:r w:rsidR="00CB070A" w:rsidRPr="00A74D37">
        <w:rPr>
          <w:color w:val="000000" w:themeColor="text1"/>
        </w:rPr>
        <w:fldChar w:fldCharType="begin"/>
      </w:r>
      <w:r w:rsidR="006C5DD4" w:rsidRPr="00A74D37">
        <w:rPr>
          <w:color w:val="000000" w:themeColor="text1"/>
        </w:rPr>
        <w:instrText xml:space="preserve"> ADDIN EN.CITE &lt;EndNote&gt;&lt;Cite&gt;&lt;Author&gt;Saunders&lt;/Author&gt;&lt;Year&gt;2012&lt;/Year&gt;&lt;IDText&gt;Research methods for business students&lt;/IDText&gt;&lt;DisplayText&gt;(Saunders 2012)&lt;/DisplayText&gt;&lt;record&gt;&lt;keywords&gt;&lt;keyword&gt;Business -- Research&lt;/keyword&gt;&lt;keyword&gt;Business -- Research -- Data processing&lt;/keyword&gt;&lt;/keywords&gt;&lt;titles&gt;&lt;title&gt;Research methods for business students&lt;/title&gt;&lt;/titles&gt;&lt;contributors&gt;&lt;authors&gt;&lt;author&gt;Saunders, Mark&lt;/author&gt;&lt;/authors&gt;&lt;/contributors&gt;&lt;edition&gt;6th ed.&lt;/edition&gt;&lt;added-date format="utc"&gt;1505566922&lt;/added-date&gt;&lt;pub-location&gt;Harlow&lt;/pub-location&gt;&lt;ref-type name="Book"&gt;6&lt;/ref-type&gt;&lt;dates&gt;&lt;year&gt;2012&lt;/year&gt;&lt;/dates&gt;&lt;rec-number&gt;2970&lt;/rec-number&gt;&lt;publisher&gt;Harlow : Pearson&lt;/publisher&gt;&lt;last-updated-date format="utc"&gt;1505566922&lt;/last-updated-date&gt;&lt;contributors&gt;&lt;secondary-authors&gt;&lt;author&gt;Lewis, Philip&lt;/author&gt;&lt;author&gt;Thornhill, Adrian&lt;/author&gt;&lt;/secondary-authors&gt;&lt;/contributors&gt;&lt;/record&gt;&lt;/Cite&gt;&lt;/EndNote&gt;</w:instrText>
      </w:r>
      <w:r w:rsidR="00CB070A" w:rsidRPr="00A74D37">
        <w:rPr>
          <w:color w:val="000000" w:themeColor="text1"/>
        </w:rPr>
        <w:fldChar w:fldCharType="separate"/>
      </w:r>
      <w:r w:rsidR="006C5DD4" w:rsidRPr="00A74D37">
        <w:rPr>
          <w:noProof/>
          <w:color w:val="000000" w:themeColor="text1"/>
        </w:rPr>
        <w:t>(Saunders 2012)</w:t>
      </w:r>
      <w:r w:rsidR="00CB070A" w:rsidRPr="00A74D37">
        <w:rPr>
          <w:color w:val="000000" w:themeColor="text1"/>
        </w:rPr>
        <w:fldChar w:fldCharType="end"/>
      </w:r>
      <w:r w:rsidR="00B00FCE" w:rsidRPr="00A74D37">
        <w:rPr>
          <w:color w:val="000000" w:themeColor="text1"/>
        </w:rPr>
        <w:t xml:space="preserve">. </w:t>
      </w:r>
      <w:r w:rsidR="00E55309" w:rsidRPr="00A74D37">
        <w:rPr>
          <w:color w:val="000000" w:themeColor="text1"/>
        </w:rPr>
        <w:t>Following</w:t>
      </w:r>
      <w:r w:rsidR="00E903E3" w:rsidRPr="00A74D37">
        <w:rPr>
          <w:color w:val="000000" w:themeColor="text1"/>
        </w:rPr>
        <w:t xml:space="preserve"> </w:t>
      </w:r>
      <w:r w:rsidR="007468D2" w:rsidRPr="00A74D37">
        <w:rPr>
          <w:color w:val="000000" w:themeColor="text1"/>
        </w:rPr>
        <w:t xml:space="preserve">in part, </w:t>
      </w:r>
      <w:r w:rsidR="002B4558" w:rsidRPr="00A74D37">
        <w:rPr>
          <w:color w:val="000000" w:themeColor="text1"/>
        </w:rPr>
        <w:fldChar w:fldCharType="begin"/>
      </w:r>
      <w:r w:rsidR="009A7AB8" w:rsidRPr="00A74D37">
        <w:rPr>
          <w:color w:val="000000" w:themeColor="text1"/>
        </w:rPr>
        <w:instrText xml:space="preserve"> ADDIN EN.CITE &lt;EndNote&gt;&lt;Cite&gt;&lt;Author&gt;Yin&lt;/Author&gt;&lt;Year&gt;2002&lt;/Year&gt;&lt;IDText&gt;Applications of Case Study Research Second Edition (Applied Social Research Methods Series Volume 34)&lt;/IDText&gt;&lt;DisplayText&gt;(R.K. Yin 2002)&lt;/DisplayText&gt;&lt;record&gt;&lt;titles&gt;&lt;title&gt;Applications of Case Study Research Second Edition (Applied Social Research Methods Series Volume 34)&lt;/title&gt;&lt;/titles&gt;&lt;contributors&gt;&lt;authors&gt;&lt;author&gt;Yin, Robert K&lt;/author&gt;&lt;/authors&gt;&lt;/contributors&gt;&lt;added-date format="utc"&gt;1506484381&lt;/added-date&gt;&lt;ref-type name="Journal Article"&gt;17&lt;/ref-type&gt;&lt;dates&gt;&lt;year&gt;2002&lt;/year&gt;&lt;/dates&gt;&lt;rec-number&gt;3023&lt;/rec-number&gt;&lt;last-updated-date format="utc"&gt;1506484381&lt;/last-updated-date&gt;&lt;/record&gt;&lt;/Cite&gt;&lt;/EndNote&gt;</w:instrText>
      </w:r>
      <w:r w:rsidR="002B4558" w:rsidRPr="00A74D37">
        <w:rPr>
          <w:color w:val="000000" w:themeColor="text1"/>
        </w:rPr>
        <w:fldChar w:fldCharType="separate"/>
      </w:r>
      <w:r w:rsidR="009A7AB8" w:rsidRPr="00A74D37">
        <w:rPr>
          <w:noProof/>
          <w:color w:val="000000" w:themeColor="text1"/>
        </w:rPr>
        <w:t>(R.K. Yin 2002)</w:t>
      </w:r>
      <w:r w:rsidR="002B4558" w:rsidRPr="00A74D37">
        <w:rPr>
          <w:color w:val="000000" w:themeColor="text1"/>
        </w:rPr>
        <w:fldChar w:fldCharType="end"/>
      </w:r>
      <w:r w:rsidR="00E55309" w:rsidRPr="00A74D37">
        <w:rPr>
          <w:color w:val="000000" w:themeColor="text1"/>
        </w:rPr>
        <w:t xml:space="preserve"> </w:t>
      </w:r>
      <w:r w:rsidR="00FE7543" w:rsidRPr="00A74D37">
        <w:rPr>
          <w:color w:val="000000" w:themeColor="text1"/>
        </w:rPr>
        <w:t>case study research</w:t>
      </w:r>
      <w:r w:rsidRPr="00A74D37">
        <w:rPr>
          <w:color w:val="000000" w:themeColor="text1"/>
        </w:rPr>
        <w:t xml:space="preserve">, </w:t>
      </w:r>
      <w:r w:rsidR="00FE7543" w:rsidRPr="00A74D37">
        <w:rPr>
          <w:color w:val="000000" w:themeColor="text1"/>
        </w:rPr>
        <w:t>I divide my</w:t>
      </w:r>
      <w:r w:rsidR="001A4D95" w:rsidRPr="00A74D37">
        <w:rPr>
          <w:color w:val="000000" w:themeColor="text1"/>
        </w:rPr>
        <w:t xml:space="preserve"> justification tactics into </w:t>
      </w:r>
      <w:r w:rsidR="007468D2" w:rsidRPr="00A74D37">
        <w:rPr>
          <w:color w:val="000000" w:themeColor="text1"/>
        </w:rPr>
        <w:t>three</w:t>
      </w:r>
      <w:r w:rsidR="001A4D95" w:rsidRPr="00A74D37">
        <w:rPr>
          <w:color w:val="000000" w:themeColor="text1"/>
        </w:rPr>
        <w:t xml:space="preserve"> categories. First, e</w:t>
      </w:r>
      <w:r w:rsidR="00EA2317" w:rsidRPr="00A74D37">
        <w:rPr>
          <w:color w:val="000000" w:themeColor="text1"/>
        </w:rPr>
        <w:t xml:space="preserve">stablishing clearly identified </w:t>
      </w:r>
      <w:r w:rsidR="001A4D95" w:rsidRPr="00A74D37">
        <w:rPr>
          <w:color w:val="000000" w:themeColor="text1"/>
        </w:rPr>
        <w:t xml:space="preserve">and applicable functioning measures for the study. </w:t>
      </w:r>
      <w:r w:rsidR="00EA2317" w:rsidRPr="00A74D37">
        <w:rPr>
          <w:color w:val="000000" w:themeColor="text1"/>
        </w:rPr>
        <w:t xml:space="preserve">The multiple </w:t>
      </w:r>
      <w:r w:rsidR="006A786E" w:rsidRPr="00A74D37">
        <w:rPr>
          <w:color w:val="000000" w:themeColor="text1"/>
        </w:rPr>
        <w:t>uses</w:t>
      </w:r>
      <w:r w:rsidR="00EA2317" w:rsidRPr="00A74D37">
        <w:rPr>
          <w:color w:val="000000" w:themeColor="text1"/>
        </w:rPr>
        <w:t xml:space="preserve"> of data, coupled with literature drawn from</w:t>
      </w:r>
      <w:r w:rsidR="00DF4807" w:rsidRPr="00A74D37">
        <w:rPr>
          <w:color w:val="000000" w:themeColor="text1"/>
        </w:rPr>
        <w:t xml:space="preserve"> the</w:t>
      </w:r>
      <w:r w:rsidR="00EA2317" w:rsidRPr="00A74D37">
        <w:rPr>
          <w:color w:val="000000" w:themeColor="text1"/>
        </w:rPr>
        <w:t xml:space="preserve"> theoretical framework, </w:t>
      </w:r>
      <w:r w:rsidR="00DF4807" w:rsidRPr="00A74D37">
        <w:rPr>
          <w:color w:val="000000" w:themeColor="text1"/>
        </w:rPr>
        <w:t>help</w:t>
      </w:r>
      <w:r w:rsidR="00901CB9" w:rsidRPr="00A74D37">
        <w:rPr>
          <w:color w:val="000000" w:themeColor="text1"/>
        </w:rPr>
        <w:t xml:space="preserve"> in</w:t>
      </w:r>
      <w:r w:rsidR="00EA2317" w:rsidRPr="00A74D37">
        <w:rPr>
          <w:color w:val="000000" w:themeColor="text1"/>
        </w:rPr>
        <w:t xml:space="preserve"> reduc</w:t>
      </w:r>
      <w:r w:rsidR="00901CB9" w:rsidRPr="00A74D37">
        <w:rPr>
          <w:color w:val="000000" w:themeColor="text1"/>
        </w:rPr>
        <w:t>ing</w:t>
      </w:r>
      <w:r w:rsidR="00EA2317" w:rsidRPr="00A74D37">
        <w:rPr>
          <w:color w:val="000000" w:themeColor="text1"/>
        </w:rPr>
        <w:t xml:space="preserve"> subjective interpretation</w:t>
      </w:r>
      <w:r w:rsidRPr="00A74D37">
        <w:rPr>
          <w:color w:val="000000" w:themeColor="text1"/>
        </w:rPr>
        <w:t xml:space="preserve">. </w:t>
      </w:r>
      <w:r w:rsidR="00EA2317" w:rsidRPr="00A74D37">
        <w:rPr>
          <w:color w:val="000000" w:themeColor="text1"/>
        </w:rPr>
        <w:t xml:space="preserve">Second, </w:t>
      </w:r>
      <w:r w:rsidR="007468D2" w:rsidRPr="00A74D37">
        <w:rPr>
          <w:color w:val="000000" w:themeColor="text1"/>
        </w:rPr>
        <w:t>the</w:t>
      </w:r>
      <w:r w:rsidR="0017729D" w:rsidRPr="00A74D37">
        <w:rPr>
          <w:color w:val="000000" w:themeColor="text1"/>
        </w:rPr>
        <w:t xml:space="preserve"> </w:t>
      </w:r>
      <w:r w:rsidR="007468D2" w:rsidRPr="00A74D37">
        <w:rPr>
          <w:color w:val="000000" w:themeColor="text1"/>
        </w:rPr>
        <w:t xml:space="preserve">credibility of </w:t>
      </w:r>
      <w:r w:rsidR="0017729D" w:rsidRPr="00A74D37">
        <w:rPr>
          <w:color w:val="000000" w:themeColor="text1"/>
        </w:rPr>
        <w:t>exploratory and explanatory</w:t>
      </w:r>
      <w:r w:rsidR="00EA2317" w:rsidRPr="00A74D37">
        <w:rPr>
          <w:color w:val="000000" w:themeColor="text1"/>
        </w:rPr>
        <w:t xml:space="preserve"> relationships extracted from data through interviews,</w:t>
      </w:r>
      <w:r w:rsidR="0015433C" w:rsidRPr="00A74D37">
        <w:rPr>
          <w:color w:val="000000" w:themeColor="text1"/>
        </w:rPr>
        <w:t xml:space="preserve"> </w:t>
      </w:r>
      <w:r w:rsidR="00EA2317" w:rsidRPr="00A74D37">
        <w:rPr>
          <w:color w:val="000000" w:themeColor="text1"/>
        </w:rPr>
        <w:t>observations,</w:t>
      </w:r>
      <w:r w:rsidR="0017729D" w:rsidRPr="00A74D37">
        <w:rPr>
          <w:color w:val="000000" w:themeColor="text1"/>
        </w:rPr>
        <w:t xml:space="preserve"> </w:t>
      </w:r>
      <w:r w:rsidR="00FE7543" w:rsidRPr="00A74D37">
        <w:rPr>
          <w:color w:val="000000" w:themeColor="text1"/>
        </w:rPr>
        <w:t>and secondary data</w:t>
      </w:r>
      <w:r w:rsidR="00901CB9" w:rsidRPr="00A74D37">
        <w:rPr>
          <w:color w:val="000000" w:themeColor="text1"/>
        </w:rPr>
        <w:t>,</w:t>
      </w:r>
      <w:r w:rsidR="00FE7543" w:rsidRPr="00A74D37">
        <w:rPr>
          <w:color w:val="000000" w:themeColor="text1"/>
        </w:rPr>
        <w:t xml:space="preserve"> </w:t>
      </w:r>
      <w:r w:rsidR="00901CB9" w:rsidRPr="00A74D37">
        <w:rPr>
          <w:color w:val="000000" w:themeColor="text1"/>
        </w:rPr>
        <w:t>are</w:t>
      </w:r>
      <w:r w:rsidR="00FE7543" w:rsidRPr="00A74D37">
        <w:rPr>
          <w:color w:val="000000" w:themeColor="text1"/>
        </w:rPr>
        <w:t xml:space="preserve"> </w:t>
      </w:r>
      <w:r w:rsidR="007468D2" w:rsidRPr="00A74D37">
        <w:rPr>
          <w:color w:val="000000" w:themeColor="text1"/>
        </w:rPr>
        <w:t>supported</w:t>
      </w:r>
      <w:r w:rsidR="0017729D" w:rsidRPr="00A74D37">
        <w:rPr>
          <w:color w:val="000000" w:themeColor="text1"/>
        </w:rPr>
        <w:t xml:space="preserve"> through </w:t>
      </w:r>
      <w:r w:rsidR="00EA2317" w:rsidRPr="00A74D37">
        <w:rPr>
          <w:color w:val="000000" w:themeColor="text1"/>
        </w:rPr>
        <w:t>triangulation</w:t>
      </w:r>
      <w:r w:rsidR="0015433C" w:rsidRPr="00A74D37">
        <w:rPr>
          <w:color w:val="000000" w:themeColor="text1"/>
        </w:rPr>
        <w:t xml:space="preserve"> (with limitations)</w:t>
      </w:r>
      <w:r w:rsidR="00901CB9" w:rsidRPr="00A74D37">
        <w:rPr>
          <w:color w:val="000000" w:themeColor="text1"/>
        </w:rPr>
        <w:t>.</w:t>
      </w:r>
      <w:r w:rsidR="0015433C" w:rsidRPr="00A74D37">
        <w:rPr>
          <w:color w:val="000000" w:themeColor="text1"/>
        </w:rPr>
        <w:t xml:space="preserve"> </w:t>
      </w:r>
      <w:r w:rsidR="0017729D" w:rsidRPr="00A74D37">
        <w:rPr>
          <w:color w:val="000000" w:themeColor="text1"/>
        </w:rPr>
        <w:t xml:space="preserve">Third, </w:t>
      </w:r>
      <w:r w:rsidR="007468D2" w:rsidRPr="00A74D37">
        <w:rPr>
          <w:color w:val="000000" w:themeColor="text1"/>
        </w:rPr>
        <w:t>is</w:t>
      </w:r>
      <w:r w:rsidR="0017729D" w:rsidRPr="00A74D37">
        <w:rPr>
          <w:color w:val="000000" w:themeColor="text1"/>
        </w:rPr>
        <w:t xml:space="preserve"> the ability to apply the research conclusion beyond</w:t>
      </w:r>
      <w:r w:rsidR="00806416" w:rsidRPr="00A74D37">
        <w:rPr>
          <w:color w:val="000000" w:themeColor="text1"/>
        </w:rPr>
        <w:t xml:space="preserve"> the case study investigated. C</w:t>
      </w:r>
      <w:r w:rsidR="0017729D" w:rsidRPr="00A74D37">
        <w:rPr>
          <w:color w:val="000000" w:themeColor="text1"/>
        </w:rPr>
        <w:t>ase studies do not provide statistical generalization as their</w:t>
      </w:r>
      <w:r w:rsidR="00806416" w:rsidRPr="00A74D37">
        <w:rPr>
          <w:color w:val="000000" w:themeColor="text1"/>
        </w:rPr>
        <w:t xml:space="preserve"> findings are extracted from a</w:t>
      </w:r>
      <w:r w:rsidR="0017729D" w:rsidRPr="00A74D37">
        <w:rPr>
          <w:color w:val="000000" w:themeColor="text1"/>
        </w:rPr>
        <w:t xml:space="preserve"> single</w:t>
      </w:r>
      <w:r w:rsidR="00A05F21" w:rsidRPr="00A74D37">
        <w:rPr>
          <w:color w:val="000000" w:themeColor="text1"/>
        </w:rPr>
        <w:t xml:space="preserve"> case, and not from a wider statistical observation, such as a survey, or structured interviews. However, through replication of logic in analyzing the different</w:t>
      </w:r>
      <w:r w:rsidR="001410F6" w:rsidRPr="00A74D37">
        <w:rPr>
          <w:color w:val="000000" w:themeColor="text1"/>
        </w:rPr>
        <w:t xml:space="preserve"> stages of the supply chain, the</w:t>
      </w:r>
      <w:r w:rsidR="00A05F21" w:rsidRPr="00A74D37">
        <w:rPr>
          <w:color w:val="000000" w:themeColor="text1"/>
        </w:rPr>
        <w:t xml:space="preserve"> case study </w:t>
      </w:r>
      <w:r w:rsidR="001410F6" w:rsidRPr="00A74D37">
        <w:rPr>
          <w:color w:val="000000" w:themeColor="text1"/>
        </w:rPr>
        <w:t xml:space="preserve">can generalize </w:t>
      </w:r>
      <w:r w:rsidR="00DF4807" w:rsidRPr="00A74D37">
        <w:rPr>
          <w:color w:val="000000" w:themeColor="text1"/>
        </w:rPr>
        <w:t>context-based</w:t>
      </w:r>
      <w:r w:rsidR="001410F6" w:rsidRPr="00A74D37">
        <w:rPr>
          <w:color w:val="000000" w:themeColor="text1"/>
        </w:rPr>
        <w:t xml:space="preserve"> findings to a broader theory, even if statistical generalization is missing </w:t>
      </w:r>
      <w:r w:rsidR="001410F6" w:rsidRPr="00A74D37">
        <w:rPr>
          <w:color w:val="000000" w:themeColor="text1"/>
        </w:rPr>
        <w:fldChar w:fldCharType="begin"/>
      </w:r>
      <w:r w:rsidR="009A7AB8" w:rsidRPr="00A74D37">
        <w:rPr>
          <w:color w:val="000000" w:themeColor="text1"/>
        </w:rPr>
        <w:instrText xml:space="preserve"> ADDIN EN.CITE &lt;EndNote&gt;&lt;Cite&gt;&lt;Author&gt;Yin&lt;/Author&gt;&lt;Year&gt;2002&lt;/Year&gt;&lt;IDText&gt;Applications of Case Study Research Second Edition (Applied Social Research Methods Series Volume 34)&lt;/IDText&gt;&lt;DisplayText&gt;(R.K. Yin 2002; Morse et al. 2002)&lt;/DisplayText&gt;&lt;record&gt;&lt;titles&gt;&lt;title&gt;Applications of Case Study Research Second Edition (Applied Social Research Methods Series Volume 34)&lt;/title&gt;&lt;/titles&gt;&lt;contributors&gt;&lt;authors&gt;&lt;author&gt;Yin, Robert K&lt;/author&gt;&lt;/authors&gt;&lt;/contributors&gt;&lt;added-date format="utc"&gt;1506484381&lt;/added-date&gt;&lt;ref-type name="Journal Article"&gt;17&lt;/ref-type&gt;&lt;dates&gt;&lt;year&gt;2002&lt;/year&gt;&lt;/dates&gt;&lt;rec-number&gt;3023&lt;/rec-number&gt;&lt;last-updated-date format="utc"&gt;1506484381&lt;/last-updated-date&gt;&lt;/record&gt;&lt;/Cite&gt;&lt;Cite&gt;&lt;Author&gt;Morse&lt;/Author&gt;&lt;Year&gt;2002&lt;/Year&gt;&lt;IDText&gt;Verification Strategies for Establishing Reliability and Validity in Qualitative Research&lt;/IDText&gt;&lt;record&gt;&lt;keywords&gt;&lt;keyword&gt;Reliability&lt;/keyword&gt;&lt;keyword&gt;Validity&lt;/keyword&gt;&lt;keyword&gt;Verification&lt;/keyword&gt;&lt;keyword&gt;Qualitative Research&lt;/keyword&gt;&lt;/keywords&gt;&lt;isbn&gt;1609-4069&lt;/isbn&gt;&lt;titles&gt;&lt;title&gt;Verification Strategies for Establishing Reliability and Validity in Qualitative Research&lt;/title&gt;&lt;secondary-title&gt;International Journal of Qualitative Methods&lt;/secondary-title&gt;&lt;/titles&gt;&lt;pages&gt;13-22&lt;/pages&gt;&lt;number&gt;2&lt;/number&gt;&lt;contributors&gt;&lt;authors&gt;&lt;author&gt;Morse, Janice M.&lt;/author&gt;&lt;author&gt;Barrett, Michael&lt;/author&gt;&lt;author&gt;Mayan, Maria&lt;/author&gt;&lt;author&gt;Olson, Karin&lt;/author&gt;&lt;author&gt;Spiers, Jude&lt;/author&gt;&lt;/authors&gt;&lt;/contributors&gt;&lt;added-date format="utc"&gt;1519795178&lt;/added-date&gt;&lt;ref-type name="Journal Article"&gt;17&lt;/ref-type&gt;&lt;dates&gt;&lt;year&gt;2002&lt;/year&gt;&lt;/dates&gt;&lt;rec-number&gt;3118&lt;/rec-number&gt;&lt;last-updated-date format="utc"&gt;1519795178&lt;/last-updated-date&gt;&lt;electronic-resource-num&gt;10.1177/160940690200100202&lt;/electronic-resource-num&gt;&lt;volume&gt;1&lt;/volume&gt;&lt;/record&gt;&lt;/Cite&gt;&lt;/EndNote&gt;</w:instrText>
      </w:r>
      <w:r w:rsidR="001410F6" w:rsidRPr="00A74D37">
        <w:rPr>
          <w:color w:val="000000" w:themeColor="text1"/>
        </w:rPr>
        <w:fldChar w:fldCharType="separate"/>
      </w:r>
      <w:r w:rsidR="009A7AB8" w:rsidRPr="00A74D37">
        <w:rPr>
          <w:noProof/>
          <w:color w:val="000000" w:themeColor="text1"/>
        </w:rPr>
        <w:t>(R.K. Yin 2002; Morse et al. 2002)</w:t>
      </w:r>
      <w:r w:rsidR="001410F6" w:rsidRPr="00A74D37">
        <w:rPr>
          <w:color w:val="000000" w:themeColor="text1"/>
        </w:rPr>
        <w:fldChar w:fldCharType="end"/>
      </w:r>
      <w:r w:rsidR="001410F6" w:rsidRPr="00A74D37">
        <w:rPr>
          <w:color w:val="000000" w:themeColor="text1"/>
        </w:rPr>
        <w:t>.</w:t>
      </w:r>
      <w:r w:rsidR="00FE5CEB" w:rsidRPr="00A74D37">
        <w:rPr>
          <w:color w:val="000000" w:themeColor="text1"/>
        </w:rPr>
        <w:t xml:space="preserve"> </w:t>
      </w:r>
      <w:r w:rsidR="00FE7543" w:rsidRPr="00A74D37">
        <w:rPr>
          <w:color w:val="000000" w:themeColor="text1"/>
        </w:rPr>
        <w:t>This</w:t>
      </w:r>
      <w:r w:rsidR="00FE5CEB" w:rsidRPr="00A74D37">
        <w:rPr>
          <w:color w:val="000000" w:themeColor="text1"/>
        </w:rPr>
        <w:t xml:space="preserve"> study</w:t>
      </w:r>
      <w:r w:rsidR="00FE7543" w:rsidRPr="00A74D37">
        <w:rPr>
          <w:color w:val="000000" w:themeColor="text1"/>
        </w:rPr>
        <w:t xml:space="preserve">’s </w:t>
      </w:r>
      <w:r w:rsidR="007468D2" w:rsidRPr="00A74D37">
        <w:rPr>
          <w:color w:val="000000" w:themeColor="text1"/>
        </w:rPr>
        <w:t>dependability</w:t>
      </w:r>
      <w:r w:rsidR="00FE5CEB" w:rsidRPr="00A74D37">
        <w:rPr>
          <w:color w:val="000000" w:themeColor="text1"/>
        </w:rPr>
        <w:t xml:space="preserve"> </w:t>
      </w:r>
      <w:r w:rsidR="0015433C" w:rsidRPr="00A74D37">
        <w:rPr>
          <w:color w:val="000000" w:themeColor="text1"/>
        </w:rPr>
        <w:t>was</w:t>
      </w:r>
      <w:r w:rsidR="00FE7543" w:rsidRPr="00A74D37">
        <w:rPr>
          <w:color w:val="000000" w:themeColor="text1"/>
        </w:rPr>
        <w:t xml:space="preserve"> </w:t>
      </w:r>
      <w:r w:rsidR="007468D2" w:rsidRPr="00A74D37">
        <w:rPr>
          <w:color w:val="000000" w:themeColor="text1"/>
        </w:rPr>
        <w:t xml:space="preserve">further </w:t>
      </w:r>
      <w:r w:rsidR="00FE7543" w:rsidRPr="00A74D37">
        <w:rPr>
          <w:color w:val="000000" w:themeColor="text1"/>
        </w:rPr>
        <w:t>enhanced by</w:t>
      </w:r>
      <w:r w:rsidR="00FE5CEB" w:rsidRPr="00A74D37">
        <w:rPr>
          <w:color w:val="000000" w:themeColor="text1"/>
        </w:rPr>
        <w:t xml:space="preserve"> following a systematic and meticulous process throughout the chain supply collecting data through interviews, </w:t>
      </w:r>
      <w:r w:rsidR="00E57ADE" w:rsidRPr="00A74D37">
        <w:rPr>
          <w:color w:val="000000" w:themeColor="text1"/>
        </w:rPr>
        <w:t>observations,</w:t>
      </w:r>
      <w:r w:rsidR="006967E6" w:rsidRPr="00A74D37">
        <w:rPr>
          <w:color w:val="000000" w:themeColor="text1"/>
        </w:rPr>
        <w:t xml:space="preserve"> and secondar</w:t>
      </w:r>
      <w:r w:rsidR="00FE7543" w:rsidRPr="00A74D37">
        <w:rPr>
          <w:color w:val="000000" w:themeColor="text1"/>
        </w:rPr>
        <w:t xml:space="preserve">y data, and through the use of </w:t>
      </w:r>
      <w:r w:rsidR="006967E6" w:rsidRPr="00A74D37">
        <w:rPr>
          <w:color w:val="000000" w:themeColor="text1"/>
        </w:rPr>
        <w:t xml:space="preserve">recording devices, transcribers, and certified translators. </w:t>
      </w:r>
      <w:r w:rsidR="00DE61EA" w:rsidRPr="00A74D37">
        <w:rPr>
          <w:color w:val="000000" w:themeColor="text1"/>
        </w:rPr>
        <w:t>Furthermore,</w:t>
      </w:r>
      <w:r w:rsidR="007468D2" w:rsidRPr="00A74D37">
        <w:rPr>
          <w:color w:val="000000" w:themeColor="text1"/>
        </w:rPr>
        <w:t xml:space="preserve"> </w:t>
      </w:r>
      <w:r w:rsidR="00DF4807" w:rsidRPr="00A74D37">
        <w:rPr>
          <w:color w:val="000000" w:themeColor="text1"/>
        </w:rPr>
        <w:t xml:space="preserve">the </w:t>
      </w:r>
      <w:r w:rsidR="007468D2" w:rsidRPr="00A74D37">
        <w:rPr>
          <w:color w:val="000000" w:themeColor="text1"/>
        </w:rPr>
        <w:t>credibility of the study</w:t>
      </w:r>
      <w:r w:rsidR="001224C2" w:rsidRPr="00A74D37">
        <w:rPr>
          <w:color w:val="000000" w:themeColor="text1"/>
        </w:rPr>
        <w:t xml:space="preserve"> </w:t>
      </w:r>
      <w:r w:rsidR="0015433C" w:rsidRPr="00A74D37">
        <w:rPr>
          <w:color w:val="000000" w:themeColor="text1"/>
        </w:rPr>
        <w:t>was</w:t>
      </w:r>
      <w:r w:rsidR="001224C2" w:rsidRPr="00A74D37">
        <w:rPr>
          <w:color w:val="000000" w:themeColor="text1"/>
        </w:rPr>
        <w:t xml:space="preserve"> </w:t>
      </w:r>
      <w:r w:rsidR="007468D2" w:rsidRPr="00A74D37">
        <w:rPr>
          <w:color w:val="000000" w:themeColor="text1"/>
        </w:rPr>
        <w:t>further supported</w:t>
      </w:r>
      <w:r w:rsidR="006967E6" w:rsidRPr="00A74D37">
        <w:rPr>
          <w:color w:val="000000" w:themeColor="text1"/>
        </w:rPr>
        <w:t xml:space="preserve"> by </w:t>
      </w:r>
      <w:r w:rsidR="007468D2" w:rsidRPr="00A74D37">
        <w:rPr>
          <w:color w:val="000000" w:themeColor="text1"/>
        </w:rPr>
        <w:t>identifying</w:t>
      </w:r>
      <w:r w:rsidR="00FE7543" w:rsidRPr="00A74D37">
        <w:rPr>
          <w:color w:val="000000" w:themeColor="text1"/>
        </w:rPr>
        <w:t xml:space="preserve"> </w:t>
      </w:r>
      <w:r w:rsidR="00E57ADE" w:rsidRPr="00A74D37">
        <w:rPr>
          <w:color w:val="000000" w:themeColor="text1"/>
        </w:rPr>
        <w:t>patterns and</w:t>
      </w:r>
      <w:r w:rsidR="001224C2" w:rsidRPr="00A74D37">
        <w:rPr>
          <w:color w:val="000000" w:themeColor="text1"/>
        </w:rPr>
        <w:t xml:space="preserve"> </w:t>
      </w:r>
      <w:r w:rsidR="00E57ADE" w:rsidRPr="00A74D37">
        <w:rPr>
          <w:color w:val="000000" w:themeColor="text1"/>
        </w:rPr>
        <w:t xml:space="preserve">by </w:t>
      </w:r>
      <w:r w:rsidR="001224C2" w:rsidRPr="00A74D37">
        <w:rPr>
          <w:color w:val="000000" w:themeColor="text1"/>
        </w:rPr>
        <w:t>sharing with colleagues my approach to data collection and analysis to further check the logic behind my interpretations and conclusion.</w:t>
      </w:r>
    </w:p>
    <w:p w14:paraId="3F431611" w14:textId="77777777" w:rsidR="00C92666" w:rsidRPr="00A74D37" w:rsidRDefault="00C92666" w:rsidP="004D2A02">
      <w:pPr>
        <w:spacing w:line="480" w:lineRule="auto"/>
        <w:rPr>
          <w:color w:val="000000" w:themeColor="text1"/>
        </w:rPr>
      </w:pPr>
    </w:p>
    <w:p w14:paraId="63CBEAFC" w14:textId="1A658625" w:rsidR="00C92666" w:rsidRPr="00A74D37" w:rsidRDefault="00F907CF" w:rsidP="004D2A02">
      <w:pPr>
        <w:spacing w:line="480" w:lineRule="auto"/>
        <w:rPr>
          <w:b/>
          <w:bCs/>
          <w:color w:val="000000" w:themeColor="text1"/>
        </w:rPr>
      </w:pPr>
      <w:r w:rsidRPr="00A74D37">
        <w:rPr>
          <w:b/>
          <w:bCs/>
          <w:color w:val="000000" w:themeColor="text1"/>
        </w:rPr>
        <w:t xml:space="preserve">4.9.1 </w:t>
      </w:r>
      <w:r w:rsidR="00C92666" w:rsidRPr="00A74D37">
        <w:rPr>
          <w:b/>
          <w:bCs/>
          <w:color w:val="000000" w:themeColor="text1"/>
        </w:rPr>
        <w:t xml:space="preserve">Critical Realism and </w:t>
      </w:r>
      <w:r w:rsidR="00BE2D82" w:rsidRPr="00A74D37">
        <w:rPr>
          <w:b/>
          <w:bCs/>
          <w:color w:val="000000" w:themeColor="text1"/>
        </w:rPr>
        <w:t xml:space="preserve">Case Study </w:t>
      </w:r>
      <w:r w:rsidR="00C92666" w:rsidRPr="00A74D37">
        <w:rPr>
          <w:b/>
          <w:bCs/>
          <w:color w:val="000000" w:themeColor="text1"/>
        </w:rPr>
        <w:t>Credibility</w:t>
      </w:r>
    </w:p>
    <w:p w14:paraId="1AA3DA05" w14:textId="77777777" w:rsidR="000B4F10" w:rsidRPr="00A74D37" w:rsidRDefault="000B4F10" w:rsidP="004D2A02">
      <w:pPr>
        <w:spacing w:line="480" w:lineRule="auto"/>
        <w:rPr>
          <w:b/>
          <w:bCs/>
          <w:color w:val="000000" w:themeColor="text1"/>
        </w:rPr>
      </w:pPr>
    </w:p>
    <w:p w14:paraId="2A24BBC0" w14:textId="0B2BA01E" w:rsidR="00335967" w:rsidRPr="00A74D37" w:rsidRDefault="00037C8C" w:rsidP="00037C8C">
      <w:pPr>
        <w:spacing w:line="480" w:lineRule="auto"/>
        <w:rPr>
          <w:color w:val="000000" w:themeColor="text1"/>
        </w:rPr>
      </w:pPr>
      <w:r w:rsidRPr="00A74D37">
        <w:rPr>
          <w:color w:val="000000" w:themeColor="text1"/>
        </w:rPr>
        <w:lastRenderedPageBreak/>
        <w:t>Physical r</w:t>
      </w:r>
      <w:r w:rsidR="000B4F10" w:rsidRPr="00A74D37">
        <w:rPr>
          <w:color w:val="000000" w:themeColor="text1"/>
        </w:rPr>
        <w:t xml:space="preserve">eality is independent of our senses. </w:t>
      </w:r>
      <w:r w:rsidR="00E70DAF" w:rsidRPr="00A74D37">
        <w:rPr>
          <w:color w:val="000000" w:themeColor="text1"/>
        </w:rPr>
        <w:t xml:space="preserve">Reality exists whether we can perceive or not. Furthermore, our senses cannot be trusted to always perceive or sense reality accurately. Critical realism bridges </w:t>
      </w:r>
      <w:r w:rsidR="00BE2D82" w:rsidRPr="00A74D37">
        <w:rPr>
          <w:color w:val="000000" w:themeColor="text1"/>
        </w:rPr>
        <w:t>P</w:t>
      </w:r>
      <w:r w:rsidR="00E70DAF" w:rsidRPr="00A74D37">
        <w:rPr>
          <w:color w:val="000000" w:themeColor="text1"/>
        </w:rPr>
        <w:t>ositivism</w:t>
      </w:r>
      <w:r w:rsidR="00F12361" w:rsidRPr="00A74D37">
        <w:rPr>
          <w:color w:val="000000" w:themeColor="text1"/>
        </w:rPr>
        <w:t>,</w:t>
      </w:r>
      <w:r w:rsidR="00E70DAF" w:rsidRPr="00A74D37">
        <w:rPr>
          <w:color w:val="000000" w:themeColor="text1"/>
        </w:rPr>
        <w:t xml:space="preserve"> which </w:t>
      </w:r>
      <w:r w:rsidR="00BE2D82" w:rsidRPr="00A74D37">
        <w:rPr>
          <w:color w:val="000000" w:themeColor="text1"/>
        </w:rPr>
        <w:t>maintains</w:t>
      </w:r>
      <w:r w:rsidR="00E70DAF" w:rsidRPr="00A74D37">
        <w:rPr>
          <w:color w:val="000000" w:themeColor="text1"/>
        </w:rPr>
        <w:t xml:space="preserve"> that reality is based on dir</w:t>
      </w:r>
      <w:r w:rsidR="00F12361" w:rsidRPr="00A74D37">
        <w:rPr>
          <w:color w:val="000000" w:themeColor="text1"/>
        </w:rPr>
        <w:t>ect observation</w:t>
      </w:r>
      <w:r w:rsidR="00BE2D82" w:rsidRPr="00A74D37">
        <w:rPr>
          <w:color w:val="000000" w:themeColor="text1"/>
        </w:rPr>
        <w:t xml:space="preserve"> of phenomena,</w:t>
      </w:r>
      <w:r w:rsidR="00F12361" w:rsidRPr="00A74D37">
        <w:rPr>
          <w:color w:val="000000" w:themeColor="text1"/>
        </w:rPr>
        <w:t xml:space="preserve"> mostly a causal relationship between two entities, and </w:t>
      </w:r>
      <w:r w:rsidR="00DF4807" w:rsidRPr="00A74D37">
        <w:rPr>
          <w:color w:val="000000" w:themeColor="text1"/>
        </w:rPr>
        <w:t>i</w:t>
      </w:r>
      <w:r w:rsidR="00596AC0" w:rsidRPr="00A74D37">
        <w:rPr>
          <w:color w:val="000000" w:themeColor="text1"/>
        </w:rPr>
        <w:t>nterpretation</w:t>
      </w:r>
      <w:r w:rsidR="00F12361" w:rsidRPr="00A74D37">
        <w:rPr>
          <w:color w:val="000000" w:themeColor="text1"/>
        </w:rPr>
        <w:t xml:space="preserve">, which is driven by interpreting </w:t>
      </w:r>
      <w:r w:rsidR="00534667" w:rsidRPr="00A74D37">
        <w:rPr>
          <w:color w:val="000000" w:themeColor="text1"/>
        </w:rPr>
        <w:t>of events</w:t>
      </w:r>
      <w:r w:rsidR="00F12361" w:rsidRPr="00A74D37">
        <w:rPr>
          <w:color w:val="000000" w:themeColor="text1"/>
        </w:rPr>
        <w:t xml:space="preserve"> </w:t>
      </w:r>
      <w:r w:rsidR="00596AC0" w:rsidRPr="00A74D37">
        <w:rPr>
          <w:color w:val="000000" w:themeColor="text1"/>
        </w:rPr>
        <w:t>by social</w:t>
      </w:r>
      <w:r w:rsidR="00F12361" w:rsidRPr="00A74D37">
        <w:rPr>
          <w:color w:val="000000" w:themeColor="text1"/>
        </w:rPr>
        <w:t xml:space="preserve"> actors, thus lending itself to subjectivity. Below is a description of </w:t>
      </w:r>
      <w:r w:rsidR="00BF3683" w:rsidRPr="00A74D37">
        <w:rPr>
          <w:color w:val="000000" w:themeColor="text1"/>
        </w:rPr>
        <w:t>the ontology of critical realism.</w:t>
      </w:r>
    </w:p>
    <w:p w14:paraId="5CBFD6B2" w14:textId="77777777" w:rsidR="00335967" w:rsidRPr="00A74D37" w:rsidRDefault="00335967" w:rsidP="002001BB">
      <w:pPr>
        <w:spacing w:line="480" w:lineRule="auto"/>
        <w:rPr>
          <w:color w:val="000000" w:themeColor="text1"/>
        </w:rPr>
      </w:pPr>
    </w:p>
    <w:p w14:paraId="4CA2356C" w14:textId="3DC471AD" w:rsidR="00C85580" w:rsidRPr="00A74D37" w:rsidRDefault="00C85580" w:rsidP="00C85580">
      <w:pPr>
        <w:spacing w:line="480" w:lineRule="auto"/>
        <w:ind w:right="-288"/>
        <w:rPr>
          <w:color w:val="000000" w:themeColor="text1"/>
        </w:rPr>
      </w:pPr>
      <w:r w:rsidRPr="00A74D37">
        <w:rPr>
          <w:noProof/>
          <w:color w:val="000000" w:themeColor="text1"/>
        </w:rPr>
        <w:drawing>
          <wp:inline distT="0" distB="0" distL="0" distR="0" wp14:anchorId="3449C60D" wp14:editId="276B9F98">
            <wp:extent cx="5676900" cy="4473575"/>
            <wp:effectExtent l="0" t="12700" r="0" b="9525"/>
            <wp:docPr id="135192771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461AB99" w14:textId="77B15FE0" w:rsidR="002001BB" w:rsidRPr="00A74D37" w:rsidRDefault="002001BB" w:rsidP="002001BB">
      <w:pPr>
        <w:spacing w:line="480" w:lineRule="auto"/>
        <w:rPr>
          <w:color w:val="000000" w:themeColor="text1"/>
        </w:rPr>
      </w:pPr>
      <w:r w:rsidRPr="00A74D37">
        <w:rPr>
          <w:color w:val="000000" w:themeColor="text1"/>
        </w:rPr>
        <w:t xml:space="preserve">Figure 4.2 : Stratified </w:t>
      </w:r>
      <w:r w:rsidR="00DF4807" w:rsidRPr="00A74D37">
        <w:rPr>
          <w:color w:val="000000" w:themeColor="text1"/>
        </w:rPr>
        <w:t>O</w:t>
      </w:r>
      <w:r w:rsidRPr="00A74D37">
        <w:rPr>
          <w:color w:val="000000" w:themeColor="text1"/>
        </w:rPr>
        <w:t xml:space="preserve">ntology of Critical Realism,  based on </w:t>
      </w:r>
      <w:r w:rsidRPr="00A74D37">
        <w:rPr>
          <w:color w:val="000000" w:themeColor="text1"/>
        </w:rPr>
        <w:fldChar w:fldCharType="begin"/>
      </w:r>
      <w:r w:rsidRPr="00A74D37">
        <w:rPr>
          <w:color w:val="000000" w:themeColor="text1"/>
        </w:rPr>
        <w:instrText xml:space="preserve"> ADDIN EN.CITE &lt;EndNote&gt;&lt;Cite&gt;&lt;Author&gt;Mingers&lt;/Author&gt;&lt;Year&gt;2004&lt;/Year&gt;&lt;IDText&gt;Real-izing information systems: critical realism as an underpinning philosophy for information systems&lt;/IDText&gt;&lt;DisplayText&gt;(Mingers 2004)&lt;/DisplayText&gt;&lt;record&gt;&lt;isbn&gt;1471-7727&lt;/isbn&gt;&lt;titles&gt;&lt;title&gt;Real-izing information systems: critical realism as an underpinning philosophy for information systems&lt;/title&gt;&lt;secondary-title&gt;Information and organization&lt;/secondary-title&gt;&lt;/titles&gt;&lt;pages&gt;87-103&lt;/pages&gt;&lt;number&gt;2&lt;/number&gt;&lt;contributors&gt;&lt;authors&gt;&lt;author&gt;Mingers, John&lt;/author&gt;&lt;/authors&gt;&lt;/contributors&gt;&lt;added-date format="utc"&gt;1692237648&lt;/added-date&gt;&lt;ref-type name="Journal Article"&gt;17&lt;/ref-type&gt;&lt;dates&gt;&lt;year&gt;2004&lt;/year&gt;&lt;/dates&gt;&lt;rec-number&gt;907&lt;/rec-number&gt;&lt;publisher&gt;Elsevier&lt;/publisher&gt;&lt;last-updated-date format="utc"&gt;1692237648&lt;/last-updated-date&gt;&lt;volume&gt;14&lt;/volume&gt;&lt;/record&gt;&lt;/Cite&gt;&lt;/EndNote&gt;</w:instrText>
      </w:r>
      <w:r w:rsidRPr="00A74D37">
        <w:rPr>
          <w:color w:val="000000" w:themeColor="text1"/>
        </w:rPr>
        <w:fldChar w:fldCharType="separate"/>
      </w:r>
      <w:r w:rsidRPr="00A74D37">
        <w:rPr>
          <w:noProof/>
          <w:color w:val="000000" w:themeColor="text1"/>
        </w:rPr>
        <w:t>Mingers 2004</w:t>
      </w:r>
      <w:r w:rsidR="00DF4807" w:rsidRPr="00A74D37">
        <w:rPr>
          <w:noProof/>
          <w:color w:val="000000" w:themeColor="text1"/>
        </w:rPr>
        <w:t>.</w:t>
      </w:r>
      <w:r w:rsidRPr="00A74D37">
        <w:rPr>
          <w:color w:val="000000" w:themeColor="text1"/>
        </w:rPr>
        <w:fldChar w:fldCharType="end"/>
      </w:r>
    </w:p>
    <w:p w14:paraId="509514F5" w14:textId="77777777" w:rsidR="000B4F10" w:rsidRPr="00A74D37" w:rsidRDefault="000B4F10" w:rsidP="002001BB">
      <w:pPr>
        <w:spacing w:line="480" w:lineRule="auto"/>
        <w:rPr>
          <w:color w:val="000000" w:themeColor="text1"/>
        </w:rPr>
      </w:pPr>
    </w:p>
    <w:p w14:paraId="5FFF43F4" w14:textId="714918AB" w:rsidR="00BF3683" w:rsidRPr="00A74D37" w:rsidRDefault="002001BB" w:rsidP="008836F3">
      <w:pPr>
        <w:spacing w:line="480" w:lineRule="auto"/>
        <w:rPr>
          <w:color w:val="000000" w:themeColor="text1"/>
        </w:rPr>
      </w:pPr>
      <w:r w:rsidRPr="00A74D37">
        <w:rPr>
          <w:color w:val="000000" w:themeColor="text1"/>
        </w:rPr>
        <w:t xml:space="preserve">Knowledge of the Real domain is the role of science. Where an event and the empirical observations of that event are explained by identifying the entities </w:t>
      </w:r>
      <w:r w:rsidRPr="00A74D37">
        <w:rPr>
          <w:color w:val="000000" w:themeColor="text1"/>
        </w:rPr>
        <w:lastRenderedPageBreak/>
        <w:t xml:space="preserve">responsible for the event, the generative mechanism, that extend beyond common experience.  This involves manipulating the environment to create a trigger or a generative mechanism </w:t>
      </w:r>
      <w:r w:rsidRPr="00A74D37">
        <w:rPr>
          <w:color w:val="000000" w:themeColor="text1"/>
        </w:rPr>
        <w:fldChar w:fldCharType="begin"/>
      </w:r>
      <w:r w:rsidRPr="00A74D37">
        <w:rPr>
          <w:color w:val="000000" w:themeColor="text1"/>
        </w:rPr>
        <w:instrText xml:space="preserve"> ADDIN EN.CITE &lt;EndNote&gt;&lt;Cite&gt;&lt;Author&gt;Johnston&lt;/Author&gt;&lt;Year&gt;2010&lt;/Year&gt;&lt;IDText&gt;How critical realism clarifies validity issues in theory-testing research: analysis and case&lt;/IDText&gt;&lt;DisplayText&gt;(Johnston and Smith 2010)&lt;/DisplayText&gt;&lt;record&gt;&lt;titles&gt;&lt;title&gt;How critical realism clarifies validity issues in theory-testing research: analysis and case&lt;/title&gt;&lt;secondary-title&gt;Information systems foundations: The role of design science&lt;/secondary-title&gt;&lt;/titles&gt;&lt;pages&gt;21-49&lt;/pages&gt;&lt;contributors&gt;&lt;authors&gt;&lt;author&gt;Johnston, R.&lt;/author&gt;&lt;author&gt;Smith, Stephen P.&lt;/author&gt;&lt;/authors&gt;&lt;/contributors&gt;&lt;added-date format="utc"&gt;1692237648&lt;/added-date&gt;&lt;ref-type name="Journal Article"&gt;17&lt;/ref-type&gt;&lt;dates&gt;&lt;year&gt;2010&lt;/year&gt;&lt;/dates&gt;&lt;rec-number&gt;910&lt;/rec-number&gt;&lt;publisher&gt;Canberra, Australia: Australian National University E Press&lt;/publisher&gt;&lt;last-updated-date format="utc"&gt;1692237648&lt;/last-updated-date&gt;&lt;/record&gt;&lt;/Cite&gt;&lt;/EndNote&gt;</w:instrText>
      </w:r>
      <w:r w:rsidRPr="00A74D37">
        <w:rPr>
          <w:color w:val="000000" w:themeColor="text1"/>
        </w:rPr>
        <w:fldChar w:fldCharType="separate"/>
      </w:r>
      <w:r w:rsidRPr="00A74D37">
        <w:rPr>
          <w:noProof/>
          <w:color w:val="000000" w:themeColor="text1"/>
        </w:rPr>
        <w:t>(Johnston and Smith 2010)</w:t>
      </w:r>
      <w:r w:rsidRPr="00A74D37">
        <w:rPr>
          <w:color w:val="000000" w:themeColor="text1"/>
        </w:rPr>
        <w:fldChar w:fldCharType="end"/>
      </w:r>
      <w:r w:rsidRPr="00A74D37">
        <w:rPr>
          <w:color w:val="000000" w:themeColor="text1"/>
        </w:rPr>
        <w:t xml:space="preserve">. In other </w:t>
      </w:r>
      <w:r w:rsidR="00596AC0" w:rsidRPr="00A74D37">
        <w:rPr>
          <w:color w:val="000000" w:themeColor="text1"/>
        </w:rPr>
        <w:t>words,</w:t>
      </w:r>
      <w:r w:rsidRPr="00A74D37">
        <w:rPr>
          <w:color w:val="000000" w:themeColor="text1"/>
        </w:rPr>
        <w:t xml:space="preserve"> our knowledge of an event is explained empirically by the trigger that led to the event.  A natural scientist’s function is to recognize or identify the elements that are causing the event and describe their generative mechanism </w:t>
      </w:r>
      <w:r w:rsidRPr="00A74D37">
        <w:rPr>
          <w:color w:val="000000" w:themeColor="text1"/>
        </w:rPr>
        <w:fldChar w:fldCharType="begin"/>
      </w:r>
      <w:r w:rsidRPr="00A74D37">
        <w:rPr>
          <w:color w:val="000000" w:themeColor="text1"/>
        </w:rPr>
        <w:instrText xml:space="preserve"> ADDIN EN.CITE &lt;EndNote&gt;&lt;Cite&gt;&lt;Author&gt;Johnston&lt;/Author&gt;&lt;Year&gt;2010&lt;/Year&gt;&lt;IDText&gt;How critical realism clarifies validity issues in theory-testing research: analysis and case&lt;/IDText&gt;&lt;DisplayText&gt;(Johnston and Smith 2010)&lt;/DisplayText&gt;&lt;record&gt;&lt;titles&gt;&lt;title&gt;How critical realism clarifies validity issues in theory-testing research: analysis and case&lt;/title&gt;&lt;secondary-title&gt;Information systems foundations: The role of design science&lt;/secondary-title&gt;&lt;/titles&gt;&lt;pages&gt;21-49&lt;/pages&gt;&lt;contributors&gt;&lt;authors&gt;&lt;author&gt;Johnston, R.&lt;/author&gt;&lt;author&gt;Smith, Stephen P.&lt;/author&gt;&lt;/authors&gt;&lt;/contributors&gt;&lt;added-date format="utc"&gt;1692237648&lt;/added-date&gt;&lt;ref-type name="Journal Article"&gt;17&lt;/ref-type&gt;&lt;dates&gt;&lt;year&gt;2010&lt;/year&gt;&lt;/dates&gt;&lt;rec-number&gt;910&lt;/rec-number&gt;&lt;publisher&gt;Canberra, Australia: Australian National University E Press&lt;/publisher&gt;&lt;last-updated-date format="utc"&gt;1692237648&lt;/last-updated-date&gt;&lt;/record&gt;&lt;/Cite&gt;&lt;/EndNote&gt;</w:instrText>
      </w:r>
      <w:r w:rsidRPr="00A74D37">
        <w:rPr>
          <w:color w:val="000000" w:themeColor="text1"/>
        </w:rPr>
        <w:fldChar w:fldCharType="separate"/>
      </w:r>
      <w:r w:rsidRPr="00A74D37">
        <w:rPr>
          <w:noProof/>
          <w:color w:val="000000" w:themeColor="text1"/>
        </w:rPr>
        <w:t>(Johnston and Smith 2010)</w:t>
      </w:r>
      <w:r w:rsidRPr="00A74D37">
        <w:rPr>
          <w:color w:val="000000" w:themeColor="text1"/>
        </w:rPr>
        <w:fldChar w:fldCharType="end"/>
      </w:r>
      <w:r w:rsidRPr="00A74D37">
        <w:rPr>
          <w:color w:val="000000" w:themeColor="text1"/>
        </w:rPr>
        <w:t xml:space="preserve"> </w:t>
      </w:r>
      <w:r w:rsidRPr="00A74D37">
        <w:rPr>
          <w:color w:val="000000" w:themeColor="text1"/>
        </w:rPr>
        <w:fldChar w:fldCharType="begin"/>
      </w:r>
      <w:r w:rsidRPr="00A74D37">
        <w:rPr>
          <w:color w:val="000000" w:themeColor="text1"/>
        </w:rPr>
        <w:instrText xml:space="preserve"> ADDIN EN.CITE &lt;EndNote&gt;&lt;Cite&gt;&lt;Author&gt;Bhaskar&lt;/Author&gt;&lt;Year&gt;1998&lt;/Year&gt;&lt;IDText&gt;Critical realism&lt;/IDText&gt;&lt;DisplayText&gt;(Bhaskar et al. 1998)&lt;/DisplayText&gt;&lt;record&gt;&lt;titles&gt;&lt;title&gt;Critical realism&lt;/title&gt;&lt;secondary-title&gt;Proceedings of the Standing Conference on Realism and Human Sciences, Bristol, UK&lt;/secondary-title&gt;&lt;/titles&gt;&lt;contributors&gt;&lt;authors&gt;&lt;author&gt;Bhaskar, Roy&lt;/author&gt;&lt;author&gt;Collier, Andrew&lt;/author&gt;&lt;author&gt;Lawson, Tony&lt;/author&gt;&lt;author&gt;Norrie, Alan&lt;/author&gt;&lt;/authors&gt;&lt;/contributors&gt;&lt;added-date format="utc"&gt;1673432651&lt;/added-date&gt;&lt;ref-type name="Conference Proceeding"&gt;10&lt;/ref-type&gt;&lt;dates&gt;&lt;year&gt;1998&lt;/year&gt;&lt;/dates&gt;&lt;rec-number&gt;716&lt;/rec-number&gt;&lt;last-updated-date format="utc"&gt;1673432651&lt;/last-updated-date&gt;&lt;volume&gt;4&lt;/volume&gt;&lt;/record&gt;&lt;/Cite&gt;&lt;/EndNote&gt;</w:instrText>
      </w:r>
      <w:r w:rsidRPr="00A74D37">
        <w:rPr>
          <w:color w:val="000000" w:themeColor="text1"/>
        </w:rPr>
        <w:fldChar w:fldCharType="separate"/>
      </w:r>
      <w:r w:rsidRPr="00A74D37">
        <w:rPr>
          <w:noProof/>
          <w:color w:val="000000" w:themeColor="text1"/>
        </w:rPr>
        <w:t>(Bhaskar et al. 1998)</w:t>
      </w:r>
      <w:r w:rsidRPr="00A74D37">
        <w:rPr>
          <w:color w:val="000000" w:themeColor="text1"/>
        </w:rPr>
        <w:fldChar w:fldCharType="end"/>
      </w:r>
      <w:r w:rsidRPr="00A74D37">
        <w:rPr>
          <w:color w:val="000000" w:themeColor="text1"/>
        </w:rPr>
        <w:t xml:space="preserve">. Uncovering the generative mechanism also applies to the social sciences and social </w:t>
      </w:r>
      <w:r w:rsidR="00596AC0" w:rsidRPr="00A74D37">
        <w:rPr>
          <w:color w:val="000000" w:themeColor="text1"/>
        </w:rPr>
        <w:t>structures.</w:t>
      </w:r>
      <w:r w:rsidRPr="00A74D37">
        <w:rPr>
          <w:color w:val="000000" w:themeColor="text1"/>
        </w:rPr>
        <w:t xml:space="preserve"> </w:t>
      </w:r>
      <w:r w:rsidR="007666F9" w:rsidRPr="00A74D37">
        <w:rPr>
          <w:color w:val="000000" w:themeColor="text1"/>
        </w:rPr>
        <w:t xml:space="preserve"> An organization is a social </w:t>
      </w:r>
      <w:r w:rsidR="00596AC0" w:rsidRPr="00A74D37">
        <w:rPr>
          <w:color w:val="000000" w:themeColor="text1"/>
        </w:rPr>
        <w:t>structure;</w:t>
      </w:r>
      <w:r w:rsidR="007666F9" w:rsidRPr="00A74D37">
        <w:rPr>
          <w:color w:val="000000" w:themeColor="text1"/>
        </w:rPr>
        <w:t xml:space="preserve"> accordingly, this case study of the organization requires a social scientist approach. </w:t>
      </w:r>
      <w:r w:rsidRPr="00A74D37">
        <w:rPr>
          <w:color w:val="000000" w:themeColor="text1"/>
        </w:rPr>
        <w:t>The main difference lies in the direct vs indirect relationship between cause and effect. This indirect relationship l</w:t>
      </w:r>
      <w:r w:rsidR="00193E51" w:rsidRPr="00A74D37">
        <w:rPr>
          <w:color w:val="000000" w:themeColor="text1"/>
        </w:rPr>
        <w:t xml:space="preserve">ends itself </w:t>
      </w:r>
      <w:r w:rsidRPr="00A74D37">
        <w:rPr>
          <w:color w:val="000000" w:themeColor="text1"/>
        </w:rPr>
        <w:t>to ontological and epistemological challenges. From an ontological perspective, social structures cannot exist independently of their effects</w:t>
      </w:r>
      <w:r w:rsidR="00DF4807" w:rsidRPr="00A74D37">
        <w:rPr>
          <w:color w:val="000000" w:themeColor="text1"/>
        </w:rPr>
        <w:t>,</w:t>
      </w:r>
      <w:r w:rsidRPr="00A74D37">
        <w:rPr>
          <w:color w:val="000000" w:themeColor="text1"/>
        </w:rPr>
        <w:t xml:space="preserve"> and from an </w:t>
      </w:r>
      <w:r w:rsidR="007666F9" w:rsidRPr="00A74D37">
        <w:rPr>
          <w:color w:val="000000" w:themeColor="text1"/>
        </w:rPr>
        <w:t>epistemological</w:t>
      </w:r>
      <w:r w:rsidRPr="00A74D37">
        <w:rPr>
          <w:color w:val="000000" w:themeColor="text1"/>
        </w:rPr>
        <w:t xml:space="preserve"> </w:t>
      </w:r>
      <w:r w:rsidR="007666F9" w:rsidRPr="00A74D37">
        <w:rPr>
          <w:color w:val="000000" w:themeColor="text1"/>
        </w:rPr>
        <w:t>perspective</w:t>
      </w:r>
      <w:r w:rsidRPr="00A74D37">
        <w:rPr>
          <w:color w:val="000000" w:themeColor="text1"/>
        </w:rPr>
        <w:t xml:space="preserve">, social science, like the phenomena being investigated, is itself a social practice </w:t>
      </w:r>
      <w:r w:rsidRPr="00A74D37">
        <w:rPr>
          <w:color w:val="000000" w:themeColor="text1"/>
        </w:rPr>
        <w:fldChar w:fldCharType="begin"/>
      </w:r>
      <w:r w:rsidRPr="00A74D37">
        <w:rPr>
          <w:color w:val="000000" w:themeColor="text1"/>
        </w:rPr>
        <w:instrText xml:space="preserve"> ADDIN EN.CITE &lt;EndNote&gt;&lt;Cite&gt;&lt;Author&gt;Bhaskar&lt;/Author&gt;&lt;Year&gt;1998&lt;/Year&gt;&lt;IDText&gt;Critical realism&lt;/IDText&gt;&lt;DisplayText&gt;(Bhaskar et al. 1998; Mingers 2004)&lt;/DisplayText&gt;&lt;record&gt;&lt;titles&gt;&lt;title&gt;Critical realism&lt;/title&gt;&lt;secondary-title&gt;Proceedings of the Standing Conference on Realism and Human Sciences, Bristol, UK&lt;/secondary-title&gt;&lt;/titles&gt;&lt;contributors&gt;&lt;authors&gt;&lt;author&gt;Bhaskar, Roy&lt;/author&gt;&lt;author&gt;Collier, Andrew&lt;/author&gt;&lt;author&gt;Lawson, Tony&lt;/author&gt;&lt;author&gt;Norrie, Alan&lt;/author&gt;&lt;/authors&gt;&lt;/contributors&gt;&lt;added-date format="utc"&gt;1673432651&lt;/added-date&gt;&lt;ref-type name="Conference Proceeding"&gt;10&lt;/ref-type&gt;&lt;dates&gt;&lt;year&gt;1998&lt;/year&gt;&lt;/dates&gt;&lt;rec-number&gt;716&lt;/rec-number&gt;&lt;last-updated-date format="utc"&gt;1673432651&lt;/last-updated-date&gt;&lt;volume&gt;4&lt;/volume&gt;&lt;/record&gt;&lt;/Cite&gt;&lt;Cite&gt;&lt;Author&gt;Mingers&lt;/Author&gt;&lt;Year&gt;2004&lt;/Year&gt;&lt;IDText&gt;Real-izing information systems: critical realism as an underpinning philosophy for information systems&lt;/IDText&gt;&lt;record&gt;&lt;isbn&gt;1471-7727&lt;/isbn&gt;&lt;titles&gt;&lt;title&gt;Real-izing information systems: critical realism as an underpinning philosophy for information systems&lt;/title&gt;&lt;secondary-title&gt;Information and organization&lt;/secondary-title&gt;&lt;/titles&gt;&lt;pages&gt;87-103&lt;/pages&gt;&lt;number&gt;2&lt;/number&gt;&lt;contributors&gt;&lt;authors&gt;&lt;author&gt;Mingers, John&lt;/author&gt;&lt;/authors&gt;&lt;/contributors&gt;&lt;added-date format="utc"&gt;1692237648&lt;/added-date&gt;&lt;ref-type name="Journal Article"&gt;17&lt;/ref-type&gt;&lt;dates&gt;&lt;year&gt;2004&lt;/year&gt;&lt;/dates&gt;&lt;rec-number&gt;907&lt;/rec-number&gt;&lt;publisher&gt;Elsevier&lt;/publisher&gt;&lt;last-updated-date format="utc"&gt;1692237648&lt;/last-updated-date&gt;&lt;volume&gt;14&lt;/volume&gt;&lt;/record&gt;&lt;/Cite&gt;&lt;/EndNote&gt;</w:instrText>
      </w:r>
      <w:r w:rsidRPr="00A74D37">
        <w:rPr>
          <w:color w:val="000000" w:themeColor="text1"/>
        </w:rPr>
        <w:fldChar w:fldCharType="separate"/>
      </w:r>
      <w:r w:rsidRPr="00A74D37">
        <w:rPr>
          <w:noProof/>
          <w:color w:val="000000" w:themeColor="text1"/>
        </w:rPr>
        <w:t>(Bhaskar et al. 1998; Mingers 2004)</w:t>
      </w:r>
      <w:r w:rsidRPr="00A74D37">
        <w:rPr>
          <w:color w:val="000000" w:themeColor="text1"/>
        </w:rPr>
        <w:fldChar w:fldCharType="end"/>
      </w:r>
      <w:r w:rsidRPr="00A74D37">
        <w:rPr>
          <w:color w:val="000000" w:themeColor="text1"/>
        </w:rPr>
        <w:t xml:space="preserve"> </w:t>
      </w:r>
      <w:r w:rsidRPr="00A74D37">
        <w:rPr>
          <w:color w:val="000000" w:themeColor="text1"/>
        </w:rPr>
        <w:fldChar w:fldCharType="begin"/>
      </w:r>
      <w:r w:rsidRPr="00A74D37">
        <w:rPr>
          <w:color w:val="000000" w:themeColor="text1"/>
        </w:rPr>
        <w:instrText xml:space="preserve"> ADDIN EN.CITE &lt;EndNote&gt;&lt;Cite&gt;&lt;Author&gt;Johnston&lt;/Author&gt;&lt;Year&gt;2010&lt;/Year&gt;&lt;IDText&gt;How critical realism clarifies validity issues in theory-testing research: analysis and case&lt;/IDText&gt;&lt;DisplayText&gt;(Johnston and Smith 2010)&lt;/DisplayText&gt;&lt;record&gt;&lt;titles&gt;&lt;title&gt;How critical realism clarifies validity issues in theory-testing research: analysis and case&lt;/title&gt;&lt;secondary-title&gt;Information systems foundations: The role of design science&lt;/secondary-title&gt;&lt;/titles&gt;&lt;pages&gt;21-49&lt;/pages&gt;&lt;contributors&gt;&lt;authors&gt;&lt;author&gt;Johnston, R.&lt;/author&gt;&lt;author&gt;Smith, Stephen P.&lt;/author&gt;&lt;/authors&gt;&lt;/contributors&gt;&lt;added-date format="utc"&gt;1692237648&lt;/added-date&gt;&lt;ref-type name="Journal Article"&gt;17&lt;/ref-type&gt;&lt;dates&gt;&lt;year&gt;2010&lt;/year&gt;&lt;/dates&gt;&lt;rec-number&gt;910&lt;/rec-number&gt;&lt;publisher&gt;Canberra, Australia: Australian National University E Press&lt;/publisher&gt;&lt;last-updated-date format="utc"&gt;1692237648&lt;/last-updated-date&gt;&lt;/record&gt;&lt;/Cite&gt;&lt;/EndNote&gt;</w:instrText>
      </w:r>
      <w:r w:rsidRPr="00A74D37">
        <w:rPr>
          <w:color w:val="000000" w:themeColor="text1"/>
        </w:rPr>
        <w:fldChar w:fldCharType="separate"/>
      </w:r>
      <w:r w:rsidRPr="00A74D37">
        <w:rPr>
          <w:noProof/>
          <w:color w:val="000000" w:themeColor="text1"/>
        </w:rPr>
        <w:t>(Johnston and Smith 2010)</w:t>
      </w:r>
      <w:r w:rsidRPr="00A74D37">
        <w:rPr>
          <w:color w:val="000000" w:themeColor="text1"/>
        </w:rPr>
        <w:fldChar w:fldCharType="end"/>
      </w:r>
      <w:r w:rsidRPr="00A74D37">
        <w:rPr>
          <w:color w:val="000000" w:themeColor="text1"/>
        </w:rPr>
        <w:t>. However</w:t>
      </w:r>
      <w:r w:rsidR="00534667" w:rsidRPr="00A74D37">
        <w:rPr>
          <w:color w:val="000000" w:themeColor="text1"/>
        </w:rPr>
        <w:t>,</w:t>
      </w:r>
      <w:r w:rsidRPr="00A74D37">
        <w:rPr>
          <w:color w:val="000000" w:themeColor="text1"/>
        </w:rPr>
        <w:t xml:space="preserve"> despite this reality, these structures do exist irrespective if their </w:t>
      </w:r>
      <w:r w:rsidR="00534667" w:rsidRPr="00A74D37">
        <w:rPr>
          <w:color w:val="000000" w:themeColor="text1"/>
        </w:rPr>
        <w:t>existence</w:t>
      </w:r>
      <w:r w:rsidRPr="00A74D37">
        <w:rPr>
          <w:color w:val="000000" w:themeColor="text1"/>
        </w:rPr>
        <w:t xml:space="preserve"> is </w:t>
      </w:r>
      <w:r w:rsidR="00534667" w:rsidRPr="00A74D37">
        <w:rPr>
          <w:color w:val="000000" w:themeColor="text1"/>
        </w:rPr>
        <w:t>recognized</w:t>
      </w:r>
      <w:r w:rsidRPr="00A74D37">
        <w:rPr>
          <w:color w:val="000000" w:themeColor="text1"/>
        </w:rPr>
        <w:t xml:space="preserve"> by the investigator. Accordingly, the </w:t>
      </w:r>
      <w:r w:rsidR="00596AC0" w:rsidRPr="00A74D37">
        <w:rPr>
          <w:color w:val="000000" w:themeColor="text1"/>
        </w:rPr>
        <w:t>trilogy</w:t>
      </w:r>
      <w:r w:rsidRPr="00A74D37">
        <w:rPr>
          <w:color w:val="000000" w:themeColor="text1"/>
        </w:rPr>
        <w:t xml:space="preserve"> of the domains; real, </w:t>
      </w:r>
      <w:r w:rsidR="00DF4807" w:rsidRPr="00A74D37">
        <w:rPr>
          <w:color w:val="000000" w:themeColor="text1"/>
        </w:rPr>
        <w:t xml:space="preserve">the </w:t>
      </w:r>
      <w:r w:rsidRPr="00A74D37">
        <w:rPr>
          <w:color w:val="000000" w:themeColor="text1"/>
        </w:rPr>
        <w:t xml:space="preserve">actual and </w:t>
      </w:r>
      <w:r w:rsidR="00DF4807" w:rsidRPr="00A74D37">
        <w:rPr>
          <w:color w:val="000000" w:themeColor="text1"/>
        </w:rPr>
        <w:t xml:space="preserve">the </w:t>
      </w:r>
      <w:r w:rsidRPr="00A74D37">
        <w:rPr>
          <w:color w:val="000000" w:themeColor="text1"/>
        </w:rPr>
        <w:t>empirical can be examined. The dependency of structures under investigation on humans does not contribute to any lack of realness. As such social scientists, similar to natural scientists</w:t>
      </w:r>
      <w:r w:rsidR="000B4F10" w:rsidRPr="00A74D37">
        <w:rPr>
          <w:color w:val="000000" w:themeColor="text1"/>
        </w:rPr>
        <w:t>,</w:t>
      </w:r>
      <w:r w:rsidRPr="00A74D37">
        <w:rPr>
          <w:color w:val="000000" w:themeColor="text1"/>
        </w:rPr>
        <w:t xml:space="preserve"> should investigate, and explain the structures and their generative mechanisms </w:t>
      </w:r>
      <w:r w:rsidRPr="00A74D37">
        <w:rPr>
          <w:color w:val="000000" w:themeColor="text1"/>
        </w:rPr>
        <w:fldChar w:fldCharType="begin"/>
      </w:r>
      <w:r w:rsidRPr="00A74D37">
        <w:rPr>
          <w:color w:val="000000" w:themeColor="text1"/>
        </w:rPr>
        <w:instrText xml:space="preserve"> ADDIN EN.CITE &lt;EndNote&gt;&lt;Cite&gt;&lt;Author&gt;Johnston&lt;/Author&gt;&lt;Year&gt;2010&lt;/Year&gt;&lt;IDText&gt;How critical realism clarifies validity issues in theory-testing research: analysis and case&lt;/IDText&gt;&lt;DisplayText&gt;(Johnston and Smith 2010)&lt;/DisplayText&gt;&lt;record&gt;&lt;titles&gt;&lt;title&gt;How critical realism clarifies validity issues in theory-testing research: analysis and case&lt;/title&gt;&lt;secondary-title&gt;Information systems foundations: The role of design science&lt;/secondary-title&gt;&lt;/titles&gt;&lt;pages&gt;21-49&lt;/pages&gt;&lt;contributors&gt;&lt;authors&gt;&lt;author&gt;Johnston, R.&lt;/author&gt;&lt;author&gt;Smith, Stephen P.&lt;/author&gt;&lt;/authors&gt;&lt;/contributors&gt;&lt;added-date format="utc"&gt;1692237648&lt;/added-date&gt;&lt;ref-type name="Journal Article"&gt;17&lt;/ref-type&gt;&lt;dates&gt;&lt;year&gt;2010&lt;/year&gt;&lt;/dates&gt;&lt;rec-number&gt;910&lt;/rec-number&gt;&lt;publisher&gt;Canberra, Australia: Australian National University E Press&lt;/publisher&gt;&lt;last-updated-date format="utc"&gt;1692237648&lt;/last-updated-date&gt;&lt;/record&gt;&lt;/Cite&gt;&lt;/EndNote&gt;</w:instrText>
      </w:r>
      <w:r w:rsidRPr="00A74D37">
        <w:rPr>
          <w:color w:val="000000" w:themeColor="text1"/>
        </w:rPr>
        <w:fldChar w:fldCharType="separate"/>
      </w:r>
      <w:r w:rsidRPr="00A74D37">
        <w:rPr>
          <w:noProof/>
          <w:color w:val="000000" w:themeColor="text1"/>
        </w:rPr>
        <w:t>(Johnston and Smith 2010)</w:t>
      </w:r>
      <w:r w:rsidRPr="00A74D37">
        <w:rPr>
          <w:color w:val="000000" w:themeColor="text1"/>
        </w:rPr>
        <w:fldChar w:fldCharType="end"/>
      </w:r>
      <w:r w:rsidRPr="00A74D37">
        <w:rPr>
          <w:color w:val="000000" w:themeColor="text1"/>
        </w:rPr>
        <w:t xml:space="preserve"> </w:t>
      </w:r>
      <w:r w:rsidRPr="00A74D37">
        <w:rPr>
          <w:color w:val="000000" w:themeColor="text1"/>
        </w:rPr>
        <w:fldChar w:fldCharType="begin"/>
      </w:r>
      <w:r w:rsidRPr="00A74D37">
        <w:rPr>
          <w:color w:val="000000" w:themeColor="text1"/>
        </w:rPr>
        <w:instrText xml:space="preserve"> ADDIN EN.CITE &lt;EndNote&gt;&lt;Cite&gt;&lt;Author&gt;Bhaskar&lt;/Author&gt;&lt;Year&gt;1998&lt;/Year&gt;&lt;IDText&gt;Critical realism&lt;/IDText&gt;&lt;DisplayText&gt;(Bhaskar et al. 1998)&lt;/DisplayText&gt;&lt;record&gt;&lt;titles&gt;&lt;title&gt;Critical realism&lt;/title&gt;&lt;secondary-title&gt;Proceedings of the Standing Conference on Realism and Human Sciences, Bristol, UK&lt;/secondary-title&gt;&lt;/titles&gt;&lt;contributors&gt;&lt;authors&gt;&lt;author&gt;Bhaskar, Roy&lt;/author&gt;&lt;author&gt;Collier, Andrew&lt;/author&gt;&lt;author&gt;Lawson, Tony&lt;/author&gt;&lt;author&gt;Norrie, Alan&lt;/author&gt;&lt;/authors&gt;&lt;/contributors&gt;&lt;added-date format="utc"&gt;1673432651&lt;/added-date&gt;&lt;ref-type name="Conference Proceeding"&gt;10&lt;/ref-type&gt;&lt;dates&gt;&lt;year&gt;1998&lt;/year&gt;&lt;/dates&gt;&lt;rec-number&gt;716&lt;/rec-number&gt;&lt;last-updated-date format="utc"&gt;1673432651&lt;/last-updated-date&gt;&lt;volume&gt;4&lt;/volume&gt;&lt;/record&gt;&lt;/Cite&gt;&lt;/EndNote&gt;</w:instrText>
      </w:r>
      <w:r w:rsidRPr="00A74D37">
        <w:rPr>
          <w:color w:val="000000" w:themeColor="text1"/>
        </w:rPr>
        <w:fldChar w:fldCharType="separate"/>
      </w:r>
      <w:r w:rsidRPr="00A74D37">
        <w:rPr>
          <w:noProof/>
          <w:color w:val="000000" w:themeColor="text1"/>
        </w:rPr>
        <w:t>(Bhaskar et al. 1998)</w:t>
      </w:r>
      <w:r w:rsidRPr="00A74D37">
        <w:rPr>
          <w:color w:val="000000" w:themeColor="text1"/>
        </w:rPr>
        <w:fldChar w:fldCharType="end"/>
      </w:r>
      <w:r w:rsidR="000B4F10" w:rsidRPr="00A74D37">
        <w:rPr>
          <w:color w:val="000000" w:themeColor="text1"/>
        </w:rPr>
        <w:t xml:space="preserve">. </w:t>
      </w:r>
      <w:r w:rsidR="00BF3683" w:rsidRPr="00A74D37">
        <w:rPr>
          <w:color w:val="000000" w:themeColor="text1"/>
        </w:rPr>
        <w:t xml:space="preserve">To increase credibility and minimize subjective interpretation, </w:t>
      </w:r>
      <w:r w:rsidR="008836F3" w:rsidRPr="00A74D37">
        <w:rPr>
          <w:color w:val="000000" w:themeColor="text1"/>
        </w:rPr>
        <w:t xml:space="preserve">detailed coding was implemented through multiple cycles. </w:t>
      </w:r>
      <w:r w:rsidR="000B4F10" w:rsidRPr="00A74D37">
        <w:rPr>
          <w:color w:val="000000" w:themeColor="text1"/>
        </w:rPr>
        <w:t xml:space="preserve">By selecting a thorough coding approach, </w:t>
      </w:r>
      <w:r w:rsidR="00BF3683" w:rsidRPr="00A74D37">
        <w:rPr>
          <w:color w:val="000000" w:themeColor="text1"/>
        </w:rPr>
        <w:t xml:space="preserve">where a pattern is created as a result of similar codes noted from varying </w:t>
      </w:r>
      <w:r w:rsidR="00BF3683" w:rsidRPr="00A74D37">
        <w:rPr>
          <w:color w:val="000000" w:themeColor="text1"/>
        </w:rPr>
        <w:lastRenderedPageBreak/>
        <w:t>sources</w:t>
      </w:r>
      <w:r w:rsidR="00BE2D82" w:rsidRPr="00A74D37">
        <w:rPr>
          <w:color w:val="000000" w:themeColor="text1"/>
        </w:rPr>
        <w:t xml:space="preserve">, </w:t>
      </w:r>
      <w:r w:rsidR="008836F3" w:rsidRPr="00A74D37">
        <w:rPr>
          <w:color w:val="000000" w:themeColor="text1"/>
        </w:rPr>
        <w:t xml:space="preserve">the element of subjective interpretation is reduced to a minimum. Additionally, from a critical realist </w:t>
      </w:r>
      <w:r w:rsidR="00534667" w:rsidRPr="00A74D37">
        <w:rPr>
          <w:color w:val="000000" w:themeColor="text1"/>
        </w:rPr>
        <w:t>perspective</w:t>
      </w:r>
      <w:r w:rsidR="008836F3" w:rsidRPr="00A74D37">
        <w:rPr>
          <w:color w:val="000000" w:themeColor="text1"/>
        </w:rPr>
        <w:t xml:space="preserve">, an emphasis is placed on the causal mechanisms and then comparing this causality to the observation. When multiple, yet similar, generative mechanism </w:t>
      </w:r>
      <w:r w:rsidR="00534667" w:rsidRPr="00A74D37">
        <w:rPr>
          <w:color w:val="000000" w:themeColor="text1"/>
        </w:rPr>
        <w:t>lead</w:t>
      </w:r>
      <w:r w:rsidR="008836F3" w:rsidRPr="00A74D37">
        <w:rPr>
          <w:color w:val="000000" w:themeColor="text1"/>
        </w:rPr>
        <w:t xml:space="preserve"> to similar observation, data </w:t>
      </w:r>
      <w:r w:rsidR="00534667" w:rsidRPr="00A74D37">
        <w:rPr>
          <w:color w:val="000000" w:themeColor="text1"/>
        </w:rPr>
        <w:t xml:space="preserve">interpretation will move the pendulum of critical realism towards positivism and away from subjective interpretation, thus minimizing errors and increasing credibility. </w:t>
      </w:r>
    </w:p>
    <w:p w14:paraId="7B264756" w14:textId="77777777" w:rsidR="002001BB" w:rsidRPr="00A74D37" w:rsidRDefault="002001BB" w:rsidP="004D2A02">
      <w:pPr>
        <w:spacing w:line="480" w:lineRule="auto"/>
        <w:rPr>
          <w:b/>
          <w:bCs/>
          <w:color w:val="000000" w:themeColor="text1"/>
        </w:rPr>
      </w:pPr>
    </w:p>
    <w:p w14:paraId="793D2076" w14:textId="46D8081C" w:rsidR="00794743" w:rsidRPr="00A74D37" w:rsidRDefault="0021595B" w:rsidP="0092139F">
      <w:pPr>
        <w:spacing w:line="480" w:lineRule="auto"/>
        <w:rPr>
          <w:b/>
          <w:color w:val="000000" w:themeColor="text1"/>
        </w:rPr>
      </w:pPr>
      <w:r w:rsidRPr="00A74D37">
        <w:rPr>
          <w:b/>
          <w:color w:val="000000" w:themeColor="text1"/>
        </w:rPr>
        <w:t>4</w:t>
      </w:r>
      <w:r w:rsidR="00421AB4" w:rsidRPr="00A74D37">
        <w:rPr>
          <w:b/>
          <w:color w:val="000000" w:themeColor="text1"/>
        </w:rPr>
        <w:t>.10</w:t>
      </w:r>
      <w:r w:rsidR="00794743" w:rsidRPr="00A74D37">
        <w:rPr>
          <w:b/>
          <w:color w:val="000000" w:themeColor="text1"/>
        </w:rPr>
        <w:t xml:space="preserve"> Researcher </w:t>
      </w:r>
      <w:r w:rsidR="00E903E3" w:rsidRPr="00A74D37">
        <w:rPr>
          <w:b/>
          <w:color w:val="000000" w:themeColor="text1"/>
        </w:rPr>
        <w:t>R</w:t>
      </w:r>
      <w:r w:rsidR="00794743" w:rsidRPr="00A74D37">
        <w:rPr>
          <w:b/>
          <w:color w:val="000000" w:themeColor="text1"/>
        </w:rPr>
        <w:t>eflexivity</w:t>
      </w:r>
    </w:p>
    <w:p w14:paraId="160ECEB1" w14:textId="77777777" w:rsidR="00421AB4" w:rsidRPr="00A74D37" w:rsidRDefault="00421AB4" w:rsidP="0092139F">
      <w:pPr>
        <w:spacing w:line="480" w:lineRule="auto"/>
        <w:rPr>
          <w:color w:val="000000" w:themeColor="text1"/>
        </w:rPr>
      </w:pPr>
    </w:p>
    <w:p w14:paraId="5B21AE3E" w14:textId="361B3336" w:rsidR="00794743" w:rsidRPr="00A74D37" w:rsidRDefault="008852D9" w:rsidP="0092139F">
      <w:pPr>
        <w:spacing w:line="480" w:lineRule="auto"/>
        <w:rPr>
          <w:color w:val="000000" w:themeColor="text1"/>
        </w:rPr>
      </w:pPr>
      <w:r w:rsidRPr="00A74D37">
        <w:rPr>
          <w:color w:val="000000" w:themeColor="text1"/>
        </w:rPr>
        <w:t xml:space="preserve">According to </w:t>
      </w:r>
      <w:r w:rsidR="002B4558" w:rsidRPr="00A74D37">
        <w:rPr>
          <w:color w:val="000000" w:themeColor="text1"/>
        </w:rPr>
        <w:fldChar w:fldCharType="begin"/>
      </w:r>
      <w:r w:rsidR="002C6063" w:rsidRPr="00A74D37">
        <w:rPr>
          <w:color w:val="000000" w:themeColor="text1"/>
        </w:rPr>
        <w:instrText xml:space="preserve"> ADDIN EN.CITE &lt;EndNote&gt;&lt;Cite&gt;&lt;Author&gt;Creswell&lt;/Author&gt;&lt;Year&gt;2000&lt;/Year&gt;&lt;IDText&gt;Determining validity in qualitative inquiry&lt;/IDText&gt;&lt;DisplayText&gt;(Creswell and Miller 2000)&lt;/DisplayText&gt;&lt;record&gt;&lt;isbn&gt;0040-5841&lt;/isbn&gt;&lt;titles&gt;&lt;title&gt;Determining validity in qualitative inquiry&lt;/title&gt;&lt;secondary-title&gt;Theory into practice&lt;/secondary-title&gt;&lt;/titles&gt;&lt;pages&gt;124-130&lt;/pages&gt;&lt;number&gt;3&lt;/number&gt;&lt;contributors&gt;&lt;authors&gt;&lt;author&gt;Creswell, John W&lt;/author&gt;&lt;author&gt;Miller, Dana L&lt;/author&gt;&lt;/authors&gt;&lt;/contributors&gt;&lt;added-date format="utc"&gt;1672811006&lt;/added-date&gt;&lt;ref-type name="Journal Article"&gt;17&lt;/ref-type&gt;&lt;dates&gt;&lt;year&gt;2000&lt;/year&gt;&lt;/dates&gt;&lt;rec-number&gt;625&lt;/rec-number&gt;&lt;last-updated-date format="utc"&gt;1672811006&lt;/last-updated-date&gt;&lt;volume&gt;39&lt;/volume&gt;&lt;/record&gt;&lt;/Cite&gt;&lt;/EndNote&gt;</w:instrText>
      </w:r>
      <w:r w:rsidR="002B4558" w:rsidRPr="00A74D37">
        <w:rPr>
          <w:color w:val="000000" w:themeColor="text1"/>
        </w:rPr>
        <w:fldChar w:fldCharType="separate"/>
      </w:r>
      <w:r w:rsidR="002C6063" w:rsidRPr="00A74D37">
        <w:rPr>
          <w:noProof/>
          <w:color w:val="000000" w:themeColor="text1"/>
        </w:rPr>
        <w:t>(Creswell and Miller 2000)</w:t>
      </w:r>
      <w:r w:rsidR="002B4558" w:rsidRPr="00A74D37">
        <w:rPr>
          <w:color w:val="000000" w:themeColor="text1"/>
        </w:rPr>
        <w:fldChar w:fldCharType="end"/>
      </w:r>
      <w:r w:rsidRPr="00A74D37">
        <w:rPr>
          <w:color w:val="000000" w:themeColor="text1"/>
        </w:rPr>
        <w:t>reflexivity is a process of disclosure of the researcher’s biases, beliefs, outlooks, and values, that could have</w:t>
      </w:r>
      <w:r w:rsidR="0022318E" w:rsidRPr="00A74D37">
        <w:rPr>
          <w:color w:val="000000" w:themeColor="text1"/>
        </w:rPr>
        <w:t xml:space="preserve"> an impact on the case study</w:t>
      </w:r>
      <w:r w:rsidR="003139EF" w:rsidRPr="00A74D37">
        <w:rPr>
          <w:color w:val="000000" w:themeColor="text1"/>
        </w:rPr>
        <w:t>’s design, execution and interpretation</w:t>
      </w:r>
      <w:r w:rsidR="0022318E" w:rsidRPr="00A74D37">
        <w:rPr>
          <w:color w:val="000000" w:themeColor="text1"/>
        </w:rPr>
        <w:t xml:space="preserve"> </w:t>
      </w:r>
      <w:r w:rsidR="00DE3C11" w:rsidRPr="00A74D37">
        <w:rPr>
          <w:color w:val="000000" w:themeColor="text1"/>
        </w:rPr>
        <w:fldChar w:fldCharType="begin"/>
      </w:r>
      <w:r w:rsidR="006C5DD4" w:rsidRPr="00A74D37">
        <w:rPr>
          <w:color w:val="000000" w:themeColor="text1"/>
        </w:rPr>
        <w:instrText xml:space="preserve"> ADDIN EN.CITE &lt;EndNote&gt;&lt;Cite&gt;&lt;Author&gt;Saunders&lt;/Author&gt;&lt;Year&gt;2009&lt;/Year&gt;&lt;IDText&gt;Research methods for business students&lt;/IDText&gt;&lt;DisplayText&gt;(Saunders 2009)&lt;/DisplayText&gt;&lt;record&gt;&lt;keywords&gt;&lt;keyword&gt;Business -- Research&lt;/keyword&gt;&lt;keyword&gt;Business -- Research -- Data processing&lt;/keyword&gt;&lt;keyword&gt;Electronic books&lt;/keyword&gt;&lt;/keywords&gt;&lt;titles&gt;&lt;title&gt;Research methods for business students&lt;/title&gt;&lt;/titles&gt;&lt;contributors&gt;&lt;authors&gt;&lt;author&gt;Saunders, Mark&lt;/author&gt;&lt;/authors&gt;&lt;/contributors&gt;&lt;added-date format="utc"&gt;1505192886&lt;/added-date&gt;&lt;pub-location&gt;Harlow&lt;/pub-location&gt;&lt;ref-type name="Book"&gt;6&lt;/ref-type&gt;&lt;dates&gt;&lt;year&gt;2009&lt;/year&gt;&lt;/dates&gt;&lt;rec-number&gt;2922&lt;/rec-number&gt;&lt;publisher&gt;Harlow : Financial Times Prentice Hall&lt;/publisher&gt;&lt;last-updated-date format="utc"&gt;1505192886&lt;/last-updated-date&gt;&lt;contributors&gt;&lt;secondary-authors&gt;&lt;author&gt;Lewis, Philip&lt;/author&gt;&lt;author&gt;Thornhill, Adrian&lt;/author&gt;&lt;author&gt;Dawsonera,&lt;/author&gt;&lt;/secondary-authors&gt;&lt;/contributors&gt;&lt;/record&gt;&lt;/Cite&gt;&lt;/EndNote&gt;</w:instrText>
      </w:r>
      <w:r w:rsidR="00DE3C11" w:rsidRPr="00A74D37">
        <w:rPr>
          <w:color w:val="000000" w:themeColor="text1"/>
        </w:rPr>
        <w:fldChar w:fldCharType="separate"/>
      </w:r>
      <w:r w:rsidR="006C5DD4" w:rsidRPr="00A74D37">
        <w:rPr>
          <w:noProof/>
          <w:color w:val="000000" w:themeColor="text1"/>
        </w:rPr>
        <w:t>(Saunders 2009)</w:t>
      </w:r>
      <w:r w:rsidR="00DE3C11" w:rsidRPr="00A74D37">
        <w:rPr>
          <w:color w:val="000000" w:themeColor="text1"/>
        </w:rPr>
        <w:fldChar w:fldCharType="end"/>
      </w:r>
      <w:r w:rsidRPr="00A74D37">
        <w:rPr>
          <w:color w:val="000000" w:themeColor="text1"/>
        </w:rPr>
        <w:t>. Accordingly</w:t>
      </w:r>
      <w:r w:rsidR="00FE7543" w:rsidRPr="00A74D37">
        <w:rPr>
          <w:color w:val="000000" w:themeColor="text1"/>
        </w:rPr>
        <w:t>,</w:t>
      </w:r>
      <w:r w:rsidRPr="00A74D37">
        <w:rPr>
          <w:color w:val="000000" w:themeColor="text1"/>
        </w:rPr>
        <w:t xml:space="preserve"> I</w:t>
      </w:r>
      <w:r w:rsidR="008418BC" w:rsidRPr="00A74D37">
        <w:rPr>
          <w:color w:val="000000" w:themeColor="text1"/>
        </w:rPr>
        <w:t xml:space="preserve"> often reflected on my findings in light of my own</w:t>
      </w:r>
      <w:r w:rsidRPr="00A74D37">
        <w:rPr>
          <w:color w:val="000000" w:themeColor="text1"/>
        </w:rPr>
        <w:t xml:space="preserve"> beliefs through the course</w:t>
      </w:r>
      <w:r w:rsidR="0065493B" w:rsidRPr="00A74D37">
        <w:rPr>
          <w:color w:val="000000" w:themeColor="text1"/>
        </w:rPr>
        <w:t xml:space="preserve"> of the study, whether they are based on certain </w:t>
      </w:r>
      <w:r w:rsidR="0022318E" w:rsidRPr="00A74D37">
        <w:rPr>
          <w:color w:val="000000" w:themeColor="text1"/>
        </w:rPr>
        <w:t xml:space="preserve">preconceived </w:t>
      </w:r>
      <w:r w:rsidR="00BE796A" w:rsidRPr="00A74D37">
        <w:rPr>
          <w:color w:val="000000" w:themeColor="text1"/>
        </w:rPr>
        <w:t>notions</w:t>
      </w:r>
      <w:r w:rsidR="0065493B" w:rsidRPr="00A74D37">
        <w:rPr>
          <w:color w:val="000000" w:themeColor="text1"/>
        </w:rPr>
        <w:t>, or as</w:t>
      </w:r>
      <w:r w:rsidRPr="00A74D37">
        <w:rPr>
          <w:color w:val="000000" w:themeColor="text1"/>
        </w:rPr>
        <w:t xml:space="preserve"> they d</w:t>
      </w:r>
      <w:r w:rsidR="00FE7543" w:rsidRPr="00A74D37">
        <w:rPr>
          <w:color w:val="000000" w:themeColor="text1"/>
        </w:rPr>
        <w:t>evelop through the course of my</w:t>
      </w:r>
      <w:r w:rsidRPr="00A74D37">
        <w:rPr>
          <w:color w:val="000000" w:themeColor="text1"/>
        </w:rPr>
        <w:t xml:space="preserve"> i</w:t>
      </w:r>
      <w:r w:rsidR="0065493B" w:rsidRPr="00A74D37">
        <w:rPr>
          <w:color w:val="000000" w:themeColor="text1"/>
        </w:rPr>
        <w:t>nvestigation</w:t>
      </w:r>
      <w:r w:rsidR="00FE7543" w:rsidRPr="00A74D37">
        <w:rPr>
          <w:color w:val="000000" w:themeColor="text1"/>
        </w:rPr>
        <w:t>s</w:t>
      </w:r>
      <w:r w:rsidR="0065493B" w:rsidRPr="00A74D37">
        <w:rPr>
          <w:color w:val="000000" w:themeColor="text1"/>
        </w:rPr>
        <w:t xml:space="preserve">. </w:t>
      </w:r>
      <w:r w:rsidR="00BE796A" w:rsidRPr="00A74D37">
        <w:rPr>
          <w:color w:val="000000" w:themeColor="text1"/>
        </w:rPr>
        <w:t xml:space="preserve">I </w:t>
      </w:r>
      <w:r w:rsidR="008418BC" w:rsidRPr="00A74D37">
        <w:rPr>
          <w:color w:val="000000" w:themeColor="text1"/>
        </w:rPr>
        <w:t xml:space="preserve">used </w:t>
      </w:r>
      <w:r w:rsidR="00E903E3" w:rsidRPr="00A74D37">
        <w:rPr>
          <w:color w:val="000000" w:themeColor="text1"/>
        </w:rPr>
        <w:t>the</w:t>
      </w:r>
      <w:r w:rsidR="00BE796A" w:rsidRPr="00A74D37">
        <w:rPr>
          <w:color w:val="000000" w:themeColor="text1"/>
        </w:rPr>
        <w:t xml:space="preserve"> digital recorder </w:t>
      </w:r>
      <w:r w:rsidR="0022318E" w:rsidRPr="00A74D37">
        <w:rPr>
          <w:color w:val="000000" w:themeColor="text1"/>
        </w:rPr>
        <w:t xml:space="preserve">to also record my own </w:t>
      </w:r>
      <w:r w:rsidR="00BE796A" w:rsidRPr="00A74D37">
        <w:rPr>
          <w:color w:val="000000" w:themeColor="text1"/>
        </w:rPr>
        <w:t xml:space="preserve">thoughts and emotions in order to examine them in retrospect, at a later stage when I am more removed from the observation or </w:t>
      </w:r>
      <w:r w:rsidR="008418BC" w:rsidRPr="00A74D37">
        <w:rPr>
          <w:color w:val="000000" w:themeColor="text1"/>
        </w:rPr>
        <w:t xml:space="preserve">interview </w:t>
      </w:r>
      <w:r w:rsidR="00BE796A" w:rsidRPr="00A74D37">
        <w:rPr>
          <w:color w:val="000000" w:themeColor="text1"/>
        </w:rPr>
        <w:t xml:space="preserve">that could have stirred certain judgments. I am aware that my views on </w:t>
      </w:r>
      <w:r w:rsidR="00EC77B3" w:rsidRPr="00A74D37">
        <w:rPr>
          <w:color w:val="000000" w:themeColor="text1"/>
        </w:rPr>
        <w:t>sustainability</w:t>
      </w:r>
      <w:r w:rsidR="00BE796A" w:rsidRPr="00A74D37">
        <w:rPr>
          <w:color w:val="000000" w:themeColor="text1"/>
        </w:rPr>
        <w:t xml:space="preserve"> have been shaped by the western concept</w:t>
      </w:r>
      <w:r w:rsidR="0019468C" w:rsidRPr="00A74D37">
        <w:rPr>
          <w:color w:val="000000" w:themeColor="text1"/>
        </w:rPr>
        <w:t>s</w:t>
      </w:r>
      <w:r w:rsidR="00FE7543" w:rsidRPr="00A74D37">
        <w:rPr>
          <w:color w:val="000000" w:themeColor="text1"/>
        </w:rPr>
        <w:t xml:space="preserve"> which differ</w:t>
      </w:r>
      <w:r w:rsidR="00BE796A" w:rsidRPr="00A74D37">
        <w:rPr>
          <w:color w:val="000000" w:themeColor="text1"/>
        </w:rPr>
        <w:t xml:space="preserve"> in significance across different</w:t>
      </w:r>
      <w:r w:rsidR="0019468C" w:rsidRPr="00A74D37">
        <w:rPr>
          <w:color w:val="000000" w:themeColor="text1"/>
        </w:rPr>
        <w:t xml:space="preserve"> cultures. I </w:t>
      </w:r>
      <w:r w:rsidR="008418BC" w:rsidRPr="00A74D37">
        <w:rPr>
          <w:color w:val="000000" w:themeColor="text1"/>
        </w:rPr>
        <w:t xml:space="preserve">approached </w:t>
      </w:r>
      <w:r w:rsidR="0019468C" w:rsidRPr="00A74D37">
        <w:rPr>
          <w:color w:val="000000" w:themeColor="text1"/>
        </w:rPr>
        <w:t xml:space="preserve">my research, with this awareness </w:t>
      </w:r>
      <w:r w:rsidR="00E903E3" w:rsidRPr="00A74D37">
        <w:rPr>
          <w:color w:val="000000" w:themeColor="text1"/>
        </w:rPr>
        <w:t>to</w:t>
      </w:r>
      <w:r w:rsidR="0019468C" w:rsidRPr="00A74D37">
        <w:rPr>
          <w:color w:val="000000" w:themeColor="text1"/>
        </w:rPr>
        <w:t xml:space="preserve"> prevent my own beliefs from tainting</w:t>
      </w:r>
      <w:r w:rsidR="0015537D" w:rsidRPr="00A74D37">
        <w:rPr>
          <w:color w:val="000000" w:themeColor="text1"/>
        </w:rPr>
        <w:t xml:space="preserve"> the research. I also </w:t>
      </w:r>
      <w:r w:rsidR="008418BC" w:rsidRPr="00A74D37">
        <w:rPr>
          <w:color w:val="000000" w:themeColor="text1"/>
        </w:rPr>
        <w:t xml:space="preserve">believe that I maintained an </w:t>
      </w:r>
      <w:r w:rsidR="0019468C" w:rsidRPr="00A74D37">
        <w:rPr>
          <w:color w:val="000000" w:themeColor="text1"/>
        </w:rPr>
        <w:t xml:space="preserve">open mind towards the </w:t>
      </w:r>
      <w:r w:rsidR="00BE796A" w:rsidRPr="00A74D37">
        <w:rPr>
          <w:color w:val="000000" w:themeColor="text1"/>
        </w:rPr>
        <w:t>local beliefs and values</w:t>
      </w:r>
      <w:r w:rsidR="0019468C" w:rsidRPr="00A74D37">
        <w:rPr>
          <w:color w:val="000000" w:themeColor="text1"/>
        </w:rPr>
        <w:t>,</w:t>
      </w:r>
      <w:r w:rsidR="00BE796A" w:rsidRPr="00A74D37">
        <w:rPr>
          <w:color w:val="000000" w:themeColor="text1"/>
        </w:rPr>
        <w:t xml:space="preserve"> while reducing the impact </w:t>
      </w:r>
      <w:r w:rsidR="0015537D" w:rsidRPr="00A74D37">
        <w:rPr>
          <w:color w:val="000000" w:themeColor="text1"/>
        </w:rPr>
        <w:t xml:space="preserve">of my own </w:t>
      </w:r>
      <w:r w:rsidR="0019468C" w:rsidRPr="00A74D37">
        <w:rPr>
          <w:color w:val="000000" w:themeColor="text1"/>
        </w:rPr>
        <w:t xml:space="preserve">judgments to the best of my ability. </w:t>
      </w:r>
      <w:r w:rsidR="00E903E3" w:rsidRPr="00A74D37">
        <w:rPr>
          <w:color w:val="000000" w:themeColor="text1"/>
        </w:rPr>
        <w:t>Furthermore,</w:t>
      </w:r>
      <w:r w:rsidR="0019468C" w:rsidRPr="00A74D37">
        <w:rPr>
          <w:color w:val="000000" w:themeColor="text1"/>
        </w:rPr>
        <w:t xml:space="preserve"> the use of the digital recorder throughout the interviews and </w:t>
      </w:r>
      <w:r w:rsidR="00596AC0" w:rsidRPr="00A74D37">
        <w:rPr>
          <w:color w:val="000000" w:themeColor="text1"/>
        </w:rPr>
        <w:t xml:space="preserve">observations </w:t>
      </w:r>
      <w:r w:rsidR="00596AC0" w:rsidRPr="00A74D37">
        <w:rPr>
          <w:color w:val="000000" w:themeColor="text1"/>
        </w:rPr>
        <w:lastRenderedPageBreak/>
        <w:t>enabled</w:t>
      </w:r>
      <w:r w:rsidR="0019468C" w:rsidRPr="00A74D37">
        <w:rPr>
          <w:color w:val="000000" w:themeColor="text1"/>
        </w:rPr>
        <w:t xml:space="preserve"> me to document responses precisely as</w:t>
      </w:r>
      <w:r w:rsidR="0015537D" w:rsidRPr="00A74D37">
        <w:rPr>
          <w:color w:val="000000" w:themeColor="text1"/>
        </w:rPr>
        <w:t xml:space="preserve"> recorded </w:t>
      </w:r>
      <w:r w:rsidR="003139EF" w:rsidRPr="00A74D37">
        <w:rPr>
          <w:color w:val="000000" w:themeColor="text1"/>
        </w:rPr>
        <w:t xml:space="preserve">while </w:t>
      </w:r>
      <w:r w:rsidR="00E57ADE" w:rsidRPr="00A74D37">
        <w:rPr>
          <w:color w:val="000000" w:themeColor="text1"/>
        </w:rPr>
        <w:t>considering</w:t>
      </w:r>
      <w:r w:rsidR="003139EF" w:rsidRPr="00A74D37">
        <w:rPr>
          <w:color w:val="000000" w:themeColor="text1"/>
        </w:rPr>
        <w:t xml:space="preserve"> the influence of </w:t>
      </w:r>
      <w:r w:rsidR="0019468C" w:rsidRPr="00A74D37">
        <w:rPr>
          <w:color w:val="000000" w:themeColor="text1"/>
        </w:rPr>
        <w:t xml:space="preserve">bias. </w:t>
      </w:r>
      <w:r w:rsidR="00193E51" w:rsidRPr="00A74D37">
        <w:rPr>
          <w:color w:val="000000" w:themeColor="text1"/>
        </w:rPr>
        <w:t xml:space="preserve"> Additionally,</w:t>
      </w:r>
      <w:r w:rsidR="00596AC0" w:rsidRPr="00A74D37">
        <w:rPr>
          <w:color w:val="000000" w:themeColor="text1"/>
        </w:rPr>
        <w:t xml:space="preserve"> I am</w:t>
      </w:r>
      <w:r w:rsidR="00193E51" w:rsidRPr="00A74D37">
        <w:rPr>
          <w:color w:val="000000" w:themeColor="text1"/>
        </w:rPr>
        <w:t xml:space="preserve"> </w:t>
      </w:r>
      <w:r w:rsidR="007A5331" w:rsidRPr="00A74D37">
        <w:rPr>
          <w:color w:val="000000" w:themeColor="text1"/>
        </w:rPr>
        <w:t xml:space="preserve">well </w:t>
      </w:r>
      <w:r w:rsidR="00193E51" w:rsidRPr="00A74D37">
        <w:rPr>
          <w:color w:val="000000" w:themeColor="text1"/>
        </w:rPr>
        <w:t xml:space="preserve">aware that I </w:t>
      </w:r>
      <w:r w:rsidR="007A5331" w:rsidRPr="00A74D37">
        <w:rPr>
          <w:color w:val="000000" w:themeColor="text1"/>
        </w:rPr>
        <w:t>cannot fully self-alienate myself from the process</w:t>
      </w:r>
      <w:r w:rsidR="00DF4807" w:rsidRPr="00A74D37">
        <w:rPr>
          <w:color w:val="000000" w:themeColor="text1"/>
        </w:rPr>
        <w:t>;</w:t>
      </w:r>
      <w:r w:rsidR="007A5331" w:rsidRPr="00A74D37">
        <w:rPr>
          <w:color w:val="000000" w:themeColor="text1"/>
        </w:rPr>
        <w:t xml:space="preserve"> at the minimum as an agent with certain </w:t>
      </w:r>
      <w:r w:rsidR="00CE038A" w:rsidRPr="00A74D37">
        <w:rPr>
          <w:color w:val="000000" w:themeColor="text1"/>
        </w:rPr>
        <w:t>cultural</w:t>
      </w:r>
      <w:r w:rsidR="007A5331" w:rsidRPr="00A74D37">
        <w:rPr>
          <w:color w:val="000000" w:themeColor="text1"/>
        </w:rPr>
        <w:t xml:space="preserve"> background and </w:t>
      </w:r>
      <w:r w:rsidR="00D33CB7" w:rsidRPr="00A74D37">
        <w:rPr>
          <w:color w:val="000000" w:themeColor="text1"/>
        </w:rPr>
        <w:t xml:space="preserve">attributes, I also realize that the process itself was contributing to my belief system. This exposure to different environments, culture, </w:t>
      </w:r>
      <w:r w:rsidR="002A3BD9" w:rsidRPr="00A74D37">
        <w:rPr>
          <w:color w:val="000000" w:themeColor="text1"/>
        </w:rPr>
        <w:t>creed,</w:t>
      </w:r>
      <w:r w:rsidR="00D33CB7" w:rsidRPr="00A74D37">
        <w:rPr>
          <w:color w:val="000000" w:themeColor="text1"/>
        </w:rPr>
        <w:t xml:space="preserve"> and beliefs, led to changes to </w:t>
      </w:r>
      <w:r w:rsidR="00596AC0" w:rsidRPr="00A74D37">
        <w:rPr>
          <w:color w:val="000000" w:themeColor="text1"/>
        </w:rPr>
        <w:t>my o</w:t>
      </w:r>
      <w:r w:rsidR="00D33CB7" w:rsidRPr="00A74D37">
        <w:rPr>
          <w:color w:val="000000" w:themeColor="text1"/>
        </w:rPr>
        <w:t xml:space="preserve">wn perceptions and capacity to understand and analyze situations as a changing or learning agent myself. There was a </w:t>
      </w:r>
      <w:r w:rsidR="002A3BD9" w:rsidRPr="00A74D37">
        <w:rPr>
          <w:color w:val="000000" w:themeColor="text1"/>
        </w:rPr>
        <w:t>transformative</w:t>
      </w:r>
      <w:r w:rsidR="00D33CB7" w:rsidRPr="00A74D37">
        <w:rPr>
          <w:color w:val="000000" w:themeColor="text1"/>
        </w:rPr>
        <w:t xml:space="preserve"> element that could not have been avoided that, I believe </w:t>
      </w:r>
      <w:r w:rsidR="00F25700" w:rsidRPr="00A74D37">
        <w:rPr>
          <w:color w:val="000000" w:themeColor="text1"/>
        </w:rPr>
        <w:t>contributed to my ability</w:t>
      </w:r>
      <w:r w:rsidR="00D33CB7" w:rsidRPr="00A74D37">
        <w:rPr>
          <w:color w:val="000000" w:themeColor="text1"/>
        </w:rPr>
        <w:t xml:space="preserve"> as a critical realist researcher</w:t>
      </w:r>
      <w:r w:rsidR="00F25700" w:rsidRPr="00A74D37">
        <w:rPr>
          <w:color w:val="000000" w:themeColor="text1"/>
        </w:rPr>
        <w:t xml:space="preserve">, to be aware of how the environment and the process itself is altering my own perception of the very </w:t>
      </w:r>
      <w:r w:rsidR="002A3BD9" w:rsidRPr="00A74D37">
        <w:rPr>
          <w:color w:val="000000" w:themeColor="text1"/>
        </w:rPr>
        <w:t>lens</w:t>
      </w:r>
      <w:r w:rsidR="00F25700" w:rsidRPr="00A74D37">
        <w:rPr>
          <w:color w:val="000000" w:themeColor="text1"/>
        </w:rPr>
        <w:t xml:space="preserve"> through which I analyze the data. Reflexively, at this level, I could not help but realize that the process is endlessly changing, creating an epistemological conundrum, a </w:t>
      </w:r>
      <w:r w:rsidR="005217F7" w:rsidRPr="00A74D37">
        <w:rPr>
          <w:color w:val="000000" w:themeColor="text1"/>
        </w:rPr>
        <w:t xml:space="preserve">never-ending </w:t>
      </w:r>
      <w:r w:rsidR="00F25700" w:rsidRPr="00A74D37">
        <w:rPr>
          <w:color w:val="000000" w:themeColor="text1"/>
        </w:rPr>
        <w:t xml:space="preserve">cycle </w:t>
      </w:r>
      <w:r w:rsidR="005217F7" w:rsidRPr="00A74D37">
        <w:rPr>
          <w:color w:val="000000" w:themeColor="text1"/>
        </w:rPr>
        <w:t xml:space="preserve">stuck in a loop </w:t>
      </w:r>
      <w:r w:rsidR="00F25700" w:rsidRPr="00A74D37">
        <w:rPr>
          <w:color w:val="000000" w:themeColor="text1"/>
        </w:rPr>
        <w:t>that feeds on new changes</w:t>
      </w:r>
      <w:r w:rsidR="005217F7" w:rsidRPr="00A74D37">
        <w:rPr>
          <w:color w:val="000000" w:themeColor="text1"/>
        </w:rPr>
        <w:t xml:space="preserve">, </w:t>
      </w:r>
      <w:r w:rsidR="002A3BD9" w:rsidRPr="00A74D37">
        <w:rPr>
          <w:color w:val="000000" w:themeColor="text1"/>
        </w:rPr>
        <w:t>impacting</w:t>
      </w:r>
      <w:r w:rsidR="005217F7" w:rsidRPr="00A74D37">
        <w:rPr>
          <w:color w:val="000000" w:themeColor="text1"/>
        </w:rPr>
        <w:t xml:space="preserve"> the </w:t>
      </w:r>
      <w:r w:rsidR="002A3BD9" w:rsidRPr="00A74D37">
        <w:rPr>
          <w:color w:val="000000" w:themeColor="text1"/>
        </w:rPr>
        <w:t>lens</w:t>
      </w:r>
      <w:r w:rsidR="005217F7" w:rsidRPr="00A74D37">
        <w:rPr>
          <w:color w:val="000000" w:themeColor="text1"/>
        </w:rPr>
        <w:t xml:space="preserve"> of </w:t>
      </w:r>
      <w:r w:rsidR="002A3BD9" w:rsidRPr="00A74D37">
        <w:rPr>
          <w:color w:val="000000" w:themeColor="text1"/>
        </w:rPr>
        <w:t>analysis</w:t>
      </w:r>
      <w:r w:rsidR="005217F7" w:rsidRPr="00A74D37">
        <w:rPr>
          <w:color w:val="000000" w:themeColor="text1"/>
        </w:rPr>
        <w:t xml:space="preserve">, leading to a potentially </w:t>
      </w:r>
      <w:r w:rsidR="002A3BD9" w:rsidRPr="00A74D37">
        <w:rPr>
          <w:color w:val="000000" w:themeColor="text1"/>
        </w:rPr>
        <w:t>varied</w:t>
      </w:r>
      <w:r w:rsidR="005217F7" w:rsidRPr="00A74D37">
        <w:rPr>
          <w:color w:val="000000" w:themeColor="text1"/>
        </w:rPr>
        <w:t xml:space="preserve"> perception resulting in additional changes. </w:t>
      </w:r>
      <w:r w:rsidR="002A3BD9" w:rsidRPr="00A74D37">
        <w:rPr>
          <w:color w:val="000000" w:themeColor="text1"/>
        </w:rPr>
        <w:t xml:space="preserve">My recognition, as a subject of this cause and effect, does not alter its reality, but it did bring my awareness into the process, which I believe helped minimize its influence on my research. </w:t>
      </w:r>
    </w:p>
    <w:p w14:paraId="40B82D2A" w14:textId="77777777" w:rsidR="00DB5A27" w:rsidRPr="00A74D37" w:rsidRDefault="00DB5A27" w:rsidP="0092139F">
      <w:pPr>
        <w:spacing w:line="480" w:lineRule="auto"/>
        <w:rPr>
          <w:b/>
          <w:color w:val="000000" w:themeColor="text1"/>
        </w:rPr>
      </w:pPr>
    </w:p>
    <w:p w14:paraId="224BA404" w14:textId="565CD0C3" w:rsidR="00DB5A27" w:rsidRPr="00A74D37" w:rsidRDefault="0021595B" w:rsidP="0092139F">
      <w:pPr>
        <w:spacing w:line="480" w:lineRule="auto"/>
        <w:rPr>
          <w:b/>
          <w:color w:val="000000" w:themeColor="text1"/>
        </w:rPr>
      </w:pPr>
      <w:r w:rsidRPr="00A74D37">
        <w:rPr>
          <w:b/>
          <w:color w:val="000000" w:themeColor="text1"/>
        </w:rPr>
        <w:t>4</w:t>
      </w:r>
      <w:r w:rsidR="00DB5A27" w:rsidRPr="00A74D37">
        <w:rPr>
          <w:b/>
          <w:color w:val="000000" w:themeColor="text1"/>
        </w:rPr>
        <w:t xml:space="preserve">.11 Research </w:t>
      </w:r>
      <w:r w:rsidR="00E903E3" w:rsidRPr="00A74D37">
        <w:rPr>
          <w:b/>
          <w:color w:val="000000" w:themeColor="text1"/>
        </w:rPr>
        <w:t>E</w:t>
      </w:r>
      <w:r w:rsidR="00DB5A27" w:rsidRPr="00A74D37">
        <w:rPr>
          <w:b/>
          <w:color w:val="000000" w:themeColor="text1"/>
        </w:rPr>
        <w:t>thics</w:t>
      </w:r>
    </w:p>
    <w:p w14:paraId="4AE004BF" w14:textId="77777777" w:rsidR="00DB5A27" w:rsidRPr="00A74D37" w:rsidRDefault="00DB5A27" w:rsidP="0092139F">
      <w:pPr>
        <w:spacing w:line="480" w:lineRule="auto"/>
        <w:rPr>
          <w:color w:val="000000" w:themeColor="text1"/>
        </w:rPr>
      </w:pPr>
    </w:p>
    <w:p w14:paraId="0F22DE51" w14:textId="3C570136" w:rsidR="00DB5A27" w:rsidRPr="00A74D37" w:rsidRDefault="00DB5A27" w:rsidP="0092139F">
      <w:pPr>
        <w:spacing w:line="480" w:lineRule="auto"/>
        <w:rPr>
          <w:color w:val="000000" w:themeColor="text1"/>
        </w:rPr>
      </w:pPr>
      <w:r w:rsidRPr="00A74D37">
        <w:rPr>
          <w:color w:val="000000" w:themeColor="text1"/>
        </w:rPr>
        <w:t>The approach to research ethics is influenced by the research strategy. In this section</w:t>
      </w:r>
      <w:r w:rsidR="00E903E3" w:rsidRPr="00A74D37">
        <w:rPr>
          <w:color w:val="000000" w:themeColor="text1"/>
        </w:rPr>
        <w:t>,</w:t>
      </w:r>
      <w:r w:rsidRPr="00A74D37">
        <w:rPr>
          <w:color w:val="000000" w:themeColor="text1"/>
        </w:rPr>
        <w:t xml:space="preserve"> I discuss the ethical considerations given the nature of my research and its various components. In academic research, ethical issues are a combination of basic ethical principles and ethical challenges that are specific to the research being conducted.</w:t>
      </w:r>
    </w:p>
    <w:p w14:paraId="47B7957A" w14:textId="70D64B75" w:rsidR="00DB5A27" w:rsidRPr="00A74D37" w:rsidRDefault="00B54AAC" w:rsidP="0092139F">
      <w:pPr>
        <w:spacing w:line="480" w:lineRule="auto"/>
        <w:rPr>
          <w:color w:val="000000" w:themeColor="text1"/>
        </w:rPr>
      </w:pPr>
      <w:r w:rsidRPr="00A74D37">
        <w:rPr>
          <w:color w:val="000000" w:themeColor="text1"/>
        </w:rPr>
        <w:lastRenderedPageBreak/>
        <w:t>The basic principles</w:t>
      </w:r>
      <w:r w:rsidR="00DB5A27" w:rsidRPr="00A74D37">
        <w:rPr>
          <w:color w:val="000000" w:themeColor="text1"/>
        </w:rPr>
        <w:t xml:space="preserve"> could be combin</w:t>
      </w:r>
      <w:r w:rsidR="00421883" w:rsidRPr="00A74D37">
        <w:rPr>
          <w:color w:val="000000" w:themeColor="text1"/>
        </w:rPr>
        <w:t xml:space="preserve">ed into six </w:t>
      </w:r>
      <w:r w:rsidR="00DB5A27" w:rsidRPr="00A74D37">
        <w:rPr>
          <w:color w:val="000000" w:themeColor="text1"/>
        </w:rPr>
        <w:t>components as summarized in the following table</w:t>
      </w:r>
      <w:r w:rsidR="00E903E3" w:rsidRPr="00A74D37">
        <w:rPr>
          <w:color w:val="000000" w:themeColor="text1"/>
        </w:rPr>
        <w:t>:</w:t>
      </w:r>
      <w:r w:rsidR="00DB5A27" w:rsidRPr="00A74D37">
        <w:rPr>
          <w:color w:val="000000" w:themeColor="text1"/>
        </w:rPr>
        <w:t xml:space="preserve"> </w:t>
      </w:r>
    </w:p>
    <w:p w14:paraId="68EE512B" w14:textId="77777777" w:rsidR="00DB5A27" w:rsidRPr="00A74D37" w:rsidRDefault="00DB5A27" w:rsidP="00410026">
      <w:pPr>
        <w:rPr>
          <w:color w:val="000000" w:themeColor="text1"/>
          <w:sz w:val="22"/>
          <w:szCs w:val="22"/>
        </w:rPr>
      </w:pPr>
    </w:p>
    <w:tbl>
      <w:tblPr>
        <w:tblStyle w:val="TableGrid"/>
        <w:tblW w:w="0" w:type="auto"/>
        <w:tblLook w:val="04A0" w:firstRow="1" w:lastRow="0" w:firstColumn="1" w:lastColumn="0" w:noHBand="0" w:noVBand="1"/>
      </w:tblPr>
      <w:tblGrid>
        <w:gridCol w:w="4118"/>
        <w:gridCol w:w="4178"/>
      </w:tblGrid>
      <w:tr w:rsidR="00A74D37" w:rsidRPr="00A74D37" w14:paraId="50FBF42C" w14:textId="77777777" w:rsidTr="00DB5A27">
        <w:tc>
          <w:tcPr>
            <w:tcW w:w="4428" w:type="dxa"/>
          </w:tcPr>
          <w:p w14:paraId="19ACD563" w14:textId="1CB25DFC" w:rsidR="00DB5A27" w:rsidRPr="00A74D37" w:rsidRDefault="00B54AAC" w:rsidP="00410026">
            <w:pPr>
              <w:rPr>
                <w:color w:val="000000" w:themeColor="text1"/>
                <w:sz w:val="22"/>
                <w:szCs w:val="22"/>
              </w:rPr>
            </w:pPr>
            <w:r w:rsidRPr="00A74D37">
              <w:rPr>
                <w:color w:val="000000" w:themeColor="text1"/>
                <w:sz w:val="22"/>
                <w:szCs w:val="22"/>
              </w:rPr>
              <w:t>First basic principle</w:t>
            </w:r>
          </w:p>
        </w:tc>
        <w:tc>
          <w:tcPr>
            <w:tcW w:w="4428" w:type="dxa"/>
          </w:tcPr>
          <w:p w14:paraId="1682E69F" w14:textId="6819B559" w:rsidR="00DB5A27" w:rsidRPr="00A74D37" w:rsidRDefault="00DB5A27" w:rsidP="00410026">
            <w:pPr>
              <w:rPr>
                <w:color w:val="000000" w:themeColor="text1"/>
                <w:sz w:val="22"/>
                <w:szCs w:val="22"/>
              </w:rPr>
            </w:pPr>
            <w:r w:rsidRPr="00A74D37">
              <w:rPr>
                <w:color w:val="000000" w:themeColor="text1"/>
                <w:sz w:val="22"/>
                <w:szCs w:val="22"/>
              </w:rPr>
              <w:t xml:space="preserve">Minimize the risk of causing harm to participants. Harm may be physical, psychological, or financial. </w:t>
            </w:r>
          </w:p>
          <w:p w14:paraId="36D62952" w14:textId="77777777" w:rsidR="00DB5A27" w:rsidRPr="00A74D37" w:rsidRDefault="00DB5A27" w:rsidP="00410026">
            <w:pPr>
              <w:rPr>
                <w:color w:val="000000" w:themeColor="text1"/>
                <w:sz w:val="22"/>
                <w:szCs w:val="22"/>
              </w:rPr>
            </w:pPr>
          </w:p>
        </w:tc>
      </w:tr>
      <w:tr w:rsidR="00A74D37" w:rsidRPr="00A74D37" w14:paraId="10AA757B" w14:textId="77777777" w:rsidTr="00DB5A27">
        <w:tc>
          <w:tcPr>
            <w:tcW w:w="4428" w:type="dxa"/>
          </w:tcPr>
          <w:p w14:paraId="6CD31D77" w14:textId="14003502" w:rsidR="00DB5A27" w:rsidRPr="00A74D37" w:rsidRDefault="00B54AAC" w:rsidP="00410026">
            <w:pPr>
              <w:rPr>
                <w:color w:val="000000" w:themeColor="text1"/>
                <w:sz w:val="22"/>
                <w:szCs w:val="22"/>
              </w:rPr>
            </w:pPr>
            <w:r w:rsidRPr="00A74D37">
              <w:rPr>
                <w:color w:val="000000" w:themeColor="text1"/>
                <w:sz w:val="22"/>
                <w:szCs w:val="22"/>
              </w:rPr>
              <w:t>Second basic principle</w:t>
            </w:r>
          </w:p>
        </w:tc>
        <w:tc>
          <w:tcPr>
            <w:tcW w:w="4428" w:type="dxa"/>
          </w:tcPr>
          <w:p w14:paraId="7A1E4421" w14:textId="4D669C3D" w:rsidR="00DB5A27" w:rsidRPr="00A74D37" w:rsidRDefault="00DB5A27" w:rsidP="00410026">
            <w:pPr>
              <w:rPr>
                <w:color w:val="000000" w:themeColor="text1"/>
                <w:sz w:val="22"/>
                <w:szCs w:val="22"/>
              </w:rPr>
            </w:pPr>
            <w:r w:rsidRPr="00A74D37">
              <w:rPr>
                <w:color w:val="000000" w:themeColor="text1"/>
                <w:sz w:val="22"/>
                <w:szCs w:val="22"/>
              </w:rPr>
              <w:t xml:space="preserve">Obtain informed consent. The researcher should clearly communicate to the participants that they are (a)participating in a research </w:t>
            </w:r>
            <w:r w:rsidR="00E903E3" w:rsidRPr="00A74D37">
              <w:rPr>
                <w:color w:val="000000" w:themeColor="text1"/>
                <w:sz w:val="22"/>
                <w:szCs w:val="22"/>
              </w:rPr>
              <w:t>project, (</w:t>
            </w:r>
            <w:r w:rsidRPr="00A74D37">
              <w:rPr>
                <w:color w:val="000000" w:themeColor="text1"/>
                <w:sz w:val="22"/>
                <w:szCs w:val="22"/>
              </w:rPr>
              <w:t>b) the purpose of the research, (c) what is expected of the participant, (d) what are the procedures and (d) estimated duration.</w:t>
            </w:r>
          </w:p>
          <w:p w14:paraId="7628A763" w14:textId="77777777" w:rsidR="00DB5A27" w:rsidRPr="00A74D37" w:rsidRDefault="00DB5A27" w:rsidP="00410026">
            <w:pPr>
              <w:rPr>
                <w:color w:val="000000" w:themeColor="text1"/>
                <w:sz w:val="22"/>
                <w:szCs w:val="22"/>
              </w:rPr>
            </w:pPr>
          </w:p>
        </w:tc>
      </w:tr>
      <w:tr w:rsidR="00A74D37" w:rsidRPr="00A74D37" w14:paraId="11AEE230" w14:textId="77777777" w:rsidTr="00DB5A27">
        <w:tc>
          <w:tcPr>
            <w:tcW w:w="4428" w:type="dxa"/>
          </w:tcPr>
          <w:p w14:paraId="7669B48A" w14:textId="46B0272E" w:rsidR="00DB5A27" w:rsidRPr="00A74D37" w:rsidRDefault="00B54AAC" w:rsidP="00410026">
            <w:pPr>
              <w:rPr>
                <w:color w:val="000000" w:themeColor="text1"/>
                <w:sz w:val="22"/>
                <w:szCs w:val="22"/>
              </w:rPr>
            </w:pPr>
            <w:r w:rsidRPr="00A74D37">
              <w:rPr>
                <w:color w:val="000000" w:themeColor="text1"/>
                <w:sz w:val="22"/>
                <w:szCs w:val="22"/>
              </w:rPr>
              <w:t>Third basic principle</w:t>
            </w:r>
          </w:p>
        </w:tc>
        <w:tc>
          <w:tcPr>
            <w:tcW w:w="4428" w:type="dxa"/>
          </w:tcPr>
          <w:p w14:paraId="50400F90" w14:textId="77777777" w:rsidR="00DB5A27" w:rsidRPr="00A74D37" w:rsidRDefault="00DB5A27" w:rsidP="00410026">
            <w:pPr>
              <w:rPr>
                <w:color w:val="000000" w:themeColor="text1"/>
                <w:sz w:val="22"/>
                <w:szCs w:val="22"/>
              </w:rPr>
            </w:pPr>
            <w:r w:rsidRPr="00A74D37">
              <w:rPr>
                <w:color w:val="000000" w:themeColor="text1"/>
                <w:sz w:val="22"/>
                <w:szCs w:val="22"/>
              </w:rPr>
              <w:t xml:space="preserve">Respect confidentiality and anonymity. Respect the individual’s rights to privacy. Discuss how data will be used. </w:t>
            </w:r>
          </w:p>
          <w:p w14:paraId="44A1E3D9" w14:textId="77777777" w:rsidR="00DB5A27" w:rsidRPr="00A74D37" w:rsidRDefault="00DB5A27" w:rsidP="00410026">
            <w:pPr>
              <w:rPr>
                <w:color w:val="000000" w:themeColor="text1"/>
                <w:sz w:val="22"/>
                <w:szCs w:val="22"/>
              </w:rPr>
            </w:pPr>
          </w:p>
        </w:tc>
      </w:tr>
      <w:tr w:rsidR="00A74D37" w:rsidRPr="00A74D37" w14:paraId="667572BE" w14:textId="77777777" w:rsidTr="00DB5A27">
        <w:tc>
          <w:tcPr>
            <w:tcW w:w="4428" w:type="dxa"/>
          </w:tcPr>
          <w:p w14:paraId="7D28038E" w14:textId="07C65EF0" w:rsidR="00DB5A27" w:rsidRPr="00A74D37" w:rsidRDefault="00B54AAC" w:rsidP="00410026">
            <w:pPr>
              <w:rPr>
                <w:color w:val="000000" w:themeColor="text1"/>
                <w:sz w:val="22"/>
                <w:szCs w:val="22"/>
              </w:rPr>
            </w:pPr>
            <w:r w:rsidRPr="00A74D37">
              <w:rPr>
                <w:color w:val="000000" w:themeColor="text1"/>
                <w:sz w:val="22"/>
                <w:szCs w:val="22"/>
              </w:rPr>
              <w:t>Fourth basic principle</w:t>
            </w:r>
          </w:p>
        </w:tc>
        <w:tc>
          <w:tcPr>
            <w:tcW w:w="4428" w:type="dxa"/>
          </w:tcPr>
          <w:p w14:paraId="031D60AA" w14:textId="77777777" w:rsidR="00DB5A27" w:rsidRPr="00A74D37" w:rsidRDefault="00DB5A27" w:rsidP="00410026">
            <w:pPr>
              <w:rPr>
                <w:color w:val="000000" w:themeColor="text1"/>
                <w:sz w:val="22"/>
                <w:szCs w:val="22"/>
              </w:rPr>
            </w:pPr>
            <w:r w:rsidRPr="00A74D37">
              <w:rPr>
                <w:color w:val="000000" w:themeColor="text1"/>
                <w:sz w:val="22"/>
                <w:szCs w:val="22"/>
              </w:rPr>
              <w:t>Avoid deceptive practices or coercion and pressure to obtain data. Be transparent.</w:t>
            </w:r>
          </w:p>
          <w:p w14:paraId="191219D3" w14:textId="77777777" w:rsidR="00DB5A27" w:rsidRPr="00A74D37" w:rsidRDefault="00DB5A27" w:rsidP="00410026">
            <w:pPr>
              <w:rPr>
                <w:color w:val="000000" w:themeColor="text1"/>
                <w:sz w:val="22"/>
                <w:szCs w:val="22"/>
              </w:rPr>
            </w:pPr>
          </w:p>
        </w:tc>
      </w:tr>
      <w:tr w:rsidR="00A74D37" w:rsidRPr="00A74D37" w14:paraId="07325C16" w14:textId="77777777" w:rsidTr="00DB5A27">
        <w:tc>
          <w:tcPr>
            <w:tcW w:w="4428" w:type="dxa"/>
          </w:tcPr>
          <w:p w14:paraId="42BFD19E" w14:textId="214C6A3C" w:rsidR="00DB5A27" w:rsidRPr="00A74D37" w:rsidRDefault="00DB5A27" w:rsidP="00410026">
            <w:pPr>
              <w:rPr>
                <w:color w:val="000000" w:themeColor="text1"/>
                <w:sz w:val="22"/>
                <w:szCs w:val="22"/>
              </w:rPr>
            </w:pPr>
            <w:r w:rsidRPr="00A74D37">
              <w:rPr>
                <w:color w:val="000000" w:themeColor="text1"/>
                <w:sz w:val="22"/>
                <w:szCs w:val="22"/>
              </w:rPr>
              <w:t xml:space="preserve">Fifth basic </w:t>
            </w:r>
            <w:r w:rsidR="00E903E3" w:rsidRPr="00A74D37">
              <w:rPr>
                <w:color w:val="000000" w:themeColor="text1"/>
                <w:sz w:val="22"/>
                <w:szCs w:val="22"/>
              </w:rPr>
              <w:t>principle</w:t>
            </w:r>
          </w:p>
        </w:tc>
        <w:tc>
          <w:tcPr>
            <w:tcW w:w="4428" w:type="dxa"/>
          </w:tcPr>
          <w:p w14:paraId="53D97822" w14:textId="0409B72C" w:rsidR="00DB5A27" w:rsidRPr="00A74D37" w:rsidRDefault="00B54AAC" w:rsidP="00410026">
            <w:pPr>
              <w:rPr>
                <w:color w:val="000000" w:themeColor="text1"/>
                <w:sz w:val="22"/>
                <w:szCs w:val="22"/>
              </w:rPr>
            </w:pPr>
            <w:r w:rsidRPr="00A74D37">
              <w:rPr>
                <w:color w:val="000000" w:themeColor="text1"/>
                <w:sz w:val="22"/>
                <w:szCs w:val="22"/>
              </w:rPr>
              <w:t xml:space="preserve">Provide the participants </w:t>
            </w:r>
            <w:r w:rsidR="00DB5A27" w:rsidRPr="00A74D37">
              <w:rPr>
                <w:color w:val="000000" w:themeColor="text1"/>
                <w:sz w:val="22"/>
                <w:szCs w:val="22"/>
              </w:rPr>
              <w:t>with the right to withdraw at any stage of the interview or research process.</w:t>
            </w:r>
          </w:p>
          <w:p w14:paraId="58E2931B" w14:textId="77777777" w:rsidR="00DB5A27" w:rsidRPr="00A74D37" w:rsidRDefault="00DB5A27" w:rsidP="00410026">
            <w:pPr>
              <w:rPr>
                <w:color w:val="000000" w:themeColor="text1"/>
                <w:sz w:val="22"/>
                <w:szCs w:val="22"/>
              </w:rPr>
            </w:pPr>
          </w:p>
        </w:tc>
      </w:tr>
      <w:tr w:rsidR="00DB5A27" w:rsidRPr="00A74D37" w14:paraId="0A68FA3D" w14:textId="77777777" w:rsidTr="00DB5A27">
        <w:tc>
          <w:tcPr>
            <w:tcW w:w="4428" w:type="dxa"/>
          </w:tcPr>
          <w:p w14:paraId="32037356" w14:textId="505A4C46" w:rsidR="00DB5A27" w:rsidRPr="00A74D37" w:rsidRDefault="00DB5A27" w:rsidP="00410026">
            <w:pPr>
              <w:rPr>
                <w:color w:val="000000" w:themeColor="text1"/>
                <w:sz w:val="22"/>
                <w:szCs w:val="22"/>
              </w:rPr>
            </w:pPr>
            <w:r w:rsidRPr="00A74D37">
              <w:rPr>
                <w:color w:val="000000" w:themeColor="text1"/>
                <w:sz w:val="22"/>
                <w:szCs w:val="22"/>
              </w:rPr>
              <w:t xml:space="preserve">Sixth basic </w:t>
            </w:r>
            <w:r w:rsidR="00E903E3" w:rsidRPr="00A74D37">
              <w:rPr>
                <w:color w:val="000000" w:themeColor="text1"/>
                <w:sz w:val="22"/>
                <w:szCs w:val="22"/>
              </w:rPr>
              <w:t>principle</w:t>
            </w:r>
          </w:p>
        </w:tc>
        <w:tc>
          <w:tcPr>
            <w:tcW w:w="4428" w:type="dxa"/>
          </w:tcPr>
          <w:p w14:paraId="496C7EB0" w14:textId="77777777" w:rsidR="00DB5A27" w:rsidRPr="00A74D37" w:rsidRDefault="00DB5A27" w:rsidP="00410026">
            <w:pPr>
              <w:rPr>
                <w:color w:val="000000" w:themeColor="text1"/>
                <w:sz w:val="22"/>
                <w:szCs w:val="22"/>
              </w:rPr>
            </w:pPr>
            <w:r w:rsidRPr="00A74D37">
              <w:rPr>
                <w:color w:val="000000" w:themeColor="text1"/>
                <w:sz w:val="22"/>
                <w:szCs w:val="22"/>
              </w:rPr>
              <w:t>Clarify intellectual property of research. Disclose ownership and publications rights.</w:t>
            </w:r>
          </w:p>
          <w:p w14:paraId="6244F49C" w14:textId="77777777" w:rsidR="00DB5A27" w:rsidRPr="00A74D37" w:rsidRDefault="00DB5A27" w:rsidP="00410026">
            <w:pPr>
              <w:rPr>
                <w:color w:val="000000" w:themeColor="text1"/>
                <w:sz w:val="22"/>
                <w:szCs w:val="22"/>
              </w:rPr>
            </w:pPr>
          </w:p>
        </w:tc>
      </w:tr>
    </w:tbl>
    <w:p w14:paraId="7854A968" w14:textId="77777777" w:rsidR="00DB5A27" w:rsidRPr="00A74D37" w:rsidRDefault="00DB5A27" w:rsidP="00410026">
      <w:pPr>
        <w:rPr>
          <w:color w:val="000000" w:themeColor="text1"/>
          <w:sz w:val="22"/>
          <w:szCs w:val="22"/>
        </w:rPr>
      </w:pPr>
    </w:p>
    <w:p w14:paraId="62F40446" w14:textId="031BF2D9" w:rsidR="00DB5A27" w:rsidRPr="00A74D37" w:rsidRDefault="0021595B" w:rsidP="00410026">
      <w:pPr>
        <w:rPr>
          <w:b/>
          <w:bCs/>
          <w:color w:val="000000" w:themeColor="text1"/>
          <w:sz w:val="21"/>
          <w:szCs w:val="21"/>
        </w:rPr>
      </w:pPr>
      <w:r w:rsidRPr="00A74D37">
        <w:rPr>
          <w:b/>
          <w:bCs/>
          <w:color w:val="000000" w:themeColor="text1"/>
          <w:sz w:val="21"/>
          <w:szCs w:val="21"/>
        </w:rPr>
        <w:t>Table 4.</w:t>
      </w:r>
      <w:r w:rsidR="001338E0" w:rsidRPr="00A74D37">
        <w:rPr>
          <w:b/>
          <w:bCs/>
          <w:color w:val="000000" w:themeColor="text1"/>
          <w:sz w:val="21"/>
          <w:szCs w:val="21"/>
        </w:rPr>
        <w:t>3</w:t>
      </w:r>
      <w:r w:rsidR="00DB5A27" w:rsidRPr="00A74D37">
        <w:rPr>
          <w:b/>
          <w:bCs/>
          <w:color w:val="000000" w:themeColor="text1"/>
          <w:sz w:val="21"/>
          <w:szCs w:val="21"/>
        </w:rPr>
        <w:t xml:space="preserve">: Basic ethical </w:t>
      </w:r>
      <w:r w:rsidR="00DF4807" w:rsidRPr="00A74D37">
        <w:rPr>
          <w:b/>
          <w:bCs/>
          <w:color w:val="000000" w:themeColor="text1"/>
          <w:sz w:val="21"/>
          <w:szCs w:val="21"/>
        </w:rPr>
        <w:t>principles</w:t>
      </w:r>
      <w:r w:rsidR="00DB5A27" w:rsidRPr="00A74D37">
        <w:rPr>
          <w:b/>
          <w:bCs/>
          <w:color w:val="000000" w:themeColor="text1"/>
          <w:sz w:val="21"/>
          <w:szCs w:val="21"/>
        </w:rPr>
        <w:t xml:space="preserve"> in research</w:t>
      </w:r>
      <w:r w:rsidR="00DE0D82" w:rsidRPr="00A74D37">
        <w:rPr>
          <w:b/>
          <w:bCs/>
          <w:color w:val="000000" w:themeColor="text1"/>
          <w:sz w:val="21"/>
          <w:szCs w:val="21"/>
        </w:rPr>
        <w:t xml:space="preserve"> </w:t>
      </w:r>
      <w:r w:rsidR="00DE0D82" w:rsidRPr="00A74D37">
        <w:rPr>
          <w:b/>
          <w:bCs/>
          <w:color w:val="000000" w:themeColor="text1"/>
          <w:sz w:val="21"/>
          <w:szCs w:val="21"/>
        </w:rPr>
        <w:fldChar w:fldCharType="begin"/>
      </w:r>
      <w:r w:rsidR="00DE0D82" w:rsidRPr="00A74D37">
        <w:rPr>
          <w:b/>
          <w:bCs/>
          <w:color w:val="000000" w:themeColor="text1"/>
          <w:sz w:val="21"/>
          <w:szCs w:val="21"/>
        </w:rPr>
        <w:instrText xml:space="preserve"> ADDIN EN.CITE &lt;EndNote&gt;&lt;Cite&gt;&lt;Author&gt;Sleeboom-Faulkner&lt;/Author&gt;&lt;Year&gt;2017&lt;/Year&gt;&lt;IDText&gt;The formalization of social-science research ethics: How did we get there?&lt;/IDText&gt;&lt;DisplayText&gt;(Sleeboom-Faulkner et al. 2017)&lt;/DisplayText&gt;&lt;record&gt;&lt;isbn&gt;2049-1115&lt;/isbn&gt;&lt;titles&gt;&lt;title&gt;The formalization of social-science research ethics: How did we get there?&lt;/title&gt;&lt;secondary-title&gt;HAU: journal of ethnographic theory&lt;/secondary-title&gt;&lt;/titles&gt;&lt;pages&gt;71-79&lt;/pages&gt;&lt;number&gt;1&lt;/number&gt;&lt;contributors&gt;&lt;authors&gt;&lt;author&gt;Sleeboom-Faulkner, Margaret&lt;/author&gt;&lt;author&gt;Simpson, Bob&lt;/author&gt;&lt;author&gt;Burgos-Martinez, Elena&lt;/author&gt;&lt;author&gt;McMurray, James&lt;/author&gt;&lt;/authors&gt;&lt;/contributors&gt;&lt;added-date format="utc"&gt;1672816441&lt;/added-date&gt;&lt;ref-type name="Journal Article"&gt;17&lt;/ref-type&gt;&lt;dates&gt;&lt;year&gt;2017&lt;/year&gt;&lt;/dates&gt;&lt;rec-number&gt;644&lt;/rec-number&gt;&lt;last-updated-date format="utc"&gt;1672816441&lt;/last-updated-date&gt;&lt;volume&gt;7&lt;/volume&gt;&lt;/record&gt;&lt;/Cite&gt;&lt;/EndNote&gt;</w:instrText>
      </w:r>
      <w:r w:rsidR="00DE0D82" w:rsidRPr="00A74D37">
        <w:rPr>
          <w:b/>
          <w:bCs/>
          <w:color w:val="000000" w:themeColor="text1"/>
          <w:sz w:val="21"/>
          <w:szCs w:val="21"/>
        </w:rPr>
        <w:fldChar w:fldCharType="separate"/>
      </w:r>
      <w:r w:rsidR="00DE0D82" w:rsidRPr="00A74D37">
        <w:rPr>
          <w:b/>
          <w:bCs/>
          <w:noProof/>
          <w:color w:val="000000" w:themeColor="text1"/>
          <w:sz w:val="21"/>
          <w:szCs w:val="21"/>
        </w:rPr>
        <w:t>(Sleeboom-Faulkner et al. 2017)</w:t>
      </w:r>
      <w:r w:rsidR="00DE0D82" w:rsidRPr="00A74D37">
        <w:rPr>
          <w:b/>
          <w:bCs/>
          <w:color w:val="000000" w:themeColor="text1"/>
          <w:sz w:val="21"/>
          <w:szCs w:val="21"/>
        </w:rPr>
        <w:fldChar w:fldCharType="end"/>
      </w:r>
      <w:r w:rsidR="00DB5A27" w:rsidRPr="00A74D37">
        <w:rPr>
          <w:b/>
          <w:bCs/>
          <w:color w:val="000000" w:themeColor="text1"/>
          <w:sz w:val="21"/>
          <w:szCs w:val="21"/>
        </w:rPr>
        <w:t xml:space="preserve"> </w:t>
      </w:r>
    </w:p>
    <w:p w14:paraId="4654D742" w14:textId="77777777" w:rsidR="00DB5A27" w:rsidRPr="00A74D37" w:rsidRDefault="00DB5A27" w:rsidP="0092139F">
      <w:pPr>
        <w:spacing w:line="480" w:lineRule="auto"/>
        <w:rPr>
          <w:color w:val="000000" w:themeColor="text1"/>
        </w:rPr>
      </w:pPr>
    </w:p>
    <w:p w14:paraId="3FD2D30C" w14:textId="77777777" w:rsidR="00DB5A27" w:rsidRPr="00A74D37" w:rsidRDefault="00DB5A27" w:rsidP="0092139F">
      <w:pPr>
        <w:spacing w:line="480" w:lineRule="auto"/>
        <w:rPr>
          <w:color w:val="000000" w:themeColor="text1"/>
        </w:rPr>
      </w:pPr>
    </w:p>
    <w:p w14:paraId="15F7458F" w14:textId="4B2D3BF3" w:rsidR="00DB5A27" w:rsidRPr="00A74D37" w:rsidRDefault="00420B0C" w:rsidP="0092139F">
      <w:pPr>
        <w:spacing w:line="480" w:lineRule="auto"/>
        <w:rPr>
          <w:b/>
          <w:color w:val="000000" w:themeColor="text1"/>
        </w:rPr>
      </w:pPr>
      <w:r w:rsidRPr="00A74D37">
        <w:rPr>
          <w:b/>
          <w:color w:val="000000" w:themeColor="text1"/>
        </w:rPr>
        <w:t>4.11.1 Research</w:t>
      </w:r>
      <w:r w:rsidR="00DB5A27" w:rsidRPr="00A74D37">
        <w:rPr>
          <w:b/>
          <w:color w:val="000000" w:themeColor="text1"/>
        </w:rPr>
        <w:t xml:space="preserve"> </w:t>
      </w:r>
      <w:r w:rsidR="00E903E3" w:rsidRPr="00A74D37">
        <w:rPr>
          <w:b/>
          <w:color w:val="000000" w:themeColor="text1"/>
        </w:rPr>
        <w:t>D</w:t>
      </w:r>
      <w:r w:rsidR="00DB5A27" w:rsidRPr="00A74D37">
        <w:rPr>
          <w:b/>
          <w:color w:val="000000" w:themeColor="text1"/>
        </w:rPr>
        <w:t xml:space="preserve">esign </w:t>
      </w:r>
      <w:r w:rsidR="00E903E3" w:rsidRPr="00A74D37">
        <w:rPr>
          <w:b/>
          <w:color w:val="000000" w:themeColor="text1"/>
        </w:rPr>
        <w:t>M</w:t>
      </w:r>
      <w:r w:rsidR="00DB5A27" w:rsidRPr="00A74D37">
        <w:rPr>
          <w:b/>
          <w:color w:val="000000" w:themeColor="text1"/>
        </w:rPr>
        <w:t xml:space="preserve">ethods and </w:t>
      </w:r>
      <w:r w:rsidR="00E903E3" w:rsidRPr="00A74D37">
        <w:rPr>
          <w:b/>
          <w:color w:val="000000" w:themeColor="text1"/>
        </w:rPr>
        <w:t>R</w:t>
      </w:r>
      <w:r w:rsidR="00DB5A27" w:rsidRPr="00A74D37">
        <w:rPr>
          <w:b/>
          <w:color w:val="000000" w:themeColor="text1"/>
        </w:rPr>
        <w:t xml:space="preserve">esearch </w:t>
      </w:r>
      <w:r w:rsidR="00E903E3" w:rsidRPr="00A74D37">
        <w:rPr>
          <w:b/>
          <w:color w:val="000000" w:themeColor="text1"/>
        </w:rPr>
        <w:t>E</w:t>
      </w:r>
      <w:r w:rsidR="00DB5A27" w:rsidRPr="00A74D37">
        <w:rPr>
          <w:b/>
          <w:color w:val="000000" w:themeColor="text1"/>
        </w:rPr>
        <w:t>thics</w:t>
      </w:r>
    </w:p>
    <w:p w14:paraId="4A343C64" w14:textId="77777777" w:rsidR="00DB5A27" w:rsidRPr="00A74D37" w:rsidRDefault="00DB5A27" w:rsidP="0092139F">
      <w:pPr>
        <w:spacing w:line="480" w:lineRule="auto"/>
        <w:rPr>
          <w:color w:val="000000" w:themeColor="text1"/>
        </w:rPr>
      </w:pPr>
    </w:p>
    <w:p w14:paraId="50FDA012" w14:textId="1A2BB887" w:rsidR="00DB5A27" w:rsidRPr="00A74D37" w:rsidRDefault="00DB5A27" w:rsidP="0092139F">
      <w:pPr>
        <w:spacing w:line="480" w:lineRule="auto"/>
        <w:rPr>
          <w:color w:val="000000" w:themeColor="text1"/>
        </w:rPr>
      </w:pPr>
      <w:r w:rsidRPr="00A74D37">
        <w:rPr>
          <w:color w:val="000000" w:themeColor="text1"/>
        </w:rPr>
        <w:t xml:space="preserve">Given the qualitative nature of my research, </w:t>
      </w:r>
      <w:r w:rsidR="006B58F1" w:rsidRPr="00A74D37">
        <w:rPr>
          <w:color w:val="000000" w:themeColor="text1"/>
        </w:rPr>
        <w:t>ethical</w:t>
      </w:r>
      <w:r w:rsidRPr="00A74D37">
        <w:rPr>
          <w:color w:val="000000" w:themeColor="text1"/>
        </w:rPr>
        <w:t xml:space="preserve"> </w:t>
      </w:r>
      <w:r w:rsidR="00954328" w:rsidRPr="00A74D37">
        <w:rPr>
          <w:color w:val="000000" w:themeColor="text1"/>
        </w:rPr>
        <w:t>questions</w:t>
      </w:r>
      <w:r w:rsidRPr="00A74D37">
        <w:rPr>
          <w:color w:val="000000" w:themeColor="text1"/>
        </w:rPr>
        <w:t xml:space="preserve"> may </w:t>
      </w:r>
      <w:r w:rsidR="00954328" w:rsidRPr="00A74D37">
        <w:rPr>
          <w:color w:val="000000" w:themeColor="text1"/>
        </w:rPr>
        <w:t>surface</w:t>
      </w:r>
      <w:r w:rsidRPr="00A74D37">
        <w:rPr>
          <w:color w:val="000000" w:themeColor="text1"/>
        </w:rPr>
        <w:t xml:space="preserve"> at different stages of the research process.  Qualitative design is more evolutionary when compared to quantitative design where a </w:t>
      </w:r>
      <w:r w:rsidR="00E903E3" w:rsidRPr="00A74D37">
        <w:rPr>
          <w:color w:val="000000" w:themeColor="text1"/>
        </w:rPr>
        <w:t>well-structured</w:t>
      </w:r>
      <w:r w:rsidRPr="00A74D37">
        <w:rPr>
          <w:color w:val="000000" w:themeColor="text1"/>
        </w:rPr>
        <w:t xml:space="preserve"> approach allows for little deviation in data collection. As such</w:t>
      </w:r>
      <w:r w:rsidR="00E903E3" w:rsidRPr="00A74D37">
        <w:rPr>
          <w:color w:val="000000" w:themeColor="text1"/>
        </w:rPr>
        <w:t>,</w:t>
      </w:r>
      <w:r w:rsidRPr="00A74D37">
        <w:rPr>
          <w:color w:val="000000" w:themeColor="text1"/>
        </w:rPr>
        <w:t xml:space="preserve"> it is easier for a quantitative researcher to understand the ethical challenges that are likely to be countered </w:t>
      </w:r>
      <w:r w:rsidRPr="00A74D37">
        <w:rPr>
          <w:color w:val="000000" w:themeColor="text1"/>
        </w:rPr>
        <w:lastRenderedPageBreak/>
        <w:t xml:space="preserve">and consequently be able to plan accordingly. As an example, when conducting structured interviews, where respondents are asked to choose between different options, most of the potential options are known or anticipated by the researcher. This is not the case </w:t>
      </w:r>
      <w:r w:rsidR="003466B0" w:rsidRPr="00A74D37">
        <w:rPr>
          <w:color w:val="000000" w:themeColor="text1"/>
        </w:rPr>
        <w:t>when</w:t>
      </w:r>
      <w:r w:rsidRPr="00A74D37">
        <w:rPr>
          <w:color w:val="000000" w:themeColor="text1"/>
        </w:rPr>
        <w:t xml:space="preserve"> qualitative research interviews are conducted. Although an in-depth interview would be guided by a select question(s), at the start of the interview, most of the follow up questions would be dictated by the answers being provided throughout the interview as more knowledge is being acquired about the process being investigated. </w:t>
      </w:r>
      <w:r w:rsidR="00AB11F4" w:rsidRPr="00A74D37">
        <w:rPr>
          <w:color w:val="000000" w:themeColor="text1"/>
        </w:rPr>
        <w:t>Furthermore,</w:t>
      </w:r>
      <w:r w:rsidRPr="00A74D37">
        <w:rPr>
          <w:color w:val="000000" w:themeColor="text1"/>
        </w:rPr>
        <w:t xml:space="preserve"> this makes it more difficult to accurately communicate to the participants</w:t>
      </w:r>
      <w:r w:rsidR="00E903E3" w:rsidRPr="00A74D37">
        <w:rPr>
          <w:color w:val="000000" w:themeColor="text1"/>
        </w:rPr>
        <w:t>,</w:t>
      </w:r>
      <w:r w:rsidRPr="00A74D37">
        <w:rPr>
          <w:color w:val="000000" w:themeColor="text1"/>
        </w:rPr>
        <w:t xml:space="preserve"> what is expected from the interview process, which in turn could impact the level of openness and </w:t>
      </w:r>
      <w:r w:rsidR="003466B0" w:rsidRPr="00A74D37">
        <w:rPr>
          <w:color w:val="000000" w:themeColor="text1"/>
        </w:rPr>
        <w:t>cooperation</w:t>
      </w:r>
      <w:r w:rsidR="00D95B05" w:rsidRPr="00A74D37">
        <w:rPr>
          <w:color w:val="000000" w:themeColor="text1"/>
        </w:rPr>
        <w:t xml:space="preserve">, especially if </w:t>
      </w:r>
      <w:r w:rsidR="003466B0" w:rsidRPr="00A74D37">
        <w:rPr>
          <w:color w:val="000000" w:themeColor="text1"/>
        </w:rPr>
        <w:t>the assurances provided are not well received</w:t>
      </w:r>
      <w:r w:rsidRPr="00A74D37">
        <w:rPr>
          <w:color w:val="000000" w:themeColor="text1"/>
        </w:rPr>
        <w:t>. Ethical dilemmas are ongoing concerns that cannot always be predicted or anticipated</w:t>
      </w:r>
      <w:r w:rsidR="002B4558" w:rsidRPr="00A74D37">
        <w:rPr>
          <w:color w:val="000000" w:themeColor="text1"/>
        </w:rPr>
        <w:t xml:space="preserve"> </w:t>
      </w:r>
      <w:r w:rsidR="002B4558" w:rsidRPr="00A74D37">
        <w:rPr>
          <w:color w:val="000000" w:themeColor="text1"/>
        </w:rPr>
        <w:fldChar w:fldCharType="begin"/>
      </w:r>
      <w:r w:rsidR="002B4558" w:rsidRPr="00A74D37">
        <w:rPr>
          <w:color w:val="000000" w:themeColor="text1"/>
        </w:rPr>
        <w:instrText xml:space="preserve"> ADDIN EN.CITE &lt;EndNote&gt;&lt;Cite&gt;&lt;Author&gt;Sleeboom-Faulkner&lt;/Author&gt;&lt;Year&gt;2017&lt;/Year&gt;&lt;IDText&gt;The formalization of social-science research ethics: How did we get there?&lt;/IDText&gt;&lt;DisplayText&gt;(Sleeboom-Faulkner et al. 2017)&lt;/DisplayText&gt;&lt;record&gt;&lt;isbn&gt;2049-1115&lt;/isbn&gt;&lt;titles&gt;&lt;title&gt;The formalization of social-science research ethics: How did we get there?&lt;/title&gt;&lt;secondary-title&gt;HAU: journal of ethnographic theory&lt;/secondary-title&gt;&lt;/titles&gt;&lt;pages&gt;71-79&lt;/pages&gt;&lt;number&gt;1&lt;/number&gt;&lt;contributors&gt;&lt;authors&gt;&lt;author&gt;Sleeboom-Faulkner, Margaret&lt;/author&gt;&lt;author&gt;Simpson, Bob&lt;/author&gt;&lt;author&gt;Burgos-Martinez, Elena&lt;/author&gt;&lt;author&gt;McMurray, James&lt;/author&gt;&lt;/authors&gt;&lt;/contributors&gt;&lt;added-date format="utc"&gt;1672816441&lt;/added-date&gt;&lt;ref-type name="Journal Article"&gt;17&lt;/ref-type&gt;&lt;dates&gt;&lt;year&gt;2017&lt;/year&gt;&lt;/dates&gt;&lt;rec-number&gt;644&lt;/rec-number&gt;&lt;last-updated-date format="utc"&gt;1672816441&lt;/last-updated-date&gt;&lt;volume&gt;7&lt;/volume&gt;&lt;/record&gt;&lt;/Cite&gt;&lt;/EndNote&gt;</w:instrText>
      </w:r>
      <w:r w:rsidR="002B4558" w:rsidRPr="00A74D37">
        <w:rPr>
          <w:color w:val="000000" w:themeColor="text1"/>
        </w:rPr>
        <w:fldChar w:fldCharType="separate"/>
      </w:r>
      <w:r w:rsidR="002B4558" w:rsidRPr="00A74D37">
        <w:rPr>
          <w:noProof/>
          <w:color w:val="000000" w:themeColor="text1"/>
        </w:rPr>
        <w:t>(Sleeboom-Faulkner et al. 2017)</w:t>
      </w:r>
      <w:r w:rsidR="002B4558" w:rsidRPr="00A74D37">
        <w:rPr>
          <w:color w:val="000000" w:themeColor="text1"/>
        </w:rPr>
        <w:fldChar w:fldCharType="end"/>
      </w:r>
      <w:r w:rsidR="002B4558" w:rsidRPr="00A74D37">
        <w:rPr>
          <w:color w:val="000000" w:themeColor="text1"/>
        </w:rPr>
        <w:t xml:space="preserve">. </w:t>
      </w:r>
      <w:r w:rsidR="00C77079" w:rsidRPr="00A74D37">
        <w:rPr>
          <w:color w:val="000000" w:themeColor="text1"/>
        </w:rPr>
        <w:t xml:space="preserve">In the case of this study, several </w:t>
      </w:r>
      <w:r w:rsidRPr="00A74D37">
        <w:rPr>
          <w:color w:val="000000" w:themeColor="text1"/>
        </w:rPr>
        <w:t xml:space="preserve">interviews </w:t>
      </w:r>
      <w:r w:rsidR="00C77079" w:rsidRPr="00A74D37">
        <w:rPr>
          <w:color w:val="000000" w:themeColor="text1"/>
        </w:rPr>
        <w:t>revealed information that required</w:t>
      </w:r>
      <w:r w:rsidRPr="00A74D37">
        <w:rPr>
          <w:color w:val="000000" w:themeColor="text1"/>
        </w:rPr>
        <w:t xml:space="preserve"> additional care when adhering to confidenti</w:t>
      </w:r>
      <w:r w:rsidR="00DD0F15" w:rsidRPr="00A74D37">
        <w:rPr>
          <w:color w:val="000000" w:themeColor="text1"/>
        </w:rPr>
        <w:t xml:space="preserve">ality, </w:t>
      </w:r>
      <w:r w:rsidR="00C77079" w:rsidRPr="00A74D37">
        <w:rPr>
          <w:color w:val="000000" w:themeColor="text1"/>
        </w:rPr>
        <w:t xml:space="preserve">and interviewee anonymity. </w:t>
      </w:r>
    </w:p>
    <w:p w14:paraId="2CF2A0EA" w14:textId="145D86C7" w:rsidR="00DB5A27" w:rsidRPr="00A74D37" w:rsidRDefault="00DB5A27" w:rsidP="0092139F">
      <w:pPr>
        <w:spacing w:line="480" w:lineRule="auto"/>
        <w:rPr>
          <w:color w:val="000000" w:themeColor="text1"/>
        </w:rPr>
      </w:pPr>
      <w:r w:rsidRPr="00A74D37">
        <w:rPr>
          <w:color w:val="000000" w:themeColor="text1"/>
        </w:rPr>
        <w:t>My research method also include</w:t>
      </w:r>
      <w:r w:rsidR="00C77079" w:rsidRPr="00A74D37">
        <w:rPr>
          <w:color w:val="000000" w:themeColor="text1"/>
        </w:rPr>
        <w:t>d</w:t>
      </w:r>
      <w:r w:rsidRPr="00A74D37">
        <w:rPr>
          <w:color w:val="000000" w:themeColor="text1"/>
        </w:rPr>
        <w:t xml:space="preserve"> observations. The observations </w:t>
      </w:r>
      <w:r w:rsidR="00C77079" w:rsidRPr="00A74D37">
        <w:rPr>
          <w:color w:val="000000" w:themeColor="text1"/>
        </w:rPr>
        <w:t>though limited, it was</w:t>
      </w:r>
      <w:r w:rsidRPr="00A74D37">
        <w:rPr>
          <w:color w:val="000000" w:themeColor="text1"/>
        </w:rPr>
        <w:t xml:space="preserve"> overt and </w:t>
      </w:r>
      <w:r w:rsidR="00C77079" w:rsidRPr="00A74D37">
        <w:rPr>
          <w:color w:val="000000" w:themeColor="text1"/>
        </w:rPr>
        <w:t>was</w:t>
      </w:r>
      <w:r w:rsidRPr="00A74D37">
        <w:rPr>
          <w:color w:val="000000" w:themeColor="text1"/>
        </w:rPr>
        <w:t xml:space="preserve"> conducted after obtaining consent from </w:t>
      </w:r>
      <w:r w:rsidR="00C77079" w:rsidRPr="00A74D37">
        <w:rPr>
          <w:color w:val="000000" w:themeColor="text1"/>
        </w:rPr>
        <w:t>company of interest</w:t>
      </w:r>
      <w:r w:rsidRPr="00A74D37">
        <w:rPr>
          <w:color w:val="000000" w:themeColor="text1"/>
        </w:rPr>
        <w:t xml:space="preserve">. </w:t>
      </w:r>
    </w:p>
    <w:p w14:paraId="62EB38C3" w14:textId="32F02EDE" w:rsidR="00DB5A27" w:rsidRPr="00A74D37" w:rsidRDefault="00DB5A27" w:rsidP="0092139F">
      <w:pPr>
        <w:spacing w:line="480" w:lineRule="auto"/>
        <w:rPr>
          <w:color w:val="000000" w:themeColor="text1"/>
        </w:rPr>
      </w:pPr>
      <w:r w:rsidRPr="00A74D37">
        <w:rPr>
          <w:color w:val="000000" w:themeColor="text1"/>
        </w:rPr>
        <w:t xml:space="preserve">Another concern </w:t>
      </w:r>
      <w:r w:rsidR="00C77079" w:rsidRPr="00A74D37">
        <w:rPr>
          <w:color w:val="000000" w:themeColor="text1"/>
        </w:rPr>
        <w:t>was</w:t>
      </w:r>
      <w:r w:rsidRPr="00A74D37">
        <w:rPr>
          <w:color w:val="000000" w:themeColor="text1"/>
        </w:rPr>
        <w:t xml:space="preserve"> accessibility. Management controls the workforce, the </w:t>
      </w:r>
      <w:r w:rsidR="00E57ADE" w:rsidRPr="00A74D37">
        <w:rPr>
          <w:color w:val="000000" w:themeColor="text1"/>
        </w:rPr>
        <w:t>facility,</w:t>
      </w:r>
      <w:r w:rsidRPr="00A74D37">
        <w:rPr>
          <w:color w:val="000000" w:themeColor="text1"/>
        </w:rPr>
        <w:t xml:space="preserve"> and the operations.  This control could have ethical implications if management coerces employees into taking part in the research, or preventing others from doing so, or instructing them to say specific things. </w:t>
      </w:r>
      <w:r w:rsidR="00E903E3" w:rsidRPr="00A74D37">
        <w:rPr>
          <w:color w:val="000000" w:themeColor="text1"/>
        </w:rPr>
        <w:t>Organizations can</w:t>
      </w:r>
      <w:r w:rsidRPr="00A74D37">
        <w:rPr>
          <w:color w:val="000000" w:themeColor="text1"/>
        </w:rPr>
        <w:t xml:space="preserve"> limit access to </w:t>
      </w:r>
      <w:r w:rsidR="00AB11F4" w:rsidRPr="00A74D37">
        <w:rPr>
          <w:color w:val="000000" w:themeColor="text1"/>
        </w:rPr>
        <w:t>venues or</w:t>
      </w:r>
      <w:r w:rsidRPr="00A74D37">
        <w:rPr>
          <w:color w:val="000000" w:themeColor="text1"/>
        </w:rPr>
        <w:t xml:space="preserve"> alter the flow of operations during my data collection periods. </w:t>
      </w:r>
      <w:r w:rsidR="00C77079" w:rsidRPr="00A74D37">
        <w:rPr>
          <w:color w:val="000000" w:themeColor="text1"/>
        </w:rPr>
        <w:t xml:space="preserve"> I tried to the best of my ability to limit management control by establishing trust with </w:t>
      </w:r>
      <w:r w:rsidR="00E903E3" w:rsidRPr="00A74D37">
        <w:rPr>
          <w:color w:val="000000" w:themeColor="text1"/>
        </w:rPr>
        <w:t>interviewees</w:t>
      </w:r>
      <w:r w:rsidR="00C77079" w:rsidRPr="00A74D37">
        <w:rPr>
          <w:color w:val="000000" w:themeColor="text1"/>
        </w:rPr>
        <w:t xml:space="preserve"> and providing assurances </w:t>
      </w:r>
      <w:r w:rsidR="000C4A69" w:rsidRPr="00A74D37">
        <w:rPr>
          <w:color w:val="000000" w:themeColor="text1"/>
        </w:rPr>
        <w:t xml:space="preserve">while, on </w:t>
      </w:r>
      <w:r w:rsidR="000C4A69" w:rsidRPr="00A74D37">
        <w:rPr>
          <w:color w:val="000000" w:themeColor="text1"/>
        </w:rPr>
        <w:lastRenderedPageBreak/>
        <w:t xml:space="preserve">multiple occasions, stressing that the interview is based on their will to </w:t>
      </w:r>
      <w:r w:rsidR="00400725" w:rsidRPr="00A74D37">
        <w:rPr>
          <w:color w:val="000000" w:themeColor="text1"/>
        </w:rPr>
        <w:t>participate,</w:t>
      </w:r>
      <w:r w:rsidR="000C4A69" w:rsidRPr="00A74D37">
        <w:rPr>
          <w:color w:val="000000" w:themeColor="text1"/>
        </w:rPr>
        <w:t xml:space="preserve"> and</w:t>
      </w:r>
      <w:r w:rsidR="00400725" w:rsidRPr="00A74D37">
        <w:rPr>
          <w:color w:val="000000" w:themeColor="text1"/>
        </w:rPr>
        <w:t xml:space="preserve"> that</w:t>
      </w:r>
      <w:r w:rsidR="000C4A69" w:rsidRPr="00A74D37">
        <w:rPr>
          <w:color w:val="000000" w:themeColor="text1"/>
        </w:rPr>
        <w:t xml:space="preserve"> the interview </w:t>
      </w:r>
      <w:r w:rsidR="00400725" w:rsidRPr="00A74D37">
        <w:rPr>
          <w:color w:val="000000" w:themeColor="text1"/>
        </w:rPr>
        <w:t>may</w:t>
      </w:r>
      <w:r w:rsidR="000C4A69" w:rsidRPr="00A74D37">
        <w:rPr>
          <w:color w:val="000000" w:themeColor="text1"/>
        </w:rPr>
        <w:t xml:space="preserve"> be terminated any time if they so wished. Fortunately, I did not face any of these situations. All interviews were managed as planned. And to the best of my knowledge, they were conducted with full consent of the interviewees.</w:t>
      </w:r>
    </w:p>
    <w:p w14:paraId="7F97B96C" w14:textId="35A1ADB3" w:rsidR="00281054" w:rsidRPr="00A74D37" w:rsidRDefault="000C4A69" w:rsidP="0092139F">
      <w:pPr>
        <w:spacing w:line="480" w:lineRule="auto"/>
        <w:rPr>
          <w:color w:val="000000" w:themeColor="text1"/>
        </w:rPr>
      </w:pPr>
      <w:r w:rsidRPr="00A74D37">
        <w:rPr>
          <w:color w:val="000000" w:themeColor="text1"/>
        </w:rPr>
        <w:t xml:space="preserve">I tried to have as much control as possible </w:t>
      </w:r>
      <w:r w:rsidR="00DB5A27" w:rsidRPr="00A74D37">
        <w:rPr>
          <w:color w:val="000000" w:themeColor="text1"/>
        </w:rPr>
        <w:t xml:space="preserve">over the </w:t>
      </w:r>
      <w:r w:rsidRPr="00A74D37">
        <w:rPr>
          <w:color w:val="000000" w:themeColor="text1"/>
        </w:rPr>
        <w:t xml:space="preserve">data collection </w:t>
      </w:r>
      <w:r w:rsidR="00281054" w:rsidRPr="00A74D37">
        <w:rPr>
          <w:color w:val="000000" w:themeColor="text1"/>
        </w:rPr>
        <w:t xml:space="preserve">process </w:t>
      </w:r>
      <w:r w:rsidRPr="00A74D37">
        <w:rPr>
          <w:color w:val="000000" w:themeColor="text1"/>
        </w:rPr>
        <w:t>especially</w:t>
      </w:r>
      <w:r w:rsidR="00DB5A27" w:rsidRPr="00A74D37">
        <w:rPr>
          <w:color w:val="000000" w:themeColor="text1"/>
        </w:rPr>
        <w:t xml:space="preserve"> over the selection of individuals to be interviewed. </w:t>
      </w:r>
      <w:r w:rsidR="00281054" w:rsidRPr="00A74D37">
        <w:rPr>
          <w:color w:val="000000" w:themeColor="text1"/>
        </w:rPr>
        <w:t xml:space="preserve">Although it </w:t>
      </w:r>
      <w:r w:rsidR="00E903E3" w:rsidRPr="00A74D37">
        <w:rPr>
          <w:color w:val="000000" w:themeColor="text1"/>
        </w:rPr>
        <w:t>is difficult</w:t>
      </w:r>
      <w:r w:rsidR="00281054" w:rsidRPr="00A74D37">
        <w:rPr>
          <w:color w:val="000000" w:themeColor="text1"/>
        </w:rPr>
        <w:t xml:space="preserve"> to ascertain with full certainty that the supplier did not influence interviewees, the data obtained through several interviews where delicate information was disclosed indicated that interviewee expressed their own thoughts. </w:t>
      </w:r>
    </w:p>
    <w:p w14:paraId="74ED7278" w14:textId="2AEE8751" w:rsidR="00DB5A27" w:rsidRPr="00A74D37" w:rsidRDefault="00281054" w:rsidP="0092139F">
      <w:pPr>
        <w:spacing w:line="480" w:lineRule="auto"/>
        <w:rPr>
          <w:color w:val="000000" w:themeColor="text1"/>
        </w:rPr>
      </w:pPr>
      <w:r w:rsidRPr="00A74D37">
        <w:rPr>
          <w:color w:val="000000" w:themeColor="text1"/>
        </w:rPr>
        <w:t xml:space="preserve">I am also aware that without </w:t>
      </w:r>
      <w:r w:rsidR="00CB3EA4" w:rsidRPr="00A74D37">
        <w:rPr>
          <w:color w:val="000000" w:themeColor="text1"/>
        </w:rPr>
        <w:t>BIG CHAIN</w:t>
      </w:r>
      <w:r w:rsidR="00FB031A" w:rsidRPr="00A74D37">
        <w:rPr>
          <w:color w:val="000000" w:themeColor="text1"/>
        </w:rPr>
        <w:t xml:space="preserve"> </w:t>
      </w:r>
      <w:r w:rsidRPr="00A74D37">
        <w:rPr>
          <w:color w:val="000000" w:themeColor="text1"/>
        </w:rPr>
        <w:t>requesting that I will be provided full access throughout the supply chain, many interviews might not have happened</w:t>
      </w:r>
      <w:r w:rsidR="00FB031A" w:rsidRPr="00A74D37">
        <w:rPr>
          <w:color w:val="000000" w:themeColor="text1"/>
        </w:rPr>
        <w:t xml:space="preserve">.  As a </w:t>
      </w:r>
      <w:r w:rsidRPr="00A74D37">
        <w:rPr>
          <w:color w:val="000000" w:themeColor="text1"/>
        </w:rPr>
        <w:t>result,</w:t>
      </w:r>
      <w:r w:rsidR="00FB031A" w:rsidRPr="00A74D37">
        <w:rPr>
          <w:color w:val="000000" w:themeColor="text1"/>
        </w:rPr>
        <w:t xml:space="preserve"> this access might not al</w:t>
      </w:r>
      <w:r w:rsidR="00DD0F15" w:rsidRPr="00A74D37">
        <w:rPr>
          <w:color w:val="000000" w:themeColor="text1"/>
        </w:rPr>
        <w:t xml:space="preserve">ways </w:t>
      </w:r>
      <w:r w:rsidRPr="00A74D37">
        <w:rPr>
          <w:color w:val="000000" w:themeColor="text1"/>
        </w:rPr>
        <w:t>have been</w:t>
      </w:r>
      <w:r w:rsidR="00DD0F15" w:rsidRPr="00A74D37">
        <w:rPr>
          <w:color w:val="000000" w:themeColor="text1"/>
        </w:rPr>
        <w:t xml:space="preserve"> granted under the free will of the suppliers</w:t>
      </w:r>
      <w:r w:rsidR="00E903E3" w:rsidRPr="00A74D37">
        <w:rPr>
          <w:color w:val="000000" w:themeColor="text1"/>
        </w:rPr>
        <w:t>.</w:t>
      </w:r>
    </w:p>
    <w:p w14:paraId="544D596F" w14:textId="77777777" w:rsidR="00DB5A27" w:rsidRPr="00A74D37" w:rsidRDefault="00DB5A27" w:rsidP="0092139F">
      <w:pPr>
        <w:spacing w:line="480" w:lineRule="auto"/>
        <w:rPr>
          <w:color w:val="000000" w:themeColor="text1"/>
        </w:rPr>
      </w:pPr>
    </w:p>
    <w:p w14:paraId="366CCA45" w14:textId="31FCEFA0" w:rsidR="00DB5A27" w:rsidRPr="00A74D37" w:rsidRDefault="00400725" w:rsidP="0092139F">
      <w:pPr>
        <w:spacing w:line="480" w:lineRule="auto"/>
        <w:rPr>
          <w:b/>
          <w:color w:val="000000" w:themeColor="text1"/>
        </w:rPr>
      </w:pPr>
      <w:r w:rsidRPr="00A74D37">
        <w:rPr>
          <w:b/>
          <w:color w:val="000000" w:themeColor="text1"/>
        </w:rPr>
        <w:t>4.11.2 Unique</w:t>
      </w:r>
      <w:r w:rsidR="00DB5A27" w:rsidRPr="00A74D37">
        <w:rPr>
          <w:b/>
          <w:color w:val="000000" w:themeColor="text1"/>
        </w:rPr>
        <w:t xml:space="preserve"> </w:t>
      </w:r>
      <w:r w:rsidR="00E903E3" w:rsidRPr="00A74D37">
        <w:rPr>
          <w:b/>
          <w:color w:val="000000" w:themeColor="text1"/>
        </w:rPr>
        <w:t>E</w:t>
      </w:r>
      <w:r w:rsidR="00DB5A27" w:rsidRPr="00A74D37">
        <w:rPr>
          <w:b/>
          <w:color w:val="000000" w:themeColor="text1"/>
        </w:rPr>
        <w:t xml:space="preserve">thical </w:t>
      </w:r>
      <w:r w:rsidR="00E903E3" w:rsidRPr="00A74D37">
        <w:rPr>
          <w:b/>
          <w:color w:val="000000" w:themeColor="text1"/>
        </w:rPr>
        <w:t>C</w:t>
      </w:r>
      <w:r w:rsidR="00DB5A27" w:rsidRPr="00A74D37">
        <w:rPr>
          <w:b/>
          <w:color w:val="000000" w:themeColor="text1"/>
        </w:rPr>
        <w:t>hallenge</w:t>
      </w:r>
    </w:p>
    <w:p w14:paraId="069895D5" w14:textId="77777777" w:rsidR="00DB5A27" w:rsidRPr="00A74D37" w:rsidRDefault="00DB5A27" w:rsidP="0092139F">
      <w:pPr>
        <w:spacing w:line="480" w:lineRule="auto"/>
        <w:rPr>
          <w:color w:val="000000" w:themeColor="text1"/>
        </w:rPr>
      </w:pPr>
    </w:p>
    <w:p w14:paraId="26B8BAE9" w14:textId="05137EE8" w:rsidR="00DB5A27" w:rsidRPr="00A74D37" w:rsidRDefault="00DB5A27" w:rsidP="0092139F">
      <w:pPr>
        <w:spacing w:line="480" w:lineRule="auto"/>
        <w:rPr>
          <w:color w:val="000000" w:themeColor="text1"/>
        </w:rPr>
      </w:pPr>
      <w:r w:rsidRPr="00A74D37">
        <w:rPr>
          <w:color w:val="000000" w:themeColor="text1"/>
        </w:rPr>
        <w:t>In addition to what has been dis</w:t>
      </w:r>
      <w:r w:rsidR="006052BF" w:rsidRPr="00A74D37">
        <w:rPr>
          <w:color w:val="000000" w:themeColor="text1"/>
        </w:rPr>
        <w:t xml:space="preserve">cussed above, there </w:t>
      </w:r>
      <w:r w:rsidR="00281054" w:rsidRPr="00A74D37">
        <w:rPr>
          <w:color w:val="000000" w:themeColor="text1"/>
        </w:rPr>
        <w:t>is an</w:t>
      </w:r>
      <w:r w:rsidRPr="00A74D37">
        <w:rPr>
          <w:color w:val="000000" w:themeColor="text1"/>
        </w:rPr>
        <w:t xml:space="preserve"> ethical dilemma given the nature of my research</w:t>
      </w:r>
      <w:r w:rsidR="00E903E3" w:rsidRPr="00A74D37">
        <w:rPr>
          <w:color w:val="000000" w:themeColor="text1"/>
        </w:rPr>
        <w:t>:</w:t>
      </w:r>
      <w:r w:rsidR="00FA2E0C" w:rsidRPr="00A74D37">
        <w:rPr>
          <w:color w:val="000000" w:themeColor="text1"/>
        </w:rPr>
        <w:t xml:space="preserve"> </w:t>
      </w:r>
      <w:r w:rsidRPr="00A74D37">
        <w:rPr>
          <w:color w:val="000000" w:themeColor="text1"/>
        </w:rPr>
        <w:t xml:space="preserve">investigating CSR within the supply chain of a global multinational. </w:t>
      </w:r>
      <w:r w:rsidR="00FA2E0C" w:rsidRPr="00A74D37">
        <w:rPr>
          <w:color w:val="000000" w:themeColor="text1"/>
        </w:rPr>
        <w:t xml:space="preserve">This ethical challenge is realizing that </w:t>
      </w:r>
      <w:r w:rsidRPr="00A74D37">
        <w:rPr>
          <w:color w:val="000000" w:themeColor="text1"/>
        </w:rPr>
        <w:t>maintain</w:t>
      </w:r>
      <w:r w:rsidR="00FA2E0C" w:rsidRPr="00A74D37">
        <w:rPr>
          <w:color w:val="000000" w:themeColor="text1"/>
        </w:rPr>
        <w:t xml:space="preserve">ing </w:t>
      </w:r>
      <w:r w:rsidRPr="00A74D37">
        <w:rPr>
          <w:color w:val="000000" w:themeColor="text1"/>
        </w:rPr>
        <w:t>t</w:t>
      </w:r>
      <w:r w:rsidR="00DD0F15" w:rsidRPr="00A74D37">
        <w:rPr>
          <w:color w:val="000000" w:themeColor="text1"/>
        </w:rPr>
        <w:t>he confidentiality of the suppliers</w:t>
      </w:r>
      <w:r w:rsidR="006052BF" w:rsidRPr="00A74D37">
        <w:rPr>
          <w:color w:val="000000" w:themeColor="text1"/>
        </w:rPr>
        <w:t xml:space="preserve"> </w:t>
      </w:r>
      <w:r w:rsidR="00FA2E0C" w:rsidRPr="00A74D37">
        <w:rPr>
          <w:color w:val="000000" w:themeColor="text1"/>
        </w:rPr>
        <w:t>will not</w:t>
      </w:r>
      <w:r w:rsidR="006052BF" w:rsidRPr="00A74D37">
        <w:rPr>
          <w:color w:val="000000" w:themeColor="text1"/>
        </w:rPr>
        <w:t xml:space="preserve"> be</w:t>
      </w:r>
      <w:r w:rsidRPr="00A74D37">
        <w:rPr>
          <w:color w:val="000000" w:themeColor="text1"/>
        </w:rPr>
        <w:t xml:space="preserve"> possible. The supply partners, involved in </w:t>
      </w:r>
      <w:r w:rsidR="0041533D" w:rsidRPr="00A74D37">
        <w:rPr>
          <w:color w:val="000000" w:themeColor="text1"/>
        </w:rPr>
        <w:t>the production of a specific household furniture item</w:t>
      </w:r>
      <w:r w:rsidRPr="00A74D37">
        <w:rPr>
          <w:color w:val="000000" w:themeColor="text1"/>
        </w:rPr>
        <w:t xml:space="preserve"> </w:t>
      </w:r>
      <w:r w:rsidR="00AB3798" w:rsidRPr="00A74D37">
        <w:rPr>
          <w:color w:val="000000" w:themeColor="text1"/>
        </w:rPr>
        <w:t>was</w:t>
      </w:r>
      <w:r w:rsidRPr="00A74D37">
        <w:rPr>
          <w:color w:val="000000" w:themeColor="text1"/>
        </w:rPr>
        <w:t xml:space="preserve"> provided by </w:t>
      </w:r>
      <w:r w:rsidR="00CB3EA4" w:rsidRPr="00A74D37">
        <w:rPr>
          <w:color w:val="000000" w:themeColor="text1"/>
        </w:rPr>
        <w:t>BIG CHAIN</w:t>
      </w:r>
      <w:r w:rsidR="00FA2E0C" w:rsidRPr="00A74D37">
        <w:rPr>
          <w:color w:val="000000" w:themeColor="text1"/>
        </w:rPr>
        <w:t>.</w:t>
      </w:r>
      <w:r w:rsidRPr="00A74D37">
        <w:rPr>
          <w:color w:val="000000" w:themeColor="text1"/>
        </w:rPr>
        <w:t xml:space="preserve"> Their identity could also be revealed given that </w:t>
      </w:r>
      <w:r w:rsidR="00CB3EA4" w:rsidRPr="00A74D37">
        <w:rPr>
          <w:color w:val="000000" w:themeColor="text1"/>
        </w:rPr>
        <w:t>BIG CHAI</w:t>
      </w:r>
      <w:r w:rsidR="00E903E3" w:rsidRPr="00A74D37">
        <w:rPr>
          <w:color w:val="000000" w:themeColor="text1"/>
        </w:rPr>
        <w:t>N</w:t>
      </w:r>
      <w:r w:rsidRPr="00A74D37">
        <w:rPr>
          <w:color w:val="000000" w:themeColor="text1"/>
        </w:rPr>
        <w:t xml:space="preserve">, as part of its policy of transparency, is not overly protective over the identity of its </w:t>
      </w:r>
      <w:r w:rsidRPr="00A74D37">
        <w:rPr>
          <w:color w:val="000000" w:themeColor="text1"/>
        </w:rPr>
        <w:lastRenderedPageBreak/>
        <w:t>supply chain partners. The anony</w:t>
      </w:r>
      <w:r w:rsidR="00F057B1" w:rsidRPr="00A74D37">
        <w:rPr>
          <w:color w:val="000000" w:themeColor="text1"/>
        </w:rPr>
        <w:t xml:space="preserve">mity of the </w:t>
      </w:r>
      <w:r w:rsidR="006052BF" w:rsidRPr="00A74D37">
        <w:rPr>
          <w:color w:val="000000" w:themeColor="text1"/>
        </w:rPr>
        <w:t xml:space="preserve">supplier </w:t>
      </w:r>
      <w:r w:rsidR="00FA2E0C" w:rsidRPr="00A74D37">
        <w:rPr>
          <w:color w:val="000000" w:themeColor="text1"/>
        </w:rPr>
        <w:t xml:space="preserve">chain </w:t>
      </w:r>
      <w:r w:rsidR="00F057B1" w:rsidRPr="00A74D37">
        <w:rPr>
          <w:color w:val="000000" w:themeColor="text1"/>
        </w:rPr>
        <w:t>org</w:t>
      </w:r>
      <w:r w:rsidR="006052BF" w:rsidRPr="00A74D37">
        <w:rPr>
          <w:color w:val="000000" w:themeColor="text1"/>
        </w:rPr>
        <w:t>anization</w:t>
      </w:r>
      <w:r w:rsidR="00FA2E0C" w:rsidRPr="00A74D37">
        <w:rPr>
          <w:color w:val="000000" w:themeColor="text1"/>
        </w:rPr>
        <w:t>s</w:t>
      </w:r>
      <w:r w:rsidR="006052BF" w:rsidRPr="00A74D37">
        <w:rPr>
          <w:color w:val="000000" w:themeColor="text1"/>
        </w:rPr>
        <w:t xml:space="preserve"> </w:t>
      </w:r>
      <w:r w:rsidR="00DD0F15" w:rsidRPr="00A74D37">
        <w:rPr>
          <w:color w:val="000000" w:themeColor="text1"/>
        </w:rPr>
        <w:t>may be protected from the public but not from</w:t>
      </w:r>
      <w:r w:rsidR="00F057B1" w:rsidRPr="00A74D37">
        <w:rPr>
          <w:color w:val="000000" w:themeColor="text1"/>
        </w:rPr>
        <w:t xml:space="preserve"> </w:t>
      </w:r>
      <w:r w:rsidR="00CB3EA4" w:rsidRPr="00A74D37">
        <w:rPr>
          <w:color w:val="000000" w:themeColor="text1"/>
        </w:rPr>
        <w:t>BIG CHAIN</w:t>
      </w:r>
      <w:r w:rsidR="00F057B1" w:rsidRPr="00A74D37">
        <w:rPr>
          <w:color w:val="000000" w:themeColor="text1"/>
        </w:rPr>
        <w:t>.</w:t>
      </w:r>
    </w:p>
    <w:p w14:paraId="17E74EC5" w14:textId="2651F18C" w:rsidR="00DB5A27" w:rsidRPr="00A74D37" w:rsidRDefault="00E903E3" w:rsidP="0092139F">
      <w:pPr>
        <w:spacing w:line="480" w:lineRule="auto"/>
        <w:rPr>
          <w:color w:val="000000" w:themeColor="text1"/>
        </w:rPr>
      </w:pPr>
      <w:r w:rsidRPr="00A74D37">
        <w:rPr>
          <w:color w:val="000000" w:themeColor="text1"/>
        </w:rPr>
        <w:t>Additionally,</w:t>
      </w:r>
      <w:r w:rsidR="00DB5A27" w:rsidRPr="00A74D37">
        <w:rPr>
          <w:color w:val="000000" w:themeColor="text1"/>
        </w:rPr>
        <w:t xml:space="preserve"> the anonymity of the individuals within each organization could </w:t>
      </w:r>
      <w:r w:rsidR="00E22075" w:rsidRPr="00A74D37">
        <w:rPr>
          <w:color w:val="000000" w:themeColor="text1"/>
        </w:rPr>
        <w:t>not be fully guaranteed</w:t>
      </w:r>
      <w:r w:rsidR="00DB5A27" w:rsidRPr="00A74D37">
        <w:rPr>
          <w:color w:val="000000" w:themeColor="text1"/>
        </w:rPr>
        <w:t xml:space="preserve"> </w:t>
      </w:r>
      <w:r w:rsidR="00F057B1" w:rsidRPr="00A74D37">
        <w:rPr>
          <w:color w:val="000000" w:themeColor="text1"/>
        </w:rPr>
        <w:t>given that the number of interviewees</w:t>
      </w:r>
      <w:r w:rsidR="00DB5A27" w:rsidRPr="00A74D37">
        <w:rPr>
          <w:color w:val="000000" w:themeColor="text1"/>
        </w:rPr>
        <w:t xml:space="preserve"> </w:t>
      </w:r>
      <w:r w:rsidR="00F057B1" w:rsidRPr="00A74D37">
        <w:rPr>
          <w:color w:val="000000" w:themeColor="text1"/>
        </w:rPr>
        <w:t>dealing with CSR issues may be specialized and limited</w:t>
      </w:r>
      <w:r w:rsidRPr="00A74D37">
        <w:rPr>
          <w:color w:val="000000" w:themeColor="text1"/>
        </w:rPr>
        <w:t>,</w:t>
      </w:r>
      <w:r w:rsidR="00F057B1" w:rsidRPr="00A74D37">
        <w:rPr>
          <w:color w:val="000000" w:themeColor="text1"/>
        </w:rPr>
        <w:t xml:space="preserve"> and as a result</w:t>
      </w:r>
      <w:r w:rsidRPr="00A74D37">
        <w:rPr>
          <w:color w:val="000000" w:themeColor="text1"/>
        </w:rPr>
        <w:t>,</w:t>
      </w:r>
      <w:r w:rsidR="00F057B1" w:rsidRPr="00A74D37">
        <w:rPr>
          <w:color w:val="000000" w:themeColor="text1"/>
        </w:rPr>
        <w:t xml:space="preserve"> their identity might not be</w:t>
      </w:r>
      <w:r w:rsidR="00E22075" w:rsidRPr="00A74D37">
        <w:rPr>
          <w:color w:val="000000" w:themeColor="text1"/>
        </w:rPr>
        <w:t xml:space="preserve"> fully</w:t>
      </w:r>
      <w:r w:rsidR="00F057B1" w:rsidRPr="00A74D37">
        <w:rPr>
          <w:color w:val="000000" w:themeColor="text1"/>
        </w:rPr>
        <w:t xml:space="preserve"> protected from supply company executives.</w:t>
      </w:r>
      <w:r w:rsidR="00E22075" w:rsidRPr="00A74D37">
        <w:rPr>
          <w:color w:val="000000" w:themeColor="text1"/>
        </w:rPr>
        <w:t xml:space="preserve"> This issue was addressed by minimizing the use of data that contained delicate disclosures, and not disclosing where it came from. </w:t>
      </w:r>
      <w:r w:rsidRPr="00A74D37">
        <w:rPr>
          <w:color w:val="000000" w:themeColor="text1"/>
        </w:rPr>
        <w:t xml:space="preserve">Therefore, </w:t>
      </w:r>
      <w:r w:rsidR="00E22075" w:rsidRPr="00A74D37">
        <w:rPr>
          <w:color w:val="000000" w:themeColor="text1"/>
        </w:rPr>
        <w:t xml:space="preserve">I avoided when providing quotations to indicate the department the quotation came from. </w:t>
      </w:r>
    </w:p>
    <w:p w14:paraId="05300A50" w14:textId="30AC4D18" w:rsidR="00DB5A27" w:rsidRPr="00A74D37" w:rsidRDefault="00E22075" w:rsidP="0092139F">
      <w:pPr>
        <w:spacing w:line="480" w:lineRule="auto"/>
        <w:rPr>
          <w:color w:val="000000" w:themeColor="text1"/>
        </w:rPr>
      </w:pPr>
      <w:r w:rsidRPr="00A74D37">
        <w:rPr>
          <w:color w:val="000000" w:themeColor="text1"/>
        </w:rPr>
        <w:t xml:space="preserve">The </w:t>
      </w:r>
      <w:r w:rsidR="00DB5A27" w:rsidRPr="00A74D37">
        <w:rPr>
          <w:color w:val="000000" w:themeColor="text1"/>
        </w:rPr>
        <w:t xml:space="preserve">collaboration with </w:t>
      </w:r>
      <w:r w:rsidR="00CB3EA4" w:rsidRPr="00A74D37">
        <w:rPr>
          <w:color w:val="000000" w:themeColor="text1"/>
        </w:rPr>
        <w:t>BIG CHAIN</w:t>
      </w:r>
      <w:r w:rsidR="00DB5A27" w:rsidRPr="00A74D37">
        <w:rPr>
          <w:color w:val="000000" w:themeColor="text1"/>
        </w:rPr>
        <w:t>, or its supply chain partner</w:t>
      </w:r>
      <w:r w:rsidRPr="00A74D37">
        <w:rPr>
          <w:color w:val="000000" w:themeColor="text1"/>
        </w:rPr>
        <w:t>s</w:t>
      </w:r>
      <w:r w:rsidR="00DB5A27" w:rsidRPr="00A74D37">
        <w:rPr>
          <w:color w:val="000000" w:themeColor="text1"/>
        </w:rPr>
        <w:t xml:space="preserve"> </w:t>
      </w:r>
      <w:r w:rsidRPr="00A74D37">
        <w:rPr>
          <w:color w:val="000000" w:themeColor="text1"/>
        </w:rPr>
        <w:t>did</w:t>
      </w:r>
      <w:r w:rsidR="00DB5A27" w:rsidRPr="00A74D37">
        <w:rPr>
          <w:color w:val="000000" w:themeColor="text1"/>
        </w:rPr>
        <w:t xml:space="preserve"> not, under any circumstances, compromise </w:t>
      </w:r>
      <w:r w:rsidRPr="00A74D37">
        <w:rPr>
          <w:color w:val="000000" w:themeColor="text1"/>
        </w:rPr>
        <w:t xml:space="preserve">the </w:t>
      </w:r>
      <w:r w:rsidR="00DB5A27" w:rsidRPr="00A74D37">
        <w:rPr>
          <w:color w:val="000000" w:themeColor="text1"/>
        </w:rPr>
        <w:t>integrity of research, academic independence, confidentiality, and freedom to publish.  The results o</w:t>
      </w:r>
      <w:r w:rsidR="00C27EEA" w:rsidRPr="00A74D37">
        <w:rPr>
          <w:color w:val="000000" w:themeColor="text1"/>
        </w:rPr>
        <w:t>f the research will become publicly available in one or more formats</w:t>
      </w:r>
      <w:r w:rsidR="00DB5A27" w:rsidRPr="00A74D37">
        <w:rPr>
          <w:color w:val="000000" w:themeColor="text1"/>
        </w:rPr>
        <w:t xml:space="preserve">. </w:t>
      </w:r>
    </w:p>
    <w:p w14:paraId="66103003" w14:textId="77777777" w:rsidR="00421AB4" w:rsidRPr="00A74D37" w:rsidRDefault="00421AB4" w:rsidP="0092139F">
      <w:pPr>
        <w:spacing w:line="480" w:lineRule="auto"/>
        <w:rPr>
          <w:color w:val="000000" w:themeColor="text1"/>
        </w:rPr>
      </w:pPr>
    </w:p>
    <w:p w14:paraId="7C9EBBD6" w14:textId="79D45D82" w:rsidR="004E6630" w:rsidRPr="00A74D37" w:rsidRDefault="0021595B" w:rsidP="0092139F">
      <w:pPr>
        <w:spacing w:line="480" w:lineRule="auto"/>
        <w:rPr>
          <w:b/>
          <w:color w:val="000000" w:themeColor="text1"/>
        </w:rPr>
      </w:pPr>
      <w:r w:rsidRPr="00A74D37">
        <w:rPr>
          <w:b/>
          <w:color w:val="000000" w:themeColor="text1"/>
        </w:rPr>
        <w:t>4</w:t>
      </w:r>
      <w:r w:rsidR="00DB5A27" w:rsidRPr="00A74D37">
        <w:rPr>
          <w:b/>
          <w:color w:val="000000" w:themeColor="text1"/>
        </w:rPr>
        <w:t>.12</w:t>
      </w:r>
      <w:r w:rsidR="004E6630" w:rsidRPr="00A74D37">
        <w:rPr>
          <w:b/>
          <w:color w:val="000000" w:themeColor="text1"/>
        </w:rPr>
        <w:t xml:space="preserve"> </w:t>
      </w:r>
      <w:r w:rsidR="00DC7114" w:rsidRPr="00A74D37">
        <w:rPr>
          <w:b/>
          <w:color w:val="000000" w:themeColor="text1"/>
        </w:rPr>
        <w:t>C</w:t>
      </w:r>
      <w:r w:rsidR="00421AB4" w:rsidRPr="00A74D37">
        <w:rPr>
          <w:b/>
          <w:color w:val="000000" w:themeColor="text1"/>
        </w:rPr>
        <w:t>onclusion</w:t>
      </w:r>
    </w:p>
    <w:p w14:paraId="7098F6FA" w14:textId="77777777" w:rsidR="004E6630" w:rsidRPr="00A74D37" w:rsidRDefault="004E6630" w:rsidP="0092139F">
      <w:pPr>
        <w:spacing w:line="480" w:lineRule="auto"/>
        <w:rPr>
          <w:color w:val="000000" w:themeColor="text1"/>
        </w:rPr>
      </w:pPr>
    </w:p>
    <w:p w14:paraId="5CAF9C1E" w14:textId="0DF83340" w:rsidR="003467BE" w:rsidRPr="00A74D37" w:rsidRDefault="00421AB4" w:rsidP="0092139F">
      <w:pPr>
        <w:spacing w:line="480" w:lineRule="auto"/>
        <w:rPr>
          <w:color w:val="000000" w:themeColor="text1"/>
        </w:rPr>
      </w:pPr>
      <w:r w:rsidRPr="00A74D37">
        <w:rPr>
          <w:color w:val="000000" w:themeColor="text1"/>
        </w:rPr>
        <w:t xml:space="preserve">This chapter covered the methodology selected for the study. The method of </w:t>
      </w:r>
      <w:r w:rsidR="003467BE" w:rsidRPr="00A74D37">
        <w:rPr>
          <w:color w:val="000000" w:themeColor="text1"/>
        </w:rPr>
        <w:t xml:space="preserve">research is a single case study driven by </w:t>
      </w:r>
      <w:r w:rsidR="007A276A" w:rsidRPr="00A74D37">
        <w:rPr>
          <w:color w:val="000000" w:themeColor="text1"/>
        </w:rPr>
        <w:t xml:space="preserve">a </w:t>
      </w:r>
      <w:r w:rsidR="003467BE" w:rsidRPr="00A74D37">
        <w:rPr>
          <w:color w:val="000000" w:themeColor="text1"/>
        </w:rPr>
        <w:t>critical realist approach.</w:t>
      </w:r>
      <w:r w:rsidRPr="00A74D37">
        <w:rPr>
          <w:color w:val="000000" w:themeColor="text1"/>
        </w:rPr>
        <w:t xml:space="preserve"> The unit of analysis is the supply chain. The data selection process is based on three data selection methods, semi-structured interviews, observations, and secondary data. Triangulation will be applied within the </w:t>
      </w:r>
      <w:r w:rsidR="00DB5126" w:rsidRPr="00A74D37">
        <w:rPr>
          <w:color w:val="000000" w:themeColor="text1"/>
        </w:rPr>
        <w:t>different data collectio</w:t>
      </w:r>
      <w:r w:rsidR="00B00FCE" w:rsidRPr="00A74D37">
        <w:rPr>
          <w:color w:val="000000" w:themeColor="text1"/>
        </w:rPr>
        <w:t>n techniques.</w:t>
      </w:r>
      <w:r w:rsidR="00DB5126" w:rsidRPr="00A74D37">
        <w:rPr>
          <w:color w:val="000000" w:themeColor="text1"/>
        </w:rPr>
        <w:t xml:space="preserve"> The data analysis </w:t>
      </w:r>
      <w:r w:rsidR="00B00FCE" w:rsidRPr="00A74D37">
        <w:rPr>
          <w:color w:val="000000" w:themeColor="text1"/>
        </w:rPr>
        <w:t>would move</w:t>
      </w:r>
      <w:r w:rsidR="00DB5126" w:rsidRPr="00A74D37">
        <w:rPr>
          <w:color w:val="000000" w:themeColor="text1"/>
        </w:rPr>
        <w:t xml:space="preserve"> to different stages of the supply chain</w:t>
      </w:r>
      <w:r w:rsidR="006158BE" w:rsidRPr="00A74D37">
        <w:rPr>
          <w:color w:val="000000" w:themeColor="text1"/>
        </w:rPr>
        <w:t xml:space="preserve">, conducting </w:t>
      </w:r>
      <w:r w:rsidR="00B00FCE" w:rsidRPr="00A74D37">
        <w:rPr>
          <w:color w:val="000000" w:themeColor="text1"/>
        </w:rPr>
        <w:t>cross analysis through a pattern</w:t>
      </w:r>
      <w:r w:rsidR="005562E5" w:rsidRPr="00A74D37">
        <w:rPr>
          <w:color w:val="000000" w:themeColor="text1"/>
        </w:rPr>
        <w:t xml:space="preserve"> of theming and matching</w:t>
      </w:r>
      <w:r w:rsidR="00B00FCE" w:rsidRPr="00A74D37">
        <w:rPr>
          <w:color w:val="000000" w:themeColor="text1"/>
        </w:rPr>
        <w:t xml:space="preserve">. </w:t>
      </w:r>
    </w:p>
    <w:p w14:paraId="6864169B" w14:textId="7237325B" w:rsidR="00123F3D" w:rsidRPr="00A74D37" w:rsidRDefault="00B00FCE" w:rsidP="00DA0966">
      <w:pPr>
        <w:spacing w:line="480" w:lineRule="auto"/>
        <w:rPr>
          <w:color w:val="000000" w:themeColor="text1"/>
        </w:rPr>
        <w:sectPr w:rsidR="00123F3D" w:rsidRPr="00A74D37" w:rsidSect="00123140">
          <w:headerReference w:type="default" r:id="rId33"/>
          <w:pgSz w:w="11906" w:h="16838"/>
          <w:pgMar w:top="1440" w:right="1800" w:bottom="1440" w:left="1800" w:header="720" w:footer="720" w:gutter="0"/>
          <w:cols w:space="720"/>
          <w:docGrid w:linePitch="360"/>
        </w:sectPr>
      </w:pPr>
      <w:r w:rsidRPr="00A74D37">
        <w:rPr>
          <w:color w:val="000000" w:themeColor="text1"/>
        </w:rPr>
        <w:t xml:space="preserve">The research design accounted for </w:t>
      </w:r>
      <w:r w:rsidR="007468D2" w:rsidRPr="00A74D37">
        <w:rPr>
          <w:color w:val="000000" w:themeColor="text1"/>
        </w:rPr>
        <w:t>credibility and dependability</w:t>
      </w:r>
      <w:r w:rsidR="005562E5" w:rsidRPr="00A74D37">
        <w:rPr>
          <w:color w:val="000000" w:themeColor="text1"/>
        </w:rPr>
        <w:t>.</w:t>
      </w:r>
      <w:r w:rsidR="00EC39CA" w:rsidRPr="00A74D37">
        <w:rPr>
          <w:color w:val="000000" w:themeColor="text1"/>
        </w:rPr>
        <w:t xml:space="preserve"> </w:t>
      </w:r>
      <w:r w:rsidR="00DE61EA" w:rsidRPr="00A74D37">
        <w:rPr>
          <w:color w:val="000000" w:themeColor="text1"/>
        </w:rPr>
        <w:t xml:space="preserve">I am </w:t>
      </w:r>
      <w:r w:rsidR="00F10E23" w:rsidRPr="00A74D37">
        <w:rPr>
          <w:color w:val="000000" w:themeColor="text1"/>
        </w:rPr>
        <w:t>aware of the significance</w:t>
      </w:r>
      <w:r w:rsidR="00EC39CA" w:rsidRPr="00A74D37">
        <w:rPr>
          <w:color w:val="000000" w:themeColor="text1"/>
        </w:rPr>
        <w:t xml:space="preserve"> of reflexivity</w:t>
      </w:r>
      <w:r w:rsidR="00F10E23" w:rsidRPr="00A74D37">
        <w:rPr>
          <w:color w:val="000000" w:themeColor="text1"/>
        </w:rPr>
        <w:t xml:space="preserve"> and created steps to help eliminate or diminish the </w:t>
      </w:r>
      <w:r w:rsidR="00F10E23" w:rsidRPr="00A74D37">
        <w:rPr>
          <w:color w:val="000000" w:themeColor="text1"/>
        </w:rPr>
        <w:lastRenderedPageBreak/>
        <w:t xml:space="preserve">impact of </w:t>
      </w:r>
      <w:r w:rsidR="00DE61EA" w:rsidRPr="00A74D37">
        <w:rPr>
          <w:color w:val="000000" w:themeColor="text1"/>
        </w:rPr>
        <w:t>my</w:t>
      </w:r>
      <w:r w:rsidR="00F10E23" w:rsidRPr="00A74D37">
        <w:rPr>
          <w:color w:val="000000" w:themeColor="text1"/>
        </w:rPr>
        <w:t xml:space="preserve"> b</w:t>
      </w:r>
      <w:r w:rsidR="003467BE" w:rsidRPr="00A74D37">
        <w:rPr>
          <w:color w:val="000000" w:themeColor="text1"/>
        </w:rPr>
        <w:t xml:space="preserve">eliefs and bias on the study.  </w:t>
      </w:r>
      <w:r w:rsidR="0041533D" w:rsidRPr="00A74D37">
        <w:rPr>
          <w:color w:val="000000" w:themeColor="text1"/>
        </w:rPr>
        <w:t xml:space="preserve">Given the nature of the research, there are ethical concerns regarding the </w:t>
      </w:r>
      <w:r w:rsidR="0042765B" w:rsidRPr="00A74D37">
        <w:rPr>
          <w:color w:val="000000" w:themeColor="text1"/>
        </w:rPr>
        <w:t xml:space="preserve">protection of the identity of the organizations in the supply chain from </w:t>
      </w:r>
      <w:r w:rsidR="00CB3EA4" w:rsidRPr="00A74D37">
        <w:rPr>
          <w:color w:val="000000" w:themeColor="text1"/>
        </w:rPr>
        <w:t>BIG CHAIN</w:t>
      </w:r>
      <w:r w:rsidR="0042765B" w:rsidRPr="00A74D37">
        <w:rPr>
          <w:color w:val="000000" w:themeColor="text1"/>
        </w:rPr>
        <w:t xml:space="preserve">. There could also be cases where the anonymity of some interviewees might not be fully shielded under all conditions. </w:t>
      </w:r>
      <w:r w:rsidR="00DA0966" w:rsidRPr="00A74D37">
        <w:rPr>
          <w:color w:val="000000" w:themeColor="text1"/>
        </w:rPr>
        <w:t>It is also important to note that c</w:t>
      </w:r>
      <w:r w:rsidR="005562E5" w:rsidRPr="00A74D37">
        <w:rPr>
          <w:color w:val="000000" w:themeColor="text1"/>
        </w:rPr>
        <w:t xml:space="preserve">ollaboration with </w:t>
      </w:r>
      <w:r w:rsidR="00CB3EA4" w:rsidRPr="00A74D37">
        <w:rPr>
          <w:color w:val="000000" w:themeColor="text1"/>
        </w:rPr>
        <w:t>BIG CHAIN</w:t>
      </w:r>
      <w:r w:rsidR="005562E5" w:rsidRPr="00A74D37">
        <w:rPr>
          <w:color w:val="000000" w:themeColor="text1"/>
        </w:rPr>
        <w:t xml:space="preserve"> </w:t>
      </w:r>
      <w:r w:rsidR="00DA0966" w:rsidRPr="00A74D37">
        <w:rPr>
          <w:color w:val="000000" w:themeColor="text1"/>
        </w:rPr>
        <w:t>was</w:t>
      </w:r>
      <w:r w:rsidR="005562E5" w:rsidRPr="00A74D37">
        <w:rPr>
          <w:color w:val="000000" w:themeColor="text1"/>
        </w:rPr>
        <w:t xml:space="preserve"> deemed essential to </w:t>
      </w:r>
      <w:r w:rsidR="004B2E3F" w:rsidRPr="00A74D37">
        <w:rPr>
          <w:color w:val="000000" w:themeColor="text1"/>
        </w:rPr>
        <w:t xml:space="preserve">obtain company records, and to </w:t>
      </w:r>
      <w:r w:rsidR="005562E5" w:rsidRPr="00A74D37">
        <w:rPr>
          <w:color w:val="000000" w:themeColor="text1"/>
        </w:rPr>
        <w:t xml:space="preserve">facilitate full access to </w:t>
      </w:r>
      <w:r w:rsidR="00BD1D28" w:rsidRPr="00A74D37">
        <w:rPr>
          <w:color w:val="000000" w:themeColor="text1"/>
        </w:rPr>
        <w:t xml:space="preserve">its </w:t>
      </w:r>
      <w:r w:rsidR="005562E5" w:rsidRPr="00A74D37">
        <w:rPr>
          <w:color w:val="000000" w:themeColor="text1"/>
        </w:rPr>
        <w:t>entire supply chain</w:t>
      </w:r>
      <w:r w:rsidR="00BD1D28" w:rsidRPr="00A74D37">
        <w:rPr>
          <w:color w:val="000000" w:themeColor="text1"/>
        </w:rPr>
        <w:t xml:space="preserve"> </w:t>
      </w:r>
      <w:r w:rsidR="00901CB9" w:rsidRPr="00A74D37">
        <w:rPr>
          <w:color w:val="000000" w:themeColor="text1"/>
        </w:rPr>
        <w:t>that pertains to my research without any restrictions</w:t>
      </w:r>
      <w:r w:rsidR="00BD1D28" w:rsidRPr="00A74D37">
        <w:rPr>
          <w:color w:val="000000" w:themeColor="text1"/>
        </w:rPr>
        <w:t>.</w:t>
      </w:r>
      <w:r w:rsidR="00013E0E" w:rsidRPr="00A74D37">
        <w:rPr>
          <w:color w:val="000000" w:themeColor="text1"/>
        </w:rPr>
        <w:t xml:space="preserve"> </w:t>
      </w:r>
      <w:r w:rsidR="00DA0966" w:rsidRPr="00A74D37">
        <w:rPr>
          <w:color w:val="000000" w:themeColor="text1"/>
        </w:rPr>
        <w:t xml:space="preserve">However, </w:t>
      </w:r>
      <w:r w:rsidR="00901CB9" w:rsidRPr="00A74D37">
        <w:rPr>
          <w:color w:val="000000" w:themeColor="text1"/>
        </w:rPr>
        <w:t>access provided by</w:t>
      </w:r>
      <w:r w:rsidR="00BD1D28" w:rsidRPr="00A74D37">
        <w:rPr>
          <w:color w:val="000000" w:themeColor="text1"/>
        </w:rPr>
        <w:t xml:space="preserve"> </w:t>
      </w:r>
      <w:r w:rsidR="00CB3EA4" w:rsidRPr="00A74D37">
        <w:rPr>
          <w:color w:val="000000" w:themeColor="text1"/>
        </w:rPr>
        <w:t>BIG CHAIN</w:t>
      </w:r>
      <w:r w:rsidR="00901CB9" w:rsidRPr="00A74D37">
        <w:rPr>
          <w:color w:val="000000" w:themeColor="text1"/>
        </w:rPr>
        <w:t>,</w:t>
      </w:r>
      <w:r w:rsidR="00BD1D28" w:rsidRPr="00A74D37">
        <w:rPr>
          <w:color w:val="000000" w:themeColor="text1"/>
        </w:rPr>
        <w:t xml:space="preserve"> </w:t>
      </w:r>
      <w:r w:rsidR="00DA0966" w:rsidRPr="00A74D37">
        <w:rPr>
          <w:color w:val="000000" w:themeColor="text1"/>
        </w:rPr>
        <w:t>did</w:t>
      </w:r>
      <w:r w:rsidR="0042765B" w:rsidRPr="00A74D37">
        <w:rPr>
          <w:color w:val="000000" w:themeColor="text1"/>
        </w:rPr>
        <w:t xml:space="preserve"> not</w:t>
      </w:r>
      <w:r w:rsidR="00C3664A" w:rsidRPr="00A74D37">
        <w:rPr>
          <w:color w:val="000000" w:themeColor="text1"/>
        </w:rPr>
        <w:t xml:space="preserve"> </w:t>
      </w:r>
      <w:r w:rsidR="00BD1D28" w:rsidRPr="00A74D37">
        <w:rPr>
          <w:color w:val="000000" w:themeColor="text1"/>
        </w:rPr>
        <w:t>compromise</w:t>
      </w:r>
      <w:r w:rsidR="00DA0966" w:rsidRPr="00A74D37">
        <w:rPr>
          <w:color w:val="000000" w:themeColor="text1"/>
        </w:rPr>
        <w:t xml:space="preserve"> the</w:t>
      </w:r>
      <w:r w:rsidR="003467BE" w:rsidRPr="00A74D37">
        <w:rPr>
          <w:color w:val="000000" w:themeColor="text1"/>
        </w:rPr>
        <w:t xml:space="preserve"> </w:t>
      </w:r>
      <w:r w:rsidR="00BD1D28" w:rsidRPr="00A74D37">
        <w:rPr>
          <w:color w:val="000000" w:themeColor="text1"/>
        </w:rPr>
        <w:t xml:space="preserve">integrity of </w:t>
      </w:r>
      <w:r w:rsidR="00C3664A" w:rsidRPr="00A74D37">
        <w:rPr>
          <w:color w:val="000000" w:themeColor="text1"/>
        </w:rPr>
        <w:t xml:space="preserve">my </w:t>
      </w:r>
      <w:r w:rsidR="004B2E3F" w:rsidRPr="00A74D37">
        <w:rPr>
          <w:color w:val="000000" w:themeColor="text1"/>
        </w:rPr>
        <w:t>research</w:t>
      </w:r>
      <w:r w:rsidR="00F10E23" w:rsidRPr="00A74D37">
        <w:rPr>
          <w:color w:val="000000" w:themeColor="text1"/>
        </w:rPr>
        <w:t>,</w:t>
      </w:r>
      <w:r w:rsidR="00DA0966" w:rsidRPr="00A74D37">
        <w:rPr>
          <w:color w:val="000000" w:themeColor="text1"/>
        </w:rPr>
        <w:t xml:space="preserve"> </w:t>
      </w:r>
      <w:r w:rsidR="00C3664A" w:rsidRPr="00A74D37">
        <w:rPr>
          <w:color w:val="000000" w:themeColor="text1"/>
        </w:rPr>
        <w:t xml:space="preserve">or any </w:t>
      </w:r>
      <w:r w:rsidR="00DA0966" w:rsidRPr="00A74D37">
        <w:rPr>
          <w:color w:val="000000" w:themeColor="text1"/>
        </w:rPr>
        <w:t>prevent access to any supplier or sub-supplier, or put any other limitation</w:t>
      </w:r>
      <w:r w:rsidR="00C3664A" w:rsidRPr="00A74D37">
        <w:rPr>
          <w:color w:val="000000" w:themeColor="text1"/>
        </w:rPr>
        <w:t>s</w:t>
      </w:r>
      <w:r w:rsidR="00DA0966" w:rsidRPr="00A74D37">
        <w:rPr>
          <w:color w:val="000000" w:themeColor="text1"/>
        </w:rPr>
        <w:t xml:space="preserve">, including </w:t>
      </w:r>
      <w:r w:rsidR="0042765B" w:rsidRPr="00A74D37">
        <w:rPr>
          <w:color w:val="000000" w:themeColor="text1"/>
        </w:rPr>
        <w:t xml:space="preserve">the </w:t>
      </w:r>
      <w:r w:rsidR="004B2E3F" w:rsidRPr="00A74D37">
        <w:rPr>
          <w:color w:val="000000" w:themeColor="text1"/>
        </w:rPr>
        <w:t xml:space="preserve">freedom to publish. </w:t>
      </w:r>
    </w:p>
    <w:p w14:paraId="6C933B35" w14:textId="1FECB5C6" w:rsidR="00420B0C" w:rsidRPr="00A74D37" w:rsidRDefault="0044724B" w:rsidP="00DE61EA">
      <w:pPr>
        <w:tabs>
          <w:tab w:val="left" w:pos="1940"/>
          <w:tab w:val="center" w:pos="4153"/>
        </w:tabs>
        <w:spacing w:line="480" w:lineRule="auto"/>
        <w:jc w:val="center"/>
        <w:rPr>
          <w:b/>
          <w:bCs/>
          <w:color w:val="000000" w:themeColor="text1"/>
        </w:rPr>
      </w:pPr>
      <w:r w:rsidRPr="00A74D37">
        <w:rPr>
          <w:b/>
          <w:bCs/>
          <w:color w:val="000000" w:themeColor="text1"/>
        </w:rPr>
        <w:lastRenderedPageBreak/>
        <w:t>Chapter 5</w:t>
      </w:r>
    </w:p>
    <w:p w14:paraId="30A12D16" w14:textId="7F3C7261" w:rsidR="0044724B" w:rsidRPr="00A74D37" w:rsidRDefault="003570F8" w:rsidP="0092139F">
      <w:pPr>
        <w:spacing w:line="480" w:lineRule="auto"/>
        <w:jc w:val="center"/>
        <w:rPr>
          <w:b/>
          <w:bCs/>
          <w:color w:val="000000" w:themeColor="text1"/>
        </w:rPr>
      </w:pPr>
      <w:r w:rsidRPr="00A74D37">
        <w:rPr>
          <w:b/>
          <w:bCs/>
          <w:color w:val="000000" w:themeColor="text1"/>
        </w:rPr>
        <w:t xml:space="preserve">BIG </w:t>
      </w:r>
      <w:r w:rsidR="008A7368" w:rsidRPr="00A74D37">
        <w:rPr>
          <w:b/>
          <w:bCs/>
          <w:color w:val="000000" w:themeColor="text1"/>
        </w:rPr>
        <w:t xml:space="preserve">CHAIN’s supply chain for </w:t>
      </w:r>
      <w:r w:rsidR="00C07318" w:rsidRPr="00A74D37">
        <w:rPr>
          <w:b/>
          <w:bCs/>
          <w:color w:val="000000" w:themeColor="text1"/>
        </w:rPr>
        <w:t>Jute</w:t>
      </w:r>
      <w:r w:rsidR="008A7368" w:rsidRPr="00A74D37">
        <w:rPr>
          <w:b/>
          <w:bCs/>
          <w:color w:val="000000" w:themeColor="text1"/>
        </w:rPr>
        <w:t xml:space="preserve"> </w:t>
      </w:r>
    </w:p>
    <w:p w14:paraId="12BE208A" w14:textId="77777777" w:rsidR="0044724B" w:rsidRPr="00A74D37" w:rsidRDefault="0044724B" w:rsidP="0092139F">
      <w:pPr>
        <w:spacing w:line="480" w:lineRule="auto"/>
        <w:rPr>
          <w:b/>
          <w:bCs/>
          <w:color w:val="000000" w:themeColor="text1"/>
        </w:rPr>
      </w:pPr>
    </w:p>
    <w:p w14:paraId="22F3140B" w14:textId="77777777" w:rsidR="0044724B" w:rsidRPr="00A74D37" w:rsidRDefault="0044724B" w:rsidP="0092139F">
      <w:pPr>
        <w:spacing w:line="480" w:lineRule="auto"/>
        <w:rPr>
          <w:b/>
          <w:bCs/>
          <w:color w:val="000000" w:themeColor="text1"/>
        </w:rPr>
      </w:pPr>
      <w:r w:rsidRPr="00A74D37">
        <w:rPr>
          <w:b/>
          <w:bCs/>
          <w:color w:val="000000" w:themeColor="text1"/>
        </w:rPr>
        <w:t>5.1 Introduction</w:t>
      </w:r>
    </w:p>
    <w:p w14:paraId="6254AF87" w14:textId="77777777" w:rsidR="0044724B" w:rsidRPr="00A74D37" w:rsidRDefault="0044724B" w:rsidP="0092139F">
      <w:pPr>
        <w:spacing w:line="480" w:lineRule="auto"/>
        <w:rPr>
          <w:b/>
          <w:bCs/>
          <w:color w:val="000000" w:themeColor="text1"/>
        </w:rPr>
      </w:pPr>
    </w:p>
    <w:p w14:paraId="65DEBD76" w14:textId="20AC356F" w:rsidR="0044724B" w:rsidRPr="00A74D37" w:rsidRDefault="0044724B" w:rsidP="0092139F">
      <w:pPr>
        <w:spacing w:line="480" w:lineRule="auto"/>
        <w:rPr>
          <w:color w:val="000000" w:themeColor="text1"/>
        </w:rPr>
      </w:pPr>
      <w:r w:rsidRPr="00A74D37">
        <w:rPr>
          <w:color w:val="000000" w:themeColor="text1"/>
        </w:rPr>
        <w:t xml:space="preserve">In this chapter I describe the supply chain of </w:t>
      </w:r>
      <w:r w:rsidR="00CB3EA4" w:rsidRPr="00A74D37">
        <w:rPr>
          <w:color w:val="000000" w:themeColor="text1"/>
        </w:rPr>
        <w:t>BIG CHAIN</w:t>
      </w:r>
      <w:r w:rsidRPr="00A74D37">
        <w:rPr>
          <w:color w:val="000000" w:themeColor="text1"/>
        </w:rPr>
        <w:t xml:space="preserve">’s </w:t>
      </w:r>
      <w:r w:rsidR="00C07318" w:rsidRPr="00A74D37">
        <w:rPr>
          <w:color w:val="000000" w:themeColor="text1"/>
        </w:rPr>
        <w:t>Jute</w:t>
      </w:r>
      <w:r w:rsidRPr="00A74D37">
        <w:rPr>
          <w:color w:val="000000" w:themeColor="text1"/>
        </w:rPr>
        <w:t xml:space="preserve"> carpet, including the processes performed at each segment of the chain. Explaining and mapping the entire supply chain provides added context for clearer understanding of the stages the product undergoes prior to ending its journey at the retail outlet. </w:t>
      </w:r>
    </w:p>
    <w:p w14:paraId="2D173587" w14:textId="77777777" w:rsidR="0044724B" w:rsidRPr="00A74D37" w:rsidRDefault="0044724B" w:rsidP="0092139F">
      <w:pPr>
        <w:spacing w:line="480" w:lineRule="auto"/>
        <w:rPr>
          <w:b/>
          <w:bCs/>
          <w:color w:val="000000" w:themeColor="text1"/>
        </w:rPr>
      </w:pPr>
    </w:p>
    <w:p w14:paraId="6E6D57D4" w14:textId="2ABE9854" w:rsidR="0044724B" w:rsidRPr="00A74D37" w:rsidRDefault="0044724B" w:rsidP="0092139F">
      <w:pPr>
        <w:spacing w:line="480" w:lineRule="auto"/>
        <w:rPr>
          <w:b/>
          <w:bCs/>
          <w:color w:val="000000" w:themeColor="text1"/>
        </w:rPr>
      </w:pPr>
      <w:r w:rsidRPr="00A74D37">
        <w:rPr>
          <w:b/>
          <w:bCs/>
          <w:color w:val="000000" w:themeColor="text1"/>
        </w:rPr>
        <w:t xml:space="preserve">5.2 Product </w:t>
      </w:r>
      <w:r w:rsidR="00E903E3" w:rsidRPr="00A74D37">
        <w:rPr>
          <w:b/>
          <w:bCs/>
          <w:color w:val="000000" w:themeColor="text1"/>
        </w:rPr>
        <w:t>D</w:t>
      </w:r>
      <w:r w:rsidRPr="00A74D37">
        <w:rPr>
          <w:b/>
          <w:bCs/>
          <w:color w:val="000000" w:themeColor="text1"/>
        </w:rPr>
        <w:t>evelopment</w:t>
      </w:r>
    </w:p>
    <w:p w14:paraId="73CF4D68" w14:textId="77777777" w:rsidR="0044724B" w:rsidRPr="00A74D37" w:rsidRDefault="0044724B" w:rsidP="0092139F">
      <w:pPr>
        <w:spacing w:line="480" w:lineRule="auto"/>
        <w:rPr>
          <w:color w:val="000000" w:themeColor="text1"/>
        </w:rPr>
      </w:pPr>
    </w:p>
    <w:p w14:paraId="72D99679" w14:textId="2A0C2B7E" w:rsidR="0044724B" w:rsidRPr="00A74D37" w:rsidRDefault="0044724B" w:rsidP="0092139F">
      <w:pPr>
        <w:spacing w:line="480" w:lineRule="auto"/>
        <w:rPr>
          <w:color w:val="000000" w:themeColor="text1"/>
        </w:rPr>
      </w:pPr>
      <w:r w:rsidRPr="00A74D37">
        <w:rPr>
          <w:color w:val="000000" w:themeColor="text1"/>
        </w:rPr>
        <w:t xml:space="preserve">The </w:t>
      </w:r>
      <w:r w:rsidR="00C07318" w:rsidRPr="00A74D37">
        <w:rPr>
          <w:color w:val="000000" w:themeColor="text1"/>
        </w:rPr>
        <w:t>Jute</w:t>
      </w:r>
      <w:r w:rsidRPr="00A74D37">
        <w:rPr>
          <w:color w:val="000000" w:themeColor="text1"/>
        </w:rPr>
        <w:t xml:space="preserve"> rug I am following was developed in collaboration with supplier in </w:t>
      </w:r>
      <w:r w:rsidR="00E903E3" w:rsidRPr="00A74D37">
        <w:rPr>
          <w:color w:val="000000" w:themeColor="text1"/>
        </w:rPr>
        <w:t>Southeast</w:t>
      </w:r>
      <w:r w:rsidRPr="00A74D37">
        <w:rPr>
          <w:color w:val="000000" w:themeColor="text1"/>
        </w:rPr>
        <w:t xml:space="preserve"> Asia. Design and Engineering teams from both </w:t>
      </w:r>
      <w:r w:rsidR="00CB3EA4" w:rsidRPr="00A74D37">
        <w:rPr>
          <w:color w:val="000000" w:themeColor="text1"/>
        </w:rPr>
        <w:t>BIG CHAIN</w:t>
      </w:r>
      <w:r w:rsidRPr="00A74D37">
        <w:rPr>
          <w:color w:val="000000" w:themeColor="text1"/>
        </w:rPr>
        <w:t xml:space="preserve"> and supplier jointly worked on product concept, </w:t>
      </w:r>
      <w:r w:rsidR="00E57ADE" w:rsidRPr="00A74D37">
        <w:rPr>
          <w:color w:val="000000" w:themeColor="text1"/>
        </w:rPr>
        <w:t>design,</w:t>
      </w:r>
      <w:r w:rsidRPr="00A74D37">
        <w:rPr>
          <w:color w:val="000000" w:themeColor="text1"/>
        </w:rPr>
        <w:t xml:space="preserve"> and prototype. After product was approved, the teams collaborated on packaging design and selection of packaging material. All aspects of the process </w:t>
      </w:r>
      <w:r w:rsidR="00E903E3" w:rsidRPr="00A74D37">
        <w:rPr>
          <w:color w:val="000000" w:themeColor="text1"/>
        </w:rPr>
        <w:t>were</w:t>
      </w:r>
      <w:r w:rsidRPr="00A74D37">
        <w:rPr>
          <w:color w:val="000000" w:themeColor="text1"/>
        </w:rPr>
        <w:t xml:space="preserve"> required to conform to certain CSR specification related to quality, safety, and environment. Testing of raw material, of finished product, of packaging material, and shipment ready product is conducted at every stage of the process</w:t>
      </w:r>
      <w:r w:rsidR="00E903E3" w:rsidRPr="00A74D37">
        <w:rPr>
          <w:color w:val="000000" w:themeColor="text1"/>
        </w:rPr>
        <w:t>.</w:t>
      </w:r>
      <w:r w:rsidRPr="00A74D37">
        <w:rPr>
          <w:color w:val="000000" w:themeColor="text1"/>
        </w:rPr>
        <w:t xml:space="preserve"> </w:t>
      </w:r>
    </w:p>
    <w:p w14:paraId="206E9E5D" w14:textId="77777777" w:rsidR="0044724B" w:rsidRPr="00A74D37" w:rsidRDefault="0044724B" w:rsidP="0092139F">
      <w:pPr>
        <w:spacing w:line="480" w:lineRule="auto"/>
        <w:rPr>
          <w:color w:val="000000" w:themeColor="text1"/>
        </w:rPr>
      </w:pPr>
    </w:p>
    <w:p w14:paraId="4EBE19BF" w14:textId="4C5A0C76" w:rsidR="0044724B" w:rsidRPr="00A74D37" w:rsidRDefault="0044724B" w:rsidP="0092139F">
      <w:pPr>
        <w:spacing w:line="480" w:lineRule="auto"/>
        <w:rPr>
          <w:b/>
          <w:bCs/>
          <w:color w:val="000000" w:themeColor="text1"/>
        </w:rPr>
      </w:pPr>
      <w:r w:rsidRPr="00A74D37">
        <w:rPr>
          <w:b/>
          <w:bCs/>
          <w:color w:val="000000" w:themeColor="text1"/>
        </w:rPr>
        <w:t xml:space="preserve">5.3 From </w:t>
      </w:r>
      <w:r w:rsidR="00E903E3" w:rsidRPr="00A74D37">
        <w:rPr>
          <w:b/>
          <w:bCs/>
          <w:color w:val="000000" w:themeColor="text1"/>
        </w:rPr>
        <w:t>F</w:t>
      </w:r>
      <w:r w:rsidRPr="00A74D37">
        <w:rPr>
          <w:b/>
          <w:bCs/>
          <w:color w:val="000000" w:themeColor="text1"/>
        </w:rPr>
        <w:t xml:space="preserve">arm to </w:t>
      </w:r>
      <w:r w:rsidR="00E903E3" w:rsidRPr="00A74D37">
        <w:rPr>
          <w:b/>
          <w:bCs/>
          <w:color w:val="000000" w:themeColor="text1"/>
        </w:rPr>
        <w:t>R</w:t>
      </w:r>
      <w:r w:rsidRPr="00A74D37">
        <w:rPr>
          <w:b/>
          <w:bCs/>
          <w:color w:val="000000" w:themeColor="text1"/>
        </w:rPr>
        <w:t xml:space="preserve">etail </w:t>
      </w:r>
      <w:r w:rsidR="00E903E3" w:rsidRPr="00A74D37">
        <w:rPr>
          <w:b/>
          <w:bCs/>
          <w:color w:val="000000" w:themeColor="text1"/>
        </w:rPr>
        <w:t>O</w:t>
      </w:r>
      <w:r w:rsidRPr="00A74D37">
        <w:rPr>
          <w:b/>
          <w:bCs/>
          <w:color w:val="000000" w:themeColor="text1"/>
        </w:rPr>
        <w:t>utlet</w:t>
      </w:r>
    </w:p>
    <w:p w14:paraId="6D3A5D62" w14:textId="43BDEAB3" w:rsidR="001D0565" w:rsidRPr="00A74D37" w:rsidRDefault="0044724B" w:rsidP="00AC51B8">
      <w:pPr>
        <w:spacing w:line="480" w:lineRule="auto"/>
        <w:rPr>
          <w:b/>
          <w:bCs/>
          <w:color w:val="000000" w:themeColor="text1"/>
        </w:rPr>
      </w:pPr>
      <w:r w:rsidRPr="00A74D37">
        <w:rPr>
          <w:color w:val="000000" w:themeColor="text1"/>
        </w:rPr>
        <w:t xml:space="preserve">Once the sustainability criteria for the new product is met, a supply and production process </w:t>
      </w:r>
      <w:r w:rsidR="00C52081" w:rsidRPr="00A74D37">
        <w:rPr>
          <w:color w:val="000000" w:themeColor="text1"/>
        </w:rPr>
        <w:t>are</w:t>
      </w:r>
      <w:r w:rsidRPr="00A74D37">
        <w:rPr>
          <w:color w:val="000000" w:themeColor="text1"/>
        </w:rPr>
        <w:t xml:space="preserve"> developed that integrates CSR requirements throughout the chain. The product flow chain may be simplified </w:t>
      </w:r>
      <w:r w:rsidR="00400725" w:rsidRPr="00A74D37">
        <w:rPr>
          <w:color w:val="000000" w:themeColor="text1"/>
        </w:rPr>
        <w:t>as shown</w:t>
      </w:r>
      <w:r w:rsidRPr="00A74D37">
        <w:rPr>
          <w:color w:val="000000" w:themeColor="text1"/>
        </w:rPr>
        <w:t xml:space="preserve"> </w:t>
      </w:r>
      <w:r w:rsidR="001D0565" w:rsidRPr="00A74D37">
        <w:rPr>
          <w:color w:val="000000" w:themeColor="text1"/>
        </w:rPr>
        <w:t xml:space="preserve">in </w:t>
      </w:r>
      <w:r w:rsidRPr="00A74D37">
        <w:rPr>
          <w:color w:val="000000" w:themeColor="text1"/>
        </w:rPr>
        <w:t xml:space="preserve">Figure </w:t>
      </w:r>
      <w:r w:rsidR="001D0565" w:rsidRPr="00A74D37">
        <w:rPr>
          <w:color w:val="000000" w:themeColor="text1"/>
        </w:rPr>
        <w:t>5.1.</w:t>
      </w:r>
    </w:p>
    <w:p w14:paraId="2ED2DDA7" w14:textId="0BE36340" w:rsidR="0044724B" w:rsidRPr="00A74D37" w:rsidRDefault="00D26CC6" w:rsidP="00D26CC6">
      <w:pPr>
        <w:spacing w:line="480" w:lineRule="auto"/>
        <w:ind w:left="-1152"/>
        <w:rPr>
          <w:color w:val="000000" w:themeColor="text1"/>
        </w:rPr>
      </w:pPr>
      <w:r w:rsidRPr="00A74D37">
        <w:rPr>
          <w:noProof/>
          <w:color w:val="000000" w:themeColor="text1"/>
        </w:rPr>
        <w:lastRenderedPageBreak/>
        <w:drawing>
          <wp:inline distT="0" distB="0" distL="0" distR="0" wp14:anchorId="187F4157" wp14:editId="16C7CB50">
            <wp:extent cx="7067033" cy="397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099456" cy="3993337"/>
                    </a:xfrm>
                    <a:prstGeom prst="rect">
                      <a:avLst/>
                    </a:prstGeom>
                  </pic:spPr>
                </pic:pic>
              </a:graphicData>
            </a:graphic>
          </wp:inline>
        </w:drawing>
      </w:r>
    </w:p>
    <w:p w14:paraId="2D634ACB" w14:textId="77777777" w:rsidR="00D26CC6" w:rsidRPr="00A74D37" w:rsidRDefault="00D26CC6" w:rsidP="00D26CC6">
      <w:pPr>
        <w:spacing w:line="480" w:lineRule="auto"/>
        <w:ind w:left="-1152"/>
        <w:rPr>
          <w:color w:val="000000" w:themeColor="text1"/>
        </w:rPr>
      </w:pPr>
    </w:p>
    <w:p w14:paraId="6A8E27B5" w14:textId="1B3D5FC1" w:rsidR="0044724B" w:rsidRPr="00A74D37" w:rsidRDefault="0044724B" w:rsidP="0092139F">
      <w:pPr>
        <w:spacing w:line="480" w:lineRule="auto"/>
        <w:rPr>
          <w:b/>
          <w:bCs/>
          <w:color w:val="000000" w:themeColor="text1"/>
        </w:rPr>
      </w:pPr>
      <w:r w:rsidRPr="00A74D37">
        <w:rPr>
          <w:b/>
          <w:bCs/>
          <w:color w:val="000000" w:themeColor="text1"/>
        </w:rPr>
        <w:t xml:space="preserve">5.3.1 </w:t>
      </w:r>
      <w:r w:rsidR="00DA0966" w:rsidRPr="00A74D37">
        <w:rPr>
          <w:b/>
          <w:bCs/>
          <w:color w:val="000000" w:themeColor="text1"/>
        </w:rPr>
        <w:t>Step</w:t>
      </w:r>
      <w:r w:rsidR="00E822E2" w:rsidRPr="00A74D37">
        <w:rPr>
          <w:b/>
          <w:bCs/>
          <w:color w:val="000000" w:themeColor="text1"/>
        </w:rPr>
        <w:t xml:space="preserve"> 1: </w:t>
      </w:r>
      <w:r w:rsidR="00C07318" w:rsidRPr="00A74D37">
        <w:rPr>
          <w:b/>
          <w:bCs/>
          <w:color w:val="000000" w:themeColor="text1"/>
        </w:rPr>
        <w:t>Jute</w:t>
      </w:r>
      <w:r w:rsidRPr="00A74D37">
        <w:rPr>
          <w:b/>
          <w:bCs/>
          <w:color w:val="000000" w:themeColor="text1"/>
        </w:rPr>
        <w:t xml:space="preserve"> Farming</w:t>
      </w:r>
      <w:r w:rsidR="00E822E2" w:rsidRPr="00A74D37">
        <w:rPr>
          <w:b/>
          <w:bCs/>
          <w:color w:val="000000" w:themeColor="text1"/>
        </w:rPr>
        <w:t xml:space="preserve">, </w:t>
      </w:r>
      <w:r w:rsidR="00123140" w:rsidRPr="00A74D37">
        <w:rPr>
          <w:b/>
          <w:bCs/>
          <w:color w:val="000000" w:themeColor="text1"/>
        </w:rPr>
        <w:t>H</w:t>
      </w:r>
      <w:r w:rsidR="00E822E2" w:rsidRPr="00A74D37">
        <w:rPr>
          <w:b/>
          <w:bCs/>
          <w:color w:val="000000" w:themeColor="text1"/>
        </w:rPr>
        <w:t xml:space="preserve">arvesting, and </w:t>
      </w:r>
      <w:r w:rsidR="00607204" w:rsidRPr="00A74D37">
        <w:rPr>
          <w:b/>
          <w:bCs/>
          <w:color w:val="000000" w:themeColor="text1"/>
        </w:rPr>
        <w:t>I</w:t>
      </w:r>
      <w:r w:rsidR="00E822E2" w:rsidRPr="00A74D37">
        <w:rPr>
          <w:b/>
          <w:bCs/>
          <w:color w:val="000000" w:themeColor="text1"/>
        </w:rPr>
        <w:t xml:space="preserve">nitial </w:t>
      </w:r>
      <w:r w:rsidR="00607204" w:rsidRPr="00A74D37">
        <w:rPr>
          <w:b/>
          <w:bCs/>
          <w:color w:val="000000" w:themeColor="text1"/>
        </w:rPr>
        <w:t>p</w:t>
      </w:r>
      <w:r w:rsidR="00E822E2" w:rsidRPr="00A74D37">
        <w:rPr>
          <w:b/>
          <w:bCs/>
          <w:color w:val="000000" w:themeColor="text1"/>
        </w:rPr>
        <w:t>rocessing</w:t>
      </w:r>
    </w:p>
    <w:p w14:paraId="6A963500" w14:textId="77777777" w:rsidR="0044724B" w:rsidRPr="00A74D37" w:rsidRDefault="0044724B" w:rsidP="0092139F">
      <w:pPr>
        <w:spacing w:line="480" w:lineRule="auto"/>
        <w:rPr>
          <w:color w:val="000000" w:themeColor="text1"/>
        </w:rPr>
      </w:pPr>
    </w:p>
    <w:p w14:paraId="263C0B9F" w14:textId="63F77758" w:rsidR="00E903E3" w:rsidRPr="00A74D37" w:rsidRDefault="00C07318" w:rsidP="00DF4807">
      <w:pPr>
        <w:shd w:val="clear" w:color="auto" w:fill="FFFFFF"/>
        <w:spacing w:before="120" w:after="120" w:line="480" w:lineRule="auto"/>
        <w:rPr>
          <w:rFonts w:cstheme="minorHAnsi"/>
          <w:color w:val="000000" w:themeColor="text1"/>
        </w:rPr>
      </w:pPr>
      <w:r w:rsidRPr="00A74D37">
        <w:rPr>
          <w:rFonts w:cstheme="minorHAnsi"/>
          <w:color w:val="000000" w:themeColor="text1"/>
        </w:rPr>
        <w:t>Jute</w:t>
      </w:r>
      <w:r w:rsidR="0044724B" w:rsidRPr="00A74D37">
        <w:rPr>
          <w:rFonts w:cstheme="minorHAnsi"/>
          <w:color w:val="000000" w:themeColor="text1"/>
        </w:rPr>
        <w:t> is a long, soft, shiny fiber that is used to make durable threads through a spinning process. It is produced from a plant of the genus </w:t>
      </w:r>
      <w:r w:rsidR="0044724B" w:rsidRPr="00A74D37">
        <w:rPr>
          <w:rFonts w:cstheme="minorHAnsi"/>
          <w:i/>
          <w:iCs/>
          <w:color w:val="000000" w:themeColor="text1"/>
          <w:u w:val="single"/>
        </w:rPr>
        <w:t>Corchorus</w:t>
      </w:r>
      <w:r w:rsidR="00E903E3" w:rsidRPr="00A74D37">
        <w:rPr>
          <w:rFonts w:cstheme="minorHAnsi"/>
          <w:color w:val="000000" w:themeColor="text1"/>
        </w:rPr>
        <w:t>.</w:t>
      </w:r>
      <w:r w:rsidR="0044724B" w:rsidRPr="00A74D37">
        <w:rPr>
          <w:rFonts w:cstheme="minorHAnsi"/>
          <w:color w:val="000000" w:themeColor="text1"/>
        </w:rPr>
        <w:t xml:space="preserve"> The primary source of the fiber is </w:t>
      </w:r>
      <w:r w:rsidR="00295A47" w:rsidRPr="00A74D37">
        <w:rPr>
          <w:rFonts w:cstheme="minorHAnsi"/>
          <w:color w:val="000000" w:themeColor="text1"/>
        </w:rPr>
        <w:t xml:space="preserve">mostly </w:t>
      </w:r>
      <w:r w:rsidR="00295A47" w:rsidRPr="00A74D37">
        <w:rPr>
          <w:rFonts w:cstheme="minorHAnsi"/>
          <w:color w:val="000000" w:themeColor="text1"/>
          <w:u w:val="single"/>
        </w:rPr>
        <w:t>Corchorus</w:t>
      </w:r>
      <w:r w:rsidR="0044724B" w:rsidRPr="00A74D37">
        <w:rPr>
          <w:rFonts w:cstheme="minorHAnsi"/>
          <w:i/>
          <w:iCs/>
          <w:color w:val="000000" w:themeColor="text1"/>
          <w:u w:val="single"/>
        </w:rPr>
        <w:t xml:space="preserve"> </w:t>
      </w:r>
      <w:r w:rsidR="00295A47" w:rsidRPr="00A74D37">
        <w:rPr>
          <w:rFonts w:cstheme="minorHAnsi"/>
          <w:i/>
          <w:iCs/>
          <w:color w:val="000000" w:themeColor="text1"/>
          <w:u w:val="single"/>
        </w:rPr>
        <w:t>O</w:t>
      </w:r>
      <w:r w:rsidR="0044724B" w:rsidRPr="00A74D37">
        <w:rPr>
          <w:rFonts w:cstheme="minorHAnsi"/>
          <w:i/>
          <w:iCs/>
          <w:color w:val="000000" w:themeColor="text1"/>
          <w:u w:val="single"/>
        </w:rPr>
        <w:t>litorius</w:t>
      </w:r>
      <w:r w:rsidR="0044724B" w:rsidRPr="00A74D37">
        <w:rPr>
          <w:rFonts w:cstheme="minorHAnsi"/>
          <w:color w:val="000000" w:themeColor="text1"/>
          <w:u w:val="single"/>
        </w:rPr>
        <w:t>,</w:t>
      </w:r>
      <w:r w:rsidR="0044724B" w:rsidRPr="00A74D37">
        <w:rPr>
          <w:rFonts w:cstheme="minorHAnsi"/>
          <w:color w:val="000000" w:themeColor="text1"/>
        </w:rPr>
        <w:t xml:space="preserve"> and the higher quality </w:t>
      </w:r>
      <w:r w:rsidR="0044724B" w:rsidRPr="00A74D37">
        <w:rPr>
          <w:rFonts w:cstheme="minorHAnsi"/>
          <w:i/>
          <w:iCs/>
          <w:color w:val="000000" w:themeColor="text1"/>
          <w:u w:val="single"/>
        </w:rPr>
        <w:t>Corchorus capsularis</w:t>
      </w:r>
      <w:r w:rsidR="0044724B" w:rsidRPr="00A74D37">
        <w:rPr>
          <w:rFonts w:cstheme="minorHAnsi"/>
          <w:color w:val="000000" w:themeColor="text1"/>
        </w:rPr>
        <w:t xml:space="preserve">. The word </w:t>
      </w:r>
      <w:r w:rsidRPr="00A74D37">
        <w:rPr>
          <w:rFonts w:cstheme="minorHAnsi"/>
          <w:color w:val="000000" w:themeColor="text1"/>
        </w:rPr>
        <w:t>Jute</w:t>
      </w:r>
      <w:r w:rsidR="0044724B" w:rsidRPr="00A74D37">
        <w:rPr>
          <w:rFonts w:cstheme="minorHAnsi"/>
          <w:color w:val="000000" w:themeColor="text1"/>
        </w:rPr>
        <w:t xml:space="preserve"> refers to is the name of the plant or fiber used to make </w:t>
      </w:r>
      <w:r w:rsidRPr="00A74D37">
        <w:rPr>
          <w:rFonts w:cstheme="minorHAnsi"/>
          <w:color w:val="000000" w:themeColor="text1"/>
        </w:rPr>
        <w:t>Jute</w:t>
      </w:r>
      <w:r w:rsidR="00E903E3" w:rsidRPr="00A74D37">
        <w:rPr>
          <w:rFonts w:cstheme="minorHAnsi"/>
          <w:color w:val="000000" w:themeColor="text1"/>
        </w:rPr>
        <w:t>-</w:t>
      </w:r>
      <w:r w:rsidR="0044724B" w:rsidRPr="00A74D37">
        <w:rPr>
          <w:rFonts w:cstheme="minorHAnsi"/>
          <w:color w:val="000000" w:themeColor="text1"/>
        </w:rPr>
        <w:t xml:space="preserve">based clothing or rugs. As a </w:t>
      </w:r>
      <w:r w:rsidR="0044724B" w:rsidRPr="00A74D37">
        <w:rPr>
          <w:rFonts w:eastAsia="Times New Roman" w:cstheme="minorHAnsi"/>
          <w:color w:val="000000" w:themeColor="text1"/>
        </w:rPr>
        <w:t>naturally grown fiber</w:t>
      </w:r>
      <w:r w:rsidR="00E903E3" w:rsidRPr="00A74D37">
        <w:rPr>
          <w:rFonts w:eastAsia="Times New Roman" w:cstheme="minorHAnsi"/>
          <w:color w:val="000000" w:themeColor="text1"/>
        </w:rPr>
        <w:t>,</w:t>
      </w:r>
      <w:r w:rsidR="0044724B" w:rsidRPr="00A74D37">
        <w:rPr>
          <w:rFonts w:eastAsia="Times New Roman" w:cstheme="minorHAnsi"/>
          <w:color w:val="000000" w:themeColor="text1"/>
        </w:rPr>
        <w:t xml:space="preserve"> </w:t>
      </w:r>
      <w:r w:rsidRPr="00A74D37">
        <w:rPr>
          <w:rFonts w:cstheme="minorHAnsi"/>
          <w:color w:val="000000" w:themeColor="text1"/>
        </w:rPr>
        <w:t>Jute</w:t>
      </w:r>
      <w:r w:rsidR="0044724B" w:rsidRPr="00A74D37">
        <w:rPr>
          <w:rFonts w:cstheme="minorHAnsi"/>
          <w:color w:val="000000" w:themeColor="text1"/>
        </w:rPr>
        <w:t xml:space="preserve"> is only second to cotton in production volume and is considered one of the most affordable.  Raw </w:t>
      </w:r>
      <w:r w:rsidRPr="00A74D37">
        <w:rPr>
          <w:rFonts w:cstheme="minorHAnsi"/>
          <w:color w:val="000000" w:themeColor="text1"/>
        </w:rPr>
        <w:t>Jute</w:t>
      </w:r>
      <w:r w:rsidR="0044724B" w:rsidRPr="00A74D37">
        <w:rPr>
          <w:rFonts w:cstheme="minorHAnsi"/>
          <w:color w:val="000000" w:themeColor="text1"/>
        </w:rPr>
        <w:t xml:space="preserve"> is the industrial term for the fiber and averages 1-4 meters.</w:t>
      </w:r>
      <w:r w:rsidR="0044724B" w:rsidRPr="00A74D37">
        <w:rPr>
          <w:rFonts w:eastAsia="Times New Roman" w:cstheme="minorHAnsi"/>
          <w:color w:val="000000" w:themeColor="text1"/>
        </w:rPr>
        <w:t xml:space="preserve"> </w:t>
      </w:r>
      <w:r w:rsidR="0044724B" w:rsidRPr="00A74D37">
        <w:rPr>
          <w:rFonts w:cstheme="minorHAnsi"/>
          <w:color w:val="000000" w:themeColor="text1"/>
          <w:shd w:val="clear" w:color="auto" w:fill="FFFFFF"/>
        </w:rPr>
        <w:t xml:space="preserve">The </w:t>
      </w:r>
      <w:r w:rsidRPr="00A74D37">
        <w:rPr>
          <w:rFonts w:cstheme="minorHAnsi"/>
          <w:color w:val="000000" w:themeColor="text1"/>
          <w:shd w:val="clear" w:color="auto" w:fill="FFFFFF"/>
        </w:rPr>
        <w:t>Jute</w:t>
      </w:r>
      <w:r w:rsidR="0044724B" w:rsidRPr="00A74D37">
        <w:rPr>
          <w:rFonts w:cstheme="minorHAnsi"/>
          <w:color w:val="000000" w:themeColor="text1"/>
          <w:shd w:val="clear" w:color="auto" w:fill="FFFFFF"/>
        </w:rPr>
        <w:t xml:space="preserve"> plant needs loose clay that has been collected by running water in a stream bed. </w:t>
      </w:r>
      <w:r w:rsidRPr="00A74D37">
        <w:rPr>
          <w:rFonts w:cstheme="minorHAnsi"/>
          <w:color w:val="000000" w:themeColor="text1"/>
          <w:shd w:val="clear" w:color="auto" w:fill="FFFFFF"/>
        </w:rPr>
        <w:t>Jute</w:t>
      </w:r>
      <w:r w:rsidR="0044724B" w:rsidRPr="00A74D37">
        <w:rPr>
          <w:rFonts w:cstheme="minorHAnsi"/>
          <w:color w:val="000000" w:themeColor="text1"/>
          <w:shd w:val="clear" w:color="auto" w:fill="FFFFFF"/>
        </w:rPr>
        <w:t xml:space="preserve"> growing requires substantial amount of water and a warm </w:t>
      </w:r>
      <w:r w:rsidR="0044724B" w:rsidRPr="00A74D37">
        <w:rPr>
          <w:rFonts w:cstheme="minorHAnsi"/>
          <w:color w:val="000000" w:themeColor="text1"/>
          <w:shd w:val="clear" w:color="auto" w:fill="FFFFFF"/>
        </w:rPr>
        <w:lastRenderedPageBreak/>
        <w:t xml:space="preserve">climate. As a result, </w:t>
      </w:r>
      <w:r w:rsidRPr="00A74D37">
        <w:rPr>
          <w:rFonts w:cstheme="minorHAnsi"/>
          <w:color w:val="000000" w:themeColor="text1"/>
          <w:shd w:val="clear" w:color="auto" w:fill="FFFFFF"/>
        </w:rPr>
        <w:t>Jute</w:t>
      </w:r>
      <w:r w:rsidR="0044724B" w:rsidRPr="00A74D37">
        <w:rPr>
          <w:rFonts w:cstheme="minorHAnsi"/>
          <w:color w:val="000000" w:themeColor="text1"/>
          <w:shd w:val="clear" w:color="auto" w:fill="FFFFFF"/>
        </w:rPr>
        <w:t xml:space="preserve"> farming thrives in monsoon regions </w:t>
      </w:r>
      <w:r w:rsidR="00E903E3" w:rsidRPr="00A74D37">
        <w:rPr>
          <w:rFonts w:cstheme="minorHAnsi"/>
          <w:color w:val="000000" w:themeColor="text1"/>
          <w:shd w:val="clear" w:color="auto" w:fill="FFFFFF"/>
        </w:rPr>
        <w:t>during</w:t>
      </w:r>
      <w:r w:rsidR="0044724B" w:rsidRPr="00A74D37">
        <w:rPr>
          <w:rFonts w:cstheme="minorHAnsi"/>
          <w:color w:val="000000" w:themeColor="text1"/>
          <w:shd w:val="clear" w:color="auto" w:fill="FFFFFF"/>
        </w:rPr>
        <w:t xml:space="preserve"> sowing </w:t>
      </w:r>
      <w:r w:rsidR="00E903E3" w:rsidRPr="00A74D37">
        <w:rPr>
          <w:rFonts w:cstheme="minorHAnsi"/>
          <w:color w:val="000000" w:themeColor="text1"/>
          <w:shd w:val="clear" w:color="auto" w:fill="FFFFFF"/>
        </w:rPr>
        <w:t>periods</w:t>
      </w:r>
      <w:r w:rsidR="0044724B" w:rsidRPr="00A74D37">
        <w:rPr>
          <w:rFonts w:cstheme="minorHAnsi"/>
          <w:color w:val="000000" w:themeColor="text1"/>
          <w:shd w:val="clear" w:color="auto" w:fill="FFFFFF"/>
        </w:rPr>
        <w:t xml:space="preserve"> </w:t>
      </w:r>
      <w:r w:rsidR="0044724B" w:rsidRPr="00A74D37">
        <w:rPr>
          <w:rFonts w:cstheme="minorHAnsi"/>
          <w:color w:val="000000" w:themeColor="text1"/>
        </w:rPr>
        <w:t>(en.wikipedia.org/wiki/</w:t>
      </w:r>
      <w:r w:rsidRPr="00A74D37">
        <w:rPr>
          <w:rFonts w:cstheme="minorHAnsi"/>
          <w:color w:val="000000" w:themeColor="text1"/>
        </w:rPr>
        <w:t>Jute</w:t>
      </w:r>
      <w:r w:rsidR="0044724B" w:rsidRPr="00A74D37">
        <w:rPr>
          <w:rFonts w:cstheme="minorHAnsi"/>
          <w:color w:val="000000" w:themeColor="text1"/>
        </w:rPr>
        <w:t>)</w:t>
      </w:r>
      <w:r w:rsidR="00E903E3" w:rsidRPr="00A74D37">
        <w:rPr>
          <w:rFonts w:cstheme="minorHAnsi"/>
          <w:color w:val="000000" w:themeColor="text1"/>
        </w:rPr>
        <w:t>.</w:t>
      </w:r>
      <w:r w:rsidR="00295A47" w:rsidRPr="00A74D37">
        <w:rPr>
          <w:rFonts w:cstheme="minorHAnsi"/>
          <w:color w:val="000000" w:themeColor="text1"/>
        </w:rPr>
        <w:t xml:space="preserve"> </w:t>
      </w:r>
    </w:p>
    <w:p w14:paraId="365BC479" w14:textId="77777777" w:rsidR="00DF4807" w:rsidRPr="00A74D37" w:rsidRDefault="00DF4807" w:rsidP="0092139F">
      <w:pPr>
        <w:shd w:val="clear" w:color="auto" w:fill="FFFFFF"/>
        <w:spacing w:before="120" w:after="120" w:line="480" w:lineRule="auto"/>
        <w:rPr>
          <w:rFonts w:cstheme="minorHAnsi"/>
          <w:b/>
          <w:bCs/>
          <w:color w:val="000000" w:themeColor="text1"/>
        </w:rPr>
      </w:pPr>
    </w:p>
    <w:p w14:paraId="7A601645" w14:textId="2BAD672C" w:rsidR="0044724B" w:rsidRPr="00A74D37" w:rsidRDefault="0044724B" w:rsidP="0092139F">
      <w:pPr>
        <w:shd w:val="clear" w:color="auto" w:fill="FFFFFF"/>
        <w:spacing w:before="120" w:after="120" w:line="480" w:lineRule="auto"/>
        <w:rPr>
          <w:rFonts w:cstheme="minorHAnsi"/>
          <w:color w:val="000000" w:themeColor="text1"/>
        </w:rPr>
      </w:pPr>
      <w:r w:rsidRPr="00A74D37">
        <w:rPr>
          <w:rFonts w:cstheme="minorHAnsi"/>
          <w:b/>
          <w:bCs/>
          <w:color w:val="000000" w:themeColor="text1"/>
        </w:rPr>
        <w:t>5.3.1.1</w:t>
      </w:r>
      <w:r w:rsidRPr="00A74D37">
        <w:rPr>
          <w:rFonts w:cstheme="minorHAnsi"/>
          <w:color w:val="000000" w:themeColor="text1"/>
        </w:rPr>
        <w:t xml:space="preserve"> </w:t>
      </w:r>
      <w:r w:rsidR="00420B0C" w:rsidRPr="00A74D37">
        <w:rPr>
          <w:b/>
          <w:bCs/>
          <w:color w:val="000000" w:themeColor="text1"/>
        </w:rPr>
        <w:t>Planting</w:t>
      </w:r>
      <w:r w:rsidRPr="00A74D37">
        <w:rPr>
          <w:b/>
          <w:bCs/>
          <w:color w:val="000000" w:themeColor="text1"/>
        </w:rPr>
        <w:t xml:space="preserve"> and Harvesting</w:t>
      </w:r>
      <w:r w:rsidRPr="00A74D37">
        <w:rPr>
          <w:rFonts w:cstheme="minorHAnsi"/>
          <w:color w:val="000000" w:themeColor="text1"/>
        </w:rPr>
        <w:t xml:space="preserve"> </w:t>
      </w:r>
    </w:p>
    <w:p w14:paraId="581908CD" w14:textId="77777777" w:rsidR="00DF4807" w:rsidRPr="00A74D37" w:rsidRDefault="00DF4807" w:rsidP="003E2900">
      <w:pPr>
        <w:spacing w:line="480" w:lineRule="auto"/>
        <w:rPr>
          <w:rFonts w:cstheme="minorHAnsi"/>
          <w:color w:val="000000" w:themeColor="text1"/>
        </w:rPr>
      </w:pPr>
    </w:p>
    <w:p w14:paraId="583994AD" w14:textId="77998891" w:rsidR="0044724B" w:rsidRPr="00A74D37" w:rsidRDefault="0044724B" w:rsidP="003E2900">
      <w:pPr>
        <w:spacing w:line="480" w:lineRule="auto"/>
        <w:rPr>
          <w:color w:val="000000" w:themeColor="text1"/>
        </w:rPr>
      </w:pPr>
      <w:r w:rsidRPr="00A74D37">
        <w:rPr>
          <w:rFonts w:cstheme="minorHAnsi"/>
          <w:color w:val="000000" w:themeColor="text1"/>
        </w:rPr>
        <w:t>The first step is to prepare the land. Most farmers use small tractors. Once land is leveled and plowed</w:t>
      </w:r>
      <w:r w:rsidR="003570F8" w:rsidRPr="00A74D37">
        <w:rPr>
          <w:rFonts w:cstheme="minorHAnsi"/>
          <w:color w:val="000000" w:themeColor="text1"/>
        </w:rPr>
        <w:t xml:space="preserve">, </w:t>
      </w:r>
      <w:r w:rsidR="00C07318" w:rsidRPr="00A74D37">
        <w:rPr>
          <w:rFonts w:cstheme="minorHAnsi"/>
          <w:color w:val="000000" w:themeColor="text1"/>
        </w:rPr>
        <w:t>Jute</w:t>
      </w:r>
      <w:r w:rsidRPr="00A74D37">
        <w:rPr>
          <w:rFonts w:cstheme="minorHAnsi"/>
          <w:color w:val="000000" w:themeColor="text1"/>
        </w:rPr>
        <w:t xml:space="preserve"> seed </w:t>
      </w:r>
      <w:r w:rsidR="003570F8" w:rsidRPr="00A74D37">
        <w:rPr>
          <w:rFonts w:cstheme="minorHAnsi"/>
          <w:color w:val="000000" w:themeColor="text1"/>
        </w:rPr>
        <w:t>is sowed.</w:t>
      </w:r>
      <w:r w:rsidRPr="00A74D37">
        <w:rPr>
          <w:rFonts w:cstheme="minorHAnsi"/>
          <w:color w:val="000000" w:themeColor="text1"/>
        </w:rPr>
        <w:t xml:space="preserve"> Upon sprouting or seedling sprouting, a manual weeding process is performed. During the monsoon season, the </w:t>
      </w:r>
      <w:r w:rsidR="00C07318" w:rsidRPr="00A74D37">
        <w:rPr>
          <w:rFonts w:cstheme="minorHAnsi"/>
          <w:color w:val="000000" w:themeColor="text1"/>
        </w:rPr>
        <w:t>Jute</w:t>
      </w:r>
      <w:r w:rsidRPr="00A74D37">
        <w:rPr>
          <w:rFonts w:cstheme="minorHAnsi"/>
          <w:color w:val="000000" w:themeColor="text1"/>
        </w:rPr>
        <w:t xml:space="preserve"> seedlings exposed to heavy water could grow up to 4 meters. Once </w:t>
      </w:r>
      <w:r w:rsidR="00C07318" w:rsidRPr="00A74D37">
        <w:rPr>
          <w:rFonts w:cstheme="minorHAnsi"/>
          <w:color w:val="000000" w:themeColor="text1"/>
        </w:rPr>
        <w:t>Jute</w:t>
      </w:r>
      <w:r w:rsidRPr="00A74D37">
        <w:rPr>
          <w:rFonts w:cstheme="minorHAnsi"/>
          <w:color w:val="000000" w:themeColor="text1"/>
        </w:rPr>
        <w:t xml:space="preserve"> reaches desired height, it gets harvested. </w:t>
      </w:r>
    </w:p>
    <w:p w14:paraId="531BA2D6" w14:textId="77777777" w:rsidR="00AB06FA" w:rsidRPr="00A74D37" w:rsidRDefault="00AB06FA" w:rsidP="0092139F">
      <w:pPr>
        <w:spacing w:line="480" w:lineRule="auto"/>
        <w:rPr>
          <w:b/>
          <w:bCs/>
          <w:color w:val="000000" w:themeColor="text1"/>
        </w:rPr>
      </w:pPr>
    </w:p>
    <w:p w14:paraId="3409921B" w14:textId="1E11E56B" w:rsidR="0044724B" w:rsidRPr="00A74D37" w:rsidRDefault="0044724B" w:rsidP="0092139F">
      <w:pPr>
        <w:spacing w:line="480" w:lineRule="auto"/>
        <w:rPr>
          <w:b/>
          <w:bCs/>
          <w:color w:val="000000" w:themeColor="text1"/>
        </w:rPr>
      </w:pPr>
      <w:r w:rsidRPr="00A74D37">
        <w:rPr>
          <w:b/>
          <w:bCs/>
          <w:color w:val="000000" w:themeColor="text1"/>
        </w:rPr>
        <w:t xml:space="preserve">5.3.1.2 </w:t>
      </w:r>
      <w:r w:rsidR="00C07318" w:rsidRPr="00A74D37">
        <w:rPr>
          <w:b/>
          <w:bCs/>
          <w:color w:val="000000" w:themeColor="text1"/>
        </w:rPr>
        <w:t>Jute</w:t>
      </w:r>
      <w:r w:rsidRPr="00A74D37">
        <w:rPr>
          <w:b/>
          <w:bCs/>
          <w:color w:val="000000" w:themeColor="text1"/>
        </w:rPr>
        <w:t xml:space="preserve"> </w:t>
      </w:r>
      <w:r w:rsidR="00E903E3" w:rsidRPr="00A74D37">
        <w:rPr>
          <w:b/>
          <w:bCs/>
          <w:color w:val="000000" w:themeColor="text1"/>
        </w:rPr>
        <w:t>E</w:t>
      </w:r>
      <w:r w:rsidRPr="00A74D37">
        <w:rPr>
          <w:b/>
          <w:bCs/>
          <w:color w:val="000000" w:themeColor="text1"/>
        </w:rPr>
        <w:t xml:space="preserve">xtracting, </w:t>
      </w:r>
      <w:r w:rsidR="00E903E3" w:rsidRPr="00A74D37">
        <w:rPr>
          <w:b/>
          <w:bCs/>
          <w:color w:val="000000" w:themeColor="text1"/>
        </w:rPr>
        <w:t>P</w:t>
      </w:r>
      <w:r w:rsidRPr="00A74D37">
        <w:rPr>
          <w:b/>
          <w:bCs/>
          <w:color w:val="000000" w:themeColor="text1"/>
        </w:rPr>
        <w:t xml:space="preserve">rocessing, and </w:t>
      </w:r>
      <w:r w:rsidR="00E903E3" w:rsidRPr="00A74D37">
        <w:rPr>
          <w:b/>
          <w:bCs/>
          <w:color w:val="000000" w:themeColor="text1"/>
        </w:rPr>
        <w:t>T</w:t>
      </w:r>
      <w:r w:rsidRPr="00A74D37">
        <w:rPr>
          <w:b/>
          <w:bCs/>
          <w:color w:val="000000" w:themeColor="text1"/>
        </w:rPr>
        <w:t>ransporting</w:t>
      </w:r>
    </w:p>
    <w:p w14:paraId="6E36E6CE" w14:textId="77777777" w:rsidR="0044724B" w:rsidRPr="00A74D37" w:rsidRDefault="0044724B" w:rsidP="0092139F">
      <w:pPr>
        <w:spacing w:line="480" w:lineRule="auto"/>
        <w:rPr>
          <w:color w:val="000000" w:themeColor="text1"/>
        </w:rPr>
      </w:pPr>
    </w:p>
    <w:p w14:paraId="311EA1EB" w14:textId="4BCB232A" w:rsidR="0044724B" w:rsidRPr="00A74D37" w:rsidRDefault="0044724B" w:rsidP="00D26CC6">
      <w:pPr>
        <w:spacing w:line="480" w:lineRule="auto"/>
        <w:rPr>
          <w:color w:val="000000" w:themeColor="text1"/>
        </w:rPr>
      </w:pPr>
      <w:r w:rsidRPr="00A74D37">
        <w:rPr>
          <w:color w:val="000000" w:themeColor="text1"/>
        </w:rPr>
        <w:t xml:space="preserve">Following the harvesting process, </w:t>
      </w:r>
      <w:r w:rsidR="00C07318" w:rsidRPr="00A74D37">
        <w:rPr>
          <w:color w:val="000000" w:themeColor="text1"/>
        </w:rPr>
        <w:t>Jute</w:t>
      </w:r>
      <w:r w:rsidRPr="00A74D37">
        <w:rPr>
          <w:color w:val="000000" w:themeColor="text1"/>
        </w:rPr>
        <w:t xml:space="preserve"> bundles are submerged into a bed of running or still water for a period of 15 to 20 days, a process known as retting. </w:t>
      </w:r>
      <w:r w:rsidR="00C07318" w:rsidRPr="00A74D37">
        <w:rPr>
          <w:color w:val="000000" w:themeColor="text1"/>
        </w:rPr>
        <w:t>Jute</w:t>
      </w:r>
      <w:r w:rsidRPr="00A74D37">
        <w:rPr>
          <w:color w:val="000000" w:themeColor="text1"/>
        </w:rPr>
        <w:t xml:space="preserve"> in running water produces a higher quality or raw </w:t>
      </w:r>
      <w:r w:rsidR="00C07318" w:rsidRPr="00A74D37">
        <w:rPr>
          <w:color w:val="000000" w:themeColor="text1"/>
        </w:rPr>
        <w:t>Jute</w:t>
      </w:r>
      <w:r w:rsidR="00295A47" w:rsidRPr="00A74D37">
        <w:rPr>
          <w:color w:val="000000" w:themeColor="text1"/>
        </w:rPr>
        <w:t>,</w:t>
      </w:r>
      <w:r w:rsidRPr="00A74D37">
        <w:rPr>
          <w:color w:val="000000" w:themeColor="text1"/>
        </w:rPr>
        <w:t xml:space="preserve"> which is the grade used in the manufacturing of </w:t>
      </w:r>
      <w:r w:rsidR="00CB3EA4" w:rsidRPr="00A74D37">
        <w:rPr>
          <w:color w:val="000000" w:themeColor="text1"/>
        </w:rPr>
        <w:t>BIG CHAIN</w:t>
      </w:r>
      <w:r w:rsidRPr="00A74D37">
        <w:rPr>
          <w:color w:val="000000" w:themeColor="text1"/>
        </w:rPr>
        <w:t xml:space="preserve"> rugs. Once retting is completed, the </w:t>
      </w:r>
      <w:r w:rsidR="00C07318" w:rsidRPr="00A74D37">
        <w:rPr>
          <w:color w:val="000000" w:themeColor="text1"/>
        </w:rPr>
        <w:t>Jute</w:t>
      </w:r>
      <w:r w:rsidRPr="00A74D37">
        <w:rPr>
          <w:color w:val="000000" w:themeColor="text1"/>
        </w:rPr>
        <w:t xml:space="preserve"> fiber is manually extracted. The extracted fiber is allowed to float while being washed. After washing</w:t>
      </w:r>
      <w:r w:rsidR="00E903E3" w:rsidRPr="00A74D37">
        <w:rPr>
          <w:color w:val="000000" w:themeColor="text1"/>
        </w:rPr>
        <w:t>,</w:t>
      </w:r>
      <w:r w:rsidRPr="00A74D37">
        <w:rPr>
          <w:color w:val="000000" w:themeColor="text1"/>
        </w:rPr>
        <w:t xml:space="preserve"> the fiber is squeezed and tightly bundled in a manner that allows water to escape. The fibers are then unbundled and spread over a fence for sun-drying. After few days of drying, the fiber is re-bundled and transported to the local market, where it is sold to different traders. </w:t>
      </w:r>
      <w:r w:rsidR="00295A47" w:rsidRPr="00A74D37">
        <w:rPr>
          <w:color w:val="000000" w:themeColor="text1"/>
        </w:rPr>
        <w:t>In some</w:t>
      </w:r>
      <w:r w:rsidRPr="00A74D37">
        <w:rPr>
          <w:color w:val="000000" w:themeColor="text1"/>
        </w:rPr>
        <w:t xml:space="preserve"> cases</w:t>
      </w:r>
      <w:r w:rsidR="00E903E3" w:rsidRPr="00A74D37">
        <w:rPr>
          <w:color w:val="000000" w:themeColor="text1"/>
        </w:rPr>
        <w:t>,</w:t>
      </w:r>
      <w:r w:rsidRPr="00A74D37">
        <w:rPr>
          <w:color w:val="000000" w:themeColor="text1"/>
        </w:rPr>
        <w:t xml:space="preserve"> the fiber is sold directly to the mill depending on the arrangements with </w:t>
      </w:r>
      <w:r w:rsidRPr="00A74D37">
        <w:rPr>
          <w:color w:val="000000" w:themeColor="text1"/>
        </w:rPr>
        <w:lastRenderedPageBreak/>
        <w:t>farmer</w:t>
      </w:r>
      <w:r w:rsidR="00E903E3" w:rsidRPr="00A74D37">
        <w:rPr>
          <w:color w:val="000000" w:themeColor="text1"/>
        </w:rPr>
        <w:t>s</w:t>
      </w:r>
      <w:r w:rsidRPr="00A74D37">
        <w:rPr>
          <w:color w:val="000000" w:themeColor="text1"/>
        </w:rPr>
        <w:t xml:space="preserve">. Most </w:t>
      </w:r>
      <w:r w:rsidR="00C07318" w:rsidRPr="00A74D37">
        <w:rPr>
          <w:color w:val="000000" w:themeColor="text1"/>
        </w:rPr>
        <w:t>Jute</w:t>
      </w:r>
      <w:r w:rsidRPr="00A74D37">
        <w:rPr>
          <w:color w:val="000000" w:themeColor="text1"/>
        </w:rPr>
        <w:t xml:space="preserve"> growers are family</w:t>
      </w:r>
      <w:r w:rsidR="00E903E3" w:rsidRPr="00A74D37">
        <w:rPr>
          <w:color w:val="000000" w:themeColor="text1"/>
        </w:rPr>
        <w:t>-</w:t>
      </w:r>
      <w:r w:rsidRPr="00A74D37">
        <w:rPr>
          <w:color w:val="000000" w:themeColor="text1"/>
        </w:rPr>
        <w:t xml:space="preserve">owned and operated. Below is an illustration of </w:t>
      </w:r>
      <w:r w:rsidR="00C07318" w:rsidRPr="00A74D37">
        <w:rPr>
          <w:color w:val="000000" w:themeColor="text1"/>
        </w:rPr>
        <w:t>Jute</w:t>
      </w:r>
      <w:r w:rsidRPr="00A74D37">
        <w:rPr>
          <w:color w:val="000000" w:themeColor="text1"/>
        </w:rPr>
        <w:t xml:space="preserve"> cultivating, harvesting, </w:t>
      </w:r>
      <w:r w:rsidR="00295A47" w:rsidRPr="00A74D37">
        <w:rPr>
          <w:color w:val="000000" w:themeColor="text1"/>
        </w:rPr>
        <w:t>processing,</w:t>
      </w:r>
      <w:r w:rsidRPr="00A74D37">
        <w:rPr>
          <w:color w:val="000000" w:themeColor="text1"/>
        </w:rPr>
        <w:t xml:space="preserve"> and transporting.</w:t>
      </w:r>
    </w:p>
    <w:p w14:paraId="7F3679AD" w14:textId="67AE8E7E" w:rsidR="0044724B" w:rsidRPr="00A74D37" w:rsidRDefault="00AB06FA" w:rsidP="00AB06FA">
      <w:pPr>
        <w:spacing w:line="480" w:lineRule="auto"/>
        <w:ind w:left="-1584"/>
        <w:rPr>
          <w:color w:val="000000" w:themeColor="text1"/>
        </w:rPr>
      </w:pPr>
      <w:r w:rsidRPr="00A74D37">
        <w:rPr>
          <w:noProof/>
          <w:color w:val="000000" w:themeColor="text1"/>
        </w:rPr>
        <w:lastRenderedPageBreak/>
        <w:drawing>
          <wp:inline distT="0" distB="0" distL="0" distR="0" wp14:anchorId="438884FE" wp14:editId="59D3A068">
            <wp:extent cx="7911188" cy="949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a:stretch>
                      <a:fillRect/>
                    </a:stretch>
                  </pic:blipFill>
                  <pic:spPr>
                    <a:xfrm>
                      <a:off x="0" y="0"/>
                      <a:ext cx="7943732" cy="9538679"/>
                    </a:xfrm>
                    <a:prstGeom prst="rect">
                      <a:avLst/>
                    </a:prstGeom>
                  </pic:spPr>
                </pic:pic>
              </a:graphicData>
            </a:graphic>
          </wp:inline>
        </w:drawing>
      </w:r>
    </w:p>
    <w:p w14:paraId="5E9C14BA" w14:textId="617F964D" w:rsidR="00AB06FA" w:rsidRPr="00A74D37" w:rsidRDefault="00AB06FA" w:rsidP="00AB06FA">
      <w:pPr>
        <w:spacing w:line="360" w:lineRule="auto"/>
        <w:rPr>
          <w:b/>
          <w:bCs/>
          <w:color w:val="000000" w:themeColor="text1"/>
          <w:sz w:val="21"/>
          <w:szCs w:val="21"/>
        </w:rPr>
      </w:pPr>
      <w:r w:rsidRPr="00A74D37">
        <w:rPr>
          <w:b/>
          <w:bCs/>
          <w:color w:val="000000" w:themeColor="text1"/>
          <w:sz w:val="21"/>
          <w:szCs w:val="21"/>
        </w:rPr>
        <w:lastRenderedPageBreak/>
        <w:t xml:space="preserve">Figure </w:t>
      </w:r>
      <w:r w:rsidR="00C52081" w:rsidRPr="00A74D37">
        <w:rPr>
          <w:b/>
          <w:bCs/>
          <w:color w:val="000000" w:themeColor="text1"/>
          <w:sz w:val="21"/>
          <w:szCs w:val="21"/>
        </w:rPr>
        <w:t xml:space="preserve">5.2 </w:t>
      </w:r>
      <w:r w:rsidR="00C07318" w:rsidRPr="00A74D37">
        <w:rPr>
          <w:b/>
          <w:bCs/>
          <w:color w:val="000000" w:themeColor="text1"/>
          <w:sz w:val="21"/>
          <w:szCs w:val="21"/>
        </w:rPr>
        <w:t>Jute</w:t>
      </w:r>
      <w:r w:rsidRPr="00A74D37">
        <w:rPr>
          <w:b/>
          <w:bCs/>
          <w:color w:val="000000" w:themeColor="text1"/>
          <w:sz w:val="21"/>
          <w:szCs w:val="21"/>
        </w:rPr>
        <w:t xml:space="preserve"> </w:t>
      </w:r>
      <w:r w:rsidR="00DE0D82" w:rsidRPr="00A74D37">
        <w:rPr>
          <w:b/>
          <w:bCs/>
          <w:color w:val="000000" w:themeColor="text1"/>
          <w:sz w:val="21"/>
          <w:szCs w:val="21"/>
        </w:rPr>
        <w:t>f</w:t>
      </w:r>
      <w:r w:rsidRPr="00A74D37">
        <w:rPr>
          <w:b/>
          <w:bCs/>
          <w:color w:val="000000" w:themeColor="text1"/>
          <w:sz w:val="21"/>
          <w:szCs w:val="21"/>
        </w:rPr>
        <w:t xml:space="preserve">arming process: </w:t>
      </w:r>
      <w:r w:rsidR="00C3664A" w:rsidRPr="00A74D37">
        <w:rPr>
          <w:b/>
          <w:bCs/>
          <w:color w:val="000000" w:themeColor="text1"/>
          <w:sz w:val="21"/>
          <w:szCs w:val="21"/>
        </w:rPr>
        <w:t>1-L</w:t>
      </w:r>
      <w:r w:rsidRPr="00A74D37">
        <w:rPr>
          <w:b/>
          <w:bCs/>
          <w:color w:val="000000" w:themeColor="text1"/>
          <w:sz w:val="21"/>
          <w:szCs w:val="21"/>
        </w:rPr>
        <w:t xml:space="preserve">and preparation, </w:t>
      </w:r>
      <w:r w:rsidR="00C3664A" w:rsidRPr="00A74D37">
        <w:rPr>
          <w:b/>
          <w:bCs/>
          <w:color w:val="000000" w:themeColor="text1"/>
          <w:sz w:val="21"/>
          <w:szCs w:val="21"/>
        </w:rPr>
        <w:t>2-Seed s</w:t>
      </w:r>
      <w:r w:rsidRPr="00A74D37">
        <w:rPr>
          <w:b/>
          <w:bCs/>
          <w:color w:val="000000" w:themeColor="text1"/>
          <w:sz w:val="21"/>
          <w:szCs w:val="21"/>
        </w:rPr>
        <w:t xml:space="preserve">owing, </w:t>
      </w:r>
      <w:r w:rsidR="00C3664A" w:rsidRPr="00A74D37">
        <w:rPr>
          <w:b/>
          <w:bCs/>
          <w:color w:val="000000" w:themeColor="text1"/>
          <w:sz w:val="21"/>
          <w:szCs w:val="21"/>
        </w:rPr>
        <w:t>3-W</w:t>
      </w:r>
      <w:r w:rsidRPr="00A74D37">
        <w:rPr>
          <w:b/>
          <w:bCs/>
          <w:color w:val="000000" w:themeColor="text1"/>
          <w:sz w:val="21"/>
          <w:szCs w:val="21"/>
        </w:rPr>
        <w:t xml:space="preserve">eeding, </w:t>
      </w:r>
      <w:r w:rsidR="00C3664A" w:rsidRPr="00A74D37">
        <w:rPr>
          <w:b/>
          <w:bCs/>
          <w:color w:val="000000" w:themeColor="text1"/>
          <w:sz w:val="21"/>
          <w:szCs w:val="21"/>
        </w:rPr>
        <w:t>4-H</w:t>
      </w:r>
      <w:r w:rsidRPr="00A74D37">
        <w:rPr>
          <w:b/>
          <w:bCs/>
          <w:color w:val="000000" w:themeColor="text1"/>
          <w:sz w:val="21"/>
          <w:szCs w:val="21"/>
        </w:rPr>
        <w:t xml:space="preserve">arvesting, </w:t>
      </w:r>
      <w:r w:rsidR="00C3664A" w:rsidRPr="00A74D37">
        <w:rPr>
          <w:b/>
          <w:bCs/>
          <w:color w:val="000000" w:themeColor="text1"/>
          <w:sz w:val="21"/>
          <w:szCs w:val="21"/>
        </w:rPr>
        <w:t>5-B</w:t>
      </w:r>
      <w:r w:rsidRPr="00A74D37">
        <w:rPr>
          <w:b/>
          <w:bCs/>
          <w:color w:val="000000" w:themeColor="text1"/>
          <w:sz w:val="21"/>
          <w:szCs w:val="21"/>
        </w:rPr>
        <w:t xml:space="preserve">undling, </w:t>
      </w:r>
      <w:r w:rsidR="00C3664A" w:rsidRPr="00A74D37">
        <w:rPr>
          <w:b/>
          <w:bCs/>
          <w:color w:val="000000" w:themeColor="text1"/>
          <w:sz w:val="21"/>
          <w:szCs w:val="21"/>
        </w:rPr>
        <w:t>6-Jute r</w:t>
      </w:r>
      <w:r w:rsidRPr="00A74D37">
        <w:rPr>
          <w:b/>
          <w:bCs/>
          <w:color w:val="000000" w:themeColor="text1"/>
          <w:sz w:val="21"/>
          <w:szCs w:val="21"/>
        </w:rPr>
        <w:t>etting,</w:t>
      </w:r>
      <w:r w:rsidR="00C3664A" w:rsidRPr="00A74D37">
        <w:rPr>
          <w:b/>
          <w:bCs/>
          <w:color w:val="000000" w:themeColor="text1"/>
          <w:sz w:val="21"/>
          <w:szCs w:val="21"/>
        </w:rPr>
        <w:t>7-</w:t>
      </w:r>
      <w:r w:rsidRPr="00A74D37">
        <w:rPr>
          <w:b/>
          <w:bCs/>
          <w:color w:val="000000" w:themeColor="text1"/>
          <w:sz w:val="21"/>
          <w:szCs w:val="21"/>
        </w:rPr>
        <w:t xml:space="preserve"> </w:t>
      </w:r>
      <w:r w:rsidR="00C3664A" w:rsidRPr="00A74D37">
        <w:rPr>
          <w:b/>
          <w:bCs/>
          <w:color w:val="000000" w:themeColor="text1"/>
          <w:sz w:val="21"/>
          <w:szCs w:val="21"/>
        </w:rPr>
        <w:t>F</w:t>
      </w:r>
      <w:r w:rsidRPr="00A74D37">
        <w:rPr>
          <w:b/>
          <w:bCs/>
          <w:color w:val="000000" w:themeColor="text1"/>
          <w:sz w:val="21"/>
          <w:szCs w:val="21"/>
        </w:rPr>
        <w:t xml:space="preserve">iber </w:t>
      </w:r>
      <w:r w:rsidR="00C3664A" w:rsidRPr="00A74D37">
        <w:rPr>
          <w:b/>
          <w:bCs/>
          <w:color w:val="000000" w:themeColor="text1"/>
          <w:sz w:val="21"/>
          <w:szCs w:val="21"/>
        </w:rPr>
        <w:t>e</w:t>
      </w:r>
      <w:r w:rsidRPr="00A74D37">
        <w:rPr>
          <w:b/>
          <w:bCs/>
          <w:color w:val="000000" w:themeColor="text1"/>
          <w:sz w:val="21"/>
          <w:szCs w:val="21"/>
        </w:rPr>
        <w:t>xtracting,</w:t>
      </w:r>
      <w:r w:rsidR="00C3664A" w:rsidRPr="00A74D37">
        <w:rPr>
          <w:b/>
          <w:bCs/>
          <w:color w:val="000000" w:themeColor="text1"/>
          <w:sz w:val="21"/>
          <w:szCs w:val="21"/>
        </w:rPr>
        <w:t>8-Fiber</w:t>
      </w:r>
      <w:r w:rsidRPr="00A74D37">
        <w:rPr>
          <w:b/>
          <w:bCs/>
          <w:color w:val="000000" w:themeColor="text1"/>
          <w:sz w:val="21"/>
          <w:szCs w:val="21"/>
        </w:rPr>
        <w:t xml:space="preserve"> floating &amp; washing, </w:t>
      </w:r>
      <w:r w:rsidR="00C3664A" w:rsidRPr="00A74D37">
        <w:rPr>
          <w:b/>
          <w:bCs/>
          <w:color w:val="000000" w:themeColor="text1"/>
          <w:sz w:val="21"/>
          <w:szCs w:val="21"/>
        </w:rPr>
        <w:t>9-W</w:t>
      </w:r>
      <w:r w:rsidRPr="00A74D37">
        <w:rPr>
          <w:b/>
          <w:bCs/>
          <w:color w:val="000000" w:themeColor="text1"/>
          <w:sz w:val="21"/>
          <w:szCs w:val="21"/>
        </w:rPr>
        <w:t xml:space="preserve">ater extracting, </w:t>
      </w:r>
      <w:r w:rsidR="00C3664A" w:rsidRPr="00A74D37">
        <w:rPr>
          <w:b/>
          <w:bCs/>
          <w:color w:val="000000" w:themeColor="text1"/>
          <w:sz w:val="21"/>
          <w:szCs w:val="21"/>
        </w:rPr>
        <w:t>10-S</w:t>
      </w:r>
      <w:r w:rsidRPr="00A74D37">
        <w:rPr>
          <w:b/>
          <w:bCs/>
          <w:color w:val="000000" w:themeColor="text1"/>
          <w:sz w:val="21"/>
          <w:szCs w:val="21"/>
        </w:rPr>
        <w:t xml:space="preserve">un-drying, </w:t>
      </w:r>
      <w:r w:rsidR="00C3664A" w:rsidRPr="00A74D37">
        <w:rPr>
          <w:b/>
          <w:bCs/>
          <w:color w:val="000000" w:themeColor="text1"/>
          <w:sz w:val="21"/>
          <w:szCs w:val="21"/>
        </w:rPr>
        <w:t>11-D</w:t>
      </w:r>
      <w:r w:rsidRPr="00A74D37">
        <w:rPr>
          <w:b/>
          <w:bCs/>
          <w:color w:val="000000" w:themeColor="text1"/>
          <w:sz w:val="21"/>
          <w:szCs w:val="21"/>
        </w:rPr>
        <w:t xml:space="preserve">ry bundling, and </w:t>
      </w:r>
      <w:r w:rsidR="00C3664A" w:rsidRPr="00A74D37">
        <w:rPr>
          <w:b/>
          <w:bCs/>
          <w:color w:val="000000" w:themeColor="text1"/>
          <w:sz w:val="21"/>
          <w:szCs w:val="21"/>
        </w:rPr>
        <w:t>12-T</w:t>
      </w:r>
      <w:r w:rsidRPr="00A74D37">
        <w:rPr>
          <w:b/>
          <w:bCs/>
          <w:color w:val="000000" w:themeColor="text1"/>
          <w:sz w:val="21"/>
          <w:szCs w:val="21"/>
        </w:rPr>
        <w:t>ransporting</w:t>
      </w:r>
      <w:r w:rsidR="00C3664A" w:rsidRPr="00A74D37">
        <w:rPr>
          <w:b/>
          <w:bCs/>
          <w:color w:val="000000" w:themeColor="text1"/>
          <w:sz w:val="21"/>
          <w:szCs w:val="21"/>
        </w:rPr>
        <w:t>. (Images</w:t>
      </w:r>
      <w:r w:rsidRPr="00A74D37">
        <w:rPr>
          <w:b/>
          <w:bCs/>
          <w:color w:val="000000" w:themeColor="text1"/>
          <w:sz w:val="21"/>
          <w:szCs w:val="21"/>
        </w:rPr>
        <w:t xml:space="preserve"> </w:t>
      </w:r>
      <w:r w:rsidR="00E903E3" w:rsidRPr="00A74D37">
        <w:rPr>
          <w:b/>
          <w:bCs/>
          <w:color w:val="000000" w:themeColor="text1"/>
          <w:sz w:val="21"/>
          <w:szCs w:val="21"/>
        </w:rPr>
        <w:t>a</w:t>
      </w:r>
      <w:r w:rsidRPr="00A74D37">
        <w:rPr>
          <w:b/>
          <w:bCs/>
          <w:color w:val="000000" w:themeColor="text1"/>
          <w:sz w:val="21"/>
          <w:szCs w:val="21"/>
        </w:rPr>
        <w:t xml:space="preserve">dapted, with permission, from documents </w:t>
      </w:r>
      <w:r w:rsidR="00C52081" w:rsidRPr="00A74D37">
        <w:rPr>
          <w:b/>
          <w:bCs/>
          <w:color w:val="000000" w:themeColor="text1"/>
          <w:sz w:val="21"/>
          <w:szCs w:val="21"/>
        </w:rPr>
        <w:t>provided by</w:t>
      </w:r>
      <w:r w:rsidRPr="00A74D37">
        <w:rPr>
          <w:b/>
          <w:bCs/>
          <w:color w:val="000000" w:themeColor="text1"/>
          <w:sz w:val="21"/>
          <w:szCs w:val="21"/>
        </w:rPr>
        <w:t xml:space="preserve"> </w:t>
      </w:r>
      <w:r w:rsidR="00C07318" w:rsidRPr="00A74D37">
        <w:rPr>
          <w:b/>
          <w:bCs/>
          <w:color w:val="000000" w:themeColor="text1"/>
          <w:sz w:val="21"/>
          <w:szCs w:val="21"/>
        </w:rPr>
        <w:t>Jute</w:t>
      </w:r>
      <w:r w:rsidRPr="00A74D37">
        <w:rPr>
          <w:b/>
          <w:bCs/>
          <w:color w:val="000000" w:themeColor="text1"/>
          <w:sz w:val="21"/>
          <w:szCs w:val="21"/>
        </w:rPr>
        <w:t xml:space="preserve"> farmer </w:t>
      </w:r>
      <w:r w:rsidR="00C3664A" w:rsidRPr="00A74D37">
        <w:rPr>
          <w:b/>
          <w:bCs/>
          <w:color w:val="000000" w:themeColor="text1"/>
          <w:sz w:val="21"/>
          <w:szCs w:val="21"/>
        </w:rPr>
        <w:t xml:space="preserve">I </w:t>
      </w:r>
      <w:r w:rsidRPr="00A74D37">
        <w:rPr>
          <w:b/>
          <w:bCs/>
          <w:color w:val="000000" w:themeColor="text1"/>
          <w:sz w:val="21"/>
          <w:szCs w:val="21"/>
        </w:rPr>
        <w:t xml:space="preserve">interviewed </w:t>
      </w:r>
      <w:r w:rsidR="00C3664A" w:rsidRPr="00A74D37">
        <w:rPr>
          <w:b/>
          <w:bCs/>
          <w:color w:val="000000" w:themeColor="text1"/>
          <w:sz w:val="21"/>
          <w:szCs w:val="21"/>
        </w:rPr>
        <w:t xml:space="preserve">during </w:t>
      </w:r>
      <w:r w:rsidRPr="00A74D37">
        <w:rPr>
          <w:b/>
          <w:bCs/>
          <w:color w:val="000000" w:themeColor="text1"/>
          <w:sz w:val="21"/>
          <w:szCs w:val="21"/>
        </w:rPr>
        <w:t>case study).</w:t>
      </w:r>
    </w:p>
    <w:p w14:paraId="1F94BD3C" w14:textId="77777777" w:rsidR="0044724B" w:rsidRPr="00A74D37" w:rsidRDefault="0044724B" w:rsidP="0092139F">
      <w:pPr>
        <w:spacing w:line="480" w:lineRule="auto"/>
        <w:rPr>
          <w:color w:val="000000" w:themeColor="text1"/>
        </w:rPr>
      </w:pPr>
    </w:p>
    <w:p w14:paraId="1ED2EE48" w14:textId="1FFE710F" w:rsidR="0044724B" w:rsidRPr="00A74D37" w:rsidRDefault="0044724B" w:rsidP="0092139F">
      <w:pPr>
        <w:spacing w:line="480" w:lineRule="auto"/>
        <w:rPr>
          <w:b/>
          <w:bCs/>
          <w:color w:val="000000" w:themeColor="text1"/>
        </w:rPr>
      </w:pPr>
      <w:r w:rsidRPr="00A74D37">
        <w:rPr>
          <w:b/>
          <w:bCs/>
          <w:color w:val="000000" w:themeColor="text1"/>
        </w:rPr>
        <w:t xml:space="preserve">5.3.2 </w:t>
      </w:r>
      <w:r w:rsidR="00E822E2" w:rsidRPr="00A74D37">
        <w:rPr>
          <w:b/>
          <w:bCs/>
          <w:color w:val="000000" w:themeColor="text1"/>
        </w:rPr>
        <w:t xml:space="preserve">Step 2: </w:t>
      </w:r>
      <w:r w:rsidR="00C07318" w:rsidRPr="00A74D37">
        <w:rPr>
          <w:b/>
          <w:bCs/>
          <w:color w:val="000000" w:themeColor="text1"/>
        </w:rPr>
        <w:t>Jute</w:t>
      </w:r>
      <w:r w:rsidRPr="00A74D37">
        <w:rPr>
          <w:b/>
          <w:bCs/>
          <w:color w:val="000000" w:themeColor="text1"/>
        </w:rPr>
        <w:t xml:space="preserve"> Trading</w:t>
      </w:r>
    </w:p>
    <w:p w14:paraId="1D0BF56F" w14:textId="77777777" w:rsidR="0044724B" w:rsidRPr="00A74D37" w:rsidRDefault="0044724B" w:rsidP="0092139F">
      <w:pPr>
        <w:spacing w:line="480" w:lineRule="auto"/>
        <w:rPr>
          <w:color w:val="000000" w:themeColor="text1"/>
        </w:rPr>
      </w:pPr>
    </w:p>
    <w:p w14:paraId="6ED35C6B" w14:textId="6F53720B" w:rsidR="0044724B" w:rsidRPr="00A74D37" w:rsidRDefault="0044724B" w:rsidP="0092139F">
      <w:pPr>
        <w:spacing w:line="480" w:lineRule="auto"/>
        <w:rPr>
          <w:color w:val="000000" w:themeColor="text1"/>
        </w:rPr>
      </w:pPr>
      <w:r w:rsidRPr="00A74D37">
        <w:rPr>
          <w:color w:val="000000" w:themeColor="text1"/>
        </w:rPr>
        <w:t xml:space="preserve">As mentioned, </w:t>
      </w:r>
      <w:r w:rsidR="00C07318" w:rsidRPr="00A74D37">
        <w:rPr>
          <w:color w:val="000000" w:themeColor="text1"/>
        </w:rPr>
        <w:t>Jute</w:t>
      </w:r>
      <w:r w:rsidRPr="00A74D37">
        <w:rPr>
          <w:color w:val="000000" w:themeColor="text1"/>
        </w:rPr>
        <w:t xml:space="preserve"> farming is mostly run as a small family business.</w:t>
      </w:r>
    </w:p>
    <w:p w14:paraId="3D8D5E72" w14:textId="41A991CD" w:rsidR="0044724B" w:rsidRPr="00A74D37" w:rsidRDefault="0044724B" w:rsidP="0092139F">
      <w:pPr>
        <w:spacing w:line="480" w:lineRule="auto"/>
        <w:rPr>
          <w:color w:val="000000" w:themeColor="text1"/>
        </w:rPr>
      </w:pPr>
      <w:r w:rsidRPr="00A74D37">
        <w:rPr>
          <w:color w:val="000000" w:themeColor="text1"/>
        </w:rPr>
        <w:t xml:space="preserve">In most cases farmers deliver their raw </w:t>
      </w:r>
      <w:r w:rsidR="00C07318" w:rsidRPr="00A74D37">
        <w:rPr>
          <w:color w:val="000000" w:themeColor="text1"/>
        </w:rPr>
        <w:t>Jute</w:t>
      </w:r>
      <w:r w:rsidRPr="00A74D37">
        <w:rPr>
          <w:color w:val="000000" w:themeColor="text1"/>
        </w:rPr>
        <w:t xml:space="preserve"> to a local trading post in </w:t>
      </w:r>
      <w:r w:rsidR="00C07318" w:rsidRPr="00A74D37">
        <w:rPr>
          <w:color w:val="000000" w:themeColor="text1"/>
        </w:rPr>
        <w:t>Jute</w:t>
      </w:r>
      <w:r w:rsidRPr="00A74D37">
        <w:rPr>
          <w:color w:val="000000" w:themeColor="text1"/>
        </w:rPr>
        <w:t xml:space="preserve"> growing regions. In general, small traders sell to larger traders who in turn supply </w:t>
      </w:r>
      <w:r w:rsidR="00C07318" w:rsidRPr="00A74D37">
        <w:rPr>
          <w:color w:val="000000" w:themeColor="text1"/>
        </w:rPr>
        <w:t>Jute</w:t>
      </w:r>
      <w:r w:rsidRPr="00A74D37">
        <w:rPr>
          <w:color w:val="000000" w:themeColor="text1"/>
        </w:rPr>
        <w:t xml:space="preserve"> Spinning mills who supply factories. In the case of this study, </w:t>
      </w:r>
      <w:r w:rsidR="00CB3EA4" w:rsidRPr="00A74D37">
        <w:rPr>
          <w:color w:val="000000" w:themeColor="text1"/>
        </w:rPr>
        <w:t>BIG CHAIN</w:t>
      </w:r>
      <w:r w:rsidRPr="00A74D37">
        <w:rPr>
          <w:color w:val="000000" w:themeColor="text1"/>
        </w:rPr>
        <w:t xml:space="preserve"> has created a product flow system in collaboration with </w:t>
      </w:r>
      <w:r w:rsidR="003570F8" w:rsidRPr="00A74D37">
        <w:rPr>
          <w:color w:val="000000" w:themeColor="text1"/>
        </w:rPr>
        <w:t xml:space="preserve">a </w:t>
      </w:r>
      <w:r w:rsidRPr="00A74D37">
        <w:rPr>
          <w:color w:val="000000" w:themeColor="text1"/>
        </w:rPr>
        <w:t xml:space="preserve">supplier to ensure adherence to their CSR standards throughout the chain. In other words, raw </w:t>
      </w:r>
      <w:r w:rsidR="00C07318" w:rsidRPr="00A74D37">
        <w:rPr>
          <w:color w:val="000000" w:themeColor="text1"/>
        </w:rPr>
        <w:t>Jute</w:t>
      </w:r>
      <w:r w:rsidRPr="00A74D37">
        <w:rPr>
          <w:color w:val="000000" w:themeColor="text1"/>
        </w:rPr>
        <w:t xml:space="preserve"> would need to be procured from certain farms, based on certain specifications, delivered to pre-approved </w:t>
      </w:r>
      <w:r w:rsidR="00E903E3" w:rsidRPr="00A74D37">
        <w:rPr>
          <w:color w:val="000000" w:themeColor="text1"/>
        </w:rPr>
        <w:t>s</w:t>
      </w:r>
      <w:r w:rsidRPr="00A74D37">
        <w:rPr>
          <w:color w:val="000000" w:themeColor="text1"/>
        </w:rPr>
        <w:t xml:space="preserve">pinning mills that have been trained by </w:t>
      </w:r>
      <w:r w:rsidR="00CB3EA4" w:rsidRPr="00A74D37">
        <w:rPr>
          <w:color w:val="000000" w:themeColor="text1"/>
        </w:rPr>
        <w:t>B</w:t>
      </w:r>
      <w:r w:rsidR="00E903E3" w:rsidRPr="00A74D37">
        <w:rPr>
          <w:color w:val="000000" w:themeColor="text1"/>
        </w:rPr>
        <w:t>IG CHAIN</w:t>
      </w:r>
      <w:r w:rsidRPr="00A74D37">
        <w:rPr>
          <w:color w:val="000000" w:themeColor="text1"/>
        </w:rPr>
        <w:t xml:space="preserve"> and are frequently audited directly by </w:t>
      </w:r>
      <w:r w:rsidR="00CB3EA4" w:rsidRPr="00A74D37">
        <w:rPr>
          <w:color w:val="000000" w:themeColor="text1"/>
        </w:rPr>
        <w:t>BIG CHAIN</w:t>
      </w:r>
      <w:r w:rsidRPr="00A74D37">
        <w:rPr>
          <w:color w:val="000000" w:themeColor="text1"/>
        </w:rPr>
        <w:t xml:space="preserve"> and supplier. </w:t>
      </w:r>
      <w:r w:rsidR="00C07318" w:rsidRPr="00A74D37">
        <w:rPr>
          <w:color w:val="000000" w:themeColor="text1"/>
        </w:rPr>
        <w:t>Jute</w:t>
      </w:r>
      <w:r w:rsidRPr="00A74D37">
        <w:rPr>
          <w:color w:val="000000" w:themeColor="text1"/>
        </w:rPr>
        <w:t xml:space="preserve"> trading, like any harvest, is seasonal, as such it is very sensitive to significant changes in demand. If a sudden surge is required by a global retail</w:t>
      </w:r>
      <w:r w:rsidR="007B727F" w:rsidRPr="00A74D37">
        <w:rPr>
          <w:color w:val="000000" w:themeColor="text1"/>
        </w:rPr>
        <w:t>e</w:t>
      </w:r>
      <w:r w:rsidRPr="00A74D37">
        <w:rPr>
          <w:color w:val="000000" w:themeColor="text1"/>
        </w:rPr>
        <w:t xml:space="preserve">r for a </w:t>
      </w:r>
      <w:r w:rsidR="00295A47" w:rsidRPr="00A74D37">
        <w:rPr>
          <w:color w:val="000000" w:themeColor="text1"/>
        </w:rPr>
        <w:t>short-term</w:t>
      </w:r>
      <w:r w:rsidRPr="00A74D37">
        <w:rPr>
          <w:color w:val="000000" w:themeColor="text1"/>
        </w:rPr>
        <w:t xml:space="preserve"> delivery</w:t>
      </w:r>
      <w:r w:rsidR="00E903E3" w:rsidRPr="00A74D37">
        <w:rPr>
          <w:color w:val="000000" w:themeColor="text1"/>
        </w:rPr>
        <w:t>,</w:t>
      </w:r>
      <w:r w:rsidRPr="00A74D37">
        <w:rPr>
          <w:color w:val="000000" w:themeColor="text1"/>
        </w:rPr>
        <w:t xml:space="preserve"> it could disturb the local eco</w:t>
      </w:r>
      <w:r w:rsidR="00E903E3" w:rsidRPr="00A74D37">
        <w:rPr>
          <w:color w:val="000000" w:themeColor="text1"/>
        </w:rPr>
        <w:t>-</w:t>
      </w:r>
      <w:r w:rsidRPr="00A74D37">
        <w:rPr>
          <w:color w:val="000000" w:themeColor="text1"/>
        </w:rPr>
        <w:t>system, impact pricing and strain growers, spinners, and suppliers. As such</w:t>
      </w:r>
      <w:r w:rsidR="00E903E3" w:rsidRPr="00A74D37">
        <w:rPr>
          <w:color w:val="000000" w:themeColor="text1"/>
        </w:rPr>
        <w:t>,</w:t>
      </w:r>
      <w:r w:rsidRPr="00A74D37">
        <w:rPr>
          <w:color w:val="000000" w:themeColor="text1"/>
        </w:rPr>
        <w:t xml:space="preserve"> </w:t>
      </w:r>
      <w:r w:rsidR="00C07318" w:rsidRPr="00A74D37">
        <w:rPr>
          <w:color w:val="000000" w:themeColor="text1"/>
        </w:rPr>
        <w:t>Jute</w:t>
      </w:r>
      <w:r w:rsidRPr="00A74D37">
        <w:rPr>
          <w:color w:val="000000" w:themeColor="text1"/>
        </w:rPr>
        <w:t xml:space="preserve"> trading requires forecasting and </w:t>
      </w:r>
      <w:r w:rsidR="00295A47" w:rsidRPr="00A74D37">
        <w:rPr>
          <w:color w:val="000000" w:themeColor="text1"/>
        </w:rPr>
        <w:t>long-term</w:t>
      </w:r>
      <w:r w:rsidRPr="00A74D37">
        <w:rPr>
          <w:color w:val="000000" w:themeColor="text1"/>
        </w:rPr>
        <w:t xml:space="preserve"> planning in collaboration with all sub-supplier</w:t>
      </w:r>
      <w:r w:rsidR="003570F8" w:rsidRPr="00A74D37">
        <w:rPr>
          <w:color w:val="000000" w:themeColor="text1"/>
        </w:rPr>
        <w:t>s</w:t>
      </w:r>
      <w:r w:rsidRPr="00A74D37">
        <w:rPr>
          <w:color w:val="000000" w:themeColor="text1"/>
        </w:rPr>
        <w:t xml:space="preserve"> to maintain a certain level of s</w:t>
      </w:r>
      <w:r w:rsidR="003570F8" w:rsidRPr="00A74D37">
        <w:rPr>
          <w:color w:val="000000" w:themeColor="text1"/>
        </w:rPr>
        <w:t>tability</w:t>
      </w:r>
      <w:r w:rsidRPr="00A74D37">
        <w:rPr>
          <w:color w:val="000000" w:themeColor="text1"/>
        </w:rPr>
        <w:t>. This will be discussed further in my findings chapter.</w:t>
      </w:r>
    </w:p>
    <w:p w14:paraId="736D12B4" w14:textId="77777777" w:rsidR="0044724B" w:rsidRPr="00A74D37" w:rsidRDefault="0044724B" w:rsidP="0092139F">
      <w:pPr>
        <w:spacing w:line="480" w:lineRule="auto"/>
        <w:rPr>
          <w:color w:val="000000" w:themeColor="text1"/>
        </w:rPr>
      </w:pPr>
    </w:p>
    <w:p w14:paraId="3A7374AF" w14:textId="0FAECE29" w:rsidR="0044724B" w:rsidRPr="00A74D37" w:rsidRDefault="0044724B" w:rsidP="0092139F">
      <w:pPr>
        <w:spacing w:line="480" w:lineRule="auto"/>
        <w:rPr>
          <w:b/>
          <w:bCs/>
          <w:color w:val="000000" w:themeColor="text1"/>
        </w:rPr>
      </w:pPr>
      <w:r w:rsidRPr="00A74D37">
        <w:rPr>
          <w:b/>
          <w:bCs/>
          <w:color w:val="000000" w:themeColor="text1"/>
        </w:rPr>
        <w:t>5.3.3</w:t>
      </w:r>
      <w:r w:rsidR="00E822E2" w:rsidRPr="00A74D37">
        <w:rPr>
          <w:b/>
          <w:bCs/>
          <w:color w:val="000000" w:themeColor="text1"/>
        </w:rPr>
        <w:t xml:space="preserve"> Step 3:</w:t>
      </w:r>
      <w:r w:rsidRPr="00A74D37">
        <w:rPr>
          <w:b/>
          <w:bCs/>
          <w:color w:val="000000" w:themeColor="text1"/>
        </w:rPr>
        <w:t xml:space="preserve"> </w:t>
      </w:r>
      <w:r w:rsidR="00C07318" w:rsidRPr="00A74D37">
        <w:rPr>
          <w:b/>
          <w:bCs/>
          <w:color w:val="000000" w:themeColor="text1"/>
        </w:rPr>
        <w:t>Jute</w:t>
      </w:r>
      <w:r w:rsidRPr="00A74D37">
        <w:rPr>
          <w:b/>
          <w:bCs/>
          <w:color w:val="000000" w:themeColor="text1"/>
        </w:rPr>
        <w:t xml:space="preserve"> Spinning</w:t>
      </w:r>
    </w:p>
    <w:p w14:paraId="7A5029A0" w14:textId="77777777" w:rsidR="0044724B" w:rsidRPr="00A74D37" w:rsidRDefault="0044724B" w:rsidP="0092139F">
      <w:pPr>
        <w:spacing w:line="480" w:lineRule="auto"/>
        <w:rPr>
          <w:rFonts w:cstheme="minorHAnsi"/>
          <w:color w:val="000000" w:themeColor="text1"/>
          <w:shd w:val="clear" w:color="auto" w:fill="FFFFFF"/>
        </w:rPr>
      </w:pPr>
    </w:p>
    <w:p w14:paraId="7059C6F9" w14:textId="15233FF5" w:rsidR="0044724B" w:rsidRPr="00A74D37" w:rsidRDefault="00C07318" w:rsidP="0092139F">
      <w:pPr>
        <w:spacing w:line="480" w:lineRule="auto"/>
        <w:rPr>
          <w:rFonts w:ascii="Cambria" w:hAnsi="Cambria" w:cstheme="minorHAnsi"/>
          <w:color w:val="000000" w:themeColor="text1"/>
        </w:rPr>
      </w:pPr>
      <w:r w:rsidRPr="00A74D37">
        <w:rPr>
          <w:rFonts w:ascii="Cambria" w:hAnsi="Cambria" w:cstheme="minorHAnsi"/>
          <w:color w:val="000000" w:themeColor="text1"/>
          <w:shd w:val="clear" w:color="auto" w:fill="FFFFFF"/>
        </w:rPr>
        <w:lastRenderedPageBreak/>
        <w:t>Jute</w:t>
      </w:r>
      <w:r w:rsidR="0044724B" w:rsidRPr="00A74D37">
        <w:rPr>
          <w:rFonts w:ascii="Cambria" w:hAnsi="Cambria" w:cstheme="minorHAnsi"/>
          <w:color w:val="000000" w:themeColor="text1"/>
          <w:shd w:val="clear" w:color="auto" w:fill="FFFFFF"/>
        </w:rPr>
        <w:t xml:space="preserve"> Spinning is the process of producing or making yarn from </w:t>
      </w:r>
      <w:r w:rsidRPr="00A74D37">
        <w:rPr>
          <w:rFonts w:ascii="Cambria" w:hAnsi="Cambria" w:cstheme="minorHAnsi"/>
          <w:color w:val="000000" w:themeColor="text1"/>
          <w:shd w:val="clear" w:color="auto" w:fill="FFFFFF"/>
        </w:rPr>
        <w:t>Jute</w:t>
      </w:r>
      <w:r w:rsidR="0044724B" w:rsidRPr="00A74D37">
        <w:rPr>
          <w:rFonts w:ascii="Cambria" w:hAnsi="Cambria" w:cstheme="minorHAnsi"/>
          <w:color w:val="000000" w:themeColor="text1"/>
          <w:shd w:val="clear" w:color="auto" w:fill="FFFFFF"/>
        </w:rPr>
        <w:t xml:space="preserve"> fiber. </w:t>
      </w:r>
    </w:p>
    <w:p w14:paraId="3F33355E" w14:textId="1C84F7C2" w:rsidR="0044724B" w:rsidRPr="00A74D37" w:rsidRDefault="00C07318" w:rsidP="0092139F">
      <w:pPr>
        <w:spacing w:line="480" w:lineRule="auto"/>
        <w:rPr>
          <w:rFonts w:ascii="Cambria" w:hAnsi="Cambria" w:cstheme="minorHAnsi"/>
          <w:color w:val="000000" w:themeColor="text1"/>
        </w:rPr>
      </w:pPr>
      <w:r w:rsidRPr="00A74D37">
        <w:rPr>
          <w:rFonts w:ascii="Cambria" w:hAnsi="Cambria" w:cstheme="minorHAnsi"/>
          <w:color w:val="000000" w:themeColor="text1"/>
          <w:shd w:val="clear" w:color="auto" w:fill="FFFFFF"/>
        </w:rPr>
        <w:t>Jute</w:t>
      </w:r>
      <w:r w:rsidR="0044724B" w:rsidRPr="00A74D37">
        <w:rPr>
          <w:rFonts w:ascii="Cambria" w:hAnsi="Cambria" w:cstheme="minorHAnsi"/>
          <w:color w:val="000000" w:themeColor="text1"/>
          <w:shd w:val="clear" w:color="auto" w:fill="FFFFFF"/>
        </w:rPr>
        <w:t xml:space="preserve"> spinning can be broken into five main processes referred to as Batching, Carding, Drawing, Spinning, and Winding</w:t>
      </w:r>
      <w:r w:rsidR="00E903E3" w:rsidRPr="00A74D37">
        <w:rPr>
          <w:rFonts w:ascii="Cambria" w:hAnsi="Cambria" w:cstheme="minorHAnsi"/>
          <w:color w:val="000000" w:themeColor="text1"/>
          <w:shd w:val="clear" w:color="auto" w:fill="FFFFFF"/>
        </w:rPr>
        <w:t xml:space="preserve"> </w:t>
      </w:r>
      <w:r w:rsidR="0044724B" w:rsidRPr="00A74D37">
        <w:rPr>
          <w:rFonts w:ascii="Cambria" w:hAnsi="Cambria" w:cstheme="minorHAnsi"/>
          <w:color w:val="000000" w:themeColor="text1"/>
          <w:shd w:val="clear" w:color="auto" w:fill="FFFFFF"/>
        </w:rPr>
        <w:t>(textilesphere.com/2019/10/</w:t>
      </w:r>
      <w:r w:rsidR="00E903E3" w:rsidRPr="00A74D37">
        <w:rPr>
          <w:rFonts w:ascii="Cambria" w:hAnsi="Cambria" w:cstheme="minorHAnsi"/>
          <w:color w:val="000000" w:themeColor="text1"/>
          <w:shd w:val="clear" w:color="auto" w:fill="FFFFFF"/>
        </w:rPr>
        <w:t xml:space="preserve"> </w:t>
      </w:r>
      <w:r w:rsidR="0044724B" w:rsidRPr="00A74D37">
        <w:rPr>
          <w:rFonts w:ascii="Cambria" w:hAnsi="Cambria" w:cstheme="minorHAnsi"/>
          <w:color w:val="000000" w:themeColor="text1"/>
          <w:shd w:val="clear" w:color="auto" w:fill="FFFFFF"/>
        </w:rPr>
        <w:t>spinning)</w:t>
      </w:r>
      <w:r w:rsidR="0022410E" w:rsidRPr="00A74D37">
        <w:rPr>
          <w:rStyle w:val="FootnoteReference"/>
          <w:rFonts w:ascii="Cambria" w:hAnsi="Cambria" w:cstheme="minorHAnsi"/>
          <w:color w:val="000000" w:themeColor="text1"/>
          <w:shd w:val="clear" w:color="auto" w:fill="FFFFFF"/>
        </w:rPr>
        <w:footnoteReference w:id="2"/>
      </w:r>
      <w:r w:rsidR="0022410E" w:rsidRPr="00A74D37">
        <w:rPr>
          <w:rFonts w:ascii="Cambria" w:hAnsi="Cambria" w:cstheme="minorHAnsi"/>
          <w:color w:val="000000" w:themeColor="text1"/>
          <w:shd w:val="clear" w:color="auto" w:fill="FFFFFF"/>
        </w:rPr>
        <w:t xml:space="preserve">. </w:t>
      </w:r>
      <w:r w:rsidR="0044724B" w:rsidRPr="00A74D37">
        <w:rPr>
          <w:rFonts w:ascii="Cambria" w:hAnsi="Cambria" w:cstheme="minorHAnsi"/>
          <w:color w:val="000000" w:themeColor="text1"/>
          <w:shd w:val="clear" w:color="auto" w:fill="FFFFFF"/>
        </w:rPr>
        <w:t>The flow chart below illustrates the spinning process performed at</w:t>
      </w:r>
      <w:r w:rsidR="003570F8" w:rsidRPr="00A74D37">
        <w:rPr>
          <w:rFonts w:ascii="Cambria" w:hAnsi="Cambria" w:cstheme="minorHAnsi"/>
          <w:color w:val="000000" w:themeColor="text1"/>
          <w:shd w:val="clear" w:color="auto" w:fill="FFFFFF"/>
        </w:rPr>
        <w:t xml:space="preserve"> one of</w:t>
      </w:r>
      <w:r w:rsidR="0044724B" w:rsidRPr="00A74D37">
        <w:rPr>
          <w:rFonts w:ascii="Cambria" w:hAnsi="Cambria" w:cstheme="minorHAnsi"/>
          <w:color w:val="000000" w:themeColor="text1"/>
          <w:shd w:val="clear" w:color="auto" w:fill="FFFFFF"/>
        </w:rPr>
        <w:t xml:space="preserve"> the spinning mill</w:t>
      </w:r>
      <w:r w:rsidR="003570F8" w:rsidRPr="00A74D37">
        <w:rPr>
          <w:rFonts w:ascii="Cambria" w:hAnsi="Cambria" w:cstheme="minorHAnsi"/>
          <w:color w:val="000000" w:themeColor="text1"/>
          <w:shd w:val="clear" w:color="auto" w:fill="FFFFFF"/>
        </w:rPr>
        <w:t>s</w:t>
      </w:r>
      <w:r w:rsidR="0044724B" w:rsidRPr="00A74D37">
        <w:rPr>
          <w:rFonts w:ascii="Cambria" w:hAnsi="Cambria" w:cstheme="minorHAnsi"/>
          <w:color w:val="000000" w:themeColor="text1"/>
          <w:shd w:val="clear" w:color="auto" w:fill="FFFFFF"/>
        </w:rPr>
        <w:t xml:space="preserve"> approved by </w:t>
      </w:r>
      <w:r w:rsidR="00CB3EA4" w:rsidRPr="00A74D37">
        <w:rPr>
          <w:rFonts w:ascii="Cambria" w:hAnsi="Cambria" w:cstheme="minorHAnsi"/>
          <w:color w:val="000000" w:themeColor="text1"/>
          <w:shd w:val="clear" w:color="auto" w:fill="FFFFFF"/>
        </w:rPr>
        <w:t>BIG CHAIN</w:t>
      </w:r>
      <w:r w:rsidR="0044724B" w:rsidRPr="00A74D37">
        <w:rPr>
          <w:rFonts w:ascii="Cambria" w:hAnsi="Cambria" w:cstheme="minorHAnsi"/>
          <w:color w:val="000000" w:themeColor="text1"/>
          <w:shd w:val="clear" w:color="auto" w:fill="FFFFFF"/>
        </w:rPr>
        <w:t>.</w:t>
      </w:r>
      <w:r w:rsidR="003A65F7" w:rsidRPr="00A74D37">
        <w:rPr>
          <w:rFonts w:ascii="Cambria" w:hAnsi="Cambria" w:cstheme="minorHAnsi"/>
          <w:color w:val="000000" w:themeColor="text1"/>
          <w:shd w:val="clear" w:color="auto" w:fill="FFFFFF"/>
        </w:rPr>
        <w:t xml:space="preserve"> Figure 5.3 i</w:t>
      </w:r>
      <w:r w:rsidR="003A65F7" w:rsidRPr="00A74D37">
        <w:rPr>
          <w:rFonts w:ascii="Cambria" w:hAnsi="Cambria" w:cs="Helvetica Neue"/>
          <w:color w:val="000000" w:themeColor="text1"/>
        </w:rPr>
        <w:t>llustrates the spinning process performed at the spinning mill approved by BIG CHAIN. The ten steps shown are an indication of the complexity of the process.</w:t>
      </w:r>
    </w:p>
    <w:p w14:paraId="2A933B2E" w14:textId="43487420" w:rsidR="0044724B" w:rsidRPr="00A74D37" w:rsidRDefault="0044724B" w:rsidP="0092139F">
      <w:pPr>
        <w:spacing w:line="480" w:lineRule="auto"/>
        <w:rPr>
          <w:color w:val="000000" w:themeColor="text1"/>
        </w:rPr>
      </w:pPr>
      <w:r w:rsidRPr="00A74D37">
        <w:rPr>
          <w:noProof/>
          <w:color w:val="000000" w:themeColor="text1"/>
        </w:rPr>
        <w:drawing>
          <wp:inline distT="0" distB="0" distL="0" distR="0" wp14:anchorId="73AFD4B4" wp14:editId="2A40B0DE">
            <wp:extent cx="2055585" cy="5232400"/>
            <wp:effectExtent l="0" t="0" r="1905"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077634" cy="5288525"/>
                    </a:xfrm>
                    <a:prstGeom prst="rect">
                      <a:avLst/>
                    </a:prstGeom>
                  </pic:spPr>
                </pic:pic>
              </a:graphicData>
            </a:graphic>
          </wp:inline>
        </w:drawing>
      </w:r>
    </w:p>
    <w:p w14:paraId="159490D7" w14:textId="222E2786" w:rsidR="007B148F" w:rsidRPr="00A74D37" w:rsidRDefault="0044724B" w:rsidP="003662CC">
      <w:pPr>
        <w:spacing w:line="360" w:lineRule="auto"/>
        <w:rPr>
          <w:color w:val="000000" w:themeColor="text1"/>
          <w:sz w:val="22"/>
          <w:szCs w:val="22"/>
        </w:rPr>
      </w:pPr>
      <w:r w:rsidRPr="00A74D37">
        <w:rPr>
          <w:b/>
          <w:bCs/>
          <w:color w:val="000000" w:themeColor="text1"/>
          <w:sz w:val="21"/>
          <w:szCs w:val="21"/>
        </w:rPr>
        <w:t xml:space="preserve">Figure 5.3 </w:t>
      </w:r>
      <w:r w:rsidR="00C07318" w:rsidRPr="00A74D37">
        <w:rPr>
          <w:b/>
          <w:bCs/>
          <w:color w:val="000000" w:themeColor="text1"/>
          <w:sz w:val="21"/>
          <w:szCs w:val="21"/>
        </w:rPr>
        <w:t>Jute</w:t>
      </w:r>
      <w:r w:rsidRPr="00A74D37">
        <w:rPr>
          <w:b/>
          <w:bCs/>
          <w:color w:val="000000" w:themeColor="text1"/>
          <w:sz w:val="21"/>
          <w:szCs w:val="21"/>
        </w:rPr>
        <w:t xml:space="preserve"> spinning flow chart of mill producing yarn for </w:t>
      </w:r>
      <w:r w:rsidR="00CB3EA4" w:rsidRPr="00A74D37">
        <w:rPr>
          <w:b/>
          <w:bCs/>
          <w:color w:val="000000" w:themeColor="text1"/>
          <w:sz w:val="21"/>
          <w:szCs w:val="21"/>
        </w:rPr>
        <w:t>BIG CHAIN</w:t>
      </w:r>
      <w:r w:rsidRPr="00A74D37">
        <w:rPr>
          <w:b/>
          <w:bCs/>
          <w:color w:val="000000" w:themeColor="text1"/>
          <w:sz w:val="21"/>
          <w:szCs w:val="21"/>
        </w:rPr>
        <w:t xml:space="preserve"> supplier (</w:t>
      </w:r>
      <w:r w:rsidR="007B148F" w:rsidRPr="00A74D37">
        <w:rPr>
          <w:b/>
          <w:bCs/>
          <w:color w:val="000000" w:themeColor="text1"/>
          <w:sz w:val="21"/>
          <w:szCs w:val="21"/>
        </w:rPr>
        <w:t xml:space="preserve">published with </w:t>
      </w:r>
      <w:r w:rsidR="00C07318" w:rsidRPr="00A74D37">
        <w:rPr>
          <w:b/>
          <w:bCs/>
          <w:color w:val="000000" w:themeColor="text1"/>
          <w:sz w:val="21"/>
          <w:szCs w:val="21"/>
        </w:rPr>
        <w:t>Jute</w:t>
      </w:r>
      <w:r w:rsidR="007B148F" w:rsidRPr="00A74D37">
        <w:rPr>
          <w:b/>
          <w:bCs/>
          <w:color w:val="000000" w:themeColor="text1"/>
          <w:sz w:val="21"/>
          <w:szCs w:val="21"/>
        </w:rPr>
        <w:t xml:space="preserve"> Mill </w:t>
      </w:r>
      <w:r w:rsidR="003662CC" w:rsidRPr="00A74D37">
        <w:rPr>
          <w:b/>
          <w:bCs/>
          <w:color w:val="000000" w:themeColor="text1"/>
          <w:sz w:val="21"/>
          <w:szCs w:val="21"/>
        </w:rPr>
        <w:t>permission)</w:t>
      </w:r>
      <w:r w:rsidR="00E903E3" w:rsidRPr="00A74D37">
        <w:rPr>
          <w:color w:val="000000" w:themeColor="text1"/>
          <w:sz w:val="22"/>
          <w:szCs w:val="22"/>
        </w:rPr>
        <w:t>.</w:t>
      </w:r>
      <w:r w:rsidR="003662CC" w:rsidRPr="00A74D37">
        <w:rPr>
          <w:color w:val="000000" w:themeColor="text1"/>
          <w:sz w:val="22"/>
          <w:szCs w:val="22"/>
        </w:rPr>
        <w:t xml:space="preserve"> </w:t>
      </w:r>
    </w:p>
    <w:p w14:paraId="3936C7AB" w14:textId="0596B1C8" w:rsidR="007B148F" w:rsidRPr="00A74D37" w:rsidRDefault="007B148F" w:rsidP="000B7EBB">
      <w:pPr>
        <w:spacing w:line="360" w:lineRule="auto"/>
        <w:rPr>
          <w:color w:val="000000" w:themeColor="text1"/>
          <w:sz w:val="22"/>
          <w:szCs w:val="22"/>
        </w:rPr>
      </w:pPr>
    </w:p>
    <w:p w14:paraId="012F0427" w14:textId="03BEEC04" w:rsidR="007B148F" w:rsidRPr="00A74D37" w:rsidRDefault="007B148F" w:rsidP="000B7EBB">
      <w:pPr>
        <w:spacing w:line="360" w:lineRule="auto"/>
        <w:rPr>
          <w:color w:val="000000" w:themeColor="text1"/>
          <w:sz w:val="22"/>
          <w:szCs w:val="22"/>
        </w:rPr>
      </w:pPr>
    </w:p>
    <w:p w14:paraId="4E71107F" w14:textId="1A43A51D" w:rsidR="007B148F" w:rsidRPr="00A74D37" w:rsidRDefault="007B148F" w:rsidP="000B7EBB">
      <w:pPr>
        <w:spacing w:line="360" w:lineRule="auto"/>
        <w:rPr>
          <w:color w:val="000000" w:themeColor="text1"/>
          <w:sz w:val="22"/>
          <w:szCs w:val="22"/>
        </w:rPr>
      </w:pPr>
      <w:r w:rsidRPr="00A74D37">
        <w:rPr>
          <w:color w:val="000000" w:themeColor="text1"/>
          <w:sz w:val="22"/>
          <w:szCs w:val="22"/>
        </w:rPr>
        <w:t xml:space="preserve">Figures 5.4 and 5.5 </w:t>
      </w:r>
      <w:r w:rsidR="003662CC" w:rsidRPr="00A74D37">
        <w:rPr>
          <w:color w:val="000000" w:themeColor="text1"/>
          <w:sz w:val="22"/>
          <w:szCs w:val="22"/>
        </w:rPr>
        <w:t xml:space="preserve">below </w:t>
      </w:r>
      <w:r w:rsidRPr="00A74D37">
        <w:rPr>
          <w:color w:val="000000" w:themeColor="text1"/>
          <w:sz w:val="22"/>
          <w:szCs w:val="22"/>
        </w:rPr>
        <w:t xml:space="preserve">are illustrations of </w:t>
      </w:r>
      <w:r w:rsidR="00C07318" w:rsidRPr="00A74D37">
        <w:rPr>
          <w:color w:val="000000" w:themeColor="text1"/>
          <w:sz w:val="22"/>
          <w:szCs w:val="22"/>
        </w:rPr>
        <w:t>Jute</w:t>
      </w:r>
      <w:r w:rsidRPr="00A74D37">
        <w:rPr>
          <w:color w:val="000000" w:themeColor="text1"/>
          <w:sz w:val="22"/>
          <w:szCs w:val="22"/>
        </w:rPr>
        <w:t xml:space="preserve"> spinning machines and </w:t>
      </w:r>
      <w:r w:rsidR="00C07318" w:rsidRPr="00A74D37">
        <w:rPr>
          <w:color w:val="000000" w:themeColor="text1"/>
          <w:sz w:val="22"/>
          <w:szCs w:val="22"/>
        </w:rPr>
        <w:t>Jute</w:t>
      </w:r>
      <w:r w:rsidRPr="00A74D37">
        <w:rPr>
          <w:color w:val="000000" w:themeColor="text1"/>
          <w:sz w:val="22"/>
          <w:szCs w:val="22"/>
        </w:rPr>
        <w:t xml:space="preserve"> yarn and bag.</w:t>
      </w:r>
    </w:p>
    <w:p w14:paraId="333F1AE1" w14:textId="77777777" w:rsidR="007B148F" w:rsidRPr="00A74D37" w:rsidRDefault="007B148F" w:rsidP="000B7EBB">
      <w:pPr>
        <w:spacing w:line="360" w:lineRule="auto"/>
        <w:rPr>
          <w:color w:val="000000" w:themeColor="text1"/>
          <w:sz w:val="22"/>
          <w:szCs w:val="22"/>
        </w:rPr>
      </w:pPr>
    </w:p>
    <w:p w14:paraId="01BC0DA7" w14:textId="7DD120A3" w:rsidR="0044724B" w:rsidRPr="00A74D37" w:rsidRDefault="003455F8" w:rsidP="003455F8">
      <w:pPr>
        <w:spacing w:line="480" w:lineRule="auto"/>
        <w:ind w:left="-864"/>
        <w:rPr>
          <w:color w:val="000000" w:themeColor="text1"/>
        </w:rPr>
      </w:pPr>
      <w:r w:rsidRPr="00A74D37">
        <w:rPr>
          <w:color w:val="000000" w:themeColor="text1"/>
        </w:rPr>
        <w:fldChar w:fldCharType="begin"/>
      </w:r>
      <w:r w:rsidRPr="00A74D37">
        <w:rPr>
          <w:color w:val="000000" w:themeColor="text1"/>
        </w:rPr>
        <w:instrText xml:space="preserve"> INCLUDEPICTURE "https://mpbirlajute.com/wp-content/themes/mpbirlajute/assets/images/DSC_0137.JPG" \* MERGEFORMATINET </w:instrText>
      </w:r>
      <w:r w:rsidRPr="00A74D37">
        <w:rPr>
          <w:color w:val="000000" w:themeColor="text1"/>
        </w:rPr>
        <w:fldChar w:fldCharType="separate"/>
      </w:r>
      <w:r w:rsidRPr="00A74D37">
        <w:rPr>
          <w:noProof/>
          <w:color w:val="000000" w:themeColor="text1"/>
        </w:rPr>
        <w:drawing>
          <wp:inline distT="0" distB="0" distL="0" distR="0" wp14:anchorId="5ADE1642" wp14:editId="177669CD">
            <wp:extent cx="6464300" cy="4292959"/>
            <wp:effectExtent l="0" t="0" r="0" b="0"/>
            <wp:docPr id="71" name="Picture 71" descr="Jute Processing – MP Birla J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Jute Processing – MP Birla Ju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7869" cy="4408227"/>
                    </a:xfrm>
                    <a:prstGeom prst="rect">
                      <a:avLst/>
                    </a:prstGeom>
                    <a:noFill/>
                    <a:ln>
                      <a:noFill/>
                    </a:ln>
                  </pic:spPr>
                </pic:pic>
              </a:graphicData>
            </a:graphic>
          </wp:inline>
        </w:drawing>
      </w:r>
      <w:r w:rsidRPr="00A74D37">
        <w:rPr>
          <w:color w:val="000000" w:themeColor="text1"/>
        </w:rPr>
        <w:fldChar w:fldCharType="end"/>
      </w:r>
    </w:p>
    <w:p w14:paraId="26647432" w14:textId="02EAA7ED" w:rsidR="0044724B" w:rsidRPr="00A74D37" w:rsidRDefault="0044724B" w:rsidP="0092139F">
      <w:pPr>
        <w:spacing w:line="480" w:lineRule="auto"/>
        <w:rPr>
          <w:b/>
          <w:bCs/>
          <w:color w:val="000000" w:themeColor="text1"/>
          <w:sz w:val="21"/>
          <w:szCs w:val="21"/>
        </w:rPr>
      </w:pPr>
      <w:r w:rsidRPr="00A74D37">
        <w:rPr>
          <w:b/>
          <w:bCs/>
          <w:color w:val="000000" w:themeColor="text1"/>
          <w:sz w:val="21"/>
          <w:szCs w:val="21"/>
        </w:rPr>
        <w:t xml:space="preserve">Figure 5.4 </w:t>
      </w:r>
      <w:r w:rsidR="00C07318" w:rsidRPr="00A74D37">
        <w:rPr>
          <w:b/>
          <w:bCs/>
          <w:color w:val="000000" w:themeColor="text1"/>
          <w:sz w:val="21"/>
          <w:szCs w:val="21"/>
        </w:rPr>
        <w:t>Jute</w:t>
      </w:r>
      <w:r w:rsidRPr="00A74D37">
        <w:rPr>
          <w:b/>
          <w:bCs/>
          <w:color w:val="000000" w:themeColor="text1"/>
          <w:sz w:val="21"/>
          <w:szCs w:val="21"/>
        </w:rPr>
        <w:t xml:space="preserve"> spinning machines (</w:t>
      </w:r>
      <w:hyperlink r:id="rId38" w:history="1">
        <w:r w:rsidRPr="00A74D37">
          <w:rPr>
            <w:rStyle w:val="Hyperlink"/>
            <w:b/>
            <w:bCs/>
            <w:color w:val="000000" w:themeColor="text1"/>
            <w:sz w:val="21"/>
            <w:szCs w:val="21"/>
          </w:rPr>
          <w:t>https://mpbirla</w:t>
        </w:r>
        <w:r w:rsidR="00C07318" w:rsidRPr="00A74D37">
          <w:rPr>
            <w:rStyle w:val="Hyperlink"/>
            <w:b/>
            <w:bCs/>
            <w:color w:val="000000" w:themeColor="text1"/>
            <w:sz w:val="21"/>
            <w:szCs w:val="21"/>
          </w:rPr>
          <w:t>Jute</w:t>
        </w:r>
        <w:r w:rsidRPr="00A74D37">
          <w:rPr>
            <w:rStyle w:val="Hyperlink"/>
            <w:b/>
            <w:bCs/>
            <w:color w:val="000000" w:themeColor="text1"/>
            <w:sz w:val="21"/>
            <w:szCs w:val="21"/>
          </w:rPr>
          <w:t>.com/</w:t>
        </w:r>
        <w:r w:rsidR="00C07318" w:rsidRPr="00A74D37">
          <w:rPr>
            <w:rStyle w:val="Hyperlink"/>
            <w:b/>
            <w:bCs/>
            <w:color w:val="000000" w:themeColor="text1"/>
            <w:sz w:val="21"/>
            <w:szCs w:val="21"/>
          </w:rPr>
          <w:t>Jute</w:t>
        </w:r>
        <w:r w:rsidRPr="00A74D37">
          <w:rPr>
            <w:rStyle w:val="Hyperlink"/>
            <w:b/>
            <w:bCs/>
            <w:color w:val="000000" w:themeColor="text1"/>
            <w:sz w:val="21"/>
            <w:szCs w:val="21"/>
          </w:rPr>
          <w:t>-processing</w:t>
        </w:r>
      </w:hyperlink>
      <w:r w:rsidRPr="00A74D37">
        <w:rPr>
          <w:b/>
          <w:bCs/>
          <w:color w:val="000000" w:themeColor="text1"/>
          <w:sz w:val="21"/>
          <w:szCs w:val="21"/>
        </w:rPr>
        <w:t>)</w:t>
      </w:r>
      <w:r w:rsidR="003455F8" w:rsidRPr="00A74D37">
        <w:rPr>
          <w:rStyle w:val="FootnoteReference"/>
          <w:b/>
          <w:bCs/>
          <w:color w:val="000000" w:themeColor="text1"/>
          <w:sz w:val="21"/>
          <w:szCs w:val="21"/>
        </w:rPr>
        <w:footnoteReference w:id="3"/>
      </w:r>
    </w:p>
    <w:p w14:paraId="76CA624D" w14:textId="77777777" w:rsidR="0044724B" w:rsidRPr="00A74D37" w:rsidRDefault="0044724B" w:rsidP="0092139F">
      <w:pPr>
        <w:spacing w:line="480" w:lineRule="auto"/>
        <w:rPr>
          <w:color w:val="000000" w:themeColor="text1"/>
        </w:rPr>
      </w:pPr>
    </w:p>
    <w:p w14:paraId="4D2A2765" w14:textId="77777777" w:rsidR="0044724B" w:rsidRPr="00A74D37" w:rsidRDefault="0044724B" w:rsidP="003455F8">
      <w:pPr>
        <w:spacing w:line="480" w:lineRule="auto"/>
        <w:ind w:left="-1008"/>
        <w:rPr>
          <w:color w:val="000000" w:themeColor="text1"/>
        </w:rPr>
      </w:pPr>
      <w:r w:rsidRPr="00A74D37">
        <w:rPr>
          <w:color w:val="000000" w:themeColor="text1"/>
        </w:rPr>
        <w:lastRenderedPageBreak/>
        <w:fldChar w:fldCharType="begin"/>
      </w:r>
      <w:r w:rsidRPr="00A74D37">
        <w:rPr>
          <w:color w:val="000000" w:themeColor="text1"/>
        </w:rPr>
        <w:instrText xml:space="preserve"> INCLUDEPICTURE "http://cdn.shopify.com/s/files/1/0163/9215/9307/articles/jute_1024x1024.jpg?v=1597387995" \* MERGEFORMATINET </w:instrText>
      </w:r>
      <w:r w:rsidRPr="00A74D37">
        <w:rPr>
          <w:color w:val="000000" w:themeColor="text1"/>
        </w:rPr>
        <w:fldChar w:fldCharType="separate"/>
      </w:r>
      <w:r w:rsidRPr="00A74D37">
        <w:rPr>
          <w:noProof/>
          <w:color w:val="000000" w:themeColor="text1"/>
        </w:rPr>
        <w:drawing>
          <wp:inline distT="0" distB="0" distL="0" distR="0" wp14:anchorId="737B62EC" wp14:editId="6D570B50">
            <wp:extent cx="6654835" cy="4064000"/>
            <wp:effectExtent l="0" t="0" r="0" b="0"/>
            <wp:docPr id="42" name="Picture 42" descr="Hessian Shopping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ssian Shopping Ba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23890" cy="4167239"/>
                    </a:xfrm>
                    <a:prstGeom prst="rect">
                      <a:avLst/>
                    </a:prstGeom>
                    <a:noFill/>
                    <a:ln>
                      <a:noFill/>
                    </a:ln>
                  </pic:spPr>
                </pic:pic>
              </a:graphicData>
            </a:graphic>
          </wp:inline>
        </w:drawing>
      </w:r>
      <w:r w:rsidRPr="00A74D37">
        <w:rPr>
          <w:color w:val="000000" w:themeColor="text1"/>
        </w:rPr>
        <w:fldChar w:fldCharType="end"/>
      </w:r>
    </w:p>
    <w:p w14:paraId="65363E9B" w14:textId="5DAEF93F" w:rsidR="0044724B" w:rsidRPr="00A74D37" w:rsidRDefault="0044724B" w:rsidP="0092139F">
      <w:pPr>
        <w:spacing w:line="480" w:lineRule="auto"/>
        <w:rPr>
          <w:b/>
          <w:bCs/>
          <w:color w:val="000000" w:themeColor="text1"/>
          <w:sz w:val="21"/>
          <w:szCs w:val="21"/>
        </w:rPr>
      </w:pPr>
      <w:r w:rsidRPr="00A74D37">
        <w:rPr>
          <w:b/>
          <w:bCs/>
          <w:color w:val="000000" w:themeColor="text1"/>
          <w:sz w:val="21"/>
          <w:szCs w:val="21"/>
        </w:rPr>
        <w:t xml:space="preserve">Figure 5.5 Image of </w:t>
      </w:r>
      <w:r w:rsidR="00C07318" w:rsidRPr="00A74D37">
        <w:rPr>
          <w:b/>
          <w:bCs/>
          <w:color w:val="000000" w:themeColor="text1"/>
          <w:sz w:val="21"/>
          <w:szCs w:val="21"/>
        </w:rPr>
        <w:t>Jute</w:t>
      </w:r>
      <w:r w:rsidRPr="00A74D37">
        <w:rPr>
          <w:b/>
          <w:bCs/>
          <w:color w:val="000000" w:themeColor="text1"/>
          <w:sz w:val="21"/>
          <w:szCs w:val="21"/>
        </w:rPr>
        <w:t xml:space="preserve"> yarn and </w:t>
      </w:r>
      <w:r w:rsidR="00C07318" w:rsidRPr="00A74D37">
        <w:rPr>
          <w:b/>
          <w:bCs/>
          <w:color w:val="000000" w:themeColor="text1"/>
          <w:sz w:val="21"/>
          <w:szCs w:val="21"/>
        </w:rPr>
        <w:t>Jute</w:t>
      </w:r>
      <w:r w:rsidRPr="00A74D37">
        <w:rPr>
          <w:b/>
          <w:bCs/>
          <w:color w:val="000000" w:themeColor="text1"/>
          <w:sz w:val="21"/>
          <w:szCs w:val="21"/>
        </w:rPr>
        <w:t xml:space="preserve"> bag (https://pellibags.com.au/blogs/news/all-about-</w:t>
      </w:r>
      <w:r w:rsidR="00C07318" w:rsidRPr="00A74D37">
        <w:rPr>
          <w:b/>
          <w:bCs/>
          <w:color w:val="000000" w:themeColor="text1"/>
          <w:sz w:val="21"/>
          <w:szCs w:val="21"/>
        </w:rPr>
        <w:t>Jute</w:t>
      </w:r>
      <w:r w:rsidRPr="00A74D37">
        <w:rPr>
          <w:b/>
          <w:bCs/>
          <w:color w:val="000000" w:themeColor="text1"/>
          <w:sz w:val="21"/>
          <w:szCs w:val="21"/>
        </w:rPr>
        <w:t>)</w:t>
      </w:r>
      <w:r w:rsidR="003455F8" w:rsidRPr="00A74D37">
        <w:rPr>
          <w:rStyle w:val="FootnoteReference"/>
          <w:b/>
          <w:bCs/>
          <w:color w:val="000000" w:themeColor="text1"/>
          <w:sz w:val="21"/>
          <w:szCs w:val="21"/>
        </w:rPr>
        <w:footnoteReference w:id="4"/>
      </w:r>
    </w:p>
    <w:p w14:paraId="78F86331" w14:textId="77777777" w:rsidR="00400725" w:rsidRPr="00A74D37" w:rsidRDefault="00400725" w:rsidP="0092139F">
      <w:pPr>
        <w:spacing w:line="480" w:lineRule="auto"/>
        <w:rPr>
          <w:b/>
          <w:bCs/>
          <w:color w:val="000000" w:themeColor="text1"/>
        </w:rPr>
      </w:pPr>
    </w:p>
    <w:p w14:paraId="79F84A3F" w14:textId="42725AEB" w:rsidR="0044724B" w:rsidRPr="00A74D37" w:rsidRDefault="0044724B" w:rsidP="0092139F">
      <w:pPr>
        <w:spacing w:line="480" w:lineRule="auto"/>
        <w:rPr>
          <w:b/>
          <w:bCs/>
          <w:color w:val="000000" w:themeColor="text1"/>
        </w:rPr>
      </w:pPr>
      <w:r w:rsidRPr="00A74D37">
        <w:rPr>
          <w:b/>
          <w:bCs/>
          <w:color w:val="000000" w:themeColor="text1"/>
        </w:rPr>
        <w:t xml:space="preserve">5.3.4 </w:t>
      </w:r>
      <w:r w:rsidR="00E822E2" w:rsidRPr="00A74D37">
        <w:rPr>
          <w:b/>
          <w:bCs/>
          <w:color w:val="000000" w:themeColor="text1"/>
        </w:rPr>
        <w:t xml:space="preserve">Step 4: </w:t>
      </w:r>
      <w:r w:rsidR="00C07318" w:rsidRPr="00A74D37">
        <w:rPr>
          <w:b/>
          <w:bCs/>
          <w:color w:val="000000" w:themeColor="text1"/>
        </w:rPr>
        <w:t>Jute</w:t>
      </w:r>
      <w:r w:rsidRPr="00A74D37">
        <w:rPr>
          <w:b/>
          <w:bCs/>
          <w:color w:val="000000" w:themeColor="text1"/>
        </w:rPr>
        <w:t xml:space="preserve"> </w:t>
      </w:r>
      <w:r w:rsidR="00F907CF" w:rsidRPr="00A74D37">
        <w:rPr>
          <w:b/>
          <w:bCs/>
          <w:color w:val="000000" w:themeColor="text1"/>
        </w:rPr>
        <w:t>R</w:t>
      </w:r>
      <w:r w:rsidRPr="00A74D37">
        <w:rPr>
          <w:b/>
          <w:bCs/>
          <w:color w:val="000000" w:themeColor="text1"/>
        </w:rPr>
        <w:t xml:space="preserve">ug </w:t>
      </w:r>
      <w:r w:rsidR="00F907CF" w:rsidRPr="00A74D37">
        <w:rPr>
          <w:b/>
          <w:bCs/>
          <w:color w:val="000000" w:themeColor="text1"/>
        </w:rPr>
        <w:t>M</w:t>
      </w:r>
      <w:r w:rsidRPr="00A74D37">
        <w:rPr>
          <w:b/>
          <w:bCs/>
          <w:color w:val="000000" w:themeColor="text1"/>
        </w:rPr>
        <w:t xml:space="preserve">anufacturing </w:t>
      </w:r>
    </w:p>
    <w:p w14:paraId="2C679019" w14:textId="77777777" w:rsidR="00400725" w:rsidRPr="00A74D37" w:rsidRDefault="00400725" w:rsidP="0092139F">
      <w:pPr>
        <w:spacing w:line="480" w:lineRule="auto"/>
        <w:rPr>
          <w:color w:val="000000" w:themeColor="text1"/>
        </w:rPr>
      </w:pPr>
    </w:p>
    <w:p w14:paraId="454556FC" w14:textId="18214D02" w:rsidR="0044724B" w:rsidRPr="00A74D37" w:rsidRDefault="00CB3EA4" w:rsidP="0092139F">
      <w:pPr>
        <w:spacing w:line="480" w:lineRule="auto"/>
        <w:rPr>
          <w:color w:val="000000" w:themeColor="text1"/>
        </w:rPr>
      </w:pPr>
      <w:r w:rsidRPr="00A74D37">
        <w:rPr>
          <w:color w:val="000000" w:themeColor="text1"/>
        </w:rPr>
        <w:t>BIG CHAIN</w:t>
      </w:r>
      <w:r w:rsidR="0044724B" w:rsidRPr="00A74D37">
        <w:rPr>
          <w:color w:val="000000" w:themeColor="text1"/>
        </w:rPr>
        <w:t xml:space="preserve"> supplier (rug manufacturer) receives the natural </w:t>
      </w:r>
      <w:r w:rsidR="00C07318" w:rsidRPr="00A74D37">
        <w:rPr>
          <w:color w:val="000000" w:themeColor="text1"/>
        </w:rPr>
        <w:t>Jute</w:t>
      </w:r>
      <w:r w:rsidR="0044724B" w:rsidRPr="00A74D37">
        <w:rPr>
          <w:color w:val="000000" w:themeColor="text1"/>
        </w:rPr>
        <w:t xml:space="preserve"> and </w:t>
      </w:r>
      <w:r w:rsidR="00C07318" w:rsidRPr="00A74D37">
        <w:rPr>
          <w:color w:val="000000" w:themeColor="text1"/>
        </w:rPr>
        <w:t>Jute</w:t>
      </w:r>
      <w:r w:rsidR="0044724B" w:rsidRPr="00A74D37">
        <w:rPr>
          <w:color w:val="000000" w:themeColor="text1"/>
        </w:rPr>
        <w:t xml:space="preserve"> yarn from the spinning mill. The manufacturer supplies </w:t>
      </w:r>
      <w:r w:rsidRPr="00A74D37">
        <w:rPr>
          <w:color w:val="000000" w:themeColor="text1"/>
        </w:rPr>
        <w:t>B</w:t>
      </w:r>
      <w:r w:rsidR="00E903E3" w:rsidRPr="00A74D37">
        <w:rPr>
          <w:color w:val="000000" w:themeColor="text1"/>
        </w:rPr>
        <w:t>IG CHAIN</w:t>
      </w:r>
      <w:r w:rsidR="0044724B" w:rsidRPr="00A74D37">
        <w:rPr>
          <w:color w:val="000000" w:themeColor="text1"/>
        </w:rPr>
        <w:t xml:space="preserve"> with 29 different items which include items made of waste or recycled cotton, and </w:t>
      </w:r>
      <w:r w:rsidR="00C07318" w:rsidRPr="00A74D37">
        <w:rPr>
          <w:color w:val="000000" w:themeColor="text1"/>
        </w:rPr>
        <w:t>Jute</w:t>
      </w:r>
      <w:r w:rsidR="0044724B" w:rsidRPr="00A74D37">
        <w:rPr>
          <w:color w:val="000000" w:themeColor="text1"/>
        </w:rPr>
        <w:t xml:space="preserve"> products. Manufacturing of </w:t>
      </w:r>
      <w:r w:rsidR="00C07318" w:rsidRPr="00A74D37">
        <w:rPr>
          <w:color w:val="000000" w:themeColor="text1"/>
        </w:rPr>
        <w:t>Jute</w:t>
      </w:r>
      <w:r w:rsidR="0044724B" w:rsidRPr="00A74D37">
        <w:rPr>
          <w:color w:val="000000" w:themeColor="text1"/>
        </w:rPr>
        <w:t xml:space="preserve"> rugs undergoes the following </w:t>
      </w:r>
      <w:r w:rsidR="0022410E" w:rsidRPr="00A74D37">
        <w:rPr>
          <w:color w:val="000000" w:themeColor="text1"/>
        </w:rPr>
        <w:t>19</w:t>
      </w:r>
      <w:r w:rsidR="003A65F7" w:rsidRPr="00A74D37">
        <w:rPr>
          <w:color w:val="000000" w:themeColor="text1"/>
        </w:rPr>
        <w:t xml:space="preserve"> </w:t>
      </w:r>
      <w:r w:rsidR="0044724B" w:rsidRPr="00A74D37">
        <w:rPr>
          <w:color w:val="000000" w:themeColor="text1"/>
        </w:rPr>
        <w:t xml:space="preserve">processes: </w:t>
      </w:r>
      <w:r w:rsidR="00C07318" w:rsidRPr="00A74D37">
        <w:rPr>
          <w:color w:val="000000" w:themeColor="text1"/>
        </w:rPr>
        <w:t>Jute</w:t>
      </w:r>
      <w:r w:rsidR="0044724B" w:rsidRPr="00A74D37">
        <w:rPr>
          <w:color w:val="000000" w:themeColor="text1"/>
        </w:rPr>
        <w:t xml:space="preserve"> Cutting, Rope Twisting, </w:t>
      </w:r>
      <w:r w:rsidR="006D18E6" w:rsidRPr="00A74D37">
        <w:rPr>
          <w:color w:val="000000" w:themeColor="text1"/>
        </w:rPr>
        <w:t>Dinging</w:t>
      </w:r>
      <w:r w:rsidR="0044724B" w:rsidRPr="00A74D37">
        <w:rPr>
          <w:color w:val="000000" w:themeColor="text1"/>
        </w:rPr>
        <w:t xml:space="preserve">, Warping, Weaving, Cutting, Hem Folding, Hem Stitching, Hem Cutting, Hem Receiving, Finishing, De-Dusting, </w:t>
      </w:r>
      <w:r w:rsidR="00E903E3" w:rsidRPr="00A74D37">
        <w:rPr>
          <w:color w:val="000000" w:themeColor="text1"/>
        </w:rPr>
        <w:t>F</w:t>
      </w:r>
      <w:r w:rsidR="0044724B" w:rsidRPr="00A74D37">
        <w:rPr>
          <w:color w:val="000000" w:themeColor="text1"/>
        </w:rPr>
        <w:t xml:space="preserve">inishing Receiving, Label </w:t>
      </w:r>
      <w:r w:rsidR="0044724B" w:rsidRPr="00A74D37">
        <w:rPr>
          <w:color w:val="000000" w:themeColor="text1"/>
        </w:rPr>
        <w:lastRenderedPageBreak/>
        <w:t>Stitching, Drying, Final Receiving, Metal Detection, Roll and Poly Packing, and Palletizing.</w:t>
      </w:r>
    </w:p>
    <w:p w14:paraId="1026E461" w14:textId="3E31A9DF" w:rsidR="0044724B" w:rsidRPr="00A74D37" w:rsidRDefault="007C0073" w:rsidP="0092139F">
      <w:pPr>
        <w:spacing w:line="480" w:lineRule="auto"/>
        <w:rPr>
          <w:color w:val="000000" w:themeColor="text1"/>
        </w:rPr>
      </w:pPr>
      <w:r w:rsidRPr="00A74D37">
        <w:rPr>
          <w:color w:val="000000" w:themeColor="text1"/>
        </w:rPr>
        <w:t xml:space="preserve">The </w:t>
      </w:r>
      <w:r w:rsidR="00C07318" w:rsidRPr="00A74D37">
        <w:rPr>
          <w:color w:val="000000" w:themeColor="text1"/>
        </w:rPr>
        <w:t>Jute</w:t>
      </w:r>
      <w:r w:rsidR="003662B1" w:rsidRPr="00A74D37">
        <w:rPr>
          <w:color w:val="000000" w:themeColor="text1"/>
        </w:rPr>
        <w:t xml:space="preserve"> rug</w:t>
      </w:r>
      <w:r w:rsidR="0044724B" w:rsidRPr="00A74D37">
        <w:rPr>
          <w:color w:val="000000" w:themeColor="text1"/>
        </w:rPr>
        <w:t xml:space="preserve"> manufacturing process</w:t>
      </w:r>
      <w:r w:rsidR="00F3398A" w:rsidRPr="00A74D37">
        <w:rPr>
          <w:color w:val="000000" w:themeColor="text1"/>
        </w:rPr>
        <w:t xml:space="preserve">, with CTQ (Critical to </w:t>
      </w:r>
      <w:r w:rsidR="007E26A6" w:rsidRPr="00A74D37">
        <w:rPr>
          <w:color w:val="000000" w:themeColor="text1"/>
        </w:rPr>
        <w:t>quality</w:t>
      </w:r>
      <w:r w:rsidR="007E26A6" w:rsidRPr="00A74D37">
        <w:rPr>
          <w:color w:val="000000" w:themeColor="text1"/>
          <w:lang w:val="en"/>
        </w:rPr>
        <w:t>)</w:t>
      </w:r>
      <w:r w:rsidR="00D26CC6" w:rsidRPr="00A74D37">
        <w:rPr>
          <w:color w:val="000000" w:themeColor="text1"/>
          <w:lang w:val="en"/>
        </w:rPr>
        <w:t>,</w:t>
      </w:r>
      <w:r w:rsidR="007E26A6" w:rsidRPr="00A74D37">
        <w:rPr>
          <w:color w:val="000000" w:themeColor="text1"/>
        </w:rPr>
        <w:t xml:space="preserve"> and</w:t>
      </w:r>
      <w:r w:rsidR="00F3398A" w:rsidRPr="00A74D37">
        <w:rPr>
          <w:color w:val="000000" w:themeColor="text1"/>
        </w:rPr>
        <w:t xml:space="preserve"> inspection frequency</w:t>
      </w:r>
      <w:r w:rsidR="0044724B" w:rsidRPr="00A74D37">
        <w:rPr>
          <w:color w:val="000000" w:themeColor="text1"/>
        </w:rPr>
        <w:t xml:space="preserve"> </w:t>
      </w:r>
      <w:r w:rsidR="003662B1" w:rsidRPr="00A74D37">
        <w:rPr>
          <w:color w:val="000000" w:themeColor="text1"/>
        </w:rPr>
        <w:t>is illustrated</w:t>
      </w:r>
      <w:r w:rsidR="0044724B" w:rsidRPr="00A74D37">
        <w:rPr>
          <w:color w:val="000000" w:themeColor="text1"/>
        </w:rPr>
        <w:t xml:space="preserve"> </w:t>
      </w:r>
      <w:r w:rsidR="003662B1" w:rsidRPr="00A74D37">
        <w:rPr>
          <w:color w:val="000000" w:themeColor="text1"/>
        </w:rPr>
        <w:t>in</w:t>
      </w:r>
      <w:r w:rsidR="0044724B" w:rsidRPr="00A74D37">
        <w:rPr>
          <w:color w:val="000000" w:themeColor="text1"/>
        </w:rPr>
        <w:t xml:space="preserve"> figure 5.6</w:t>
      </w:r>
      <w:r w:rsidR="00F3398A" w:rsidRPr="00A74D37">
        <w:rPr>
          <w:color w:val="000000" w:themeColor="text1"/>
        </w:rPr>
        <w:t>. Also shown below,</w:t>
      </w:r>
      <w:r w:rsidRPr="00A74D37">
        <w:rPr>
          <w:color w:val="000000" w:themeColor="text1"/>
        </w:rPr>
        <w:t xml:space="preserve"> </w:t>
      </w:r>
      <w:r w:rsidR="00F3398A" w:rsidRPr="00A74D37">
        <w:rPr>
          <w:color w:val="000000" w:themeColor="text1"/>
        </w:rPr>
        <w:t>a</w:t>
      </w:r>
      <w:r w:rsidR="007B148F" w:rsidRPr="00A74D37">
        <w:rPr>
          <w:color w:val="000000" w:themeColor="text1"/>
        </w:rPr>
        <w:t xml:space="preserve"> generic image of </w:t>
      </w:r>
      <w:r w:rsidR="00C07318" w:rsidRPr="00A74D37">
        <w:rPr>
          <w:color w:val="000000" w:themeColor="text1"/>
        </w:rPr>
        <w:t>Jute</w:t>
      </w:r>
      <w:r w:rsidR="007B148F" w:rsidRPr="00A74D37">
        <w:rPr>
          <w:color w:val="000000" w:themeColor="text1"/>
        </w:rPr>
        <w:t xml:space="preserve"> rug</w:t>
      </w:r>
      <w:r w:rsidR="007E26A6" w:rsidRPr="00A74D37">
        <w:rPr>
          <w:color w:val="000000" w:themeColor="text1"/>
        </w:rPr>
        <w:t xml:space="preserve"> (</w:t>
      </w:r>
      <w:r w:rsidR="007B148F" w:rsidRPr="00A74D37">
        <w:rPr>
          <w:color w:val="000000" w:themeColor="text1"/>
        </w:rPr>
        <w:t>figure 5.7</w:t>
      </w:r>
      <w:r w:rsidR="007E26A6" w:rsidRPr="00A74D37">
        <w:rPr>
          <w:color w:val="000000" w:themeColor="text1"/>
        </w:rPr>
        <w:t>).</w:t>
      </w:r>
    </w:p>
    <w:p w14:paraId="6F895316" w14:textId="02456D81" w:rsidR="00D16C22" w:rsidRPr="00A74D37" w:rsidRDefault="00D16C22" w:rsidP="0092139F">
      <w:pPr>
        <w:spacing w:line="480" w:lineRule="auto"/>
        <w:rPr>
          <w:color w:val="000000" w:themeColor="text1"/>
        </w:rPr>
      </w:pPr>
    </w:p>
    <w:p w14:paraId="3C86A0BD" w14:textId="6BFF3B7C" w:rsidR="00D16C22" w:rsidRPr="00A74D37" w:rsidRDefault="005B61AC" w:rsidP="005B61AC">
      <w:pPr>
        <w:spacing w:line="480" w:lineRule="auto"/>
        <w:ind w:left="-864"/>
        <w:rPr>
          <w:color w:val="000000" w:themeColor="text1"/>
        </w:rPr>
      </w:pPr>
      <w:r w:rsidRPr="00A74D37">
        <w:rPr>
          <w:noProof/>
          <w:color w:val="000000" w:themeColor="text1"/>
        </w:rPr>
        <w:lastRenderedPageBreak/>
        <w:drawing>
          <wp:inline distT="0" distB="0" distL="0" distR="0" wp14:anchorId="3999FC28" wp14:editId="146B53A1">
            <wp:extent cx="6515100" cy="85471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40"/>
                    <a:stretch>
                      <a:fillRect/>
                    </a:stretch>
                  </pic:blipFill>
                  <pic:spPr>
                    <a:xfrm>
                      <a:off x="0" y="0"/>
                      <a:ext cx="6515100" cy="8547100"/>
                    </a:xfrm>
                    <a:prstGeom prst="rect">
                      <a:avLst/>
                    </a:prstGeom>
                  </pic:spPr>
                </pic:pic>
              </a:graphicData>
            </a:graphic>
          </wp:inline>
        </w:drawing>
      </w:r>
    </w:p>
    <w:p w14:paraId="0DD79B61" w14:textId="6B0D81BA" w:rsidR="007F784A" w:rsidRPr="00A74D37" w:rsidRDefault="007F784A" w:rsidP="00AB11F4">
      <w:pPr>
        <w:spacing w:line="480" w:lineRule="auto"/>
        <w:ind w:left="-720"/>
        <w:rPr>
          <w:b/>
          <w:bCs/>
          <w:color w:val="000000" w:themeColor="text1"/>
        </w:rPr>
      </w:pPr>
    </w:p>
    <w:p w14:paraId="53A69151" w14:textId="6FC29743" w:rsidR="007B148F" w:rsidRPr="00A74D37" w:rsidRDefault="007B148F" w:rsidP="007B148F">
      <w:pPr>
        <w:pStyle w:val="NormalWeb"/>
        <w:spacing w:line="360" w:lineRule="auto"/>
        <w:rPr>
          <w:rFonts w:ascii="Cambria" w:hAnsi="Cambria"/>
          <w:b/>
          <w:bCs/>
          <w:color w:val="000000" w:themeColor="text1"/>
          <w:sz w:val="21"/>
          <w:szCs w:val="21"/>
        </w:rPr>
      </w:pPr>
      <w:r w:rsidRPr="00A74D37">
        <w:rPr>
          <w:rFonts w:asciiTheme="minorHAnsi" w:hAnsiTheme="minorHAnsi"/>
          <w:b/>
          <w:bCs/>
          <w:color w:val="000000" w:themeColor="text1"/>
          <w:sz w:val="21"/>
          <w:szCs w:val="21"/>
        </w:rPr>
        <w:t>Figure 5.</w:t>
      </w:r>
      <w:r w:rsidRPr="00A74D37">
        <w:rPr>
          <w:b/>
          <w:bCs/>
          <w:color w:val="000000" w:themeColor="text1"/>
          <w:sz w:val="21"/>
          <w:szCs w:val="21"/>
        </w:rPr>
        <w:t>6</w:t>
      </w:r>
      <w:r w:rsidRPr="00A74D37">
        <w:rPr>
          <w:rFonts w:ascii="Cambria" w:hAnsi="Cambria"/>
          <w:b/>
          <w:bCs/>
          <w:color w:val="000000" w:themeColor="text1"/>
          <w:sz w:val="21"/>
          <w:szCs w:val="21"/>
        </w:rPr>
        <w:t xml:space="preserve">: </w:t>
      </w:r>
      <w:r w:rsidR="00C07318" w:rsidRPr="00A74D37">
        <w:rPr>
          <w:rFonts w:ascii="Cambria" w:hAnsi="Cambria"/>
          <w:b/>
          <w:bCs/>
          <w:color w:val="000000" w:themeColor="text1"/>
          <w:sz w:val="21"/>
          <w:szCs w:val="21"/>
        </w:rPr>
        <w:t>Jute</w:t>
      </w:r>
      <w:r w:rsidRPr="00A74D37">
        <w:rPr>
          <w:rFonts w:ascii="Cambria" w:hAnsi="Cambria"/>
          <w:b/>
          <w:bCs/>
          <w:color w:val="000000" w:themeColor="text1"/>
          <w:sz w:val="21"/>
          <w:szCs w:val="21"/>
        </w:rPr>
        <w:t xml:space="preserve"> rug production process (</w:t>
      </w:r>
      <w:r w:rsidR="00E903E3" w:rsidRPr="00A74D37">
        <w:rPr>
          <w:rFonts w:ascii="Cambria" w:hAnsi="Cambria"/>
          <w:b/>
          <w:bCs/>
          <w:color w:val="000000" w:themeColor="text1"/>
          <w:sz w:val="21"/>
          <w:szCs w:val="21"/>
        </w:rPr>
        <w:t>p</w:t>
      </w:r>
      <w:r w:rsidRPr="00A74D37">
        <w:rPr>
          <w:rFonts w:ascii="Cambria" w:hAnsi="Cambria"/>
          <w:b/>
          <w:bCs/>
          <w:color w:val="000000" w:themeColor="text1"/>
          <w:sz w:val="21"/>
          <w:szCs w:val="21"/>
        </w:rPr>
        <w:t>ublished with rug manufacturer’s permission). Factory name and logo deleted to preserve confidentiality</w:t>
      </w:r>
      <w:r w:rsidR="00E903E3" w:rsidRPr="00A74D37">
        <w:rPr>
          <w:rFonts w:ascii="Cambria" w:hAnsi="Cambria"/>
          <w:b/>
          <w:bCs/>
          <w:color w:val="000000" w:themeColor="text1"/>
          <w:sz w:val="21"/>
          <w:szCs w:val="21"/>
        </w:rPr>
        <w:t>.</w:t>
      </w:r>
    </w:p>
    <w:p w14:paraId="65762321" w14:textId="002E8CCC" w:rsidR="00AB11F4" w:rsidRPr="00A74D37" w:rsidRDefault="00AB11F4" w:rsidP="007B148F">
      <w:pPr>
        <w:pStyle w:val="NormalWeb"/>
        <w:spacing w:line="360" w:lineRule="auto"/>
        <w:rPr>
          <w:rFonts w:ascii="Cambria" w:hAnsi="Cambria"/>
          <w:b/>
          <w:bCs/>
          <w:color w:val="000000" w:themeColor="text1"/>
          <w:sz w:val="21"/>
          <w:szCs w:val="21"/>
        </w:rPr>
      </w:pPr>
    </w:p>
    <w:p w14:paraId="14DC1F7D" w14:textId="77777777" w:rsidR="00AB11F4" w:rsidRPr="00A74D37" w:rsidRDefault="00AB11F4" w:rsidP="007B148F">
      <w:pPr>
        <w:pStyle w:val="NormalWeb"/>
        <w:spacing w:line="360" w:lineRule="auto"/>
        <w:rPr>
          <w:rFonts w:ascii="Cambria" w:hAnsi="Cambria"/>
          <w:b/>
          <w:bCs/>
          <w:color w:val="000000" w:themeColor="text1"/>
          <w:sz w:val="21"/>
          <w:szCs w:val="21"/>
        </w:rPr>
      </w:pPr>
    </w:p>
    <w:p w14:paraId="2FEEDA2E" w14:textId="7D13C98B" w:rsidR="007F784A" w:rsidRPr="00A74D37" w:rsidRDefault="007B148F" w:rsidP="0092139F">
      <w:pPr>
        <w:spacing w:line="480" w:lineRule="auto"/>
        <w:rPr>
          <w:b/>
          <w:bCs/>
          <w:color w:val="000000" w:themeColor="text1"/>
        </w:rPr>
      </w:pPr>
      <w:r w:rsidRPr="00A74D37">
        <w:rPr>
          <w:color w:val="000000" w:themeColor="text1"/>
        </w:rPr>
        <w:fldChar w:fldCharType="begin"/>
      </w:r>
      <w:r w:rsidRPr="00A74D37">
        <w:rPr>
          <w:color w:val="000000" w:themeColor="text1"/>
        </w:rPr>
        <w:instrText xml:space="preserve"> INCLUDEPICTURE "https://www.hoookedyarn.com/media/wysiwyg/Jute_yarn_great_for_indoors_and_outdoors_image_2.jpg" \* MERGEFORMATINET </w:instrText>
      </w:r>
      <w:r w:rsidRPr="00A74D37">
        <w:rPr>
          <w:color w:val="000000" w:themeColor="text1"/>
        </w:rPr>
        <w:fldChar w:fldCharType="separate"/>
      </w:r>
      <w:r w:rsidRPr="00A74D37">
        <w:rPr>
          <w:noProof/>
          <w:color w:val="000000" w:themeColor="text1"/>
        </w:rPr>
        <w:drawing>
          <wp:inline distT="0" distB="0" distL="0" distR="0" wp14:anchorId="7B27D9F5" wp14:editId="42E1895C">
            <wp:extent cx="5943600" cy="3077845"/>
            <wp:effectExtent l="0" t="0" r="0" b="0"/>
            <wp:docPr id="43" name="Picture 43" descr="Jute yarn, great for indoors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te yarn, great for indoors and outdoo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077845"/>
                    </a:xfrm>
                    <a:prstGeom prst="rect">
                      <a:avLst/>
                    </a:prstGeom>
                    <a:noFill/>
                    <a:ln>
                      <a:noFill/>
                    </a:ln>
                  </pic:spPr>
                </pic:pic>
              </a:graphicData>
            </a:graphic>
          </wp:inline>
        </w:drawing>
      </w:r>
      <w:r w:rsidRPr="00A74D37">
        <w:rPr>
          <w:color w:val="000000" w:themeColor="text1"/>
        </w:rPr>
        <w:fldChar w:fldCharType="end"/>
      </w:r>
    </w:p>
    <w:p w14:paraId="739A96FE" w14:textId="6B888D8F" w:rsidR="007B148F" w:rsidRPr="00A74D37" w:rsidRDefault="007B148F" w:rsidP="007B148F">
      <w:pPr>
        <w:spacing w:line="480" w:lineRule="auto"/>
        <w:rPr>
          <w:b/>
          <w:bCs/>
          <w:color w:val="000000" w:themeColor="text1"/>
          <w:sz w:val="21"/>
          <w:szCs w:val="21"/>
        </w:rPr>
      </w:pPr>
      <w:r w:rsidRPr="00A74D37">
        <w:rPr>
          <w:b/>
          <w:bCs/>
          <w:color w:val="000000" w:themeColor="text1"/>
          <w:sz w:val="21"/>
          <w:szCs w:val="21"/>
        </w:rPr>
        <w:t xml:space="preserve">Figure 5.7 Generic image of </w:t>
      </w:r>
      <w:r w:rsidR="00C07318" w:rsidRPr="00A74D37">
        <w:rPr>
          <w:b/>
          <w:bCs/>
          <w:color w:val="000000" w:themeColor="text1"/>
          <w:sz w:val="21"/>
          <w:szCs w:val="21"/>
        </w:rPr>
        <w:t>Jute</w:t>
      </w:r>
      <w:r w:rsidRPr="00A74D37">
        <w:rPr>
          <w:b/>
          <w:bCs/>
          <w:color w:val="000000" w:themeColor="text1"/>
          <w:sz w:val="21"/>
          <w:szCs w:val="21"/>
        </w:rPr>
        <w:t xml:space="preserve"> rug (www.Hooked.yarn)</w:t>
      </w:r>
      <w:r w:rsidR="001A1231" w:rsidRPr="00A74D37">
        <w:rPr>
          <w:rStyle w:val="FootnoteReference"/>
          <w:b/>
          <w:bCs/>
          <w:color w:val="000000" w:themeColor="text1"/>
          <w:sz w:val="21"/>
          <w:szCs w:val="21"/>
        </w:rPr>
        <w:footnoteReference w:id="5"/>
      </w:r>
    </w:p>
    <w:p w14:paraId="7C3722D6" w14:textId="77777777" w:rsidR="007F784A" w:rsidRPr="00A74D37" w:rsidRDefault="007F784A" w:rsidP="0092139F">
      <w:pPr>
        <w:spacing w:line="480" w:lineRule="auto"/>
        <w:rPr>
          <w:b/>
          <w:bCs/>
          <w:color w:val="000000" w:themeColor="text1"/>
        </w:rPr>
      </w:pPr>
    </w:p>
    <w:p w14:paraId="309A0BD9" w14:textId="2CFE4033" w:rsidR="00A46F89" w:rsidRPr="00A74D37" w:rsidRDefault="00A46F89" w:rsidP="0092139F">
      <w:pPr>
        <w:spacing w:line="480" w:lineRule="auto"/>
        <w:rPr>
          <w:b/>
          <w:bCs/>
          <w:color w:val="000000" w:themeColor="text1"/>
        </w:rPr>
      </w:pPr>
      <w:r w:rsidRPr="00A74D37">
        <w:rPr>
          <w:b/>
          <w:bCs/>
          <w:color w:val="000000" w:themeColor="text1"/>
        </w:rPr>
        <w:t>5.3.</w:t>
      </w:r>
      <w:r w:rsidR="00D82E04" w:rsidRPr="00A74D37">
        <w:rPr>
          <w:b/>
          <w:bCs/>
          <w:color w:val="000000" w:themeColor="text1"/>
        </w:rPr>
        <w:t>5</w:t>
      </w:r>
      <w:r w:rsidRPr="00A74D37">
        <w:rPr>
          <w:b/>
          <w:bCs/>
          <w:color w:val="000000" w:themeColor="text1"/>
        </w:rPr>
        <w:t xml:space="preserve"> </w:t>
      </w:r>
      <w:r w:rsidR="00C07318" w:rsidRPr="00A74D37">
        <w:rPr>
          <w:b/>
          <w:bCs/>
          <w:color w:val="000000" w:themeColor="text1"/>
        </w:rPr>
        <w:t>Jute</w:t>
      </w:r>
      <w:r w:rsidRPr="00A74D37">
        <w:rPr>
          <w:b/>
          <w:bCs/>
          <w:color w:val="000000" w:themeColor="text1"/>
        </w:rPr>
        <w:t xml:space="preserve"> </w:t>
      </w:r>
      <w:r w:rsidR="00F907CF" w:rsidRPr="00A74D37">
        <w:rPr>
          <w:b/>
          <w:bCs/>
          <w:color w:val="000000" w:themeColor="text1"/>
        </w:rPr>
        <w:t>R</w:t>
      </w:r>
      <w:r w:rsidRPr="00A74D37">
        <w:rPr>
          <w:b/>
          <w:bCs/>
          <w:color w:val="000000" w:themeColor="text1"/>
        </w:rPr>
        <w:t xml:space="preserve">ug </w:t>
      </w:r>
      <w:r w:rsidR="00F907CF" w:rsidRPr="00A74D37">
        <w:rPr>
          <w:b/>
          <w:bCs/>
          <w:color w:val="000000" w:themeColor="text1"/>
        </w:rPr>
        <w:t>P</w:t>
      </w:r>
      <w:r w:rsidR="00400725" w:rsidRPr="00A74D37">
        <w:rPr>
          <w:b/>
          <w:bCs/>
          <w:color w:val="000000" w:themeColor="text1"/>
        </w:rPr>
        <w:t>ackaging</w:t>
      </w:r>
      <w:r w:rsidR="007F784A" w:rsidRPr="00A74D37">
        <w:rPr>
          <w:b/>
          <w:bCs/>
          <w:color w:val="000000" w:themeColor="text1"/>
        </w:rPr>
        <w:t xml:space="preserve"> </w:t>
      </w:r>
      <w:r w:rsidR="00F907CF" w:rsidRPr="00A74D37">
        <w:rPr>
          <w:b/>
          <w:bCs/>
          <w:color w:val="000000" w:themeColor="text1"/>
        </w:rPr>
        <w:t>M</w:t>
      </w:r>
      <w:r w:rsidR="007F784A" w:rsidRPr="00A74D37">
        <w:rPr>
          <w:b/>
          <w:bCs/>
          <w:color w:val="000000" w:themeColor="text1"/>
        </w:rPr>
        <w:t>aterial</w:t>
      </w:r>
    </w:p>
    <w:p w14:paraId="6B13110C" w14:textId="77777777" w:rsidR="00400725" w:rsidRPr="00A74D37" w:rsidRDefault="00400725" w:rsidP="0092139F">
      <w:pPr>
        <w:spacing w:line="480" w:lineRule="auto"/>
        <w:rPr>
          <w:color w:val="000000" w:themeColor="text1"/>
        </w:rPr>
      </w:pPr>
    </w:p>
    <w:p w14:paraId="3E514FD0" w14:textId="1B140BBD" w:rsidR="004C1875" w:rsidRPr="00A74D37" w:rsidRDefault="00A46F89" w:rsidP="0092139F">
      <w:pPr>
        <w:spacing w:line="480" w:lineRule="auto"/>
        <w:rPr>
          <w:color w:val="000000" w:themeColor="text1"/>
        </w:rPr>
      </w:pPr>
      <w:r w:rsidRPr="00A74D37">
        <w:rPr>
          <w:color w:val="000000" w:themeColor="text1"/>
        </w:rPr>
        <w:t>Packaging material is supplied to factory by a BIG CHAIN</w:t>
      </w:r>
      <w:r w:rsidR="00E903E3" w:rsidRPr="00A74D37">
        <w:rPr>
          <w:color w:val="000000" w:themeColor="text1"/>
        </w:rPr>
        <w:t>-</w:t>
      </w:r>
      <w:r w:rsidRPr="00A74D37">
        <w:rPr>
          <w:color w:val="000000" w:themeColor="text1"/>
        </w:rPr>
        <w:t>approved and audited packaging material supplier.</w:t>
      </w:r>
      <w:r w:rsidR="007F784A" w:rsidRPr="00A74D37">
        <w:rPr>
          <w:color w:val="000000" w:themeColor="text1"/>
        </w:rPr>
        <w:t xml:space="preserve"> Packaging supplier is provided with production portal </w:t>
      </w:r>
      <w:r w:rsidR="00E903E3" w:rsidRPr="00A74D37">
        <w:rPr>
          <w:color w:val="000000" w:themeColor="text1"/>
        </w:rPr>
        <w:t>to</w:t>
      </w:r>
      <w:r w:rsidR="007F784A" w:rsidRPr="00A74D37">
        <w:rPr>
          <w:color w:val="000000" w:themeColor="text1"/>
        </w:rPr>
        <w:t xml:space="preserve"> manage packaging material scheduling to </w:t>
      </w:r>
      <w:r w:rsidR="003662CC" w:rsidRPr="00A74D37">
        <w:rPr>
          <w:color w:val="000000" w:themeColor="text1"/>
        </w:rPr>
        <w:t>coincide</w:t>
      </w:r>
      <w:r w:rsidR="007F784A" w:rsidRPr="00A74D37">
        <w:rPr>
          <w:color w:val="000000" w:themeColor="text1"/>
        </w:rPr>
        <w:t xml:space="preserve"> with production need</w:t>
      </w:r>
      <w:r w:rsidR="003662CC" w:rsidRPr="00A74D37">
        <w:rPr>
          <w:color w:val="000000" w:themeColor="text1"/>
        </w:rPr>
        <w:t>s. Figure 5.8 illustrates the general manufacturing process of cardboard packaging</w:t>
      </w:r>
      <w:r w:rsidR="00E903E3" w:rsidRPr="00A74D37">
        <w:rPr>
          <w:color w:val="000000" w:themeColor="text1"/>
        </w:rPr>
        <w:t>.</w:t>
      </w:r>
    </w:p>
    <w:p w14:paraId="09EA553F" w14:textId="77777777" w:rsidR="007F784A" w:rsidRPr="00A74D37" w:rsidRDefault="007F784A" w:rsidP="0092139F">
      <w:pPr>
        <w:spacing w:line="480" w:lineRule="auto"/>
        <w:rPr>
          <w:color w:val="000000" w:themeColor="text1"/>
        </w:rPr>
      </w:pPr>
    </w:p>
    <w:p w14:paraId="178A6B76" w14:textId="57C6E897" w:rsidR="00F75483" w:rsidRPr="00A74D37" w:rsidRDefault="007F784A" w:rsidP="007F784A">
      <w:pPr>
        <w:spacing w:line="480" w:lineRule="auto"/>
        <w:ind w:left="-1152"/>
        <w:rPr>
          <w:color w:val="000000" w:themeColor="text1"/>
        </w:rPr>
      </w:pPr>
      <w:r w:rsidRPr="00A74D37">
        <w:rPr>
          <w:color w:val="000000" w:themeColor="text1"/>
        </w:rPr>
        <w:fldChar w:fldCharType="begin"/>
      </w:r>
      <w:r w:rsidRPr="00A74D37">
        <w:rPr>
          <w:color w:val="000000" w:themeColor="text1"/>
        </w:rPr>
        <w:instrText xml:space="preserve"> INCLUDEPICTURE "https://images.squarespace-cdn.com/content/v1/5388de33e4b01b17bc0d1ed7/1568236304704-NLOQGMP9CUEUQOMMKHIZ/Cardboard+packaging+full+size.jpg?format=1000w" \* MERGEFORMATINET </w:instrText>
      </w:r>
      <w:r w:rsidRPr="00A74D37">
        <w:rPr>
          <w:color w:val="000000" w:themeColor="text1"/>
        </w:rPr>
        <w:fldChar w:fldCharType="separate"/>
      </w:r>
      <w:r w:rsidRPr="00A74D37">
        <w:rPr>
          <w:noProof/>
          <w:color w:val="000000" w:themeColor="text1"/>
        </w:rPr>
        <w:drawing>
          <wp:inline distT="0" distB="0" distL="0" distR="0" wp14:anchorId="313379B4" wp14:editId="652BAE34">
            <wp:extent cx="6718211" cy="5280904"/>
            <wp:effectExtent l="0" t="0" r="635" b="254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24335" cy="5364323"/>
                    </a:xfrm>
                    <a:prstGeom prst="rect">
                      <a:avLst/>
                    </a:prstGeom>
                    <a:noFill/>
                    <a:ln>
                      <a:noFill/>
                    </a:ln>
                  </pic:spPr>
                </pic:pic>
              </a:graphicData>
            </a:graphic>
          </wp:inline>
        </w:drawing>
      </w:r>
      <w:r w:rsidRPr="00A74D37">
        <w:rPr>
          <w:color w:val="000000" w:themeColor="text1"/>
        </w:rPr>
        <w:fldChar w:fldCharType="end"/>
      </w:r>
    </w:p>
    <w:p w14:paraId="04D5D1AF" w14:textId="61E7C268" w:rsidR="007F784A" w:rsidRPr="00A74D37" w:rsidRDefault="007F784A" w:rsidP="007F784A">
      <w:pPr>
        <w:rPr>
          <w:b/>
          <w:bCs/>
          <w:color w:val="000000" w:themeColor="text1"/>
          <w:sz w:val="21"/>
          <w:szCs w:val="21"/>
        </w:rPr>
      </w:pPr>
      <w:r w:rsidRPr="00A74D37">
        <w:rPr>
          <w:b/>
          <w:bCs/>
          <w:color w:val="000000" w:themeColor="text1"/>
          <w:sz w:val="21"/>
          <w:szCs w:val="21"/>
        </w:rPr>
        <w:t>Figure 5.</w:t>
      </w:r>
      <w:r w:rsidR="007B148F" w:rsidRPr="00A74D37">
        <w:rPr>
          <w:b/>
          <w:bCs/>
          <w:color w:val="000000" w:themeColor="text1"/>
          <w:sz w:val="21"/>
          <w:szCs w:val="21"/>
        </w:rPr>
        <w:t>8</w:t>
      </w:r>
      <w:r w:rsidRPr="00A74D37">
        <w:rPr>
          <w:b/>
          <w:bCs/>
          <w:color w:val="000000" w:themeColor="text1"/>
          <w:sz w:val="21"/>
          <w:szCs w:val="21"/>
        </w:rPr>
        <w:t>: generic illustration of cardboard box manufacturing cycle. (http://www.designlife-cycle.com/cardboard-packaging)</w:t>
      </w:r>
      <w:r w:rsidR="001A1231" w:rsidRPr="00A74D37">
        <w:rPr>
          <w:rStyle w:val="FootnoteReference"/>
          <w:b/>
          <w:bCs/>
          <w:color w:val="000000" w:themeColor="text1"/>
          <w:sz w:val="21"/>
          <w:szCs w:val="21"/>
        </w:rPr>
        <w:footnoteReference w:id="6"/>
      </w:r>
    </w:p>
    <w:p w14:paraId="56388EC3" w14:textId="52C9C1A1" w:rsidR="007F784A" w:rsidRPr="00A74D37" w:rsidRDefault="007F784A" w:rsidP="007F784A">
      <w:pPr>
        <w:rPr>
          <w:color w:val="000000" w:themeColor="text1"/>
        </w:rPr>
      </w:pPr>
    </w:p>
    <w:p w14:paraId="211621D2" w14:textId="691C3114" w:rsidR="007F784A" w:rsidRPr="00A74D37" w:rsidRDefault="007F784A" w:rsidP="007F784A">
      <w:pPr>
        <w:rPr>
          <w:color w:val="000000" w:themeColor="text1"/>
        </w:rPr>
      </w:pPr>
    </w:p>
    <w:p w14:paraId="7993CA84" w14:textId="35CD2CA1" w:rsidR="007F784A" w:rsidRPr="00A74D37" w:rsidRDefault="007F784A" w:rsidP="007F784A">
      <w:pPr>
        <w:rPr>
          <w:color w:val="000000" w:themeColor="text1"/>
        </w:rPr>
      </w:pPr>
    </w:p>
    <w:p w14:paraId="1B35EDF0" w14:textId="7EF5D4AB" w:rsidR="007F784A" w:rsidRPr="00A74D37" w:rsidRDefault="007F784A" w:rsidP="007F784A">
      <w:pPr>
        <w:rPr>
          <w:color w:val="000000" w:themeColor="text1"/>
        </w:rPr>
      </w:pPr>
    </w:p>
    <w:p w14:paraId="37ECA513" w14:textId="0C85949C" w:rsidR="007F784A" w:rsidRPr="00A74D37" w:rsidRDefault="007F784A" w:rsidP="007F784A">
      <w:pPr>
        <w:tabs>
          <w:tab w:val="left" w:pos="3680"/>
        </w:tabs>
        <w:rPr>
          <w:color w:val="000000" w:themeColor="text1"/>
        </w:rPr>
      </w:pPr>
      <w:r w:rsidRPr="00A74D37">
        <w:rPr>
          <w:color w:val="000000" w:themeColor="text1"/>
        </w:rPr>
        <w:tab/>
      </w:r>
    </w:p>
    <w:p w14:paraId="3F14271E" w14:textId="3771B9FD" w:rsidR="0044724B" w:rsidRPr="00A74D37" w:rsidRDefault="0044724B" w:rsidP="0092139F">
      <w:pPr>
        <w:spacing w:line="480" w:lineRule="auto"/>
        <w:rPr>
          <w:color w:val="000000" w:themeColor="text1"/>
        </w:rPr>
      </w:pPr>
    </w:p>
    <w:p w14:paraId="0AAB376D" w14:textId="392836D1" w:rsidR="0044724B" w:rsidRPr="00A74D37" w:rsidRDefault="0044724B" w:rsidP="008E7466">
      <w:pPr>
        <w:spacing w:line="480" w:lineRule="auto"/>
        <w:rPr>
          <w:b/>
          <w:bCs/>
          <w:color w:val="000000" w:themeColor="text1"/>
        </w:rPr>
      </w:pPr>
    </w:p>
    <w:p w14:paraId="657A13CE" w14:textId="77777777" w:rsidR="0044724B" w:rsidRPr="00A74D37" w:rsidRDefault="0044724B" w:rsidP="0092139F">
      <w:pPr>
        <w:spacing w:line="480" w:lineRule="auto"/>
        <w:rPr>
          <w:b/>
          <w:bCs/>
          <w:color w:val="000000" w:themeColor="text1"/>
        </w:rPr>
      </w:pPr>
    </w:p>
    <w:p w14:paraId="1756C36B" w14:textId="1E960A3F" w:rsidR="0044724B" w:rsidRPr="00A74D37" w:rsidRDefault="0044724B" w:rsidP="0092139F">
      <w:pPr>
        <w:spacing w:line="480" w:lineRule="auto"/>
        <w:rPr>
          <w:color w:val="000000" w:themeColor="text1"/>
        </w:rPr>
      </w:pPr>
    </w:p>
    <w:p w14:paraId="662250B0" w14:textId="3C12F838" w:rsidR="0044724B" w:rsidRPr="00A74D37" w:rsidRDefault="0044724B" w:rsidP="0092139F">
      <w:pPr>
        <w:spacing w:line="480" w:lineRule="auto"/>
        <w:rPr>
          <w:b/>
          <w:bCs/>
          <w:color w:val="000000" w:themeColor="text1"/>
        </w:rPr>
      </w:pPr>
      <w:r w:rsidRPr="00A74D37">
        <w:rPr>
          <w:b/>
          <w:bCs/>
          <w:color w:val="000000" w:themeColor="text1"/>
        </w:rPr>
        <w:t>5.3.</w:t>
      </w:r>
      <w:r w:rsidR="00D82E04" w:rsidRPr="00A74D37">
        <w:rPr>
          <w:b/>
          <w:bCs/>
          <w:color w:val="000000" w:themeColor="text1"/>
        </w:rPr>
        <w:t>6</w:t>
      </w:r>
      <w:r w:rsidRPr="00A74D37">
        <w:rPr>
          <w:b/>
          <w:bCs/>
          <w:color w:val="000000" w:themeColor="text1"/>
        </w:rPr>
        <w:t xml:space="preserve"> </w:t>
      </w:r>
      <w:r w:rsidR="00DB7CE5" w:rsidRPr="00A74D37">
        <w:rPr>
          <w:b/>
          <w:bCs/>
          <w:color w:val="000000" w:themeColor="text1"/>
        </w:rPr>
        <w:t>S</w:t>
      </w:r>
      <w:r w:rsidRPr="00A74D37">
        <w:rPr>
          <w:b/>
          <w:bCs/>
          <w:color w:val="000000" w:themeColor="text1"/>
        </w:rPr>
        <w:t>hipping</w:t>
      </w:r>
    </w:p>
    <w:p w14:paraId="515748BC" w14:textId="77777777" w:rsidR="00400725" w:rsidRPr="00A74D37" w:rsidRDefault="00400725" w:rsidP="0092139F">
      <w:pPr>
        <w:spacing w:line="480" w:lineRule="auto"/>
        <w:rPr>
          <w:color w:val="000000" w:themeColor="text1"/>
        </w:rPr>
      </w:pPr>
    </w:p>
    <w:p w14:paraId="1CBB742F" w14:textId="66045101" w:rsidR="00DB7CE5" w:rsidRPr="00A74D37" w:rsidRDefault="00C07318" w:rsidP="0092139F">
      <w:pPr>
        <w:spacing w:line="480" w:lineRule="auto"/>
        <w:rPr>
          <w:color w:val="000000" w:themeColor="text1"/>
        </w:rPr>
      </w:pPr>
      <w:r w:rsidRPr="00A74D37">
        <w:rPr>
          <w:color w:val="000000" w:themeColor="text1"/>
        </w:rPr>
        <w:t>Jute</w:t>
      </w:r>
      <w:r w:rsidR="00DB7CE5" w:rsidRPr="00A74D37">
        <w:rPr>
          <w:color w:val="000000" w:themeColor="text1"/>
        </w:rPr>
        <w:t xml:space="preserve"> rug shipping is </w:t>
      </w:r>
      <w:r w:rsidR="000E5706" w:rsidRPr="00A74D37">
        <w:rPr>
          <w:color w:val="000000" w:themeColor="text1"/>
        </w:rPr>
        <w:t xml:space="preserve">managed </w:t>
      </w:r>
      <w:r w:rsidR="00DB7CE5" w:rsidRPr="00A74D37">
        <w:rPr>
          <w:color w:val="000000" w:themeColor="text1"/>
        </w:rPr>
        <w:t xml:space="preserve">by </w:t>
      </w:r>
      <w:r w:rsidR="007E26A6" w:rsidRPr="00A74D37">
        <w:rPr>
          <w:color w:val="000000" w:themeColor="text1"/>
        </w:rPr>
        <w:t xml:space="preserve">one of </w:t>
      </w:r>
      <w:r w:rsidR="000E5706" w:rsidRPr="00A74D37">
        <w:rPr>
          <w:color w:val="000000" w:themeColor="text1"/>
        </w:rPr>
        <w:t xml:space="preserve">BIG </w:t>
      </w:r>
      <w:r w:rsidR="006D6EAE" w:rsidRPr="00A74D37">
        <w:rPr>
          <w:color w:val="000000" w:themeColor="text1"/>
        </w:rPr>
        <w:t>CHAIN</w:t>
      </w:r>
      <w:r w:rsidR="007E26A6" w:rsidRPr="00A74D37">
        <w:rPr>
          <w:color w:val="000000" w:themeColor="text1"/>
        </w:rPr>
        <w:t xml:space="preserve">’s </w:t>
      </w:r>
      <w:r w:rsidR="000E5706" w:rsidRPr="00A74D37">
        <w:rPr>
          <w:color w:val="000000" w:themeColor="text1"/>
        </w:rPr>
        <w:t>logistic department</w:t>
      </w:r>
      <w:r w:rsidR="007E26A6" w:rsidRPr="00A74D37">
        <w:rPr>
          <w:color w:val="000000" w:themeColor="text1"/>
        </w:rPr>
        <w:t>. Th</w:t>
      </w:r>
      <w:r w:rsidR="003526F3" w:rsidRPr="00A74D37">
        <w:rPr>
          <w:color w:val="000000" w:themeColor="text1"/>
        </w:rPr>
        <w:t>is</w:t>
      </w:r>
      <w:r w:rsidR="007E26A6" w:rsidRPr="00A74D37">
        <w:rPr>
          <w:color w:val="000000" w:themeColor="text1"/>
        </w:rPr>
        <w:t xml:space="preserve"> subsidiary is based in southeast Asia and monitors</w:t>
      </w:r>
      <w:r w:rsidR="000E5706" w:rsidRPr="00A74D37">
        <w:rPr>
          <w:color w:val="000000" w:themeColor="text1"/>
        </w:rPr>
        <w:t xml:space="preserve"> land, </w:t>
      </w:r>
      <w:r w:rsidR="00E57ADE" w:rsidRPr="00A74D37">
        <w:rPr>
          <w:color w:val="000000" w:themeColor="text1"/>
        </w:rPr>
        <w:t>ocean,</w:t>
      </w:r>
      <w:r w:rsidR="000E5706" w:rsidRPr="00A74D37">
        <w:rPr>
          <w:color w:val="000000" w:themeColor="text1"/>
        </w:rPr>
        <w:t xml:space="preserve"> and air</w:t>
      </w:r>
      <w:r w:rsidR="007E26A6" w:rsidRPr="00A74D37">
        <w:rPr>
          <w:color w:val="000000" w:themeColor="text1"/>
        </w:rPr>
        <w:t xml:space="preserve"> freight</w:t>
      </w:r>
      <w:r w:rsidR="000E5706" w:rsidRPr="00A74D37">
        <w:rPr>
          <w:color w:val="000000" w:themeColor="text1"/>
        </w:rPr>
        <w:t>. B</w:t>
      </w:r>
      <w:r w:rsidR="006D6EAE" w:rsidRPr="00A74D37">
        <w:rPr>
          <w:color w:val="000000" w:themeColor="text1"/>
        </w:rPr>
        <w:t>IG CHAIN</w:t>
      </w:r>
      <w:r w:rsidR="003526F3" w:rsidRPr="00A74D37">
        <w:rPr>
          <w:color w:val="000000" w:themeColor="text1"/>
        </w:rPr>
        <w:t>’s subsidiary</w:t>
      </w:r>
      <w:r w:rsidR="000E5706" w:rsidRPr="00A74D37">
        <w:rPr>
          <w:color w:val="000000" w:themeColor="text1"/>
        </w:rPr>
        <w:t xml:space="preserve"> arranges for the palletized products to be </w:t>
      </w:r>
      <w:r w:rsidR="005319C8" w:rsidRPr="00A74D37">
        <w:rPr>
          <w:color w:val="000000" w:themeColor="text1"/>
        </w:rPr>
        <w:t xml:space="preserve">collected from supplier factory by a pre-approved freight transportation company and delivered to a consolidation location. </w:t>
      </w:r>
      <w:r w:rsidR="006D6EAE" w:rsidRPr="00A74D37">
        <w:rPr>
          <w:color w:val="000000" w:themeColor="text1"/>
        </w:rPr>
        <w:t xml:space="preserve">Following, </w:t>
      </w:r>
      <w:r w:rsidR="00400725" w:rsidRPr="00A74D37">
        <w:rPr>
          <w:color w:val="000000" w:themeColor="text1"/>
        </w:rPr>
        <w:t>pallets</w:t>
      </w:r>
      <w:r w:rsidR="006D6EAE" w:rsidRPr="00A74D37">
        <w:rPr>
          <w:color w:val="000000" w:themeColor="text1"/>
        </w:rPr>
        <w:t xml:space="preserve"> are loaded into shipping containers that are transported to seaport to be mounted on shipping vessels. BIG CHAIN </w:t>
      </w:r>
      <w:r w:rsidR="003662B1" w:rsidRPr="00A74D37">
        <w:rPr>
          <w:color w:val="000000" w:themeColor="text1"/>
        </w:rPr>
        <w:t>utilizes the services of</w:t>
      </w:r>
      <w:r w:rsidR="006D6EAE" w:rsidRPr="00A74D37">
        <w:rPr>
          <w:color w:val="000000" w:themeColor="text1"/>
        </w:rPr>
        <w:t xml:space="preserve"> several leading </w:t>
      </w:r>
      <w:r w:rsidR="003662B1" w:rsidRPr="00A74D37">
        <w:rPr>
          <w:color w:val="000000" w:themeColor="text1"/>
        </w:rPr>
        <w:t>global</w:t>
      </w:r>
      <w:r w:rsidR="006D6EAE" w:rsidRPr="00A74D37">
        <w:rPr>
          <w:color w:val="000000" w:themeColor="text1"/>
        </w:rPr>
        <w:t xml:space="preserve"> ocean freight </w:t>
      </w:r>
      <w:r w:rsidR="003662B1" w:rsidRPr="00A74D37">
        <w:rPr>
          <w:color w:val="000000" w:themeColor="text1"/>
        </w:rPr>
        <w:t>companies</w:t>
      </w:r>
      <w:r w:rsidR="003526F3" w:rsidRPr="00A74D37">
        <w:rPr>
          <w:color w:val="000000" w:themeColor="text1"/>
        </w:rPr>
        <w:t xml:space="preserve">, one of which </w:t>
      </w:r>
      <w:r w:rsidR="008A7368" w:rsidRPr="00A74D37">
        <w:rPr>
          <w:color w:val="000000" w:themeColor="text1"/>
        </w:rPr>
        <w:t>I have</w:t>
      </w:r>
      <w:r w:rsidR="003526F3" w:rsidRPr="00A74D37">
        <w:rPr>
          <w:color w:val="000000" w:themeColor="text1"/>
        </w:rPr>
        <w:t xml:space="preserve"> interviewed.</w:t>
      </w:r>
      <w:r w:rsidR="003662B1" w:rsidRPr="00A74D37">
        <w:rPr>
          <w:color w:val="000000" w:themeColor="text1"/>
        </w:rPr>
        <w:t xml:space="preserve"> </w:t>
      </w:r>
      <w:r w:rsidR="008A7368" w:rsidRPr="00A74D37">
        <w:rPr>
          <w:color w:val="000000" w:themeColor="text1"/>
        </w:rPr>
        <w:t>Logistics</w:t>
      </w:r>
      <w:r w:rsidR="003662B1" w:rsidRPr="00A74D37">
        <w:rPr>
          <w:color w:val="000000" w:themeColor="text1"/>
        </w:rPr>
        <w:t xml:space="preserve"> </w:t>
      </w:r>
      <w:r w:rsidR="008A7368" w:rsidRPr="00A74D37">
        <w:rPr>
          <w:color w:val="000000" w:themeColor="text1"/>
        </w:rPr>
        <w:t>providers</w:t>
      </w:r>
      <w:r w:rsidR="003662B1" w:rsidRPr="00A74D37">
        <w:rPr>
          <w:color w:val="000000" w:themeColor="text1"/>
        </w:rPr>
        <w:t xml:space="preserve"> are connected to BIG CHAIN supply chain portal. This access to real time production and delivery schedules enables entire logistics team to preplan its movement of products efficiently. </w:t>
      </w:r>
    </w:p>
    <w:p w14:paraId="1D3AB992" w14:textId="77777777" w:rsidR="00E903E3" w:rsidRPr="00A74D37" w:rsidRDefault="00E903E3" w:rsidP="0092139F">
      <w:pPr>
        <w:spacing w:line="480" w:lineRule="auto"/>
        <w:rPr>
          <w:b/>
          <w:bCs/>
          <w:color w:val="000000" w:themeColor="text1"/>
        </w:rPr>
      </w:pPr>
    </w:p>
    <w:p w14:paraId="4D7E5251" w14:textId="664C6E92" w:rsidR="0044724B" w:rsidRPr="00A74D37" w:rsidRDefault="0044724B" w:rsidP="0092139F">
      <w:pPr>
        <w:spacing w:line="480" w:lineRule="auto"/>
        <w:rPr>
          <w:b/>
          <w:bCs/>
          <w:color w:val="000000" w:themeColor="text1"/>
        </w:rPr>
      </w:pPr>
      <w:r w:rsidRPr="00A74D37">
        <w:rPr>
          <w:b/>
          <w:bCs/>
          <w:color w:val="000000" w:themeColor="text1"/>
        </w:rPr>
        <w:t xml:space="preserve">5.4 </w:t>
      </w:r>
      <w:r w:rsidR="007D0491" w:rsidRPr="00A74D37">
        <w:rPr>
          <w:b/>
          <w:bCs/>
          <w:color w:val="000000" w:themeColor="text1"/>
        </w:rPr>
        <w:t>C</w:t>
      </w:r>
      <w:r w:rsidRPr="00A74D37">
        <w:rPr>
          <w:b/>
          <w:bCs/>
          <w:color w:val="000000" w:themeColor="text1"/>
        </w:rPr>
        <w:t>onclusion</w:t>
      </w:r>
    </w:p>
    <w:p w14:paraId="2FC94B48" w14:textId="77777777" w:rsidR="00400725" w:rsidRPr="00A74D37" w:rsidRDefault="00400725" w:rsidP="0010160E">
      <w:pPr>
        <w:spacing w:line="480" w:lineRule="auto"/>
        <w:rPr>
          <w:color w:val="000000" w:themeColor="text1"/>
        </w:rPr>
      </w:pPr>
    </w:p>
    <w:p w14:paraId="40D7A56A" w14:textId="5F180473" w:rsidR="0044724B" w:rsidRPr="00A74D37" w:rsidRDefault="003662B1" w:rsidP="0010160E">
      <w:pPr>
        <w:spacing w:line="480" w:lineRule="auto"/>
        <w:rPr>
          <w:rFonts w:eastAsia="Times New Roman" w:cs="Times New Roman"/>
          <w:b/>
          <w:color w:val="000000" w:themeColor="text1"/>
        </w:rPr>
      </w:pPr>
      <w:r w:rsidRPr="00A74D37">
        <w:rPr>
          <w:color w:val="000000" w:themeColor="text1"/>
        </w:rPr>
        <w:t xml:space="preserve">The purpose of this contextual chapter was to provide a </w:t>
      </w:r>
      <w:r w:rsidR="0010160E" w:rsidRPr="00A74D37">
        <w:rPr>
          <w:color w:val="000000" w:themeColor="text1"/>
        </w:rPr>
        <w:t>top view</w:t>
      </w:r>
      <w:r w:rsidRPr="00A74D37">
        <w:rPr>
          <w:color w:val="000000" w:themeColor="text1"/>
        </w:rPr>
        <w:t xml:space="preserve"> description of the </w:t>
      </w:r>
      <w:r w:rsidR="00C07318" w:rsidRPr="00A74D37">
        <w:rPr>
          <w:color w:val="000000" w:themeColor="text1"/>
        </w:rPr>
        <w:t>Jute</w:t>
      </w:r>
      <w:r w:rsidRPr="00A74D37">
        <w:rPr>
          <w:color w:val="000000" w:themeColor="text1"/>
        </w:rPr>
        <w:t xml:space="preserve"> rug supply chain. </w:t>
      </w:r>
      <w:r w:rsidR="0010160E" w:rsidRPr="00A74D37">
        <w:rPr>
          <w:color w:val="000000" w:themeColor="text1"/>
        </w:rPr>
        <w:t xml:space="preserve">Since my research is based on following a product through the various organizations and entities involved in the supply chain, </w:t>
      </w:r>
      <w:r w:rsidR="007B148F" w:rsidRPr="00A74D37">
        <w:rPr>
          <w:color w:val="000000" w:themeColor="text1"/>
        </w:rPr>
        <w:t xml:space="preserve">it </w:t>
      </w:r>
      <w:r w:rsidR="0010160E" w:rsidRPr="00A74D37">
        <w:rPr>
          <w:color w:val="000000" w:themeColor="text1"/>
        </w:rPr>
        <w:t>i</w:t>
      </w:r>
      <w:r w:rsidR="007B148F" w:rsidRPr="00A74D37">
        <w:rPr>
          <w:color w:val="000000" w:themeColor="text1"/>
        </w:rPr>
        <w:t>s</w:t>
      </w:r>
      <w:r w:rsidR="0010160E" w:rsidRPr="00A74D37">
        <w:rPr>
          <w:color w:val="000000" w:themeColor="text1"/>
        </w:rPr>
        <w:t xml:space="preserve"> helpful to clearly </w:t>
      </w:r>
      <w:r w:rsidR="003270B2" w:rsidRPr="00A74D37">
        <w:rPr>
          <w:color w:val="000000" w:themeColor="text1"/>
        </w:rPr>
        <w:t xml:space="preserve">explain and </w:t>
      </w:r>
      <w:r w:rsidR="0010160E" w:rsidRPr="00A74D37">
        <w:rPr>
          <w:color w:val="000000" w:themeColor="text1"/>
        </w:rPr>
        <w:t xml:space="preserve">illustrate the activities or services performed at different supply stages from which </w:t>
      </w:r>
      <w:r w:rsidR="007B148F" w:rsidRPr="00A74D37">
        <w:rPr>
          <w:color w:val="000000" w:themeColor="text1"/>
        </w:rPr>
        <w:t xml:space="preserve">my </w:t>
      </w:r>
      <w:r w:rsidR="0010160E" w:rsidRPr="00A74D37">
        <w:rPr>
          <w:color w:val="000000" w:themeColor="text1"/>
        </w:rPr>
        <w:t xml:space="preserve">data was collected. </w:t>
      </w:r>
      <w:r w:rsidR="003270B2" w:rsidRPr="00A74D37">
        <w:rPr>
          <w:color w:val="000000" w:themeColor="text1"/>
        </w:rPr>
        <w:t>In addition, the supply process indicates the interdependency between suppliers given the linear nature of the flow process.</w:t>
      </w:r>
      <w:r w:rsidR="005E55C0" w:rsidRPr="00A74D37">
        <w:rPr>
          <w:color w:val="000000" w:themeColor="text1"/>
        </w:rPr>
        <w:t xml:space="preserve"> In the following chapter, I present my findings that were the result of the data I collected through the supply chain I described above. </w:t>
      </w:r>
    </w:p>
    <w:p w14:paraId="7B799379" w14:textId="77777777" w:rsidR="00123F3D" w:rsidRPr="00A74D37" w:rsidRDefault="00123F3D" w:rsidP="003270B2">
      <w:pPr>
        <w:rPr>
          <w:rFonts w:ascii="Cambria" w:hAnsi="Cambria"/>
          <w:b/>
          <w:bCs/>
          <w:color w:val="000000" w:themeColor="text1"/>
        </w:rPr>
        <w:sectPr w:rsidR="00123F3D" w:rsidRPr="00A74D37" w:rsidSect="009A17BD">
          <w:headerReference w:type="default" r:id="rId43"/>
          <w:pgSz w:w="11906" w:h="16838"/>
          <w:pgMar w:top="1440" w:right="1800" w:bottom="1440" w:left="1800" w:header="720" w:footer="720" w:gutter="0"/>
          <w:cols w:space="720"/>
          <w:docGrid w:linePitch="360"/>
        </w:sectPr>
      </w:pPr>
    </w:p>
    <w:p w14:paraId="225101FA" w14:textId="77777777" w:rsidR="003270B2" w:rsidRPr="00A74D37" w:rsidRDefault="003270B2" w:rsidP="003270B2">
      <w:pPr>
        <w:rPr>
          <w:rFonts w:ascii="Cambria" w:hAnsi="Cambria"/>
          <w:b/>
          <w:bCs/>
          <w:color w:val="000000" w:themeColor="text1"/>
        </w:rPr>
      </w:pPr>
    </w:p>
    <w:p w14:paraId="713433FD" w14:textId="4949766D" w:rsidR="008F7291" w:rsidRPr="00A74D37" w:rsidRDefault="008F7291" w:rsidP="00400725">
      <w:pPr>
        <w:jc w:val="center"/>
        <w:rPr>
          <w:rFonts w:ascii="Cambria" w:hAnsi="Cambria"/>
          <w:b/>
          <w:bCs/>
          <w:color w:val="000000" w:themeColor="text1"/>
        </w:rPr>
      </w:pPr>
      <w:r w:rsidRPr="00A74D37">
        <w:rPr>
          <w:rFonts w:ascii="Cambria" w:hAnsi="Cambria"/>
          <w:b/>
          <w:bCs/>
          <w:color w:val="000000" w:themeColor="text1"/>
        </w:rPr>
        <w:t>CHAPTER 6</w:t>
      </w:r>
    </w:p>
    <w:p w14:paraId="7ABB748E" w14:textId="77777777" w:rsidR="008F7291" w:rsidRPr="00A74D37" w:rsidRDefault="008F7291" w:rsidP="008F7291">
      <w:pPr>
        <w:rPr>
          <w:rFonts w:ascii="Cambria" w:hAnsi="Cambria"/>
          <w:b/>
          <w:bCs/>
          <w:color w:val="000000" w:themeColor="text1"/>
        </w:rPr>
      </w:pPr>
    </w:p>
    <w:p w14:paraId="04737156" w14:textId="77777777" w:rsidR="008F7291" w:rsidRPr="00A74D37" w:rsidRDefault="008F7291" w:rsidP="008F7291">
      <w:pPr>
        <w:rPr>
          <w:rFonts w:ascii="Cambria" w:hAnsi="Cambria"/>
          <w:b/>
          <w:bCs/>
          <w:color w:val="000000" w:themeColor="text1"/>
        </w:rPr>
      </w:pPr>
    </w:p>
    <w:p w14:paraId="5BCFAC8F" w14:textId="77777777" w:rsidR="008F7291" w:rsidRPr="00A74D37" w:rsidRDefault="008F7291" w:rsidP="008F7291">
      <w:pPr>
        <w:jc w:val="center"/>
        <w:rPr>
          <w:rFonts w:ascii="Cambria" w:hAnsi="Cambria"/>
          <w:b/>
          <w:bCs/>
          <w:color w:val="000000" w:themeColor="text1"/>
        </w:rPr>
      </w:pPr>
      <w:r w:rsidRPr="00A74D37">
        <w:rPr>
          <w:rFonts w:ascii="Cambria" w:hAnsi="Cambria"/>
          <w:b/>
          <w:bCs/>
          <w:color w:val="000000" w:themeColor="text1"/>
        </w:rPr>
        <w:t>DATA ANALYSIS</w:t>
      </w:r>
    </w:p>
    <w:p w14:paraId="491BCC41" w14:textId="77777777" w:rsidR="008F7291" w:rsidRPr="00A74D37" w:rsidRDefault="008F7291" w:rsidP="008F7291">
      <w:pPr>
        <w:rPr>
          <w:rFonts w:ascii="Cambria" w:hAnsi="Cambria"/>
          <w:b/>
          <w:bCs/>
          <w:color w:val="000000" w:themeColor="text1"/>
        </w:rPr>
      </w:pPr>
    </w:p>
    <w:p w14:paraId="4A77BF71" w14:textId="77777777" w:rsidR="008F7291" w:rsidRPr="00A74D37" w:rsidRDefault="008F7291" w:rsidP="008F7291">
      <w:pPr>
        <w:rPr>
          <w:rFonts w:ascii="Cambria" w:hAnsi="Cambria"/>
          <w:b/>
          <w:bCs/>
          <w:color w:val="000000" w:themeColor="text1"/>
        </w:rPr>
      </w:pPr>
    </w:p>
    <w:p w14:paraId="6EF8261E" w14:textId="77777777" w:rsidR="008F7291" w:rsidRPr="00A74D37" w:rsidRDefault="008F7291" w:rsidP="008F7291">
      <w:pPr>
        <w:spacing w:line="480" w:lineRule="auto"/>
        <w:rPr>
          <w:rFonts w:ascii="Cambria" w:hAnsi="Cambria"/>
          <w:b/>
          <w:bCs/>
          <w:color w:val="000000" w:themeColor="text1"/>
        </w:rPr>
      </w:pPr>
      <w:r w:rsidRPr="00A74D37">
        <w:rPr>
          <w:rFonts w:ascii="Cambria" w:hAnsi="Cambria"/>
          <w:b/>
          <w:bCs/>
          <w:color w:val="000000" w:themeColor="text1"/>
        </w:rPr>
        <w:t>6.1 Introduction</w:t>
      </w:r>
    </w:p>
    <w:p w14:paraId="40DB4575" w14:textId="77777777" w:rsidR="008F7291" w:rsidRPr="00A74D37" w:rsidRDefault="008F7291" w:rsidP="008F7291">
      <w:pPr>
        <w:spacing w:line="480" w:lineRule="auto"/>
        <w:rPr>
          <w:rFonts w:ascii="Cambria" w:hAnsi="Cambria"/>
          <w:b/>
          <w:bCs/>
          <w:color w:val="000000" w:themeColor="text1"/>
        </w:rPr>
      </w:pPr>
    </w:p>
    <w:p w14:paraId="37047D62" w14:textId="21A8B243" w:rsidR="008F7291" w:rsidRPr="00A74D37" w:rsidRDefault="008F7291" w:rsidP="008F7291">
      <w:pPr>
        <w:spacing w:line="480" w:lineRule="auto"/>
        <w:rPr>
          <w:rFonts w:ascii="Cambria" w:hAnsi="Cambria"/>
          <w:color w:val="000000" w:themeColor="text1"/>
        </w:rPr>
      </w:pPr>
      <w:r w:rsidRPr="00A74D37">
        <w:rPr>
          <w:rFonts w:ascii="Cambria" w:hAnsi="Cambria"/>
          <w:color w:val="000000" w:themeColor="text1"/>
        </w:rPr>
        <w:t xml:space="preserve">I conducted </w:t>
      </w:r>
      <w:r w:rsidR="00E903E3" w:rsidRPr="00A74D37">
        <w:rPr>
          <w:rFonts w:ascii="Cambria" w:hAnsi="Cambria"/>
          <w:color w:val="000000" w:themeColor="text1"/>
        </w:rPr>
        <w:t>s</w:t>
      </w:r>
      <w:r w:rsidRPr="00A74D37">
        <w:rPr>
          <w:rFonts w:ascii="Cambria" w:hAnsi="Cambria"/>
          <w:color w:val="000000" w:themeColor="text1"/>
        </w:rPr>
        <w:t>emi-structured interviews across the supply chain</w:t>
      </w:r>
      <w:r w:rsidR="003270B2" w:rsidRPr="00A74D37">
        <w:rPr>
          <w:rFonts w:ascii="Cambria" w:hAnsi="Cambria"/>
          <w:color w:val="000000" w:themeColor="text1"/>
        </w:rPr>
        <w:t xml:space="preserve"> of a large multinational home retailer. I </w:t>
      </w:r>
      <w:r w:rsidR="000F34E8" w:rsidRPr="00A74D37">
        <w:rPr>
          <w:rFonts w:ascii="Cambria" w:hAnsi="Cambria"/>
          <w:color w:val="000000" w:themeColor="text1"/>
        </w:rPr>
        <w:t>referred</w:t>
      </w:r>
      <w:r w:rsidRPr="00A74D37">
        <w:rPr>
          <w:rFonts w:ascii="Cambria" w:hAnsi="Cambria"/>
          <w:color w:val="000000" w:themeColor="text1"/>
        </w:rPr>
        <w:t xml:space="preserve"> to </w:t>
      </w:r>
      <w:r w:rsidR="003270B2" w:rsidRPr="00A74D37">
        <w:rPr>
          <w:rFonts w:ascii="Cambria" w:hAnsi="Cambria"/>
          <w:color w:val="000000" w:themeColor="text1"/>
        </w:rPr>
        <w:t xml:space="preserve">the multinational </w:t>
      </w:r>
      <w:r w:rsidRPr="00A74D37">
        <w:rPr>
          <w:rFonts w:ascii="Cambria" w:hAnsi="Cambria"/>
          <w:color w:val="000000" w:themeColor="text1"/>
        </w:rPr>
        <w:t xml:space="preserve">as </w:t>
      </w:r>
      <w:r w:rsidR="00CB3EA4" w:rsidRPr="00A74D37">
        <w:rPr>
          <w:rFonts w:ascii="Cambria" w:hAnsi="Cambria"/>
          <w:color w:val="000000" w:themeColor="text1"/>
        </w:rPr>
        <w:t>BIG CHAIN</w:t>
      </w:r>
      <w:r w:rsidRPr="00A74D37">
        <w:rPr>
          <w:rFonts w:ascii="Cambria" w:hAnsi="Cambria"/>
          <w:color w:val="000000" w:themeColor="text1"/>
        </w:rPr>
        <w:t xml:space="preserve"> in order to maintain anonymity of the organization and its suppliers. The semi-structured interviews were conducted either in person or online. The interviews encompassed the </w:t>
      </w:r>
      <w:r w:rsidR="00CB3EA4" w:rsidRPr="00A74D37">
        <w:rPr>
          <w:rFonts w:ascii="Cambria" w:hAnsi="Cambria"/>
          <w:color w:val="000000" w:themeColor="text1"/>
        </w:rPr>
        <w:t>BIG CHAIN</w:t>
      </w:r>
      <w:r w:rsidRPr="00A74D37">
        <w:rPr>
          <w:rFonts w:ascii="Cambria" w:hAnsi="Cambria"/>
          <w:color w:val="000000" w:themeColor="text1"/>
        </w:rPr>
        <w:t xml:space="preserve">, its suppliers, its sub-suppliers, and a Non-Governmental Agency (NGA). In addition to the interviews, I engaged in the process of observation during the early stages of my data collection. Observation took place at </w:t>
      </w:r>
      <w:r w:rsidR="00CB3EA4" w:rsidRPr="00A74D37">
        <w:rPr>
          <w:rFonts w:ascii="Cambria" w:hAnsi="Cambria"/>
          <w:color w:val="000000" w:themeColor="text1"/>
        </w:rPr>
        <w:t>BIG CHAIN</w:t>
      </w:r>
      <w:r w:rsidRPr="00A74D37">
        <w:rPr>
          <w:rFonts w:ascii="Cambria" w:hAnsi="Cambria"/>
          <w:color w:val="000000" w:themeColor="text1"/>
        </w:rPr>
        <w:t xml:space="preserve"> headquarters. </w:t>
      </w:r>
    </w:p>
    <w:p w14:paraId="424AF750" w14:textId="63B6AF35" w:rsidR="008F7291" w:rsidRPr="00A74D37" w:rsidRDefault="008F7291" w:rsidP="008F7291">
      <w:pPr>
        <w:spacing w:line="480" w:lineRule="auto"/>
        <w:rPr>
          <w:rFonts w:ascii="Cambria" w:hAnsi="Cambria"/>
          <w:color w:val="000000" w:themeColor="text1"/>
        </w:rPr>
      </w:pPr>
      <w:r w:rsidRPr="00A74D37">
        <w:rPr>
          <w:rFonts w:ascii="Cambria" w:hAnsi="Cambria"/>
          <w:color w:val="000000" w:themeColor="text1"/>
        </w:rPr>
        <w:t xml:space="preserve">For secondary data, I resorted to documents and digital media. Secondary data included both, internal and public information. Internal documents, which included </w:t>
      </w:r>
      <w:r w:rsidR="0037428A" w:rsidRPr="00A74D37">
        <w:rPr>
          <w:rFonts w:ascii="Cambria" w:hAnsi="Cambria"/>
          <w:color w:val="000000" w:themeColor="text1"/>
        </w:rPr>
        <w:t>proprietary</w:t>
      </w:r>
      <w:r w:rsidRPr="00A74D37">
        <w:rPr>
          <w:rFonts w:ascii="Cambria" w:hAnsi="Cambria"/>
          <w:color w:val="000000" w:themeColor="text1"/>
        </w:rPr>
        <w:t xml:space="preserve"> and confidential documents, w</w:t>
      </w:r>
      <w:r w:rsidR="003270B2" w:rsidRPr="00A74D37">
        <w:rPr>
          <w:rFonts w:ascii="Cambria" w:hAnsi="Cambria"/>
          <w:color w:val="000000" w:themeColor="text1"/>
        </w:rPr>
        <w:t>ere</w:t>
      </w:r>
      <w:r w:rsidRPr="00A74D37">
        <w:rPr>
          <w:rFonts w:ascii="Cambria" w:hAnsi="Cambria"/>
          <w:color w:val="000000" w:themeColor="text1"/>
        </w:rPr>
        <w:t xml:space="preserve"> obtained from </w:t>
      </w:r>
      <w:r w:rsidR="00CB3EA4" w:rsidRPr="00A74D37">
        <w:rPr>
          <w:rFonts w:ascii="Cambria" w:hAnsi="Cambria"/>
          <w:color w:val="000000" w:themeColor="text1"/>
        </w:rPr>
        <w:t>BIG CHAIN</w:t>
      </w:r>
      <w:r w:rsidRPr="00A74D37">
        <w:rPr>
          <w:rFonts w:ascii="Cambria" w:hAnsi="Cambria"/>
          <w:color w:val="000000" w:themeColor="text1"/>
        </w:rPr>
        <w:t xml:space="preserve">, </w:t>
      </w:r>
      <w:r w:rsidR="00873DD9" w:rsidRPr="00A74D37">
        <w:rPr>
          <w:rFonts w:ascii="Cambria" w:hAnsi="Cambria"/>
          <w:color w:val="000000" w:themeColor="text1"/>
        </w:rPr>
        <w:t>i</w:t>
      </w:r>
      <w:r w:rsidRPr="00A74D37">
        <w:rPr>
          <w:rFonts w:ascii="Cambria" w:hAnsi="Cambria"/>
          <w:color w:val="000000" w:themeColor="text1"/>
        </w:rPr>
        <w:t>ts suppliers, and sub-suppliers.</w:t>
      </w:r>
    </w:p>
    <w:p w14:paraId="50FE8251" w14:textId="3809E8DD" w:rsidR="008F7291" w:rsidRPr="00A74D37" w:rsidRDefault="008F7291" w:rsidP="008F7291">
      <w:pPr>
        <w:spacing w:line="480" w:lineRule="auto"/>
        <w:rPr>
          <w:rFonts w:ascii="Cambria" w:hAnsi="Cambria"/>
          <w:i/>
          <w:iCs/>
          <w:color w:val="000000" w:themeColor="text1"/>
        </w:rPr>
      </w:pPr>
      <w:r w:rsidRPr="00A74D37">
        <w:rPr>
          <w:rFonts w:ascii="Cambria" w:hAnsi="Cambria"/>
          <w:color w:val="000000" w:themeColor="text1"/>
        </w:rPr>
        <w:t>In this chapter</w:t>
      </w:r>
      <w:r w:rsidR="00E903E3" w:rsidRPr="00A74D37">
        <w:rPr>
          <w:rFonts w:ascii="Cambria" w:hAnsi="Cambria"/>
          <w:color w:val="000000" w:themeColor="text1"/>
        </w:rPr>
        <w:t>,</w:t>
      </w:r>
      <w:r w:rsidRPr="00A74D37">
        <w:rPr>
          <w:rFonts w:ascii="Cambria" w:hAnsi="Cambria"/>
          <w:color w:val="000000" w:themeColor="text1"/>
        </w:rPr>
        <w:t xml:space="preserve"> I followed the process of analysis I discussed in my methodology chapter based on creating codes, clustering codes into categories, and deriving themes out of the categories. I show how the results of my analysis are relevant to my research question </w:t>
      </w:r>
      <w:r w:rsidR="00DF4807" w:rsidRPr="00A74D37">
        <w:rPr>
          <w:rFonts w:ascii="Cambria" w:hAnsi="Cambria"/>
          <w:color w:val="000000" w:themeColor="text1"/>
        </w:rPr>
        <w:t xml:space="preserve">which may be phrased </w:t>
      </w:r>
      <w:r w:rsidRPr="00A74D37">
        <w:rPr>
          <w:rFonts w:ascii="Cambria" w:hAnsi="Cambria"/>
          <w:color w:val="000000" w:themeColor="text1"/>
        </w:rPr>
        <w:t xml:space="preserve">as follows: </w:t>
      </w:r>
      <w:r w:rsidRPr="00A74D37">
        <w:rPr>
          <w:rFonts w:ascii="Cambria" w:hAnsi="Cambria"/>
          <w:i/>
          <w:iCs/>
          <w:color w:val="000000" w:themeColor="text1"/>
        </w:rPr>
        <w:t xml:space="preserve">How do organizations succeed in effectively managing </w:t>
      </w:r>
      <w:r w:rsidR="00DF4807" w:rsidRPr="00A74D37">
        <w:rPr>
          <w:rFonts w:ascii="Cambria" w:hAnsi="Cambria"/>
          <w:i/>
          <w:iCs/>
          <w:color w:val="000000" w:themeColor="text1"/>
        </w:rPr>
        <w:t>sustainability</w:t>
      </w:r>
      <w:r w:rsidRPr="00A74D37">
        <w:rPr>
          <w:rFonts w:ascii="Cambria" w:hAnsi="Cambria"/>
          <w:i/>
          <w:iCs/>
          <w:color w:val="000000" w:themeColor="text1"/>
        </w:rPr>
        <w:t xml:space="preserve"> in </w:t>
      </w:r>
      <w:r w:rsidR="00DF4807" w:rsidRPr="00A74D37">
        <w:rPr>
          <w:rFonts w:ascii="Cambria" w:hAnsi="Cambria"/>
          <w:i/>
          <w:iCs/>
          <w:color w:val="000000" w:themeColor="text1"/>
        </w:rPr>
        <w:t xml:space="preserve">the </w:t>
      </w:r>
      <w:r w:rsidRPr="00A74D37">
        <w:rPr>
          <w:rFonts w:ascii="Cambria" w:hAnsi="Cambria"/>
          <w:i/>
          <w:iCs/>
          <w:color w:val="000000" w:themeColor="text1"/>
        </w:rPr>
        <w:t>supply chain</w:t>
      </w:r>
      <w:r w:rsidR="00E903E3" w:rsidRPr="00A74D37">
        <w:rPr>
          <w:rFonts w:ascii="Cambria" w:hAnsi="Cambria"/>
          <w:i/>
          <w:iCs/>
          <w:color w:val="000000" w:themeColor="text1"/>
        </w:rPr>
        <w:t>?</w:t>
      </w:r>
    </w:p>
    <w:p w14:paraId="6A6F7684" w14:textId="726C70AC" w:rsidR="0002305A" w:rsidRPr="00A74D37" w:rsidRDefault="0002305A" w:rsidP="008F7291">
      <w:pPr>
        <w:spacing w:line="480" w:lineRule="auto"/>
        <w:rPr>
          <w:rFonts w:ascii="Cambria" w:hAnsi="Cambria"/>
          <w:b/>
          <w:bCs/>
          <w:color w:val="000000" w:themeColor="text1"/>
        </w:rPr>
      </w:pPr>
      <w:r w:rsidRPr="00A74D37">
        <w:rPr>
          <w:rFonts w:ascii="Cambria" w:hAnsi="Cambria"/>
          <w:b/>
          <w:bCs/>
          <w:color w:val="000000" w:themeColor="text1"/>
        </w:rPr>
        <w:t xml:space="preserve">A note on </w:t>
      </w:r>
      <w:r w:rsidR="00E903E3" w:rsidRPr="00A74D37">
        <w:rPr>
          <w:rFonts w:ascii="Cambria" w:hAnsi="Cambria"/>
          <w:b/>
          <w:bCs/>
          <w:color w:val="000000" w:themeColor="text1"/>
        </w:rPr>
        <w:t>a</w:t>
      </w:r>
      <w:r w:rsidRPr="00A74D37">
        <w:rPr>
          <w:rFonts w:ascii="Cambria" w:hAnsi="Cambria"/>
          <w:b/>
          <w:bCs/>
          <w:color w:val="000000" w:themeColor="text1"/>
        </w:rPr>
        <w:t>nonymity</w:t>
      </w:r>
    </w:p>
    <w:p w14:paraId="2514DE6D" w14:textId="1A9EEFDA" w:rsidR="0002305A" w:rsidRPr="00A74D37" w:rsidRDefault="0002305A" w:rsidP="0002305A">
      <w:pPr>
        <w:spacing w:line="480" w:lineRule="auto"/>
        <w:rPr>
          <w:rFonts w:ascii="Cambria" w:hAnsi="Cambria"/>
          <w:color w:val="000000" w:themeColor="text1"/>
        </w:rPr>
      </w:pPr>
      <w:r w:rsidRPr="00A74D37">
        <w:rPr>
          <w:rFonts w:ascii="Cambria" w:hAnsi="Cambria"/>
          <w:color w:val="000000" w:themeColor="text1"/>
        </w:rPr>
        <w:lastRenderedPageBreak/>
        <w:t xml:space="preserve">To protect the anonymity of individuals interviewed, I did not indicate their title, responsibility, or function of the interviewee given that sensitive information was shared. As such, in order not to facilitate the traceability of a quote to an interviewee, the only designation I used for a quote origin is </w:t>
      </w:r>
      <w:r w:rsidR="00CB3EA4" w:rsidRPr="00A74D37">
        <w:rPr>
          <w:rFonts w:ascii="Cambria" w:hAnsi="Cambria"/>
          <w:color w:val="000000" w:themeColor="text1"/>
        </w:rPr>
        <w:t>BIG CHAIN</w:t>
      </w:r>
      <w:r w:rsidRPr="00A74D37">
        <w:rPr>
          <w:rFonts w:ascii="Cambria" w:hAnsi="Cambria"/>
          <w:color w:val="000000" w:themeColor="text1"/>
        </w:rPr>
        <w:t>, Supplier, or Sub-supplier</w:t>
      </w:r>
      <w:r w:rsidR="00FD0AA6" w:rsidRPr="00A74D37">
        <w:rPr>
          <w:rFonts w:ascii="Cambria" w:hAnsi="Cambria"/>
          <w:color w:val="000000" w:themeColor="text1"/>
        </w:rPr>
        <w:t>.</w:t>
      </w:r>
    </w:p>
    <w:p w14:paraId="2CA5C0AF" w14:textId="517B7A9E" w:rsidR="0002305A" w:rsidRPr="00A74D37" w:rsidRDefault="00CB3EA4" w:rsidP="0002305A">
      <w:pPr>
        <w:spacing w:line="480" w:lineRule="auto"/>
        <w:rPr>
          <w:rFonts w:ascii="Cambria" w:hAnsi="Cambria"/>
          <w:color w:val="000000" w:themeColor="text1"/>
        </w:rPr>
      </w:pPr>
      <w:r w:rsidRPr="00A74D37">
        <w:rPr>
          <w:rFonts w:ascii="Cambria" w:hAnsi="Cambria"/>
          <w:b/>
          <w:bCs/>
          <w:color w:val="000000" w:themeColor="text1"/>
        </w:rPr>
        <w:t>BIG CHAIN</w:t>
      </w:r>
      <w:r w:rsidR="0002305A" w:rsidRPr="00A74D37">
        <w:rPr>
          <w:rFonts w:ascii="Cambria" w:hAnsi="Cambria"/>
          <w:color w:val="000000" w:themeColor="text1"/>
        </w:rPr>
        <w:t xml:space="preserve"> includes </w:t>
      </w:r>
      <w:r w:rsidRPr="00A74D37">
        <w:rPr>
          <w:rFonts w:ascii="Cambria" w:hAnsi="Cambria"/>
          <w:color w:val="000000" w:themeColor="text1"/>
        </w:rPr>
        <w:t>BIG CHAIN</w:t>
      </w:r>
      <w:r w:rsidR="0002305A" w:rsidRPr="00A74D37">
        <w:rPr>
          <w:rFonts w:ascii="Cambria" w:hAnsi="Cambria"/>
          <w:color w:val="000000" w:themeColor="text1"/>
        </w:rPr>
        <w:t xml:space="preserve"> Headquarters, </w:t>
      </w:r>
      <w:r w:rsidRPr="00A74D37">
        <w:rPr>
          <w:rFonts w:ascii="Cambria" w:hAnsi="Cambria"/>
          <w:color w:val="000000" w:themeColor="text1"/>
        </w:rPr>
        <w:t>BIG CHAIN</w:t>
      </w:r>
      <w:r w:rsidR="0002305A" w:rsidRPr="00A74D37">
        <w:rPr>
          <w:rFonts w:ascii="Cambria" w:hAnsi="Cambria"/>
          <w:color w:val="000000" w:themeColor="text1"/>
        </w:rPr>
        <w:t xml:space="preserve"> Corporate offices, </w:t>
      </w:r>
      <w:r w:rsidRPr="00A74D37">
        <w:rPr>
          <w:rFonts w:ascii="Cambria" w:hAnsi="Cambria"/>
          <w:color w:val="000000" w:themeColor="text1"/>
        </w:rPr>
        <w:t>Big Chain</w:t>
      </w:r>
      <w:r w:rsidR="0002305A" w:rsidRPr="00A74D37">
        <w:rPr>
          <w:rFonts w:ascii="Cambria" w:hAnsi="Cambria"/>
          <w:color w:val="000000" w:themeColor="text1"/>
        </w:rPr>
        <w:t xml:space="preserve"> subsidiary, </w:t>
      </w:r>
      <w:r w:rsidRPr="00A74D37">
        <w:rPr>
          <w:rFonts w:ascii="Cambria" w:hAnsi="Cambria"/>
          <w:color w:val="000000" w:themeColor="text1"/>
        </w:rPr>
        <w:t>BIG CHAIN</w:t>
      </w:r>
      <w:r w:rsidR="0002305A" w:rsidRPr="00A74D37">
        <w:rPr>
          <w:rFonts w:ascii="Cambria" w:hAnsi="Cambria"/>
          <w:color w:val="000000" w:themeColor="text1"/>
        </w:rPr>
        <w:t xml:space="preserve"> regional offices, </w:t>
      </w:r>
      <w:r w:rsidRPr="00A74D37">
        <w:rPr>
          <w:rFonts w:ascii="Cambria" w:hAnsi="Cambria"/>
          <w:color w:val="000000" w:themeColor="text1"/>
        </w:rPr>
        <w:t>BIG CHAIN</w:t>
      </w:r>
      <w:r w:rsidR="0002305A" w:rsidRPr="00A74D37">
        <w:rPr>
          <w:rFonts w:ascii="Cambria" w:hAnsi="Cambria"/>
          <w:color w:val="000000" w:themeColor="text1"/>
        </w:rPr>
        <w:t xml:space="preserve"> Logistics and Transportation.</w:t>
      </w:r>
    </w:p>
    <w:p w14:paraId="6DDDBF2E" w14:textId="6B8A14C0" w:rsidR="0002305A" w:rsidRPr="00A74D37" w:rsidRDefault="0002305A" w:rsidP="0002305A">
      <w:pPr>
        <w:spacing w:line="480" w:lineRule="auto"/>
        <w:rPr>
          <w:rFonts w:ascii="Cambria" w:hAnsi="Cambria"/>
          <w:color w:val="000000" w:themeColor="text1"/>
        </w:rPr>
      </w:pPr>
      <w:r w:rsidRPr="00A74D37">
        <w:rPr>
          <w:rFonts w:ascii="Cambria" w:hAnsi="Cambria"/>
          <w:b/>
          <w:bCs/>
          <w:color w:val="000000" w:themeColor="text1"/>
        </w:rPr>
        <w:t xml:space="preserve">Supplier </w:t>
      </w:r>
      <w:r w:rsidRPr="00A74D37">
        <w:rPr>
          <w:rFonts w:ascii="Cambria" w:hAnsi="Cambria"/>
          <w:color w:val="000000" w:themeColor="text1"/>
        </w:rPr>
        <w:t>includes</w:t>
      </w:r>
      <w:r w:rsidRPr="00A74D37">
        <w:rPr>
          <w:rFonts w:ascii="Cambria" w:hAnsi="Cambria"/>
          <w:b/>
          <w:bCs/>
          <w:color w:val="000000" w:themeColor="text1"/>
        </w:rPr>
        <w:t xml:space="preserve"> </w:t>
      </w:r>
      <w:r w:rsidRPr="00A74D37">
        <w:rPr>
          <w:rFonts w:ascii="Cambria" w:hAnsi="Cambria"/>
          <w:color w:val="000000" w:themeColor="text1"/>
        </w:rPr>
        <w:t>Main Supplier (manufacturer), various supplier departments, and Supplier 2 (main Ocean Freight company)</w:t>
      </w:r>
      <w:r w:rsidR="00E903E3" w:rsidRPr="00A74D37">
        <w:rPr>
          <w:rFonts w:ascii="Cambria" w:hAnsi="Cambria"/>
          <w:color w:val="000000" w:themeColor="text1"/>
        </w:rPr>
        <w:t>.</w:t>
      </w:r>
    </w:p>
    <w:p w14:paraId="6EFC3E18" w14:textId="32709C07" w:rsidR="0002305A" w:rsidRPr="00A74D37" w:rsidRDefault="0002305A" w:rsidP="0002305A">
      <w:pPr>
        <w:spacing w:line="480" w:lineRule="auto"/>
        <w:rPr>
          <w:rFonts w:ascii="Cambria" w:hAnsi="Cambria"/>
          <w:color w:val="000000" w:themeColor="text1"/>
        </w:rPr>
      </w:pPr>
      <w:r w:rsidRPr="00A74D37">
        <w:rPr>
          <w:rFonts w:ascii="Cambria" w:hAnsi="Cambria"/>
          <w:b/>
          <w:bCs/>
          <w:color w:val="000000" w:themeColor="text1"/>
        </w:rPr>
        <w:t>Sub-Supplier</w:t>
      </w:r>
      <w:r w:rsidRPr="00A74D37">
        <w:rPr>
          <w:rFonts w:ascii="Cambria" w:hAnsi="Cambria"/>
          <w:color w:val="000000" w:themeColor="text1"/>
        </w:rPr>
        <w:t xml:space="preserve"> includes </w:t>
      </w:r>
      <w:r w:rsidR="00E903E3" w:rsidRPr="00A74D37">
        <w:rPr>
          <w:rFonts w:ascii="Cambria" w:hAnsi="Cambria"/>
          <w:color w:val="000000" w:themeColor="text1"/>
        </w:rPr>
        <w:t>p</w:t>
      </w:r>
      <w:r w:rsidRPr="00A74D37">
        <w:rPr>
          <w:rFonts w:ascii="Cambria" w:hAnsi="Cambria"/>
          <w:color w:val="000000" w:themeColor="text1"/>
        </w:rPr>
        <w:t xml:space="preserve">ackaging material sub-supplier, </w:t>
      </w:r>
      <w:r w:rsidR="00E903E3" w:rsidRPr="00A74D37">
        <w:rPr>
          <w:rFonts w:ascii="Cambria" w:hAnsi="Cambria"/>
          <w:color w:val="000000" w:themeColor="text1"/>
        </w:rPr>
        <w:t>s</w:t>
      </w:r>
      <w:r w:rsidRPr="00A74D37">
        <w:rPr>
          <w:rFonts w:ascii="Cambria" w:hAnsi="Cambria"/>
          <w:color w:val="000000" w:themeColor="text1"/>
        </w:rPr>
        <w:t xml:space="preserve">pun yarn sub-supplier, raw </w:t>
      </w:r>
      <w:r w:rsidR="00C07318" w:rsidRPr="00A74D37">
        <w:rPr>
          <w:rFonts w:ascii="Cambria" w:hAnsi="Cambria"/>
          <w:color w:val="000000" w:themeColor="text1"/>
        </w:rPr>
        <w:t>Jute</w:t>
      </w:r>
      <w:r w:rsidRPr="00A74D37">
        <w:rPr>
          <w:rFonts w:ascii="Cambria" w:hAnsi="Cambria"/>
          <w:color w:val="000000" w:themeColor="text1"/>
        </w:rPr>
        <w:t xml:space="preserve"> trader, and </w:t>
      </w:r>
      <w:r w:rsidR="00C07318" w:rsidRPr="00A74D37">
        <w:rPr>
          <w:rFonts w:ascii="Cambria" w:hAnsi="Cambria"/>
          <w:color w:val="000000" w:themeColor="text1"/>
        </w:rPr>
        <w:t>Jute</w:t>
      </w:r>
      <w:r w:rsidRPr="00A74D37">
        <w:rPr>
          <w:rFonts w:ascii="Cambria" w:hAnsi="Cambria"/>
          <w:color w:val="000000" w:themeColor="text1"/>
        </w:rPr>
        <w:t xml:space="preserve"> farmer</w:t>
      </w:r>
      <w:r w:rsidR="00FD0AA6" w:rsidRPr="00A74D37">
        <w:rPr>
          <w:rFonts w:ascii="Cambria" w:hAnsi="Cambria"/>
          <w:color w:val="000000" w:themeColor="text1"/>
        </w:rPr>
        <w:t>.</w:t>
      </w:r>
    </w:p>
    <w:p w14:paraId="222ABBED" w14:textId="5BB0CCC9" w:rsidR="00FD0AA6" w:rsidRPr="00A74D37" w:rsidRDefault="00FD0AA6" w:rsidP="0002305A">
      <w:pPr>
        <w:spacing w:line="480" w:lineRule="auto"/>
        <w:rPr>
          <w:rFonts w:ascii="Cambria" w:hAnsi="Cambria"/>
          <w:color w:val="000000" w:themeColor="text1"/>
        </w:rPr>
      </w:pPr>
      <w:r w:rsidRPr="00A74D37">
        <w:rPr>
          <w:rFonts w:ascii="Cambria" w:hAnsi="Cambria"/>
          <w:color w:val="000000" w:themeColor="text1"/>
        </w:rPr>
        <w:t>Additionally, I have remove</w:t>
      </w:r>
      <w:r w:rsidR="00E903E3" w:rsidRPr="00A74D37">
        <w:rPr>
          <w:rFonts w:ascii="Cambria" w:hAnsi="Cambria"/>
          <w:color w:val="000000" w:themeColor="text1"/>
        </w:rPr>
        <w:t>d</w:t>
      </w:r>
      <w:r w:rsidRPr="00A74D37">
        <w:rPr>
          <w:rFonts w:ascii="Cambria" w:hAnsi="Cambria"/>
          <w:color w:val="000000" w:themeColor="text1"/>
        </w:rPr>
        <w:t xml:space="preserve"> from the internal documents that I have included, for the purpose of illustration, the names of suppliers and sub-suppliers.</w:t>
      </w:r>
    </w:p>
    <w:p w14:paraId="4EDA377D" w14:textId="77777777" w:rsidR="008F7291" w:rsidRPr="00A74D37" w:rsidRDefault="008F7291" w:rsidP="008F7291">
      <w:pPr>
        <w:spacing w:line="480" w:lineRule="auto"/>
        <w:rPr>
          <w:rFonts w:ascii="Cambria" w:hAnsi="Cambria"/>
          <w:b/>
          <w:bCs/>
          <w:color w:val="000000" w:themeColor="text1"/>
        </w:rPr>
      </w:pPr>
    </w:p>
    <w:p w14:paraId="248F9CFD" w14:textId="77777777" w:rsidR="008F7291" w:rsidRPr="00A74D37" w:rsidRDefault="008F7291" w:rsidP="008F7291">
      <w:pPr>
        <w:spacing w:line="480" w:lineRule="auto"/>
        <w:rPr>
          <w:rFonts w:ascii="Cambria" w:hAnsi="Cambria"/>
          <w:b/>
          <w:bCs/>
          <w:color w:val="000000" w:themeColor="text1"/>
        </w:rPr>
      </w:pPr>
      <w:r w:rsidRPr="00A74D37">
        <w:rPr>
          <w:rFonts w:ascii="Cambria" w:hAnsi="Cambria"/>
          <w:b/>
          <w:bCs/>
          <w:color w:val="000000" w:themeColor="text1"/>
        </w:rPr>
        <w:t>6.2 The Code Book</w:t>
      </w:r>
    </w:p>
    <w:p w14:paraId="348662F0" w14:textId="77777777" w:rsidR="008F7291" w:rsidRPr="00A74D37" w:rsidRDefault="008F7291" w:rsidP="008F7291">
      <w:pPr>
        <w:spacing w:line="480" w:lineRule="auto"/>
        <w:rPr>
          <w:rFonts w:ascii="Cambria" w:hAnsi="Cambria"/>
          <w:color w:val="000000" w:themeColor="text1"/>
        </w:rPr>
      </w:pPr>
    </w:p>
    <w:p w14:paraId="228E608A" w14:textId="30AF8DA2" w:rsidR="008F7291" w:rsidRPr="00A74D37" w:rsidRDefault="008F7291" w:rsidP="008F7291">
      <w:pPr>
        <w:spacing w:line="480" w:lineRule="auto"/>
        <w:rPr>
          <w:rFonts w:ascii="Cambria" w:hAnsi="Cambria"/>
          <w:color w:val="000000" w:themeColor="text1"/>
        </w:rPr>
      </w:pPr>
      <w:r w:rsidRPr="00A74D37">
        <w:rPr>
          <w:rFonts w:ascii="Cambria" w:hAnsi="Cambria"/>
          <w:color w:val="000000" w:themeColor="text1"/>
        </w:rPr>
        <w:t>As mentioned above, I started by entering notes during and immediately after each interview into my journal. At this level, the coding process was exploratory, and the codes were in the form of memos. Since more than 50% of the interviews were not conducted in English, the services of an interpreter were utilized. After each interview I spent between 15</w:t>
      </w:r>
      <w:r w:rsidR="00873DD9" w:rsidRPr="00A74D37">
        <w:rPr>
          <w:rFonts w:ascii="Cambria" w:hAnsi="Cambria"/>
          <w:color w:val="000000" w:themeColor="text1"/>
        </w:rPr>
        <w:t xml:space="preserve"> and </w:t>
      </w:r>
      <w:r w:rsidRPr="00A74D37">
        <w:rPr>
          <w:rFonts w:ascii="Cambria" w:hAnsi="Cambria"/>
          <w:color w:val="000000" w:themeColor="text1"/>
        </w:rPr>
        <w:t xml:space="preserve">30 minutes discussing the interview with the interpreter while information obtained was still fresh in our minds. I would ask for additional clarification of interpreted statements to ensure that nothing </w:t>
      </w:r>
      <w:r w:rsidRPr="00A74D37">
        <w:rPr>
          <w:rFonts w:ascii="Cambria" w:hAnsi="Cambria"/>
          <w:color w:val="000000" w:themeColor="text1"/>
        </w:rPr>
        <w:lastRenderedPageBreak/>
        <w:t>was missed and very little was lost in the translation process. Memos based on these discussions were entered into my journal.</w:t>
      </w:r>
    </w:p>
    <w:p w14:paraId="4B1A4F52" w14:textId="02164FB1" w:rsidR="008F7291" w:rsidRPr="00A74D37" w:rsidRDefault="008F7291" w:rsidP="008F7291">
      <w:pPr>
        <w:spacing w:line="480" w:lineRule="auto"/>
        <w:rPr>
          <w:rFonts w:ascii="Cambria" w:hAnsi="Cambria"/>
          <w:color w:val="000000" w:themeColor="text1"/>
        </w:rPr>
      </w:pPr>
      <w:r w:rsidRPr="00A74D37">
        <w:rPr>
          <w:rFonts w:ascii="Cambria" w:hAnsi="Cambria"/>
          <w:color w:val="000000" w:themeColor="text1"/>
        </w:rPr>
        <w:t xml:space="preserve">As discussed in Chapter </w:t>
      </w:r>
      <w:r w:rsidR="00873DD9" w:rsidRPr="00A74D37">
        <w:rPr>
          <w:rFonts w:ascii="Cambria" w:hAnsi="Cambria"/>
          <w:color w:val="000000" w:themeColor="text1"/>
        </w:rPr>
        <w:t>F</w:t>
      </w:r>
      <w:r w:rsidRPr="00A74D37">
        <w:rPr>
          <w:rFonts w:ascii="Cambria" w:hAnsi="Cambria"/>
          <w:color w:val="000000" w:themeColor="text1"/>
        </w:rPr>
        <w:t>our, all interviews were transcribed. Using the text of each interview, I manually started using descriptive coding by breaking down data, exploring what is being talked about, generating topics, and sub-topics. During the initial coding process, I generated 220 codes. After further cycles and refinements, the codes were reduced to 156. This completed the first cycles of coding.</w:t>
      </w:r>
    </w:p>
    <w:p w14:paraId="4B61D7AD" w14:textId="084C38EE" w:rsidR="008F7291" w:rsidRPr="00A74D37" w:rsidRDefault="008F7291" w:rsidP="008F7291">
      <w:pPr>
        <w:spacing w:line="480" w:lineRule="auto"/>
        <w:rPr>
          <w:rFonts w:ascii="Cambria" w:hAnsi="Cambria"/>
          <w:i/>
          <w:iCs/>
          <w:color w:val="000000" w:themeColor="text1"/>
        </w:rPr>
      </w:pPr>
      <w:r w:rsidRPr="00A74D37">
        <w:rPr>
          <w:rFonts w:ascii="Cambria" w:hAnsi="Cambria"/>
          <w:color w:val="000000" w:themeColor="text1"/>
        </w:rPr>
        <w:t>In the second cycles of coding, my coding became more structured and focused on data that was relevant to my research. After several structured cycles, the number of codes was reduced to 63 codes. As discussed, earlier, the process of coding is not linear, it is a cyclical and repetitive process. The following is an example of how different texts were coded separately</w:t>
      </w:r>
      <w:r w:rsidR="00873DD9" w:rsidRPr="00A74D37">
        <w:rPr>
          <w:rFonts w:ascii="Cambria" w:hAnsi="Cambria"/>
          <w:color w:val="000000" w:themeColor="text1"/>
        </w:rPr>
        <w:t xml:space="preserve">. The process </w:t>
      </w:r>
      <w:r w:rsidRPr="00A74D37">
        <w:rPr>
          <w:rFonts w:ascii="Cambria" w:hAnsi="Cambria"/>
          <w:color w:val="000000" w:themeColor="text1"/>
        </w:rPr>
        <w:t>producing a total of 6 codes</w:t>
      </w:r>
      <w:r w:rsidR="00873DD9" w:rsidRPr="00A74D37">
        <w:rPr>
          <w:rFonts w:ascii="Cambria" w:hAnsi="Cambria"/>
          <w:color w:val="000000" w:themeColor="text1"/>
        </w:rPr>
        <w:t xml:space="preserve"> that</w:t>
      </w:r>
      <w:r w:rsidRPr="00A74D37">
        <w:rPr>
          <w:rFonts w:ascii="Cambria" w:hAnsi="Cambria"/>
          <w:color w:val="000000" w:themeColor="text1"/>
        </w:rPr>
        <w:t xml:space="preserve"> were eventually merged. </w:t>
      </w:r>
    </w:p>
    <w:p w14:paraId="039BEE5B" w14:textId="77777777" w:rsidR="008F7291" w:rsidRPr="00A74D37" w:rsidRDefault="008F7291" w:rsidP="008F7291">
      <w:pPr>
        <w:spacing w:line="480" w:lineRule="auto"/>
        <w:rPr>
          <w:rFonts w:ascii="Cambria" w:hAnsi="Cambria"/>
          <w:i/>
          <w:iCs/>
          <w:color w:val="000000" w:themeColor="text1"/>
        </w:rPr>
      </w:pPr>
    </w:p>
    <w:p w14:paraId="1013B8C2" w14:textId="12676760" w:rsidR="008F7291" w:rsidRPr="00A74D37" w:rsidRDefault="008F7291" w:rsidP="008F7291">
      <w:pPr>
        <w:spacing w:line="480" w:lineRule="auto"/>
        <w:rPr>
          <w:rFonts w:ascii="Cambria" w:hAnsi="Cambria"/>
          <w:color w:val="000000" w:themeColor="text1"/>
        </w:rPr>
      </w:pPr>
      <w:r w:rsidRPr="00A74D37">
        <w:rPr>
          <w:rFonts w:ascii="Cambria" w:hAnsi="Cambria"/>
          <w:color w:val="000000" w:themeColor="text1"/>
        </w:rPr>
        <w:t xml:space="preserve">Quote 1: </w:t>
      </w:r>
      <w:r w:rsidRPr="00A74D37">
        <w:rPr>
          <w:rFonts w:ascii="Cambria" w:hAnsi="Cambria" w:cs="Times New Roman"/>
          <w:bCs/>
          <w:color w:val="000000" w:themeColor="text1"/>
        </w:rPr>
        <w:t xml:space="preserve">Finding strategic fit suppliers is the biggest challenge we have. We have lots of suppliers who have a very good infrastructure, very good financial strength, very good business capability, accountability, everything, but they are </w:t>
      </w:r>
      <w:r w:rsidRPr="00A74D37">
        <w:rPr>
          <w:rFonts w:ascii="Cambria" w:hAnsi="Cambria" w:cs="Times New Roman"/>
          <w:b/>
          <w:color w:val="000000" w:themeColor="text1"/>
        </w:rPr>
        <w:t xml:space="preserve">not </w:t>
      </w:r>
      <w:r w:rsidR="00400725" w:rsidRPr="00A74D37">
        <w:rPr>
          <w:rFonts w:ascii="Cambria" w:hAnsi="Cambria" w:cs="Times New Roman"/>
          <w:b/>
          <w:color w:val="000000" w:themeColor="text1"/>
        </w:rPr>
        <w:t xml:space="preserve">a </w:t>
      </w:r>
      <w:r w:rsidRPr="00A74D37">
        <w:rPr>
          <w:rFonts w:ascii="Cambria" w:hAnsi="Cambria" w:cs="Times New Roman"/>
          <w:b/>
          <w:color w:val="000000" w:themeColor="text1"/>
        </w:rPr>
        <w:t>strategic fit</w:t>
      </w:r>
      <w:r w:rsidR="00E903E3" w:rsidRPr="00A74D37">
        <w:rPr>
          <w:rFonts w:ascii="Cambria" w:hAnsi="Cambria" w:cs="Times New Roman"/>
          <w:b/>
          <w:color w:val="000000" w:themeColor="text1"/>
        </w:rPr>
        <w:t>.</w:t>
      </w:r>
    </w:p>
    <w:p w14:paraId="5FA39795" w14:textId="77777777" w:rsidR="008F7291" w:rsidRPr="00A74D37" w:rsidRDefault="008F7291" w:rsidP="008F7291">
      <w:pPr>
        <w:spacing w:line="480" w:lineRule="auto"/>
        <w:rPr>
          <w:rFonts w:ascii="Cambria" w:hAnsi="Cambria" w:cs="Times New Roman"/>
          <w:bCs/>
          <w:color w:val="000000" w:themeColor="text1"/>
          <w:u w:val="single"/>
        </w:rPr>
      </w:pPr>
      <w:r w:rsidRPr="00A74D37">
        <w:rPr>
          <w:rFonts w:ascii="Cambria" w:hAnsi="Cambria" w:cs="Times New Roman"/>
          <w:bCs/>
          <w:color w:val="000000" w:themeColor="text1"/>
          <w:u w:val="single"/>
        </w:rPr>
        <w:t>Code for Quote 1: Strategic Fit</w:t>
      </w:r>
    </w:p>
    <w:p w14:paraId="21FB164F" w14:textId="77777777" w:rsidR="008F7291" w:rsidRPr="00A74D37" w:rsidRDefault="008F7291" w:rsidP="008F7291">
      <w:pPr>
        <w:spacing w:line="480" w:lineRule="auto"/>
        <w:rPr>
          <w:rFonts w:ascii="Cambria" w:hAnsi="Cambria" w:cs="Times New Roman"/>
          <w:bCs/>
          <w:color w:val="000000" w:themeColor="text1"/>
        </w:rPr>
      </w:pPr>
    </w:p>
    <w:p w14:paraId="38938CBF" w14:textId="77777777" w:rsidR="008F7291" w:rsidRPr="00A74D37" w:rsidRDefault="008F7291" w:rsidP="008F7291">
      <w:pPr>
        <w:spacing w:line="480" w:lineRule="auto"/>
        <w:rPr>
          <w:rFonts w:ascii="Cambria" w:hAnsi="Cambria"/>
          <w:b/>
          <w:color w:val="000000" w:themeColor="text1"/>
        </w:rPr>
      </w:pPr>
      <w:r w:rsidRPr="00A74D37">
        <w:rPr>
          <w:rFonts w:ascii="Cambria" w:hAnsi="Cambria" w:cs="Times New Roman"/>
          <w:bCs/>
          <w:color w:val="000000" w:themeColor="text1"/>
        </w:rPr>
        <w:t xml:space="preserve">Quote 2: We never propose or accept a production for the supplier, where he has to underpay or overuse to meet production objectives. </w:t>
      </w:r>
      <w:r w:rsidRPr="00A74D37">
        <w:rPr>
          <w:rFonts w:ascii="Cambria" w:hAnsi="Cambria" w:cs="Times New Roman"/>
          <w:b/>
          <w:color w:val="000000" w:themeColor="text1"/>
        </w:rPr>
        <w:t>Such solutions to the</w:t>
      </w:r>
      <w:r w:rsidRPr="00A74D37">
        <w:rPr>
          <w:rFonts w:ascii="Cambria" w:hAnsi="Cambria" w:cs="Times New Roman"/>
          <w:b/>
          <w:i/>
          <w:iCs/>
          <w:color w:val="000000" w:themeColor="text1"/>
        </w:rPr>
        <w:t xml:space="preserve"> </w:t>
      </w:r>
      <w:r w:rsidRPr="00A74D37">
        <w:rPr>
          <w:rFonts w:ascii="Cambria" w:hAnsi="Cambria" w:cs="Times New Roman"/>
          <w:b/>
          <w:color w:val="000000" w:themeColor="text1"/>
        </w:rPr>
        <w:t>supply are against our DNA</w:t>
      </w:r>
      <w:r w:rsidRPr="00A74D37">
        <w:rPr>
          <w:rFonts w:ascii="Cambria" w:hAnsi="Cambria" w:cs="Times New Roman"/>
          <w:bCs/>
          <w:color w:val="000000" w:themeColor="text1"/>
        </w:rPr>
        <w:t xml:space="preserve">. If this is what the supplier is proposing, </w:t>
      </w:r>
      <w:r w:rsidRPr="00A74D37">
        <w:rPr>
          <w:rFonts w:ascii="Cambria" w:hAnsi="Cambria" w:cs="Times New Roman"/>
          <w:b/>
          <w:color w:val="000000" w:themeColor="text1"/>
        </w:rPr>
        <w:t>then it is the wrong supplier for us.</w:t>
      </w:r>
    </w:p>
    <w:p w14:paraId="0F8B5022" w14:textId="77777777" w:rsidR="008F7291" w:rsidRPr="00A74D37" w:rsidRDefault="008F7291" w:rsidP="008F7291">
      <w:pPr>
        <w:spacing w:line="480" w:lineRule="auto"/>
        <w:rPr>
          <w:rFonts w:ascii="Cambria" w:hAnsi="Cambria" w:cs="Times New Roman"/>
          <w:bCs/>
          <w:color w:val="000000" w:themeColor="text1"/>
          <w:u w:val="single"/>
        </w:rPr>
      </w:pPr>
      <w:r w:rsidRPr="00A74D37">
        <w:rPr>
          <w:rFonts w:ascii="Cambria" w:hAnsi="Cambria" w:cs="Times New Roman"/>
          <w:bCs/>
          <w:color w:val="000000" w:themeColor="text1"/>
          <w:u w:val="single"/>
        </w:rPr>
        <w:lastRenderedPageBreak/>
        <w:t>Code to Quote 2: Common Values</w:t>
      </w:r>
    </w:p>
    <w:p w14:paraId="6E8DEC89" w14:textId="77777777" w:rsidR="008F7291" w:rsidRPr="00A74D37" w:rsidRDefault="008F7291" w:rsidP="008F7291">
      <w:pPr>
        <w:spacing w:line="480" w:lineRule="auto"/>
        <w:rPr>
          <w:rFonts w:ascii="Cambria" w:hAnsi="Cambria"/>
          <w:color w:val="000000" w:themeColor="text1"/>
        </w:rPr>
      </w:pPr>
    </w:p>
    <w:p w14:paraId="55B828D9" w14:textId="1114924F" w:rsidR="008F7291" w:rsidRPr="00A74D37" w:rsidRDefault="008F7291" w:rsidP="008F7291">
      <w:pPr>
        <w:spacing w:line="480" w:lineRule="auto"/>
        <w:rPr>
          <w:rFonts w:ascii="Cambria" w:hAnsi="Cambria"/>
          <w:color w:val="000000" w:themeColor="text1"/>
        </w:rPr>
      </w:pPr>
      <w:r w:rsidRPr="00A74D37">
        <w:rPr>
          <w:rFonts w:ascii="Cambria" w:hAnsi="Cambria"/>
          <w:color w:val="000000" w:themeColor="text1"/>
        </w:rPr>
        <w:t xml:space="preserve">Quote 3: </w:t>
      </w:r>
      <w:r w:rsidRPr="00A74D37">
        <w:rPr>
          <w:rFonts w:ascii="Cambria" w:hAnsi="Cambria" w:cs="Times New Roman"/>
          <w:bCs/>
          <w:color w:val="000000" w:themeColor="text1"/>
        </w:rPr>
        <w:t xml:space="preserve">And I mean there are suppliers coming to us saying I'm so proud of working for </w:t>
      </w:r>
      <w:r w:rsidR="00CB3EA4" w:rsidRPr="00A74D37">
        <w:rPr>
          <w:rFonts w:ascii="Cambria" w:hAnsi="Cambria" w:cs="Times New Roman"/>
          <w:bCs/>
          <w:color w:val="000000" w:themeColor="text1"/>
        </w:rPr>
        <w:t>BIG CHAIN</w:t>
      </w:r>
      <w:r w:rsidRPr="00A74D37">
        <w:rPr>
          <w:rFonts w:ascii="Cambria" w:hAnsi="Cambria" w:cs="Times New Roman"/>
          <w:bCs/>
          <w:color w:val="000000" w:themeColor="text1"/>
        </w:rPr>
        <w:t xml:space="preserve"> because </w:t>
      </w:r>
      <w:r w:rsidRPr="00A74D37">
        <w:rPr>
          <w:rFonts w:ascii="Cambria" w:hAnsi="Cambria" w:cs="Times New Roman"/>
          <w:b/>
          <w:color w:val="000000" w:themeColor="text1"/>
        </w:rPr>
        <w:t>this is actually also my beliefs</w:t>
      </w:r>
      <w:r w:rsidRPr="00A74D37">
        <w:rPr>
          <w:rFonts w:ascii="Cambria" w:hAnsi="Cambria" w:cs="Times New Roman"/>
          <w:bCs/>
          <w:color w:val="000000" w:themeColor="text1"/>
        </w:rPr>
        <w:t xml:space="preserve">. If you own a company and you feel the way we do, everything becomes transparent, it </w:t>
      </w:r>
      <w:r w:rsidRPr="00A74D37">
        <w:rPr>
          <w:rFonts w:ascii="Cambria" w:hAnsi="Cambria" w:cs="Times New Roman"/>
          <w:b/>
          <w:color w:val="000000" w:themeColor="text1"/>
        </w:rPr>
        <w:t>becomes a partnership</w:t>
      </w:r>
      <w:r w:rsidR="00E903E3" w:rsidRPr="00A74D37">
        <w:rPr>
          <w:rFonts w:ascii="Cambria" w:hAnsi="Cambria" w:cs="Times New Roman"/>
          <w:b/>
          <w:color w:val="000000" w:themeColor="text1"/>
        </w:rPr>
        <w:t>.</w:t>
      </w:r>
    </w:p>
    <w:p w14:paraId="1503E806" w14:textId="77777777" w:rsidR="008F7291" w:rsidRPr="00A74D37" w:rsidRDefault="008F7291" w:rsidP="008F7291">
      <w:pPr>
        <w:spacing w:line="480" w:lineRule="auto"/>
        <w:rPr>
          <w:rFonts w:ascii="Cambria" w:hAnsi="Cambria"/>
          <w:color w:val="000000" w:themeColor="text1"/>
          <w:u w:val="single"/>
        </w:rPr>
      </w:pPr>
      <w:r w:rsidRPr="00A74D37">
        <w:rPr>
          <w:rFonts w:ascii="Cambria" w:hAnsi="Cambria"/>
          <w:color w:val="000000" w:themeColor="text1"/>
          <w:u w:val="single"/>
        </w:rPr>
        <w:t>Code for Quote 3: common beliefs, Partnership</w:t>
      </w:r>
    </w:p>
    <w:p w14:paraId="51E8E3D4" w14:textId="77777777" w:rsidR="008F7291" w:rsidRPr="00A74D37" w:rsidRDefault="008F7291" w:rsidP="008F7291">
      <w:pPr>
        <w:spacing w:line="480" w:lineRule="auto"/>
        <w:rPr>
          <w:rFonts w:ascii="Cambria" w:hAnsi="Cambria"/>
          <w:color w:val="000000" w:themeColor="text1"/>
        </w:rPr>
      </w:pPr>
    </w:p>
    <w:p w14:paraId="6E7917F3" w14:textId="1D5EAB65" w:rsidR="008F7291" w:rsidRPr="00A74D37" w:rsidRDefault="008F7291" w:rsidP="008F72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Cambria" w:hAnsi="Cambria" w:cs="Times New Roman"/>
          <w:b/>
          <w:color w:val="000000" w:themeColor="text1"/>
        </w:rPr>
      </w:pPr>
      <w:r w:rsidRPr="00A74D37">
        <w:rPr>
          <w:rFonts w:ascii="Cambria" w:hAnsi="Cambria" w:cs="Times New Roman"/>
          <w:bCs/>
          <w:color w:val="000000" w:themeColor="text1"/>
        </w:rPr>
        <w:t xml:space="preserve">Quote 4: </w:t>
      </w:r>
      <w:r w:rsidR="00CB3EA4" w:rsidRPr="00A74D37">
        <w:rPr>
          <w:rFonts w:ascii="Cambria" w:hAnsi="Cambria" w:cs="Times New Roman"/>
          <w:bCs/>
          <w:color w:val="000000" w:themeColor="text1"/>
          <w:shd w:val="clear" w:color="auto" w:fill="FFFFFF"/>
        </w:rPr>
        <w:t>BIG CHAIN</w:t>
      </w:r>
      <w:r w:rsidRPr="00A74D37">
        <w:rPr>
          <w:rFonts w:ascii="Cambria" w:hAnsi="Cambria" w:cs="Times New Roman"/>
          <w:bCs/>
          <w:color w:val="000000" w:themeColor="text1"/>
          <w:shd w:val="clear" w:color="auto" w:fill="FFFFFF"/>
        </w:rPr>
        <w:t xml:space="preserve"> always </w:t>
      </w:r>
      <w:r w:rsidR="00C52081" w:rsidRPr="00A74D37">
        <w:rPr>
          <w:rFonts w:ascii="Cambria" w:hAnsi="Cambria" w:cs="Times New Roman"/>
          <w:bCs/>
          <w:color w:val="000000" w:themeColor="text1"/>
          <w:shd w:val="clear" w:color="auto" w:fill="FFFFFF"/>
        </w:rPr>
        <w:t>tries</w:t>
      </w:r>
      <w:r w:rsidRPr="00A74D37">
        <w:rPr>
          <w:rFonts w:ascii="Cambria" w:hAnsi="Cambria" w:cs="Times New Roman"/>
          <w:bCs/>
          <w:color w:val="000000" w:themeColor="text1"/>
          <w:shd w:val="clear" w:color="auto" w:fill="FFFFFF"/>
        </w:rPr>
        <w:t xml:space="preserve"> to think about </w:t>
      </w:r>
      <w:r w:rsidRPr="00A74D37">
        <w:rPr>
          <w:rFonts w:ascii="Cambria" w:hAnsi="Cambria" w:cs="Times New Roman"/>
          <w:b/>
          <w:color w:val="000000" w:themeColor="text1"/>
          <w:shd w:val="clear" w:color="auto" w:fill="FFFFFF"/>
        </w:rPr>
        <w:t>sustainability</w:t>
      </w:r>
      <w:r w:rsidRPr="00A74D37">
        <w:rPr>
          <w:rFonts w:ascii="Cambria" w:hAnsi="Cambria" w:cs="Times New Roman"/>
          <w:bCs/>
          <w:color w:val="000000" w:themeColor="text1"/>
          <w:shd w:val="clear" w:color="auto" w:fill="FFFFFF"/>
        </w:rPr>
        <w:t xml:space="preserve"> and customer satisfaction. They </w:t>
      </w:r>
      <w:r w:rsidRPr="00A74D37">
        <w:rPr>
          <w:rFonts w:ascii="Cambria" w:hAnsi="Cambria" w:cs="Times New Roman"/>
          <w:b/>
          <w:color w:val="000000" w:themeColor="text1"/>
          <w:shd w:val="clear" w:color="auto" w:fill="FFFFFF"/>
        </w:rPr>
        <w:t>always put employee benefits and satisfaction first.</w:t>
      </w:r>
    </w:p>
    <w:p w14:paraId="3698C09C" w14:textId="77777777" w:rsidR="008F7291" w:rsidRPr="00A74D37" w:rsidRDefault="008F7291" w:rsidP="008F7291">
      <w:pPr>
        <w:spacing w:line="480" w:lineRule="auto"/>
        <w:rPr>
          <w:rFonts w:ascii="Cambria" w:hAnsi="Cambria" w:cs="Times New Roman"/>
          <w:bCs/>
          <w:color w:val="000000" w:themeColor="text1"/>
          <w:u w:val="single"/>
          <w:shd w:val="clear" w:color="auto" w:fill="FFFFFF"/>
        </w:rPr>
      </w:pPr>
      <w:r w:rsidRPr="00A74D37">
        <w:rPr>
          <w:rFonts w:ascii="Cambria" w:hAnsi="Cambria" w:cs="Times New Roman"/>
          <w:bCs/>
          <w:color w:val="000000" w:themeColor="text1"/>
          <w:u w:val="single"/>
          <w:shd w:val="clear" w:color="auto" w:fill="FFFFFF"/>
        </w:rPr>
        <w:t>Code for Quote 4: Sustainability, Employee well-being</w:t>
      </w:r>
    </w:p>
    <w:p w14:paraId="1D21F9EA" w14:textId="77777777" w:rsidR="008F7291" w:rsidRPr="00A74D37" w:rsidRDefault="008F7291" w:rsidP="008F7291">
      <w:pPr>
        <w:spacing w:line="480" w:lineRule="auto"/>
        <w:rPr>
          <w:rFonts w:ascii="Cambria" w:hAnsi="Cambria" w:cs="Times New Roman"/>
          <w:bCs/>
          <w:color w:val="000000" w:themeColor="text1"/>
          <w:shd w:val="clear" w:color="auto" w:fill="FFFFFF"/>
        </w:rPr>
      </w:pPr>
    </w:p>
    <w:p w14:paraId="3B7D464C" w14:textId="5822FA42" w:rsidR="008F7291" w:rsidRPr="00A74D37" w:rsidRDefault="008F7291" w:rsidP="008F7291">
      <w:pPr>
        <w:spacing w:line="480" w:lineRule="auto"/>
        <w:rPr>
          <w:rFonts w:ascii="Cambria" w:hAnsi="Cambria" w:cs="Times New Roman"/>
          <w:bCs/>
          <w:color w:val="000000" w:themeColor="text1"/>
          <w:shd w:val="clear" w:color="auto" w:fill="FFFFFF"/>
        </w:rPr>
      </w:pPr>
      <w:r w:rsidRPr="00A74D37">
        <w:rPr>
          <w:rFonts w:ascii="Cambria" w:hAnsi="Cambria" w:cs="Times New Roman"/>
          <w:bCs/>
          <w:color w:val="000000" w:themeColor="text1"/>
          <w:shd w:val="clear" w:color="auto" w:fill="FFFFFF"/>
        </w:rPr>
        <w:t xml:space="preserve">Quote 5: Because </w:t>
      </w:r>
      <w:r w:rsidR="00CB3EA4" w:rsidRPr="00A74D37">
        <w:rPr>
          <w:rFonts w:ascii="Cambria" w:hAnsi="Cambria" w:cs="Times New Roman"/>
          <w:bCs/>
          <w:color w:val="000000" w:themeColor="text1"/>
          <w:shd w:val="clear" w:color="auto" w:fill="FFFFFF"/>
        </w:rPr>
        <w:t>BIG CHAIN</w:t>
      </w:r>
      <w:r w:rsidRPr="00A74D37">
        <w:rPr>
          <w:rFonts w:ascii="Cambria" w:hAnsi="Cambria" w:cs="Times New Roman"/>
          <w:bCs/>
          <w:color w:val="000000" w:themeColor="text1"/>
          <w:shd w:val="clear" w:color="auto" w:fill="FFFFFF"/>
        </w:rPr>
        <w:t xml:space="preserve"> requires</w:t>
      </w:r>
      <w:r w:rsidRPr="00A74D37">
        <w:rPr>
          <w:rFonts w:ascii="Cambria" w:hAnsi="Cambria" w:cs="Times New Roman"/>
          <w:b/>
          <w:color w:val="000000" w:themeColor="text1"/>
          <w:shd w:val="clear" w:color="auto" w:fill="FFFFFF"/>
        </w:rPr>
        <w:t xml:space="preserve"> transparency </w:t>
      </w:r>
      <w:r w:rsidRPr="00A74D37">
        <w:rPr>
          <w:rFonts w:ascii="Cambria" w:hAnsi="Cambria" w:cs="Times New Roman"/>
          <w:bCs/>
          <w:color w:val="000000" w:themeColor="text1"/>
          <w:shd w:val="clear" w:color="auto" w:fill="FFFFFF"/>
        </w:rPr>
        <w:t xml:space="preserve">and does not allow any kind of non-compliance, </w:t>
      </w:r>
      <w:r w:rsidR="00AB11F4" w:rsidRPr="00A74D37">
        <w:rPr>
          <w:rFonts w:ascii="Cambria" w:hAnsi="Cambria" w:cs="Times New Roman"/>
          <w:bCs/>
          <w:color w:val="000000" w:themeColor="text1"/>
          <w:shd w:val="clear" w:color="auto" w:fill="FFFFFF"/>
        </w:rPr>
        <w:t>they</w:t>
      </w:r>
      <w:r w:rsidRPr="00A74D37">
        <w:rPr>
          <w:rFonts w:ascii="Cambria" w:hAnsi="Cambria" w:cs="Times New Roman"/>
          <w:bCs/>
          <w:color w:val="000000" w:themeColor="text1"/>
          <w:shd w:val="clear" w:color="auto" w:fill="FFFFFF"/>
        </w:rPr>
        <w:t xml:space="preserve"> have to be a </w:t>
      </w:r>
      <w:r w:rsidRPr="00A74D37">
        <w:rPr>
          <w:rFonts w:ascii="Cambria" w:hAnsi="Cambria" w:cs="Times New Roman"/>
          <w:b/>
          <w:color w:val="000000" w:themeColor="text1"/>
          <w:shd w:val="clear" w:color="auto" w:fill="FFFFFF"/>
        </w:rPr>
        <w:t>good fit.</w:t>
      </w:r>
    </w:p>
    <w:p w14:paraId="4FFEA59A" w14:textId="77777777" w:rsidR="008F7291" w:rsidRPr="00A74D37" w:rsidRDefault="008F7291" w:rsidP="008F7291">
      <w:pPr>
        <w:spacing w:line="480" w:lineRule="auto"/>
        <w:rPr>
          <w:rFonts w:ascii="Cambria" w:hAnsi="Cambria" w:cs="Times New Roman"/>
          <w:bCs/>
          <w:color w:val="000000" w:themeColor="text1"/>
          <w:u w:val="single"/>
          <w:shd w:val="clear" w:color="auto" w:fill="FFFFFF"/>
        </w:rPr>
      </w:pPr>
      <w:r w:rsidRPr="00A74D37">
        <w:rPr>
          <w:rFonts w:ascii="Cambria" w:hAnsi="Cambria" w:cs="Times New Roman"/>
          <w:bCs/>
          <w:color w:val="000000" w:themeColor="text1"/>
          <w:u w:val="single"/>
          <w:shd w:val="clear" w:color="auto" w:fill="FFFFFF"/>
        </w:rPr>
        <w:t>Code for Quote 5: Transparency, good fit</w:t>
      </w:r>
    </w:p>
    <w:p w14:paraId="7723F689" w14:textId="77777777" w:rsidR="008F7291" w:rsidRPr="00A74D37" w:rsidRDefault="008F7291" w:rsidP="008F7291">
      <w:pPr>
        <w:spacing w:line="480" w:lineRule="auto"/>
        <w:rPr>
          <w:rFonts w:ascii="Cambria" w:hAnsi="Cambria" w:cs="Times New Roman"/>
          <w:bCs/>
          <w:color w:val="000000" w:themeColor="text1"/>
          <w:shd w:val="clear" w:color="auto" w:fill="FFFFFF"/>
        </w:rPr>
      </w:pPr>
    </w:p>
    <w:p w14:paraId="39B5CDB2" w14:textId="53067CF5" w:rsidR="008F7291" w:rsidRPr="00A74D37" w:rsidRDefault="008F7291" w:rsidP="008F7291">
      <w:pPr>
        <w:spacing w:line="480" w:lineRule="auto"/>
        <w:rPr>
          <w:rFonts w:ascii="Cambria" w:hAnsi="Cambria" w:cs="Times New Roman"/>
          <w:b/>
          <w:color w:val="000000" w:themeColor="text1"/>
        </w:rPr>
      </w:pPr>
      <w:r w:rsidRPr="00A74D37">
        <w:rPr>
          <w:rFonts w:ascii="Cambria" w:hAnsi="Cambria" w:cs="Times New Roman"/>
          <w:bCs/>
          <w:color w:val="000000" w:themeColor="text1"/>
          <w:shd w:val="clear" w:color="auto" w:fill="FFFFFF"/>
        </w:rPr>
        <w:t xml:space="preserve">Quote 6: </w:t>
      </w:r>
      <w:r w:rsidR="00CB3EA4" w:rsidRPr="00A74D37">
        <w:rPr>
          <w:rFonts w:ascii="Cambria" w:hAnsi="Cambria" w:cs="Times New Roman"/>
          <w:bCs/>
          <w:color w:val="000000" w:themeColor="text1"/>
        </w:rPr>
        <w:t>BIG CHAIN</w:t>
      </w:r>
      <w:r w:rsidRPr="00A74D37">
        <w:rPr>
          <w:rFonts w:ascii="Cambria" w:hAnsi="Cambria" w:cs="Times New Roman"/>
          <w:bCs/>
          <w:color w:val="000000" w:themeColor="text1"/>
        </w:rPr>
        <w:t xml:space="preserve"> is very serious about social responsibility, human rights, actually that is the main focus of </w:t>
      </w:r>
      <w:r w:rsidR="00CB3EA4" w:rsidRPr="00A74D37">
        <w:rPr>
          <w:rFonts w:ascii="Cambria" w:hAnsi="Cambria" w:cs="Times New Roman"/>
          <w:bCs/>
          <w:color w:val="000000" w:themeColor="text1"/>
        </w:rPr>
        <w:t>BIG CHAIN</w:t>
      </w:r>
      <w:r w:rsidRPr="00A74D37">
        <w:rPr>
          <w:rFonts w:ascii="Cambria" w:hAnsi="Cambria" w:cs="Times New Roman"/>
          <w:bCs/>
          <w:color w:val="000000" w:themeColor="text1"/>
        </w:rPr>
        <w:t xml:space="preserve">. We have to always communicate these matters to </w:t>
      </w:r>
      <w:r w:rsidR="00CB3EA4" w:rsidRPr="00A74D37">
        <w:rPr>
          <w:rFonts w:ascii="Cambria" w:hAnsi="Cambria" w:cs="Times New Roman"/>
          <w:bCs/>
          <w:color w:val="000000" w:themeColor="text1"/>
        </w:rPr>
        <w:t xml:space="preserve">BIG </w:t>
      </w:r>
      <w:r w:rsidR="00AB11F4" w:rsidRPr="00A74D37">
        <w:rPr>
          <w:rFonts w:ascii="Cambria" w:hAnsi="Cambria" w:cs="Times New Roman"/>
          <w:bCs/>
          <w:color w:val="000000" w:themeColor="text1"/>
        </w:rPr>
        <w:t>CHAIN and</w:t>
      </w:r>
      <w:r w:rsidRPr="00A74D37">
        <w:rPr>
          <w:rFonts w:ascii="Cambria" w:hAnsi="Cambria" w:cs="Times New Roman"/>
          <w:bCs/>
          <w:color w:val="000000" w:themeColor="text1"/>
        </w:rPr>
        <w:t xml:space="preserve"> </w:t>
      </w:r>
      <w:r w:rsidRPr="00A74D37">
        <w:rPr>
          <w:rFonts w:ascii="Cambria" w:hAnsi="Cambria" w:cs="Times New Roman"/>
          <w:b/>
          <w:color w:val="000000" w:themeColor="text1"/>
        </w:rPr>
        <w:t xml:space="preserve">show </w:t>
      </w:r>
      <w:r w:rsidR="00CB3EA4" w:rsidRPr="00A74D37">
        <w:rPr>
          <w:rFonts w:ascii="Cambria" w:hAnsi="Cambria" w:cs="Times New Roman"/>
          <w:b/>
          <w:color w:val="000000" w:themeColor="text1"/>
        </w:rPr>
        <w:t>BIG CHAIN</w:t>
      </w:r>
      <w:r w:rsidRPr="00A74D37">
        <w:rPr>
          <w:rFonts w:ascii="Cambria" w:hAnsi="Cambria" w:cs="Times New Roman"/>
          <w:b/>
          <w:color w:val="000000" w:themeColor="text1"/>
        </w:rPr>
        <w:t xml:space="preserve"> our sense of social responsibility and our commitment to always follow </w:t>
      </w:r>
      <w:r w:rsidR="00CB3EA4" w:rsidRPr="00A74D37">
        <w:rPr>
          <w:rFonts w:ascii="Cambria" w:hAnsi="Cambria" w:cs="Times New Roman"/>
          <w:b/>
          <w:color w:val="000000" w:themeColor="text1"/>
        </w:rPr>
        <w:t>BIG CHAIN</w:t>
      </w:r>
      <w:r w:rsidRPr="00A74D37">
        <w:rPr>
          <w:rFonts w:ascii="Cambria" w:hAnsi="Cambria" w:cs="Times New Roman"/>
          <w:b/>
          <w:color w:val="000000" w:themeColor="text1"/>
        </w:rPr>
        <w:t xml:space="preserve"> ideology about human rights and social responsibility.</w:t>
      </w:r>
    </w:p>
    <w:p w14:paraId="376BF434" w14:textId="77777777" w:rsidR="00E903E3" w:rsidRPr="00A74D37" w:rsidRDefault="00E903E3" w:rsidP="008F7291">
      <w:pPr>
        <w:spacing w:line="480" w:lineRule="auto"/>
        <w:rPr>
          <w:rFonts w:ascii="Cambria" w:hAnsi="Cambria" w:cs="Times New Roman"/>
          <w:bCs/>
          <w:color w:val="000000" w:themeColor="text1"/>
          <w:u w:val="single"/>
        </w:rPr>
      </w:pPr>
    </w:p>
    <w:p w14:paraId="0EA0FD1C" w14:textId="5CA4C023" w:rsidR="008F7291" w:rsidRPr="00A74D37" w:rsidRDefault="008F7291" w:rsidP="008F7291">
      <w:pPr>
        <w:spacing w:line="480" w:lineRule="auto"/>
        <w:rPr>
          <w:rFonts w:ascii="Cambria" w:hAnsi="Cambria" w:cs="Times New Roman"/>
          <w:bCs/>
          <w:color w:val="000000" w:themeColor="text1"/>
          <w:u w:val="single"/>
        </w:rPr>
      </w:pPr>
      <w:r w:rsidRPr="00A74D37">
        <w:rPr>
          <w:rFonts w:ascii="Cambria" w:hAnsi="Cambria" w:cs="Times New Roman"/>
          <w:bCs/>
          <w:color w:val="000000" w:themeColor="text1"/>
          <w:u w:val="single"/>
        </w:rPr>
        <w:t>Code for Quote 6: Mutual CSR commitment</w:t>
      </w:r>
    </w:p>
    <w:p w14:paraId="511ACDAC" w14:textId="77777777" w:rsidR="008F7291" w:rsidRPr="00A74D37" w:rsidRDefault="008F7291" w:rsidP="008F7291">
      <w:pPr>
        <w:spacing w:line="480" w:lineRule="auto"/>
        <w:rPr>
          <w:rFonts w:ascii="Cambria" w:hAnsi="Cambria" w:cs="Times New Roman"/>
          <w:bCs/>
          <w:color w:val="000000" w:themeColor="text1"/>
        </w:rPr>
      </w:pPr>
    </w:p>
    <w:p w14:paraId="0C5129A9" w14:textId="0FE5D100" w:rsidR="008F7291" w:rsidRPr="00A74D37" w:rsidRDefault="008F7291" w:rsidP="008F7291">
      <w:pPr>
        <w:spacing w:line="480" w:lineRule="auto"/>
        <w:rPr>
          <w:rFonts w:ascii="Cambria" w:hAnsi="Cambria"/>
          <w:color w:val="000000" w:themeColor="text1"/>
        </w:rPr>
      </w:pPr>
      <w:r w:rsidRPr="00A74D37">
        <w:rPr>
          <w:rFonts w:ascii="Cambria" w:hAnsi="Cambria"/>
          <w:color w:val="000000" w:themeColor="text1"/>
        </w:rPr>
        <w:lastRenderedPageBreak/>
        <w:t xml:space="preserve">In the above example, the 6 codes were merged into the code of </w:t>
      </w:r>
      <w:r w:rsidRPr="00A74D37">
        <w:rPr>
          <w:rFonts w:ascii="Cambria" w:hAnsi="Cambria"/>
          <w:i/>
          <w:iCs/>
          <w:color w:val="000000" w:themeColor="text1"/>
        </w:rPr>
        <w:t xml:space="preserve">Common Values, </w:t>
      </w:r>
      <w:r w:rsidR="007308A7" w:rsidRPr="00A74D37">
        <w:rPr>
          <w:rFonts w:ascii="Cambria" w:hAnsi="Cambria"/>
          <w:i/>
          <w:iCs/>
          <w:color w:val="000000" w:themeColor="text1"/>
        </w:rPr>
        <w:t>Trust,</w:t>
      </w:r>
      <w:r w:rsidRPr="00A74D37">
        <w:rPr>
          <w:rFonts w:ascii="Cambria" w:hAnsi="Cambria"/>
          <w:i/>
          <w:iCs/>
          <w:color w:val="000000" w:themeColor="text1"/>
        </w:rPr>
        <w:t xml:space="preserve"> Partnership, and fit.  </w:t>
      </w:r>
      <w:r w:rsidRPr="00A74D37">
        <w:rPr>
          <w:rFonts w:ascii="Cambria" w:hAnsi="Cambria"/>
          <w:color w:val="000000" w:themeColor="text1"/>
        </w:rPr>
        <w:t>Within the context of the quotes above, the codes of common belief, employee well-being, and mutual commitment to CSR and sustainability, were substituted with common values. Transparency was substituted with trust. This process was repeated through several cycles reducing the number of codes to 63.</w:t>
      </w:r>
    </w:p>
    <w:p w14:paraId="20B7FAA2" w14:textId="77777777" w:rsidR="008F7291" w:rsidRPr="00A74D37" w:rsidRDefault="008F7291" w:rsidP="008F7291">
      <w:pPr>
        <w:spacing w:line="480" w:lineRule="auto"/>
        <w:rPr>
          <w:rFonts w:ascii="Cambria" w:hAnsi="Cambria"/>
          <w:color w:val="000000" w:themeColor="text1"/>
        </w:rPr>
      </w:pPr>
      <w:r w:rsidRPr="00A74D37">
        <w:rPr>
          <w:rFonts w:ascii="Cambria" w:hAnsi="Cambria"/>
          <w:color w:val="000000" w:themeColor="text1"/>
        </w:rPr>
        <w:t xml:space="preserve">A code book was created showing all 63 codes, description of codes and corresponding quotes that led to the generation of codes. These quotes are referred to as exemplary quotes when used to provide an example of text that led to the generation of the code. </w:t>
      </w:r>
    </w:p>
    <w:p w14:paraId="4D16E235" w14:textId="1241E7A7" w:rsidR="008F7291" w:rsidRPr="00A74D37" w:rsidRDefault="008F7291" w:rsidP="008F7291">
      <w:pPr>
        <w:spacing w:line="480" w:lineRule="auto"/>
        <w:rPr>
          <w:rFonts w:ascii="Cambria" w:hAnsi="Cambria"/>
          <w:color w:val="000000" w:themeColor="text1"/>
        </w:rPr>
      </w:pPr>
      <w:r w:rsidRPr="00A74D37">
        <w:rPr>
          <w:rFonts w:ascii="Cambria" w:hAnsi="Cambria"/>
          <w:color w:val="000000" w:themeColor="text1"/>
        </w:rPr>
        <w:t>Table 6.1 below is an example of code book entries.</w:t>
      </w:r>
      <w:r w:rsidR="005E55C0" w:rsidRPr="00A74D37">
        <w:rPr>
          <w:rFonts w:ascii="Cambria" w:hAnsi="Cambria"/>
          <w:color w:val="000000" w:themeColor="text1"/>
        </w:rPr>
        <w:t xml:space="preserve"> The complete</w:t>
      </w:r>
      <w:r w:rsidRPr="00A74D37">
        <w:rPr>
          <w:rFonts w:ascii="Cambria" w:hAnsi="Cambria"/>
          <w:color w:val="000000" w:themeColor="text1"/>
        </w:rPr>
        <w:t xml:space="preserve"> Code book is attached in appendix A</w:t>
      </w:r>
      <w:r w:rsidR="00E903E3" w:rsidRPr="00A74D37">
        <w:rPr>
          <w:rFonts w:ascii="Cambria" w:hAnsi="Cambria"/>
          <w:color w:val="000000" w:themeColor="text1"/>
        </w:rPr>
        <w:t>.</w:t>
      </w:r>
    </w:p>
    <w:p w14:paraId="01F0DE6E" w14:textId="77777777" w:rsidR="008F7291" w:rsidRPr="00A74D37" w:rsidRDefault="008F7291" w:rsidP="008F7291">
      <w:pPr>
        <w:rPr>
          <w:rFonts w:ascii="Cambria" w:hAnsi="Cambria"/>
          <w:color w:val="000000" w:themeColor="text1"/>
        </w:rPr>
      </w:pPr>
    </w:p>
    <w:p w14:paraId="1091C6E7" w14:textId="77777777" w:rsidR="008F7291" w:rsidRPr="00A74D37" w:rsidRDefault="008F7291" w:rsidP="008F7291">
      <w:pPr>
        <w:rPr>
          <w:b/>
          <w:bCs/>
          <w:color w:val="000000" w:themeColor="text1"/>
          <w:sz w:val="21"/>
          <w:szCs w:val="21"/>
        </w:rPr>
      </w:pPr>
      <w:r w:rsidRPr="00A74D37">
        <w:rPr>
          <w:b/>
          <w:bCs/>
          <w:color w:val="000000" w:themeColor="text1"/>
          <w:sz w:val="21"/>
          <w:szCs w:val="21"/>
        </w:rPr>
        <w:t>Table 6.1: Sample Code book page</w:t>
      </w:r>
    </w:p>
    <w:tbl>
      <w:tblPr>
        <w:tblStyle w:val="TableGrid"/>
        <w:tblW w:w="0" w:type="auto"/>
        <w:tblLook w:val="04A0" w:firstRow="1" w:lastRow="0" w:firstColumn="1" w:lastColumn="0" w:noHBand="0" w:noVBand="1"/>
      </w:tblPr>
      <w:tblGrid>
        <w:gridCol w:w="1905"/>
        <w:gridCol w:w="3129"/>
        <w:gridCol w:w="3262"/>
      </w:tblGrid>
      <w:tr w:rsidR="008F7291" w:rsidRPr="00A74D37" w14:paraId="72D165FB" w14:textId="77777777" w:rsidTr="00915B5A">
        <w:tc>
          <w:tcPr>
            <w:tcW w:w="2155" w:type="dxa"/>
          </w:tcPr>
          <w:p w14:paraId="43885473" w14:textId="77777777" w:rsidR="008F7291" w:rsidRPr="00A74D37" w:rsidRDefault="008F7291" w:rsidP="00915B5A">
            <w:pPr>
              <w:rPr>
                <w:rFonts w:asciiTheme="majorBidi" w:hAnsiTheme="majorBidi" w:cstheme="majorBidi"/>
                <w:color w:val="000000" w:themeColor="text1"/>
              </w:rPr>
            </w:pPr>
            <w:r w:rsidRPr="00A74D37">
              <w:rPr>
                <w:rFonts w:asciiTheme="majorBidi" w:hAnsiTheme="majorBidi" w:cstheme="majorBidi"/>
                <w:color w:val="000000" w:themeColor="text1"/>
              </w:rPr>
              <w:t xml:space="preserve">Code </w:t>
            </w:r>
          </w:p>
        </w:tc>
        <w:tc>
          <w:tcPr>
            <w:tcW w:w="3510" w:type="dxa"/>
          </w:tcPr>
          <w:p w14:paraId="601CAA06" w14:textId="77777777" w:rsidR="008F7291" w:rsidRPr="00A74D37" w:rsidRDefault="008F7291" w:rsidP="00915B5A">
            <w:pPr>
              <w:rPr>
                <w:rFonts w:asciiTheme="majorBidi" w:hAnsiTheme="majorBidi" w:cstheme="majorBidi"/>
                <w:color w:val="000000" w:themeColor="text1"/>
              </w:rPr>
            </w:pPr>
            <w:r w:rsidRPr="00A74D37">
              <w:rPr>
                <w:rFonts w:asciiTheme="majorBidi" w:hAnsiTheme="majorBidi" w:cstheme="majorBidi"/>
                <w:color w:val="000000" w:themeColor="text1"/>
              </w:rPr>
              <w:t>Description</w:t>
            </w:r>
          </w:p>
        </w:tc>
        <w:tc>
          <w:tcPr>
            <w:tcW w:w="3685" w:type="dxa"/>
          </w:tcPr>
          <w:p w14:paraId="46B397BF" w14:textId="77777777" w:rsidR="008F7291" w:rsidRPr="00A74D37" w:rsidRDefault="008F7291" w:rsidP="00915B5A">
            <w:pPr>
              <w:rPr>
                <w:rFonts w:asciiTheme="majorBidi" w:hAnsiTheme="majorBidi" w:cstheme="majorBidi"/>
                <w:color w:val="000000" w:themeColor="text1"/>
              </w:rPr>
            </w:pPr>
            <w:r w:rsidRPr="00A74D37">
              <w:rPr>
                <w:rFonts w:asciiTheme="majorBidi" w:hAnsiTheme="majorBidi" w:cstheme="majorBidi"/>
                <w:color w:val="000000" w:themeColor="text1"/>
              </w:rPr>
              <w:t>Exemplary Quote</w:t>
            </w:r>
          </w:p>
        </w:tc>
      </w:tr>
    </w:tbl>
    <w:p w14:paraId="66424817" w14:textId="77777777" w:rsidR="008F7291" w:rsidRPr="00A74D37" w:rsidRDefault="008F7291" w:rsidP="008F7291">
      <w:pPr>
        <w:rPr>
          <w:color w:val="000000" w:themeColor="text1"/>
        </w:rPr>
      </w:pPr>
    </w:p>
    <w:tbl>
      <w:tblPr>
        <w:tblStyle w:val="TableGrid"/>
        <w:tblW w:w="4998" w:type="pct"/>
        <w:tblLook w:val="0420" w:firstRow="1" w:lastRow="0" w:firstColumn="0" w:lastColumn="0" w:noHBand="0" w:noVBand="1"/>
      </w:tblPr>
      <w:tblGrid>
        <w:gridCol w:w="1899"/>
        <w:gridCol w:w="3171"/>
        <w:gridCol w:w="3223"/>
      </w:tblGrid>
      <w:tr w:rsidR="00A74D37" w:rsidRPr="00A74D37" w14:paraId="69AC1DE2" w14:textId="77777777" w:rsidTr="00915B5A">
        <w:tc>
          <w:tcPr>
            <w:tcW w:w="1145" w:type="pct"/>
          </w:tcPr>
          <w:p w14:paraId="17D48894" w14:textId="47FD872F" w:rsidR="008F7291" w:rsidRPr="00A74D37" w:rsidRDefault="008F7291">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ind w:left="0"/>
              <w:rPr>
                <w:rFonts w:ascii="Cambria" w:hAnsi="Cambria"/>
                <w:bCs/>
                <w:color w:val="000000" w:themeColor="text1"/>
                <w:sz w:val="20"/>
                <w:szCs w:val="20"/>
              </w:rPr>
            </w:pPr>
            <w:r w:rsidRPr="00A74D37">
              <w:rPr>
                <w:rFonts w:ascii="Cambria" w:hAnsi="Cambria"/>
                <w:bCs/>
                <w:color w:val="000000" w:themeColor="text1"/>
                <w:sz w:val="20"/>
                <w:szCs w:val="20"/>
              </w:rPr>
              <w:t>Lack of pre-planning, impact on environment</w:t>
            </w:r>
          </w:p>
        </w:tc>
        <w:tc>
          <w:tcPr>
            <w:tcW w:w="1912" w:type="pct"/>
          </w:tcPr>
          <w:p w14:paraId="4F8850A9" w14:textId="6437E3A0" w:rsidR="008F7291" w:rsidRPr="00A74D37" w:rsidRDefault="008F7291"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20"/>
                <w:szCs w:val="20"/>
              </w:rPr>
            </w:pPr>
            <w:r w:rsidRPr="00A74D37">
              <w:rPr>
                <w:rFonts w:ascii="Cambria" w:hAnsi="Cambria" w:cs="Times New Roman"/>
                <w:bCs/>
                <w:color w:val="000000" w:themeColor="text1"/>
                <w:sz w:val="20"/>
                <w:szCs w:val="20"/>
              </w:rPr>
              <w:t xml:space="preserve"> access material, high consumption, energy waste</w:t>
            </w:r>
          </w:p>
          <w:p w14:paraId="3B8B3465" w14:textId="77777777" w:rsidR="008F7291" w:rsidRPr="00A74D37" w:rsidRDefault="008F7291" w:rsidP="00915B5A">
            <w:pPr>
              <w:pStyle w:val="TableHeader"/>
              <w:rPr>
                <w:rFonts w:ascii="Cambria" w:hAnsi="Cambria" w:cs="Times New Roman"/>
                <w:bCs/>
                <w:color w:val="000000" w:themeColor="text1"/>
                <w:sz w:val="20"/>
                <w:szCs w:val="20"/>
              </w:rPr>
            </w:pPr>
          </w:p>
        </w:tc>
        <w:tc>
          <w:tcPr>
            <w:tcW w:w="1943" w:type="pct"/>
          </w:tcPr>
          <w:p w14:paraId="6665C7BA" w14:textId="7793A7BA" w:rsidR="008F7291" w:rsidRPr="00A74D37" w:rsidRDefault="00E903E3"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20"/>
                <w:szCs w:val="20"/>
              </w:rPr>
            </w:pPr>
            <w:r w:rsidRPr="00A74D37">
              <w:rPr>
                <w:rFonts w:ascii="Cambria" w:hAnsi="Cambria" w:cs="Times New Roman"/>
                <w:bCs/>
                <w:color w:val="000000" w:themeColor="text1"/>
                <w:sz w:val="20"/>
                <w:szCs w:val="20"/>
              </w:rPr>
              <w:t>I</w:t>
            </w:r>
            <w:r w:rsidR="008F7291" w:rsidRPr="00A74D37">
              <w:rPr>
                <w:rFonts w:ascii="Cambria" w:hAnsi="Cambria" w:cs="Times New Roman"/>
                <w:bCs/>
                <w:color w:val="000000" w:themeColor="text1"/>
                <w:sz w:val="20"/>
                <w:szCs w:val="20"/>
              </w:rPr>
              <w:t xml:space="preserve">f we receive a pre-planned delivery </w:t>
            </w:r>
            <w:r w:rsidR="00C52081" w:rsidRPr="00A74D37">
              <w:rPr>
                <w:rFonts w:ascii="Cambria" w:hAnsi="Cambria" w:cs="Times New Roman"/>
                <w:bCs/>
                <w:color w:val="000000" w:themeColor="text1"/>
                <w:sz w:val="20"/>
                <w:szCs w:val="20"/>
              </w:rPr>
              <w:t>schedule,</w:t>
            </w:r>
            <w:r w:rsidR="008F7291" w:rsidRPr="00A74D37">
              <w:rPr>
                <w:rFonts w:ascii="Cambria" w:hAnsi="Cambria" w:cs="Times New Roman"/>
                <w:bCs/>
                <w:color w:val="000000" w:themeColor="text1"/>
                <w:sz w:val="20"/>
                <w:szCs w:val="20"/>
              </w:rPr>
              <w:t xml:space="preserve"> then we can make planning in efficient way. And then we will not be wasteful. we will also not require so much manpower. With rush orders we will use a lot of machines, there is a lot of electricity consumption, lot of gas consumption, more than if things were pre-planned long ago. Without a plan we have to source the raw material very quickly. And we have to transit the raw material urgently and sometimes we will do air shipment, so very high fuel consumption This would affect the planet. For </w:t>
            </w:r>
            <w:r w:rsidR="00CB3EA4" w:rsidRPr="00A74D37">
              <w:rPr>
                <w:rFonts w:ascii="Cambria" w:hAnsi="Cambria" w:cs="Times New Roman"/>
                <w:bCs/>
                <w:color w:val="000000" w:themeColor="text1"/>
                <w:sz w:val="20"/>
                <w:szCs w:val="20"/>
              </w:rPr>
              <w:t>BIG CHAIN</w:t>
            </w:r>
            <w:r w:rsidR="008F7291" w:rsidRPr="00A74D37">
              <w:rPr>
                <w:rFonts w:ascii="Cambria" w:hAnsi="Cambria" w:cs="Times New Roman"/>
                <w:bCs/>
                <w:color w:val="000000" w:themeColor="text1"/>
                <w:sz w:val="20"/>
                <w:szCs w:val="20"/>
              </w:rPr>
              <w:t xml:space="preserve"> we didn’t have leftover but for non-</w:t>
            </w:r>
            <w:r w:rsidR="00CB3EA4" w:rsidRPr="00A74D37">
              <w:rPr>
                <w:rFonts w:ascii="Cambria" w:hAnsi="Cambria" w:cs="Times New Roman"/>
                <w:bCs/>
                <w:color w:val="000000" w:themeColor="text1"/>
                <w:sz w:val="20"/>
                <w:szCs w:val="20"/>
              </w:rPr>
              <w:t>BIG CHAIN</w:t>
            </w:r>
            <w:r w:rsidR="008F7291" w:rsidRPr="00A74D37">
              <w:rPr>
                <w:rFonts w:ascii="Cambria" w:hAnsi="Cambria" w:cs="Times New Roman"/>
                <w:bCs/>
                <w:color w:val="000000" w:themeColor="text1"/>
                <w:sz w:val="20"/>
                <w:szCs w:val="20"/>
              </w:rPr>
              <w:t>, there a lot of waste. (p04)</w:t>
            </w:r>
          </w:p>
        </w:tc>
      </w:tr>
      <w:tr w:rsidR="00A74D37" w:rsidRPr="00A74D37" w14:paraId="02C830E2" w14:textId="77777777" w:rsidTr="00915B5A">
        <w:tc>
          <w:tcPr>
            <w:tcW w:w="1145" w:type="pct"/>
          </w:tcPr>
          <w:p w14:paraId="0B0355D9" w14:textId="77777777" w:rsidR="008F7291" w:rsidRPr="00A74D37" w:rsidRDefault="008F7291">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ind w:left="0"/>
              <w:rPr>
                <w:rFonts w:ascii="Cambria" w:hAnsi="Cambria"/>
                <w:bCs/>
                <w:color w:val="000000" w:themeColor="text1"/>
                <w:sz w:val="20"/>
                <w:szCs w:val="20"/>
              </w:rPr>
            </w:pPr>
            <w:r w:rsidRPr="00A74D37">
              <w:rPr>
                <w:rFonts w:ascii="Cambria" w:hAnsi="Cambria"/>
                <w:bCs/>
                <w:color w:val="000000" w:themeColor="text1"/>
                <w:sz w:val="20"/>
                <w:szCs w:val="20"/>
              </w:rPr>
              <w:t>Issues with limited compliance</w:t>
            </w:r>
          </w:p>
        </w:tc>
        <w:tc>
          <w:tcPr>
            <w:tcW w:w="1912" w:type="pct"/>
          </w:tcPr>
          <w:p w14:paraId="1A012B25" w14:textId="77777777" w:rsidR="008F7291" w:rsidRPr="00A74D37" w:rsidRDefault="008F7291" w:rsidP="00915B5A">
            <w:pPr>
              <w:pStyle w:val="TableHeader"/>
              <w:rPr>
                <w:rFonts w:ascii="Cambria" w:hAnsi="Cambria" w:cs="Times New Roman"/>
                <w:bCs/>
                <w:color w:val="000000" w:themeColor="text1"/>
                <w:sz w:val="20"/>
                <w:szCs w:val="20"/>
              </w:rPr>
            </w:pPr>
            <w:r w:rsidRPr="00A74D37">
              <w:rPr>
                <w:rFonts w:ascii="Cambria" w:hAnsi="Cambria" w:cs="Times New Roman"/>
                <w:bCs/>
                <w:color w:val="000000" w:themeColor="text1"/>
                <w:sz w:val="20"/>
                <w:szCs w:val="20"/>
              </w:rPr>
              <w:t>[no traceability of raw material, no compliance for sub-supplier]</w:t>
            </w:r>
          </w:p>
        </w:tc>
        <w:tc>
          <w:tcPr>
            <w:tcW w:w="1943" w:type="pct"/>
          </w:tcPr>
          <w:p w14:paraId="39E0DE98" w14:textId="77777777" w:rsidR="008F7291" w:rsidRPr="00A74D37" w:rsidRDefault="008F7291"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20"/>
                <w:szCs w:val="20"/>
              </w:rPr>
            </w:pPr>
            <w:r w:rsidRPr="00A74D37">
              <w:rPr>
                <w:rFonts w:ascii="Cambria" w:hAnsi="Cambria" w:cs="Times New Roman"/>
                <w:bCs/>
                <w:color w:val="000000" w:themeColor="text1"/>
                <w:sz w:val="20"/>
                <w:szCs w:val="20"/>
              </w:rPr>
              <w:t xml:space="preserve">some suppliers, like Competitor 2, don’t care where we are </w:t>
            </w:r>
            <w:r w:rsidRPr="00A74D37">
              <w:rPr>
                <w:rFonts w:ascii="Cambria" w:hAnsi="Cambria" w:cs="Times New Roman"/>
                <w:bCs/>
                <w:color w:val="000000" w:themeColor="text1"/>
                <w:sz w:val="20"/>
                <w:szCs w:val="20"/>
              </w:rPr>
              <w:lastRenderedPageBreak/>
              <w:t>purchasing raw materials from. (P04)</w:t>
            </w:r>
          </w:p>
        </w:tc>
      </w:tr>
      <w:tr w:rsidR="00A74D37" w:rsidRPr="00A74D37" w14:paraId="47BCF1D9" w14:textId="77777777" w:rsidTr="00915B5A">
        <w:tc>
          <w:tcPr>
            <w:tcW w:w="1145" w:type="pct"/>
          </w:tcPr>
          <w:p w14:paraId="55080267" w14:textId="77777777" w:rsidR="008F7291" w:rsidRPr="00A74D37" w:rsidRDefault="008F7291">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ind w:left="0"/>
              <w:rPr>
                <w:rFonts w:ascii="Cambria" w:hAnsi="Cambria"/>
                <w:bCs/>
                <w:color w:val="000000" w:themeColor="text1"/>
                <w:sz w:val="20"/>
                <w:szCs w:val="20"/>
              </w:rPr>
            </w:pPr>
            <w:r w:rsidRPr="00A74D37">
              <w:rPr>
                <w:rFonts w:ascii="Cambria" w:hAnsi="Cambria"/>
                <w:bCs/>
                <w:color w:val="000000" w:themeColor="text1"/>
                <w:sz w:val="20"/>
                <w:szCs w:val="20"/>
              </w:rPr>
              <w:lastRenderedPageBreak/>
              <w:t xml:space="preserve">Clear communication, support </w:t>
            </w:r>
          </w:p>
          <w:p w14:paraId="2F50FB05" w14:textId="77777777" w:rsidR="008F7291" w:rsidRPr="00A74D37" w:rsidRDefault="008F7291"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20"/>
                <w:szCs w:val="20"/>
              </w:rPr>
            </w:pPr>
          </w:p>
          <w:p w14:paraId="50BAB1E0" w14:textId="77777777" w:rsidR="008F7291" w:rsidRPr="00A74D37" w:rsidRDefault="008F7291" w:rsidP="00915B5A">
            <w:pPr>
              <w:pStyle w:val="TableHeader"/>
              <w:rPr>
                <w:rFonts w:ascii="Cambria" w:hAnsi="Cambria" w:cs="Times New Roman"/>
                <w:bCs/>
                <w:color w:val="000000" w:themeColor="text1"/>
                <w:sz w:val="20"/>
                <w:szCs w:val="20"/>
              </w:rPr>
            </w:pPr>
          </w:p>
        </w:tc>
        <w:tc>
          <w:tcPr>
            <w:tcW w:w="1912" w:type="pct"/>
          </w:tcPr>
          <w:p w14:paraId="2546CE05" w14:textId="77777777" w:rsidR="008F7291" w:rsidRPr="00A74D37" w:rsidRDefault="008F7291"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20"/>
                <w:szCs w:val="20"/>
              </w:rPr>
            </w:pPr>
            <w:r w:rsidRPr="00A74D37">
              <w:rPr>
                <w:rFonts w:ascii="Cambria" w:hAnsi="Cambria" w:cs="Times New Roman"/>
                <w:bCs/>
                <w:color w:val="000000" w:themeColor="text1"/>
                <w:sz w:val="20"/>
                <w:szCs w:val="20"/>
              </w:rPr>
              <w:t>[requirements and expectations clearly communicated and explained, support during process]</w:t>
            </w:r>
          </w:p>
          <w:p w14:paraId="285A6205" w14:textId="77777777" w:rsidR="008F7291" w:rsidRPr="00A74D37" w:rsidRDefault="008F7291" w:rsidP="00915B5A">
            <w:pPr>
              <w:pStyle w:val="TableHeader"/>
              <w:rPr>
                <w:rFonts w:ascii="Cambria" w:hAnsi="Cambria" w:cs="Times New Roman"/>
                <w:bCs/>
                <w:color w:val="000000" w:themeColor="text1"/>
                <w:sz w:val="20"/>
                <w:szCs w:val="20"/>
              </w:rPr>
            </w:pPr>
          </w:p>
        </w:tc>
        <w:tc>
          <w:tcPr>
            <w:tcW w:w="1943" w:type="pct"/>
          </w:tcPr>
          <w:p w14:paraId="2E6F293E" w14:textId="17AE59EB" w:rsidR="008F7291" w:rsidRPr="00A74D37" w:rsidRDefault="008F7291"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20"/>
                <w:szCs w:val="20"/>
              </w:rPr>
            </w:pPr>
            <w:r w:rsidRPr="00A74D37">
              <w:rPr>
                <w:rFonts w:ascii="Cambria" w:hAnsi="Cambria" w:cs="Times New Roman"/>
                <w:bCs/>
                <w:color w:val="000000" w:themeColor="text1"/>
                <w:sz w:val="20"/>
                <w:szCs w:val="20"/>
              </w:rPr>
              <w:t xml:space="preserve">we share certain documents with the suppliers and then we ask them to go through and read it. And then we do several sittings and meetings within their management team and the responsible team, and we try to guide </w:t>
            </w:r>
            <w:r w:rsidR="00E903E3" w:rsidRPr="00A74D37">
              <w:rPr>
                <w:rFonts w:ascii="Cambria" w:hAnsi="Cambria" w:cs="Times New Roman"/>
                <w:bCs/>
                <w:color w:val="000000" w:themeColor="text1"/>
                <w:sz w:val="20"/>
                <w:szCs w:val="20"/>
              </w:rPr>
              <w:t>them,</w:t>
            </w:r>
            <w:r w:rsidRPr="00A74D37">
              <w:rPr>
                <w:rFonts w:ascii="Cambria" w:hAnsi="Cambria" w:cs="Times New Roman"/>
                <w:bCs/>
                <w:color w:val="000000" w:themeColor="text1"/>
                <w:sz w:val="20"/>
                <w:szCs w:val="20"/>
              </w:rPr>
              <w:t xml:space="preserve"> so everyone is clear. (P18)</w:t>
            </w:r>
          </w:p>
          <w:p w14:paraId="798DF7AD" w14:textId="52DE0BFB" w:rsidR="008F7291" w:rsidRPr="00A74D37" w:rsidRDefault="00CB3EA4"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20"/>
                <w:szCs w:val="20"/>
              </w:rPr>
            </w:pPr>
            <w:r w:rsidRPr="00A74D37">
              <w:rPr>
                <w:rFonts w:ascii="Cambria" w:hAnsi="Cambria" w:cs="Times New Roman"/>
                <w:bCs/>
                <w:color w:val="000000" w:themeColor="text1"/>
                <w:sz w:val="20"/>
                <w:szCs w:val="20"/>
              </w:rPr>
              <w:t>BIG CHAIN</w:t>
            </w:r>
            <w:r w:rsidR="008F7291" w:rsidRPr="00A74D37">
              <w:rPr>
                <w:rFonts w:ascii="Cambria" w:hAnsi="Cambria" w:cs="Times New Roman"/>
                <w:bCs/>
                <w:color w:val="000000" w:themeColor="text1"/>
                <w:sz w:val="20"/>
                <w:szCs w:val="20"/>
              </w:rPr>
              <w:t xml:space="preserve"> are good listeners. They listen to our concerns very well. and always try to help. If we have an issue, we tell </w:t>
            </w:r>
            <w:r w:rsidRPr="00A74D37">
              <w:rPr>
                <w:rFonts w:ascii="Cambria" w:hAnsi="Cambria" w:cs="Times New Roman"/>
                <w:bCs/>
                <w:color w:val="000000" w:themeColor="text1"/>
                <w:sz w:val="20"/>
                <w:szCs w:val="20"/>
              </w:rPr>
              <w:t>BIG CHAIN</w:t>
            </w:r>
            <w:r w:rsidR="008F7291" w:rsidRPr="00A74D37">
              <w:rPr>
                <w:rFonts w:ascii="Cambria" w:hAnsi="Cambria" w:cs="Times New Roman"/>
                <w:bCs/>
                <w:color w:val="000000" w:themeColor="text1"/>
                <w:sz w:val="20"/>
                <w:szCs w:val="20"/>
              </w:rPr>
              <w:t xml:space="preserve"> immediately and work with them to solve it. It is our responsibility to involve </w:t>
            </w:r>
            <w:r w:rsidRPr="00A74D37">
              <w:rPr>
                <w:rFonts w:ascii="Cambria" w:hAnsi="Cambria" w:cs="Times New Roman"/>
                <w:bCs/>
                <w:color w:val="000000" w:themeColor="text1"/>
                <w:sz w:val="20"/>
                <w:szCs w:val="20"/>
              </w:rPr>
              <w:t>BIG CHAIN</w:t>
            </w:r>
            <w:r w:rsidR="008F7291" w:rsidRPr="00A74D37">
              <w:rPr>
                <w:rFonts w:ascii="Cambria" w:hAnsi="Cambria" w:cs="Times New Roman"/>
                <w:bCs/>
                <w:color w:val="000000" w:themeColor="text1"/>
                <w:sz w:val="20"/>
                <w:szCs w:val="20"/>
              </w:rPr>
              <w:t xml:space="preserve"> it is part of the process. (P</w:t>
            </w:r>
            <w:r w:rsidR="00E903E3" w:rsidRPr="00A74D37">
              <w:rPr>
                <w:rFonts w:ascii="Cambria" w:hAnsi="Cambria" w:cs="Times New Roman"/>
                <w:bCs/>
                <w:color w:val="000000" w:themeColor="text1"/>
                <w:sz w:val="20"/>
                <w:szCs w:val="20"/>
              </w:rPr>
              <w:t>03)</w:t>
            </w:r>
          </w:p>
          <w:p w14:paraId="5663A4FA" w14:textId="77777777" w:rsidR="008F7291" w:rsidRPr="00A74D37" w:rsidRDefault="008F7291"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20"/>
                <w:szCs w:val="20"/>
              </w:rPr>
            </w:pPr>
          </w:p>
        </w:tc>
      </w:tr>
      <w:tr w:rsidR="008F7291" w:rsidRPr="00A74D37" w14:paraId="01BF0C9E" w14:textId="77777777" w:rsidTr="00915B5A">
        <w:tc>
          <w:tcPr>
            <w:tcW w:w="1145" w:type="pct"/>
          </w:tcPr>
          <w:p w14:paraId="3696E24E" w14:textId="77777777" w:rsidR="008F7291" w:rsidRPr="00A74D37" w:rsidRDefault="008F7291">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ind w:left="0"/>
              <w:rPr>
                <w:rFonts w:ascii="Cambria" w:hAnsi="Cambria"/>
                <w:bCs/>
                <w:color w:val="000000" w:themeColor="text1"/>
                <w:sz w:val="20"/>
                <w:szCs w:val="20"/>
              </w:rPr>
            </w:pPr>
            <w:r w:rsidRPr="00A74D37">
              <w:rPr>
                <w:rFonts w:ascii="Cambria" w:hAnsi="Cambria"/>
                <w:bCs/>
                <w:color w:val="000000" w:themeColor="text1"/>
                <w:sz w:val="20"/>
                <w:szCs w:val="20"/>
              </w:rPr>
              <w:t>Gap analysis to provide needed resources</w:t>
            </w:r>
          </w:p>
        </w:tc>
        <w:tc>
          <w:tcPr>
            <w:tcW w:w="1912" w:type="pct"/>
          </w:tcPr>
          <w:p w14:paraId="5574A752" w14:textId="77777777" w:rsidR="008F7291" w:rsidRPr="00A74D37" w:rsidRDefault="008F7291"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20"/>
                <w:szCs w:val="20"/>
              </w:rPr>
            </w:pPr>
            <w:r w:rsidRPr="00A74D37">
              <w:rPr>
                <w:rFonts w:ascii="Cambria" w:hAnsi="Cambria" w:cs="Times New Roman"/>
                <w:bCs/>
                <w:color w:val="000000" w:themeColor="text1"/>
                <w:sz w:val="20"/>
                <w:szCs w:val="20"/>
              </w:rPr>
              <w:t xml:space="preserve">work with supplier to understand where supplier is and where supplier needs to be </w:t>
            </w:r>
          </w:p>
        </w:tc>
        <w:tc>
          <w:tcPr>
            <w:tcW w:w="1943" w:type="pct"/>
          </w:tcPr>
          <w:p w14:paraId="7743DE96" w14:textId="77777777" w:rsidR="008F7291" w:rsidRPr="00A74D37" w:rsidRDefault="008F7291"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20"/>
                <w:szCs w:val="20"/>
              </w:rPr>
            </w:pPr>
            <w:r w:rsidRPr="00A74D37">
              <w:rPr>
                <w:rFonts w:ascii="Cambria" w:hAnsi="Cambria" w:cs="Times New Roman"/>
                <w:bCs/>
                <w:color w:val="000000" w:themeColor="text1"/>
                <w:sz w:val="20"/>
                <w:szCs w:val="20"/>
              </w:rPr>
              <w:t>And then we do gap analysis, what are the areas they have to improve, and the resources and support needed. (P18)</w:t>
            </w:r>
          </w:p>
        </w:tc>
      </w:tr>
    </w:tbl>
    <w:p w14:paraId="1953C113" w14:textId="77777777" w:rsidR="008F7291" w:rsidRPr="00A74D37" w:rsidRDefault="008F7291" w:rsidP="008F7291">
      <w:pPr>
        <w:rPr>
          <w:color w:val="000000" w:themeColor="text1"/>
        </w:rPr>
      </w:pPr>
    </w:p>
    <w:p w14:paraId="3D22A7CF" w14:textId="77777777" w:rsidR="008F7291" w:rsidRPr="00A74D37" w:rsidRDefault="008F7291" w:rsidP="008F7291">
      <w:pPr>
        <w:rPr>
          <w:color w:val="000000" w:themeColor="text1"/>
        </w:rPr>
      </w:pPr>
    </w:p>
    <w:p w14:paraId="4371C138" w14:textId="77777777" w:rsidR="00F907CF" w:rsidRPr="00A74D37" w:rsidRDefault="00F907CF" w:rsidP="008F7291">
      <w:pPr>
        <w:rPr>
          <w:rFonts w:ascii="Cambria" w:hAnsi="Cambria"/>
          <w:b/>
          <w:bCs/>
          <w:color w:val="000000" w:themeColor="text1"/>
        </w:rPr>
      </w:pPr>
    </w:p>
    <w:p w14:paraId="758C79A0" w14:textId="0AF4C5CF" w:rsidR="008F7291" w:rsidRPr="00A74D37" w:rsidRDefault="00420B0C" w:rsidP="008F7291">
      <w:pPr>
        <w:rPr>
          <w:rFonts w:ascii="Cambria" w:hAnsi="Cambria"/>
          <w:b/>
          <w:bCs/>
          <w:color w:val="000000" w:themeColor="text1"/>
        </w:rPr>
      </w:pPr>
      <w:r w:rsidRPr="00A74D37">
        <w:rPr>
          <w:rFonts w:ascii="Cambria" w:hAnsi="Cambria"/>
          <w:b/>
          <w:bCs/>
          <w:color w:val="000000" w:themeColor="text1"/>
        </w:rPr>
        <w:t>6</w:t>
      </w:r>
      <w:r w:rsidR="008F7291" w:rsidRPr="00A74D37">
        <w:rPr>
          <w:rFonts w:ascii="Cambria" w:hAnsi="Cambria"/>
          <w:b/>
          <w:bCs/>
          <w:color w:val="000000" w:themeColor="text1"/>
        </w:rPr>
        <w:t xml:space="preserve">.3 From </w:t>
      </w:r>
      <w:r w:rsidR="00F907CF" w:rsidRPr="00A74D37">
        <w:rPr>
          <w:rFonts w:ascii="Cambria" w:hAnsi="Cambria"/>
          <w:b/>
          <w:bCs/>
          <w:color w:val="000000" w:themeColor="text1"/>
        </w:rPr>
        <w:t>C</w:t>
      </w:r>
      <w:r w:rsidR="008F7291" w:rsidRPr="00A74D37">
        <w:rPr>
          <w:rFonts w:ascii="Cambria" w:hAnsi="Cambria"/>
          <w:b/>
          <w:bCs/>
          <w:color w:val="000000" w:themeColor="text1"/>
        </w:rPr>
        <w:t xml:space="preserve">odes to </w:t>
      </w:r>
      <w:r w:rsidR="00F907CF" w:rsidRPr="00A74D37">
        <w:rPr>
          <w:rFonts w:ascii="Cambria" w:hAnsi="Cambria"/>
          <w:b/>
          <w:bCs/>
          <w:color w:val="000000" w:themeColor="text1"/>
        </w:rPr>
        <w:t>C</w:t>
      </w:r>
      <w:r w:rsidR="008F7291" w:rsidRPr="00A74D37">
        <w:rPr>
          <w:rFonts w:ascii="Cambria" w:hAnsi="Cambria"/>
          <w:b/>
          <w:bCs/>
          <w:color w:val="000000" w:themeColor="text1"/>
        </w:rPr>
        <w:t>ategories</w:t>
      </w:r>
    </w:p>
    <w:p w14:paraId="2922EFA1" w14:textId="77777777" w:rsidR="008F7291" w:rsidRPr="00A74D37" w:rsidRDefault="008F7291" w:rsidP="008F7291">
      <w:pPr>
        <w:rPr>
          <w:rFonts w:ascii="Cambria" w:hAnsi="Cambria"/>
          <w:color w:val="000000" w:themeColor="text1"/>
        </w:rPr>
      </w:pPr>
    </w:p>
    <w:p w14:paraId="3D3129DE" w14:textId="77777777" w:rsidR="00607204" w:rsidRPr="00A74D37" w:rsidRDefault="00607204" w:rsidP="007308A7">
      <w:pPr>
        <w:spacing w:line="480" w:lineRule="auto"/>
        <w:rPr>
          <w:rFonts w:ascii="Cambria" w:hAnsi="Cambria"/>
          <w:color w:val="000000" w:themeColor="text1"/>
        </w:rPr>
      </w:pPr>
    </w:p>
    <w:p w14:paraId="58BB4689" w14:textId="1C8F36AC" w:rsidR="007308A7" w:rsidRPr="00A74D37" w:rsidRDefault="007308A7" w:rsidP="007308A7">
      <w:pPr>
        <w:spacing w:line="480" w:lineRule="auto"/>
        <w:rPr>
          <w:rFonts w:ascii="Cambria" w:hAnsi="Cambria"/>
          <w:color w:val="000000" w:themeColor="text1"/>
        </w:rPr>
      </w:pPr>
      <w:r w:rsidRPr="00A74D37">
        <w:rPr>
          <w:rFonts w:ascii="Cambria" w:hAnsi="Cambria"/>
          <w:color w:val="000000" w:themeColor="text1"/>
        </w:rPr>
        <w:t>Code Mapping</w:t>
      </w:r>
    </w:p>
    <w:p w14:paraId="238DEDBB" w14:textId="6A0E87DF" w:rsidR="007308A7" w:rsidRPr="00A74D37" w:rsidRDefault="007308A7" w:rsidP="007308A7">
      <w:pPr>
        <w:spacing w:line="480" w:lineRule="auto"/>
        <w:rPr>
          <w:rFonts w:ascii="Cambria" w:hAnsi="Cambria"/>
          <w:color w:val="000000" w:themeColor="text1"/>
        </w:rPr>
      </w:pPr>
      <w:r w:rsidRPr="00A74D37">
        <w:rPr>
          <w:rFonts w:ascii="Cambria" w:hAnsi="Cambria"/>
          <w:color w:val="000000" w:themeColor="text1"/>
        </w:rPr>
        <w:t>The first step towards creating categories was code mapping. The 63 codes are listed in table 6</w:t>
      </w:r>
      <w:r w:rsidR="00A830BB" w:rsidRPr="00A74D37">
        <w:rPr>
          <w:rFonts w:ascii="Cambria" w:hAnsi="Cambria"/>
          <w:color w:val="000000" w:themeColor="text1"/>
        </w:rPr>
        <w:t>.</w:t>
      </w:r>
      <w:r w:rsidRPr="00A74D37">
        <w:rPr>
          <w:rFonts w:ascii="Cambria" w:hAnsi="Cambria"/>
          <w:color w:val="000000" w:themeColor="text1"/>
        </w:rPr>
        <w:t xml:space="preserve">2 below. I used a manual approach by writing each code on a ‘Post it’ note. After displaying all the codes, I started comparing, </w:t>
      </w:r>
      <w:r w:rsidR="00E57ADE" w:rsidRPr="00A74D37">
        <w:rPr>
          <w:rFonts w:ascii="Cambria" w:hAnsi="Cambria"/>
          <w:color w:val="000000" w:themeColor="text1"/>
        </w:rPr>
        <w:t>indexing,</w:t>
      </w:r>
      <w:r w:rsidRPr="00A74D37">
        <w:rPr>
          <w:rFonts w:ascii="Cambria" w:hAnsi="Cambria"/>
          <w:color w:val="000000" w:themeColor="text1"/>
        </w:rPr>
        <w:t xml:space="preserve"> and grouping codes in order to determine which codes can belong to the same “category”. I used similar colors for codes that could belong to the same family based on my knowledge of the literature.   </w:t>
      </w:r>
    </w:p>
    <w:p w14:paraId="16E5F15C" w14:textId="77777777" w:rsidR="007308A7" w:rsidRPr="00A74D37" w:rsidRDefault="007308A7" w:rsidP="007308A7">
      <w:pPr>
        <w:rPr>
          <w:color w:val="000000" w:themeColor="text1"/>
        </w:rPr>
      </w:pPr>
    </w:p>
    <w:p w14:paraId="0E690268" w14:textId="77777777" w:rsidR="007308A7" w:rsidRPr="00A74D37" w:rsidRDefault="007308A7" w:rsidP="007308A7">
      <w:pPr>
        <w:ind w:firstLine="720"/>
        <w:rPr>
          <w:rFonts w:ascii="Cambria" w:hAnsi="Cambria" w:cs="Times New Roman"/>
          <w:b/>
          <w:bCs/>
          <w:color w:val="000000" w:themeColor="text1"/>
        </w:rPr>
      </w:pPr>
    </w:p>
    <w:p w14:paraId="6D8E1B28" w14:textId="77777777" w:rsidR="007308A7" w:rsidRPr="00A74D37" w:rsidRDefault="007308A7" w:rsidP="007308A7">
      <w:pPr>
        <w:ind w:firstLine="720"/>
        <w:rPr>
          <w:rFonts w:ascii="Cambria" w:hAnsi="Cambria" w:cs="Times New Roman"/>
          <w:b/>
          <w:bCs/>
          <w:color w:val="000000" w:themeColor="text1"/>
        </w:rPr>
      </w:pPr>
    </w:p>
    <w:p w14:paraId="7FB4C364" w14:textId="77777777" w:rsidR="007308A7" w:rsidRPr="00A74D37" w:rsidRDefault="007308A7" w:rsidP="007308A7">
      <w:pPr>
        <w:ind w:firstLine="720"/>
        <w:rPr>
          <w:rFonts w:ascii="Cambria" w:hAnsi="Cambria" w:cs="Times New Roman"/>
          <w:b/>
          <w:bCs/>
          <w:color w:val="000000" w:themeColor="text1"/>
        </w:rPr>
      </w:pPr>
      <w:r w:rsidRPr="00A74D37">
        <w:rPr>
          <w:rFonts w:ascii="Cambria" w:hAnsi="Cambria" w:cs="Times New Roman"/>
          <w:b/>
          <w:bCs/>
          <w:color w:val="000000" w:themeColor="text1"/>
        </w:rPr>
        <w:t>Table 6.2: List of Codes</w:t>
      </w:r>
    </w:p>
    <w:tbl>
      <w:tblPr>
        <w:tblStyle w:val="TableGrid"/>
        <w:tblW w:w="0" w:type="auto"/>
        <w:tblInd w:w="720" w:type="dxa"/>
        <w:tblLook w:val="04A0" w:firstRow="1" w:lastRow="0" w:firstColumn="1" w:lastColumn="0" w:noHBand="0" w:noVBand="1"/>
      </w:tblPr>
      <w:tblGrid>
        <w:gridCol w:w="7576"/>
      </w:tblGrid>
      <w:tr w:rsidR="00A74D37" w:rsidRPr="00A74D37" w14:paraId="4FFFAC84" w14:textId="77777777" w:rsidTr="00915B5A">
        <w:tc>
          <w:tcPr>
            <w:tcW w:w="8630" w:type="dxa"/>
          </w:tcPr>
          <w:p w14:paraId="54B8C8E4"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Frequent Audits, to ensure CSR compliance,</w:t>
            </w:r>
          </w:p>
        </w:tc>
      </w:tr>
      <w:tr w:rsidR="00A74D37" w:rsidRPr="00A74D37" w14:paraId="36158A5B" w14:textId="77777777" w:rsidTr="00915B5A">
        <w:tc>
          <w:tcPr>
            <w:tcW w:w="8630" w:type="dxa"/>
          </w:tcPr>
          <w:p w14:paraId="1E8A2E0E" w14:textId="06095A44"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olor w:val="000000" w:themeColor="text1"/>
              </w:rPr>
              <w:t xml:space="preserve">Common Values, </w:t>
            </w:r>
            <w:r w:rsidR="00C52081" w:rsidRPr="00A74D37">
              <w:rPr>
                <w:rFonts w:ascii="Cambria" w:hAnsi="Cambria"/>
                <w:color w:val="000000" w:themeColor="text1"/>
              </w:rPr>
              <w:t>Trust,</w:t>
            </w:r>
            <w:r w:rsidRPr="00A74D37">
              <w:rPr>
                <w:rFonts w:ascii="Cambria" w:hAnsi="Cambria"/>
                <w:color w:val="000000" w:themeColor="text1"/>
              </w:rPr>
              <w:t xml:space="preserve"> Partnership, and fit.</w:t>
            </w:r>
          </w:p>
        </w:tc>
      </w:tr>
      <w:tr w:rsidR="00A74D37" w:rsidRPr="00A74D37" w14:paraId="34276491" w14:textId="77777777" w:rsidTr="00915B5A">
        <w:tc>
          <w:tcPr>
            <w:tcW w:w="8630" w:type="dxa"/>
          </w:tcPr>
          <w:p w14:paraId="73699288"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Meticulous, CSR training of sub-supplier</w:t>
            </w:r>
          </w:p>
        </w:tc>
      </w:tr>
      <w:tr w:rsidR="00A74D37" w:rsidRPr="00A74D37" w14:paraId="3AC63482" w14:textId="77777777" w:rsidTr="00915B5A">
        <w:tc>
          <w:tcPr>
            <w:tcW w:w="8630" w:type="dxa"/>
          </w:tcPr>
          <w:p w14:paraId="6649DD93"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Provide technology, collaboration, transformational leadership</w:t>
            </w:r>
          </w:p>
        </w:tc>
      </w:tr>
      <w:tr w:rsidR="00A74D37" w:rsidRPr="00A74D37" w14:paraId="068C2894" w14:textId="77777777" w:rsidTr="00915B5A">
        <w:tc>
          <w:tcPr>
            <w:tcW w:w="8630" w:type="dxa"/>
          </w:tcPr>
          <w:p w14:paraId="60D92C7A"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Benefit to all stakeholders</w:t>
            </w:r>
          </w:p>
        </w:tc>
      </w:tr>
      <w:tr w:rsidR="00A74D37" w:rsidRPr="00A74D37" w14:paraId="19EEFEDF" w14:textId="77777777" w:rsidTr="00915B5A">
        <w:tc>
          <w:tcPr>
            <w:tcW w:w="8630" w:type="dxa"/>
          </w:tcPr>
          <w:p w14:paraId="49FD6A97"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Different pre-production planning approaches</w:t>
            </w:r>
          </w:p>
        </w:tc>
      </w:tr>
      <w:tr w:rsidR="00A74D37" w:rsidRPr="00A74D37" w14:paraId="23D05D77" w14:textId="77777777" w:rsidTr="00915B5A">
        <w:tc>
          <w:tcPr>
            <w:tcW w:w="8630" w:type="dxa"/>
          </w:tcPr>
          <w:p w14:paraId="00B46697"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Carbon neutral, footprint</w:t>
            </w:r>
          </w:p>
        </w:tc>
      </w:tr>
      <w:tr w:rsidR="00A74D37" w:rsidRPr="00A74D37" w14:paraId="5394AB38" w14:textId="77777777" w:rsidTr="00915B5A">
        <w:tc>
          <w:tcPr>
            <w:tcW w:w="8630" w:type="dxa"/>
          </w:tcPr>
          <w:p w14:paraId="0B9E50F6"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source technology, redesign factory production process</w:t>
            </w:r>
          </w:p>
        </w:tc>
      </w:tr>
      <w:tr w:rsidR="00A74D37" w:rsidRPr="00A74D37" w14:paraId="1286985D" w14:textId="77777777" w:rsidTr="00915B5A">
        <w:tc>
          <w:tcPr>
            <w:tcW w:w="8630" w:type="dxa"/>
          </w:tcPr>
          <w:p w14:paraId="09796E3C"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 xml:space="preserve">CSR Guidelines differ from competitors, more demanding, frequent testing. </w:t>
            </w:r>
          </w:p>
        </w:tc>
      </w:tr>
      <w:tr w:rsidR="00A74D37" w:rsidRPr="00A74D37" w14:paraId="3D8A4098" w14:textId="77777777" w:rsidTr="00915B5A">
        <w:tc>
          <w:tcPr>
            <w:tcW w:w="8630" w:type="dxa"/>
          </w:tcPr>
          <w:p w14:paraId="508FF3D6"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Supply chain depth, trace raw material to source</w:t>
            </w:r>
          </w:p>
        </w:tc>
      </w:tr>
      <w:tr w:rsidR="00A74D37" w:rsidRPr="00A74D37" w14:paraId="62489E6A" w14:textId="77777777" w:rsidTr="00915B5A">
        <w:tc>
          <w:tcPr>
            <w:tcW w:w="8630" w:type="dxa"/>
          </w:tcPr>
          <w:p w14:paraId="7BDCD79D"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Invest in CSR, and CSR Lobbying for higher CSR standards</w:t>
            </w:r>
          </w:p>
        </w:tc>
      </w:tr>
      <w:tr w:rsidR="00A74D37" w:rsidRPr="00A74D37" w14:paraId="651EDF58" w14:textId="77777777" w:rsidTr="00915B5A">
        <w:tc>
          <w:tcPr>
            <w:tcW w:w="8630" w:type="dxa"/>
          </w:tcPr>
          <w:p w14:paraId="16F2366E"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Process-oriented training</w:t>
            </w:r>
          </w:p>
        </w:tc>
      </w:tr>
      <w:tr w:rsidR="00A74D37" w:rsidRPr="00A74D37" w14:paraId="62FC65AE" w14:textId="77777777" w:rsidTr="00915B5A">
        <w:tc>
          <w:tcPr>
            <w:tcW w:w="8630" w:type="dxa"/>
          </w:tcPr>
          <w:p w14:paraId="6C6B1473"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Collaborate to explore growth opportunities</w:t>
            </w:r>
          </w:p>
        </w:tc>
      </w:tr>
      <w:tr w:rsidR="00A74D37" w:rsidRPr="00A74D37" w14:paraId="294B2854" w14:textId="77777777" w:rsidTr="00915B5A">
        <w:tc>
          <w:tcPr>
            <w:tcW w:w="8630" w:type="dxa"/>
          </w:tcPr>
          <w:p w14:paraId="07D59F41"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Production oriented long-term partnership</w:t>
            </w:r>
          </w:p>
        </w:tc>
      </w:tr>
      <w:tr w:rsidR="00A74D37" w:rsidRPr="00A74D37" w14:paraId="764F7D18" w14:textId="77777777" w:rsidTr="00915B5A">
        <w:tc>
          <w:tcPr>
            <w:tcW w:w="8630" w:type="dxa"/>
          </w:tcPr>
          <w:p w14:paraId="4356DC55"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challenges, no planning cycle</w:t>
            </w:r>
          </w:p>
        </w:tc>
      </w:tr>
      <w:tr w:rsidR="00A74D37" w:rsidRPr="00A74D37" w14:paraId="3E6B019E" w14:textId="77777777" w:rsidTr="00915B5A">
        <w:tc>
          <w:tcPr>
            <w:tcW w:w="8630" w:type="dxa"/>
          </w:tcPr>
          <w:p w14:paraId="627F0837"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Set environmental objectives</w:t>
            </w:r>
          </w:p>
        </w:tc>
      </w:tr>
      <w:tr w:rsidR="00A74D37" w:rsidRPr="00A74D37" w14:paraId="24FD6022" w14:textId="77777777" w:rsidTr="00915B5A">
        <w:tc>
          <w:tcPr>
            <w:tcW w:w="8630" w:type="dxa"/>
          </w:tcPr>
          <w:p w14:paraId="2A29E9DC"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Innovation, decrease the footprint</w:t>
            </w:r>
          </w:p>
        </w:tc>
      </w:tr>
      <w:tr w:rsidR="00A74D37" w:rsidRPr="00A74D37" w14:paraId="54F0D800" w14:textId="77777777" w:rsidTr="00915B5A">
        <w:tc>
          <w:tcPr>
            <w:tcW w:w="8630" w:type="dxa"/>
          </w:tcPr>
          <w:p w14:paraId="275DCF92"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Ensuring compliance by planning ahead</w:t>
            </w:r>
          </w:p>
        </w:tc>
      </w:tr>
      <w:tr w:rsidR="00A74D37" w:rsidRPr="00A74D37" w14:paraId="7E2CA775" w14:textId="77777777" w:rsidTr="00915B5A">
        <w:tc>
          <w:tcPr>
            <w:tcW w:w="8630" w:type="dxa"/>
          </w:tcPr>
          <w:p w14:paraId="369B482D"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Invest in factory, source better technology</w:t>
            </w:r>
          </w:p>
        </w:tc>
      </w:tr>
      <w:tr w:rsidR="00A74D37" w:rsidRPr="00A74D37" w14:paraId="1DE662A5" w14:textId="77777777" w:rsidTr="00915B5A">
        <w:tc>
          <w:tcPr>
            <w:tcW w:w="8630" w:type="dxa"/>
          </w:tcPr>
          <w:p w14:paraId="12212DCA"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Focus on the concept, collaboration, transformational</w:t>
            </w:r>
          </w:p>
        </w:tc>
      </w:tr>
      <w:tr w:rsidR="00A74D37" w:rsidRPr="00A74D37" w14:paraId="36DAE61E" w14:textId="77777777" w:rsidTr="00915B5A">
        <w:tc>
          <w:tcPr>
            <w:tcW w:w="8630" w:type="dxa"/>
          </w:tcPr>
          <w:p w14:paraId="2A6319A0"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Hazardous waste, collaboration</w:t>
            </w:r>
          </w:p>
        </w:tc>
      </w:tr>
      <w:tr w:rsidR="00A74D37" w:rsidRPr="00A74D37" w14:paraId="4A8919F6" w14:textId="77777777" w:rsidTr="00915B5A">
        <w:tc>
          <w:tcPr>
            <w:tcW w:w="8630" w:type="dxa"/>
          </w:tcPr>
          <w:p w14:paraId="06BAE252"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Lack of pre-planning, impact on the environment</w:t>
            </w:r>
          </w:p>
        </w:tc>
      </w:tr>
      <w:tr w:rsidR="00A74D37" w:rsidRPr="00A74D37" w14:paraId="4347E954" w14:textId="77777777" w:rsidTr="00915B5A">
        <w:tc>
          <w:tcPr>
            <w:tcW w:w="8630" w:type="dxa"/>
          </w:tcPr>
          <w:p w14:paraId="08B5D8B9"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Evaluate objective, and measure progress</w:t>
            </w:r>
          </w:p>
        </w:tc>
      </w:tr>
      <w:tr w:rsidR="00A74D37" w:rsidRPr="00A74D37" w14:paraId="7BBAF27E" w14:textId="77777777" w:rsidTr="00915B5A">
        <w:tc>
          <w:tcPr>
            <w:tcW w:w="8630" w:type="dxa"/>
          </w:tcPr>
          <w:p w14:paraId="38CF173B"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Traceability technology</w:t>
            </w:r>
          </w:p>
        </w:tc>
      </w:tr>
      <w:tr w:rsidR="00A74D37" w:rsidRPr="00A74D37" w14:paraId="6B5C9398" w14:textId="77777777" w:rsidTr="00915B5A">
        <w:tc>
          <w:tcPr>
            <w:tcW w:w="8630" w:type="dxa"/>
          </w:tcPr>
          <w:p w14:paraId="4DF5D797" w14:textId="0BD5B1B1"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 xml:space="preserve">Industry </w:t>
            </w:r>
            <w:r w:rsidR="00301310" w:rsidRPr="00A74D37">
              <w:rPr>
                <w:rFonts w:ascii="Cambria" w:hAnsi="Cambria" w:cs="Calibri"/>
                <w:color w:val="000000" w:themeColor="text1"/>
              </w:rPr>
              <w:t>is aware of BIG CHAIN’s stringent</w:t>
            </w:r>
            <w:r w:rsidRPr="00A74D37">
              <w:rPr>
                <w:rFonts w:ascii="Cambria" w:hAnsi="Cambria" w:cs="Calibri"/>
                <w:color w:val="000000" w:themeColor="text1"/>
              </w:rPr>
              <w:t xml:space="preserve"> requirements</w:t>
            </w:r>
          </w:p>
        </w:tc>
      </w:tr>
      <w:tr w:rsidR="00A74D37" w:rsidRPr="00A74D37" w14:paraId="1624EAD9" w14:textId="77777777" w:rsidTr="00915B5A">
        <w:tc>
          <w:tcPr>
            <w:tcW w:w="8630" w:type="dxa"/>
          </w:tcPr>
          <w:p w14:paraId="599722F5"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Sourcing experience, monitor raw material cost</w:t>
            </w:r>
          </w:p>
        </w:tc>
      </w:tr>
      <w:tr w:rsidR="00A74D37" w:rsidRPr="00A74D37" w14:paraId="695A6877" w14:textId="77777777" w:rsidTr="00915B5A">
        <w:tc>
          <w:tcPr>
            <w:tcW w:w="8630" w:type="dxa"/>
          </w:tcPr>
          <w:p w14:paraId="21523225"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Trust and engage supplier</w:t>
            </w:r>
          </w:p>
        </w:tc>
      </w:tr>
      <w:tr w:rsidR="00A74D37" w:rsidRPr="00A74D37" w14:paraId="15F4F10B" w14:textId="77777777" w:rsidTr="00915B5A">
        <w:tc>
          <w:tcPr>
            <w:tcW w:w="8630" w:type="dxa"/>
          </w:tcPr>
          <w:p w14:paraId="4C6691D2"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lastRenderedPageBreak/>
              <w:t>Transparent supply chain issues</w:t>
            </w:r>
          </w:p>
        </w:tc>
      </w:tr>
      <w:tr w:rsidR="00A74D37" w:rsidRPr="00A74D37" w14:paraId="76757756" w14:textId="77777777" w:rsidTr="00915B5A">
        <w:tc>
          <w:tcPr>
            <w:tcW w:w="8630" w:type="dxa"/>
          </w:tcPr>
          <w:p w14:paraId="70CFFEF9"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Transformational, double loop learning</w:t>
            </w:r>
          </w:p>
        </w:tc>
      </w:tr>
      <w:tr w:rsidR="00A74D37" w:rsidRPr="00A74D37" w14:paraId="4E839637" w14:textId="77777777" w:rsidTr="00915B5A">
        <w:tc>
          <w:tcPr>
            <w:tcW w:w="8630" w:type="dxa"/>
          </w:tcPr>
          <w:p w14:paraId="13701934"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Long-term approach, persistent,</w:t>
            </w:r>
          </w:p>
        </w:tc>
      </w:tr>
      <w:tr w:rsidR="00A74D37" w:rsidRPr="00A74D37" w14:paraId="46855F86" w14:textId="77777777" w:rsidTr="00915B5A">
        <w:tc>
          <w:tcPr>
            <w:tcW w:w="8630" w:type="dxa"/>
          </w:tcPr>
          <w:p w14:paraId="292689E8"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Shared vision, long-term partnership, Open conversation, no negotiation</w:t>
            </w:r>
          </w:p>
        </w:tc>
      </w:tr>
      <w:tr w:rsidR="00A74D37" w:rsidRPr="00A74D37" w14:paraId="10AA6877" w14:textId="77777777" w:rsidTr="00915B5A">
        <w:tc>
          <w:tcPr>
            <w:tcW w:w="8630" w:type="dxa"/>
          </w:tcPr>
          <w:p w14:paraId="05AE7425"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CSR part of business culture</w:t>
            </w:r>
          </w:p>
        </w:tc>
      </w:tr>
      <w:tr w:rsidR="00A74D37" w:rsidRPr="00A74D37" w14:paraId="7B53524B" w14:textId="77777777" w:rsidTr="00915B5A">
        <w:tc>
          <w:tcPr>
            <w:tcW w:w="8630" w:type="dxa"/>
          </w:tcPr>
          <w:p w14:paraId="74765978"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Evaluate source, ensure CSR compliance at source</w:t>
            </w:r>
          </w:p>
        </w:tc>
      </w:tr>
      <w:tr w:rsidR="00A74D37" w:rsidRPr="00A74D37" w14:paraId="0E9CBECF" w14:textId="77777777" w:rsidTr="00915B5A">
        <w:tc>
          <w:tcPr>
            <w:tcW w:w="8630" w:type="dxa"/>
          </w:tcPr>
          <w:p w14:paraId="4688F145"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Respect for workers’ rights, well-being of workers</w:t>
            </w:r>
          </w:p>
        </w:tc>
      </w:tr>
      <w:tr w:rsidR="00A74D37" w:rsidRPr="00A74D37" w14:paraId="6A7EE6B7" w14:textId="77777777" w:rsidTr="00915B5A">
        <w:tc>
          <w:tcPr>
            <w:tcW w:w="8630" w:type="dxa"/>
          </w:tcPr>
          <w:p w14:paraId="2E50BD67"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Supplier to support enforcing compliance at sub-supplier</w:t>
            </w:r>
          </w:p>
        </w:tc>
      </w:tr>
      <w:tr w:rsidR="00A74D37" w:rsidRPr="00A74D37" w14:paraId="5F3DC988" w14:textId="77777777" w:rsidTr="00915B5A">
        <w:tc>
          <w:tcPr>
            <w:tcW w:w="8630" w:type="dxa"/>
          </w:tcPr>
          <w:p w14:paraId="2165F391"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Production strategy based on trust as common denominator,</w:t>
            </w:r>
          </w:p>
        </w:tc>
      </w:tr>
      <w:tr w:rsidR="00A74D37" w:rsidRPr="00A74D37" w14:paraId="41EF15C1" w14:textId="77777777" w:rsidTr="00915B5A">
        <w:tc>
          <w:tcPr>
            <w:tcW w:w="8630" w:type="dxa"/>
          </w:tcPr>
          <w:p w14:paraId="606947A9"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Values within strategy</w:t>
            </w:r>
          </w:p>
        </w:tc>
      </w:tr>
      <w:tr w:rsidR="00A74D37" w:rsidRPr="00A74D37" w14:paraId="20DCB8E8" w14:textId="77777777" w:rsidTr="00915B5A">
        <w:tc>
          <w:tcPr>
            <w:tcW w:w="8630" w:type="dxa"/>
          </w:tcPr>
          <w:p w14:paraId="0C227485"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CSR process support, CSR training</w:t>
            </w:r>
          </w:p>
        </w:tc>
      </w:tr>
      <w:tr w:rsidR="00A74D37" w:rsidRPr="00A74D37" w14:paraId="13589312" w14:textId="77777777" w:rsidTr="00915B5A">
        <w:tc>
          <w:tcPr>
            <w:tcW w:w="8630" w:type="dxa"/>
          </w:tcPr>
          <w:p w14:paraId="4EAE64A9"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Jointly set production schedule</w:t>
            </w:r>
          </w:p>
        </w:tc>
      </w:tr>
      <w:tr w:rsidR="00A74D37" w:rsidRPr="00A74D37" w14:paraId="7AF5C2F5" w14:textId="77777777" w:rsidTr="00915B5A">
        <w:tc>
          <w:tcPr>
            <w:tcW w:w="8630" w:type="dxa"/>
          </w:tcPr>
          <w:p w14:paraId="480ECDB0"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Long-term approach to supplier development</w:t>
            </w:r>
          </w:p>
        </w:tc>
      </w:tr>
      <w:tr w:rsidR="00A74D37" w:rsidRPr="00A74D37" w14:paraId="169D2EA8" w14:textId="77777777" w:rsidTr="00915B5A">
        <w:tc>
          <w:tcPr>
            <w:tcW w:w="8630" w:type="dxa"/>
          </w:tcPr>
          <w:p w14:paraId="41453208"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Set recycling benchmarks</w:t>
            </w:r>
          </w:p>
        </w:tc>
      </w:tr>
      <w:tr w:rsidR="00A74D37" w:rsidRPr="00A74D37" w14:paraId="367BDFA6" w14:textId="77777777" w:rsidTr="00915B5A">
        <w:tc>
          <w:tcPr>
            <w:tcW w:w="8630" w:type="dxa"/>
          </w:tcPr>
          <w:p w14:paraId="27139D07"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Sub-supplier reconfiguration to streamline production process</w:t>
            </w:r>
          </w:p>
        </w:tc>
      </w:tr>
      <w:tr w:rsidR="00A74D37" w:rsidRPr="00A74D37" w14:paraId="2B39FDC8" w14:textId="77777777" w:rsidTr="00915B5A">
        <w:tc>
          <w:tcPr>
            <w:tcW w:w="8630" w:type="dxa"/>
          </w:tcPr>
          <w:p w14:paraId="493FAF6E"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Gap analysis to provide needed resources</w:t>
            </w:r>
          </w:p>
        </w:tc>
      </w:tr>
      <w:tr w:rsidR="00A74D37" w:rsidRPr="00A74D37" w14:paraId="56228037" w14:textId="77777777" w:rsidTr="00915B5A">
        <w:tc>
          <w:tcPr>
            <w:tcW w:w="8630" w:type="dxa"/>
          </w:tcPr>
          <w:p w14:paraId="6AC9ADEE"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Invest in relationships to ensure effective CSR management</w:t>
            </w:r>
          </w:p>
        </w:tc>
      </w:tr>
      <w:tr w:rsidR="00A74D37" w:rsidRPr="00A74D37" w14:paraId="2F544840" w14:textId="77777777" w:rsidTr="00915B5A">
        <w:tc>
          <w:tcPr>
            <w:tcW w:w="8630" w:type="dxa"/>
          </w:tcPr>
          <w:p w14:paraId="049DA875"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 xml:space="preserve">Long term planning for CSR commitment, </w:t>
            </w:r>
          </w:p>
        </w:tc>
      </w:tr>
      <w:tr w:rsidR="00A74D37" w:rsidRPr="00A74D37" w14:paraId="6220CFB7" w14:textId="77777777" w:rsidTr="00915B5A">
        <w:tc>
          <w:tcPr>
            <w:tcW w:w="8630" w:type="dxa"/>
          </w:tcPr>
          <w:p w14:paraId="4F649E7C"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Sustainability part of inception</w:t>
            </w:r>
          </w:p>
        </w:tc>
      </w:tr>
      <w:tr w:rsidR="00A74D37" w:rsidRPr="00A74D37" w14:paraId="2A29BFA6" w14:textId="77777777" w:rsidTr="00915B5A">
        <w:tc>
          <w:tcPr>
            <w:tcW w:w="8630" w:type="dxa"/>
          </w:tcPr>
          <w:p w14:paraId="1FCD8310"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Low compliance cost high benefit</w:t>
            </w:r>
          </w:p>
        </w:tc>
      </w:tr>
      <w:tr w:rsidR="00A74D37" w:rsidRPr="00A74D37" w14:paraId="7F4F648F" w14:textId="77777777" w:rsidTr="00915B5A">
        <w:tc>
          <w:tcPr>
            <w:tcW w:w="8630" w:type="dxa"/>
          </w:tcPr>
          <w:p w14:paraId="1EAA1E0C" w14:textId="77777777" w:rsidR="007308A7" w:rsidRPr="00A74D37" w:rsidRDefault="007308A7" w:rsidP="00915B5A">
            <w:pPr>
              <w:pStyle w:val="ListParagraph"/>
              <w:numPr>
                <w:ilvl w:val="0"/>
                <w:numId w:val="9"/>
              </w:numPr>
              <w:spacing w:after="160" w:line="259" w:lineRule="auto"/>
              <w:rPr>
                <w:rFonts w:ascii="Cambria" w:hAnsi="Cambria"/>
                <w:color w:val="000000" w:themeColor="text1"/>
              </w:rPr>
            </w:pPr>
            <w:r w:rsidRPr="00A74D37">
              <w:rPr>
                <w:rFonts w:ascii="Cambria" w:hAnsi="Cambria" w:cs="Calibri"/>
                <w:color w:val="000000" w:themeColor="text1"/>
              </w:rPr>
              <w:t>CSR is the responsibility of all BIG CHAIN supply chain and supplier employees</w:t>
            </w:r>
          </w:p>
        </w:tc>
      </w:tr>
      <w:tr w:rsidR="00A74D37" w:rsidRPr="00A74D37" w14:paraId="3F5777D5" w14:textId="77777777" w:rsidTr="00915B5A">
        <w:tc>
          <w:tcPr>
            <w:tcW w:w="8630" w:type="dxa"/>
          </w:tcPr>
          <w:p w14:paraId="23D1B69D"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CSR compliance precedes production</w:t>
            </w:r>
          </w:p>
        </w:tc>
      </w:tr>
      <w:tr w:rsidR="00A74D37" w:rsidRPr="00A74D37" w14:paraId="3577A907" w14:textId="77777777" w:rsidTr="00915B5A">
        <w:tc>
          <w:tcPr>
            <w:tcW w:w="8630" w:type="dxa"/>
          </w:tcPr>
          <w:p w14:paraId="199CF535"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Employee benefits, appreciation</w:t>
            </w:r>
          </w:p>
        </w:tc>
      </w:tr>
      <w:tr w:rsidR="00A74D37" w:rsidRPr="00A74D37" w14:paraId="67BFEEE3" w14:textId="77777777" w:rsidTr="00915B5A">
        <w:tc>
          <w:tcPr>
            <w:tcW w:w="8630" w:type="dxa"/>
          </w:tcPr>
          <w:p w14:paraId="4A9C42EA"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Transformational culture</w:t>
            </w:r>
          </w:p>
        </w:tc>
      </w:tr>
      <w:tr w:rsidR="00A74D37" w:rsidRPr="00A74D37" w14:paraId="2B35DD9A" w14:textId="77777777" w:rsidTr="00915B5A">
        <w:tc>
          <w:tcPr>
            <w:tcW w:w="8630" w:type="dxa"/>
          </w:tcPr>
          <w:p w14:paraId="493C592D"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Partnership development, share growth cost</w:t>
            </w:r>
          </w:p>
        </w:tc>
      </w:tr>
      <w:tr w:rsidR="00A74D37" w:rsidRPr="00A74D37" w14:paraId="60E22E4D" w14:textId="77777777" w:rsidTr="00915B5A">
        <w:tc>
          <w:tcPr>
            <w:tcW w:w="8630" w:type="dxa"/>
          </w:tcPr>
          <w:p w14:paraId="4C833702"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Work directly with farmers</w:t>
            </w:r>
          </w:p>
        </w:tc>
      </w:tr>
      <w:tr w:rsidR="00A74D37" w:rsidRPr="00A74D37" w14:paraId="751A4622" w14:textId="77777777" w:rsidTr="00915B5A">
        <w:tc>
          <w:tcPr>
            <w:tcW w:w="8630" w:type="dxa"/>
          </w:tcPr>
          <w:p w14:paraId="6017335C"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All to collaborate to ensure compliance, integral to the process</w:t>
            </w:r>
          </w:p>
        </w:tc>
      </w:tr>
      <w:tr w:rsidR="00A74D37" w:rsidRPr="00A74D37" w14:paraId="2DE211F5" w14:textId="77777777" w:rsidTr="00915B5A">
        <w:tc>
          <w:tcPr>
            <w:tcW w:w="8630" w:type="dxa"/>
          </w:tcPr>
          <w:p w14:paraId="0C016DE8"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Detailed long-term planning, reduced cost</w:t>
            </w:r>
          </w:p>
        </w:tc>
      </w:tr>
      <w:tr w:rsidR="00A74D37" w:rsidRPr="00A74D37" w14:paraId="71D78D71" w14:textId="77777777" w:rsidTr="00915B5A">
        <w:tc>
          <w:tcPr>
            <w:tcW w:w="8630" w:type="dxa"/>
          </w:tcPr>
          <w:p w14:paraId="54D7B214"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lastRenderedPageBreak/>
              <w:t>Issues with limited compliance</w:t>
            </w:r>
          </w:p>
        </w:tc>
      </w:tr>
      <w:tr w:rsidR="00A74D37" w:rsidRPr="00A74D37" w14:paraId="1DEF80FD" w14:textId="77777777" w:rsidTr="00915B5A">
        <w:tc>
          <w:tcPr>
            <w:tcW w:w="8630" w:type="dxa"/>
          </w:tcPr>
          <w:p w14:paraId="755A22A1"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Invest in relationships that benefits compliance</w:t>
            </w:r>
          </w:p>
        </w:tc>
      </w:tr>
      <w:tr w:rsidR="00A74D37" w:rsidRPr="00A74D37" w14:paraId="529D2D88" w14:textId="77777777" w:rsidTr="00915B5A">
        <w:tc>
          <w:tcPr>
            <w:tcW w:w="8630" w:type="dxa"/>
          </w:tcPr>
          <w:p w14:paraId="08341F30"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Innovation, collaboration, support</w:t>
            </w:r>
          </w:p>
        </w:tc>
      </w:tr>
      <w:tr w:rsidR="00A74D37" w:rsidRPr="00A74D37" w14:paraId="61E7AB66" w14:textId="77777777" w:rsidTr="00915B5A">
        <w:tc>
          <w:tcPr>
            <w:tcW w:w="8630" w:type="dxa"/>
          </w:tcPr>
          <w:p w14:paraId="72E8A3FA"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Vertical integration</w:t>
            </w:r>
          </w:p>
        </w:tc>
      </w:tr>
      <w:tr w:rsidR="00A74D37" w:rsidRPr="00A74D37" w14:paraId="2110236A" w14:textId="77777777" w:rsidTr="00915B5A">
        <w:tc>
          <w:tcPr>
            <w:tcW w:w="8630" w:type="dxa"/>
          </w:tcPr>
          <w:p w14:paraId="0FA75262"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Recycling innovation</w:t>
            </w:r>
          </w:p>
        </w:tc>
      </w:tr>
      <w:tr w:rsidR="00A74D37" w:rsidRPr="00A74D37" w14:paraId="314059AF" w14:textId="77777777" w:rsidTr="00915B5A">
        <w:tc>
          <w:tcPr>
            <w:tcW w:w="8630" w:type="dxa"/>
          </w:tcPr>
          <w:p w14:paraId="032B5AA0"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Creative use of eco-friendly raw material</w:t>
            </w:r>
          </w:p>
        </w:tc>
      </w:tr>
      <w:tr w:rsidR="00A74D37" w:rsidRPr="00A74D37" w14:paraId="561FB86D" w14:textId="77777777" w:rsidTr="00915B5A">
        <w:tc>
          <w:tcPr>
            <w:tcW w:w="8630" w:type="dxa"/>
          </w:tcPr>
          <w:p w14:paraId="0CBD52D7"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Transform sub-supplier</w:t>
            </w:r>
          </w:p>
        </w:tc>
      </w:tr>
      <w:tr w:rsidR="007308A7" w:rsidRPr="00A74D37" w14:paraId="1F67D7B6" w14:textId="77777777" w:rsidTr="00915B5A">
        <w:tc>
          <w:tcPr>
            <w:tcW w:w="8630" w:type="dxa"/>
          </w:tcPr>
          <w:p w14:paraId="19F321E4" w14:textId="77777777" w:rsidR="007308A7" w:rsidRPr="00A74D37" w:rsidRDefault="007308A7" w:rsidP="00915B5A">
            <w:pPr>
              <w:pStyle w:val="ListParagraph"/>
              <w:widowControl w:val="0"/>
              <w:numPr>
                <w:ilvl w:val="0"/>
                <w:numId w:val="9"/>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Transformational leadership</w:t>
            </w:r>
          </w:p>
        </w:tc>
      </w:tr>
    </w:tbl>
    <w:p w14:paraId="6DCB1737" w14:textId="77777777" w:rsidR="007308A7" w:rsidRPr="00A74D37" w:rsidRDefault="007308A7" w:rsidP="007308A7">
      <w:pPr>
        <w:pStyle w:val="ListParagraph"/>
        <w:widowControl w:val="0"/>
        <w:autoSpaceDE w:val="0"/>
        <w:autoSpaceDN w:val="0"/>
        <w:adjustRightInd w:val="0"/>
        <w:rPr>
          <w:rFonts w:ascii="Cambria" w:hAnsi="Cambria" w:cs="Calibri"/>
          <w:color w:val="000000" w:themeColor="text1"/>
        </w:rPr>
      </w:pPr>
    </w:p>
    <w:p w14:paraId="2346785E" w14:textId="7A74B2AD" w:rsidR="007308A7" w:rsidRPr="00A74D37" w:rsidRDefault="007308A7" w:rsidP="007308A7">
      <w:pPr>
        <w:widowControl w:val="0"/>
        <w:autoSpaceDE w:val="0"/>
        <w:autoSpaceDN w:val="0"/>
        <w:adjustRightInd w:val="0"/>
        <w:spacing w:line="480" w:lineRule="auto"/>
        <w:rPr>
          <w:rFonts w:ascii="Cambria" w:hAnsi="Cambria"/>
          <w:color w:val="000000" w:themeColor="text1"/>
        </w:rPr>
      </w:pPr>
      <w:r w:rsidRPr="00A74D37">
        <w:rPr>
          <w:rFonts w:ascii="Cambria" w:hAnsi="Cambria"/>
          <w:color w:val="000000" w:themeColor="text1"/>
        </w:rPr>
        <w:t xml:space="preserve">After several cycles of merging and unmerging of codes based on connections and links, I allocated cluster of codes to 11 categories as shown in table 6.3. The title of each category was driven by the cluster of codes that fit together under an overarching family. </w:t>
      </w:r>
    </w:p>
    <w:p w14:paraId="61846A77" w14:textId="77777777" w:rsidR="007308A7" w:rsidRPr="00A74D37" w:rsidRDefault="007308A7" w:rsidP="007308A7">
      <w:pPr>
        <w:pStyle w:val="NormalWeb"/>
        <w:rPr>
          <w:rFonts w:ascii="Cambria" w:hAnsi="Cambria"/>
          <w:b/>
          <w:bCs/>
          <w:color w:val="000000" w:themeColor="text1"/>
          <w:sz w:val="21"/>
          <w:szCs w:val="21"/>
        </w:rPr>
      </w:pPr>
      <w:r w:rsidRPr="00A74D37">
        <w:rPr>
          <w:rFonts w:ascii="Cambria" w:hAnsi="Cambria"/>
          <w:b/>
          <w:bCs/>
          <w:color w:val="000000" w:themeColor="text1"/>
          <w:sz w:val="21"/>
          <w:szCs w:val="21"/>
        </w:rPr>
        <w:t>Table 6.3: Categories derived from codes</w:t>
      </w:r>
    </w:p>
    <w:tbl>
      <w:tblPr>
        <w:tblStyle w:val="TableGrid"/>
        <w:tblW w:w="0" w:type="auto"/>
        <w:tblLook w:val="04A0" w:firstRow="1" w:lastRow="0" w:firstColumn="1" w:lastColumn="0" w:noHBand="0" w:noVBand="1"/>
      </w:tblPr>
      <w:tblGrid>
        <w:gridCol w:w="3698"/>
        <w:gridCol w:w="4598"/>
      </w:tblGrid>
      <w:tr w:rsidR="00A74D37" w:rsidRPr="00A74D37" w14:paraId="26151BA7" w14:textId="77777777" w:rsidTr="00915B5A">
        <w:tc>
          <w:tcPr>
            <w:tcW w:w="4057" w:type="dxa"/>
          </w:tcPr>
          <w:p w14:paraId="2FF5398A" w14:textId="77777777" w:rsidR="007308A7" w:rsidRPr="00A74D37" w:rsidRDefault="007308A7" w:rsidP="00915B5A">
            <w:pPr>
              <w:rPr>
                <w:rFonts w:ascii="Cambria" w:hAnsi="Cambria" w:cs="Times New Roman"/>
                <w:b/>
                <w:bCs/>
                <w:color w:val="000000" w:themeColor="text1"/>
              </w:rPr>
            </w:pPr>
            <w:r w:rsidRPr="00A74D37">
              <w:rPr>
                <w:rFonts w:ascii="Cambria" w:hAnsi="Cambria" w:cs="Times New Roman"/>
                <w:b/>
                <w:bCs/>
                <w:color w:val="000000" w:themeColor="text1"/>
              </w:rPr>
              <w:t xml:space="preserve">Categories </w:t>
            </w:r>
          </w:p>
        </w:tc>
        <w:tc>
          <w:tcPr>
            <w:tcW w:w="5293" w:type="dxa"/>
          </w:tcPr>
          <w:p w14:paraId="6DAD2298" w14:textId="77777777" w:rsidR="007308A7" w:rsidRPr="00A74D37" w:rsidRDefault="007308A7" w:rsidP="00915B5A">
            <w:pPr>
              <w:rPr>
                <w:rFonts w:ascii="Cambria" w:hAnsi="Cambria" w:cs="Times New Roman"/>
                <w:b/>
                <w:bCs/>
                <w:color w:val="000000" w:themeColor="text1"/>
              </w:rPr>
            </w:pPr>
            <w:r w:rsidRPr="00A74D37">
              <w:rPr>
                <w:rFonts w:ascii="Cambria" w:hAnsi="Cambria" w:cs="Times New Roman"/>
                <w:b/>
                <w:bCs/>
                <w:color w:val="000000" w:themeColor="text1"/>
              </w:rPr>
              <w:t xml:space="preserve">Aligned codes </w:t>
            </w:r>
          </w:p>
        </w:tc>
      </w:tr>
      <w:tr w:rsidR="00A74D37" w:rsidRPr="00A74D37" w14:paraId="3030B09F" w14:textId="77777777" w:rsidTr="00915B5A">
        <w:tc>
          <w:tcPr>
            <w:tcW w:w="4057" w:type="dxa"/>
          </w:tcPr>
          <w:p w14:paraId="12D2A804" w14:textId="71836E94" w:rsidR="007308A7" w:rsidRPr="00A74D37" w:rsidRDefault="007308A7" w:rsidP="00915B5A">
            <w:pPr>
              <w:pStyle w:val="ListParagraph"/>
              <w:numPr>
                <w:ilvl w:val="0"/>
                <w:numId w:val="21"/>
              </w:numPr>
              <w:spacing w:after="160" w:line="259" w:lineRule="auto"/>
              <w:rPr>
                <w:rFonts w:ascii="Cambria" w:hAnsi="Cambria" w:cs="Times New Roman"/>
                <w:color w:val="000000" w:themeColor="text1"/>
              </w:rPr>
            </w:pPr>
            <w:r w:rsidRPr="00A74D37">
              <w:rPr>
                <w:rFonts w:ascii="Cambria" w:hAnsi="Cambria" w:cs="Times New Roman"/>
                <w:color w:val="000000" w:themeColor="text1"/>
              </w:rPr>
              <w:t xml:space="preserve">Ensure </w:t>
            </w:r>
            <w:r w:rsidR="00AA6F32" w:rsidRPr="00A74D37">
              <w:rPr>
                <w:rFonts w:ascii="Cambria" w:hAnsi="Cambria" w:cs="Times New Roman"/>
                <w:color w:val="000000" w:themeColor="text1"/>
              </w:rPr>
              <w:t>sustainability</w:t>
            </w:r>
            <w:r w:rsidRPr="00A74D37">
              <w:rPr>
                <w:rFonts w:ascii="Cambria" w:hAnsi="Cambria" w:cs="Times New Roman"/>
                <w:color w:val="000000" w:themeColor="text1"/>
              </w:rPr>
              <w:t xml:space="preserve"> compliance throughout chain</w:t>
            </w:r>
          </w:p>
          <w:p w14:paraId="36846CD5" w14:textId="77777777" w:rsidR="007308A7" w:rsidRPr="00A74D37" w:rsidRDefault="007308A7" w:rsidP="00915B5A">
            <w:pPr>
              <w:rPr>
                <w:rFonts w:ascii="Cambria" w:hAnsi="Cambria" w:cs="Times New Roman"/>
                <w:color w:val="000000" w:themeColor="text1"/>
              </w:rPr>
            </w:pPr>
          </w:p>
          <w:p w14:paraId="114FF6E2" w14:textId="77777777" w:rsidR="007308A7" w:rsidRPr="00A74D37" w:rsidRDefault="007308A7" w:rsidP="00915B5A">
            <w:pPr>
              <w:rPr>
                <w:rFonts w:ascii="Cambria" w:hAnsi="Cambria" w:cs="Times New Roman"/>
                <w:color w:val="000000" w:themeColor="text1"/>
              </w:rPr>
            </w:pPr>
          </w:p>
          <w:p w14:paraId="43BEE4DD" w14:textId="77777777" w:rsidR="007308A7" w:rsidRPr="00A74D37" w:rsidRDefault="007308A7" w:rsidP="00915B5A">
            <w:pPr>
              <w:rPr>
                <w:rFonts w:ascii="Cambria" w:hAnsi="Cambria" w:cs="Times New Roman"/>
                <w:color w:val="000000" w:themeColor="text1"/>
              </w:rPr>
            </w:pPr>
          </w:p>
          <w:p w14:paraId="0D5EC4EF" w14:textId="77777777" w:rsidR="007308A7" w:rsidRPr="00A74D37" w:rsidRDefault="007308A7" w:rsidP="00915B5A">
            <w:pPr>
              <w:rPr>
                <w:rFonts w:ascii="Cambria" w:hAnsi="Cambria" w:cs="Times New Roman"/>
                <w:color w:val="000000" w:themeColor="text1"/>
              </w:rPr>
            </w:pPr>
          </w:p>
        </w:tc>
        <w:tc>
          <w:tcPr>
            <w:tcW w:w="5293" w:type="dxa"/>
          </w:tcPr>
          <w:p w14:paraId="07B5C5B7" w14:textId="4B381026" w:rsidR="007308A7" w:rsidRPr="00A74D37" w:rsidRDefault="007308A7" w:rsidP="00915B5A">
            <w:pPr>
              <w:pStyle w:val="ListParagraph"/>
              <w:widowControl w:val="0"/>
              <w:autoSpaceDE w:val="0"/>
              <w:autoSpaceDN w:val="0"/>
              <w:adjustRightInd w:val="0"/>
              <w:ind w:left="0"/>
              <w:rPr>
                <w:rFonts w:ascii="Cambria" w:hAnsi="Cambria" w:cs="Calibri"/>
                <w:b/>
                <w:bCs/>
                <w:color w:val="000000" w:themeColor="text1"/>
              </w:rPr>
            </w:pPr>
            <w:r w:rsidRPr="00A74D37">
              <w:rPr>
                <w:rFonts w:ascii="Cambria" w:hAnsi="Cambria" w:cs="Calibri"/>
                <w:color w:val="000000" w:themeColor="text1"/>
              </w:rPr>
              <w:t>1.Frequent Audits, to ensure compliance</w:t>
            </w:r>
            <w:r w:rsidR="00650444" w:rsidRPr="00A74D37">
              <w:rPr>
                <w:rFonts w:ascii="Cambria" w:hAnsi="Cambria" w:cs="Calibri"/>
                <w:b/>
                <w:bCs/>
                <w:color w:val="000000" w:themeColor="text1"/>
              </w:rPr>
              <w:t xml:space="preserve"> </w:t>
            </w:r>
          </w:p>
          <w:p w14:paraId="636EBC7E" w14:textId="40D0690E" w:rsidR="007308A7" w:rsidRPr="00A74D37" w:rsidRDefault="007308A7" w:rsidP="00915B5A">
            <w:pPr>
              <w:pStyle w:val="ListParagraph"/>
              <w:widowControl w:val="0"/>
              <w:autoSpaceDE w:val="0"/>
              <w:autoSpaceDN w:val="0"/>
              <w:adjustRightInd w:val="0"/>
              <w:spacing w:after="160" w:line="259" w:lineRule="auto"/>
              <w:ind w:left="0"/>
              <w:rPr>
                <w:rFonts w:ascii="Cambria" w:hAnsi="Cambria" w:cs="Calibri"/>
                <w:b/>
                <w:bCs/>
                <w:color w:val="000000" w:themeColor="text1"/>
              </w:rPr>
            </w:pPr>
            <w:r w:rsidRPr="00A74D37">
              <w:rPr>
                <w:rFonts w:ascii="Cambria" w:hAnsi="Cambria" w:cs="Calibri"/>
                <w:color w:val="000000" w:themeColor="text1"/>
              </w:rPr>
              <w:t>2.Supply chain depth, Trace raw material to source</w:t>
            </w:r>
            <w:r w:rsidR="00650444" w:rsidRPr="00A74D37">
              <w:rPr>
                <w:rFonts w:ascii="Cambria" w:hAnsi="Cambria" w:cs="Calibri"/>
                <w:color w:val="000000" w:themeColor="text1"/>
              </w:rPr>
              <w:t xml:space="preserve"> </w:t>
            </w:r>
          </w:p>
          <w:p w14:paraId="2A4224C3" w14:textId="416C5CDB" w:rsidR="007308A7" w:rsidRPr="00A74D37" w:rsidRDefault="007308A7" w:rsidP="00915B5A">
            <w:pPr>
              <w:pStyle w:val="ListParagraph"/>
              <w:widowControl w:val="0"/>
              <w:autoSpaceDE w:val="0"/>
              <w:autoSpaceDN w:val="0"/>
              <w:adjustRightInd w:val="0"/>
              <w:spacing w:after="160" w:line="259" w:lineRule="auto"/>
              <w:ind w:left="0"/>
              <w:rPr>
                <w:rFonts w:ascii="Cambria" w:hAnsi="Cambria" w:cs="Calibri"/>
                <w:color w:val="000000" w:themeColor="text1"/>
              </w:rPr>
            </w:pPr>
            <w:r w:rsidRPr="00A74D37">
              <w:rPr>
                <w:rFonts w:ascii="Cambria" w:hAnsi="Cambria" w:cs="Calibri"/>
                <w:color w:val="000000" w:themeColor="text1"/>
              </w:rPr>
              <w:t>3.Ensuring compliance by planning ahead</w:t>
            </w:r>
            <w:r w:rsidR="005344A4" w:rsidRPr="00A74D37">
              <w:rPr>
                <w:rFonts w:ascii="Cambria" w:hAnsi="Cambria" w:cs="Calibri"/>
                <w:color w:val="000000" w:themeColor="text1"/>
              </w:rPr>
              <w:t xml:space="preserve"> </w:t>
            </w:r>
          </w:p>
          <w:p w14:paraId="46891166" w14:textId="40E51A75" w:rsidR="007308A7" w:rsidRPr="00A74D37" w:rsidRDefault="007308A7" w:rsidP="00915B5A">
            <w:pPr>
              <w:pStyle w:val="ListParagraph"/>
              <w:widowControl w:val="0"/>
              <w:autoSpaceDE w:val="0"/>
              <w:autoSpaceDN w:val="0"/>
              <w:adjustRightInd w:val="0"/>
              <w:spacing w:after="160" w:line="259" w:lineRule="auto"/>
              <w:ind w:left="0"/>
              <w:rPr>
                <w:rFonts w:ascii="Cambria" w:hAnsi="Cambria" w:cs="Calibri"/>
                <w:b/>
                <w:bCs/>
                <w:color w:val="000000" w:themeColor="text1"/>
              </w:rPr>
            </w:pPr>
            <w:r w:rsidRPr="00A74D37">
              <w:rPr>
                <w:rFonts w:ascii="Cambria" w:hAnsi="Cambria" w:cs="Calibri"/>
                <w:color w:val="000000" w:themeColor="text1"/>
              </w:rPr>
              <w:t>4.CSR part of business culture</w:t>
            </w:r>
            <w:r w:rsidR="00650444" w:rsidRPr="00A74D37">
              <w:rPr>
                <w:rFonts w:ascii="Cambria" w:hAnsi="Cambria" w:cs="Calibri"/>
                <w:color w:val="000000" w:themeColor="text1"/>
              </w:rPr>
              <w:t xml:space="preserve"> </w:t>
            </w:r>
          </w:p>
          <w:p w14:paraId="136D579D" w14:textId="72E326BF" w:rsidR="007308A7" w:rsidRPr="00A74D37" w:rsidRDefault="007308A7" w:rsidP="00915B5A">
            <w:pPr>
              <w:pStyle w:val="ListParagraph"/>
              <w:widowControl w:val="0"/>
              <w:autoSpaceDE w:val="0"/>
              <w:autoSpaceDN w:val="0"/>
              <w:adjustRightInd w:val="0"/>
              <w:spacing w:after="160" w:line="259" w:lineRule="auto"/>
              <w:ind w:left="0"/>
              <w:rPr>
                <w:rFonts w:ascii="Cambria" w:hAnsi="Cambria" w:cs="Calibri"/>
                <w:color w:val="000000" w:themeColor="text1"/>
              </w:rPr>
            </w:pPr>
            <w:r w:rsidRPr="00A74D37">
              <w:rPr>
                <w:rFonts w:ascii="Cambria" w:hAnsi="Cambria" w:cs="Calibri"/>
                <w:color w:val="000000" w:themeColor="text1"/>
              </w:rPr>
              <w:t>5.Evaluate source, ensure CSR compliance at source</w:t>
            </w:r>
            <w:r w:rsidR="00650444" w:rsidRPr="00A74D37">
              <w:rPr>
                <w:rFonts w:ascii="Cambria" w:hAnsi="Cambria" w:cs="Calibri"/>
                <w:color w:val="000000" w:themeColor="text1"/>
              </w:rPr>
              <w:t xml:space="preserve"> </w:t>
            </w:r>
          </w:p>
          <w:p w14:paraId="64C6E88A" w14:textId="6551ED7C" w:rsidR="007308A7" w:rsidRPr="00A74D37" w:rsidRDefault="007308A7" w:rsidP="00915B5A">
            <w:pPr>
              <w:pStyle w:val="ListParagraph"/>
              <w:widowControl w:val="0"/>
              <w:autoSpaceDE w:val="0"/>
              <w:autoSpaceDN w:val="0"/>
              <w:adjustRightInd w:val="0"/>
              <w:spacing w:after="160" w:line="259" w:lineRule="auto"/>
              <w:ind w:left="0"/>
              <w:rPr>
                <w:rFonts w:ascii="Cambria" w:hAnsi="Cambria" w:cs="Calibri"/>
                <w:b/>
                <w:bCs/>
                <w:color w:val="000000" w:themeColor="text1"/>
              </w:rPr>
            </w:pPr>
            <w:r w:rsidRPr="00A74D37">
              <w:rPr>
                <w:rFonts w:ascii="Cambria" w:hAnsi="Cambria" w:cs="Calibri"/>
                <w:color w:val="000000" w:themeColor="text1"/>
              </w:rPr>
              <w:t>6.Supplier to support enforcing compliance of sub-supplier.</w:t>
            </w:r>
            <w:r w:rsidR="00650444" w:rsidRPr="00A74D37">
              <w:rPr>
                <w:rFonts w:ascii="Cambria" w:hAnsi="Cambria" w:cs="Calibri"/>
                <w:color w:val="000000" w:themeColor="text1"/>
              </w:rPr>
              <w:t xml:space="preserve"> </w:t>
            </w:r>
          </w:p>
          <w:p w14:paraId="3DD3F36A" w14:textId="7E08AC50" w:rsidR="007308A7" w:rsidRPr="00A74D37" w:rsidRDefault="007308A7" w:rsidP="00915B5A">
            <w:pPr>
              <w:pStyle w:val="ListParagraph"/>
              <w:widowControl w:val="0"/>
              <w:autoSpaceDE w:val="0"/>
              <w:autoSpaceDN w:val="0"/>
              <w:adjustRightInd w:val="0"/>
              <w:spacing w:after="160" w:line="259" w:lineRule="auto"/>
              <w:ind w:left="0"/>
              <w:rPr>
                <w:rFonts w:ascii="Cambria" w:hAnsi="Cambria" w:cs="Calibri"/>
                <w:b/>
                <w:bCs/>
                <w:color w:val="000000" w:themeColor="text1"/>
              </w:rPr>
            </w:pPr>
            <w:r w:rsidRPr="00A74D37">
              <w:rPr>
                <w:rFonts w:ascii="Cambria" w:hAnsi="Cambria" w:cs="Calibri"/>
                <w:color w:val="000000" w:themeColor="text1"/>
              </w:rPr>
              <w:t>7.Invest in relationships to ensure effective CSR management</w:t>
            </w:r>
            <w:r w:rsidR="00650444" w:rsidRPr="00A74D37">
              <w:rPr>
                <w:rFonts w:ascii="Cambria" w:hAnsi="Cambria" w:cs="Calibri"/>
                <w:color w:val="000000" w:themeColor="text1"/>
              </w:rPr>
              <w:t xml:space="preserve"> </w:t>
            </w:r>
          </w:p>
          <w:p w14:paraId="072DF7F6" w14:textId="77777777" w:rsidR="007308A7" w:rsidRPr="00A74D37" w:rsidRDefault="007308A7" w:rsidP="00915B5A">
            <w:pPr>
              <w:pStyle w:val="ListParagraph"/>
              <w:widowControl w:val="0"/>
              <w:autoSpaceDE w:val="0"/>
              <w:autoSpaceDN w:val="0"/>
              <w:adjustRightInd w:val="0"/>
              <w:spacing w:after="160" w:line="259" w:lineRule="auto"/>
              <w:ind w:left="0"/>
              <w:rPr>
                <w:rFonts w:ascii="Cambria" w:hAnsi="Cambria" w:cs="Calibri"/>
                <w:color w:val="000000" w:themeColor="text1"/>
              </w:rPr>
            </w:pPr>
            <w:r w:rsidRPr="00A74D37">
              <w:rPr>
                <w:rFonts w:ascii="Cambria" w:hAnsi="Cambria" w:cs="Calibri"/>
                <w:color w:val="000000" w:themeColor="text1"/>
              </w:rPr>
              <w:t>above)</w:t>
            </w:r>
          </w:p>
          <w:p w14:paraId="098E52AA" w14:textId="56C0ABD4" w:rsidR="007308A7" w:rsidRPr="00A74D37" w:rsidRDefault="007308A7" w:rsidP="00915B5A">
            <w:pPr>
              <w:pStyle w:val="ListParagraph"/>
              <w:widowControl w:val="0"/>
              <w:autoSpaceDE w:val="0"/>
              <w:autoSpaceDN w:val="0"/>
              <w:adjustRightInd w:val="0"/>
              <w:spacing w:after="160" w:line="259" w:lineRule="auto"/>
              <w:ind w:left="0"/>
              <w:rPr>
                <w:rFonts w:ascii="Cambria" w:hAnsi="Cambria" w:cs="Calibri"/>
                <w:b/>
                <w:bCs/>
                <w:color w:val="000000" w:themeColor="text1"/>
              </w:rPr>
            </w:pPr>
            <w:r w:rsidRPr="00A74D37">
              <w:rPr>
                <w:rFonts w:ascii="Cambria" w:hAnsi="Cambria" w:cs="Calibri"/>
                <w:color w:val="000000" w:themeColor="text1"/>
              </w:rPr>
              <w:t>8. Issues with limited compliance</w:t>
            </w:r>
            <w:r w:rsidR="00650444" w:rsidRPr="00A74D37">
              <w:rPr>
                <w:rFonts w:ascii="Cambria" w:hAnsi="Cambria" w:cs="Calibri"/>
                <w:b/>
                <w:bCs/>
                <w:color w:val="000000" w:themeColor="text1"/>
              </w:rPr>
              <w:t xml:space="preserve"> </w:t>
            </w:r>
          </w:p>
          <w:p w14:paraId="3406035F" w14:textId="0B9B5DE1" w:rsidR="007308A7" w:rsidRPr="00A74D37" w:rsidRDefault="007308A7" w:rsidP="00915B5A">
            <w:pPr>
              <w:pStyle w:val="ListParagraph"/>
              <w:widowControl w:val="0"/>
              <w:autoSpaceDE w:val="0"/>
              <w:autoSpaceDN w:val="0"/>
              <w:adjustRightInd w:val="0"/>
              <w:spacing w:after="160" w:line="259" w:lineRule="auto"/>
              <w:ind w:left="0"/>
              <w:rPr>
                <w:rFonts w:ascii="Cambria" w:hAnsi="Cambria" w:cs="Calibri"/>
                <w:b/>
                <w:bCs/>
                <w:color w:val="000000" w:themeColor="text1"/>
              </w:rPr>
            </w:pPr>
            <w:r w:rsidRPr="00A74D37">
              <w:rPr>
                <w:rFonts w:ascii="Cambria" w:hAnsi="Cambria" w:cs="Calibri"/>
                <w:color w:val="000000" w:themeColor="text1"/>
              </w:rPr>
              <w:t>9. Compliance precedes production</w:t>
            </w:r>
            <w:r w:rsidR="00650444" w:rsidRPr="00A74D37">
              <w:rPr>
                <w:rFonts w:ascii="Cambria" w:hAnsi="Cambria" w:cs="Calibri"/>
                <w:color w:val="000000" w:themeColor="text1"/>
              </w:rPr>
              <w:t xml:space="preserve"> </w:t>
            </w:r>
          </w:p>
          <w:p w14:paraId="65BC3584" w14:textId="12D7CF63" w:rsidR="007308A7" w:rsidRPr="00A74D37" w:rsidRDefault="007308A7" w:rsidP="00915B5A">
            <w:pPr>
              <w:pStyle w:val="ListParagraph"/>
              <w:widowControl w:val="0"/>
              <w:autoSpaceDE w:val="0"/>
              <w:autoSpaceDN w:val="0"/>
              <w:adjustRightInd w:val="0"/>
              <w:spacing w:after="160" w:line="259" w:lineRule="auto"/>
              <w:ind w:left="0"/>
              <w:rPr>
                <w:rFonts w:ascii="Cambria" w:hAnsi="Cambria" w:cs="Calibri"/>
                <w:b/>
                <w:bCs/>
                <w:color w:val="000000" w:themeColor="text1"/>
              </w:rPr>
            </w:pPr>
            <w:r w:rsidRPr="00A74D37">
              <w:rPr>
                <w:rFonts w:ascii="Cambria" w:hAnsi="Cambria" w:cs="Calibri"/>
                <w:color w:val="000000" w:themeColor="text1"/>
              </w:rPr>
              <w:t>10 Low compliance cost, high benefit</w:t>
            </w:r>
            <w:r w:rsidR="00650444" w:rsidRPr="00A74D37">
              <w:rPr>
                <w:rFonts w:ascii="Cambria" w:hAnsi="Cambria" w:cs="Calibri"/>
                <w:color w:val="000000" w:themeColor="text1"/>
              </w:rPr>
              <w:t xml:space="preserve"> </w:t>
            </w:r>
          </w:p>
          <w:p w14:paraId="005DF946" w14:textId="1D458F5E" w:rsidR="007308A7" w:rsidRPr="00A74D37" w:rsidRDefault="007308A7" w:rsidP="00915B5A">
            <w:pPr>
              <w:pStyle w:val="ListParagraph"/>
              <w:widowControl w:val="0"/>
              <w:autoSpaceDE w:val="0"/>
              <w:autoSpaceDN w:val="0"/>
              <w:adjustRightInd w:val="0"/>
              <w:spacing w:after="160" w:line="259" w:lineRule="auto"/>
              <w:ind w:left="0"/>
              <w:rPr>
                <w:rFonts w:ascii="Cambria" w:hAnsi="Cambria" w:cs="Times New Roman"/>
                <w:b/>
                <w:bCs/>
                <w:color w:val="000000" w:themeColor="text1"/>
              </w:rPr>
            </w:pPr>
            <w:r w:rsidRPr="00A74D37">
              <w:rPr>
                <w:rFonts w:ascii="Cambria" w:hAnsi="Cambria" w:cs="Calibri"/>
                <w:color w:val="000000" w:themeColor="text1"/>
              </w:rPr>
              <w:t>11. CSR is responsibility of all BIG CHAIN and supplier employees involved in supply chain.</w:t>
            </w:r>
            <w:r w:rsidR="00650444" w:rsidRPr="00A74D37">
              <w:rPr>
                <w:rFonts w:ascii="Cambria" w:hAnsi="Cambria" w:cs="Calibri"/>
                <w:color w:val="000000" w:themeColor="text1"/>
              </w:rPr>
              <w:t xml:space="preserve"> </w:t>
            </w:r>
          </w:p>
        </w:tc>
      </w:tr>
      <w:tr w:rsidR="00A74D37" w:rsidRPr="00A74D37" w14:paraId="5A7D03C5" w14:textId="77777777" w:rsidTr="00915B5A">
        <w:tc>
          <w:tcPr>
            <w:tcW w:w="4057" w:type="dxa"/>
          </w:tcPr>
          <w:p w14:paraId="56F49476" w14:textId="77777777" w:rsidR="007308A7" w:rsidRPr="00A74D37" w:rsidRDefault="007308A7" w:rsidP="00915B5A">
            <w:pPr>
              <w:rPr>
                <w:rFonts w:ascii="Cambria" w:hAnsi="Cambria" w:cs="Times New Roman"/>
                <w:color w:val="000000" w:themeColor="text1"/>
              </w:rPr>
            </w:pPr>
            <w:r w:rsidRPr="00A74D37">
              <w:rPr>
                <w:rFonts w:ascii="Cambria" w:hAnsi="Cambria" w:cs="Times New Roman"/>
                <w:color w:val="000000" w:themeColor="text1"/>
              </w:rPr>
              <w:t>2.     Cultivate a partnership based on trust and values</w:t>
            </w:r>
          </w:p>
          <w:p w14:paraId="7FF04CC7" w14:textId="77777777" w:rsidR="007308A7" w:rsidRPr="00A74D37" w:rsidRDefault="007308A7" w:rsidP="00915B5A">
            <w:pPr>
              <w:rPr>
                <w:rFonts w:ascii="Cambria" w:hAnsi="Cambria" w:cs="Times New Roman"/>
                <w:color w:val="000000" w:themeColor="text1"/>
              </w:rPr>
            </w:pPr>
          </w:p>
        </w:tc>
        <w:tc>
          <w:tcPr>
            <w:tcW w:w="5293" w:type="dxa"/>
          </w:tcPr>
          <w:p w14:paraId="40BE6D4C" w14:textId="1099D3DB" w:rsidR="007308A7" w:rsidRPr="00A74D37" w:rsidRDefault="007308A7" w:rsidP="00915B5A">
            <w:pPr>
              <w:pStyle w:val="ListParagraph"/>
              <w:widowControl w:val="0"/>
              <w:numPr>
                <w:ilvl w:val="0"/>
                <w:numId w:val="18"/>
              </w:numPr>
              <w:autoSpaceDE w:val="0"/>
              <w:autoSpaceDN w:val="0"/>
              <w:adjustRightInd w:val="0"/>
              <w:spacing w:after="160" w:line="259" w:lineRule="auto"/>
              <w:ind w:left="0"/>
              <w:rPr>
                <w:rFonts w:ascii="Cambria" w:hAnsi="Cambria" w:cs="Calibri"/>
                <w:color w:val="000000" w:themeColor="text1"/>
              </w:rPr>
            </w:pPr>
            <w:r w:rsidRPr="00A74D37">
              <w:rPr>
                <w:rFonts w:ascii="Cambria" w:hAnsi="Cambria" w:cs="Calibri"/>
                <w:color w:val="000000" w:themeColor="text1"/>
              </w:rPr>
              <w:t xml:space="preserve">1. </w:t>
            </w:r>
            <w:r w:rsidRPr="00A74D37">
              <w:rPr>
                <w:rFonts w:ascii="Cambria" w:hAnsi="Cambria"/>
                <w:color w:val="000000" w:themeColor="text1"/>
              </w:rPr>
              <w:t>Common Values, Trust, Partnership, and fit</w:t>
            </w:r>
            <w:r w:rsidR="00664595" w:rsidRPr="00A74D37">
              <w:rPr>
                <w:rFonts w:ascii="Cambria" w:hAnsi="Cambria"/>
                <w:color w:val="000000" w:themeColor="text1"/>
              </w:rPr>
              <w:t xml:space="preserve"> </w:t>
            </w:r>
          </w:p>
          <w:p w14:paraId="6473D1F3" w14:textId="4370009B" w:rsidR="007308A7" w:rsidRPr="00A74D37" w:rsidRDefault="007308A7" w:rsidP="00915B5A">
            <w:pPr>
              <w:pStyle w:val="ListParagraph"/>
              <w:widowControl w:val="0"/>
              <w:numPr>
                <w:ilvl w:val="0"/>
                <w:numId w:val="18"/>
              </w:numPr>
              <w:autoSpaceDE w:val="0"/>
              <w:autoSpaceDN w:val="0"/>
              <w:adjustRightInd w:val="0"/>
              <w:spacing w:after="160" w:line="259" w:lineRule="auto"/>
              <w:ind w:left="0"/>
              <w:rPr>
                <w:rFonts w:ascii="Cambria" w:hAnsi="Cambria" w:cs="Calibri"/>
                <w:color w:val="000000" w:themeColor="text1"/>
              </w:rPr>
            </w:pPr>
            <w:r w:rsidRPr="00A74D37">
              <w:rPr>
                <w:rFonts w:ascii="Cambria" w:hAnsi="Cambria" w:cs="Calibri"/>
                <w:color w:val="000000" w:themeColor="text1"/>
              </w:rPr>
              <w:lastRenderedPageBreak/>
              <w:t>2.Invest in factory, Source better technology.</w:t>
            </w:r>
            <w:r w:rsidR="00664595" w:rsidRPr="00A74D37">
              <w:rPr>
                <w:rFonts w:ascii="Cambria" w:hAnsi="Cambria" w:cs="Calibri"/>
                <w:color w:val="000000" w:themeColor="text1"/>
              </w:rPr>
              <w:t xml:space="preserve"> </w:t>
            </w:r>
          </w:p>
          <w:p w14:paraId="4A4A5335" w14:textId="41A57408" w:rsidR="007308A7" w:rsidRPr="00A74D37" w:rsidRDefault="007308A7" w:rsidP="00915B5A">
            <w:pPr>
              <w:pStyle w:val="ListParagraph"/>
              <w:widowControl w:val="0"/>
              <w:numPr>
                <w:ilvl w:val="0"/>
                <w:numId w:val="18"/>
              </w:numPr>
              <w:autoSpaceDE w:val="0"/>
              <w:autoSpaceDN w:val="0"/>
              <w:adjustRightInd w:val="0"/>
              <w:spacing w:after="160" w:line="259" w:lineRule="auto"/>
              <w:ind w:left="0"/>
              <w:rPr>
                <w:rFonts w:ascii="Cambria" w:hAnsi="Cambria" w:cs="Calibri"/>
                <w:color w:val="000000" w:themeColor="text1"/>
              </w:rPr>
            </w:pPr>
            <w:r w:rsidRPr="00A74D37">
              <w:rPr>
                <w:rFonts w:ascii="Cambria" w:hAnsi="Cambria" w:cs="Calibri"/>
                <w:color w:val="000000" w:themeColor="text1"/>
              </w:rPr>
              <w:t>3.Trust and engage supplier</w:t>
            </w:r>
            <w:r w:rsidR="00664595" w:rsidRPr="00A74D37">
              <w:rPr>
                <w:rFonts w:ascii="Cambria" w:hAnsi="Cambria" w:cs="Calibri"/>
                <w:color w:val="000000" w:themeColor="text1"/>
              </w:rPr>
              <w:t xml:space="preserve"> </w:t>
            </w:r>
          </w:p>
          <w:p w14:paraId="206702BB" w14:textId="40AC572C" w:rsidR="007308A7" w:rsidRPr="00A74D37" w:rsidRDefault="007308A7" w:rsidP="00915B5A">
            <w:pPr>
              <w:pStyle w:val="ListParagraph"/>
              <w:widowControl w:val="0"/>
              <w:numPr>
                <w:ilvl w:val="0"/>
                <w:numId w:val="18"/>
              </w:numPr>
              <w:autoSpaceDE w:val="0"/>
              <w:autoSpaceDN w:val="0"/>
              <w:adjustRightInd w:val="0"/>
              <w:spacing w:after="160" w:line="259" w:lineRule="auto"/>
              <w:ind w:left="0"/>
              <w:rPr>
                <w:rFonts w:ascii="Cambria" w:hAnsi="Cambria" w:cs="Calibri"/>
                <w:color w:val="000000" w:themeColor="text1"/>
              </w:rPr>
            </w:pPr>
            <w:r w:rsidRPr="00A74D37">
              <w:rPr>
                <w:rFonts w:ascii="Cambria" w:hAnsi="Cambria" w:cs="Calibri"/>
                <w:color w:val="000000" w:themeColor="text1"/>
              </w:rPr>
              <w:t>4.Shared vision, long-term partnership, Open conversation, no negotiation</w:t>
            </w:r>
            <w:r w:rsidR="00664595" w:rsidRPr="00A74D37">
              <w:rPr>
                <w:rFonts w:ascii="Cambria" w:hAnsi="Cambria" w:cs="Calibri"/>
                <w:color w:val="000000" w:themeColor="text1"/>
              </w:rPr>
              <w:t xml:space="preserve"> </w:t>
            </w:r>
          </w:p>
          <w:p w14:paraId="2AE077AF" w14:textId="429BD4A8" w:rsidR="007308A7" w:rsidRPr="00A74D37" w:rsidRDefault="007308A7" w:rsidP="00915B5A">
            <w:pPr>
              <w:pStyle w:val="ListParagraph"/>
              <w:widowControl w:val="0"/>
              <w:numPr>
                <w:ilvl w:val="0"/>
                <w:numId w:val="18"/>
              </w:numPr>
              <w:autoSpaceDE w:val="0"/>
              <w:autoSpaceDN w:val="0"/>
              <w:adjustRightInd w:val="0"/>
              <w:spacing w:after="160" w:line="259" w:lineRule="auto"/>
              <w:ind w:left="0"/>
              <w:rPr>
                <w:rFonts w:ascii="Cambria" w:hAnsi="Cambria" w:cs="Calibri"/>
                <w:color w:val="000000" w:themeColor="text1"/>
              </w:rPr>
            </w:pPr>
            <w:r w:rsidRPr="00A74D37">
              <w:rPr>
                <w:rFonts w:ascii="Cambria" w:hAnsi="Cambria" w:cs="Calibri"/>
                <w:color w:val="000000" w:themeColor="text1"/>
              </w:rPr>
              <w:t>5. Production strategy based on trust as common denominator,</w:t>
            </w:r>
          </w:p>
          <w:p w14:paraId="005C2D73" w14:textId="22A5A8D4" w:rsidR="007308A7" w:rsidRPr="00A74D37" w:rsidRDefault="007308A7" w:rsidP="00915B5A">
            <w:pPr>
              <w:pStyle w:val="ListParagraph"/>
              <w:widowControl w:val="0"/>
              <w:numPr>
                <w:ilvl w:val="0"/>
                <w:numId w:val="18"/>
              </w:numPr>
              <w:autoSpaceDE w:val="0"/>
              <w:autoSpaceDN w:val="0"/>
              <w:adjustRightInd w:val="0"/>
              <w:spacing w:after="160" w:line="259" w:lineRule="auto"/>
              <w:ind w:left="0"/>
              <w:rPr>
                <w:rFonts w:ascii="Cambria" w:hAnsi="Cambria" w:cs="Calibri"/>
                <w:color w:val="000000" w:themeColor="text1"/>
              </w:rPr>
            </w:pPr>
            <w:r w:rsidRPr="00A74D37">
              <w:rPr>
                <w:rFonts w:ascii="Cambria" w:hAnsi="Cambria" w:cs="Calibri"/>
                <w:color w:val="000000" w:themeColor="text1"/>
              </w:rPr>
              <w:t>6. Values within strategy</w:t>
            </w:r>
            <w:r w:rsidR="00664595" w:rsidRPr="00A74D37">
              <w:rPr>
                <w:rFonts w:ascii="Cambria" w:hAnsi="Cambria" w:cs="Calibri"/>
                <w:color w:val="000000" w:themeColor="text1"/>
              </w:rPr>
              <w:t xml:space="preserve"> </w:t>
            </w:r>
          </w:p>
          <w:p w14:paraId="6B484315" w14:textId="71FE7C17" w:rsidR="007308A7" w:rsidRPr="00A74D37" w:rsidRDefault="007308A7" w:rsidP="00915B5A">
            <w:pPr>
              <w:pStyle w:val="ListParagraph"/>
              <w:widowControl w:val="0"/>
              <w:numPr>
                <w:ilvl w:val="0"/>
                <w:numId w:val="18"/>
              </w:numPr>
              <w:autoSpaceDE w:val="0"/>
              <w:autoSpaceDN w:val="0"/>
              <w:adjustRightInd w:val="0"/>
              <w:spacing w:after="160" w:line="259" w:lineRule="auto"/>
              <w:ind w:left="0"/>
              <w:rPr>
                <w:rFonts w:ascii="Cambria" w:hAnsi="Cambria" w:cs="Calibri"/>
                <w:color w:val="000000" w:themeColor="text1"/>
              </w:rPr>
            </w:pPr>
            <w:r w:rsidRPr="00A74D37">
              <w:rPr>
                <w:rFonts w:ascii="Cambria" w:hAnsi="Cambria" w:cs="Calibri"/>
                <w:color w:val="000000" w:themeColor="text1"/>
              </w:rPr>
              <w:t>7. Gap analysis to provide needed resources</w:t>
            </w:r>
            <w:r w:rsidR="00664595" w:rsidRPr="00A74D37">
              <w:rPr>
                <w:rFonts w:ascii="Cambria" w:hAnsi="Cambria" w:cs="Calibri"/>
                <w:color w:val="000000" w:themeColor="text1"/>
              </w:rPr>
              <w:t xml:space="preserve"> </w:t>
            </w:r>
          </w:p>
          <w:p w14:paraId="4E426036" w14:textId="477444EB" w:rsidR="007308A7" w:rsidRPr="00A74D37" w:rsidRDefault="007308A7" w:rsidP="00915B5A">
            <w:pPr>
              <w:pStyle w:val="ListParagraph"/>
              <w:widowControl w:val="0"/>
              <w:numPr>
                <w:ilvl w:val="0"/>
                <w:numId w:val="18"/>
              </w:numPr>
              <w:autoSpaceDE w:val="0"/>
              <w:autoSpaceDN w:val="0"/>
              <w:adjustRightInd w:val="0"/>
              <w:spacing w:after="160" w:line="259" w:lineRule="auto"/>
              <w:ind w:left="0"/>
              <w:rPr>
                <w:rFonts w:ascii="Cambria" w:hAnsi="Cambria" w:cs="Calibri"/>
                <w:color w:val="000000" w:themeColor="text1"/>
              </w:rPr>
            </w:pPr>
            <w:r w:rsidRPr="00A74D37">
              <w:rPr>
                <w:rFonts w:ascii="Cambria" w:hAnsi="Cambria" w:cs="Calibri"/>
                <w:color w:val="000000" w:themeColor="text1"/>
              </w:rPr>
              <w:t>8. Respect for workers’ rights, well-being of workers</w:t>
            </w:r>
            <w:r w:rsidR="00664595" w:rsidRPr="00A74D37">
              <w:rPr>
                <w:rFonts w:ascii="Cambria" w:hAnsi="Cambria" w:cs="Calibri"/>
                <w:color w:val="000000" w:themeColor="text1"/>
              </w:rPr>
              <w:t xml:space="preserve"> </w:t>
            </w:r>
          </w:p>
          <w:p w14:paraId="6371C8EA" w14:textId="4D93B780" w:rsidR="007308A7" w:rsidRPr="00A74D37" w:rsidRDefault="007308A7" w:rsidP="00915B5A">
            <w:pPr>
              <w:pStyle w:val="ListParagraph"/>
              <w:widowControl w:val="0"/>
              <w:numPr>
                <w:ilvl w:val="0"/>
                <w:numId w:val="18"/>
              </w:numPr>
              <w:autoSpaceDE w:val="0"/>
              <w:autoSpaceDN w:val="0"/>
              <w:adjustRightInd w:val="0"/>
              <w:spacing w:after="160" w:line="259" w:lineRule="auto"/>
              <w:ind w:left="0"/>
              <w:rPr>
                <w:rFonts w:ascii="Cambria" w:hAnsi="Cambria" w:cs="Calibri"/>
                <w:color w:val="000000" w:themeColor="text1"/>
              </w:rPr>
            </w:pPr>
            <w:r w:rsidRPr="00A74D37">
              <w:rPr>
                <w:rFonts w:ascii="Cambria" w:hAnsi="Cambria" w:cs="Calibri"/>
                <w:color w:val="000000" w:themeColor="text1"/>
              </w:rPr>
              <w:t>9. Employee benefits, appreciation</w:t>
            </w:r>
            <w:r w:rsidR="00664595" w:rsidRPr="00A74D37">
              <w:rPr>
                <w:rFonts w:ascii="Cambria" w:hAnsi="Cambria" w:cs="Calibri"/>
                <w:color w:val="000000" w:themeColor="text1"/>
              </w:rPr>
              <w:t xml:space="preserve"> </w:t>
            </w:r>
          </w:p>
          <w:p w14:paraId="1F3595EC" w14:textId="77777777" w:rsidR="007308A7" w:rsidRPr="00A74D37" w:rsidRDefault="007308A7" w:rsidP="00915B5A">
            <w:pPr>
              <w:pStyle w:val="ListParagraph"/>
              <w:widowControl w:val="0"/>
              <w:autoSpaceDE w:val="0"/>
              <w:autoSpaceDN w:val="0"/>
              <w:adjustRightInd w:val="0"/>
              <w:ind w:left="0"/>
              <w:rPr>
                <w:rFonts w:ascii="Cambria" w:hAnsi="Cambria" w:cs="Calibri"/>
                <w:color w:val="000000" w:themeColor="text1"/>
              </w:rPr>
            </w:pPr>
            <w:r w:rsidRPr="00A74D37">
              <w:rPr>
                <w:rFonts w:ascii="Cambria" w:hAnsi="Cambria" w:cs="Calibri"/>
                <w:color w:val="000000" w:themeColor="text1"/>
              </w:rPr>
              <w:t>10. Partnership development, share</w:t>
            </w:r>
          </w:p>
          <w:p w14:paraId="65C53B33" w14:textId="37898C33" w:rsidR="007308A7" w:rsidRPr="00A74D37" w:rsidRDefault="007308A7" w:rsidP="00915B5A">
            <w:pPr>
              <w:pStyle w:val="ListParagraph"/>
              <w:widowControl w:val="0"/>
              <w:autoSpaceDE w:val="0"/>
              <w:autoSpaceDN w:val="0"/>
              <w:adjustRightInd w:val="0"/>
              <w:ind w:left="0"/>
              <w:rPr>
                <w:rFonts w:ascii="Cambria" w:hAnsi="Cambria" w:cs="Times New Roman"/>
                <w:b/>
                <w:bCs/>
                <w:color w:val="000000" w:themeColor="text1"/>
              </w:rPr>
            </w:pPr>
            <w:r w:rsidRPr="00A74D37">
              <w:rPr>
                <w:rFonts w:ascii="Cambria" w:hAnsi="Cambria" w:cs="Calibri"/>
                <w:color w:val="000000" w:themeColor="text1"/>
              </w:rPr>
              <w:t xml:space="preserve">    growth cost.</w:t>
            </w:r>
            <w:r w:rsidR="00664595" w:rsidRPr="00A74D37">
              <w:rPr>
                <w:rFonts w:ascii="Cambria" w:hAnsi="Cambria" w:cs="Calibri"/>
                <w:color w:val="000000" w:themeColor="text1"/>
              </w:rPr>
              <w:t xml:space="preserve"> </w:t>
            </w:r>
          </w:p>
        </w:tc>
      </w:tr>
      <w:tr w:rsidR="00A74D37" w:rsidRPr="00A74D37" w14:paraId="1352BD98" w14:textId="77777777" w:rsidTr="00915B5A">
        <w:tc>
          <w:tcPr>
            <w:tcW w:w="4057" w:type="dxa"/>
          </w:tcPr>
          <w:p w14:paraId="09067A28" w14:textId="77777777" w:rsidR="007308A7" w:rsidRPr="00A74D37" w:rsidRDefault="007308A7" w:rsidP="00915B5A">
            <w:pPr>
              <w:rPr>
                <w:rFonts w:ascii="Cambria" w:hAnsi="Cambria" w:cs="Times New Roman"/>
                <w:color w:val="000000" w:themeColor="text1"/>
              </w:rPr>
            </w:pPr>
            <w:r w:rsidRPr="00A74D37">
              <w:rPr>
                <w:rFonts w:ascii="Cambria" w:hAnsi="Cambria" w:cs="Times New Roman"/>
                <w:color w:val="000000" w:themeColor="text1"/>
              </w:rPr>
              <w:lastRenderedPageBreak/>
              <w:t>3.    Address global environmental challenges</w:t>
            </w:r>
          </w:p>
          <w:p w14:paraId="5888FEFC" w14:textId="77777777" w:rsidR="007308A7" w:rsidRPr="00A74D37" w:rsidRDefault="007308A7" w:rsidP="00915B5A">
            <w:pPr>
              <w:rPr>
                <w:rFonts w:ascii="Cambria" w:hAnsi="Cambria" w:cs="Times New Roman"/>
                <w:color w:val="000000" w:themeColor="text1"/>
              </w:rPr>
            </w:pPr>
          </w:p>
          <w:p w14:paraId="1AAAFB11" w14:textId="77777777" w:rsidR="007308A7" w:rsidRPr="00A74D37" w:rsidRDefault="007308A7" w:rsidP="00915B5A">
            <w:pPr>
              <w:rPr>
                <w:rFonts w:ascii="Cambria" w:hAnsi="Cambria" w:cs="Times New Roman"/>
                <w:color w:val="000000" w:themeColor="text1"/>
              </w:rPr>
            </w:pPr>
          </w:p>
          <w:p w14:paraId="2C6E75C5" w14:textId="77777777" w:rsidR="007308A7" w:rsidRPr="00A74D37" w:rsidRDefault="007308A7" w:rsidP="00915B5A">
            <w:pPr>
              <w:rPr>
                <w:rFonts w:ascii="Cambria" w:hAnsi="Cambria" w:cs="Times New Roman"/>
                <w:color w:val="000000" w:themeColor="text1"/>
              </w:rPr>
            </w:pPr>
          </w:p>
        </w:tc>
        <w:tc>
          <w:tcPr>
            <w:tcW w:w="5293" w:type="dxa"/>
          </w:tcPr>
          <w:p w14:paraId="24A8E20E" w14:textId="32D4580B" w:rsidR="007308A7" w:rsidRPr="00A74D37" w:rsidRDefault="007308A7" w:rsidP="007308A7">
            <w:pPr>
              <w:pStyle w:val="ListParagraph"/>
              <w:widowControl w:val="0"/>
              <w:numPr>
                <w:ilvl w:val="0"/>
                <w:numId w:val="10"/>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Invest in CSR and CSR lobbying for higher standards</w:t>
            </w:r>
            <w:r w:rsidR="00650444" w:rsidRPr="00A74D37">
              <w:rPr>
                <w:rFonts w:ascii="Cambria" w:hAnsi="Cambria" w:cs="Calibri"/>
                <w:color w:val="000000" w:themeColor="text1"/>
              </w:rPr>
              <w:t xml:space="preserve"> </w:t>
            </w:r>
          </w:p>
          <w:p w14:paraId="7DF5049B" w14:textId="6CE21411" w:rsidR="007308A7" w:rsidRPr="00A74D37" w:rsidRDefault="007308A7" w:rsidP="007308A7">
            <w:pPr>
              <w:pStyle w:val="ListParagraph"/>
              <w:widowControl w:val="0"/>
              <w:numPr>
                <w:ilvl w:val="0"/>
                <w:numId w:val="10"/>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Long-term approach, persistent,</w:t>
            </w:r>
            <w:r w:rsidR="005E2DAA" w:rsidRPr="00A74D37">
              <w:rPr>
                <w:rFonts w:ascii="Cambria" w:hAnsi="Cambria" w:cs="Calibri"/>
                <w:color w:val="000000" w:themeColor="text1"/>
              </w:rPr>
              <w:t xml:space="preserve"> </w:t>
            </w:r>
          </w:p>
          <w:p w14:paraId="1B11C22B" w14:textId="2BB06FBE" w:rsidR="007308A7" w:rsidRPr="00A74D37" w:rsidRDefault="007308A7" w:rsidP="00791434">
            <w:pPr>
              <w:pStyle w:val="ListParagraph"/>
              <w:widowControl w:val="0"/>
              <w:numPr>
                <w:ilvl w:val="0"/>
                <w:numId w:val="10"/>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work directly with farmers.</w:t>
            </w:r>
            <w:r w:rsidR="005E2DAA" w:rsidRPr="00A74D37">
              <w:rPr>
                <w:rFonts w:ascii="Cambria" w:hAnsi="Cambria" w:cs="Calibri"/>
                <w:color w:val="000000" w:themeColor="text1"/>
              </w:rPr>
              <w:t xml:space="preserve"> </w:t>
            </w:r>
          </w:p>
        </w:tc>
      </w:tr>
      <w:tr w:rsidR="00A74D37" w:rsidRPr="00A74D37" w14:paraId="13BACFAC" w14:textId="77777777" w:rsidTr="00915B5A">
        <w:tc>
          <w:tcPr>
            <w:tcW w:w="4057" w:type="dxa"/>
          </w:tcPr>
          <w:p w14:paraId="68403F1E" w14:textId="77777777" w:rsidR="007308A7" w:rsidRPr="00A74D37" w:rsidRDefault="007308A7" w:rsidP="007308A7">
            <w:pPr>
              <w:pStyle w:val="ListParagraph"/>
              <w:numPr>
                <w:ilvl w:val="0"/>
                <w:numId w:val="10"/>
              </w:numPr>
              <w:spacing w:after="160" w:line="259" w:lineRule="auto"/>
              <w:ind w:left="360"/>
              <w:rPr>
                <w:rFonts w:ascii="Cambria" w:hAnsi="Cambria" w:cs="Times New Roman"/>
                <w:color w:val="000000" w:themeColor="text1"/>
              </w:rPr>
            </w:pPr>
            <w:r w:rsidRPr="00A74D37">
              <w:rPr>
                <w:rFonts w:ascii="Cambria" w:hAnsi="Cambria" w:cs="Times New Roman"/>
                <w:color w:val="000000" w:themeColor="text1"/>
              </w:rPr>
              <w:t>Training, Double loop learning</w:t>
            </w:r>
          </w:p>
          <w:p w14:paraId="03C24602" w14:textId="77777777" w:rsidR="007308A7" w:rsidRPr="00A74D37" w:rsidRDefault="007308A7" w:rsidP="00915B5A">
            <w:pPr>
              <w:pStyle w:val="ListParagraph"/>
              <w:rPr>
                <w:rFonts w:ascii="Cambria" w:hAnsi="Cambria" w:cs="Times New Roman"/>
                <w:color w:val="000000" w:themeColor="text1"/>
              </w:rPr>
            </w:pPr>
          </w:p>
          <w:p w14:paraId="4F04619D" w14:textId="77777777" w:rsidR="007308A7" w:rsidRPr="00A74D37" w:rsidRDefault="007308A7" w:rsidP="00915B5A">
            <w:pPr>
              <w:rPr>
                <w:rFonts w:ascii="Cambria" w:hAnsi="Cambria" w:cs="Times New Roman"/>
                <w:color w:val="000000" w:themeColor="text1"/>
              </w:rPr>
            </w:pPr>
          </w:p>
          <w:p w14:paraId="7621A849" w14:textId="77777777" w:rsidR="007308A7" w:rsidRPr="00A74D37" w:rsidRDefault="007308A7" w:rsidP="00915B5A">
            <w:pPr>
              <w:rPr>
                <w:rFonts w:ascii="Cambria" w:hAnsi="Cambria" w:cs="Times New Roman"/>
                <w:color w:val="000000" w:themeColor="text1"/>
              </w:rPr>
            </w:pPr>
          </w:p>
          <w:p w14:paraId="0441FA13" w14:textId="77777777" w:rsidR="007308A7" w:rsidRPr="00A74D37" w:rsidRDefault="007308A7" w:rsidP="00915B5A">
            <w:pPr>
              <w:rPr>
                <w:rFonts w:ascii="Cambria" w:hAnsi="Cambria" w:cs="Times New Roman"/>
                <w:color w:val="000000" w:themeColor="text1"/>
              </w:rPr>
            </w:pPr>
          </w:p>
          <w:p w14:paraId="722360A0" w14:textId="77777777" w:rsidR="007308A7" w:rsidRPr="00A74D37" w:rsidRDefault="007308A7" w:rsidP="00915B5A">
            <w:pPr>
              <w:rPr>
                <w:rFonts w:ascii="Cambria" w:hAnsi="Cambria" w:cs="Times New Roman"/>
                <w:color w:val="000000" w:themeColor="text1"/>
              </w:rPr>
            </w:pPr>
          </w:p>
          <w:p w14:paraId="523EBD08" w14:textId="77777777" w:rsidR="007308A7" w:rsidRPr="00A74D37" w:rsidRDefault="007308A7" w:rsidP="00915B5A">
            <w:pPr>
              <w:rPr>
                <w:rFonts w:ascii="Cambria" w:hAnsi="Cambria" w:cs="Times New Roman"/>
                <w:color w:val="000000" w:themeColor="text1"/>
              </w:rPr>
            </w:pPr>
          </w:p>
          <w:p w14:paraId="4BE6ACC1" w14:textId="77777777" w:rsidR="007308A7" w:rsidRPr="00A74D37" w:rsidRDefault="007308A7" w:rsidP="00915B5A">
            <w:pPr>
              <w:rPr>
                <w:rFonts w:ascii="Cambria" w:hAnsi="Cambria" w:cs="Times New Roman"/>
                <w:color w:val="000000" w:themeColor="text1"/>
              </w:rPr>
            </w:pPr>
          </w:p>
        </w:tc>
        <w:tc>
          <w:tcPr>
            <w:tcW w:w="5293" w:type="dxa"/>
          </w:tcPr>
          <w:p w14:paraId="6B7E4193" w14:textId="0D956088" w:rsidR="007308A7" w:rsidRPr="00A74D37" w:rsidRDefault="007308A7" w:rsidP="007308A7">
            <w:pPr>
              <w:pStyle w:val="ListParagraph"/>
              <w:widowControl w:val="0"/>
              <w:numPr>
                <w:ilvl w:val="0"/>
                <w:numId w:val="11"/>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Meticulous, CSR training of sub-supplier</w:t>
            </w:r>
            <w:r w:rsidR="005E2DAA" w:rsidRPr="00A74D37">
              <w:rPr>
                <w:rFonts w:ascii="Cambria" w:hAnsi="Cambria" w:cs="Calibri"/>
                <w:color w:val="000000" w:themeColor="text1"/>
              </w:rPr>
              <w:t xml:space="preserve"> </w:t>
            </w:r>
          </w:p>
          <w:p w14:paraId="65A69FF5" w14:textId="71E5ED2D" w:rsidR="007308A7" w:rsidRPr="00A74D37" w:rsidRDefault="007308A7" w:rsidP="007308A7">
            <w:pPr>
              <w:pStyle w:val="ListParagraph"/>
              <w:widowControl w:val="0"/>
              <w:numPr>
                <w:ilvl w:val="0"/>
                <w:numId w:val="11"/>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Process-oriented, training</w:t>
            </w:r>
            <w:r w:rsidR="005E2DAA" w:rsidRPr="00A74D37">
              <w:rPr>
                <w:rFonts w:ascii="Cambria" w:hAnsi="Cambria" w:cs="Calibri"/>
                <w:color w:val="000000" w:themeColor="text1"/>
              </w:rPr>
              <w:t xml:space="preserve"> </w:t>
            </w:r>
          </w:p>
          <w:p w14:paraId="44536813" w14:textId="1CC8C4BF" w:rsidR="007308A7" w:rsidRPr="00A74D37" w:rsidRDefault="007308A7" w:rsidP="007308A7">
            <w:pPr>
              <w:pStyle w:val="ListParagraph"/>
              <w:widowControl w:val="0"/>
              <w:numPr>
                <w:ilvl w:val="0"/>
                <w:numId w:val="11"/>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Focus on concept, collaboration, transformational</w:t>
            </w:r>
            <w:r w:rsidR="005E2DAA" w:rsidRPr="00A74D37">
              <w:rPr>
                <w:rFonts w:ascii="Cambria" w:hAnsi="Cambria" w:cs="Calibri"/>
                <w:color w:val="000000" w:themeColor="text1"/>
              </w:rPr>
              <w:t xml:space="preserve"> </w:t>
            </w:r>
          </w:p>
          <w:p w14:paraId="4ECC7439" w14:textId="2AD21107" w:rsidR="007308A7" w:rsidRPr="00A74D37" w:rsidRDefault="007308A7" w:rsidP="007308A7">
            <w:pPr>
              <w:pStyle w:val="ListParagraph"/>
              <w:widowControl w:val="0"/>
              <w:numPr>
                <w:ilvl w:val="0"/>
                <w:numId w:val="11"/>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transformational, double loop learning</w:t>
            </w:r>
            <w:r w:rsidR="005E2DAA" w:rsidRPr="00A74D37">
              <w:rPr>
                <w:rFonts w:ascii="Cambria" w:hAnsi="Cambria" w:cs="Calibri"/>
                <w:b/>
                <w:bCs/>
                <w:color w:val="000000" w:themeColor="text1"/>
              </w:rPr>
              <w:t xml:space="preserve"> </w:t>
            </w:r>
          </w:p>
          <w:p w14:paraId="149387F3" w14:textId="5F72DA31" w:rsidR="007308A7" w:rsidRPr="00A74D37" w:rsidRDefault="007308A7" w:rsidP="007308A7">
            <w:pPr>
              <w:pStyle w:val="ListParagraph"/>
              <w:widowControl w:val="0"/>
              <w:numPr>
                <w:ilvl w:val="0"/>
                <w:numId w:val="11"/>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 xml:space="preserve">CSR process support and CSR training </w:t>
            </w:r>
          </w:p>
          <w:p w14:paraId="7AD33590" w14:textId="557B3E3F" w:rsidR="007308A7" w:rsidRPr="00A74D37" w:rsidRDefault="007308A7" w:rsidP="007308A7">
            <w:pPr>
              <w:pStyle w:val="ListParagraph"/>
              <w:widowControl w:val="0"/>
              <w:numPr>
                <w:ilvl w:val="0"/>
                <w:numId w:val="11"/>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 xml:space="preserve">Sub-supplier reconfiguration to streamline supply process. </w:t>
            </w:r>
          </w:p>
        </w:tc>
      </w:tr>
      <w:tr w:rsidR="00A74D37" w:rsidRPr="00A74D37" w14:paraId="65717A54" w14:textId="77777777" w:rsidTr="00915B5A">
        <w:tc>
          <w:tcPr>
            <w:tcW w:w="4057" w:type="dxa"/>
          </w:tcPr>
          <w:p w14:paraId="00BDC4CB" w14:textId="77777777" w:rsidR="007308A7" w:rsidRPr="00A74D37" w:rsidRDefault="007308A7" w:rsidP="007308A7">
            <w:pPr>
              <w:pStyle w:val="ListParagraph"/>
              <w:numPr>
                <w:ilvl w:val="0"/>
                <w:numId w:val="10"/>
              </w:numPr>
              <w:spacing w:after="160" w:line="259" w:lineRule="auto"/>
              <w:ind w:left="360"/>
              <w:rPr>
                <w:rFonts w:ascii="Cambria" w:hAnsi="Cambria" w:cs="Times New Roman"/>
                <w:color w:val="000000" w:themeColor="text1"/>
              </w:rPr>
            </w:pPr>
            <w:r w:rsidRPr="00A74D37">
              <w:rPr>
                <w:rFonts w:ascii="Cambria" w:hAnsi="Cambria" w:cs="Times New Roman"/>
                <w:color w:val="000000" w:themeColor="text1"/>
              </w:rPr>
              <w:t>Collaboration</w:t>
            </w:r>
          </w:p>
          <w:p w14:paraId="0B3341EB" w14:textId="77777777" w:rsidR="007308A7" w:rsidRPr="00A74D37" w:rsidRDefault="007308A7" w:rsidP="00915B5A">
            <w:pPr>
              <w:rPr>
                <w:rFonts w:ascii="Cambria" w:hAnsi="Cambria" w:cs="Times New Roman"/>
                <w:color w:val="000000" w:themeColor="text1"/>
              </w:rPr>
            </w:pPr>
          </w:p>
          <w:p w14:paraId="48748141" w14:textId="77777777" w:rsidR="007308A7" w:rsidRPr="00A74D37" w:rsidRDefault="007308A7" w:rsidP="00915B5A">
            <w:pPr>
              <w:rPr>
                <w:rFonts w:ascii="Cambria" w:hAnsi="Cambria" w:cs="Times New Roman"/>
                <w:color w:val="000000" w:themeColor="text1"/>
              </w:rPr>
            </w:pPr>
          </w:p>
          <w:p w14:paraId="388F7863" w14:textId="77777777" w:rsidR="007308A7" w:rsidRPr="00A74D37" w:rsidRDefault="007308A7" w:rsidP="00915B5A">
            <w:pPr>
              <w:rPr>
                <w:rFonts w:ascii="Cambria" w:hAnsi="Cambria" w:cs="Times New Roman"/>
                <w:color w:val="000000" w:themeColor="text1"/>
              </w:rPr>
            </w:pPr>
          </w:p>
          <w:p w14:paraId="730A40FC" w14:textId="77777777" w:rsidR="007308A7" w:rsidRPr="00A74D37" w:rsidRDefault="007308A7" w:rsidP="00915B5A">
            <w:pPr>
              <w:rPr>
                <w:rFonts w:ascii="Cambria" w:hAnsi="Cambria" w:cs="Times New Roman"/>
                <w:color w:val="000000" w:themeColor="text1"/>
              </w:rPr>
            </w:pPr>
          </w:p>
          <w:p w14:paraId="6B6BE746" w14:textId="77777777" w:rsidR="007308A7" w:rsidRPr="00A74D37" w:rsidRDefault="007308A7" w:rsidP="00915B5A">
            <w:pPr>
              <w:rPr>
                <w:rFonts w:ascii="Cambria" w:hAnsi="Cambria" w:cs="Times New Roman"/>
                <w:color w:val="000000" w:themeColor="text1"/>
              </w:rPr>
            </w:pPr>
          </w:p>
        </w:tc>
        <w:tc>
          <w:tcPr>
            <w:tcW w:w="5293" w:type="dxa"/>
          </w:tcPr>
          <w:p w14:paraId="25945FA4" w14:textId="1E28FCD9" w:rsidR="007308A7" w:rsidRPr="00A74D37" w:rsidRDefault="007308A7" w:rsidP="007308A7">
            <w:pPr>
              <w:pStyle w:val="ListParagraph"/>
              <w:widowControl w:val="0"/>
              <w:numPr>
                <w:ilvl w:val="0"/>
                <w:numId w:val="12"/>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 xml:space="preserve">Provide technology, collaboration, </w:t>
            </w:r>
          </w:p>
          <w:p w14:paraId="4825F01E" w14:textId="76E38A7F" w:rsidR="007308A7" w:rsidRPr="00A74D37" w:rsidRDefault="007308A7" w:rsidP="007308A7">
            <w:pPr>
              <w:pStyle w:val="ListParagraph"/>
              <w:widowControl w:val="0"/>
              <w:numPr>
                <w:ilvl w:val="0"/>
                <w:numId w:val="12"/>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 xml:space="preserve">Collaborate to explore </w:t>
            </w:r>
            <w:r w:rsidR="00791434" w:rsidRPr="00A74D37">
              <w:rPr>
                <w:rFonts w:ascii="Cambria" w:hAnsi="Cambria" w:cs="Calibri"/>
                <w:color w:val="000000" w:themeColor="text1"/>
              </w:rPr>
              <w:t>growth opportunities</w:t>
            </w:r>
            <w:r w:rsidR="00EF0924" w:rsidRPr="00A74D37">
              <w:rPr>
                <w:rFonts w:ascii="Cambria" w:hAnsi="Cambria" w:cs="Calibri"/>
                <w:color w:val="000000" w:themeColor="text1"/>
              </w:rPr>
              <w:t xml:space="preserve"> </w:t>
            </w:r>
          </w:p>
          <w:p w14:paraId="72798B0F" w14:textId="2349AC05" w:rsidR="007308A7" w:rsidRPr="00A74D37" w:rsidRDefault="007308A7" w:rsidP="007308A7">
            <w:pPr>
              <w:pStyle w:val="ListParagraph"/>
              <w:widowControl w:val="0"/>
              <w:numPr>
                <w:ilvl w:val="0"/>
                <w:numId w:val="12"/>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hazardous waste, collaboration</w:t>
            </w:r>
            <w:r w:rsidR="00EF0924" w:rsidRPr="00A74D37">
              <w:rPr>
                <w:rFonts w:ascii="Cambria" w:hAnsi="Cambria" w:cs="Calibri"/>
                <w:color w:val="000000" w:themeColor="text1"/>
              </w:rPr>
              <w:t xml:space="preserve"> </w:t>
            </w:r>
          </w:p>
          <w:p w14:paraId="3BD8A853" w14:textId="5FBAAA0C" w:rsidR="007308A7" w:rsidRPr="00A74D37" w:rsidRDefault="007308A7" w:rsidP="007308A7">
            <w:pPr>
              <w:pStyle w:val="ListParagraph"/>
              <w:widowControl w:val="0"/>
              <w:numPr>
                <w:ilvl w:val="0"/>
                <w:numId w:val="12"/>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transparent supply chain issues</w:t>
            </w:r>
            <w:r w:rsidR="00EF0924" w:rsidRPr="00A74D37">
              <w:rPr>
                <w:rFonts w:ascii="Cambria" w:hAnsi="Cambria" w:cs="Calibri"/>
                <w:color w:val="000000" w:themeColor="text1"/>
              </w:rPr>
              <w:t xml:space="preserve"> </w:t>
            </w:r>
          </w:p>
          <w:p w14:paraId="01BE44F5" w14:textId="6E74D7A8" w:rsidR="007308A7" w:rsidRPr="00A74D37" w:rsidRDefault="007308A7" w:rsidP="007308A7">
            <w:pPr>
              <w:pStyle w:val="ListParagraph"/>
              <w:widowControl w:val="0"/>
              <w:numPr>
                <w:ilvl w:val="0"/>
                <w:numId w:val="12"/>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Jointly set production schedule</w:t>
            </w:r>
            <w:r w:rsidR="005344A4" w:rsidRPr="00A74D37">
              <w:rPr>
                <w:rFonts w:ascii="Cambria" w:hAnsi="Cambria" w:cs="Calibri"/>
                <w:color w:val="000000" w:themeColor="text1"/>
              </w:rPr>
              <w:t xml:space="preserve"> </w:t>
            </w:r>
          </w:p>
          <w:p w14:paraId="7B682572" w14:textId="49AFA0F0" w:rsidR="007308A7" w:rsidRPr="00A74D37" w:rsidRDefault="006D0A62" w:rsidP="007308A7">
            <w:pPr>
              <w:pStyle w:val="ListParagraph"/>
              <w:widowControl w:val="0"/>
              <w:numPr>
                <w:ilvl w:val="0"/>
                <w:numId w:val="12"/>
              </w:numPr>
              <w:autoSpaceDE w:val="0"/>
              <w:autoSpaceDN w:val="0"/>
              <w:adjustRightInd w:val="0"/>
              <w:spacing w:after="160" w:line="259" w:lineRule="auto"/>
              <w:ind w:left="360"/>
              <w:rPr>
                <w:rFonts w:ascii="Cambria" w:hAnsi="Cambria" w:cs="Times New Roman"/>
                <w:color w:val="000000" w:themeColor="text1"/>
              </w:rPr>
            </w:pPr>
            <w:r w:rsidRPr="00A74D37">
              <w:rPr>
                <w:rFonts w:ascii="Cambria" w:hAnsi="Cambria" w:cs="Calibri"/>
                <w:color w:val="000000" w:themeColor="text1"/>
              </w:rPr>
              <w:t>All to collaborate to ensure compliance</w:t>
            </w:r>
          </w:p>
        </w:tc>
      </w:tr>
      <w:tr w:rsidR="00A74D37" w:rsidRPr="00A74D37" w14:paraId="5CA7F513" w14:textId="77777777" w:rsidTr="00915B5A">
        <w:tc>
          <w:tcPr>
            <w:tcW w:w="4057" w:type="dxa"/>
          </w:tcPr>
          <w:p w14:paraId="4D6ED948" w14:textId="77777777" w:rsidR="007308A7" w:rsidRPr="00A74D37" w:rsidRDefault="007308A7" w:rsidP="007308A7">
            <w:pPr>
              <w:pStyle w:val="ListParagraph"/>
              <w:numPr>
                <w:ilvl w:val="0"/>
                <w:numId w:val="10"/>
              </w:numPr>
              <w:ind w:left="360"/>
              <w:rPr>
                <w:rFonts w:ascii="Cambria" w:hAnsi="Cambria" w:cs="Times New Roman"/>
                <w:strike/>
                <w:color w:val="000000" w:themeColor="text1"/>
              </w:rPr>
            </w:pPr>
            <w:r w:rsidRPr="00A74D37">
              <w:rPr>
                <w:rFonts w:ascii="Cambria" w:hAnsi="Cambria" w:cs="Times New Roman"/>
                <w:color w:val="000000" w:themeColor="text1"/>
              </w:rPr>
              <w:t>Long Term Perspective</w:t>
            </w:r>
          </w:p>
          <w:p w14:paraId="30928728" w14:textId="77777777" w:rsidR="007308A7" w:rsidRPr="00A74D37" w:rsidRDefault="007308A7" w:rsidP="00915B5A">
            <w:pPr>
              <w:rPr>
                <w:rFonts w:ascii="Cambria" w:hAnsi="Cambria" w:cs="Times New Roman"/>
                <w:strike/>
                <w:color w:val="000000" w:themeColor="text1"/>
              </w:rPr>
            </w:pPr>
          </w:p>
          <w:p w14:paraId="0057E7DF" w14:textId="77777777" w:rsidR="007308A7" w:rsidRPr="00A74D37" w:rsidRDefault="007308A7" w:rsidP="00915B5A">
            <w:pPr>
              <w:rPr>
                <w:rFonts w:ascii="Cambria" w:hAnsi="Cambria" w:cs="Times New Roman"/>
                <w:color w:val="000000" w:themeColor="text1"/>
              </w:rPr>
            </w:pPr>
          </w:p>
          <w:p w14:paraId="4766FD6D" w14:textId="77777777" w:rsidR="007308A7" w:rsidRPr="00A74D37" w:rsidRDefault="007308A7" w:rsidP="00915B5A">
            <w:pPr>
              <w:rPr>
                <w:rFonts w:ascii="Cambria" w:hAnsi="Cambria" w:cs="Times New Roman"/>
                <w:color w:val="000000" w:themeColor="text1"/>
              </w:rPr>
            </w:pPr>
          </w:p>
        </w:tc>
        <w:tc>
          <w:tcPr>
            <w:tcW w:w="5293" w:type="dxa"/>
          </w:tcPr>
          <w:p w14:paraId="551506E7" w14:textId="13824756" w:rsidR="007308A7" w:rsidRPr="00A74D37" w:rsidRDefault="007308A7" w:rsidP="00915B5A">
            <w:pPr>
              <w:pStyle w:val="ListParagraph"/>
              <w:widowControl w:val="0"/>
              <w:numPr>
                <w:ilvl w:val="0"/>
                <w:numId w:val="13"/>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Benefit to all stakeholders</w:t>
            </w:r>
            <w:r w:rsidR="00EF0924" w:rsidRPr="00A74D37">
              <w:rPr>
                <w:rFonts w:ascii="Cambria" w:hAnsi="Cambria" w:cs="Calibri"/>
                <w:color w:val="000000" w:themeColor="text1"/>
              </w:rPr>
              <w:t xml:space="preserve"> </w:t>
            </w:r>
          </w:p>
          <w:p w14:paraId="22B6BF03" w14:textId="07F77919" w:rsidR="007308A7" w:rsidRPr="00A74D37" w:rsidRDefault="007308A7" w:rsidP="00915B5A">
            <w:pPr>
              <w:pStyle w:val="ListParagraph"/>
              <w:widowControl w:val="0"/>
              <w:numPr>
                <w:ilvl w:val="0"/>
                <w:numId w:val="13"/>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Production oriented long-term partnership</w:t>
            </w:r>
            <w:r w:rsidR="00EF0924" w:rsidRPr="00A74D37">
              <w:rPr>
                <w:rFonts w:ascii="Cambria" w:hAnsi="Cambria" w:cs="Calibri"/>
                <w:color w:val="000000" w:themeColor="text1"/>
              </w:rPr>
              <w:t xml:space="preserve"> </w:t>
            </w:r>
          </w:p>
          <w:p w14:paraId="57CA8991" w14:textId="204E2C3B" w:rsidR="007308A7" w:rsidRPr="00A74D37" w:rsidRDefault="007308A7" w:rsidP="00915B5A">
            <w:pPr>
              <w:pStyle w:val="ListParagraph"/>
              <w:widowControl w:val="0"/>
              <w:numPr>
                <w:ilvl w:val="0"/>
                <w:numId w:val="13"/>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Detailed Long-term planning, reduced costs</w:t>
            </w:r>
            <w:r w:rsidR="00EF0924" w:rsidRPr="00A74D37">
              <w:rPr>
                <w:rFonts w:ascii="Cambria" w:hAnsi="Cambria" w:cs="Calibri"/>
                <w:color w:val="000000" w:themeColor="text1"/>
              </w:rPr>
              <w:t xml:space="preserve"> </w:t>
            </w:r>
          </w:p>
          <w:p w14:paraId="100C515A" w14:textId="58462346" w:rsidR="007308A7" w:rsidRPr="00A74D37" w:rsidRDefault="007308A7" w:rsidP="00915B5A">
            <w:pPr>
              <w:pStyle w:val="ListParagraph"/>
              <w:widowControl w:val="0"/>
              <w:numPr>
                <w:ilvl w:val="0"/>
                <w:numId w:val="13"/>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Long-term approach to supplier development</w:t>
            </w:r>
            <w:r w:rsidR="002D11C7" w:rsidRPr="00A74D37">
              <w:rPr>
                <w:rFonts w:ascii="Cambria" w:hAnsi="Cambria" w:cs="Calibri"/>
                <w:color w:val="000000" w:themeColor="text1"/>
              </w:rPr>
              <w:t xml:space="preserve"> </w:t>
            </w:r>
          </w:p>
          <w:p w14:paraId="771E336E" w14:textId="529CAF93" w:rsidR="007308A7" w:rsidRPr="00A74D37" w:rsidRDefault="007308A7" w:rsidP="00791434">
            <w:pPr>
              <w:pStyle w:val="ListParagraph"/>
              <w:widowControl w:val="0"/>
              <w:numPr>
                <w:ilvl w:val="0"/>
                <w:numId w:val="13"/>
              </w:numPr>
              <w:autoSpaceDE w:val="0"/>
              <w:autoSpaceDN w:val="0"/>
              <w:adjustRightInd w:val="0"/>
              <w:spacing w:after="160" w:line="259" w:lineRule="auto"/>
              <w:ind w:left="360"/>
              <w:rPr>
                <w:rFonts w:ascii="Cambria" w:hAnsi="Cambria" w:cs="Calibri"/>
                <w:color w:val="000000" w:themeColor="text1"/>
              </w:rPr>
            </w:pPr>
            <w:r w:rsidRPr="00A74D37">
              <w:rPr>
                <w:rFonts w:ascii="Cambria" w:hAnsi="Cambria" w:cs="Calibri"/>
                <w:color w:val="000000" w:themeColor="text1"/>
              </w:rPr>
              <w:t xml:space="preserve">invest in relationships that benefits </w:t>
            </w:r>
            <w:r w:rsidRPr="00A74D37">
              <w:rPr>
                <w:rFonts w:ascii="Cambria" w:hAnsi="Cambria" w:cs="Calibri"/>
                <w:color w:val="000000" w:themeColor="text1"/>
              </w:rPr>
              <w:lastRenderedPageBreak/>
              <w:t>compliance.</w:t>
            </w:r>
            <w:r w:rsidR="002D11C7" w:rsidRPr="00A74D37">
              <w:rPr>
                <w:rFonts w:ascii="Cambria" w:hAnsi="Cambria" w:cs="Calibri"/>
                <w:color w:val="000000" w:themeColor="text1"/>
              </w:rPr>
              <w:t xml:space="preserve"> </w:t>
            </w:r>
            <w:r w:rsidRPr="00A74D37">
              <w:rPr>
                <w:rFonts w:ascii="Cambria" w:hAnsi="Cambria" w:cs="Calibri"/>
                <w:color w:val="000000" w:themeColor="text1"/>
              </w:rPr>
              <w:t xml:space="preserve">   </w:t>
            </w:r>
          </w:p>
        </w:tc>
      </w:tr>
      <w:tr w:rsidR="00A74D37" w:rsidRPr="00A74D37" w14:paraId="3CC89D4B" w14:textId="77777777" w:rsidTr="00915B5A">
        <w:tc>
          <w:tcPr>
            <w:tcW w:w="4057" w:type="dxa"/>
          </w:tcPr>
          <w:p w14:paraId="3271CC52" w14:textId="0CC40BDC" w:rsidR="007308A7" w:rsidRPr="00A74D37" w:rsidRDefault="007308A7" w:rsidP="003D285C">
            <w:pPr>
              <w:pStyle w:val="ListParagraph"/>
              <w:numPr>
                <w:ilvl w:val="0"/>
                <w:numId w:val="10"/>
              </w:numPr>
              <w:spacing w:after="160" w:line="259" w:lineRule="auto"/>
              <w:rPr>
                <w:rFonts w:ascii="Cambria" w:hAnsi="Cambria" w:cs="Times New Roman"/>
                <w:color w:val="000000" w:themeColor="text1"/>
              </w:rPr>
            </w:pPr>
            <w:r w:rsidRPr="00A74D37">
              <w:rPr>
                <w:rFonts w:ascii="Cambria" w:hAnsi="Cambria" w:cs="Times New Roman"/>
                <w:color w:val="000000" w:themeColor="text1"/>
              </w:rPr>
              <w:lastRenderedPageBreak/>
              <w:t xml:space="preserve">52-week production pre-planning </w:t>
            </w:r>
          </w:p>
        </w:tc>
        <w:tc>
          <w:tcPr>
            <w:tcW w:w="5293" w:type="dxa"/>
          </w:tcPr>
          <w:p w14:paraId="52B82747" w14:textId="1245288B" w:rsidR="007308A7" w:rsidRPr="00A74D37" w:rsidRDefault="007308A7" w:rsidP="00915B5A">
            <w:pPr>
              <w:pStyle w:val="ListParagraph"/>
              <w:widowControl w:val="0"/>
              <w:numPr>
                <w:ilvl w:val="0"/>
                <w:numId w:val="14"/>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Different pre-production planning approaches</w:t>
            </w:r>
            <w:r w:rsidR="002D11C7" w:rsidRPr="00A74D37">
              <w:rPr>
                <w:rFonts w:ascii="Cambria" w:hAnsi="Cambria" w:cs="Calibri"/>
                <w:color w:val="000000" w:themeColor="text1"/>
              </w:rPr>
              <w:t xml:space="preserve"> </w:t>
            </w:r>
          </w:p>
          <w:p w14:paraId="7DC79F30" w14:textId="31B6F8AE" w:rsidR="007308A7" w:rsidRPr="00A74D37" w:rsidRDefault="007308A7" w:rsidP="00915B5A">
            <w:pPr>
              <w:pStyle w:val="ListParagraph"/>
              <w:widowControl w:val="0"/>
              <w:numPr>
                <w:ilvl w:val="0"/>
                <w:numId w:val="14"/>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challenges, no planning cycle</w:t>
            </w:r>
            <w:r w:rsidR="005344A4" w:rsidRPr="00A74D37">
              <w:rPr>
                <w:rFonts w:ascii="Cambria" w:hAnsi="Cambria" w:cs="Calibri"/>
                <w:color w:val="000000" w:themeColor="text1"/>
              </w:rPr>
              <w:t xml:space="preserve"> </w:t>
            </w:r>
          </w:p>
          <w:p w14:paraId="334D6FD9" w14:textId="4FE52E0F" w:rsidR="007308A7" w:rsidRPr="00A74D37" w:rsidRDefault="007308A7" w:rsidP="00791434">
            <w:pPr>
              <w:pStyle w:val="ListParagraph"/>
              <w:widowControl w:val="0"/>
              <w:numPr>
                <w:ilvl w:val="0"/>
                <w:numId w:val="14"/>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lack of pre-planning, impact on the environment.</w:t>
            </w:r>
            <w:r w:rsidR="005344A4" w:rsidRPr="00A74D37">
              <w:rPr>
                <w:rFonts w:ascii="Cambria" w:hAnsi="Cambria" w:cs="Calibri"/>
                <w:color w:val="000000" w:themeColor="text1"/>
              </w:rPr>
              <w:t xml:space="preserve"> </w:t>
            </w:r>
          </w:p>
        </w:tc>
      </w:tr>
      <w:tr w:rsidR="00A74D37" w:rsidRPr="00A74D37" w14:paraId="4F5973C9" w14:textId="77777777" w:rsidTr="00915B5A">
        <w:tc>
          <w:tcPr>
            <w:tcW w:w="4057" w:type="dxa"/>
          </w:tcPr>
          <w:p w14:paraId="77470854" w14:textId="77777777" w:rsidR="007308A7" w:rsidRPr="00A74D37" w:rsidRDefault="007308A7" w:rsidP="00915B5A">
            <w:pPr>
              <w:rPr>
                <w:rFonts w:ascii="Cambria" w:hAnsi="Cambria" w:cs="Times New Roman"/>
                <w:color w:val="000000" w:themeColor="text1"/>
              </w:rPr>
            </w:pPr>
          </w:p>
          <w:p w14:paraId="7B1786A8" w14:textId="77777777" w:rsidR="007308A7" w:rsidRPr="00A74D37" w:rsidRDefault="007308A7" w:rsidP="003D285C">
            <w:pPr>
              <w:pStyle w:val="ListParagraph"/>
              <w:numPr>
                <w:ilvl w:val="0"/>
                <w:numId w:val="10"/>
              </w:numPr>
              <w:spacing w:after="160" w:line="259" w:lineRule="auto"/>
              <w:rPr>
                <w:rFonts w:ascii="Cambria" w:hAnsi="Cambria" w:cs="Times New Roman"/>
                <w:color w:val="000000" w:themeColor="text1"/>
              </w:rPr>
            </w:pPr>
            <w:r w:rsidRPr="00A74D37">
              <w:rPr>
                <w:rFonts w:ascii="Cambria" w:hAnsi="Cambria" w:cs="Times New Roman"/>
                <w:color w:val="000000" w:themeColor="text1"/>
              </w:rPr>
              <w:t xml:space="preserve">Environmental goals continuously measured </w:t>
            </w:r>
          </w:p>
          <w:p w14:paraId="762CF472" w14:textId="77777777" w:rsidR="007308A7" w:rsidRPr="00A74D37" w:rsidRDefault="007308A7" w:rsidP="00915B5A">
            <w:pPr>
              <w:rPr>
                <w:rFonts w:ascii="Cambria" w:hAnsi="Cambria" w:cs="Times New Roman"/>
                <w:color w:val="000000" w:themeColor="text1"/>
              </w:rPr>
            </w:pPr>
          </w:p>
          <w:p w14:paraId="35AAB220" w14:textId="77777777" w:rsidR="007308A7" w:rsidRPr="00A74D37" w:rsidRDefault="007308A7" w:rsidP="00915B5A">
            <w:pPr>
              <w:rPr>
                <w:rFonts w:ascii="Cambria" w:hAnsi="Cambria" w:cs="Times New Roman"/>
                <w:color w:val="000000" w:themeColor="text1"/>
              </w:rPr>
            </w:pPr>
          </w:p>
        </w:tc>
        <w:tc>
          <w:tcPr>
            <w:tcW w:w="5293" w:type="dxa"/>
          </w:tcPr>
          <w:p w14:paraId="70804113" w14:textId="311B1576" w:rsidR="007308A7" w:rsidRPr="00A74D37" w:rsidRDefault="007308A7" w:rsidP="00915B5A">
            <w:pPr>
              <w:pStyle w:val="ListParagraph"/>
              <w:widowControl w:val="0"/>
              <w:numPr>
                <w:ilvl w:val="0"/>
                <w:numId w:val="15"/>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Carbon neutral, climate footprint</w:t>
            </w:r>
            <w:r w:rsidR="002D11C7" w:rsidRPr="00A74D37">
              <w:rPr>
                <w:rFonts w:ascii="Cambria" w:hAnsi="Cambria" w:cs="Calibri"/>
                <w:color w:val="000000" w:themeColor="text1"/>
              </w:rPr>
              <w:t xml:space="preserve"> </w:t>
            </w:r>
          </w:p>
          <w:p w14:paraId="034D72BD" w14:textId="324E37CB" w:rsidR="007308A7" w:rsidRPr="00A74D37" w:rsidRDefault="007308A7" w:rsidP="00915B5A">
            <w:pPr>
              <w:pStyle w:val="ListParagraph"/>
              <w:widowControl w:val="0"/>
              <w:numPr>
                <w:ilvl w:val="0"/>
                <w:numId w:val="15"/>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Set environmental goals</w:t>
            </w:r>
            <w:r w:rsidR="002D11C7" w:rsidRPr="00A74D37">
              <w:rPr>
                <w:rFonts w:ascii="Cambria" w:hAnsi="Cambria" w:cs="Calibri"/>
                <w:color w:val="000000" w:themeColor="text1"/>
              </w:rPr>
              <w:t xml:space="preserve"> </w:t>
            </w:r>
          </w:p>
          <w:p w14:paraId="4D376173" w14:textId="2B689FD3" w:rsidR="007308A7" w:rsidRPr="00A74D37" w:rsidRDefault="007308A7" w:rsidP="00915B5A">
            <w:pPr>
              <w:pStyle w:val="ListParagraph"/>
              <w:widowControl w:val="0"/>
              <w:numPr>
                <w:ilvl w:val="0"/>
                <w:numId w:val="15"/>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evaluate objectives, measure progress</w:t>
            </w:r>
            <w:r w:rsidR="002D11C7" w:rsidRPr="00A74D37">
              <w:rPr>
                <w:rFonts w:ascii="Cambria" w:hAnsi="Cambria" w:cs="Calibri"/>
                <w:color w:val="000000" w:themeColor="text1"/>
              </w:rPr>
              <w:t xml:space="preserve"> </w:t>
            </w:r>
          </w:p>
          <w:p w14:paraId="60A259BC" w14:textId="03B6CF74" w:rsidR="007308A7" w:rsidRPr="00A74D37" w:rsidRDefault="007308A7" w:rsidP="00915B5A">
            <w:pPr>
              <w:pStyle w:val="ListParagraph"/>
              <w:widowControl w:val="0"/>
              <w:numPr>
                <w:ilvl w:val="0"/>
                <w:numId w:val="15"/>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Set recycling benchmarks.</w:t>
            </w:r>
            <w:r w:rsidR="002D11C7" w:rsidRPr="00A74D37">
              <w:rPr>
                <w:rFonts w:ascii="Cambria" w:hAnsi="Cambria" w:cs="Calibri"/>
                <w:color w:val="000000" w:themeColor="text1"/>
              </w:rPr>
              <w:t xml:space="preserve"> </w:t>
            </w:r>
          </w:p>
        </w:tc>
      </w:tr>
      <w:tr w:rsidR="00A74D37" w:rsidRPr="00A74D37" w14:paraId="6FCEA509" w14:textId="77777777" w:rsidTr="00915B5A">
        <w:tc>
          <w:tcPr>
            <w:tcW w:w="4057" w:type="dxa"/>
          </w:tcPr>
          <w:p w14:paraId="35BBD4D7" w14:textId="77777777" w:rsidR="007308A7" w:rsidRPr="00A74D37" w:rsidRDefault="007308A7" w:rsidP="003D285C">
            <w:pPr>
              <w:pStyle w:val="ListParagraph"/>
              <w:numPr>
                <w:ilvl w:val="0"/>
                <w:numId w:val="10"/>
              </w:numPr>
              <w:spacing w:after="160" w:line="259" w:lineRule="auto"/>
              <w:rPr>
                <w:rFonts w:ascii="Cambria" w:hAnsi="Cambria" w:cs="Times New Roman"/>
                <w:color w:val="000000" w:themeColor="text1"/>
              </w:rPr>
            </w:pPr>
            <w:r w:rsidRPr="00A74D37">
              <w:rPr>
                <w:rFonts w:ascii="Cambria" w:hAnsi="Cambria" w:cs="Times New Roman"/>
                <w:color w:val="000000" w:themeColor="text1"/>
              </w:rPr>
              <w:t>Innovation and research</w:t>
            </w:r>
          </w:p>
          <w:p w14:paraId="01E10863" w14:textId="77777777" w:rsidR="007308A7" w:rsidRPr="00A74D37" w:rsidRDefault="007308A7" w:rsidP="00915B5A">
            <w:pPr>
              <w:rPr>
                <w:rFonts w:ascii="Cambria" w:hAnsi="Cambria" w:cs="Times New Roman"/>
                <w:color w:val="000000" w:themeColor="text1"/>
              </w:rPr>
            </w:pPr>
          </w:p>
          <w:p w14:paraId="310B6DFF" w14:textId="77777777" w:rsidR="007308A7" w:rsidRPr="00A74D37" w:rsidRDefault="007308A7" w:rsidP="00915B5A">
            <w:pPr>
              <w:rPr>
                <w:rFonts w:ascii="Cambria" w:hAnsi="Cambria" w:cs="Times New Roman"/>
                <w:color w:val="000000" w:themeColor="text1"/>
              </w:rPr>
            </w:pPr>
          </w:p>
          <w:p w14:paraId="1E8793AD" w14:textId="77777777" w:rsidR="007308A7" w:rsidRPr="00A74D37" w:rsidRDefault="007308A7" w:rsidP="00915B5A">
            <w:pPr>
              <w:rPr>
                <w:rFonts w:ascii="Cambria" w:hAnsi="Cambria" w:cs="Times New Roman"/>
                <w:color w:val="000000" w:themeColor="text1"/>
              </w:rPr>
            </w:pPr>
          </w:p>
          <w:p w14:paraId="52391BA1" w14:textId="77777777" w:rsidR="007308A7" w:rsidRPr="00A74D37" w:rsidRDefault="007308A7" w:rsidP="00915B5A">
            <w:pPr>
              <w:rPr>
                <w:rFonts w:ascii="Cambria" w:hAnsi="Cambria" w:cs="Times New Roman"/>
                <w:color w:val="000000" w:themeColor="text1"/>
              </w:rPr>
            </w:pPr>
          </w:p>
          <w:p w14:paraId="73E5C9C6" w14:textId="77777777" w:rsidR="007308A7" w:rsidRPr="00A74D37" w:rsidRDefault="007308A7" w:rsidP="00915B5A">
            <w:pPr>
              <w:rPr>
                <w:rFonts w:ascii="Cambria" w:hAnsi="Cambria" w:cs="Times New Roman"/>
                <w:color w:val="000000" w:themeColor="text1"/>
              </w:rPr>
            </w:pPr>
          </w:p>
        </w:tc>
        <w:tc>
          <w:tcPr>
            <w:tcW w:w="5293" w:type="dxa"/>
          </w:tcPr>
          <w:p w14:paraId="517AAC69" w14:textId="42909B78" w:rsidR="007308A7" w:rsidRPr="00A74D37" w:rsidRDefault="007308A7" w:rsidP="00915B5A">
            <w:pPr>
              <w:pStyle w:val="ListParagraph"/>
              <w:widowControl w:val="0"/>
              <w:numPr>
                <w:ilvl w:val="0"/>
                <w:numId w:val="16"/>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source technology Redesign factory production process</w:t>
            </w:r>
            <w:r w:rsidR="00705915" w:rsidRPr="00A74D37">
              <w:rPr>
                <w:rFonts w:ascii="Cambria" w:hAnsi="Cambria" w:cs="Calibri"/>
                <w:color w:val="000000" w:themeColor="text1"/>
              </w:rPr>
              <w:t xml:space="preserve"> </w:t>
            </w:r>
          </w:p>
          <w:p w14:paraId="6A351F2B" w14:textId="40A91081" w:rsidR="007308A7" w:rsidRPr="00A74D37" w:rsidRDefault="007308A7" w:rsidP="00915B5A">
            <w:pPr>
              <w:pStyle w:val="ListParagraph"/>
              <w:widowControl w:val="0"/>
              <w:numPr>
                <w:ilvl w:val="0"/>
                <w:numId w:val="16"/>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Innovation, decrease the footprint</w:t>
            </w:r>
            <w:r w:rsidR="005C5F4F" w:rsidRPr="00A74D37">
              <w:rPr>
                <w:rFonts w:ascii="Cambria" w:hAnsi="Cambria" w:cs="Calibri"/>
                <w:color w:val="000000" w:themeColor="text1"/>
              </w:rPr>
              <w:t xml:space="preserve"> </w:t>
            </w:r>
          </w:p>
          <w:p w14:paraId="12F9AB76" w14:textId="3F2F141C" w:rsidR="007308A7" w:rsidRPr="00A74D37" w:rsidRDefault="007308A7" w:rsidP="00915B5A">
            <w:pPr>
              <w:pStyle w:val="ListParagraph"/>
              <w:widowControl w:val="0"/>
              <w:numPr>
                <w:ilvl w:val="0"/>
                <w:numId w:val="16"/>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Traceability technology</w:t>
            </w:r>
            <w:r w:rsidR="005344A4" w:rsidRPr="00A74D37">
              <w:rPr>
                <w:rFonts w:ascii="Cambria" w:hAnsi="Cambria" w:cs="Calibri"/>
                <w:color w:val="000000" w:themeColor="text1"/>
              </w:rPr>
              <w:t xml:space="preserve"> </w:t>
            </w:r>
          </w:p>
          <w:p w14:paraId="0F33847E" w14:textId="4253EE2B" w:rsidR="007308A7" w:rsidRPr="00A74D37" w:rsidRDefault="007308A7" w:rsidP="00915B5A">
            <w:pPr>
              <w:pStyle w:val="ListParagraph"/>
              <w:widowControl w:val="0"/>
              <w:numPr>
                <w:ilvl w:val="0"/>
                <w:numId w:val="16"/>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sourcing experience, monitor raw material cost</w:t>
            </w:r>
            <w:r w:rsidR="005C5F4F" w:rsidRPr="00A74D37">
              <w:rPr>
                <w:rFonts w:ascii="Cambria" w:hAnsi="Cambria" w:cs="Calibri"/>
                <w:color w:val="000000" w:themeColor="text1"/>
              </w:rPr>
              <w:t xml:space="preserve"> </w:t>
            </w:r>
          </w:p>
          <w:p w14:paraId="466E9935" w14:textId="680D1DFF" w:rsidR="007308A7" w:rsidRPr="00A74D37" w:rsidRDefault="007308A7" w:rsidP="00915B5A">
            <w:pPr>
              <w:pStyle w:val="ListParagraph"/>
              <w:widowControl w:val="0"/>
              <w:numPr>
                <w:ilvl w:val="0"/>
                <w:numId w:val="16"/>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recycling innovation</w:t>
            </w:r>
            <w:r w:rsidR="005C5F4F" w:rsidRPr="00A74D37">
              <w:rPr>
                <w:rFonts w:ascii="Cambria" w:hAnsi="Cambria" w:cs="Calibri"/>
                <w:color w:val="000000" w:themeColor="text1"/>
              </w:rPr>
              <w:t xml:space="preserve"> </w:t>
            </w:r>
          </w:p>
          <w:p w14:paraId="1BF87261" w14:textId="1A389003" w:rsidR="007308A7" w:rsidRPr="00A74D37" w:rsidRDefault="007308A7" w:rsidP="00915B5A">
            <w:pPr>
              <w:pStyle w:val="ListParagraph"/>
              <w:widowControl w:val="0"/>
              <w:numPr>
                <w:ilvl w:val="0"/>
                <w:numId w:val="16"/>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creative use of eco-friendly raw material</w:t>
            </w:r>
            <w:r w:rsidR="005C5F4F" w:rsidRPr="00A74D37">
              <w:rPr>
                <w:rFonts w:ascii="Cambria" w:hAnsi="Cambria" w:cs="Calibri"/>
                <w:color w:val="000000" w:themeColor="text1"/>
              </w:rPr>
              <w:t xml:space="preserve"> </w:t>
            </w:r>
          </w:p>
          <w:p w14:paraId="2548AAD6" w14:textId="2F261DBB" w:rsidR="007308A7" w:rsidRPr="00A74D37" w:rsidRDefault="007308A7" w:rsidP="00915B5A">
            <w:pPr>
              <w:pStyle w:val="ListParagraph"/>
              <w:widowControl w:val="0"/>
              <w:numPr>
                <w:ilvl w:val="0"/>
                <w:numId w:val="16"/>
              </w:numPr>
              <w:autoSpaceDE w:val="0"/>
              <w:autoSpaceDN w:val="0"/>
              <w:adjustRightInd w:val="0"/>
              <w:spacing w:after="160" w:line="259" w:lineRule="auto"/>
              <w:ind w:left="0"/>
              <w:rPr>
                <w:rFonts w:ascii="Cambria" w:hAnsi="Cambria" w:cs="Times New Roman"/>
                <w:color w:val="000000" w:themeColor="text1"/>
              </w:rPr>
            </w:pPr>
            <w:r w:rsidRPr="00A74D37">
              <w:rPr>
                <w:rFonts w:ascii="Cambria" w:hAnsi="Cambria" w:cs="Calibri"/>
                <w:color w:val="000000" w:themeColor="text1"/>
              </w:rPr>
              <w:t xml:space="preserve">        7.   Innovation, collaboration, support.</w:t>
            </w:r>
            <w:r w:rsidR="005C5F4F" w:rsidRPr="00A74D37">
              <w:rPr>
                <w:rFonts w:ascii="Cambria" w:hAnsi="Cambria" w:cs="Calibri"/>
                <w:color w:val="000000" w:themeColor="text1"/>
              </w:rPr>
              <w:t xml:space="preserve"> </w:t>
            </w:r>
          </w:p>
        </w:tc>
      </w:tr>
      <w:tr w:rsidR="00A74D37" w:rsidRPr="00A74D37" w14:paraId="15A622DB" w14:textId="77777777" w:rsidTr="00915B5A">
        <w:tc>
          <w:tcPr>
            <w:tcW w:w="4057" w:type="dxa"/>
          </w:tcPr>
          <w:p w14:paraId="659E4D8B" w14:textId="77777777" w:rsidR="007308A7" w:rsidRPr="00A74D37" w:rsidRDefault="007308A7" w:rsidP="003D285C">
            <w:pPr>
              <w:pStyle w:val="ListParagraph"/>
              <w:numPr>
                <w:ilvl w:val="0"/>
                <w:numId w:val="10"/>
              </w:numPr>
              <w:spacing w:after="160" w:line="259" w:lineRule="auto"/>
              <w:rPr>
                <w:rFonts w:ascii="Cambria" w:hAnsi="Cambria" w:cs="Times New Roman"/>
                <w:color w:val="000000" w:themeColor="text1"/>
              </w:rPr>
            </w:pPr>
            <w:r w:rsidRPr="00A74D37">
              <w:rPr>
                <w:rFonts w:ascii="Cambria" w:hAnsi="Cambria" w:cs="Times New Roman"/>
                <w:color w:val="000000" w:themeColor="text1"/>
              </w:rPr>
              <w:t xml:space="preserve">Strong commitment to uphold CSR standards </w:t>
            </w:r>
          </w:p>
          <w:p w14:paraId="0511B055" w14:textId="77777777" w:rsidR="007308A7" w:rsidRPr="00A74D37" w:rsidRDefault="007308A7" w:rsidP="00915B5A">
            <w:pPr>
              <w:rPr>
                <w:rFonts w:ascii="Cambria" w:hAnsi="Cambria" w:cs="Times New Roman"/>
                <w:color w:val="000000" w:themeColor="text1"/>
              </w:rPr>
            </w:pPr>
          </w:p>
          <w:p w14:paraId="12A65066" w14:textId="77777777" w:rsidR="007308A7" w:rsidRPr="00A74D37" w:rsidRDefault="007308A7" w:rsidP="00915B5A">
            <w:pPr>
              <w:rPr>
                <w:rFonts w:ascii="Cambria" w:hAnsi="Cambria" w:cs="Times New Roman"/>
                <w:color w:val="000000" w:themeColor="text1"/>
              </w:rPr>
            </w:pPr>
          </w:p>
          <w:p w14:paraId="11671048" w14:textId="77777777" w:rsidR="007308A7" w:rsidRPr="00A74D37" w:rsidRDefault="007308A7" w:rsidP="00915B5A">
            <w:pPr>
              <w:rPr>
                <w:rFonts w:ascii="Cambria" w:hAnsi="Cambria" w:cs="Times New Roman"/>
                <w:color w:val="000000" w:themeColor="text1"/>
              </w:rPr>
            </w:pPr>
          </w:p>
          <w:p w14:paraId="39E8489D" w14:textId="77777777" w:rsidR="007308A7" w:rsidRPr="00A74D37" w:rsidRDefault="007308A7" w:rsidP="00915B5A">
            <w:pPr>
              <w:rPr>
                <w:rFonts w:ascii="Cambria" w:hAnsi="Cambria" w:cs="Times New Roman"/>
                <w:color w:val="000000" w:themeColor="text1"/>
              </w:rPr>
            </w:pPr>
          </w:p>
          <w:p w14:paraId="1F367A31" w14:textId="77777777" w:rsidR="007308A7" w:rsidRPr="00A74D37" w:rsidRDefault="007308A7" w:rsidP="00915B5A">
            <w:pPr>
              <w:rPr>
                <w:rFonts w:ascii="Cambria" w:hAnsi="Cambria" w:cs="Times New Roman"/>
                <w:color w:val="000000" w:themeColor="text1"/>
              </w:rPr>
            </w:pPr>
          </w:p>
          <w:p w14:paraId="07FA6466" w14:textId="77777777" w:rsidR="007308A7" w:rsidRPr="00A74D37" w:rsidRDefault="007308A7" w:rsidP="00915B5A">
            <w:pPr>
              <w:rPr>
                <w:rFonts w:ascii="Cambria" w:hAnsi="Cambria" w:cs="Times New Roman"/>
                <w:color w:val="000000" w:themeColor="text1"/>
              </w:rPr>
            </w:pPr>
          </w:p>
        </w:tc>
        <w:tc>
          <w:tcPr>
            <w:tcW w:w="5293" w:type="dxa"/>
          </w:tcPr>
          <w:p w14:paraId="2BEA522E" w14:textId="79AB205E" w:rsidR="007308A7" w:rsidRPr="00A74D37" w:rsidRDefault="007308A7" w:rsidP="00915B5A">
            <w:pPr>
              <w:pStyle w:val="ListParagraph"/>
              <w:widowControl w:val="0"/>
              <w:numPr>
                <w:ilvl w:val="0"/>
                <w:numId w:val="17"/>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Guidelines differ from competitors, more demanding, meticulously followed, frequent testing</w:t>
            </w:r>
            <w:r w:rsidR="005C5F4F" w:rsidRPr="00A74D37">
              <w:rPr>
                <w:rFonts w:ascii="Cambria" w:hAnsi="Cambria" w:cs="Calibri"/>
                <w:color w:val="000000" w:themeColor="text1"/>
              </w:rPr>
              <w:t xml:space="preserve"> </w:t>
            </w:r>
          </w:p>
          <w:p w14:paraId="3505C018" w14:textId="7EA88333" w:rsidR="00523D8D" w:rsidRPr="00A74D37" w:rsidRDefault="00523D8D" w:rsidP="00915B5A">
            <w:pPr>
              <w:pStyle w:val="ListParagraph"/>
              <w:widowControl w:val="0"/>
              <w:numPr>
                <w:ilvl w:val="0"/>
                <w:numId w:val="17"/>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Industry is aware of BIG CHAIN’s stringent requirements</w:t>
            </w:r>
          </w:p>
          <w:p w14:paraId="05C74941" w14:textId="119DB0ED" w:rsidR="007308A7" w:rsidRPr="00A74D37" w:rsidRDefault="007308A7" w:rsidP="00915B5A">
            <w:pPr>
              <w:pStyle w:val="ListParagraph"/>
              <w:widowControl w:val="0"/>
              <w:numPr>
                <w:ilvl w:val="0"/>
                <w:numId w:val="17"/>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 xml:space="preserve">Long term planning for CSR commitments </w:t>
            </w:r>
          </w:p>
          <w:p w14:paraId="4951F2B8" w14:textId="3211B547" w:rsidR="007308A7" w:rsidRPr="00A74D37" w:rsidRDefault="007308A7" w:rsidP="00915B5A">
            <w:pPr>
              <w:pStyle w:val="ListParagraph"/>
              <w:widowControl w:val="0"/>
              <w:numPr>
                <w:ilvl w:val="0"/>
                <w:numId w:val="17"/>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sustainability part of inception</w:t>
            </w:r>
            <w:r w:rsidR="005C5F4F" w:rsidRPr="00A74D37">
              <w:rPr>
                <w:rFonts w:ascii="Cambria" w:hAnsi="Cambria" w:cs="Calibri"/>
                <w:color w:val="000000" w:themeColor="text1"/>
              </w:rPr>
              <w:t xml:space="preserve"> </w:t>
            </w:r>
          </w:p>
          <w:p w14:paraId="67D947D8" w14:textId="58992E81" w:rsidR="007308A7" w:rsidRPr="00A74D37" w:rsidRDefault="007308A7" w:rsidP="00915B5A">
            <w:pPr>
              <w:pStyle w:val="ListParagraph"/>
              <w:widowControl w:val="0"/>
              <w:numPr>
                <w:ilvl w:val="0"/>
                <w:numId w:val="17"/>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vertical integration.</w:t>
            </w:r>
            <w:r w:rsidR="005C5F4F" w:rsidRPr="00A74D37">
              <w:rPr>
                <w:rFonts w:ascii="Cambria" w:hAnsi="Cambria" w:cs="Calibri"/>
                <w:color w:val="000000" w:themeColor="text1"/>
              </w:rPr>
              <w:t xml:space="preserve"> </w:t>
            </w:r>
          </w:p>
        </w:tc>
      </w:tr>
      <w:tr w:rsidR="007308A7" w:rsidRPr="00A74D37" w14:paraId="315910C1" w14:textId="77777777" w:rsidTr="00915B5A">
        <w:tc>
          <w:tcPr>
            <w:tcW w:w="4057" w:type="dxa"/>
          </w:tcPr>
          <w:p w14:paraId="2193E8ED" w14:textId="77777777" w:rsidR="007308A7" w:rsidRPr="00A74D37" w:rsidRDefault="007308A7" w:rsidP="003D285C">
            <w:pPr>
              <w:pStyle w:val="ListParagraph"/>
              <w:numPr>
                <w:ilvl w:val="0"/>
                <w:numId w:val="10"/>
              </w:numPr>
              <w:spacing w:after="160" w:line="259" w:lineRule="auto"/>
              <w:rPr>
                <w:rFonts w:ascii="Cambria" w:hAnsi="Cambria" w:cs="Times New Roman"/>
                <w:color w:val="000000" w:themeColor="text1"/>
              </w:rPr>
            </w:pPr>
            <w:r w:rsidRPr="00A74D37">
              <w:rPr>
                <w:rFonts w:ascii="Cambria" w:hAnsi="Cambria" w:cs="Times New Roman"/>
                <w:color w:val="000000" w:themeColor="text1"/>
              </w:rPr>
              <w:t>Transformational Leadership</w:t>
            </w:r>
          </w:p>
        </w:tc>
        <w:tc>
          <w:tcPr>
            <w:tcW w:w="5293" w:type="dxa"/>
          </w:tcPr>
          <w:p w14:paraId="425B9CDF" w14:textId="1CE75D75" w:rsidR="007308A7" w:rsidRPr="00A74D37" w:rsidRDefault="007308A7" w:rsidP="00915B5A">
            <w:pPr>
              <w:pStyle w:val="ListParagraph"/>
              <w:widowControl w:val="0"/>
              <w:numPr>
                <w:ilvl w:val="0"/>
                <w:numId w:val="22"/>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Transformational culture</w:t>
            </w:r>
            <w:r w:rsidR="005C5F4F" w:rsidRPr="00A74D37">
              <w:rPr>
                <w:rFonts w:ascii="Cambria" w:hAnsi="Cambria" w:cs="Calibri"/>
                <w:color w:val="000000" w:themeColor="text1"/>
              </w:rPr>
              <w:t xml:space="preserve"> </w:t>
            </w:r>
          </w:p>
          <w:p w14:paraId="4F9DE982" w14:textId="4640ADE1" w:rsidR="007308A7" w:rsidRPr="00A74D37" w:rsidRDefault="007308A7" w:rsidP="00915B5A">
            <w:pPr>
              <w:pStyle w:val="ListParagraph"/>
              <w:widowControl w:val="0"/>
              <w:numPr>
                <w:ilvl w:val="0"/>
                <w:numId w:val="22"/>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Transformational leadership</w:t>
            </w:r>
            <w:r w:rsidR="005C5F4F" w:rsidRPr="00A74D37">
              <w:rPr>
                <w:rFonts w:ascii="Cambria" w:hAnsi="Cambria" w:cs="Calibri"/>
                <w:color w:val="000000" w:themeColor="text1"/>
              </w:rPr>
              <w:t xml:space="preserve"> </w:t>
            </w:r>
          </w:p>
          <w:p w14:paraId="7813F98A" w14:textId="5E70D451" w:rsidR="007308A7" w:rsidRPr="00A74D37" w:rsidRDefault="007308A7" w:rsidP="00915B5A">
            <w:pPr>
              <w:pStyle w:val="ListParagraph"/>
              <w:widowControl w:val="0"/>
              <w:numPr>
                <w:ilvl w:val="0"/>
                <w:numId w:val="22"/>
              </w:numPr>
              <w:autoSpaceDE w:val="0"/>
              <w:autoSpaceDN w:val="0"/>
              <w:adjustRightInd w:val="0"/>
              <w:spacing w:after="160" w:line="259" w:lineRule="auto"/>
              <w:rPr>
                <w:rFonts w:ascii="Cambria" w:hAnsi="Cambria" w:cs="Calibri"/>
                <w:color w:val="000000" w:themeColor="text1"/>
              </w:rPr>
            </w:pPr>
            <w:r w:rsidRPr="00A74D37">
              <w:rPr>
                <w:rFonts w:ascii="Cambria" w:hAnsi="Cambria" w:cs="Calibri"/>
                <w:color w:val="000000" w:themeColor="text1"/>
              </w:rPr>
              <w:t>Transform sub-supplier.</w:t>
            </w:r>
          </w:p>
        </w:tc>
      </w:tr>
    </w:tbl>
    <w:p w14:paraId="40E48C10" w14:textId="77777777" w:rsidR="007308A7" w:rsidRPr="00A74D37" w:rsidRDefault="007308A7" w:rsidP="007308A7">
      <w:pPr>
        <w:pStyle w:val="NormalWeb"/>
        <w:spacing w:line="360" w:lineRule="auto"/>
        <w:rPr>
          <w:rFonts w:ascii="Cambria" w:hAnsi="Cambria"/>
          <w:b/>
          <w:bCs/>
          <w:color w:val="000000" w:themeColor="text1"/>
          <w:sz w:val="24"/>
          <w:szCs w:val="24"/>
        </w:rPr>
      </w:pPr>
    </w:p>
    <w:p w14:paraId="048D6E9B" w14:textId="77777777" w:rsidR="007308A7" w:rsidRPr="00A74D37" w:rsidRDefault="007308A7" w:rsidP="007308A7">
      <w:pPr>
        <w:pStyle w:val="NormalWeb"/>
        <w:spacing w:line="360" w:lineRule="auto"/>
        <w:rPr>
          <w:rFonts w:ascii="Cambria" w:hAnsi="Cambria"/>
          <w:b/>
          <w:bCs/>
          <w:color w:val="000000" w:themeColor="text1"/>
          <w:sz w:val="24"/>
          <w:szCs w:val="24"/>
        </w:rPr>
      </w:pPr>
      <w:r w:rsidRPr="00A74D37">
        <w:rPr>
          <w:rFonts w:ascii="Cambria" w:hAnsi="Cambria"/>
          <w:b/>
          <w:bCs/>
          <w:color w:val="000000" w:themeColor="text1"/>
          <w:sz w:val="24"/>
          <w:szCs w:val="24"/>
        </w:rPr>
        <w:t>6.3.1 Discussion of Categories</w:t>
      </w:r>
    </w:p>
    <w:p w14:paraId="4F312C10" w14:textId="77777777" w:rsidR="00ED6450" w:rsidRPr="00A74D37" w:rsidRDefault="00ED6450" w:rsidP="007308A7">
      <w:pPr>
        <w:pStyle w:val="NormalWeb"/>
        <w:spacing w:line="480" w:lineRule="auto"/>
        <w:rPr>
          <w:rFonts w:ascii="Cambria" w:hAnsi="Cambria"/>
          <w:color w:val="000000" w:themeColor="text1"/>
          <w:sz w:val="24"/>
          <w:szCs w:val="24"/>
        </w:rPr>
      </w:pPr>
    </w:p>
    <w:p w14:paraId="40D8DA32" w14:textId="4A7F57DE"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lastRenderedPageBreak/>
        <w:t xml:space="preserve">Below I describe each derived category and its significance to CSR, supported by evidence from the data through exemplary quotes. </w:t>
      </w:r>
      <w:r w:rsidR="002C42B2" w:rsidRPr="00A74D37">
        <w:rPr>
          <w:rFonts w:ascii="Cambria" w:hAnsi="Cambria"/>
          <w:color w:val="000000" w:themeColor="text1"/>
          <w:sz w:val="24"/>
          <w:szCs w:val="24"/>
        </w:rPr>
        <w:t xml:space="preserve">In presenting the data, I elected to emphasize “showing” the data considering the powerful nature of its content </w:t>
      </w:r>
      <w:r w:rsidR="002C42B2" w:rsidRPr="00A74D37">
        <w:rPr>
          <w:rFonts w:ascii="Cambria" w:hAnsi="Cambria"/>
          <w:color w:val="000000" w:themeColor="text1"/>
          <w:sz w:val="24"/>
          <w:szCs w:val="24"/>
        </w:rPr>
        <w:fldChar w:fldCharType="begin"/>
      </w:r>
      <w:r w:rsidR="002C42B2" w:rsidRPr="00A74D37">
        <w:rPr>
          <w:rFonts w:ascii="Cambria" w:hAnsi="Cambria"/>
          <w:color w:val="000000" w:themeColor="text1"/>
          <w:sz w:val="24"/>
          <w:szCs w:val="24"/>
        </w:rPr>
        <w:instrText xml:space="preserve"> ADDIN EN.CITE &lt;EndNote&gt;&lt;Cite&gt;&lt;Author&gt;Pratt&lt;/Author&gt;&lt;Year&gt;2009&lt;/Year&gt;&lt;IDText&gt;From the editors: For the lack of a boilerplate: Tips on writing up (and reviewing) qualitative research&lt;/IDText&gt;&lt;DisplayText&gt;(Pratt 2009)&lt;/DisplayText&gt;&lt;record&gt;&lt;isbn&gt;0001-4273&lt;/isbn&gt;&lt;titles&gt;&lt;title&gt;From the editors: For the lack of a boilerplate: Tips on writing up (and reviewing) qualitative research&lt;/title&gt;&lt;/titles&gt;&lt;pages&gt;856-862&lt;/pages&gt;&lt;number&gt;5&lt;/number&gt;&lt;contributors&gt;&lt;authors&gt;&lt;author&gt;Pratt, Michael G&lt;/author&gt;&lt;/authors&gt;&lt;/contributors&gt;&lt;added-date format="utc"&gt;1674068492&lt;/added-date&gt;&lt;ref-type name="Generic"&gt;13&lt;/ref-type&gt;&lt;dates&gt;&lt;year&gt;2009&lt;/year&gt;&lt;/dates&gt;&lt;rec-number&gt;719&lt;/rec-number&gt;&lt;publisher&gt;American Society of Nephrology Briarcliff Manor, NY&lt;/publisher&gt;&lt;last-updated-date format="utc"&gt;1674068492&lt;/last-updated-date&gt;&lt;volume&gt;52&lt;/volume&gt;&lt;/record&gt;&lt;/Cite&gt;&lt;/EndNote&gt;</w:instrText>
      </w:r>
      <w:r w:rsidR="002C42B2" w:rsidRPr="00A74D37">
        <w:rPr>
          <w:rFonts w:ascii="Cambria" w:hAnsi="Cambria"/>
          <w:color w:val="000000" w:themeColor="text1"/>
          <w:sz w:val="24"/>
          <w:szCs w:val="24"/>
        </w:rPr>
        <w:fldChar w:fldCharType="separate"/>
      </w:r>
      <w:r w:rsidR="002C42B2" w:rsidRPr="00A74D37">
        <w:rPr>
          <w:rFonts w:ascii="Cambria" w:hAnsi="Cambria"/>
          <w:noProof/>
          <w:color w:val="000000" w:themeColor="text1"/>
          <w:sz w:val="24"/>
          <w:szCs w:val="24"/>
        </w:rPr>
        <w:t>(Pratt 2009)</w:t>
      </w:r>
      <w:r w:rsidR="002C42B2" w:rsidRPr="00A74D37">
        <w:rPr>
          <w:rFonts w:ascii="Cambria" w:hAnsi="Cambria"/>
          <w:color w:val="000000" w:themeColor="text1"/>
          <w:sz w:val="24"/>
          <w:szCs w:val="24"/>
        </w:rPr>
        <w:fldChar w:fldCharType="end"/>
      </w:r>
      <w:r w:rsidR="002C42B2" w:rsidRPr="00A74D37">
        <w:rPr>
          <w:rFonts w:ascii="Cambria" w:hAnsi="Cambria"/>
          <w:color w:val="000000" w:themeColor="text1"/>
          <w:sz w:val="24"/>
          <w:szCs w:val="24"/>
        </w:rPr>
        <w:t>. To elaborate further, the interviews, in particular, were very revealing. As such</w:t>
      </w:r>
      <w:r w:rsidR="00A830BB" w:rsidRPr="00A74D37">
        <w:rPr>
          <w:rFonts w:ascii="Cambria" w:hAnsi="Cambria"/>
          <w:color w:val="000000" w:themeColor="text1"/>
          <w:sz w:val="24"/>
          <w:szCs w:val="24"/>
        </w:rPr>
        <w:t>,</w:t>
      </w:r>
      <w:r w:rsidR="002C42B2" w:rsidRPr="00A74D37">
        <w:rPr>
          <w:rFonts w:ascii="Cambria" w:hAnsi="Cambria"/>
          <w:color w:val="000000" w:themeColor="text1"/>
          <w:sz w:val="24"/>
          <w:szCs w:val="24"/>
        </w:rPr>
        <w:t xml:space="preserve"> </w:t>
      </w:r>
      <w:r w:rsidR="0083631F" w:rsidRPr="00A74D37">
        <w:rPr>
          <w:rFonts w:ascii="Cambria" w:hAnsi="Cambria"/>
          <w:color w:val="000000" w:themeColor="text1"/>
          <w:sz w:val="24"/>
          <w:szCs w:val="24"/>
        </w:rPr>
        <w:t xml:space="preserve">presenting actual quotes provides a clear chain of evidence to support my interpretation. </w:t>
      </w:r>
      <w:r w:rsidR="005278C9" w:rsidRPr="00A74D37">
        <w:rPr>
          <w:rFonts w:ascii="Cambria" w:hAnsi="Cambria"/>
          <w:color w:val="000000" w:themeColor="text1"/>
          <w:sz w:val="24"/>
          <w:szCs w:val="24"/>
        </w:rPr>
        <w:t>I have selected quotes that are informative with a clear message. Michael Pratt</w:t>
      </w:r>
      <w:r w:rsidR="001572D2" w:rsidRPr="00A74D37">
        <w:rPr>
          <w:rFonts w:ascii="Cambria" w:hAnsi="Cambria"/>
          <w:color w:val="000000" w:themeColor="text1"/>
          <w:sz w:val="24"/>
          <w:szCs w:val="24"/>
        </w:rPr>
        <w:t xml:space="preserve"> (2009)</w:t>
      </w:r>
      <w:r w:rsidR="005278C9" w:rsidRPr="00A74D37">
        <w:rPr>
          <w:rFonts w:ascii="Cambria" w:hAnsi="Cambria"/>
          <w:color w:val="000000" w:themeColor="text1"/>
          <w:sz w:val="24"/>
          <w:szCs w:val="24"/>
        </w:rPr>
        <w:t xml:space="preserve"> refers to these quotes as “power quotes” or “proof quotes” that provide the most compelling </w:t>
      </w:r>
      <w:r w:rsidR="00E7499D" w:rsidRPr="00A74D37">
        <w:rPr>
          <w:rFonts w:ascii="Cambria" w:hAnsi="Cambria"/>
          <w:color w:val="000000" w:themeColor="text1"/>
          <w:sz w:val="24"/>
          <w:szCs w:val="24"/>
        </w:rPr>
        <w:t>bits</w:t>
      </w:r>
      <w:r w:rsidR="005278C9" w:rsidRPr="00A74D37">
        <w:rPr>
          <w:rFonts w:ascii="Cambria" w:hAnsi="Cambria"/>
          <w:color w:val="000000" w:themeColor="text1"/>
          <w:sz w:val="24"/>
          <w:szCs w:val="24"/>
        </w:rPr>
        <w:t xml:space="preserve"> of data </w:t>
      </w:r>
      <w:r w:rsidR="001572D2" w:rsidRPr="00A74D37">
        <w:rPr>
          <w:rFonts w:ascii="Cambria" w:hAnsi="Cambria"/>
          <w:color w:val="000000" w:themeColor="text1"/>
          <w:sz w:val="24"/>
          <w:szCs w:val="24"/>
        </w:rPr>
        <w:t xml:space="preserve">when trying to illustrate a point </w:t>
      </w:r>
      <w:r w:rsidR="001572D2" w:rsidRPr="00A74D37">
        <w:rPr>
          <w:rFonts w:ascii="Cambria" w:hAnsi="Cambria"/>
          <w:color w:val="000000" w:themeColor="text1"/>
          <w:sz w:val="24"/>
          <w:szCs w:val="24"/>
        </w:rPr>
        <w:fldChar w:fldCharType="begin"/>
      </w:r>
      <w:r w:rsidR="001572D2" w:rsidRPr="00A74D37">
        <w:rPr>
          <w:rFonts w:ascii="Cambria" w:hAnsi="Cambria"/>
          <w:color w:val="000000" w:themeColor="text1"/>
          <w:sz w:val="24"/>
          <w:szCs w:val="24"/>
        </w:rPr>
        <w:instrText xml:space="preserve"> ADDIN EN.CITE &lt;EndNote&gt;&lt;Cite&gt;&lt;Author&gt;Pratt&lt;/Author&gt;&lt;Year&gt;2009&lt;/Year&gt;&lt;IDText&gt;From the editors: For the lack of a boilerplate: Tips on writing up (and reviewing) qualitative research&lt;/IDText&gt;&lt;DisplayText&gt;(Pratt 2009)&lt;/DisplayText&gt;&lt;record&gt;&lt;isbn&gt;0001-4273&lt;/isbn&gt;&lt;titles&gt;&lt;title&gt;From the editors: For the lack of a boilerplate: Tips on writing up (and reviewing) qualitative research&lt;/title&gt;&lt;/titles&gt;&lt;pages&gt;856-862&lt;/pages&gt;&lt;number&gt;5&lt;/number&gt;&lt;contributors&gt;&lt;authors&gt;&lt;author&gt;Pratt, Michael G&lt;/author&gt;&lt;/authors&gt;&lt;/contributors&gt;&lt;added-date format="utc"&gt;1674068492&lt;/added-date&gt;&lt;ref-type name="Generic"&gt;13&lt;/ref-type&gt;&lt;dates&gt;&lt;year&gt;2009&lt;/year&gt;&lt;/dates&gt;&lt;rec-number&gt;719&lt;/rec-number&gt;&lt;publisher&gt;American Society of Nephrology Briarcliff Manor, NY&lt;/publisher&gt;&lt;last-updated-date format="utc"&gt;1674068492&lt;/last-updated-date&gt;&lt;volume&gt;52&lt;/volume&gt;&lt;/record&gt;&lt;/Cite&gt;&lt;/EndNote&gt;</w:instrText>
      </w:r>
      <w:r w:rsidR="001572D2" w:rsidRPr="00A74D37">
        <w:rPr>
          <w:rFonts w:ascii="Cambria" w:hAnsi="Cambria"/>
          <w:color w:val="000000" w:themeColor="text1"/>
          <w:sz w:val="24"/>
          <w:szCs w:val="24"/>
        </w:rPr>
        <w:fldChar w:fldCharType="separate"/>
      </w:r>
      <w:r w:rsidR="001572D2" w:rsidRPr="00A74D37">
        <w:rPr>
          <w:rFonts w:ascii="Cambria" w:hAnsi="Cambria"/>
          <w:noProof/>
          <w:color w:val="000000" w:themeColor="text1"/>
          <w:sz w:val="24"/>
          <w:szCs w:val="24"/>
        </w:rPr>
        <w:t>(Pratt 2009)</w:t>
      </w:r>
      <w:r w:rsidR="001572D2" w:rsidRPr="00A74D37">
        <w:rPr>
          <w:rFonts w:ascii="Cambria" w:hAnsi="Cambria"/>
          <w:color w:val="000000" w:themeColor="text1"/>
          <w:sz w:val="24"/>
          <w:szCs w:val="24"/>
        </w:rPr>
        <w:fldChar w:fldCharType="end"/>
      </w:r>
      <w:r w:rsidR="001572D2" w:rsidRPr="00A74D37">
        <w:rPr>
          <w:rFonts w:ascii="Cambria" w:hAnsi="Cambria"/>
          <w:color w:val="000000" w:themeColor="text1"/>
          <w:sz w:val="24"/>
          <w:szCs w:val="24"/>
        </w:rPr>
        <w:t>.</w:t>
      </w:r>
    </w:p>
    <w:p w14:paraId="45C08034" w14:textId="6FC83DD5" w:rsidR="001572D2" w:rsidRPr="00A74D37" w:rsidRDefault="001572D2"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In addition to using “power quotes” to support my categories and themes, the quotes also provided a common thread across my findings</w:t>
      </w:r>
      <w:r w:rsidR="000F5309" w:rsidRPr="00A74D37">
        <w:rPr>
          <w:rFonts w:ascii="Cambria" w:hAnsi="Cambria"/>
          <w:color w:val="000000" w:themeColor="text1"/>
          <w:sz w:val="24"/>
          <w:szCs w:val="24"/>
        </w:rPr>
        <w:t>. This common thread</w:t>
      </w:r>
      <w:r w:rsidRPr="00A74D37">
        <w:rPr>
          <w:rFonts w:ascii="Cambria" w:hAnsi="Cambria"/>
          <w:color w:val="000000" w:themeColor="text1"/>
          <w:sz w:val="24"/>
          <w:szCs w:val="24"/>
        </w:rPr>
        <w:t xml:space="preserve"> contributed to painting a larger picture</w:t>
      </w:r>
      <w:r w:rsidR="003D285C" w:rsidRPr="00A74D37">
        <w:rPr>
          <w:rFonts w:ascii="Cambria" w:hAnsi="Cambria"/>
          <w:color w:val="000000" w:themeColor="text1"/>
          <w:sz w:val="24"/>
          <w:szCs w:val="24"/>
        </w:rPr>
        <w:t xml:space="preserve">, </w:t>
      </w:r>
      <w:r w:rsidR="000F5309" w:rsidRPr="00A74D37">
        <w:rPr>
          <w:rFonts w:ascii="Cambria" w:hAnsi="Cambria"/>
          <w:color w:val="000000" w:themeColor="text1"/>
          <w:sz w:val="24"/>
          <w:szCs w:val="24"/>
        </w:rPr>
        <w:t>that helped in deriving themes as</w:t>
      </w:r>
      <w:r w:rsidR="003D285C" w:rsidRPr="00A74D37">
        <w:rPr>
          <w:rFonts w:ascii="Cambria" w:hAnsi="Cambria"/>
          <w:color w:val="000000" w:themeColor="text1"/>
          <w:sz w:val="24"/>
          <w:szCs w:val="24"/>
        </w:rPr>
        <w:t xml:space="preserve"> demonstrated further in this chapter.</w:t>
      </w:r>
    </w:p>
    <w:p w14:paraId="6A3A2C03" w14:textId="0F03E280" w:rsidR="000F5309" w:rsidRPr="00A74D37" w:rsidRDefault="000F5309" w:rsidP="007308A7">
      <w:pPr>
        <w:pStyle w:val="NormalWeb"/>
        <w:spacing w:line="480" w:lineRule="auto"/>
        <w:rPr>
          <w:rFonts w:ascii="Cambria" w:hAnsi="Cambria"/>
          <w:b/>
          <w:bCs/>
          <w:color w:val="000000" w:themeColor="text1"/>
          <w:sz w:val="24"/>
          <w:szCs w:val="24"/>
        </w:rPr>
      </w:pPr>
      <w:r w:rsidRPr="00A74D37">
        <w:rPr>
          <w:rFonts w:ascii="Cambria" w:hAnsi="Cambria"/>
          <w:b/>
          <w:bCs/>
          <w:color w:val="000000" w:themeColor="text1"/>
          <w:sz w:val="24"/>
          <w:szCs w:val="24"/>
        </w:rPr>
        <w:t>Presentation Format</w:t>
      </w:r>
    </w:p>
    <w:p w14:paraId="75160751" w14:textId="366E8723" w:rsidR="003D285C" w:rsidRPr="00A74D37" w:rsidRDefault="003D285C" w:rsidP="00E7499D">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For each </w:t>
      </w:r>
      <w:r w:rsidR="00DD1086" w:rsidRPr="00A74D37">
        <w:rPr>
          <w:rFonts w:ascii="Cambria" w:hAnsi="Cambria"/>
          <w:color w:val="000000" w:themeColor="text1"/>
          <w:sz w:val="24"/>
          <w:szCs w:val="24"/>
        </w:rPr>
        <w:t xml:space="preserve">of the 11 </w:t>
      </w:r>
      <w:r w:rsidRPr="00A74D37">
        <w:rPr>
          <w:rFonts w:ascii="Cambria" w:hAnsi="Cambria"/>
          <w:color w:val="000000" w:themeColor="text1"/>
          <w:sz w:val="24"/>
          <w:szCs w:val="24"/>
        </w:rPr>
        <w:t>categor</w:t>
      </w:r>
      <w:r w:rsidR="00DD1086" w:rsidRPr="00A74D37">
        <w:rPr>
          <w:rFonts w:ascii="Cambria" w:hAnsi="Cambria"/>
          <w:color w:val="000000" w:themeColor="text1"/>
          <w:sz w:val="24"/>
          <w:szCs w:val="24"/>
        </w:rPr>
        <w:t>ies</w:t>
      </w:r>
      <w:r w:rsidRPr="00A74D37">
        <w:rPr>
          <w:rFonts w:ascii="Cambria" w:hAnsi="Cambria"/>
          <w:color w:val="000000" w:themeColor="text1"/>
          <w:sz w:val="24"/>
          <w:szCs w:val="24"/>
        </w:rPr>
        <w:t xml:space="preserve">, </w:t>
      </w:r>
      <w:r w:rsidR="00DD1086" w:rsidRPr="00A74D37">
        <w:rPr>
          <w:rFonts w:ascii="Cambria" w:hAnsi="Cambria"/>
          <w:color w:val="000000" w:themeColor="text1"/>
          <w:sz w:val="24"/>
          <w:szCs w:val="24"/>
        </w:rPr>
        <w:t xml:space="preserve">I start with a </w:t>
      </w:r>
      <w:r w:rsidR="002D0C28" w:rsidRPr="00A74D37">
        <w:rPr>
          <w:rFonts w:ascii="Cambria" w:hAnsi="Cambria"/>
          <w:color w:val="000000" w:themeColor="text1"/>
          <w:sz w:val="24"/>
          <w:szCs w:val="24"/>
        </w:rPr>
        <w:t>discussion,</w:t>
      </w:r>
      <w:r w:rsidR="00DD1086" w:rsidRPr="00A74D37">
        <w:rPr>
          <w:rFonts w:ascii="Cambria" w:hAnsi="Cambria"/>
          <w:color w:val="000000" w:themeColor="text1"/>
          <w:sz w:val="24"/>
          <w:szCs w:val="24"/>
        </w:rPr>
        <w:t xml:space="preserve"> or an interpretation </w:t>
      </w:r>
      <w:r w:rsidR="000F5309" w:rsidRPr="00A74D37">
        <w:rPr>
          <w:rFonts w:ascii="Cambria" w:hAnsi="Cambria"/>
          <w:color w:val="000000" w:themeColor="text1"/>
          <w:sz w:val="24"/>
          <w:szCs w:val="24"/>
        </w:rPr>
        <w:t xml:space="preserve">supported </w:t>
      </w:r>
      <w:r w:rsidR="00DD1086" w:rsidRPr="00A74D37">
        <w:rPr>
          <w:rFonts w:ascii="Cambria" w:hAnsi="Cambria"/>
          <w:color w:val="000000" w:themeColor="text1"/>
          <w:sz w:val="24"/>
          <w:szCs w:val="24"/>
        </w:rPr>
        <w:t>by a “power quote”</w:t>
      </w:r>
      <w:r w:rsidR="000F5309" w:rsidRPr="00A74D37">
        <w:rPr>
          <w:rFonts w:ascii="Cambria" w:hAnsi="Cambria"/>
          <w:color w:val="000000" w:themeColor="text1"/>
          <w:sz w:val="24"/>
          <w:szCs w:val="24"/>
        </w:rPr>
        <w:t>. This is followed by additional discussions supported by additional “power quote</w:t>
      </w:r>
      <w:r w:rsidR="00E7499D" w:rsidRPr="00A74D37">
        <w:rPr>
          <w:rFonts w:ascii="Cambria" w:hAnsi="Cambria"/>
          <w:color w:val="000000" w:themeColor="text1"/>
          <w:sz w:val="24"/>
          <w:szCs w:val="24"/>
        </w:rPr>
        <w:t>s</w:t>
      </w:r>
      <w:r w:rsidR="000F5309" w:rsidRPr="00A74D37">
        <w:rPr>
          <w:rFonts w:ascii="Cambria" w:hAnsi="Cambria"/>
          <w:color w:val="000000" w:themeColor="text1"/>
          <w:sz w:val="24"/>
          <w:szCs w:val="24"/>
        </w:rPr>
        <w:t xml:space="preserve">” </w:t>
      </w:r>
      <w:r w:rsidR="00E7499D" w:rsidRPr="00A74D37">
        <w:rPr>
          <w:rFonts w:ascii="Cambria" w:hAnsi="Cambria"/>
          <w:color w:val="000000" w:themeColor="text1"/>
          <w:sz w:val="24"/>
          <w:szCs w:val="24"/>
        </w:rPr>
        <w:t>relevant</w:t>
      </w:r>
      <w:r w:rsidR="000F5309" w:rsidRPr="00A74D37">
        <w:rPr>
          <w:rFonts w:ascii="Cambria" w:hAnsi="Cambria"/>
          <w:color w:val="000000" w:themeColor="text1"/>
          <w:sz w:val="24"/>
          <w:szCs w:val="24"/>
        </w:rPr>
        <w:t xml:space="preserve"> to the same category. The process continues across all categories. </w:t>
      </w:r>
      <w:r w:rsidR="00E7499D" w:rsidRPr="00A74D37">
        <w:rPr>
          <w:rFonts w:ascii="Cambria" w:hAnsi="Cambria"/>
          <w:color w:val="000000" w:themeColor="text1"/>
          <w:sz w:val="24"/>
          <w:szCs w:val="24"/>
        </w:rPr>
        <w:t xml:space="preserve">By interpreting bits of data followed by a single quote, prevents data from being lost in a bundled process </w:t>
      </w:r>
      <w:r w:rsidR="00AB60E8" w:rsidRPr="00A74D37">
        <w:rPr>
          <w:rFonts w:ascii="Cambria" w:hAnsi="Cambria"/>
          <w:color w:val="000000" w:themeColor="text1"/>
          <w:sz w:val="24"/>
          <w:szCs w:val="24"/>
        </w:rPr>
        <w:t xml:space="preserve">which is often the case when a long list of quotes </w:t>
      </w:r>
      <w:r w:rsidR="00C66F0C" w:rsidRPr="00A74D37">
        <w:rPr>
          <w:rFonts w:ascii="Cambria" w:hAnsi="Cambria"/>
          <w:color w:val="000000" w:themeColor="text1"/>
          <w:sz w:val="24"/>
          <w:szCs w:val="24"/>
        </w:rPr>
        <w:t>is</w:t>
      </w:r>
      <w:r w:rsidR="00AB60E8" w:rsidRPr="00A74D37">
        <w:rPr>
          <w:rFonts w:ascii="Cambria" w:hAnsi="Cambria"/>
          <w:color w:val="000000" w:themeColor="text1"/>
          <w:sz w:val="24"/>
          <w:szCs w:val="24"/>
        </w:rPr>
        <w:t xml:space="preserve"> presented, </w:t>
      </w:r>
      <w:r w:rsidR="00E57ADE" w:rsidRPr="00A74D37">
        <w:rPr>
          <w:rFonts w:ascii="Cambria" w:hAnsi="Cambria"/>
          <w:color w:val="000000" w:themeColor="text1"/>
          <w:sz w:val="24"/>
          <w:szCs w:val="24"/>
        </w:rPr>
        <w:t>followed,</w:t>
      </w:r>
      <w:r w:rsidR="00AB60E8" w:rsidRPr="00A74D37">
        <w:rPr>
          <w:rFonts w:ascii="Cambria" w:hAnsi="Cambria"/>
          <w:color w:val="000000" w:themeColor="text1"/>
          <w:sz w:val="24"/>
          <w:szCs w:val="24"/>
        </w:rPr>
        <w:t xml:space="preserve"> or preceded with a text of interpretation. </w:t>
      </w:r>
    </w:p>
    <w:p w14:paraId="0266443D" w14:textId="77777777" w:rsidR="00ED6450" w:rsidRPr="00A74D37" w:rsidRDefault="00ED6450" w:rsidP="007308A7">
      <w:pPr>
        <w:spacing w:line="360" w:lineRule="auto"/>
        <w:rPr>
          <w:rFonts w:ascii="Cambria" w:hAnsi="Cambria"/>
          <w:b/>
          <w:bCs/>
          <w:color w:val="000000" w:themeColor="text1"/>
        </w:rPr>
      </w:pPr>
    </w:p>
    <w:p w14:paraId="5A37783E" w14:textId="3E2B97C4" w:rsidR="007308A7" w:rsidRPr="00A74D37" w:rsidRDefault="007308A7" w:rsidP="007308A7">
      <w:pPr>
        <w:spacing w:line="360" w:lineRule="auto"/>
        <w:rPr>
          <w:rFonts w:ascii="Cambria" w:hAnsi="Cambria" w:cs="Times New Roman"/>
          <w:b/>
          <w:bCs/>
          <w:color w:val="000000" w:themeColor="text1"/>
        </w:rPr>
      </w:pPr>
      <w:r w:rsidRPr="00A74D37">
        <w:rPr>
          <w:rFonts w:ascii="Cambria" w:hAnsi="Cambria"/>
          <w:b/>
          <w:bCs/>
          <w:color w:val="000000" w:themeColor="text1"/>
        </w:rPr>
        <w:t xml:space="preserve">6.3.1.1 </w:t>
      </w:r>
      <w:r w:rsidRPr="00A74D37">
        <w:rPr>
          <w:rFonts w:ascii="Cambria" w:hAnsi="Cambria" w:cs="Times New Roman"/>
          <w:b/>
          <w:bCs/>
          <w:color w:val="000000" w:themeColor="text1"/>
        </w:rPr>
        <w:t xml:space="preserve">Ensure </w:t>
      </w:r>
      <w:r w:rsidR="00AA6F32" w:rsidRPr="00A74D37">
        <w:rPr>
          <w:rFonts w:ascii="Cambria" w:hAnsi="Cambria" w:cs="Times New Roman"/>
          <w:b/>
          <w:bCs/>
          <w:color w:val="000000" w:themeColor="text1"/>
        </w:rPr>
        <w:t>sustainability</w:t>
      </w:r>
      <w:r w:rsidRPr="00A74D37">
        <w:rPr>
          <w:rFonts w:ascii="Cambria" w:hAnsi="Cambria" w:cs="Times New Roman"/>
          <w:b/>
          <w:bCs/>
          <w:color w:val="000000" w:themeColor="text1"/>
        </w:rPr>
        <w:t xml:space="preserve"> </w:t>
      </w:r>
      <w:r w:rsidR="00AA6F32" w:rsidRPr="00A74D37">
        <w:rPr>
          <w:rFonts w:ascii="Cambria" w:hAnsi="Cambria" w:cs="Times New Roman"/>
          <w:b/>
          <w:bCs/>
          <w:color w:val="000000" w:themeColor="text1"/>
        </w:rPr>
        <w:t>c</w:t>
      </w:r>
      <w:r w:rsidRPr="00A74D37">
        <w:rPr>
          <w:rFonts w:ascii="Cambria" w:hAnsi="Cambria" w:cs="Times New Roman"/>
          <w:b/>
          <w:bCs/>
          <w:color w:val="000000" w:themeColor="text1"/>
        </w:rPr>
        <w:t xml:space="preserve">ompliance throughout </w:t>
      </w:r>
      <w:r w:rsidR="00DF4807" w:rsidRPr="00A74D37">
        <w:rPr>
          <w:rFonts w:ascii="Cambria" w:hAnsi="Cambria" w:cs="Times New Roman"/>
          <w:b/>
          <w:bCs/>
          <w:color w:val="000000" w:themeColor="text1"/>
        </w:rPr>
        <w:t xml:space="preserve">the </w:t>
      </w:r>
      <w:r w:rsidR="00AA6F32" w:rsidRPr="00A74D37">
        <w:rPr>
          <w:rFonts w:ascii="Cambria" w:hAnsi="Cambria" w:cs="Times New Roman"/>
          <w:b/>
          <w:bCs/>
          <w:color w:val="000000" w:themeColor="text1"/>
        </w:rPr>
        <w:t>supply c</w:t>
      </w:r>
      <w:r w:rsidRPr="00A74D37">
        <w:rPr>
          <w:rFonts w:ascii="Cambria" w:hAnsi="Cambria" w:cs="Times New Roman"/>
          <w:b/>
          <w:bCs/>
          <w:color w:val="000000" w:themeColor="text1"/>
        </w:rPr>
        <w:t>hain</w:t>
      </w:r>
    </w:p>
    <w:p w14:paraId="50D962BB" w14:textId="77777777" w:rsidR="00ED6450" w:rsidRPr="00A74D37" w:rsidRDefault="00ED6450" w:rsidP="007308A7">
      <w:pPr>
        <w:pStyle w:val="NormalWeb"/>
        <w:spacing w:line="480" w:lineRule="auto"/>
        <w:rPr>
          <w:rFonts w:ascii="Cambria" w:hAnsi="Cambria" w:cstheme="minorHAnsi"/>
          <w:color w:val="000000" w:themeColor="text1"/>
          <w:sz w:val="24"/>
          <w:szCs w:val="24"/>
        </w:rPr>
      </w:pPr>
    </w:p>
    <w:p w14:paraId="1D0CD8B0" w14:textId="27E2BA5D" w:rsidR="007308A7" w:rsidRPr="00A74D37" w:rsidRDefault="007308A7" w:rsidP="007308A7">
      <w:pPr>
        <w:pStyle w:val="NormalWeb"/>
        <w:spacing w:line="480" w:lineRule="auto"/>
        <w:rPr>
          <w:rFonts w:ascii="Cambria" w:hAnsi="Cambria" w:cstheme="minorHAnsi"/>
          <w:color w:val="000000" w:themeColor="text1"/>
          <w:sz w:val="24"/>
          <w:szCs w:val="24"/>
        </w:rPr>
      </w:pPr>
      <w:r w:rsidRPr="00A74D37">
        <w:rPr>
          <w:rFonts w:ascii="Cambria" w:hAnsi="Cambria" w:cstheme="minorHAnsi"/>
          <w:color w:val="000000" w:themeColor="text1"/>
          <w:sz w:val="24"/>
          <w:szCs w:val="24"/>
        </w:rPr>
        <w:t xml:space="preserve">Based on the data, a differentiating factor involving BIG CHAIN when compared to several leading </w:t>
      </w:r>
      <w:r w:rsidR="00477432" w:rsidRPr="00A74D37">
        <w:rPr>
          <w:rFonts w:ascii="Cambria" w:hAnsi="Cambria" w:cstheme="minorHAnsi"/>
          <w:color w:val="000000" w:themeColor="text1"/>
          <w:sz w:val="24"/>
          <w:szCs w:val="24"/>
        </w:rPr>
        <w:t>multinational</w:t>
      </w:r>
      <w:r w:rsidRPr="00A74D37">
        <w:rPr>
          <w:rFonts w:ascii="Cambria" w:hAnsi="Cambria" w:cstheme="minorHAnsi"/>
          <w:color w:val="000000" w:themeColor="text1"/>
          <w:sz w:val="24"/>
          <w:szCs w:val="24"/>
        </w:rPr>
        <w:t xml:space="preserve"> organizations is its deep penetration beyond the supplier’s factory. According to interviews, BIG CHAIN will evaluate sub-supplier through a qualification process prior to granting its approval. BIG CHAIN will conduct audits as well, will provide training at the sub-supplier level, and will also require its own supplier, whom BIG CHAIN considers a partner, to also monitor the CSR compliance of the sub-supplier. Furthermore, BIG CHAIN, jointly with supplier, provide the necessary tools to support the sub-supplier successfully adhere to CSR compliance requirements. </w:t>
      </w:r>
      <w:r w:rsidR="00365A76" w:rsidRPr="00A74D37">
        <w:rPr>
          <w:rFonts w:ascii="Cambria" w:hAnsi="Cambria" w:cstheme="minorHAnsi"/>
          <w:color w:val="000000" w:themeColor="text1"/>
          <w:sz w:val="24"/>
          <w:szCs w:val="24"/>
        </w:rPr>
        <w:t>BIG Chain imparts its partnershi</w:t>
      </w:r>
      <w:r w:rsidR="0062460B" w:rsidRPr="00A74D37">
        <w:rPr>
          <w:rFonts w:ascii="Cambria" w:hAnsi="Cambria" w:cstheme="minorHAnsi"/>
          <w:color w:val="000000" w:themeColor="text1"/>
          <w:sz w:val="24"/>
          <w:szCs w:val="24"/>
        </w:rPr>
        <w:t>p-</w:t>
      </w:r>
      <w:r w:rsidR="00365A76" w:rsidRPr="00A74D37">
        <w:rPr>
          <w:rFonts w:ascii="Cambria" w:hAnsi="Cambria" w:cstheme="minorHAnsi"/>
          <w:color w:val="000000" w:themeColor="text1"/>
          <w:sz w:val="24"/>
          <w:szCs w:val="24"/>
        </w:rPr>
        <w:t xml:space="preserve">based approach, in collaboration with its main supplier, to the sub-suppliers. It attempts to create a cultural shift at the sub-supplier level by addressing their needs and providing sustainable solutions.  </w:t>
      </w:r>
      <w:r w:rsidRPr="00A74D37">
        <w:rPr>
          <w:rFonts w:ascii="Cambria" w:hAnsi="Cambria" w:cstheme="minorHAnsi"/>
          <w:color w:val="000000" w:themeColor="text1"/>
          <w:sz w:val="24"/>
          <w:szCs w:val="24"/>
        </w:rPr>
        <w:t xml:space="preserve">BIG CHAIN also traces every batch of raw material through its automated tracking system to the farm or forest where the specific batch came from. Some material, such as wool, can only be purchased from specific farms that adhere to BIG CHAIN standards as stated by BIG CHAIN: </w:t>
      </w:r>
    </w:p>
    <w:p w14:paraId="7F44F6D0" w14:textId="01258E7B" w:rsidR="00C86C66" w:rsidRPr="00A74D37" w:rsidRDefault="007308A7" w:rsidP="00C86C66">
      <w:pPr>
        <w:widowControl w:val="0"/>
        <w:autoSpaceDE w:val="0"/>
        <w:autoSpaceDN w:val="0"/>
        <w:adjustRightInd w:val="0"/>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“We sent people to the farm. We have guidelines of how the animals should be treated. I mean, it's years of hard work and conversations with farming industry and governments, and researchers and many people. And this is only the wool examples, we have many situations like this with other places and with other raw material.</w:t>
      </w:r>
    </w:p>
    <w:p w14:paraId="3A407591" w14:textId="3EAD7AE6"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The practice of tracing raw material to the source is not common in the industry. Most organizations request a certificate stating that material used by their supplier meets certain requirements or is harvested in accordance with </w:t>
      </w:r>
      <w:r w:rsidRPr="00A74D37">
        <w:rPr>
          <w:rFonts w:ascii="Cambria" w:hAnsi="Cambria"/>
          <w:color w:val="000000" w:themeColor="text1"/>
          <w:sz w:val="24"/>
          <w:szCs w:val="24"/>
        </w:rPr>
        <w:lastRenderedPageBreak/>
        <w:t>established regulations without verifying the source of material as indicated by supplier:</w:t>
      </w:r>
    </w:p>
    <w:p w14:paraId="55EAFE10" w14:textId="06760B12" w:rsidR="007308A7" w:rsidRPr="00A74D37" w:rsidRDefault="007308A7" w:rsidP="007308A7">
      <w:pPr>
        <w:pStyle w:val="NormalWeb"/>
        <w:spacing w:line="360" w:lineRule="auto"/>
        <w:rPr>
          <w:rFonts w:ascii="Cambria" w:hAnsi="Cambria" w:cstheme="minorHAnsi"/>
          <w:b/>
          <w:bCs/>
          <w:i/>
          <w:iCs/>
          <w:color w:val="000000" w:themeColor="text1"/>
          <w:sz w:val="22"/>
          <w:szCs w:val="22"/>
        </w:rPr>
      </w:pPr>
      <w:r w:rsidRPr="00A74D37">
        <w:rPr>
          <w:rFonts w:ascii="Cambria" w:hAnsi="Cambria"/>
          <w:b/>
          <w:bCs/>
          <w:i/>
          <w:iCs/>
          <w:color w:val="000000" w:themeColor="text1"/>
          <w:sz w:val="22"/>
          <w:szCs w:val="22"/>
        </w:rPr>
        <w:t>“BIG CHAIN will check on sub-sub supplier until they know exactly where their raw material comes from, which farm and if farm follows BIG CHAIN standards. Other customers we have they ask that we follow their requirement, but they don’t know where raw material is coming from.</w:t>
      </w:r>
    </w:p>
    <w:p w14:paraId="3321831B" w14:textId="77777777" w:rsidR="007308A7" w:rsidRPr="00A74D37" w:rsidRDefault="007308A7" w:rsidP="007308A7">
      <w:pPr>
        <w:widowControl w:val="0"/>
        <w:autoSpaceDE w:val="0"/>
        <w:autoSpaceDN w:val="0"/>
        <w:adjustRightInd w:val="0"/>
        <w:spacing w:line="480" w:lineRule="auto"/>
        <w:rPr>
          <w:rFonts w:ascii="Cambria" w:hAnsi="Cambria"/>
          <w:color w:val="000000" w:themeColor="text1"/>
        </w:rPr>
      </w:pPr>
      <w:r w:rsidRPr="00A74D37">
        <w:rPr>
          <w:rFonts w:ascii="Cambria" w:hAnsi="Cambria" w:cstheme="minorHAnsi"/>
          <w:color w:val="000000" w:themeColor="text1"/>
        </w:rPr>
        <w:t xml:space="preserve">BIG CHAIN maintains a global database on major suppliers of raw material globally. </w:t>
      </w:r>
      <w:r w:rsidRPr="00A74D37">
        <w:rPr>
          <w:rFonts w:ascii="Cambria" w:hAnsi="Cambria"/>
          <w:color w:val="000000" w:themeColor="text1"/>
        </w:rPr>
        <w:t>Tracing of material to actual source includes packaging material. BIG CHAIN conducts an evaluation to determine CSR level of compliance and traceability of packaging material as stated by supplier:</w:t>
      </w:r>
    </w:p>
    <w:p w14:paraId="27AF6DBD" w14:textId="77777777" w:rsidR="007308A7" w:rsidRPr="00A74D37" w:rsidRDefault="007308A7" w:rsidP="007308A7">
      <w:pPr>
        <w:widowControl w:val="0"/>
        <w:autoSpaceDE w:val="0"/>
        <w:autoSpaceDN w:val="0"/>
        <w:adjustRightInd w:val="0"/>
        <w:spacing w:line="360" w:lineRule="auto"/>
        <w:rPr>
          <w:rFonts w:ascii="Cambria" w:hAnsi="Cambria"/>
          <w:color w:val="000000" w:themeColor="text1"/>
        </w:rPr>
      </w:pPr>
    </w:p>
    <w:p w14:paraId="1011B7B7" w14:textId="06D74C66" w:rsidR="007308A7" w:rsidRPr="00A74D37" w:rsidRDefault="007308A7" w:rsidP="007308A7">
      <w:pPr>
        <w:widowControl w:val="0"/>
        <w:autoSpaceDE w:val="0"/>
        <w:autoSpaceDN w:val="0"/>
        <w:adjustRightInd w:val="0"/>
        <w:spacing w:line="360" w:lineRule="auto"/>
        <w:rPr>
          <w:rFonts w:ascii="Cambria" w:eastAsia="Times New Roman" w:hAnsi="Cambria" w:cs="Times New Roman"/>
          <w:b/>
          <w:bCs/>
          <w:i/>
          <w:iCs/>
          <w:color w:val="000000" w:themeColor="text1"/>
          <w:sz w:val="22"/>
          <w:szCs w:val="22"/>
        </w:rPr>
      </w:pPr>
      <w:r w:rsidRPr="00A74D37">
        <w:rPr>
          <w:rFonts w:ascii="Cambria" w:eastAsia="Times New Roman" w:hAnsi="Cambria" w:cs="Times New Roman"/>
          <w:b/>
          <w:bCs/>
          <w:i/>
          <w:iCs/>
          <w:color w:val="000000" w:themeColor="text1"/>
          <w:sz w:val="22"/>
          <w:szCs w:val="22"/>
        </w:rPr>
        <w:t>“Not only raw material supplier needs to be approved by BIG CHAIN but also supplier of packaging material. Actually, we cannot buy anything that goes into product or used to manufacture product without taking approval from BIG CHAIN.”</w:t>
      </w:r>
    </w:p>
    <w:p w14:paraId="0C9A8D72" w14:textId="63645A4F" w:rsidR="004870A3" w:rsidRPr="00A74D37" w:rsidRDefault="004870A3" w:rsidP="007308A7">
      <w:pPr>
        <w:widowControl w:val="0"/>
        <w:autoSpaceDE w:val="0"/>
        <w:autoSpaceDN w:val="0"/>
        <w:adjustRightInd w:val="0"/>
        <w:spacing w:line="360" w:lineRule="auto"/>
        <w:rPr>
          <w:rFonts w:ascii="Cambria" w:hAnsi="Cambria"/>
          <w:b/>
          <w:bCs/>
          <w:i/>
          <w:iCs/>
          <w:color w:val="000000" w:themeColor="text1"/>
          <w:sz w:val="22"/>
          <w:szCs w:val="22"/>
        </w:rPr>
      </w:pPr>
    </w:p>
    <w:p w14:paraId="12C1A8F9"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stheme="minorHAnsi"/>
          <w:color w:val="000000" w:themeColor="text1"/>
          <w:sz w:val="24"/>
          <w:szCs w:val="24"/>
        </w:rPr>
        <w:t xml:space="preserve">Suppliers claim they are prevented from sourcing certain raw material from specific countries known for the extensive use of child labor, irrespective of how competitive the cost is. Data revealed that </w:t>
      </w:r>
      <w:r w:rsidRPr="00A74D37">
        <w:rPr>
          <w:rFonts w:ascii="Cambria" w:hAnsi="Cambria"/>
          <w:color w:val="000000" w:themeColor="text1"/>
          <w:sz w:val="24"/>
          <w:szCs w:val="24"/>
        </w:rPr>
        <w:t>BIG CHAIN does not separate the production process from the CSR compliance process, they are intertwined. Supplier follows certain procedures to ensure efficient process flow. BIG CHAIN conducts frequent visitations to supplier throughout the planning and production processes as indicated by supplier:</w:t>
      </w:r>
    </w:p>
    <w:p w14:paraId="4F4A9D1B" w14:textId="1BE98203" w:rsidR="0062420F" w:rsidRPr="00A74D37" w:rsidRDefault="007308A7" w:rsidP="00C66F0C">
      <w:pPr>
        <w:widowControl w:val="0"/>
        <w:autoSpaceDE w:val="0"/>
        <w:autoSpaceDN w:val="0"/>
        <w:adjustRightInd w:val="0"/>
        <w:spacing w:line="360" w:lineRule="auto"/>
        <w:rPr>
          <w:rFonts w:ascii="Cambria" w:hAnsi="Cambria"/>
          <w:b/>
          <w:bCs/>
          <w:i/>
          <w:iCs/>
          <w:color w:val="000000" w:themeColor="text1"/>
          <w:sz w:val="22"/>
          <w:szCs w:val="22"/>
        </w:rPr>
      </w:pPr>
      <w:r w:rsidRPr="00A74D37">
        <w:rPr>
          <w:b/>
          <w:bCs/>
          <w:i/>
          <w:iCs/>
          <w:color w:val="000000" w:themeColor="text1"/>
          <w:sz w:val="22"/>
          <w:szCs w:val="22"/>
        </w:rPr>
        <w:t>“Probably every week, or every second week BIG CHAIN will visit our factory floor. And also, they visit sub-supplier to ensure requirements are followed.”</w:t>
      </w:r>
      <w:r w:rsidR="0062420F" w:rsidRPr="00A74D37">
        <w:rPr>
          <w:rFonts w:ascii="Cambria" w:hAnsi="Cambria"/>
          <w:b/>
          <w:bCs/>
          <w:i/>
          <w:iCs/>
          <w:color w:val="000000" w:themeColor="text1"/>
          <w:sz w:val="22"/>
          <w:szCs w:val="22"/>
        </w:rPr>
        <w:t xml:space="preserve"> </w:t>
      </w:r>
    </w:p>
    <w:p w14:paraId="727871CA" w14:textId="77777777" w:rsidR="007308A7" w:rsidRPr="00A74D37" w:rsidRDefault="007308A7" w:rsidP="007308A7">
      <w:pPr>
        <w:pStyle w:val="NormalWeb"/>
        <w:spacing w:line="480" w:lineRule="auto"/>
        <w:rPr>
          <w:color w:val="000000" w:themeColor="text1"/>
          <w:sz w:val="24"/>
          <w:szCs w:val="24"/>
        </w:rPr>
      </w:pPr>
      <w:r w:rsidRPr="00A74D37">
        <w:rPr>
          <w:color w:val="000000" w:themeColor="text1"/>
          <w:sz w:val="24"/>
          <w:szCs w:val="24"/>
        </w:rPr>
        <w:t xml:space="preserve">The purpose of the frequent visitation is not just to ensure that CSR requirements are followed but also to assist the supplier in the event the supplier is facing any </w:t>
      </w:r>
      <w:r w:rsidRPr="00A74D37">
        <w:rPr>
          <w:color w:val="000000" w:themeColor="text1"/>
          <w:sz w:val="24"/>
          <w:szCs w:val="24"/>
        </w:rPr>
        <w:lastRenderedPageBreak/>
        <w:t xml:space="preserve">unexpected challenges that could disturb flow of production and its impact on CSR. Through frequent visitations BIG CHAIN team is always aware of on-going processes, developments, and most importantly schedules. BIG CHAIN emphasizes the need for suppliers and sub-suppliers to follow same schedule in real-time to avoid bottlenecks and issues with delivery as stated by sub-supplier: </w:t>
      </w:r>
    </w:p>
    <w:p w14:paraId="57087450" w14:textId="682D637C" w:rsidR="0062420F" w:rsidRPr="00A74D37" w:rsidRDefault="007308A7" w:rsidP="00C66F0C">
      <w:pPr>
        <w:widowControl w:val="0"/>
        <w:autoSpaceDE w:val="0"/>
        <w:autoSpaceDN w:val="0"/>
        <w:adjustRightInd w:val="0"/>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“My responsibility is to ensure the supply of material without bottleneck. Plan ahead with raw material supplier, make sure supplier plan ahead the quantities with quality and compliance requirement.”</w:t>
      </w:r>
      <w:r w:rsidR="0062420F" w:rsidRPr="00A74D37">
        <w:rPr>
          <w:rFonts w:ascii="Cambria" w:hAnsi="Cambria"/>
          <w:b/>
          <w:bCs/>
          <w:i/>
          <w:iCs/>
          <w:color w:val="000000" w:themeColor="text1"/>
          <w:sz w:val="22"/>
          <w:szCs w:val="22"/>
        </w:rPr>
        <w:t xml:space="preserve"> </w:t>
      </w:r>
    </w:p>
    <w:p w14:paraId="7E59B5CA" w14:textId="66DB8008"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According to the interviews, after BIG CHAIN evaluates and approves </w:t>
      </w:r>
      <w:r w:rsidR="00DF4807" w:rsidRPr="00A74D37">
        <w:rPr>
          <w:rFonts w:ascii="Cambria" w:hAnsi="Cambria"/>
          <w:color w:val="000000" w:themeColor="text1"/>
          <w:sz w:val="24"/>
          <w:szCs w:val="24"/>
        </w:rPr>
        <w:t xml:space="preserve">the </w:t>
      </w:r>
      <w:r w:rsidRPr="00A74D37">
        <w:rPr>
          <w:rFonts w:ascii="Cambria" w:hAnsi="Cambria"/>
          <w:color w:val="000000" w:themeColor="text1"/>
          <w:sz w:val="24"/>
          <w:szCs w:val="24"/>
        </w:rPr>
        <w:t>sub-supplier, and after a CSR compliance program is created for the sub-supplier, supplier will be allowed to source from sub-supplier with conditions that sub-supplier needs to follow a CSR development program over a pre-determined time horizon as indicated by supplier:</w:t>
      </w:r>
    </w:p>
    <w:p w14:paraId="52A01532" w14:textId="304E874E" w:rsidR="007308A7" w:rsidRPr="00A74D37" w:rsidRDefault="007308A7" w:rsidP="00C66F0C">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“We cannot buy from any supplier before BIG CHAIN approves sub supplier. We have to follow </w:t>
      </w:r>
      <w:r w:rsidRPr="00A74D37">
        <w:rPr>
          <w:rFonts w:ascii="Cambria" w:hAnsi="Cambria" w:cstheme="minorHAnsi"/>
          <w:b/>
          <w:bCs/>
          <w:i/>
          <w:iCs/>
          <w:color w:val="000000" w:themeColor="text1"/>
          <w:sz w:val="22"/>
          <w:szCs w:val="22"/>
        </w:rPr>
        <w:t>BIG CHAIN req</w:t>
      </w:r>
      <w:r w:rsidRPr="00A74D37">
        <w:rPr>
          <w:rFonts w:ascii="Cambria" w:hAnsi="Cambria"/>
          <w:b/>
          <w:bCs/>
          <w:i/>
          <w:iCs/>
          <w:color w:val="000000" w:themeColor="text1"/>
          <w:sz w:val="22"/>
          <w:szCs w:val="22"/>
        </w:rPr>
        <w:t xml:space="preserve">uirements, and we have to make sure our supplier follow BIG CHAIN requirements, and their supplier follow </w:t>
      </w:r>
      <w:r w:rsidRPr="00A74D37">
        <w:rPr>
          <w:rFonts w:ascii="Cambria" w:hAnsi="Cambria" w:cstheme="minorHAnsi"/>
          <w:b/>
          <w:bCs/>
          <w:i/>
          <w:iCs/>
          <w:color w:val="000000" w:themeColor="text1"/>
          <w:sz w:val="22"/>
          <w:szCs w:val="22"/>
        </w:rPr>
        <w:t>BIG CHAIN r</w:t>
      </w:r>
      <w:r w:rsidRPr="00A74D37">
        <w:rPr>
          <w:rFonts w:ascii="Cambria" w:hAnsi="Cambria"/>
          <w:b/>
          <w:bCs/>
          <w:i/>
          <w:iCs/>
          <w:color w:val="000000" w:themeColor="text1"/>
          <w:sz w:val="22"/>
          <w:szCs w:val="22"/>
        </w:rPr>
        <w:t>equirements.”</w:t>
      </w:r>
      <w:r w:rsidR="00C86C66" w:rsidRPr="00A74D37">
        <w:rPr>
          <w:rFonts w:ascii="Cambria" w:hAnsi="Cambria"/>
          <w:b/>
          <w:bCs/>
          <w:i/>
          <w:iCs/>
          <w:color w:val="000000" w:themeColor="text1"/>
          <w:sz w:val="22"/>
          <w:szCs w:val="22"/>
        </w:rPr>
        <w:t xml:space="preserve"> </w:t>
      </w:r>
    </w:p>
    <w:p w14:paraId="625A0118" w14:textId="5D1AF660"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Both BIG CHAIN and supplier will collaborate to ensure sub-supplier development and CSR compliance. Supplier, as </w:t>
      </w:r>
      <w:r w:rsidR="00DF4807" w:rsidRPr="00A74D37">
        <w:rPr>
          <w:rFonts w:ascii="Cambria" w:hAnsi="Cambria"/>
          <w:color w:val="000000" w:themeColor="text1"/>
          <w:sz w:val="24"/>
          <w:szCs w:val="24"/>
        </w:rPr>
        <w:t xml:space="preserve">a </w:t>
      </w:r>
      <w:r w:rsidRPr="00A74D37">
        <w:rPr>
          <w:rFonts w:ascii="Cambria" w:hAnsi="Cambria"/>
          <w:color w:val="000000" w:themeColor="text1"/>
          <w:sz w:val="24"/>
          <w:szCs w:val="24"/>
        </w:rPr>
        <w:t xml:space="preserve">partner of </w:t>
      </w:r>
      <w:r w:rsidRPr="00A74D37">
        <w:rPr>
          <w:rFonts w:ascii="Cambria" w:hAnsi="Cambria" w:cstheme="minorHAnsi"/>
          <w:color w:val="000000" w:themeColor="text1"/>
          <w:sz w:val="24"/>
          <w:szCs w:val="24"/>
        </w:rPr>
        <w:t>BIG CHAIN</w:t>
      </w:r>
      <w:r w:rsidRPr="00A74D37">
        <w:rPr>
          <w:rFonts w:ascii="Cambria" w:hAnsi="Cambria"/>
          <w:color w:val="000000" w:themeColor="text1"/>
          <w:sz w:val="24"/>
          <w:szCs w:val="24"/>
        </w:rPr>
        <w:t xml:space="preserve"> will regularly audit Sub-supplier to ensure compliance and to support sub-supplier development. This practice is not common among other multinational </w:t>
      </w:r>
      <w:r w:rsidR="00DF4807" w:rsidRPr="00A74D37">
        <w:rPr>
          <w:rFonts w:ascii="Cambria" w:hAnsi="Cambria"/>
          <w:color w:val="000000" w:themeColor="text1"/>
          <w:sz w:val="24"/>
          <w:szCs w:val="24"/>
        </w:rPr>
        <w:t>retailers</w:t>
      </w:r>
      <w:r w:rsidRPr="00A74D37">
        <w:rPr>
          <w:rFonts w:ascii="Cambria" w:hAnsi="Cambria"/>
          <w:color w:val="000000" w:themeColor="text1"/>
          <w:sz w:val="24"/>
          <w:szCs w:val="24"/>
        </w:rPr>
        <w:t xml:space="preserve"> as indicate</w:t>
      </w:r>
      <w:r w:rsidR="00DF4807" w:rsidRPr="00A74D37">
        <w:rPr>
          <w:rFonts w:ascii="Cambria" w:hAnsi="Cambria"/>
          <w:color w:val="000000" w:themeColor="text1"/>
          <w:sz w:val="24"/>
          <w:szCs w:val="24"/>
        </w:rPr>
        <w:t>d</w:t>
      </w:r>
      <w:r w:rsidRPr="00A74D37">
        <w:rPr>
          <w:rFonts w:ascii="Cambria" w:hAnsi="Cambria"/>
          <w:color w:val="000000" w:themeColor="text1"/>
          <w:sz w:val="24"/>
          <w:szCs w:val="24"/>
        </w:rPr>
        <w:t xml:space="preserve"> by supplier:</w:t>
      </w:r>
    </w:p>
    <w:p w14:paraId="00CED996" w14:textId="4FA98D75" w:rsidR="0092145B" w:rsidRPr="00A74D37" w:rsidRDefault="007308A7" w:rsidP="00C66F0C">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“Our compliance team visit the sub supplier and carries the audit, makes sure that they're following the BIG CHAIN rules and regulations and supplying the raw material to us for BIG CHAIN product. These are some major differences between BIG CHAIN and other customer.”</w:t>
      </w:r>
      <w:r w:rsidR="0092145B" w:rsidRPr="00A74D37">
        <w:rPr>
          <w:rFonts w:ascii="Cambria" w:hAnsi="Cambria"/>
          <w:b/>
          <w:bCs/>
          <w:i/>
          <w:iCs/>
          <w:color w:val="000000" w:themeColor="text1"/>
          <w:sz w:val="22"/>
          <w:szCs w:val="22"/>
        </w:rPr>
        <w:t xml:space="preserve"> </w:t>
      </w:r>
    </w:p>
    <w:p w14:paraId="6E5DFF82" w14:textId="77777777" w:rsidR="00ED6450" w:rsidRPr="00A74D37" w:rsidRDefault="00ED6450" w:rsidP="007308A7">
      <w:pPr>
        <w:pStyle w:val="NormalWeb"/>
        <w:spacing w:line="480" w:lineRule="auto"/>
        <w:rPr>
          <w:rFonts w:ascii="Cambria" w:hAnsi="Cambria"/>
          <w:b/>
          <w:bCs/>
          <w:i/>
          <w:iCs/>
          <w:color w:val="000000" w:themeColor="text1"/>
          <w:sz w:val="22"/>
          <w:szCs w:val="22"/>
        </w:rPr>
      </w:pPr>
    </w:p>
    <w:p w14:paraId="4DC277DA" w14:textId="4DCA8BB2"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BIG CHAIN created a system through trust and transparency that engages the support of the supplier in the management of the supply chain not just by auditing and ensuring sub-supplier compliance but also in identifying potential suppliers. Often BIG CHAIN uses a sub-supplier introduced by factory to supply other BIG CHAIN manufacturers as well as claimed by supplier:</w:t>
      </w:r>
    </w:p>
    <w:p w14:paraId="0E5C8466" w14:textId="36A49E57" w:rsidR="0092145B" w:rsidRPr="00A74D37" w:rsidRDefault="007308A7" w:rsidP="00C66F0C">
      <w:pPr>
        <w:pStyle w:val="NormalWeb"/>
        <w:spacing w:line="360" w:lineRule="auto"/>
        <w:rPr>
          <w:rFonts w:ascii="Cambria" w:hAnsi="Cambria"/>
          <w:b/>
          <w:bCs/>
          <w:i/>
          <w:iCs/>
          <w:color w:val="000000" w:themeColor="text1"/>
          <w:sz w:val="24"/>
          <w:szCs w:val="24"/>
        </w:rPr>
      </w:pPr>
      <w:r w:rsidRPr="00A74D37">
        <w:rPr>
          <w:rFonts w:ascii="Cambria" w:hAnsi="Cambria"/>
          <w:b/>
          <w:bCs/>
          <w:i/>
          <w:iCs/>
          <w:color w:val="000000" w:themeColor="text1"/>
          <w:sz w:val="22"/>
          <w:szCs w:val="22"/>
        </w:rPr>
        <w:t xml:space="preserve">“BIG CHAIN has built a trust with us. </w:t>
      </w:r>
      <w:r w:rsidR="00C52081" w:rsidRPr="00A74D37">
        <w:rPr>
          <w:rFonts w:ascii="Cambria" w:hAnsi="Cambria"/>
          <w:b/>
          <w:bCs/>
          <w:i/>
          <w:iCs/>
          <w:color w:val="000000" w:themeColor="text1"/>
          <w:sz w:val="22"/>
          <w:szCs w:val="22"/>
        </w:rPr>
        <w:t>So,</w:t>
      </w:r>
      <w:r w:rsidRPr="00A74D37">
        <w:rPr>
          <w:rFonts w:ascii="Cambria" w:hAnsi="Cambria"/>
          <w:b/>
          <w:bCs/>
          <w:i/>
          <w:iCs/>
          <w:color w:val="000000" w:themeColor="text1"/>
          <w:sz w:val="22"/>
          <w:szCs w:val="22"/>
        </w:rPr>
        <w:t xml:space="preserve"> we only recommend a sub-supplier after carefully evaluating them to make sure they can meet standards. As BIG CHAIN </w:t>
      </w:r>
      <w:r w:rsidRPr="00A74D37">
        <w:rPr>
          <w:rFonts w:ascii="Cambria" w:hAnsi="Cambria"/>
          <w:b/>
          <w:bCs/>
          <w:i/>
          <w:iCs/>
          <w:color w:val="000000" w:themeColor="text1"/>
          <w:sz w:val="24"/>
          <w:szCs w:val="24"/>
        </w:rPr>
        <w:t>partners we together audit and help develop sub-supplier for the long term</w:t>
      </w:r>
      <w:r w:rsidR="00C52081" w:rsidRPr="00A74D37">
        <w:rPr>
          <w:rFonts w:ascii="Cambria" w:hAnsi="Cambria"/>
          <w:b/>
          <w:bCs/>
          <w:i/>
          <w:iCs/>
          <w:color w:val="000000" w:themeColor="text1"/>
          <w:sz w:val="24"/>
          <w:szCs w:val="24"/>
        </w:rPr>
        <w:t>.”</w:t>
      </w:r>
      <w:r w:rsidR="00C52081" w:rsidRPr="00A74D37">
        <w:rPr>
          <w:rFonts w:ascii="Cambria" w:hAnsi="Cambria"/>
          <w:b/>
          <w:bCs/>
          <w:i/>
          <w:iCs/>
          <w:color w:val="000000" w:themeColor="text1"/>
          <w:sz w:val="22"/>
          <w:szCs w:val="22"/>
        </w:rPr>
        <w:t xml:space="preserve"> </w:t>
      </w:r>
    </w:p>
    <w:p w14:paraId="2372DB5E" w14:textId="6592ECA6"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In some cases, supplier cannot find a CSR approved Sub-supplier capable of meeting BIG CHAIN requirements of raw material at a competitive price. This could be due to multiple factors such as: 1- competitive raw material comes from countries or farms not approved by BIG CHAIN, 2-Quality of raw material does not meet BIG CHAIN requirements or 3- Shortage of supply material.  To address these challenges, and to discourage suppliers from sourcing raw materials that don’t meet sustainability requirements, BIG CHAIN often sources material directly, in large quantities, providing multiple manufacturers of different B</w:t>
      </w:r>
      <w:r w:rsidR="00A830BB" w:rsidRPr="00A74D37">
        <w:rPr>
          <w:rFonts w:ascii="Cambria" w:hAnsi="Cambria"/>
          <w:color w:val="000000" w:themeColor="text1"/>
          <w:sz w:val="24"/>
          <w:szCs w:val="24"/>
        </w:rPr>
        <w:t>IG CHAIN</w:t>
      </w:r>
      <w:r w:rsidRPr="00A74D37">
        <w:rPr>
          <w:rFonts w:ascii="Cambria" w:hAnsi="Cambria"/>
          <w:color w:val="000000" w:themeColor="text1"/>
          <w:sz w:val="24"/>
          <w:szCs w:val="24"/>
        </w:rPr>
        <w:t xml:space="preserve"> products in several countries. By doing so, BIG CHAIN secures raw material at competitive prices with long term supply contracts by leveraging their high-volume purchase abilities. According to supplier, these undertakings are unique to BIG CHAIN as stated by supplier:</w:t>
      </w:r>
    </w:p>
    <w:p w14:paraId="396A2F5E" w14:textId="645B4B77" w:rsidR="000C642F" w:rsidRPr="00A74D37" w:rsidRDefault="007308A7" w:rsidP="00C66F0C">
      <w:pPr>
        <w:pStyle w:val="NormalWeb"/>
        <w:spacing w:line="360" w:lineRule="auto"/>
        <w:rPr>
          <w:rFonts w:ascii="Cambria" w:hAnsi="Cambria"/>
          <w:b/>
          <w:bCs/>
          <w:i/>
          <w:iCs/>
          <w:color w:val="000000" w:themeColor="text1"/>
          <w:sz w:val="24"/>
          <w:szCs w:val="24"/>
        </w:rPr>
      </w:pPr>
      <w:r w:rsidRPr="00A74D37">
        <w:rPr>
          <w:rFonts w:ascii="Cambria" w:hAnsi="Cambria"/>
          <w:b/>
          <w:bCs/>
          <w:i/>
          <w:iCs/>
          <w:color w:val="000000" w:themeColor="text1"/>
          <w:sz w:val="22"/>
          <w:szCs w:val="22"/>
        </w:rPr>
        <w:t>“In some cases, BIG CHAIN does the buying for us from one of their raw material suppliers.</w:t>
      </w:r>
      <w:r w:rsidRPr="00A74D37">
        <w:rPr>
          <w:rFonts w:ascii="Cambria" w:hAnsi="Cambria"/>
          <w:b/>
          <w:bCs/>
          <w:color w:val="000000" w:themeColor="text1"/>
          <w:sz w:val="22"/>
          <w:szCs w:val="22"/>
        </w:rPr>
        <w:t xml:space="preserve"> </w:t>
      </w:r>
      <w:r w:rsidRPr="00A74D37">
        <w:rPr>
          <w:rFonts w:ascii="Cambria" w:hAnsi="Cambria"/>
          <w:b/>
          <w:bCs/>
          <w:i/>
          <w:iCs/>
          <w:color w:val="000000" w:themeColor="text1"/>
          <w:sz w:val="22"/>
          <w:szCs w:val="22"/>
        </w:rPr>
        <w:t>And sometimes we ask BIG CHAIN to introduce us to good material sub-suppliers.”</w:t>
      </w:r>
      <w:r w:rsidR="000C642F" w:rsidRPr="00A74D37">
        <w:rPr>
          <w:rFonts w:ascii="Cambria" w:hAnsi="Cambria"/>
          <w:b/>
          <w:bCs/>
          <w:i/>
          <w:iCs/>
          <w:color w:val="000000" w:themeColor="text1"/>
          <w:sz w:val="22"/>
          <w:szCs w:val="22"/>
        </w:rPr>
        <w:t xml:space="preserve"> </w:t>
      </w:r>
    </w:p>
    <w:p w14:paraId="085670D4" w14:textId="39A8053C" w:rsidR="007308A7" w:rsidRPr="00A74D37" w:rsidRDefault="007308A7" w:rsidP="007308A7">
      <w:pPr>
        <w:pStyle w:val="NormalWeb"/>
        <w:spacing w:line="360" w:lineRule="auto"/>
        <w:rPr>
          <w:rFonts w:ascii="Cambria" w:hAnsi="Cambria"/>
          <w:b/>
          <w:bCs/>
          <w:i/>
          <w:iCs/>
          <w:color w:val="000000" w:themeColor="text1"/>
          <w:sz w:val="22"/>
          <w:szCs w:val="22"/>
        </w:rPr>
      </w:pPr>
    </w:p>
    <w:p w14:paraId="77333A06"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According to the data, in the event of a CSR issue, the supplier is required to halt production immediately and inform BIG CHAIN. Both supplier and BIG CHAIN will conduct a joint investigation into the infringement. Irrespective of delivery schedule, production may not resume even if the problem has been identified and resolved. Production can resume only after mechanisms have been set in place to prevent similar issue from re-occurring. This sometimes require different procedures, additional training, or a different material. If supplier uncovers a CSR infringement at the sub-supplier, they are also required to inform BIG CHAIN immediately and collaborate to address the issue at sub-supplier level. All material shipments from sub-supplier are placed on hold until a full investigation and resolution is reached.  BIG CHAIN places a high level of trust in supplier, as such supplier feels a sense of obligation towards BIG CHAIN to maintain this trust as shown by supplier: </w:t>
      </w:r>
    </w:p>
    <w:p w14:paraId="06A5675F" w14:textId="5013BA04" w:rsidR="000C642F" w:rsidRPr="00A74D37" w:rsidRDefault="007308A7" w:rsidP="00C66F0C">
      <w:pPr>
        <w:pStyle w:val="NormalWeb"/>
        <w:spacing w:line="360" w:lineRule="auto"/>
        <w:rPr>
          <w:rFonts w:ascii="Cambria" w:hAnsi="Cambria"/>
          <w:b/>
          <w:bCs/>
          <w:i/>
          <w:iCs/>
          <w:color w:val="000000" w:themeColor="text1"/>
          <w:sz w:val="24"/>
          <w:szCs w:val="24"/>
        </w:rPr>
      </w:pPr>
      <w:r w:rsidRPr="00A74D37">
        <w:rPr>
          <w:rFonts w:ascii="Cambria" w:hAnsi="Cambria"/>
          <w:b/>
          <w:bCs/>
          <w:i/>
          <w:iCs/>
          <w:color w:val="000000" w:themeColor="text1"/>
          <w:sz w:val="22"/>
          <w:szCs w:val="22"/>
        </w:rPr>
        <w:t>“If any non-compliance matter happens, we directly get back to the sub-supplier to correct the raw materials. According to the BIG CHAIN procedure, we will not be able to start production with this raw material. We always rate the sub-supplier according to their quality of raw material, performance, and BIG CHAIN compliance. BIG CHAIN trusts us</w:t>
      </w:r>
      <w:r w:rsidR="00C66F0C" w:rsidRPr="00A74D37">
        <w:rPr>
          <w:rFonts w:ascii="Cambria" w:hAnsi="Cambria"/>
          <w:b/>
          <w:bCs/>
          <w:i/>
          <w:iCs/>
          <w:color w:val="000000" w:themeColor="text1"/>
        </w:rPr>
        <w:t>”.</w:t>
      </w:r>
    </w:p>
    <w:p w14:paraId="2A432838"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In discussing whether BIG CHAIN expectations to constantly monitor sub-suppliers add unnecessary pressure and responsibilities, the supplier indicated that they are very comfortable with this role. They believe by ensuring sub-supplier compliance, their ability to perform their obligations become easier. As indicated earlier, there is no separation between the requirements of the operational processes and CSR. So, when the sub-supplier is following the same </w:t>
      </w:r>
      <w:r w:rsidRPr="00A74D37">
        <w:rPr>
          <w:rFonts w:ascii="Cambria" w:hAnsi="Cambria"/>
          <w:color w:val="000000" w:themeColor="text1"/>
          <w:sz w:val="24"/>
          <w:szCs w:val="24"/>
        </w:rPr>
        <w:lastRenderedPageBreak/>
        <w:t>requirements, there is less disruption. Furthermore, the supplier believes that have been provided with the tools and training necessary to be able to manage CSR compliance, as BIG CHAIN partners, at the sub-supplier level as indicated by supplier:</w:t>
      </w:r>
    </w:p>
    <w:p w14:paraId="6D6AC582" w14:textId="1FD4188D" w:rsidR="007308A7" w:rsidRPr="00A74D37" w:rsidRDefault="007308A7" w:rsidP="00C66F0C">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“We at this factory also audit sub-supplier factory to make sure they follow BIG CHAIN requirements, we are comfortable with that process, because we got the training and the tools, we adopted already. There is no other company that gives this kind of a policy this detail. It’s unique to BIG CHAIN.”</w:t>
      </w:r>
      <w:r w:rsidR="000C642F" w:rsidRPr="00A74D37">
        <w:rPr>
          <w:rFonts w:ascii="Cambria" w:hAnsi="Cambria"/>
          <w:b/>
          <w:bCs/>
          <w:i/>
          <w:iCs/>
          <w:color w:val="000000" w:themeColor="text1"/>
          <w:sz w:val="22"/>
          <w:szCs w:val="22"/>
        </w:rPr>
        <w:t xml:space="preserve"> </w:t>
      </w:r>
    </w:p>
    <w:p w14:paraId="342802EA" w14:textId="272001E2"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BIG CHAIN, and occasionally supplier, stress the need for frequent testing of product and material for quality, safety, and CSR compliance. However, during the semi-structured interviews, on three different occasions, two by supplier employees and once by BIG CHAIN employee, there was a mention of BIG CHAIN excessive testing of product. In some cases, employees felt that this excessiveness or over-kill was compromising production flow. In other words, too many interruptions due to the short windows between testing as stated by supplier: </w:t>
      </w:r>
    </w:p>
    <w:p w14:paraId="7E049A0E" w14:textId="2A685034" w:rsidR="007308A7" w:rsidRPr="00A74D37" w:rsidRDefault="007308A7" w:rsidP="00C66F0C">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“We do a lot of testing, too much testing, and we send raw material and products to outside labs approved by BIG CHAIN. Even if raw material is coming from </w:t>
      </w:r>
      <w:r w:rsidRPr="00A74D37">
        <w:rPr>
          <w:rFonts w:ascii="Cambria" w:hAnsi="Cambria" w:cstheme="minorHAnsi"/>
          <w:b/>
          <w:bCs/>
          <w:i/>
          <w:iCs/>
          <w:color w:val="000000" w:themeColor="text1"/>
          <w:sz w:val="22"/>
          <w:szCs w:val="22"/>
        </w:rPr>
        <w:t xml:space="preserve">BIG CHAIN </w:t>
      </w:r>
      <w:r w:rsidRPr="00A74D37">
        <w:rPr>
          <w:rFonts w:ascii="Cambria" w:hAnsi="Cambria"/>
          <w:b/>
          <w:bCs/>
          <w:i/>
          <w:iCs/>
          <w:color w:val="000000" w:themeColor="text1"/>
          <w:sz w:val="22"/>
          <w:szCs w:val="22"/>
        </w:rPr>
        <w:t xml:space="preserve">approved supplier, we still test it because it is our responsibility to </w:t>
      </w:r>
      <w:r w:rsidR="00C52081" w:rsidRPr="00A74D37">
        <w:rPr>
          <w:rFonts w:ascii="Cambria" w:hAnsi="Cambria"/>
          <w:b/>
          <w:bCs/>
          <w:i/>
          <w:iCs/>
          <w:color w:val="000000" w:themeColor="text1"/>
          <w:sz w:val="22"/>
          <w:szCs w:val="22"/>
        </w:rPr>
        <w:t>ensure the</w:t>
      </w:r>
      <w:r w:rsidRPr="00A74D37">
        <w:rPr>
          <w:rFonts w:ascii="Cambria" w:hAnsi="Cambria"/>
          <w:b/>
          <w:bCs/>
          <w:i/>
          <w:iCs/>
          <w:color w:val="000000" w:themeColor="text1"/>
          <w:sz w:val="22"/>
          <w:szCs w:val="22"/>
        </w:rPr>
        <w:t xml:space="preserve"> sub-supplier compliance and that the material is safe for the customer, the </w:t>
      </w:r>
      <w:r w:rsidR="00E57ADE" w:rsidRPr="00A74D37">
        <w:rPr>
          <w:rFonts w:ascii="Cambria" w:hAnsi="Cambria"/>
          <w:b/>
          <w:bCs/>
          <w:i/>
          <w:iCs/>
          <w:color w:val="000000" w:themeColor="text1"/>
          <w:sz w:val="22"/>
          <w:szCs w:val="22"/>
        </w:rPr>
        <w:t>environment,</w:t>
      </w:r>
      <w:r w:rsidRPr="00A74D37">
        <w:rPr>
          <w:rFonts w:ascii="Cambria" w:hAnsi="Cambria"/>
          <w:b/>
          <w:bCs/>
          <w:i/>
          <w:iCs/>
          <w:color w:val="000000" w:themeColor="text1"/>
          <w:sz w:val="22"/>
          <w:szCs w:val="22"/>
        </w:rPr>
        <w:t xml:space="preserve"> and our workers</w:t>
      </w:r>
      <w:r w:rsidRPr="00A74D37">
        <w:rPr>
          <w:rFonts w:ascii="Cambria" w:hAnsi="Cambria"/>
          <w:b/>
          <w:bCs/>
          <w:color w:val="000000" w:themeColor="text1"/>
          <w:sz w:val="22"/>
          <w:szCs w:val="22"/>
        </w:rPr>
        <w:t>.”</w:t>
      </w:r>
      <w:r w:rsidR="000C642F" w:rsidRPr="00A74D37">
        <w:rPr>
          <w:rFonts w:ascii="Cambria" w:hAnsi="Cambria"/>
          <w:b/>
          <w:bCs/>
          <w:i/>
          <w:iCs/>
          <w:color w:val="000000" w:themeColor="text1"/>
          <w:sz w:val="22"/>
          <w:szCs w:val="22"/>
        </w:rPr>
        <w:t xml:space="preserve"> </w:t>
      </w:r>
    </w:p>
    <w:p w14:paraId="1196FD21" w14:textId="204D1200"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When the frequency of testing was brought </w:t>
      </w:r>
      <w:r w:rsidR="00F708B6" w:rsidRPr="00A74D37">
        <w:rPr>
          <w:rFonts w:ascii="Cambria" w:hAnsi="Cambria"/>
          <w:color w:val="000000" w:themeColor="text1"/>
          <w:sz w:val="24"/>
          <w:szCs w:val="24"/>
        </w:rPr>
        <w:t xml:space="preserve">by the supplier </w:t>
      </w:r>
      <w:r w:rsidRPr="00A74D37">
        <w:rPr>
          <w:rFonts w:ascii="Cambria" w:hAnsi="Cambria"/>
          <w:color w:val="000000" w:themeColor="text1"/>
          <w:sz w:val="24"/>
          <w:szCs w:val="24"/>
        </w:rPr>
        <w:t xml:space="preserve">to the attention of BIG CHAIN, they indicated that it is better to err on the side of caution even if it is excessive. Also, BIG CHAIN felt that many testing standards do not go far enough to provide the necessary protection. For this reason, BIG CHAIN </w:t>
      </w:r>
      <w:r w:rsidR="00F708B6" w:rsidRPr="00A74D37">
        <w:rPr>
          <w:rFonts w:ascii="Cambria" w:hAnsi="Cambria"/>
          <w:color w:val="000000" w:themeColor="text1"/>
          <w:sz w:val="24"/>
          <w:szCs w:val="24"/>
        </w:rPr>
        <w:t xml:space="preserve">decided to </w:t>
      </w:r>
      <w:r w:rsidRPr="00A74D37">
        <w:rPr>
          <w:rFonts w:ascii="Cambria" w:hAnsi="Cambria"/>
          <w:color w:val="000000" w:themeColor="text1"/>
          <w:sz w:val="24"/>
          <w:szCs w:val="24"/>
        </w:rPr>
        <w:t>creat</w:t>
      </w:r>
      <w:r w:rsidR="00F708B6" w:rsidRPr="00A74D37">
        <w:rPr>
          <w:rFonts w:ascii="Cambria" w:hAnsi="Cambria"/>
          <w:color w:val="000000" w:themeColor="text1"/>
          <w:sz w:val="24"/>
          <w:szCs w:val="24"/>
        </w:rPr>
        <w:t>e</w:t>
      </w:r>
      <w:r w:rsidRPr="00A74D37">
        <w:rPr>
          <w:rFonts w:ascii="Cambria" w:hAnsi="Cambria"/>
          <w:color w:val="000000" w:themeColor="text1"/>
          <w:sz w:val="24"/>
          <w:szCs w:val="24"/>
        </w:rPr>
        <w:t xml:space="preserve"> their own testing and inspection requirements. </w:t>
      </w:r>
      <w:r w:rsidR="00F708B6" w:rsidRPr="00A74D37">
        <w:rPr>
          <w:rFonts w:ascii="Cambria" w:hAnsi="Cambria"/>
          <w:color w:val="000000" w:themeColor="text1"/>
          <w:sz w:val="24"/>
          <w:szCs w:val="24"/>
        </w:rPr>
        <w:t xml:space="preserve">Figure 6.1 below, which </w:t>
      </w:r>
      <w:r w:rsidR="00F708B6" w:rsidRPr="00A74D37">
        <w:rPr>
          <w:rFonts w:ascii="Cambria" w:hAnsi="Cambria"/>
          <w:color w:val="000000" w:themeColor="text1"/>
          <w:sz w:val="24"/>
          <w:szCs w:val="24"/>
        </w:rPr>
        <w:lastRenderedPageBreak/>
        <w:t xml:space="preserve">was presented earlier to show </w:t>
      </w:r>
      <w:r w:rsidR="00C07318" w:rsidRPr="00A74D37">
        <w:rPr>
          <w:rFonts w:ascii="Cambria" w:hAnsi="Cambria"/>
          <w:color w:val="000000" w:themeColor="text1"/>
          <w:sz w:val="24"/>
          <w:szCs w:val="24"/>
        </w:rPr>
        <w:t>Jute</w:t>
      </w:r>
      <w:r w:rsidR="00F708B6" w:rsidRPr="00A74D37">
        <w:rPr>
          <w:rFonts w:ascii="Cambria" w:hAnsi="Cambria"/>
          <w:color w:val="000000" w:themeColor="text1"/>
          <w:sz w:val="24"/>
          <w:szCs w:val="24"/>
        </w:rPr>
        <w:t xml:space="preserve"> rug production cycle, is reproduced below to show the frequency of inspection and testing conducted during the production cycle.</w:t>
      </w:r>
    </w:p>
    <w:p w14:paraId="6879A025" w14:textId="4A13C61C" w:rsidR="007308A7" w:rsidRPr="00A74D37" w:rsidRDefault="005B61AC" w:rsidP="007308A7">
      <w:pPr>
        <w:pStyle w:val="NormalWeb"/>
        <w:spacing w:line="360" w:lineRule="auto"/>
        <w:ind w:left="-1296"/>
        <w:rPr>
          <w:rFonts w:ascii="Cambria" w:hAnsi="Cambria"/>
          <w:color w:val="000000" w:themeColor="text1"/>
          <w:sz w:val="24"/>
          <w:szCs w:val="24"/>
        </w:rPr>
      </w:pPr>
      <w:r w:rsidRPr="00A74D37">
        <w:rPr>
          <w:noProof/>
          <w:color w:val="000000" w:themeColor="text1"/>
        </w:rPr>
        <w:drawing>
          <wp:inline distT="0" distB="0" distL="0" distR="0" wp14:anchorId="73A40A6B" wp14:editId="5C079648">
            <wp:extent cx="5384800" cy="7064272"/>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40"/>
                    <a:stretch>
                      <a:fillRect/>
                    </a:stretch>
                  </pic:blipFill>
                  <pic:spPr>
                    <a:xfrm>
                      <a:off x="0" y="0"/>
                      <a:ext cx="5413822" cy="7102346"/>
                    </a:xfrm>
                    <a:prstGeom prst="rect">
                      <a:avLst/>
                    </a:prstGeom>
                  </pic:spPr>
                </pic:pic>
              </a:graphicData>
            </a:graphic>
          </wp:inline>
        </w:drawing>
      </w:r>
    </w:p>
    <w:p w14:paraId="1D019E62" w14:textId="05685CF9" w:rsidR="007308A7" w:rsidRPr="00A74D37" w:rsidRDefault="007308A7" w:rsidP="007308A7">
      <w:pPr>
        <w:pStyle w:val="NormalWeb"/>
        <w:spacing w:line="360" w:lineRule="auto"/>
        <w:rPr>
          <w:rFonts w:ascii="Cambria" w:hAnsi="Cambria"/>
          <w:b/>
          <w:bCs/>
          <w:color w:val="000000" w:themeColor="text1"/>
          <w:sz w:val="21"/>
          <w:szCs w:val="21"/>
        </w:rPr>
      </w:pPr>
      <w:r w:rsidRPr="00A74D37">
        <w:rPr>
          <w:rFonts w:ascii="Cambria" w:hAnsi="Cambria"/>
          <w:b/>
          <w:bCs/>
          <w:color w:val="000000" w:themeColor="text1"/>
          <w:sz w:val="21"/>
          <w:szCs w:val="21"/>
        </w:rPr>
        <w:lastRenderedPageBreak/>
        <w:t xml:space="preserve">Figure 6.1: </w:t>
      </w:r>
      <w:r w:rsidR="00C07318" w:rsidRPr="00A74D37">
        <w:rPr>
          <w:rFonts w:ascii="Cambria" w:hAnsi="Cambria"/>
          <w:b/>
          <w:bCs/>
          <w:color w:val="000000" w:themeColor="text1"/>
          <w:sz w:val="21"/>
          <w:szCs w:val="21"/>
        </w:rPr>
        <w:t>Jute</w:t>
      </w:r>
      <w:r w:rsidRPr="00A74D37">
        <w:rPr>
          <w:rFonts w:ascii="Cambria" w:hAnsi="Cambria"/>
          <w:b/>
          <w:bCs/>
          <w:color w:val="000000" w:themeColor="text1"/>
          <w:sz w:val="21"/>
          <w:szCs w:val="21"/>
        </w:rPr>
        <w:t xml:space="preserve"> rug production process with </w:t>
      </w:r>
      <w:r w:rsidR="00841C8F" w:rsidRPr="00A74D37">
        <w:rPr>
          <w:rFonts w:ascii="Cambria" w:hAnsi="Cambria"/>
          <w:b/>
          <w:bCs/>
          <w:color w:val="000000" w:themeColor="text1"/>
          <w:sz w:val="21"/>
          <w:szCs w:val="21"/>
        </w:rPr>
        <w:t xml:space="preserve">CTQ </w:t>
      </w:r>
      <w:r w:rsidR="00E57ADE" w:rsidRPr="00A74D37">
        <w:rPr>
          <w:rFonts w:ascii="Cambria" w:hAnsi="Cambria"/>
          <w:b/>
          <w:bCs/>
          <w:color w:val="000000" w:themeColor="text1"/>
          <w:sz w:val="21"/>
          <w:szCs w:val="21"/>
        </w:rPr>
        <w:t>(Critical</w:t>
      </w:r>
      <w:r w:rsidR="00841C8F" w:rsidRPr="00A74D37">
        <w:rPr>
          <w:rFonts w:ascii="Cambria" w:hAnsi="Cambria"/>
          <w:b/>
          <w:bCs/>
          <w:color w:val="000000" w:themeColor="text1"/>
          <w:sz w:val="21"/>
          <w:szCs w:val="21"/>
        </w:rPr>
        <w:t xml:space="preserve"> to quality) and </w:t>
      </w:r>
      <w:r w:rsidRPr="00A74D37">
        <w:rPr>
          <w:rFonts w:ascii="Cambria" w:hAnsi="Cambria"/>
          <w:b/>
          <w:bCs/>
          <w:color w:val="000000" w:themeColor="text1"/>
          <w:sz w:val="21"/>
          <w:szCs w:val="21"/>
        </w:rPr>
        <w:t>testing/inspection frequency. (Published with rug manufacturer’s permission)</w:t>
      </w:r>
    </w:p>
    <w:p w14:paraId="6225E181" w14:textId="10D97DCF" w:rsidR="007308A7" w:rsidRPr="00A74D37" w:rsidRDefault="007308A7" w:rsidP="007308A7">
      <w:pPr>
        <w:pStyle w:val="NormalWeb"/>
        <w:spacing w:line="480" w:lineRule="auto"/>
        <w:rPr>
          <w:rFonts w:ascii="Cambria" w:hAnsi="Cambria" w:cstheme="minorHAnsi"/>
          <w:color w:val="000000" w:themeColor="text1"/>
          <w:sz w:val="24"/>
          <w:szCs w:val="24"/>
        </w:rPr>
      </w:pPr>
      <w:r w:rsidRPr="00A74D37">
        <w:rPr>
          <w:rFonts w:ascii="Cambria" w:hAnsi="Cambria" w:cstheme="minorHAnsi"/>
          <w:color w:val="000000" w:themeColor="text1"/>
          <w:sz w:val="24"/>
          <w:szCs w:val="24"/>
        </w:rPr>
        <w:t xml:space="preserve">The interviews indicated that BIG CHAIN has its own teams that monitor compliance, audits, assure quality, conducts required test, sends products for further testing, among others. As an example, the group responsible for the supply chain of rug I followed, consists of 6 teams located in different offices around the world totaling 45 individuals. However, each one of these employees involved at any level in the supply chain is held responsible for CSR compliance including the non-CSR designated Employees. </w:t>
      </w:r>
      <w:r w:rsidR="00F708B6" w:rsidRPr="00A74D37">
        <w:rPr>
          <w:rFonts w:ascii="Cambria" w:hAnsi="Cambria" w:cstheme="minorHAnsi"/>
          <w:color w:val="000000" w:themeColor="text1"/>
          <w:sz w:val="24"/>
          <w:szCs w:val="24"/>
        </w:rPr>
        <w:t>N</w:t>
      </w:r>
      <w:r w:rsidRPr="00A74D37">
        <w:rPr>
          <w:rFonts w:ascii="Cambria" w:hAnsi="Cambria" w:cstheme="minorHAnsi"/>
          <w:color w:val="000000" w:themeColor="text1"/>
          <w:sz w:val="24"/>
          <w:szCs w:val="24"/>
        </w:rPr>
        <w:t>on-CSR designated employees are also, to a certain level, educated and trained on all aspects of BIG CHAIN CSR requirements and compliance. And as a result, these employees are required by BIG CHAIN to be vigilant and check for any visible CSR infringement while they are visiting the factory. As an example, if an engineer is visiting a supplier to discuss a technical matter but observes a poor drinking water quality, it is their responsibility to bring this matter to the supplier and to BIG CHAIN. BIG CHAIN also requires that factory employees become well-trained and educated on all BIG CHAIN CSR requirements and not just on aspects that specifically relate to their function. BIG CHAIN believes that making CSR everyone’s business raises awareness, increases supervision, and prevents a separation between production and CSR management, as sated by BIG CHAIN:</w:t>
      </w:r>
    </w:p>
    <w:p w14:paraId="7AEF352D" w14:textId="5B2DFA43"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“For the production of the rugs for</w:t>
      </w:r>
      <w:r w:rsidRPr="00A74D37">
        <w:rPr>
          <w:rFonts w:ascii="Cambria" w:hAnsi="Cambria" w:cstheme="minorHAnsi"/>
          <w:b/>
          <w:bCs/>
          <w:i/>
          <w:iCs/>
          <w:color w:val="000000" w:themeColor="text1"/>
          <w:sz w:val="22"/>
          <w:szCs w:val="22"/>
        </w:rPr>
        <w:t xml:space="preserve"> BIG CHAIN</w:t>
      </w:r>
      <w:r w:rsidRPr="00A74D37">
        <w:rPr>
          <w:rFonts w:ascii="Cambria" w:hAnsi="Cambria"/>
          <w:b/>
          <w:bCs/>
          <w:i/>
          <w:iCs/>
          <w:color w:val="000000" w:themeColor="text1"/>
          <w:sz w:val="22"/>
          <w:szCs w:val="22"/>
        </w:rPr>
        <w:t>, we have six different teams in six different offices in the world, 45 people. But all these people are trained to follow Company CSR standards regardless of their individual task., they are responsible for CSR throughout production process. Everyone working at BIG CHAIN at any level knows all the chapters of CSR manual, this is part of our DNA, cannot be negotiated. This practice differs from industry standards.”</w:t>
      </w:r>
      <w:r w:rsidR="000C642F" w:rsidRPr="00A74D37">
        <w:rPr>
          <w:rFonts w:ascii="Cambria" w:hAnsi="Cambria"/>
          <w:b/>
          <w:bCs/>
          <w:i/>
          <w:iCs/>
          <w:color w:val="000000" w:themeColor="text1"/>
          <w:sz w:val="22"/>
          <w:szCs w:val="22"/>
        </w:rPr>
        <w:t xml:space="preserve"> </w:t>
      </w:r>
    </w:p>
    <w:p w14:paraId="6248EBC7" w14:textId="45D800AD" w:rsidR="007308A7" w:rsidRPr="00A74D37" w:rsidRDefault="007308A7" w:rsidP="007308A7">
      <w:pPr>
        <w:pStyle w:val="NormalWeb"/>
        <w:spacing w:line="360" w:lineRule="auto"/>
        <w:rPr>
          <w:rFonts w:ascii="Cambria" w:hAnsi="Cambria"/>
          <w:b/>
          <w:bCs/>
          <w:i/>
          <w:iCs/>
          <w:color w:val="000000" w:themeColor="text1"/>
          <w:sz w:val="22"/>
          <w:szCs w:val="22"/>
        </w:rPr>
      </w:pPr>
    </w:p>
    <w:p w14:paraId="228A09EF" w14:textId="4BEF074D"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According to the data, other companies send a compliance team to agree on compliance parameters with supplier. Once this is accomplished, the role of the team is reduced to few visitations annually. Other teams interacting with the supplier are not responsible for compliance. In their absence of compliance team, organizations rely on third party </w:t>
      </w:r>
      <w:r w:rsidR="00A830BB" w:rsidRPr="00A74D37">
        <w:rPr>
          <w:rFonts w:ascii="Cambria" w:hAnsi="Cambria"/>
          <w:color w:val="000000" w:themeColor="text1"/>
          <w:sz w:val="24"/>
          <w:szCs w:val="24"/>
        </w:rPr>
        <w:t>au</w:t>
      </w:r>
      <w:r w:rsidRPr="00A74D37">
        <w:rPr>
          <w:rFonts w:ascii="Cambria" w:hAnsi="Cambria"/>
          <w:color w:val="000000" w:themeColor="text1"/>
          <w:sz w:val="24"/>
          <w:szCs w:val="24"/>
        </w:rPr>
        <w:t>ditors as indicated by supplier:</w:t>
      </w:r>
    </w:p>
    <w:p w14:paraId="05703FB0" w14:textId="0DE6CE29"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“Other organizations, send their required compliance documents to their suppliers. And then ask suppliers to confirm. Or occasionally they send a special team to review and verify, and if they agree on parameters, they will give business to supplier. But with BIG CHAIN the difference is that all the people are involved in compliance, not just compliance team.”</w:t>
      </w:r>
      <w:r w:rsidR="000C642F" w:rsidRPr="00A74D37">
        <w:rPr>
          <w:rFonts w:ascii="Cambria" w:hAnsi="Cambria"/>
          <w:b/>
          <w:bCs/>
          <w:i/>
          <w:iCs/>
          <w:color w:val="000000" w:themeColor="text1"/>
          <w:sz w:val="22"/>
          <w:szCs w:val="22"/>
        </w:rPr>
        <w:t xml:space="preserve"> </w:t>
      </w:r>
    </w:p>
    <w:p w14:paraId="7266C651" w14:textId="3FED1B0F" w:rsidR="007308A7" w:rsidRPr="00A74D37" w:rsidRDefault="007308A7" w:rsidP="007308A7">
      <w:pPr>
        <w:pStyle w:val="NormalWeb"/>
        <w:spacing w:line="480" w:lineRule="auto"/>
        <w:rPr>
          <w:rFonts w:ascii="Cambria" w:hAnsi="Cambria" w:cstheme="minorHAnsi"/>
          <w:color w:val="000000" w:themeColor="text1"/>
          <w:sz w:val="24"/>
          <w:szCs w:val="24"/>
        </w:rPr>
      </w:pPr>
      <w:r w:rsidRPr="00A74D37">
        <w:rPr>
          <w:rFonts w:ascii="Cambria" w:hAnsi="Cambria" w:cstheme="minorHAnsi"/>
          <w:color w:val="000000" w:themeColor="text1"/>
          <w:sz w:val="24"/>
          <w:szCs w:val="24"/>
        </w:rPr>
        <w:t xml:space="preserve">Another practice that BIG CHAIN insists on is the refraining from the use of </w:t>
      </w:r>
      <w:r w:rsidR="00F907CF" w:rsidRPr="00A74D37">
        <w:rPr>
          <w:rFonts w:ascii="Cambria" w:hAnsi="Cambria" w:cstheme="minorHAnsi"/>
          <w:color w:val="000000" w:themeColor="text1"/>
          <w:sz w:val="24"/>
          <w:szCs w:val="24"/>
        </w:rPr>
        <w:t>third parties</w:t>
      </w:r>
      <w:r w:rsidRPr="00A74D37">
        <w:rPr>
          <w:rFonts w:ascii="Cambria" w:hAnsi="Cambria" w:cstheme="minorHAnsi"/>
          <w:color w:val="000000" w:themeColor="text1"/>
          <w:sz w:val="24"/>
          <w:szCs w:val="24"/>
        </w:rPr>
        <w:t xml:space="preserve"> as they qualify suppliers and sub-suppliers. As discussed earlier, there is very limited control when an organization is relying on third parties. Challenges range from circumvention to limited expertise. Most third-party auditors follow a bureaucratic system of basic checks and balances. Additionally, third party auditors have no vested interest in the level of compliance, nor a motivation to look and inquire beyond what is clearly visible, nor to support or educate the supplier to reach further level of compliance as stated by supplier:</w:t>
      </w:r>
    </w:p>
    <w:p w14:paraId="7014B0DF" w14:textId="5FA3F4D6"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“When relying on the process check by using third party then there will be less scope. Sub-supplier will be less educated. they will follow the rules and regulations of third party who will only check the document. But in BIG CHAIN supply chain, BIG CHAIN </w:t>
      </w:r>
      <w:r w:rsidR="00C52081" w:rsidRPr="00A74D37">
        <w:rPr>
          <w:rFonts w:ascii="Cambria" w:hAnsi="Cambria"/>
          <w:b/>
          <w:bCs/>
          <w:i/>
          <w:iCs/>
          <w:color w:val="000000" w:themeColor="text1"/>
          <w:sz w:val="22"/>
          <w:szCs w:val="22"/>
        </w:rPr>
        <w:t>tries</w:t>
      </w:r>
      <w:r w:rsidRPr="00A74D37">
        <w:rPr>
          <w:rFonts w:ascii="Cambria" w:hAnsi="Cambria"/>
          <w:b/>
          <w:bCs/>
          <w:i/>
          <w:iCs/>
          <w:color w:val="000000" w:themeColor="text1"/>
          <w:sz w:val="22"/>
          <w:szCs w:val="22"/>
        </w:rPr>
        <w:t xml:space="preserve"> to teach the supplier and make them well educated so they can perform in a greater way, </w:t>
      </w:r>
      <w:r w:rsidR="00E57ADE" w:rsidRPr="00A74D37">
        <w:rPr>
          <w:rFonts w:ascii="Cambria" w:hAnsi="Cambria"/>
          <w:b/>
          <w:bCs/>
          <w:i/>
          <w:iCs/>
          <w:color w:val="000000" w:themeColor="text1"/>
          <w:sz w:val="22"/>
          <w:szCs w:val="22"/>
        </w:rPr>
        <w:t>quality,</w:t>
      </w:r>
      <w:r w:rsidRPr="00A74D37">
        <w:rPr>
          <w:rFonts w:ascii="Cambria" w:hAnsi="Cambria"/>
          <w:b/>
          <w:bCs/>
          <w:i/>
          <w:iCs/>
          <w:color w:val="000000" w:themeColor="text1"/>
          <w:sz w:val="22"/>
          <w:szCs w:val="22"/>
        </w:rPr>
        <w:t xml:space="preserve"> and compliance.”</w:t>
      </w:r>
      <w:r w:rsidR="000C642F" w:rsidRPr="00A74D37">
        <w:rPr>
          <w:rFonts w:ascii="Cambria" w:hAnsi="Cambria"/>
          <w:b/>
          <w:bCs/>
          <w:i/>
          <w:iCs/>
          <w:color w:val="000000" w:themeColor="text1"/>
          <w:sz w:val="22"/>
          <w:szCs w:val="22"/>
        </w:rPr>
        <w:t xml:space="preserve"> </w:t>
      </w:r>
    </w:p>
    <w:p w14:paraId="6BD30005" w14:textId="64D25525" w:rsidR="007308A7" w:rsidRPr="00A74D37" w:rsidRDefault="007308A7" w:rsidP="007308A7">
      <w:pPr>
        <w:pStyle w:val="NormalWeb"/>
        <w:spacing w:line="360" w:lineRule="auto"/>
        <w:rPr>
          <w:rFonts w:ascii="Cambria" w:hAnsi="Cambria" w:cstheme="minorHAnsi"/>
          <w:b/>
          <w:bCs/>
          <w:i/>
          <w:iCs/>
          <w:color w:val="000000" w:themeColor="text1"/>
          <w:sz w:val="22"/>
          <w:szCs w:val="22"/>
        </w:rPr>
      </w:pPr>
    </w:p>
    <w:p w14:paraId="18B49D8E" w14:textId="22F1B306" w:rsidR="007308A7" w:rsidRPr="00A74D37" w:rsidRDefault="007308A7" w:rsidP="007308A7">
      <w:pPr>
        <w:pStyle w:val="NormalWeb"/>
        <w:rPr>
          <w:rFonts w:ascii="Cambria" w:hAnsi="Cambria"/>
          <w:b/>
          <w:bCs/>
          <w:color w:val="000000" w:themeColor="text1"/>
          <w:sz w:val="24"/>
          <w:szCs w:val="24"/>
        </w:rPr>
      </w:pPr>
      <w:r w:rsidRPr="00A74D37">
        <w:rPr>
          <w:rFonts w:ascii="Cambria" w:hAnsi="Cambria"/>
          <w:b/>
          <w:bCs/>
          <w:color w:val="000000" w:themeColor="text1"/>
          <w:sz w:val="24"/>
          <w:szCs w:val="24"/>
        </w:rPr>
        <w:t xml:space="preserve">6.3.1.2 Cultivate a Partnership </w:t>
      </w:r>
      <w:r w:rsidR="00F907CF" w:rsidRPr="00A74D37">
        <w:rPr>
          <w:rFonts w:ascii="Cambria" w:hAnsi="Cambria"/>
          <w:b/>
          <w:bCs/>
          <w:color w:val="000000" w:themeColor="text1"/>
          <w:sz w:val="24"/>
          <w:szCs w:val="24"/>
        </w:rPr>
        <w:t>B</w:t>
      </w:r>
      <w:r w:rsidRPr="00A74D37">
        <w:rPr>
          <w:rFonts w:ascii="Cambria" w:hAnsi="Cambria"/>
          <w:b/>
          <w:bCs/>
          <w:color w:val="000000" w:themeColor="text1"/>
          <w:sz w:val="24"/>
          <w:szCs w:val="24"/>
        </w:rPr>
        <w:t>ased on Trust and Values</w:t>
      </w:r>
    </w:p>
    <w:p w14:paraId="640D0D0D"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lastRenderedPageBreak/>
        <w:t>In searching and evaluating suppliers, BIG CHAIN considers all different supplier metrics and capabilities. According to the interviews, this includes, supplier products, history, capacity, financial stability, production facility, and strategic fit. According to BIG CHAIN, strategic fit is driven by the supplier’s willingness to espouse BIG CHAIN’s business values, and willingness to invest time and effort to build the relationship. The process of becoming a partner is demanding. As a result, BIG CHAIN has challenges in identifying partners with aligned values, as indicated by Big Chain below:</w:t>
      </w:r>
    </w:p>
    <w:p w14:paraId="091D04A9" w14:textId="2AD407A7"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“Finding strategic fit suppliers is the biggest challenge we have. We have lots of suppliers who have a very good infrastructure, very good financial strength, very good business capability, accountability, everything, but they are not strategic fit. Strategic fit is about values and trust. It's really very important for BIG CHAIN, to be BIG CHAIN supplier. It is a partnership who think of sustainability, people, and the environment”.</w:t>
      </w:r>
      <w:r w:rsidR="000C642F" w:rsidRPr="00A74D37">
        <w:rPr>
          <w:rFonts w:ascii="Cambria" w:hAnsi="Cambria"/>
          <w:b/>
          <w:bCs/>
          <w:i/>
          <w:iCs/>
          <w:color w:val="000000" w:themeColor="text1"/>
          <w:sz w:val="22"/>
          <w:szCs w:val="22"/>
        </w:rPr>
        <w:t xml:space="preserve"> </w:t>
      </w:r>
    </w:p>
    <w:p w14:paraId="08FE3052" w14:textId="68628106"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BIG CHAIN indicated that it works towards cultivating a future partnership with supplier. In selecting a supplier, they discuss their vision and plan based on trust and transparency. The supplier confirmed through multiple interviews the nature of the partnership relationship with supplier and how it differs from other multinational customers they also produce products for as indicated </w:t>
      </w:r>
      <w:r w:rsidR="00A830BB" w:rsidRPr="00A74D37">
        <w:rPr>
          <w:rFonts w:ascii="Cambria" w:hAnsi="Cambria"/>
          <w:color w:val="000000" w:themeColor="text1"/>
          <w:sz w:val="24"/>
          <w:szCs w:val="24"/>
        </w:rPr>
        <w:t xml:space="preserve">by </w:t>
      </w:r>
      <w:r w:rsidRPr="00A74D37">
        <w:rPr>
          <w:rFonts w:ascii="Cambria" w:hAnsi="Cambria"/>
          <w:color w:val="000000" w:themeColor="text1"/>
          <w:sz w:val="24"/>
          <w:szCs w:val="24"/>
        </w:rPr>
        <w:t>supplier below:</w:t>
      </w:r>
    </w:p>
    <w:p w14:paraId="26EC2206" w14:textId="31F766A9"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“BIG CHAIN is very transparent with us, of course Competitor </w:t>
      </w:r>
      <w:r w:rsidR="00407BD9" w:rsidRPr="00A74D37">
        <w:rPr>
          <w:rFonts w:ascii="Cambria" w:hAnsi="Cambria"/>
          <w:b/>
          <w:bCs/>
          <w:i/>
          <w:iCs/>
          <w:color w:val="000000" w:themeColor="text1"/>
          <w:sz w:val="22"/>
          <w:szCs w:val="22"/>
        </w:rPr>
        <w:t>2</w:t>
      </w:r>
      <w:r w:rsidRPr="00A74D37">
        <w:rPr>
          <w:rFonts w:ascii="Cambria" w:hAnsi="Cambria"/>
          <w:b/>
          <w:bCs/>
          <w:i/>
          <w:iCs/>
          <w:color w:val="000000" w:themeColor="text1"/>
          <w:sz w:val="22"/>
          <w:szCs w:val="22"/>
        </w:rPr>
        <w:t xml:space="preserve"> we trust as well, and they are a good company. But BIG CHAIN is quite different than the other company. Compared to others they are more transparent because they treat us as their partners.”</w:t>
      </w:r>
    </w:p>
    <w:p w14:paraId="1A90683F" w14:textId="4BE1FA53" w:rsidR="007308A7" w:rsidRPr="00A74D37" w:rsidRDefault="007308A7" w:rsidP="007308A7">
      <w:pPr>
        <w:pStyle w:val="NormalWeb"/>
        <w:spacing w:line="360" w:lineRule="auto"/>
        <w:rPr>
          <w:rFonts w:ascii="Cambria" w:hAnsi="Cambria"/>
          <w:b/>
          <w:bCs/>
          <w:i/>
          <w:iCs/>
          <w:color w:val="000000" w:themeColor="text1"/>
          <w:sz w:val="22"/>
          <w:szCs w:val="22"/>
        </w:rPr>
      </w:pPr>
    </w:p>
    <w:p w14:paraId="30FC040B"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lastRenderedPageBreak/>
        <w:t>The supplier is required to disclose their complete operation, set up, their sourcing vendors, and the production cost of item of interest to BIG CHAIN. Once everything is disclosed, BIG CHAIN in collaboration with supplier would look at every aspect of the manufacturing process looking for areas to add efficiency or reduce cost, or introduce a new technology, or help find a different sub-supplier, everything is very transparent as stated below:</w:t>
      </w:r>
    </w:p>
    <w:p w14:paraId="4F33D497" w14:textId="7410DD95" w:rsidR="007308A7"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“Our relationship with BIG CHAIN </w:t>
      </w:r>
      <w:r w:rsidR="00DF4807" w:rsidRPr="00A74D37">
        <w:rPr>
          <w:rFonts w:ascii="Cambria" w:hAnsi="Cambria"/>
          <w:b/>
          <w:bCs/>
          <w:i/>
          <w:iCs/>
          <w:color w:val="000000" w:themeColor="text1"/>
          <w:sz w:val="22"/>
          <w:szCs w:val="22"/>
        </w:rPr>
        <w:t>is like</w:t>
      </w:r>
      <w:r w:rsidRPr="00A74D37">
        <w:rPr>
          <w:rFonts w:ascii="Cambria" w:hAnsi="Cambria"/>
          <w:b/>
          <w:bCs/>
          <w:i/>
          <w:iCs/>
          <w:color w:val="000000" w:themeColor="text1"/>
          <w:sz w:val="22"/>
          <w:szCs w:val="22"/>
        </w:rPr>
        <w:t xml:space="preserve"> the relationship between business partners. Everything is communicated from the start. Because BIG CHAIN always knows our cost, they are very involved in the process, it is a partnership, everything is transparent. They make sure supplier makes money but not too big money.”</w:t>
      </w:r>
      <w:r w:rsidR="000C642F" w:rsidRPr="00A74D37">
        <w:rPr>
          <w:rFonts w:ascii="Cambria" w:hAnsi="Cambria"/>
          <w:b/>
          <w:bCs/>
          <w:i/>
          <w:iCs/>
          <w:color w:val="000000" w:themeColor="text1"/>
          <w:sz w:val="22"/>
          <w:szCs w:val="22"/>
        </w:rPr>
        <w:t xml:space="preserve"> </w:t>
      </w:r>
    </w:p>
    <w:p w14:paraId="126F8059"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Once supplier has agreed to BIG CHAIN’s requirements processes and CSR standards, BIG CHAIN conducts what they refer to as a gap analysis. The gap analysis is a comprehensive analysis conducted to identify supplier’s current capabilities in comparison to BIG CHAIN’s requirements. This analysis is the first step to establish supplier needs and resources required to bring the supplier to required compliance levels. Based on historical data, BIG CHAIN can determine the time, resources and collaboration required to bridge the gap. If supplier is willing to commit to this relationship, then the first step towards this partnership is full disclosure and transparency as stated by supplier: </w:t>
      </w:r>
    </w:p>
    <w:p w14:paraId="5A9B817D" w14:textId="1365E94B" w:rsidR="007308A7" w:rsidRPr="00A74D37" w:rsidRDefault="007308A7" w:rsidP="00C66F0C">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“BIG CHAIN always tries to think about </w:t>
      </w:r>
      <w:r w:rsidR="008B5D3B" w:rsidRPr="00A74D37">
        <w:rPr>
          <w:rFonts w:ascii="Cambria" w:hAnsi="Cambria"/>
          <w:b/>
          <w:bCs/>
          <w:i/>
          <w:iCs/>
          <w:color w:val="000000" w:themeColor="text1"/>
          <w:sz w:val="22"/>
          <w:szCs w:val="22"/>
        </w:rPr>
        <w:t xml:space="preserve">transparency and </w:t>
      </w:r>
      <w:r w:rsidRPr="00A74D37">
        <w:rPr>
          <w:rFonts w:ascii="Cambria" w:hAnsi="Cambria"/>
          <w:b/>
          <w:bCs/>
          <w:i/>
          <w:iCs/>
          <w:color w:val="000000" w:themeColor="text1"/>
          <w:sz w:val="22"/>
          <w:szCs w:val="22"/>
        </w:rPr>
        <w:t>sustainability. They always put employee well-being first. So, this is not done by the others</w:t>
      </w:r>
      <w:r w:rsidR="00C66F0C" w:rsidRPr="00A74D37">
        <w:rPr>
          <w:rFonts w:ascii="Cambria" w:hAnsi="Cambria"/>
          <w:b/>
          <w:bCs/>
          <w:i/>
          <w:iCs/>
          <w:color w:val="000000" w:themeColor="text1"/>
          <w:sz w:val="22"/>
          <w:szCs w:val="22"/>
        </w:rPr>
        <w:t>”.</w:t>
      </w:r>
    </w:p>
    <w:p w14:paraId="1AC38A3B"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Per interviews, once supplier needs are determined, a long-term plan, in collaboration with supplier, is established and measured along a continuum of milestones. This development process requires major investments in various resources and commitments from both buyer and supplier. In some cases, BIG </w:t>
      </w:r>
      <w:r w:rsidRPr="00A74D37">
        <w:rPr>
          <w:rFonts w:ascii="Cambria" w:hAnsi="Cambria"/>
          <w:color w:val="000000" w:themeColor="text1"/>
          <w:sz w:val="24"/>
          <w:szCs w:val="24"/>
        </w:rPr>
        <w:lastRenderedPageBreak/>
        <w:t>CHAIN provides supplier with necessary funding or long-term loans in order to reach set operational objectives, as indicated by supplier:</w:t>
      </w:r>
    </w:p>
    <w:p w14:paraId="5011AE96" w14:textId="010F713C"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“We have invested about $15 million. But in the beginning BIG CHAIN give us seed money to get started, $3 million as loan. And today we have no more loans, they have been paid two years ago. BIG CHAIN charged us 3% interest at a time when local banks were charging 13%</w:t>
      </w:r>
      <w:r w:rsidR="00C52081" w:rsidRPr="00A74D37">
        <w:rPr>
          <w:rFonts w:ascii="Cambria" w:hAnsi="Cambria"/>
          <w:b/>
          <w:bCs/>
          <w:i/>
          <w:iCs/>
          <w:color w:val="000000" w:themeColor="text1"/>
          <w:sz w:val="22"/>
          <w:szCs w:val="22"/>
        </w:rPr>
        <w:t>”.</w:t>
      </w:r>
    </w:p>
    <w:p w14:paraId="7A66DE22" w14:textId="77777777" w:rsidR="007308A7" w:rsidRPr="00A74D37" w:rsidRDefault="007308A7" w:rsidP="007308A7">
      <w:pPr>
        <w:spacing w:line="480" w:lineRule="auto"/>
        <w:rPr>
          <w:rFonts w:ascii="Cambria" w:hAnsi="Cambria"/>
          <w:i/>
          <w:iCs/>
          <w:color w:val="000000" w:themeColor="text1"/>
        </w:rPr>
      </w:pPr>
      <w:r w:rsidRPr="00A74D37">
        <w:rPr>
          <w:rFonts w:ascii="Cambria" w:eastAsia="Times New Roman" w:hAnsi="Cambria" w:cs="Times New Roman"/>
          <w:color w:val="000000" w:themeColor="text1"/>
        </w:rPr>
        <w:t xml:space="preserve">The above investment resulted a new production facility the supplier built in 2012 to meet the new capacity requirements of BIG CHAIN. When BIG CHAIN provided the seed investment, it created the confidence the supplier needed that this is a long-term commitment from BIG CHAIN to purchase supplier products. BIG CHAIN </w:t>
      </w:r>
      <w:r w:rsidRPr="00A74D37">
        <w:rPr>
          <w:rFonts w:ascii="Cambria" w:hAnsi="Cambria"/>
          <w:color w:val="000000" w:themeColor="text1"/>
        </w:rPr>
        <w:t xml:space="preserve">also invests in the transitioning of the supplier. This requires intensive training, transfer of knowledge, introduction of technology, redesigning of systems, creating procedures with checks and balances. While other companies offer the supplier with guidelines and requirements to follow, and conduct third party audits to ensure they are implemented, they don’t offer the level of training that is provided by BIG CHAIN as stated by supplier: </w:t>
      </w:r>
    </w:p>
    <w:p w14:paraId="723796A0" w14:textId="4877C218" w:rsidR="000C642F" w:rsidRPr="00A74D37" w:rsidRDefault="007308A7" w:rsidP="00C66F0C">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“BIG CHAIN provides comprehensive training, and we make sure we learn every single step. More than other customers. They spend a lot of time to create processes and train. They don’t rush. They wait until we are ready. Everything is planned ahead. It is not difficult to follow the rules because BIG CHAIN step-by-step training starts early. Part of BIG CHAIN strategy is to make sure the rules are easy for everyone to understand and follow, especially workers on the floor.”</w:t>
      </w:r>
      <w:r w:rsidR="000C642F" w:rsidRPr="00A74D37">
        <w:rPr>
          <w:rFonts w:ascii="Cambria" w:hAnsi="Cambria"/>
          <w:b/>
          <w:bCs/>
          <w:i/>
          <w:iCs/>
          <w:color w:val="000000" w:themeColor="text1"/>
          <w:sz w:val="22"/>
          <w:szCs w:val="22"/>
        </w:rPr>
        <w:t xml:space="preserve"> </w:t>
      </w:r>
    </w:p>
    <w:p w14:paraId="4DE98B07"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In addition, in helping with the training and implementations of new production methods, BIG CHAIN utilizes their global network to help supplier source and procure equipment directly from reliable and competitive original </w:t>
      </w:r>
      <w:r w:rsidRPr="00A74D37">
        <w:rPr>
          <w:rFonts w:ascii="Cambria" w:hAnsi="Cambria"/>
          <w:color w:val="000000" w:themeColor="text1"/>
          <w:sz w:val="24"/>
          <w:szCs w:val="24"/>
        </w:rPr>
        <w:lastRenderedPageBreak/>
        <w:t>manufacturers bypassing middle agents and second market equipment as stated by BIG CHAIN:</w:t>
      </w:r>
    </w:p>
    <w:p w14:paraId="54DEA67D" w14:textId="12C86986"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eastAsia="Times New Roman" w:hAnsi="Cambria"/>
          <w:b/>
          <w:bCs/>
          <w:i/>
          <w:iCs/>
          <w:color w:val="000000" w:themeColor="text1"/>
          <w:sz w:val="22"/>
          <w:szCs w:val="22"/>
        </w:rPr>
        <w:t>“To support supplier in sourcing, we connect them with original equipment manufacturer.”</w:t>
      </w:r>
    </w:p>
    <w:p w14:paraId="4AED61EC" w14:textId="240F8863"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According to the interviews, once a supplier becomes a </w:t>
      </w:r>
      <w:r w:rsidR="00A830BB" w:rsidRPr="00A74D37">
        <w:rPr>
          <w:rFonts w:ascii="Cambria" w:hAnsi="Cambria"/>
          <w:color w:val="000000" w:themeColor="text1"/>
          <w:sz w:val="24"/>
          <w:szCs w:val="24"/>
        </w:rPr>
        <w:t>BIG CHAIN</w:t>
      </w:r>
      <w:r w:rsidRPr="00A74D37">
        <w:rPr>
          <w:rFonts w:ascii="Cambria" w:hAnsi="Cambria"/>
          <w:color w:val="000000" w:themeColor="text1"/>
          <w:sz w:val="24"/>
          <w:szCs w:val="24"/>
        </w:rPr>
        <w:t xml:space="preserve"> partner, after reaching agreed-upon milestones, supplier is expected to protect the interest and growth of the partnership. After few years of collaborating, values of BIG CHAIN and that of supplier start to converge until a common thread is created that extends through both organizations as stated by BIG CHAIN:</w:t>
      </w:r>
    </w:p>
    <w:p w14:paraId="4BABB0BB" w14:textId="2D8500F0"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eastAsia="Times New Roman" w:hAnsi="Cambria"/>
          <w:b/>
          <w:bCs/>
          <w:i/>
          <w:iCs/>
          <w:color w:val="000000" w:themeColor="text1"/>
          <w:sz w:val="22"/>
          <w:szCs w:val="22"/>
        </w:rPr>
        <w:t xml:space="preserve">“There are suppliers coming to us saying I'm so proud of working for </w:t>
      </w:r>
      <w:r w:rsidRPr="00A74D37">
        <w:rPr>
          <w:rFonts w:ascii="Cambria" w:hAnsi="Cambria"/>
          <w:b/>
          <w:bCs/>
          <w:i/>
          <w:iCs/>
          <w:color w:val="000000" w:themeColor="text1"/>
          <w:sz w:val="22"/>
          <w:szCs w:val="22"/>
        </w:rPr>
        <w:t>BIG CHAIN</w:t>
      </w:r>
      <w:r w:rsidRPr="00A74D37">
        <w:rPr>
          <w:rFonts w:ascii="Cambria" w:eastAsia="Times New Roman" w:hAnsi="Cambria"/>
          <w:b/>
          <w:bCs/>
          <w:i/>
          <w:iCs/>
          <w:color w:val="000000" w:themeColor="text1"/>
          <w:sz w:val="22"/>
          <w:szCs w:val="22"/>
        </w:rPr>
        <w:t xml:space="preserve"> because this is also our beliefs. If you own a company and you feel the way we do, everything becomes transparent, it becomes a partnership, we work on problems together. We want something better, and you are proud when you own a factory, and you can work with </w:t>
      </w:r>
      <w:r w:rsidRPr="00A74D37">
        <w:rPr>
          <w:rFonts w:ascii="Cambria" w:hAnsi="Cambria"/>
          <w:b/>
          <w:bCs/>
          <w:i/>
          <w:iCs/>
          <w:color w:val="000000" w:themeColor="text1"/>
          <w:sz w:val="22"/>
          <w:szCs w:val="22"/>
        </w:rPr>
        <w:t>BIG CHAIN</w:t>
      </w:r>
      <w:r w:rsidRPr="00A74D37">
        <w:rPr>
          <w:rFonts w:ascii="Cambria" w:eastAsia="Times New Roman" w:hAnsi="Cambria"/>
          <w:b/>
          <w:bCs/>
          <w:i/>
          <w:iCs/>
          <w:color w:val="000000" w:themeColor="text1"/>
          <w:sz w:val="22"/>
          <w:szCs w:val="22"/>
        </w:rPr>
        <w:t xml:space="preserve"> and fulfill these goals together with </w:t>
      </w:r>
      <w:r w:rsidRPr="00A74D37">
        <w:rPr>
          <w:rFonts w:ascii="Cambria" w:hAnsi="Cambria"/>
          <w:b/>
          <w:bCs/>
          <w:i/>
          <w:iCs/>
          <w:color w:val="000000" w:themeColor="text1"/>
          <w:sz w:val="22"/>
          <w:szCs w:val="22"/>
        </w:rPr>
        <w:t>BIG CHAIN</w:t>
      </w:r>
      <w:r w:rsidRPr="00A74D37">
        <w:rPr>
          <w:rFonts w:ascii="Cambria" w:eastAsia="Times New Roman" w:hAnsi="Cambria"/>
          <w:b/>
          <w:bCs/>
          <w:i/>
          <w:iCs/>
          <w:color w:val="000000" w:themeColor="text1"/>
          <w:sz w:val="22"/>
          <w:szCs w:val="22"/>
        </w:rPr>
        <w:t>.”</w:t>
      </w:r>
      <w:r w:rsidR="000C642F" w:rsidRPr="00A74D37">
        <w:rPr>
          <w:rFonts w:ascii="Cambria" w:hAnsi="Cambria"/>
          <w:b/>
          <w:bCs/>
          <w:i/>
          <w:iCs/>
          <w:color w:val="000000" w:themeColor="text1"/>
          <w:sz w:val="22"/>
          <w:szCs w:val="22"/>
        </w:rPr>
        <w:t xml:space="preserve"> </w:t>
      </w:r>
    </w:p>
    <w:p w14:paraId="17BADDFB" w14:textId="2AFBEC94"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The road to partnership is a long road that will provide many opportunities to put the partnership to the test. Mistakes and challenges are expected and are addressed in accordance with set procedures. They are well tolerated as they are regarded as part of the development process or part of the business process that will always include human errors. However, if for any reason, trust is broken, the relationship cannot be mended. It is terminated as indicated by </w:t>
      </w:r>
      <w:r w:rsidR="00A830BB" w:rsidRPr="00A74D37">
        <w:rPr>
          <w:rFonts w:ascii="Cambria" w:hAnsi="Cambria"/>
          <w:color w:val="000000" w:themeColor="text1"/>
          <w:sz w:val="24"/>
          <w:szCs w:val="24"/>
        </w:rPr>
        <w:t xml:space="preserve">BIG </w:t>
      </w:r>
      <w:r w:rsidR="00DF4807" w:rsidRPr="00A74D37">
        <w:rPr>
          <w:rFonts w:ascii="Cambria" w:hAnsi="Cambria"/>
          <w:color w:val="000000" w:themeColor="text1"/>
          <w:sz w:val="24"/>
          <w:szCs w:val="24"/>
        </w:rPr>
        <w:t>CHAIN:</w:t>
      </w:r>
    </w:p>
    <w:p w14:paraId="03EFB943" w14:textId="27BE7C6B"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“We have very long-term relationship with all the suppliers. We have so many suppliers who have 35 years, 40 years old supplier. When we show that we care about supplier, then supplier will also care about us, we help each other. If we see that the supplier has committed an act where serious mistrust has developed, we slowly, gradually cut the business.</w:t>
      </w:r>
      <w:r w:rsidRPr="00A74D37">
        <w:rPr>
          <w:rFonts w:ascii="Cambria" w:hAnsi="Cambria"/>
          <w:b/>
          <w:bCs/>
          <w:color w:val="000000" w:themeColor="text1"/>
          <w:sz w:val="22"/>
          <w:szCs w:val="22"/>
        </w:rPr>
        <w:t xml:space="preserve"> “</w:t>
      </w:r>
    </w:p>
    <w:p w14:paraId="76E2B60E" w14:textId="1EA2EE52" w:rsidR="007308A7" w:rsidRPr="00A74D37" w:rsidRDefault="007308A7" w:rsidP="007308A7">
      <w:pPr>
        <w:pStyle w:val="NormalWeb"/>
        <w:spacing w:line="360" w:lineRule="auto"/>
        <w:rPr>
          <w:rFonts w:ascii="Cambria" w:hAnsi="Cambria"/>
          <w:b/>
          <w:bCs/>
          <w:color w:val="000000" w:themeColor="text1"/>
          <w:sz w:val="22"/>
          <w:szCs w:val="22"/>
        </w:rPr>
      </w:pPr>
    </w:p>
    <w:p w14:paraId="726F290D"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lastRenderedPageBreak/>
        <w:t>The partnership requires BIG CHAIN and supplier to collaborate once a problem or an issue arises. Guidelines are set to address challenges. Procedures require supplier to inform companies of any problem, or foreseeable problem immediately. According to supplier, these open and transparent communications</w:t>
      </w:r>
      <w:r w:rsidRPr="00A74D37">
        <w:rPr>
          <w:rFonts w:ascii="Cambria" w:hAnsi="Cambria"/>
          <w:strike/>
          <w:color w:val="000000" w:themeColor="text1"/>
          <w:sz w:val="24"/>
          <w:szCs w:val="24"/>
        </w:rPr>
        <w:t xml:space="preserve">, </w:t>
      </w:r>
      <w:r w:rsidRPr="00A74D37">
        <w:rPr>
          <w:rFonts w:ascii="Cambria" w:hAnsi="Cambria"/>
          <w:color w:val="000000" w:themeColor="text1"/>
          <w:sz w:val="24"/>
          <w:szCs w:val="24"/>
        </w:rPr>
        <w:t>enable challenges to be addressed and resolved at a very early stage before they grow into bigger issues for both supplier and BIG CHAIN. The procedures involve finding the root of the cause and creating mechanisms for early detection as stated below:</w:t>
      </w:r>
    </w:p>
    <w:p w14:paraId="6B9D955B" w14:textId="14231DC6"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“Relationship with supplier is based on trust and transparency. </w:t>
      </w:r>
      <w:r w:rsidR="00C52081" w:rsidRPr="00A74D37">
        <w:rPr>
          <w:rFonts w:ascii="Cambria" w:hAnsi="Cambria"/>
          <w:b/>
          <w:bCs/>
          <w:i/>
          <w:iCs/>
          <w:color w:val="000000" w:themeColor="text1"/>
          <w:sz w:val="22"/>
          <w:szCs w:val="22"/>
        </w:rPr>
        <w:t>So,</w:t>
      </w:r>
      <w:r w:rsidRPr="00A74D37">
        <w:rPr>
          <w:rFonts w:ascii="Cambria" w:hAnsi="Cambria"/>
          <w:b/>
          <w:bCs/>
          <w:i/>
          <w:iCs/>
          <w:color w:val="000000" w:themeColor="text1"/>
          <w:sz w:val="22"/>
          <w:szCs w:val="22"/>
        </w:rPr>
        <w:t xml:space="preserve"> in case of a clear violation, we call a meeting, immediately, listen to supplier explanation and work to solve problem.”</w:t>
      </w:r>
      <w:r w:rsidR="000C642F" w:rsidRPr="00A74D37">
        <w:rPr>
          <w:rFonts w:ascii="Cambria" w:hAnsi="Cambria"/>
          <w:b/>
          <w:bCs/>
          <w:i/>
          <w:iCs/>
          <w:color w:val="000000" w:themeColor="text1"/>
          <w:sz w:val="22"/>
          <w:szCs w:val="22"/>
        </w:rPr>
        <w:t xml:space="preserve"> </w:t>
      </w:r>
    </w:p>
    <w:p w14:paraId="24EEE0B2"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During an interview, a sub-supplier indicated how helpful BIG CHAIN procedures have been for their business. When he was initially requested to follow and implement certain requirements specified by BIG CHAIN, he was hesitant and highly skeptical, believing that such sustainability requirements are burdensome and will lead to non-recoupable expenses. After few years of supplying BIG CHAIN’s supplier, their perspective has changed substantially as indicate by sub-supplier:</w:t>
      </w:r>
    </w:p>
    <w:p w14:paraId="7FFF080E" w14:textId="156FB980" w:rsidR="000C642F" w:rsidRPr="00A74D37" w:rsidRDefault="007308A7" w:rsidP="00C66F0C">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“If BIG CHAIN supplier is no longer a customer for our raw material, we will keep using the BIG CHAIN methods even if BIG CHAIN is not involved. Because the BIG CHAIN standard process has been very good for my business. I am already using BIG CHAIN processes when doing business with others, because they are very clear, </w:t>
      </w:r>
      <w:r w:rsidR="00E57ADE" w:rsidRPr="00A74D37">
        <w:rPr>
          <w:rFonts w:ascii="Cambria" w:hAnsi="Cambria"/>
          <w:b/>
          <w:bCs/>
          <w:i/>
          <w:iCs/>
          <w:color w:val="000000" w:themeColor="text1"/>
          <w:sz w:val="22"/>
          <w:szCs w:val="22"/>
        </w:rPr>
        <w:t>transparent,</w:t>
      </w:r>
      <w:r w:rsidRPr="00A74D37">
        <w:rPr>
          <w:rFonts w:ascii="Cambria" w:hAnsi="Cambria"/>
          <w:b/>
          <w:bCs/>
          <w:i/>
          <w:iCs/>
          <w:color w:val="000000" w:themeColor="text1"/>
          <w:sz w:val="22"/>
          <w:szCs w:val="22"/>
        </w:rPr>
        <w:t xml:space="preserve"> and detailed processes that prevent problems.”</w:t>
      </w:r>
      <w:r w:rsidR="000C642F" w:rsidRPr="00A74D37">
        <w:rPr>
          <w:rFonts w:ascii="Cambria" w:hAnsi="Cambria"/>
          <w:b/>
          <w:bCs/>
          <w:i/>
          <w:iCs/>
          <w:color w:val="000000" w:themeColor="text1"/>
          <w:sz w:val="22"/>
          <w:szCs w:val="22"/>
        </w:rPr>
        <w:t xml:space="preserve"> </w:t>
      </w:r>
    </w:p>
    <w:p w14:paraId="7B2EE347" w14:textId="75E4F7FF" w:rsidR="007308A7" w:rsidRPr="00A74D37" w:rsidRDefault="007308A7" w:rsidP="007308A7">
      <w:pPr>
        <w:pStyle w:val="NormalWeb"/>
        <w:spacing w:line="360" w:lineRule="auto"/>
        <w:rPr>
          <w:rFonts w:ascii="Cambria" w:hAnsi="Cambria"/>
          <w:b/>
          <w:bCs/>
          <w:i/>
          <w:iCs/>
          <w:color w:val="000000" w:themeColor="text1"/>
          <w:sz w:val="22"/>
          <w:szCs w:val="22"/>
        </w:rPr>
      </w:pPr>
    </w:p>
    <w:p w14:paraId="50D21A18" w14:textId="152B5ED6" w:rsidR="007308A7" w:rsidRPr="00A74D37" w:rsidRDefault="007308A7" w:rsidP="007308A7">
      <w:pPr>
        <w:pStyle w:val="NormalWeb"/>
        <w:rPr>
          <w:rFonts w:ascii="Cambria" w:hAnsi="Cambria"/>
          <w:b/>
          <w:bCs/>
          <w:color w:val="000000" w:themeColor="text1"/>
          <w:sz w:val="24"/>
          <w:szCs w:val="24"/>
        </w:rPr>
      </w:pPr>
      <w:r w:rsidRPr="00A74D37">
        <w:rPr>
          <w:rFonts w:ascii="Cambria" w:hAnsi="Cambria"/>
          <w:b/>
          <w:bCs/>
          <w:color w:val="000000" w:themeColor="text1"/>
          <w:sz w:val="24"/>
          <w:szCs w:val="24"/>
        </w:rPr>
        <w:t xml:space="preserve">6.3.1.3 Address </w:t>
      </w:r>
      <w:r w:rsidR="00F907CF" w:rsidRPr="00A74D37">
        <w:rPr>
          <w:rFonts w:ascii="Cambria" w:hAnsi="Cambria"/>
          <w:b/>
          <w:bCs/>
          <w:color w:val="000000" w:themeColor="text1"/>
          <w:sz w:val="24"/>
          <w:szCs w:val="24"/>
        </w:rPr>
        <w:t>G</w:t>
      </w:r>
      <w:r w:rsidRPr="00A74D37">
        <w:rPr>
          <w:rFonts w:ascii="Cambria" w:hAnsi="Cambria"/>
          <w:b/>
          <w:bCs/>
          <w:color w:val="000000" w:themeColor="text1"/>
          <w:sz w:val="24"/>
          <w:szCs w:val="24"/>
        </w:rPr>
        <w:t xml:space="preserve">lobal </w:t>
      </w:r>
      <w:r w:rsidR="00F907CF" w:rsidRPr="00A74D37">
        <w:rPr>
          <w:rFonts w:ascii="Cambria" w:hAnsi="Cambria"/>
          <w:b/>
          <w:bCs/>
          <w:color w:val="000000" w:themeColor="text1"/>
          <w:sz w:val="24"/>
          <w:szCs w:val="24"/>
        </w:rPr>
        <w:t>E</w:t>
      </w:r>
      <w:r w:rsidRPr="00A74D37">
        <w:rPr>
          <w:rFonts w:ascii="Cambria" w:hAnsi="Cambria"/>
          <w:b/>
          <w:bCs/>
          <w:color w:val="000000" w:themeColor="text1"/>
          <w:sz w:val="24"/>
          <w:szCs w:val="24"/>
        </w:rPr>
        <w:t xml:space="preserve">nvironmental </w:t>
      </w:r>
      <w:r w:rsidR="00F907CF" w:rsidRPr="00A74D37">
        <w:rPr>
          <w:rFonts w:ascii="Cambria" w:hAnsi="Cambria"/>
          <w:b/>
          <w:bCs/>
          <w:color w:val="000000" w:themeColor="text1"/>
          <w:sz w:val="24"/>
          <w:szCs w:val="24"/>
        </w:rPr>
        <w:t>C</w:t>
      </w:r>
      <w:r w:rsidRPr="00A74D37">
        <w:rPr>
          <w:rFonts w:ascii="Cambria" w:hAnsi="Cambria"/>
          <w:b/>
          <w:bCs/>
          <w:color w:val="000000" w:themeColor="text1"/>
          <w:sz w:val="24"/>
          <w:szCs w:val="24"/>
        </w:rPr>
        <w:t>hallenges</w:t>
      </w:r>
    </w:p>
    <w:p w14:paraId="273FFBF0"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stheme="minorHAnsi"/>
          <w:color w:val="000000" w:themeColor="text1"/>
          <w:sz w:val="24"/>
          <w:szCs w:val="24"/>
        </w:rPr>
        <w:lastRenderedPageBreak/>
        <w:t xml:space="preserve">As per data, BIG CHAIN established departments that work closely with researchers, environmental scientists, and farmers. </w:t>
      </w:r>
      <w:r w:rsidRPr="00A74D37">
        <w:rPr>
          <w:rFonts w:ascii="Cambria" w:hAnsi="Cambria"/>
          <w:color w:val="000000" w:themeColor="text1"/>
          <w:sz w:val="24"/>
          <w:szCs w:val="24"/>
        </w:rPr>
        <w:t>Being a very large user of wood, cotton, and wool, BIG CHAIN claims to be among the leaders in environmental sustainability with focus on sustainable farming, the safety and well-being of farm workers and the humane treatment</w:t>
      </w:r>
      <w:r w:rsidRPr="00A74D37">
        <w:rPr>
          <w:rFonts w:ascii="Cambria" w:hAnsi="Cambria"/>
          <w:strike/>
          <w:color w:val="000000" w:themeColor="text1"/>
          <w:sz w:val="24"/>
          <w:szCs w:val="24"/>
        </w:rPr>
        <w:t xml:space="preserve">. </w:t>
      </w:r>
      <w:r w:rsidRPr="00A74D37">
        <w:rPr>
          <w:rFonts w:ascii="Cambria" w:hAnsi="Cambria"/>
          <w:color w:val="000000" w:themeColor="text1"/>
          <w:sz w:val="24"/>
          <w:szCs w:val="24"/>
        </w:rPr>
        <w:t>of animals. According to BIG CHAIN, massive investments are committed by the company on annual basis to support a healthier and sustainable planet as stated by BIG CHAIN:</w:t>
      </w:r>
    </w:p>
    <w:p w14:paraId="76B3C77A" w14:textId="433405F2"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“It's mind-blowing when you start to see all the work done behind the </w:t>
      </w:r>
      <w:r w:rsidR="00C52081" w:rsidRPr="00A74D37">
        <w:rPr>
          <w:rFonts w:ascii="Cambria" w:hAnsi="Cambria"/>
          <w:b/>
          <w:bCs/>
          <w:i/>
          <w:iCs/>
          <w:color w:val="000000" w:themeColor="text1"/>
          <w:sz w:val="22"/>
          <w:szCs w:val="22"/>
        </w:rPr>
        <w:t>scenes</w:t>
      </w:r>
      <w:r w:rsidRPr="00A74D37">
        <w:rPr>
          <w:rFonts w:ascii="Cambria" w:hAnsi="Cambria"/>
          <w:b/>
          <w:bCs/>
          <w:i/>
          <w:iCs/>
          <w:color w:val="000000" w:themeColor="text1"/>
          <w:sz w:val="22"/>
          <w:szCs w:val="22"/>
        </w:rPr>
        <w:t xml:space="preserve"> for a better planet, and maybe the question would be how much of this goes all the way to the customer, most of the time customers aren’t aware of all the work behind the scenes, but it's massive, the investments and the amount of people in BIG CHAIN working for a better planet.”</w:t>
      </w:r>
    </w:p>
    <w:p w14:paraId="0A3EA20B" w14:textId="46A39918" w:rsidR="007308A7" w:rsidRPr="00A74D37" w:rsidRDefault="007308A7" w:rsidP="007308A7">
      <w:pPr>
        <w:pStyle w:val="NormalWeb"/>
        <w:spacing w:line="480" w:lineRule="auto"/>
        <w:rPr>
          <w:rFonts w:ascii="Cambria" w:hAnsi="Cambria" w:cstheme="minorHAnsi"/>
          <w:color w:val="000000" w:themeColor="text1"/>
          <w:sz w:val="24"/>
          <w:szCs w:val="24"/>
        </w:rPr>
      </w:pPr>
      <w:r w:rsidRPr="00A74D37">
        <w:rPr>
          <w:rFonts w:ascii="Cambria" w:hAnsi="Cambria" w:cstheme="minorHAnsi"/>
          <w:color w:val="000000" w:themeColor="text1"/>
          <w:sz w:val="24"/>
          <w:szCs w:val="24"/>
        </w:rPr>
        <w:t>BIG CHAIN claims to have ventured into certain raw material business (forestry) to ensure sustainability. Big Chain claims that they faced challenges when procuring wood from forests around the world considering how different standards applied across different countries. Furthermore, BIG CHAIN believed that they could provide better sustainability standards than current practices within the forestry and wood felling industry. As such, BIG CHAIN ventured to own forests across several countries, creating a vertical integration throughout most of the supply chains of their wood-made products as stated by BIG CHAIN:</w:t>
      </w:r>
    </w:p>
    <w:p w14:paraId="404A8772" w14:textId="3A082D91"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“Another important factor is our vertical integration; in some cases, we own the forests so we can have sustainable farming and provide transparency.”</w:t>
      </w:r>
    </w:p>
    <w:p w14:paraId="1FDB29A9" w14:textId="063B09D8" w:rsidR="007308A7" w:rsidRPr="00A74D37" w:rsidRDefault="007308A7" w:rsidP="007308A7">
      <w:pPr>
        <w:pStyle w:val="NormalWeb"/>
        <w:spacing w:line="360" w:lineRule="auto"/>
        <w:rPr>
          <w:rFonts w:ascii="Cambria" w:hAnsi="Cambria" w:cstheme="minorHAnsi"/>
          <w:b/>
          <w:bCs/>
          <w:i/>
          <w:iCs/>
          <w:color w:val="000000" w:themeColor="text1"/>
          <w:sz w:val="22"/>
          <w:szCs w:val="22"/>
        </w:rPr>
      </w:pPr>
    </w:p>
    <w:p w14:paraId="35D9EB92" w14:textId="77777777" w:rsidR="007308A7" w:rsidRPr="00A74D37" w:rsidRDefault="007308A7" w:rsidP="007308A7">
      <w:pPr>
        <w:pStyle w:val="NormalWeb"/>
        <w:spacing w:line="480" w:lineRule="auto"/>
        <w:rPr>
          <w:rFonts w:ascii="Cambria" w:hAnsi="Cambria" w:cstheme="minorHAnsi"/>
          <w:color w:val="000000" w:themeColor="text1"/>
          <w:sz w:val="24"/>
          <w:szCs w:val="24"/>
        </w:rPr>
      </w:pPr>
      <w:r w:rsidRPr="00A74D37">
        <w:rPr>
          <w:rFonts w:ascii="Cambria" w:hAnsi="Cambria" w:cstheme="minorHAnsi"/>
          <w:color w:val="000000" w:themeColor="text1"/>
          <w:sz w:val="24"/>
          <w:szCs w:val="24"/>
        </w:rPr>
        <w:lastRenderedPageBreak/>
        <w:t>While BIG CHAIN does not own cotton and wool farms, they claim to have influenced the sustainable farming through their direct work with farmers, industry clusters, and governments officials as indicated below:</w:t>
      </w:r>
    </w:p>
    <w:p w14:paraId="599A102A" w14:textId="02CF31DA"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“BIG CHAIN has a department that actually works with the farmers directly, wool, cotton, wood, and so on, to make better farming for planet, people, and animals. There is today a better global cotton initiative, to protect planet and people that was actually created by BIG CHAIN.”</w:t>
      </w:r>
    </w:p>
    <w:p w14:paraId="1E59BA67"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stheme="minorHAnsi"/>
          <w:color w:val="000000" w:themeColor="text1"/>
          <w:sz w:val="24"/>
          <w:szCs w:val="24"/>
        </w:rPr>
        <w:t>BIG CHAIN claims to have lobbied ministry of agriculture in New Zealand for 6 years to create a compliance standard that protects wool production and farming</w:t>
      </w:r>
      <w:r w:rsidRPr="00A74D37">
        <w:rPr>
          <w:rFonts w:ascii="Cambria" w:hAnsi="Cambria"/>
          <w:color w:val="000000" w:themeColor="text1"/>
          <w:sz w:val="24"/>
          <w:szCs w:val="24"/>
        </w:rPr>
        <w:t>. BIG CHAIN has lobbied for several initiatives. Similar to forestry, BIG CHAIN claims that existing compliance standards do not adequately address farming sustainability. BIG CHAIN works with both government and non-governmental organizations to address farming sustainability challenges. BIG CHAIN claims that some current global initiatives have been the result of their campaigns and lobbying as indicated below:</w:t>
      </w:r>
    </w:p>
    <w:p w14:paraId="5E01BBB8" w14:textId="61B82886" w:rsidR="000C642F" w:rsidRPr="00A74D37" w:rsidRDefault="007308A7" w:rsidP="00C66F0C">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“I want to know which are the farms that give me this type of wool. It is important that we can trace our raw material to each farm, and make sure farm follows our compliance. So, I started addressing with the brokers and they were not happy. Then I started addressing this with the Ministry of Agriculture, who were wondering why a brand like BIG CHAIN will be interested in this, but then they started to understand why this is important to their wool industry as well.”</w:t>
      </w:r>
      <w:r w:rsidR="000C642F" w:rsidRPr="00A74D37">
        <w:rPr>
          <w:rFonts w:ascii="Cambria" w:hAnsi="Cambria"/>
          <w:b/>
          <w:bCs/>
          <w:i/>
          <w:iCs/>
          <w:color w:val="000000" w:themeColor="text1"/>
          <w:sz w:val="22"/>
          <w:szCs w:val="22"/>
        </w:rPr>
        <w:t xml:space="preserve"> </w:t>
      </w:r>
    </w:p>
    <w:p w14:paraId="7E013B47"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Following with their success in establishing cotton and wool sustainability legislation, BIG CHAIN proceeded to build a data base that traces wool and cotton to farms across the world as stated by BIG CHAIN below:</w:t>
      </w:r>
    </w:p>
    <w:p w14:paraId="475CB540" w14:textId="70F77C96"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color w:val="000000" w:themeColor="text1"/>
          <w:sz w:val="22"/>
          <w:szCs w:val="22"/>
        </w:rPr>
        <w:t xml:space="preserve">“All the cotton in BIG CHAIN products now comes from more sustainable sources. Most of other companies have not even starting their journeys then, and that's our </w:t>
      </w:r>
      <w:r w:rsidRPr="00A74D37">
        <w:rPr>
          <w:rFonts w:ascii="Cambria" w:hAnsi="Cambria"/>
          <w:b/>
          <w:bCs/>
          <w:color w:val="000000" w:themeColor="text1"/>
          <w:sz w:val="22"/>
          <w:szCs w:val="22"/>
        </w:rPr>
        <w:lastRenderedPageBreak/>
        <w:t>commitment, a public commitment, and we live and die with that commitment. Now we know the farms that are supplying our world not just our suppliers because now it's traceable. We have all the management systems in place.”</w:t>
      </w:r>
      <w:r w:rsidR="000C642F" w:rsidRPr="00A74D37">
        <w:rPr>
          <w:rFonts w:ascii="Cambria" w:hAnsi="Cambria"/>
          <w:b/>
          <w:bCs/>
          <w:i/>
          <w:iCs/>
          <w:color w:val="000000" w:themeColor="text1"/>
          <w:sz w:val="22"/>
          <w:szCs w:val="22"/>
        </w:rPr>
        <w:t xml:space="preserve"> </w:t>
      </w:r>
    </w:p>
    <w:p w14:paraId="504B205A"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According to BIG CHAIN, once they have reached their objectives, as indicated above by influencing sustainability initiative and by creating a global farming data base, they proceed with other objectives. As an example, the company has initiated a research program in collaboration with a leading organization to investigate and improve sheep herding as stated by BIG CHAIN:</w:t>
      </w:r>
    </w:p>
    <w:p w14:paraId="7227D3BC" w14:textId="61738A84" w:rsidR="000C642F" w:rsidRPr="00A74D37" w:rsidRDefault="007308A7" w:rsidP="00C66F0C">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“So now we are piloting, you know, with one of the leading organizations to create a kind of a specification or standard for herding, herding of sheep. We are becoming industry researchers to make things better for farms.”</w:t>
      </w:r>
      <w:r w:rsidR="000C642F" w:rsidRPr="00A74D37">
        <w:rPr>
          <w:rFonts w:ascii="Cambria" w:hAnsi="Cambria"/>
          <w:b/>
          <w:bCs/>
          <w:i/>
          <w:iCs/>
          <w:color w:val="000000" w:themeColor="text1"/>
          <w:sz w:val="22"/>
          <w:szCs w:val="22"/>
        </w:rPr>
        <w:t xml:space="preserve"> </w:t>
      </w:r>
    </w:p>
    <w:p w14:paraId="3CC26693"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BIG CHAIN believes they have a responsibility towards people and the planet that extends beyond BIG CHAIN’s stakeholders and operations. As a result, BIG CHAIN is interested in creating a group that involves other organizations, scientists, and health care professionals to address the impact of poor air and poor water quality on health. BIG CHAIN considers the planet and its inhabitants to be connected, and as such collectively impacted by challenges that need to be addressed globally, as indicated by BIG CHAIN below:</w:t>
      </w:r>
    </w:p>
    <w:p w14:paraId="5E092640" w14:textId="2895C5E4" w:rsidR="000C642F" w:rsidRPr="00A74D37" w:rsidRDefault="007308A7" w:rsidP="00C66F0C">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“We’re looking very much into the health aspect of poor air pollution or water quality. Although it looks different locally. It is a global problem, and it's something we need to mobilize on a global scale.”</w:t>
      </w:r>
      <w:r w:rsidR="000C642F" w:rsidRPr="00A74D37">
        <w:rPr>
          <w:rFonts w:ascii="Cambria" w:hAnsi="Cambria"/>
          <w:b/>
          <w:bCs/>
          <w:i/>
          <w:iCs/>
          <w:color w:val="000000" w:themeColor="text1"/>
          <w:sz w:val="22"/>
          <w:szCs w:val="22"/>
        </w:rPr>
        <w:t xml:space="preserve"> </w:t>
      </w:r>
    </w:p>
    <w:p w14:paraId="69340509" w14:textId="77777777" w:rsidR="00F907CF" w:rsidRPr="00A74D37" w:rsidRDefault="00F907CF" w:rsidP="007308A7">
      <w:pPr>
        <w:pStyle w:val="NormalWeb"/>
        <w:rPr>
          <w:rFonts w:ascii="Cambria" w:hAnsi="Cambria"/>
          <w:b/>
          <w:bCs/>
          <w:color w:val="000000" w:themeColor="text1"/>
          <w:sz w:val="24"/>
          <w:szCs w:val="24"/>
        </w:rPr>
      </w:pPr>
    </w:p>
    <w:p w14:paraId="758E4C6C" w14:textId="3BE20704" w:rsidR="007308A7" w:rsidRPr="00A74D37" w:rsidRDefault="007308A7" w:rsidP="007308A7">
      <w:pPr>
        <w:pStyle w:val="NormalWeb"/>
        <w:rPr>
          <w:rFonts w:ascii="Cambria" w:hAnsi="Cambria"/>
          <w:b/>
          <w:bCs/>
          <w:color w:val="000000" w:themeColor="text1"/>
          <w:sz w:val="24"/>
          <w:szCs w:val="24"/>
        </w:rPr>
      </w:pPr>
      <w:r w:rsidRPr="00A74D37">
        <w:rPr>
          <w:rFonts w:ascii="Cambria" w:hAnsi="Cambria"/>
          <w:b/>
          <w:bCs/>
          <w:color w:val="000000" w:themeColor="text1"/>
          <w:sz w:val="24"/>
          <w:szCs w:val="24"/>
        </w:rPr>
        <w:t>6.3.1.4 Double Loop Learning</w:t>
      </w:r>
    </w:p>
    <w:p w14:paraId="481ACEEC" w14:textId="77777777" w:rsidR="00F907CF" w:rsidRPr="00A74D37" w:rsidRDefault="00F907CF" w:rsidP="007308A7">
      <w:pPr>
        <w:pStyle w:val="NormalWeb"/>
        <w:spacing w:line="480" w:lineRule="auto"/>
        <w:rPr>
          <w:rFonts w:ascii="Cambria" w:hAnsi="Cambria"/>
          <w:color w:val="000000" w:themeColor="text1"/>
          <w:sz w:val="24"/>
          <w:szCs w:val="24"/>
        </w:rPr>
      </w:pPr>
    </w:p>
    <w:p w14:paraId="6F16AF43" w14:textId="0BB20948"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lastRenderedPageBreak/>
        <w:t xml:space="preserve">I have discussed what is meant by double loop learning in detail in my literature review chapter. To summarize, double loop learning involves a complex process that often results in fundamental change, especially when dealing with a new set of norms and unfamiliar challenges. Double loop learning results in long-term effects with consequences to the entire organization. The learning process is based on cognitive processes that aim to change rules and structure resulting in a change of mental frameworks </w:t>
      </w:r>
      <w:r w:rsidRPr="00A74D37">
        <w:rPr>
          <w:rFonts w:ascii="Cambria" w:hAnsi="Cambria"/>
          <w:color w:val="000000" w:themeColor="text1"/>
          <w:sz w:val="24"/>
          <w:szCs w:val="24"/>
        </w:rPr>
        <w:fldChar w:fldCharType="begin"/>
      </w:r>
      <w:r w:rsidRPr="00A74D37">
        <w:rPr>
          <w:rFonts w:ascii="Cambria" w:hAnsi="Cambria"/>
          <w:color w:val="000000" w:themeColor="text1"/>
          <w:sz w:val="24"/>
          <w:szCs w:val="24"/>
        </w:rPr>
        <w:instrText xml:space="preserve"> ADDIN EN.CITE &lt;EndNote&gt;&lt;Cite&gt;&lt;Author&gt;Romme&lt;/Author&gt;&lt;Year&gt;1997&lt;/Year&gt;&lt;IDText&gt;Mapping the landscape of organizational learning&lt;/IDText&gt;&lt;DisplayText&gt;(Romme and Dillen 1997)&lt;/DisplayText&gt;&lt;record&gt;&lt;isbn&gt;0263-2373&lt;/isbn&gt;&lt;titles&gt;&lt;title&gt;Mapping the landscape of organizational learning&lt;/title&gt;&lt;secondary-title&gt;European Management Journal&lt;/secondary-title&gt;&lt;/titles&gt;&lt;pages&gt;68-78&lt;/pages&gt;&lt;number&gt;1&lt;/number&gt;&lt;contributors&gt;&lt;authors&gt;&lt;author&gt;Romme, Georges&lt;/author&gt;&lt;author&gt;Dillen, Ron&lt;/author&gt;&lt;/authors&gt;&lt;/contributors&gt;&lt;added-date format="utc"&gt;1484609235&lt;/added-date&gt;&lt;ref-type name="Journal Article"&gt;17&lt;/ref-type&gt;&lt;dates&gt;&lt;year&gt;1997&lt;/year&gt;&lt;/dates&gt;&lt;rec-number&gt;1603&lt;/rec-number&gt;&lt;last-updated-date format="utc"&gt;1484609235&lt;/last-updated-date&gt;&lt;electronic-resource-num&gt;10.1016/S0263-2373(96)00075-8&lt;/electronic-resource-num&gt;&lt;volume&gt;15&lt;/volume&gt;&lt;/record&gt;&lt;/Cite&gt;&lt;/EndNote&gt;</w:instrText>
      </w:r>
      <w:r w:rsidRPr="00A74D37">
        <w:rPr>
          <w:rFonts w:ascii="Cambria" w:hAnsi="Cambria"/>
          <w:color w:val="000000" w:themeColor="text1"/>
          <w:sz w:val="24"/>
          <w:szCs w:val="24"/>
        </w:rPr>
        <w:fldChar w:fldCharType="separate"/>
      </w:r>
      <w:r w:rsidRPr="00A74D37">
        <w:rPr>
          <w:rFonts w:ascii="Cambria" w:hAnsi="Cambria"/>
          <w:noProof/>
          <w:color w:val="000000" w:themeColor="text1"/>
          <w:sz w:val="24"/>
          <w:szCs w:val="24"/>
        </w:rPr>
        <w:t>(Romme and Dillen 1997)</w:t>
      </w:r>
      <w:r w:rsidRPr="00A74D37">
        <w:rPr>
          <w:rFonts w:ascii="Cambria" w:hAnsi="Cambria"/>
          <w:color w:val="000000" w:themeColor="text1"/>
          <w:sz w:val="24"/>
          <w:szCs w:val="24"/>
        </w:rPr>
        <w:fldChar w:fldCharType="end"/>
      </w:r>
      <w:r w:rsidRPr="00A74D37">
        <w:rPr>
          <w:rFonts w:ascii="Cambria" w:hAnsi="Cambria"/>
          <w:color w:val="000000" w:themeColor="text1"/>
          <w:sz w:val="24"/>
          <w:szCs w:val="24"/>
        </w:rPr>
        <w:t xml:space="preserve">, leading to a new structure based on new knowledge </w:t>
      </w:r>
      <w:r w:rsidRPr="00A74D37">
        <w:rPr>
          <w:rFonts w:ascii="Cambria" w:hAnsi="Cambria"/>
          <w:color w:val="000000" w:themeColor="text1"/>
          <w:sz w:val="24"/>
          <w:szCs w:val="24"/>
        </w:rPr>
        <w:fldChar w:fldCharType="begin"/>
      </w:r>
      <w:r w:rsidRPr="00A74D37">
        <w:rPr>
          <w:rFonts w:ascii="Cambria" w:hAnsi="Cambria"/>
          <w:color w:val="000000" w:themeColor="text1"/>
          <w:sz w:val="24"/>
          <w:szCs w:val="24"/>
        </w:rPr>
        <w:instrText xml:space="preserve"> ADDIN EN.CITE &lt;EndNote&gt;&lt;Cite&gt;&lt;Author&gt;Phan&lt;/Author&gt;&lt;Year&gt;2000&lt;/Year&gt;&lt;IDText&gt;Knowledge Creation in Strategic Alliances: Another Look at Organizational Learning&lt;/IDText&gt;&lt;DisplayText&gt;(Phan and Peridis 2000)&lt;/DisplayText&gt;&lt;record&gt;&lt;isbn&gt;0217-4561&lt;/isbn&gt;&lt;titles&gt;&lt;title&gt;Knowledge Creation in Strategic Alliances: Another Look at Organizational Learning&lt;/title&gt;&lt;secondary-title&gt;Asia Pacific Journal of Management&lt;/secondary-title&gt;&lt;/titles&gt;&lt;pages&gt;201-222&lt;/pages&gt;&lt;number&gt;2&lt;/number&gt;&lt;contributors&gt;&lt;authors&gt;&lt;author&gt;Phan, Phillip&lt;/author&gt;&lt;author&gt;Peridis, Theodore&lt;/author&gt;&lt;/authors&gt;&lt;/contributors&gt;&lt;added-date format="utc"&gt;1484611891&lt;/added-date&gt;&lt;pub-location&gt;Boston&lt;/pub-location&gt;&lt;ref-type name="Journal Article"&gt;17&lt;/ref-type&gt;&lt;dates&gt;&lt;year&gt;2000&lt;/year&gt;&lt;/dates&gt;&lt;rec-number&gt;1604&lt;/rec-number&gt;&lt;last-updated-date format="utc"&gt;1484611891&lt;/last-updated-date&gt;&lt;electronic-resource-num&gt;10.1023/A:1015857525048&lt;/electronic-resource-num&gt;&lt;volume&gt;17&lt;/volume&gt;&lt;/record&gt;&lt;/Cite&gt;&lt;/EndNote&gt;</w:instrText>
      </w:r>
      <w:r w:rsidRPr="00A74D37">
        <w:rPr>
          <w:rFonts w:ascii="Cambria" w:hAnsi="Cambria"/>
          <w:color w:val="000000" w:themeColor="text1"/>
          <w:sz w:val="24"/>
          <w:szCs w:val="24"/>
        </w:rPr>
        <w:fldChar w:fldCharType="separate"/>
      </w:r>
      <w:r w:rsidRPr="00A74D37">
        <w:rPr>
          <w:rFonts w:ascii="Cambria" w:hAnsi="Cambria"/>
          <w:noProof/>
          <w:color w:val="000000" w:themeColor="text1"/>
          <w:sz w:val="24"/>
          <w:szCs w:val="24"/>
        </w:rPr>
        <w:t>(Phan and Peridis 2000)</w:t>
      </w:r>
      <w:r w:rsidRPr="00A74D37">
        <w:rPr>
          <w:rFonts w:ascii="Cambria" w:hAnsi="Cambria"/>
          <w:color w:val="000000" w:themeColor="text1"/>
          <w:sz w:val="24"/>
          <w:szCs w:val="24"/>
        </w:rPr>
        <w:fldChar w:fldCharType="end"/>
      </w:r>
      <w:r w:rsidRPr="00A74D37">
        <w:rPr>
          <w:rFonts w:ascii="Cambria" w:hAnsi="Cambria"/>
          <w:color w:val="000000" w:themeColor="text1"/>
          <w:sz w:val="24"/>
          <w:szCs w:val="24"/>
        </w:rPr>
        <w:t xml:space="preserve">. Since supply chain collaboration requires joint efforts between BIG CHAIN and supplier in order to enhance CSR management, double loop learning will take into account the unique needs of each supplier, and identify opportunities for skills developments based on a non-traditional new environment </w:t>
      </w:r>
      <w:r w:rsidRPr="00A74D37">
        <w:rPr>
          <w:rFonts w:ascii="Cambria" w:hAnsi="Cambria"/>
          <w:color w:val="000000" w:themeColor="text1"/>
          <w:sz w:val="24"/>
          <w:szCs w:val="24"/>
        </w:rPr>
        <w:fldChar w:fldCharType="begin"/>
      </w:r>
      <w:r w:rsidRPr="00A74D37">
        <w:rPr>
          <w:rFonts w:ascii="Cambria" w:hAnsi="Cambria"/>
          <w:color w:val="000000" w:themeColor="text1"/>
          <w:sz w:val="24"/>
          <w:szCs w:val="24"/>
        </w:rPr>
        <w:instrText xml:space="preserve"> ADDIN EN.CITE &lt;EndNote&gt;&lt;Cite&gt;&lt;Author&gt;Gosling&lt;/Author&gt;&lt;Year&gt;2016&lt;/Year&gt;&lt;IDText&gt;The role of supply chain leadership in the learning of sustainable practice: toward an integrated framework&lt;/IDText&gt;&lt;DisplayText&gt;(Gosling et al. 2016)&lt;/DisplayText&gt;&lt;record&gt;&lt;keywords&gt;&lt;keyword&gt;Sustainable Supply Chain Management&lt;/keyword&gt;&lt;keyword&gt;Supply Chain Learning&lt;/keyword&gt;&lt;keyword&gt;Supply Chain Leadership&lt;/keyword&gt;&lt;keyword&gt;Multinational Corporations&lt;/keyword&gt;&lt;keyword&gt;Content-Based Literature Review&lt;/keyword&gt;&lt;/keywords&gt;&lt;isbn&gt;0959-6526&lt;/isbn&gt;&lt;titles&gt;&lt;title&gt;The role of supply chain leadership in the learning of sustainable practice: toward an integrated framework&lt;/title&gt;&lt;secondary-title&gt;Journal of Cleaner Production&lt;/secondary-title&gt;&lt;/titles&gt;&lt;pages&gt;1458-1469&lt;/pages&gt;&lt;contributors&gt;&lt;authors&gt;&lt;author&gt;Gosling, Jonathan&lt;/author&gt;&lt;author&gt;Jia, Fu&lt;/author&gt;&lt;author&gt;Gong, Yu&lt;/author&gt;&lt;author&gt;Brown, Steve&lt;/author&gt;&lt;/authors&gt;&lt;/contributors&gt;&lt;added-date format="utc"&gt;1482308757&lt;/added-date&gt;&lt;ref-type name="Journal Article"&gt;17&lt;/ref-type&gt;&lt;dates&gt;&lt;year&gt;2016&lt;/year&gt;&lt;/dates&gt;&lt;rec-number&gt;1370&lt;/rec-number&gt;&lt;last-updated-date format="utc"&gt;1482308757&lt;/last-updated-date&gt;&lt;electronic-resource-num&gt;10.1016/j.jclepro.2014.10.029&lt;/electronic-resource-num&gt;&lt;volume&gt;137&lt;/volume&gt;&lt;/record&gt;&lt;/Cite&gt;&lt;/EndNote&gt;</w:instrText>
      </w:r>
      <w:r w:rsidRPr="00A74D37">
        <w:rPr>
          <w:rFonts w:ascii="Cambria" w:hAnsi="Cambria"/>
          <w:color w:val="000000" w:themeColor="text1"/>
          <w:sz w:val="24"/>
          <w:szCs w:val="24"/>
        </w:rPr>
        <w:fldChar w:fldCharType="separate"/>
      </w:r>
      <w:r w:rsidRPr="00A74D37">
        <w:rPr>
          <w:rFonts w:ascii="Cambria" w:hAnsi="Cambria"/>
          <w:noProof/>
          <w:color w:val="000000" w:themeColor="text1"/>
          <w:sz w:val="24"/>
          <w:szCs w:val="24"/>
        </w:rPr>
        <w:t>(Gosling et al. 2016)</w:t>
      </w:r>
      <w:r w:rsidRPr="00A74D37">
        <w:rPr>
          <w:rFonts w:ascii="Cambria" w:hAnsi="Cambria"/>
          <w:color w:val="000000" w:themeColor="text1"/>
          <w:sz w:val="24"/>
          <w:szCs w:val="24"/>
        </w:rPr>
        <w:fldChar w:fldCharType="end"/>
      </w:r>
      <w:r w:rsidRPr="00A74D37">
        <w:rPr>
          <w:rFonts w:ascii="Cambria" w:hAnsi="Cambria"/>
          <w:color w:val="000000" w:themeColor="text1"/>
          <w:sz w:val="24"/>
          <w:szCs w:val="24"/>
        </w:rPr>
        <w:t xml:space="preserve">. In discussing the training and the learning methods during my interviews, it became clear to me that BIG CHAIN engages almost fully in double loop learning, versus single loop learning which involves a learning process by trial and error </w:t>
      </w:r>
      <w:r w:rsidRPr="00A74D37">
        <w:rPr>
          <w:rFonts w:ascii="Cambria" w:hAnsi="Cambria"/>
          <w:color w:val="000000" w:themeColor="text1"/>
          <w:sz w:val="24"/>
          <w:szCs w:val="24"/>
        </w:rPr>
        <w:fldChar w:fldCharType="begin"/>
      </w:r>
      <w:r w:rsidR="009A7AB8" w:rsidRPr="00A74D37">
        <w:rPr>
          <w:rFonts w:ascii="Cambria" w:hAnsi="Cambria"/>
          <w:color w:val="000000" w:themeColor="text1"/>
          <w:sz w:val="24"/>
          <w:szCs w:val="24"/>
        </w:rPr>
        <w:instrText xml:space="preserve"> ADDIN EN.CITE &lt;EndNote&gt;&lt;Cite&gt;&lt;Author&gt;Li&lt;/Author&gt;&lt;Year&gt;2011&lt;/Year&gt;&lt;IDText&gt;Corporate responsibility and sustainable competitive advantage in forest-based industry: Complementary or conflicting goals?&lt;/IDText&gt;&lt;DisplayText&gt;(N. Li and Toppinen 2011)&lt;/DisplayText&gt;&lt;record&gt;&lt;keywords&gt;&lt;keyword&gt;Corporate Responsibility&lt;/keyword&gt;&lt;keyword&gt;Forest-Based Industry&lt;/keyword&gt;&lt;keyword&gt;Single- and Double- Loop Organizational Learning&lt;/keyword&gt;&lt;keyword&gt;Resource-Based View&lt;/keyword&gt;&lt;keyword&gt;Competitive Advantage&lt;/keyword&gt;&lt;keyword&gt;Forest Certification&lt;/keyword&gt;&lt;/keywords&gt;&lt;isbn&gt;1389-9341&lt;/isbn&gt;&lt;titles&gt;&lt;title&gt;Corporate responsibility and sustainable competitive advantage in forest-based industry: Complementary or conflicting goals?&lt;/title&gt;&lt;secondary-title&gt;Forest Policy and Economics&lt;/secondary-title&gt;&lt;/titles&gt;&lt;pages&gt;113-123&lt;/pages&gt;&lt;number&gt;2&lt;/number&gt;&lt;contributors&gt;&lt;authors&gt;&lt;author&gt;Li, N.&lt;/author&gt;&lt;author&gt;Toppinen, A.&lt;/author&gt;&lt;/authors&gt;&lt;/contributors&gt;&lt;added-date format="utc"&gt;1486856072&lt;/added-date&gt;&lt;ref-type name="Journal Article"&gt;17&lt;/ref-type&gt;&lt;dates&gt;&lt;year&gt;2011&lt;/year&gt;&lt;/dates&gt;&lt;rec-number&gt;1796&lt;/rec-number&gt;&lt;last-updated-date format="utc"&gt;1486856072&lt;/last-updated-date&gt;&lt;electronic-resource-num&gt;10.1016/j.forpol.2010.06.002&lt;/electronic-resource-num&gt;&lt;volume&gt;13&lt;/volume&gt;&lt;/record&gt;&lt;/Cite&gt;&lt;/EndNote&gt;</w:instrText>
      </w:r>
      <w:r w:rsidRPr="00A74D37">
        <w:rPr>
          <w:rFonts w:ascii="Cambria" w:hAnsi="Cambria"/>
          <w:color w:val="000000" w:themeColor="text1"/>
          <w:sz w:val="24"/>
          <w:szCs w:val="24"/>
        </w:rPr>
        <w:fldChar w:fldCharType="separate"/>
      </w:r>
      <w:r w:rsidR="009A7AB8" w:rsidRPr="00A74D37">
        <w:rPr>
          <w:rFonts w:ascii="Cambria" w:hAnsi="Cambria"/>
          <w:noProof/>
          <w:color w:val="000000" w:themeColor="text1"/>
          <w:sz w:val="24"/>
          <w:szCs w:val="24"/>
        </w:rPr>
        <w:t>(N. Li and Toppinen 2011)</w:t>
      </w:r>
      <w:r w:rsidRPr="00A74D37">
        <w:rPr>
          <w:rFonts w:ascii="Cambria" w:hAnsi="Cambria"/>
          <w:color w:val="000000" w:themeColor="text1"/>
          <w:sz w:val="24"/>
          <w:szCs w:val="24"/>
        </w:rPr>
        <w:fldChar w:fldCharType="end"/>
      </w:r>
      <w:r w:rsidRPr="00A74D37">
        <w:rPr>
          <w:rFonts w:ascii="Cambria" w:hAnsi="Cambria"/>
          <w:color w:val="000000" w:themeColor="text1"/>
          <w:sz w:val="24"/>
          <w:szCs w:val="24"/>
        </w:rPr>
        <w:t xml:space="preserve">. In single loop learning, if procedures or certain codes are not met, the organization would communicate directives to correct errors. </w:t>
      </w:r>
      <w:r w:rsidR="00C52081" w:rsidRPr="00A74D37">
        <w:rPr>
          <w:rFonts w:ascii="Cambria" w:hAnsi="Cambria"/>
          <w:color w:val="000000" w:themeColor="text1"/>
          <w:sz w:val="24"/>
          <w:szCs w:val="24"/>
        </w:rPr>
        <w:t>Double loop</w:t>
      </w:r>
      <w:r w:rsidRPr="00A74D37">
        <w:rPr>
          <w:rFonts w:ascii="Cambria" w:hAnsi="Cambria"/>
          <w:color w:val="000000" w:themeColor="text1"/>
          <w:sz w:val="24"/>
          <w:szCs w:val="24"/>
        </w:rPr>
        <w:t xml:space="preserve"> learning through its bi-directional nature cannot exist without extensive collaboration between buyer and supplier. According to BIG CHAIN double loop learning is practiced with supplier as BIG CHAIN states below:</w:t>
      </w:r>
    </w:p>
    <w:p w14:paraId="46E60D6C" w14:textId="470E1292"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“That this is perhaps one of the biggest differences, because we invest a lot in supporting our suppliers, and we learn from them, and they learn from </w:t>
      </w:r>
      <w:r w:rsidR="00C52081" w:rsidRPr="00A74D37">
        <w:rPr>
          <w:rFonts w:ascii="Cambria" w:hAnsi="Cambria"/>
          <w:b/>
          <w:bCs/>
          <w:i/>
          <w:iCs/>
          <w:color w:val="000000" w:themeColor="text1"/>
          <w:sz w:val="22"/>
          <w:szCs w:val="22"/>
        </w:rPr>
        <w:t>us,</w:t>
      </w:r>
      <w:r w:rsidRPr="00A74D37">
        <w:rPr>
          <w:rFonts w:ascii="Cambria" w:hAnsi="Cambria"/>
          <w:b/>
          <w:bCs/>
          <w:i/>
          <w:iCs/>
          <w:color w:val="000000" w:themeColor="text1"/>
          <w:sz w:val="22"/>
          <w:szCs w:val="22"/>
        </w:rPr>
        <w:t xml:space="preserve"> and we reach lower costs. We work together when designing a system or a product.”</w:t>
      </w:r>
    </w:p>
    <w:p w14:paraId="641350DE"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Interviews showed that supplier is always exploring new ways to create an efficient process in collaboration with BIG CHAIN. It is a never-ending process of </w:t>
      </w:r>
      <w:r w:rsidRPr="00A74D37">
        <w:rPr>
          <w:rFonts w:ascii="Cambria" w:hAnsi="Cambria"/>
          <w:color w:val="000000" w:themeColor="text1"/>
          <w:sz w:val="24"/>
          <w:szCs w:val="24"/>
        </w:rPr>
        <w:lastRenderedPageBreak/>
        <w:t xml:space="preserve">exploring, creating, and coming up with innovative new ideas. BIG CHAIN has created an environment that fosters individual and group creativity as stated by supplier: </w:t>
      </w:r>
    </w:p>
    <w:p w14:paraId="1756FE2A" w14:textId="26FF0E39" w:rsidR="000C642F" w:rsidRPr="00A74D37" w:rsidRDefault="007308A7" w:rsidP="00C66F0C">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“The teams that we have out in the different offices are on the floor. BIG CHAIN Engineers are always working with our engineers. Creating and learning together How to reach efficiencies. It is part of the assignment to always be exploring different ways or better ways of doing what we're </w:t>
      </w:r>
      <w:r w:rsidR="00F52436" w:rsidRPr="00A74D37">
        <w:rPr>
          <w:rFonts w:ascii="Cambria" w:hAnsi="Cambria"/>
          <w:b/>
          <w:bCs/>
          <w:i/>
          <w:iCs/>
          <w:color w:val="000000" w:themeColor="text1"/>
          <w:sz w:val="22"/>
          <w:szCs w:val="22"/>
        </w:rPr>
        <w:t>doing</w:t>
      </w:r>
      <w:r w:rsidR="00C66F0C" w:rsidRPr="00A74D37">
        <w:rPr>
          <w:rFonts w:ascii="Cambria" w:hAnsi="Cambria"/>
          <w:b/>
          <w:bCs/>
          <w:i/>
          <w:iCs/>
          <w:color w:val="000000" w:themeColor="text1"/>
          <w:sz w:val="22"/>
          <w:szCs w:val="22"/>
        </w:rPr>
        <w:t>.”</w:t>
      </w:r>
    </w:p>
    <w:p w14:paraId="5412324F" w14:textId="7F6145EE" w:rsidR="007308A7" w:rsidRPr="00A74D37" w:rsidRDefault="007308A7" w:rsidP="007308A7">
      <w:pPr>
        <w:pStyle w:val="NormalWeb"/>
        <w:spacing w:line="360" w:lineRule="auto"/>
        <w:rPr>
          <w:rFonts w:ascii="Cambria" w:hAnsi="Cambria"/>
          <w:b/>
          <w:bCs/>
          <w:color w:val="000000" w:themeColor="text1"/>
          <w:sz w:val="22"/>
          <w:szCs w:val="22"/>
        </w:rPr>
      </w:pPr>
    </w:p>
    <w:p w14:paraId="5CB76E71" w14:textId="77777777" w:rsidR="007308A7" w:rsidRPr="00A74D37" w:rsidRDefault="007308A7" w:rsidP="007308A7">
      <w:pPr>
        <w:pStyle w:val="NormalWeb"/>
        <w:rPr>
          <w:rFonts w:ascii="Cambria" w:hAnsi="Cambria"/>
          <w:b/>
          <w:bCs/>
          <w:color w:val="000000" w:themeColor="text1"/>
          <w:sz w:val="24"/>
          <w:szCs w:val="24"/>
        </w:rPr>
      </w:pPr>
      <w:r w:rsidRPr="00A74D37">
        <w:rPr>
          <w:rFonts w:ascii="Cambria" w:hAnsi="Cambria"/>
          <w:b/>
          <w:bCs/>
          <w:color w:val="000000" w:themeColor="text1"/>
          <w:sz w:val="24"/>
          <w:szCs w:val="24"/>
        </w:rPr>
        <w:t>6.3.1.5 Collaboration</w:t>
      </w:r>
    </w:p>
    <w:p w14:paraId="7E0E0C0D" w14:textId="77777777" w:rsidR="00F52436" w:rsidRPr="00A74D37" w:rsidRDefault="00F52436" w:rsidP="007308A7">
      <w:pPr>
        <w:pStyle w:val="NormalWeb"/>
        <w:spacing w:line="480" w:lineRule="auto"/>
        <w:rPr>
          <w:rFonts w:ascii="Cambria" w:hAnsi="Cambria"/>
          <w:color w:val="000000" w:themeColor="text1"/>
          <w:sz w:val="24"/>
          <w:szCs w:val="24"/>
        </w:rPr>
      </w:pPr>
    </w:p>
    <w:p w14:paraId="0414C663" w14:textId="142C2EDA"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The interviews revealed a high level of collaboration between </w:t>
      </w:r>
      <w:r w:rsidRPr="00A74D37">
        <w:rPr>
          <w:rFonts w:ascii="Cambria" w:hAnsi="Cambria" w:cstheme="minorHAnsi"/>
          <w:color w:val="000000" w:themeColor="text1"/>
          <w:sz w:val="24"/>
          <w:szCs w:val="24"/>
        </w:rPr>
        <w:t xml:space="preserve">BIG CHAIN </w:t>
      </w:r>
      <w:r w:rsidRPr="00A74D37">
        <w:rPr>
          <w:rFonts w:ascii="Cambria" w:hAnsi="Cambria"/>
          <w:color w:val="000000" w:themeColor="text1"/>
          <w:sz w:val="24"/>
          <w:szCs w:val="24"/>
        </w:rPr>
        <w:t>and supplier. BIG CHAIN requires to be informed of any challenges or complications that might occur prior or during production. The parties work closely to resolve such challenges. Additionally, the joint approach to decision making enables the parties to work together on all aspects of the production process, including the setting of production schedules. Supplier frequently suggests more efficient production methods to BIG CHAIN. This behavior is encouraged by the BIG CHAIN, who exhibits openness to supplier initiatives as stated by supplier below:</w:t>
      </w:r>
    </w:p>
    <w:p w14:paraId="51C4AFE6" w14:textId="6FE41A71"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“We are always looking for new ways to make things better.  So, we work together as one team to make changes and improvements</w:t>
      </w:r>
      <w:r w:rsidR="00C66F0C" w:rsidRPr="00A74D37">
        <w:rPr>
          <w:rFonts w:ascii="Cambria" w:hAnsi="Cambria"/>
          <w:b/>
          <w:bCs/>
          <w:i/>
          <w:iCs/>
          <w:color w:val="000000" w:themeColor="text1"/>
          <w:sz w:val="22"/>
          <w:szCs w:val="22"/>
        </w:rPr>
        <w:t>.”</w:t>
      </w:r>
    </w:p>
    <w:p w14:paraId="4EAA1EF5"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This tight collaboration which runs in parallel with double loop learning leads to continuous innovation and improvement impacting production and CSR requirements. As the relationship continues to grow more towards a partnership, a new level of collaboration is reached where the parties work </w:t>
      </w:r>
      <w:r w:rsidRPr="00A74D37">
        <w:rPr>
          <w:rFonts w:ascii="Cambria" w:hAnsi="Cambria"/>
          <w:color w:val="000000" w:themeColor="text1"/>
          <w:sz w:val="24"/>
          <w:szCs w:val="24"/>
        </w:rPr>
        <w:lastRenderedPageBreak/>
        <w:t>jointly on designing and developing new line of products and expanding the production line, as indicated by BIG CHAIN below:</w:t>
      </w:r>
    </w:p>
    <w:p w14:paraId="1D7F59DF" w14:textId="3909C66D"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color w:val="000000" w:themeColor="text1"/>
          <w:sz w:val="22"/>
          <w:szCs w:val="22"/>
        </w:rPr>
        <w:t>“S</w:t>
      </w:r>
      <w:r w:rsidRPr="00A74D37">
        <w:rPr>
          <w:rFonts w:ascii="Cambria" w:hAnsi="Cambria"/>
          <w:b/>
          <w:bCs/>
          <w:i/>
          <w:iCs/>
          <w:color w:val="000000" w:themeColor="text1"/>
          <w:sz w:val="22"/>
          <w:szCs w:val="22"/>
        </w:rPr>
        <w:t>ometimes suppliers have great ideas, but they don’t have the resources, so it's going to take them forever to get to the level that BIG CHAIN needs. So, if supplier has some extraordinary capability of designing things that BIG CHAIN is missing, then we sit with the suppliers, say, you have a lot of potential, we can support you and we can do this together.”</w:t>
      </w:r>
      <w:r w:rsidR="000C642F" w:rsidRPr="00A74D37">
        <w:rPr>
          <w:rFonts w:ascii="Cambria" w:hAnsi="Cambria"/>
          <w:b/>
          <w:bCs/>
          <w:i/>
          <w:iCs/>
          <w:color w:val="000000" w:themeColor="text1"/>
          <w:sz w:val="22"/>
          <w:szCs w:val="22"/>
        </w:rPr>
        <w:t xml:space="preserve"> </w:t>
      </w:r>
    </w:p>
    <w:p w14:paraId="136603BE"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In several interviews the suppliers described BIG CHAIN as a company that listens very well. It is always a discussion and not a communicated directive according to supplier:</w:t>
      </w:r>
    </w:p>
    <w:p w14:paraId="518A4676" w14:textId="1CD74BAD"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“BIG CHAIN are good listeners. They listen to our concerns very well. They always try to help. If we have an issue, we tell BIG CHAIN immediately and work with them to resolve it.”</w:t>
      </w:r>
      <w:r w:rsidR="000C642F" w:rsidRPr="00A74D37">
        <w:rPr>
          <w:rFonts w:ascii="Cambria" w:hAnsi="Cambria"/>
          <w:b/>
          <w:bCs/>
          <w:i/>
          <w:iCs/>
          <w:color w:val="000000" w:themeColor="text1"/>
          <w:sz w:val="22"/>
          <w:szCs w:val="22"/>
        </w:rPr>
        <w:t xml:space="preserve"> </w:t>
      </w:r>
    </w:p>
    <w:p w14:paraId="5D84DBD3" w14:textId="77EAC963" w:rsidR="007308A7" w:rsidRPr="00A74D37" w:rsidRDefault="00A830BB"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BIG CHAIN</w:t>
      </w:r>
      <w:r w:rsidR="007308A7" w:rsidRPr="00A74D37">
        <w:rPr>
          <w:rFonts w:ascii="Cambria" w:hAnsi="Cambria"/>
          <w:color w:val="000000" w:themeColor="text1"/>
          <w:sz w:val="24"/>
          <w:szCs w:val="24"/>
        </w:rPr>
        <w:t xml:space="preserve"> is equally eager to learn from supplier’s experience and creativity. According to both, BIG CHAIN and supplier, collaborative method plays a role in the development and growth of both organizations. According to supplier, decisions are reached jointly, different teams with different specialties combining both BIG CHAIN and supplier collaborate on all aspect of the creative, compliance, and production process as stated below:</w:t>
      </w:r>
    </w:p>
    <w:p w14:paraId="1D40CE24" w14:textId="41906D30"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“It's an open book conversation where we can. We can find the good compromises if we increase the volume like this, we can generate so many efficiencies here and that means we reduce our production costs there.</w:t>
      </w:r>
      <w:r w:rsidR="00C66F0C" w:rsidRPr="00A74D37">
        <w:rPr>
          <w:rFonts w:ascii="Cambria" w:hAnsi="Cambria"/>
          <w:b/>
          <w:bCs/>
          <w:i/>
          <w:iCs/>
          <w:color w:val="000000" w:themeColor="text1"/>
          <w:sz w:val="22"/>
          <w:szCs w:val="22"/>
        </w:rPr>
        <w:t>”</w:t>
      </w:r>
    </w:p>
    <w:p w14:paraId="010145CE" w14:textId="364C4A14"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Data also indicated that BIG CHAIN, in collaboration with supplier, conducts trainings for factory employees to be aware of their rights and responsibilities towards others and towards the environment. According to the interviews, the </w:t>
      </w:r>
      <w:r w:rsidRPr="00A74D37">
        <w:rPr>
          <w:rFonts w:ascii="Cambria" w:hAnsi="Cambria"/>
          <w:color w:val="000000" w:themeColor="text1"/>
          <w:sz w:val="24"/>
          <w:szCs w:val="24"/>
        </w:rPr>
        <w:lastRenderedPageBreak/>
        <w:t xml:space="preserve">impact of these trainings extended beyond the supply chain and into the workers’ communities and environments. BIG CHAIN arranges several trainings for workers to help them always follow </w:t>
      </w:r>
      <w:r w:rsidRPr="00A74D37">
        <w:rPr>
          <w:rFonts w:ascii="Cambria" w:hAnsi="Cambria"/>
          <w:i/>
          <w:iCs/>
          <w:color w:val="000000" w:themeColor="text1"/>
          <w:sz w:val="24"/>
          <w:szCs w:val="24"/>
        </w:rPr>
        <w:t xml:space="preserve">CSR guideline. </w:t>
      </w:r>
      <w:r w:rsidRPr="00A74D37">
        <w:rPr>
          <w:rFonts w:ascii="Cambria" w:hAnsi="Cambria"/>
          <w:color w:val="000000" w:themeColor="text1"/>
          <w:sz w:val="24"/>
          <w:szCs w:val="24"/>
        </w:rPr>
        <w:t>These trainings include root cause analysis and social responsibility, with special emphasis on anti-harassment. If there is a problem, BIG CHAIN is told about it immediately and collaborates with workers? to learn from it. BIG CHAIN will continue to follow up to make sure everyone learned from it. Sometimes, additional sensitivity training is included to ensure level of awareness is at the level where BIG CHAIN requires it to be. According to the supplier, BIG CHAIN invests much effort to create a culture of respect and appreciation for workers at the factory. Below is a quote from a factory worker:</w:t>
      </w:r>
    </w:p>
    <w:p w14:paraId="24533735" w14:textId="5A361A13"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t>
      </w:r>
      <w:r w:rsidR="008B5D3B" w:rsidRPr="00A74D37">
        <w:rPr>
          <w:rFonts w:ascii="Cambria" w:hAnsi="Cambria"/>
          <w:b/>
          <w:bCs/>
          <w:i/>
          <w:iCs/>
          <w:color w:val="000000" w:themeColor="text1"/>
          <w:sz w:val="22"/>
          <w:szCs w:val="22"/>
        </w:rPr>
        <w:t>Anti-</w:t>
      </w:r>
      <w:r w:rsidRPr="00A74D37">
        <w:rPr>
          <w:rFonts w:ascii="Cambria" w:hAnsi="Cambria"/>
          <w:b/>
          <w:bCs/>
          <w:i/>
          <w:iCs/>
          <w:color w:val="000000" w:themeColor="text1"/>
          <w:sz w:val="22"/>
          <w:szCs w:val="22"/>
        </w:rPr>
        <w:t>Harassment training has absolutely helped me in family life and private life. And also, I come to a realization that as a female, what kind of rights and privilege I have that now I understand through this training. I share with the friends and family and the neighbors, and they really learn from what I learned and share the knowledge and they appreciate it.”</w:t>
      </w:r>
      <w:r w:rsidR="000C642F" w:rsidRPr="00A74D37">
        <w:rPr>
          <w:rFonts w:ascii="Cambria" w:hAnsi="Cambria"/>
          <w:b/>
          <w:bCs/>
          <w:i/>
          <w:iCs/>
          <w:color w:val="000000" w:themeColor="text1"/>
          <w:sz w:val="22"/>
          <w:szCs w:val="22"/>
        </w:rPr>
        <w:t xml:space="preserve"> </w:t>
      </w:r>
    </w:p>
    <w:p w14:paraId="262D09E0"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Data also revealed that effective training requires collaboration between all involved. Employees need to believe in the value of the training and how it impacts their lives. There is a connection between employee satisfaction and quality of production as indicated by supplier below:</w:t>
      </w:r>
    </w:p>
    <w:p w14:paraId="2BDEAD43" w14:textId="0362C656"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“When we are producing any goods, we follow compliance which also means that our worker is happy and productive, and working at good wages. So, during entire production we follow all the rules. The material we are using in this product should be environment friendly. It should be sustainable. And workers should be treated the right way, while working in a safe environment, and happy to be producing the goods.”</w:t>
      </w:r>
    </w:p>
    <w:p w14:paraId="28E0A5B0" w14:textId="18A9B324" w:rsidR="007308A7" w:rsidRPr="00A74D37" w:rsidRDefault="007308A7" w:rsidP="007308A7">
      <w:pPr>
        <w:pStyle w:val="NormalWeb"/>
        <w:spacing w:line="360" w:lineRule="auto"/>
        <w:rPr>
          <w:rFonts w:ascii="Cambria" w:hAnsi="Cambria"/>
          <w:b/>
          <w:bCs/>
          <w:i/>
          <w:iCs/>
          <w:color w:val="000000" w:themeColor="text1"/>
          <w:sz w:val="22"/>
          <w:szCs w:val="22"/>
        </w:rPr>
      </w:pPr>
    </w:p>
    <w:p w14:paraId="01256F51" w14:textId="77777777" w:rsidR="00F52436" w:rsidRPr="00A74D37" w:rsidRDefault="00F52436" w:rsidP="007308A7">
      <w:pPr>
        <w:pStyle w:val="NormalWeb"/>
        <w:rPr>
          <w:rFonts w:ascii="Cambria" w:hAnsi="Cambria"/>
          <w:b/>
          <w:bCs/>
          <w:color w:val="000000" w:themeColor="text1"/>
          <w:sz w:val="24"/>
          <w:szCs w:val="24"/>
        </w:rPr>
      </w:pPr>
    </w:p>
    <w:p w14:paraId="4D4121D2" w14:textId="6F6B443B" w:rsidR="007308A7" w:rsidRPr="00A74D37" w:rsidRDefault="007308A7" w:rsidP="007308A7">
      <w:pPr>
        <w:pStyle w:val="NormalWeb"/>
        <w:rPr>
          <w:rFonts w:ascii="Cambria" w:hAnsi="Cambria"/>
          <w:b/>
          <w:bCs/>
          <w:color w:val="000000" w:themeColor="text1"/>
          <w:sz w:val="24"/>
          <w:szCs w:val="24"/>
        </w:rPr>
      </w:pPr>
      <w:r w:rsidRPr="00A74D37">
        <w:rPr>
          <w:rFonts w:ascii="Cambria" w:hAnsi="Cambria"/>
          <w:b/>
          <w:bCs/>
          <w:color w:val="000000" w:themeColor="text1"/>
          <w:sz w:val="24"/>
          <w:szCs w:val="24"/>
        </w:rPr>
        <w:t>6.3.1.6 Long Term Perspective</w:t>
      </w:r>
    </w:p>
    <w:p w14:paraId="6BBDE79C" w14:textId="77777777" w:rsidR="00F52436" w:rsidRPr="00A74D37" w:rsidRDefault="00F52436" w:rsidP="007308A7">
      <w:pPr>
        <w:pStyle w:val="NormalWeb"/>
        <w:spacing w:line="480" w:lineRule="auto"/>
        <w:rPr>
          <w:rFonts w:ascii="Cambria" w:hAnsi="Cambria"/>
          <w:color w:val="000000" w:themeColor="text1"/>
          <w:sz w:val="24"/>
          <w:szCs w:val="24"/>
        </w:rPr>
      </w:pPr>
    </w:p>
    <w:p w14:paraId="56BB656B" w14:textId="5581B30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Interviews indicated that </w:t>
      </w:r>
      <w:r w:rsidRPr="00A74D37">
        <w:rPr>
          <w:rFonts w:ascii="Cambria" w:hAnsi="Cambria" w:cstheme="minorHAnsi"/>
          <w:color w:val="000000" w:themeColor="text1"/>
          <w:sz w:val="24"/>
          <w:szCs w:val="24"/>
        </w:rPr>
        <w:t>BIG CHAIN sets</w:t>
      </w:r>
      <w:r w:rsidRPr="00A74D37">
        <w:rPr>
          <w:rFonts w:ascii="Cambria" w:hAnsi="Cambria"/>
          <w:color w:val="000000" w:themeColor="text1"/>
          <w:sz w:val="24"/>
          <w:szCs w:val="24"/>
        </w:rPr>
        <w:t xml:space="preserve"> long term compliance goals and then allocates the necessary resources to reach its goals. As an example, BIG CHAIN plans to be Carbon-neutral by 2030. This objective involves the entire organization and extends through the supply chain. Incremental goals with specific targets are set in collaboration with different departments and are measured on annual basis. BIG CHAIN requests from each department to provide a plan showing how they will reduce their footprint over the set period. BIG CHAIN believes that long term planning and objectives are necessary to achieve desired results and to avoid mistakes and problems, which impacts both production and CSR management. This philosophy is strongly embedded within </w:t>
      </w:r>
      <w:r w:rsidRPr="00A74D37">
        <w:rPr>
          <w:rFonts w:ascii="Cambria" w:hAnsi="Cambria" w:cstheme="minorHAnsi"/>
          <w:color w:val="000000" w:themeColor="text1"/>
          <w:sz w:val="24"/>
          <w:szCs w:val="24"/>
        </w:rPr>
        <w:t>BIG CHAIN’s culture</w:t>
      </w:r>
      <w:r w:rsidRPr="00A74D37">
        <w:rPr>
          <w:rFonts w:ascii="Cambria" w:hAnsi="Cambria"/>
          <w:color w:val="000000" w:themeColor="text1"/>
          <w:sz w:val="24"/>
          <w:szCs w:val="24"/>
        </w:rPr>
        <w:t xml:space="preserve"> and is exhibited in its relationships with suppliers. However, the long-term development approach limits the pool of suppliers BIG CHAIN can work with, as this requires supplier to commit resources and investments that might not be available or attainable to supplier especially when supplier is not expected to recuperate or realize the benefits of their investments for multiple years as indicated below. The supplier shows in their quote below that a very small number of garment factories can meet BIG CHAIN requirements:</w:t>
      </w:r>
    </w:p>
    <w:p w14:paraId="563B9EA4" w14:textId="7A64B784"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“There are almost eight thousand export-oriented companies and mostly working for garments, but only four companies work with BIG CHAIN. Because BIG CHAIN requires transparency, long term commitment and does not allow any kind of non-compliance.”</w:t>
      </w:r>
    </w:p>
    <w:p w14:paraId="6E2EA038" w14:textId="4841E254" w:rsidR="007308A7" w:rsidRPr="00A74D37" w:rsidRDefault="007308A7" w:rsidP="007308A7">
      <w:pPr>
        <w:pStyle w:val="NormalWeb"/>
        <w:spacing w:line="360" w:lineRule="auto"/>
        <w:rPr>
          <w:rFonts w:ascii="Cambria" w:hAnsi="Cambria"/>
          <w:b/>
          <w:bCs/>
          <w:color w:val="000000" w:themeColor="text1"/>
          <w:sz w:val="22"/>
          <w:szCs w:val="22"/>
        </w:rPr>
      </w:pPr>
    </w:p>
    <w:p w14:paraId="0DC58932" w14:textId="787A5F4D"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Furthermore, it takes a leap of faith for the supplier to commit to a relationship that is not guaranteed to last, nor can the supplier be certain that </w:t>
      </w:r>
      <w:r w:rsidR="00DF4807" w:rsidRPr="00A74D37">
        <w:rPr>
          <w:rFonts w:ascii="Cambria" w:hAnsi="Cambria"/>
          <w:color w:val="000000" w:themeColor="text1"/>
          <w:sz w:val="24"/>
          <w:szCs w:val="24"/>
        </w:rPr>
        <w:t>their</w:t>
      </w:r>
      <w:r w:rsidRPr="00A74D37">
        <w:rPr>
          <w:rFonts w:ascii="Cambria" w:hAnsi="Cambria"/>
          <w:color w:val="000000" w:themeColor="text1"/>
          <w:sz w:val="24"/>
          <w:szCs w:val="24"/>
        </w:rPr>
        <w:t xml:space="preserve"> team will be able to meet BIG CHAIN’s long list of requirements in the years to come. BIG CHAIN creates long term metrics to show a </w:t>
      </w:r>
      <w:r w:rsidRPr="00A74D37">
        <w:rPr>
          <w:rFonts w:ascii="Cambria" w:hAnsi="Cambria"/>
          <w:i/>
          <w:iCs/>
          <w:color w:val="000000" w:themeColor="text1"/>
          <w:sz w:val="24"/>
          <w:szCs w:val="24"/>
        </w:rPr>
        <w:t>good-fit</w:t>
      </w:r>
      <w:r w:rsidRPr="00A74D37">
        <w:rPr>
          <w:rFonts w:ascii="Cambria" w:hAnsi="Cambria"/>
          <w:color w:val="000000" w:themeColor="text1"/>
          <w:sz w:val="24"/>
          <w:szCs w:val="24"/>
        </w:rPr>
        <w:t xml:space="preserve"> supplier that they will benefit from the long-term relationship, and whatever sacrifices that they are willing to make in the short-term are worthwhile </w:t>
      </w:r>
      <w:r w:rsidRPr="00A74D37">
        <w:rPr>
          <w:rFonts w:ascii="Cambria" w:hAnsi="Cambria"/>
          <w:strike/>
          <w:color w:val="000000" w:themeColor="text1"/>
          <w:sz w:val="24"/>
          <w:szCs w:val="24"/>
        </w:rPr>
        <w:t>it</w:t>
      </w:r>
      <w:r w:rsidRPr="00A74D37">
        <w:rPr>
          <w:rFonts w:ascii="Cambria" w:hAnsi="Cambria"/>
          <w:color w:val="000000" w:themeColor="text1"/>
          <w:sz w:val="24"/>
          <w:szCs w:val="24"/>
        </w:rPr>
        <w:t xml:space="preserve"> given the benefits their company will realize on the long-term, as indicated by BIG CHAIN:</w:t>
      </w:r>
    </w:p>
    <w:p w14:paraId="372ADB21" w14:textId="772CBAB2"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“We always show the suppliers the long-term benefits of CSR compliance and why we do it. And how supplier in particular benefits, their workers, BIG CHAIN as well, and how together we are always working to benefit community and environment as well, whatever we are working on.”</w:t>
      </w:r>
    </w:p>
    <w:p w14:paraId="4E497FE3"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Both BIG CHAIN and suppliers agree on the impact of long-term planning. They believe the success of any project or endeavor is dependent on investing the time required ‘to do things right,’ irrespective whether it involves new equipment, training, testing, creating new processes, and creating compliance standards for everything. According to suppliers these matters take time and require dedicated long-term effort to reach all the objects jointly set as indicated by supplier below:</w:t>
      </w:r>
    </w:p>
    <w:p w14:paraId="3EC74573" w14:textId="5AD0FD36"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“BIG CHAIN has compliance standard for everything, for example when we receive raw material, there is also compliance for the ship. And compliance is updated all the time, with more and more requirements, because BIG CHAIN has long-term targets for people and planet, and we need to work as partners to reach target.”</w:t>
      </w:r>
    </w:p>
    <w:p w14:paraId="6CAA5213"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According to supplier, it is very difficult if not impossible to reach the goals set for standards and various compliance requirements without a long-time horizon that extends for several years. Supplier further contends that this sets BIG CHAIN </w:t>
      </w:r>
      <w:r w:rsidRPr="00A74D37">
        <w:rPr>
          <w:rFonts w:ascii="Cambria" w:hAnsi="Cambria"/>
          <w:color w:val="000000" w:themeColor="text1"/>
          <w:sz w:val="24"/>
          <w:szCs w:val="24"/>
        </w:rPr>
        <w:lastRenderedPageBreak/>
        <w:t>apart from other global customers, as others don’t have the type of patience BIG CHAIN does, as stated by supplier below:</w:t>
      </w:r>
    </w:p>
    <w:p w14:paraId="0DADA112" w14:textId="5D12694D"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“Other customers have their requirements, like Competitor 1, Competitor 2, Competitor 3, but compared to BIG CHAIN process there is a big gap. BIG CHAIN is very detailed and plans for long-term. They take their time and give us time to make sure we get things right.”</w:t>
      </w:r>
      <w:r w:rsidR="000C642F" w:rsidRPr="00A74D37">
        <w:rPr>
          <w:rFonts w:ascii="Cambria" w:hAnsi="Cambria"/>
          <w:b/>
          <w:bCs/>
          <w:i/>
          <w:iCs/>
          <w:color w:val="000000" w:themeColor="text1"/>
          <w:sz w:val="22"/>
          <w:szCs w:val="22"/>
        </w:rPr>
        <w:t xml:space="preserve"> </w:t>
      </w:r>
    </w:p>
    <w:p w14:paraId="03FD4638" w14:textId="6858508B"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Supplier believes BIG CHAIN faces less compli</w:t>
      </w:r>
      <w:r w:rsidR="00235504" w:rsidRPr="00A74D37">
        <w:rPr>
          <w:rFonts w:ascii="Cambria" w:hAnsi="Cambria"/>
          <w:color w:val="000000" w:themeColor="text1"/>
          <w:sz w:val="24"/>
          <w:szCs w:val="24"/>
        </w:rPr>
        <w:t>cations</w:t>
      </w:r>
      <w:r w:rsidRPr="00A74D37">
        <w:rPr>
          <w:rFonts w:ascii="Cambria" w:hAnsi="Cambria"/>
          <w:color w:val="000000" w:themeColor="text1"/>
          <w:sz w:val="24"/>
          <w:szCs w:val="24"/>
        </w:rPr>
        <w:t xml:space="preserve"> and other CSR issues than many other competitors because of having a long-term perspective. According to suppliers, it is not just about changing a process, introducing a new technology, or developing new training methods, it is about creating a new culture and a new way of thinking. </w:t>
      </w:r>
      <w:r w:rsidR="00235504" w:rsidRPr="00A74D37">
        <w:rPr>
          <w:rFonts w:ascii="Cambria" w:hAnsi="Cambria"/>
          <w:color w:val="000000" w:themeColor="text1"/>
          <w:sz w:val="24"/>
          <w:szCs w:val="24"/>
        </w:rPr>
        <w:t>These long-term objectives</w:t>
      </w:r>
      <w:r w:rsidRPr="00A74D37">
        <w:rPr>
          <w:rFonts w:ascii="Cambria" w:hAnsi="Cambria"/>
          <w:color w:val="000000" w:themeColor="text1"/>
          <w:sz w:val="24"/>
          <w:szCs w:val="24"/>
        </w:rPr>
        <w:t xml:space="preserve"> require years to achieve as indicated by sub-supplier below</w:t>
      </w:r>
      <w:r w:rsidR="00235504" w:rsidRPr="00A74D37">
        <w:rPr>
          <w:rFonts w:ascii="Cambria" w:hAnsi="Cambria"/>
          <w:color w:val="000000" w:themeColor="text1"/>
          <w:sz w:val="24"/>
          <w:szCs w:val="24"/>
        </w:rPr>
        <w:t>:</w:t>
      </w:r>
    </w:p>
    <w:p w14:paraId="625575A2" w14:textId="115F58FE"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“Key to our process is long-term planning. This enables us to set long-term objectives and impact the supply chain with effective measures. Our other customers are not quite as conscious as BIG CHAIN. They’re conscious but not performance-like. Unlike BIG CHAIN, they don’t go to this level of details and planning for many years ahead and looking at where problems could happen before they happen.”</w:t>
      </w:r>
      <w:r w:rsidR="000C642F" w:rsidRPr="00A74D37">
        <w:rPr>
          <w:rFonts w:ascii="Cambria" w:hAnsi="Cambria"/>
          <w:b/>
          <w:bCs/>
          <w:i/>
          <w:iCs/>
          <w:color w:val="000000" w:themeColor="text1"/>
          <w:sz w:val="22"/>
          <w:szCs w:val="22"/>
        </w:rPr>
        <w:t xml:space="preserve"> </w:t>
      </w:r>
    </w:p>
    <w:p w14:paraId="6E339F27" w14:textId="77777777"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“Long-term” is a subjective statement, begging the question of what is long-term and how is it relevant to this research. When I was creating questions for the semi-structured interviews, I was organizing my thoughts around CSR management and the measures that impact CSR. Long-term company objectives were not part of my notes or thoughts. However, the interviews revealed that both BIG CHAIN and supplier strongly believed that long-term planning is a major component for securing effective CSR management. This was deduced from the interviews conducted with BIG CHAIN, suppliers, and sub-suppliers at </w:t>
      </w:r>
      <w:r w:rsidRPr="00A74D37">
        <w:rPr>
          <w:rFonts w:ascii="Cambria" w:hAnsi="Cambria"/>
          <w:color w:val="000000" w:themeColor="text1"/>
          <w:sz w:val="24"/>
          <w:szCs w:val="24"/>
        </w:rPr>
        <w:lastRenderedPageBreak/>
        <w:t>multiple levels. Long-term would mean different things when applied to different situations, tasks, and different departments. It is more about a cultural mindset that believes to get things right, you need to take your time and be patient. Setting long-term goals is considered, by BIG CHAIN, a necessary requirement to successfully meet company objectives and to create meaningful change. This philosophy was evident in BIG CHAIN’s approach to partnership development, including transformation of culture, building trust, training, measuring progress, while making incremental adjustments. As stated by supplier below, it took two years for them to reach the first milestone of becoming a BIG CHAIN supplier. This is the first steppingstone for the long journey towards a partnership:</w:t>
      </w:r>
    </w:p>
    <w:p w14:paraId="4CAA11DB" w14:textId="438B3A77"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“In 2003, BIG CHAIN liked our product and asked if we want to start a journey with them. But for this to happen many things will be needed such as social responsibilities requirements, quality things, and other guidelines. It was quite new for us because we were afraid because we were very young. We knew this would be a big gamble. But I agreed and said yes. Finally, we become a BIG CHAIN supplier in 2005.”</w:t>
      </w:r>
    </w:p>
    <w:p w14:paraId="0050444D" w14:textId="34B5B600" w:rsidR="007308A7" w:rsidRPr="00A74D37" w:rsidRDefault="007308A7" w:rsidP="007308A7">
      <w:pPr>
        <w:pStyle w:val="NormalWeb"/>
        <w:spacing w:line="480" w:lineRule="auto"/>
        <w:rPr>
          <w:rFonts w:ascii="Cambria" w:hAnsi="Cambria" w:cstheme="minorHAnsi"/>
          <w:color w:val="000000" w:themeColor="text1"/>
          <w:sz w:val="24"/>
          <w:szCs w:val="24"/>
        </w:rPr>
      </w:pPr>
      <w:r w:rsidRPr="00A74D37">
        <w:rPr>
          <w:rFonts w:ascii="Cambria" w:hAnsi="Cambria"/>
          <w:color w:val="000000" w:themeColor="text1"/>
          <w:sz w:val="24"/>
          <w:szCs w:val="24"/>
        </w:rPr>
        <w:t xml:space="preserve">Long-term commitments also extend to BIG CHAIN’s interest in lobbying for environmental and other CSR issues as was the case in seeking </w:t>
      </w:r>
      <w:r w:rsidRPr="00A74D37">
        <w:rPr>
          <w:rFonts w:ascii="Cambria" w:hAnsi="Cambria" w:cstheme="minorHAnsi"/>
          <w:color w:val="000000" w:themeColor="text1"/>
          <w:sz w:val="24"/>
          <w:szCs w:val="24"/>
        </w:rPr>
        <w:t>compliance standards to protect wool production and farming, as discussed earlier in this chapter, where the initiative took 6 years of lobbying effort. BIG CHAIN believes there is no short fix to transform any industry specially industries that are dependent on farming and felling</w:t>
      </w:r>
      <w:r w:rsidR="00235504" w:rsidRPr="00A74D37">
        <w:rPr>
          <w:rFonts w:ascii="Cambria" w:hAnsi="Cambria" w:cstheme="minorHAnsi"/>
          <w:color w:val="000000" w:themeColor="text1"/>
          <w:sz w:val="24"/>
          <w:szCs w:val="24"/>
        </w:rPr>
        <w:t xml:space="preserve">. </w:t>
      </w:r>
      <w:r w:rsidRPr="00A74D37">
        <w:rPr>
          <w:rFonts w:ascii="Cambria" w:hAnsi="Cambria" w:cstheme="minorHAnsi"/>
          <w:color w:val="000000" w:themeColor="text1"/>
          <w:sz w:val="24"/>
          <w:szCs w:val="24"/>
        </w:rPr>
        <w:t xml:space="preserve">Below, BIG CHAIN indicates how </w:t>
      </w:r>
      <w:r w:rsidR="00235504" w:rsidRPr="00A74D37">
        <w:rPr>
          <w:rFonts w:ascii="Cambria" w:hAnsi="Cambria" w:cstheme="minorHAnsi"/>
          <w:color w:val="000000" w:themeColor="text1"/>
          <w:sz w:val="24"/>
          <w:szCs w:val="24"/>
        </w:rPr>
        <w:t>long-term</w:t>
      </w:r>
      <w:r w:rsidRPr="00A74D37">
        <w:rPr>
          <w:rFonts w:ascii="Cambria" w:hAnsi="Cambria" w:cstheme="minorHAnsi"/>
          <w:color w:val="000000" w:themeColor="text1"/>
          <w:sz w:val="24"/>
          <w:szCs w:val="24"/>
        </w:rPr>
        <w:t xml:space="preserve"> perspective helps create best conditions:</w:t>
      </w:r>
    </w:p>
    <w:p w14:paraId="24B689EB" w14:textId="76AE951A"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“At BIG CHAIN, our planning horizon is long and quite detailed out. It is also covering in detail how we actually implement and how we actually secure best </w:t>
      </w:r>
      <w:r w:rsidRPr="00A74D37">
        <w:rPr>
          <w:rFonts w:ascii="Cambria" w:hAnsi="Cambria"/>
          <w:b/>
          <w:bCs/>
          <w:i/>
          <w:iCs/>
          <w:color w:val="000000" w:themeColor="text1"/>
          <w:sz w:val="22"/>
          <w:szCs w:val="22"/>
        </w:rPr>
        <w:lastRenderedPageBreak/>
        <w:t>conditions. We are also not shying away if there are investments requirements because we're for the long-term.”</w:t>
      </w:r>
    </w:p>
    <w:p w14:paraId="489B414E" w14:textId="602FB535" w:rsidR="007308A7" w:rsidRPr="00A74D37" w:rsidRDefault="007308A7" w:rsidP="007308A7">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Throughout my data collection, all the comparisons made to BIG CHAIN came from interviews with employees of suppliers who are manufacturing products for BIG CHAIN and for some of Big Chain competitors. However, during an interview with a </w:t>
      </w:r>
      <w:r w:rsidR="00235504" w:rsidRPr="00A74D37">
        <w:rPr>
          <w:rFonts w:ascii="Cambria" w:hAnsi="Cambria"/>
          <w:color w:val="000000" w:themeColor="text1"/>
          <w:sz w:val="24"/>
          <w:szCs w:val="24"/>
        </w:rPr>
        <w:t>BIG CHAIN</w:t>
      </w:r>
      <w:r w:rsidRPr="00A74D37">
        <w:rPr>
          <w:rFonts w:ascii="Cambria" w:hAnsi="Cambria"/>
          <w:color w:val="000000" w:themeColor="text1"/>
          <w:sz w:val="24"/>
          <w:szCs w:val="24"/>
        </w:rPr>
        <w:t xml:space="preserve"> Manager, a comparison to other major competitors was made stressing that a main difference is in long-term vs. short-term planning, as indicated by supplier below:</w:t>
      </w:r>
    </w:p>
    <w:p w14:paraId="059A98FD" w14:textId="20B52576" w:rsidR="000C642F" w:rsidRPr="00A74D37" w:rsidRDefault="007308A7"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 “If you compare the management style, for example, companies like Competitor 4 or Competitor 5, with say BIG CHAIN, you will find that they combine the planning part and the implementation part. So, planning horizon in those sorts of organizations is very short. They try to learn through the implementation process, and they address issues as they happen. Our approach is more pre-emptive.</w:t>
      </w:r>
      <w:r w:rsidR="00C66F0C" w:rsidRPr="00A74D37">
        <w:rPr>
          <w:rFonts w:ascii="Cambria" w:hAnsi="Cambria"/>
          <w:b/>
          <w:bCs/>
          <w:i/>
          <w:iCs/>
          <w:color w:val="000000" w:themeColor="text1"/>
          <w:sz w:val="22"/>
          <w:szCs w:val="22"/>
        </w:rPr>
        <w:t>”</w:t>
      </w:r>
    </w:p>
    <w:p w14:paraId="3538D702" w14:textId="16EBD9CF" w:rsidR="00F52436" w:rsidRPr="00A74D37" w:rsidRDefault="00F52436" w:rsidP="00F52436">
      <w:pPr>
        <w:pStyle w:val="NormalWeb"/>
        <w:spacing w:line="360" w:lineRule="auto"/>
        <w:rPr>
          <w:rFonts w:ascii="Cambria" w:hAnsi="Cambria" w:cstheme="minorHAnsi"/>
          <w:b/>
          <w:bCs/>
          <w:color w:val="000000" w:themeColor="text1"/>
          <w:sz w:val="22"/>
          <w:szCs w:val="22"/>
        </w:rPr>
      </w:pPr>
    </w:p>
    <w:p w14:paraId="609D411D" w14:textId="77777777" w:rsidR="00F52436" w:rsidRPr="00A74D37" w:rsidRDefault="00F52436" w:rsidP="00F52436">
      <w:pPr>
        <w:pStyle w:val="NormalWeb"/>
        <w:spacing w:line="360" w:lineRule="auto"/>
        <w:rPr>
          <w:rFonts w:ascii="Cambria" w:hAnsi="Cambria" w:cstheme="minorHAnsi"/>
          <w:b/>
          <w:bCs/>
          <w:color w:val="000000" w:themeColor="text1"/>
          <w:sz w:val="24"/>
          <w:szCs w:val="24"/>
        </w:rPr>
      </w:pPr>
      <w:r w:rsidRPr="00A74D37">
        <w:rPr>
          <w:rFonts w:ascii="Cambria" w:hAnsi="Cambria" w:cstheme="minorHAnsi"/>
          <w:b/>
          <w:bCs/>
          <w:color w:val="000000" w:themeColor="text1"/>
          <w:sz w:val="24"/>
          <w:szCs w:val="24"/>
        </w:rPr>
        <w:t xml:space="preserve">6.3.1.7 </w:t>
      </w:r>
      <w:r w:rsidRPr="00A74D37">
        <w:rPr>
          <w:rFonts w:ascii="Cambria" w:hAnsi="Cambria" w:cstheme="minorHAnsi"/>
          <w:b/>
          <w:bCs/>
          <w:color w:val="000000" w:themeColor="text1"/>
          <w:sz w:val="24"/>
          <w:szCs w:val="24"/>
        </w:rPr>
        <w:tab/>
        <w:t>52-Week production pre-planning</w:t>
      </w:r>
    </w:p>
    <w:p w14:paraId="29C068D0" w14:textId="77777777" w:rsidR="00F52436" w:rsidRPr="00A74D37" w:rsidRDefault="00F52436" w:rsidP="00F52436">
      <w:pPr>
        <w:pStyle w:val="NormalWeb"/>
        <w:spacing w:line="480" w:lineRule="auto"/>
        <w:rPr>
          <w:rFonts w:ascii="Cambria" w:hAnsi="Cambria"/>
          <w:color w:val="000000" w:themeColor="text1"/>
          <w:sz w:val="24"/>
          <w:szCs w:val="24"/>
        </w:rPr>
      </w:pPr>
    </w:p>
    <w:p w14:paraId="0BD7EA21" w14:textId="74242586"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Pre-planning and in particular the 52-week production plan is core to</w:t>
      </w:r>
      <w:r w:rsidRPr="00A74D37">
        <w:rPr>
          <w:rFonts w:ascii="Cambria" w:hAnsi="Cambria" w:cstheme="minorHAnsi"/>
          <w:color w:val="000000" w:themeColor="text1"/>
          <w:sz w:val="24"/>
          <w:szCs w:val="24"/>
        </w:rPr>
        <w:t xml:space="preserve"> BIG CHAIN</w:t>
      </w:r>
      <w:r w:rsidRPr="00A74D37">
        <w:rPr>
          <w:rFonts w:ascii="Cambria" w:hAnsi="Cambria"/>
          <w:color w:val="000000" w:themeColor="text1"/>
          <w:sz w:val="24"/>
          <w:szCs w:val="24"/>
        </w:rPr>
        <w:t xml:space="preserve">’s supply system. This was disclosed throughout the interviews by BIG CHAIN managers, directors, and compliance officers, and by Supplier management, compliance directors and quality control personnel. It was also mentioned at the Sub-supplier level as essential for efficient operation, material delivery, and production. In summary, </w:t>
      </w:r>
      <w:r w:rsidRPr="00A74D37">
        <w:rPr>
          <w:rFonts w:ascii="Cambria" w:hAnsi="Cambria" w:cstheme="minorHAnsi"/>
          <w:color w:val="000000" w:themeColor="text1"/>
          <w:sz w:val="24"/>
          <w:szCs w:val="24"/>
        </w:rPr>
        <w:t xml:space="preserve">BIG CHAIN </w:t>
      </w:r>
      <w:r w:rsidRPr="00A74D37">
        <w:rPr>
          <w:rFonts w:ascii="Cambria" w:hAnsi="Cambria"/>
          <w:color w:val="000000" w:themeColor="text1"/>
          <w:sz w:val="24"/>
          <w:szCs w:val="24"/>
        </w:rPr>
        <w:t xml:space="preserve">provides a 52-week delivery requirement plan to the supplier indicating the quantity of finished products required to be ready for shipment every week for the next 52 weeks. The plan is adjusted on daily basis through an online portal connecting </w:t>
      </w:r>
      <w:r w:rsidRPr="00A74D37">
        <w:rPr>
          <w:rFonts w:ascii="Cambria" w:hAnsi="Cambria" w:cstheme="minorHAnsi"/>
          <w:color w:val="000000" w:themeColor="text1"/>
          <w:sz w:val="24"/>
          <w:szCs w:val="24"/>
        </w:rPr>
        <w:t xml:space="preserve">BIG CHAIN </w:t>
      </w:r>
      <w:r w:rsidRPr="00A74D37">
        <w:rPr>
          <w:rFonts w:ascii="Cambria" w:hAnsi="Cambria" w:cstheme="minorHAnsi"/>
          <w:color w:val="000000" w:themeColor="text1"/>
          <w:sz w:val="24"/>
          <w:szCs w:val="24"/>
        </w:rPr>
        <w:lastRenderedPageBreak/>
        <w:t>f</w:t>
      </w:r>
      <w:r w:rsidRPr="00A74D37">
        <w:rPr>
          <w:rFonts w:ascii="Cambria" w:hAnsi="Cambria"/>
          <w:color w:val="000000" w:themeColor="text1"/>
          <w:sz w:val="24"/>
          <w:szCs w:val="24"/>
        </w:rPr>
        <w:t>orecasting with supplier production scheduling team.  As an example, today, the supplier might receive an adjustment for week 35. The online system communicates this change to the sub-supplier of raw material in parallel. All parties involved in this aspect of the supply change are notified to maintain an efficient flow of goods system.  This daily adjustment provides enough time for supplier and sub-supplier to make modifications without burdening the supply or production process. Below supplier indicates how the long planning cycle is unique to BIG CHAIN:</w:t>
      </w:r>
    </w:p>
    <w:p w14:paraId="710FA101" w14:textId="2DE4105B"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eastAsia="Times New Roman" w:hAnsi="Cambria"/>
          <w:b/>
          <w:bCs/>
          <w:i/>
          <w:iCs/>
          <w:color w:val="000000" w:themeColor="text1"/>
          <w:sz w:val="22"/>
          <w:szCs w:val="22"/>
        </w:rPr>
        <w:t>“We can follow BIG CHAIN standards very well because we have the long planning cycle. we have the trust and the partnership. BIG CHAIN’s compliance and planning is more advanced than the other companies. BIG CHAIN plans way in advance for everything</w:t>
      </w:r>
      <w:r w:rsidRPr="00A74D37">
        <w:rPr>
          <w:rFonts w:ascii="Cambria" w:eastAsia="Times New Roman" w:hAnsi="Cambria"/>
          <w:i/>
          <w:iCs/>
          <w:color w:val="000000" w:themeColor="text1"/>
          <w:sz w:val="22"/>
          <w:szCs w:val="22"/>
        </w:rPr>
        <w:t>.”</w:t>
      </w:r>
      <w:r w:rsidR="000C642F" w:rsidRPr="00A74D37">
        <w:rPr>
          <w:rFonts w:ascii="Cambria" w:hAnsi="Cambria"/>
          <w:b/>
          <w:bCs/>
          <w:i/>
          <w:iCs/>
          <w:color w:val="000000" w:themeColor="text1"/>
          <w:sz w:val="22"/>
          <w:szCs w:val="22"/>
        </w:rPr>
        <w:t xml:space="preserve"> </w:t>
      </w:r>
    </w:p>
    <w:p w14:paraId="5731EA37" w14:textId="461E798A"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Data revealed a strong emphasis by both BIG CHAIN and supplier on the importance of 52-week production plan and its contribution to efficient production and effective CSR management, positively impacting CSR and environmental sustainability by avoiding waste, overburdening workers, preventing disruptions, and short cuts. Supplier indicated that BIG CHAIN is unique in applying the 52-week system compared to other customers </w:t>
      </w:r>
      <w:r w:rsidR="00A616EA" w:rsidRPr="00A74D37">
        <w:rPr>
          <w:rFonts w:ascii="Cambria" w:hAnsi="Cambria"/>
          <w:color w:val="000000" w:themeColor="text1"/>
          <w:sz w:val="24"/>
          <w:szCs w:val="24"/>
        </w:rPr>
        <w:t xml:space="preserve">who </w:t>
      </w:r>
      <w:r w:rsidRPr="00A74D37">
        <w:rPr>
          <w:rFonts w:ascii="Cambria" w:hAnsi="Cambria"/>
          <w:color w:val="000000" w:themeColor="text1"/>
          <w:sz w:val="24"/>
          <w:szCs w:val="24"/>
        </w:rPr>
        <w:t xml:space="preserve">offer </w:t>
      </w:r>
      <w:r w:rsidR="00A830BB" w:rsidRPr="00A74D37">
        <w:rPr>
          <w:rFonts w:ascii="Cambria" w:hAnsi="Cambria"/>
          <w:color w:val="000000" w:themeColor="text1"/>
          <w:sz w:val="24"/>
          <w:szCs w:val="24"/>
        </w:rPr>
        <w:t>a</w:t>
      </w:r>
      <w:r w:rsidRPr="00A74D37">
        <w:rPr>
          <w:rFonts w:ascii="Cambria" w:hAnsi="Cambria"/>
          <w:color w:val="000000" w:themeColor="text1"/>
          <w:sz w:val="24"/>
          <w:szCs w:val="24"/>
        </w:rPr>
        <w:t xml:space="preserve"> planning cycle based on the four seasons as indicated by sub-supplier below:</w:t>
      </w:r>
    </w:p>
    <w:p w14:paraId="66A9FC5E" w14:textId="7EB9AA53"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“One of the secrets why we are successful at following BIG CHAIN CSR requirements is the 52-week plan. Others follow four season business </w:t>
      </w:r>
      <w:r w:rsidR="00C52081" w:rsidRPr="00A74D37">
        <w:rPr>
          <w:rFonts w:ascii="Cambria" w:hAnsi="Cambria"/>
          <w:b/>
          <w:bCs/>
          <w:i/>
          <w:iCs/>
          <w:color w:val="000000" w:themeColor="text1"/>
          <w:sz w:val="22"/>
          <w:szCs w:val="22"/>
        </w:rPr>
        <w:t>plans</w:t>
      </w:r>
      <w:r w:rsidRPr="00A74D37">
        <w:rPr>
          <w:rFonts w:ascii="Cambria" w:hAnsi="Cambria"/>
          <w:b/>
          <w:bCs/>
          <w:i/>
          <w:iCs/>
          <w:color w:val="000000" w:themeColor="text1"/>
          <w:sz w:val="22"/>
          <w:szCs w:val="22"/>
        </w:rPr>
        <w:t xml:space="preserve">: summer, winter, </w:t>
      </w:r>
      <w:r w:rsidR="00E57ADE" w:rsidRPr="00A74D37">
        <w:rPr>
          <w:rFonts w:ascii="Cambria" w:hAnsi="Cambria"/>
          <w:b/>
          <w:bCs/>
          <w:i/>
          <w:iCs/>
          <w:color w:val="000000" w:themeColor="text1"/>
          <w:sz w:val="22"/>
          <w:szCs w:val="22"/>
        </w:rPr>
        <w:t>spring,</w:t>
      </w:r>
      <w:r w:rsidRPr="00A74D37">
        <w:rPr>
          <w:rFonts w:ascii="Cambria" w:hAnsi="Cambria"/>
          <w:b/>
          <w:bCs/>
          <w:i/>
          <w:iCs/>
          <w:color w:val="000000" w:themeColor="text1"/>
          <w:sz w:val="22"/>
          <w:szCs w:val="22"/>
        </w:rPr>
        <w:t xml:space="preserve"> and autumn. But BIG CHAIN follows weekly though the 52-week calendar planned ahead and then adjustment are made during the year, much more consistent and avoid CSR compliance problems.”</w:t>
      </w:r>
    </w:p>
    <w:p w14:paraId="30F32104" w14:textId="22438103" w:rsidR="00F52436" w:rsidRPr="00A74D37" w:rsidRDefault="00F52436" w:rsidP="00F52436">
      <w:pPr>
        <w:pStyle w:val="NormalWeb"/>
        <w:spacing w:line="360" w:lineRule="auto"/>
        <w:rPr>
          <w:rFonts w:ascii="Cambria" w:hAnsi="Cambria"/>
          <w:b/>
          <w:bCs/>
          <w:i/>
          <w:iCs/>
          <w:color w:val="000000" w:themeColor="text1"/>
          <w:sz w:val="22"/>
          <w:szCs w:val="22"/>
        </w:rPr>
      </w:pPr>
    </w:p>
    <w:p w14:paraId="7A46528B" w14:textId="7EF6FACF"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lastRenderedPageBreak/>
        <w:t>Suppliers believe</w:t>
      </w:r>
      <w:r w:rsidRPr="00A74D37">
        <w:rPr>
          <w:rFonts w:ascii="Cambria" w:hAnsi="Cambria"/>
          <w:strike/>
          <w:color w:val="000000" w:themeColor="text1"/>
          <w:sz w:val="24"/>
          <w:szCs w:val="24"/>
        </w:rPr>
        <w:t xml:space="preserve"> </w:t>
      </w:r>
      <w:r w:rsidRPr="00A74D37">
        <w:rPr>
          <w:rFonts w:ascii="Cambria" w:hAnsi="Cambria"/>
          <w:color w:val="000000" w:themeColor="text1"/>
          <w:sz w:val="24"/>
          <w:szCs w:val="24"/>
        </w:rPr>
        <w:t>that this cycle of planning contributes to production efficiency and acts as an essential tool to minimize complications at several levels, including CSR compliance as indicated by supplier below:</w:t>
      </w:r>
    </w:p>
    <w:p w14:paraId="5E8B6631" w14:textId="0C501A4C"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“BIG CHAIN provides many tools to help us control production and supply. For example, with the 52-week forecast, we have daily information from the portal regarding changes in delivery, and quantities to each supplier, but these changes are for the future. Also, the 52 plan is updated three times a year. And we communicate all changes with the sub-supplier. But these changes are for the future, so we have time to make changes, and we don’t have to keep more than 2 weeks of inventory.”</w:t>
      </w:r>
      <w:r w:rsidR="000C642F" w:rsidRPr="00A74D37">
        <w:rPr>
          <w:rFonts w:ascii="Cambria" w:hAnsi="Cambria"/>
          <w:b/>
          <w:bCs/>
          <w:i/>
          <w:iCs/>
          <w:color w:val="000000" w:themeColor="text1"/>
          <w:sz w:val="22"/>
          <w:szCs w:val="22"/>
        </w:rPr>
        <w:t xml:space="preserve"> </w:t>
      </w:r>
    </w:p>
    <w:p w14:paraId="13CCE03F" w14:textId="77777777" w:rsidR="00F52436" w:rsidRPr="00A74D37" w:rsidRDefault="00F52436" w:rsidP="00F52436">
      <w:pPr>
        <w:pStyle w:val="NormalWeb"/>
        <w:spacing w:line="480" w:lineRule="auto"/>
        <w:rPr>
          <w:rFonts w:ascii="Cambria" w:hAnsi="Cambria" w:cstheme="minorHAnsi"/>
          <w:color w:val="000000" w:themeColor="text1"/>
          <w:sz w:val="24"/>
          <w:szCs w:val="24"/>
        </w:rPr>
      </w:pPr>
      <w:r w:rsidRPr="00A74D37">
        <w:rPr>
          <w:rFonts w:ascii="Cambria" w:hAnsi="Cambria" w:cstheme="minorHAnsi"/>
          <w:color w:val="000000" w:themeColor="text1"/>
          <w:sz w:val="24"/>
          <w:szCs w:val="24"/>
        </w:rPr>
        <w:t>As discussed, earlier data indicated that BIG CHAIN integrates the management of operations, and CSR into a unified process. Interviews showed that CSR procedures are part of the concept and design of product prior to going into production. Inefficient production could affect CSR management. CSR challenges would impact production and bring it to a halt as mentioned earlier. According to supplier, the lack of long-term planning exercised by competitors results in serious CSR infringements ranging from waste of material to waste of energy, to long working hours. Additionally, with short-term, supplier often faces difficulty procuring raw material, which doesn’t always meet the desired quality, but they are instructed by customer to accept it given that it is the only material available, impacting both planet and people as indicated by supplier below:</w:t>
      </w:r>
    </w:p>
    <w:p w14:paraId="1A9D0CF6" w14:textId="17DB4F45"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“When we receive a pre-planned delivery schedule, then we can plan efficiently. As a result, we are not wasteful. We will also require less manpower. With rush orders, there is a lot of electricity consumption, lot of gas consumption, more than if things were well planned. Without long-term pre-planning, we must source the raw material very quickly. And sometimes not enough time for proper testing.  And we have to transit the raw material urgently, sometimes we do air shipment, so very </w:t>
      </w:r>
      <w:r w:rsidRPr="00A74D37">
        <w:rPr>
          <w:rFonts w:ascii="Cambria" w:hAnsi="Cambria"/>
          <w:b/>
          <w:bCs/>
          <w:i/>
          <w:iCs/>
          <w:color w:val="000000" w:themeColor="text1"/>
          <w:sz w:val="22"/>
          <w:szCs w:val="22"/>
        </w:rPr>
        <w:lastRenderedPageBreak/>
        <w:t>high fuel consumption, this would affect the planet. For BIG CHAIN we don’t have any leftovers, we don’t rush, we don’t stress our workers, but for other companies, there a lot of waste and a lot of stress.”</w:t>
      </w:r>
    </w:p>
    <w:p w14:paraId="35C38483" w14:textId="1606FE4E" w:rsidR="00F52436" w:rsidRPr="00A74D37" w:rsidRDefault="00F52436" w:rsidP="00F52436">
      <w:pPr>
        <w:pStyle w:val="NormalWeb"/>
        <w:spacing w:line="360" w:lineRule="auto"/>
        <w:rPr>
          <w:rFonts w:ascii="Cambria" w:hAnsi="Cambria" w:cstheme="minorHAnsi"/>
          <w:b/>
          <w:bCs/>
          <w:i/>
          <w:iCs/>
          <w:color w:val="000000" w:themeColor="text1"/>
          <w:sz w:val="22"/>
          <w:szCs w:val="22"/>
        </w:rPr>
      </w:pPr>
    </w:p>
    <w:p w14:paraId="53FFF6AC" w14:textId="0408C367" w:rsidR="00F52436" w:rsidRPr="00A74D37" w:rsidRDefault="00F52436" w:rsidP="00F52436">
      <w:pPr>
        <w:pStyle w:val="NormalWeb"/>
        <w:spacing w:line="360" w:lineRule="auto"/>
        <w:rPr>
          <w:rFonts w:ascii="Cambria" w:hAnsi="Cambria" w:cstheme="minorHAnsi"/>
          <w:b/>
          <w:bCs/>
          <w:color w:val="000000" w:themeColor="text1"/>
          <w:sz w:val="24"/>
          <w:szCs w:val="24"/>
        </w:rPr>
      </w:pPr>
      <w:r w:rsidRPr="00A74D37">
        <w:rPr>
          <w:rFonts w:ascii="Cambria" w:hAnsi="Cambria" w:cstheme="minorHAnsi"/>
          <w:b/>
          <w:bCs/>
          <w:color w:val="000000" w:themeColor="text1"/>
          <w:sz w:val="24"/>
          <w:szCs w:val="24"/>
        </w:rPr>
        <w:t xml:space="preserve">6.3.1.8 Environmental </w:t>
      </w:r>
      <w:r w:rsidR="00F907CF" w:rsidRPr="00A74D37">
        <w:rPr>
          <w:rFonts w:ascii="Cambria" w:hAnsi="Cambria" w:cstheme="minorHAnsi"/>
          <w:b/>
          <w:bCs/>
          <w:color w:val="000000" w:themeColor="text1"/>
          <w:sz w:val="24"/>
          <w:szCs w:val="24"/>
        </w:rPr>
        <w:t>G</w:t>
      </w:r>
      <w:r w:rsidRPr="00A74D37">
        <w:rPr>
          <w:rFonts w:ascii="Cambria" w:hAnsi="Cambria" w:cstheme="minorHAnsi"/>
          <w:b/>
          <w:bCs/>
          <w:color w:val="000000" w:themeColor="text1"/>
          <w:sz w:val="24"/>
          <w:szCs w:val="24"/>
        </w:rPr>
        <w:t xml:space="preserve">oals </w:t>
      </w:r>
      <w:r w:rsidR="00F907CF" w:rsidRPr="00A74D37">
        <w:rPr>
          <w:rFonts w:ascii="Cambria" w:hAnsi="Cambria" w:cstheme="minorHAnsi"/>
          <w:b/>
          <w:bCs/>
          <w:color w:val="000000" w:themeColor="text1"/>
          <w:sz w:val="24"/>
          <w:szCs w:val="24"/>
        </w:rPr>
        <w:t>C</w:t>
      </w:r>
      <w:r w:rsidRPr="00A74D37">
        <w:rPr>
          <w:rFonts w:ascii="Cambria" w:hAnsi="Cambria" w:cstheme="minorHAnsi"/>
          <w:b/>
          <w:bCs/>
          <w:color w:val="000000" w:themeColor="text1"/>
          <w:sz w:val="24"/>
          <w:szCs w:val="24"/>
        </w:rPr>
        <w:t xml:space="preserve">ontinuously </w:t>
      </w:r>
      <w:r w:rsidR="00F907CF" w:rsidRPr="00A74D37">
        <w:rPr>
          <w:rFonts w:ascii="Cambria" w:hAnsi="Cambria" w:cstheme="minorHAnsi"/>
          <w:b/>
          <w:bCs/>
          <w:color w:val="000000" w:themeColor="text1"/>
          <w:sz w:val="24"/>
          <w:szCs w:val="24"/>
        </w:rPr>
        <w:t>M</w:t>
      </w:r>
      <w:r w:rsidRPr="00A74D37">
        <w:rPr>
          <w:rFonts w:ascii="Cambria" w:hAnsi="Cambria" w:cstheme="minorHAnsi"/>
          <w:b/>
          <w:bCs/>
          <w:color w:val="000000" w:themeColor="text1"/>
          <w:sz w:val="24"/>
          <w:szCs w:val="24"/>
        </w:rPr>
        <w:t>easured</w:t>
      </w:r>
    </w:p>
    <w:p w14:paraId="229CCAFE" w14:textId="77777777" w:rsidR="00F52436" w:rsidRPr="00A74D37" w:rsidRDefault="00F52436" w:rsidP="00F52436">
      <w:pPr>
        <w:pStyle w:val="NormalWeb"/>
        <w:spacing w:line="480" w:lineRule="auto"/>
        <w:rPr>
          <w:rFonts w:ascii="Cambria" w:hAnsi="Cambria" w:cstheme="minorHAnsi"/>
          <w:color w:val="000000" w:themeColor="text1"/>
          <w:sz w:val="24"/>
          <w:szCs w:val="24"/>
        </w:rPr>
      </w:pPr>
    </w:p>
    <w:p w14:paraId="1DA719D3" w14:textId="53B35A52" w:rsidR="00F52436" w:rsidRPr="00A74D37" w:rsidRDefault="00F52436" w:rsidP="00F52436">
      <w:pPr>
        <w:pStyle w:val="NormalWeb"/>
        <w:spacing w:line="480" w:lineRule="auto"/>
        <w:rPr>
          <w:rFonts w:ascii="Cambria" w:hAnsi="Cambria" w:cstheme="minorHAnsi"/>
          <w:color w:val="000000" w:themeColor="text1"/>
          <w:sz w:val="24"/>
          <w:szCs w:val="24"/>
        </w:rPr>
      </w:pPr>
      <w:r w:rsidRPr="00A74D37">
        <w:rPr>
          <w:rFonts w:ascii="Cambria" w:hAnsi="Cambria" w:cstheme="minorHAnsi"/>
          <w:color w:val="000000" w:themeColor="text1"/>
          <w:sz w:val="24"/>
          <w:szCs w:val="24"/>
        </w:rPr>
        <w:t>An interviewee at BIG CHAIN’s headquarters stressed that when company sets its goals and objectives, it simultaneously creates a timeline for incremental measurement. BIG CHAIN believes that key to successful CSR and environmental sustainability is to involve all departments in the planning process and measure each departments contribution towards set goals. This approach also applies to all suppliers and service providers within the supply chain as stated by supplier below:</w:t>
      </w:r>
    </w:p>
    <w:p w14:paraId="095E5AFF" w14:textId="1203A7CF"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“BIG CHAIN gives guidelines in advance, like a whole year for planet improvement plan. And of course, they follow up and evaluate the improvement plan, how much we have accomplished. BIG CHAIN always measures progress and makes changes to plan.”</w:t>
      </w:r>
      <w:r w:rsidR="000C642F" w:rsidRPr="00A74D37">
        <w:rPr>
          <w:rFonts w:ascii="Cambria" w:hAnsi="Cambria"/>
          <w:b/>
          <w:bCs/>
          <w:i/>
          <w:iCs/>
          <w:color w:val="000000" w:themeColor="text1"/>
          <w:sz w:val="22"/>
          <w:szCs w:val="22"/>
        </w:rPr>
        <w:t xml:space="preserve"> </w:t>
      </w:r>
    </w:p>
    <w:p w14:paraId="5D9450EA" w14:textId="77777777" w:rsidR="00F52436" w:rsidRPr="00A74D37" w:rsidRDefault="00F52436" w:rsidP="00F52436">
      <w:pPr>
        <w:pStyle w:val="NormalWeb"/>
        <w:spacing w:line="480" w:lineRule="auto"/>
        <w:rPr>
          <w:rFonts w:ascii="Cambria" w:hAnsi="Cambria" w:cstheme="minorHAnsi"/>
          <w:color w:val="000000" w:themeColor="text1"/>
          <w:sz w:val="24"/>
          <w:szCs w:val="24"/>
        </w:rPr>
      </w:pPr>
      <w:r w:rsidRPr="00A74D37">
        <w:rPr>
          <w:rFonts w:ascii="Cambria" w:hAnsi="Cambria" w:cstheme="minorHAnsi"/>
          <w:color w:val="000000" w:themeColor="text1"/>
          <w:sz w:val="24"/>
          <w:szCs w:val="24"/>
        </w:rPr>
        <w:t>BIG CHAIN, in collaboration with supplier, as discussed earlier, would agree on a road map to reach certain objectives, and will create a mechanism to frequently measure progress. According to supplier, this ongoing evaluation enables both supplier and BIG CHAIN to evaluate the effectiveness of the measures being implemented and progress made as stated by supplier:</w:t>
      </w:r>
    </w:p>
    <w:p w14:paraId="0F96BE2D" w14:textId="4AFF0666"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“We have to put deadlines and we have to show BIG CHAIN our progress, and that we are meeting objectives.”</w:t>
      </w:r>
      <w:r w:rsidR="000C642F" w:rsidRPr="00A74D37">
        <w:rPr>
          <w:rFonts w:ascii="Cambria" w:hAnsi="Cambria"/>
          <w:b/>
          <w:bCs/>
          <w:i/>
          <w:iCs/>
          <w:color w:val="000000" w:themeColor="text1"/>
          <w:sz w:val="22"/>
          <w:szCs w:val="22"/>
        </w:rPr>
        <w:t xml:space="preserve"> </w:t>
      </w:r>
    </w:p>
    <w:p w14:paraId="427215E2" w14:textId="28F79654"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lastRenderedPageBreak/>
        <w:t xml:space="preserve">According to supplier, </w:t>
      </w:r>
      <w:r w:rsidR="00A616EA" w:rsidRPr="00A74D37">
        <w:rPr>
          <w:rFonts w:ascii="Cambria" w:hAnsi="Cambria"/>
          <w:color w:val="000000" w:themeColor="text1"/>
          <w:sz w:val="24"/>
          <w:szCs w:val="24"/>
        </w:rPr>
        <w:t xml:space="preserve">a BIG BOX </w:t>
      </w:r>
      <w:r w:rsidRPr="00A74D37">
        <w:rPr>
          <w:rFonts w:ascii="Cambria" w:hAnsi="Cambria"/>
          <w:color w:val="000000" w:themeColor="text1"/>
          <w:sz w:val="24"/>
          <w:szCs w:val="24"/>
        </w:rPr>
        <w:t>competitor is also requesting that the factory reduces their gas and non-renewable energy consumption in favor of green energy, but unlike BIG CHAIN, they have not implemented any criteria to measure progress towards these goals as indicated by supplier below:</w:t>
      </w:r>
    </w:p>
    <w:p w14:paraId="4BE11F29" w14:textId="2E0B08E4"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“COMPETITOR </w:t>
      </w:r>
      <w:r w:rsidR="00ED7F5B" w:rsidRPr="00A74D37">
        <w:rPr>
          <w:rFonts w:ascii="Cambria" w:hAnsi="Cambria"/>
          <w:b/>
          <w:bCs/>
          <w:i/>
          <w:iCs/>
          <w:color w:val="000000" w:themeColor="text1"/>
          <w:sz w:val="22"/>
          <w:szCs w:val="22"/>
        </w:rPr>
        <w:t>2</w:t>
      </w:r>
      <w:r w:rsidRPr="00A74D37">
        <w:rPr>
          <w:rFonts w:ascii="Cambria" w:hAnsi="Cambria"/>
          <w:b/>
          <w:bCs/>
          <w:i/>
          <w:iCs/>
          <w:color w:val="000000" w:themeColor="text1"/>
          <w:sz w:val="22"/>
          <w:szCs w:val="22"/>
        </w:rPr>
        <w:t xml:space="preserve"> also wants to show a reduction on dependency on gas and energy and to apply the solar energy like BIG CHAIN, but they don't have any measurement, like 5% minimum improvement every year. BIG CHAIN always wants to see numbers.”</w:t>
      </w:r>
      <w:r w:rsidR="000C642F" w:rsidRPr="00A74D37">
        <w:rPr>
          <w:rFonts w:ascii="Cambria" w:hAnsi="Cambria"/>
          <w:b/>
          <w:bCs/>
          <w:i/>
          <w:iCs/>
          <w:color w:val="000000" w:themeColor="text1"/>
          <w:sz w:val="22"/>
          <w:szCs w:val="22"/>
        </w:rPr>
        <w:t xml:space="preserve"> </w:t>
      </w:r>
    </w:p>
    <w:p w14:paraId="77A3C709" w14:textId="77777777" w:rsidR="00F52436" w:rsidRPr="00A74D37" w:rsidRDefault="00F52436" w:rsidP="00F52436">
      <w:pPr>
        <w:pStyle w:val="NormalWeb"/>
        <w:tabs>
          <w:tab w:val="left" w:pos="1320"/>
        </w:tabs>
        <w:spacing w:line="480" w:lineRule="auto"/>
        <w:rPr>
          <w:rFonts w:ascii="Cambria" w:hAnsi="Cambria" w:cstheme="minorHAnsi"/>
          <w:color w:val="000000" w:themeColor="text1"/>
          <w:sz w:val="24"/>
          <w:szCs w:val="24"/>
        </w:rPr>
      </w:pPr>
      <w:r w:rsidRPr="00A74D37">
        <w:rPr>
          <w:rFonts w:ascii="Cambria" w:hAnsi="Cambria" w:cstheme="minorHAnsi"/>
          <w:color w:val="000000" w:themeColor="text1"/>
          <w:sz w:val="24"/>
          <w:szCs w:val="24"/>
        </w:rPr>
        <w:t xml:space="preserve">Data showed that recycling is one of BIG CHAIN’s major environmental objectives. This includes recycling of liquid discharge, waste material, and older products. One of BIG CHAIN’s objectives is to produce products that can be fully recyclable. BIG CHAIN’s call this objective </w:t>
      </w:r>
      <w:r w:rsidRPr="00A74D37">
        <w:rPr>
          <w:rFonts w:ascii="Cambria" w:hAnsi="Cambria"/>
          <w:color w:val="000000" w:themeColor="text1"/>
          <w:sz w:val="24"/>
          <w:szCs w:val="24"/>
          <w:shd w:val="clear" w:color="auto" w:fill="FFFFFF"/>
        </w:rPr>
        <w:t>“a circular supply chain.” It is based on the concept that each product is designed and produced with its next use in mind as indicated by supplier below:</w:t>
      </w:r>
    </w:p>
    <w:p w14:paraId="071AD97F" w14:textId="0FF186F0"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“We would like to aim for zero liquid discharge also by 2030. The textile products require quite a lot of water consumption, we have dyeing, and then chemical bleaching process requires quite a lot of water, and we have something called ESTP unit, or effluent treatment plant of water where the water can be re-used, at least for a period of five years, </w:t>
      </w:r>
      <w:r w:rsidR="00C52081" w:rsidRPr="00A74D37">
        <w:rPr>
          <w:rFonts w:ascii="Cambria" w:hAnsi="Cambria"/>
          <w:b/>
          <w:bCs/>
          <w:i/>
          <w:iCs/>
          <w:color w:val="000000" w:themeColor="text1"/>
          <w:sz w:val="22"/>
          <w:szCs w:val="22"/>
        </w:rPr>
        <w:t>but</w:t>
      </w:r>
      <w:r w:rsidRPr="00A74D37">
        <w:rPr>
          <w:rFonts w:ascii="Cambria" w:hAnsi="Cambria"/>
          <w:b/>
          <w:bCs/>
          <w:i/>
          <w:iCs/>
          <w:color w:val="000000" w:themeColor="text1"/>
          <w:sz w:val="22"/>
          <w:szCs w:val="22"/>
        </w:rPr>
        <w:t xml:space="preserve"> we actually are aiming for completely zero liquid discharge.”</w:t>
      </w:r>
      <w:r w:rsidR="000C642F" w:rsidRPr="00A74D37">
        <w:rPr>
          <w:rFonts w:ascii="Cambria" w:hAnsi="Cambria"/>
          <w:b/>
          <w:bCs/>
          <w:i/>
          <w:iCs/>
          <w:color w:val="000000" w:themeColor="text1"/>
          <w:sz w:val="22"/>
          <w:szCs w:val="22"/>
        </w:rPr>
        <w:t xml:space="preserve"> </w:t>
      </w:r>
    </w:p>
    <w:p w14:paraId="5FAF2E80" w14:textId="675CC2A7"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BIG CHAIN requires factory data to be shared on annual basis to ensure liquid discharge reduction and </w:t>
      </w:r>
      <w:r w:rsidR="00E57ADE" w:rsidRPr="00A74D37">
        <w:rPr>
          <w:rFonts w:ascii="Cambria" w:hAnsi="Cambria"/>
          <w:color w:val="000000" w:themeColor="text1"/>
          <w:sz w:val="24"/>
          <w:szCs w:val="24"/>
        </w:rPr>
        <w:t>adjust</w:t>
      </w:r>
      <w:r w:rsidRPr="00A74D37">
        <w:rPr>
          <w:rFonts w:ascii="Cambria" w:hAnsi="Cambria"/>
          <w:color w:val="000000" w:themeColor="text1"/>
          <w:sz w:val="24"/>
          <w:szCs w:val="24"/>
        </w:rPr>
        <w:t xml:space="preserve"> accordingly if required. </w:t>
      </w:r>
    </w:p>
    <w:p w14:paraId="7FC3962B" w14:textId="77777777" w:rsidR="00607204" w:rsidRPr="00A74D37" w:rsidRDefault="00607204" w:rsidP="00F52436">
      <w:pPr>
        <w:pStyle w:val="NormalWeb"/>
        <w:spacing w:line="360" w:lineRule="auto"/>
        <w:rPr>
          <w:rFonts w:ascii="Cambria" w:hAnsi="Cambria"/>
          <w:b/>
          <w:bCs/>
          <w:color w:val="000000" w:themeColor="text1"/>
          <w:sz w:val="24"/>
          <w:szCs w:val="24"/>
        </w:rPr>
      </w:pPr>
    </w:p>
    <w:p w14:paraId="5E97CD8C" w14:textId="2CB390B7" w:rsidR="00F52436" w:rsidRPr="00A74D37" w:rsidRDefault="00F52436" w:rsidP="00F52436">
      <w:pPr>
        <w:pStyle w:val="NormalWeb"/>
        <w:spacing w:line="360" w:lineRule="auto"/>
        <w:rPr>
          <w:rFonts w:ascii="Cambria" w:hAnsi="Cambria"/>
          <w:b/>
          <w:bCs/>
          <w:color w:val="000000" w:themeColor="text1"/>
          <w:sz w:val="24"/>
          <w:szCs w:val="24"/>
        </w:rPr>
      </w:pPr>
      <w:r w:rsidRPr="00A74D37">
        <w:rPr>
          <w:rFonts w:ascii="Cambria" w:hAnsi="Cambria"/>
          <w:b/>
          <w:bCs/>
          <w:color w:val="000000" w:themeColor="text1"/>
          <w:sz w:val="24"/>
          <w:szCs w:val="24"/>
        </w:rPr>
        <w:t>6.3.1.9 Innovation and Research</w:t>
      </w:r>
    </w:p>
    <w:p w14:paraId="00B56707" w14:textId="77777777" w:rsidR="00F52436" w:rsidRPr="00A74D37" w:rsidRDefault="00F52436" w:rsidP="00F52436">
      <w:pPr>
        <w:pStyle w:val="NormalWeb"/>
        <w:tabs>
          <w:tab w:val="left" w:pos="1320"/>
        </w:tabs>
        <w:spacing w:line="480" w:lineRule="auto"/>
        <w:rPr>
          <w:rFonts w:ascii="Cambria" w:hAnsi="Cambria" w:cstheme="minorHAnsi"/>
          <w:color w:val="000000" w:themeColor="text1"/>
          <w:sz w:val="24"/>
          <w:szCs w:val="24"/>
        </w:rPr>
      </w:pPr>
      <w:r w:rsidRPr="00A74D37">
        <w:rPr>
          <w:rFonts w:ascii="Cambria" w:hAnsi="Cambria" w:cstheme="minorHAnsi"/>
          <w:color w:val="000000" w:themeColor="text1"/>
          <w:sz w:val="24"/>
          <w:szCs w:val="24"/>
        </w:rPr>
        <w:lastRenderedPageBreak/>
        <w:t>The interviews indicated that an ongoing effort in search of better technology or of a “different way” is one of the driving forces behind BIG CHAIN’s development and growth. BIG CHAIN realizes that their suppliers cannot meet the production costs of competitors who operate in countries with the lowest minimum wages. As a result, they work with their suppliers to achieve production cost reduction by providing better technology and more efficient production processes as stated by BIG CHAIN below:</w:t>
      </w:r>
    </w:p>
    <w:p w14:paraId="143AC81A" w14:textId="6E5D6989"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“Another differentiator between us and others, is that we are innovative, and </w:t>
      </w:r>
      <w:r w:rsidR="00C52081" w:rsidRPr="00A74D37">
        <w:rPr>
          <w:rFonts w:ascii="Cambria" w:hAnsi="Cambria"/>
          <w:b/>
          <w:bCs/>
          <w:i/>
          <w:iCs/>
          <w:color w:val="000000" w:themeColor="text1"/>
          <w:sz w:val="22"/>
          <w:szCs w:val="22"/>
        </w:rPr>
        <w:t>technology driven</w:t>
      </w:r>
      <w:r w:rsidRPr="00A74D37">
        <w:rPr>
          <w:rFonts w:ascii="Cambria" w:hAnsi="Cambria"/>
          <w:b/>
          <w:bCs/>
          <w:i/>
          <w:iCs/>
          <w:color w:val="000000" w:themeColor="text1"/>
          <w:sz w:val="22"/>
          <w:szCs w:val="22"/>
        </w:rPr>
        <w:t>. We can start a whole new country when the business case is based on a new technology, raw material, but not based on minimum wage.”</w:t>
      </w:r>
      <w:r w:rsidR="000C642F" w:rsidRPr="00A74D37">
        <w:rPr>
          <w:rFonts w:ascii="Cambria" w:hAnsi="Cambria"/>
          <w:b/>
          <w:bCs/>
          <w:i/>
          <w:iCs/>
          <w:color w:val="000000" w:themeColor="text1"/>
          <w:sz w:val="22"/>
          <w:szCs w:val="22"/>
        </w:rPr>
        <w:t xml:space="preserve"> </w:t>
      </w:r>
    </w:p>
    <w:p w14:paraId="4F108476" w14:textId="77777777" w:rsidR="00F52436" w:rsidRPr="00A74D37" w:rsidRDefault="00F52436" w:rsidP="00F52436">
      <w:pPr>
        <w:pStyle w:val="NormalWeb"/>
        <w:tabs>
          <w:tab w:val="left" w:pos="1320"/>
        </w:tabs>
        <w:spacing w:line="480" w:lineRule="auto"/>
        <w:rPr>
          <w:rFonts w:ascii="Cambria" w:hAnsi="Cambria" w:cstheme="minorHAnsi"/>
          <w:color w:val="000000" w:themeColor="text1"/>
          <w:sz w:val="24"/>
          <w:szCs w:val="24"/>
        </w:rPr>
      </w:pPr>
      <w:r w:rsidRPr="00A74D37">
        <w:rPr>
          <w:rFonts w:ascii="Cambria" w:hAnsi="Cambria" w:cstheme="minorHAnsi"/>
          <w:color w:val="000000" w:themeColor="text1"/>
          <w:sz w:val="24"/>
          <w:szCs w:val="24"/>
        </w:rPr>
        <w:t>To meet this goal, full transparency and collaboration is required. BIG CHAIN evaluates each step of the production process, searching for gaps or spaces for improvement. As an example, through benchmarking, BIG CHAIN is aware of the global cost of material, and often will help source such material for supplier to reduce their costs. On multiple occasions, Supplier converted production access material into products, BIG CHAIN suppliers have used agricultural waste as a source for energy production. The partnership nature of the relationship with supplier, based on the democratic process, double loop learning, and collaboration, enables for ongoing joint development of more efficient production technology and innovation. Below, BIG CHAIN provides an example of innovative thinking:</w:t>
      </w:r>
    </w:p>
    <w:p w14:paraId="550E5BAF" w14:textId="72256A81"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“We found out that some factories are producing the fabric that women carry under the sari. It is like a thin wall kind of white fabric. Produced in mass, it's like a commodity, it was very inexpensive, so our idea was that maybe we can just make curtains out of this commodity, and we did. It was like a win-win situation for everyone.”</w:t>
      </w:r>
      <w:r w:rsidR="000C642F" w:rsidRPr="00A74D37">
        <w:rPr>
          <w:rFonts w:ascii="Cambria" w:hAnsi="Cambria"/>
          <w:b/>
          <w:bCs/>
          <w:i/>
          <w:iCs/>
          <w:color w:val="000000" w:themeColor="text1"/>
          <w:sz w:val="22"/>
          <w:szCs w:val="22"/>
        </w:rPr>
        <w:t xml:space="preserve"> </w:t>
      </w:r>
    </w:p>
    <w:p w14:paraId="6C07F75E" w14:textId="77777777" w:rsidR="00F52436" w:rsidRPr="00A74D37" w:rsidRDefault="00F52436" w:rsidP="00F52436">
      <w:pPr>
        <w:pStyle w:val="NormalWeb"/>
        <w:tabs>
          <w:tab w:val="left" w:pos="1320"/>
        </w:tabs>
        <w:spacing w:line="480" w:lineRule="auto"/>
        <w:rPr>
          <w:rFonts w:ascii="Cambria" w:hAnsi="Cambria"/>
          <w:color w:val="000000" w:themeColor="text1"/>
          <w:sz w:val="24"/>
          <w:szCs w:val="24"/>
        </w:rPr>
      </w:pPr>
      <w:r w:rsidRPr="00A74D37">
        <w:rPr>
          <w:rFonts w:ascii="Cambria" w:hAnsi="Cambria" w:cstheme="minorHAnsi"/>
          <w:color w:val="000000" w:themeColor="text1"/>
          <w:sz w:val="24"/>
          <w:szCs w:val="24"/>
        </w:rPr>
        <w:lastRenderedPageBreak/>
        <w:t>While BIG CHAIN provides resources, support and more efficient technology to supplier, supplier also contributed to this partnership given their experience and their knowledge of the products they manufacture and familiarity with farmed raw material in their regions. The supplier discussed how the nature of the relationship with BIG CHAIN promotes innovation at multiple levels. As an example, the supplier had developed a rug made</w:t>
      </w:r>
      <w:r w:rsidRPr="00A74D37">
        <w:rPr>
          <w:rFonts w:ascii="Cambria" w:hAnsi="Cambria"/>
          <w:color w:val="000000" w:themeColor="text1"/>
          <w:sz w:val="24"/>
          <w:szCs w:val="24"/>
        </w:rPr>
        <w:t xml:space="preserve"> completely from waste and left-over fabric used to make bed linen and quilt cover. The sub-supplier delivers 5 tons of wasted fabric every day, and the supplier turn them into washable rugs that could be recyclable about 10 times, as stated by supplier below:</w:t>
      </w:r>
    </w:p>
    <w:p w14:paraId="29485E8F" w14:textId="5D7AB4A7"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“We are passionate about turning waste into natural recycled things, and we don’t worry about where they grow. It is a great eco-balance. We stopped buying fresh cotton for two years now. We only use leftover to make our rugs. The rug industry is a very big potential industry for recycling.”</w:t>
      </w:r>
      <w:r w:rsidR="000C642F" w:rsidRPr="00A74D37">
        <w:rPr>
          <w:rFonts w:ascii="Cambria" w:hAnsi="Cambria"/>
          <w:b/>
          <w:bCs/>
          <w:i/>
          <w:iCs/>
          <w:color w:val="000000" w:themeColor="text1"/>
          <w:sz w:val="22"/>
          <w:szCs w:val="22"/>
        </w:rPr>
        <w:t xml:space="preserve"> </w:t>
      </w:r>
    </w:p>
    <w:p w14:paraId="711CD18D" w14:textId="77777777"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As discussed earlier, BIG CHAIN creates environmental objectives and measures progress across different departments and throughout the supply chain process. According to the interviews, to successfully meet these objectives, BIG CHAIN and its partners had to implement innovative methods and technologies. These initiatives include innovative packaging, product space management, development of environment-friendly with lighter yet more durable protective material, and the conversion of waste into energy. Data indicated that BIG CHAIN has been developing plastic-free packaging, while looking for methods to reduce the air space between the containers. This has been a challenge for BIG CHAIN because they are decreasing the volume of the packaging material while providing enough protection to prevent product damage without the use of </w:t>
      </w:r>
      <w:r w:rsidRPr="00A74D37">
        <w:rPr>
          <w:rFonts w:ascii="Cambria" w:hAnsi="Cambria"/>
          <w:color w:val="000000" w:themeColor="text1"/>
          <w:sz w:val="24"/>
          <w:szCs w:val="24"/>
        </w:rPr>
        <w:lastRenderedPageBreak/>
        <w:t>plastic. BIG CHAIN data claims that company shipped 20 million cubic meters in 2019 as indicated below:</w:t>
      </w:r>
    </w:p>
    <w:p w14:paraId="11BDB1AF" w14:textId="47715032" w:rsidR="000C642F" w:rsidRPr="00A74D37" w:rsidRDefault="00F52436" w:rsidP="007708A3">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“We have reduced our carbon footprint; in last 3-4 years we have increased the movement of our goods in cubic meter, but our CO2 movement has decreased. Shipping volume increased while CO2 decreased. And when products reach the consumer or end point of sales, our customers find it still intact. In other terms, we are shipping more but using smaller space when we ship.”</w:t>
      </w:r>
      <w:r w:rsidR="000C642F" w:rsidRPr="00A74D37">
        <w:rPr>
          <w:rFonts w:ascii="Cambria" w:hAnsi="Cambria"/>
          <w:b/>
          <w:bCs/>
          <w:i/>
          <w:iCs/>
          <w:color w:val="000000" w:themeColor="text1"/>
          <w:sz w:val="22"/>
          <w:szCs w:val="22"/>
        </w:rPr>
        <w:t xml:space="preserve"> </w:t>
      </w:r>
    </w:p>
    <w:p w14:paraId="0C535D8D" w14:textId="786F4D71"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According to supplier, BIG CHAIN is always encouraging eco-friendly innovations when developing new concepts and products. As a result, the supplier is currently producing 29 different items for BIG CHAIN the overwhelming majority are </w:t>
      </w:r>
      <w:r w:rsidR="00C07318" w:rsidRPr="00A74D37">
        <w:rPr>
          <w:rFonts w:ascii="Cambria" w:hAnsi="Cambria"/>
          <w:color w:val="000000" w:themeColor="text1"/>
          <w:sz w:val="24"/>
          <w:szCs w:val="24"/>
        </w:rPr>
        <w:t>Jute</w:t>
      </w:r>
      <w:r w:rsidRPr="00A74D37">
        <w:rPr>
          <w:rFonts w:ascii="Cambria" w:hAnsi="Cambria"/>
          <w:color w:val="000000" w:themeColor="text1"/>
          <w:sz w:val="24"/>
          <w:szCs w:val="24"/>
        </w:rPr>
        <w:t xml:space="preserve"> carpets given its eco-friendly nature. The supplier describes the unique benefits of using </w:t>
      </w:r>
      <w:r w:rsidR="00C07318" w:rsidRPr="00A74D37">
        <w:rPr>
          <w:rFonts w:ascii="Cambria" w:hAnsi="Cambria"/>
          <w:color w:val="000000" w:themeColor="text1"/>
          <w:sz w:val="24"/>
          <w:szCs w:val="24"/>
        </w:rPr>
        <w:t>Jute</w:t>
      </w:r>
      <w:r w:rsidRPr="00A74D37">
        <w:rPr>
          <w:rFonts w:ascii="Cambria" w:hAnsi="Cambria"/>
          <w:color w:val="000000" w:themeColor="text1"/>
          <w:sz w:val="24"/>
          <w:szCs w:val="24"/>
        </w:rPr>
        <w:t xml:space="preserve">: </w:t>
      </w:r>
    </w:p>
    <w:p w14:paraId="5B60416F" w14:textId="19CCCE74" w:rsidR="000C642F" w:rsidRPr="00A74D37" w:rsidRDefault="00F52436" w:rsidP="007708A3">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“Cotton needs lot of water, and cotton needs lots of pesticides. </w:t>
      </w:r>
      <w:r w:rsidR="00C52081" w:rsidRPr="00A74D37">
        <w:rPr>
          <w:rFonts w:ascii="Cambria" w:hAnsi="Cambria"/>
          <w:b/>
          <w:bCs/>
          <w:i/>
          <w:iCs/>
          <w:color w:val="000000" w:themeColor="text1"/>
          <w:sz w:val="22"/>
          <w:szCs w:val="22"/>
        </w:rPr>
        <w:t>But</w:t>
      </w:r>
      <w:r w:rsidRPr="00A74D37">
        <w:rPr>
          <w:rFonts w:ascii="Cambria" w:hAnsi="Cambria"/>
          <w:b/>
          <w:bCs/>
          <w:i/>
          <w:iCs/>
          <w:color w:val="000000" w:themeColor="text1"/>
          <w:sz w:val="22"/>
          <w:szCs w:val="22"/>
        </w:rPr>
        <w:t xml:space="preserve"> </w:t>
      </w:r>
      <w:r w:rsidR="00C07318" w:rsidRPr="00A74D37">
        <w:rPr>
          <w:rFonts w:ascii="Cambria" w:hAnsi="Cambria"/>
          <w:b/>
          <w:bCs/>
          <w:i/>
          <w:iCs/>
          <w:color w:val="000000" w:themeColor="text1"/>
          <w:sz w:val="22"/>
          <w:szCs w:val="22"/>
        </w:rPr>
        <w:t>Jute</w:t>
      </w:r>
      <w:r w:rsidR="00AD1E89" w:rsidRPr="00A74D37">
        <w:rPr>
          <w:rFonts w:ascii="Cambria" w:hAnsi="Cambria"/>
          <w:b/>
          <w:bCs/>
          <w:i/>
          <w:iCs/>
          <w:color w:val="000000" w:themeColor="text1"/>
          <w:sz w:val="40"/>
          <w:szCs w:val="40"/>
        </w:rPr>
        <w:t xml:space="preserve"> </w:t>
      </w:r>
      <w:r w:rsidRPr="00A74D37">
        <w:rPr>
          <w:rFonts w:ascii="Cambria" w:hAnsi="Cambria"/>
          <w:b/>
          <w:bCs/>
          <w:i/>
          <w:iCs/>
          <w:color w:val="000000" w:themeColor="text1"/>
          <w:sz w:val="22"/>
          <w:szCs w:val="22"/>
        </w:rPr>
        <w:t xml:space="preserve">is a fertilizer. You can grow </w:t>
      </w:r>
      <w:r w:rsidR="00C07318" w:rsidRPr="00A74D37">
        <w:rPr>
          <w:rFonts w:ascii="Cambria" w:hAnsi="Cambria"/>
          <w:b/>
          <w:bCs/>
          <w:i/>
          <w:iCs/>
          <w:color w:val="000000" w:themeColor="text1"/>
          <w:sz w:val="22"/>
          <w:szCs w:val="22"/>
        </w:rPr>
        <w:t>Jute</w:t>
      </w:r>
      <w:r w:rsidRPr="00A74D37">
        <w:rPr>
          <w:rFonts w:ascii="Cambria" w:hAnsi="Cambria"/>
          <w:b/>
          <w:bCs/>
          <w:i/>
          <w:iCs/>
          <w:color w:val="000000" w:themeColor="text1"/>
          <w:sz w:val="22"/>
          <w:szCs w:val="22"/>
        </w:rPr>
        <w:t xml:space="preserve">, then the leaves will fall down. Then it's a green fertilizer. Before growing rice, you have to grow the </w:t>
      </w:r>
      <w:r w:rsidR="00C07318" w:rsidRPr="00A74D37">
        <w:rPr>
          <w:rFonts w:ascii="Cambria" w:hAnsi="Cambria"/>
          <w:b/>
          <w:bCs/>
          <w:i/>
          <w:iCs/>
          <w:color w:val="000000" w:themeColor="text1"/>
          <w:sz w:val="22"/>
          <w:szCs w:val="22"/>
        </w:rPr>
        <w:t>Jute</w:t>
      </w:r>
      <w:r w:rsidRPr="00A74D37">
        <w:rPr>
          <w:rFonts w:ascii="Cambria" w:hAnsi="Cambria"/>
          <w:b/>
          <w:bCs/>
          <w:i/>
          <w:iCs/>
          <w:color w:val="000000" w:themeColor="text1"/>
          <w:sz w:val="22"/>
          <w:szCs w:val="22"/>
        </w:rPr>
        <w:t xml:space="preserve">, then you don't need to use any fertilizer for rice. And the </w:t>
      </w:r>
      <w:r w:rsidR="00C07318" w:rsidRPr="00A74D37">
        <w:rPr>
          <w:rFonts w:ascii="Cambria" w:hAnsi="Cambria"/>
          <w:b/>
          <w:bCs/>
          <w:i/>
          <w:iCs/>
          <w:color w:val="000000" w:themeColor="text1"/>
          <w:sz w:val="22"/>
          <w:szCs w:val="22"/>
        </w:rPr>
        <w:t>Jute</w:t>
      </w:r>
      <w:r w:rsidRPr="00A74D37">
        <w:rPr>
          <w:rFonts w:ascii="Cambria" w:hAnsi="Cambria"/>
          <w:b/>
          <w:bCs/>
          <w:i/>
          <w:iCs/>
          <w:color w:val="000000" w:themeColor="text1"/>
          <w:sz w:val="22"/>
          <w:szCs w:val="22"/>
        </w:rPr>
        <w:t xml:space="preserve"> leaf is a food. And inside the </w:t>
      </w:r>
      <w:r w:rsidR="00C07318" w:rsidRPr="00A74D37">
        <w:rPr>
          <w:rFonts w:ascii="Cambria" w:hAnsi="Cambria"/>
          <w:b/>
          <w:bCs/>
          <w:i/>
          <w:iCs/>
          <w:color w:val="000000" w:themeColor="text1"/>
          <w:sz w:val="22"/>
          <w:szCs w:val="22"/>
        </w:rPr>
        <w:t>Jute</w:t>
      </w:r>
      <w:r w:rsidRPr="00A74D37">
        <w:rPr>
          <w:rFonts w:ascii="Cambria" w:hAnsi="Cambria"/>
          <w:b/>
          <w:bCs/>
          <w:i/>
          <w:iCs/>
          <w:color w:val="000000" w:themeColor="text1"/>
          <w:sz w:val="22"/>
          <w:szCs w:val="22"/>
        </w:rPr>
        <w:t xml:space="preserve">, there's a wooden part. Actually, this is the material of the particle board. </w:t>
      </w:r>
      <w:r w:rsidR="00C52081" w:rsidRPr="00A74D37">
        <w:rPr>
          <w:rFonts w:ascii="Cambria" w:hAnsi="Cambria"/>
          <w:b/>
          <w:bCs/>
          <w:i/>
          <w:iCs/>
          <w:color w:val="000000" w:themeColor="text1"/>
          <w:sz w:val="22"/>
          <w:szCs w:val="22"/>
        </w:rPr>
        <w:t>So,</w:t>
      </w:r>
      <w:r w:rsidRPr="00A74D37">
        <w:rPr>
          <w:rFonts w:ascii="Cambria" w:hAnsi="Cambria"/>
          <w:b/>
          <w:bCs/>
          <w:i/>
          <w:iCs/>
          <w:color w:val="000000" w:themeColor="text1"/>
          <w:sz w:val="22"/>
          <w:szCs w:val="22"/>
        </w:rPr>
        <w:t xml:space="preserve"> the </w:t>
      </w:r>
      <w:r w:rsidR="00C07318" w:rsidRPr="00A74D37">
        <w:rPr>
          <w:rFonts w:ascii="Cambria" w:hAnsi="Cambria"/>
          <w:b/>
          <w:bCs/>
          <w:i/>
          <w:iCs/>
          <w:color w:val="000000" w:themeColor="text1"/>
          <w:sz w:val="22"/>
          <w:szCs w:val="22"/>
        </w:rPr>
        <w:t>Jute</w:t>
      </w:r>
      <w:r w:rsidRPr="00A74D37">
        <w:rPr>
          <w:rFonts w:ascii="Cambria" w:hAnsi="Cambria"/>
          <w:b/>
          <w:bCs/>
          <w:i/>
          <w:iCs/>
          <w:color w:val="000000" w:themeColor="text1"/>
          <w:sz w:val="22"/>
          <w:szCs w:val="22"/>
        </w:rPr>
        <w:t xml:space="preserve"> does not need any irrigation, </w:t>
      </w:r>
      <w:r w:rsidR="00C07318" w:rsidRPr="00A74D37">
        <w:rPr>
          <w:rFonts w:ascii="Cambria" w:hAnsi="Cambria"/>
          <w:b/>
          <w:bCs/>
          <w:i/>
          <w:iCs/>
          <w:color w:val="000000" w:themeColor="text1"/>
          <w:sz w:val="22"/>
          <w:szCs w:val="22"/>
        </w:rPr>
        <w:t>Jute</w:t>
      </w:r>
      <w:r w:rsidRPr="00A74D37">
        <w:rPr>
          <w:rFonts w:ascii="Cambria" w:hAnsi="Cambria"/>
          <w:b/>
          <w:bCs/>
          <w:i/>
          <w:iCs/>
          <w:color w:val="000000" w:themeColor="text1"/>
          <w:sz w:val="22"/>
          <w:szCs w:val="22"/>
        </w:rPr>
        <w:t xml:space="preserve"> does not need any fertilizer. You just throw the seed. It grows automatically, and it gives us wood, </w:t>
      </w:r>
      <w:r w:rsidR="00E57ADE" w:rsidRPr="00A74D37">
        <w:rPr>
          <w:rFonts w:ascii="Cambria" w:hAnsi="Cambria"/>
          <w:b/>
          <w:bCs/>
          <w:i/>
          <w:iCs/>
          <w:color w:val="000000" w:themeColor="text1"/>
          <w:sz w:val="22"/>
          <w:szCs w:val="22"/>
        </w:rPr>
        <w:t>food,</w:t>
      </w:r>
      <w:r w:rsidRPr="00A74D37">
        <w:rPr>
          <w:rFonts w:ascii="Cambria" w:hAnsi="Cambria"/>
          <w:b/>
          <w:bCs/>
          <w:i/>
          <w:iCs/>
          <w:color w:val="000000" w:themeColor="text1"/>
          <w:sz w:val="22"/>
          <w:szCs w:val="22"/>
        </w:rPr>
        <w:t xml:space="preserve"> and fiber. It is the most eco-friendly fiber in the world. </w:t>
      </w:r>
      <w:r w:rsidR="00AD1E89" w:rsidRPr="00A74D37">
        <w:rPr>
          <w:rFonts w:ascii="Cambria" w:hAnsi="Cambria"/>
          <w:b/>
          <w:bCs/>
          <w:i/>
          <w:iCs/>
          <w:color w:val="000000" w:themeColor="text1"/>
          <w:sz w:val="22"/>
          <w:szCs w:val="22"/>
        </w:rPr>
        <w:t>Since we</w:t>
      </w:r>
      <w:r w:rsidRPr="00A74D37">
        <w:rPr>
          <w:rFonts w:ascii="Cambria" w:hAnsi="Cambria"/>
          <w:b/>
          <w:bCs/>
          <w:i/>
          <w:iCs/>
          <w:color w:val="000000" w:themeColor="text1"/>
          <w:sz w:val="22"/>
          <w:szCs w:val="22"/>
        </w:rPr>
        <w:t xml:space="preserve"> are talking about the planet, we need eco-friendly material that can replace petrochemical material.”</w:t>
      </w:r>
      <w:r w:rsidR="000C642F" w:rsidRPr="00A74D37">
        <w:rPr>
          <w:rFonts w:ascii="Cambria" w:hAnsi="Cambria"/>
          <w:b/>
          <w:bCs/>
          <w:i/>
          <w:iCs/>
          <w:color w:val="000000" w:themeColor="text1"/>
          <w:sz w:val="22"/>
          <w:szCs w:val="22"/>
        </w:rPr>
        <w:t xml:space="preserve"> </w:t>
      </w:r>
    </w:p>
    <w:p w14:paraId="7538AF61" w14:textId="16BB2BAC" w:rsidR="00F52436" w:rsidRPr="00A74D37" w:rsidRDefault="00F52436" w:rsidP="00F52436">
      <w:pPr>
        <w:pStyle w:val="NormalWeb"/>
        <w:spacing w:line="360" w:lineRule="auto"/>
        <w:rPr>
          <w:rFonts w:ascii="Cambria" w:hAnsi="Cambria"/>
          <w:b/>
          <w:bCs/>
          <w:i/>
          <w:iCs/>
          <w:color w:val="000000" w:themeColor="text1"/>
          <w:sz w:val="22"/>
          <w:szCs w:val="22"/>
        </w:rPr>
      </w:pPr>
    </w:p>
    <w:p w14:paraId="1AAD0F2E" w14:textId="6EFBBE7A"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Data showed that BIG CHAIN and the supplier are currently testing innovative methods to develop additional household uses for </w:t>
      </w:r>
      <w:r w:rsidR="00C07318" w:rsidRPr="00A74D37">
        <w:rPr>
          <w:rFonts w:ascii="Cambria" w:hAnsi="Cambria"/>
          <w:color w:val="000000" w:themeColor="text1"/>
          <w:sz w:val="24"/>
          <w:szCs w:val="24"/>
        </w:rPr>
        <w:t>Jute</w:t>
      </w:r>
      <w:r w:rsidRPr="00A74D37">
        <w:rPr>
          <w:rFonts w:ascii="Cambria" w:hAnsi="Cambria"/>
          <w:color w:val="000000" w:themeColor="text1"/>
          <w:sz w:val="24"/>
          <w:szCs w:val="24"/>
        </w:rPr>
        <w:t xml:space="preserve"> not currently on the market. The ideas </w:t>
      </w:r>
      <w:r w:rsidR="00AD1E89" w:rsidRPr="00A74D37">
        <w:rPr>
          <w:rFonts w:ascii="Cambria" w:hAnsi="Cambria"/>
          <w:color w:val="000000" w:themeColor="text1"/>
          <w:sz w:val="24"/>
          <w:szCs w:val="24"/>
        </w:rPr>
        <w:t>to develop</w:t>
      </w:r>
      <w:r w:rsidRPr="00A74D37">
        <w:rPr>
          <w:rFonts w:ascii="Cambria" w:hAnsi="Cambria"/>
          <w:color w:val="000000" w:themeColor="text1"/>
          <w:sz w:val="24"/>
          <w:szCs w:val="24"/>
        </w:rPr>
        <w:t xml:space="preserve"> </w:t>
      </w:r>
      <w:r w:rsidR="00C07318" w:rsidRPr="00A74D37">
        <w:rPr>
          <w:rFonts w:ascii="Cambria" w:hAnsi="Cambria"/>
          <w:color w:val="000000" w:themeColor="text1"/>
          <w:sz w:val="24"/>
          <w:szCs w:val="24"/>
        </w:rPr>
        <w:t>Jute</w:t>
      </w:r>
      <w:r w:rsidRPr="00A74D37">
        <w:rPr>
          <w:rFonts w:ascii="Cambria" w:hAnsi="Cambria"/>
          <w:color w:val="000000" w:themeColor="text1"/>
          <w:sz w:val="24"/>
          <w:szCs w:val="24"/>
        </w:rPr>
        <w:t xml:space="preserve"> products </w:t>
      </w:r>
      <w:r w:rsidR="00AD1E89" w:rsidRPr="00A74D37">
        <w:rPr>
          <w:rFonts w:ascii="Cambria" w:hAnsi="Cambria"/>
          <w:color w:val="000000" w:themeColor="text1"/>
          <w:sz w:val="24"/>
          <w:szCs w:val="24"/>
        </w:rPr>
        <w:t>were</w:t>
      </w:r>
      <w:r w:rsidRPr="00A74D37">
        <w:rPr>
          <w:rFonts w:ascii="Cambria" w:hAnsi="Cambria"/>
          <w:color w:val="000000" w:themeColor="text1"/>
          <w:sz w:val="24"/>
          <w:szCs w:val="24"/>
        </w:rPr>
        <w:t xml:space="preserve"> not BIG CHAIN’s, they are the supplier. However, supplier claims that BIG CHAIN interest in eco-friendly products created a certain min</w:t>
      </w:r>
      <w:r w:rsidR="00AD1E89" w:rsidRPr="00A74D37">
        <w:rPr>
          <w:rFonts w:ascii="Cambria" w:hAnsi="Cambria"/>
          <w:color w:val="000000" w:themeColor="text1"/>
          <w:sz w:val="24"/>
          <w:szCs w:val="24"/>
        </w:rPr>
        <w:t>d</w:t>
      </w:r>
      <w:r w:rsidRPr="00A74D37">
        <w:rPr>
          <w:rFonts w:ascii="Cambria" w:hAnsi="Cambria"/>
          <w:color w:val="000000" w:themeColor="text1"/>
          <w:sz w:val="24"/>
          <w:szCs w:val="24"/>
        </w:rPr>
        <w:t xml:space="preserve">set when introducing new items. Another </w:t>
      </w:r>
      <w:r w:rsidRPr="00A74D37">
        <w:rPr>
          <w:rFonts w:ascii="Cambria" w:hAnsi="Cambria"/>
          <w:color w:val="000000" w:themeColor="text1"/>
          <w:sz w:val="24"/>
          <w:szCs w:val="24"/>
        </w:rPr>
        <w:lastRenderedPageBreak/>
        <w:t>supplier creation was the use of rice shell waste as energy source as indicated by supplier below:</w:t>
      </w:r>
    </w:p>
    <w:p w14:paraId="4E957BD8" w14:textId="673DD7E3" w:rsidR="000C642F" w:rsidRPr="00A74D37" w:rsidRDefault="00F52436" w:rsidP="007708A3">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“The rice factory, in [country] has a lot of waste, which is the shell of the rice. </w:t>
      </w:r>
      <w:r w:rsidR="00C52081" w:rsidRPr="00A74D37">
        <w:rPr>
          <w:rFonts w:ascii="Cambria" w:hAnsi="Cambria"/>
          <w:b/>
          <w:bCs/>
          <w:i/>
          <w:iCs/>
          <w:color w:val="000000" w:themeColor="text1"/>
          <w:sz w:val="22"/>
          <w:szCs w:val="22"/>
        </w:rPr>
        <w:t>So,</w:t>
      </w:r>
      <w:r w:rsidRPr="00A74D37">
        <w:rPr>
          <w:rFonts w:ascii="Cambria" w:hAnsi="Cambria"/>
          <w:b/>
          <w:bCs/>
          <w:i/>
          <w:iCs/>
          <w:color w:val="000000" w:themeColor="text1"/>
          <w:sz w:val="22"/>
          <w:szCs w:val="22"/>
        </w:rPr>
        <w:t xml:space="preserve"> we take this waste, and we use for our boiler as energy source, in very innovative way. This was not a BIG CHAIN idea; this was our idea. But we share with BIG CHAIN how to make happen. We start to think about the planet.”</w:t>
      </w:r>
      <w:r w:rsidR="000C642F" w:rsidRPr="00A74D37">
        <w:rPr>
          <w:rFonts w:ascii="Cambria" w:hAnsi="Cambria"/>
          <w:b/>
          <w:bCs/>
          <w:i/>
          <w:iCs/>
          <w:color w:val="000000" w:themeColor="text1"/>
          <w:sz w:val="22"/>
          <w:szCs w:val="22"/>
        </w:rPr>
        <w:t xml:space="preserve"> </w:t>
      </w:r>
    </w:p>
    <w:p w14:paraId="4464D7B1" w14:textId="4A777E07" w:rsidR="00F52436" w:rsidRPr="00A74D37" w:rsidRDefault="00F52436" w:rsidP="00F52436">
      <w:pPr>
        <w:pStyle w:val="NormalWeb"/>
        <w:spacing w:line="480" w:lineRule="auto"/>
        <w:rPr>
          <w:rFonts w:ascii="Cambria" w:hAnsi="Cambria" w:cstheme="minorHAnsi"/>
          <w:color w:val="000000" w:themeColor="text1"/>
          <w:sz w:val="24"/>
          <w:szCs w:val="24"/>
        </w:rPr>
      </w:pPr>
      <w:r w:rsidRPr="00A74D37">
        <w:rPr>
          <w:rFonts w:ascii="Cambria" w:hAnsi="Cambria" w:cstheme="minorHAnsi"/>
          <w:color w:val="000000" w:themeColor="text1"/>
          <w:sz w:val="24"/>
          <w:szCs w:val="24"/>
        </w:rPr>
        <w:t xml:space="preserve">The interviews revealed the significance traceability has on quality and CSR compliance. This technology allows any item to be traced back to each process involved in the production of the item, including the source of raw material. The item can also be traced to the supplier of raw material and to the farm where it was harvested and packaged with specific dates. As an example, during a testing process a rug was found to contain a higher level of moister than safety requirements </w:t>
      </w:r>
      <w:r w:rsidR="00C52081" w:rsidRPr="00A74D37">
        <w:rPr>
          <w:rFonts w:ascii="Cambria" w:hAnsi="Cambria" w:cstheme="minorHAnsi"/>
          <w:color w:val="000000" w:themeColor="text1"/>
          <w:sz w:val="24"/>
          <w:szCs w:val="24"/>
        </w:rPr>
        <w:t>allow</w:t>
      </w:r>
      <w:r w:rsidRPr="00A74D37">
        <w:rPr>
          <w:rFonts w:ascii="Cambria" w:hAnsi="Cambria" w:cstheme="minorHAnsi"/>
          <w:color w:val="000000" w:themeColor="text1"/>
          <w:sz w:val="24"/>
          <w:szCs w:val="24"/>
        </w:rPr>
        <w:t>. A high level of moister can lead to bacteria growth. The problem was traced back to the segment where this failure occurred. Production was immediately halted until the issue was addressed. Traceability technology allows BIG CHAIN and supplier to monitor production on factory floor in real time and address any quality or compliance issues. As indicated by BIG CHAIN below:</w:t>
      </w:r>
    </w:p>
    <w:p w14:paraId="6E43A6C7" w14:textId="4A9001C5" w:rsidR="000C642F" w:rsidRPr="00A74D37" w:rsidRDefault="00F52436" w:rsidP="007708A3">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“Through our scanning technology, we have complete traceability every time a product is actually manufactured and produced all the way through delivery. BIG CHAIN can actually see production in real time because scanning system also uploads into BIG CHAIN’s system. So, when scanning is done multiple times, we can trace where the problem is. Before implementing this mobile scanning process, everything was maintained manually, from material procurement to shipment. But there </w:t>
      </w:r>
      <w:r w:rsidR="00C52081" w:rsidRPr="00A74D37">
        <w:rPr>
          <w:rFonts w:ascii="Cambria" w:hAnsi="Cambria"/>
          <w:b/>
          <w:bCs/>
          <w:i/>
          <w:iCs/>
          <w:color w:val="000000" w:themeColor="text1"/>
          <w:sz w:val="22"/>
          <w:szCs w:val="22"/>
        </w:rPr>
        <w:t>were</w:t>
      </w:r>
      <w:r w:rsidRPr="00A74D37">
        <w:rPr>
          <w:rFonts w:ascii="Cambria" w:hAnsi="Cambria"/>
          <w:b/>
          <w:bCs/>
          <w:i/>
          <w:iCs/>
          <w:color w:val="000000" w:themeColor="text1"/>
          <w:sz w:val="22"/>
          <w:szCs w:val="22"/>
        </w:rPr>
        <w:t xml:space="preserve"> chances for mistake when doing things manually. The mobile scanning system helps address issues instantly.”</w:t>
      </w:r>
      <w:r w:rsidR="000C642F" w:rsidRPr="00A74D37">
        <w:rPr>
          <w:rFonts w:ascii="Cambria" w:hAnsi="Cambria"/>
          <w:b/>
          <w:bCs/>
          <w:i/>
          <w:iCs/>
          <w:color w:val="000000" w:themeColor="text1"/>
          <w:sz w:val="22"/>
          <w:szCs w:val="22"/>
        </w:rPr>
        <w:t xml:space="preserve"> </w:t>
      </w:r>
    </w:p>
    <w:p w14:paraId="6BB371D9" w14:textId="34620380" w:rsidR="00F52436" w:rsidRPr="00A74D37" w:rsidRDefault="00F52436" w:rsidP="00F52436">
      <w:pPr>
        <w:pStyle w:val="NormalWeb"/>
        <w:spacing w:line="360" w:lineRule="auto"/>
        <w:rPr>
          <w:rFonts w:ascii="Cambria" w:hAnsi="Cambria" w:cstheme="minorHAnsi"/>
          <w:b/>
          <w:bCs/>
          <w:i/>
          <w:iCs/>
          <w:color w:val="000000" w:themeColor="text1"/>
          <w:sz w:val="22"/>
          <w:szCs w:val="22"/>
        </w:rPr>
      </w:pPr>
    </w:p>
    <w:p w14:paraId="5E2375C9" w14:textId="77777777" w:rsidR="00F52436" w:rsidRPr="00A74D37" w:rsidRDefault="00F52436" w:rsidP="00F52436">
      <w:pPr>
        <w:pStyle w:val="NormalWeb"/>
        <w:spacing w:line="480" w:lineRule="auto"/>
        <w:rPr>
          <w:rFonts w:ascii="Cambria" w:hAnsi="Cambria" w:cstheme="minorHAnsi"/>
          <w:color w:val="000000" w:themeColor="text1"/>
          <w:sz w:val="22"/>
          <w:szCs w:val="22"/>
        </w:rPr>
      </w:pPr>
      <w:r w:rsidRPr="00A74D37">
        <w:rPr>
          <w:rFonts w:ascii="Cambria" w:hAnsi="Cambria" w:cstheme="minorHAnsi"/>
          <w:color w:val="000000" w:themeColor="text1"/>
          <w:sz w:val="24"/>
          <w:szCs w:val="24"/>
        </w:rPr>
        <w:lastRenderedPageBreak/>
        <w:t>Data suggested that this level of traceability is not common in the industry. Other organizations depend on what is called a transfer certificate attesting to certain product specifications. Competitors are not usually knowledgeable of issues that may be occurring at the sub-supply level as indicated by supplier below:</w:t>
      </w:r>
    </w:p>
    <w:p w14:paraId="6E2CBFE6" w14:textId="11A0C866"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“Other companies only use Transfer Certificate, TC. This is it really, they even use third party. For example, COMPETITOR 1 and other companies don’t do the traceability for cotton and yarn themselves COMPETITOR 1 or other customers don’t directly get involved in this traceability system. BIG CHAIN is very different here. They developed a tracing technology that</w:t>
      </w:r>
      <w:r w:rsidRPr="00A74D37">
        <w:rPr>
          <w:rFonts w:ascii="Cambria" w:hAnsi="Cambria"/>
          <w:i/>
          <w:iCs/>
          <w:color w:val="000000" w:themeColor="text1"/>
          <w:sz w:val="22"/>
          <w:szCs w:val="22"/>
        </w:rPr>
        <w:t xml:space="preserve"> </w:t>
      </w:r>
      <w:r w:rsidRPr="00A74D37">
        <w:rPr>
          <w:rFonts w:ascii="Cambria" w:hAnsi="Cambria"/>
          <w:b/>
          <w:bCs/>
          <w:i/>
          <w:iCs/>
          <w:color w:val="000000" w:themeColor="text1"/>
          <w:sz w:val="22"/>
          <w:szCs w:val="22"/>
        </w:rPr>
        <w:t>allows them to buy their own product and trace it back themselves through the total process.”</w:t>
      </w:r>
      <w:r w:rsidR="000C642F" w:rsidRPr="00A74D37">
        <w:rPr>
          <w:rFonts w:ascii="Cambria" w:hAnsi="Cambria"/>
          <w:b/>
          <w:bCs/>
          <w:i/>
          <w:iCs/>
          <w:color w:val="000000" w:themeColor="text1"/>
          <w:sz w:val="22"/>
          <w:szCs w:val="22"/>
        </w:rPr>
        <w:t xml:space="preserve"> </w:t>
      </w:r>
    </w:p>
    <w:p w14:paraId="3E9DA9E7" w14:textId="49821421" w:rsidR="00F52436" w:rsidRPr="00A74D37" w:rsidRDefault="00F52436" w:rsidP="00F52436">
      <w:pPr>
        <w:pStyle w:val="NormalWeb"/>
        <w:spacing w:line="480" w:lineRule="auto"/>
        <w:rPr>
          <w:rFonts w:ascii="Cambria" w:hAnsi="Cambria" w:cstheme="minorHAnsi"/>
          <w:color w:val="000000" w:themeColor="text1"/>
          <w:sz w:val="24"/>
          <w:szCs w:val="24"/>
        </w:rPr>
      </w:pPr>
      <w:r w:rsidRPr="00A74D37">
        <w:rPr>
          <w:rFonts w:ascii="Cambria" w:hAnsi="Cambria" w:cstheme="minorHAnsi"/>
          <w:color w:val="000000" w:themeColor="text1"/>
          <w:sz w:val="24"/>
          <w:szCs w:val="24"/>
        </w:rPr>
        <w:t xml:space="preserve">BIG CHAIN has developed a proprietary enterprise resource planning system. When BIG CHAIN decides to adjust an order, changes are loaded into a portal that is accessed daily by all impacted suppliers, sub-suppliers, and logistics operators. As an example, if quantity for a pre-planned delivery date is increased, the supplier does not need to communicate this change to sub-supplier, or to logistics company selected by BIG CHAIN to pick up order, because trucking company would have received the information, through the portal, at the same time as all entities involved in </w:t>
      </w:r>
      <w:r w:rsidR="00DF4807" w:rsidRPr="00A74D37">
        <w:rPr>
          <w:rFonts w:ascii="Cambria" w:hAnsi="Cambria" w:cstheme="minorHAnsi"/>
          <w:color w:val="000000" w:themeColor="text1"/>
          <w:sz w:val="24"/>
          <w:szCs w:val="24"/>
        </w:rPr>
        <w:t xml:space="preserve">the </w:t>
      </w:r>
      <w:r w:rsidRPr="00A74D37">
        <w:rPr>
          <w:rFonts w:ascii="Cambria" w:hAnsi="Cambria" w:cstheme="minorHAnsi"/>
          <w:color w:val="000000" w:themeColor="text1"/>
          <w:sz w:val="24"/>
          <w:szCs w:val="24"/>
        </w:rPr>
        <w:t>supply chain of product. And by receiving this information, logistic company will dispatch the appropriate truck capacity to transport adjusted load as indicated by supplier below:</w:t>
      </w:r>
    </w:p>
    <w:p w14:paraId="4ECF09A8" w14:textId="67A2C7B0"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“All suppliers and sub-suppliers will all know from the </w:t>
      </w:r>
      <w:r w:rsidR="00C52081" w:rsidRPr="00A74D37">
        <w:rPr>
          <w:rFonts w:ascii="Cambria" w:hAnsi="Cambria"/>
          <w:b/>
          <w:bCs/>
          <w:i/>
          <w:iCs/>
          <w:color w:val="000000" w:themeColor="text1"/>
          <w:sz w:val="22"/>
          <w:szCs w:val="22"/>
        </w:rPr>
        <w:t>ERP (Enterprise</w:t>
      </w:r>
      <w:r w:rsidR="00DA25B0" w:rsidRPr="00A74D37">
        <w:rPr>
          <w:rFonts w:ascii="Cambria" w:hAnsi="Cambria"/>
          <w:b/>
          <w:bCs/>
          <w:i/>
          <w:iCs/>
          <w:color w:val="000000" w:themeColor="text1"/>
          <w:sz w:val="22"/>
          <w:szCs w:val="22"/>
        </w:rPr>
        <w:t xml:space="preserve"> planning system)</w:t>
      </w:r>
      <w:r w:rsidRPr="00A74D37">
        <w:rPr>
          <w:rFonts w:ascii="Cambria" w:hAnsi="Cambria"/>
          <w:b/>
          <w:bCs/>
          <w:i/>
          <w:iCs/>
          <w:color w:val="000000" w:themeColor="text1"/>
          <w:sz w:val="22"/>
          <w:szCs w:val="22"/>
        </w:rPr>
        <w:t xml:space="preserve"> portal how much we will be producing every week. It is a network that works in real time because we have to buy the raw materials and this raw material comes from the sub-supplier factory. If quantity changes, all those in supply change will know. If sub-supplier did not have this information, they will not produce on time; they will start to have problems that can affect quality, </w:t>
      </w:r>
      <w:r w:rsidR="00E57ADE" w:rsidRPr="00A74D37">
        <w:rPr>
          <w:rFonts w:ascii="Cambria" w:hAnsi="Cambria"/>
          <w:b/>
          <w:bCs/>
          <w:i/>
          <w:iCs/>
          <w:color w:val="000000" w:themeColor="text1"/>
          <w:sz w:val="22"/>
          <w:szCs w:val="22"/>
        </w:rPr>
        <w:t>compliance,</w:t>
      </w:r>
      <w:r w:rsidRPr="00A74D37">
        <w:rPr>
          <w:rFonts w:ascii="Cambria" w:hAnsi="Cambria"/>
          <w:b/>
          <w:bCs/>
          <w:i/>
          <w:iCs/>
          <w:color w:val="000000" w:themeColor="text1"/>
          <w:sz w:val="22"/>
          <w:szCs w:val="22"/>
        </w:rPr>
        <w:t xml:space="preserve"> and delivery schedules.”</w:t>
      </w:r>
      <w:r w:rsidR="000C642F" w:rsidRPr="00A74D37">
        <w:rPr>
          <w:rFonts w:ascii="Cambria" w:hAnsi="Cambria"/>
          <w:b/>
          <w:bCs/>
          <w:i/>
          <w:iCs/>
          <w:color w:val="000000" w:themeColor="text1"/>
          <w:sz w:val="22"/>
          <w:szCs w:val="22"/>
        </w:rPr>
        <w:t xml:space="preserve"> </w:t>
      </w:r>
    </w:p>
    <w:p w14:paraId="71014979" w14:textId="77777777" w:rsidR="00607204" w:rsidRPr="00A74D37" w:rsidRDefault="00607204" w:rsidP="00F52436">
      <w:pPr>
        <w:pStyle w:val="NormalWeb"/>
        <w:spacing w:line="360" w:lineRule="auto"/>
        <w:rPr>
          <w:rFonts w:ascii="Cambria" w:hAnsi="Cambria" w:cstheme="minorHAnsi"/>
          <w:b/>
          <w:bCs/>
          <w:i/>
          <w:iCs/>
          <w:color w:val="000000" w:themeColor="text1"/>
          <w:sz w:val="22"/>
          <w:szCs w:val="22"/>
        </w:rPr>
      </w:pPr>
    </w:p>
    <w:p w14:paraId="2C7B9D57" w14:textId="60BB01C0" w:rsidR="00F52436" w:rsidRPr="00A74D37" w:rsidRDefault="00F52436" w:rsidP="00F52436">
      <w:pPr>
        <w:pStyle w:val="NormalWeb"/>
        <w:spacing w:line="360" w:lineRule="auto"/>
        <w:rPr>
          <w:rFonts w:ascii="Cambria" w:hAnsi="Cambria"/>
          <w:b/>
          <w:bCs/>
          <w:color w:val="000000" w:themeColor="text1"/>
          <w:sz w:val="24"/>
          <w:szCs w:val="24"/>
        </w:rPr>
      </w:pPr>
      <w:r w:rsidRPr="00A74D37">
        <w:rPr>
          <w:rFonts w:ascii="Cambria" w:hAnsi="Cambria"/>
          <w:b/>
          <w:bCs/>
          <w:color w:val="000000" w:themeColor="text1"/>
          <w:sz w:val="24"/>
          <w:szCs w:val="24"/>
        </w:rPr>
        <w:t xml:space="preserve">6.3.1.10 Strong </w:t>
      </w:r>
      <w:r w:rsidR="00F907CF" w:rsidRPr="00A74D37">
        <w:rPr>
          <w:rFonts w:ascii="Cambria" w:hAnsi="Cambria"/>
          <w:b/>
          <w:bCs/>
          <w:color w:val="000000" w:themeColor="text1"/>
          <w:sz w:val="24"/>
          <w:szCs w:val="24"/>
        </w:rPr>
        <w:t>C</w:t>
      </w:r>
      <w:r w:rsidRPr="00A74D37">
        <w:rPr>
          <w:rFonts w:ascii="Cambria" w:hAnsi="Cambria"/>
          <w:b/>
          <w:bCs/>
          <w:color w:val="000000" w:themeColor="text1"/>
          <w:sz w:val="24"/>
          <w:szCs w:val="24"/>
        </w:rPr>
        <w:t xml:space="preserve">ommitment to </w:t>
      </w:r>
      <w:r w:rsidR="00F907CF" w:rsidRPr="00A74D37">
        <w:rPr>
          <w:rFonts w:ascii="Cambria" w:hAnsi="Cambria"/>
          <w:b/>
          <w:bCs/>
          <w:color w:val="000000" w:themeColor="text1"/>
          <w:sz w:val="24"/>
          <w:szCs w:val="24"/>
        </w:rPr>
        <w:t>U</w:t>
      </w:r>
      <w:r w:rsidRPr="00A74D37">
        <w:rPr>
          <w:rFonts w:ascii="Cambria" w:hAnsi="Cambria"/>
          <w:b/>
          <w:bCs/>
          <w:color w:val="000000" w:themeColor="text1"/>
          <w:sz w:val="24"/>
          <w:szCs w:val="24"/>
        </w:rPr>
        <w:t xml:space="preserve">phold </w:t>
      </w:r>
      <w:r w:rsidR="00F907CF" w:rsidRPr="00A74D37">
        <w:rPr>
          <w:rFonts w:ascii="Cambria" w:hAnsi="Cambria"/>
          <w:b/>
          <w:bCs/>
          <w:color w:val="000000" w:themeColor="text1"/>
          <w:sz w:val="24"/>
          <w:szCs w:val="24"/>
        </w:rPr>
        <w:t>Sustainability S</w:t>
      </w:r>
      <w:r w:rsidRPr="00A74D37">
        <w:rPr>
          <w:rFonts w:ascii="Cambria" w:hAnsi="Cambria"/>
          <w:b/>
          <w:bCs/>
          <w:color w:val="000000" w:themeColor="text1"/>
          <w:sz w:val="24"/>
          <w:szCs w:val="24"/>
        </w:rPr>
        <w:t>tandards</w:t>
      </w:r>
    </w:p>
    <w:p w14:paraId="28A9CE60" w14:textId="77777777" w:rsidR="00AD1E89" w:rsidRPr="00A74D37" w:rsidRDefault="00AD1E89" w:rsidP="00F52436">
      <w:pPr>
        <w:spacing w:line="480" w:lineRule="auto"/>
        <w:rPr>
          <w:rFonts w:ascii="Cambria" w:hAnsi="Cambria"/>
          <w:color w:val="000000" w:themeColor="text1"/>
        </w:rPr>
      </w:pPr>
    </w:p>
    <w:p w14:paraId="1D4FEA59" w14:textId="0584A8BE" w:rsidR="00F52436" w:rsidRPr="00A74D37" w:rsidRDefault="00F52436" w:rsidP="00F52436">
      <w:pPr>
        <w:spacing w:line="480" w:lineRule="auto"/>
        <w:rPr>
          <w:rFonts w:ascii="Cambria" w:hAnsi="Cambria"/>
          <w:color w:val="000000" w:themeColor="text1"/>
        </w:rPr>
      </w:pPr>
      <w:r w:rsidRPr="00A74D37">
        <w:rPr>
          <w:rFonts w:ascii="Cambria" w:hAnsi="Cambria"/>
          <w:color w:val="000000" w:themeColor="text1"/>
        </w:rPr>
        <w:t>Based on the interviews, suppliers believe that BIG CHAIN requirements exceed those of other customers and are more complicated to follow. BIG CHAIN is not flexible when it comes to CSR compliance even if it would result in a business loss. As an example, the factory, due to Covid, was closed for several months, supply of product was deeply disrupted. Factory requested BIG CHAIN’s permission to allow for 4 hours of overtime instead of the allowable two. After deliberation and after BIG CHAIN confirming that this was also the desire of factory workers, they granted exceptional permission. However, when approached a week later by factory stating that the only way to meet BIG CHAIN’s production requirements is to add an additional 2 hours (for a total of six), BIG CHAIN declined this request and opted to take a short-term sales loss. Data showed that, according to BIG CHAIN, if a product cannot be manufactured for the set budget without compromising certain CSR benchmarks, the product will not be produced. As discussed, earlier BIG CHAIN emphasizes that there is no separation between a production process and CSR or between logistics/transportation and CSR. According to BIG CHAIN, there is no separation in the design process between CSR and product cost or functionality. When a range is created, sustainability is built into the range at inception. BIG CHAIN claims that the company does not add sustainability to what has been created. Product sustainability occurs in parallel with initial product concept. BIG CHAIN suppliers are aware of the integration of the two, as indicated by supplier below:</w:t>
      </w:r>
    </w:p>
    <w:p w14:paraId="1DDE26B6" w14:textId="77777777" w:rsidR="00F52436" w:rsidRPr="00A74D37" w:rsidRDefault="00F52436" w:rsidP="00F52436">
      <w:pPr>
        <w:spacing w:line="360" w:lineRule="auto"/>
        <w:rPr>
          <w:rFonts w:ascii="Cambria" w:hAnsi="Cambria"/>
          <w:b/>
          <w:bCs/>
          <w:i/>
          <w:iCs/>
          <w:color w:val="000000" w:themeColor="text1"/>
          <w:sz w:val="22"/>
          <w:szCs w:val="22"/>
        </w:rPr>
      </w:pPr>
    </w:p>
    <w:p w14:paraId="0A84D00F" w14:textId="7AEC4A12"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“Before</w:t>
      </w:r>
      <w:r w:rsidRPr="00A74D37">
        <w:rPr>
          <w:rFonts w:ascii="Cambria" w:eastAsia="Times New Roman" w:hAnsi="Cambria"/>
          <w:b/>
          <w:bCs/>
          <w:i/>
          <w:iCs/>
          <w:color w:val="000000" w:themeColor="text1"/>
          <w:sz w:val="22"/>
          <w:szCs w:val="22"/>
        </w:rPr>
        <w:t xml:space="preserve"> launching any product for BIG CHAIN, we have guidelines in our agreement. By agreeing to accept the order, we are committing to </w:t>
      </w:r>
      <w:r w:rsidRPr="00A74D37">
        <w:rPr>
          <w:rFonts w:ascii="Cambria" w:hAnsi="Cambria"/>
          <w:b/>
          <w:bCs/>
          <w:i/>
          <w:iCs/>
          <w:color w:val="000000" w:themeColor="text1"/>
          <w:sz w:val="22"/>
          <w:szCs w:val="22"/>
        </w:rPr>
        <w:t xml:space="preserve">the </w:t>
      </w:r>
      <w:r w:rsidRPr="00A74D37">
        <w:rPr>
          <w:rFonts w:ascii="Cambria" w:eastAsia="Times New Roman" w:hAnsi="Cambria"/>
          <w:b/>
          <w:bCs/>
          <w:i/>
          <w:iCs/>
          <w:color w:val="000000" w:themeColor="text1"/>
          <w:sz w:val="22"/>
          <w:szCs w:val="22"/>
        </w:rPr>
        <w:t>right of the people, right of the planet and accepted the compliance requirement to protect these rights.”</w:t>
      </w:r>
      <w:r w:rsidR="000C642F" w:rsidRPr="00A74D37">
        <w:rPr>
          <w:rFonts w:ascii="Cambria" w:hAnsi="Cambria"/>
          <w:b/>
          <w:bCs/>
          <w:i/>
          <w:iCs/>
          <w:color w:val="000000" w:themeColor="text1"/>
          <w:sz w:val="22"/>
          <w:szCs w:val="22"/>
        </w:rPr>
        <w:t xml:space="preserve"> </w:t>
      </w:r>
    </w:p>
    <w:p w14:paraId="37132426" w14:textId="77777777"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As stated by BIG CHAIN below, if a product requires sustainability as an afterthought, it will not be approved as a concept. BIG CHAIN does not look at a concept and then try to create solutions to make it CSR compliant. </w:t>
      </w:r>
    </w:p>
    <w:p w14:paraId="590EA240" w14:textId="78A2B16D"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“If a product can only be produced by not fully following Company CSR requirements, it will not happen. It will never be produced</w:t>
      </w:r>
      <w:r w:rsidR="007708A3" w:rsidRPr="00A74D37">
        <w:rPr>
          <w:rFonts w:ascii="Cambria" w:hAnsi="Cambria"/>
          <w:b/>
          <w:bCs/>
          <w:i/>
          <w:iCs/>
          <w:color w:val="000000" w:themeColor="text1"/>
          <w:sz w:val="22"/>
          <w:szCs w:val="22"/>
        </w:rPr>
        <w:t>.”</w:t>
      </w:r>
    </w:p>
    <w:p w14:paraId="6E4A4129" w14:textId="77777777"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Based on the data, supplier is required to include all CSR parameters when introducing a new product to BIG CHAIN. While certain product features or elements may be adjusted in order to meet production cost, CSR is not one of them as indicated by supplier below:</w:t>
      </w:r>
    </w:p>
    <w:p w14:paraId="3E43B961" w14:textId="17755933" w:rsidR="000C642F" w:rsidRPr="00A74D37" w:rsidRDefault="00F52436" w:rsidP="000C642F">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“During new product quotation, we always consider the planet. Because this is the standard. If we want to sell to BIG CHAIN, we have to follow their standard; company CSR requirements are not negotiable.</w:t>
      </w:r>
      <w:r w:rsidR="007708A3" w:rsidRPr="00A74D37">
        <w:rPr>
          <w:rFonts w:ascii="Cambria" w:hAnsi="Cambria"/>
          <w:b/>
          <w:bCs/>
          <w:i/>
          <w:iCs/>
          <w:color w:val="000000" w:themeColor="text1"/>
          <w:sz w:val="22"/>
          <w:szCs w:val="22"/>
        </w:rPr>
        <w:t>”</w:t>
      </w:r>
    </w:p>
    <w:p w14:paraId="30C496BA" w14:textId="77777777"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The same requirements apply to sourcing. If material needs to be procured from a specific country that is not approved by BIG CHAIN, the material cannot be used. In such situations, BIG CHAIN will try to identify other countries where same raw material may be procured competitively. If this fails to materialize, factory will need to evaluate different material or no longer consider the product as stated by supplier below:</w:t>
      </w:r>
    </w:p>
    <w:p w14:paraId="6F5EDE76" w14:textId="0BEBC43C" w:rsidR="000C642F" w:rsidRPr="00A74D37" w:rsidRDefault="00F52436" w:rsidP="007708A3">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“According to BIG CHAIN guideline, some raw material we cannot get from some specific country because the way they produce and trade raw material is not good for people and planet, so even if cheaper we cannot get.”</w:t>
      </w:r>
      <w:r w:rsidR="000C642F" w:rsidRPr="00A74D37">
        <w:rPr>
          <w:rFonts w:ascii="Cambria" w:hAnsi="Cambria"/>
          <w:b/>
          <w:bCs/>
          <w:i/>
          <w:iCs/>
          <w:color w:val="000000" w:themeColor="text1"/>
          <w:sz w:val="22"/>
          <w:szCs w:val="22"/>
        </w:rPr>
        <w:t xml:space="preserve"> </w:t>
      </w:r>
    </w:p>
    <w:p w14:paraId="00D73970" w14:textId="258939B9" w:rsidR="00F52436" w:rsidRPr="00A74D37" w:rsidRDefault="00F52436" w:rsidP="00F52436">
      <w:pPr>
        <w:pStyle w:val="NormalWeb"/>
        <w:spacing w:line="360" w:lineRule="auto"/>
        <w:rPr>
          <w:rFonts w:ascii="Cambria" w:hAnsi="Cambria"/>
          <w:b/>
          <w:bCs/>
          <w:i/>
          <w:iCs/>
          <w:color w:val="000000" w:themeColor="text1"/>
          <w:sz w:val="22"/>
          <w:szCs w:val="22"/>
        </w:rPr>
      </w:pPr>
    </w:p>
    <w:p w14:paraId="5BC32553" w14:textId="31D3DF2C"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 A</w:t>
      </w:r>
      <w:r w:rsidR="00A616EA" w:rsidRPr="00A74D37">
        <w:rPr>
          <w:rFonts w:ascii="Cambria" w:hAnsi="Cambria"/>
          <w:color w:val="000000" w:themeColor="text1"/>
          <w:sz w:val="24"/>
          <w:szCs w:val="24"/>
        </w:rPr>
        <w:t>s</w:t>
      </w:r>
      <w:r w:rsidRPr="00A74D37">
        <w:rPr>
          <w:rFonts w:ascii="Cambria" w:hAnsi="Cambria"/>
          <w:color w:val="000000" w:themeColor="text1"/>
          <w:sz w:val="24"/>
          <w:szCs w:val="24"/>
        </w:rPr>
        <w:t xml:space="preserve"> </w:t>
      </w:r>
      <w:r w:rsidR="00DF4807" w:rsidRPr="00A74D37">
        <w:rPr>
          <w:rFonts w:ascii="Cambria" w:hAnsi="Cambria"/>
          <w:color w:val="000000" w:themeColor="text1"/>
          <w:sz w:val="24"/>
          <w:szCs w:val="24"/>
        </w:rPr>
        <w:t>discussed,</w:t>
      </w:r>
      <w:r w:rsidRPr="00A74D37">
        <w:rPr>
          <w:rFonts w:ascii="Cambria" w:hAnsi="Cambria"/>
          <w:color w:val="000000" w:themeColor="text1"/>
          <w:sz w:val="24"/>
          <w:szCs w:val="24"/>
        </w:rPr>
        <w:t xml:space="preserve"> earlier suppliers and sub-suppliers believe BIG CHAIN is more committed to CSR than their competitors who are also customers of same suppliers. This was stated at multiple occasions by different employees throughout the interviews. Supplier believes that Competitors are more focused on people and not the planet as indicated below:</w:t>
      </w:r>
    </w:p>
    <w:p w14:paraId="21AAFA90" w14:textId="6ED3E8F1" w:rsidR="00407BD9" w:rsidRPr="00A74D37" w:rsidRDefault="00F52436" w:rsidP="007708A3">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“The other three competitors we supply focus on the people side, but not much on the planet side. But BIG CHAIN focuses on both people and planet.”</w:t>
      </w:r>
      <w:r w:rsidR="00407BD9" w:rsidRPr="00A74D37">
        <w:rPr>
          <w:rFonts w:ascii="Cambria" w:hAnsi="Cambria"/>
          <w:b/>
          <w:bCs/>
          <w:i/>
          <w:iCs/>
          <w:color w:val="000000" w:themeColor="text1"/>
          <w:sz w:val="22"/>
          <w:szCs w:val="22"/>
        </w:rPr>
        <w:t xml:space="preserve"> </w:t>
      </w:r>
    </w:p>
    <w:p w14:paraId="6E42D996" w14:textId="77777777"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Data indicated that competitors also care about worker safety, worker benefit, with medical, medical facility, factory facility, and conscious about the planet. But according to the supplier, the difference is that BIG CHAIN always ensures that supplier maintain all CSR requirements, all the time, throughout every activity and every process to minimize failures and prevent serious challenges, as described by supplier below:</w:t>
      </w:r>
    </w:p>
    <w:p w14:paraId="651EA89B" w14:textId="0E2A5F3C" w:rsidR="00407BD9" w:rsidRPr="00A74D37" w:rsidRDefault="00F52436" w:rsidP="00407BD9">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t>
      </w:r>
      <w:r w:rsidR="00C52081" w:rsidRPr="00A74D37">
        <w:rPr>
          <w:rFonts w:ascii="Cambria" w:hAnsi="Cambria"/>
          <w:b/>
          <w:bCs/>
          <w:i/>
          <w:iCs/>
          <w:color w:val="000000" w:themeColor="text1"/>
          <w:sz w:val="22"/>
          <w:szCs w:val="22"/>
        </w:rPr>
        <w:t>BIG CHAIN CSR standards</w:t>
      </w:r>
      <w:r w:rsidRPr="00A74D37">
        <w:rPr>
          <w:rFonts w:ascii="Cambria" w:hAnsi="Cambria"/>
          <w:b/>
          <w:bCs/>
          <w:i/>
          <w:iCs/>
          <w:color w:val="000000" w:themeColor="text1"/>
          <w:sz w:val="22"/>
          <w:szCs w:val="22"/>
        </w:rPr>
        <w:t xml:space="preserve"> must be secured 24/7, 365 days a year. If any moment, we feel that there is a possibility of failure, we immediately inform BIG CHAIN and take the corrective action before it even happens. But for the other retailers, this is not as strict, they have the frequent visits, to check that everything is okay. They do one audit every six months, or sometimes once a year to see that things are fine. CSR is not something they try to control around the clock. This is basically the difference. COMPETITOR 1 has good requirements but not as strong as BIG CHAIN requirements</w:t>
      </w:r>
      <w:r w:rsidRPr="00A74D37">
        <w:rPr>
          <w:rFonts w:ascii="Cambria" w:hAnsi="Cambria"/>
          <w:b/>
          <w:bCs/>
          <w:i/>
          <w:iCs/>
          <w:color w:val="000000" w:themeColor="text1"/>
          <w:sz w:val="24"/>
          <w:szCs w:val="24"/>
        </w:rPr>
        <w:t>.”</w:t>
      </w:r>
      <w:r w:rsidR="00407BD9" w:rsidRPr="00A74D37">
        <w:rPr>
          <w:rFonts w:ascii="Cambria" w:hAnsi="Cambria"/>
          <w:b/>
          <w:bCs/>
          <w:i/>
          <w:iCs/>
          <w:color w:val="000000" w:themeColor="text1"/>
          <w:sz w:val="22"/>
          <w:szCs w:val="22"/>
        </w:rPr>
        <w:t xml:space="preserve"> </w:t>
      </w:r>
    </w:p>
    <w:p w14:paraId="0E87B509" w14:textId="77777777"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According to the data, another difference between competitors and BIG CHAIN extends to other areas such detailed training levels, testing the knowledge and skill level of factory workers after each training, to ensure that they acquired the </w:t>
      </w:r>
      <w:r w:rsidRPr="00A74D37">
        <w:rPr>
          <w:rFonts w:ascii="Cambria" w:hAnsi="Cambria"/>
          <w:color w:val="000000" w:themeColor="text1"/>
          <w:sz w:val="24"/>
          <w:szCs w:val="24"/>
        </w:rPr>
        <w:lastRenderedPageBreak/>
        <w:t>knowledge or ability needed to perform their task confidently as stated by supplier below:</w:t>
      </w:r>
    </w:p>
    <w:p w14:paraId="64D3724C" w14:textId="2C721661" w:rsidR="00407BD9" w:rsidRPr="00A74D37" w:rsidRDefault="00F52436" w:rsidP="00407BD9">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“BIG CHAIN training is a very </w:t>
      </w:r>
      <w:r w:rsidR="00C52081" w:rsidRPr="00A74D37">
        <w:rPr>
          <w:rFonts w:ascii="Cambria" w:hAnsi="Cambria"/>
          <w:b/>
          <w:bCs/>
          <w:i/>
          <w:iCs/>
          <w:color w:val="000000" w:themeColor="text1"/>
          <w:sz w:val="22"/>
          <w:szCs w:val="22"/>
        </w:rPr>
        <w:t>detail oriented</w:t>
      </w:r>
      <w:r w:rsidRPr="00A74D37">
        <w:rPr>
          <w:rFonts w:ascii="Cambria" w:hAnsi="Cambria"/>
          <w:b/>
          <w:bCs/>
          <w:i/>
          <w:iCs/>
          <w:color w:val="000000" w:themeColor="text1"/>
          <w:sz w:val="22"/>
          <w:szCs w:val="22"/>
        </w:rPr>
        <w:t xml:space="preserve">. We must get tested, even on our own training, verbally and in writing. We are always assessed to show what we have learned. It is like learning and getting tested, </w:t>
      </w:r>
      <w:r w:rsidR="00E57ADE" w:rsidRPr="00A74D37">
        <w:rPr>
          <w:rFonts w:ascii="Cambria" w:hAnsi="Cambria"/>
          <w:b/>
          <w:bCs/>
          <w:i/>
          <w:iCs/>
          <w:color w:val="000000" w:themeColor="text1"/>
          <w:sz w:val="22"/>
          <w:szCs w:val="22"/>
        </w:rPr>
        <w:t>learning,</w:t>
      </w:r>
      <w:r w:rsidRPr="00A74D37">
        <w:rPr>
          <w:rFonts w:ascii="Cambria" w:hAnsi="Cambria"/>
          <w:b/>
          <w:bCs/>
          <w:i/>
          <w:iCs/>
          <w:color w:val="000000" w:themeColor="text1"/>
          <w:sz w:val="22"/>
          <w:szCs w:val="22"/>
        </w:rPr>
        <w:t xml:space="preserve"> and getting tested. “</w:t>
      </w:r>
    </w:p>
    <w:p w14:paraId="2A3F7E4B" w14:textId="77777777"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Data also indicated that frequent testing is a core element of compliance. Prior to entering a new stage through the production cycle, a product is always tested. As mentioned, it is a demanding process that is conducted repeatedly as stated by supplier:</w:t>
      </w:r>
    </w:p>
    <w:p w14:paraId="608925EA" w14:textId="1E908026" w:rsidR="00407BD9" w:rsidRPr="00A74D37" w:rsidRDefault="00F52436" w:rsidP="00407BD9">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 xml:space="preserve">“We </w:t>
      </w:r>
      <w:r w:rsidR="00BA3B81" w:rsidRPr="00A74D37">
        <w:rPr>
          <w:rFonts w:ascii="Cambria" w:hAnsi="Cambria"/>
          <w:b/>
          <w:bCs/>
          <w:i/>
          <w:iCs/>
          <w:color w:val="000000" w:themeColor="text1"/>
          <w:sz w:val="22"/>
          <w:szCs w:val="22"/>
        </w:rPr>
        <w:t xml:space="preserve">also </w:t>
      </w:r>
      <w:r w:rsidRPr="00A74D37">
        <w:rPr>
          <w:rFonts w:ascii="Cambria" w:hAnsi="Cambria"/>
          <w:b/>
          <w:bCs/>
          <w:i/>
          <w:iCs/>
          <w:color w:val="000000" w:themeColor="text1"/>
          <w:sz w:val="22"/>
          <w:szCs w:val="22"/>
        </w:rPr>
        <w:t xml:space="preserve">test a lot to make sure that this material and product is not harmful for the people </w:t>
      </w:r>
      <w:r w:rsidR="009F7725" w:rsidRPr="00A74D37">
        <w:rPr>
          <w:rFonts w:ascii="Cambria" w:hAnsi="Cambria"/>
          <w:b/>
          <w:bCs/>
          <w:i/>
          <w:iCs/>
          <w:color w:val="000000" w:themeColor="text1"/>
          <w:sz w:val="22"/>
          <w:szCs w:val="22"/>
        </w:rPr>
        <w:t>and</w:t>
      </w:r>
      <w:r w:rsidRPr="00A74D37">
        <w:rPr>
          <w:rFonts w:ascii="Cambria" w:hAnsi="Cambria"/>
          <w:b/>
          <w:bCs/>
          <w:i/>
          <w:iCs/>
          <w:color w:val="000000" w:themeColor="text1"/>
          <w:sz w:val="22"/>
          <w:szCs w:val="22"/>
        </w:rPr>
        <w:t xml:space="preserve"> planet and for people who are working in the production floor.</w:t>
      </w:r>
      <w:r w:rsidR="007708A3" w:rsidRPr="00A74D37">
        <w:rPr>
          <w:rFonts w:ascii="Cambria" w:hAnsi="Cambria"/>
          <w:b/>
          <w:bCs/>
          <w:i/>
          <w:iCs/>
          <w:color w:val="000000" w:themeColor="text1"/>
          <w:sz w:val="22"/>
          <w:szCs w:val="22"/>
        </w:rPr>
        <w:t>”</w:t>
      </w:r>
    </w:p>
    <w:p w14:paraId="60DCBEE3" w14:textId="08807301" w:rsidR="00F52436" w:rsidRPr="00A74D37" w:rsidRDefault="00F52436" w:rsidP="007708A3">
      <w:pPr>
        <w:pStyle w:val="NormalWeb"/>
        <w:rPr>
          <w:rFonts w:ascii="Cambria" w:hAnsi="Cambria"/>
          <w:b/>
          <w:bCs/>
          <w:i/>
          <w:iCs/>
          <w:color w:val="000000" w:themeColor="text1"/>
          <w:sz w:val="22"/>
          <w:szCs w:val="22"/>
        </w:rPr>
      </w:pPr>
    </w:p>
    <w:p w14:paraId="0F93FAC9" w14:textId="0EFE5C3A" w:rsidR="00F52436" w:rsidRPr="00A74D37" w:rsidRDefault="00F52436" w:rsidP="007708A3">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Interviews also showed that BIG CHAIN believes that some local labor laws in </w:t>
      </w:r>
      <w:r w:rsidR="007708A3" w:rsidRPr="00A74D37">
        <w:rPr>
          <w:rFonts w:ascii="Cambria" w:hAnsi="Cambria"/>
          <w:color w:val="000000" w:themeColor="text1"/>
          <w:sz w:val="24"/>
          <w:szCs w:val="24"/>
        </w:rPr>
        <w:t>the countries</w:t>
      </w:r>
      <w:r w:rsidRPr="00A74D37">
        <w:rPr>
          <w:rFonts w:ascii="Cambria" w:hAnsi="Cambria"/>
          <w:color w:val="000000" w:themeColor="text1"/>
          <w:sz w:val="24"/>
          <w:szCs w:val="24"/>
        </w:rPr>
        <w:t xml:space="preserve"> where its products are manufactured</w:t>
      </w:r>
      <w:r w:rsidR="009A65B2" w:rsidRPr="00A74D37">
        <w:rPr>
          <w:rFonts w:ascii="Cambria" w:hAnsi="Cambria"/>
          <w:color w:val="000000" w:themeColor="text1"/>
          <w:sz w:val="24"/>
          <w:szCs w:val="24"/>
        </w:rPr>
        <w:t>,</w:t>
      </w:r>
      <w:r w:rsidR="009A65B2" w:rsidRPr="00A74D37">
        <w:rPr>
          <w:rFonts w:ascii="Cambria" w:hAnsi="Cambria"/>
          <w:color w:val="000000" w:themeColor="text1"/>
          <w:sz w:val="40"/>
          <w:szCs w:val="40"/>
        </w:rPr>
        <w:t xml:space="preserve"> </w:t>
      </w:r>
      <w:r w:rsidRPr="00A74D37">
        <w:rPr>
          <w:rFonts w:ascii="Cambria" w:hAnsi="Cambria"/>
          <w:color w:val="000000" w:themeColor="text1"/>
          <w:sz w:val="24"/>
          <w:szCs w:val="24"/>
        </w:rPr>
        <w:t>do not provide enough protection for the workers. As a result, BIG CHAIN provided guidelines based on “its own laws” for suppliers to follow. The same applies to environmental regulations. Company requests, as stated below, that its guidelines be followed and not what is required by law:</w:t>
      </w:r>
    </w:p>
    <w:p w14:paraId="42C89D8B" w14:textId="63C4158A" w:rsidR="00407BD9" w:rsidRPr="00A74D37" w:rsidRDefault="00F52436" w:rsidP="00407BD9">
      <w:pPr>
        <w:pStyle w:val="NormalWeb"/>
        <w:spacing w:line="360" w:lineRule="auto"/>
        <w:rPr>
          <w:rFonts w:ascii="Cambria" w:hAnsi="Cambria"/>
          <w:b/>
          <w:bCs/>
          <w:i/>
          <w:iCs/>
          <w:color w:val="000000" w:themeColor="text1"/>
          <w:sz w:val="22"/>
          <w:szCs w:val="22"/>
        </w:rPr>
      </w:pPr>
      <w:r w:rsidRPr="00A74D37">
        <w:rPr>
          <w:rFonts w:ascii="Cambria" w:eastAsia="Times New Roman" w:hAnsi="Cambria"/>
          <w:b/>
          <w:bCs/>
          <w:i/>
          <w:iCs/>
          <w:color w:val="000000" w:themeColor="text1"/>
          <w:sz w:val="22"/>
          <w:szCs w:val="22"/>
        </w:rPr>
        <w:t>“We put our requirement so high that sometimes we limit ourselves. Because we don’t think other standards are good enough to protect people and planet.</w:t>
      </w:r>
      <w:r w:rsidRPr="00A74D37">
        <w:rPr>
          <w:rFonts w:ascii="Cambria" w:eastAsia="Times New Roman" w:hAnsi="Cambria"/>
          <w:b/>
          <w:bCs/>
          <w:color w:val="000000" w:themeColor="text1"/>
          <w:sz w:val="22"/>
          <w:szCs w:val="22"/>
        </w:rPr>
        <w:t xml:space="preserve"> BIG CHAIN </w:t>
      </w:r>
      <w:r w:rsidRPr="00A74D37">
        <w:rPr>
          <w:rFonts w:ascii="Cambria" w:eastAsia="Times New Roman" w:hAnsi="Cambria"/>
          <w:b/>
          <w:bCs/>
          <w:i/>
          <w:iCs/>
          <w:color w:val="000000" w:themeColor="text1"/>
          <w:sz w:val="22"/>
          <w:szCs w:val="22"/>
        </w:rPr>
        <w:t>sustainability is based on caring about people and planet, the people who are involved in manufacturing the product, who will use it, who supply it and who are in the community. So everywhere people</w:t>
      </w:r>
      <w:r w:rsidRPr="00A74D37">
        <w:rPr>
          <w:rFonts w:ascii="Cambria" w:eastAsia="Times New Roman" w:hAnsi="Cambria"/>
          <w:b/>
          <w:bCs/>
          <w:i/>
          <w:iCs/>
          <w:strike/>
          <w:color w:val="000000" w:themeColor="text1"/>
          <w:sz w:val="32"/>
          <w:szCs w:val="32"/>
        </w:rPr>
        <w:t xml:space="preserve">, </w:t>
      </w:r>
      <w:r w:rsidRPr="00A74D37">
        <w:rPr>
          <w:rFonts w:ascii="Cambria" w:eastAsia="Times New Roman" w:hAnsi="Cambria"/>
          <w:b/>
          <w:bCs/>
          <w:i/>
          <w:iCs/>
          <w:color w:val="000000" w:themeColor="text1"/>
          <w:sz w:val="22"/>
          <w:szCs w:val="22"/>
        </w:rPr>
        <w:t>are covered by the local law, labor law and factory law. But for BIG CHAIN, this is not enough. For this reason, we have to create higher standards for both environment and people.”</w:t>
      </w:r>
      <w:r w:rsidR="00407BD9" w:rsidRPr="00A74D37">
        <w:rPr>
          <w:rFonts w:ascii="Cambria" w:hAnsi="Cambria"/>
          <w:b/>
          <w:bCs/>
          <w:i/>
          <w:iCs/>
          <w:color w:val="000000" w:themeColor="text1"/>
          <w:sz w:val="22"/>
          <w:szCs w:val="22"/>
        </w:rPr>
        <w:t xml:space="preserve"> </w:t>
      </w:r>
    </w:p>
    <w:p w14:paraId="3B08AF36" w14:textId="2550AF78" w:rsidR="00F52436" w:rsidRPr="00A74D37" w:rsidRDefault="00F52436" w:rsidP="00F52436">
      <w:pPr>
        <w:spacing w:line="360" w:lineRule="auto"/>
        <w:rPr>
          <w:rFonts w:ascii="Cambria" w:eastAsia="Times New Roman" w:hAnsi="Cambria" w:cs="Times New Roman"/>
          <w:b/>
          <w:bCs/>
          <w:i/>
          <w:iCs/>
          <w:color w:val="000000" w:themeColor="text1"/>
          <w:sz w:val="22"/>
          <w:szCs w:val="22"/>
        </w:rPr>
      </w:pPr>
    </w:p>
    <w:p w14:paraId="57367B50" w14:textId="6F058794"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Data indicated that</w:t>
      </w:r>
      <w:r w:rsidRPr="00A74D37">
        <w:rPr>
          <w:rFonts w:ascii="Cambria" w:hAnsi="Cambria"/>
          <w:i/>
          <w:iCs/>
          <w:color w:val="000000" w:themeColor="text1"/>
          <w:sz w:val="24"/>
          <w:szCs w:val="24"/>
        </w:rPr>
        <w:t xml:space="preserve"> </w:t>
      </w:r>
      <w:r w:rsidRPr="00A74D37">
        <w:rPr>
          <w:rFonts w:ascii="Cambria" w:hAnsi="Cambria"/>
          <w:color w:val="000000" w:themeColor="text1"/>
          <w:sz w:val="24"/>
          <w:szCs w:val="24"/>
        </w:rPr>
        <w:t xml:space="preserve">BIG CHAIN’s CSR management reputation extends beyond its own supply chain. BIG CHAIN is regularly rated by trade organizations, labor organizations, and sustainability NGOs as one of the most successful CSR management organizations in home products market. Both, BIG </w:t>
      </w:r>
      <w:r w:rsidR="00970827" w:rsidRPr="00A74D37">
        <w:rPr>
          <w:rFonts w:ascii="Cambria" w:hAnsi="Cambria"/>
          <w:color w:val="000000" w:themeColor="text1"/>
          <w:sz w:val="24"/>
          <w:szCs w:val="24"/>
        </w:rPr>
        <w:t>CHAIN,</w:t>
      </w:r>
      <w:r w:rsidRPr="00A74D37">
        <w:rPr>
          <w:rFonts w:ascii="Cambria" w:hAnsi="Cambria"/>
          <w:color w:val="000000" w:themeColor="text1"/>
          <w:sz w:val="24"/>
          <w:szCs w:val="24"/>
        </w:rPr>
        <w:t xml:space="preserve"> and its suppliers benefit from this reputation. Being BIG CHAIN’s supply partner provides credibility that helps in generating business from global organizations. BIG CHAIN also benefits from this reputation through an enhanced image and a socially responsible brand. Supplier describes this advantage below:</w:t>
      </w:r>
    </w:p>
    <w:p w14:paraId="1E297714" w14:textId="09FC626E" w:rsidR="00F52436" w:rsidRPr="00A74D37" w:rsidRDefault="00F52436" w:rsidP="00407BD9">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t>“When other customer says to us, oh, you are a supplier for BIG CHAIN, ok, then it's a green light for us to start working with you, because it is like a stamp that everything is in order</w:t>
      </w:r>
      <w:r w:rsidR="007708A3" w:rsidRPr="00A74D37">
        <w:rPr>
          <w:rFonts w:ascii="Cambria" w:hAnsi="Cambria"/>
          <w:b/>
          <w:bCs/>
          <w:i/>
          <w:iCs/>
          <w:color w:val="000000" w:themeColor="text1"/>
          <w:sz w:val="22"/>
          <w:szCs w:val="22"/>
        </w:rPr>
        <w:t>.”</w:t>
      </w:r>
    </w:p>
    <w:p w14:paraId="7D06E48D" w14:textId="77777777" w:rsidR="00407BD9" w:rsidRPr="00A74D37" w:rsidRDefault="00407BD9" w:rsidP="00407BD9">
      <w:pPr>
        <w:pStyle w:val="NormalWeb"/>
        <w:spacing w:line="360" w:lineRule="auto"/>
        <w:rPr>
          <w:rFonts w:ascii="Cambria" w:hAnsi="Cambria"/>
          <w:b/>
          <w:bCs/>
          <w:i/>
          <w:iCs/>
          <w:color w:val="000000" w:themeColor="text1"/>
          <w:sz w:val="22"/>
          <w:szCs w:val="22"/>
        </w:rPr>
      </w:pPr>
    </w:p>
    <w:p w14:paraId="37CA0126" w14:textId="6C2FF333" w:rsidR="00F52436" w:rsidRPr="00A74D37" w:rsidRDefault="00F52436" w:rsidP="00F52436">
      <w:pPr>
        <w:pStyle w:val="NormalWeb"/>
        <w:spacing w:line="360" w:lineRule="auto"/>
        <w:rPr>
          <w:rFonts w:ascii="Cambria" w:hAnsi="Cambria"/>
          <w:b/>
          <w:bCs/>
          <w:color w:val="000000" w:themeColor="text1"/>
          <w:sz w:val="24"/>
          <w:szCs w:val="24"/>
        </w:rPr>
      </w:pPr>
      <w:r w:rsidRPr="00A74D37">
        <w:rPr>
          <w:rFonts w:ascii="Cambria" w:hAnsi="Cambria"/>
          <w:b/>
          <w:bCs/>
          <w:color w:val="000000" w:themeColor="text1"/>
          <w:sz w:val="24"/>
          <w:szCs w:val="24"/>
        </w:rPr>
        <w:t xml:space="preserve">6.3.1.11 Transformational </w:t>
      </w:r>
      <w:r w:rsidR="00F907CF" w:rsidRPr="00A74D37">
        <w:rPr>
          <w:rFonts w:ascii="Cambria" w:hAnsi="Cambria"/>
          <w:b/>
          <w:bCs/>
          <w:color w:val="000000" w:themeColor="text1"/>
          <w:sz w:val="24"/>
          <w:szCs w:val="24"/>
        </w:rPr>
        <w:t>L</w:t>
      </w:r>
      <w:r w:rsidRPr="00A74D37">
        <w:rPr>
          <w:rFonts w:ascii="Cambria" w:hAnsi="Cambria"/>
          <w:b/>
          <w:bCs/>
          <w:color w:val="000000" w:themeColor="text1"/>
          <w:sz w:val="24"/>
          <w:szCs w:val="24"/>
        </w:rPr>
        <w:t>eadership</w:t>
      </w:r>
    </w:p>
    <w:p w14:paraId="367B570E" w14:textId="77777777" w:rsidR="00607204" w:rsidRPr="00A74D37" w:rsidRDefault="00607204" w:rsidP="00F52436">
      <w:pPr>
        <w:pStyle w:val="NormalWeb"/>
        <w:spacing w:line="480" w:lineRule="auto"/>
        <w:rPr>
          <w:rFonts w:ascii="Cambria" w:hAnsi="Cambria"/>
          <w:color w:val="000000" w:themeColor="text1"/>
          <w:sz w:val="24"/>
          <w:szCs w:val="24"/>
        </w:rPr>
      </w:pPr>
    </w:p>
    <w:p w14:paraId="5B9AE233" w14:textId="3C67F77C"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Transformational leadership leads to a cultural transformation bridging the value gap between BIG CHAIN and supplier. The practice of transformational leadership has created a common thread bridging BIG CHAIN with its supply partners across different continents. This relationship enables a certain level of loyalty to develop between Big Chain and suppliers. Below, A B</w:t>
      </w:r>
      <w:r w:rsidR="00A616EA" w:rsidRPr="00A74D37">
        <w:rPr>
          <w:rFonts w:ascii="Cambria" w:hAnsi="Cambria"/>
          <w:color w:val="000000" w:themeColor="text1"/>
          <w:sz w:val="24"/>
          <w:szCs w:val="24"/>
        </w:rPr>
        <w:t xml:space="preserve">IG CHAIN </w:t>
      </w:r>
      <w:r w:rsidRPr="00A74D37">
        <w:rPr>
          <w:rFonts w:ascii="Cambria" w:hAnsi="Cambria"/>
          <w:color w:val="000000" w:themeColor="text1"/>
          <w:sz w:val="24"/>
          <w:szCs w:val="24"/>
        </w:rPr>
        <w:t>manager reflects on the common culture that had been created in countries around the globe:</w:t>
      </w:r>
    </w:p>
    <w:p w14:paraId="20864F94" w14:textId="3258D667" w:rsidR="00407BD9" w:rsidRPr="00A74D37" w:rsidRDefault="00F52436" w:rsidP="007708A3">
      <w:pPr>
        <w:pStyle w:val="NormalWeb"/>
        <w:spacing w:line="360" w:lineRule="auto"/>
        <w:rPr>
          <w:rFonts w:ascii="Cambria" w:hAnsi="Cambria"/>
          <w:b/>
          <w:bCs/>
          <w:i/>
          <w:iCs/>
          <w:color w:val="000000" w:themeColor="text1"/>
          <w:sz w:val="22"/>
          <w:szCs w:val="22"/>
        </w:rPr>
      </w:pPr>
      <w:r w:rsidRPr="00A74D37">
        <w:rPr>
          <w:rFonts w:ascii="Cambria" w:eastAsia="Times New Roman" w:hAnsi="Cambria"/>
          <w:b/>
          <w:bCs/>
          <w:i/>
          <w:iCs/>
          <w:color w:val="000000" w:themeColor="text1"/>
          <w:sz w:val="22"/>
          <w:szCs w:val="22"/>
        </w:rPr>
        <w:lastRenderedPageBreak/>
        <w:t>“I mean you can breathe the culture here and then I start traveling to other offices in places like Dhaka, Delhi, Shanghai, Istanbul, Brazil, etc... I went to many places. And there were different nationalities, of course always, but there was always a common denominator, a cultural language. I think what makes this culture a common denominator is driven by trust and transparency.”</w:t>
      </w:r>
      <w:r w:rsidR="00407BD9" w:rsidRPr="00A74D37">
        <w:rPr>
          <w:rFonts w:ascii="Cambria" w:eastAsia="Times New Roman" w:hAnsi="Cambria"/>
          <w:b/>
          <w:bCs/>
          <w:i/>
          <w:iCs/>
          <w:color w:val="000000" w:themeColor="text1"/>
          <w:sz w:val="22"/>
          <w:szCs w:val="22"/>
        </w:rPr>
        <w:t xml:space="preserve"> </w:t>
      </w:r>
    </w:p>
    <w:p w14:paraId="5FE49EBC" w14:textId="5BA7A3E6" w:rsidR="00F52436" w:rsidRPr="00A74D37" w:rsidRDefault="00F52436" w:rsidP="00F52436">
      <w:pPr>
        <w:spacing w:line="360" w:lineRule="auto"/>
        <w:rPr>
          <w:rFonts w:ascii="Cambria" w:eastAsia="Times New Roman" w:hAnsi="Cambria" w:cs="Times New Roman"/>
          <w:b/>
          <w:bCs/>
          <w:i/>
          <w:iCs/>
          <w:color w:val="000000" w:themeColor="text1"/>
          <w:sz w:val="22"/>
          <w:szCs w:val="22"/>
        </w:rPr>
      </w:pPr>
    </w:p>
    <w:p w14:paraId="0650BD64" w14:textId="77777777" w:rsidR="00F52436" w:rsidRPr="00A74D37" w:rsidRDefault="00F52436" w:rsidP="00F52436">
      <w:pPr>
        <w:spacing w:line="480" w:lineRule="auto"/>
        <w:rPr>
          <w:rFonts w:ascii="Cambria" w:hAnsi="Cambria"/>
          <w:color w:val="000000" w:themeColor="text1"/>
        </w:rPr>
      </w:pPr>
      <w:r w:rsidRPr="00A74D37">
        <w:rPr>
          <w:rFonts w:ascii="Cambria" w:hAnsi="Cambria"/>
          <w:color w:val="000000" w:themeColor="text1"/>
        </w:rPr>
        <w:t xml:space="preserve">As discussed in my literature review, transformational leaders are focused on motivation and inspiration with a focus on developing long-term relationships based on collaboration. </w:t>
      </w:r>
    </w:p>
    <w:p w14:paraId="627E46AB" w14:textId="201214AD" w:rsidR="00F52436" w:rsidRPr="00A74D37" w:rsidRDefault="00F52436" w:rsidP="00F52436">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Inspirational behavior enables suppliers to partake in creating a vision for the future of the working relationship and how it strengthens the connection between supplier and company. Intellectual stimulation occurs when the leader involves supplier in developing creative solutions for challenges and problems. Transformational leaders possess the ability to identify unique abilities of individuals or entities, and entrust them to apply such abilities </w:t>
      </w:r>
      <w:r w:rsidRPr="00A74D37">
        <w:rPr>
          <w:rFonts w:ascii="Cambria" w:eastAsia="Times New Roman" w:hAnsi="Cambria" w:cs="Times New Roman"/>
          <w:color w:val="000000" w:themeColor="text1"/>
        </w:rPr>
        <w:fldChar w:fldCharType="begin"/>
      </w:r>
      <w:r w:rsidR="009A7AB8" w:rsidRPr="00A74D37">
        <w:rPr>
          <w:rFonts w:ascii="Cambria" w:eastAsia="Times New Roman" w:hAnsi="Cambria" w:cs="Times New Roman"/>
          <w:color w:val="000000" w:themeColor="text1"/>
        </w:rPr>
        <w:instrText xml:space="preserve"> ADDIN EN.CITE &lt;EndNote&gt;&lt;Cite&gt;&lt;Author&gt;Defee&lt;/Author&gt;&lt;Year&gt;2010&lt;/Year&gt;&lt;IDText&gt;Performance implications of transformational supply chain leadership and followership&lt;/IDText&gt;&lt;DisplayText&gt;(C. C. Defee, Stank, and Esper 2010)&lt;/DisplayText&gt;&lt;record&gt;&lt;keywords&gt;&lt;keyword&gt;Leadership&lt;/keyword&gt;&lt;keyword&gt;Supply Chain Management&lt;/keyword&gt;&lt;/keywords&gt;&lt;isbn&gt;09600035&lt;/isbn&gt;&lt;titles&gt;&lt;title&gt;Performance implications of transformational supply chain leadership and followership&lt;/title&gt;&lt;secondary-title&gt;International Journal of Physical Distribution and Logistics Management&lt;/secondary-title&gt;&lt;/titles&gt;&lt;pages&gt;763-791&lt;/pages&gt;&lt;number&gt;10&lt;/number&gt;&lt;contributors&gt;&lt;authors&gt;&lt;author&gt;Defee, C. C.&lt;/author&gt;&lt;author&gt;Stank, T. P.&lt;/author&gt;&lt;author&gt;Esper, T.&lt;/author&gt;&lt;/authors&gt;&lt;/contributors&gt;&lt;added-date format="utc"&gt;1484469676&lt;/added-date&gt;&lt;ref-type name="Journal Article"&gt;17&lt;/ref-type&gt;&lt;dates&gt;&lt;year&gt;2010&lt;/year&gt;&lt;/dates&gt;&lt;rec-number&gt;1594&lt;/rec-number&gt;&lt;last-updated-date format="utc"&gt;1484469676&lt;/last-updated-date&gt;&lt;electronic-resource-num&gt;10.1108/09600031011093205&lt;/electronic-resource-num&gt;&lt;volume&gt;40&lt;/volume&gt;&lt;/record&gt;&lt;/Cite&gt;&lt;/EndNote&gt;</w:instrText>
      </w:r>
      <w:r w:rsidRPr="00A74D37">
        <w:rPr>
          <w:rFonts w:ascii="Cambria" w:eastAsia="Times New Roman" w:hAnsi="Cambria" w:cs="Times New Roman"/>
          <w:color w:val="000000" w:themeColor="text1"/>
        </w:rPr>
        <w:fldChar w:fldCharType="separate"/>
      </w:r>
      <w:r w:rsidR="009A7AB8" w:rsidRPr="00A74D37">
        <w:rPr>
          <w:rFonts w:ascii="Cambria" w:eastAsia="Times New Roman" w:hAnsi="Cambria" w:cs="Times New Roman"/>
          <w:noProof/>
          <w:color w:val="000000" w:themeColor="text1"/>
        </w:rPr>
        <w:t>(C. C. Defee, Stank, and Esper 2010)</w:t>
      </w:r>
      <w:r w:rsidRPr="00A74D37">
        <w:rPr>
          <w:rFonts w:ascii="Cambria" w:eastAsia="Times New Roman" w:hAnsi="Cambria" w:cs="Times New Roman"/>
          <w:color w:val="000000" w:themeColor="text1"/>
        </w:rPr>
        <w:fldChar w:fldCharType="end"/>
      </w:r>
      <w:r w:rsidRPr="00A74D37">
        <w:rPr>
          <w:rFonts w:ascii="Cambria" w:eastAsia="Times New Roman" w:hAnsi="Cambria" w:cs="Times New Roman"/>
          <w:color w:val="000000" w:themeColor="text1"/>
        </w:rPr>
        <w:t>.</w:t>
      </w:r>
    </w:p>
    <w:p w14:paraId="216A07CF" w14:textId="4486DCB6" w:rsidR="00F52436" w:rsidRPr="00A74D37" w:rsidRDefault="00F52436" w:rsidP="00F52436">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Transformational leadership is more effective at generating supplier collaboration and genuine support through innovative solutions to address supplier challenges. It is indicative of the serious commitment being made by the organization’s executives to provide workable solutions for all stakeholders </w:t>
      </w:r>
      <w:r w:rsidRPr="00A74D37">
        <w:rPr>
          <w:rFonts w:ascii="Cambria" w:eastAsia="Times New Roman" w:hAnsi="Cambria" w:cs="Times New Roman"/>
          <w:color w:val="000000" w:themeColor="text1"/>
        </w:rPr>
        <w:fldChar w:fldCharType="begin"/>
      </w:r>
      <w:r w:rsidRPr="00A74D37">
        <w:rPr>
          <w:rFonts w:ascii="Cambria" w:eastAsia="Times New Roman" w:hAnsi="Cambria" w:cs="Times New Roman"/>
          <w:color w:val="000000" w:themeColor="text1"/>
        </w:rPr>
        <w:instrText xml:space="preserve"> ADDIN EN.CITE &lt;EndNote&gt;&lt;Cite&gt;&lt;Author&gt;Mirvis&lt;/Author&gt;&lt;Year&gt;2006&lt;/Year&gt;&lt;IDText&gt;Stages of corporate citizenship&lt;/IDText&gt;&lt;DisplayText&gt;(Mirvis and Googins 2006)&lt;/DisplayText&gt;&lt;record&gt;&lt;dates&gt;&lt;pub-dates&gt;&lt;date&gt;Win&lt;/date&gt;&lt;/pub-dates&gt;&lt;year&gt;2006&lt;/year&gt;&lt;/dates&gt;&lt;isbn&gt;0008-1256&lt;/isbn&gt;&lt;titles&gt;&lt;title&gt;Stages of corporate citizenship&lt;/title&gt;&lt;secondary-title&gt;California Management Review&lt;/secondary-title&gt;&lt;/titles&gt;&lt;pages&gt;104-+&lt;/pages&gt;&lt;number&gt;2&lt;/number&gt;&lt;contributors&gt;&lt;authors&gt;&lt;author&gt;Mirvis, P.&lt;/author&gt;&lt;author&gt;Googins, B.&lt;/author&gt;&lt;/authors&gt;&lt;/contributors&gt;&lt;added-date format="utc"&gt;1222817720&lt;/added-date&gt;&lt;ref-type name="Journal Article"&gt;17&lt;/ref-type&gt;&lt;rec-number&gt;143&lt;/rec-number&gt;&lt;last-updated-date format="utc"&gt;1222817720&lt;/last-updated-date&gt;&lt;accession-num&gt;ISI:000235637900006&lt;/accession-num&gt;&lt;volume&gt;48&lt;/volume&gt;&lt;/record&gt;&lt;/Cite&gt;&lt;/EndNote&gt;</w:instrText>
      </w:r>
      <w:r w:rsidRPr="00A74D37">
        <w:rPr>
          <w:rFonts w:ascii="Cambria" w:eastAsia="Times New Roman" w:hAnsi="Cambria" w:cs="Times New Roman"/>
          <w:color w:val="000000" w:themeColor="text1"/>
        </w:rPr>
        <w:fldChar w:fldCharType="separate"/>
      </w:r>
      <w:r w:rsidRPr="00A74D37">
        <w:rPr>
          <w:rFonts w:ascii="Cambria" w:eastAsia="Times New Roman" w:hAnsi="Cambria" w:cs="Times New Roman"/>
          <w:noProof/>
          <w:color w:val="000000" w:themeColor="text1"/>
        </w:rPr>
        <w:t>(Mirvis and Googins 2006)</w:t>
      </w:r>
      <w:r w:rsidRPr="00A74D37">
        <w:rPr>
          <w:rFonts w:ascii="Cambria" w:eastAsia="Times New Roman" w:hAnsi="Cambria" w:cs="Times New Roman"/>
          <w:color w:val="000000" w:themeColor="text1"/>
        </w:rPr>
        <w:fldChar w:fldCharType="end"/>
      </w:r>
      <w:r w:rsidRPr="00A74D37">
        <w:rPr>
          <w:rFonts w:ascii="Cambria" w:eastAsia="Times New Roman" w:hAnsi="Cambria" w:cs="Times New Roman"/>
          <w:color w:val="000000" w:themeColor="text1"/>
        </w:rPr>
        <w:t xml:space="preserve"> and as a result, is more likely to be embraced by the different organizations through the supply chain, which is necessary to achieve a successful transformational process </w:t>
      </w:r>
      <w:r w:rsidRPr="00A74D37">
        <w:rPr>
          <w:rFonts w:ascii="Cambria" w:eastAsia="Times New Roman" w:hAnsi="Cambria" w:cs="Times New Roman"/>
          <w:color w:val="000000" w:themeColor="text1"/>
        </w:rPr>
        <w:fldChar w:fldCharType="begin">
          <w:fldData xml:space="preserve">PEVuZE5vdGU+PENpdGU+PEF1dGhvcj5EZWZlZTwvQXV0aG9yPjxZZWFyPjIwMTA8L1llYXI+PElE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=
</w:fldData>
        </w:fldChar>
      </w:r>
      <w:r w:rsidR="009A7AB8" w:rsidRPr="00A74D37">
        <w:rPr>
          <w:rFonts w:ascii="Cambria" w:eastAsia="Times New Roman" w:hAnsi="Cambria" w:cs="Times New Roman"/>
          <w:color w:val="000000" w:themeColor="text1"/>
        </w:rPr>
        <w:instrText xml:space="preserve"> ADDIN EN.CITE </w:instrText>
      </w:r>
      <w:r w:rsidR="009A7AB8" w:rsidRPr="00A74D37">
        <w:rPr>
          <w:rFonts w:ascii="Cambria" w:eastAsia="Times New Roman" w:hAnsi="Cambria" w:cs="Times New Roman"/>
          <w:color w:val="000000" w:themeColor="text1"/>
        </w:rPr>
        <w:fldChar w:fldCharType="begin">
          <w:fldData xml:space="preserve">PEVuZE5vdGU+PENpdGU+PEF1dGhvcj5EZWZlZTwvQXV0aG9yPjxZZWFyPjIwMTA8L1llYXI+PElE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=
</w:fldData>
        </w:fldChar>
      </w:r>
      <w:r w:rsidR="009A7AB8" w:rsidRPr="00A74D37">
        <w:rPr>
          <w:rFonts w:ascii="Cambria" w:eastAsia="Times New Roman" w:hAnsi="Cambria" w:cs="Times New Roman"/>
          <w:color w:val="000000" w:themeColor="text1"/>
        </w:rPr>
        <w:instrText xml:space="preserve"> ADDIN EN.CITE.DATA </w:instrText>
      </w:r>
      <w:r w:rsidR="009A7AB8" w:rsidRPr="00A74D37">
        <w:rPr>
          <w:rFonts w:ascii="Cambria" w:eastAsia="Times New Roman" w:hAnsi="Cambria" w:cs="Times New Roman"/>
          <w:color w:val="000000" w:themeColor="text1"/>
        </w:rPr>
      </w:r>
      <w:r w:rsidR="009A7AB8" w:rsidRPr="00A74D37">
        <w:rPr>
          <w:rFonts w:ascii="Cambria" w:eastAsia="Times New Roman" w:hAnsi="Cambria" w:cs="Times New Roman"/>
          <w:color w:val="000000" w:themeColor="text1"/>
        </w:rPr>
        <w:fldChar w:fldCharType="end"/>
      </w:r>
      <w:r w:rsidRPr="00A74D37">
        <w:rPr>
          <w:rFonts w:ascii="Cambria" w:eastAsia="Times New Roman" w:hAnsi="Cambria" w:cs="Times New Roman"/>
          <w:color w:val="000000" w:themeColor="text1"/>
        </w:rPr>
      </w:r>
      <w:r w:rsidRPr="00A74D37">
        <w:rPr>
          <w:rFonts w:ascii="Cambria" w:eastAsia="Times New Roman" w:hAnsi="Cambria" w:cs="Times New Roman"/>
          <w:color w:val="000000" w:themeColor="text1"/>
        </w:rPr>
        <w:fldChar w:fldCharType="separate"/>
      </w:r>
      <w:r w:rsidR="009A7AB8" w:rsidRPr="00A74D37">
        <w:rPr>
          <w:rFonts w:ascii="Cambria" w:eastAsia="Times New Roman" w:hAnsi="Cambria" w:cs="Times New Roman"/>
          <w:noProof/>
          <w:color w:val="000000" w:themeColor="text1"/>
        </w:rPr>
        <w:t>(C. C. Defee, Stank, and Esper 2010; Sparks and Schenk 2001)</w:t>
      </w:r>
      <w:r w:rsidRPr="00A74D37">
        <w:rPr>
          <w:rFonts w:ascii="Cambria" w:eastAsia="Times New Roman" w:hAnsi="Cambria" w:cs="Times New Roman"/>
          <w:color w:val="000000" w:themeColor="text1"/>
        </w:rPr>
        <w:fldChar w:fldCharType="end"/>
      </w:r>
      <w:r w:rsidRPr="00A74D37">
        <w:rPr>
          <w:rFonts w:ascii="Cambria" w:eastAsia="Times New Roman" w:hAnsi="Cambria" w:cs="Times New Roman"/>
          <w:color w:val="000000" w:themeColor="text1"/>
        </w:rPr>
        <w:t>. Below is a quote by BIG CHAIN discussing supplier transformation:</w:t>
      </w:r>
    </w:p>
    <w:p w14:paraId="5C982AB3" w14:textId="1525E8FD" w:rsidR="00407BD9" w:rsidRPr="00A74D37" w:rsidRDefault="00F52436" w:rsidP="00407BD9">
      <w:pPr>
        <w:pStyle w:val="NormalWeb"/>
        <w:spacing w:line="360" w:lineRule="auto"/>
        <w:rPr>
          <w:rFonts w:ascii="Cambria" w:hAnsi="Cambria"/>
          <w:b/>
          <w:bCs/>
          <w:i/>
          <w:iCs/>
          <w:color w:val="000000" w:themeColor="text1"/>
          <w:sz w:val="22"/>
          <w:szCs w:val="22"/>
        </w:rPr>
      </w:pPr>
      <w:r w:rsidRPr="00A74D37">
        <w:rPr>
          <w:rFonts w:ascii="Cambria" w:eastAsia="Times New Roman" w:hAnsi="Cambria"/>
          <w:b/>
          <w:bCs/>
          <w:i/>
          <w:iCs/>
          <w:color w:val="000000" w:themeColor="text1"/>
          <w:sz w:val="22"/>
          <w:szCs w:val="22"/>
        </w:rPr>
        <w:lastRenderedPageBreak/>
        <w:t xml:space="preserve">“We care for each other, we listen to each other, and we share. You have already heard about the values of </w:t>
      </w:r>
      <w:r w:rsidRPr="00A74D37">
        <w:rPr>
          <w:rFonts w:ascii="Cambria" w:hAnsi="Cambria"/>
          <w:b/>
          <w:bCs/>
          <w:i/>
          <w:iCs/>
          <w:color w:val="000000" w:themeColor="text1"/>
          <w:sz w:val="22"/>
          <w:szCs w:val="22"/>
        </w:rPr>
        <w:t>BIG CHAIN</w:t>
      </w:r>
      <w:r w:rsidRPr="00A74D37">
        <w:rPr>
          <w:rFonts w:ascii="Cambria" w:eastAsia="Times New Roman" w:hAnsi="Cambria"/>
          <w:b/>
          <w:bCs/>
          <w:i/>
          <w:iCs/>
          <w:color w:val="000000" w:themeColor="text1"/>
          <w:sz w:val="22"/>
          <w:szCs w:val="22"/>
        </w:rPr>
        <w:t>, and you know our vision direction. Our leadership approach creates a lot of positive transformation with supplier.”</w:t>
      </w:r>
      <w:r w:rsidR="00407BD9" w:rsidRPr="00A74D37">
        <w:rPr>
          <w:rFonts w:ascii="Cambria" w:eastAsia="Times New Roman" w:hAnsi="Cambria"/>
          <w:b/>
          <w:bCs/>
          <w:i/>
          <w:iCs/>
          <w:color w:val="000000" w:themeColor="text1"/>
          <w:sz w:val="22"/>
          <w:szCs w:val="22"/>
        </w:rPr>
        <w:t xml:space="preserve"> </w:t>
      </w:r>
    </w:p>
    <w:p w14:paraId="7BBA4312" w14:textId="54AB0B30" w:rsidR="00F52436" w:rsidRPr="00A74D37" w:rsidRDefault="00F52436" w:rsidP="00F52436">
      <w:pPr>
        <w:spacing w:line="360" w:lineRule="auto"/>
        <w:rPr>
          <w:rFonts w:ascii="Cambria" w:eastAsia="Times New Roman" w:hAnsi="Cambria" w:cs="Times New Roman"/>
          <w:b/>
          <w:bCs/>
          <w:i/>
          <w:iCs/>
          <w:color w:val="000000" w:themeColor="text1"/>
          <w:sz w:val="22"/>
          <w:szCs w:val="22"/>
        </w:rPr>
      </w:pPr>
    </w:p>
    <w:p w14:paraId="6BEA19BA" w14:textId="496917C9" w:rsidR="00F52436" w:rsidRPr="00A74D37" w:rsidRDefault="00F52436" w:rsidP="00F52436">
      <w:pPr>
        <w:spacing w:line="480" w:lineRule="auto"/>
        <w:rPr>
          <w:rFonts w:ascii="Cambria" w:hAnsi="Cambria"/>
          <w:color w:val="000000" w:themeColor="text1"/>
        </w:rPr>
      </w:pPr>
      <w:r w:rsidRPr="00A74D37">
        <w:rPr>
          <w:rFonts w:ascii="Cambria" w:eastAsia="Times New Roman" w:hAnsi="Cambria" w:cs="Times New Roman"/>
          <w:color w:val="000000" w:themeColor="text1"/>
        </w:rPr>
        <w:t>Transformational leaders encourages managers and decision makers to consider their own long-term needs for growth rather than focusing only on their immediate needs</w:t>
      </w:r>
      <w:r w:rsidRPr="00A74D37">
        <w:rPr>
          <w:rFonts w:ascii="Cambria" w:eastAsia="Times New Roman" w:hAnsi="Cambria" w:cs="Times New Roman"/>
          <w:strike/>
          <w:color w:val="000000" w:themeColor="text1"/>
          <w:sz w:val="36"/>
          <w:szCs w:val="36"/>
        </w:rPr>
        <w:t>.</w:t>
      </w:r>
      <w:r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fldChar w:fldCharType="begin"/>
      </w:r>
      <w:r w:rsidR="009A7AB8" w:rsidRPr="00A74D37">
        <w:rPr>
          <w:rFonts w:ascii="Cambria" w:eastAsia="Times New Roman" w:hAnsi="Cambria" w:cs="Times New Roman"/>
          <w:color w:val="000000" w:themeColor="text1"/>
        </w:rPr>
        <w:instrText xml:space="preserve"> ADDIN EN.CITE &lt;EndNote&gt;&lt;Cite&gt;&lt;Author&gt;Defee&lt;/Author&gt;&lt;Year&gt;2010&lt;/Year&gt;&lt;IDText&gt;Performance implications of transformational supply chain leadership and followership&lt;/IDText&gt;&lt;DisplayText&gt;(C. C. Defee, Stank, and Esper 2010)&lt;/DisplayText&gt;&lt;record&gt;&lt;keywords&gt;&lt;keyword&gt;Leadership&lt;/keyword&gt;&lt;keyword&gt;Supply Chain Management&lt;/keyword&gt;&lt;/keywords&gt;&lt;isbn&gt;09600035&lt;/isbn&gt;&lt;titles&gt;&lt;title&gt;Performance implications of transformational supply chain leadership and followership&lt;/title&gt;&lt;secondary-title&gt;International Journal of Physical Distribution and Logistics Management&lt;/secondary-title&gt;&lt;/titles&gt;&lt;pages&gt;763-791&lt;/pages&gt;&lt;number&gt;10&lt;/number&gt;&lt;contributors&gt;&lt;authors&gt;&lt;author&gt;Defee, C. C.&lt;/author&gt;&lt;author&gt;Stank, T. P.&lt;/author&gt;&lt;author&gt;Esper, T.&lt;/author&gt;&lt;/authors&gt;&lt;/contributors&gt;&lt;added-date format="utc"&gt;1484469676&lt;/added-date&gt;&lt;ref-type name="Journal Article"&gt;17&lt;/ref-type&gt;&lt;dates&gt;&lt;year&gt;2010&lt;/year&gt;&lt;/dates&gt;&lt;rec-number&gt;1594&lt;/rec-number&gt;&lt;last-updated-date format="utc"&gt;1484469676&lt;/last-updated-date&gt;&lt;electronic-resource-num&gt;10.1108/09600031011093205&lt;/electronic-resource-num&gt;&lt;volume&gt;40&lt;/volume&gt;&lt;/record&gt;&lt;/Cite&gt;&lt;/EndNote&gt;</w:instrText>
      </w:r>
      <w:r w:rsidRPr="00A74D37">
        <w:rPr>
          <w:rFonts w:ascii="Cambria" w:eastAsia="Times New Roman" w:hAnsi="Cambria" w:cs="Times New Roman"/>
          <w:color w:val="000000" w:themeColor="text1"/>
        </w:rPr>
        <w:fldChar w:fldCharType="separate"/>
      </w:r>
      <w:r w:rsidR="009A7AB8" w:rsidRPr="00A74D37">
        <w:rPr>
          <w:rFonts w:ascii="Cambria" w:eastAsia="Times New Roman" w:hAnsi="Cambria" w:cs="Times New Roman"/>
          <w:noProof/>
          <w:color w:val="000000" w:themeColor="text1"/>
        </w:rPr>
        <w:t>(C. C. Defee, Stank, and Esper 2010)</w:t>
      </w:r>
      <w:r w:rsidRPr="00A74D37">
        <w:rPr>
          <w:rFonts w:ascii="Cambria" w:eastAsia="Times New Roman" w:hAnsi="Cambria" w:cs="Times New Roman"/>
          <w:color w:val="000000" w:themeColor="text1"/>
        </w:rPr>
        <w:fldChar w:fldCharType="end"/>
      </w:r>
      <w:r w:rsidRPr="00A74D37">
        <w:rPr>
          <w:rFonts w:ascii="Cambria" w:eastAsia="Times New Roman" w:hAnsi="Cambria" w:cs="Times New Roman"/>
          <w:color w:val="000000" w:themeColor="text1"/>
        </w:rPr>
        <w:t xml:space="preserve">. </w:t>
      </w:r>
      <w:r w:rsidRPr="00A74D37">
        <w:rPr>
          <w:rFonts w:ascii="Cambria" w:hAnsi="Cambria"/>
          <w:color w:val="000000" w:themeColor="text1"/>
        </w:rPr>
        <w:t xml:space="preserve">Transformational supply chain leadership result in a multi collaboration effort that exceeds the capacity of individual organizations leading to innovative problem solving of complex situation </w:t>
      </w:r>
      <w:r w:rsidRPr="00A74D37">
        <w:rPr>
          <w:rFonts w:ascii="Cambria" w:hAnsi="Cambria"/>
          <w:color w:val="000000" w:themeColor="text1"/>
        </w:rPr>
        <w:fldChar w:fldCharType="begin"/>
      </w:r>
      <w:r w:rsidRPr="00A74D37">
        <w:rPr>
          <w:rFonts w:ascii="Cambria" w:hAnsi="Cambria"/>
          <w:color w:val="000000" w:themeColor="text1"/>
        </w:rPr>
        <w:instrText xml:space="preserve"> ADDIN EN.CITE &lt;EndNote&gt;&lt;Cite&gt;&lt;Author&gt;van Hoof&lt;/Author&gt;&lt;Year&gt;2014&lt;/Year&gt;&lt;IDText&gt;Collaboration capacity for sustainable supply chain management: small and medium-sized enterprises in Mexico&lt;/IDText&gt;&lt;DisplayText&gt;(van Hoof and Thiell 2014)&lt;/DisplayText&gt;&lt;record&gt;&lt;keywords&gt;&lt;keyword&gt;Collaboration Capacity&lt;/keyword&gt;&lt;keyword&gt;Implementation of Cleaner Production&lt;/keyword&gt;&lt;keyword&gt;Sustainable Supply Chain Management&lt;/keyword&gt;&lt;keyword&gt;Cleaner Production in Small and Medium-Sized Enterprises&lt;/keyword&gt;&lt;/keywords&gt;&lt;isbn&gt;0959-6526&lt;/isbn&gt;&lt;titles&gt;&lt;title&gt;Collaboration capacity for sustainable supply chain management: small and medium-sized enterprises in Mexico&lt;/title&gt;&lt;secondary-title&gt;Journal of Cleaner Production&lt;/secondary-title&gt;&lt;/titles&gt;&lt;pages&gt;239-248&lt;/pages&gt;&lt;contributors&gt;&lt;authors&gt;&lt;author&gt;van Hoof, Bart&lt;/author&gt;&lt;author&gt;Thiell, Marcus&lt;/author&gt;&lt;/authors&gt;&lt;/contributors&gt;&lt;added-date format="utc"&gt;1482435576&lt;/added-date&gt;&lt;ref-type name="Journal Article"&gt;17&lt;/ref-type&gt;&lt;dates&gt;&lt;year&gt;2014&lt;/year&gt;&lt;/dates&gt;&lt;rec-number&gt;1447&lt;/rec-number&gt;&lt;last-updated-date format="utc"&gt;1482435576&lt;/last-updated-date&gt;&lt;electronic-resource-num&gt;10.1016/j.jclepro.2013.12.030&lt;/electronic-resource-num&gt;&lt;volume&gt;67&lt;/volume&gt;&lt;/record&gt;&lt;/Cite&gt;&lt;/EndNote&gt;</w:instrText>
      </w:r>
      <w:r w:rsidRPr="00A74D37">
        <w:rPr>
          <w:rFonts w:ascii="Cambria" w:hAnsi="Cambria"/>
          <w:color w:val="000000" w:themeColor="text1"/>
        </w:rPr>
        <w:fldChar w:fldCharType="separate"/>
      </w:r>
      <w:r w:rsidRPr="00A74D37">
        <w:rPr>
          <w:rFonts w:ascii="Cambria" w:hAnsi="Cambria"/>
          <w:noProof/>
          <w:color w:val="000000" w:themeColor="text1"/>
        </w:rPr>
        <w:t>(van Hoof and Thiell 2014)</w:t>
      </w:r>
      <w:r w:rsidRPr="00A74D37">
        <w:rPr>
          <w:rFonts w:ascii="Cambria" w:hAnsi="Cambria"/>
          <w:color w:val="000000" w:themeColor="text1"/>
        </w:rPr>
        <w:fldChar w:fldCharType="end"/>
      </w:r>
      <w:r w:rsidRPr="00A74D37">
        <w:rPr>
          <w:rFonts w:ascii="Cambria" w:hAnsi="Cambria"/>
          <w:color w:val="000000" w:themeColor="text1"/>
        </w:rPr>
        <w:t xml:space="preserve">. </w:t>
      </w:r>
    </w:p>
    <w:p w14:paraId="0EE9F41A" w14:textId="77777777" w:rsidR="00F52436" w:rsidRPr="00A74D37" w:rsidRDefault="00F52436" w:rsidP="00F52436">
      <w:pPr>
        <w:spacing w:line="480" w:lineRule="auto"/>
        <w:rPr>
          <w:rFonts w:ascii="Cambria" w:hAnsi="Cambria"/>
          <w:color w:val="000000" w:themeColor="text1"/>
        </w:rPr>
      </w:pPr>
      <w:r w:rsidRPr="00A74D37">
        <w:rPr>
          <w:rFonts w:ascii="Cambria" w:hAnsi="Cambria"/>
          <w:color w:val="000000" w:themeColor="text1"/>
        </w:rPr>
        <w:t>Interviews with BIG CHAIN and suppliers indicated that BIG CHAIN engages in transformational leadership to create the level of motivation that inspires a different way of thinking, leading to innovative change and efficient supply chain management as indicated by BIG CHAIN below:</w:t>
      </w:r>
    </w:p>
    <w:p w14:paraId="40D91B6F" w14:textId="6A67F4E5" w:rsidR="00407BD9" w:rsidRPr="00A74D37" w:rsidRDefault="00F52436" w:rsidP="00407BD9">
      <w:pPr>
        <w:pStyle w:val="NormalWeb"/>
        <w:spacing w:line="360" w:lineRule="auto"/>
        <w:rPr>
          <w:rFonts w:ascii="Cambria" w:hAnsi="Cambria"/>
          <w:b/>
          <w:bCs/>
          <w:i/>
          <w:iCs/>
          <w:color w:val="000000" w:themeColor="text1"/>
          <w:sz w:val="22"/>
          <w:szCs w:val="22"/>
        </w:rPr>
      </w:pPr>
      <w:r w:rsidRPr="00A74D37">
        <w:rPr>
          <w:rFonts w:ascii="Cambria" w:eastAsia="Times New Roman" w:hAnsi="Cambria"/>
          <w:b/>
          <w:bCs/>
          <w:i/>
          <w:iCs/>
          <w:color w:val="000000" w:themeColor="text1"/>
          <w:sz w:val="22"/>
          <w:szCs w:val="22"/>
        </w:rPr>
        <w:t>“We have generated a dynamic with our partners that they understand and believe in this way of thinking. This thinking has also changed the supplier organization.”</w:t>
      </w:r>
      <w:r w:rsidR="00407BD9" w:rsidRPr="00A74D37">
        <w:rPr>
          <w:rFonts w:ascii="Cambria" w:hAnsi="Cambria"/>
          <w:b/>
          <w:bCs/>
          <w:i/>
          <w:iCs/>
          <w:color w:val="000000" w:themeColor="text1"/>
          <w:sz w:val="22"/>
          <w:szCs w:val="22"/>
        </w:rPr>
        <w:t xml:space="preserve"> </w:t>
      </w:r>
    </w:p>
    <w:p w14:paraId="2E09B56D" w14:textId="7386B66A"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Data has indicated that BIG CHAIN, through trust, transparency, and collaboration inspires the supplier. A transformation occurs where the supplier starts to act and behave in similar manner to BIG CHAIN in their decision-making, long-term planning and also innovation.  This leads the supplier to help transform the production culture at sub-supplier</w:t>
      </w:r>
      <w:r w:rsidR="00AD1E89" w:rsidRPr="00A74D37">
        <w:rPr>
          <w:rFonts w:ascii="Cambria" w:hAnsi="Cambria"/>
          <w:color w:val="000000" w:themeColor="text1"/>
          <w:sz w:val="24"/>
          <w:szCs w:val="24"/>
        </w:rPr>
        <w:t xml:space="preserve">, </w:t>
      </w:r>
      <w:r w:rsidRPr="00A74D37">
        <w:rPr>
          <w:rFonts w:ascii="Cambria" w:hAnsi="Cambria"/>
          <w:color w:val="000000" w:themeColor="text1"/>
          <w:sz w:val="24"/>
          <w:szCs w:val="24"/>
        </w:rPr>
        <w:t>a major difference between BIG CHAIN and other organizations. Below is quote by BIG CHAIN on transformation:</w:t>
      </w:r>
    </w:p>
    <w:p w14:paraId="21F24CE4" w14:textId="4E5F8EE7" w:rsidR="00F52436" w:rsidRPr="00A74D37" w:rsidRDefault="00F52436" w:rsidP="007708A3">
      <w:pPr>
        <w:pStyle w:val="NormalWeb"/>
        <w:spacing w:line="360" w:lineRule="auto"/>
        <w:rPr>
          <w:rFonts w:ascii="Cambria" w:hAnsi="Cambria"/>
          <w:b/>
          <w:bCs/>
          <w:i/>
          <w:iCs/>
          <w:color w:val="000000" w:themeColor="text1"/>
          <w:sz w:val="22"/>
          <w:szCs w:val="22"/>
        </w:rPr>
      </w:pPr>
      <w:r w:rsidRPr="00A74D37">
        <w:rPr>
          <w:rFonts w:ascii="Cambria" w:hAnsi="Cambria"/>
          <w:b/>
          <w:bCs/>
          <w:i/>
          <w:iCs/>
          <w:color w:val="000000" w:themeColor="text1"/>
          <w:sz w:val="22"/>
          <w:szCs w:val="22"/>
        </w:rPr>
        <w:lastRenderedPageBreak/>
        <w:t>“We sometimes challenge each other, and we both grow from those challenges. Many times, this growth transforms the production culture, and created a new way of thinking and operating.”</w:t>
      </w:r>
      <w:r w:rsidR="00407BD9" w:rsidRPr="00A74D37">
        <w:rPr>
          <w:rFonts w:ascii="Cambria" w:hAnsi="Cambria"/>
          <w:b/>
          <w:bCs/>
          <w:i/>
          <w:iCs/>
          <w:color w:val="000000" w:themeColor="text1"/>
          <w:sz w:val="22"/>
          <w:szCs w:val="22"/>
        </w:rPr>
        <w:t xml:space="preserve"> </w:t>
      </w:r>
    </w:p>
    <w:p w14:paraId="42FA1F71" w14:textId="77777777" w:rsidR="007708A3" w:rsidRPr="00A74D37" w:rsidRDefault="007708A3" w:rsidP="007708A3">
      <w:pPr>
        <w:pStyle w:val="NormalWeb"/>
        <w:spacing w:line="360" w:lineRule="auto"/>
        <w:rPr>
          <w:rFonts w:ascii="Cambria" w:hAnsi="Cambria"/>
          <w:b/>
          <w:bCs/>
          <w:i/>
          <w:iCs/>
          <w:color w:val="000000" w:themeColor="text1"/>
          <w:sz w:val="22"/>
          <w:szCs w:val="22"/>
        </w:rPr>
      </w:pPr>
    </w:p>
    <w:p w14:paraId="677C9401" w14:textId="14D256DC" w:rsidR="00F52436" w:rsidRPr="00A74D37" w:rsidRDefault="00F52436" w:rsidP="00F52436">
      <w:pPr>
        <w:pStyle w:val="NormalWeb"/>
        <w:spacing w:line="480" w:lineRule="auto"/>
        <w:rPr>
          <w:rFonts w:ascii="Cambria" w:hAnsi="Cambria"/>
          <w:b/>
          <w:bCs/>
          <w:color w:val="000000" w:themeColor="text1"/>
          <w:sz w:val="24"/>
          <w:szCs w:val="24"/>
        </w:rPr>
      </w:pPr>
      <w:r w:rsidRPr="00A74D37">
        <w:rPr>
          <w:rFonts w:ascii="Cambria" w:hAnsi="Cambria"/>
          <w:b/>
          <w:bCs/>
          <w:color w:val="000000" w:themeColor="text1"/>
          <w:sz w:val="24"/>
          <w:szCs w:val="24"/>
        </w:rPr>
        <w:t xml:space="preserve">6.4 From </w:t>
      </w:r>
      <w:r w:rsidR="00F907CF" w:rsidRPr="00A74D37">
        <w:rPr>
          <w:rFonts w:ascii="Cambria" w:hAnsi="Cambria"/>
          <w:b/>
          <w:bCs/>
          <w:color w:val="000000" w:themeColor="text1"/>
          <w:sz w:val="24"/>
          <w:szCs w:val="24"/>
        </w:rPr>
        <w:t>C</w:t>
      </w:r>
      <w:r w:rsidRPr="00A74D37">
        <w:rPr>
          <w:rFonts w:ascii="Cambria" w:hAnsi="Cambria"/>
          <w:b/>
          <w:bCs/>
          <w:color w:val="000000" w:themeColor="text1"/>
          <w:sz w:val="24"/>
          <w:szCs w:val="24"/>
        </w:rPr>
        <w:t xml:space="preserve">ategories to </w:t>
      </w:r>
      <w:r w:rsidR="00F907CF" w:rsidRPr="00A74D37">
        <w:rPr>
          <w:rFonts w:ascii="Cambria" w:hAnsi="Cambria"/>
          <w:b/>
          <w:bCs/>
          <w:color w:val="000000" w:themeColor="text1"/>
          <w:sz w:val="24"/>
          <w:szCs w:val="24"/>
        </w:rPr>
        <w:t>T</w:t>
      </w:r>
      <w:r w:rsidRPr="00A74D37">
        <w:rPr>
          <w:rFonts w:ascii="Cambria" w:hAnsi="Cambria"/>
          <w:b/>
          <w:bCs/>
          <w:color w:val="000000" w:themeColor="text1"/>
          <w:sz w:val="24"/>
          <w:szCs w:val="24"/>
        </w:rPr>
        <w:t>hemes</w:t>
      </w:r>
    </w:p>
    <w:p w14:paraId="11B27D75" w14:textId="77777777" w:rsidR="00F907CF" w:rsidRPr="00A74D37" w:rsidRDefault="00F907CF" w:rsidP="00F52436">
      <w:pPr>
        <w:pStyle w:val="NormalWeb"/>
        <w:spacing w:line="480" w:lineRule="auto"/>
        <w:rPr>
          <w:rFonts w:ascii="Cambria" w:hAnsi="Cambria"/>
          <w:color w:val="000000" w:themeColor="text1"/>
          <w:sz w:val="24"/>
          <w:szCs w:val="24"/>
        </w:rPr>
      </w:pPr>
    </w:p>
    <w:p w14:paraId="3146C7A6" w14:textId="645AFD40"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The </w:t>
      </w:r>
      <w:r w:rsidR="007E1743" w:rsidRPr="00A74D37">
        <w:rPr>
          <w:rFonts w:ascii="Cambria" w:hAnsi="Cambria"/>
          <w:color w:val="000000" w:themeColor="text1"/>
          <w:sz w:val="24"/>
          <w:szCs w:val="24"/>
        </w:rPr>
        <w:t>11</w:t>
      </w:r>
      <w:r w:rsidRPr="00A74D37">
        <w:rPr>
          <w:rFonts w:ascii="Cambria" w:hAnsi="Cambria"/>
          <w:color w:val="000000" w:themeColor="text1"/>
          <w:sz w:val="24"/>
          <w:szCs w:val="24"/>
        </w:rPr>
        <w:t xml:space="preserve"> categories derived out of </w:t>
      </w:r>
      <w:r w:rsidR="007E1743" w:rsidRPr="00A74D37">
        <w:rPr>
          <w:rFonts w:ascii="Cambria" w:hAnsi="Cambria"/>
          <w:color w:val="000000" w:themeColor="text1"/>
          <w:sz w:val="24"/>
          <w:szCs w:val="24"/>
        </w:rPr>
        <w:t xml:space="preserve">the </w:t>
      </w:r>
      <w:r w:rsidRPr="00A74D37">
        <w:rPr>
          <w:rFonts w:ascii="Cambria" w:hAnsi="Cambria"/>
          <w:color w:val="000000" w:themeColor="text1"/>
          <w:sz w:val="24"/>
          <w:szCs w:val="24"/>
        </w:rPr>
        <w:t>63 codes could have been compressed into a lesser number</w:t>
      </w:r>
      <w:r w:rsidR="007E1743" w:rsidRPr="00A74D37">
        <w:rPr>
          <w:rFonts w:ascii="Cambria" w:hAnsi="Cambria"/>
          <w:color w:val="000000" w:themeColor="text1"/>
          <w:sz w:val="24"/>
          <w:szCs w:val="24"/>
        </w:rPr>
        <w:t xml:space="preserve"> of categories</w:t>
      </w:r>
      <w:r w:rsidRPr="00A74D37">
        <w:rPr>
          <w:rFonts w:ascii="Cambria" w:hAnsi="Cambria"/>
          <w:color w:val="000000" w:themeColor="text1"/>
          <w:sz w:val="24"/>
          <w:szCs w:val="24"/>
        </w:rPr>
        <w:t xml:space="preserve">. </w:t>
      </w:r>
      <w:r w:rsidR="007E1743" w:rsidRPr="00A74D37">
        <w:rPr>
          <w:rFonts w:ascii="Cambria" w:hAnsi="Cambria"/>
          <w:color w:val="000000" w:themeColor="text1"/>
          <w:sz w:val="24"/>
          <w:szCs w:val="24"/>
        </w:rPr>
        <w:t>However, maintaining 11</w:t>
      </w:r>
      <w:r w:rsidRPr="00A74D37">
        <w:rPr>
          <w:rFonts w:ascii="Cambria" w:hAnsi="Cambria"/>
          <w:color w:val="000000" w:themeColor="text1"/>
          <w:sz w:val="24"/>
          <w:szCs w:val="24"/>
        </w:rPr>
        <w:t xml:space="preserve"> categories</w:t>
      </w:r>
      <w:r w:rsidR="007E1743" w:rsidRPr="00A74D37">
        <w:rPr>
          <w:rFonts w:ascii="Cambria" w:hAnsi="Cambria"/>
          <w:color w:val="000000" w:themeColor="text1"/>
          <w:sz w:val="24"/>
          <w:szCs w:val="24"/>
        </w:rPr>
        <w:t xml:space="preserve"> helped </w:t>
      </w:r>
      <w:r w:rsidRPr="00A74D37">
        <w:rPr>
          <w:rFonts w:ascii="Cambria" w:hAnsi="Cambria"/>
          <w:color w:val="000000" w:themeColor="text1"/>
          <w:sz w:val="24"/>
          <w:szCs w:val="24"/>
        </w:rPr>
        <w:t>accentuate the subtle difference a code would mean in one context compared to the other. This also helps distinguish the perspectives of suppliers (including sub-suppliers) from BIG CHAIN’s</w:t>
      </w:r>
      <w:r w:rsidR="007E1743" w:rsidRPr="00A74D37">
        <w:rPr>
          <w:rFonts w:ascii="Cambria" w:hAnsi="Cambria"/>
          <w:color w:val="000000" w:themeColor="text1"/>
          <w:sz w:val="24"/>
          <w:szCs w:val="24"/>
        </w:rPr>
        <w:t xml:space="preserve"> perspective</w:t>
      </w:r>
      <w:r w:rsidRPr="00A74D37">
        <w:rPr>
          <w:rFonts w:ascii="Cambria" w:hAnsi="Cambria"/>
          <w:color w:val="000000" w:themeColor="text1"/>
          <w:sz w:val="24"/>
          <w:szCs w:val="24"/>
        </w:rPr>
        <w:t xml:space="preserve">. As an example: There is a difference between a company being strongly commitment to uphold supply chain </w:t>
      </w:r>
      <w:r w:rsidR="00DF4807"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standards vs. how deep, or to what level within the chain this commitment reaches. Another example is when looking at supplier support; there is a difference between transfer-of-knowledge support, compared to jointly investing with supplier to recreate a completely different production process and technology. There is a difference between a supplier-buyer relationship vs. a supply chain partnership. There is also a difference in collaboration to set production schedule vs. collaboration to jointly audit a sub-supplier. There is a difference between long-term production planning to avoid supply chain delivery and CSR compliance issues</w:t>
      </w:r>
      <w:r w:rsidR="00AD1E89" w:rsidRPr="00A74D37">
        <w:rPr>
          <w:rFonts w:ascii="Cambria" w:hAnsi="Cambria"/>
          <w:color w:val="000000" w:themeColor="text1"/>
          <w:sz w:val="36"/>
          <w:szCs w:val="36"/>
        </w:rPr>
        <w:t xml:space="preserve"> </w:t>
      </w:r>
      <w:r w:rsidRPr="00A74D37">
        <w:rPr>
          <w:rFonts w:ascii="Cambria" w:hAnsi="Cambria"/>
          <w:color w:val="000000" w:themeColor="text1"/>
          <w:sz w:val="24"/>
          <w:szCs w:val="24"/>
        </w:rPr>
        <w:t xml:space="preserve">vs. long term lobbying for environmental protection. Expanding similar codes across multiple </w:t>
      </w:r>
      <w:r w:rsidR="00C52081" w:rsidRPr="00A74D37">
        <w:rPr>
          <w:rFonts w:ascii="Cambria" w:hAnsi="Cambria"/>
          <w:color w:val="000000" w:themeColor="text1"/>
          <w:sz w:val="24"/>
          <w:szCs w:val="24"/>
        </w:rPr>
        <w:t>categories and</w:t>
      </w:r>
      <w:r w:rsidRPr="00A74D37">
        <w:rPr>
          <w:rFonts w:ascii="Cambria" w:hAnsi="Cambria"/>
          <w:color w:val="000000" w:themeColor="text1"/>
          <w:sz w:val="24"/>
          <w:szCs w:val="24"/>
        </w:rPr>
        <w:t xml:space="preserve"> maintaining a larger number of categories</w:t>
      </w:r>
      <w:r w:rsidR="00AD1E89" w:rsidRPr="00A74D37">
        <w:rPr>
          <w:rFonts w:ascii="Cambria" w:hAnsi="Cambria"/>
          <w:color w:val="000000" w:themeColor="text1"/>
          <w:sz w:val="36"/>
          <w:szCs w:val="36"/>
        </w:rPr>
        <w:t xml:space="preserve"> </w:t>
      </w:r>
      <w:r w:rsidRPr="00A74D37">
        <w:rPr>
          <w:rFonts w:ascii="Cambria" w:hAnsi="Cambria"/>
          <w:color w:val="000000" w:themeColor="text1"/>
          <w:sz w:val="24"/>
          <w:szCs w:val="24"/>
        </w:rPr>
        <w:t xml:space="preserve">provided a deeper understanding of CSR-related dynamics within the supply chain. This understanding enabled me to better </w:t>
      </w:r>
      <w:r w:rsidRPr="00A74D37">
        <w:rPr>
          <w:rFonts w:ascii="Cambria" w:hAnsi="Cambria"/>
          <w:color w:val="000000" w:themeColor="text1"/>
          <w:sz w:val="24"/>
          <w:szCs w:val="24"/>
        </w:rPr>
        <w:lastRenderedPageBreak/>
        <w:t xml:space="preserve">construct, de-construct, and re-construct the data to ultimately emerge </w:t>
      </w:r>
      <w:r w:rsidR="002074E6" w:rsidRPr="00A74D37">
        <w:rPr>
          <w:rFonts w:ascii="Cambria" w:hAnsi="Cambria"/>
          <w:color w:val="000000" w:themeColor="text1"/>
          <w:sz w:val="24"/>
          <w:szCs w:val="24"/>
        </w:rPr>
        <w:t xml:space="preserve">into five </w:t>
      </w:r>
      <w:r w:rsidRPr="00A74D37">
        <w:rPr>
          <w:rFonts w:ascii="Cambria" w:hAnsi="Cambria"/>
          <w:color w:val="000000" w:themeColor="text1"/>
          <w:sz w:val="24"/>
          <w:szCs w:val="24"/>
        </w:rPr>
        <w:t xml:space="preserve">themes. The development of themes was a result of closely examining the categories, their drivers, their characteristics and then looking for common attributes that could be linked into an </w:t>
      </w:r>
      <w:r w:rsidR="00DF4807" w:rsidRPr="00A74D37">
        <w:rPr>
          <w:rFonts w:ascii="Cambria" w:hAnsi="Cambria"/>
          <w:color w:val="000000" w:themeColor="text1"/>
          <w:sz w:val="24"/>
          <w:szCs w:val="24"/>
        </w:rPr>
        <w:t>overarching</w:t>
      </w:r>
      <w:r w:rsidRPr="00A74D37">
        <w:rPr>
          <w:rFonts w:ascii="Cambria" w:hAnsi="Cambria"/>
          <w:color w:val="000000" w:themeColor="text1"/>
          <w:sz w:val="24"/>
          <w:szCs w:val="24"/>
        </w:rPr>
        <w:t xml:space="preserve"> theme as </w:t>
      </w:r>
      <w:r w:rsidR="00D61589" w:rsidRPr="00A74D37">
        <w:rPr>
          <w:rFonts w:ascii="Cambria" w:hAnsi="Cambria"/>
          <w:color w:val="000000" w:themeColor="text1"/>
          <w:sz w:val="24"/>
          <w:szCs w:val="24"/>
        </w:rPr>
        <w:t>summarized in</w:t>
      </w:r>
      <w:r w:rsidR="007E1743" w:rsidRPr="00A74D37">
        <w:rPr>
          <w:rFonts w:ascii="Cambria" w:hAnsi="Cambria"/>
          <w:color w:val="000000" w:themeColor="text1"/>
          <w:sz w:val="24"/>
          <w:szCs w:val="24"/>
        </w:rPr>
        <w:t xml:space="preserve"> Table</w:t>
      </w:r>
      <w:r w:rsidR="00F334F0" w:rsidRPr="00A74D37">
        <w:rPr>
          <w:rFonts w:ascii="Cambria" w:hAnsi="Cambria"/>
          <w:color w:val="000000" w:themeColor="text1"/>
          <w:sz w:val="24"/>
          <w:szCs w:val="24"/>
        </w:rPr>
        <w:t xml:space="preserve"> </w:t>
      </w:r>
      <w:r w:rsidR="004B467F" w:rsidRPr="00A74D37">
        <w:rPr>
          <w:rFonts w:ascii="Cambria" w:hAnsi="Cambria"/>
          <w:color w:val="000000" w:themeColor="text1"/>
          <w:sz w:val="24"/>
          <w:szCs w:val="24"/>
        </w:rPr>
        <w:t>6.4 and</w:t>
      </w:r>
      <w:r w:rsidR="00D61589" w:rsidRPr="00A74D37">
        <w:rPr>
          <w:rFonts w:ascii="Cambria" w:hAnsi="Cambria"/>
          <w:color w:val="000000" w:themeColor="text1"/>
          <w:sz w:val="24"/>
          <w:szCs w:val="24"/>
        </w:rPr>
        <w:t xml:space="preserve"> discussed in sub-sections 6.4.1-6.4.4.</w:t>
      </w:r>
    </w:p>
    <w:tbl>
      <w:tblPr>
        <w:tblStyle w:val="TableGrid"/>
        <w:tblW w:w="0" w:type="auto"/>
        <w:tblLook w:val="04A0" w:firstRow="1" w:lastRow="0" w:firstColumn="1" w:lastColumn="0" w:noHBand="0" w:noVBand="1"/>
      </w:tblPr>
      <w:tblGrid>
        <w:gridCol w:w="2765"/>
        <w:gridCol w:w="2765"/>
        <w:gridCol w:w="2766"/>
      </w:tblGrid>
      <w:tr w:rsidR="00A74D37" w:rsidRPr="00A74D37" w14:paraId="5D4D5FAB" w14:textId="77777777" w:rsidTr="00F334F0">
        <w:tc>
          <w:tcPr>
            <w:tcW w:w="2765" w:type="dxa"/>
          </w:tcPr>
          <w:p w14:paraId="71A07CD0" w14:textId="6692AB53" w:rsidR="00F334F0" w:rsidRPr="00A74D37" w:rsidRDefault="00F334F0" w:rsidP="00F52436">
            <w:pPr>
              <w:pStyle w:val="NormalWeb"/>
              <w:spacing w:line="480" w:lineRule="auto"/>
              <w:rPr>
                <w:rFonts w:ascii="Cambria" w:hAnsi="Cambria"/>
                <w:b/>
                <w:bCs/>
                <w:color w:val="000000" w:themeColor="text1"/>
                <w:sz w:val="24"/>
                <w:szCs w:val="24"/>
              </w:rPr>
            </w:pPr>
            <w:r w:rsidRPr="00A74D37">
              <w:rPr>
                <w:rFonts w:ascii="Cambria" w:hAnsi="Cambria"/>
                <w:b/>
                <w:bCs/>
                <w:color w:val="000000" w:themeColor="text1"/>
                <w:sz w:val="24"/>
                <w:szCs w:val="24"/>
              </w:rPr>
              <w:t>Category</w:t>
            </w:r>
          </w:p>
        </w:tc>
        <w:tc>
          <w:tcPr>
            <w:tcW w:w="2765" w:type="dxa"/>
          </w:tcPr>
          <w:p w14:paraId="34E12735" w14:textId="32994981" w:rsidR="00F334F0" w:rsidRPr="00A74D37" w:rsidRDefault="00F334F0" w:rsidP="00F52436">
            <w:pPr>
              <w:pStyle w:val="NormalWeb"/>
              <w:spacing w:line="480" w:lineRule="auto"/>
              <w:rPr>
                <w:rFonts w:ascii="Cambria" w:hAnsi="Cambria"/>
                <w:b/>
                <w:bCs/>
                <w:color w:val="000000" w:themeColor="text1"/>
                <w:sz w:val="24"/>
                <w:szCs w:val="24"/>
              </w:rPr>
            </w:pPr>
            <w:r w:rsidRPr="00A74D37">
              <w:rPr>
                <w:rFonts w:ascii="Cambria" w:hAnsi="Cambria"/>
                <w:b/>
                <w:bCs/>
                <w:color w:val="000000" w:themeColor="text1"/>
                <w:sz w:val="24"/>
                <w:szCs w:val="24"/>
              </w:rPr>
              <w:t>Theme</w:t>
            </w:r>
          </w:p>
        </w:tc>
        <w:tc>
          <w:tcPr>
            <w:tcW w:w="2766" w:type="dxa"/>
          </w:tcPr>
          <w:p w14:paraId="3CA9E89B" w14:textId="1B62EC87" w:rsidR="00F334F0" w:rsidRPr="00A74D37" w:rsidRDefault="00C55682" w:rsidP="00896E30">
            <w:pPr>
              <w:pStyle w:val="NormalWeb"/>
              <w:spacing w:line="276" w:lineRule="auto"/>
              <w:rPr>
                <w:rFonts w:ascii="Cambria" w:hAnsi="Cambria"/>
                <w:b/>
                <w:bCs/>
                <w:color w:val="000000" w:themeColor="text1"/>
                <w:sz w:val="24"/>
                <w:szCs w:val="24"/>
              </w:rPr>
            </w:pPr>
            <w:r w:rsidRPr="00A74D37">
              <w:rPr>
                <w:rFonts w:ascii="Cambria" w:hAnsi="Cambria"/>
                <w:b/>
                <w:bCs/>
                <w:color w:val="000000" w:themeColor="text1"/>
                <w:sz w:val="24"/>
                <w:szCs w:val="24"/>
              </w:rPr>
              <w:t>Justification of connecting categories to themes</w:t>
            </w:r>
          </w:p>
        </w:tc>
      </w:tr>
      <w:tr w:rsidR="00A74D37" w:rsidRPr="00A74D37" w14:paraId="4BD75E23" w14:textId="77777777" w:rsidTr="00F334F0">
        <w:tc>
          <w:tcPr>
            <w:tcW w:w="2765" w:type="dxa"/>
          </w:tcPr>
          <w:p w14:paraId="7C5C0965" w14:textId="5F00668C" w:rsidR="00F334F0" w:rsidRPr="00A74D37" w:rsidRDefault="00F334F0" w:rsidP="00F334F0">
            <w:pPr>
              <w:spacing w:after="160" w:line="276" w:lineRule="auto"/>
              <w:rPr>
                <w:rFonts w:ascii="Cambria" w:hAnsi="Cambria"/>
                <w:color w:val="000000" w:themeColor="text1"/>
              </w:rPr>
            </w:pPr>
          </w:p>
        </w:tc>
        <w:tc>
          <w:tcPr>
            <w:tcW w:w="2765" w:type="dxa"/>
          </w:tcPr>
          <w:p w14:paraId="71E16591" w14:textId="43862B46" w:rsidR="00F334F0" w:rsidRPr="00A74D37" w:rsidRDefault="00866372" w:rsidP="00896E30">
            <w:pPr>
              <w:pStyle w:val="NormalWeb"/>
              <w:spacing w:line="276" w:lineRule="auto"/>
              <w:rPr>
                <w:rFonts w:ascii="Cambria" w:hAnsi="Cambria"/>
                <w:b/>
                <w:bCs/>
                <w:color w:val="000000" w:themeColor="text1"/>
                <w:sz w:val="24"/>
                <w:szCs w:val="24"/>
              </w:rPr>
            </w:pPr>
            <w:r w:rsidRPr="00A74D37">
              <w:rPr>
                <w:rFonts w:ascii="Cambria" w:hAnsi="Cambria"/>
                <w:b/>
                <w:bCs/>
                <w:color w:val="000000" w:themeColor="text1"/>
                <w:sz w:val="24"/>
                <w:szCs w:val="24"/>
              </w:rPr>
              <w:t xml:space="preserve">Theme 1: </w:t>
            </w:r>
            <w:r w:rsidR="00896E30" w:rsidRPr="00A74D37">
              <w:rPr>
                <w:rFonts w:ascii="Cambria" w:hAnsi="Cambria"/>
                <w:b/>
                <w:bCs/>
                <w:color w:val="000000" w:themeColor="text1"/>
                <w:sz w:val="24"/>
                <w:szCs w:val="24"/>
              </w:rPr>
              <w:t xml:space="preserve">From </w:t>
            </w:r>
            <w:r w:rsidRPr="00A74D37">
              <w:rPr>
                <w:rFonts w:ascii="Cambria" w:hAnsi="Cambria"/>
                <w:b/>
                <w:bCs/>
                <w:color w:val="000000" w:themeColor="text1"/>
                <w:sz w:val="24"/>
                <w:szCs w:val="24"/>
              </w:rPr>
              <w:t>s</w:t>
            </w:r>
            <w:r w:rsidR="00896E30" w:rsidRPr="00A74D37">
              <w:rPr>
                <w:rFonts w:ascii="Cambria" w:hAnsi="Cambria"/>
                <w:b/>
                <w:bCs/>
                <w:color w:val="000000" w:themeColor="text1"/>
                <w:sz w:val="24"/>
                <w:szCs w:val="24"/>
              </w:rPr>
              <w:t xml:space="preserve">upplier to </w:t>
            </w:r>
            <w:r w:rsidRPr="00A74D37">
              <w:rPr>
                <w:rFonts w:ascii="Cambria" w:hAnsi="Cambria"/>
                <w:b/>
                <w:bCs/>
                <w:color w:val="000000" w:themeColor="text1"/>
                <w:sz w:val="24"/>
                <w:szCs w:val="24"/>
              </w:rPr>
              <w:t>p</w:t>
            </w:r>
            <w:r w:rsidR="00896E30" w:rsidRPr="00A74D37">
              <w:rPr>
                <w:rFonts w:ascii="Cambria" w:hAnsi="Cambria"/>
                <w:b/>
                <w:bCs/>
                <w:color w:val="000000" w:themeColor="text1"/>
                <w:sz w:val="24"/>
                <w:szCs w:val="24"/>
              </w:rPr>
              <w:t>artner</w:t>
            </w:r>
          </w:p>
        </w:tc>
        <w:tc>
          <w:tcPr>
            <w:tcW w:w="2766" w:type="dxa"/>
          </w:tcPr>
          <w:p w14:paraId="6F0271DF" w14:textId="77777777" w:rsidR="00F334F0" w:rsidRPr="00A74D37" w:rsidRDefault="00F334F0" w:rsidP="00896E30">
            <w:pPr>
              <w:pStyle w:val="NormalWeb"/>
              <w:spacing w:line="276" w:lineRule="auto"/>
              <w:rPr>
                <w:rFonts w:ascii="Cambria" w:hAnsi="Cambria"/>
                <w:color w:val="000000" w:themeColor="text1"/>
                <w:sz w:val="24"/>
                <w:szCs w:val="24"/>
              </w:rPr>
            </w:pPr>
          </w:p>
        </w:tc>
      </w:tr>
      <w:tr w:rsidR="00A74D37" w:rsidRPr="00A74D37" w14:paraId="07A32065" w14:textId="77777777" w:rsidTr="00F334F0">
        <w:tc>
          <w:tcPr>
            <w:tcW w:w="2765" w:type="dxa"/>
          </w:tcPr>
          <w:p w14:paraId="204354BC" w14:textId="5360D1EE" w:rsidR="00896E30" w:rsidRPr="00A74D37" w:rsidRDefault="00896E30" w:rsidP="00896E30">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Cultivate a partnership based on trust and values</w:t>
            </w:r>
          </w:p>
        </w:tc>
        <w:tc>
          <w:tcPr>
            <w:tcW w:w="2765" w:type="dxa"/>
          </w:tcPr>
          <w:p w14:paraId="521678FA" w14:textId="77777777" w:rsidR="00896E30" w:rsidRPr="00A74D37" w:rsidRDefault="00896E30" w:rsidP="00896E30">
            <w:pPr>
              <w:pStyle w:val="NormalWeb"/>
              <w:spacing w:line="480" w:lineRule="auto"/>
              <w:rPr>
                <w:rFonts w:ascii="Cambria" w:hAnsi="Cambria"/>
                <w:color w:val="000000" w:themeColor="text1"/>
                <w:sz w:val="24"/>
                <w:szCs w:val="24"/>
              </w:rPr>
            </w:pPr>
          </w:p>
        </w:tc>
        <w:tc>
          <w:tcPr>
            <w:tcW w:w="2766" w:type="dxa"/>
          </w:tcPr>
          <w:p w14:paraId="432BF001" w14:textId="646BD216" w:rsidR="00896E30" w:rsidRPr="00A74D37" w:rsidRDefault="00841C8F" w:rsidP="00896E30">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 xml:space="preserve">Transitioning from supplier to partner requires </w:t>
            </w:r>
            <w:r w:rsidR="00896E30" w:rsidRPr="00A74D37">
              <w:rPr>
                <w:rFonts w:ascii="Cambria" w:hAnsi="Cambria"/>
                <w:color w:val="000000" w:themeColor="text1"/>
                <w:sz w:val="24"/>
                <w:szCs w:val="24"/>
              </w:rPr>
              <w:t>building trust and sharing values</w:t>
            </w:r>
          </w:p>
        </w:tc>
      </w:tr>
      <w:tr w:rsidR="00A74D37" w:rsidRPr="00A74D37" w14:paraId="0EE2124C" w14:textId="77777777" w:rsidTr="00F334F0">
        <w:tc>
          <w:tcPr>
            <w:tcW w:w="2765" w:type="dxa"/>
          </w:tcPr>
          <w:p w14:paraId="181E87DA" w14:textId="2F57C374" w:rsidR="00896E30" w:rsidRPr="00A74D37" w:rsidRDefault="00896E30" w:rsidP="00896E30">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Collaboration</w:t>
            </w:r>
          </w:p>
        </w:tc>
        <w:tc>
          <w:tcPr>
            <w:tcW w:w="2765" w:type="dxa"/>
          </w:tcPr>
          <w:p w14:paraId="664E82C5" w14:textId="77777777" w:rsidR="00896E30" w:rsidRPr="00A74D37" w:rsidRDefault="00896E30" w:rsidP="00896E30">
            <w:pPr>
              <w:pStyle w:val="NormalWeb"/>
              <w:spacing w:line="480" w:lineRule="auto"/>
              <w:rPr>
                <w:rFonts w:ascii="Cambria" w:hAnsi="Cambria"/>
                <w:color w:val="000000" w:themeColor="text1"/>
                <w:sz w:val="24"/>
                <w:szCs w:val="24"/>
              </w:rPr>
            </w:pPr>
          </w:p>
        </w:tc>
        <w:tc>
          <w:tcPr>
            <w:tcW w:w="2766" w:type="dxa"/>
          </w:tcPr>
          <w:p w14:paraId="6CFBB1D4" w14:textId="267C79EB" w:rsidR="00896E30" w:rsidRPr="00A74D37" w:rsidRDefault="00896E30" w:rsidP="00896E30">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Developing a partnership requires a high level of collaboration between the entities</w:t>
            </w:r>
          </w:p>
        </w:tc>
      </w:tr>
      <w:tr w:rsidR="00A74D37" w:rsidRPr="00A74D37" w14:paraId="65DA8DC9" w14:textId="77777777" w:rsidTr="00F334F0">
        <w:tc>
          <w:tcPr>
            <w:tcW w:w="2765" w:type="dxa"/>
          </w:tcPr>
          <w:p w14:paraId="11E49FE4" w14:textId="54F1F2AF" w:rsidR="00896E30" w:rsidRPr="00A74D37" w:rsidRDefault="00896E30" w:rsidP="00896E30">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Double loop learning</w:t>
            </w:r>
          </w:p>
        </w:tc>
        <w:tc>
          <w:tcPr>
            <w:tcW w:w="2765" w:type="dxa"/>
          </w:tcPr>
          <w:p w14:paraId="0AD69CBD" w14:textId="77777777" w:rsidR="00896E30" w:rsidRPr="00A74D37" w:rsidRDefault="00896E30" w:rsidP="00896E30">
            <w:pPr>
              <w:pStyle w:val="NormalWeb"/>
              <w:spacing w:line="480" w:lineRule="auto"/>
              <w:rPr>
                <w:rFonts w:ascii="Cambria" w:hAnsi="Cambria"/>
                <w:color w:val="000000" w:themeColor="text1"/>
                <w:sz w:val="24"/>
                <w:szCs w:val="24"/>
              </w:rPr>
            </w:pPr>
          </w:p>
        </w:tc>
        <w:tc>
          <w:tcPr>
            <w:tcW w:w="2766" w:type="dxa"/>
          </w:tcPr>
          <w:p w14:paraId="6647A6E5" w14:textId="14A89B51" w:rsidR="00896E30" w:rsidRPr="00A74D37" w:rsidRDefault="00866372" w:rsidP="00896E30">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 xml:space="preserve">A partnership requires new concepts and structural change. This is facilitated through </w:t>
            </w:r>
            <w:r w:rsidR="00896E30" w:rsidRPr="00A74D37">
              <w:rPr>
                <w:rFonts w:ascii="Cambria" w:hAnsi="Cambria"/>
                <w:color w:val="000000" w:themeColor="text1"/>
                <w:sz w:val="24"/>
                <w:szCs w:val="24"/>
              </w:rPr>
              <w:t>Double loop learning</w:t>
            </w:r>
            <w:r w:rsidRPr="00A74D37">
              <w:rPr>
                <w:rFonts w:ascii="Cambria" w:hAnsi="Cambria"/>
                <w:color w:val="000000" w:themeColor="text1"/>
                <w:sz w:val="24"/>
                <w:szCs w:val="24"/>
              </w:rPr>
              <w:t xml:space="preserve"> </w:t>
            </w:r>
          </w:p>
        </w:tc>
      </w:tr>
      <w:tr w:rsidR="00A74D37" w:rsidRPr="00A74D37" w14:paraId="3F6C5F71" w14:textId="77777777" w:rsidTr="00F334F0">
        <w:tc>
          <w:tcPr>
            <w:tcW w:w="2765" w:type="dxa"/>
          </w:tcPr>
          <w:p w14:paraId="0C7E35C2" w14:textId="60F81098" w:rsidR="00896E30" w:rsidRPr="00A74D37" w:rsidRDefault="00896E30" w:rsidP="00896E30">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Transformational leadership</w:t>
            </w:r>
          </w:p>
        </w:tc>
        <w:tc>
          <w:tcPr>
            <w:tcW w:w="2765" w:type="dxa"/>
          </w:tcPr>
          <w:p w14:paraId="60E10FDE" w14:textId="77777777" w:rsidR="00896E30" w:rsidRPr="00A74D37" w:rsidRDefault="00896E30" w:rsidP="00896E30">
            <w:pPr>
              <w:pStyle w:val="NormalWeb"/>
              <w:spacing w:line="480" w:lineRule="auto"/>
              <w:rPr>
                <w:rFonts w:ascii="Cambria" w:hAnsi="Cambria"/>
                <w:color w:val="000000" w:themeColor="text1"/>
                <w:sz w:val="24"/>
                <w:szCs w:val="24"/>
              </w:rPr>
            </w:pPr>
          </w:p>
        </w:tc>
        <w:tc>
          <w:tcPr>
            <w:tcW w:w="2766" w:type="dxa"/>
          </w:tcPr>
          <w:p w14:paraId="352AA0EC" w14:textId="7FBE757A" w:rsidR="00896E30" w:rsidRPr="00A74D37" w:rsidRDefault="00866372" w:rsidP="00896E30">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 xml:space="preserve">To create common values, a cultural transformation is required. This is achieved through transformational leadership </w:t>
            </w:r>
          </w:p>
        </w:tc>
      </w:tr>
      <w:tr w:rsidR="00A74D37" w:rsidRPr="00A74D37" w14:paraId="3ADC4874" w14:textId="77777777" w:rsidTr="00F334F0">
        <w:tc>
          <w:tcPr>
            <w:tcW w:w="2765" w:type="dxa"/>
          </w:tcPr>
          <w:p w14:paraId="3B96467F" w14:textId="77777777" w:rsidR="00896E30" w:rsidRPr="00A74D37" w:rsidRDefault="00896E30" w:rsidP="00896E30">
            <w:pPr>
              <w:pStyle w:val="NormalWeb"/>
              <w:spacing w:line="480" w:lineRule="auto"/>
              <w:rPr>
                <w:rFonts w:ascii="Cambria" w:hAnsi="Cambria"/>
                <w:color w:val="000000" w:themeColor="text1"/>
                <w:sz w:val="24"/>
                <w:szCs w:val="24"/>
              </w:rPr>
            </w:pPr>
          </w:p>
        </w:tc>
        <w:tc>
          <w:tcPr>
            <w:tcW w:w="2765" w:type="dxa"/>
          </w:tcPr>
          <w:p w14:paraId="0F1B44D1" w14:textId="30AF082F" w:rsidR="00896E30" w:rsidRPr="00A74D37" w:rsidRDefault="00866372" w:rsidP="00866372">
            <w:pPr>
              <w:pStyle w:val="NormalWeb"/>
              <w:spacing w:line="276" w:lineRule="auto"/>
              <w:rPr>
                <w:rFonts w:ascii="Cambria" w:hAnsi="Cambria"/>
                <w:b/>
                <w:bCs/>
                <w:color w:val="000000" w:themeColor="text1"/>
                <w:sz w:val="24"/>
                <w:szCs w:val="24"/>
              </w:rPr>
            </w:pPr>
            <w:r w:rsidRPr="00A74D37">
              <w:rPr>
                <w:rFonts w:ascii="Cambria" w:hAnsi="Cambria"/>
                <w:b/>
                <w:bCs/>
                <w:color w:val="000000" w:themeColor="text1"/>
                <w:sz w:val="24"/>
                <w:szCs w:val="24"/>
              </w:rPr>
              <w:t>Theme 2: Long term supply chain strategy</w:t>
            </w:r>
          </w:p>
        </w:tc>
        <w:tc>
          <w:tcPr>
            <w:tcW w:w="2766" w:type="dxa"/>
          </w:tcPr>
          <w:p w14:paraId="242BAEC4" w14:textId="77777777" w:rsidR="00896E30" w:rsidRPr="00A74D37" w:rsidRDefault="00896E30" w:rsidP="00896E30">
            <w:pPr>
              <w:pStyle w:val="NormalWeb"/>
              <w:spacing w:line="276" w:lineRule="auto"/>
              <w:rPr>
                <w:rFonts w:ascii="Cambria" w:hAnsi="Cambria"/>
                <w:color w:val="000000" w:themeColor="text1"/>
                <w:sz w:val="24"/>
                <w:szCs w:val="24"/>
              </w:rPr>
            </w:pPr>
          </w:p>
        </w:tc>
      </w:tr>
      <w:tr w:rsidR="00A74D37" w:rsidRPr="00A74D37" w14:paraId="784720A4" w14:textId="77777777" w:rsidTr="00F334F0">
        <w:tc>
          <w:tcPr>
            <w:tcW w:w="2765" w:type="dxa"/>
          </w:tcPr>
          <w:p w14:paraId="2FD46D46" w14:textId="37F6B1E7" w:rsidR="00896E30" w:rsidRPr="00A74D37" w:rsidRDefault="00866372" w:rsidP="00896E30">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Long-term perspective</w:t>
            </w:r>
          </w:p>
        </w:tc>
        <w:tc>
          <w:tcPr>
            <w:tcW w:w="2765" w:type="dxa"/>
          </w:tcPr>
          <w:p w14:paraId="0370D5D3" w14:textId="77777777" w:rsidR="00896E30" w:rsidRPr="00A74D37" w:rsidRDefault="00896E30" w:rsidP="00866372">
            <w:pPr>
              <w:pStyle w:val="NormalWeb"/>
              <w:spacing w:line="276" w:lineRule="auto"/>
              <w:rPr>
                <w:rFonts w:ascii="Cambria" w:hAnsi="Cambria"/>
                <w:b/>
                <w:bCs/>
                <w:color w:val="000000" w:themeColor="text1"/>
                <w:sz w:val="24"/>
                <w:szCs w:val="24"/>
              </w:rPr>
            </w:pPr>
          </w:p>
        </w:tc>
        <w:tc>
          <w:tcPr>
            <w:tcW w:w="2766" w:type="dxa"/>
          </w:tcPr>
          <w:p w14:paraId="1AC7A665" w14:textId="0A56A53E" w:rsidR="00896E30" w:rsidRPr="00A74D37" w:rsidRDefault="00866372" w:rsidP="00D0111D">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 xml:space="preserve">Long term approach to development, </w:t>
            </w:r>
            <w:r w:rsidR="00D0111D" w:rsidRPr="00A74D37">
              <w:rPr>
                <w:rFonts w:ascii="Cambria" w:hAnsi="Cambria"/>
                <w:color w:val="000000" w:themeColor="text1"/>
                <w:sz w:val="24"/>
                <w:szCs w:val="24"/>
              </w:rPr>
              <w:t>setting long term objectives, investing in long term relationships</w:t>
            </w:r>
          </w:p>
        </w:tc>
      </w:tr>
      <w:tr w:rsidR="00A74D37" w:rsidRPr="00A74D37" w14:paraId="2A01D860" w14:textId="77777777" w:rsidTr="00F334F0">
        <w:tc>
          <w:tcPr>
            <w:tcW w:w="2765" w:type="dxa"/>
          </w:tcPr>
          <w:p w14:paraId="4664A3FF" w14:textId="400FD7B3" w:rsidR="00866372" w:rsidRPr="00A74D37" w:rsidRDefault="00866372" w:rsidP="00D0111D">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lastRenderedPageBreak/>
              <w:t>52-week production pre-planning</w:t>
            </w:r>
          </w:p>
        </w:tc>
        <w:tc>
          <w:tcPr>
            <w:tcW w:w="2765" w:type="dxa"/>
          </w:tcPr>
          <w:p w14:paraId="1DF45770" w14:textId="77777777" w:rsidR="00866372" w:rsidRPr="00A74D37" w:rsidRDefault="00866372" w:rsidP="00866372">
            <w:pPr>
              <w:pStyle w:val="NormalWeb"/>
              <w:spacing w:line="276" w:lineRule="auto"/>
              <w:rPr>
                <w:rFonts w:ascii="Cambria" w:hAnsi="Cambria"/>
                <w:b/>
                <w:bCs/>
                <w:color w:val="000000" w:themeColor="text1"/>
                <w:sz w:val="24"/>
                <w:szCs w:val="24"/>
              </w:rPr>
            </w:pPr>
          </w:p>
        </w:tc>
        <w:tc>
          <w:tcPr>
            <w:tcW w:w="2766" w:type="dxa"/>
          </w:tcPr>
          <w:p w14:paraId="41CB2972" w14:textId="489EBF42" w:rsidR="00866372" w:rsidRPr="00A74D37" w:rsidRDefault="00D0111D" w:rsidP="00D0111D">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production pre-planning is set 52-weeks prior to start of production</w:t>
            </w:r>
            <w:r w:rsidR="007F4D8A" w:rsidRPr="00A74D37">
              <w:rPr>
                <w:rFonts w:ascii="Cambria" w:hAnsi="Cambria"/>
                <w:color w:val="000000" w:themeColor="text1"/>
                <w:sz w:val="24"/>
                <w:szCs w:val="24"/>
              </w:rPr>
              <w:t xml:space="preserve"> to provide enough time for efficient production and to avoid stressing delivery schedules</w:t>
            </w:r>
          </w:p>
        </w:tc>
      </w:tr>
      <w:tr w:rsidR="00A74D37" w:rsidRPr="00A74D37" w14:paraId="1BAF87BA" w14:textId="77777777" w:rsidTr="00F334F0">
        <w:tc>
          <w:tcPr>
            <w:tcW w:w="2765" w:type="dxa"/>
          </w:tcPr>
          <w:p w14:paraId="39DDE172" w14:textId="77777777" w:rsidR="00866372" w:rsidRPr="00A74D37" w:rsidRDefault="00866372" w:rsidP="00896E30">
            <w:pPr>
              <w:pStyle w:val="NormalWeb"/>
              <w:spacing w:line="480" w:lineRule="auto"/>
              <w:rPr>
                <w:rFonts w:ascii="Cambria" w:hAnsi="Cambria"/>
                <w:color w:val="000000" w:themeColor="text1"/>
                <w:sz w:val="24"/>
                <w:szCs w:val="24"/>
              </w:rPr>
            </w:pPr>
          </w:p>
        </w:tc>
        <w:tc>
          <w:tcPr>
            <w:tcW w:w="2765" w:type="dxa"/>
          </w:tcPr>
          <w:p w14:paraId="101EB28D" w14:textId="73EF6CBE" w:rsidR="00866372" w:rsidRPr="00A74D37" w:rsidRDefault="00D0111D" w:rsidP="00866372">
            <w:pPr>
              <w:pStyle w:val="NormalWeb"/>
              <w:spacing w:line="276" w:lineRule="auto"/>
              <w:rPr>
                <w:rFonts w:ascii="Cambria" w:hAnsi="Cambria"/>
                <w:b/>
                <w:bCs/>
                <w:color w:val="000000" w:themeColor="text1"/>
                <w:sz w:val="24"/>
                <w:szCs w:val="24"/>
              </w:rPr>
            </w:pPr>
            <w:r w:rsidRPr="00A74D37">
              <w:rPr>
                <w:rFonts w:ascii="Cambria" w:hAnsi="Cambria"/>
                <w:b/>
                <w:bCs/>
                <w:color w:val="000000" w:themeColor="text1"/>
                <w:sz w:val="24"/>
                <w:szCs w:val="24"/>
              </w:rPr>
              <w:t xml:space="preserve">Theme 3: Strong sustainability commitment </w:t>
            </w:r>
          </w:p>
        </w:tc>
        <w:tc>
          <w:tcPr>
            <w:tcW w:w="2766" w:type="dxa"/>
          </w:tcPr>
          <w:p w14:paraId="04B4806D" w14:textId="77777777" w:rsidR="00866372" w:rsidRPr="00A74D37" w:rsidRDefault="00866372" w:rsidP="00896E30">
            <w:pPr>
              <w:pStyle w:val="NormalWeb"/>
              <w:spacing w:line="276" w:lineRule="auto"/>
              <w:rPr>
                <w:rFonts w:ascii="Cambria" w:hAnsi="Cambria"/>
                <w:color w:val="000000" w:themeColor="text1"/>
                <w:sz w:val="24"/>
                <w:szCs w:val="24"/>
              </w:rPr>
            </w:pPr>
          </w:p>
        </w:tc>
      </w:tr>
      <w:tr w:rsidR="00A74D37" w:rsidRPr="00A74D37" w14:paraId="6508C3B7" w14:textId="77777777" w:rsidTr="00F334F0">
        <w:tc>
          <w:tcPr>
            <w:tcW w:w="2765" w:type="dxa"/>
          </w:tcPr>
          <w:p w14:paraId="4F2167A2" w14:textId="2AAE7C41" w:rsidR="00866372" w:rsidRPr="00A74D37" w:rsidRDefault="00D0111D" w:rsidP="000A1CB4">
            <w:pPr>
              <w:pStyle w:val="NormalWeb"/>
              <w:spacing w:line="360" w:lineRule="auto"/>
              <w:rPr>
                <w:rFonts w:ascii="Cambria" w:hAnsi="Cambria"/>
                <w:color w:val="000000" w:themeColor="text1"/>
                <w:sz w:val="24"/>
                <w:szCs w:val="24"/>
              </w:rPr>
            </w:pPr>
            <w:r w:rsidRPr="00A74D37">
              <w:rPr>
                <w:rFonts w:ascii="Cambria" w:hAnsi="Cambria"/>
                <w:color w:val="000000" w:themeColor="text1"/>
                <w:sz w:val="24"/>
                <w:szCs w:val="24"/>
              </w:rPr>
              <w:t>Address environmental challenges</w:t>
            </w:r>
          </w:p>
        </w:tc>
        <w:tc>
          <w:tcPr>
            <w:tcW w:w="2765" w:type="dxa"/>
          </w:tcPr>
          <w:p w14:paraId="4F919D99" w14:textId="77777777" w:rsidR="00866372" w:rsidRPr="00A74D37" w:rsidRDefault="00866372" w:rsidP="00866372">
            <w:pPr>
              <w:pStyle w:val="NormalWeb"/>
              <w:spacing w:line="276" w:lineRule="auto"/>
              <w:rPr>
                <w:rFonts w:ascii="Cambria" w:hAnsi="Cambria"/>
                <w:b/>
                <w:bCs/>
                <w:color w:val="000000" w:themeColor="text1"/>
                <w:sz w:val="24"/>
                <w:szCs w:val="24"/>
              </w:rPr>
            </w:pPr>
          </w:p>
        </w:tc>
        <w:tc>
          <w:tcPr>
            <w:tcW w:w="2766" w:type="dxa"/>
          </w:tcPr>
          <w:p w14:paraId="2057D811" w14:textId="2F8FB88C" w:rsidR="00866372" w:rsidRPr="00A74D37" w:rsidRDefault="007F4D8A" w:rsidP="00896E30">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By addressing global environmental issues outside supply chain indicates an obligation to contribute to a better planet</w:t>
            </w:r>
          </w:p>
        </w:tc>
      </w:tr>
      <w:tr w:rsidR="00A74D37" w:rsidRPr="00A74D37" w14:paraId="48C923FB" w14:textId="77777777" w:rsidTr="00F334F0">
        <w:tc>
          <w:tcPr>
            <w:tcW w:w="2765" w:type="dxa"/>
          </w:tcPr>
          <w:p w14:paraId="486F6A64" w14:textId="30101F0F" w:rsidR="00866372" w:rsidRPr="00A74D37" w:rsidRDefault="00D0111D" w:rsidP="000A1CB4">
            <w:pPr>
              <w:pStyle w:val="NormalWeb"/>
              <w:spacing w:line="360" w:lineRule="auto"/>
              <w:rPr>
                <w:rFonts w:ascii="Cambria" w:hAnsi="Cambria"/>
                <w:color w:val="000000" w:themeColor="text1"/>
                <w:sz w:val="24"/>
                <w:szCs w:val="24"/>
              </w:rPr>
            </w:pPr>
            <w:r w:rsidRPr="00A74D37">
              <w:rPr>
                <w:rFonts w:ascii="Cambria" w:hAnsi="Cambria"/>
                <w:color w:val="000000" w:themeColor="text1"/>
                <w:sz w:val="24"/>
                <w:szCs w:val="24"/>
              </w:rPr>
              <w:t>Environmental goals continuously measured</w:t>
            </w:r>
          </w:p>
        </w:tc>
        <w:tc>
          <w:tcPr>
            <w:tcW w:w="2765" w:type="dxa"/>
          </w:tcPr>
          <w:p w14:paraId="755169D9" w14:textId="77777777" w:rsidR="00866372" w:rsidRPr="00A74D37" w:rsidRDefault="00866372" w:rsidP="00866372">
            <w:pPr>
              <w:pStyle w:val="NormalWeb"/>
              <w:spacing w:line="276" w:lineRule="auto"/>
              <w:rPr>
                <w:rFonts w:ascii="Cambria" w:hAnsi="Cambria"/>
                <w:b/>
                <w:bCs/>
                <w:color w:val="000000" w:themeColor="text1"/>
                <w:sz w:val="24"/>
                <w:szCs w:val="24"/>
              </w:rPr>
            </w:pPr>
          </w:p>
        </w:tc>
        <w:tc>
          <w:tcPr>
            <w:tcW w:w="2766" w:type="dxa"/>
          </w:tcPr>
          <w:p w14:paraId="4F569CC5" w14:textId="339BD953" w:rsidR="00866372" w:rsidRPr="00A74D37" w:rsidRDefault="007F4D8A" w:rsidP="00896E30">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 xml:space="preserve">By continuously measuring progress towards goals shows a real desire to reach set objectives </w:t>
            </w:r>
          </w:p>
        </w:tc>
      </w:tr>
      <w:tr w:rsidR="00A74D37" w:rsidRPr="00A74D37" w14:paraId="345B8824" w14:textId="77777777" w:rsidTr="00F334F0">
        <w:tc>
          <w:tcPr>
            <w:tcW w:w="2765" w:type="dxa"/>
          </w:tcPr>
          <w:p w14:paraId="1EAB59BF" w14:textId="5377526A" w:rsidR="00866372" w:rsidRPr="00A74D37" w:rsidRDefault="00D0111D" w:rsidP="000A1CB4">
            <w:pPr>
              <w:pStyle w:val="NormalWeb"/>
              <w:spacing w:line="360" w:lineRule="auto"/>
              <w:rPr>
                <w:rFonts w:ascii="Cambria" w:hAnsi="Cambria"/>
                <w:color w:val="000000" w:themeColor="text1"/>
                <w:sz w:val="24"/>
                <w:szCs w:val="24"/>
              </w:rPr>
            </w:pPr>
            <w:r w:rsidRPr="00A74D37">
              <w:rPr>
                <w:rFonts w:ascii="Cambria" w:hAnsi="Cambria"/>
                <w:color w:val="000000" w:themeColor="text1"/>
                <w:sz w:val="24"/>
                <w:szCs w:val="24"/>
              </w:rPr>
              <w:t>Strong commitment to uphold CSR standards</w:t>
            </w:r>
          </w:p>
        </w:tc>
        <w:tc>
          <w:tcPr>
            <w:tcW w:w="2765" w:type="dxa"/>
          </w:tcPr>
          <w:p w14:paraId="2E9EBDF8" w14:textId="77777777" w:rsidR="00866372" w:rsidRPr="00A74D37" w:rsidRDefault="00866372" w:rsidP="00866372">
            <w:pPr>
              <w:pStyle w:val="NormalWeb"/>
              <w:spacing w:line="276" w:lineRule="auto"/>
              <w:rPr>
                <w:rFonts w:ascii="Cambria" w:hAnsi="Cambria"/>
                <w:b/>
                <w:bCs/>
                <w:color w:val="000000" w:themeColor="text1"/>
                <w:sz w:val="24"/>
                <w:szCs w:val="24"/>
              </w:rPr>
            </w:pPr>
          </w:p>
        </w:tc>
        <w:tc>
          <w:tcPr>
            <w:tcW w:w="2766" w:type="dxa"/>
          </w:tcPr>
          <w:p w14:paraId="1AEA94CF" w14:textId="08B4F85C" w:rsidR="00866372" w:rsidRPr="00A74D37" w:rsidRDefault="000A1CB4" w:rsidP="00896E30">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By upholding CSR standards, across entire spectrum of CSR related issues, shows a high level to ensure requirements are met.</w:t>
            </w:r>
          </w:p>
        </w:tc>
      </w:tr>
      <w:tr w:rsidR="00A74D37" w:rsidRPr="00A74D37" w14:paraId="0D05D7EB" w14:textId="77777777" w:rsidTr="00F334F0">
        <w:tc>
          <w:tcPr>
            <w:tcW w:w="2765" w:type="dxa"/>
          </w:tcPr>
          <w:p w14:paraId="57B800A3" w14:textId="77777777" w:rsidR="00866372" w:rsidRPr="00A74D37" w:rsidRDefault="00866372" w:rsidP="00896E30">
            <w:pPr>
              <w:pStyle w:val="NormalWeb"/>
              <w:spacing w:line="480" w:lineRule="auto"/>
              <w:rPr>
                <w:rFonts w:ascii="Cambria" w:hAnsi="Cambria"/>
                <w:color w:val="000000" w:themeColor="text1"/>
                <w:sz w:val="24"/>
                <w:szCs w:val="24"/>
              </w:rPr>
            </w:pPr>
          </w:p>
        </w:tc>
        <w:tc>
          <w:tcPr>
            <w:tcW w:w="2765" w:type="dxa"/>
          </w:tcPr>
          <w:p w14:paraId="48FD4914" w14:textId="3962F7E5" w:rsidR="00866372" w:rsidRPr="00A74D37" w:rsidRDefault="002074E6" w:rsidP="00866372">
            <w:pPr>
              <w:pStyle w:val="NormalWeb"/>
              <w:spacing w:line="276" w:lineRule="auto"/>
              <w:rPr>
                <w:rFonts w:ascii="Cambria" w:hAnsi="Cambria"/>
                <w:b/>
                <w:bCs/>
                <w:color w:val="000000" w:themeColor="text1"/>
                <w:sz w:val="24"/>
                <w:szCs w:val="24"/>
              </w:rPr>
            </w:pPr>
            <w:r w:rsidRPr="00A74D37">
              <w:rPr>
                <w:rFonts w:ascii="Cambria" w:hAnsi="Cambria"/>
                <w:b/>
                <w:bCs/>
                <w:color w:val="000000" w:themeColor="text1"/>
                <w:sz w:val="24"/>
                <w:szCs w:val="24"/>
              </w:rPr>
              <w:t xml:space="preserve">Theme 4: </w:t>
            </w:r>
            <w:r w:rsidR="000A1CB4" w:rsidRPr="00A74D37">
              <w:rPr>
                <w:rFonts w:ascii="Cambria" w:hAnsi="Cambria"/>
                <w:b/>
                <w:bCs/>
                <w:color w:val="000000" w:themeColor="text1"/>
                <w:sz w:val="24"/>
                <w:szCs w:val="24"/>
              </w:rPr>
              <w:t>Innovative supply chain solutions</w:t>
            </w:r>
          </w:p>
        </w:tc>
        <w:tc>
          <w:tcPr>
            <w:tcW w:w="2766" w:type="dxa"/>
          </w:tcPr>
          <w:p w14:paraId="37E95244" w14:textId="77777777" w:rsidR="00866372" w:rsidRPr="00A74D37" w:rsidRDefault="00866372" w:rsidP="00896E30">
            <w:pPr>
              <w:pStyle w:val="NormalWeb"/>
              <w:spacing w:line="276" w:lineRule="auto"/>
              <w:rPr>
                <w:rFonts w:ascii="Cambria" w:hAnsi="Cambria"/>
                <w:color w:val="000000" w:themeColor="text1"/>
                <w:sz w:val="24"/>
                <w:szCs w:val="24"/>
              </w:rPr>
            </w:pPr>
          </w:p>
        </w:tc>
      </w:tr>
      <w:tr w:rsidR="00A74D37" w:rsidRPr="00A74D37" w14:paraId="09C11CCA" w14:textId="77777777" w:rsidTr="00F334F0">
        <w:tc>
          <w:tcPr>
            <w:tcW w:w="2765" w:type="dxa"/>
          </w:tcPr>
          <w:p w14:paraId="55670422" w14:textId="42DFC201" w:rsidR="00866372" w:rsidRPr="00A74D37" w:rsidRDefault="000A1CB4" w:rsidP="00896E30">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Innovation and research</w:t>
            </w:r>
          </w:p>
        </w:tc>
        <w:tc>
          <w:tcPr>
            <w:tcW w:w="2765" w:type="dxa"/>
          </w:tcPr>
          <w:p w14:paraId="6C1670E7" w14:textId="77777777" w:rsidR="00866372" w:rsidRPr="00A74D37" w:rsidRDefault="00866372" w:rsidP="00866372">
            <w:pPr>
              <w:pStyle w:val="NormalWeb"/>
              <w:spacing w:line="276" w:lineRule="auto"/>
              <w:rPr>
                <w:rFonts w:ascii="Cambria" w:hAnsi="Cambria"/>
                <w:b/>
                <w:bCs/>
                <w:color w:val="000000" w:themeColor="text1"/>
                <w:sz w:val="24"/>
                <w:szCs w:val="24"/>
              </w:rPr>
            </w:pPr>
          </w:p>
        </w:tc>
        <w:tc>
          <w:tcPr>
            <w:tcW w:w="2766" w:type="dxa"/>
          </w:tcPr>
          <w:p w14:paraId="33F644FB" w14:textId="57707E8C" w:rsidR="00866372" w:rsidRPr="00A74D37" w:rsidRDefault="000A1CB4" w:rsidP="00896E30">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 xml:space="preserve">This single category was derived from several codes showing the impact of innovation and technology on effective CSR </w:t>
            </w:r>
            <w:r w:rsidR="00D61589" w:rsidRPr="00A74D37">
              <w:rPr>
                <w:rFonts w:ascii="Cambria" w:hAnsi="Cambria"/>
                <w:color w:val="000000" w:themeColor="text1"/>
                <w:sz w:val="24"/>
                <w:szCs w:val="24"/>
              </w:rPr>
              <w:t>management</w:t>
            </w:r>
          </w:p>
        </w:tc>
      </w:tr>
      <w:tr w:rsidR="00A74D37" w:rsidRPr="00A74D37" w14:paraId="269868DF" w14:textId="77777777" w:rsidTr="00F334F0">
        <w:tc>
          <w:tcPr>
            <w:tcW w:w="2765" w:type="dxa"/>
          </w:tcPr>
          <w:p w14:paraId="2726BA60" w14:textId="77777777" w:rsidR="002074E6" w:rsidRPr="00A74D37" w:rsidRDefault="002074E6" w:rsidP="00896E30">
            <w:pPr>
              <w:pStyle w:val="NormalWeb"/>
              <w:spacing w:line="480" w:lineRule="auto"/>
              <w:rPr>
                <w:rFonts w:ascii="Cambria" w:hAnsi="Cambria"/>
                <w:color w:val="000000" w:themeColor="text1"/>
                <w:sz w:val="24"/>
                <w:szCs w:val="24"/>
              </w:rPr>
            </w:pPr>
          </w:p>
        </w:tc>
        <w:tc>
          <w:tcPr>
            <w:tcW w:w="2765" w:type="dxa"/>
          </w:tcPr>
          <w:p w14:paraId="13C8ACED" w14:textId="6B6E09D1" w:rsidR="002074E6" w:rsidRPr="00A74D37" w:rsidRDefault="002074E6" w:rsidP="00866372">
            <w:pPr>
              <w:pStyle w:val="NormalWeb"/>
              <w:spacing w:line="276" w:lineRule="auto"/>
              <w:rPr>
                <w:rFonts w:ascii="Cambria" w:hAnsi="Cambria"/>
                <w:b/>
                <w:bCs/>
                <w:color w:val="000000" w:themeColor="text1"/>
                <w:sz w:val="24"/>
                <w:szCs w:val="24"/>
              </w:rPr>
            </w:pPr>
            <w:r w:rsidRPr="00A74D37">
              <w:rPr>
                <w:rFonts w:ascii="Cambria" w:hAnsi="Cambria"/>
                <w:b/>
                <w:bCs/>
                <w:color w:val="000000" w:themeColor="text1"/>
                <w:sz w:val="24"/>
                <w:szCs w:val="24"/>
              </w:rPr>
              <w:t>Theme 5: Sub-supplier relationships</w:t>
            </w:r>
          </w:p>
        </w:tc>
        <w:tc>
          <w:tcPr>
            <w:tcW w:w="2766" w:type="dxa"/>
          </w:tcPr>
          <w:p w14:paraId="149EAE7B" w14:textId="77777777" w:rsidR="002074E6" w:rsidRPr="00A74D37" w:rsidRDefault="002074E6" w:rsidP="00896E30">
            <w:pPr>
              <w:pStyle w:val="NormalWeb"/>
              <w:spacing w:line="276" w:lineRule="auto"/>
              <w:rPr>
                <w:rFonts w:ascii="Cambria" w:hAnsi="Cambria"/>
                <w:color w:val="000000" w:themeColor="text1"/>
                <w:sz w:val="24"/>
                <w:szCs w:val="24"/>
              </w:rPr>
            </w:pPr>
          </w:p>
        </w:tc>
      </w:tr>
      <w:tr w:rsidR="00A74D37" w:rsidRPr="00A74D37" w14:paraId="792FC938" w14:textId="77777777" w:rsidTr="00F334F0">
        <w:tc>
          <w:tcPr>
            <w:tcW w:w="2765" w:type="dxa"/>
          </w:tcPr>
          <w:p w14:paraId="7A518202" w14:textId="1BA327FA" w:rsidR="002074E6" w:rsidRPr="00A74D37" w:rsidRDefault="002074E6" w:rsidP="00896E30">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lastRenderedPageBreak/>
              <w:t>Ensure sustainability compliance throughout chain</w:t>
            </w:r>
          </w:p>
        </w:tc>
        <w:tc>
          <w:tcPr>
            <w:tcW w:w="2765" w:type="dxa"/>
          </w:tcPr>
          <w:p w14:paraId="23F56D28" w14:textId="77777777" w:rsidR="002074E6" w:rsidRPr="00A74D37" w:rsidRDefault="002074E6" w:rsidP="00866372">
            <w:pPr>
              <w:pStyle w:val="NormalWeb"/>
              <w:spacing w:line="276" w:lineRule="auto"/>
              <w:rPr>
                <w:rFonts w:ascii="Cambria" w:hAnsi="Cambria"/>
                <w:b/>
                <w:bCs/>
                <w:color w:val="000000" w:themeColor="text1"/>
                <w:sz w:val="24"/>
                <w:szCs w:val="24"/>
              </w:rPr>
            </w:pPr>
          </w:p>
        </w:tc>
        <w:tc>
          <w:tcPr>
            <w:tcW w:w="2766" w:type="dxa"/>
          </w:tcPr>
          <w:p w14:paraId="196956B3" w14:textId="48CF9C36" w:rsidR="002074E6" w:rsidRPr="00A74D37" w:rsidRDefault="00F907CF" w:rsidP="00896E30">
            <w:pPr>
              <w:pStyle w:val="NormalWeb"/>
              <w:spacing w:line="276" w:lineRule="auto"/>
              <w:rPr>
                <w:rFonts w:ascii="Cambria" w:hAnsi="Cambria"/>
                <w:color w:val="000000" w:themeColor="text1"/>
                <w:sz w:val="24"/>
                <w:szCs w:val="24"/>
              </w:rPr>
            </w:pPr>
            <w:r w:rsidRPr="00A74D37">
              <w:rPr>
                <w:rFonts w:ascii="Cambria" w:hAnsi="Cambria"/>
                <w:color w:val="000000" w:themeColor="text1"/>
                <w:sz w:val="24"/>
                <w:szCs w:val="24"/>
              </w:rPr>
              <w:t>A</w:t>
            </w:r>
            <w:r w:rsidR="002074E6" w:rsidRPr="00A74D37">
              <w:rPr>
                <w:rFonts w:ascii="Cambria" w:hAnsi="Cambria"/>
                <w:color w:val="000000" w:themeColor="text1"/>
                <w:sz w:val="24"/>
                <w:szCs w:val="24"/>
              </w:rPr>
              <w:t>ddressing CSR issues through all tiers of supply chain is a demonstration of strong CSR commitment</w:t>
            </w:r>
          </w:p>
        </w:tc>
      </w:tr>
      <w:tr w:rsidR="00A74D37" w:rsidRPr="00A74D37" w14:paraId="3F9AEB9C" w14:textId="77777777" w:rsidTr="00F334F0">
        <w:tc>
          <w:tcPr>
            <w:tcW w:w="2765" w:type="dxa"/>
          </w:tcPr>
          <w:p w14:paraId="1E8636EF" w14:textId="77777777" w:rsidR="002074E6" w:rsidRPr="00A74D37" w:rsidRDefault="002074E6" w:rsidP="00896E30">
            <w:pPr>
              <w:pStyle w:val="NormalWeb"/>
              <w:spacing w:line="480" w:lineRule="auto"/>
              <w:rPr>
                <w:rFonts w:ascii="Cambria" w:hAnsi="Cambria"/>
                <w:color w:val="000000" w:themeColor="text1"/>
                <w:sz w:val="24"/>
                <w:szCs w:val="24"/>
              </w:rPr>
            </w:pPr>
          </w:p>
        </w:tc>
        <w:tc>
          <w:tcPr>
            <w:tcW w:w="2765" w:type="dxa"/>
          </w:tcPr>
          <w:p w14:paraId="1DF6200E" w14:textId="77777777" w:rsidR="002074E6" w:rsidRPr="00A74D37" w:rsidRDefault="002074E6" w:rsidP="00866372">
            <w:pPr>
              <w:pStyle w:val="NormalWeb"/>
              <w:spacing w:line="276" w:lineRule="auto"/>
              <w:rPr>
                <w:rFonts w:ascii="Cambria" w:hAnsi="Cambria"/>
                <w:b/>
                <w:bCs/>
                <w:color w:val="000000" w:themeColor="text1"/>
                <w:sz w:val="24"/>
                <w:szCs w:val="24"/>
              </w:rPr>
            </w:pPr>
          </w:p>
        </w:tc>
        <w:tc>
          <w:tcPr>
            <w:tcW w:w="2766" w:type="dxa"/>
          </w:tcPr>
          <w:p w14:paraId="06387987" w14:textId="77777777" w:rsidR="002074E6" w:rsidRPr="00A74D37" w:rsidRDefault="002074E6" w:rsidP="00896E30">
            <w:pPr>
              <w:pStyle w:val="NormalWeb"/>
              <w:spacing w:line="276" w:lineRule="auto"/>
              <w:rPr>
                <w:rFonts w:ascii="Cambria" w:hAnsi="Cambria"/>
                <w:color w:val="000000" w:themeColor="text1"/>
                <w:sz w:val="24"/>
                <w:szCs w:val="24"/>
              </w:rPr>
            </w:pPr>
          </w:p>
        </w:tc>
      </w:tr>
    </w:tbl>
    <w:p w14:paraId="10741609" w14:textId="4983F90B" w:rsidR="00F334F0" w:rsidRPr="00A74D37" w:rsidRDefault="00D61589" w:rsidP="00F52436">
      <w:pPr>
        <w:pStyle w:val="NormalWeb"/>
        <w:spacing w:line="480" w:lineRule="auto"/>
        <w:rPr>
          <w:rFonts w:ascii="Cambria" w:hAnsi="Cambria"/>
          <w:b/>
          <w:bCs/>
          <w:color w:val="000000" w:themeColor="text1"/>
          <w:sz w:val="24"/>
          <w:szCs w:val="24"/>
        </w:rPr>
      </w:pPr>
      <w:r w:rsidRPr="00A74D37">
        <w:rPr>
          <w:rFonts w:ascii="Cambria" w:hAnsi="Cambria"/>
          <w:b/>
          <w:bCs/>
          <w:color w:val="000000" w:themeColor="text1"/>
          <w:sz w:val="24"/>
          <w:szCs w:val="24"/>
        </w:rPr>
        <w:t>Table</w:t>
      </w:r>
      <w:r w:rsidR="000A1CB4" w:rsidRPr="00A74D37">
        <w:rPr>
          <w:rFonts w:ascii="Cambria" w:hAnsi="Cambria"/>
          <w:b/>
          <w:bCs/>
          <w:color w:val="000000" w:themeColor="text1"/>
          <w:sz w:val="24"/>
          <w:szCs w:val="24"/>
        </w:rPr>
        <w:t xml:space="preserve"> 6.4: </w:t>
      </w:r>
      <w:r w:rsidRPr="00A74D37">
        <w:rPr>
          <w:rFonts w:ascii="Cambria" w:hAnsi="Cambria"/>
          <w:b/>
          <w:bCs/>
          <w:color w:val="000000" w:themeColor="text1"/>
          <w:sz w:val="24"/>
          <w:szCs w:val="24"/>
        </w:rPr>
        <w:t xml:space="preserve">Themes derived </w:t>
      </w:r>
      <w:r w:rsidR="00C55682" w:rsidRPr="00A74D37">
        <w:rPr>
          <w:rFonts w:ascii="Cambria" w:hAnsi="Cambria"/>
          <w:b/>
          <w:bCs/>
          <w:color w:val="000000" w:themeColor="text1"/>
          <w:sz w:val="24"/>
          <w:szCs w:val="24"/>
        </w:rPr>
        <w:t>from</w:t>
      </w:r>
      <w:r w:rsidRPr="00A74D37">
        <w:rPr>
          <w:rFonts w:ascii="Cambria" w:hAnsi="Cambria"/>
          <w:b/>
          <w:bCs/>
          <w:color w:val="000000" w:themeColor="text1"/>
          <w:sz w:val="24"/>
          <w:szCs w:val="24"/>
        </w:rPr>
        <w:t xml:space="preserve"> categories</w:t>
      </w:r>
    </w:p>
    <w:p w14:paraId="03660A9E" w14:textId="77777777" w:rsidR="00F52436" w:rsidRPr="00A74D37" w:rsidRDefault="00F52436" w:rsidP="00F52436">
      <w:pPr>
        <w:pStyle w:val="NormalWeb"/>
        <w:spacing w:line="360" w:lineRule="auto"/>
        <w:rPr>
          <w:rFonts w:ascii="Cambria" w:hAnsi="Cambria"/>
          <w:b/>
          <w:bCs/>
          <w:color w:val="000000" w:themeColor="text1"/>
          <w:sz w:val="24"/>
          <w:szCs w:val="24"/>
        </w:rPr>
      </w:pPr>
      <w:r w:rsidRPr="00A74D37">
        <w:rPr>
          <w:rFonts w:ascii="Cambria" w:hAnsi="Cambria"/>
          <w:b/>
          <w:bCs/>
          <w:color w:val="000000" w:themeColor="text1"/>
          <w:sz w:val="24"/>
          <w:szCs w:val="24"/>
        </w:rPr>
        <w:t xml:space="preserve">6.4.1 Theme 1: From Supplier to Partner </w:t>
      </w:r>
    </w:p>
    <w:p w14:paraId="650BE7E3" w14:textId="77777777" w:rsidR="00F907CF" w:rsidRPr="00A74D37" w:rsidRDefault="00F907CF" w:rsidP="00F52436">
      <w:pPr>
        <w:pStyle w:val="NormalWeb"/>
        <w:spacing w:line="480" w:lineRule="auto"/>
        <w:rPr>
          <w:rFonts w:ascii="Cambria" w:hAnsi="Cambria"/>
          <w:color w:val="000000" w:themeColor="text1"/>
          <w:sz w:val="24"/>
          <w:szCs w:val="24"/>
        </w:rPr>
      </w:pPr>
    </w:p>
    <w:p w14:paraId="7CB204AB" w14:textId="5FA8AD44"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The </w:t>
      </w:r>
      <w:r w:rsidR="006D727C" w:rsidRPr="00A74D37">
        <w:rPr>
          <w:rFonts w:ascii="Cambria" w:hAnsi="Cambria"/>
          <w:color w:val="000000" w:themeColor="text1"/>
          <w:sz w:val="24"/>
          <w:szCs w:val="24"/>
        </w:rPr>
        <w:t xml:space="preserve">four </w:t>
      </w:r>
      <w:r w:rsidRPr="00A74D37">
        <w:rPr>
          <w:rFonts w:ascii="Cambria" w:hAnsi="Cambria"/>
          <w:color w:val="000000" w:themeColor="text1"/>
          <w:sz w:val="24"/>
          <w:szCs w:val="24"/>
        </w:rPr>
        <w:t xml:space="preserve">categories of Cultivate a partnership based on trust and values, </w:t>
      </w:r>
      <w:r w:rsidR="004C35D6" w:rsidRPr="00A74D37">
        <w:rPr>
          <w:rFonts w:ascii="Cambria" w:hAnsi="Cambria"/>
          <w:color w:val="000000" w:themeColor="text1"/>
          <w:sz w:val="24"/>
          <w:szCs w:val="24"/>
        </w:rPr>
        <w:t>C</w:t>
      </w:r>
      <w:r w:rsidRPr="00A74D37">
        <w:rPr>
          <w:rFonts w:ascii="Cambria" w:hAnsi="Cambria"/>
          <w:color w:val="000000" w:themeColor="text1"/>
          <w:sz w:val="24"/>
          <w:szCs w:val="24"/>
        </w:rPr>
        <w:t xml:space="preserve">ollaboration, </w:t>
      </w:r>
      <w:r w:rsidR="004C35D6" w:rsidRPr="00A74D37">
        <w:rPr>
          <w:rFonts w:ascii="Cambria" w:hAnsi="Cambria"/>
          <w:color w:val="000000" w:themeColor="text1"/>
          <w:sz w:val="24"/>
          <w:szCs w:val="24"/>
        </w:rPr>
        <w:t>D</w:t>
      </w:r>
      <w:r w:rsidRPr="00A74D37">
        <w:rPr>
          <w:rFonts w:ascii="Cambria" w:hAnsi="Cambria"/>
          <w:color w:val="000000" w:themeColor="text1"/>
          <w:sz w:val="24"/>
          <w:szCs w:val="24"/>
        </w:rPr>
        <w:t xml:space="preserve">ouble loop learning, and </w:t>
      </w:r>
      <w:r w:rsidR="004C35D6" w:rsidRPr="00A74D37">
        <w:rPr>
          <w:rFonts w:ascii="Cambria" w:hAnsi="Cambria"/>
          <w:color w:val="000000" w:themeColor="text1"/>
          <w:sz w:val="24"/>
          <w:szCs w:val="24"/>
        </w:rPr>
        <w:t>T</w:t>
      </w:r>
      <w:r w:rsidRPr="00A74D37">
        <w:rPr>
          <w:rFonts w:ascii="Cambria" w:hAnsi="Cambria"/>
          <w:color w:val="000000" w:themeColor="text1"/>
          <w:sz w:val="24"/>
          <w:szCs w:val="24"/>
        </w:rPr>
        <w:t>ransformational leadership have been merged to form the theme ‘From supplier to partner.’</w:t>
      </w:r>
    </w:p>
    <w:p w14:paraId="546A19F1" w14:textId="77777777"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By examining these categories, I was able to identify common attributes that collectively act as factors that influence developing the supplier relationship into a partnership.</w:t>
      </w:r>
    </w:p>
    <w:p w14:paraId="05721C47" w14:textId="57A1312F"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There is a strong correlation between double loop </w:t>
      </w:r>
      <w:r w:rsidR="00C52081" w:rsidRPr="00A74D37">
        <w:rPr>
          <w:rFonts w:ascii="Cambria" w:hAnsi="Cambria"/>
          <w:color w:val="000000" w:themeColor="text1"/>
          <w:sz w:val="24"/>
          <w:szCs w:val="24"/>
        </w:rPr>
        <w:t xml:space="preserve">learning, and </w:t>
      </w:r>
      <w:r w:rsidRPr="00A74D37">
        <w:rPr>
          <w:rFonts w:ascii="Cambria" w:hAnsi="Cambria"/>
          <w:color w:val="000000" w:themeColor="text1"/>
          <w:sz w:val="24"/>
          <w:szCs w:val="24"/>
        </w:rPr>
        <w:t>collaboration. While it is possible to have collaboration without double loo</w:t>
      </w:r>
      <w:r w:rsidR="00A616EA" w:rsidRPr="00A74D37">
        <w:rPr>
          <w:rFonts w:ascii="Cambria" w:hAnsi="Cambria"/>
          <w:color w:val="000000" w:themeColor="text1"/>
          <w:sz w:val="24"/>
          <w:szCs w:val="24"/>
        </w:rPr>
        <w:t>p</w:t>
      </w:r>
      <w:r w:rsidRPr="00A74D37">
        <w:rPr>
          <w:rFonts w:ascii="Cambria" w:hAnsi="Cambria"/>
          <w:color w:val="000000" w:themeColor="text1"/>
          <w:sz w:val="24"/>
          <w:szCs w:val="24"/>
        </w:rPr>
        <w:t xml:space="preserve"> learning, the opposite is not true as double loop learning requires a high level of interdependency that necessitates a continuous collaborative approach between supplier and BIG CHAIN. This collaborative learning process between entities leads to fundamental structural change. Similarly, while</w:t>
      </w:r>
      <w:r w:rsidR="00C66F0C" w:rsidRPr="00A74D37">
        <w:rPr>
          <w:rFonts w:ascii="Cambria" w:hAnsi="Cambria"/>
          <w:color w:val="000000" w:themeColor="text1"/>
          <w:sz w:val="40"/>
          <w:szCs w:val="40"/>
        </w:rPr>
        <w:t xml:space="preserve"> </w:t>
      </w:r>
      <w:r w:rsidRPr="00A74D37">
        <w:rPr>
          <w:rFonts w:ascii="Cambria" w:hAnsi="Cambria"/>
          <w:color w:val="000000" w:themeColor="text1"/>
          <w:sz w:val="24"/>
          <w:szCs w:val="24"/>
        </w:rPr>
        <w:t xml:space="preserve">it is possible to engage in collaboration without a partnership, the reverse is not true. A partnership by its nature is very dependent on trust and transparency which could not be achieved without a high level of collaboration between the various parties. While </w:t>
      </w:r>
      <w:r w:rsidRPr="00A74D37">
        <w:rPr>
          <w:rFonts w:ascii="Cambria" w:hAnsi="Cambria"/>
          <w:color w:val="000000" w:themeColor="text1"/>
          <w:sz w:val="24"/>
          <w:szCs w:val="24"/>
        </w:rPr>
        <w:lastRenderedPageBreak/>
        <w:t>a partnership is not dependent on double loop learning, nor is double loop learning dependent on a partnership, a partnership, through its contribution to new concepts and to structural change, can facilitate the implementation process of double loop learning, and render it more effective. Furthermore, in order to cultivate a partnership based on trust and values, the supplier would need to embrace most of BIG CHAIN values. This requires BIG CHAIN leadership to commit to creating a culture transformation in order to allow trust and new way of thinking to develop and flourish. This transformation takes years to develop and requires a high degree of inspiration by BIG CHAIN.</w:t>
      </w:r>
    </w:p>
    <w:p w14:paraId="26E6CBBB" w14:textId="77777777" w:rsidR="00F907CF" w:rsidRPr="00A74D37" w:rsidRDefault="00F907CF" w:rsidP="00F52436">
      <w:pPr>
        <w:pStyle w:val="NormalWeb"/>
        <w:spacing w:line="360" w:lineRule="auto"/>
        <w:rPr>
          <w:rFonts w:ascii="Cambria" w:hAnsi="Cambria"/>
          <w:b/>
          <w:bCs/>
          <w:color w:val="000000" w:themeColor="text1"/>
          <w:sz w:val="24"/>
          <w:szCs w:val="24"/>
        </w:rPr>
      </w:pPr>
    </w:p>
    <w:p w14:paraId="05B38E96" w14:textId="46AD5E15" w:rsidR="00F52436" w:rsidRPr="00A74D37" w:rsidRDefault="00F52436" w:rsidP="00F52436">
      <w:pPr>
        <w:pStyle w:val="NormalWeb"/>
        <w:spacing w:line="360" w:lineRule="auto"/>
        <w:rPr>
          <w:rFonts w:ascii="Cambria" w:hAnsi="Cambria"/>
          <w:b/>
          <w:bCs/>
          <w:color w:val="000000" w:themeColor="text1"/>
          <w:sz w:val="24"/>
          <w:szCs w:val="24"/>
        </w:rPr>
      </w:pPr>
      <w:r w:rsidRPr="00A74D37">
        <w:rPr>
          <w:rFonts w:ascii="Cambria" w:hAnsi="Cambria"/>
          <w:b/>
          <w:bCs/>
          <w:color w:val="000000" w:themeColor="text1"/>
          <w:sz w:val="24"/>
          <w:szCs w:val="24"/>
        </w:rPr>
        <w:t>6.4.2 Theme 2: Long</w:t>
      </w:r>
      <w:r w:rsidR="00F907CF" w:rsidRPr="00A74D37">
        <w:rPr>
          <w:rFonts w:ascii="Cambria" w:hAnsi="Cambria"/>
          <w:b/>
          <w:bCs/>
          <w:color w:val="000000" w:themeColor="text1"/>
          <w:sz w:val="24"/>
          <w:szCs w:val="24"/>
        </w:rPr>
        <w:t>-T</w:t>
      </w:r>
      <w:r w:rsidRPr="00A74D37">
        <w:rPr>
          <w:rFonts w:ascii="Cambria" w:hAnsi="Cambria"/>
          <w:b/>
          <w:bCs/>
          <w:color w:val="000000" w:themeColor="text1"/>
          <w:sz w:val="24"/>
          <w:szCs w:val="24"/>
        </w:rPr>
        <w:t xml:space="preserve">erm </w:t>
      </w:r>
      <w:r w:rsidR="00F907CF" w:rsidRPr="00A74D37">
        <w:rPr>
          <w:rFonts w:ascii="Cambria" w:hAnsi="Cambria"/>
          <w:b/>
          <w:bCs/>
          <w:color w:val="000000" w:themeColor="text1"/>
          <w:sz w:val="24"/>
          <w:szCs w:val="24"/>
        </w:rPr>
        <w:t>S</w:t>
      </w:r>
      <w:r w:rsidRPr="00A74D37">
        <w:rPr>
          <w:rFonts w:ascii="Cambria" w:hAnsi="Cambria"/>
          <w:b/>
          <w:bCs/>
          <w:color w:val="000000" w:themeColor="text1"/>
          <w:sz w:val="24"/>
          <w:szCs w:val="24"/>
        </w:rPr>
        <w:t xml:space="preserve">upply </w:t>
      </w:r>
      <w:r w:rsidR="00F907CF" w:rsidRPr="00A74D37">
        <w:rPr>
          <w:rFonts w:ascii="Cambria" w:hAnsi="Cambria"/>
          <w:b/>
          <w:bCs/>
          <w:color w:val="000000" w:themeColor="text1"/>
          <w:sz w:val="24"/>
          <w:szCs w:val="24"/>
        </w:rPr>
        <w:t>C</w:t>
      </w:r>
      <w:r w:rsidRPr="00A74D37">
        <w:rPr>
          <w:rFonts w:ascii="Cambria" w:hAnsi="Cambria"/>
          <w:b/>
          <w:bCs/>
          <w:color w:val="000000" w:themeColor="text1"/>
          <w:sz w:val="24"/>
          <w:szCs w:val="24"/>
        </w:rPr>
        <w:t xml:space="preserve">hain </w:t>
      </w:r>
      <w:r w:rsidR="00F907CF" w:rsidRPr="00A74D37">
        <w:rPr>
          <w:rFonts w:ascii="Cambria" w:hAnsi="Cambria"/>
          <w:b/>
          <w:bCs/>
          <w:color w:val="000000" w:themeColor="text1"/>
          <w:sz w:val="24"/>
          <w:szCs w:val="24"/>
        </w:rPr>
        <w:t>S</w:t>
      </w:r>
      <w:r w:rsidRPr="00A74D37">
        <w:rPr>
          <w:rFonts w:ascii="Cambria" w:hAnsi="Cambria"/>
          <w:b/>
          <w:bCs/>
          <w:color w:val="000000" w:themeColor="text1"/>
          <w:sz w:val="24"/>
          <w:szCs w:val="24"/>
        </w:rPr>
        <w:t>trategy</w:t>
      </w:r>
    </w:p>
    <w:p w14:paraId="6AD0D1AB" w14:textId="77777777" w:rsidR="00F907CF" w:rsidRPr="00A74D37" w:rsidRDefault="00F907CF" w:rsidP="00F52436">
      <w:pPr>
        <w:pStyle w:val="NormalWeb"/>
        <w:spacing w:line="480" w:lineRule="auto"/>
        <w:rPr>
          <w:rFonts w:ascii="Cambria" w:hAnsi="Cambria"/>
          <w:color w:val="000000" w:themeColor="text1"/>
          <w:sz w:val="24"/>
          <w:szCs w:val="24"/>
        </w:rPr>
      </w:pPr>
    </w:p>
    <w:p w14:paraId="5471CC36" w14:textId="14CBD5AC"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The two categories of long-term perspective and 52-week production pre-planning were merged to create the theme of ‘long term supply chain strategy.’ There is a difference between setting long-term objectives and pre-planning. As data indicated, BIG CHAIN instituted a long-term approach to training, development, supplier selection, restructuring, sourcing, and reaching objectives among others. 52-week production pre-planning is focused on setting production requirements at a very early stage prior to the start of the production process and extends to 52-weeks into the future. The common thread between these two categories is the ‘extended approach’ to doing things</w:t>
      </w:r>
      <w:r w:rsidR="004C35D6" w:rsidRPr="00A74D37">
        <w:rPr>
          <w:rFonts w:ascii="Cambria" w:hAnsi="Cambria"/>
          <w:color w:val="000000" w:themeColor="text1"/>
          <w:sz w:val="24"/>
          <w:szCs w:val="24"/>
        </w:rPr>
        <w:t xml:space="preserve">, </w:t>
      </w:r>
      <w:r w:rsidRPr="00A74D37">
        <w:rPr>
          <w:rFonts w:ascii="Cambria" w:hAnsi="Cambria"/>
          <w:color w:val="000000" w:themeColor="text1"/>
          <w:sz w:val="24"/>
          <w:szCs w:val="24"/>
        </w:rPr>
        <w:t xml:space="preserve">a philosophy based on the notion that to get things right, or to avoid problems as much as possible, it is important to engage in little measurable steps that are complete </w:t>
      </w:r>
      <w:r w:rsidRPr="00A74D37">
        <w:rPr>
          <w:rFonts w:ascii="Cambria" w:hAnsi="Cambria"/>
          <w:color w:val="000000" w:themeColor="text1"/>
          <w:sz w:val="24"/>
          <w:szCs w:val="24"/>
        </w:rPr>
        <w:lastRenderedPageBreak/>
        <w:t xml:space="preserve">and comprehensive, and to allow enough time to make changes and adjustments, without major disruptions impacting management of production and CSR. The data clearly showed the impact of long-term planning on minimizing errors, whether through meticulous training, or setting objectives that require incremental progress to reach over an extended period. The 52-week pre-planning enables enough time for suppliers and sub-suppliers to adjust without facing challenges encountered due to short-term planning. These long-term approaches impacting different aspects of supply chain have become an integral part of BIG CHAIN’s supply chain strategy. </w:t>
      </w:r>
    </w:p>
    <w:p w14:paraId="6F94EF85" w14:textId="77777777" w:rsidR="00F907CF" w:rsidRPr="00A74D37" w:rsidRDefault="00F907CF" w:rsidP="00F52436">
      <w:pPr>
        <w:pStyle w:val="NormalWeb"/>
        <w:spacing w:line="480" w:lineRule="auto"/>
        <w:rPr>
          <w:rFonts w:ascii="Cambria" w:hAnsi="Cambria"/>
          <w:b/>
          <w:bCs/>
          <w:color w:val="000000" w:themeColor="text1"/>
          <w:sz w:val="24"/>
          <w:szCs w:val="24"/>
        </w:rPr>
      </w:pPr>
    </w:p>
    <w:p w14:paraId="2CB4048B" w14:textId="520A20DA" w:rsidR="00F52436" w:rsidRPr="00A74D37" w:rsidRDefault="00F52436" w:rsidP="00F52436">
      <w:pPr>
        <w:pStyle w:val="NormalWeb"/>
        <w:spacing w:line="480" w:lineRule="auto"/>
        <w:rPr>
          <w:rFonts w:ascii="Cambria" w:hAnsi="Cambria"/>
          <w:b/>
          <w:bCs/>
          <w:color w:val="000000" w:themeColor="text1"/>
          <w:sz w:val="24"/>
          <w:szCs w:val="24"/>
        </w:rPr>
      </w:pPr>
      <w:r w:rsidRPr="00A74D37">
        <w:rPr>
          <w:rFonts w:ascii="Cambria" w:hAnsi="Cambria"/>
          <w:b/>
          <w:bCs/>
          <w:color w:val="000000" w:themeColor="text1"/>
          <w:sz w:val="24"/>
          <w:szCs w:val="24"/>
        </w:rPr>
        <w:t xml:space="preserve">6.4.3 Theme 3: </w:t>
      </w:r>
      <w:r w:rsidR="004C35D6" w:rsidRPr="00A74D37">
        <w:rPr>
          <w:rFonts w:ascii="Cambria" w:hAnsi="Cambria"/>
          <w:b/>
          <w:bCs/>
          <w:color w:val="000000" w:themeColor="text1"/>
          <w:sz w:val="24"/>
          <w:szCs w:val="24"/>
        </w:rPr>
        <w:t>S</w:t>
      </w:r>
      <w:r w:rsidRPr="00A74D37">
        <w:rPr>
          <w:rFonts w:ascii="Cambria" w:hAnsi="Cambria"/>
          <w:b/>
          <w:bCs/>
          <w:color w:val="000000" w:themeColor="text1"/>
          <w:sz w:val="24"/>
          <w:szCs w:val="24"/>
        </w:rPr>
        <w:t xml:space="preserve">trong </w:t>
      </w:r>
      <w:r w:rsidR="00F907CF" w:rsidRPr="00A74D37">
        <w:rPr>
          <w:rFonts w:ascii="Cambria" w:hAnsi="Cambria"/>
          <w:b/>
          <w:bCs/>
          <w:color w:val="000000" w:themeColor="text1"/>
          <w:sz w:val="24"/>
          <w:szCs w:val="24"/>
        </w:rPr>
        <w:t>S</w:t>
      </w:r>
      <w:r w:rsidRPr="00A74D37">
        <w:rPr>
          <w:rFonts w:ascii="Cambria" w:hAnsi="Cambria"/>
          <w:b/>
          <w:bCs/>
          <w:color w:val="000000" w:themeColor="text1"/>
          <w:sz w:val="24"/>
          <w:szCs w:val="24"/>
        </w:rPr>
        <w:t xml:space="preserve">ustainability </w:t>
      </w:r>
      <w:r w:rsidR="00F907CF" w:rsidRPr="00A74D37">
        <w:rPr>
          <w:rFonts w:ascii="Cambria" w:hAnsi="Cambria"/>
          <w:b/>
          <w:bCs/>
          <w:color w:val="000000" w:themeColor="text1"/>
          <w:sz w:val="24"/>
          <w:szCs w:val="24"/>
        </w:rPr>
        <w:t>C</w:t>
      </w:r>
      <w:r w:rsidRPr="00A74D37">
        <w:rPr>
          <w:rFonts w:ascii="Cambria" w:hAnsi="Cambria"/>
          <w:b/>
          <w:bCs/>
          <w:color w:val="000000" w:themeColor="text1"/>
          <w:sz w:val="24"/>
          <w:szCs w:val="24"/>
        </w:rPr>
        <w:t>ommitment</w:t>
      </w:r>
    </w:p>
    <w:p w14:paraId="39526E23" w14:textId="77777777" w:rsidR="00F907CF" w:rsidRPr="00A74D37" w:rsidRDefault="00F907CF" w:rsidP="00C849A5">
      <w:pPr>
        <w:pStyle w:val="NormalWeb"/>
        <w:spacing w:line="480" w:lineRule="auto"/>
        <w:rPr>
          <w:rFonts w:ascii="Cambria" w:hAnsi="Cambria"/>
          <w:color w:val="000000" w:themeColor="text1"/>
          <w:sz w:val="24"/>
          <w:szCs w:val="24"/>
        </w:rPr>
      </w:pPr>
    </w:p>
    <w:p w14:paraId="6DB245BF" w14:textId="3FB5B7A1" w:rsidR="00F52436" w:rsidRPr="00A74D37" w:rsidRDefault="00F52436" w:rsidP="00C849A5">
      <w:pPr>
        <w:pStyle w:val="NormalWeb"/>
        <w:spacing w:line="480" w:lineRule="auto"/>
        <w:rPr>
          <w:rFonts w:ascii="Cambria" w:hAnsi="Cambria"/>
          <w:strike/>
          <w:color w:val="000000" w:themeColor="text1"/>
          <w:sz w:val="24"/>
          <w:szCs w:val="24"/>
        </w:rPr>
      </w:pPr>
      <w:r w:rsidRPr="00A74D37">
        <w:rPr>
          <w:rFonts w:ascii="Cambria" w:hAnsi="Cambria"/>
          <w:color w:val="000000" w:themeColor="text1"/>
          <w:sz w:val="24"/>
          <w:szCs w:val="24"/>
        </w:rPr>
        <w:t xml:space="preserve">The </w:t>
      </w:r>
      <w:r w:rsidR="00AA6F32" w:rsidRPr="00A74D37">
        <w:rPr>
          <w:rFonts w:ascii="Cambria" w:hAnsi="Cambria"/>
          <w:color w:val="000000" w:themeColor="text1"/>
          <w:sz w:val="24"/>
          <w:szCs w:val="24"/>
        </w:rPr>
        <w:t>three</w:t>
      </w:r>
      <w:r w:rsidRPr="00A74D37">
        <w:rPr>
          <w:rFonts w:ascii="Cambria" w:hAnsi="Cambria"/>
          <w:color w:val="000000" w:themeColor="text1"/>
          <w:sz w:val="24"/>
          <w:szCs w:val="24"/>
        </w:rPr>
        <w:t xml:space="preserve"> categories </w:t>
      </w:r>
      <w:r w:rsidR="00DF4807" w:rsidRPr="00A74D37">
        <w:rPr>
          <w:rFonts w:ascii="Cambria" w:hAnsi="Cambria"/>
          <w:color w:val="000000" w:themeColor="text1"/>
          <w:sz w:val="24"/>
          <w:szCs w:val="24"/>
        </w:rPr>
        <w:t>of ‘</w:t>
      </w:r>
      <w:r w:rsidRPr="00A74D37">
        <w:rPr>
          <w:rFonts w:ascii="Cambria" w:hAnsi="Cambria"/>
          <w:color w:val="000000" w:themeColor="text1"/>
          <w:sz w:val="24"/>
          <w:szCs w:val="24"/>
        </w:rPr>
        <w:t xml:space="preserve">Address environmental challenges,’ ‘Environmental goals continuously measured,’ and ‘Strong commitment to uphold CSR standards’ were merged to form the theme ‘Strong sustainability commitment.’ Below is a closer look at the inter-relationships between these </w:t>
      </w:r>
      <w:r w:rsidR="00AA6F32" w:rsidRPr="00A74D37">
        <w:rPr>
          <w:rFonts w:ascii="Cambria" w:hAnsi="Cambria"/>
          <w:color w:val="000000" w:themeColor="text1"/>
          <w:sz w:val="24"/>
          <w:szCs w:val="24"/>
        </w:rPr>
        <w:t xml:space="preserve">three </w:t>
      </w:r>
      <w:r w:rsidRPr="00A74D37">
        <w:rPr>
          <w:rFonts w:ascii="Cambria" w:hAnsi="Cambria"/>
          <w:color w:val="000000" w:themeColor="text1"/>
          <w:sz w:val="24"/>
          <w:szCs w:val="24"/>
        </w:rPr>
        <w:t xml:space="preserve">categories </w:t>
      </w:r>
      <w:r w:rsidR="00AA6F32" w:rsidRPr="00A74D37">
        <w:rPr>
          <w:rFonts w:ascii="Cambria" w:hAnsi="Cambria"/>
          <w:color w:val="000000" w:themeColor="text1"/>
          <w:sz w:val="24"/>
          <w:szCs w:val="24"/>
        </w:rPr>
        <w:t xml:space="preserve">A </w:t>
      </w:r>
      <w:r w:rsidRPr="00A74D37">
        <w:rPr>
          <w:rFonts w:ascii="Cambria" w:hAnsi="Cambria"/>
          <w:color w:val="000000" w:themeColor="text1"/>
          <w:sz w:val="24"/>
          <w:szCs w:val="24"/>
        </w:rPr>
        <w:t xml:space="preserve">company may be penetrating deeper into the supply chain to ensure CSR compliance, at the sub-supplier levels, but its penetration might be limited to certain CSR issues and not others. </w:t>
      </w:r>
      <w:r w:rsidR="007F4D8A" w:rsidRPr="00A74D37">
        <w:rPr>
          <w:rFonts w:ascii="Cambria" w:hAnsi="Cambria"/>
          <w:color w:val="000000" w:themeColor="text1"/>
          <w:sz w:val="24"/>
          <w:szCs w:val="24"/>
        </w:rPr>
        <w:t xml:space="preserve">I refer to this practice as ‘selective CSR’. </w:t>
      </w:r>
      <w:r w:rsidR="00C849A5" w:rsidRPr="00A74D37">
        <w:rPr>
          <w:rFonts w:ascii="Cambria" w:hAnsi="Cambria"/>
          <w:strike/>
          <w:color w:val="000000" w:themeColor="text1"/>
          <w:sz w:val="24"/>
          <w:szCs w:val="24"/>
        </w:rPr>
        <w:t xml:space="preserve"> </w:t>
      </w:r>
      <w:r w:rsidRPr="00A74D37">
        <w:rPr>
          <w:rFonts w:ascii="Cambria" w:hAnsi="Cambria"/>
          <w:color w:val="000000" w:themeColor="text1"/>
          <w:sz w:val="24"/>
          <w:szCs w:val="24"/>
        </w:rPr>
        <w:t>Additionally, setting environmental goals and continuously measuring progress towards the goals</w:t>
      </w:r>
      <w:r w:rsidR="004C35D6" w:rsidRPr="00A74D37">
        <w:rPr>
          <w:rFonts w:ascii="Cambria" w:hAnsi="Cambria"/>
          <w:color w:val="000000" w:themeColor="text1"/>
          <w:sz w:val="36"/>
          <w:szCs w:val="36"/>
        </w:rPr>
        <w:t xml:space="preserve"> </w:t>
      </w:r>
      <w:r w:rsidRPr="00A74D37">
        <w:rPr>
          <w:rFonts w:ascii="Cambria" w:hAnsi="Cambria"/>
          <w:color w:val="000000" w:themeColor="text1"/>
          <w:sz w:val="24"/>
          <w:szCs w:val="24"/>
        </w:rPr>
        <w:t xml:space="preserve">allows for adjustments to be made, and increases the odds of reaching the desired goals within a set time frame. The purpose of this category was to show the initiatives an entity can engage in to ensure reaching its environmental or </w:t>
      </w:r>
      <w:r w:rsidRPr="00A74D37">
        <w:rPr>
          <w:rFonts w:ascii="Cambria" w:hAnsi="Cambria"/>
          <w:color w:val="000000" w:themeColor="text1"/>
          <w:sz w:val="24"/>
          <w:szCs w:val="24"/>
        </w:rPr>
        <w:lastRenderedPageBreak/>
        <w:t>other CSR objectives. As we have seen with some B</w:t>
      </w:r>
      <w:r w:rsidR="00A616EA" w:rsidRPr="00A74D37">
        <w:rPr>
          <w:rFonts w:ascii="Cambria" w:hAnsi="Cambria"/>
          <w:color w:val="000000" w:themeColor="text1"/>
          <w:sz w:val="24"/>
          <w:szCs w:val="24"/>
        </w:rPr>
        <w:t xml:space="preserve">IG CHAIN </w:t>
      </w:r>
      <w:r w:rsidRPr="00A74D37">
        <w:rPr>
          <w:rFonts w:ascii="Cambria" w:hAnsi="Cambria"/>
          <w:color w:val="000000" w:themeColor="text1"/>
          <w:sz w:val="24"/>
          <w:szCs w:val="24"/>
        </w:rPr>
        <w:t xml:space="preserve">competitors, it is possible for an organization to exhibit a commitment to CSR without deploying on-going measurement of its progress, but the reverse in not as visible. When an entity requires its departments and suppliers to measure on an-ongoing bases its progress towards reaching its set CSR objectives, it is demonstrating a unique commitment to succeed at reaching such objectives. By adding this category, a stronger level of commitment is covered. </w:t>
      </w:r>
    </w:p>
    <w:p w14:paraId="6B2A9EC1" w14:textId="3AB0ADA6"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The category of ‘Addressing global environmental issues’ sits at a further distance from the other </w:t>
      </w:r>
      <w:r w:rsidR="00C849A5" w:rsidRPr="00A74D37">
        <w:rPr>
          <w:rFonts w:ascii="Cambria" w:hAnsi="Cambria"/>
          <w:color w:val="000000" w:themeColor="text1"/>
          <w:sz w:val="24"/>
          <w:szCs w:val="24"/>
        </w:rPr>
        <w:t>two</w:t>
      </w:r>
      <w:r w:rsidRPr="00A74D37">
        <w:rPr>
          <w:rFonts w:ascii="Cambria" w:hAnsi="Cambria"/>
          <w:color w:val="000000" w:themeColor="text1"/>
          <w:sz w:val="24"/>
          <w:szCs w:val="24"/>
        </w:rPr>
        <w:t xml:space="preserve"> categories described above. As revealed by data, BIG CHAIN allocates resources for global initiatives effecting the environment, with special attention to lobbying and mobilizing. However, this demonstrates a concern for global environmental issues, and a belief that more stringent laws are required for better environmental protection. When combined with the other </w:t>
      </w:r>
      <w:r w:rsidR="00AF16F1" w:rsidRPr="00A74D37">
        <w:rPr>
          <w:rFonts w:ascii="Cambria" w:hAnsi="Cambria"/>
          <w:color w:val="000000" w:themeColor="text1"/>
          <w:sz w:val="24"/>
          <w:szCs w:val="24"/>
        </w:rPr>
        <w:t>two</w:t>
      </w:r>
      <w:r w:rsidRPr="00A74D37">
        <w:rPr>
          <w:rFonts w:ascii="Cambria" w:hAnsi="Cambria"/>
          <w:color w:val="000000" w:themeColor="text1"/>
          <w:sz w:val="24"/>
          <w:szCs w:val="24"/>
        </w:rPr>
        <w:t xml:space="preserve"> categories, it enhances the level of sustainability commitment, thus, merging the </w:t>
      </w:r>
      <w:r w:rsidR="00AF16F1" w:rsidRPr="00A74D37">
        <w:rPr>
          <w:rFonts w:ascii="Cambria" w:hAnsi="Cambria"/>
          <w:color w:val="000000" w:themeColor="text1"/>
          <w:sz w:val="24"/>
          <w:szCs w:val="24"/>
        </w:rPr>
        <w:t>three</w:t>
      </w:r>
      <w:r w:rsidRPr="00A74D37">
        <w:rPr>
          <w:rFonts w:ascii="Cambria" w:hAnsi="Cambria"/>
          <w:color w:val="000000" w:themeColor="text1"/>
          <w:sz w:val="24"/>
          <w:szCs w:val="24"/>
        </w:rPr>
        <w:t xml:space="preserve"> categories into the theme of ‘Strong sustainability commitment.’</w:t>
      </w:r>
    </w:p>
    <w:p w14:paraId="0C1B20A8" w14:textId="77777777" w:rsidR="00F907CF" w:rsidRPr="00A74D37" w:rsidRDefault="00F907CF" w:rsidP="00F52436">
      <w:pPr>
        <w:pStyle w:val="NormalWeb"/>
        <w:spacing w:line="480" w:lineRule="auto"/>
        <w:rPr>
          <w:rFonts w:ascii="Cambria" w:hAnsi="Cambria"/>
          <w:b/>
          <w:bCs/>
          <w:color w:val="000000" w:themeColor="text1"/>
          <w:sz w:val="24"/>
          <w:szCs w:val="24"/>
        </w:rPr>
      </w:pPr>
    </w:p>
    <w:p w14:paraId="5D194161" w14:textId="3DB96316" w:rsidR="00F52436" w:rsidRPr="00A74D37" w:rsidRDefault="00F52436" w:rsidP="00F52436">
      <w:pPr>
        <w:pStyle w:val="NormalWeb"/>
        <w:spacing w:line="480" w:lineRule="auto"/>
        <w:rPr>
          <w:rFonts w:ascii="Cambria" w:hAnsi="Cambria"/>
          <w:b/>
          <w:bCs/>
          <w:color w:val="000000" w:themeColor="text1"/>
          <w:sz w:val="24"/>
          <w:szCs w:val="24"/>
        </w:rPr>
      </w:pPr>
      <w:r w:rsidRPr="00A74D37">
        <w:rPr>
          <w:rFonts w:ascii="Cambria" w:hAnsi="Cambria"/>
          <w:b/>
          <w:bCs/>
          <w:color w:val="000000" w:themeColor="text1"/>
          <w:sz w:val="24"/>
          <w:szCs w:val="24"/>
        </w:rPr>
        <w:t>6.4.4</w:t>
      </w:r>
      <w:r w:rsidR="007708A3" w:rsidRPr="00A74D37">
        <w:rPr>
          <w:rFonts w:ascii="Cambria" w:hAnsi="Cambria"/>
          <w:b/>
          <w:bCs/>
          <w:color w:val="000000" w:themeColor="text1"/>
          <w:sz w:val="24"/>
          <w:szCs w:val="24"/>
        </w:rPr>
        <w:t xml:space="preserve"> Theme 4: </w:t>
      </w:r>
      <w:r w:rsidRPr="00A74D37">
        <w:rPr>
          <w:rFonts w:ascii="Cambria" w:hAnsi="Cambria"/>
          <w:b/>
          <w:bCs/>
          <w:color w:val="000000" w:themeColor="text1"/>
          <w:sz w:val="24"/>
          <w:szCs w:val="24"/>
        </w:rPr>
        <w:t xml:space="preserve"> Innovative </w:t>
      </w:r>
      <w:r w:rsidR="00F907CF" w:rsidRPr="00A74D37">
        <w:rPr>
          <w:rFonts w:ascii="Cambria" w:hAnsi="Cambria"/>
          <w:b/>
          <w:bCs/>
          <w:color w:val="000000" w:themeColor="text1"/>
          <w:sz w:val="24"/>
          <w:szCs w:val="24"/>
        </w:rPr>
        <w:t>S</w:t>
      </w:r>
      <w:r w:rsidRPr="00A74D37">
        <w:rPr>
          <w:rFonts w:ascii="Cambria" w:hAnsi="Cambria"/>
          <w:b/>
          <w:bCs/>
          <w:color w:val="000000" w:themeColor="text1"/>
          <w:sz w:val="24"/>
          <w:szCs w:val="24"/>
        </w:rPr>
        <w:t xml:space="preserve">upply </w:t>
      </w:r>
      <w:r w:rsidR="00F907CF" w:rsidRPr="00A74D37">
        <w:rPr>
          <w:rFonts w:ascii="Cambria" w:hAnsi="Cambria"/>
          <w:b/>
          <w:bCs/>
          <w:color w:val="000000" w:themeColor="text1"/>
          <w:sz w:val="24"/>
          <w:szCs w:val="24"/>
        </w:rPr>
        <w:t>C</w:t>
      </w:r>
      <w:r w:rsidRPr="00A74D37">
        <w:rPr>
          <w:rFonts w:ascii="Cambria" w:hAnsi="Cambria"/>
          <w:b/>
          <w:bCs/>
          <w:color w:val="000000" w:themeColor="text1"/>
          <w:sz w:val="24"/>
          <w:szCs w:val="24"/>
        </w:rPr>
        <w:t xml:space="preserve">hain </w:t>
      </w:r>
      <w:r w:rsidR="00F907CF" w:rsidRPr="00A74D37">
        <w:rPr>
          <w:rFonts w:ascii="Cambria" w:hAnsi="Cambria"/>
          <w:b/>
          <w:bCs/>
          <w:color w:val="000000" w:themeColor="text1"/>
          <w:sz w:val="24"/>
          <w:szCs w:val="24"/>
        </w:rPr>
        <w:t>S</w:t>
      </w:r>
      <w:r w:rsidRPr="00A74D37">
        <w:rPr>
          <w:rFonts w:ascii="Cambria" w:hAnsi="Cambria"/>
          <w:b/>
          <w:bCs/>
          <w:color w:val="000000" w:themeColor="text1"/>
          <w:sz w:val="24"/>
          <w:szCs w:val="24"/>
        </w:rPr>
        <w:t>olutions</w:t>
      </w:r>
    </w:p>
    <w:p w14:paraId="7F598988" w14:textId="77777777" w:rsidR="00F907CF" w:rsidRPr="00A74D37" w:rsidRDefault="00F907CF" w:rsidP="00F52436">
      <w:pPr>
        <w:pStyle w:val="NormalWeb"/>
        <w:spacing w:line="480" w:lineRule="auto"/>
        <w:rPr>
          <w:rFonts w:ascii="Cambria" w:hAnsi="Cambria"/>
          <w:color w:val="000000" w:themeColor="text1"/>
          <w:sz w:val="24"/>
          <w:szCs w:val="24"/>
        </w:rPr>
      </w:pPr>
    </w:p>
    <w:p w14:paraId="2CEE1C67" w14:textId="07C08275"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The category of ‘Innovation and research</w:t>
      </w:r>
      <w:r w:rsidR="004C35D6" w:rsidRPr="00A74D37">
        <w:rPr>
          <w:rFonts w:ascii="Cambria" w:hAnsi="Cambria"/>
          <w:color w:val="000000" w:themeColor="text1"/>
          <w:sz w:val="24"/>
          <w:szCs w:val="24"/>
        </w:rPr>
        <w:t>’</w:t>
      </w:r>
      <w:r w:rsidRPr="00A74D37">
        <w:rPr>
          <w:rFonts w:ascii="Cambria" w:hAnsi="Cambria"/>
          <w:color w:val="000000" w:themeColor="text1"/>
          <w:sz w:val="24"/>
          <w:szCs w:val="24"/>
        </w:rPr>
        <w:t>:</w:t>
      </w:r>
    </w:p>
    <w:p w14:paraId="63F9BC59" w14:textId="064BC0B5" w:rsidR="00AF16F1" w:rsidRPr="00A74D37" w:rsidRDefault="00F52436" w:rsidP="00AF16F1">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Data indicated that innovation and research influenced product and material tracing technology, recycling, safety, alternative material, eco-friendly solution, carbon footprint reduction, packing space innovation, among others. Given that </w:t>
      </w:r>
      <w:r w:rsidRPr="00A74D37">
        <w:rPr>
          <w:rFonts w:ascii="Cambria" w:hAnsi="Cambria"/>
          <w:color w:val="000000" w:themeColor="text1"/>
          <w:sz w:val="24"/>
          <w:szCs w:val="24"/>
        </w:rPr>
        <w:lastRenderedPageBreak/>
        <w:t xml:space="preserve">all these innovations directly impact </w:t>
      </w:r>
      <w:r w:rsidR="00DF4807" w:rsidRPr="00A74D37">
        <w:rPr>
          <w:rFonts w:ascii="Cambria" w:hAnsi="Cambria"/>
          <w:color w:val="000000" w:themeColor="text1"/>
          <w:sz w:val="24"/>
          <w:szCs w:val="24"/>
        </w:rPr>
        <w:t xml:space="preserve">the </w:t>
      </w:r>
      <w:r w:rsidRPr="00A74D37">
        <w:rPr>
          <w:rFonts w:ascii="Cambria" w:hAnsi="Cambria"/>
          <w:color w:val="000000" w:themeColor="text1"/>
          <w:sz w:val="24"/>
          <w:szCs w:val="24"/>
        </w:rPr>
        <w:t>supply chain, the overarching theme I chose was innovative supply chain solutions. BIG CHAIN realizes that its supplier partners cannot compete with manufacturers whose competitiveness is driven by providing their workers with very low wages, and little benefits, as clearly stated by a B</w:t>
      </w:r>
      <w:r w:rsidR="00A616EA" w:rsidRPr="00A74D37">
        <w:rPr>
          <w:rFonts w:ascii="Cambria" w:hAnsi="Cambria"/>
          <w:color w:val="000000" w:themeColor="text1"/>
          <w:sz w:val="24"/>
          <w:szCs w:val="24"/>
        </w:rPr>
        <w:t>IG CHAIN</w:t>
      </w:r>
      <w:r w:rsidRPr="00A74D37">
        <w:rPr>
          <w:rFonts w:ascii="Cambria" w:hAnsi="Cambria"/>
          <w:color w:val="000000" w:themeColor="text1"/>
          <w:sz w:val="24"/>
          <w:szCs w:val="24"/>
        </w:rPr>
        <w:t xml:space="preserve"> executive</w:t>
      </w:r>
      <w:r w:rsidRPr="00A74D37">
        <w:rPr>
          <w:rFonts w:ascii="Cambria" w:hAnsi="Cambria"/>
          <w:i/>
          <w:iCs/>
          <w:color w:val="000000" w:themeColor="text1"/>
          <w:sz w:val="24"/>
          <w:szCs w:val="24"/>
        </w:rPr>
        <w:t xml:space="preserve">: “…we are </w:t>
      </w:r>
      <w:r w:rsidRPr="00A74D37">
        <w:rPr>
          <w:rFonts w:ascii="Cambria" w:eastAsia="Times New Roman" w:hAnsi="Cambria"/>
          <w:i/>
          <w:iCs/>
          <w:color w:val="000000" w:themeColor="text1"/>
          <w:sz w:val="24"/>
          <w:szCs w:val="24"/>
        </w:rPr>
        <w:t xml:space="preserve">innovative, and </w:t>
      </w:r>
      <w:r w:rsidR="00C52081" w:rsidRPr="00A74D37">
        <w:rPr>
          <w:rFonts w:ascii="Cambria" w:eastAsia="Times New Roman" w:hAnsi="Cambria"/>
          <w:i/>
          <w:iCs/>
          <w:color w:val="000000" w:themeColor="text1"/>
          <w:sz w:val="24"/>
          <w:szCs w:val="24"/>
        </w:rPr>
        <w:t>technology driven</w:t>
      </w:r>
      <w:r w:rsidRPr="00A74D37">
        <w:rPr>
          <w:rFonts w:ascii="Cambria" w:hAnsi="Cambria"/>
          <w:i/>
          <w:iCs/>
          <w:color w:val="000000" w:themeColor="text1"/>
          <w:sz w:val="24"/>
          <w:szCs w:val="24"/>
        </w:rPr>
        <w:t xml:space="preserve">. </w:t>
      </w:r>
      <w:r w:rsidRPr="00A74D37">
        <w:rPr>
          <w:rFonts w:ascii="Cambria" w:eastAsia="Times New Roman" w:hAnsi="Cambria"/>
          <w:i/>
          <w:iCs/>
          <w:color w:val="000000" w:themeColor="text1"/>
          <w:sz w:val="24"/>
          <w:szCs w:val="24"/>
        </w:rPr>
        <w:t>We can start a whole new country when the business case is based on a new technology, raw material, but not based on minimum wage</w:t>
      </w:r>
      <w:r w:rsidRPr="00A74D37">
        <w:rPr>
          <w:rFonts w:ascii="Cambria" w:hAnsi="Cambria"/>
          <w:i/>
          <w:iCs/>
          <w:color w:val="000000" w:themeColor="text1"/>
          <w:sz w:val="24"/>
          <w:szCs w:val="24"/>
        </w:rPr>
        <w:t>...</w:t>
      </w:r>
      <w:r w:rsidRPr="00A74D37">
        <w:rPr>
          <w:rFonts w:ascii="Cambria" w:hAnsi="Cambria"/>
          <w:color w:val="000000" w:themeColor="text1"/>
          <w:sz w:val="24"/>
          <w:szCs w:val="24"/>
        </w:rPr>
        <w:t>” As a result, BIG CHAIN need</w:t>
      </w:r>
      <w:r w:rsidR="00DF4807" w:rsidRPr="00A74D37">
        <w:rPr>
          <w:rFonts w:ascii="Cambria" w:hAnsi="Cambria"/>
          <w:color w:val="000000" w:themeColor="text1"/>
          <w:sz w:val="24"/>
          <w:szCs w:val="24"/>
        </w:rPr>
        <w:t xml:space="preserve">s </w:t>
      </w:r>
      <w:r w:rsidRPr="00A74D37">
        <w:rPr>
          <w:rFonts w:ascii="Cambria" w:hAnsi="Cambria"/>
          <w:color w:val="000000" w:themeColor="text1"/>
          <w:sz w:val="24"/>
          <w:szCs w:val="24"/>
        </w:rPr>
        <w:t xml:space="preserve">to be innovative and technologically </w:t>
      </w:r>
      <w:r w:rsidR="00C849A5" w:rsidRPr="00A74D37">
        <w:rPr>
          <w:rFonts w:ascii="Cambria" w:hAnsi="Cambria"/>
          <w:color w:val="000000" w:themeColor="text1"/>
          <w:sz w:val="24"/>
          <w:szCs w:val="24"/>
        </w:rPr>
        <w:t>driven</w:t>
      </w:r>
      <w:r w:rsidRPr="00A74D37">
        <w:rPr>
          <w:rFonts w:ascii="Cambria" w:hAnsi="Cambria"/>
          <w:color w:val="000000" w:themeColor="text1"/>
          <w:sz w:val="24"/>
          <w:szCs w:val="24"/>
        </w:rPr>
        <w:t xml:space="preserve"> </w:t>
      </w:r>
      <w:r w:rsidR="00C849A5" w:rsidRPr="00A74D37">
        <w:rPr>
          <w:rFonts w:ascii="Cambria" w:hAnsi="Cambria"/>
          <w:color w:val="000000" w:themeColor="text1"/>
          <w:sz w:val="24"/>
          <w:szCs w:val="24"/>
        </w:rPr>
        <w:t>to</w:t>
      </w:r>
      <w:r w:rsidRPr="00A74D37">
        <w:rPr>
          <w:rFonts w:ascii="Cambria" w:hAnsi="Cambria"/>
          <w:color w:val="000000" w:themeColor="text1"/>
          <w:sz w:val="24"/>
          <w:szCs w:val="24"/>
        </w:rPr>
        <w:t xml:space="preserve"> </w:t>
      </w:r>
      <w:r w:rsidR="00DF4807" w:rsidRPr="00A74D37">
        <w:rPr>
          <w:rFonts w:ascii="Cambria" w:hAnsi="Cambria"/>
          <w:color w:val="000000" w:themeColor="text1"/>
          <w:sz w:val="24"/>
          <w:szCs w:val="24"/>
        </w:rPr>
        <w:t>maintain</w:t>
      </w:r>
      <w:r w:rsidRPr="00A74D37">
        <w:rPr>
          <w:rFonts w:ascii="Cambria" w:hAnsi="Cambria"/>
          <w:color w:val="000000" w:themeColor="text1"/>
          <w:sz w:val="24"/>
          <w:szCs w:val="24"/>
        </w:rPr>
        <w:t xml:space="preserve"> supply chain competitiveness. </w:t>
      </w:r>
    </w:p>
    <w:p w14:paraId="3A3B737D" w14:textId="77777777" w:rsidR="00F907CF" w:rsidRPr="00A74D37" w:rsidRDefault="00F907CF" w:rsidP="00AF16F1">
      <w:pPr>
        <w:pStyle w:val="NormalWeb"/>
        <w:spacing w:line="480" w:lineRule="auto"/>
        <w:rPr>
          <w:rFonts w:ascii="Cambria" w:hAnsi="Cambria"/>
          <w:b/>
          <w:bCs/>
          <w:color w:val="000000" w:themeColor="text1"/>
          <w:sz w:val="24"/>
          <w:szCs w:val="24"/>
        </w:rPr>
      </w:pPr>
    </w:p>
    <w:p w14:paraId="3F37FC9B" w14:textId="0D109431" w:rsidR="00AF16F1" w:rsidRPr="00A74D37" w:rsidRDefault="00AF16F1" w:rsidP="00AF16F1">
      <w:pPr>
        <w:pStyle w:val="NormalWeb"/>
        <w:spacing w:line="480" w:lineRule="auto"/>
        <w:rPr>
          <w:rFonts w:ascii="Cambria" w:hAnsi="Cambria"/>
          <w:b/>
          <w:bCs/>
          <w:color w:val="000000" w:themeColor="text1"/>
          <w:sz w:val="24"/>
          <w:szCs w:val="24"/>
        </w:rPr>
      </w:pPr>
      <w:r w:rsidRPr="00A74D37">
        <w:rPr>
          <w:rFonts w:ascii="Cambria" w:hAnsi="Cambria"/>
          <w:b/>
          <w:bCs/>
          <w:color w:val="000000" w:themeColor="text1"/>
          <w:sz w:val="24"/>
          <w:szCs w:val="24"/>
        </w:rPr>
        <w:t xml:space="preserve">6.4.5 Theme Five: Establish a </w:t>
      </w:r>
      <w:r w:rsidR="00F907CF" w:rsidRPr="00A74D37">
        <w:rPr>
          <w:rFonts w:ascii="Cambria" w:hAnsi="Cambria"/>
          <w:b/>
          <w:bCs/>
          <w:color w:val="000000" w:themeColor="text1"/>
          <w:sz w:val="24"/>
          <w:szCs w:val="24"/>
        </w:rPr>
        <w:t>D</w:t>
      </w:r>
      <w:r w:rsidRPr="00A74D37">
        <w:rPr>
          <w:rFonts w:ascii="Cambria" w:hAnsi="Cambria"/>
          <w:b/>
          <w:bCs/>
          <w:color w:val="000000" w:themeColor="text1"/>
          <w:sz w:val="24"/>
          <w:szCs w:val="24"/>
        </w:rPr>
        <w:t xml:space="preserve">irect </w:t>
      </w:r>
      <w:r w:rsidR="00F907CF" w:rsidRPr="00A74D37">
        <w:rPr>
          <w:rFonts w:ascii="Cambria" w:hAnsi="Cambria"/>
          <w:b/>
          <w:bCs/>
          <w:color w:val="000000" w:themeColor="text1"/>
          <w:sz w:val="24"/>
          <w:szCs w:val="24"/>
        </w:rPr>
        <w:t>R</w:t>
      </w:r>
      <w:r w:rsidRPr="00A74D37">
        <w:rPr>
          <w:rFonts w:ascii="Cambria" w:hAnsi="Cambria"/>
          <w:b/>
          <w:bCs/>
          <w:color w:val="000000" w:themeColor="text1"/>
          <w:sz w:val="24"/>
          <w:szCs w:val="24"/>
        </w:rPr>
        <w:t xml:space="preserve">elationship with </w:t>
      </w:r>
      <w:r w:rsidR="00F907CF" w:rsidRPr="00A74D37">
        <w:rPr>
          <w:rFonts w:ascii="Cambria" w:hAnsi="Cambria"/>
          <w:b/>
          <w:bCs/>
          <w:color w:val="000000" w:themeColor="text1"/>
          <w:sz w:val="24"/>
          <w:szCs w:val="24"/>
        </w:rPr>
        <w:t>S</w:t>
      </w:r>
      <w:r w:rsidRPr="00A74D37">
        <w:rPr>
          <w:rFonts w:ascii="Cambria" w:hAnsi="Cambria"/>
          <w:b/>
          <w:bCs/>
          <w:color w:val="000000" w:themeColor="text1"/>
          <w:sz w:val="24"/>
          <w:szCs w:val="24"/>
        </w:rPr>
        <w:t>ub-supplier</w:t>
      </w:r>
    </w:p>
    <w:p w14:paraId="0BF79AD1" w14:textId="77777777" w:rsidR="00F907CF" w:rsidRPr="00A74D37" w:rsidRDefault="00F907CF" w:rsidP="00AF16F1">
      <w:pPr>
        <w:pStyle w:val="NormalWeb"/>
        <w:spacing w:line="480" w:lineRule="auto"/>
        <w:rPr>
          <w:rFonts w:ascii="Cambria" w:hAnsi="Cambria"/>
          <w:color w:val="000000" w:themeColor="text1"/>
          <w:sz w:val="24"/>
          <w:szCs w:val="24"/>
        </w:rPr>
      </w:pPr>
    </w:p>
    <w:p w14:paraId="629FC1EA" w14:textId="15CA464C" w:rsidR="00AF16F1" w:rsidRPr="00A74D37" w:rsidRDefault="00AF16F1" w:rsidP="00AF16F1">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‘Ensure meticulous CSR compliance throughout chain,’</w:t>
      </w:r>
    </w:p>
    <w:p w14:paraId="4107E94D" w14:textId="4BA1F200" w:rsidR="00AF16F1" w:rsidRPr="00A74D37" w:rsidRDefault="00AF16F1" w:rsidP="00AF16F1">
      <w:pPr>
        <w:pStyle w:val="NormalWeb"/>
        <w:spacing w:line="480" w:lineRule="auto"/>
        <w:rPr>
          <w:rFonts w:ascii="Cambria" w:hAnsi="Cambria"/>
          <w:b/>
          <w:bCs/>
          <w:color w:val="000000" w:themeColor="text1"/>
          <w:sz w:val="24"/>
          <w:szCs w:val="24"/>
        </w:rPr>
      </w:pPr>
      <w:r w:rsidRPr="00A74D37">
        <w:rPr>
          <w:rFonts w:ascii="Cambria" w:hAnsi="Cambria"/>
          <w:color w:val="000000" w:themeColor="text1"/>
          <w:sz w:val="24"/>
          <w:szCs w:val="24"/>
        </w:rPr>
        <w:t xml:space="preserve">An entity may exhibit a strong and comprehensive commitment to uphold CSR standards, but this commitment </w:t>
      </w:r>
      <w:r w:rsidR="00037C8C" w:rsidRPr="00A74D37">
        <w:rPr>
          <w:rFonts w:ascii="Cambria" w:hAnsi="Cambria" w:cs="Helvetica Neue"/>
          <w:color w:val="000000" w:themeColor="text1"/>
          <w:sz w:val="24"/>
          <w:szCs w:val="24"/>
        </w:rPr>
        <w:t>might not extend down the entire supply chain; instead reaching only as far as the company's direct supplier.</w:t>
      </w:r>
      <w:r w:rsidR="00037C8C" w:rsidRPr="00A74D37">
        <w:rPr>
          <w:rFonts w:ascii="Cambria" w:hAnsi="Cambria"/>
          <w:color w:val="000000" w:themeColor="text1"/>
          <w:sz w:val="24"/>
          <w:szCs w:val="24"/>
        </w:rPr>
        <w:t xml:space="preserve"> </w:t>
      </w:r>
      <w:r w:rsidR="00EF6FC7" w:rsidRPr="00A74D37">
        <w:rPr>
          <w:rFonts w:ascii="Cambria" w:hAnsi="Cambria"/>
          <w:color w:val="000000" w:themeColor="text1"/>
          <w:sz w:val="24"/>
          <w:szCs w:val="24"/>
        </w:rPr>
        <w:t xml:space="preserve">By developing a direct connection with sub-suppliers, focal companies will establish visibility throughout the supply chain. </w:t>
      </w:r>
      <w:r w:rsidR="00DF4807" w:rsidRPr="00A74D37">
        <w:rPr>
          <w:rFonts w:ascii="Cambria" w:hAnsi="Cambria"/>
          <w:color w:val="000000" w:themeColor="text1"/>
          <w:sz w:val="24"/>
          <w:szCs w:val="24"/>
        </w:rPr>
        <w:t>Additionally,</w:t>
      </w:r>
      <w:r w:rsidR="00EF6FC7" w:rsidRPr="00A74D37">
        <w:rPr>
          <w:rFonts w:ascii="Cambria" w:hAnsi="Cambria"/>
          <w:color w:val="000000" w:themeColor="text1"/>
          <w:sz w:val="24"/>
          <w:szCs w:val="24"/>
        </w:rPr>
        <w:t xml:space="preserve"> by establishing relationships with sub-suppliers, focal companies will be better equipped to assess sub-supplier capabilities and </w:t>
      </w:r>
      <w:r w:rsidR="00430CDF" w:rsidRPr="00A74D37">
        <w:rPr>
          <w:rFonts w:ascii="Cambria" w:hAnsi="Cambria"/>
          <w:color w:val="000000" w:themeColor="text1"/>
          <w:sz w:val="24"/>
          <w:szCs w:val="24"/>
        </w:rPr>
        <w:t xml:space="preserve">effectively address them. This enables focal company to expand its partnership approach </w:t>
      </w:r>
      <w:r w:rsidR="00037C8C" w:rsidRPr="00A74D37">
        <w:rPr>
          <w:rFonts w:ascii="Cambria" w:hAnsi="Cambria"/>
          <w:color w:val="000000" w:themeColor="text1"/>
          <w:sz w:val="24"/>
          <w:szCs w:val="24"/>
        </w:rPr>
        <w:t>further down the supply</w:t>
      </w:r>
      <w:r w:rsidR="00430CDF" w:rsidRPr="00A74D37">
        <w:rPr>
          <w:rFonts w:ascii="Cambria" w:hAnsi="Cambria"/>
          <w:color w:val="000000" w:themeColor="text1"/>
          <w:sz w:val="24"/>
          <w:szCs w:val="24"/>
        </w:rPr>
        <w:t xml:space="preserve"> chain.</w:t>
      </w:r>
    </w:p>
    <w:p w14:paraId="6D6E826F" w14:textId="1AC6D92B" w:rsidR="004B467F" w:rsidRPr="00A74D37" w:rsidRDefault="004B467F" w:rsidP="004B467F">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lastRenderedPageBreak/>
        <w:t xml:space="preserve">Figure 6.2 below is a representation of the case study data analysis process. The figure illustrates how codes are drawn from collected data of the supply chain of an organization that integrates </w:t>
      </w:r>
      <w:r w:rsidR="00430CDF"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in</w:t>
      </w:r>
      <w:r w:rsidR="00430CDF" w:rsidRPr="00A74D37">
        <w:rPr>
          <w:rFonts w:ascii="Cambria" w:hAnsi="Cambria"/>
          <w:color w:val="000000" w:themeColor="text1"/>
          <w:sz w:val="24"/>
          <w:szCs w:val="24"/>
        </w:rPr>
        <w:t>to</w:t>
      </w:r>
      <w:r w:rsidRPr="00A74D37">
        <w:rPr>
          <w:rFonts w:ascii="Cambria" w:hAnsi="Cambria"/>
          <w:color w:val="000000" w:themeColor="text1"/>
          <w:sz w:val="24"/>
          <w:szCs w:val="24"/>
        </w:rPr>
        <w:t xml:space="preserve"> its operations. The illustration also shows how codes led to the creation of eleven different categories that were eventually grouped into</w:t>
      </w:r>
      <w:r w:rsidR="00AF16F1" w:rsidRPr="00A74D37">
        <w:rPr>
          <w:rFonts w:ascii="Cambria" w:hAnsi="Cambria"/>
          <w:color w:val="000000" w:themeColor="text1"/>
          <w:sz w:val="24"/>
          <w:szCs w:val="24"/>
        </w:rPr>
        <w:t xml:space="preserve"> five</w:t>
      </w:r>
      <w:r w:rsidRPr="00A74D37">
        <w:rPr>
          <w:rFonts w:ascii="Cambria" w:hAnsi="Cambria"/>
          <w:color w:val="000000" w:themeColor="text1"/>
          <w:sz w:val="24"/>
          <w:szCs w:val="24"/>
        </w:rPr>
        <w:t xml:space="preserve"> themes.</w:t>
      </w:r>
    </w:p>
    <w:p w14:paraId="15A170BB" w14:textId="3F411B93" w:rsidR="004B467F" w:rsidRPr="00A74D37" w:rsidRDefault="00760169" w:rsidP="00F52436">
      <w:pPr>
        <w:pStyle w:val="NormalWeb"/>
        <w:spacing w:line="480" w:lineRule="auto"/>
        <w:rPr>
          <w:rFonts w:ascii="Cambria" w:hAnsi="Cambria"/>
          <w:color w:val="000000" w:themeColor="text1"/>
          <w:sz w:val="24"/>
          <w:szCs w:val="24"/>
        </w:rPr>
      </w:pPr>
      <w:r w:rsidRPr="00A74D37">
        <w:rPr>
          <w:rFonts w:ascii="Cambria" w:hAnsi="Cambria"/>
          <w:noProof/>
          <w:color w:val="000000" w:themeColor="text1"/>
          <w:sz w:val="24"/>
          <w:szCs w:val="24"/>
        </w:rPr>
        <w:lastRenderedPageBreak/>
        <w:drawing>
          <wp:inline distT="0" distB="0" distL="0" distR="0" wp14:anchorId="3FCBAE85" wp14:editId="0D858FDF">
            <wp:extent cx="9000337" cy="5062372"/>
            <wp:effectExtent l="318" t="0" r="4762" b="4763"/>
            <wp:docPr id="1755642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42376" name=""/>
                    <pic:cNvPicPr/>
                  </pic:nvPicPr>
                  <pic:blipFill>
                    <a:blip r:embed="rId44"/>
                    <a:stretch>
                      <a:fillRect/>
                    </a:stretch>
                  </pic:blipFill>
                  <pic:spPr>
                    <a:xfrm rot="5400000">
                      <a:off x="0" y="0"/>
                      <a:ext cx="9027373" cy="5077579"/>
                    </a:xfrm>
                    <a:prstGeom prst="rect">
                      <a:avLst/>
                    </a:prstGeom>
                  </pic:spPr>
                </pic:pic>
              </a:graphicData>
            </a:graphic>
          </wp:inline>
        </w:drawing>
      </w:r>
    </w:p>
    <w:p w14:paraId="46A86C82" w14:textId="798BB1F0" w:rsidR="00F52436" w:rsidRPr="00A74D37" w:rsidRDefault="00F52436" w:rsidP="00F52436">
      <w:pPr>
        <w:pStyle w:val="NormalWeb"/>
        <w:spacing w:line="360" w:lineRule="auto"/>
        <w:rPr>
          <w:rFonts w:ascii="Cambria" w:hAnsi="Cambria"/>
          <w:color w:val="000000" w:themeColor="text1"/>
        </w:rPr>
      </w:pPr>
    </w:p>
    <w:p w14:paraId="46578228" w14:textId="77777777" w:rsidR="00F52436" w:rsidRPr="00A74D37" w:rsidRDefault="00F52436" w:rsidP="00F52436">
      <w:pPr>
        <w:pStyle w:val="NormalWeb"/>
        <w:spacing w:line="360" w:lineRule="auto"/>
        <w:rPr>
          <w:rFonts w:ascii="Cambria" w:hAnsi="Cambria"/>
          <w:color w:val="000000" w:themeColor="text1"/>
        </w:rPr>
      </w:pPr>
    </w:p>
    <w:p w14:paraId="26290496" w14:textId="77777777" w:rsidR="00F52436" w:rsidRPr="00A74D37" w:rsidRDefault="00F52436" w:rsidP="00F52436">
      <w:pPr>
        <w:pStyle w:val="NormalWeb"/>
        <w:spacing w:line="360" w:lineRule="auto"/>
        <w:rPr>
          <w:rFonts w:ascii="Cambria" w:hAnsi="Cambria"/>
          <w:b/>
          <w:bCs/>
          <w:color w:val="000000" w:themeColor="text1"/>
          <w:sz w:val="21"/>
          <w:szCs w:val="21"/>
        </w:rPr>
      </w:pPr>
      <w:r w:rsidRPr="00A74D37">
        <w:rPr>
          <w:rFonts w:ascii="Cambria" w:hAnsi="Cambria"/>
          <w:b/>
          <w:bCs/>
          <w:color w:val="000000" w:themeColor="text1"/>
          <w:sz w:val="21"/>
          <w:szCs w:val="21"/>
        </w:rPr>
        <w:t xml:space="preserve">Figure 6.2: Data analysis process; From data to codes, from codes to categories, from categories to themes. </w:t>
      </w:r>
    </w:p>
    <w:p w14:paraId="54E258A1" w14:textId="77777777" w:rsidR="00F907CF" w:rsidRPr="00A74D37" w:rsidRDefault="00F907CF" w:rsidP="003E2900">
      <w:pPr>
        <w:pStyle w:val="NormalWeb"/>
        <w:spacing w:line="480" w:lineRule="auto"/>
        <w:rPr>
          <w:rFonts w:ascii="Cambria" w:hAnsi="Cambria"/>
          <w:b/>
          <w:bCs/>
          <w:color w:val="000000" w:themeColor="text1"/>
          <w:sz w:val="24"/>
          <w:szCs w:val="24"/>
        </w:rPr>
      </w:pPr>
    </w:p>
    <w:p w14:paraId="7B76360B" w14:textId="5011C5E9" w:rsidR="00F162BE" w:rsidRPr="00A74D37" w:rsidRDefault="00F52436" w:rsidP="003E2900">
      <w:pPr>
        <w:pStyle w:val="NormalWeb"/>
        <w:spacing w:line="480" w:lineRule="auto"/>
        <w:rPr>
          <w:rFonts w:ascii="Cambria" w:hAnsi="Cambria"/>
          <w:color w:val="000000" w:themeColor="text1"/>
          <w:sz w:val="24"/>
          <w:szCs w:val="24"/>
        </w:rPr>
      </w:pPr>
      <w:r w:rsidRPr="00A74D37">
        <w:rPr>
          <w:rFonts w:ascii="Cambria" w:hAnsi="Cambria"/>
          <w:b/>
          <w:bCs/>
          <w:color w:val="000000" w:themeColor="text1"/>
          <w:sz w:val="24"/>
          <w:szCs w:val="24"/>
        </w:rPr>
        <w:t>6.5 Conclusion</w:t>
      </w:r>
    </w:p>
    <w:p w14:paraId="5FB796A4" w14:textId="77777777" w:rsidR="00F907CF" w:rsidRPr="00A74D37" w:rsidRDefault="00F907CF" w:rsidP="00760169">
      <w:pPr>
        <w:pStyle w:val="NormalWeb"/>
        <w:spacing w:line="480" w:lineRule="auto"/>
        <w:rPr>
          <w:rFonts w:ascii="Cambria" w:hAnsi="Cambria"/>
          <w:color w:val="000000" w:themeColor="text1"/>
          <w:sz w:val="24"/>
          <w:szCs w:val="24"/>
        </w:rPr>
      </w:pPr>
    </w:p>
    <w:p w14:paraId="25C37760" w14:textId="0A6F024A" w:rsidR="00C55682" w:rsidRPr="00A74D37" w:rsidRDefault="00F52436" w:rsidP="00760169">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In this chapter I used the transcribed data to conduct my qualitative analysis. After organizing my data, I broke down the data through multiple coding cycles. This involved using different coding methods, starting with exploratory and descriptive coding, then proceeding to structural during later rounds. The coding process also involved partial In Vivo coding and simultaneous coding. After I completed the coding process, I compiled a code book of 63 codes showing the codes, their description, and the exemplary quotes relevant to each code. Following the coding process, I grouped related codes into 11 categories</w:t>
      </w:r>
      <w:r w:rsidR="00841C8F" w:rsidRPr="00A74D37">
        <w:rPr>
          <w:rFonts w:ascii="Cambria" w:hAnsi="Cambria"/>
          <w:color w:val="000000" w:themeColor="text1"/>
          <w:sz w:val="24"/>
          <w:szCs w:val="24"/>
        </w:rPr>
        <w:t xml:space="preserve">, as shown in table 6.3. </w:t>
      </w:r>
      <w:r w:rsidRPr="00A74D37">
        <w:rPr>
          <w:rFonts w:ascii="Cambria" w:hAnsi="Cambria"/>
          <w:color w:val="000000" w:themeColor="text1"/>
          <w:sz w:val="24"/>
          <w:szCs w:val="24"/>
        </w:rPr>
        <w:t xml:space="preserve">After creating and examining the categories and their characteristics in relation to each other, I proceeded to develop </w:t>
      </w:r>
      <w:r w:rsidR="006D727C" w:rsidRPr="00A74D37">
        <w:rPr>
          <w:rFonts w:ascii="Cambria" w:hAnsi="Cambria"/>
          <w:color w:val="000000" w:themeColor="text1"/>
          <w:sz w:val="24"/>
          <w:szCs w:val="24"/>
        </w:rPr>
        <w:t xml:space="preserve">five </w:t>
      </w:r>
      <w:r w:rsidRPr="00A74D37">
        <w:rPr>
          <w:rFonts w:ascii="Cambria" w:hAnsi="Cambria"/>
          <w:color w:val="000000" w:themeColor="text1"/>
          <w:sz w:val="24"/>
          <w:szCs w:val="24"/>
        </w:rPr>
        <w:t xml:space="preserve">themes by identifying common attributes and by linking these attributes into </w:t>
      </w:r>
      <w:r w:rsidR="00DF4807" w:rsidRPr="00A74D37">
        <w:rPr>
          <w:rFonts w:ascii="Cambria" w:hAnsi="Cambria"/>
          <w:color w:val="000000" w:themeColor="text1"/>
          <w:sz w:val="24"/>
          <w:szCs w:val="24"/>
        </w:rPr>
        <w:t>overarching</w:t>
      </w:r>
      <w:r w:rsidRPr="00A74D37">
        <w:rPr>
          <w:rFonts w:ascii="Cambria" w:hAnsi="Cambria"/>
          <w:color w:val="000000" w:themeColor="text1"/>
          <w:sz w:val="24"/>
          <w:szCs w:val="24"/>
        </w:rPr>
        <w:t xml:space="preserve"> statements. These themes are: 01-From supplier to partner, 02-Long term supply chain strategy, 03-Strong sustainability </w:t>
      </w:r>
      <w:r w:rsidR="00DF4807" w:rsidRPr="00A74D37">
        <w:rPr>
          <w:rFonts w:ascii="Cambria" w:hAnsi="Cambria"/>
          <w:color w:val="000000" w:themeColor="text1"/>
          <w:sz w:val="24"/>
          <w:szCs w:val="24"/>
        </w:rPr>
        <w:t>commitment, 04</w:t>
      </w:r>
      <w:r w:rsidRPr="00A74D37">
        <w:rPr>
          <w:rFonts w:ascii="Cambria" w:hAnsi="Cambria"/>
          <w:color w:val="000000" w:themeColor="text1"/>
          <w:sz w:val="24"/>
          <w:szCs w:val="24"/>
        </w:rPr>
        <w:t>-Innovative supply chain solutions</w:t>
      </w:r>
      <w:r w:rsidR="006D727C" w:rsidRPr="00A74D37">
        <w:rPr>
          <w:rFonts w:ascii="Cambria" w:hAnsi="Cambria"/>
          <w:color w:val="000000" w:themeColor="text1"/>
          <w:sz w:val="24"/>
          <w:szCs w:val="24"/>
        </w:rPr>
        <w:t xml:space="preserve"> and 05-</w:t>
      </w:r>
      <w:r w:rsidR="00430CDF" w:rsidRPr="00A74D37">
        <w:rPr>
          <w:rFonts w:ascii="Cambria" w:hAnsi="Cambria"/>
          <w:color w:val="000000" w:themeColor="text1"/>
          <w:sz w:val="24"/>
          <w:szCs w:val="24"/>
        </w:rPr>
        <w:t>Sub-supplier relationship</w:t>
      </w:r>
      <w:r w:rsidR="006D727C" w:rsidRPr="00A74D37">
        <w:rPr>
          <w:rFonts w:ascii="Cambria" w:hAnsi="Cambria"/>
          <w:color w:val="000000" w:themeColor="text1"/>
          <w:sz w:val="24"/>
          <w:szCs w:val="24"/>
        </w:rPr>
        <w:t>.</w:t>
      </w:r>
      <w:r w:rsidRPr="00A74D37">
        <w:rPr>
          <w:rFonts w:ascii="Cambria" w:hAnsi="Cambria"/>
          <w:color w:val="000000" w:themeColor="text1"/>
          <w:sz w:val="24"/>
          <w:szCs w:val="24"/>
        </w:rPr>
        <w:t xml:space="preserve">  I have demonstrated the reasoning behind my theming, and the connection between the categories with respect to </w:t>
      </w:r>
      <w:r w:rsidR="00430CDF" w:rsidRPr="00A74D37">
        <w:rPr>
          <w:rFonts w:ascii="Cambria" w:hAnsi="Cambria"/>
          <w:color w:val="000000" w:themeColor="text1"/>
          <w:sz w:val="24"/>
          <w:szCs w:val="24"/>
        </w:rPr>
        <w:t xml:space="preserve">sustainability </w:t>
      </w:r>
      <w:r w:rsidRPr="00A74D37">
        <w:rPr>
          <w:rFonts w:ascii="Cambria" w:hAnsi="Cambria"/>
          <w:color w:val="000000" w:themeColor="text1"/>
          <w:sz w:val="24"/>
          <w:szCs w:val="24"/>
        </w:rPr>
        <w:t xml:space="preserve">implications. </w:t>
      </w:r>
      <w:r w:rsidR="00C55682" w:rsidRPr="00A74D37">
        <w:rPr>
          <w:rFonts w:ascii="Cambria" w:hAnsi="Cambria"/>
          <w:color w:val="000000" w:themeColor="text1"/>
          <w:sz w:val="24"/>
          <w:szCs w:val="24"/>
        </w:rPr>
        <w:t xml:space="preserve"> </w:t>
      </w:r>
    </w:p>
    <w:p w14:paraId="76FA1DB2" w14:textId="3CEE4D09" w:rsidR="00C55682" w:rsidRPr="00A74D37" w:rsidRDefault="00C55682" w:rsidP="00C55682">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lastRenderedPageBreak/>
        <w:t xml:space="preserve">As literature indicated, strategic </w:t>
      </w:r>
      <w:r w:rsidR="00430CDF"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is necessary to achieving successful </w:t>
      </w:r>
      <w:r w:rsidR="00430CDF"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implementation within the supply chain.  Organizations need to integrate their CSR initiatives within the corporate strategy of the organization a necessary pre-requisite for any effective </w:t>
      </w:r>
      <w:r w:rsidR="00430CDF"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w:t>
      </w:r>
      <w:r w:rsidRPr="00A74D37">
        <w:rPr>
          <w:rFonts w:ascii="Cambria" w:hAnsi="Cambria"/>
          <w:color w:val="000000" w:themeColor="text1"/>
          <w:sz w:val="24"/>
          <w:szCs w:val="24"/>
        </w:rPr>
        <w:fldChar w:fldCharType="begin"/>
      </w:r>
      <w:r w:rsidRPr="00A74D37">
        <w:rPr>
          <w:rFonts w:ascii="Cambria" w:hAnsi="Cambria"/>
          <w:color w:val="000000" w:themeColor="text1"/>
          <w:sz w:val="24"/>
          <w:szCs w:val="24"/>
        </w:rPr>
        <w:instrText xml:space="preserve"> ADDIN EN.CITE &lt;EndNote&gt;&lt;Cite&gt;&lt;Author&gt;Shrivastava&lt;/Author&gt;&lt;Year&gt;1995&lt;/Year&gt;&lt;IDText&gt;The Role of Corporations in Achieving Ecological Sustainability&lt;/IDText&gt;&lt;DisplayText&gt;(Shrivastava 1995)&lt;/DisplayText&gt;&lt;record&gt;&lt;isbn&gt;03637425&lt;/isbn&gt;&lt;titles&gt;&lt;title&gt;The Role of Corporations in Achieving Ecological Sustainability&lt;/title&gt;&lt;secondary-title&gt;The Academy of Management Review&lt;/secondary-title&gt;&lt;/titles&gt;&lt;pages&gt;936-960&lt;/pages&gt;&lt;number&gt;4&lt;/number&gt;&lt;contributors&gt;&lt;authors&gt;&lt;author&gt;Shrivastava, Paul&lt;/author&gt;&lt;/authors&gt;&lt;/contributors&gt;&lt;added-date format="utc"&gt;1484466099&lt;/added-date&gt;&lt;ref-type name="Journal Article"&gt;17&lt;/ref-type&gt;&lt;dates&gt;&lt;year&gt;1995&lt;/year&gt;&lt;/dates&gt;&lt;rec-number&gt;1592&lt;/rec-number&gt;&lt;last-updated-date format="utc"&gt;1484466099&lt;/last-updated-date&gt;&lt;volume&gt;20&lt;/volume&gt;&lt;/record&gt;&lt;/Cite&gt;&lt;/EndNote&gt;</w:instrText>
      </w:r>
      <w:r w:rsidRPr="00A74D37">
        <w:rPr>
          <w:rFonts w:ascii="Cambria" w:hAnsi="Cambria"/>
          <w:color w:val="000000" w:themeColor="text1"/>
          <w:sz w:val="24"/>
          <w:szCs w:val="24"/>
        </w:rPr>
        <w:fldChar w:fldCharType="separate"/>
      </w:r>
      <w:r w:rsidRPr="00A74D37">
        <w:rPr>
          <w:rFonts w:ascii="Cambria" w:hAnsi="Cambria"/>
          <w:noProof/>
          <w:color w:val="000000" w:themeColor="text1"/>
          <w:sz w:val="24"/>
          <w:szCs w:val="24"/>
        </w:rPr>
        <w:t>(Shrivastava 1995)</w:t>
      </w:r>
      <w:r w:rsidRPr="00A74D37">
        <w:rPr>
          <w:rFonts w:ascii="Cambria" w:hAnsi="Cambria"/>
          <w:color w:val="000000" w:themeColor="text1"/>
          <w:sz w:val="24"/>
          <w:szCs w:val="24"/>
        </w:rPr>
        <w:fldChar w:fldCharType="end"/>
      </w:r>
      <w:r w:rsidRPr="00A74D37">
        <w:rPr>
          <w:rFonts w:ascii="Cambria" w:hAnsi="Cambria"/>
          <w:color w:val="000000" w:themeColor="text1"/>
          <w:sz w:val="24"/>
          <w:szCs w:val="24"/>
        </w:rPr>
        <w:t xml:space="preserve">. Data revealed that BIG CHAIN has integrated </w:t>
      </w:r>
      <w:r w:rsidR="00430CDF"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strategically throughout its operations. According to BIG CHAIN, </w:t>
      </w:r>
      <w:r w:rsidR="00430CDF"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cannot exist </w:t>
      </w:r>
      <w:r w:rsidR="003E4778" w:rsidRPr="00A74D37">
        <w:rPr>
          <w:rFonts w:ascii="Cambria" w:hAnsi="Cambria"/>
          <w:color w:val="000000" w:themeColor="text1"/>
          <w:sz w:val="24"/>
          <w:szCs w:val="24"/>
        </w:rPr>
        <w:t>independently of</w:t>
      </w:r>
      <w:r w:rsidRPr="00A74D37">
        <w:rPr>
          <w:rFonts w:ascii="Cambria" w:hAnsi="Cambria"/>
          <w:color w:val="000000" w:themeColor="text1"/>
          <w:sz w:val="24"/>
          <w:szCs w:val="24"/>
        </w:rPr>
        <w:t xml:space="preserve"> its strategy as an organization, or as a component that supplements its operations. </w:t>
      </w:r>
      <w:r w:rsidR="00430CDF"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is integrated into all aspects of BIG CHAIN operations notwithstanding the supply chain. As such</w:t>
      </w:r>
      <w:r w:rsidR="003E4778" w:rsidRPr="00A74D37">
        <w:rPr>
          <w:rFonts w:ascii="Cambria" w:hAnsi="Cambria"/>
          <w:color w:val="000000" w:themeColor="text1"/>
          <w:sz w:val="24"/>
          <w:szCs w:val="24"/>
        </w:rPr>
        <w:t>,</w:t>
      </w:r>
      <w:r w:rsidRPr="00A74D37">
        <w:rPr>
          <w:rFonts w:ascii="Cambria" w:hAnsi="Cambria"/>
          <w:color w:val="000000" w:themeColor="text1"/>
          <w:sz w:val="24"/>
          <w:szCs w:val="24"/>
        </w:rPr>
        <w:t xml:space="preserve"> I did not create a separate category or theme for Strategic </w:t>
      </w:r>
      <w:r w:rsidR="00430CDF"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given that </w:t>
      </w:r>
      <w:r w:rsidR="00430CDF" w:rsidRPr="00A74D37">
        <w:rPr>
          <w:rFonts w:ascii="Cambria" w:hAnsi="Cambria"/>
          <w:color w:val="000000" w:themeColor="text1"/>
          <w:sz w:val="24"/>
          <w:szCs w:val="24"/>
        </w:rPr>
        <w:t>it</w:t>
      </w:r>
      <w:r w:rsidRPr="00A74D37">
        <w:rPr>
          <w:rFonts w:ascii="Cambria" w:hAnsi="Cambria"/>
          <w:color w:val="000000" w:themeColor="text1"/>
          <w:sz w:val="24"/>
          <w:szCs w:val="24"/>
        </w:rPr>
        <w:t xml:space="preserve"> is embedded in </w:t>
      </w:r>
      <w:r w:rsidR="00037C8C" w:rsidRPr="00A74D37">
        <w:rPr>
          <w:rFonts w:ascii="Cambria" w:hAnsi="Cambria"/>
          <w:color w:val="000000" w:themeColor="text1"/>
          <w:sz w:val="24"/>
          <w:szCs w:val="24"/>
        </w:rPr>
        <w:t>the</w:t>
      </w:r>
      <w:r w:rsidRPr="00A74D37">
        <w:rPr>
          <w:rFonts w:ascii="Cambria" w:hAnsi="Cambria"/>
          <w:color w:val="000000" w:themeColor="text1"/>
          <w:sz w:val="24"/>
          <w:szCs w:val="24"/>
        </w:rPr>
        <w:t xml:space="preserve"> organization’s core strategy and necessary for any effective </w:t>
      </w:r>
      <w:r w:rsidR="00CD1679" w:rsidRPr="00A74D37">
        <w:rPr>
          <w:rFonts w:ascii="Cambria" w:hAnsi="Cambria"/>
          <w:color w:val="000000" w:themeColor="text1"/>
          <w:sz w:val="24"/>
          <w:szCs w:val="24"/>
        </w:rPr>
        <w:t xml:space="preserve">sustainability </w:t>
      </w:r>
      <w:r w:rsidRPr="00A74D37">
        <w:rPr>
          <w:rFonts w:ascii="Cambria" w:hAnsi="Cambria"/>
          <w:color w:val="000000" w:themeColor="text1"/>
          <w:sz w:val="24"/>
          <w:szCs w:val="24"/>
        </w:rPr>
        <w:t xml:space="preserve">management. However, the reverse is not true. Having a </w:t>
      </w:r>
      <w:r w:rsidR="00430CDF"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strategy is not enough to ensure effective </w:t>
      </w:r>
      <w:r w:rsidR="00430CDF"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management. Specific measures would need to be implemented to ensure effectiveness as will be shown in my discussion chapter.</w:t>
      </w:r>
    </w:p>
    <w:p w14:paraId="6E05BB5C" w14:textId="70AF408C"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 xml:space="preserve">I presented my findings in the form of categories and themes, accentuating their relevance to my research; how a </w:t>
      </w:r>
      <w:r w:rsidR="00CD1679"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successful organization manages its </w:t>
      </w:r>
      <w:r w:rsidR="00CD1679"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through the supply chain. I have shown how trust and transparency lead to a mutually beneficial partnership and how this partnership impacts CSR management. I have indicated the impact of extended collaboration, double loop learning, and transformational leadership on </w:t>
      </w:r>
      <w:r w:rsidR="00CD1679" w:rsidRPr="00A74D37">
        <w:rPr>
          <w:rFonts w:ascii="Cambria" w:hAnsi="Cambria"/>
          <w:color w:val="000000" w:themeColor="text1"/>
          <w:sz w:val="24"/>
          <w:szCs w:val="24"/>
        </w:rPr>
        <w:t>sustainability</w:t>
      </w:r>
      <w:r w:rsidRPr="00A74D37">
        <w:rPr>
          <w:rFonts w:ascii="Cambria" w:hAnsi="Cambria"/>
          <w:color w:val="000000" w:themeColor="text1"/>
          <w:sz w:val="24"/>
          <w:szCs w:val="24"/>
        </w:rPr>
        <w:t xml:space="preserve">. I have demonstrated the significance of ensuring deep compliance </w:t>
      </w:r>
      <w:r w:rsidR="00CD1679" w:rsidRPr="00A74D37">
        <w:rPr>
          <w:rFonts w:ascii="Cambria" w:hAnsi="Cambria"/>
          <w:color w:val="000000" w:themeColor="text1"/>
          <w:sz w:val="24"/>
          <w:szCs w:val="24"/>
        </w:rPr>
        <w:t>through the chain including product traceability.</w:t>
      </w:r>
      <w:r w:rsidRPr="00A74D37">
        <w:rPr>
          <w:rFonts w:ascii="Cambria" w:hAnsi="Cambria"/>
          <w:color w:val="000000" w:themeColor="text1"/>
          <w:sz w:val="24"/>
          <w:szCs w:val="24"/>
        </w:rPr>
        <w:t xml:space="preserve"> I have shown the benefits of long-term planning and pre-planning and how they affect CSR performance. I have demonstrated the </w:t>
      </w:r>
      <w:r w:rsidRPr="00A74D37">
        <w:rPr>
          <w:rFonts w:ascii="Cambria" w:hAnsi="Cambria"/>
          <w:color w:val="000000" w:themeColor="text1"/>
          <w:sz w:val="24"/>
          <w:szCs w:val="24"/>
        </w:rPr>
        <w:lastRenderedPageBreak/>
        <w:t>value of setting environmental objectives that are continuously measured. I have also shown various levels of CSR commitment throughout the supply chain that impact SCR performance.  And finally, I indicated the role innovation plays in contributing to competitiveness and efficient CSR management.</w:t>
      </w:r>
    </w:p>
    <w:p w14:paraId="6CF1A42B" w14:textId="77777777" w:rsidR="00F52436" w:rsidRPr="00A74D37" w:rsidRDefault="00F52436" w:rsidP="00F52436">
      <w:pPr>
        <w:pStyle w:val="NormalWeb"/>
        <w:spacing w:line="480" w:lineRule="auto"/>
        <w:rPr>
          <w:rFonts w:ascii="Cambria" w:hAnsi="Cambria"/>
          <w:color w:val="000000" w:themeColor="text1"/>
          <w:sz w:val="24"/>
          <w:szCs w:val="24"/>
        </w:rPr>
      </w:pPr>
      <w:r w:rsidRPr="00A74D37">
        <w:rPr>
          <w:rFonts w:ascii="Cambria" w:hAnsi="Cambria"/>
          <w:color w:val="000000" w:themeColor="text1"/>
          <w:sz w:val="24"/>
          <w:szCs w:val="24"/>
        </w:rPr>
        <w:t>In the following chapter, my discussion chapter, I interpret the findings of this chapter in relation to the research question. I discuss where my findings align with current literature and where they differ. And finally, I discuss how my findings contribute to the existing body of knowledge.</w:t>
      </w:r>
    </w:p>
    <w:p w14:paraId="0D33E742" w14:textId="77777777" w:rsidR="00F52436" w:rsidRPr="00A74D37" w:rsidRDefault="00F52436" w:rsidP="00F52436">
      <w:pPr>
        <w:pStyle w:val="NormalWeb"/>
        <w:spacing w:line="480" w:lineRule="auto"/>
        <w:rPr>
          <w:rFonts w:ascii="Cambria" w:hAnsi="Cambria"/>
          <w:color w:val="000000" w:themeColor="text1"/>
          <w:sz w:val="24"/>
          <w:szCs w:val="24"/>
        </w:rPr>
      </w:pPr>
    </w:p>
    <w:p w14:paraId="22DC6C9D" w14:textId="77777777" w:rsidR="00123F3D" w:rsidRPr="00A74D37" w:rsidRDefault="00123F3D" w:rsidP="00F52436">
      <w:pPr>
        <w:spacing w:line="480" w:lineRule="auto"/>
        <w:ind w:left="2880" w:firstLine="720"/>
        <w:rPr>
          <w:rFonts w:ascii="Cambria" w:hAnsi="Cambria"/>
          <w:b/>
          <w:bCs/>
          <w:color w:val="000000" w:themeColor="text1"/>
        </w:rPr>
        <w:sectPr w:rsidR="00123F3D" w:rsidRPr="00A74D37" w:rsidSect="009A17BD">
          <w:headerReference w:type="default" r:id="rId45"/>
          <w:pgSz w:w="11906" w:h="16838"/>
          <w:pgMar w:top="1440" w:right="1800" w:bottom="1440" w:left="1800" w:header="720" w:footer="720" w:gutter="0"/>
          <w:cols w:space="720"/>
          <w:docGrid w:linePitch="360"/>
        </w:sectPr>
      </w:pPr>
    </w:p>
    <w:p w14:paraId="1B3B762B" w14:textId="77777777" w:rsidR="00F52436" w:rsidRPr="00A74D37" w:rsidRDefault="00F52436" w:rsidP="00F52436">
      <w:pPr>
        <w:spacing w:line="480" w:lineRule="auto"/>
        <w:ind w:left="2880" w:firstLine="720"/>
        <w:rPr>
          <w:rFonts w:ascii="Cambria" w:hAnsi="Cambria"/>
          <w:b/>
          <w:bCs/>
          <w:color w:val="000000" w:themeColor="text1"/>
        </w:rPr>
      </w:pPr>
      <w:r w:rsidRPr="00A74D37">
        <w:rPr>
          <w:rFonts w:ascii="Cambria" w:hAnsi="Cambria"/>
          <w:b/>
          <w:bCs/>
          <w:color w:val="000000" w:themeColor="text1"/>
        </w:rPr>
        <w:lastRenderedPageBreak/>
        <w:t xml:space="preserve">Chapter 7 </w:t>
      </w:r>
    </w:p>
    <w:p w14:paraId="53310305" w14:textId="77777777" w:rsidR="00F52436" w:rsidRPr="00A74D37" w:rsidRDefault="00F52436" w:rsidP="00F52436">
      <w:pPr>
        <w:spacing w:line="480" w:lineRule="auto"/>
        <w:ind w:left="2880" w:firstLine="720"/>
        <w:rPr>
          <w:rFonts w:ascii="Cambria" w:hAnsi="Cambria"/>
          <w:b/>
          <w:bCs/>
          <w:color w:val="000000" w:themeColor="text1"/>
        </w:rPr>
      </w:pPr>
      <w:r w:rsidRPr="00A74D37">
        <w:rPr>
          <w:rFonts w:ascii="Cambria" w:hAnsi="Cambria"/>
          <w:b/>
          <w:bCs/>
          <w:color w:val="000000" w:themeColor="text1"/>
        </w:rPr>
        <w:t>Discussion</w:t>
      </w:r>
    </w:p>
    <w:p w14:paraId="1A4DC7E3" w14:textId="77777777" w:rsidR="00F52436" w:rsidRPr="00A74D37" w:rsidRDefault="00F52436" w:rsidP="00F52436">
      <w:pPr>
        <w:spacing w:line="480" w:lineRule="auto"/>
        <w:rPr>
          <w:rFonts w:ascii="Cambria" w:hAnsi="Cambria"/>
          <w:b/>
          <w:bCs/>
          <w:color w:val="000000" w:themeColor="text1"/>
        </w:rPr>
      </w:pPr>
    </w:p>
    <w:p w14:paraId="34FA069D" w14:textId="77777777" w:rsidR="00F52436" w:rsidRPr="00A74D37" w:rsidRDefault="00F52436" w:rsidP="00F52436">
      <w:pPr>
        <w:spacing w:line="480" w:lineRule="auto"/>
        <w:rPr>
          <w:rFonts w:ascii="Cambria" w:hAnsi="Cambria"/>
          <w:b/>
          <w:bCs/>
          <w:color w:val="000000" w:themeColor="text1"/>
        </w:rPr>
      </w:pPr>
      <w:r w:rsidRPr="00A74D37">
        <w:rPr>
          <w:rFonts w:ascii="Cambria" w:hAnsi="Cambria"/>
          <w:b/>
          <w:bCs/>
          <w:color w:val="000000" w:themeColor="text1"/>
        </w:rPr>
        <w:t>7.1 Introduction</w:t>
      </w:r>
    </w:p>
    <w:p w14:paraId="76DC82E2" w14:textId="77777777" w:rsidR="00F52436" w:rsidRPr="00A74D37" w:rsidRDefault="00F52436" w:rsidP="00F52436">
      <w:pPr>
        <w:spacing w:line="480" w:lineRule="auto"/>
        <w:rPr>
          <w:rFonts w:ascii="Cambria" w:hAnsi="Cambria"/>
          <w:color w:val="000000" w:themeColor="text1"/>
        </w:rPr>
      </w:pPr>
    </w:p>
    <w:p w14:paraId="04960DBE" w14:textId="3F8E4F94" w:rsidR="00F52436" w:rsidRPr="00A74D37" w:rsidRDefault="00F52436" w:rsidP="00F52436">
      <w:pPr>
        <w:spacing w:line="480" w:lineRule="auto"/>
        <w:rPr>
          <w:rFonts w:ascii="Cambria" w:hAnsi="Cambria"/>
          <w:color w:val="000000" w:themeColor="text1"/>
        </w:rPr>
      </w:pPr>
      <w:r w:rsidRPr="00A74D37">
        <w:rPr>
          <w:rFonts w:ascii="Cambria" w:hAnsi="Cambria"/>
          <w:color w:val="000000" w:themeColor="text1"/>
        </w:rPr>
        <w:t xml:space="preserve">My research aimed to explore effective </w:t>
      </w:r>
      <w:r w:rsidR="00333BE1" w:rsidRPr="00A74D37">
        <w:rPr>
          <w:rFonts w:ascii="Cambria" w:hAnsi="Cambria"/>
          <w:color w:val="000000" w:themeColor="text1"/>
        </w:rPr>
        <w:t>sustainability</w:t>
      </w:r>
      <w:r w:rsidRPr="00A74D37">
        <w:rPr>
          <w:rFonts w:ascii="Cambria" w:hAnsi="Cambria"/>
          <w:color w:val="000000" w:themeColor="text1"/>
        </w:rPr>
        <w:t xml:space="preserve"> in the supply </w:t>
      </w:r>
      <w:r w:rsidR="00333BE1" w:rsidRPr="00A74D37">
        <w:rPr>
          <w:rFonts w:ascii="Cambria" w:hAnsi="Cambria"/>
          <w:color w:val="000000" w:themeColor="text1"/>
        </w:rPr>
        <w:t>c</w:t>
      </w:r>
      <w:r w:rsidRPr="00A74D37">
        <w:rPr>
          <w:rFonts w:ascii="Cambria" w:hAnsi="Cambria"/>
          <w:color w:val="000000" w:themeColor="text1"/>
        </w:rPr>
        <w:t xml:space="preserve">hain. I selected an organization, referred to as BIG CHAIN, that has been for many years considered among the leaders in supply chain </w:t>
      </w:r>
      <w:r w:rsidR="00333BE1" w:rsidRPr="00A74D37">
        <w:rPr>
          <w:rFonts w:ascii="Cambria" w:hAnsi="Cambria"/>
          <w:color w:val="000000" w:themeColor="text1"/>
        </w:rPr>
        <w:t xml:space="preserve">sustainability </w:t>
      </w:r>
      <w:r w:rsidRPr="00A74D37">
        <w:rPr>
          <w:rFonts w:ascii="Cambria" w:hAnsi="Cambria"/>
          <w:color w:val="000000" w:themeColor="text1"/>
        </w:rPr>
        <w:t xml:space="preserve">management. I researched the organization’s supply chain </w:t>
      </w:r>
      <w:r w:rsidR="00333BE1" w:rsidRPr="00A74D37">
        <w:rPr>
          <w:rFonts w:ascii="Cambria" w:hAnsi="Cambria"/>
          <w:color w:val="000000" w:themeColor="text1"/>
        </w:rPr>
        <w:t>sustainability</w:t>
      </w:r>
      <w:r w:rsidRPr="00A74D37">
        <w:rPr>
          <w:rFonts w:ascii="Cambria" w:hAnsi="Cambria"/>
          <w:color w:val="000000" w:themeColor="text1"/>
        </w:rPr>
        <w:t xml:space="preserve"> by following a specific product starting at the point of inception and ending at the point when the finished product was shipped to the organization’s outlets. Since the research involved the supply chain of a specific organization, the method of research I selected was a single case study driven by a critical realist approach. The unit of analysis was the supply chain of the organization. Primary data was based on semi-structured interviews. Secondary data was based on published articles on </w:t>
      </w:r>
      <w:r w:rsidR="00C54D73" w:rsidRPr="00A74D37">
        <w:rPr>
          <w:rFonts w:ascii="Cambria" w:hAnsi="Cambria"/>
          <w:color w:val="000000" w:themeColor="text1"/>
        </w:rPr>
        <w:t xml:space="preserve">BIG CAHIN’s </w:t>
      </w:r>
      <w:r w:rsidRPr="00A74D37">
        <w:rPr>
          <w:rFonts w:ascii="Cambria" w:hAnsi="Cambria"/>
          <w:color w:val="000000" w:themeColor="text1"/>
        </w:rPr>
        <w:t xml:space="preserve">CSR, including reports obtained from NGOs, IGOs, trade associations, and media. In addition, I was provided internal document by </w:t>
      </w:r>
      <w:r w:rsidR="00C54D73" w:rsidRPr="00A74D37">
        <w:rPr>
          <w:rFonts w:ascii="Cambria" w:hAnsi="Cambria"/>
          <w:color w:val="000000" w:themeColor="text1"/>
        </w:rPr>
        <w:t>BIG CHAIN</w:t>
      </w:r>
      <w:r w:rsidRPr="00A74D37">
        <w:rPr>
          <w:rFonts w:ascii="Cambria" w:hAnsi="Cambria"/>
          <w:color w:val="000000" w:themeColor="text1"/>
        </w:rPr>
        <w:t xml:space="preserve">, its affiliates, suppliers, and sub-suppliers. My data also included limited observation during the early stages of my data collection period. To protect the </w:t>
      </w:r>
      <w:r w:rsidR="004C35D6" w:rsidRPr="00A74D37">
        <w:rPr>
          <w:rFonts w:ascii="Cambria" w:hAnsi="Cambria"/>
          <w:color w:val="000000" w:themeColor="text1"/>
        </w:rPr>
        <w:t xml:space="preserve">anonymity </w:t>
      </w:r>
      <w:r w:rsidRPr="00A74D37">
        <w:rPr>
          <w:rFonts w:ascii="Cambria" w:hAnsi="Cambria"/>
          <w:color w:val="000000" w:themeColor="text1"/>
        </w:rPr>
        <w:t xml:space="preserve">of supply change organizations I </w:t>
      </w:r>
      <w:r w:rsidR="004C35D6" w:rsidRPr="00A74D37">
        <w:rPr>
          <w:rFonts w:ascii="Cambria" w:hAnsi="Cambria"/>
          <w:color w:val="000000" w:themeColor="text1"/>
        </w:rPr>
        <w:t xml:space="preserve">investigated, I used the following </w:t>
      </w:r>
      <w:r w:rsidR="00C52081" w:rsidRPr="00A74D37">
        <w:rPr>
          <w:rFonts w:ascii="Cambria" w:hAnsi="Cambria"/>
          <w:color w:val="000000" w:themeColor="text1"/>
        </w:rPr>
        <w:t>terminology:</w:t>
      </w:r>
      <w:r w:rsidR="004C35D6" w:rsidRPr="00A74D37">
        <w:rPr>
          <w:rFonts w:ascii="Cambria" w:hAnsi="Cambria"/>
          <w:color w:val="000000" w:themeColor="text1"/>
        </w:rPr>
        <w:t xml:space="preserve"> B</w:t>
      </w:r>
      <w:r w:rsidR="0031493F" w:rsidRPr="00A74D37">
        <w:rPr>
          <w:rFonts w:ascii="Cambria" w:hAnsi="Cambria"/>
          <w:color w:val="000000" w:themeColor="text1"/>
        </w:rPr>
        <w:t xml:space="preserve">IG CHAIN </w:t>
      </w:r>
      <w:r w:rsidR="004C35D6" w:rsidRPr="00A74D37">
        <w:rPr>
          <w:rFonts w:ascii="Cambria" w:hAnsi="Cambria"/>
          <w:color w:val="000000" w:themeColor="text1"/>
        </w:rPr>
        <w:t>to represent the focal organization</w:t>
      </w:r>
      <w:r w:rsidR="0031493F" w:rsidRPr="00A74D37">
        <w:rPr>
          <w:rFonts w:ascii="Cambria" w:hAnsi="Cambria"/>
          <w:color w:val="000000" w:themeColor="text1"/>
        </w:rPr>
        <w:t xml:space="preserve"> and all its subsidiaries, Supplier to represent all entities and service providers supplying focal organization with products or services, and </w:t>
      </w:r>
      <w:r w:rsidR="00333BE1" w:rsidRPr="00A74D37">
        <w:rPr>
          <w:rFonts w:ascii="Cambria" w:hAnsi="Cambria"/>
          <w:color w:val="000000" w:themeColor="text1"/>
        </w:rPr>
        <w:t>S</w:t>
      </w:r>
      <w:r w:rsidR="0031493F" w:rsidRPr="00A74D37">
        <w:rPr>
          <w:rFonts w:ascii="Cambria" w:hAnsi="Cambria"/>
          <w:color w:val="000000" w:themeColor="text1"/>
        </w:rPr>
        <w:t xml:space="preserve">ub-suppliers for all entities extending beyond the </w:t>
      </w:r>
      <w:r w:rsidR="00333BE1" w:rsidRPr="00A74D37">
        <w:rPr>
          <w:rFonts w:ascii="Cambria" w:hAnsi="Cambria"/>
          <w:color w:val="000000" w:themeColor="text1"/>
        </w:rPr>
        <w:t>S</w:t>
      </w:r>
      <w:r w:rsidR="0031493F" w:rsidRPr="00A74D37">
        <w:rPr>
          <w:rFonts w:ascii="Cambria" w:hAnsi="Cambria"/>
          <w:color w:val="000000" w:themeColor="text1"/>
        </w:rPr>
        <w:t xml:space="preserve">upplier. I referred to other global organizations supplied products and services by same suppliers </w:t>
      </w:r>
      <w:r w:rsidR="00AB4E9C" w:rsidRPr="00A74D37">
        <w:rPr>
          <w:rFonts w:ascii="Cambria" w:hAnsi="Cambria"/>
          <w:color w:val="000000" w:themeColor="text1"/>
        </w:rPr>
        <w:t xml:space="preserve">that supply BIG CHAIN, </w:t>
      </w:r>
      <w:r w:rsidR="0031493F" w:rsidRPr="00A74D37">
        <w:rPr>
          <w:rFonts w:ascii="Cambria" w:hAnsi="Cambria"/>
          <w:color w:val="000000" w:themeColor="text1"/>
        </w:rPr>
        <w:t xml:space="preserve">as </w:t>
      </w:r>
      <w:r w:rsidR="00333BE1" w:rsidRPr="00A74D37">
        <w:rPr>
          <w:rFonts w:ascii="Cambria" w:hAnsi="Cambria"/>
          <w:color w:val="000000" w:themeColor="text1"/>
        </w:rPr>
        <w:t>C</w:t>
      </w:r>
      <w:r w:rsidR="002D0C28" w:rsidRPr="00A74D37">
        <w:rPr>
          <w:rFonts w:ascii="Cambria" w:hAnsi="Cambria"/>
          <w:color w:val="000000" w:themeColor="text1"/>
        </w:rPr>
        <w:t>ompetitors</w:t>
      </w:r>
      <w:r w:rsidR="0031493F" w:rsidRPr="00A74D37">
        <w:rPr>
          <w:rFonts w:ascii="Cambria" w:hAnsi="Cambria"/>
          <w:color w:val="000000" w:themeColor="text1"/>
        </w:rPr>
        <w:t xml:space="preserve">, </w:t>
      </w:r>
      <w:r w:rsidR="0031493F" w:rsidRPr="00A74D37">
        <w:rPr>
          <w:rFonts w:ascii="Cambria" w:hAnsi="Cambria"/>
          <w:color w:val="000000" w:themeColor="text1"/>
        </w:rPr>
        <w:lastRenderedPageBreak/>
        <w:t>1,</w:t>
      </w:r>
      <w:r w:rsidR="002D0C28" w:rsidRPr="00A74D37">
        <w:rPr>
          <w:rFonts w:ascii="Cambria" w:hAnsi="Cambria"/>
          <w:color w:val="000000" w:themeColor="text1"/>
        </w:rPr>
        <w:t xml:space="preserve"> </w:t>
      </w:r>
      <w:r w:rsidR="0031493F" w:rsidRPr="00A74D37">
        <w:rPr>
          <w:rFonts w:ascii="Cambria" w:hAnsi="Cambria"/>
          <w:color w:val="000000" w:themeColor="text1"/>
        </w:rPr>
        <w:t xml:space="preserve">2 and 3. </w:t>
      </w:r>
      <w:r w:rsidR="00AB4E9C" w:rsidRPr="00A74D37">
        <w:rPr>
          <w:rFonts w:ascii="Cambria" w:hAnsi="Cambria"/>
          <w:color w:val="000000" w:themeColor="text1"/>
        </w:rPr>
        <w:t xml:space="preserve">The term competitors refers to other multinational organizations using the same supplier(s) as </w:t>
      </w:r>
      <w:r w:rsidR="00333BE1" w:rsidRPr="00A74D37">
        <w:rPr>
          <w:rFonts w:ascii="Cambria" w:hAnsi="Cambria"/>
          <w:color w:val="000000" w:themeColor="text1"/>
        </w:rPr>
        <w:t>BIG CHAIN.</w:t>
      </w:r>
    </w:p>
    <w:p w14:paraId="0B99EC65" w14:textId="77777777" w:rsidR="00F52436" w:rsidRPr="00A74D37" w:rsidRDefault="00F52436" w:rsidP="00F52436">
      <w:pPr>
        <w:spacing w:line="480" w:lineRule="auto"/>
        <w:rPr>
          <w:rFonts w:ascii="Cambria" w:hAnsi="Cambria"/>
          <w:color w:val="000000" w:themeColor="text1"/>
        </w:rPr>
      </w:pPr>
      <w:r w:rsidRPr="00A74D37">
        <w:rPr>
          <w:rFonts w:ascii="Cambria" w:hAnsi="Cambria"/>
          <w:color w:val="000000" w:themeColor="text1"/>
        </w:rPr>
        <w:t xml:space="preserve">Since my research interest was more about explaining rather than observing, I undertook an abductive approach. </w:t>
      </w:r>
    </w:p>
    <w:p w14:paraId="2B0EA547" w14:textId="66DF85B9" w:rsidR="00F52436" w:rsidRPr="00A74D37" w:rsidRDefault="00F52436" w:rsidP="00F52436">
      <w:pPr>
        <w:spacing w:line="480" w:lineRule="auto"/>
        <w:rPr>
          <w:rFonts w:ascii="Cambria" w:hAnsi="Cambria"/>
          <w:color w:val="000000" w:themeColor="text1"/>
        </w:rPr>
      </w:pPr>
      <w:r w:rsidRPr="00A74D37">
        <w:rPr>
          <w:rFonts w:ascii="Cambria" w:hAnsi="Cambria"/>
          <w:color w:val="000000" w:themeColor="text1"/>
        </w:rPr>
        <w:t>The purpose of this chapter is to discuss the research findings presented in Chapter 6, how they relate to my research question and how they compare to existing literature I</w:t>
      </w:r>
      <w:r w:rsidR="00C54D73" w:rsidRPr="00A74D37">
        <w:rPr>
          <w:rFonts w:ascii="Cambria" w:hAnsi="Cambria"/>
          <w:color w:val="000000" w:themeColor="text1"/>
        </w:rPr>
        <w:t xml:space="preserve"> </w:t>
      </w:r>
      <w:r w:rsidRPr="00A74D37">
        <w:rPr>
          <w:rFonts w:ascii="Cambria" w:hAnsi="Cambria"/>
          <w:color w:val="000000" w:themeColor="text1"/>
        </w:rPr>
        <w:t xml:space="preserve">presented in chapter 2. I also discuss the significance of the findings on supply chain </w:t>
      </w:r>
      <w:r w:rsidR="00333BE1" w:rsidRPr="00A74D37">
        <w:rPr>
          <w:rFonts w:ascii="Cambria" w:hAnsi="Cambria"/>
          <w:color w:val="000000" w:themeColor="text1"/>
        </w:rPr>
        <w:t>sustainability</w:t>
      </w:r>
      <w:r w:rsidRPr="00A74D37">
        <w:rPr>
          <w:rFonts w:ascii="Cambria" w:hAnsi="Cambria"/>
          <w:color w:val="000000" w:themeColor="text1"/>
        </w:rPr>
        <w:t xml:space="preserve"> management. I revisit the theoretical framework I developed at the onset of my </w:t>
      </w:r>
      <w:r w:rsidR="0031493F" w:rsidRPr="00A74D37">
        <w:rPr>
          <w:rFonts w:ascii="Cambria" w:hAnsi="Cambria"/>
          <w:color w:val="000000" w:themeColor="text1"/>
        </w:rPr>
        <w:t>research and</w:t>
      </w:r>
      <w:r w:rsidRPr="00A74D37">
        <w:rPr>
          <w:rFonts w:ascii="Cambria" w:hAnsi="Cambria"/>
          <w:color w:val="000000" w:themeColor="text1"/>
        </w:rPr>
        <w:t xml:space="preserve"> discuss how the theoretical framework has been modified after integrating the themes of the case study findings. And finally, I discuss the development of theories out of the derived themes.</w:t>
      </w:r>
    </w:p>
    <w:p w14:paraId="6BE74C50" w14:textId="77777777" w:rsidR="00F52436" w:rsidRPr="00A74D37" w:rsidRDefault="00F52436" w:rsidP="00F52436">
      <w:pPr>
        <w:spacing w:line="480" w:lineRule="auto"/>
        <w:rPr>
          <w:rFonts w:ascii="Cambria" w:hAnsi="Cambria"/>
          <w:color w:val="000000" w:themeColor="text1"/>
        </w:rPr>
      </w:pPr>
    </w:p>
    <w:p w14:paraId="236789C2" w14:textId="4635A7D8" w:rsidR="00F52436" w:rsidRPr="00A74D37" w:rsidRDefault="00F52436"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7.2 Overview of </w:t>
      </w:r>
      <w:r w:rsidR="00F907CF" w:rsidRPr="00A74D37">
        <w:rPr>
          <w:rFonts w:ascii="Cambria" w:hAnsi="Cambria" w:cstheme="minorHAnsi"/>
          <w:b/>
          <w:bCs/>
          <w:color w:val="000000" w:themeColor="text1"/>
        </w:rPr>
        <w:t>K</w:t>
      </w:r>
      <w:r w:rsidRPr="00A74D37">
        <w:rPr>
          <w:rFonts w:ascii="Cambria" w:hAnsi="Cambria" w:cstheme="minorHAnsi"/>
          <w:b/>
          <w:bCs/>
          <w:color w:val="000000" w:themeColor="text1"/>
        </w:rPr>
        <w:t xml:space="preserve">ey </w:t>
      </w:r>
      <w:r w:rsidR="00F907CF" w:rsidRPr="00A74D37">
        <w:rPr>
          <w:rFonts w:ascii="Cambria" w:hAnsi="Cambria" w:cstheme="minorHAnsi"/>
          <w:b/>
          <w:bCs/>
          <w:color w:val="000000" w:themeColor="text1"/>
        </w:rPr>
        <w:t>F</w:t>
      </w:r>
      <w:r w:rsidRPr="00A74D37">
        <w:rPr>
          <w:rFonts w:ascii="Cambria" w:hAnsi="Cambria" w:cstheme="minorHAnsi"/>
          <w:b/>
          <w:bCs/>
          <w:color w:val="000000" w:themeColor="text1"/>
        </w:rPr>
        <w:t>indings</w:t>
      </w:r>
    </w:p>
    <w:p w14:paraId="561C9225" w14:textId="77777777" w:rsidR="00F52436" w:rsidRPr="00A74D37" w:rsidRDefault="00F52436" w:rsidP="00F52436">
      <w:pPr>
        <w:spacing w:line="480" w:lineRule="auto"/>
        <w:rPr>
          <w:rFonts w:ascii="Cambria" w:hAnsi="Cambria" w:cstheme="minorHAnsi"/>
          <w:b/>
          <w:bCs/>
          <w:color w:val="000000" w:themeColor="text1"/>
        </w:rPr>
      </w:pPr>
    </w:p>
    <w:p w14:paraId="1C9AEBAA" w14:textId="10A4CEEE" w:rsidR="00F52436" w:rsidRPr="00A74D37" w:rsidRDefault="00F52436" w:rsidP="00144F9F">
      <w:pPr>
        <w:spacing w:line="480" w:lineRule="auto"/>
        <w:rPr>
          <w:rFonts w:ascii="Cambria" w:hAnsi="Cambria" w:cstheme="minorHAnsi"/>
          <w:color w:val="000000" w:themeColor="text1"/>
        </w:rPr>
      </w:pPr>
      <w:r w:rsidRPr="00A74D37">
        <w:rPr>
          <w:rFonts w:ascii="Cambria" w:hAnsi="Cambria" w:cstheme="minorHAnsi"/>
          <w:color w:val="000000" w:themeColor="text1"/>
        </w:rPr>
        <w:t>In the previous chapter, through a coding process, I grouped similar or related codes into 11 categories</w:t>
      </w:r>
      <w:r w:rsidR="00C54D73" w:rsidRPr="00A74D37">
        <w:rPr>
          <w:rFonts w:ascii="Cambria" w:hAnsi="Cambria" w:cstheme="minorHAnsi"/>
          <w:color w:val="000000" w:themeColor="text1"/>
        </w:rPr>
        <w:t xml:space="preserve"> (Table 6.3</w:t>
      </w:r>
      <w:r w:rsidR="00144F9F" w:rsidRPr="00A74D37">
        <w:rPr>
          <w:rFonts w:ascii="Cambria" w:hAnsi="Cambria" w:cstheme="minorHAnsi"/>
          <w:color w:val="000000" w:themeColor="text1"/>
        </w:rPr>
        <w:t>) and</w:t>
      </w:r>
      <w:r w:rsidRPr="00A74D37">
        <w:rPr>
          <w:rFonts w:ascii="Cambria" w:hAnsi="Cambria" w:cstheme="minorHAnsi"/>
          <w:color w:val="000000" w:themeColor="text1"/>
        </w:rPr>
        <w:t xml:space="preserve"> merged these categories into f</w:t>
      </w:r>
      <w:r w:rsidR="006D727C" w:rsidRPr="00A74D37">
        <w:rPr>
          <w:rFonts w:ascii="Cambria" w:hAnsi="Cambria" w:cstheme="minorHAnsi"/>
          <w:color w:val="000000" w:themeColor="text1"/>
        </w:rPr>
        <w:t xml:space="preserve">ive </w:t>
      </w:r>
      <w:r w:rsidRPr="00A74D37">
        <w:rPr>
          <w:rFonts w:ascii="Cambria" w:hAnsi="Cambria" w:cstheme="minorHAnsi"/>
          <w:color w:val="000000" w:themeColor="text1"/>
        </w:rPr>
        <w:t>themes</w:t>
      </w:r>
      <w:r w:rsidR="00C54D73" w:rsidRPr="00A74D37">
        <w:rPr>
          <w:rFonts w:ascii="Cambria" w:hAnsi="Cambria" w:cstheme="minorHAnsi"/>
          <w:color w:val="000000" w:themeColor="text1"/>
        </w:rPr>
        <w:t xml:space="preserve"> (Table 6.4)</w:t>
      </w:r>
      <w:r w:rsidR="00144F9F" w:rsidRPr="00A74D37">
        <w:rPr>
          <w:rFonts w:ascii="Cambria" w:hAnsi="Cambria" w:cstheme="minorHAnsi"/>
          <w:color w:val="000000" w:themeColor="text1"/>
        </w:rPr>
        <w:t>.</w:t>
      </w:r>
    </w:p>
    <w:p w14:paraId="7E4F9825" w14:textId="2819EFA9"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My research is congruent with existing literature, but the insights generated extend current literature in </w:t>
      </w:r>
      <w:r w:rsidR="00144F9F" w:rsidRPr="00A74D37">
        <w:rPr>
          <w:rFonts w:ascii="Cambria" w:hAnsi="Cambria" w:cstheme="minorHAnsi"/>
          <w:color w:val="000000" w:themeColor="text1"/>
        </w:rPr>
        <w:t>significant</w:t>
      </w:r>
      <w:r w:rsidRPr="00A74D37">
        <w:rPr>
          <w:rFonts w:ascii="Cambria" w:hAnsi="Cambria" w:cstheme="minorHAnsi"/>
          <w:color w:val="000000" w:themeColor="text1"/>
        </w:rPr>
        <w:t xml:space="preserve"> ways. Many strategies and measures implemented by the organization are not revealed in current literature as they extend beyond what is considered common industry practice</w:t>
      </w:r>
      <w:r w:rsidR="00333BE1" w:rsidRPr="00A74D37">
        <w:rPr>
          <w:rFonts w:ascii="Cambria" w:hAnsi="Cambria" w:cstheme="minorHAnsi"/>
          <w:color w:val="000000" w:themeColor="text1"/>
        </w:rPr>
        <w:t>s</w:t>
      </w:r>
      <w:r w:rsidRPr="00A74D37">
        <w:rPr>
          <w:rFonts w:ascii="Cambria" w:hAnsi="Cambria" w:cstheme="minorHAnsi"/>
          <w:color w:val="000000" w:themeColor="text1"/>
        </w:rPr>
        <w:t>. This will be discussed in detail in the following section.</w:t>
      </w:r>
    </w:p>
    <w:p w14:paraId="4E8CB6E8" w14:textId="77777777" w:rsidR="00F52436" w:rsidRPr="00A74D37" w:rsidRDefault="00F52436" w:rsidP="00F52436">
      <w:pPr>
        <w:spacing w:line="480" w:lineRule="auto"/>
        <w:ind w:left="360"/>
        <w:rPr>
          <w:rFonts w:ascii="Cambria" w:hAnsi="Cambria" w:cstheme="minorHAnsi"/>
          <w:color w:val="000000" w:themeColor="text1"/>
        </w:rPr>
      </w:pPr>
    </w:p>
    <w:p w14:paraId="0751B8AD" w14:textId="0A086F49" w:rsidR="00F52436" w:rsidRPr="00A74D37" w:rsidRDefault="00F52436"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 </w:t>
      </w:r>
      <w:r w:rsidR="00144F9F" w:rsidRPr="00A74D37">
        <w:rPr>
          <w:rFonts w:ascii="Cambria" w:hAnsi="Cambria" w:cstheme="minorHAnsi"/>
          <w:b/>
          <w:bCs/>
          <w:color w:val="000000" w:themeColor="text1"/>
        </w:rPr>
        <w:t xml:space="preserve">Comparing findings </w:t>
      </w:r>
      <w:r w:rsidR="006904A1" w:rsidRPr="00A74D37">
        <w:rPr>
          <w:rFonts w:ascii="Cambria" w:hAnsi="Cambria" w:cstheme="minorHAnsi"/>
          <w:b/>
          <w:bCs/>
          <w:color w:val="000000" w:themeColor="text1"/>
        </w:rPr>
        <w:t>to</w:t>
      </w:r>
      <w:r w:rsidR="00144F9F" w:rsidRPr="00A74D37">
        <w:rPr>
          <w:rFonts w:ascii="Cambria" w:hAnsi="Cambria" w:cstheme="minorHAnsi"/>
          <w:b/>
          <w:bCs/>
          <w:color w:val="000000" w:themeColor="text1"/>
        </w:rPr>
        <w:t xml:space="preserve"> </w:t>
      </w:r>
      <w:r w:rsidR="0031493F" w:rsidRPr="00A74D37">
        <w:rPr>
          <w:rFonts w:ascii="Cambria" w:hAnsi="Cambria" w:cstheme="minorHAnsi"/>
          <w:b/>
          <w:bCs/>
          <w:color w:val="000000" w:themeColor="text1"/>
        </w:rPr>
        <w:t>e</w:t>
      </w:r>
      <w:r w:rsidRPr="00A74D37">
        <w:rPr>
          <w:rFonts w:ascii="Cambria" w:hAnsi="Cambria" w:cstheme="minorHAnsi"/>
          <w:b/>
          <w:bCs/>
          <w:color w:val="000000" w:themeColor="text1"/>
        </w:rPr>
        <w:t xml:space="preserve">xisting </w:t>
      </w:r>
      <w:r w:rsidR="0031493F" w:rsidRPr="00A74D37">
        <w:rPr>
          <w:rFonts w:ascii="Cambria" w:hAnsi="Cambria" w:cstheme="minorHAnsi"/>
          <w:b/>
          <w:bCs/>
          <w:color w:val="000000" w:themeColor="text1"/>
        </w:rPr>
        <w:t>l</w:t>
      </w:r>
      <w:r w:rsidRPr="00A74D37">
        <w:rPr>
          <w:rFonts w:ascii="Cambria" w:hAnsi="Cambria" w:cstheme="minorHAnsi"/>
          <w:b/>
          <w:bCs/>
          <w:color w:val="000000" w:themeColor="text1"/>
        </w:rPr>
        <w:t>iterature</w:t>
      </w:r>
    </w:p>
    <w:p w14:paraId="652688E1" w14:textId="77777777" w:rsidR="00F52436" w:rsidRPr="00A74D37" w:rsidRDefault="00F52436" w:rsidP="00F52436">
      <w:pPr>
        <w:spacing w:line="480" w:lineRule="auto"/>
        <w:ind w:left="360"/>
        <w:rPr>
          <w:rFonts w:ascii="Cambria" w:hAnsi="Cambria" w:cs="Times New Roman"/>
          <w:b/>
          <w:bCs/>
          <w:color w:val="000000" w:themeColor="text1"/>
        </w:rPr>
      </w:pPr>
    </w:p>
    <w:p w14:paraId="125E1D3F" w14:textId="77777777" w:rsidR="00F52436" w:rsidRPr="00A74D37" w:rsidRDefault="00F52436" w:rsidP="00F52436">
      <w:pPr>
        <w:spacing w:line="480" w:lineRule="auto"/>
        <w:rPr>
          <w:rFonts w:ascii="Cambria" w:eastAsia="Times New Roman" w:hAnsi="Cambria" w:cs="Times New Roman"/>
          <w:b/>
          <w:bCs/>
          <w:color w:val="000000" w:themeColor="text1"/>
        </w:rPr>
      </w:pPr>
      <w:r w:rsidRPr="00A74D37">
        <w:rPr>
          <w:rFonts w:ascii="Cambria" w:eastAsia="Times New Roman" w:hAnsi="Cambria" w:cs="Times New Roman"/>
          <w:b/>
          <w:bCs/>
          <w:color w:val="000000" w:themeColor="text1"/>
        </w:rPr>
        <w:t>7.3.1 Background</w:t>
      </w:r>
    </w:p>
    <w:p w14:paraId="3F94B6E1" w14:textId="77777777" w:rsidR="00F52436" w:rsidRPr="00A74D37" w:rsidRDefault="00F52436" w:rsidP="00F52436">
      <w:pPr>
        <w:spacing w:line="480" w:lineRule="auto"/>
        <w:rPr>
          <w:rFonts w:ascii="Cambria" w:eastAsia="Times New Roman" w:hAnsi="Cambria" w:cs="Times New Roman"/>
          <w:color w:val="000000" w:themeColor="text1"/>
        </w:rPr>
      </w:pPr>
    </w:p>
    <w:p w14:paraId="4738AA08" w14:textId="5686BCD1" w:rsidR="00F52436" w:rsidRPr="00A74D37" w:rsidRDefault="00F52436" w:rsidP="00F52436">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Through my review of the literature, I identified the challenges organizations faced in extending </w:t>
      </w:r>
      <w:r w:rsidR="00333BE1"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into the supply chain. I identified points of failure and the reasons that led to these failures, and the different measures organizations took to address them. After examining multiple factors that mitigate CSR performance in the supply chain that are within the control of the organization, I was able to demonstrate in Chapter 2</w:t>
      </w:r>
      <w:r w:rsidR="00F162BE" w:rsidRPr="00A74D37">
        <w:rPr>
          <w:rFonts w:ascii="Cambria" w:eastAsia="Times New Roman" w:hAnsi="Cambria" w:cs="Times New Roman"/>
          <w:color w:val="000000" w:themeColor="text1"/>
          <w:sz w:val="36"/>
          <w:szCs w:val="36"/>
        </w:rPr>
        <w:t xml:space="preserve"> </w:t>
      </w:r>
      <w:r w:rsidRPr="00A74D37">
        <w:rPr>
          <w:rFonts w:ascii="Cambria" w:eastAsia="Times New Roman" w:hAnsi="Cambria" w:cs="Times New Roman"/>
          <w:color w:val="000000" w:themeColor="text1"/>
        </w:rPr>
        <w:t xml:space="preserve">that these factors could be collapsed into </w:t>
      </w:r>
      <w:r w:rsidR="00333BE1" w:rsidRPr="00A74D37">
        <w:rPr>
          <w:rFonts w:ascii="Cambria" w:eastAsia="Times New Roman" w:hAnsi="Cambria" w:cs="Times New Roman"/>
          <w:color w:val="000000" w:themeColor="text1"/>
        </w:rPr>
        <w:t>four</w:t>
      </w:r>
      <w:r w:rsidRPr="00A74D37">
        <w:rPr>
          <w:rFonts w:ascii="Cambria" w:eastAsia="Times New Roman" w:hAnsi="Cambria" w:cs="Times New Roman"/>
          <w:color w:val="000000" w:themeColor="text1"/>
        </w:rPr>
        <w:t xml:space="preserve"> main factors</w:t>
      </w:r>
      <w:r w:rsidRPr="00A74D37">
        <w:rPr>
          <w:rFonts w:ascii="Cambria" w:eastAsia="Times New Roman" w:hAnsi="Cambria" w:cs="Times New Roman"/>
          <w:strike/>
          <w:color w:val="000000" w:themeColor="text1"/>
        </w:rPr>
        <w:t xml:space="preserve">; </w:t>
      </w:r>
      <w:r w:rsidRPr="00A74D37">
        <w:rPr>
          <w:rFonts w:ascii="Cambria" w:eastAsia="Times New Roman" w:hAnsi="Cambria" w:cs="Times New Roman"/>
          <w:color w:val="000000" w:themeColor="text1"/>
        </w:rPr>
        <w:t xml:space="preserve">(illustrated in Figure 3.2): transformational leadership, collaboration, double loop learning. </w:t>
      </w:r>
      <w:r w:rsidR="00333BE1" w:rsidRPr="00A74D37">
        <w:rPr>
          <w:rFonts w:ascii="Cambria" w:eastAsia="Times New Roman" w:hAnsi="Cambria" w:cs="Times New Roman"/>
          <w:color w:val="000000" w:themeColor="text1"/>
        </w:rPr>
        <w:t xml:space="preserve">and sub-supplier relationship. </w:t>
      </w:r>
      <w:r w:rsidRPr="00A74D37">
        <w:rPr>
          <w:rFonts w:ascii="Cambria" w:eastAsia="Times New Roman" w:hAnsi="Cambria" w:cs="Times New Roman"/>
          <w:color w:val="000000" w:themeColor="text1"/>
        </w:rPr>
        <w:t xml:space="preserve">However, all these factors whether identified or not, cannot be implemented without a strategic </w:t>
      </w:r>
      <w:r w:rsidR="00333BE1"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strategy (versus a situational </w:t>
      </w:r>
      <w:r w:rsidR="00DF4807" w:rsidRPr="00A74D37">
        <w:rPr>
          <w:rFonts w:ascii="Cambria" w:eastAsia="Times New Roman" w:hAnsi="Cambria" w:cs="Times New Roman"/>
          <w:color w:val="000000" w:themeColor="text1"/>
        </w:rPr>
        <w:t>sustainability strategy</w:t>
      </w:r>
      <w:r w:rsidRPr="00A74D37">
        <w:rPr>
          <w:rFonts w:ascii="Cambria" w:eastAsia="Times New Roman" w:hAnsi="Cambria" w:cs="Times New Roman"/>
          <w:color w:val="000000" w:themeColor="text1"/>
        </w:rPr>
        <w:t xml:space="preserve">, </w:t>
      </w:r>
      <w:r w:rsidR="00333BE1" w:rsidRPr="00A74D37">
        <w:rPr>
          <w:rFonts w:ascii="Cambria" w:eastAsia="Times New Roman" w:hAnsi="Cambria" w:cs="Times New Roman"/>
          <w:color w:val="000000" w:themeColor="text1"/>
        </w:rPr>
        <w:t xml:space="preserve">as </w:t>
      </w:r>
      <w:r w:rsidRPr="00A74D37">
        <w:rPr>
          <w:rFonts w:ascii="Cambria" w:eastAsia="Times New Roman" w:hAnsi="Cambria" w:cs="Times New Roman"/>
          <w:color w:val="000000" w:themeColor="text1"/>
        </w:rPr>
        <w:t xml:space="preserve">discussed in Chapter 2). As shown earlier, strategic </w:t>
      </w:r>
      <w:r w:rsidR="00333BE1"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is based on implementing </w:t>
      </w:r>
      <w:r w:rsidR="00333BE1"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as a core element integral to the organization’s operations. Nevertheless, among organizations that have implemented </w:t>
      </w:r>
      <w:r w:rsidR="00333BE1"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strategically there exists a wide variance in the effectiveness of their </w:t>
      </w:r>
      <w:r w:rsidR="00333BE1"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management. Figure 7.1 below</w:t>
      </w:r>
      <w:r w:rsidR="00144F9F" w:rsidRPr="00A74D37">
        <w:rPr>
          <w:rFonts w:ascii="Cambria" w:eastAsia="Times New Roman" w:hAnsi="Cambria" w:cs="Times New Roman"/>
          <w:color w:val="000000" w:themeColor="text1"/>
        </w:rPr>
        <w:t xml:space="preserve">, reproduced for ease of reading, </w:t>
      </w:r>
      <w:r w:rsidRPr="00A74D37">
        <w:rPr>
          <w:rFonts w:ascii="Cambria" w:eastAsia="Times New Roman" w:hAnsi="Cambria" w:cs="Times New Roman"/>
          <w:color w:val="000000" w:themeColor="text1"/>
        </w:rPr>
        <w:t xml:space="preserve">is an illustration of the factors identified in literature that influence </w:t>
      </w:r>
      <w:r w:rsidR="00430A5C" w:rsidRPr="00A74D37">
        <w:rPr>
          <w:rFonts w:ascii="Cambria" w:eastAsia="Times New Roman" w:hAnsi="Cambria" w:cs="Times New Roman"/>
          <w:color w:val="000000" w:themeColor="text1"/>
        </w:rPr>
        <w:t>sustainable</w:t>
      </w:r>
      <w:r w:rsidRPr="00A74D37">
        <w:rPr>
          <w:rFonts w:ascii="Cambria" w:eastAsia="Times New Roman" w:hAnsi="Cambria" w:cs="Times New Roman"/>
          <w:color w:val="000000" w:themeColor="text1"/>
        </w:rPr>
        <w:t xml:space="preserve"> performance, plus other factors that may exist but have not been identified in literature.</w:t>
      </w:r>
    </w:p>
    <w:p w14:paraId="63DFDC01" w14:textId="2165581E" w:rsidR="00F52436" w:rsidRPr="00A74D37" w:rsidRDefault="00E41D5F" w:rsidP="00E41D5F">
      <w:pPr>
        <w:spacing w:line="480" w:lineRule="auto"/>
        <w:ind w:left="-2592"/>
        <w:rPr>
          <w:rFonts w:ascii="Cambria" w:eastAsia="Times New Roman" w:hAnsi="Cambria" w:cs="Times New Roman"/>
          <w:color w:val="000000" w:themeColor="text1"/>
        </w:rPr>
      </w:pPr>
      <w:r w:rsidRPr="00A74D37">
        <w:rPr>
          <w:rFonts w:eastAsia="Times New Roman" w:cs="Times New Roman"/>
          <w:noProof/>
          <w:color w:val="000000" w:themeColor="text1"/>
        </w:rPr>
        <w:lastRenderedPageBreak/>
        <w:drawing>
          <wp:inline distT="0" distB="0" distL="0" distR="0" wp14:anchorId="47F23098" wp14:editId="67AAC401">
            <wp:extent cx="9199880" cy="5080000"/>
            <wp:effectExtent l="0" t="0" r="0" b="0"/>
            <wp:docPr id="1843985527" name="Picture 184398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5121" name=""/>
                    <pic:cNvPicPr/>
                  </pic:nvPicPr>
                  <pic:blipFill>
                    <a:blip r:embed="rId46"/>
                    <a:stretch>
                      <a:fillRect/>
                    </a:stretch>
                  </pic:blipFill>
                  <pic:spPr>
                    <a:xfrm>
                      <a:off x="0" y="0"/>
                      <a:ext cx="9258064" cy="5112128"/>
                    </a:xfrm>
                    <a:prstGeom prst="rect">
                      <a:avLst/>
                    </a:prstGeom>
                  </pic:spPr>
                </pic:pic>
              </a:graphicData>
            </a:graphic>
          </wp:inline>
        </w:drawing>
      </w:r>
    </w:p>
    <w:p w14:paraId="1E08102C" w14:textId="36E53817" w:rsidR="00F52436" w:rsidRPr="00A74D37" w:rsidRDefault="00F52436" w:rsidP="00F52436">
      <w:pPr>
        <w:spacing w:line="360" w:lineRule="auto"/>
        <w:rPr>
          <w:rFonts w:eastAsia="Times New Roman" w:cs="Times New Roman"/>
          <w:b/>
          <w:bCs/>
          <w:color w:val="000000" w:themeColor="text1"/>
          <w:sz w:val="21"/>
          <w:szCs w:val="21"/>
        </w:rPr>
      </w:pPr>
      <w:r w:rsidRPr="00A74D37">
        <w:rPr>
          <w:rFonts w:eastAsia="Times New Roman" w:cs="Times New Roman"/>
          <w:b/>
          <w:bCs/>
          <w:color w:val="000000" w:themeColor="text1"/>
          <w:sz w:val="21"/>
          <w:szCs w:val="21"/>
        </w:rPr>
        <w:t xml:space="preserve">Figure 7.1 is an illustration of identified and unidentified factors influencing supply chain CSR performance as extensions of </w:t>
      </w:r>
      <w:r w:rsidR="00DF4807" w:rsidRPr="00A74D37">
        <w:rPr>
          <w:rFonts w:eastAsia="Times New Roman" w:cs="Times New Roman"/>
          <w:b/>
          <w:bCs/>
          <w:color w:val="000000" w:themeColor="text1"/>
          <w:sz w:val="21"/>
          <w:szCs w:val="21"/>
        </w:rPr>
        <w:t>s</w:t>
      </w:r>
      <w:r w:rsidR="00E41D5F" w:rsidRPr="00A74D37">
        <w:rPr>
          <w:rFonts w:eastAsia="Times New Roman" w:cs="Times New Roman"/>
          <w:b/>
          <w:bCs/>
          <w:color w:val="000000" w:themeColor="text1"/>
          <w:sz w:val="21"/>
          <w:szCs w:val="21"/>
        </w:rPr>
        <w:t xml:space="preserve">ustainability </w:t>
      </w:r>
      <w:r w:rsidRPr="00A74D37">
        <w:rPr>
          <w:rFonts w:eastAsia="Times New Roman" w:cs="Times New Roman"/>
          <w:b/>
          <w:bCs/>
          <w:color w:val="000000" w:themeColor="text1"/>
          <w:sz w:val="21"/>
          <w:szCs w:val="21"/>
        </w:rPr>
        <w:t xml:space="preserve">strategy within large organizations operating globally.  </w:t>
      </w:r>
    </w:p>
    <w:p w14:paraId="36611A7D" w14:textId="77777777" w:rsidR="00F52436" w:rsidRPr="00A74D37" w:rsidRDefault="00F52436" w:rsidP="00F52436">
      <w:pPr>
        <w:spacing w:line="480" w:lineRule="auto"/>
        <w:rPr>
          <w:rFonts w:ascii="Cambria" w:eastAsia="Times New Roman" w:hAnsi="Cambria" w:cs="Times New Roman"/>
          <w:color w:val="000000" w:themeColor="text1"/>
        </w:rPr>
      </w:pPr>
    </w:p>
    <w:p w14:paraId="4641F138" w14:textId="12A5930A" w:rsidR="00F52436" w:rsidRPr="00A74D37" w:rsidRDefault="00F52436" w:rsidP="00F52436">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Literature review revealed a causal relationship between the factors and their impact on CSR performance. This became the basis of my theoretical framework as demonstrated in figure 7.2 below</w:t>
      </w:r>
      <w:r w:rsidR="00144F9F" w:rsidRPr="00A74D37">
        <w:rPr>
          <w:rFonts w:ascii="Cambria" w:eastAsia="Times New Roman" w:hAnsi="Cambria" w:cs="Times New Roman"/>
          <w:color w:val="000000" w:themeColor="text1"/>
        </w:rPr>
        <w:t xml:space="preserve">, </w:t>
      </w:r>
      <w:r w:rsidR="00E035AD" w:rsidRPr="00A74D37">
        <w:rPr>
          <w:rFonts w:ascii="Cambria" w:eastAsia="Times New Roman" w:hAnsi="Cambria" w:cs="Times New Roman"/>
          <w:color w:val="000000" w:themeColor="text1"/>
        </w:rPr>
        <w:t>rep</w:t>
      </w:r>
      <w:r w:rsidR="00144F9F" w:rsidRPr="00A74D37">
        <w:rPr>
          <w:rFonts w:ascii="Cambria" w:eastAsia="Times New Roman" w:hAnsi="Cambria" w:cs="Times New Roman"/>
          <w:color w:val="000000" w:themeColor="text1"/>
        </w:rPr>
        <w:t>roduced for ease of reading.</w:t>
      </w:r>
    </w:p>
    <w:p w14:paraId="6ACFD9F1" w14:textId="4D94BB05" w:rsidR="00F52436" w:rsidRPr="00A74D37" w:rsidRDefault="00E41D5F" w:rsidP="00E41D5F">
      <w:pPr>
        <w:spacing w:line="480" w:lineRule="auto"/>
        <w:ind w:left="-1008"/>
        <w:rPr>
          <w:rFonts w:ascii="Cambria" w:eastAsia="Times New Roman" w:hAnsi="Cambria" w:cs="Times New Roman"/>
          <w:color w:val="000000" w:themeColor="text1"/>
        </w:rPr>
      </w:pPr>
      <w:r w:rsidRPr="00A74D37">
        <w:rPr>
          <w:rFonts w:ascii="Cambria" w:eastAsia="Times New Roman" w:hAnsi="Cambria" w:cs="Times New Roman"/>
          <w:noProof/>
          <w:color w:val="000000" w:themeColor="text1"/>
        </w:rPr>
        <w:lastRenderedPageBreak/>
        <w:drawing>
          <wp:inline distT="0" distB="0" distL="0" distR="0" wp14:anchorId="5DD79312" wp14:editId="5E2ED6E8">
            <wp:extent cx="6527800" cy="4896243"/>
            <wp:effectExtent l="0" t="0" r="0" b="0"/>
            <wp:docPr id="202263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38196" name=""/>
                    <pic:cNvPicPr/>
                  </pic:nvPicPr>
                  <pic:blipFill>
                    <a:blip r:embed="rId47"/>
                    <a:stretch>
                      <a:fillRect/>
                    </a:stretch>
                  </pic:blipFill>
                  <pic:spPr>
                    <a:xfrm>
                      <a:off x="0" y="0"/>
                      <a:ext cx="6539332" cy="4904893"/>
                    </a:xfrm>
                    <a:prstGeom prst="rect">
                      <a:avLst/>
                    </a:prstGeom>
                  </pic:spPr>
                </pic:pic>
              </a:graphicData>
            </a:graphic>
          </wp:inline>
        </w:drawing>
      </w:r>
    </w:p>
    <w:p w14:paraId="42E8E245" w14:textId="5BCEC416" w:rsidR="00F52436" w:rsidRPr="00A74D37" w:rsidRDefault="00F52436" w:rsidP="00F52436">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The above framework </w:t>
      </w:r>
      <w:r w:rsidR="00430A5C" w:rsidRPr="00A74D37">
        <w:rPr>
          <w:rFonts w:ascii="Cambria" w:eastAsia="Times New Roman" w:hAnsi="Cambria" w:cs="Times New Roman"/>
          <w:color w:val="000000" w:themeColor="text1"/>
        </w:rPr>
        <w:t xml:space="preserve">derived out of existing literature, </w:t>
      </w:r>
      <w:r w:rsidRPr="00A74D37">
        <w:rPr>
          <w:rFonts w:ascii="Cambria" w:eastAsia="Times New Roman" w:hAnsi="Cambria" w:cs="Times New Roman"/>
          <w:color w:val="000000" w:themeColor="text1"/>
        </w:rPr>
        <w:t xml:space="preserve">represents a multinational organization with effective supply chain </w:t>
      </w:r>
      <w:r w:rsidR="00430A5C" w:rsidRPr="00A74D37">
        <w:rPr>
          <w:rFonts w:ascii="Cambria" w:eastAsia="Times New Roman" w:hAnsi="Cambria" w:cs="Times New Roman"/>
          <w:color w:val="000000" w:themeColor="text1"/>
        </w:rPr>
        <w:t xml:space="preserve">sustainability </w:t>
      </w:r>
      <w:r w:rsidRPr="00A74D37">
        <w:rPr>
          <w:rFonts w:ascii="Cambria" w:eastAsia="Times New Roman" w:hAnsi="Cambria" w:cs="Times New Roman"/>
          <w:color w:val="000000" w:themeColor="text1"/>
        </w:rPr>
        <w:t>performance</w:t>
      </w:r>
      <w:r w:rsidR="00430A5C"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operating in multiple countries, through a network of suppliers and service providers. It also represents an organization that has integrated </w:t>
      </w:r>
      <w:r w:rsidR="00430A5C" w:rsidRPr="00A74D37">
        <w:rPr>
          <w:rFonts w:ascii="Cambria" w:eastAsia="Times New Roman" w:hAnsi="Cambria" w:cs="Times New Roman"/>
          <w:color w:val="000000" w:themeColor="text1"/>
        </w:rPr>
        <w:t xml:space="preserve">sustainability </w:t>
      </w:r>
      <w:r w:rsidRPr="00A74D37">
        <w:rPr>
          <w:rFonts w:ascii="Cambria" w:eastAsia="Times New Roman" w:hAnsi="Cambria" w:cs="Times New Roman"/>
          <w:color w:val="000000" w:themeColor="text1"/>
        </w:rPr>
        <w:t xml:space="preserve">as a strategic component of company operations across all entities, partners, and supply chain providers. </w:t>
      </w:r>
    </w:p>
    <w:p w14:paraId="7B3D444F" w14:textId="513615E8"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In addition to the identified mitigating factors D, C, T, </w:t>
      </w:r>
      <w:r w:rsidR="008C046C" w:rsidRPr="00A74D37">
        <w:rPr>
          <w:rFonts w:ascii="Cambria" w:eastAsia="Times New Roman" w:hAnsi="Cambria" w:cstheme="minorHAnsi"/>
          <w:color w:val="000000" w:themeColor="text1"/>
        </w:rPr>
        <w:t xml:space="preserve">and SS, </w:t>
      </w:r>
      <w:r w:rsidRPr="00A74D37">
        <w:rPr>
          <w:rFonts w:ascii="Cambria" w:eastAsia="Times New Roman" w:hAnsi="Cambria" w:cstheme="minorHAnsi"/>
          <w:color w:val="000000" w:themeColor="text1"/>
        </w:rPr>
        <w:t xml:space="preserve">the framework takes into consideration the possibility of the existence of other mitigating factors X. The bidirectional blue arrows indicate a collaborative approach to </w:t>
      </w:r>
      <w:r w:rsidR="00430A5C" w:rsidRPr="00A74D37">
        <w:rPr>
          <w:rFonts w:ascii="Cambria" w:eastAsia="Times New Roman" w:hAnsi="Cambria" w:cstheme="minorHAnsi"/>
          <w:color w:val="000000" w:themeColor="text1"/>
        </w:rPr>
        <w:t xml:space="preserve">sustainability </w:t>
      </w:r>
      <w:r w:rsidRPr="00A74D37">
        <w:rPr>
          <w:rFonts w:ascii="Cambria" w:eastAsia="Times New Roman" w:hAnsi="Cambria" w:cstheme="minorHAnsi"/>
          <w:color w:val="000000" w:themeColor="text1"/>
        </w:rPr>
        <w:t xml:space="preserve">management between BIG CHAIN and suppliers. These functions require high level of interaction, feedback and joint decision making. By </w:t>
      </w:r>
      <w:r w:rsidRPr="00A74D37">
        <w:rPr>
          <w:rFonts w:ascii="Cambria" w:eastAsia="Times New Roman" w:hAnsi="Cambria" w:cstheme="minorHAnsi"/>
          <w:color w:val="000000" w:themeColor="text1"/>
        </w:rPr>
        <w:lastRenderedPageBreak/>
        <w:t>interpreting my findings, I show how the themes generated support current literature review (factors D, C, T</w:t>
      </w:r>
      <w:r w:rsidR="008C046C" w:rsidRPr="00A74D37">
        <w:rPr>
          <w:rFonts w:ascii="Cambria" w:eastAsia="Times New Roman" w:hAnsi="Cambria" w:cstheme="minorHAnsi"/>
          <w:color w:val="000000" w:themeColor="text1"/>
        </w:rPr>
        <w:t>, and SS</w:t>
      </w:r>
      <w:r w:rsidRPr="00A74D37">
        <w:rPr>
          <w:rFonts w:ascii="Cambria" w:eastAsia="Times New Roman" w:hAnsi="Cambria" w:cstheme="minorHAnsi"/>
          <w:color w:val="000000" w:themeColor="text1"/>
        </w:rPr>
        <w:t>) and more significantly, how they add to the existing body of literature (Factors X1-Xn). The following is a comparison of my findings to current literature.</w:t>
      </w:r>
    </w:p>
    <w:p w14:paraId="78728355" w14:textId="77777777" w:rsidR="00F52436" w:rsidRPr="00A74D37" w:rsidRDefault="00F52436" w:rsidP="00F52436">
      <w:pPr>
        <w:spacing w:line="480" w:lineRule="auto"/>
        <w:rPr>
          <w:rFonts w:ascii="Cambria" w:eastAsia="Times New Roman" w:hAnsi="Cambria" w:cstheme="minorHAnsi"/>
          <w:b/>
          <w:bCs/>
          <w:color w:val="000000" w:themeColor="text1"/>
        </w:rPr>
      </w:pPr>
    </w:p>
    <w:p w14:paraId="5C253ECD" w14:textId="27CAFF62"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 xml:space="preserve">Comparing </w:t>
      </w:r>
      <w:r w:rsidR="0031493F" w:rsidRPr="00A74D37">
        <w:rPr>
          <w:rFonts w:ascii="Cambria" w:eastAsia="Times New Roman" w:hAnsi="Cambria" w:cstheme="minorHAnsi"/>
          <w:b/>
          <w:bCs/>
          <w:color w:val="000000" w:themeColor="text1"/>
        </w:rPr>
        <w:t>t</w:t>
      </w:r>
      <w:r w:rsidRPr="00A74D37">
        <w:rPr>
          <w:rFonts w:ascii="Cambria" w:eastAsia="Times New Roman" w:hAnsi="Cambria" w:cstheme="minorHAnsi"/>
          <w:b/>
          <w:bCs/>
          <w:color w:val="000000" w:themeColor="text1"/>
        </w:rPr>
        <w:t xml:space="preserve">hemes to </w:t>
      </w:r>
      <w:r w:rsidR="0031493F" w:rsidRPr="00A74D37">
        <w:rPr>
          <w:rFonts w:ascii="Cambria" w:eastAsia="Times New Roman" w:hAnsi="Cambria" w:cstheme="minorHAnsi"/>
          <w:b/>
          <w:bCs/>
          <w:color w:val="000000" w:themeColor="text1"/>
        </w:rPr>
        <w:t>e</w:t>
      </w:r>
      <w:r w:rsidRPr="00A74D37">
        <w:rPr>
          <w:rFonts w:ascii="Cambria" w:eastAsia="Times New Roman" w:hAnsi="Cambria" w:cstheme="minorHAnsi"/>
          <w:b/>
          <w:bCs/>
          <w:color w:val="000000" w:themeColor="text1"/>
        </w:rPr>
        <w:t xml:space="preserve">xisting </w:t>
      </w:r>
      <w:r w:rsidR="0031493F" w:rsidRPr="00A74D37">
        <w:rPr>
          <w:rFonts w:ascii="Cambria" w:eastAsia="Times New Roman" w:hAnsi="Cambria" w:cstheme="minorHAnsi"/>
          <w:b/>
          <w:bCs/>
          <w:color w:val="000000" w:themeColor="text1"/>
        </w:rPr>
        <w:t>l</w:t>
      </w:r>
      <w:r w:rsidRPr="00A74D37">
        <w:rPr>
          <w:rFonts w:ascii="Cambria" w:eastAsia="Times New Roman" w:hAnsi="Cambria" w:cstheme="minorHAnsi"/>
          <w:b/>
          <w:bCs/>
          <w:color w:val="000000" w:themeColor="text1"/>
        </w:rPr>
        <w:t>iterature</w:t>
      </w:r>
    </w:p>
    <w:p w14:paraId="1BE7201B" w14:textId="77777777" w:rsidR="00F52436" w:rsidRPr="00A74D37" w:rsidRDefault="00F52436" w:rsidP="00F52436">
      <w:pPr>
        <w:spacing w:line="480" w:lineRule="auto"/>
        <w:rPr>
          <w:rFonts w:ascii="Cambria" w:hAnsi="Cambria" w:cstheme="minorHAnsi"/>
          <w:color w:val="000000" w:themeColor="text1"/>
        </w:rPr>
      </w:pPr>
    </w:p>
    <w:p w14:paraId="0CC7794A" w14:textId="77777777"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To compare the above themes to existing literature, I need to consider the elements or factors that were combined to create the themes, and how these factors compare to similar factors in existing literature. Without unpacking the themes, it will be difficult to conduct a factor-for-factor comparison with current literature.</w:t>
      </w:r>
    </w:p>
    <w:p w14:paraId="5B84B850" w14:textId="77777777" w:rsidR="00F52436" w:rsidRPr="00A74D37" w:rsidRDefault="00F52436" w:rsidP="00F52436">
      <w:pPr>
        <w:spacing w:line="480" w:lineRule="auto"/>
        <w:rPr>
          <w:rFonts w:ascii="Cambria" w:eastAsia="Times New Roman" w:hAnsi="Cambria" w:cstheme="minorHAnsi"/>
          <w:b/>
          <w:bCs/>
          <w:color w:val="000000" w:themeColor="text1"/>
        </w:rPr>
      </w:pPr>
    </w:p>
    <w:p w14:paraId="0D9FCA41" w14:textId="64FCD3FC" w:rsidR="00F52436" w:rsidRPr="00A74D37" w:rsidRDefault="00F52436" w:rsidP="00F52436">
      <w:pPr>
        <w:spacing w:line="480" w:lineRule="auto"/>
        <w:rPr>
          <w:rFonts w:ascii="Cambria" w:hAnsi="Cambria" w:cstheme="minorHAnsi"/>
          <w:color w:val="000000" w:themeColor="text1"/>
        </w:rPr>
      </w:pPr>
      <w:r w:rsidRPr="00A74D37">
        <w:rPr>
          <w:rFonts w:ascii="Cambria" w:eastAsia="Times New Roman" w:hAnsi="Cambria" w:cstheme="minorHAnsi"/>
          <w:b/>
          <w:bCs/>
          <w:color w:val="000000" w:themeColor="text1"/>
        </w:rPr>
        <w:t xml:space="preserve">7.3.2 </w:t>
      </w:r>
      <w:r w:rsidR="00F12A3A" w:rsidRPr="00A74D37">
        <w:rPr>
          <w:rFonts w:ascii="Cambria" w:eastAsia="Times New Roman" w:hAnsi="Cambria" w:cstheme="minorHAnsi"/>
          <w:b/>
          <w:bCs/>
          <w:color w:val="000000" w:themeColor="text1"/>
        </w:rPr>
        <w:t>Comparing Theme 1</w:t>
      </w:r>
      <w:r w:rsidR="00D82E04" w:rsidRPr="00A74D37">
        <w:rPr>
          <w:rFonts w:ascii="Cambria" w:eastAsia="Times New Roman" w:hAnsi="Cambria" w:cstheme="minorHAnsi"/>
          <w:b/>
          <w:bCs/>
          <w:color w:val="000000" w:themeColor="text1"/>
        </w:rPr>
        <w:t xml:space="preserve"> in literature </w:t>
      </w:r>
      <w:r w:rsidR="00F12A3A" w:rsidRPr="00A74D37">
        <w:rPr>
          <w:rFonts w:ascii="Cambria" w:eastAsia="Times New Roman" w:hAnsi="Cambria" w:cstheme="minorHAnsi"/>
          <w:b/>
          <w:bCs/>
          <w:color w:val="000000" w:themeColor="text1"/>
        </w:rPr>
        <w:t>to</w:t>
      </w:r>
      <w:r w:rsidR="00D82E04" w:rsidRPr="00A74D37">
        <w:rPr>
          <w:rFonts w:ascii="Cambria" w:eastAsia="Times New Roman" w:hAnsi="Cambria" w:cstheme="minorHAnsi"/>
          <w:b/>
          <w:bCs/>
          <w:color w:val="000000" w:themeColor="text1"/>
        </w:rPr>
        <w:t xml:space="preserve"> Case Study (</w:t>
      </w:r>
      <w:r w:rsidR="0031493F" w:rsidRPr="00A74D37">
        <w:rPr>
          <w:rFonts w:ascii="Cambria" w:hAnsi="Cambria" w:cstheme="minorHAnsi"/>
          <w:b/>
          <w:bCs/>
          <w:color w:val="000000" w:themeColor="text1"/>
        </w:rPr>
        <w:t>F</w:t>
      </w:r>
      <w:r w:rsidRPr="00A74D37">
        <w:rPr>
          <w:rFonts w:ascii="Cambria" w:hAnsi="Cambria" w:cstheme="minorHAnsi"/>
          <w:b/>
          <w:bCs/>
          <w:color w:val="000000" w:themeColor="text1"/>
        </w:rPr>
        <w:t xml:space="preserve">rom </w:t>
      </w:r>
      <w:r w:rsidR="0031493F" w:rsidRPr="00A74D37">
        <w:rPr>
          <w:rFonts w:ascii="Cambria" w:hAnsi="Cambria" w:cstheme="minorHAnsi"/>
          <w:b/>
          <w:bCs/>
          <w:color w:val="000000" w:themeColor="text1"/>
        </w:rPr>
        <w:t>s</w:t>
      </w:r>
      <w:r w:rsidRPr="00A74D37">
        <w:rPr>
          <w:rFonts w:ascii="Cambria" w:hAnsi="Cambria" w:cstheme="minorHAnsi"/>
          <w:b/>
          <w:bCs/>
          <w:color w:val="000000" w:themeColor="text1"/>
        </w:rPr>
        <w:t xml:space="preserve">upplier to </w:t>
      </w:r>
      <w:r w:rsidR="0031493F" w:rsidRPr="00A74D37">
        <w:rPr>
          <w:rFonts w:ascii="Cambria" w:hAnsi="Cambria" w:cstheme="minorHAnsi"/>
          <w:b/>
          <w:bCs/>
          <w:color w:val="000000" w:themeColor="text1"/>
        </w:rPr>
        <w:t>p</w:t>
      </w:r>
      <w:r w:rsidRPr="00A74D37">
        <w:rPr>
          <w:rFonts w:ascii="Cambria" w:hAnsi="Cambria" w:cstheme="minorHAnsi"/>
          <w:b/>
          <w:bCs/>
          <w:color w:val="000000" w:themeColor="text1"/>
        </w:rPr>
        <w:t>artner</w:t>
      </w:r>
      <w:r w:rsidR="00D82E04" w:rsidRPr="00A74D37">
        <w:rPr>
          <w:rFonts w:ascii="Cambria" w:hAnsi="Cambria" w:cstheme="minorHAnsi"/>
          <w:b/>
          <w:bCs/>
          <w:color w:val="000000" w:themeColor="text1"/>
        </w:rPr>
        <w:t>)</w:t>
      </w:r>
    </w:p>
    <w:p w14:paraId="461ED663" w14:textId="77777777" w:rsidR="00F52436" w:rsidRPr="00A74D37" w:rsidRDefault="00F52436" w:rsidP="00F52436">
      <w:pPr>
        <w:spacing w:line="480" w:lineRule="auto"/>
        <w:rPr>
          <w:rFonts w:ascii="Cambria" w:hAnsi="Cambria" w:cstheme="minorHAnsi"/>
          <w:b/>
          <w:bCs/>
          <w:color w:val="000000" w:themeColor="text1"/>
        </w:rPr>
      </w:pPr>
    </w:p>
    <w:p w14:paraId="28136557" w14:textId="5F243322"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7.3.2.1 </w:t>
      </w:r>
      <w:r w:rsidR="00F52436" w:rsidRPr="00A74D37">
        <w:rPr>
          <w:rFonts w:ascii="Cambria" w:hAnsi="Cambria" w:cstheme="minorHAnsi"/>
          <w:b/>
          <w:bCs/>
          <w:color w:val="000000" w:themeColor="text1"/>
        </w:rPr>
        <w:t xml:space="preserve">Collaboration in </w:t>
      </w:r>
      <w:r w:rsidR="0031493F" w:rsidRPr="00A74D37">
        <w:rPr>
          <w:rFonts w:ascii="Cambria" w:hAnsi="Cambria" w:cstheme="minorHAnsi"/>
          <w:b/>
          <w:bCs/>
          <w:color w:val="000000" w:themeColor="text1"/>
        </w:rPr>
        <w:t>e</w:t>
      </w:r>
      <w:r w:rsidR="00F52436" w:rsidRPr="00A74D37">
        <w:rPr>
          <w:rFonts w:ascii="Cambria" w:hAnsi="Cambria" w:cstheme="minorHAnsi"/>
          <w:b/>
          <w:bCs/>
          <w:color w:val="000000" w:themeColor="text1"/>
        </w:rPr>
        <w:t xml:space="preserve">xisting </w:t>
      </w:r>
      <w:r w:rsidR="0031493F" w:rsidRPr="00A74D37">
        <w:rPr>
          <w:rFonts w:ascii="Cambria" w:hAnsi="Cambria" w:cstheme="minorHAnsi"/>
          <w:b/>
          <w:bCs/>
          <w:color w:val="000000" w:themeColor="text1"/>
        </w:rPr>
        <w:t>l</w:t>
      </w:r>
      <w:r w:rsidR="00F52436" w:rsidRPr="00A74D37">
        <w:rPr>
          <w:rFonts w:ascii="Cambria" w:hAnsi="Cambria" w:cstheme="minorHAnsi"/>
          <w:b/>
          <w:bCs/>
          <w:color w:val="000000" w:themeColor="text1"/>
        </w:rPr>
        <w:t>iterature</w:t>
      </w:r>
      <w:r w:rsidR="00634B53" w:rsidRPr="00A74D37">
        <w:rPr>
          <w:rFonts w:ascii="Cambria" w:hAnsi="Cambria" w:cstheme="minorHAnsi"/>
          <w:b/>
          <w:bCs/>
          <w:color w:val="000000" w:themeColor="text1"/>
        </w:rPr>
        <w:t xml:space="preserve"> and in case study</w:t>
      </w:r>
    </w:p>
    <w:p w14:paraId="0CD8B866" w14:textId="77777777" w:rsidR="00F162BE" w:rsidRPr="00A74D37" w:rsidRDefault="00F162BE" w:rsidP="00F52436">
      <w:pPr>
        <w:spacing w:line="480" w:lineRule="auto"/>
        <w:rPr>
          <w:rFonts w:ascii="Cambria" w:hAnsi="Cambria" w:cstheme="minorHAnsi"/>
          <w:color w:val="000000" w:themeColor="text1"/>
        </w:rPr>
      </w:pPr>
    </w:p>
    <w:p w14:paraId="0B237820" w14:textId="1AD3349F"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Lack of collaboration between organizations and suppliers lead to operational and CSR challenges. As an example, requesting highly demanding delivery schedules from suppliers with little lead time occurs at the detriment and well-being of the workers. This results in long workdays, little rest, and often little or no days off until deadlines are met </w:t>
      </w:r>
      <w:r w:rsidRPr="00A74D37">
        <w:rPr>
          <w:rFonts w:ascii="Cambria" w:hAnsi="Cambria" w:cstheme="minorHAnsi"/>
          <w:color w:val="000000" w:themeColor="text1"/>
        </w:rPr>
        <w:fldChar w:fldCharType="begin">
          <w:fldData xml:space="preserve">PEVuZE5vdGU+PENpdGU+PEF1dGhvcj5CYWxhc3VicmFtYW5pYW48L0F1dGhvcj48WWVhcj4yMDEx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</w:fldData>
        </w:fldChar>
      </w:r>
      <w:r w:rsidRPr="00A74D37">
        <w:rPr>
          <w:rFonts w:ascii="Cambria" w:hAnsi="Cambria" w:cstheme="minorHAnsi"/>
          <w:color w:val="000000" w:themeColor="text1"/>
        </w:rPr>
        <w:instrText xml:space="preserve"> ADDIN EN.CITE </w:instrText>
      </w:r>
      <w:r w:rsidRPr="00A74D37">
        <w:rPr>
          <w:rFonts w:ascii="Cambria" w:hAnsi="Cambria" w:cstheme="minorHAnsi"/>
          <w:color w:val="000000" w:themeColor="text1"/>
        </w:rPr>
        <w:fldChar w:fldCharType="begin">
          <w:fldData xml:space="preserve">PEVuZE5vdGU+PENpdGU+PEF1dGhvcj5CYWxhc3VicmFtYW5pYW48L0F1dGhvcj48WWVhcj4yMDEx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</w:fldData>
        </w:fldChar>
      </w:r>
      <w:r w:rsidRPr="00A74D37">
        <w:rPr>
          <w:rFonts w:ascii="Cambria" w:hAnsi="Cambria" w:cstheme="minorHAnsi"/>
          <w:color w:val="000000" w:themeColor="text1"/>
        </w:rPr>
        <w:instrText xml:space="preserve"> ADDIN EN.CITE.DATA </w:instrText>
      </w:r>
      <w:r w:rsidRPr="00A74D37">
        <w:rPr>
          <w:rFonts w:ascii="Cambria" w:hAnsi="Cambria" w:cstheme="minorHAnsi"/>
          <w:color w:val="000000" w:themeColor="text1"/>
        </w:rPr>
      </w:r>
      <w:r w:rsidRPr="00A74D37">
        <w:rPr>
          <w:rFonts w:ascii="Cambria" w:hAnsi="Cambria" w:cstheme="minorHAnsi"/>
          <w:color w:val="000000" w:themeColor="text1"/>
        </w:rPr>
        <w:fldChar w:fldCharType="end"/>
      </w:r>
      <w:r w:rsidRPr="00A74D37">
        <w:rPr>
          <w:rFonts w:ascii="Cambria" w:hAnsi="Cambria" w:cstheme="minorHAnsi"/>
          <w:color w:val="000000" w:themeColor="text1"/>
        </w:rPr>
      </w:r>
      <w:r w:rsidRPr="00A74D37">
        <w:rPr>
          <w:rFonts w:ascii="Cambria" w:hAnsi="Cambria" w:cstheme="minorHAnsi"/>
          <w:color w:val="000000" w:themeColor="text1"/>
        </w:rPr>
        <w:fldChar w:fldCharType="separate"/>
      </w:r>
      <w:r w:rsidRPr="00A74D37">
        <w:rPr>
          <w:rFonts w:ascii="Cambria" w:hAnsi="Cambria" w:cstheme="minorHAnsi"/>
          <w:noProof/>
          <w:color w:val="000000" w:themeColor="text1"/>
        </w:rPr>
        <w:t>(Balasubramanian 2011; Narayan et al. 2012; Seidman 2009)</w:t>
      </w:r>
      <w:r w:rsidRPr="00A74D37">
        <w:rPr>
          <w:rFonts w:ascii="Cambria" w:hAnsi="Cambria" w:cstheme="minorHAnsi"/>
          <w:color w:val="000000" w:themeColor="text1"/>
        </w:rPr>
        <w:fldChar w:fldCharType="end"/>
      </w:r>
      <w:r w:rsidRPr="00A74D37">
        <w:rPr>
          <w:rFonts w:ascii="Cambria" w:hAnsi="Cambria" w:cstheme="minorHAnsi"/>
          <w:color w:val="000000" w:themeColor="text1"/>
        </w:rPr>
        <w:t>. Organizations that are cognitive of these conditions</w:t>
      </w:r>
      <w:r w:rsidRPr="00A74D37">
        <w:rPr>
          <w:rFonts w:ascii="Cambria" w:hAnsi="Cambria" w:cstheme="minorHAnsi"/>
          <w:strike/>
          <w:color w:val="000000" w:themeColor="text1"/>
          <w:sz w:val="32"/>
          <w:szCs w:val="32"/>
        </w:rPr>
        <w:t>,</w:t>
      </w:r>
      <w:r w:rsidRPr="00A74D37">
        <w:rPr>
          <w:rFonts w:ascii="Cambria" w:hAnsi="Cambria" w:cstheme="minorHAnsi"/>
          <w:color w:val="000000" w:themeColor="text1"/>
        </w:rPr>
        <w:t xml:space="preserve"> have been </w:t>
      </w:r>
      <w:r w:rsidRPr="00A74D37">
        <w:rPr>
          <w:rFonts w:ascii="Cambria" w:hAnsi="Cambria" w:cstheme="minorHAnsi"/>
          <w:color w:val="000000" w:themeColor="text1"/>
        </w:rPr>
        <w:lastRenderedPageBreak/>
        <w:t>able to address these challenges through a collaborative approach that involves understanding supplier needs and constraints when planning for upcoming production cycles</w:t>
      </w:r>
      <w:r w:rsidR="00F162BE" w:rsidRPr="00A74D37">
        <w:rPr>
          <w:rFonts w:ascii="Cambria" w:hAnsi="Cambria" w:cstheme="minorHAnsi"/>
          <w:color w:val="000000" w:themeColor="text1"/>
          <w:sz w:val="36"/>
          <w:szCs w:val="36"/>
        </w:rPr>
        <w:t xml:space="preserve"> </w:t>
      </w:r>
      <w:r w:rsidRPr="00A74D37">
        <w:rPr>
          <w:rFonts w:ascii="Cambria" w:hAnsi="Cambria" w:cstheme="minorHAnsi"/>
          <w:color w:val="000000" w:themeColor="text1"/>
        </w:rPr>
        <w:fldChar w:fldCharType="begin">
          <w:fldData xml:space="preserve">PEVuZE5vdGU+PENpdGU+PEF1dGhvcj5MYXVyYTwvQXV0aG9yPjxZZWFyPjIwMDk8L1llYXI+PElE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</w:fldData>
        </w:fldChar>
      </w:r>
      <w:r w:rsidRPr="00A74D37">
        <w:rPr>
          <w:rFonts w:ascii="Cambria" w:hAnsi="Cambria" w:cstheme="minorHAnsi"/>
          <w:color w:val="000000" w:themeColor="text1"/>
        </w:rPr>
        <w:instrText xml:space="preserve"> ADDIN EN.CITE </w:instrText>
      </w:r>
      <w:r w:rsidRPr="00A74D37">
        <w:rPr>
          <w:rFonts w:ascii="Cambria" w:hAnsi="Cambria" w:cstheme="minorHAnsi"/>
          <w:color w:val="000000" w:themeColor="text1"/>
        </w:rPr>
        <w:fldChar w:fldCharType="begin">
          <w:fldData xml:space="preserve">PEVuZE5vdGU+PENpdGU+PEF1dGhvcj5MYXVyYTwvQXV0aG9yPjxZZWFyPjIwMDk8L1llYXI+PElE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</w:fldData>
        </w:fldChar>
      </w:r>
      <w:r w:rsidRPr="00A74D37">
        <w:rPr>
          <w:rFonts w:ascii="Cambria" w:hAnsi="Cambria" w:cstheme="minorHAnsi"/>
          <w:color w:val="000000" w:themeColor="text1"/>
        </w:rPr>
        <w:instrText xml:space="preserve"> ADDIN EN.CITE.DATA </w:instrText>
      </w:r>
      <w:r w:rsidRPr="00A74D37">
        <w:rPr>
          <w:rFonts w:ascii="Cambria" w:hAnsi="Cambria" w:cstheme="minorHAnsi"/>
          <w:color w:val="000000" w:themeColor="text1"/>
        </w:rPr>
      </w:r>
      <w:r w:rsidRPr="00A74D37">
        <w:rPr>
          <w:rFonts w:ascii="Cambria" w:hAnsi="Cambria" w:cstheme="minorHAnsi"/>
          <w:color w:val="000000" w:themeColor="text1"/>
        </w:rPr>
        <w:fldChar w:fldCharType="end"/>
      </w:r>
      <w:r w:rsidRPr="00A74D37">
        <w:rPr>
          <w:rFonts w:ascii="Cambria" w:hAnsi="Cambria" w:cstheme="minorHAnsi"/>
          <w:color w:val="000000" w:themeColor="text1"/>
        </w:rPr>
      </w:r>
      <w:r w:rsidRPr="00A74D37">
        <w:rPr>
          <w:rFonts w:ascii="Cambria" w:hAnsi="Cambria" w:cstheme="minorHAnsi"/>
          <w:color w:val="000000" w:themeColor="text1"/>
        </w:rPr>
        <w:fldChar w:fldCharType="separate"/>
      </w:r>
      <w:r w:rsidRPr="00A74D37">
        <w:rPr>
          <w:rFonts w:ascii="Cambria" w:hAnsi="Cambria" w:cstheme="minorHAnsi"/>
          <w:noProof/>
          <w:color w:val="000000" w:themeColor="text1"/>
        </w:rPr>
        <w:t>(Laura and Michael 2009; Egels-Zandén, Hulthén, and Wulff 2015; Liu and Shi 2017)</w:t>
      </w:r>
      <w:r w:rsidRPr="00A74D37">
        <w:rPr>
          <w:rFonts w:ascii="Cambria" w:hAnsi="Cambria" w:cstheme="minorHAnsi"/>
          <w:color w:val="000000" w:themeColor="text1"/>
        </w:rPr>
        <w:fldChar w:fldCharType="end"/>
      </w:r>
      <w:r w:rsidRPr="00A74D37">
        <w:rPr>
          <w:rFonts w:ascii="Cambria" w:hAnsi="Cambria" w:cstheme="minorHAnsi"/>
          <w:color w:val="000000" w:themeColor="text1"/>
        </w:rPr>
        <w:t xml:space="preserve">. </w:t>
      </w:r>
    </w:p>
    <w:p w14:paraId="6AC41BF8" w14:textId="635E4AAC"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Collaboration is also essential to bridging cultures in order to align values and objectives </w:t>
      </w:r>
      <w:r w:rsidRPr="00A74D37">
        <w:rPr>
          <w:rFonts w:ascii="Cambria" w:eastAsia="Times New Roman" w:hAnsi="Cambria" w:cstheme="minorHAnsi"/>
          <w:color w:val="000000" w:themeColor="text1"/>
        </w:rPr>
        <w:fldChar w:fldCharType="begin">
          <w:fldData xml:space="preserve">PEVuZE5vdGU+PENpdGU+PEF1dGhvcj5MYW08L0F1dGhvcj48WWVhcj4yMDA5PC9ZZWFyPjxJRFRl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</w:fldData>
        </w:fldChar>
      </w:r>
      <w:r w:rsidRPr="00A74D37">
        <w:rPr>
          <w:rFonts w:ascii="Cambria" w:eastAsia="Times New Roman" w:hAnsi="Cambria" w:cstheme="minorHAnsi"/>
          <w:color w:val="000000" w:themeColor="text1"/>
        </w:rPr>
        <w:instrText xml:space="preserve"> ADDIN EN.CITE </w:instrText>
      </w:r>
      <w:r w:rsidRPr="00A74D37">
        <w:rPr>
          <w:rFonts w:ascii="Cambria" w:eastAsia="Times New Roman" w:hAnsi="Cambria" w:cstheme="minorHAnsi"/>
          <w:color w:val="000000" w:themeColor="text1"/>
        </w:rPr>
        <w:fldChar w:fldCharType="begin">
          <w:fldData xml:space="preserve">PEVuZE5vdGU+PENpdGU+PEF1dGhvcj5MYW08L0F1dGhvcj48WWVhcj4yMDA5PC9ZZWFyPjxJRFRl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</w:fldData>
        </w:fldChar>
      </w:r>
      <w:r w:rsidRPr="00A74D37">
        <w:rPr>
          <w:rFonts w:ascii="Cambria" w:eastAsia="Times New Roman" w:hAnsi="Cambria" w:cstheme="minorHAnsi"/>
          <w:color w:val="000000" w:themeColor="text1"/>
        </w:rPr>
        <w:instrText xml:space="preserve"> ADDIN EN.CITE.DATA </w:instrText>
      </w:r>
      <w:r w:rsidRPr="00A74D37">
        <w:rPr>
          <w:rFonts w:ascii="Cambria" w:eastAsia="Times New Roman" w:hAnsi="Cambria" w:cstheme="minorHAnsi"/>
          <w:color w:val="000000" w:themeColor="text1"/>
        </w:rPr>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r>
      <w:r w:rsidRPr="00A74D37">
        <w:rPr>
          <w:rFonts w:ascii="Cambria" w:eastAsia="Times New Roman" w:hAnsi="Cambria" w:cstheme="minorHAnsi"/>
          <w:color w:val="000000" w:themeColor="text1"/>
        </w:rPr>
        <w:fldChar w:fldCharType="separate"/>
      </w:r>
      <w:r w:rsidRPr="00A74D37">
        <w:rPr>
          <w:rFonts w:ascii="Cambria" w:eastAsia="Times New Roman" w:hAnsi="Cambria" w:cstheme="minorHAnsi"/>
          <w:noProof/>
          <w:color w:val="000000" w:themeColor="text1"/>
        </w:rPr>
        <w:t>(Lam 2009; Liming and Yangcheng 2010)</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 xml:space="preserve">. We have also seen how </w:t>
      </w:r>
      <w:r w:rsidRPr="00A74D37">
        <w:rPr>
          <w:rFonts w:ascii="Cambria" w:hAnsi="Cambria" w:cstheme="minorHAnsi"/>
          <w:color w:val="000000" w:themeColor="text1"/>
        </w:rPr>
        <w:t xml:space="preserve">codes of conducts without extensive collaboration could also lead to unattainable compliance, forcing suppliers to be dropped out of the supply chain and causing others to further develop creative evasion methods in order to survive audits and assessments </w:t>
      </w:r>
      <w:r w:rsidRPr="00A74D37">
        <w:rPr>
          <w:rFonts w:ascii="Cambria" w:hAnsi="Cambria" w:cstheme="minorHAnsi"/>
          <w:color w:val="000000" w:themeColor="text1"/>
        </w:rPr>
        <w:fldChar w:fldCharType="begin">
          <w:fldData xml:space="preserve">PEVuZE5vdGU+PENpdGU+PEF1dGhvcj5BbGxhbiBMZXJiZXJnPC9BdXRob3I+PFllYXI+MjAwNjwv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==
</w:fldData>
        </w:fldChar>
      </w:r>
      <w:r w:rsidR="008B0005" w:rsidRPr="00A74D37">
        <w:rPr>
          <w:rFonts w:ascii="Cambria" w:hAnsi="Cambria" w:cstheme="minorHAnsi"/>
          <w:color w:val="000000" w:themeColor="text1"/>
        </w:rPr>
        <w:instrText xml:space="preserve"> ADDIN EN.CITE </w:instrText>
      </w:r>
      <w:r w:rsidR="008B0005" w:rsidRPr="00A74D37">
        <w:rPr>
          <w:rFonts w:ascii="Cambria" w:hAnsi="Cambria" w:cstheme="minorHAnsi"/>
          <w:color w:val="000000" w:themeColor="text1"/>
        </w:rPr>
        <w:fldChar w:fldCharType="begin">
          <w:fldData xml:space="preserve">PEVuZE5vdGU+PENpdGU+PEF1dGhvcj5BbGxhbiBMZXJiZXJnPC9BdXRob3I+PFllYXI+MjAwNjwv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==
</w:fldData>
        </w:fldChar>
      </w:r>
      <w:r w:rsidR="008B0005" w:rsidRPr="00A74D37">
        <w:rPr>
          <w:rFonts w:ascii="Cambria" w:hAnsi="Cambria" w:cstheme="minorHAnsi"/>
          <w:color w:val="000000" w:themeColor="text1"/>
        </w:rPr>
        <w:instrText xml:space="preserve"> ADDIN EN.CITE.DATA </w:instrText>
      </w:r>
      <w:r w:rsidR="008B0005" w:rsidRPr="00A74D37">
        <w:rPr>
          <w:rFonts w:ascii="Cambria" w:hAnsi="Cambria" w:cstheme="minorHAnsi"/>
          <w:color w:val="000000" w:themeColor="text1"/>
        </w:rPr>
      </w:r>
      <w:r w:rsidR="008B0005" w:rsidRPr="00A74D37">
        <w:rPr>
          <w:rFonts w:ascii="Cambria" w:hAnsi="Cambria" w:cstheme="minorHAnsi"/>
          <w:color w:val="000000" w:themeColor="text1"/>
        </w:rPr>
        <w:fldChar w:fldCharType="end"/>
      </w:r>
      <w:r w:rsidRPr="00A74D37">
        <w:rPr>
          <w:rFonts w:ascii="Cambria" w:hAnsi="Cambria" w:cstheme="minorHAnsi"/>
          <w:color w:val="000000" w:themeColor="text1"/>
        </w:rPr>
      </w:r>
      <w:r w:rsidRPr="00A74D37">
        <w:rPr>
          <w:rFonts w:ascii="Cambria" w:hAnsi="Cambria" w:cstheme="minorHAnsi"/>
          <w:color w:val="000000" w:themeColor="text1"/>
        </w:rPr>
        <w:fldChar w:fldCharType="separate"/>
      </w:r>
      <w:r w:rsidR="008B0005" w:rsidRPr="00A74D37">
        <w:rPr>
          <w:rFonts w:ascii="Cambria" w:hAnsi="Cambria" w:cstheme="minorHAnsi"/>
          <w:noProof/>
          <w:color w:val="000000" w:themeColor="text1"/>
        </w:rPr>
        <w:t>(Allan Lerberg and Jette Steen 2006)</w:t>
      </w:r>
      <w:r w:rsidRPr="00A74D37">
        <w:rPr>
          <w:rFonts w:ascii="Cambria" w:hAnsi="Cambria" w:cstheme="minorHAnsi"/>
          <w:color w:val="000000" w:themeColor="text1"/>
        </w:rPr>
        <w:fldChar w:fldCharType="end"/>
      </w:r>
      <w:r w:rsidR="003933F7" w:rsidRPr="00A74D37">
        <w:rPr>
          <w:rFonts w:ascii="Cambria" w:hAnsi="Cambria" w:cstheme="minorHAnsi"/>
          <w:color w:val="000000" w:themeColor="text1"/>
        </w:rPr>
        <w:t xml:space="preserve"> </w:t>
      </w:r>
    </w:p>
    <w:p w14:paraId="0071E9B7" w14:textId="4C1ADEF4"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Lack of collaboration</w:t>
      </w:r>
      <w:r w:rsidR="00F162BE" w:rsidRPr="00A74D37">
        <w:rPr>
          <w:rFonts w:ascii="Cambria" w:hAnsi="Cambria" w:cstheme="minorHAnsi"/>
          <w:color w:val="000000" w:themeColor="text1"/>
          <w:sz w:val="36"/>
          <w:szCs w:val="36"/>
        </w:rPr>
        <w:t xml:space="preserve"> </w:t>
      </w:r>
      <w:r w:rsidRPr="00A74D37">
        <w:rPr>
          <w:rFonts w:ascii="Cambria" w:hAnsi="Cambria" w:cstheme="minorHAnsi"/>
          <w:color w:val="000000" w:themeColor="text1"/>
        </w:rPr>
        <w:t xml:space="preserve">leads to unilateral communication due to the power imbalance, often lacking sensitivity to the supplier’s culture and capabilities, leading to a form of stakeholder imperialism </w:t>
      </w:r>
      <w:r w:rsidRPr="00A74D37">
        <w:rPr>
          <w:rFonts w:ascii="Cambria" w:hAnsi="Cambria" w:cstheme="minorHAnsi"/>
          <w:color w:val="000000" w:themeColor="text1"/>
        </w:rPr>
        <w:fldChar w:fldCharType="begin"/>
      </w:r>
      <w:r w:rsidRPr="00A74D37">
        <w:rPr>
          <w:rFonts w:ascii="Cambria" w:hAnsi="Cambria" w:cstheme="minorHAnsi"/>
          <w:color w:val="000000" w:themeColor="text1"/>
        </w:rPr>
        <w:instrText xml:space="preserve"> ADDIN EN.CITE &lt;EndNote&gt;&lt;Cite&gt;&lt;Author&gt;Amaeshi&lt;/Author&gt;&lt;Year&gt;2008&lt;/Year&gt;&lt;IDText&gt;Corporate social responsibility in supply chains of global brands: A boundaryless responsibility? Clarifications, exceptions and implications&lt;/IDText&gt;&lt;DisplayText&gt;(Amaeshi, Osuji, and Nnodim 2008)&lt;/DisplayText&gt;&lt;record&gt;&lt;dates&gt;&lt;pub-dates&gt;&lt;date&gt;Aug&lt;/date&gt;&lt;/pub-dates&gt;&lt;year&gt;2008&lt;/year&gt;&lt;/dates&gt;&lt;isbn&gt;0167-4544&lt;/isbn&gt;&lt;titles&gt;&lt;title&gt;Corporate social responsibility in supply chains of global brands: A boundaryless responsibility? Clarifications, exceptions and implications&lt;/title&gt;&lt;secondary-title&gt;Journal of Business Ethics&lt;/secondary-title&gt;&lt;/titles&gt;&lt;pages&gt;223-234&lt;/pages&gt;&lt;number&gt;1&lt;/number&gt;&lt;contributors&gt;&lt;authors&gt;&lt;author&gt;Amaeshi, K. M.&lt;/author&gt;&lt;author&gt;Osuji, O. K.&lt;/author&gt;&lt;author&gt;Nnodim, P.&lt;/author&gt;&lt;/authors&gt;&lt;/contributors&gt;&lt;added-date format="utc"&gt;1230950092&lt;/added-date&gt;&lt;ref-type name="Journal Article"&gt;17&lt;/ref-type&gt;&lt;rec-number&gt;333&lt;/rec-number&gt;&lt;last-updated-date format="utc"&gt;1230950092&lt;/last-updated-date&gt;&lt;accession-num&gt;ISI:000256911700015&lt;/accession-num&gt;&lt;electronic-resource-num&gt;10.1007/s10551-007-9490-5&lt;/electronic-resource-num&gt;&lt;volume&gt;81&lt;/volume&gt;&lt;/record&gt;&lt;/Cite&gt;&lt;/EndNote&gt;</w:instrText>
      </w:r>
      <w:r w:rsidRPr="00A74D37">
        <w:rPr>
          <w:rFonts w:ascii="Cambria" w:hAnsi="Cambria" w:cstheme="minorHAnsi"/>
          <w:color w:val="000000" w:themeColor="text1"/>
        </w:rPr>
        <w:fldChar w:fldCharType="separate"/>
      </w:r>
      <w:r w:rsidRPr="00A74D37">
        <w:rPr>
          <w:rFonts w:ascii="Cambria" w:hAnsi="Cambria" w:cstheme="minorHAnsi"/>
          <w:noProof/>
          <w:color w:val="000000" w:themeColor="text1"/>
        </w:rPr>
        <w:t>(Amaeshi, Osuji, and Nnodim 2008)</w:t>
      </w:r>
      <w:r w:rsidRPr="00A74D37">
        <w:rPr>
          <w:rFonts w:ascii="Cambria" w:hAnsi="Cambria" w:cstheme="minorHAnsi"/>
          <w:color w:val="000000" w:themeColor="text1"/>
        </w:rPr>
        <w:fldChar w:fldCharType="end"/>
      </w:r>
      <w:r w:rsidRPr="00A74D37">
        <w:rPr>
          <w:rFonts w:ascii="Cambria" w:hAnsi="Cambria" w:cstheme="minorHAnsi"/>
          <w:color w:val="000000" w:themeColor="text1"/>
        </w:rPr>
        <w:t>.  On the long term, with many suppliers lacking the tools to meet buyer’s demand, and consequently getting dropped by the supplier, the available pool of qualified suppliers will be reduced, causing further strain and challenges due to shrinking supplier pool</w:t>
      </w:r>
      <w:r w:rsidR="009A7AB8" w:rsidRPr="00A74D37">
        <w:rPr>
          <w:rFonts w:ascii="Cambria" w:hAnsi="Cambria" w:cstheme="minorHAnsi"/>
          <w:color w:val="000000" w:themeColor="text1"/>
        </w:rPr>
        <w:t xml:space="preserve"> </w:t>
      </w:r>
      <w:r w:rsidR="009A7AB8" w:rsidRPr="00A74D37">
        <w:rPr>
          <w:rFonts w:ascii="Cambria" w:hAnsi="Cambria" w:cstheme="minorHAnsi"/>
          <w:color w:val="000000" w:themeColor="text1"/>
        </w:rPr>
        <w:fldChar w:fldCharType="begin"/>
      </w:r>
      <w:r w:rsidR="008B0005" w:rsidRPr="00A74D37">
        <w:rPr>
          <w:rFonts w:ascii="Cambria" w:hAnsi="Cambria" w:cstheme="minorHAnsi"/>
          <w:color w:val="000000" w:themeColor="text1"/>
        </w:rPr>
        <w:instrText xml:space="preserve"> ADDIN EN.CITE &lt;EndNote&gt;&lt;Cite&gt;&lt;Author&gt;Allan Lerberg&lt;/Author&gt;&lt;Year&gt;2006&lt;/Year&gt;&lt;IDText&gt;Sustainable competitiveness in global value chains: how do small Danish firms behave?&lt;/IDText&gt;&lt;DisplayText&gt;(Allan Lerberg and Jette Steen 2006)&lt;/DisplayText&gt;&lt;record&gt;&lt;keywords&gt;&lt;keyword&gt;Corporate social responsibility&lt;/keyword&gt;&lt;keyword&gt;Sustainable development&lt;/keyword&gt;&lt;keyword&gt;Supply chain management&lt;/keyword&gt;&lt;keyword&gt;Outsourcing&lt;/keyword&gt;&lt;keyword&gt;Small to medium-sized enterprises&lt;/keyword&gt;&lt;keyword&gt;Denmark&lt;/keyword&gt;&lt;/keywords&gt;&lt;isbn&gt;1472-0701&lt;/isbn&gt;&lt;titles&gt;&lt;title&gt;Sustainable competitiveness in global value chains: how do small Danish firms behave?&lt;/title&gt;&lt;secondary-title&gt;Corporate Governance&lt;/secondary-title&gt;&lt;/titles&gt;&lt;pages&gt;449-462&lt;/pages&gt;&lt;number&gt;4&lt;/number&gt;&lt;contributors&gt;&lt;authors&gt;&lt;author&gt;Allan Lerberg, Jorgensen&lt;/author&gt;&lt;author&gt;Jette Steen, Knudsen&lt;/author&gt;&lt;/authors&gt;&lt;/contributors&gt;&lt;added-date format="utc"&gt;1484447045&lt;/added-date&gt;&lt;ref-type name="Journal Article"&gt;17&lt;/ref-type&gt;&lt;dates&gt;&lt;year&gt;2006&lt;/year&gt;&lt;/dates&gt;&lt;rec-number&gt;1591&lt;/rec-number&gt;&lt;publisher&gt;Emerald Group Publishing Limited&lt;/publisher&gt;&lt;last-updated-date format="utc"&gt;1484447045&lt;/last-updated-date&gt;&lt;electronic-resource-num&gt;10.1108/14720700610689568&lt;/electronic-resource-num&gt;&lt;volume&gt;6&lt;/volume&gt;&lt;/record&gt;&lt;/Cite&gt;&lt;/EndNote&gt;</w:instrText>
      </w:r>
      <w:r w:rsidR="009A7AB8" w:rsidRPr="00A74D37">
        <w:rPr>
          <w:rFonts w:ascii="Cambria" w:hAnsi="Cambria" w:cstheme="minorHAnsi"/>
          <w:color w:val="000000" w:themeColor="text1"/>
        </w:rPr>
        <w:fldChar w:fldCharType="separate"/>
      </w:r>
      <w:r w:rsidR="008B0005" w:rsidRPr="00A74D37">
        <w:rPr>
          <w:rFonts w:ascii="Cambria" w:hAnsi="Cambria" w:cstheme="minorHAnsi"/>
          <w:noProof/>
          <w:color w:val="000000" w:themeColor="text1"/>
        </w:rPr>
        <w:t>(Allan Lerberg and Jette Steen 2006)</w:t>
      </w:r>
      <w:r w:rsidR="009A7AB8" w:rsidRPr="00A74D37">
        <w:rPr>
          <w:rFonts w:ascii="Cambria" w:hAnsi="Cambria" w:cstheme="minorHAnsi"/>
          <w:color w:val="000000" w:themeColor="text1"/>
        </w:rPr>
        <w:fldChar w:fldCharType="end"/>
      </w:r>
      <w:r w:rsidRPr="00A74D37">
        <w:rPr>
          <w:rFonts w:ascii="Cambria" w:hAnsi="Cambria" w:cstheme="minorHAnsi"/>
          <w:color w:val="000000" w:themeColor="text1"/>
        </w:rPr>
        <w:t xml:space="preserve"> These issues caused global organizations to adapt a different approach focused on collaborations with suppliers. Non-compliance is handled through remediation rather than sanctions </w:t>
      </w:r>
      <w:r w:rsidRPr="00A74D37">
        <w:rPr>
          <w:rFonts w:ascii="Cambria" w:hAnsi="Cambria" w:cstheme="minorHAnsi"/>
          <w:color w:val="000000" w:themeColor="text1"/>
        </w:rPr>
        <w:fldChar w:fldCharType="begin"/>
      </w:r>
      <w:r w:rsidR="008B0005" w:rsidRPr="00A74D37">
        <w:rPr>
          <w:rFonts w:ascii="Cambria" w:hAnsi="Cambria" w:cstheme="minorHAnsi"/>
          <w:color w:val="000000" w:themeColor="text1"/>
        </w:rPr>
        <w:instrText xml:space="preserve"> ADDIN EN.CITE &lt;EndNote&gt;&lt;Cite&gt;&lt;Author&gt;Mohd Nishat&lt;/Author&gt;&lt;Year&gt;2010&lt;/Year&gt;&lt;IDText&gt;Sustainable supply chains: a study of interaction among the enablers&lt;/IDText&gt;&lt;DisplayText&gt;(Mohd Nishat 2010)&lt;/DisplayText&gt;&lt;record&gt;&lt;keywords&gt;&lt;keyword&gt;Channel relationships&lt;/keyword&gt;&lt;keyword&gt;Supply chain management&lt;/keyword&gt;&lt;keyword&gt;Developing economies&lt;/keyword&gt;&lt;/keywords&gt;&lt;isbn&gt;1463-7154&lt;/isbn&gt;&lt;titles&gt;&lt;title&gt;Sustainable supply chains: a study of interaction among the enablers&lt;/title&gt;&lt;secondary-title&gt;Business Process Management Journal&lt;/secondary-title&gt;&lt;/titles&gt;&lt;pages&gt;508-529&lt;/pages&gt;&lt;number&gt;3&lt;/number&gt;&lt;contributors&gt;&lt;authors&gt;&lt;author&gt;Mohd Nishat, Faisal&lt;/author&gt;&lt;/authors&gt;&lt;/contributors&gt;&lt;added-date format="utc"&gt;1482309635&lt;/added-date&gt;&lt;ref-type name="Journal Article"&gt;17&lt;/ref-type&gt;&lt;dates&gt;&lt;year&gt;2010&lt;/year&gt;&lt;/dates&gt;&lt;rec-number&gt;1422&lt;/rec-number&gt;&lt;publisher&gt;Emerald Group Publishing Limited&lt;/publisher&gt;&lt;last-updated-date format="utc"&gt;1482309635&lt;/last-updated-date&gt;&lt;electronic-resource-num&gt;10.1108/14637151011049476&lt;/electronic-resource-num&gt;&lt;volume&gt;16&lt;/volume&gt;&lt;/record&gt;&lt;/Cite&gt;&lt;/EndNote&gt;</w:instrText>
      </w:r>
      <w:r w:rsidRPr="00A74D37">
        <w:rPr>
          <w:rFonts w:ascii="Cambria" w:hAnsi="Cambria" w:cstheme="minorHAnsi"/>
          <w:color w:val="000000" w:themeColor="text1"/>
        </w:rPr>
        <w:fldChar w:fldCharType="separate"/>
      </w:r>
      <w:r w:rsidR="008B0005" w:rsidRPr="00A74D37">
        <w:rPr>
          <w:rFonts w:ascii="Cambria" w:hAnsi="Cambria" w:cstheme="minorHAnsi"/>
          <w:noProof/>
          <w:color w:val="000000" w:themeColor="text1"/>
        </w:rPr>
        <w:t>(Mohd Nishat 2010)</w:t>
      </w:r>
      <w:r w:rsidRPr="00A74D37">
        <w:rPr>
          <w:rFonts w:ascii="Cambria" w:hAnsi="Cambria" w:cstheme="minorHAnsi"/>
          <w:color w:val="000000" w:themeColor="text1"/>
        </w:rPr>
        <w:fldChar w:fldCharType="end"/>
      </w:r>
      <w:r w:rsidRPr="00A74D37">
        <w:rPr>
          <w:rFonts w:ascii="Cambria" w:hAnsi="Cambria" w:cstheme="minorHAnsi"/>
          <w:color w:val="000000" w:themeColor="text1"/>
        </w:rPr>
        <w:t xml:space="preserve">. </w:t>
      </w:r>
    </w:p>
    <w:p w14:paraId="2D1FC542" w14:textId="20DFEDB0"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Through collaboration, attainable milestones for continued improvement are set by the parties concerned for the benefit of all stakeholders </w:t>
      </w:r>
      <w:r w:rsidRPr="00A74D37">
        <w:rPr>
          <w:rFonts w:ascii="Cambria" w:hAnsi="Cambria" w:cstheme="minorHAnsi"/>
          <w:color w:val="000000" w:themeColor="text1"/>
        </w:rPr>
        <w:fldChar w:fldCharType="begin"/>
      </w:r>
      <w:r w:rsidR="008B0005" w:rsidRPr="00A74D37">
        <w:rPr>
          <w:rFonts w:ascii="Cambria" w:hAnsi="Cambria" w:cstheme="minorHAnsi"/>
          <w:color w:val="000000" w:themeColor="text1"/>
        </w:rPr>
        <w:instrText xml:space="preserve"> ADDIN EN.CITE &lt;EndNote&gt;&lt;Cite&gt;&lt;Author&gt;Maria Lai-Ling&lt;/Author&gt;&lt;Year&gt;2011&lt;/Year&gt;&lt;IDText&gt;Challenges of sustainable environmental programs of foreign multinational enterprises in China&lt;/IDText&gt;&lt;DisplayText&gt;(Maria Lai-Ling 2011)&lt;/DisplayText&gt;&lt;record&gt;&lt;keywords&gt;&lt;keyword&gt;Foreign multinational corporations in China&lt;/keyword&gt;&lt;keyword&gt;Corporate social responsibility&lt;/keyword&gt;&lt;keyword&gt;Sustainability&lt;/keyword&gt;&lt;keyword&gt;Environmental sustainable programs&lt;/keyword&gt;&lt;keyword&gt;Global supply chain&lt;/keyword&gt;&lt;keyword&gt;Developing countries&lt;/keyword&gt;&lt;keyword&gt;Multinational companies&lt;/keyword&gt;&lt;/keywords&gt;&lt;isbn&gt;2040-8269&lt;/isbn&gt;&lt;titles&gt;&lt;title&gt;Challenges of sustainable environmental programs of foreign multinational enterprises in China&lt;/title&gt;&lt;secondary-title&gt;Management Research Review&lt;/secondary-title&gt;&lt;/titles&gt;&lt;pages&gt;1153-1168&lt;/pages&gt;&lt;number&gt;11&lt;/number&gt;&lt;contributors&gt;&lt;authors&gt;&lt;author&gt;Maria Lai-Ling, Lam&lt;/author&gt;&lt;/authors&gt;&lt;/contributors&gt;&lt;added-date format="utc"&gt;1482436742&lt;/added-date&gt;&lt;ref-type name="Journal Article"&gt;17&lt;/ref-type&gt;&lt;dates&gt;&lt;year&gt;2011&lt;/year&gt;&lt;/dates&gt;&lt;rec-number&gt;1524&lt;/rec-number&gt;&lt;publisher&gt;Emerald Group Publishing Limited&lt;/publisher&gt;&lt;last-updated-date format="utc"&gt;1482436742&lt;/last-updated-date&gt;&lt;electronic-resource-num&gt;10.1108/01409171111178729&lt;/electronic-resource-num&gt;&lt;volume&gt;34&lt;/volume&gt;&lt;/record&gt;&lt;/Cite&gt;&lt;/EndNote&gt;</w:instrText>
      </w:r>
      <w:r w:rsidRPr="00A74D37">
        <w:rPr>
          <w:rFonts w:ascii="Cambria" w:hAnsi="Cambria" w:cstheme="minorHAnsi"/>
          <w:color w:val="000000" w:themeColor="text1"/>
        </w:rPr>
        <w:fldChar w:fldCharType="separate"/>
      </w:r>
      <w:r w:rsidR="008B0005" w:rsidRPr="00A74D37">
        <w:rPr>
          <w:rFonts w:ascii="Cambria" w:hAnsi="Cambria" w:cstheme="minorHAnsi"/>
          <w:noProof/>
          <w:color w:val="000000" w:themeColor="text1"/>
        </w:rPr>
        <w:t>(Maria Lai-Ling 2011)</w:t>
      </w:r>
      <w:r w:rsidRPr="00A74D37">
        <w:rPr>
          <w:rFonts w:ascii="Cambria" w:hAnsi="Cambria" w:cstheme="minorHAnsi"/>
          <w:color w:val="000000" w:themeColor="text1"/>
        </w:rPr>
        <w:fldChar w:fldCharType="end"/>
      </w:r>
      <w:r w:rsidRPr="00A74D37">
        <w:rPr>
          <w:rFonts w:ascii="Cambria" w:hAnsi="Cambria" w:cstheme="minorHAnsi"/>
          <w:color w:val="000000" w:themeColor="text1"/>
        </w:rPr>
        <w:t xml:space="preserve">. Collaboration facilitates a learning process that leads to higher awareness of environmental and social issues, often resulting in financial benefits to the supplier through waste reduction, efficiency, and higher level of employee </w:t>
      </w:r>
      <w:r w:rsidRPr="00A74D37">
        <w:rPr>
          <w:rFonts w:ascii="Cambria" w:hAnsi="Cambria" w:cstheme="minorHAnsi"/>
          <w:color w:val="000000" w:themeColor="text1"/>
        </w:rPr>
        <w:lastRenderedPageBreak/>
        <w:t xml:space="preserve">satisfaction, impacting performance and employee commitment </w:t>
      </w:r>
      <w:r w:rsidRPr="00A74D37">
        <w:rPr>
          <w:rFonts w:ascii="Cambria" w:hAnsi="Cambria" w:cstheme="minorHAnsi"/>
          <w:color w:val="000000" w:themeColor="text1"/>
        </w:rPr>
        <w:fldChar w:fldCharType="begin"/>
      </w:r>
      <w:r w:rsidRPr="00A74D37">
        <w:rPr>
          <w:rFonts w:ascii="Cambria" w:hAnsi="Cambria" w:cstheme="minorHAnsi"/>
          <w:color w:val="000000" w:themeColor="text1"/>
        </w:rPr>
        <w:instrText xml:space="preserve"> ADDIN EN.CITE &lt;EndNote&gt;&lt;Cite&gt;&lt;Author&gt;Amrou&lt;/Author&gt;&lt;Year&gt;2010&lt;/Year&gt;&lt;IDText&gt;The impact of supply chain structure on the use of supplier socially responsible practices&lt;/IDText&gt;&lt;DisplayText&gt;(Amrou and Robert 2010)&lt;/DisplayText&gt;&lt;record&gt;&lt;keywords&gt;&lt;keyword&gt;Corporate social responsibility&lt;/keyword&gt;&lt;keyword&gt;Supply chain management&lt;/keyword&gt;&lt;keyword&gt;Operations management&lt;/keyword&gt;&lt;keyword&gt;Fair trade&lt;/keyword&gt;&lt;keyword&gt;Canada&lt;/keyword&gt;&lt;/keywords&gt;&lt;isbn&gt;0144-3577&lt;/isbn&gt;&lt;titles&gt;&lt;title&gt;The impact of supply chain structure on the use of supplier socially responsible practices&lt;/title&gt;&lt;secondary-title&gt;International Journal of Operations &amp;amp;amp; Production Management&lt;/secondary-title&gt;&lt;/titles&gt;&lt;pages&gt;1246-1268&lt;/pages&gt;&lt;number&gt;12&lt;/number&gt;&lt;contributors&gt;&lt;authors&gt;&lt;author&gt;Amrou, Awaysheh&lt;/author&gt;&lt;author&gt;Robert, D. Klassen&lt;/author&gt;&lt;/authors&gt;&lt;/contributors&gt;&lt;added-date format="utc"&gt;1481586488&lt;/added-date&gt;&lt;ref-type name="Journal Article"&gt;17&lt;/ref-type&gt;&lt;dates&gt;&lt;year&gt;2010&lt;/year&gt;&lt;/dates&gt;&lt;rec-number&gt;1276&lt;/rec-number&gt;&lt;publisher&gt;Emerald Group Publishing Limited&lt;/publisher&gt;&lt;last-updated-date format="utc"&gt;1481586488&lt;/last-updated-date&gt;&lt;electronic-resource-num&gt;10.1108/01443571011094253&lt;/electronic-resource-num&gt;&lt;volume&gt;30&lt;/volume&gt;&lt;/record&gt;&lt;/Cite&gt;&lt;/EndNote&gt;</w:instrText>
      </w:r>
      <w:r w:rsidRPr="00A74D37">
        <w:rPr>
          <w:rFonts w:ascii="Cambria" w:hAnsi="Cambria" w:cstheme="minorHAnsi"/>
          <w:color w:val="000000" w:themeColor="text1"/>
        </w:rPr>
        <w:fldChar w:fldCharType="separate"/>
      </w:r>
      <w:r w:rsidRPr="00A74D37">
        <w:rPr>
          <w:rFonts w:ascii="Cambria" w:hAnsi="Cambria" w:cstheme="minorHAnsi"/>
          <w:noProof/>
          <w:color w:val="000000" w:themeColor="text1"/>
        </w:rPr>
        <w:t>(Amrou and Robert 2010)</w:t>
      </w:r>
      <w:r w:rsidRPr="00A74D37">
        <w:rPr>
          <w:rFonts w:ascii="Cambria" w:hAnsi="Cambria" w:cstheme="minorHAnsi"/>
          <w:color w:val="000000" w:themeColor="text1"/>
        </w:rPr>
        <w:fldChar w:fldCharType="end"/>
      </w:r>
      <w:r w:rsidRPr="00A74D37">
        <w:rPr>
          <w:rFonts w:ascii="Cambria" w:hAnsi="Cambria" w:cstheme="minorHAnsi"/>
          <w:color w:val="000000" w:themeColor="text1"/>
        </w:rPr>
        <w:t xml:space="preserve">. Another issue that drives a collaborative approach is the local government’s emphasis in developing countries on economic growth at the expense of social and environmental protection. </w:t>
      </w:r>
    </w:p>
    <w:p w14:paraId="36DF3C29" w14:textId="77777777" w:rsidR="00F52436" w:rsidRPr="00A74D37" w:rsidRDefault="00F52436" w:rsidP="00F52436">
      <w:pPr>
        <w:spacing w:line="480" w:lineRule="auto"/>
        <w:rPr>
          <w:rFonts w:ascii="Cambria" w:hAnsi="Cambria" w:cstheme="minorHAnsi"/>
          <w:b/>
          <w:bCs/>
          <w:color w:val="000000" w:themeColor="text1"/>
        </w:rPr>
      </w:pPr>
    </w:p>
    <w:p w14:paraId="2D13C54E" w14:textId="76AC89BE" w:rsidR="00F52436" w:rsidRPr="00A74D37" w:rsidRDefault="00F907CF" w:rsidP="00F52436">
      <w:pPr>
        <w:spacing w:line="480" w:lineRule="auto"/>
        <w:rPr>
          <w:rFonts w:ascii="Cambria" w:hAnsi="Cambria" w:cstheme="minorHAnsi"/>
          <w:color w:val="000000" w:themeColor="text1"/>
        </w:rPr>
      </w:pPr>
      <w:r w:rsidRPr="00A74D37">
        <w:rPr>
          <w:rFonts w:ascii="Cambria" w:hAnsi="Cambria" w:cstheme="minorHAnsi"/>
          <w:b/>
          <w:bCs/>
          <w:color w:val="000000" w:themeColor="text1"/>
        </w:rPr>
        <w:t xml:space="preserve">7.3.2.2 </w:t>
      </w:r>
      <w:r w:rsidR="00F52436" w:rsidRPr="00A74D37">
        <w:rPr>
          <w:rFonts w:ascii="Cambria" w:hAnsi="Cambria" w:cstheme="minorHAnsi"/>
          <w:b/>
          <w:bCs/>
          <w:color w:val="000000" w:themeColor="text1"/>
        </w:rPr>
        <w:t xml:space="preserve">Collaboration in </w:t>
      </w:r>
      <w:r w:rsidR="00F162BE" w:rsidRPr="00A74D37">
        <w:rPr>
          <w:rFonts w:ascii="Cambria" w:hAnsi="Cambria" w:cstheme="minorHAnsi"/>
          <w:b/>
          <w:bCs/>
          <w:color w:val="000000" w:themeColor="text1"/>
        </w:rPr>
        <w:t>c</w:t>
      </w:r>
      <w:r w:rsidR="00F52436" w:rsidRPr="00A74D37">
        <w:rPr>
          <w:rFonts w:ascii="Cambria" w:hAnsi="Cambria" w:cstheme="minorHAnsi"/>
          <w:b/>
          <w:bCs/>
          <w:color w:val="000000" w:themeColor="text1"/>
        </w:rPr>
        <w:t xml:space="preserve">ase </w:t>
      </w:r>
      <w:r w:rsidR="00F162BE" w:rsidRPr="00A74D37">
        <w:rPr>
          <w:rFonts w:ascii="Cambria" w:hAnsi="Cambria" w:cstheme="minorHAnsi"/>
          <w:b/>
          <w:bCs/>
          <w:color w:val="000000" w:themeColor="text1"/>
        </w:rPr>
        <w:t>s</w:t>
      </w:r>
      <w:r w:rsidR="00F52436" w:rsidRPr="00A74D37">
        <w:rPr>
          <w:rFonts w:ascii="Cambria" w:hAnsi="Cambria" w:cstheme="minorHAnsi"/>
          <w:b/>
          <w:bCs/>
          <w:color w:val="000000" w:themeColor="text1"/>
        </w:rPr>
        <w:t>tudy</w:t>
      </w:r>
    </w:p>
    <w:p w14:paraId="6751080D" w14:textId="77777777" w:rsidR="00F162BE" w:rsidRPr="00A74D37" w:rsidRDefault="00F162BE" w:rsidP="00F52436">
      <w:pPr>
        <w:spacing w:line="480" w:lineRule="auto"/>
        <w:rPr>
          <w:rFonts w:ascii="Cambria" w:hAnsi="Cambria" w:cstheme="minorHAnsi"/>
          <w:color w:val="000000" w:themeColor="text1"/>
        </w:rPr>
      </w:pPr>
    </w:p>
    <w:p w14:paraId="6A84F961" w14:textId="568CF68E"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The data suggests that tight collaboration between supplier and BIG CHAIN occurs at multiple levels. Organization involves supplier in the production planning process, teams are created that involve engineers from both sides who work closely together to address all aspects of production including </w:t>
      </w:r>
      <w:r w:rsidR="00430A5C" w:rsidRPr="00A74D37">
        <w:rPr>
          <w:rFonts w:ascii="Cambria" w:hAnsi="Cambria" w:cstheme="minorHAnsi"/>
          <w:color w:val="000000" w:themeColor="text1"/>
        </w:rPr>
        <w:t xml:space="preserve">sustainability </w:t>
      </w:r>
      <w:r w:rsidRPr="00A74D37">
        <w:rPr>
          <w:rFonts w:ascii="Cambria" w:hAnsi="Cambria" w:cstheme="minorHAnsi"/>
          <w:color w:val="000000" w:themeColor="text1"/>
        </w:rPr>
        <w:t xml:space="preserve">requirements. BIG CHAIN encourages supplier to be proactive and suggest ideas that could be beneficial to both parties. The collaborative process extends to training, design of new products, addressing challenges, researching better and more efficient ways to streamline production processes, and jointly engages others by creating opportunities for individual growth. </w:t>
      </w:r>
    </w:p>
    <w:p w14:paraId="0A5FF959" w14:textId="76C406DB"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Collaboration empowers the supplier; they feel they are part of the decision-making process, and they are listened to by BIG CHAIN. As a result, suppliers take ownership which leads to a genuinely vested interest in reaching sustainability objectives that have been jointly decided upon with BIG CHAIN.  Since BIG CHAIN does not separate </w:t>
      </w:r>
      <w:r w:rsidR="00290FEE" w:rsidRPr="00A74D37">
        <w:rPr>
          <w:rFonts w:ascii="Cambria" w:hAnsi="Cambria" w:cstheme="minorHAnsi"/>
          <w:color w:val="000000" w:themeColor="text1"/>
        </w:rPr>
        <w:t>sustainability</w:t>
      </w:r>
      <w:r w:rsidRPr="00A74D37">
        <w:rPr>
          <w:rFonts w:ascii="Cambria" w:hAnsi="Cambria" w:cstheme="minorHAnsi"/>
          <w:color w:val="000000" w:themeColor="text1"/>
        </w:rPr>
        <w:t xml:space="preserve"> management from other aspects of supply chain management, the impact of collaboration extends to all </w:t>
      </w:r>
      <w:r w:rsidR="00D73700" w:rsidRPr="00A74D37">
        <w:rPr>
          <w:rFonts w:ascii="Cambria" w:hAnsi="Cambria" w:cstheme="minorHAnsi"/>
          <w:color w:val="000000" w:themeColor="text1"/>
        </w:rPr>
        <w:t>sustainability</w:t>
      </w:r>
      <w:r w:rsidRPr="00A74D37">
        <w:rPr>
          <w:rFonts w:ascii="Cambria" w:hAnsi="Cambria" w:cstheme="minorHAnsi"/>
          <w:color w:val="000000" w:themeColor="text1"/>
        </w:rPr>
        <w:t xml:space="preserve"> requirements and initiatives. There is mutual respect between BIG CHAIN and supplier, where decisions are reached through discussions and compromise.  </w:t>
      </w:r>
    </w:p>
    <w:p w14:paraId="1EED8F85" w14:textId="77777777"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lastRenderedPageBreak/>
        <w:t>This collaborative process creates transformation within the factory and through collaborative CSR training; it also impacts the lives of workers beyond the workplace extending through their families and communities as indicated through the findings.</w:t>
      </w:r>
    </w:p>
    <w:p w14:paraId="1AA7A009" w14:textId="13187C9A"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The impact of collaboration on </w:t>
      </w:r>
      <w:r w:rsidR="00D73700" w:rsidRPr="00A74D37">
        <w:rPr>
          <w:rFonts w:ascii="Cambria" w:hAnsi="Cambria" w:cstheme="minorHAnsi"/>
          <w:color w:val="000000" w:themeColor="text1"/>
        </w:rPr>
        <w:t>sustainability</w:t>
      </w:r>
      <w:r w:rsidRPr="00A74D37">
        <w:rPr>
          <w:rFonts w:ascii="Cambria" w:hAnsi="Cambria" w:cstheme="minorHAnsi"/>
          <w:color w:val="000000" w:themeColor="text1"/>
        </w:rPr>
        <w:t xml:space="preserve"> within the supply chain of BIG CHAIN suggest a strong correlation with current literature, as indicated above. However, as this study is specific to a certain organization, it is difficult to assess the levels of collaboration required to ensure </w:t>
      </w:r>
      <w:r w:rsidR="00D73700" w:rsidRPr="00A74D37">
        <w:rPr>
          <w:rFonts w:ascii="Cambria" w:hAnsi="Cambria" w:cstheme="minorHAnsi"/>
          <w:color w:val="000000" w:themeColor="text1"/>
        </w:rPr>
        <w:t>sustainability</w:t>
      </w:r>
      <w:r w:rsidRPr="00A74D37">
        <w:rPr>
          <w:rFonts w:ascii="Cambria" w:hAnsi="Cambria" w:cstheme="minorHAnsi"/>
          <w:color w:val="000000" w:themeColor="text1"/>
        </w:rPr>
        <w:t xml:space="preserve"> effectiveness, given that different organizations operate at different levels of commitment. This factor will be discussed in more detail later in this chapter.</w:t>
      </w:r>
    </w:p>
    <w:p w14:paraId="23BBF436" w14:textId="77777777" w:rsidR="00F162BE" w:rsidRPr="00A74D37" w:rsidRDefault="00F162BE" w:rsidP="00F52436">
      <w:pPr>
        <w:spacing w:line="480" w:lineRule="auto"/>
        <w:rPr>
          <w:rFonts w:ascii="Cambria" w:hAnsi="Cambria" w:cstheme="minorHAnsi"/>
          <w:b/>
          <w:bCs/>
          <w:color w:val="000000" w:themeColor="text1"/>
        </w:rPr>
      </w:pPr>
    </w:p>
    <w:p w14:paraId="2BB32E05" w14:textId="36C5F2D7"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7.3.2.3 </w:t>
      </w:r>
      <w:r w:rsidR="00F52436" w:rsidRPr="00A74D37">
        <w:rPr>
          <w:rFonts w:ascii="Cambria" w:hAnsi="Cambria" w:cstheme="minorHAnsi"/>
          <w:b/>
          <w:bCs/>
          <w:color w:val="000000" w:themeColor="text1"/>
        </w:rPr>
        <w:t xml:space="preserve">Training and </w:t>
      </w:r>
      <w:r w:rsidR="00F162BE" w:rsidRPr="00A74D37">
        <w:rPr>
          <w:rFonts w:ascii="Cambria" w:hAnsi="Cambria" w:cstheme="minorHAnsi"/>
          <w:b/>
          <w:bCs/>
          <w:color w:val="000000" w:themeColor="text1"/>
        </w:rPr>
        <w:t>d</w:t>
      </w:r>
      <w:r w:rsidR="00F52436" w:rsidRPr="00A74D37">
        <w:rPr>
          <w:rFonts w:ascii="Cambria" w:hAnsi="Cambria" w:cstheme="minorHAnsi"/>
          <w:b/>
          <w:bCs/>
          <w:color w:val="000000" w:themeColor="text1"/>
        </w:rPr>
        <w:t xml:space="preserve">ouble </w:t>
      </w:r>
      <w:r w:rsidR="00F162BE" w:rsidRPr="00A74D37">
        <w:rPr>
          <w:rFonts w:ascii="Cambria" w:hAnsi="Cambria" w:cstheme="minorHAnsi"/>
          <w:b/>
          <w:bCs/>
          <w:color w:val="000000" w:themeColor="text1"/>
        </w:rPr>
        <w:t>l</w:t>
      </w:r>
      <w:r w:rsidR="00F52436" w:rsidRPr="00A74D37">
        <w:rPr>
          <w:rFonts w:ascii="Cambria" w:hAnsi="Cambria" w:cstheme="minorHAnsi"/>
          <w:b/>
          <w:bCs/>
          <w:color w:val="000000" w:themeColor="text1"/>
        </w:rPr>
        <w:t xml:space="preserve">oop </w:t>
      </w:r>
      <w:r w:rsidR="00F162BE" w:rsidRPr="00A74D37">
        <w:rPr>
          <w:rFonts w:ascii="Cambria" w:hAnsi="Cambria" w:cstheme="minorHAnsi"/>
          <w:b/>
          <w:bCs/>
          <w:color w:val="000000" w:themeColor="text1"/>
        </w:rPr>
        <w:t>l</w:t>
      </w:r>
      <w:r w:rsidR="00F52436" w:rsidRPr="00A74D37">
        <w:rPr>
          <w:rFonts w:ascii="Cambria" w:hAnsi="Cambria" w:cstheme="minorHAnsi"/>
          <w:b/>
          <w:bCs/>
          <w:color w:val="000000" w:themeColor="text1"/>
        </w:rPr>
        <w:t xml:space="preserve">earning in </w:t>
      </w:r>
      <w:r w:rsidR="00F162BE" w:rsidRPr="00A74D37">
        <w:rPr>
          <w:rFonts w:ascii="Cambria" w:hAnsi="Cambria" w:cstheme="minorHAnsi"/>
          <w:b/>
          <w:bCs/>
          <w:color w:val="000000" w:themeColor="text1"/>
        </w:rPr>
        <w:t>l</w:t>
      </w:r>
      <w:r w:rsidR="00F52436" w:rsidRPr="00A74D37">
        <w:rPr>
          <w:rFonts w:ascii="Cambria" w:hAnsi="Cambria" w:cstheme="minorHAnsi"/>
          <w:b/>
          <w:bCs/>
          <w:color w:val="000000" w:themeColor="text1"/>
        </w:rPr>
        <w:t xml:space="preserve">iterature </w:t>
      </w:r>
      <w:r w:rsidR="00F162BE" w:rsidRPr="00A74D37">
        <w:rPr>
          <w:rFonts w:ascii="Cambria" w:hAnsi="Cambria" w:cstheme="minorHAnsi"/>
          <w:b/>
          <w:bCs/>
          <w:color w:val="000000" w:themeColor="text1"/>
        </w:rPr>
        <w:t>r</w:t>
      </w:r>
      <w:r w:rsidR="00F52436" w:rsidRPr="00A74D37">
        <w:rPr>
          <w:rFonts w:ascii="Cambria" w:hAnsi="Cambria" w:cstheme="minorHAnsi"/>
          <w:b/>
          <w:bCs/>
          <w:color w:val="000000" w:themeColor="text1"/>
        </w:rPr>
        <w:t xml:space="preserve">eview. </w:t>
      </w:r>
    </w:p>
    <w:p w14:paraId="33B506F9" w14:textId="77777777" w:rsidR="00F162BE" w:rsidRPr="00A74D37" w:rsidRDefault="00F162BE" w:rsidP="00F52436">
      <w:pPr>
        <w:spacing w:line="480" w:lineRule="auto"/>
        <w:rPr>
          <w:rFonts w:ascii="Cambria" w:eastAsia="Times New Roman" w:hAnsi="Cambria" w:cstheme="minorHAnsi"/>
          <w:color w:val="000000" w:themeColor="text1"/>
        </w:rPr>
      </w:pPr>
    </w:p>
    <w:p w14:paraId="13F94ADD" w14:textId="096A661C" w:rsidR="00F52436" w:rsidRPr="00A74D37" w:rsidRDefault="00F52436" w:rsidP="00F52436">
      <w:pPr>
        <w:spacing w:line="480" w:lineRule="auto"/>
        <w:rPr>
          <w:rFonts w:ascii="Cambria" w:eastAsia="Times New Roman" w:hAnsi="Cambria" w:cstheme="minorHAnsi"/>
          <w:noProof/>
          <w:color w:val="000000" w:themeColor="text1"/>
        </w:rPr>
      </w:pPr>
      <w:r w:rsidRPr="00A74D37">
        <w:rPr>
          <w:rFonts w:ascii="Cambria" w:eastAsia="Times New Roman" w:hAnsi="Cambria" w:cstheme="minorHAnsi"/>
          <w:color w:val="000000" w:themeColor="text1"/>
        </w:rPr>
        <w:t xml:space="preserve">Transfer of knowledge to a supply chain contributes to its efficiency and competitiveness. Learning to implement effective </w:t>
      </w:r>
      <w:r w:rsidR="00D73700"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initiative</w:t>
      </w:r>
      <w:r w:rsidR="00EE1FD6" w:rsidRPr="00A74D37">
        <w:rPr>
          <w:rFonts w:ascii="Cambria" w:eastAsia="Times New Roman" w:hAnsi="Cambria" w:cstheme="minorHAnsi"/>
          <w:color w:val="000000" w:themeColor="text1"/>
        </w:rPr>
        <w:t xml:space="preserve">s </w:t>
      </w:r>
      <w:r w:rsidRPr="00A74D37">
        <w:rPr>
          <w:rFonts w:ascii="Cambria" w:eastAsia="Times New Roman" w:hAnsi="Cambria" w:cstheme="minorHAnsi"/>
          <w:color w:val="000000" w:themeColor="text1"/>
        </w:rPr>
        <w:t xml:space="preserve">through the support of the organization could lead to a positive impact on the supply chain resulting in reduced costs and better performance </w:t>
      </w:r>
      <w:r w:rsidRPr="00A74D37">
        <w:rPr>
          <w:rFonts w:ascii="Cambria" w:eastAsia="Times New Roman" w:hAnsi="Cambria" w:cstheme="minorHAnsi"/>
          <w:color w:val="000000" w:themeColor="text1"/>
        </w:rPr>
        <w:fldChar w:fldCharType="begin">
          <w:fldData xml:space="preserve">PEVuZE5vdGU+PENpdGU+PEF1dGhvcj5DcmFpZzwvQXV0aG9yPjxZZWFyPjIwMDU8L1llYXI+PElE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</w:fldData>
        </w:fldChar>
      </w:r>
      <w:r w:rsidR="00DF4807" w:rsidRPr="00A74D37">
        <w:rPr>
          <w:rFonts w:ascii="Cambria" w:eastAsia="Times New Roman" w:hAnsi="Cambria" w:cstheme="minorHAnsi"/>
          <w:color w:val="000000" w:themeColor="text1"/>
        </w:rPr>
        <w:instrText xml:space="preserve"> ADDIN EN.CITE </w:instrText>
      </w:r>
      <w:r w:rsidR="00DF4807" w:rsidRPr="00A74D37">
        <w:rPr>
          <w:rFonts w:ascii="Cambria" w:eastAsia="Times New Roman" w:hAnsi="Cambria" w:cstheme="minorHAnsi"/>
          <w:color w:val="000000" w:themeColor="text1"/>
        </w:rPr>
        <w:fldChar w:fldCharType="begin">
          <w:fldData xml:space="preserve">PEVuZE5vdGU+PENpdGU+PEF1dGhvcj5DcmFpZzwvQXV0aG9yPjxZZWFyPjIwMDU8L1llYXI+PElE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</w:fldData>
        </w:fldChar>
      </w:r>
      <w:r w:rsidR="00DF4807" w:rsidRPr="00A74D37">
        <w:rPr>
          <w:rFonts w:ascii="Cambria" w:eastAsia="Times New Roman" w:hAnsi="Cambria" w:cstheme="minorHAnsi"/>
          <w:color w:val="000000" w:themeColor="text1"/>
        </w:rPr>
        <w:instrText xml:space="preserve"> ADDIN EN.CITE.DATA </w:instrText>
      </w:r>
      <w:r w:rsidR="00DF4807" w:rsidRPr="00A74D37">
        <w:rPr>
          <w:rFonts w:ascii="Cambria" w:eastAsia="Times New Roman" w:hAnsi="Cambria" w:cstheme="minorHAnsi"/>
          <w:color w:val="000000" w:themeColor="text1"/>
        </w:rPr>
      </w:r>
      <w:r w:rsidR="00DF4807"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r>
      <w:r w:rsidRPr="00A74D37">
        <w:rPr>
          <w:rFonts w:ascii="Cambria" w:eastAsia="Times New Roman" w:hAnsi="Cambria" w:cstheme="minorHAnsi"/>
          <w:color w:val="000000" w:themeColor="text1"/>
        </w:rPr>
        <w:fldChar w:fldCharType="separate"/>
      </w:r>
      <w:r w:rsidR="00DF4807" w:rsidRPr="00A74D37">
        <w:rPr>
          <w:rFonts w:ascii="Cambria" w:eastAsia="Times New Roman" w:hAnsi="Cambria" w:cstheme="minorHAnsi"/>
          <w:noProof/>
          <w:color w:val="000000" w:themeColor="text1"/>
        </w:rPr>
        <w:t>(Craig 2005a; Craig and Dale 2008)</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w:t>
      </w:r>
      <w:r w:rsidRPr="00A74D37">
        <w:rPr>
          <w:rFonts w:ascii="Cambria" w:eastAsia="Times New Roman" w:hAnsi="Cambria" w:cstheme="minorHAnsi"/>
          <w:noProof/>
          <w:color w:val="000000" w:themeColor="text1"/>
        </w:rPr>
        <w:t xml:space="preserve"> However, </w:t>
      </w:r>
      <w:r w:rsidRPr="00A74D37">
        <w:rPr>
          <w:rFonts w:ascii="Cambria" w:eastAsia="Times New Roman" w:hAnsi="Cambria" w:cstheme="minorHAnsi"/>
          <w:color w:val="000000" w:themeColor="text1"/>
        </w:rPr>
        <w:t xml:space="preserve">to ensure successful transfer of knowledge, organizations need to concurrently work on supplier development. This occasionally requires an investment in manufacturing facilities to develop an efficient supply structure. This will help improve production processes before implementing social and environmental initiatives </w:t>
      </w:r>
      <w:r w:rsidRPr="00A74D37">
        <w:rPr>
          <w:rFonts w:ascii="Cambria" w:eastAsia="Times New Roman" w:hAnsi="Cambria" w:cstheme="minorHAnsi"/>
          <w:color w:val="000000" w:themeColor="text1"/>
        </w:rPr>
        <w:fldChar w:fldCharType="begin"/>
      </w:r>
      <w:r w:rsidR="00154B8C" w:rsidRPr="00A74D37">
        <w:rPr>
          <w:rFonts w:ascii="Cambria" w:eastAsia="Times New Roman" w:hAnsi="Cambria" w:cstheme="minorHAnsi"/>
          <w:color w:val="000000" w:themeColor="text1"/>
        </w:rPr>
        <w:instrText xml:space="preserve"> ADDIN EN.CITE &lt;EndNote&gt;&lt;Cite&gt;&lt;Author&gt;Seuring&lt;/Author&gt;&lt;Year&gt;2008&lt;/Year&gt;&lt;IDText&gt;From a literature review to a conceptual framework for sustainable supply chain management&lt;/IDText&gt;&lt;DisplayText&gt;(S. Seuring and Muller 2008)&lt;/DisplayText&gt;&lt;record&gt;&lt;isbn&gt;0959-6526&lt;/isbn&gt;&lt;titles&gt;&lt;title&gt;From a literature review to a conceptual framework for sustainable supply chain management&lt;/title&gt;&lt;secondary-title&gt;Journal of Cleaner Production&lt;/secondary-title&gt;&lt;/titles&gt;&lt;pages&gt;1699-1710&lt;/pages&gt;&lt;number&gt;15&lt;/number&gt;&lt;contributors&gt;&lt;authors&gt;&lt;author&gt;Seuring, S.&lt;/author&gt;&lt;author&gt;Muller, M.&lt;/author&gt;&lt;/authors&gt;&lt;/contributors&gt;&lt;added-date format="utc"&gt;1222758517&lt;/added-date&gt;&lt;ref-type name="Journal Article"&gt;17&lt;/ref-type&gt;&lt;dates&gt;&lt;year&gt;2008&lt;/year&gt;&lt;/dates&gt;&lt;rec-number&gt;28&lt;/rec-number&gt;&lt;last-updated-date format="utc"&gt;1222758517&lt;/last-updated-date&gt;&lt;accession-num&gt;ISI:000258698600016&lt;/accession-num&gt;&lt;electronic-resource-num&gt;10.1016/j.jclepro.2008.04.020&lt;/electronic-resource-num&gt;&lt;volume&gt;16&lt;/volume&gt;&lt;/record&gt;&lt;/Cite&gt;&lt;/EndNote&gt;</w:instrText>
      </w:r>
      <w:r w:rsidRPr="00A74D37">
        <w:rPr>
          <w:rFonts w:ascii="Cambria" w:eastAsia="Times New Roman" w:hAnsi="Cambria" w:cstheme="minorHAnsi"/>
          <w:color w:val="000000" w:themeColor="text1"/>
        </w:rPr>
        <w:fldChar w:fldCharType="separate"/>
      </w:r>
      <w:r w:rsidR="00154B8C" w:rsidRPr="00A74D37">
        <w:rPr>
          <w:rFonts w:ascii="Cambria" w:eastAsia="Times New Roman" w:hAnsi="Cambria" w:cstheme="minorHAnsi"/>
          <w:noProof/>
          <w:color w:val="000000" w:themeColor="text1"/>
        </w:rPr>
        <w:t>(S. Seuring and Muller 2008)</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 xml:space="preserve">.  Improving the processes and helping supplier develop a better understanding of the entire supply chain </w:t>
      </w:r>
      <w:r w:rsidR="00A616EA" w:rsidRPr="00A74D37">
        <w:rPr>
          <w:rFonts w:ascii="Cambria" w:eastAsia="Times New Roman" w:hAnsi="Cambria" w:cstheme="minorHAnsi"/>
          <w:color w:val="000000" w:themeColor="text1"/>
        </w:rPr>
        <w:t>process</w:t>
      </w:r>
      <w:r w:rsidR="00A616EA" w:rsidRPr="00A74D37">
        <w:rPr>
          <w:rFonts w:ascii="Cambria" w:eastAsia="Times New Roman" w:hAnsi="Cambria" w:cstheme="minorHAnsi"/>
          <w:color w:val="000000" w:themeColor="text1"/>
          <w:sz w:val="36"/>
          <w:szCs w:val="36"/>
        </w:rPr>
        <w:t xml:space="preserve"> </w:t>
      </w:r>
      <w:r w:rsidR="00A616EA" w:rsidRPr="00A74D37">
        <w:rPr>
          <w:rFonts w:ascii="Cambria" w:eastAsia="Times New Roman" w:hAnsi="Cambria" w:cstheme="minorHAnsi"/>
          <w:color w:val="000000" w:themeColor="text1"/>
        </w:rPr>
        <w:t>will</w:t>
      </w:r>
      <w:r w:rsidRPr="00A74D37">
        <w:rPr>
          <w:rFonts w:ascii="Cambria" w:eastAsia="Times New Roman" w:hAnsi="Cambria" w:cstheme="minorHAnsi"/>
          <w:color w:val="000000" w:themeColor="text1"/>
        </w:rPr>
        <w:t xml:space="preserve"> enable them to acquire a deeper understanding of the impact of social issues along the supply chain. This </w:t>
      </w:r>
      <w:r w:rsidRPr="00A74D37">
        <w:rPr>
          <w:rFonts w:ascii="Cambria" w:eastAsia="Times New Roman" w:hAnsi="Cambria" w:cstheme="minorHAnsi"/>
          <w:color w:val="000000" w:themeColor="text1"/>
        </w:rPr>
        <w:lastRenderedPageBreak/>
        <w:t xml:space="preserve">understanding will contribute to an opening in the learning process of CSR issues and their significance. This development requires treating the entire supply line as a closed loop and involve different suppliers with other aspect of the supply chain to maximize the value of learning and understanding </w:t>
      </w:r>
      <w:r w:rsidRPr="00A74D37">
        <w:rPr>
          <w:rFonts w:ascii="Cambria" w:eastAsia="Times New Roman" w:hAnsi="Cambria" w:cstheme="minorHAnsi"/>
          <w:color w:val="000000" w:themeColor="text1"/>
        </w:rPr>
        <w:fldChar w:fldCharType="begin"/>
      </w:r>
      <w:r w:rsidRPr="00A74D37">
        <w:rPr>
          <w:rFonts w:ascii="Cambria" w:eastAsia="Times New Roman" w:hAnsi="Cambria" w:cstheme="minorHAnsi"/>
          <w:color w:val="000000" w:themeColor="text1"/>
        </w:rPr>
        <w:instrText xml:space="preserve"> ADDIN EN.CITE &lt;EndNote&gt;&lt;Cite&gt;&lt;Author&gt;Petersen&lt;/Author&gt;&lt;Year&gt;2005&lt;/Year&gt;&lt;IDText&gt;Supplier integration into new product development: coordinating product, process and supply chain design&lt;/IDText&gt;&lt;DisplayText&gt;(Petersen, Handfield, and Ragatz 2005)&lt;/DisplayText&gt;&lt;record&gt;&lt;keywords&gt;&lt;keyword&gt;Product Development&lt;/keyword&gt;&lt;keyword&gt;Supply Management&lt;/keyword&gt;&lt;/keywords&gt;&lt;isbn&gt;0272-6963&lt;/isbn&gt;&lt;titles&gt;&lt;title&gt;Supplier integration into new product development: coordinating product, process and supply chain design&lt;/title&gt;&lt;secondary-title&gt;Journal of Operations Management&lt;/secondary-title&gt;&lt;/titles&gt;&lt;pages&gt;371-388&lt;/pages&gt;&lt;number&gt;3&lt;/number&gt;&lt;contributors&gt;&lt;authors&gt;&lt;author&gt;Petersen, Kenneth J.&lt;/author&gt;&lt;author&gt;Handfield, Robert B.&lt;/author&gt;&lt;author&gt;Ragatz, Gary L.&lt;/author&gt;&lt;/authors&gt;&lt;/contributors&gt;&lt;added-date format="utc"&gt;1484602174&lt;/added-date&gt;&lt;ref-type name="Journal Article"&gt;17&lt;/ref-type&gt;&lt;dates&gt;&lt;year&gt;2005&lt;/year&gt;&lt;/dates&gt;&lt;rec-number&gt;1601&lt;/rec-number&gt;&lt;last-updated-date format="utc"&gt;1484602174&lt;/last-updated-date&gt;&lt;electronic-resource-num&gt;10.1016/j.jom.2004.07.009&lt;/electronic-resource-num&gt;&lt;volume&gt;23&lt;/volume&gt;&lt;/record&gt;&lt;/Cite&gt;&lt;/EndNote&gt;</w:instrText>
      </w:r>
      <w:r w:rsidRPr="00A74D37">
        <w:rPr>
          <w:rFonts w:ascii="Cambria" w:eastAsia="Times New Roman" w:hAnsi="Cambria" w:cstheme="minorHAnsi"/>
          <w:color w:val="000000" w:themeColor="text1"/>
        </w:rPr>
        <w:fldChar w:fldCharType="separate"/>
      </w:r>
      <w:r w:rsidRPr="00A74D37">
        <w:rPr>
          <w:rFonts w:ascii="Cambria" w:eastAsia="Times New Roman" w:hAnsi="Cambria" w:cstheme="minorHAnsi"/>
          <w:noProof/>
          <w:color w:val="000000" w:themeColor="text1"/>
        </w:rPr>
        <w:t>(Petersen, Handfield, and Ragatz 2005)</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w:t>
      </w:r>
    </w:p>
    <w:p w14:paraId="5DB9B9FA" w14:textId="77777777"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Streamlining the production process and developing suppliers for CSR integration requires the learning of both hard skills and soft skills. Hard skills involve the knowledge of technical matters as they impact and relate to CSR, such as carbon footprint, green logistics, labor law, global human rights conventions. Soft skills relate to sensitivity, teamwork, leadership, positive attitude, global citizenship and communication skills </w:t>
      </w:r>
      <w:r w:rsidRPr="00A74D37">
        <w:rPr>
          <w:rFonts w:ascii="Cambria" w:eastAsia="Times New Roman" w:hAnsi="Cambria" w:cstheme="minorHAnsi"/>
          <w:color w:val="000000" w:themeColor="text1"/>
        </w:rPr>
        <w:fldChar w:fldCharType="begin"/>
      </w:r>
      <w:r w:rsidRPr="00A74D37">
        <w:rPr>
          <w:rFonts w:ascii="Cambria" w:eastAsia="Times New Roman" w:hAnsi="Cambria" w:cstheme="minorHAnsi"/>
          <w:color w:val="000000" w:themeColor="text1"/>
        </w:rPr>
        <w:instrText xml:space="preserve"> ADDIN EN.CITE &lt;EndNote&gt;&lt;Cite&gt;&lt;Author&gt;Dubey&lt;/Author&gt;&lt;Year&gt;2015&lt;/Year&gt;&lt;IDText&gt;Shortage of sustainable supply chain talent: An industrial training framework&lt;/IDText&gt;&lt;DisplayText&gt;(Dubey and Gunasekaran 2015)&lt;/DisplayText&gt;&lt;record&gt;&lt;keywords&gt;&lt;keyword&gt;Sustainable Supply Chain Talent&lt;/keyword&gt;&lt;keyword&gt;Sustainable Supply Chain Training Framework&lt;/keyword&gt;&lt;/keywords&gt;&lt;isbn&gt;00197858&lt;/isbn&gt;&lt;titles&gt;&lt;title&gt;Shortage of sustainable supply chain talent: An industrial training framework&lt;/title&gt;&lt;secondary-title&gt;Industrial and Commercial Training&lt;/secondary-title&gt;&lt;/titles&gt;&lt;pages&gt;86-94&lt;/pages&gt;&lt;number&gt;2&lt;/number&gt;&lt;contributors&gt;&lt;authors&gt;&lt;author&gt;Dubey, Rameshwar&lt;/author&gt;&lt;author&gt;Gunasekaran, Angappa&lt;/author&gt;&lt;/authors&gt;&lt;/contributors&gt;&lt;added-date format="utc"&gt;1482435577&lt;/added-date&gt;&lt;ref-type name="Journal Article"&gt;17&lt;/ref-type&gt;&lt;dates&gt;&lt;year&gt;2015&lt;/year&gt;&lt;/dates&gt;&lt;rec-number&gt;1462&lt;/rec-number&gt;&lt;last-updated-date format="utc"&gt;1482435577&lt;/last-updated-date&gt;&lt;electronic-resource-num&gt;10.1108/ICT-08-2014-0052&lt;/electronic-resource-num&gt;&lt;volume&gt;47&lt;/volume&gt;&lt;/record&gt;&lt;/Cite&gt;&lt;/EndNote&gt;</w:instrText>
      </w:r>
      <w:r w:rsidRPr="00A74D37">
        <w:rPr>
          <w:rFonts w:ascii="Cambria" w:eastAsia="Times New Roman" w:hAnsi="Cambria" w:cstheme="minorHAnsi"/>
          <w:color w:val="000000" w:themeColor="text1"/>
        </w:rPr>
        <w:fldChar w:fldCharType="separate"/>
      </w:r>
      <w:r w:rsidRPr="00A74D37">
        <w:rPr>
          <w:rFonts w:ascii="Cambria" w:eastAsia="Times New Roman" w:hAnsi="Cambria" w:cstheme="minorHAnsi"/>
          <w:noProof/>
          <w:color w:val="000000" w:themeColor="text1"/>
        </w:rPr>
        <w:t>(Dubey and Gunasekaran 2015)</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 xml:space="preserve">. </w:t>
      </w:r>
    </w:p>
    <w:p w14:paraId="3920A6C7" w14:textId="77777777"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Double loop learning involves a complex process that often results in fundamental change, especially when dealing with a new set of norms and unfamiliar challenges. Double loop learning results in long-term effects with consequences to the entire organization. The learning process is based on cognitive processes that aim to change rules and structure resulting in a change of mental frameworks </w:t>
      </w:r>
      <w:r w:rsidRPr="00A74D37">
        <w:rPr>
          <w:rFonts w:ascii="Cambria" w:eastAsia="Times New Roman" w:hAnsi="Cambria" w:cstheme="minorHAnsi"/>
          <w:color w:val="000000" w:themeColor="text1"/>
        </w:rPr>
        <w:fldChar w:fldCharType="begin"/>
      </w:r>
      <w:r w:rsidRPr="00A74D37">
        <w:rPr>
          <w:rFonts w:ascii="Cambria" w:eastAsia="Times New Roman" w:hAnsi="Cambria" w:cstheme="minorHAnsi"/>
          <w:color w:val="000000" w:themeColor="text1"/>
        </w:rPr>
        <w:instrText xml:space="preserve"> ADDIN EN.CITE &lt;EndNote&gt;&lt;Cite&gt;&lt;Author&gt;Romme&lt;/Author&gt;&lt;Year&gt;1997&lt;/Year&gt;&lt;IDText&gt;Mapping the landscape of organizational learning&lt;/IDText&gt;&lt;DisplayText&gt;(Romme and Dillen 1997)&lt;/DisplayText&gt;&lt;record&gt;&lt;isbn&gt;0263-2373&lt;/isbn&gt;&lt;titles&gt;&lt;title&gt;Mapping the landscape of organizational learning&lt;/title&gt;&lt;secondary-title&gt;European Management Journal&lt;/secondary-title&gt;&lt;/titles&gt;&lt;pages&gt;68-78&lt;/pages&gt;&lt;number&gt;1&lt;/number&gt;&lt;contributors&gt;&lt;authors&gt;&lt;author&gt;Romme, Georges&lt;/author&gt;&lt;author&gt;Dillen, Ron&lt;/author&gt;&lt;/authors&gt;&lt;/contributors&gt;&lt;added-date format="utc"&gt;1484609235&lt;/added-date&gt;&lt;ref-type name="Journal Article"&gt;17&lt;/ref-type&gt;&lt;dates&gt;&lt;year&gt;1997&lt;/year&gt;&lt;/dates&gt;&lt;rec-number&gt;1603&lt;/rec-number&gt;&lt;last-updated-date format="utc"&gt;1484609235&lt;/last-updated-date&gt;&lt;electronic-resource-num&gt;10.1016/S0263-2373(96)00075-8&lt;/electronic-resource-num&gt;&lt;volume&gt;15&lt;/volume&gt;&lt;/record&gt;&lt;/Cite&gt;&lt;/EndNote&gt;</w:instrText>
      </w:r>
      <w:r w:rsidRPr="00A74D37">
        <w:rPr>
          <w:rFonts w:ascii="Cambria" w:eastAsia="Times New Roman" w:hAnsi="Cambria" w:cstheme="minorHAnsi"/>
          <w:color w:val="000000" w:themeColor="text1"/>
        </w:rPr>
        <w:fldChar w:fldCharType="separate"/>
      </w:r>
      <w:r w:rsidRPr="00A74D37">
        <w:rPr>
          <w:rFonts w:ascii="Cambria" w:eastAsia="Times New Roman" w:hAnsi="Cambria" w:cstheme="minorHAnsi"/>
          <w:noProof/>
          <w:color w:val="000000" w:themeColor="text1"/>
        </w:rPr>
        <w:t>(Romme and Dillen 1997)</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 xml:space="preserve">, leading to a new structure based on new knowledge </w:t>
      </w:r>
      <w:r w:rsidRPr="00A74D37">
        <w:rPr>
          <w:rFonts w:ascii="Cambria" w:eastAsia="Times New Roman" w:hAnsi="Cambria" w:cstheme="minorHAnsi"/>
          <w:color w:val="000000" w:themeColor="text1"/>
        </w:rPr>
        <w:fldChar w:fldCharType="begin"/>
      </w:r>
      <w:r w:rsidRPr="00A74D37">
        <w:rPr>
          <w:rFonts w:ascii="Cambria" w:eastAsia="Times New Roman" w:hAnsi="Cambria" w:cstheme="minorHAnsi"/>
          <w:color w:val="000000" w:themeColor="text1"/>
        </w:rPr>
        <w:instrText xml:space="preserve"> ADDIN EN.CITE &lt;EndNote&gt;&lt;Cite&gt;&lt;Author&gt;Phan&lt;/Author&gt;&lt;Year&gt;2000&lt;/Year&gt;&lt;IDText&gt;Knowledge Creation in Strategic Alliances: Another Look at Organizational Learning&lt;/IDText&gt;&lt;DisplayText&gt;(Phan and Peridis 2000)&lt;/DisplayText&gt;&lt;record&gt;&lt;isbn&gt;0217-4561&lt;/isbn&gt;&lt;titles&gt;&lt;title&gt;Knowledge Creation in Strategic Alliances: Another Look at Organizational Learning&lt;/title&gt;&lt;secondary-title&gt;Asia Pacific Journal of Management&lt;/secondary-title&gt;&lt;/titles&gt;&lt;pages&gt;201-222&lt;/pages&gt;&lt;number&gt;2&lt;/number&gt;&lt;contributors&gt;&lt;authors&gt;&lt;author&gt;Phan, Phillip&lt;/author&gt;&lt;author&gt;Peridis, Theodore&lt;/author&gt;&lt;/authors&gt;&lt;/contributors&gt;&lt;added-date format="utc"&gt;1484611891&lt;/added-date&gt;&lt;pub-location&gt;Boston&lt;/pub-location&gt;&lt;ref-type name="Journal Article"&gt;17&lt;/ref-type&gt;&lt;dates&gt;&lt;year&gt;2000&lt;/year&gt;&lt;/dates&gt;&lt;rec-number&gt;1604&lt;/rec-number&gt;&lt;last-updated-date format="utc"&gt;1484611891&lt;/last-updated-date&gt;&lt;electronic-resource-num&gt;10.1023/A:1015857525048&lt;/electronic-resource-num&gt;&lt;volume&gt;17&lt;/volume&gt;&lt;/record&gt;&lt;/Cite&gt;&lt;/EndNote&gt;</w:instrText>
      </w:r>
      <w:r w:rsidRPr="00A74D37">
        <w:rPr>
          <w:rFonts w:ascii="Cambria" w:eastAsia="Times New Roman" w:hAnsi="Cambria" w:cstheme="minorHAnsi"/>
          <w:color w:val="000000" w:themeColor="text1"/>
        </w:rPr>
        <w:fldChar w:fldCharType="separate"/>
      </w:r>
      <w:r w:rsidRPr="00A74D37">
        <w:rPr>
          <w:rFonts w:ascii="Cambria" w:eastAsia="Times New Roman" w:hAnsi="Cambria" w:cstheme="minorHAnsi"/>
          <w:noProof/>
          <w:color w:val="000000" w:themeColor="text1"/>
        </w:rPr>
        <w:t>(Phan and Peridis 2000)</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 xml:space="preserve">. Since supply chain collaboration requires joint efforts between BIG CHAIN and supplier in order to enhance CSR innovation, double loop learning will take into account the unique needs of each supplier, and identify opportunities for skills developments based on a non-traditional new environment </w:t>
      </w:r>
      <w:r w:rsidRPr="00A74D37">
        <w:rPr>
          <w:rFonts w:ascii="Cambria" w:eastAsia="Times New Roman" w:hAnsi="Cambria" w:cstheme="minorHAnsi"/>
          <w:color w:val="000000" w:themeColor="text1"/>
        </w:rPr>
        <w:fldChar w:fldCharType="begin"/>
      </w:r>
      <w:r w:rsidRPr="00A74D37">
        <w:rPr>
          <w:rFonts w:ascii="Cambria" w:eastAsia="Times New Roman" w:hAnsi="Cambria" w:cstheme="minorHAnsi"/>
          <w:color w:val="000000" w:themeColor="text1"/>
        </w:rPr>
        <w:instrText xml:space="preserve"> ADDIN EN.CITE &lt;EndNote&gt;&lt;Cite&gt;&lt;Author&gt;Gosling&lt;/Author&gt;&lt;Year&gt;2016&lt;/Year&gt;&lt;IDText&gt;The role of supply chain leadership in the learning of sustainable practice: toward an integrated framework&lt;/IDText&gt;&lt;DisplayText&gt;(Gosling et al. 2016)&lt;/DisplayText&gt;&lt;record&gt;&lt;keywords&gt;&lt;keyword&gt;Sustainable Supply Chain Management&lt;/keyword&gt;&lt;keyword&gt;Supply Chain Learning&lt;/keyword&gt;&lt;keyword&gt;Supply Chain Leadership&lt;/keyword&gt;&lt;keyword&gt;Multinational Corporations&lt;/keyword&gt;&lt;keyword&gt;Content-Based Literature Review&lt;/keyword&gt;&lt;/keywords&gt;&lt;isbn&gt;0959-6526&lt;/isbn&gt;&lt;titles&gt;&lt;title&gt;The role of supply chain leadership in the learning of sustainable practice: toward an integrated framework&lt;/title&gt;&lt;secondary-title&gt;Journal of Cleaner Production&lt;/secondary-title&gt;&lt;/titles&gt;&lt;pages&gt;1458-1469&lt;/pages&gt;&lt;contributors&gt;&lt;authors&gt;&lt;author&gt;Gosling, Jonathan&lt;/author&gt;&lt;author&gt;Jia, Fu&lt;/author&gt;&lt;author&gt;Gong, Yu&lt;/author&gt;&lt;author&gt;Brown, Steve&lt;/author&gt;&lt;/authors&gt;&lt;/contributors&gt;&lt;added-date format="utc"&gt;1482308757&lt;/added-date&gt;&lt;ref-type name="Journal Article"&gt;17&lt;/ref-type&gt;&lt;dates&gt;&lt;year&gt;2016&lt;/year&gt;&lt;/dates&gt;&lt;rec-number&gt;1370&lt;/rec-number&gt;&lt;last-updated-date format="utc"&gt;1482308757&lt;/last-updated-date&gt;&lt;electronic-resource-num&gt;10.1016/j.jclepro.2014.10.029&lt;/electronic-resource-num&gt;&lt;volume&gt;137&lt;/volume&gt;&lt;/record&gt;&lt;/Cite&gt;&lt;/EndNote&gt;</w:instrText>
      </w:r>
      <w:r w:rsidRPr="00A74D37">
        <w:rPr>
          <w:rFonts w:ascii="Cambria" w:eastAsia="Times New Roman" w:hAnsi="Cambria" w:cstheme="minorHAnsi"/>
          <w:color w:val="000000" w:themeColor="text1"/>
        </w:rPr>
        <w:fldChar w:fldCharType="separate"/>
      </w:r>
      <w:r w:rsidRPr="00A74D37">
        <w:rPr>
          <w:rFonts w:ascii="Cambria" w:eastAsia="Times New Roman" w:hAnsi="Cambria" w:cstheme="minorHAnsi"/>
          <w:noProof/>
          <w:color w:val="000000" w:themeColor="text1"/>
        </w:rPr>
        <w:t>(Gosling et al. 2016)</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 xml:space="preserve">. </w:t>
      </w:r>
    </w:p>
    <w:p w14:paraId="34AAFCE8" w14:textId="77777777" w:rsidR="00F52436" w:rsidRPr="00A74D37" w:rsidRDefault="00F52436" w:rsidP="00F52436">
      <w:pPr>
        <w:spacing w:line="480" w:lineRule="auto"/>
        <w:rPr>
          <w:rFonts w:ascii="Cambria" w:hAnsi="Cambria" w:cstheme="minorHAnsi"/>
          <w:b/>
          <w:bCs/>
          <w:color w:val="000000" w:themeColor="text1"/>
        </w:rPr>
      </w:pPr>
    </w:p>
    <w:p w14:paraId="1EB5173E" w14:textId="65804505" w:rsidR="00F52436" w:rsidRPr="00A74D37" w:rsidRDefault="00F907CF" w:rsidP="00F52436">
      <w:pPr>
        <w:spacing w:line="480" w:lineRule="auto"/>
        <w:rPr>
          <w:rFonts w:ascii="Cambria" w:hAnsi="Cambria" w:cstheme="minorHAnsi"/>
          <w:color w:val="000000" w:themeColor="text1"/>
        </w:rPr>
      </w:pPr>
      <w:r w:rsidRPr="00A74D37">
        <w:rPr>
          <w:rFonts w:ascii="Cambria" w:hAnsi="Cambria" w:cstheme="minorHAnsi"/>
          <w:b/>
          <w:bCs/>
          <w:color w:val="000000" w:themeColor="text1"/>
        </w:rPr>
        <w:t xml:space="preserve">7.3.2.4 </w:t>
      </w:r>
      <w:r w:rsidR="00F52436" w:rsidRPr="00A74D37">
        <w:rPr>
          <w:rFonts w:ascii="Cambria" w:hAnsi="Cambria" w:cstheme="minorHAnsi"/>
          <w:b/>
          <w:bCs/>
          <w:color w:val="000000" w:themeColor="text1"/>
        </w:rPr>
        <w:t xml:space="preserve">Training and </w:t>
      </w:r>
      <w:r w:rsidR="00F162BE" w:rsidRPr="00A74D37">
        <w:rPr>
          <w:rFonts w:ascii="Cambria" w:hAnsi="Cambria" w:cstheme="minorHAnsi"/>
          <w:b/>
          <w:bCs/>
          <w:color w:val="000000" w:themeColor="text1"/>
        </w:rPr>
        <w:t>d</w:t>
      </w:r>
      <w:r w:rsidR="00F52436" w:rsidRPr="00A74D37">
        <w:rPr>
          <w:rFonts w:ascii="Cambria" w:hAnsi="Cambria" w:cstheme="minorHAnsi"/>
          <w:b/>
          <w:bCs/>
          <w:color w:val="000000" w:themeColor="text1"/>
        </w:rPr>
        <w:t xml:space="preserve">ouble </w:t>
      </w:r>
      <w:r w:rsidR="00F162BE" w:rsidRPr="00A74D37">
        <w:rPr>
          <w:rFonts w:ascii="Cambria" w:hAnsi="Cambria" w:cstheme="minorHAnsi"/>
          <w:b/>
          <w:bCs/>
          <w:color w:val="000000" w:themeColor="text1"/>
        </w:rPr>
        <w:t>l</w:t>
      </w:r>
      <w:r w:rsidR="00F52436" w:rsidRPr="00A74D37">
        <w:rPr>
          <w:rFonts w:ascii="Cambria" w:hAnsi="Cambria" w:cstheme="minorHAnsi"/>
          <w:b/>
          <w:bCs/>
          <w:color w:val="000000" w:themeColor="text1"/>
        </w:rPr>
        <w:t xml:space="preserve">oop </w:t>
      </w:r>
      <w:r w:rsidR="00F162BE" w:rsidRPr="00A74D37">
        <w:rPr>
          <w:rFonts w:ascii="Cambria" w:hAnsi="Cambria" w:cstheme="minorHAnsi"/>
          <w:b/>
          <w:bCs/>
          <w:color w:val="000000" w:themeColor="text1"/>
        </w:rPr>
        <w:t>l</w:t>
      </w:r>
      <w:r w:rsidR="00F52436" w:rsidRPr="00A74D37">
        <w:rPr>
          <w:rFonts w:ascii="Cambria" w:hAnsi="Cambria" w:cstheme="minorHAnsi"/>
          <w:b/>
          <w:bCs/>
          <w:color w:val="000000" w:themeColor="text1"/>
        </w:rPr>
        <w:t xml:space="preserve">earning in </w:t>
      </w:r>
      <w:r w:rsidR="00F162BE" w:rsidRPr="00A74D37">
        <w:rPr>
          <w:rFonts w:ascii="Cambria" w:hAnsi="Cambria" w:cstheme="minorHAnsi"/>
          <w:b/>
          <w:bCs/>
          <w:color w:val="000000" w:themeColor="text1"/>
        </w:rPr>
        <w:t>c</w:t>
      </w:r>
      <w:r w:rsidR="00F52436" w:rsidRPr="00A74D37">
        <w:rPr>
          <w:rFonts w:ascii="Cambria" w:hAnsi="Cambria" w:cstheme="minorHAnsi"/>
          <w:b/>
          <w:bCs/>
          <w:color w:val="000000" w:themeColor="text1"/>
        </w:rPr>
        <w:t xml:space="preserve">ase </w:t>
      </w:r>
      <w:r w:rsidR="00F162BE" w:rsidRPr="00A74D37">
        <w:rPr>
          <w:rFonts w:ascii="Cambria" w:hAnsi="Cambria" w:cstheme="minorHAnsi"/>
          <w:b/>
          <w:bCs/>
          <w:color w:val="000000" w:themeColor="text1"/>
        </w:rPr>
        <w:t>s</w:t>
      </w:r>
      <w:r w:rsidR="00F52436" w:rsidRPr="00A74D37">
        <w:rPr>
          <w:rFonts w:ascii="Cambria" w:hAnsi="Cambria" w:cstheme="minorHAnsi"/>
          <w:b/>
          <w:bCs/>
          <w:color w:val="000000" w:themeColor="text1"/>
        </w:rPr>
        <w:t>tudy</w:t>
      </w:r>
    </w:p>
    <w:p w14:paraId="50526A15" w14:textId="77777777" w:rsidR="00F162BE" w:rsidRPr="00A74D37" w:rsidRDefault="00F162BE" w:rsidP="00F52436">
      <w:pPr>
        <w:spacing w:line="480" w:lineRule="auto"/>
        <w:rPr>
          <w:rFonts w:ascii="Cambria" w:hAnsi="Cambria" w:cstheme="minorHAnsi"/>
          <w:color w:val="000000" w:themeColor="text1"/>
        </w:rPr>
      </w:pPr>
    </w:p>
    <w:p w14:paraId="24495987" w14:textId="2D2C9494"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The data indicates a strong emphasis on training and transfer of knowledge. Training is embedded into all aspects of </w:t>
      </w:r>
      <w:r w:rsidR="00DF4807" w:rsidRPr="00A74D37">
        <w:rPr>
          <w:rFonts w:ascii="Cambria" w:hAnsi="Cambria" w:cstheme="minorHAnsi"/>
          <w:color w:val="000000" w:themeColor="text1"/>
        </w:rPr>
        <w:t xml:space="preserve">the </w:t>
      </w:r>
      <w:r w:rsidRPr="00A74D37">
        <w:rPr>
          <w:rFonts w:ascii="Cambria" w:hAnsi="Cambria" w:cstheme="minorHAnsi"/>
          <w:color w:val="000000" w:themeColor="text1"/>
        </w:rPr>
        <w:t>supply chain. As indicated in the previous chapter, training is always followed with assessment. If assessment indicates that employees did not fully capture the material or tools necessary to reach a certain level of skill, then training is repeated until the required level of knowledge or skill is obtained.</w:t>
      </w:r>
    </w:p>
    <w:p w14:paraId="2CFC45C5" w14:textId="3B003C5D"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The data also suggests how BIG CHAIN engages in double loop learning and how double loop learning facilitates in bridging the gap between the business cultures of BIG CHAIN and supplier, leading to similar approaches to resolving challenges and improving processes. </w:t>
      </w:r>
    </w:p>
    <w:p w14:paraId="650D531B" w14:textId="6EB2D17B"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As shown above, there is a strong correlation between current literature and my data on training and double loop learning. As with collaboration, the level of training could play a significant role in </w:t>
      </w:r>
      <w:r w:rsidR="00D73700"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effectiveness as will be shown later in this chapter. </w:t>
      </w:r>
    </w:p>
    <w:p w14:paraId="4B3A2A05" w14:textId="77777777" w:rsidR="00F52436" w:rsidRPr="00A74D37" w:rsidRDefault="00F52436" w:rsidP="00F52436">
      <w:pPr>
        <w:spacing w:line="480" w:lineRule="auto"/>
        <w:rPr>
          <w:rFonts w:ascii="Cambria" w:eastAsia="Times New Roman" w:hAnsi="Cambria" w:cstheme="minorHAnsi"/>
          <w:b/>
          <w:bCs/>
          <w:color w:val="000000" w:themeColor="text1"/>
        </w:rPr>
      </w:pPr>
    </w:p>
    <w:p w14:paraId="116ADB49" w14:textId="083DAC97" w:rsidR="00F52436" w:rsidRPr="00A74D37" w:rsidRDefault="00F907CF"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 xml:space="preserve">7.3.2.5 </w:t>
      </w:r>
      <w:r w:rsidR="00F52436" w:rsidRPr="00A74D37">
        <w:rPr>
          <w:rFonts w:ascii="Cambria" w:eastAsia="Times New Roman" w:hAnsi="Cambria" w:cstheme="minorHAnsi"/>
          <w:b/>
          <w:bCs/>
          <w:color w:val="000000" w:themeColor="text1"/>
        </w:rPr>
        <w:t xml:space="preserve">Transformational </w:t>
      </w:r>
      <w:r w:rsidR="00F162BE" w:rsidRPr="00A74D37">
        <w:rPr>
          <w:rFonts w:ascii="Cambria" w:eastAsia="Times New Roman" w:hAnsi="Cambria" w:cstheme="minorHAnsi"/>
          <w:b/>
          <w:bCs/>
          <w:color w:val="000000" w:themeColor="text1"/>
        </w:rPr>
        <w:t>l</w:t>
      </w:r>
      <w:r w:rsidR="00F52436" w:rsidRPr="00A74D37">
        <w:rPr>
          <w:rFonts w:ascii="Cambria" w:eastAsia="Times New Roman" w:hAnsi="Cambria" w:cstheme="minorHAnsi"/>
          <w:b/>
          <w:bCs/>
          <w:color w:val="000000" w:themeColor="text1"/>
        </w:rPr>
        <w:t xml:space="preserve">eadership in </w:t>
      </w:r>
      <w:r w:rsidR="00F162BE" w:rsidRPr="00A74D37">
        <w:rPr>
          <w:rFonts w:ascii="Cambria" w:eastAsia="Times New Roman" w:hAnsi="Cambria" w:cstheme="minorHAnsi"/>
          <w:b/>
          <w:bCs/>
          <w:color w:val="000000" w:themeColor="text1"/>
        </w:rPr>
        <w:t>l</w:t>
      </w:r>
      <w:r w:rsidR="00F52436" w:rsidRPr="00A74D37">
        <w:rPr>
          <w:rFonts w:ascii="Cambria" w:eastAsia="Times New Roman" w:hAnsi="Cambria" w:cstheme="minorHAnsi"/>
          <w:b/>
          <w:bCs/>
          <w:color w:val="000000" w:themeColor="text1"/>
        </w:rPr>
        <w:t xml:space="preserve">iterature </w:t>
      </w:r>
      <w:r w:rsidR="00F162BE" w:rsidRPr="00A74D37">
        <w:rPr>
          <w:rFonts w:ascii="Cambria" w:eastAsia="Times New Roman" w:hAnsi="Cambria" w:cstheme="minorHAnsi"/>
          <w:b/>
          <w:bCs/>
          <w:color w:val="000000" w:themeColor="text1"/>
        </w:rPr>
        <w:t>r</w:t>
      </w:r>
      <w:r w:rsidR="00F52436" w:rsidRPr="00A74D37">
        <w:rPr>
          <w:rFonts w:ascii="Cambria" w:eastAsia="Times New Roman" w:hAnsi="Cambria" w:cstheme="minorHAnsi"/>
          <w:b/>
          <w:bCs/>
          <w:color w:val="000000" w:themeColor="text1"/>
        </w:rPr>
        <w:t>eview</w:t>
      </w:r>
    </w:p>
    <w:p w14:paraId="3A2C785D" w14:textId="77777777" w:rsidR="00D82E04" w:rsidRPr="00A74D37" w:rsidRDefault="00D82E04" w:rsidP="00F52436">
      <w:pPr>
        <w:spacing w:line="480" w:lineRule="auto"/>
        <w:rPr>
          <w:rFonts w:ascii="Cambria" w:eastAsia="Times New Roman" w:hAnsi="Cambria" w:cstheme="minorHAnsi"/>
          <w:color w:val="000000" w:themeColor="text1"/>
        </w:rPr>
      </w:pPr>
    </w:p>
    <w:p w14:paraId="4B6B2E59" w14:textId="1225D854"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Transformational leadership is more effective at generating supplier collaboration and genuine support through innovative solutions to address supplier challenges. It is indicative of the serious commitment being made by the organization’s executives to provide workable solutions for all stakeholders </w:t>
      </w:r>
      <w:r w:rsidRPr="00A74D37">
        <w:rPr>
          <w:rFonts w:ascii="Cambria" w:eastAsia="Times New Roman" w:hAnsi="Cambria" w:cstheme="minorHAnsi"/>
          <w:color w:val="000000" w:themeColor="text1"/>
        </w:rPr>
        <w:fldChar w:fldCharType="begin"/>
      </w:r>
      <w:r w:rsidRPr="00A74D37">
        <w:rPr>
          <w:rFonts w:ascii="Cambria" w:eastAsia="Times New Roman" w:hAnsi="Cambria" w:cstheme="minorHAnsi"/>
          <w:color w:val="000000" w:themeColor="text1"/>
        </w:rPr>
        <w:instrText xml:space="preserve"> ADDIN EN.CITE &lt;EndNote&gt;&lt;Cite&gt;&lt;Author&gt;Mirvis&lt;/Author&gt;&lt;Year&gt;2006&lt;/Year&gt;&lt;IDText&gt;Stages of corporate citizenship&lt;/IDText&gt;&lt;DisplayText&gt;(Mirvis and Googins 2006)&lt;/DisplayText&gt;&lt;record&gt;&lt;dates&gt;&lt;pub-dates&gt;&lt;date&gt;Win&lt;/date&gt;&lt;/pub-dates&gt;&lt;year&gt;2006&lt;/year&gt;&lt;/dates&gt;&lt;isbn&gt;0008-1256&lt;/isbn&gt;&lt;titles&gt;&lt;title&gt;Stages of corporate citizenship&lt;/title&gt;&lt;secondary-title&gt;California Management Review&lt;/secondary-title&gt;&lt;/titles&gt;&lt;pages&gt;104-+&lt;/pages&gt;&lt;number&gt;2&lt;/number&gt;&lt;contributors&gt;&lt;authors&gt;&lt;author&gt;Mirvis, P.&lt;/author&gt;&lt;author&gt;Googins, B.&lt;/author&gt;&lt;/authors&gt;&lt;/contributors&gt;&lt;added-date format="utc"&gt;1222817720&lt;/added-date&gt;&lt;ref-type name="Journal Article"&gt;17&lt;/ref-type&gt;&lt;rec-number&gt;143&lt;/rec-number&gt;&lt;last-updated-date format="utc"&gt;1222817720&lt;/last-updated-date&gt;&lt;accession-num&gt;ISI:000235637900006&lt;/accession-num&gt;&lt;volume&gt;48&lt;/volume&gt;&lt;/record&gt;&lt;/Cite&gt;&lt;/EndNote&gt;</w:instrText>
      </w:r>
      <w:r w:rsidRPr="00A74D37">
        <w:rPr>
          <w:rFonts w:ascii="Cambria" w:eastAsia="Times New Roman" w:hAnsi="Cambria" w:cstheme="minorHAnsi"/>
          <w:color w:val="000000" w:themeColor="text1"/>
        </w:rPr>
        <w:fldChar w:fldCharType="separate"/>
      </w:r>
      <w:r w:rsidRPr="00A74D37">
        <w:rPr>
          <w:rFonts w:ascii="Cambria" w:eastAsia="Times New Roman" w:hAnsi="Cambria" w:cstheme="minorHAnsi"/>
          <w:noProof/>
          <w:color w:val="000000" w:themeColor="text1"/>
        </w:rPr>
        <w:t>(Mirvis and Googins 2006)</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 xml:space="preserve"> and as a result, is more likely to be embraced by the different organizations through the supply chain which is necessary to achieve a </w:t>
      </w:r>
      <w:r w:rsidRPr="00A74D37">
        <w:rPr>
          <w:rFonts w:ascii="Cambria" w:eastAsia="Times New Roman" w:hAnsi="Cambria" w:cstheme="minorHAnsi"/>
          <w:color w:val="000000" w:themeColor="text1"/>
        </w:rPr>
        <w:lastRenderedPageBreak/>
        <w:t xml:space="preserve">successful transformational process </w:t>
      </w:r>
      <w:r w:rsidRPr="00A74D37">
        <w:rPr>
          <w:rFonts w:ascii="Cambria" w:eastAsia="Times New Roman" w:hAnsi="Cambria" w:cstheme="minorHAnsi"/>
          <w:color w:val="000000" w:themeColor="text1"/>
        </w:rPr>
        <w:fldChar w:fldCharType="begin">
          <w:fldData xml:space="preserve">PEVuZE5vdGU+PENpdGU+PEF1dGhvcj5EZWZlZTwvQXV0aG9yPjxZZWFyPjIwMTA8L1llYXI+PElE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=
</w:fldData>
        </w:fldChar>
      </w:r>
      <w:r w:rsidR="009A7AB8" w:rsidRPr="00A74D37">
        <w:rPr>
          <w:rFonts w:ascii="Cambria" w:eastAsia="Times New Roman" w:hAnsi="Cambria" w:cstheme="minorHAnsi"/>
          <w:color w:val="000000" w:themeColor="text1"/>
        </w:rPr>
        <w:instrText xml:space="preserve"> ADDIN EN.CITE </w:instrText>
      </w:r>
      <w:r w:rsidR="009A7AB8" w:rsidRPr="00A74D37">
        <w:rPr>
          <w:rFonts w:ascii="Cambria" w:eastAsia="Times New Roman" w:hAnsi="Cambria" w:cstheme="minorHAnsi"/>
          <w:color w:val="000000" w:themeColor="text1"/>
        </w:rPr>
        <w:fldChar w:fldCharType="begin">
          <w:fldData xml:space="preserve">PEVuZE5vdGU+PENpdGU+PEF1dGhvcj5EZWZlZTwvQXV0aG9yPjxZZWFyPjIwMTA8L1llYXI+PElE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=
</w:fldData>
        </w:fldChar>
      </w:r>
      <w:r w:rsidR="009A7AB8" w:rsidRPr="00A74D37">
        <w:rPr>
          <w:rFonts w:ascii="Cambria" w:eastAsia="Times New Roman" w:hAnsi="Cambria" w:cstheme="minorHAnsi"/>
          <w:color w:val="000000" w:themeColor="text1"/>
        </w:rPr>
        <w:instrText xml:space="preserve"> ADDIN EN.CITE.DATA </w:instrText>
      </w:r>
      <w:r w:rsidR="009A7AB8" w:rsidRPr="00A74D37">
        <w:rPr>
          <w:rFonts w:ascii="Cambria" w:eastAsia="Times New Roman" w:hAnsi="Cambria" w:cstheme="minorHAnsi"/>
          <w:color w:val="000000" w:themeColor="text1"/>
        </w:rPr>
      </w:r>
      <w:r w:rsidR="009A7AB8"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r>
      <w:r w:rsidRPr="00A74D37">
        <w:rPr>
          <w:rFonts w:ascii="Cambria" w:eastAsia="Times New Roman" w:hAnsi="Cambria" w:cstheme="minorHAnsi"/>
          <w:color w:val="000000" w:themeColor="text1"/>
        </w:rPr>
        <w:fldChar w:fldCharType="separate"/>
      </w:r>
      <w:r w:rsidR="009A7AB8" w:rsidRPr="00A74D37">
        <w:rPr>
          <w:rFonts w:ascii="Cambria" w:eastAsia="Times New Roman" w:hAnsi="Cambria" w:cstheme="minorHAnsi"/>
          <w:noProof/>
          <w:color w:val="000000" w:themeColor="text1"/>
        </w:rPr>
        <w:t>(C. C. Defee, Stank, and Esper 2010; Sparks and Schenk 2001)</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w:t>
      </w:r>
    </w:p>
    <w:p w14:paraId="69DDFA53" w14:textId="2C049D8F"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Transformational leaders play a role that allows individuals to see greater possibilities beyond skill development. They encourage managers and decision- makers to rise above their own interests for the good of the organization, and consider their own long-term needs for growth rather than focusing only on their immediate needs</w:t>
      </w:r>
      <w:r w:rsidR="00A616EA" w:rsidRPr="00A74D37">
        <w:rPr>
          <w:rFonts w:ascii="Cambria" w:eastAsia="Times New Roman" w:hAnsi="Cambria" w:cstheme="minorHAnsi"/>
          <w:color w:val="000000" w:themeColor="text1"/>
          <w:sz w:val="32"/>
          <w:szCs w:val="32"/>
        </w:rPr>
        <w:t xml:space="preserve"> </w:t>
      </w:r>
      <w:r w:rsidRPr="00A74D37">
        <w:rPr>
          <w:rFonts w:ascii="Cambria" w:eastAsia="Times New Roman" w:hAnsi="Cambria" w:cstheme="minorHAnsi"/>
          <w:color w:val="000000" w:themeColor="text1"/>
        </w:rPr>
        <w:fldChar w:fldCharType="begin"/>
      </w:r>
      <w:r w:rsidR="009A7AB8" w:rsidRPr="00A74D37">
        <w:rPr>
          <w:rFonts w:ascii="Cambria" w:eastAsia="Times New Roman" w:hAnsi="Cambria" w:cstheme="minorHAnsi"/>
          <w:color w:val="000000" w:themeColor="text1"/>
        </w:rPr>
        <w:instrText xml:space="preserve"> ADDIN EN.CITE &lt;EndNote&gt;&lt;Cite&gt;&lt;Author&gt;Defee&lt;/Author&gt;&lt;Year&gt;2010&lt;/Year&gt;&lt;IDText&gt;Performance implications of transformational supply chain leadership and followership&lt;/IDText&gt;&lt;DisplayText&gt;(C. C. Defee, Stank, and Esper 2010)&lt;/DisplayText&gt;&lt;record&gt;&lt;keywords&gt;&lt;keyword&gt;Leadership&lt;/keyword&gt;&lt;keyword&gt;Supply Chain Management&lt;/keyword&gt;&lt;/keywords&gt;&lt;isbn&gt;09600035&lt;/isbn&gt;&lt;titles&gt;&lt;title&gt;Performance implications of transformational supply chain leadership and followership&lt;/title&gt;&lt;secondary-title&gt;International Journal of Physical Distribution and Logistics Management&lt;/secondary-title&gt;&lt;/titles&gt;&lt;pages&gt;763-791&lt;/pages&gt;&lt;number&gt;10&lt;/number&gt;&lt;contributors&gt;&lt;authors&gt;&lt;author&gt;Defee, C. C.&lt;/author&gt;&lt;author&gt;Stank, T. P.&lt;/author&gt;&lt;author&gt;Esper, T.&lt;/author&gt;&lt;/authors&gt;&lt;/contributors&gt;&lt;added-date format="utc"&gt;1484469676&lt;/added-date&gt;&lt;ref-type name="Journal Article"&gt;17&lt;/ref-type&gt;&lt;dates&gt;&lt;year&gt;2010&lt;/year&gt;&lt;/dates&gt;&lt;rec-number&gt;1594&lt;/rec-number&gt;&lt;last-updated-date format="utc"&gt;1484469676&lt;/last-updated-date&gt;&lt;electronic-resource-num&gt;10.1108/09600031011093205&lt;/electronic-resource-num&gt;&lt;volume&gt;40&lt;/volume&gt;&lt;/record&gt;&lt;/Cite&gt;&lt;/EndNote&gt;</w:instrText>
      </w:r>
      <w:r w:rsidRPr="00A74D37">
        <w:rPr>
          <w:rFonts w:ascii="Cambria" w:eastAsia="Times New Roman" w:hAnsi="Cambria" w:cstheme="minorHAnsi"/>
          <w:color w:val="000000" w:themeColor="text1"/>
        </w:rPr>
        <w:fldChar w:fldCharType="separate"/>
      </w:r>
      <w:r w:rsidR="009A7AB8" w:rsidRPr="00A74D37">
        <w:rPr>
          <w:rFonts w:ascii="Cambria" w:eastAsia="Times New Roman" w:hAnsi="Cambria" w:cstheme="minorHAnsi"/>
          <w:noProof/>
          <w:color w:val="000000" w:themeColor="text1"/>
        </w:rPr>
        <w:t>(C. C. Defee, Stank, and Esper 2010)</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 xml:space="preserve">. </w:t>
      </w:r>
    </w:p>
    <w:p w14:paraId="03D934DF" w14:textId="77777777"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Transformational supply chain leadership result in a multi collaboration effort that exceeds the capacity of individual organizations leading to innovative problem-solving of complex situation </w:t>
      </w:r>
      <w:r w:rsidRPr="00A74D37">
        <w:rPr>
          <w:rFonts w:ascii="Cambria" w:hAnsi="Cambria" w:cstheme="minorHAnsi"/>
          <w:color w:val="000000" w:themeColor="text1"/>
        </w:rPr>
        <w:fldChar w:fldCharType="begin"/>
      </w:r>
      <w:r w:rsidRPr="00A74D37">
        <w:rPr>
          <w:rFonts w:ascii="Cambria" w:hAnsi="Cambria" w:cstheme="minorHAnsi"/>
          <w:color w:val="000000" w:themeColor="text1"/>
        </w:rPr>
        <w:instrText xml:space="preserve"> ADDIN EN.CITE &lt;EndNote&gt;&lt;Cite&gt;&lt;Author&gt;van Hoof&lt;/Author&gt;&lt;Year&gt;2014&lt;/Year&gt;&lt;IDText&gt;Collaboration capacity for sustainable supply chain management: small and medium-sized enterprises in Mexico&lt;/IDText&gt;&lt;DisplayText&gt;(van Hoof and Thiell 2014)&lt;/DisplayText&gt;&lt;record&gt;&lt;keywords&gt;&lt;keyword&gt;Collaboration Capacity&lt;/keyword&gt;&lt;keyword&gt;Implementation of Cleaner Production&lt;/keyword&gt;&lt;keyword&gt;Sustainable Supply Chain Management&lt;/keyword&gt;&lt;keyword&gt;Cleaner Production in Small and Medium-Sized Enterprises&lt;/keyword&gt;&lt;/keywords&gt;&lt;isbn&gt;0959-6526&lt;/isbn&gt;&lt;titles&gt;&lt;title&gt;Collaboration capacity for sustainable supply chain management: small and medium-sized enterprises in Mexico&lt;/title&gt;&lt;secondary-title&gt;Journal of Cleaner Production&lt;/secondary-title&gt;&lt;/titles&gt;&lt;pages&gt;239-248&lt;/pages&gt;&lt;contributors&gt;&lt;authors&gt;&lt;author&gt;van Hoof, Bart&lt;/author&gt;&lt;author&gt;Thiell, Marcus&lt;/author&gt;&lt;/authors&gt;&lt;/contributors&gt;&lt;added-date format="utc"&gt;1482435576&lt;/added-date&gt;&lt;ref-type name="Journal Article"&gt;17&lt;/ref-type&gt;&lt;dates&gt;&lt;year&gt;2014&lt;/year&gt;&lt;/dates&gt;&lt;rec-number&gt;1447&lt;/rec-number&gt;&lt;last-updated-date format="utc"&gt;1482435576&lt;/last-updated-date&gt;&lt;electronic-resource-num&gt;10.1016/j.jclepro.2013.12.030&lt;/electronic-resource-num&gt;&lt;volume&gt;67&lt;/volume&gt;&lt;/record&gt;&lt;/Cite&gt;&lt;/EndNote&gt;</w:instrText>
      </w:r>
      <w:r w:rsidRPr="00A74D37">
        <w:rPr>
          <w:rFonts w:ascii="Cambria" w:hAnsi="Cambria" w:cstheme="minorHAnsi"/>
          <w:color w:val="000000" w:themeColor="text1"/>
        </w:rPr>
        <w:fldChar w:fldCharType="separate"/>
      </w:r>
      <w:r w:rsidRPr="00A74D37">
        <w:rPr>
          <w:rFonts w:ascii="Cambria" w:hAnsi="Cambria" w:cstheme="minorHAnsi"/>
          <w:noProof/>
          <w:color w:val="000000" w:themeColor="text1"/>
        </w:rPr>
        <w:t>(van Hoof and Thiell 2014)</w:t>
      </w:r>
      <w:r w:rsidRPr="00A74D37">
        <w:rPr>
          <w:rFonts w:ascii="Cambria" w:hAnsi="Cambria" w:cstheme="minorHAnsi"/>
          <w:color w:val="000000" w:themeColor="text1"/>
        </w:rPr>
        <w:fldChar w:fldCharType="end"/>
      </w:r>
      <w:r w:rsidRPr="00A74D37">
        <w:rPr>
          <w:rFonts w:ascii="Cambria" w:hAnsi="Cambria" w:cstheme="minorHAnsi"/>
          <w:color w:val="000000" w:themeColor="text1"/>
        </w:rPr>
        <w:t xml:space="preserve">. </w:t>
      </w:r>
    </w:p>
    <w:p w14:paraId="3ECE0602" w14:textId="77777777" w:rsidR="00F52436" w:rsidRPr="00A74D37" w:rsidRDefault="00F52436" w:rsidP="00F52436">
      <w:pPr>
        <w:spacing w:line="480" w:lineRule="auto"/>
        <w:rPr>
          <w:rFonts w:ascii="Cambria" w:hAnsi="Cambria" w:cstheme="minorHAnsi"/>
          <w:b/>
          <w:bCs/>
          <w:color w:val="000000" w:themeColor="text1"/>
        </w:rPr>
      </w:pPr>
    </w:p>
    <w:p w14:paraId="00C96102" w14:textId="157A19D5"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7.3.2.6 </w:t>
      </w:r>
      <w:r w:rsidR="00F52436" w:rsidRPr="00A74D37">
        <w:rPr>
          <w:rFonts w:ascii="Cambria" w:hAnsi="Cambria" w:cstheme="minorHAnsi"/>
          <w:b/>
          <w:bCs/>
          <w:color w:val="000000" w:themeColor="text1"/>
        </w:rPr>
        <w:t xml:space="preserve">Transformational </w:t>
      </w:r>
      <w:r w:rsidR="00F162BE" w:rsidRPr="00A74D37">
        <w:rPr>
          <w:rFonts w:ascii="Cambria" w:hAnsi="Cambria" w:cstheme="minorHAnsi"/>
          <w:b/>
          <w:bCs/>
          <w:color w:val="000000" w:themeColor="text1"/>
        </w:rPr>
        <w:t>l</w:t>
      </w:r>
      <w:r w:rsidR="00F52436" w:rsidRPr="00A74D37">
        <w:rPr>
          <w:rFonts w:ascii="Cambria" w:hAnsi="Cambria" w:cstheme="minorHAnsi"/>
          <w:b/>
          <w:bCs/>
          <w:color w:val="000000" w:themeColor="text1"/>
        </w:rPr>
        <w:t xml:space="preserve">eadership in </w:t>
      </w:r>
      <w:r w:rsidR="00F162BE" w:rsidRPr="00A74D37">
        <w:rPr>
          <w:rFonts w:ascii="Cambria" w:hAnsi="Cambria" w:cstheme="minorHAnsi"/>
          <w:b/>
          <w:bCs/>
          <w:color w:val="000000" w:themeColor="text1"/>
        </w:rPr>
        <w:t>c</w:t>
      </w:r>
      <w:r w:rsidR="00F52436" w:rsidRPr="00A74D37">
        <w:rPr>
          <w:rFonts w:ascii="Cambria" w:hAnsi="Cambria" w:cstheme="minorHAnsi"/>
          <w:b/>
          <w:bCs/>
          <w:color w:val="000000" w:themeColor="text1"/>
        </w:rPr>
        <w:t xml:space="preserve">ase </w:t>
      </w:r>
      <w:r w:rsidR="00F162BE" w:rsidRPr="00A74D37">
        <w:rPr>
          <w:rFonts w:ascii="Cambria" w:hAnsi="Cambria" w:cstheme="minorHAnsi"/>
          <w:b/>
          <w:bCs/>
          <w:color w:val="000000" w:themeColor="text1"/>
        </w:rPr>
        <w:t>s</w:t>
      </w:r>
      <w:r w:rsidR="00F52436" w:rsidRPr="00A74D37">
        <w:rPr>
          <w:rFonts w:ascii="Cambria" w:hAnsi="Cambria" w:cstheme="minorHAnsi"/>
          <w:b/>
          <w:bCs/>
          <w:color w:val="000000" w:themeColor="text1"/>
        </w:rPr>
        <w:t>tudy</w:t>
      </w:r>
    </w:p>
    <w:p w14:paraId="582C9895" w14:textId="77777777" w:rsidR="00F162BE" w:rsidRPr="00A74D37" w:rsidRDefault="00F162BE" w:rsidP="00F52436">
      <w:pPr>
        <w:spacing w:line="480" w:lineRule="auto"/>
        <w:rPr>
          <w:rFonts w:ascii="Cambria" w:hAnsi="Cambria" w:cstheme="minorHAnsi"/>
          <w:color w:val="000000" w:themeColor="text1"/>
        </w:rPr>
      </w:pPr>
    </w:p>
    <w:p w14:paraId="489B3AE1" w14:textId="3D412708"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The data suggests that BIG CHAIN engages in transformational leadership and not transactional leadership. BIG CHAIN is focused on motivation and inspiration. The company interacts in a dynamic co-influencing process enabling the supplier to partake in creating a vision for the future of the relationship. This also enables suppliers to develop their own abilities while supporting their growth needs. In addition to cultural change, transformational leadership created a new way of thinking, inspirations that led supplier to contribute to new products and initiate innovative solutions.</w:t>
      </w:r>
    </w:p>
    <w:p w14:paraId="062EA994" w14:textId="38A30301"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As indicated above, data suggests a strong correlation between transformational leadership practiced within </w:t>
      </w:r>
      <w:r w:rsidR="00DF4807" w:rsidRPr="00A74D37">
        <w:rPr>
          <w:rFonts w:ascii="Cambria" w:hAnsi="Cambria" w:cstheme="minorHAnsi"/>
          <w:color w:val="000000" w:themeColor="text1"/>
        </w:rPr>
        <w:t xml:space="preserve">a </w:t>
      </w:r>
      <w:r w:rsidRPr="00A74D37">
        <w:rPr>
          <w:rFonts w:ascii="Cambria" w:hAnsi="Cambria" w:cstheme="minorHAnsi"/>
          <w:color w:val="000000" w:themeColor="text1"/>
        </w:rPr>
        <w:t>company</w:t>
      </w:r>
      <w:r w:rsidR="00DF4807" w:rsidRPr="00A74D37">
        <w:rPr>
          <w:rFonts w:ascii="Cambria" w:hAnsi="Cambria" w:cstheme="minorHAnsi"/>
          <w:color w:val="000000" w:themeColor="text1"/>
        </w:rPr>
        <w:t>’s</w:t>
      </w:r>
      <w:r w:rsidRPr="00A74D37">
        <w:rPr>
          <w:rFonts w:ascii="Cambria" w:hAnsi="Cambria" w:cstheme="minorHAnsi"/>
          <w:color w:val="000000" w:themeColor="text1"/>
        </w:rPr>
        <w:t xml:space="preserve"> supply chain and current literature.</w:t>
      </w:r>
    </w:p>
    <w:p w14:paraId="472C378E" w14:textId="77777777" w:rsidR="00F52436" w:rsidRPr="00A74D37" w:rsidRDefault="00F52436" w:rsidP="00F52436">
      <w:pPr>
        <w:spacing w:line="480" w:lineRule="auto"/>
        <w:rPr>
          <w:rFonts w:ascii="Cambria" w:hAnsi="Cambria" w:cstheme="minorHAnsi"/>
          <w:b/>
          <w:bCs/>
          <w:color w:val="000000" w:themeColor="text1"/>
        </w:rPr>
      </w:pPr>
    </w:p>
    <w:p w14:paraId="065C238C" w14:textId="04223740"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lastRenderedPageBreak/>
        <w:t xml:space="preserve">7.3.2.7 </w:t>
      </w:r>
      <w:r w:rsidR="001169FD" w:rsidRPr="00A74D37">
        <w:rPr>
          <w:rFonts w:ascii="Cambria" w:hAnsi="Cambria" w:cstheme="minorHAnsi"/>
          <w:b/>
          <w:bCs/>
          <w:color w:val="000000" w:themeColor="text1"/>
        </w:rPr>
        <w:t>Develop and support</w:t>
      </w:r>
      <w:r w:rsidR="00F52436" w:rsidRPr="00A74D37">
        <w:rPr>
          <w:rFonts w:ascii="Cambria" w:hAnsi="Cambria" w:cstheme="minorHAnsi"/>
          <w:b/>
          <w:bCs/>
          <w:color w:val="000000" w:themeColor="text1"/>
        </w:rPr>
        <w:t xml:space="preserve"> a Partnership </w:t>
      </w:r>
      <w:r w:rsidR="00F162BE" w:rsidRPr="00A74D37">
        <w:rPr>
          <w:rFonts w:ascii="Cambria" w:hAnsi="Cambria" w:cstheme="minorHAnsi"/>
          <w:b/>
          <w:bCs/>
          <w:color w:val="000000" w:themeColor="text1"/>
        </w:rPr>
        <w:t>b</w:t>
      </w:r>
      <w:r w:rsidR="00F52436" w:rsidRPr="00A74D37">
        <w:rPr>
          <w:rFonts w:ascii="Cambria" w:hAnsi="Cambria" w:cstheme="minorHAnsi"/>
          <w:b/>
          <w:bCs/>
          <w:color w:val="000000" w:themeColor="text1"/>
        </w:rPr>
        <w:t xml:space="preserve">ased on </w:t>
      </w:r>
      <w:r w:rsidR="00F162BE" w:rsidRPr="00A74D37">
        <w:rPr>
          <w:rFonts w:ascii="Cambria" w:hAnsi="Cambria" w:cstheme="minorHAnsi"/>
          <w:b/>
          <w:bCs/>
          <w:color w:val="000000" w:themeColor="text1"/>
        </w:rPr>
        <w:t>t</w:t>
      </w:r>
      <w:r w:rsidR="00F52436" w:rsidRPr="00A74D37">
        <w:rPr>
          <w:rFonts w:ascii="Cambria" w:hAnsi="Cambria" w:cstheme="minorHAnsi"/>
          <w:b/>
          <w:bCs/>
          <w:color w:val="000000" w:themeColor="text1"/>
        </w:rPr>
        <w:t xml:space="preserve">rust and </w:t>
      </w:r>
      <w:r w:rsidR="00F162BE" w:rsidRPr="00A74D37">
        <w:rPr>
          <w:rFonts w:ascii="Cambria" w:hAnsi="Cambria" w:cstheme="minorHAnsi"/>
          <w:b/>
          <w:bCs/>
          <w:color w:val="000000" w:themeColor="text1"/>
        </w:rPr>
        <w:t>v</w:t>
      </w:r>
      <w:r w:rsidR="00F52436" w:rsidRPr="00A74D37">
        <w:rPr>
          <w:rFonts w:ascii="Cambria" w:hAnsi="Cambria" w:cstheme="minorHAnsi"/>
          <w:b/>
          <w:bCs/>
          <w:color w:val="000000" w:themeColor="text1"/>
        </w:rPr>
        <w:t xml:space="preserve">alues in </w:t>
      </w:r>
      <w:r w:rsidR="00F162BE" w:rsidRPr="00A74D37">
        <w:rPr>
          <w:rFonts w:ascii="Cambria" w:hAnsi="Cambria" w:cstheme="minorHAnsi"/>
          <w:b/>
          <w:bCs/>
          <w:color w:val="000000" w:themeColor="text1"/>
        </w:rPr>
        <w:t>l</w:t>
      </w:r>
      <w:r w:rsidR="00F52436" w:rsidRPr="00A74D37">
        <w:rPr>
          <w:rFonts w:ascii="Cambria" w:hAnsi="Cambria" w:cstheme="minorHAnsi"/>
          <w:b/>
          <w:bCs/>
          <w:color w:val="000000" w:themeColor="text1"/>
        </w:rPr>
        <w:t xml:space="preserve">iterature </w:t>
      </w:r>
    </w:p>
    <w:p w14:paraId="64791D8F" w14:textId="77777777" w:rsidR="00F12A3A" w:rsidRPr="00A74D37" w:rsidRDefault="00F12A3A" w:rsidP="00F52436">
      <w:pPr>
        <w:spacing w:line="480" w:lineRule="auto"/>
        <w:rPr>
          <w:rFonts w:ascii="Cambria" w:hAnsi="Cambria" w:cstheme="minorHAnsi"/>
          <w:color w:val="000000" w:themeColor="text1"/>
        </w:rPr>
      </w:pPr>
    </w:p>
    <w:p w14:paraId="17CC66FC" w14:textId="525D685A"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The literature review includes the significance of developing a partnership with suppliers. In a partnership, non-compliance is handled through remediation rather than sanctions </w:t>
      </w:r>
      <w:r w:rsidRPr="00A74D37">
        <w:rPr>
          <w:rFonts w:ascii="Cambria" w:hAnsi="Cambria" w:cstheme="minorHAnsi"/>
          <w:color w:val="000000" w:themeColor="text1"/>
        </w:rPr>
        <w:fldChar w:fldCharType="begin"/>
      </w:r>
      <w:r w:rsidRPr="00A74D37">
        <w:rPr>
          <w:rFonts w:ascii="Cambria" w:hAnsi="Cambria" w:cstheme="minorHAnsi"/>
          <w:color w:val="000000" w:themeColor="text1"/>
        </w:rPr>
        <w:instrText xml:space="preserve"> ADDIN EN.CITE &lt;EndNote&gt;&lt;Cite&gt;&lt;Author&gt;Mohd Nishat&lt;/Author&gt;&lt;Year&gt;2010&lt;/Year&gt;&lt;IDText&gt;Sustainable supply chains: a study of interaction among the enablers&lt;/IDText&gt;&lt;DisplayText&gt;(Mohd Nishat 2010)&lt;/DisplayText&gt;&lt;record&gt;&lt;keywords&gt;&lt;keyword&gt;Channel relationships&lt;/keyword&gt;&lt;keyword&gt;Supply chain management&lt;/keyword&gt;&lt;keyword&gt;Developing economies&lt;/keyword&gt;&lt;/keywords&gt;&lt;isbn&gt;1463-7154&lt;/isbn&gt;&lt;titles&gt;&lt;title&gt;Sustainable supply chains: a study of interaction among the enablers&lt;/title&gt;&lt;secondary-title&gt;Business Process Management Journal&lt;/secondary-title&gt;&lt;/titles&gt;&lt;pages&gt;508-529&lt;/pages&gt;&lt;number&gt;3&lt;/number&gt;&lt;contributors&gt;&lt;authors&gt;&lt;author&gt;Mohd Nishat, Faisal&lt;/author&gt;&lt;/authors&gt;&lt;/contributors&gt;&lt;added-date format="utc"&gt;1482309635&lt;/added-date&gt;&lt;ref-type name="Journal Article"&gt;17&lt;/ref-type&gt;&lt;dates&gt;&lt;year&gt;2010&lt;/year&gt;&lt;/dates&gt;&lt;rec-number&gt;1422&lt;/rec-number&gt;&lt;publisher&gt;Emerald Group Publishing Limited&lt;/publisher&gt;&lt;last-updated-date format="utc"&gt;1482309635&lt;/last-updated-date&gt;&lt;electronic-resource-num&gt;10.1108/14637151011049476&lt;/electronic-resource-num&gt;&lt;volume&gt;16&lt;/volume&gt;&lt;/record&gt;&lt;/Cite&gt;&lt;/EndNote&gt;</w:instrText>
      </w:r>
      <w:r w:rsidRPr="00A74D37">
        <w:rPr>
          <w:rFonts w:ascii="Cambria" w:hAnsi="Cambria" w:cstheme="minorHAnsi"/>
          <w:color w:val="000000" w:themeColor="text1"/>
        </w:rPr>
        <w:fldChar w:fldCharType="separate"/>
      </w:r>
      <w:r w:rsidRPr="00A74D37">
        <w:rPr>
          <w:rFonts w:ascii="Cambria" w:hAnsi="Cambria" w:cstheme="minorHAnsi"/>
          <w:noProof/>
          <w:color w:val="000000" w:themeColor="text1"/>
        </w:rPr>
        <w:t>(Mohd Nishat 2010)</w:t>
      </w:r>
      <w:r w:rsidRPr="00A74D37">
        <w:rPr>
          <w:rFonts w:ascii="Cambria" w:hAnsi="Cambria" w:cstheme="minorHAnsi"/>
          <w:color w:val="000000" w:themeColor="text1"/>
        </w:rPr>
        <w:fldChar w:fldCharType="end"/>
      </w:r>
      <w:r w:rsidRPr="00A74D37">
        <w:rPr>
          <w:rFonts w:ascii="Cambria" w:hAnsi="Cambria" w:cstheme="minorHAnsi"/>
          <w:color w:val="000000" w:themeColor="text1"/>
        </w:rPr>
        <w:t xml:space="preserve">. Supplier assessment helps in identifying supplier needs to be able to successfully implement CSR initiatives. Consequently, BIG CHAIN would address these needs by enhancing supplier technology, capacity building and training. </w:t>
      </w:r>
    </w:p>
    <w:p w14:paraId="2F57B4FE" w14:textId="235191C5" w:rsidR="00F52436" w:rsidRPr="00A74D37" w:rsidRDefault="00F52436" w:rsidP="00E5466D">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Through partnerships and collaboration, attainable milestones for continued improvement are set by the parties concerned for the benefit of all stakeholders </w:t>
      </w:r>
      <w:r w:rsidRPr="00A74D37">
        <w:rPr>
          <w:rFonts w:ascii="Cambria" w:hAnsi="Cambria" w:cstheme="minorHAnsi"/>
          <w:color w:val="000000" w:themeColor="text1"/>
        </w:rPr>
        <w:fldChar w:fldCharType="begin"/>
      </w:r>
      <w:r w:rsidRPr="00A74D37">
        <w:rPr>
          <w:rFonts w:ascii="Cambria" w:hAnsi="Cambria" w:cstheme="minorHAnsi"/>
          <w:color w:val="000000" w:themeColor="text1"/>
        </w:rPr>
        <w:instrText xml:space="preserve"> ADDIN EN.CITE &lt;EndNote&gt;&lt;Cite&gt;&lt;Author&gt;Maria Lai-Ling&lt;/Author&gt;&lt;Year&gt;2011&lt;/Year&gt;&lt;IDText&gt;Challenges of sustainable environmental programs of foreign multinational enterprises in China&lt;/IDText&gt;&lt;DisplayText&gt;(Maria Lai-Ling 2011)&lt;/DisplayText&gt;&lt;record&gt;&lt;keywords&gt;&lt;keyword&gt;Foreign multinational corporations in China&lt;/keyword&gt;&lt;keyword&gt;Corporate social responsibility&lt;/keyword&gt;&lt;keyword&gt;Sustainability&lt;/keyword&gt;&lt;keyword&gt;Environmental sustainable programs&lt;/keyword&gt;&lt;keyword&gt;Global supply chain&lt;/keyword&gt;&lt;keyword&gt;Developing countries&lt;/keyword&gt;&lt;keyword&gt;Multinational companies&lt;/keyword&gt;&lt;/keywords&gt;&lt;isbn&gt;2040-8269&lt;/isbn&gt;&lt;titles&gt;&lt;title&gt;Challenges of sustainable environmental programs of foreign multinational enterprises in China&lt;/title&gt;&lt;secondary-title&gt;Management Research Review&lt;/secondary-title&gt;&lt;/titles&gt;&lt;pages&gt;1153-1168&lt;/pages&gt;&lt;number&gt;11&lt;/number&gt;&lt;contributors&gt;&lt;authors&gt;&lt;author&gt;Maria Lai-Ling, Lam&lt;/author&gt;&lt;/authors&gt;&lt;/contributors&gt;&lt;added-date format="utc"&gt;1482436742&lt;/added-date&gt;&lt;ref-type name="Journal Article"&gt;17&lt;/ref-type&gt;&lt;dates&gt;&lt;year&gt;2011&lt;/year&gt;&lt;/dates&gt;&lt;rec-number&gt;1524&lt;/rec-number&gt;&lt;publisher&gt;Emerald Group Publishing Limited&lt;/publisher&gt;&lt;last-updated-date format="utc"&gt;1482436742&lt;/last-updated-date&gt;&lt;electronic-resource-num&gt;10.1108/01409171111178729&lt;/electronic-resource-num&gt;&lt;volume&gt;34&lt;/volume&gt;&lt;/record&gt;&lt;/Cite&gt;&lt;/EndNote&gt;</w:instrText>
      </w:r>
      <w:r w:rsidRPr="00A74D37">
        <w:rPr>
          <w:rFonts w:ascii="Cambria" w:hAnsi="Cambria" w:cstheme="minorHAnsi"/>
          <w:color w:val="000000" w:themeColor="text1"/>
        </w:rPr>
        <w:fldChar w:fldCharType="separate"/>
      </w:r>
      <w:r w:rsidRPr="00A74D37">
        <w:rPr>
          <w:rFonts w:ascii="Cambria" w:hAnsi="Cambria" w:cstheme="minorHAnsi"/>
          <w:noProof/>
          <w:color w:val="000000" w:themeColor="text1"/>
        </w:rPr>
        <w:t>(Maria Lai-Ling 2011)</w:t>
      </w:r>
      <w:r w:rsidRPr="00A74D37">
        <w:rPr>
          <w:rFonts w:ascii="Cambria" w:hAnsi="Cambria" w:cstheme="minorHAnsi"/>
          <w:color w:val="000000" w:themeColor="text1"/>
        </w:rPr>
        <w:fldChar w:fldCharType="end"/>
      </w:r>
      <w:r w:rsidRPr="00A74D37">
        <w:rPr>
          <w:rFonts w:ascii="Cambria" w:hAnsi="Cambria" w:cstheme="minorHAnsi"/>
          <w:color w:val="000000" w:themeColor="text1"/>
        </w:rPr>
        <w:t>.</w:t>
      </w:r>
      <w:r w:rsidR="00E5466D" w:rsidRPr="00A74D37">
        <w:rPr>
          <w:rFonts w:ascii="Cambria" w:hAnsi="Cambria" w:cstheme="minorHAnsi"/>
          <w:color w:val="000000" w:themeColor="text1"/>
        </w:rPr>
        <w:t xml:space="preserve"> They</w:t>
      </w:r>
      <w:r w:rsidR="00F162BE" w:rsidRPr="00A74D37">
        <w:rPr>
          <w:rFonts w:ascii="Cambria" w:hAnsi="Cambria" w:cstheme="minorHAnsi"/>
          <w:color w:val="000000" w:themeColor="text1"/>
        </w:rPr>
        <w:t xml:space="preserve"> share a </w:t>
      </w:r>
      <w:r w:rsidRPr="00A74D37">
        <w:rPr>
          <w:rFonts w:ascii="Cambria" w:hAnsi="Cambria" w:cstheme="minorHAnsi"/>
          <w:color w:val="000000" w:themeColor="text1"/>
        </w:rPr>
        <w:t xml:space="preserve">common interest in CSR, </w:t>
      </w:r>
      <w:r w:rsidR="00F162BE" w:rsidRPr="00A74D37">
        <w:rPr>
          <w:rFonts w:ascii="Cambria" w:hAnsi="Cambria" w:cstheme="minorHAnsi"/>
          <w:color w:val="000000" w:themeColor="text1"/>
        </w:rPr>
        <w:t xml:space="preserve">where the </w:t>
      </w:r>
      <w:r w:rsidRPr="00A74D37">
        <w:rPr>
          <w:rFonts w:ascii="Cambria" w:hAnsi="Cambria" w:cstheme="minorHAnsi"/>
          <w:color w:val="000000" w:themeColor="text1"/>
        </w:rPr>
        <w:t>focus</w:t>
      </w:r>
      <w:r w:rsidR="00F162BE" w:rsidRPr="00A74D37">
        <w:rPr>
          <w:rFonts w:ascii="Cambria" w:hAnsi="Cambria" w:cstheme="minorHAnsi"/>
          <w:color w:val="000000" w:themeColor="text1"/>
        </w:rPr>
        <w:t xml:space="preserve"> is</w:t>
      </w:r>
      <w:r w:rsidRPr="00A74D37">
        <w:rPr>
          <w:rFonts w:ascii="Cambria" w:hAnsi="Cambria" w:cstheme="minorHAnsi"/>
          <w:color w:val="000000" w:themeColor="text1"/>
        </w:rPr>
        <w:t xml:space="preserve"> on building trust between the organizations, and not using the partnership as a means for public relations with a sole purpose to enhance corporate image. On the operational level, successful partnership is characterized as one that ensures mutual benefits, states clearly its objectives and requirements, builds good communications, addresses problems openly with full transparency, and is given sufficient time and on-going commitment by both parties </w:t>
      </w:r>
      <w:r w:rsidRPr="00A74D37">
        <w:rPr>
          <w:rFonts w:ascii="Cambria" w:hAnsi="Cambria" w:cstheme="minorHAnsi"/>
          <w:color w:val="000000" w:themeColor="text1"/>
        </w:rPr>
        <w:fldChar w:fldCharType="begin"/>
      </w:r>
      <w:r w:rsidRPr="00A74D37">
        <w:rPr>
          <w:rFonts w:ascii="Cambria" w:hAnsi="Cambria" w:cstheme="minorHAnsi"/>
          <w:color w:val="000000" w:themeColor="text1"/>
        </w:rPr>
        <w:instrText xml:space="preserve"> ADDIN EN.CITE &lt;EndNote&gt;&lt;Cite&gt;&lt;Author&gt;Cheung&lt;/Author&gt;&lt;Year&gt;2009&lt;/Year&gt;&lt;IDText&gt;CSR and the environment: business supply chain partnerships in Hong Kong and PRDR, China&lt;/IDText&gt;&lt;DisplayText&gt;(Cheung, Welford, and Hills 2009)&lt;/DisplayText&gt;&lt;record&gt;&lt;keywords&gt;&lt;keyword&gt;Csr&lt;/keyword&gt;&lt;keyword&gt;Corporate Environmental Management&lt;/keyword&gt;&lt;keyword&gt;Business&lt;/keyword&gt;&lt;keyword&gt;Supply Chain&lt;/keyword&gt;&lt;keyword&gt;Partnership&lt;/keyword&gt;&lt;keyword&gt;Hong Kong&lt;/keyword&gt;&lt;keyword&gt;The Prdr Of China&lt;/keyword&gt;&lt;/keywords&gt;&lt;isbn&gt;1535-3958&lt;/isbn&gt;&lt;titles&gt;&lt;title&gt;CSR and the environment: business supply chain partnerships in Hong Kong and PRDR, China&lt;/title&gt;&lt;secondary-title&gt;Corporate Social Responsibility and Environmental Management&lt;/secondary-title&gt;&lt;/titles&gt;&lt;pages&gt;250-263&lt;/pages&gt;&lt;number&gt;5&lt;/number&gt;&lt;contributors&gt;&lt;authors&gt;&lt;author&gt;Cheung, Dennis K. K.&lt;/author&gt;&lt;author&gt;Welford, Richard J.&lt;/author&gt;&lt;author&gt;Hills, Peter R.&lt;/author&gt;&lt;/authors&gt;&lt;/contributors&gt;&lt;added-date format="utc"&gt;1482435576&lt;/added-date&gt;&lt;pub-location&gt;Chichester, UK&lt;/pub-location&gt;&lt;ref-type name="Journal Article"&gt;17&lt;/ref-type&gt;&lt;dates&gt;&lt;year&gt;2009&lt;/year&gt;&lt;/dates&gt;&lt;rec-number&gt;1449&lt;/rec-number&gt;&lt;last-updated-date format="utc"&gt;1482435576&lt;/last-updated-date&gt;&lt;contributors&gt;&lt;secondary-authors&gt;&lt;author&gt;Dobers, Peter&lt;/author&gt;&lt;author&gt;Halme, Minna&lt;/author&gt;&lt;/secondary-authors&gt;&lt;/contributors&gt;&lt;electronic-resource-num&gt;10.1002/csr.208&lt;/electronic-resource-num&gt;&lt;volume&gt;16&lt;/volume&gt;&lt;/record&gt;&lt;/Cite&gt;&lt;/EndNote&gt;</w:instrText>
      </w:r>
      <w:r w:rsidRPr="00A74D37">
        <w:rPr>
          <w:rFonts w:ascii="Cambria" w:hAnsi="Cambria" w:cstheme="minorHAnsi"/>
          <w:color w:val="000000" w:themeColor="text1"/>
        </w:rPr>
        <w:fldChar w:fldCharType="separate"/>
      </w:r>
      <w:r w:rsidRPr="00A74D37">
        <w:rPr>
          <w:rFonts w:ascii="Cambria" w:hAnsi="Cambria" w:cstheme="minorHAnsi"/>
          <w:noProof/>
          <w:color w:val="000000" w:themeColor="text1"/>
        </w:rPr>
        <w:t>(Cheung, Welford, and Hills 2009)</w:t>
      </w:r>
      <w:r w:rsidRPr="00A74D37">
        <w:rPr>
          <w:rFonts w:ascii="Cambria" w:hAnsi="Cambria" w:cstheme="minorHAnsi"/>
          <w:color w:val="000000" w:themeColor="text1"/>
        </w:rPr>
        <w:fldChar w:fldCharType="end"/>
      </w:r>
      <w:r w:rsidRPr="00A74D37">
        <w:rPr>
          <w:rFonts w:ascii="Cambria" w:hAnsi="Cambria" w:cstheme="minorHAnsi"/>
          <w:color w:val="000000" w:themeColor="text1"/>
        </w:rPr>
        <w:t xml:space="preserve">. Commitment to sustainability was the main driver leading to successful inter-firm collaboration and partnerships </w:t>
      </w:r>
      <w:r w:rsidRPr="00A74D37">
        <w:rPr>
          <w:rFonts w:ascii="Cambria" w:hAnsi="Cambria" w:cstheme="minorHAnsi"/>
          <w:color w:val="000000" w:themeColor="text1"/>
        </w:rPr>
        <w:fldChar w:fldCharType="begin"/>
      </w:r>
      <w:r w:rsidRPr="00A74D37">
        <w:rPr>
          <w:rFonts w:ascii="Cambria" w:hAnsi="Cambria" w:cstheme="minorHAnsi"/>
          <w:color w:val="000000" w:themeColor="text1"/>
        </w:rPr>
        <w:instrText xml:space="preserve"> ADDIN EN.CITE &lt;EndNote&gt;&lt;Cite&gt;&lt;Author&gt;Luzzini&lt;/Author&gt;&lt;Year&gt;2015&lt;/Year&gt;&lt;IDText&gt;From sustainability commitment to performance:The role of intra- and inter- firm collaborative capabilities in the upstream supply chain&lt;/IDText&gt;&lt;DisplayText&gt;(Luzzini et al. 2015)&lt;/DisplayText&gt;&lt;record&gt;&lt;titles&gt;&lt;title&gt;From sustainability commitment to performance:The role of intra- and inter- firm collaborative capabilities in the upstream supply chain&lt;/title&gt;&lt;/titles&gt;&lt;contributors&gt;&lt;authors&gt;&lt;author&gt;Luzzini, Davide&lt;/author&gt;&lt;author&gt;Brandon-Jones, Emma&lt;/author&gt;&lt;author&gt;Brandon-Jones, Alistair&lt;/author&gt;&lt;author&gt;Spina, Gianluca&lt;/author&gt;&lt;/authors&gt;&lt;/contributors&gt;&lt;added-date format="utc"&gt;1504639833&lt;/added-date&gt;&lt;ref-type name="Journal Article"&gt;17&lt;/ref-type&gt;&lt;dates&gt;&lt;year&gt;2015&lt;/year&gt;&lt;/dates&gt;&lt;rec-number&gt;2488&lt;/rec-number&gt;&lt;last-updated-date format="utc"&gt;1504639833&lt;/last-updated-date&gt;&lt;/record&gt;&lt;/Cite&gt;&lt;/EndNote&gt;</w:instrText>
      </w:r>
      <w:r w:rsidRPr="00A74D37">
        <w:rPr>
          <w:rFonts w:ascii="Cambria" w:hAnsi="Cambria" w:cstheme="minorHAnsi"/>
          <w:color w:val="000000" w:themeColor="text1"/>
        </w:rPr>
        <w:fldChar w:fldCharType="separate"/>
      </w:r>
      <w:r w:rsidRPr="00A74D37">
        <w:rPr>
          <w:rFonts w:ascii="Cambria" w:hAnsi="Cambria" w:cstheme="minorHAnsi"/>
          <w:noProof/>
          <w:color w:val="000000" w:themeColor="text1"/>
        </w:rPr>
        <w:t>(Luzzini et al. 2015)</w:t>
      </w:r>
      <w:r w:rsidRPr="00A74D37">
        <w:rPr>
          <w:rFonts w:ascii="Cambria" w:hAnsi="Cambria" w:cstheme="minorHAnsi"/>
          <w:color w:val="000000" w:themeColor="text1"/>
        </w:rPr>
        <w:fldChar w:fldCharType="end"/>
      </w:r>
      <w:r w:rsidRPr="00A74D37">
        <w:rPr>
          <w:rFonts w:ascii="Cambria" w:hAnsi="Cambria" w:cstheme="minorHAnsi"/>
          <w:color w:val="000000" w:themeColor="text1"/>
        </w:rPr>
        <w:t xml:space="preserve">. There are different factors that lead to unsuccessful partnerships. These factors were driven by the cost of partnership, lack of sufficient knowledge with supply chain, lack of awareness and knowledge of issues, poor communications, poor government guidelines, difficulties in identifying committed partners, lack of commitment by senior management, and lack of a strategic approach to CSR </w:t>
      </w:r>
      <w:r w:rsidRPr="00A74D37">
        <w:rPr>
          <w:rFonts w:ascii="Cambria" w:hAnsi="Cambria" w:cstheme="minorHAnsi"/>
          <w:color w:val="000000" w:themeColor="text1"/>
        </w:rPr>
        <w:lastRenderedPageBreak/>
        <w:fldChar w:fldCharType="begin"/>
      </w:r>
      <w:r w:rsidRPr="00A74D37">
        <w:rPr>
          <w:rFonts w:ascii="Cambria" w:hAnsi="Cambria" w:cstheme="minorHAnsi"/>
          <w:color w:val="000000" w:themeColor="text1"/>
        </w:rPr>
        <w:instrText xml:space="preserve"> ADDIN EN.CITE &lt;EndNote&gt;&lt;Cite&gt;&lt;Author&gt;Cheung&lt;/Author&gt;&lt;Year&gt;2009&lt;/Year&gt;&lt;IDText&gt;CSR and the environment: business supply chain partnerships in Hong Kong and PRDR, China&lt;/IDText&gt;&lt;DisplayText&gt;(Cheung, Welford, and Hills 2009)&lt;/DisplayText&gt;&lt;record&gt;&lt;keywords&gt;&lt;keyword&gt;Csr&lt;/keyword&gt;&lt;keyword&gt;Corporate Environmental Management&lt;/keyword&gt;&lt;keyword&gt;Business&lt;/keyword&gt;&lt;keyword&gt;Supply Chain&lt;/keyword&gt;&lt;keyword&gt;Partnership&lt;/keyword&gt;&lt;keyword&gt;Hong Kong&lt;/keyword&gt;&lt;keyword&gt;The Prdr Of China&lt;/keyword&gt;&lt;/keywords&gt;&lt;isbn&gt;1535-3958&lt;/isbn&gt;&lt;titles&gt;&lt;title&gt;CSR and the environment: business supply chain partnerships in Hong Kong and PRDR, China&lt;/title&gt;&lt;secondary-title&gt;Corporate Social Responsibility and Environmental Management&lt;/secondary-title&gt;&lt;/titles&gt;&lt;pages&gt;250-263&lt;/pages&gt;&lt;number&gt;5&lt;/number&gt;&lt;contributors&gt;&lt;authors&gt;&lt;author&gt;Cheung, Dennis K. K.&lt;/author&gt;&lt;author&gt;Welford, Richard J.&lt;/author&gt;&lt;author&gt;Hills, Peter R.&lt;/author&gt;&lt;/authors&gt;&lt;/contributors&gt;&lt;added-date format="utc"&gt;1482435576&lt;/added-date&gt;&lt;pub-location&gt;Chichester, UK&lt;/pub-location&gt;&lt;ref-type name="Journal Article"&gt;17&lt;/ref-type&gt;&lt;dates&gt;&lt;year&gt;2009&lt;/year&gt;&lt;/dates&gt;&lt;rec-number&gt;1449&lt;/rec-number&gt;&lt;last-updated-date format="utc"&gt;1482435576&lt;/last-updated-date&gt;&lt;contributors&gt;&lt;secondary-authors&gt;&lt;author&gt;Dobers, Peter&lt;/author&gt;&lt;author&gt;Halme, Minna&lt;/author&gt;&lt;/secondary-authors&gt;&lt;/contributors&gt;&lt;electronic-resource-num&gt;10.1002/csr.208&lt;/electronic-resource-num&gt;&lt;volume&gt;16&lt;/volume&gt;&lt;/record&gt;&lt;/Cite&gt;&lt;/EndNote&gt;</w:instrText>
      </w:r>
      <w:r w:rsidRPr="00A74D37">
        <w:rPr>
          <w:rFonts w:ascii="Cambria" w:hAnsi="Cambria" w:cstheme="minorHAnsi"/>
          <w:color w:val="000000" w:themeColor="text1"/>
        </w:rPr>
        <w:fldChar w:fldCharType="separate"/>
      </w:r>
      <w:r w:rsidRPr="00A74D37">
        <w:rPr>
          <w:rFonts w:ascii="Cambria" w:hAnsi="Cambria" w:cstheme="minorHAnsi"/>
          <w:noProof/>
          <w:color w:val="000000" w:themeColor="text1"/>
        </w:rPr>
        <w:t>(Cheung, Welford, and Hills 2009)</w:t>
      </w:r>
      <w:r w:rsidRPr="00A74D37">
        <w:rPr>
          <w:rFonts w:ascii="Cambria" w:hAnsi="Cambria" w:cstheme="minorHAnsi"/>
          <w:color w:val="000000" w:themeColor="text1"/>
        </w:rPr>
        <w:fldChar w:fldCharType="end"/>
      </w:r>
      <w:r w:rsidRPr="00A74D37">
        <w:rPr>
          <w:rFonts w:ascii="Cambria" w:hAnsi="Cambria" w:cstheme="minorHAnsi"/>
          <w:color w:val="000000" w:themeColor="text1"/>
        </w:rPr>
        <w:t xml:space="preserve">. Partnership also involves sharing benefits and responsibilities </w:t>
      </w:r>
      <w:r w:rsidRPr="00A74D37">
        <w:rPr>
          <w:rFonts w:ascii="Cambria" w:hAnsi="Cambria" w:cstheme="minorHAnsi"/>
          <w:color w:val="000000" w:themeColor="text1"/>
        </w:rPr>
        <w:fldChar w:fldCharType="begin"/>
      </w:r>
      <w:r w:rsidRPr="00A74D37">
        <w:rPr>
          <w:rFonts w:ascii="Cambria" w:hAnsi="Cambria" w:cstheme="minorHAnsi"/>
          <w:color w:val="000000" w:themeColor="text1"/>
        </w:rPr>
        <w:instrText xml:space="preserve"> ADDIN EN.CITE &lt;EndNote&gt;&lt;Cite&gt;&lt;Author&gt;Martha&lt;/Author&gt;&lt;Year&gt;1993&lt;/Year&gt;&lt;IDText&gt;Building Good Business Relationships&amp;amp;amp;colon; More than Just Partnering or Strategic Alliances&amp;amp;amp;quest&lt;/IDText&gt;&lt;DisplayText&gt;(Martha and John 1993a)&lt;/DisplayText&gt;&lt;record&gt;&lt;isbn&gt;0960-0035&lt;/isbn&gt;&lt;titles&gt;&lt;title&gt;Building Good Business Relationships&amp;amp;amp;colon; More than Just Partnering or Strategic Alliances&amp;amp;amp;quest&lt;/title&gt;&lt;secondary-title&gt;International Journal of Physical Distribution &amp;amp;amp; Logistics Management&lt;/secondary-title&gt;&lt;/titles&gt;&lt;pages&gt;14-26&lt;/pages&gt;&lt;number&gt;6&lt;/number&gt;&lt;contributors&gt;&lt;authors&gt;&lt;author&gt;Martha, C. Cooper&lt;/author&gt;&lt;author&gt;John, T. Gardner&lt;/author&gt;&lt;/authors&gt;&lt;/contributors&gt;&lt;added-date format="utc"&gt;1484591803&lt;/added-date&gt;&lt;ref-type name="Journal Article"&gt;17&lt;/ref-type&gt;&lt;dates&gt;&lt;year&gt;1993&lt;/year&gt;&lt;/dates&gt;&lt;rec-number&gt;1598&lt;/rec-number&gt;&lt;last-updated-date format="utc"&gt;1484591803&lt;/last-updated-date&gt;&lt;electronic-resource-num&gt;10.1108/09600039310044876&lt;/electronic-resource-num&gt;&lt;volume&gt;23&lt;/volume&gt;&lt;/record&gt;&lt;/Cite&gt;&lt;/EndNote&gt;</w:instrText>
      </w:r>
      <w:r w:rsidRPr="00A74D37">
        <w:rPr>
          <w:rFonts w:ascii="Cambria" w:hAnsi="Cambria" w:cstheme="minorHAnsi"/>
          <w:color w:val="000000" w:themeColor="text1"/>
        </w:rPr>
        <w:fldChar w:fldCharType="separate"/>
      </w:r>
      <w:r w:rsidRPr="00A74D37">
        <w:rPr>
          <w:rFonts w:ascii="Cambria" w:hAnsi="Cambria" w:cstheme="minorHAnsi"/>
          <w:noProof/>
          <w:color w:val="000000" w:themeColor="text1"/>
        </w:rPr>
        <w:t>(Martha and John 1993a)</w:t>
      </w:r>
      <w:r w:rsidRPr="00A74D37">
        <w:rPr>
          <w:rFonts w:ascii="Cambria" w:hAnsi="Cambria" w:cstheme="minorHAnsi"/>
          <w:color w:val="000000" w:themeColor="text1"/>
        </w:rPr>
        <w:fldChar w:fldCharType="end"/>
      </w:r>
      <w:r w:rsidRPr="00A74D37">
        <w:rPr>
          <w:rFonts w:ascii="Cambria" w:hAnsi="Cambria" w:cstheme="minorHAnsi"/>
          <w:color w:val="000000" w:themeColor="text1"/>
        </w:rPr>
        <w:t>.  Partnership is characterized by openness and trust and is based on good intentions, with an interest to protect the well-being of the involved organizations while sharing both risks and rewards.</w:t>
      </w:r>
    </w:p>
    <w:p w14:paraId="52C74ABD" w14:textId="77777777" w:rsidR="00F52436" w:rsidRPr="00A74D37" w:rsidRDefault="00F52436" w:rsidP="00F52436">
      <w:pPr>
        <w:spacing w:line="480" w:lineRule="auto"/>
        <w:rPr>
          <w:rFonts w:ascii="Cambria" w:hAnsi="Cambria" w:cstheme="minorHAnsi"/>
          <w:b/>
          <w:bCs/>
          <w:color w:val="000000" w:themeColor="text1"/>
        </w:rPr>
      </w:pPr>
    </w:p>
    <w:p w14:paraId="46F3C308" w14:textId="4043F4C2" w:rsidR="00F162BE" w:rsidRPr="00A74D37" w:rsidRDefault="00F907CF" w:rsidP="00F52436">
      <w:pPr>
        <w:spacing w:line="480" w:lineRule="auto"/>
        <w:rPr>
          <w:rFonts w:ascii="Cambria" w:hAnsi="Cambria" w:cstheme="minorHAnsi"/>
          <w:b/>
          <w:bCs/>
          <w:strike/>
          <w:color w:val="000000" w:themeColor="text1"/>
          <w:sz w:val="32"/>
          <w:szCs w:val="32"/>
        </w:rPr>
      </w:pPr>
      <w:r w:rsidRPr="00A74D37">
        <w:rPr>
          <w:rFonts w:ascii="Cambria" w:hAnsi="Cambria" w:cstheme="minorHAnsi"/>
          <w:b/>
          <w:bCs/>
          <w:color w:val="000000" w:themeColor="text1"/>
        </w:rPr>
        <w:t xml:space="preserve">7.3.2.8 </w:t>
      </w:r>
      <w:r w:rsidR="00F52436" w:rsidRPr="00A74D37">
        <w:rPr>
          <w:rFonts w:ascii="Cambria" w:hAnsi="Cambria" w:cstheme="minorHAnsi"/>
          <w:b/>
          <w:bCs/>
          <w:color w:val="000000" w:themeColor="text1"/>
        </w:rPr>
        <w:t xml:space="preserve">Develop </w:t>
      </w:r>
      <w:r w:rsidR="001169FD" w:rsidRPr="00A74D37">
        <w:rPr>
          <w:rFonts w:ascii="Cambria" w:hAnsi="Cambria" w:cstheme="minorHAnsi"/>
          <w:b/>
          <w:bCs/>
          <w:color w:val="000000" w:themeColor="text1"/>
        </w:rPr>
        <w:t>and</w:t>
      </w:r>
      <w:r w:rsidR="00F52436" w:rsidRPr="00A74D37">
        <w:rPr>
          <w:rFonts w:ascii="Cambria" w:hAnsi="Cambria" w:cstheme="minorHAnsi"/>
          <w:b/>
          <w:bCs/>
          <w:color w:val="000000" w:themeColor="text1"/>
        </w:rPr>
        <w:t xml:space="preserve"> </w:t>
      </w:r>
      <w:r w:rsidR="00F162BE" w:rsidRPr="00A74D37">
        <w:rPr>
          <w:rFonts w:ascii="Cambria" w:hAnsi="Cambria" w:cstheme="minorHAnsi"/>
          <w:b/>
          <w:bCs/>
          <w:color w:val="000000" w:themeColor="text1"/>
        </w:rPr>
        <w:t>s</w:t>
      </w:r>
      <w:r w:rsidR="00F52436" w:rsidRPr="00A74D37">
        <w:rPr>
          <w:rFonts w:ascii="Cambria" w:hAnsi="Cambria" w:cstheme="minorHAnsi"/>
          <w:b/>
          <w:bCs/>
          <w:color w:val="000000" w:themeColor="text1"/>
        </w:rPr>
        <w:t xml:space="preserve">upport a </w:t>
      </w:r>
      <w:r w:rsidR="00F162BE" w:rsidRPr="00A74D37">
        <w:rPr>
          <w:rFonts w:ascii="Cambria" w:hAnsi="Cambria" w:cstheme="minorHAnsi"/>
          <w:b/>
          <w:bCs/>
          <w:color w:val="000000" w:themeColor="text1"/>
        </w:rPr>
        <w:t>p</w:t>
      </w:r>
      <w:r w:rsidR="00F52436" w:rsidRPr="00A74D37">
        <w:rPr>
          <w:rFonts w:ascii="Cambria" w:hAnsi="Cambria" w:cstheme="minorHAnsi"/>
          <w:b/>
          <w:bCs/>
          <w:color w:val="000000" w:themeColor="text1"/>
        </w:rPr>
        <w:t xml:space="preserve">artnership </w:t>
      </w:r>
      <w:r w:rsidR="00F162BE" w:rsidRPr="00A74D37">
        <w:rPr>
          <w:rFonts w:ascii="Cambria" w:hAnsi="Cambria" w:cstheme="minorHAnsi"/>
          <w:b/>
          <w:bCs/>
          <w:color w:val="000000" w:themeColor="text1"/>
        </w:rPr>
        <w:t>b</w:t>
      </w:r>
      <w:r w:rsidR="00F52436" w:rsidRPr="00A74D37">
        <w:rPr>
          <w:rFonts w:ascii="Cambria" w:hAnsi="Cambria" w:cstheme="minorHAnsi"/>
          <w:b/>
          <w:bCs/>
          <w:color w:val="000000" w:themeColor="text1"/>
        </w:rPr>
        <w:t xml:space="preserve">ased on </w:t>
      </w:r>
      <w:r w:rsidR="00F162BE" w:rsidRPr="00A74D37">
        <w:rPr>
          <w:rFonts w:ascii="Cambria" w:hAnsi="Cambria" w:cstheme="minorHAnsi"/>
          <w:b/>
          <w:bCs/>
          <w:color w:val="000000" w:themeColor="text1"/>
        </w:rPr>
        <w:t>t</w:t>
      </w:r>
      <w:r w:rsidR="00F52436" w:rsidRPr="00A74D37">
        <w:rPr>
          <w:rFonts w:ascii="Cambria" w:hAnsi="Cambria" w:cstheme="minorHAnsi"/>
          <w:b/>
          <w:bCs/>
          <w:color w:val="000000" w:themeColor="text1"/>
        </w:rPr>
        <w:t xml:space="preserve">rust and </w:t>
      </w:r>
      <w:r w:rsidR="00F162BE" w:rsidRPr="00A74D37">
        <w:rPr>
          <w:rFonts w:ascii="Cambria" w:hAnsi="Cambria" w:cstheme="minorHAnsi"/>
          <w:b/>
          <w:bCs/>
          <w:color w:val="000000" w:themeColor="text1"/>
        </w:rPr>
        <w:t>v</w:t>
      </w:r>
      <w:r w:rsidR="00F52436" w:rsidRPr="00A74D37">
        <w:rPr>
          <w:rFonts w:ascii="Cambria" w:hAnsi="Cambria" w:cstheme="minorHAnsi"/>
          <w:b/>
          <w:bCs/>
          <w:color w:val="000000" w:themeColor="text1"/>
        </w:rPr>
        <w:t xml:space="preserve">alues in </w:t>
      </w:r>
      <w:r w:rsidR="00F162BE" w:rsidRPr="00A74D37">
        <w:rPr>
          <w:rFonts w:ascii="Cambria" w:hAnsi="Cambria" w:cstheme="minorHAnsi"/>
          <w:b/>
          <w:bCs/>
          <w:color w:val="000000" w:themeColor="text1"/>
        </w:rPr>
        <w:t>c</w:t>
      </w:r>
      <w:r w:rsidR="00F52436" w:rsidRPr="00A74D37">
        <w:rPr>
          <w:rFonts w:ascii="Cambria" w:hAnsi="Cambria" w:cstheme="minorHAnsi"/>
          <w:b/>
          <w:bCs/>
          <w:color w:val="000000" w:themeColor="text1"/>
        </w:rPr>
        <w:t xml:space="preserve">ase </w:t>
      </w:r>
      <w:r w:rsidR="00F162BE" w:rsidRPr="00A74D37">
        <w:rPr>
          <w:rFonts w:ascii="Cambria" w:hAnsi="Cambria" w:cstheme="minorHAnsi"/>
          <w:b/>
          <w:bCs/>
          <w:color w:val="000000" w:themeColor="text1"/>
        </w:rPr>
        <w:t>s</w:t>
      </w:r>
      <w:r w:rsidR="00F52436" w:rsidRPr="00A74D37">
        <w:rPr>
          <w:rFonts w:ascii="Cambria" w:hAnsi="Cambria" w:cstheme="minorHAnsi"/>
          <w:b/>
          <w:bCs/>
          <w:color w:val="000000" w:themeColor="text1"/>
        </w:rPr>
        <w:t>tudy</w:t>
      </w:r>
    </w:p>
    <w:p w14:paraId="449E6F4A" w14:textId="77777777" w:rsidR="002E1C97" w:rsidRPr="00A74D37" w:rsidRDefault="002E1C97" w:rsidP="00F52436">
      <w:pPr>
        <w:spacing w:line="480" w:lineRule="auto"/>
        <w:rPr>
          <w:rFonts w:ascii="Cambria" w:hAnsi="Cambria" w:cstheme="minorHAnsi"/>
          <w:color w:val="000000" w:themeColor="text1"/>
        </w:rPr>
      </w:pPr>
    </w:p>
    <w:p w14:paraId="428B2607" w14:textId="6DFED05D"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My research indicated a strong emphasis by BIG CHAIN on creating partnerships with suppliers. The partnership is based on what BIG CHAIN refers to as a strategic fit. Strategic fit is driven by the willingness of supplier to embrace BIG CHAIN’s values as they pertain to operations, sustainability, </w:t>
      </w:r>
      <w:r w:rsidR="00E57ADE" w:rsidRPr="00A74D37">
        <w:rPr>
          <w:rFonts w:ascii="Cambria" w:hAnsi="Cambria" w:cstheme="minorHAnsi"/>
          <w:color w:val="000000" w:themeColor="text1"/>
        </w:rPr>
        <w:t>people,</w:t>
      </w:r>
      <w:r w:rsidRPr="00A74D37">
        <w:rPr>
          <w:rFonts w:ascii="Cambria" w:hAnsi="Cambria" w:cstheme="minorHAnsi"/>
          <w:color w:val="000000" w:themeColor="text1"/>
        </w:rPr>
        <w:t xml:space="preserve"> and environment, and by the willingness to take measurable little steps over an extended period of time. The process of becoming a partner is very demanding and requires a major commitment on behalf of both BIG CHAIN and supplier. </w:t>
      </w:r>
    </w:p>
    <w:p w14:paraId="6F3EAD90" w14:textId="4D4DD069"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The relationship is very transparent, everything is fully disclosed. There is a sense of mutual responsibility, where BIG CHAIN provides necessary support to address supplier challenges and ensure their sustainability and, in return, expects full disclosure and transparency.</w:t>
      </w:r>
    </w:p>
    <w:p w14:paraId="5295510B" w14:textId="77777777"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The data from the case study supports the significance of a partnership to BIG CHAIN and suppliers. However, existing literature does not describe the depths of the relationship between the two entities as per case study. This will be discussed in further detail later this chapter. </w:t>
      </w:r>
    </w:p>
    <w:p w14:paraId="4552E3D8" w14:textId="6FDC8400" w:rsidR="00F52436" w:rsidRPr="00A74D37" w:rsidRDefault="00F52436" w:rsidP="007C0A7F">
      <w:pPr>
        <w:spacing w:line="480" w:lineRule="auto"/>
        <w:rPr>
          <w:rFonts w:ascii="Cambria" w:hAnsi="Cambria" w:cstheme="minorHAnsi"/>
          <w:color w:val="000000" w:themeColor="text1"/>
        </w:rPr>
      </w:pPr>
      <w:r w:rsidRPr="00A74D37">
        <w:rPr>
          <w:rFonts w:ascii="Cambria" w:hAnsi="Cambria" w:cstheme="minorHAnsi"/>
          <w:color w:val="000000" w:themeColor="text1"/>
        </w:rPr>
        <w:lastRenderedPageBreak/>
        <w:t>As discussed in the findings chapter, the f</w:t>
      </w:r>
      <w:r w:rsidR="007C0A7F" w:rsidRPr="00A74D37">
        <w:rPr>
          <w:rFonts w:ascii="Cambria" w:hAnsi="Cambria" w:cstheme="minorHAnsi"/>
          <w:color w:val="000000" w:themeColor="text1"/>
        </w:rPr>
        <w:t>ive</w:t>
      </w:r>
      <w:r w:rsidRPr="00A74D37">
        <w:rPr>
          <w:rFonts w:ascii="Cambria" w:hAnsi="Cambria" w:cstheme="minorHAnsi"/>
          <w:color w:val="000000" w:themeColor="text1"/>
        </w:rPr>
        <w:t xml:space="preserve"> categories above share common attributes that lead to a partnership where </w:t>
      </w:r>
      <w:r w:rsidR="00D73700" w:rsidRPr="00A74D37">
        <w:rPr>
          <w:rFonts w:ascii="Cambria" w:hAnsi="Cambria" w:cstheme="minorHAnsi"/>
          <w:color w:val="000000" w:themeColor="text1"/>
        </w:rPr>
        <w:t>sustainability</w:t>
      </w:r>
      <w:r w:rsidRPr="00A74D37">
        <w:rPr>
          <w:rFonts w:ascii="Cambria" w:hAnsi="Cambria" w:cstheme="minorHAnsi"/>
          <w:color w:val="000000" w:themeColor="text1"/>
        </w:rPr>
        <w:t xml:space="preserve"> is effectively managed. For a partnership to be successful, training and learning, with emphasis on double loop learning, help create a new set of norms ensuring effective transfer of knowledge. Transformational leadership helps align the values of the two entities reducing the gap through a different way of thinking and through a transformation of culture. </w:t>
      </w:r>
      <w:r w:rsidRPr="00A74D37">
        <w:rPr>
          <w:rFonts w:ascii="Cambria" w:eastAsia="Times New Roman" w:hAnsi="Cambria" w:cstheme="minorHAnsi"/>
          <w:color w:val="000000" w:themeColor="text1"/>
        </w:rPr>
        <w:t xml:space="preserve">Collaboration and mutual learning would enable the BIG CHAIN to develop a better understanding of the culture of the supplier. These understandings will enable the leaders of BIG CHAIN to develop a </w:t>
      </w:r>
      <w:r w:rsidR="00064013" w:rsidRPr="00A74D37">
        <w:rPr>
          <w:rFonts w:ascii="Cambria" w:eastAsia="Times New Roman" w:hAnsi="Cambria" w:cstheme="minorHAnsi"/>
          <w:color w:val="000000" w:themeColor="text1"/>
        </w:rPr>
        <w:t>sustainable</w:t>
      </w:r>
      <w:r w:rsidRPr="00A74D37">
        <w:rPr>
          <w:rFonts w:ascii="Cambria" w:eastAsia="Times New Roman" w:hAnsi="Cambria" w:cstheme="minorHAnsi"/>
          <w:color w:val="000000" w:themeColor="text1"/>
        </w:rPr>
        <w:t xml:space="preserve"> strategy that works through the supplier’s cultural dimensions. Trust can only be developed if BIG CHAIN serves as a role model. To influence the culture of the supplier, BIG CHAIN demonstrates a commitment to </w:t>
      </w:r>
      <w:r w:rsidR="00064013"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infused in its own culture. Role model, and trust in a collaborative approach has fostered a sense of collectivism minimizing the power gap between supplier and BIG CHAIN.</w:t>
      </w:r>
    </w:p>
    <w:p w14:paraId="17FBAEF0" w14:textId="03F624E7" w:rsidR="00F52436" w:rsidRPr="00A74D37" w:rsidRDefault="00F52436" w:rsidP="00F52436">
      <w:pPr>
        <w:spacing w:line="480" w:lineRule="auto"/>
        <w:rPr>
          <w:rFonts w:ascii="Cambria" w:hAnsi="Cambria" w:cstheme="minorHAnsi"/>
          <w:color w:val="000000" w:themeColor="text1"/>
        </w:rPr>
      </w:pPr>
      <w:r w:rsidRPr="00A74D37">
        <w:rPr>
          <w:rFonts w:ascii="Cambria" w:eastAsia="Times New Roman" w:hAnsi="Cambria" w:cstheme="minorHAnsi"/>
          <w:color w:val="000000" w:themeColor="text1"/>
        </w:rPr>
        <w:t xml:space="preserve">Collaboration at multiple levels is essential to jointly resolve challenges and to motivate suppliers and create </w:t>
      </w:r>
      <w:r w:rsidRPr="00A74D37">
        <w:rPr>
          <w:rFonts w:ascii="Cambria" w:hAnsi="Cambria" w:cstheme="minorHAnsi"/>
          <w:color w:val="000000" w:themeColor="text1"/>
        </w:rPr>
        <w:t xml:space="preserve">better and more efficient systems. Developing a partnership based on values and trust will encourage transparency, commitment, and mutual support for a long-term relationship. In summary, the road to a sustainable partnership will require mutual learning, transformational leadership, </w:t>
      </w:r>
      <w:r w:rsidR="00E57ADE" w:rsidRPr="00A74D37">
        <w:rPr>
          <w:rFonts w:ascii="Cambria" w:hAnsi="Cambria" w:cstheme="minorHAnsi"/>
          <w:color w:val="000000" w:themeColor="text1"/>
        </w:rPr>
        <w:t>collaboration,</w:t>
      </w:r>
      <w:r w:rsidRPr="00A74D37">
        <w:rPr>
          <w:rFonts w:ascii="Cambria" w:hAnsi="Cambria" w:cstheme="minorHAnsi"/>
          <w:color w:val="000000" w:themeColor="text1"/>
        </w:rPr>
        <w:t xml:space="preserve"> and a strategic fit based on trust and values. </w:t>
      </w:r>
    </w:p>
    <w:p w14:paraId="2D72DC05" w14:textId="77777777" w:rsidR="00F52436" w:rsidRPr="00A74D37" w:rsidRDefault="00F52436" w:rsidP="00F52436">
      <w:pPr>
        <w:spacing w:line="480" w:lineRule="auto"/>
        <w:rPr>
          <w:rFonts w:ascii="Cambria" w:hAnsi="Cambria" w:cstheme="minorHAnsi"/>
          <w:b/>
          <w:bCs/>
          <w:color w:val="000000" w:themeColor="text1"/>
        </w:rPr>
      </w:pPr>
    </w:p>
    <w:p w14:paraId="2A6F7373" w14:textId="1E433CD9" w:rsidR="00F52436" w:rsidRPr="00A74D37" w:rsidRDefault="00F52436"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7.3.</w:t>
      </w:r>
      <w:r w:rsidR="00F12A3A" w:rsidRPr="00A74D37">
        <w:rPr>
          <w:rFonts w:ascii="Cambria" w:hAnsi="Cambria" w:cstheme="minorHAnsi"/>
          <w:b/>
          <w:bCs/>
          <w:color w:val="000000" w:themeColor="text1"/>
        </w:rPr>
        <w:t>3</w:t>
      </w:r>
      <w:r w:rsidRPr="00A74D37">
        <w:rPr>
          <w:rFonts w:ascii="Cambria" w:hAnsi="Cambria" w:cstheme="minorHAnsi"/>
          <w:b/>
          <w:bCs/>
          <w:color w:val="000000" w:themeColor="text1"/>
        </w:rPr>
        <w:t xml:space="preserve"> </w:t>
      </w:r>
      <w:r w:rsidR="00F12A3A" w:rsidRPr="00A74D37">
        <w:rPr>
          <w:rFonts w:ascii="Cambria" w:eastAsia="Times New Roman" w:hAnsi="Cambria" w:cstheme="minorHAnsi"/>
          <w:b/>
          <w:bCs/>
          <w:color w:val="000000" w:themeColor="text1"/>
        </w:rPr>
        <w:t xml:space="preserve">Comparing Theme 2 in literature to Case Study </w:t>
      </w:r>
      <w:r w:rsidR="00D82E04" w:rsidRPr="00A74D37">
        <w:rPr>
          <w:rFonts w:ascii="Cambria" w:hAnsi="Cambria" w:cstheme="minorHAnsi"/>
          <w:b/>
          <w:bCs/>
          <w:color w:val="000000" w:themeColor="text1"/>
        </w:rPr>
        <w:t>(</w:t>
      </w:r>
      <w:r w:rsidRPr="00A74D37">
        <w:rPr>
          <w:rFonts w:ascii="Cambria" w:hAnsi="Cambria" w:cstheme="minorHAnsi"/>
          <w:b/>
          <w:bCs/>
          <w:color w:val="000000" w:themeColor="text1"/>
        </w:rPr>
        <w:t xml:space="preserve">Long </w:t>
      </w:r>
      <w:r w:rsidR="002E1C97" w:rsidRPr="00A74D37">
        <w:rPr>
          <w:rFonts w:ascii="Cambria" w:hAnsi="Cambria" w:cstheme="minorHAnsi"/>
          <w:b/>
          <w:bCs/>
          <w:color w:val="000000" w:themeColor="text1"/>
        </w:rPr>
        <w:t>t</w:t>
      </w:r>
      <w:r w:rsidRPr="00A74D37">
        <w:rPr>
          <w:rFonts w:ascii="Cambria" w:hAnsi="Cambria" w:cstheme="minorHAnsi"/>
          <w:b/>
          <w:bCs/>
          <w:color w:val="000000" w:themeColor="text1"/>
        </w:rPr>
        <w:t xml:space="preserve">erm </w:t>
      </w:r>
      <w:r w:rsidR="002E1C97" w:rsidRPr="00A74D37">
        <w:rPr>
          <w:rFonts w:ascii="Cambria" w:hAnsi="Cambria" w:cstheme="minorHAnsi"/>
          <w:b/>
          <w:bCs/>
          <w:color w:val="000000" w:themeColor="text1"/>
        </w:rPr>
        <w:t>s</w:t>
      </w:r>
      <w:r w:rsidRPr="00A74D37">
        <w:rPr>
          <w:rFonts w:ascii="Cambria" w:hAnsi="Cambria" w:cstheme="minorHAnsi"/>
          <w:b/>
          <w:bCs/>
          <w:color w:val="000000" w:themeColor="text1"/>
        </w:rPr>
        <w:t xml:space="preserve">upply </w:t>
      </w:r>
      <w:r w:rsidR="002E1C97" w:rsidRPr="00A74D37">
        <w:rPr>
          <w:rFonts w:ascii="Cambria" w:hAnsi="Cambria" w:cstheme="minorHAnsi"/>
          <w:b/>
          <w:bCs/>
          <w:color w:val="000000" w:themeColor="text1"/>
        </w:rPr>
        <w:t>c</w:t>
      </w:r>
      <w:r w:rsidRPr="00A74D37">
        <w:rPr>
          <w:rFonts w:ascii="Cambria" w:hAnsi="Cambria" w:cstheme="minorHAnsi"/>
          <w:b/>
          <w:bCs/>
          <w:color w:val="000000" w:themeColor="text1"/>
        </w:rPr>
        <w:t xml:space="preserve">hain </w:t>
      </w:r>
      <w:r w:rsidR="002E1C97" w:rsidRPr="00A74D37">
        <w:rPr>
          <w:rFonts w:ascii="Cambria" w:hAnsi="Cambria" w:cstheme="minorHAnsi"/>
          <w:b/>
          <w:bCs/>
          <w:color w:val="000000" w:themeColor="text1"/>
        </w:rPr>
        <w:t>s</w:t>
      </w:r>
      <w:r w:rsidRPr="00A74D37">
        <w:rPr>
          <w:rFonts w:ascii="Cambria" w:hAnsi="Cambria" w:cstheme="minorHAnsi"/>
          <w:b/>
          <w:bCs/>
          <w:color w:val="000000" w:themeColor="text1"/>
        </w:rPr>
        <w:t>trategy</w:t>
      </w:r>
      <w:r w:rsidR="00D82E04" w:rsidRPr="00A74D37">
        <w:rPr>
          <w:rFonts w:ascii="Cambria" w:hAnsi="Cambria" w:cstheme="minorHAnsi"/>
          <w:b/>
          <w:bCs/>
          <w:color w:val="000000" w:themeColor="text1"/>
        </w:rPr>
        <w:t>)</w:t>
      </w:r>
    </w:p>
    <w:p w14:paraId="2C6DC3E0" w14:textId="77777777" w:rsidR="002E1C97" w:rsidRPr="00A74D37" w:rsidRDefault="002E1C97" w:rsidP="00F52436">
      <w:pPr>
        <w:spacing w:line="480" w:lineRule="auto"/>
        <w:rPr>
          <w:rFonts w:ascii="Cambria" w:hAnsi="Cambria" w:cstheme="minorHAnsi"/>
          <w:color w:val="000000" w:themeColor="text1"/>
        </w:rPr>
      </w:pPr>
    </w:p>
    <w:p w14:paraId="10ACCF22" w14:textId="5944D1A2" w:rsidR="00F52436" w:rsidRPr="00A74D37" w:rsidRDefault="00F52436" w:rsidP="003017BB">
      <w:pPr>
        <w:spacing w:line="480" w:lineRule="auto"/>
        <w:rPr>
          <w:rFonts w:ascii="Cambria" w:hAnsi="Cambria" w:cstheme="minorHAnsi"/>
          <w:color w:val="000000" w:themeColor="text1"/>
        </w:rPr>
      </w:pPr>
      <w:r w:rsidRPr="00A74D37">
        <w:rPr>
          <w:rFonts w:ascii="Cambria" w:hAnsi="Cambria" w:cstheme="minorHAnsi"/>
          <w:color w:val="000000" w:themeColor="text1"/>
        </w:rPr>
        <w:lastRenderedPageBreak/>
        <w:t xml:space="preserve">By long-term perspective, I am not referring to a specific time horizon. I am referring to the notion that each process or initiative should be provided with the necessary time horizon for it to become efficient, or for it to successfully realize its objectives without burdening the system under which it </w:t>
      </w:r>
      <w:r w:rsidR="00C52081" w:rsidRPr="00A74D37">
        <w:rPr>
          <w:rFonts w:ascii="Cambria" w:hAnsi="Cambria" w:cstheme="minorHAnsi"/>
          <w:color w:val="000000" w:themeColor="text1"/>
        </w:rPr>
        <w:t>operates or</w:t>
      </w:r>
      <w:r w:rsidRPr="00A74D37">
        <w:rPr>
          <w:rFonts w:ascii="Cambria" w:hAnsi="Cambria" w:cstheme="minorHAnsi"/>
          <w:color w:val="000000" w:themeColor="text1"/>
        </w:rPr>
        <w:t xml:space="preserve"> stressing those involved in the process. In the case of supply chain sustainability, this applies to developing new products, identifying good fit partners, building trust, creating network of material suppliers and service providers, developing facilities, training, testing, </w:t>
      </w:r>
      <w:r w:rsidR="00E57ADE" w:rsidRPr="00A74D37">
        <w:rPr>
          <w:rFonts w:ascii="Cambria" w:hAnsi="Cambria" w:cstheme="minorHAnsi"/>
          <w:color w:val="000000" w:themeColor="text1"/>
        </w:rPr>
        <w:t>setting,</w:t>
      </w:r>
      <w:r w:rsidRPr="00A74D37">
        <w:rPr>
          <w:rFonts w:ascii="Cambria" w:hAnsi="Cambria" w:cstheme="minorHAnsi"/>
          <w:color w:val="000000" w:themeColor="text1"/>
        </w:rPr>
        <w:t xml:space="preserve"> and measuring long term goals, introducing new technology and processes, transformation of culture, return on investment, lobbying, auditing, and creating coalitions for better planet and people. Each process or initiative indicated above requires its own time horizon to reach its potential. According to my </w:t>
      </w:r>
      <w:r w:rsidR="00BA3B81" w:rsidRPr="00A74D37">
        <w:rPr>
          <w:rFonts w:ascii="Cambria" w:hAnsi="Cambria" w:cstheme="minorHAnsi"/>
          <w:color w:val="000000" w:themeColor="text1"/>
        </w:rPr>
        <w:t>research</w:t>
      </w:r>
      <w:r w:rsidR="003017BB" w:rsidRPr="00A74D37">
        <w:rPr>
          <w:rFonts w:ascii="Cambria" w:hAnsi="Cambria" w:cstheme="minorHAnsi"/>
          <w:color w:val="000000" w:themeColor="text1"/>
        </w:rPr>
        <w:t xml:space="preserve"> </w:t>
      </w:r>
      <w:r w:rsidRPr="00A74D37">
        <w:rPr>
          <w:rFonts w:ascii="Cambria" w:hAnsi="Cambria" w:cstheme="minorHAnsi"/>
          <w:color w:val="000000" w:themeColor="text1"/>
        </w:rPr>
        <w:t xml:space="preserve">these time horizons require longer periods than those of common industry practices, thus referring to the category as long-term perspective. </w:t>
      </w:r>
      <w:r w:rsidR="003017BB" w:rsidRPr="00A74D37">
        <w:rPr>
          <w:rFonts w:ascii="Cambria" w:hAnsi="Cambria" w:cstheme="minorHAnsi"/>
          <w:color w:val="000000" w:themeColor="text1"/>
        </w:rPr>
        <w:t xml:space="preserve">As an example, </w:t>
      </w:r>
      <w:r w:rsidR="00B02820" w:rsidRPr="00A74D37">
        <w:rPr>
          <w:rFonts w:ascii="Cambria" w:hAnsi="Cambria" w:cstheme="minorHAnsi"/>
          <w:color w:val="000000" w:themeColor="text1"/>
        </w:rPr>
        <w:t xml:space="preserve">it took BIG CHAIN 2 years just to approve its current </w:t>
      </w:r>
      <w:r w:rsidR="00C07318" w:rsidRPr="00A74D37">
        <w:rPr>
          <w:rFonts w:ascii="Cambria" w:hAnsi="Cambria" w:cstheme="minorHAnsi"/>
          <w:color w:val="000000" w:themeColor="text1"/>
        </w:rPr>
        <w:t>Jute</w:t>
      </w:r>
      <w:r w:rsidR="00B02820" w:rsidRPr="00A74D37">
        <w:rPr>
          <w:rFonts w:ascii="Cambria" w:hAnsi="Cambria" w:cstheme="minorHAnsi"/>
          <w:color w:val="000000" w:themeColor="text1"/>
        </w:rPr>
        <w:t xml:space="preserve"> rug </w:t>
      </w:r>
      <w:r w:rsidR="003017BB" w:rsidRPr="00A74D37">
        <w:rPr>
          <w:rFonts w:ascii="Cambria" w:hAnsi="Cambria" w:cstheme="minorHAnsi"/>
          <w:color w:val="000000" w:themeColor="text1"/>
        </w:rPr>
        <w:t>supplier</w:t>
      </w:r>
      <w:r w:rsidR="00533D86" w:rsidRPr="00A74D37">
        <w:rPr>
          <w:rFonts w:ascii="Cambria" w:hAnsi="Cambria" w:cstheme="minorHAnsi"/>
          <w:color w:val="000000" w:themeColor="text1"/>
        </w:rPr>
        <w:t>.</w:t>
      </w:r>
      <w:r w:rsidR="00B02820" w:rsidRPr="00A74D37">
        <w:rPr>
          <w:rFonts w:ascii="Cambria" w:hAnsi="Cambria" w:cstheme="minorHAnsi"/>
          <w:color w:val="000000" w:themeColor="text1"/>
        </w:rPr>
        <w:t xml:space="preserve"> It took BIG CHAIN </w:t>
      </w:r>
      <w:r w:rsidR="00533D86" w:rsidRPr="00A74D37">
        <w:rPr>
          <w:rFonts w:ascii="Cambria" w:hAnsi="Cambria" w:cstheme="minorHAnsi"/>
          <w:color w:val="000000" w:themeColor="text1"/>
        </w:rPr>
        <w:t xml:space="preserve">6 years to create a compliance standard that protects wool production. </w:t>
      </w:r>
      <w:r w:rsidRPr="00A74D37">
        <w:rPr>
          <w:rFonts w:ascii="Cambria" w:hAnsi="Cambria" w:cstheme="minorHAnsi"/>
          <w:color w:val="000000" w:themeColor="text1"/>
        </w:rPr>
        <w:t>It is subscribing to a culture that believes ‘enough time should be allowed to get things done right.’</w:t>
      </w:r>
      <w:r w:rsidR="003017BB" w:rsidRPr="00A74D37">
        <w:rPr>
          <w:rFonts w:ascii="Cambria" w:hAnsi="Cambria" w:cstheme="minorHAnsi"/>
          <w:color w:val="000000" w:themeColor="text1"/>
        </w:rPr>
        <w:t xml:space="preserve"> </w:t>
      </w:r>
    </w:p>
    <w:p w14:paraId="50930259" w14:textId="77777777" w:rsidR="00F52436" w:rsidRPr="00A74D37" w:rsidRDefault="00F52436" w:rsidP="00F52436">
      <w:pPr>
        <w:spacing w:line="480" w:lineRule="auto"/>
        <w:rPr>
          <w:rFonts w:ascii="Cambria" w:hAnsi="Cambria" w:cstheme="minorHAnsi"/>
          <w:b/>
          <w:bCs/>
          <w:color w:val="000000" w:themeColor="text1"/>
        </w:rPr>
      </w:pPr>
    </w:p>
    <w:p w14:paraId="32CDF69C" w14:textId="5AE58C7C"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7.3.3.1 </w:t>
      </w:r>
      <w:r w:rsidR="00F52436" w:rsidRPr="00A74D37">
        <w:rPr>
          <w:rFonts w:ascii="Cambria" w:hAnsi="Cambria" w:cstheme="minorHAnsi"/>
          <w:b/>
          <w:bCs/>
          <w:color w:val="000000" w:themeColor="text1"/>
        </w:rPr>
        <w:t xml:space="preserve">Long </w:t>
      </w:r>
      <w:r w:rsidR="002E1C97" w:rsidRPr="00A74D37">
        <w:rPr>
          <w:rFonts w:ascii="Cambria" w:hAnsi="Cambria" w:cstheme="minorHAnsi"/>
          <w:b/>
          <w:bCs/>
          <w:color w:val="000000" w:themeColor="text1"/>
        </w:rPr>
        <w:t>t</w:t>
      </w:r>
      <w:r w:rsidR="00F52436" w:rsidRPr="00A74D37">
        <w:rPr>
          <w:rFonts w:ascii="Cambria" w:hAnsi="Cambria" w:cstheme="minorHAnsi"/>
          <w:b/>
          <w:bCs/>
          <w:color w:val="000000" w:themeColor="text1"/>
        </w:rPr>
        <w:t xml:space="preserve">erm </w:t>
      </w:r>
      <w:r w:rsidR="002E1C97" w:rsidRPr="00A74D37">
        <w:rPr>
          <w:rFonts w:ascii="Cambria" w:hAnsi="Cambria" w:cstheme="minorHAnsi"/>
          <w:b/>
          <w:bCs/>
          <w:color w:val="000000" w:themeColor="text1"/>
        </w:rPr>
        <w:t>p</w:t>
      </w:r>
      <w:r w:rsidR="00F52436" w:rsidRPr="00A74D37">
        <w:rPr>
          <w:rFonts w:ascii="Cambria" w:hAnsi="Cambria" w:cstheme="minorHAnsi"/>
          <w:b/>
          <w:bCs/>
          <w:color w:val="000000" w:themeColor="text1"/>
        </w:rPr>
        <w:t xml:space="preserve">erspective in </w:t>
      </w:r>
      <w:r w:rsidR="002E1C97" w:rsidRPr="00A74D37">
        <w:rPr>
          <w:rFonts w:ascii="Cambria" w:hAnsi="Cambria" w:cstheme="minorHAnsi"/>
          <w:b/>
          <w:bCs/>
          <w:color w:val="000000" w:themeColor="text1"/>
        </w:rPr>
        <w:t>l</w:t>
      </w:r>
      <w:r w:rsidR="00F52436" w:rsidRPr="00A74D37">
        <w:rPr>
          <w:rFonts w:ascii="Cambria" w:hAnsi="Cambria" w:cstheme="minorHAnsi"/>
          <w:b/>
          <w:bCs/>
          <w:color w:val="000000" w:themeColor="text1"/>
        </w:rPr>
        <w:t xml:space="preserve">iterature </w:t>
      </w:r>
      <w:r w:rsidR="002E1C97" w:rsidRPr="00A74D37">
        <w:rPr>
          <w:rFonts w:ascii="Cambria" w:hAnsi="Cambria" w:cstheme="minorHAnsi"/>
          <w:b/>
          <w:bCs/>
          <w:color w:val="000000" w:themeColor="text1"/>
        </w:rPr>
        <w:t>r</w:t>
      </w:r>
      <w:r w:rsidR="00F52436" w:rsidRPr="00A74D37">
        <w:rPr>
          <w:rFonts w:ascii="Cambria" w:hAnsi="Cambria" w:cstheme="minorHAnsi"/>
          <w:b/>
          <w:bCs/>
          <w:color w:val="000000" w:themeColor="text1"/>
        </w:rPr>
        <w:t xml:space="preserve">eview </w:t>
      </w:r>
    </w:p>
    <w:p w14:paraId="2CFAFFE3" w14:textId="77777777" w:rsidR="00D82E04" w:rsidRPr="00A74D37" w:rsidRDefault="00D82E04" w:rsidP="00F52436">
      <w:pPr>
        <w:spacing w:line="480" w:lineRule="auto"/>
        <w:rPr>
          <w:rFonts w:ascii="Cambria" w:hAnsi="Cambria" w:cstheme="minorHAnsi"/>
          <w:color w:val="000000" w:themeColor="text1"/>
        </w:rPr>
      </w:pPr>
    </w:p>
    <w:p w14:paraId="227A9631" w14:textId="4A904D7F" w:rsidR="00F52436" w:rsidRPr="00A74D37" w:rsidRDefault="00F52436" w:rsidP="00F52436">
      <w:pPr>
        <w:spacing w:line="480" w:lineRule="auto"/>
        <w:rPr>
          <w:rFonts w:ascii="Cambria" w:hAnsi="Cambria" w:cstheme="minorHAnsi"/>
          <w:b/>
          <w:bCs/>
          <w:color w:val="000000" w:themeColor="text1"/>
        </w:rPr>
      </w:pPr>
      <w:r w:rsidRPr="00A74D37">
        <w:rPr>
          <w:rFonts w:ascii="Cambria" w:hAnsi="Cambria" w:cstheme="minorHAnsi"/>
          <w:color w:val="000000" w:themeColor="text1"/>
        </w:rPr>
        <w:t xml:space="preserve">According to literature, to address supplier needs, organizations resort to different strategies, such as investing directly in supplier facilities and processes, provide training and facilitate transfer of knowledge, help suppliers upgrade their technology, create revenue sharing programs with suppliers, or commit to long term contracts in order to allow supplier to recover their CSR investment </w:t>
      </w:r>
      <w:r w:rsidRPr="00A74D37">
        <w:rPr>
          <w:rFonts w:ascii="Cambria" w:hAnsi="Cambria" w:cstheme="minorHAnsi"/>
          <w:color w:val="000000" w:themeColor="text1"/>
        </w:rPr>
        <w:lastRenderedPageBreak/>
        <w:fldChar w:fldCharType="begin">
          <w:fldData xml:space="preserve">PEVuZE5vdGU+PENpdGU+PEF1dGhvcj5Ic3VlaDwvQXV0aG9yPjxZZWFyPjIwMTQ8L1llYXI+PElE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</w:fldData>
        </w:fldChar>
      </w:r>
      <w:r w:rsidR="009A7AB8" w:rsidRPr="00A74D37">
        <w:rPr>
          <w:rFonts w:ascii="Cambria" w:hAnsi="Cambria" w:cstheme="minorHAnsi"/>
          <w:color w:val="000000" w:themeColor="text1"/>
        </w:rPr>
        <w:instrText xml:space="preserve"> ADDIN EN.CITE </w:instrText>
      </w:r>
      <w:r w:rsidR="009A7AB8" w:rsidRPr="00A74D37">
        <w:rPr>
          <w:rFonts w:ascii="Cambria" w:hAnsi="Cambria" w:cstheme="minorHAnsi"/>
          <w:color w:val="000000" w:themeColor="text1"/>
        </w:rPr>
        <w:fldChar w:fldCharType="begin">
          <w:fldData xml:space="preserve">PEVuZE5vdGU+PENpdGU+PEF1dGhvcj5Ic3VlaDwvQXV0aG9yPjxZZWFyPjIwMTQ8L1llYXI+PElE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</w:fldData>
        </w:fldChar>
      </w:r>
      <w:r w:rsidR="009A7AB8" w:rsidRPr="00A74D37">
        <w:rPr>
          <w:rFonts w:ascii="Cambria" w:hAnsi="Cambria" w:cstheme="minorHAnsi"/>
          <w:color w:val="000000" w:themeColor="text1"/>
        </w:rPr>
        <w:instrText xml:space="preserve"> ADDIN EN.CITE.DATA </w:instrText>
      </w:r>
      <w:r w:rsidR="009A7AB8" w:rsidRPr="00A74D37">
        <w:rPr>
          <w:rFonts w:ascii="Cambria" w:hAnsi="Cambria" w:cstheme="minorHAnsi"/>
          <w:color w:val="000000" w:themeColor="text1"/>
        </w:rPr>
      </w:r>
      <w:r w:rsidR="009A7AB8" w:rsidRPr="00A74D37">
        <w:rPr>
          <w:rFonts w:ascii="Cambria" w:hAnsi="Cambria" w:cstheme="minorHAnsi"/>
          <w:color w:val="000000" w:themeColor="text1"/>
        </w:rPr>
        <w:fldChar w:fldCharType="end"/>
      </w:r>
      <w:r w:rsidRPr="00A74D37">
        <w:rPr>
          <w:rFonts w:ascii="Cambria" w:hAnsi="Cambria" w:cstheme="minorHAnsi"/>
          <w:color w:val="000000" w:themeColor="text1"/>
        </w:rPr>
      </w:r>
      <w:r w:rsidRPr="00A74D37">
        <w:rPr>
          <w:rFonts w:ascii="Cambria" w:hAnsi="Cambria" w:cstheme="minorHAnsi"/>
          <w:color w:val="000000" w:themeColor="text1"/>
        </w:rPr>
        <w:fldChar w:fldCharType="separate"/>
      </w:r>
      <w:r w:rsidR="009A7AB8" w:rsidRPr="00A74D37">
        <w:rPr>
          <w:rFonts w:ascii="Cambria" w:hAnsi="Cambria" w:cstheme="minorHAnsi"/>
          <w:noProof/>
          <w:color w:val="000000" w:themeColor="text1"/>
        </w:rPr>
        <w:t>(Hsueh 2014,  2015)</w:t>
      </w:r>
      <w:r w:rsidRPr="00A74D37">
        <w:rPr>
          <w:rFonts w:ascii="Cambria" w:hAnsi="Cambria" w:cstheme="minorHAnsi"/>
          <w:color w:val="000000" w:themeColor="text1"/>
        </w:rPr>
        <w:fldChar w:fldCharType="end"/>
      </w:r>
      <w:r w:rsidRPr="00A74D37">
        <w:rPr>
          <w:rFonts w:ascii="Cambria" w:hAnsi="Cambria" w:cstheme="minorHAnsi"/>
          <w:color w:val="000000" w:themeColor="text1"/>
        </w:rPr>
        <w:t xml:space="preserve">. </w:t>
      </w:r>
      <w:r w:rsidRPr="00A74D37">
        <w:rPr>
          <w:rFonts w:ascii="Cambria" w:eastAsia="Times New Roman" w:hAnsi="Cambria" w:cstheme="minorHAnsi"/>
          <w:color w:val="000000" w:themeColor="text1"/>
        </w:rPr>
        <w:t xml:space="preserve">Nurturing long-term trust, through extended </w:t>
      </w:r>
      <w:r w:rsidR="00B40E6E"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development stages, will minimize uncertainty and will allow progress to be measured </w:t>
      </w:r>
      <w:r w:rsidRPr="00A74D37">
        <w:rPr>
          <w:rFonts w:ascii="Cambria" w:eastAsia="Times New Roman" w:hAnsi="Cambria" w:cstheme="minorHAnsi"/>
          <w:color w:val="000000" w:themeColor="text1"/>
        </w:rPr>
        <w:fldChar w:fldCharType="begin"/>
      </w:r>
      <w:r w:rsidRPr="00A74D37">
        <w:rPr>
          <w:rFonts w:ascii="Cambria" w:eastAsia="Times New Roman" w:hAnsi="Cambria" w:cstheme="minorHAnsi"/>
          <w:color w:val="000000" w:themeColor="text1"/>
        </w:rPr>
        <w:instrText xml:space="preserve"> ADDIN EN.CITE &lt;EndNote&gt;&lt;Cite&gt;&lt;Author&gt;Lam&lt;/Author&gt;&lt;Year&gt;2009&lt;/Year&gt;&lt;IDText&gt;Beyond Credibility of Doing Business in China: Strategies for Improving Corporate Citizenship of Foreign Multinational Enterprises in China&lt;/IDText&gt;&lt;DisplayText&gt;(Lam 2009)&lt;/DisplayText&gt;&lt;record&gt;&lt;keywords&gt;&lt;keyword&gt;Chinese subsidiaries&lt;/keyword&gt;&lt;keyword&gt;corporate citizenship development&lt;/keyword&gt;&lt;keyword&gt;corporate social responsibility&lt;/keyword&gt;&lt;keyword&gt;institutional approaches&lt;/keyword&gt;&lt;keyword&gt;multinational enterprises in China&lt;/keyword&gt;&lt;keyword&gt;organization learning&lt;/keyword&gt;&lt;/keywords&gt;&lt;isbn&gt;0167-4544&lt;/isbn&gt;&lt;titles&gt;&lt;title&gt;Beyond Credibility of Doing Business in China: Strategies for Improving Corporate Citizenship of Foreign Multinational Enterprises in China&lt;/title&gt;&lt;secondary-title&gt;J Bus Ethics&lt;/secondary-title&gt;&lt;/titles&gt;&lt;pages&gt;137-146&lt;/pages&gt;&lt;number&gt;Supplement 1&lt;/number&gt;&lt;contributors&gt;&lt;authors&gt;&lt;author&gt;Lam, Maria&lt;/author&gt;&lt;/authors&gt;&lt;/contributors&gt;&lt;added-date format="utc"&gt;1486965603&lt;/added-date&gt;&lt;pub-location&gt;Dordrecht&lt;/pub-location&gt;&lt;ref-type name="Journal Article"&gt;17&lt;/ref-type&gt;&lt;dates&gt;&lt;year&gt;2009&lt;/year&gt;&lt;/dates&gt;&lt;rec-number&gt;1826&lt;/rec-number&gt;&lt;last-updated-date format="utc"&gt;1486965603&lt;/last-updated-date&gt;&lt;electronic-resource-num&gt;10.1007/s10551-008-9803-3&lt;/electronic-resource-num&gt;&lt;volume&gt;87&lt;/volume&gt;&lt;/record&gt;&lt;/Cite&gt;&lt;/EndNote&gt;</w:instrText>
      </w:r>
      <w:r w:rsidRPr="00A74D37">
        <w:rPr>
          <w:rFonts w:ascii="Cambria" w:eastAsia="Times New Roman" w:hAnsi="Cambria" w:cstheme="minorHAnsi"/>
          <w:color w:val="000000" w:themeColor="text1"/>
        </w:rPr>
        <w:fldChar w:fldCharType="separate"/>
      </w:r>
      <w:r w:rsidRPr="00A74D37">
        <w:rPr>
          <w:rFonts w:ascii="Cambria" w:eastAsia="Times New Roman" w:hAnsi="Cambria" w:cstheme="minorHAnsi"/>
          <w:noProof/>
          <w:color w:val="000000" w:themeColor="text1"/>
        </w:rPr>
        <w:t>(Lam 2009)</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 xml:space="preserve">. Only through trust and collaboration can </w:t>
      </w:r>
      <w:r w:rsidR="002E1C97" w:rsidRPr="00A74D37">
        <w:rPr>
          <w:rFonts w:ascii="Cambria" w:eastAsia="Times New Roman" w:hAnsi="Cambria" w:cstheme="minorHAnsi"/>
          <w:color w:val="000000" w:themeColor="text1"/>
        </w:rPr>
        <w:t>BIG CHAIN</w:t>
      </w:r>
      <w:r w:rsidRPr="00A74D37">
        <w:rPr>
          <w:rFonts w:ascii="Cambria" w:eastAsia="Times New Roman" w:hAnsi="Cambria" w:cstheme="minorHAnsi"/>
          <w:color w:val="000000" w:themeColor="text1"/>
        </w:rPr>
        <w:t xml:space="preserve"> companies convince suppliers that </w:t>
      </w:r>
      <w:r w:rsidR="00B40E6E"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initiatives would, on the long-term, create a competitive advantage for their companies </w:t>
      </w:r>
      <w:r w:rsidRPr="00A74D37">
        <w:rPr>
          <w:rFonts w:ascii="Cambria" w:eastAsia="Times New Roman" w:hAnsi="Cambria" w:cstheme="minorHAnsi"/>
          <w:color w:val="000000" w:themeColor="text1"/>
        </w:rPr>
        <w:fldChar w:fldCharType="begin"/>
      </w:r>
      <w:r w:rsidRPr="00A74D37">
        <w:rPr>
          <w:rFonts w:ascii="Cambria" w:eastAsia="Times New Roman" w:hAnsi="Cambria" w:cstheme="minorHAnsi"/>
          <w:color w:val="000000" w:themeColor="text1"/>
        </w:rPr>
        <w:instrText xml:space="preserve"> ADDIN EN.CITE &lt;EndNote&gt;&lt;Cite&gt;&lt;Author&gt;Zu&lt;/Author&gt;&lt;Year&gt;2009&lt;/Year&gt;&lt;IDText&gt;Determinants of Managerial Values on Corporate Social Responsibility: Evidence from China&lt;/IDText&gt;&lt;DisplayText&gt;(Zu and Song 2009)&lt;/DisplayText&gt;&lt;record&gt;&lt;urls&gt;&lt;related-urls&gt;&lt;url&gt;&amp;lt;Go to ISI&amp;gt;://WOS:000266083300008&lt;/url&gt;&lt;/related-urls&gt;&lt;/urls&gt;&lt;isbn&gt;0167-4544&lt;/isbn&gt;&lt;titles&gt;&lt;title&gt;Determinants of Managerial Values on Corporate Social Responsibility: Evidence from China&lt;/title&gt;&lt;secondary-title&gt;Journal of Business Ethics&lt;/secondary-title&gt;&lt;/titles&gt;&lt;pages&gt;105-117&lt;/pages&gt;&lt;contributors&gt;&lt;authors&gt;&lt;author&gt;Zu, L. R.&lt;/author&gt;&lt;author&gt;Song, L. N.&lt;/author&gt;&lt;/authors&gt;&lt;/contributors&gt;&lt;added-date format="utc"&gt;1278467526&lt;/added-date&gt;&lt;ref-type name="Journal Article"&gt;17&lt;/ref-type&gt;&lt;dates&gt;&lt;year&gt;2009&lt;/year&gt;&lt;/dates&gt;&lt;rec-number&gt;802&lt;/rec-number&gt;&lt;last-updated-date format="utc"&gt;1278467526&lt;/last-updated-date&gt;&lt;accession-num&gt;WOS:000266083300008&lt;/accession-num&gt;&lt;electronic-resource-num&gt;10.1007/s10551-008-9828-7&lt;/electronic-resource-num&gt;&lt;volume&gt;88&lt;/volume&gt;&lt;/record&gt;&lt;/Cite&gt;&lt;/EndNote&gt;</w:instrText>
      </w:r>
      <w:r w:rsidRPr="00A74D37">
        <w:rPr>
          <w:rFonts w:ascii="Cambria" w:eastAsia="Times New Roman" w:hAnsi="Cambria" w:cstheme="minorHAnsi"/>
          <w:color w:val="000000" w:themeColor="text1"/>
        </w:rPr>
        <w:fldChar w:fldCharType="separate"/>
      </w:r>
      <w:r w:rsidRPr="00A74D37">
        <w:rPr>
          <w:rFonts w:ascii="Cambria" w:eastAsia="Times New Roman" w:hAnsi="Cambria" w:cstheme="minorHAnsi"/>
          <w:noProof/>
          <w:color w:val="000000" w:themeColor="text1"/>
        </w:rPr>
        <w:t>(Zu and Song 2009)</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w:t>
      </w:r>
    </w:p>
    <w:p w14:paraId="53E08F45" w14:textId="77777777" w:rsidR="00F52436" w:rsidRPr="00A74D37" w:rsidRDefault="00F52436" w:rsidP="00F52436">
      <w:pPr>
        <w:spacing w:line="480" w:lineRule="auto"/>
        <w:rPr>
          <w:rFonts w:ascii="Cambria" w:eastAsia="Times New Roman" w:hAnsi="Cambria" w:cstheme="minorHAnsi"/>
          <w:b/>
          <w:bCs/>
          <w:color w:val="000000" w:themeColor="text1"/>
        </w:rPr>
      </w:pPr>
    </w:p>
    <w:p w14:paraId="68E5301E" w14:textId="0FFCC041" w:rsidR="00F52436" w:rsidRPr="00A74D37" w:rsidRDefault="00F907CF"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 xml:space="preserve">7.3.3.2 </w:t>
      </w:r>
      <w:r w:rsidR="00F52436" w:rsidRPr="00A74D37">
        <w:rPr>
          <w:rFonts w:ascii="Cambria" w:eastAsia="Times New Roman" w:hAnsi="Cambria" w:cstheme="minorHAnsi"/>
          <w:b/>
          <w:bCs/>
          <w:color w:val="000000" w:themeColor="text1"/>
        </w:rPr>
        <w:t>Long-</w:t>
      </w:r>
      <w:r w:rsidR="002E1C97" w:rsidRPr="00A74D37">
        <w:rPr>
          <w:rFonts w:ascii="Cambria" w:eastAsia="Times New Roman" w:hAnsi="Cambria" w:cstheme="minorHAnsi"/>
          <w:b/>
          <w:bCs/>
          <w:color w:val="000000" w:themeColor="text1"/>
        </w:rPr>
        <w:t>t</w:t>
      </w:r>
      <w:r w:rsidR="00F52436" w:rsidRPr="00A74D37">
        <w:rPr>
          <w:rFonts w:ascii="Cambria" w:eastAsia="Times New Roman" w:hAnsi="Cambria" w:cstheme="minorHAnsi"/>
          <w:b/>
          <w:bCs/>
          <w:color w:val="000000" w:themeColor="text1"/>
        </w:rPr>
        <w:t xml:space="preserve">erm </w:t>
      </w:r>
      <w:r w:rsidR="002E1C97" w:rsidRPr="00A74D37">
        <w:rPr>
          <w:rFonts w:ascii="Cambria" w:eastAsia="Times New Roman" w:hAnsi="Cambria" w:cstheme="minorHAnsi"/>
          <w:b/>
          <w:bCs/>
          <w:color w:val="000000" w:themeColor="text1"/>
        </w:rPr>
        <w:t>p</w:t>
      </w:r>
      <w:r w:rsidR="00F52436" w:rsidRPr="00A74D37">
        <w:rPr>
          <w:rFonts w:ascii="Cambria" w:eastAsia="Times New Roman" w:hAnsi="Cambria" w:cstheme="minorHAnsi"/>
          <w:b/>
          <w:bCs/>
          <w:color w:val="000000" w:themeColor="text1"/>
        </w:rPr>
        <w:t xml:space="preserve">erspective in </w:t>
      </w:r>
      <w:r w:rsidR="002E1C97" w:rsidRPr="00A74D37">
        <w:rPr>
          <w:rFonts w:ascii="Cambria" w:eastAsia="Times New Roman" w:hAnsi="Cambria" w:cstheme="minorHAnsi"/>
          <w:b/>
          <w:bCs/>
          <w:color w:val="000000" w:themeColor="text1"/>
        </w:rPr>
        <w:t>c</w:t>
      </w:r>
      <w:r w:rsidR="00F52436" w:rsidRPr="00A74D37">
        <w:rPr>
          <w:rFonts w:ascii="Cambria" w:eastAsia="Times New Roman" w:hAnsi="Cambria" w:cstheme="minorHAnsi"/>
          <w:b/>
          <w:bCs/>
          <w:color w:val="000000" w:themeColor="text1"/>
        </w:rPr>
        <w:t xml:space="preserve">ase </w:t>
      </w:r>
      <w:r w:rsidR="002E1C97" w:rsidRPr="00A74D37">
        <w:rPr>
          <w:rFonts w:ascii="Cambria" w:eastAsia="Times New Roman" w:hAnsi="Cambria" w:cstheme="minorHAnsi"/>
          <w:b/>
          <w:bCs/>
          <w:color w:val="000000" w:themeColor="text1"/>
        </w:rPr>
        <w:t>s</w:t>
      </w:r>
      <w:r w:rsidR="00F52436" w:rsidRPr="00A74D37">
        <w:rPr>
          <w:rFonts w:ascii="Cambria" w:eastAsia="Times New Roman" w:hAnsi="Cambria" w:cstheme="minorHAnsi"/>
          <w:b/>
          <w:bCs/>
          <w:color w:val="000000" w:themeColor="text1"/>
        </w:rPr>
        <w:t>tudy</w:t>
      </w:r>
    </w:p>
    <w:p w14:paraId="08CB0A72" w14:textId="77777777" w:rsidR="00F12A3A" w:rsidRPr="00A74D37" w:rsidRDefault="00F12A3A" w:rsidP="00F52436">
      <w:pPr>
        <w:spacing w:line="480" w:lineRule="auto"/>
        <w:rPr>
          <w:rFonts w:ascii="Cambria" w:eastAsia="Times New Roman" w:hAnsi="Cambria" w:cstheme="minorHAnsi"/>
          <w:color w:val="000000" w:themeColor="text1"/>
        </w:rPr>
      </w:pPr>
    </w:p>
    <w:p w14:paraId="3B73D7E0" w14:textId="2C98402F" w:rsidR="00F52436" w:rsidRPr="00A74D37" w:rsidRDefault="00533D8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At the start of my research, I had not expected Long-term objectives to play as large a role in this research and </w:t>
      </w:r>
      <w:r w:rsidR="00F52436" w:rsidRPr="00A74D37">
        <w:rPr>
          <w:rFonts w:ascii="Cambria" w:eastAsia="Times New Roman" w:hAnsi="Cambria" w:cstheme="minorHAnsi"/>
          <w:color w:val="000000" w:themeColor="text1"/>
        </w:rPr>
        <w:t xml:space="preserve">emerge as a category with such importance. The research data indicated that long-term objectives are essential to efficient </w:t>
      </w:r>
      <w:r w:rsidR="00B40E6E" w:rsidRPr="00A74D37">
        <w:rPr>
          <w:rFonts w:ascii="Cambria" w:eastAsia="Times New Roman" w:hAnsi="Cambria" w:cstheme="minorHAnsi"/>
          <w:color w:val="000000" w:themeColor="text1"/>
        </w:rPr>
        <w:t>sustainability</w:t>
      </w:r>
      <w:r w:rsidR="00F52436" w:rsidRPr="00A74D37">
        <w:rPr>
          <w:rFonts w:ascii="Cambria" w:eastAsia="Times New Roman" w:hAnsi="Cambria" w:cstheme="minorHAnsi"/>
          <w:color w:val="000000" w:themeColor="text1"/>
        </w:rPr>
        <w:t xml:space="preserve"> management. Data showed that long term </w:t>
      </w:r>
      <w:r w:rsidR="00634B53" w:rsidRPr="00A74D37">
        <w:rPr>
          <w:rFonts w:ascii="Cambria" w:eastAsia="Times New Roman" w:hAnsi="Cambria" w:cstheme="minorHAnsi"/>
          <w:color w:val="000000" w:themeColor="text1"/>
        </w:rPr>
        <w:t>perspectives</w:t>
      </w:r>
      <w:r w:rsidR="00F52436" w:rsidRPr="00A74D37">
        <w:rPr>
          <w:rFonts w:ascii="Cambria" w:eastAsia="Times New Roman" w:hAnsi="Cambria" w:cstheme="minorHAnsi"/>
          <w:color w:val="000000" w:themeColor="text1"/>
        </w:rPr>
        <w:t xml:space="preserve"> </w:t>
      </w:r>
      <w:r w:rsidR="00634B53" w:rsidRPr="00A74D37">
        <w:rPr>
          <w:rFonts w:ascii="Cambria" w:eastAsia="Times New Roman" w:hAnsi="Cambria" w:cstheme="minorHAnsi"/>
          <w:color w:val="000000" w:themeColor="text1"/>
        </w:rPr>
        <w:t>is part of the business culture</w:t>
      </w:r>
      <w:r w:rsidR="00F52436" w:rsidRPr="00A74D37">
        <w:rPr>
          <w:rFonts w:ascii="Cambria" w:eastAsia="Times New Roman" w:hAnsi="Cambria" w:cstheme="minorHAnsi"/>
          <w:color w:val="000000" w:themeColor="text1"/>
        </w:rPr>
        <w:t xml:space="preserve"> strongly rooted in the business strategy of BIG CHAIN. And this mindset is imparted to supplier. Long-term perspective was apparent in the nurturing of the relationship, in building trust, in training, in jointly setting targets with supplier, in developing sub-suppliers, in learning and transfer of knowledge, in transforming culture and inspiring innovation, and in creating a new CSR awareness.</w:t>
      </w:r>
    </w:p>
    <w:p w14:paraId="662D7235" w14:textId="77777777"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Existing literature on long-term discusses long-term planning in two areas,</w:t>
      </w:r>
    </w:p>
    <w:p w14:paraId="7883402E" w14:textId="69406A2B"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suggesting that, first, CSR will result in benefits to supplier long-term, </w:t>
      </w:r>
      <w:r w:rsidR="00C52081" w:rsidRPr="00A74D37">
        <w:rPr>
          <w:rFonts w:ascii="Cambria" w:eastAsia="Times New Roman" w:hAnsi="Cambria" w:cstheme="minorHAnsi"/>
          <w:color w:val="000000" w:themeColor="text1"/>
        </w:rPr>
        <w:t>and</w:t>
      </w:r>
      <w:r w:rsidRPr="00A74D37">
        <w:rPr>
          <w:rFonts w:ascii="Cambria" w:eastAsia="Times New Roman" w:hAnsi="Cambria" w:cstheme="minorHAnsi"/>
          <w:color w:val="000000" w:themeColor="text1"/>
        </w:rPr>
        <w:t xml:space="preserve"> second, long-term planning is required to create a cultural shift and to develop trust. My findings </w:t>
      </w:r>
      <w:r w:rsidR="002E1C97" w:rsidRPr="00A74D37">
        <w:rPr>
          <w:rFonts w:ascii="Cambria" w:eastAsia="Times New Roman" w:hAnsi="Cambria" w:cstheme="minorHAnsi"/>
          <w:color w:val="000000" w:themeColor="text1"/>
        </w:rPr>
        <w:t>support</w:t>
      </w:r>
      <w:r w:rsidRPr="00A74D37">
        <w:rPr>
          <w:rFonts w:ascii="Cambria" w:eastAsia="Times New Roman" w:hAnsi="Cambria" w:cstheme="minorHAnsi"/>
          <w:color w:val="000000" w:themeColor="text1"/>
        </w:rPr>
        <w:t xml:space="preserve"> current literature as they pertain to the above two areas. However, as discussed above, the case study revealed that long-term perspective of BIG CHAIN extends to all decisions and initiatives within the supply chain. Impact of long-term perspective will be discussed later in this </w:t>
      </w:r>
    </w:p>
    <w:p w14:paraId="5E421840" w14:textId="77777777"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lastRenderedPageBreak/>
        <w:t>chapter.</w:t>
      </w:r>
    </w:p>
    <w:p w14:paraId="28A92CB0" w14:textId="77777777" w:rsidR="00F52436" w:rsidRPr="00A74D37" w:rsidRDefault="00F52436" w:rsidP="00F52436">
      <w:pPr>
        <w:spacing w:line="480" w:lineRule="auto"/>
        <w:rPr>
          <w:rFonts w:ascii="Cambria" w:hAnsi="Cambria" w:cstheme="minorHAnsi"/>
          <w:b/>
          <w:bCs/>
          <w:color w:val="000000" w:themeColor="text1"/>
        </w:rPr>
      </w:pPr>
    </w:p>
    <w:p w14:paraId="7D2422D1" w14:textId="7D7F24E8"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7.3.3.3 </w:t>
      </w:r>
      <w:r w:rsidR="00F52436" w:rsidRPr="00A74D37">
        <w:rPr>
          <w:rFonts w:ascii="Cambria" w:hAnsi="Cambria" w:cstheme="minorHAnsi"/>
          <w:b/>
          <w:bCs/>
          <w:color w:val="000000" w:themeColor="text1"/>
        </w:rPr>
        <w:t xml:space="preserve">52-Week </w:t>
      </w:r>
      <w:r w:rsidR="002E1C97" w:rsidRPr="00A74D37">
        <w:rPr>
          <w:rFonts w:ascii="Cambria" w:hAnsi="Cambria" w:cstheme="minorHAnsi"/>
          <w:b/>
          <w:bCs/>
          <w:color w:val="000000" w:themeColor="text1"/>
        </w:rPr>
        <w:t>p</w:t>
      </w:r>
      <w:r w:rsidR="00F52436" w:rsidRPr="00A74D37">
        <w:rPr>
          <w:rFonts w:ascii="Cambria" w:hAnsi="Cambria" w:cstheme="minorHAnsi"/>
          <w:b/>
          <w:bCs/>
          <w:color w:val="000000" w:themeColor="text1"/>
        </w:rPr>
        <w:t xml:space="preserve">roduction </w:t>
      </w:r>
      <w:r w:rsidR="002E1C97" w:rsidRPr="00A74D37">
        <w:rPr>
          <w:rFonts w:ascii="Cambria" w:hAnsi="Cambria" w:cstheme="minorHAnsi"/>
          <w:b/>
          <w:bCs/>
          <w:color w:val="000000" w:themeColor="text1"/>
        </w:rPr>
        <w:t>p</w:t>
      </w:r>
      <w:r w:rsidR="00F52436" w:rsidRPr="00A74D37">
        <w:rPr>
          <w:rFonts w:ascii="Cambria" w:hAnsi="Cambria" w:cstheme="minorHAnsi"/>
          <w:b/>
          <w:bCs/>
          <w:color w:val="000000" w:themeColor="text1"/>
        </w:rPr>
        <w:t>re-</w:t>
      </w:r>
      <w:r w:rsidR="002E1C97" w:rsidRPr="00A74D37">
        <w:rPr>
          <w:rFonts w:ascii="Cambria" w:hAnsi="Cambria" w:cstheme="minorHAnsi"/>
          <w:b/>
          <w:bCs/>
          <w:color w:val="000000" w:themeColor="text1"/>
        </w:rPr>
        <w:t>p</w:t>
      </w:r>
      <w:r w:rsidR="00F52436" w:rsidRPr="00A74D37">
        <w:rPr>
          <w:rFonts w:ascii="Cambria" w:hAnsi="Cambria" w:cstheme="minorHAnsi"/>
          <w:b/>
          <w:bCs/>
          <w:color w:val="000000" w:themeColor="text1"/>
        </w:rPr>
        <w:t xml:space="preserve">lanning in </w:t>
      </w:r>
      <w:r w:rsidR="002E1C97" w:rsidRPr="00A74D37">
        <w:rPr>
          <w:rFonts w:ascii="Cambria" w:hAnsi="Cambria" w:cstheme="minorHAnsi"/>
          <w:b/>
          <w:bCs/>
          <w:color w:val="000000" w:themeColor="text1"/>
        </w:rPr>
        <w:t>l</w:t>
      </w:r>
      <w:r w:rsidR="00F52436" w:rsidRPr="00A74D37">
        <w:rPr>
          <w:rFonts w:ascii="Cambria" w:hAnsi="Cambria" w:cstheme="minorHAnsi"/>
          <w:b/>
          <w:bCs/>
          <w:color w:val="000000" w:themeColor="text1"/>
        </w:rPr>
        <w:t xml:space="preserve">iterature </w:t>
      </w:r>
      <w:r w:rsidR="002E1C97" w:rsidRPr="00A74D37">
        <w:rPr>
          <w:rFonts w:ascii="Cambria" w:hAnsi="Cambria" w:cstheme="minorHAnsi"/>
          <w:b/>
          <w:bCs/>
          <w:color w:val="000000" w:themeColor="text1"/>
        </w:rPr>
        <w:t>r</w:t>
      </w:r>
      <w:r w:rsidR="00F52436" w:rsidRPr="00A74D37">
        <w:rPr>
          <w:rFonts w:ascii="Cambria" w:hAnsi="Cambria" w:cstheme="minorHAnsi"/>
          <w:b/>
          <w:bCs/>
          <w:color w:val="000000" w:themeColor="text1"/>
        </w:rPr>
        <w:t>eview</w:t>
      </w:r>
    </w:p>
    <w:p w14:paraId="4EF2AFD2" w14:textId="77777777" w:rsidR="00D82E04" w:rsidRPr="00A74D37" w:rsidRDefault="00D82E04" w:rsidP="00F52436">
      <w:pPr>
        <w:spacing w:line="480" w:lineRule="auto"/>
        <w:rPr>
          <w:rFonts w:ascii="Cambria" w:hAnsi="Cambria" w:cstheme="minorHAnsi"/>
          <w:color w:val="000000" w:themeColor="text1"/>
        </w:rPr>
      </w:pPr>
    </w:p>
    <w:p w14:paraId="6E58A5AF" w14:textId="3FD59B6A"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During my literature review, I did not encounter any articles that specifically address the significance or impact of an extended pre-planning production process. It is possible, though, to assume that through collaboration and supplier support, an organization may already be integrating long pre-planning cycles with supplier. However current literature does not explicitly mention the role long pre-planning production cycles play in </w:t>
      </w:r>
      <w:r w:rsidR="00B40E6E" w:rsidRPr="00A74D37">
        <w:rPr>
          <w:rFonts w:ascii="Cambria" w:hAnsi="Cambria" w:cstheme="minorHAnsi"/>
          <w:color w:val="000000" w:themeColor="text1"/>
        </w:rPr>
        <w:t>sustainability</w:t>
      </w:r>
      <w:r w:rsidRPr="00A74D37">
        <w:rPr>
          <w:rFonts w:ascii="Cambria" w:hAnsi="Cambria" w:cstheme="minorHAnsi"/>
          <w:color w:val="000000" w:themeColor="text1"/>
        </w:rPr>
        <w:t xml:space="preserve"> management, nor does literature discuss planning cycles that differ from the common practice of seasonal cycles.</w:t>
      </w:r>
    </w:p>
    <w:p w14:paraId="59D90ADB" w14:textId="77777777" w:rsidR="00F52436" w:rsidRPr="00A74D37" w:rsidRDefault="00F52436" w:rsidP="00F52436">
      <w:pPr>
        <w:spacing w:line="480" w:lineRule="auto"/>
        <w:rPr>
          <w:rFonts w:ascii="Cambria" w:hAnsi="Cambria" w:cstheme="minorHAnsi"/>
          <w:b/>
          <w:bCs/>
          <w:color w:val="000000" w:themeColor="text1"/>
        </w:rPr>
      </w:pPr>
    </w:p>
    <w:p w14:paraId="76825D21" w14:textId="4E410281"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7.3.3.4 </w:t>
      </w:r>
      <w:r w:rsidR="00F52436" w:rsidRPr="00A74D37">
        <w:rPr>
          <w:rFonts w:ascii="Cambria" w:hAnsi="Cambria" w:cstheme="minorHAnsi"/>
          <w:b/>
          <w:bCs/>
          <w:color w:val="000000" w:themeColor="text1"/>
        </w:rPr>
        <w:t xml:space="preserve">52-Week </w:t>
      </w:r>
      <w:r w:rsidR="002E1C97" w:rsidRPr="00A74D37">
        <w:rPr>
          <w:rFonts w:ascii="Cambria" w:hAnsi="Cambria" w:cstheme="minorHAnsi"/>
          <w:b/>
          <w:bCs/>
          <w:color w:val="000000" w:themeColor="text1"/>
        </w:rPr>
        <w:t>p</w:t>
      </w:r>
      <w:r w:rsidR="00F52436" w:rsidRPr="00A74D37">
        <w:rPr>
          <w:rFonts w:ascii="Cambria" w:hAnsi="Cambria" w:cstheme="minorHAnsi"/>
          <w:b/>
          <w:bCs/>
          <w:color w:val="000000" w:themeColor="text1"/>
        </w:rPr>
        <w:t xml:space="preserve">roduction </w:t>
      </w:r>
      <w:r w:rsidR="002E1C97" w:rsidRPr="00A74D37">
        <w:rPr>
          <w:rFonts w:ascii="Cambria" w:hAnsi="Cambria" w:cstheme="minorHAnsi"/>
          <w:b/>
          <w:bCs/>
          <w:color w:val="000000" w:themeColor="text1"/>
        </w:rPr>
        <w:t>p</w:t>
      </w:r>
      <w:r w:rsidR="00F52436" w:rsidRPr="00A74D37">
        <w:rPr>
          <w:rFonts w:ascii="Cambria" w:hAnsi="Cambria" w:cstheme="minorHAnsi"/>
          <w:b/>
          <w:bCs/>
          <w:color w:val="000000" w:themeColor="text1"/>
        </w:rPr>
        <w:t>re-</w:t>
      </w:r>
      <w:r w:rsidR="002E1C97" w:rsidRPr="00A74D37">
        <w:rPr>
          <w:rFonts w:ascii="Cambria" w:hAnsi="Cambria" w:cstheme="minorHAnsi"/>
          <w:b/>
          <w:bCs/>
          <w:color w:val="000000" w:themeColor="text1"/>
        </w:rPr>
        <w:t>p</w:t>
      </w:r>
      <w:r w:rsidR="00F52436" w:rsidRPr="00A74D37">
        <w:rPr>
          <w:rFonts w:ascii="Cambria" w:hAnsi="Cambria" w:cstheme="minorHAnsi"/>
          <w:b/>
          <w:bCs/>
          <w:color w:val="000000" w:themeColor="text1"/>
        </w:rPr>
        <w:t xml:space="preserve">lanning in </w:t>
      </w:r>
      <w:r w:rsidR="002E1C97" w:rsidRPr="00A74D37">
        <w:rPr>
          <w:rFonts w:ascii="Cambria" w:hAnsi="Cambria" w:cstheme="minorHAnsi"/>
          <w:b/>
          <w:bCs/>
          <w:color w:val="000000" w:themeColor="text1"/>
        </w:rPr>
        <w:t>c</w:t>
      </w:r>
      <w:r w:rsidR="00F52436" w:rsidRPr="00A74D37">
        <w:rPr>
          <w:rFonts w:ascii="Cambria" w:hAnsi="Cambria" w:cstheme="minorHAnsi"/>
          <w:b/>
          <w:bCs/>
          <w:color w:val="000000" w:themeColor="text1"/>
        </w:rPr>
        <w:t xml:space="preserve">ase </w:t>
      </w:r>
      <w:r w:rsidR="002E1C97" w:rsidRPr="00A74D37">
        <w:rPr>
          <w:rFonts w:ascii="Cambria" w:hAnsi="Cambria" w:cstheme="minorHAnsi"/>
          <w:b/>
          <w:bCs/>
          <w:color w:val="000000" w:themeColor="text1"/>
        </w:rPr>
        <w:t>s</w:t>
      </w:r>
      <w:r w:rsidR="00F52436" w:rsidRPr="00A74D37">
        <w:rPr>
          <w:rFonts w:ascii="Cambria" w:hAnsi="Cambria" w:cstheme="minorHAnsi"/>
          <w:b/>
          <w:bCs/>
          <w:color w:val="000000" w:themeColor="text1"/>
        </w:rPr>
        <w:t>tudy</w:t>
      </w:r>
    </w:p>
    <w:p w14:paraId="46D0F7C4" w14:textId="77777777" w:rsidR="00D82E04" w:rsidRPr="00A74D37" w:rsidRDefault="00D82E04" w:rsidP="00F52436">
      <w:pPr>
        <w:spacing w:line="480" w:lineRule="auto"/>
        <w:rPr>
          <w:rFonts w:ascii="Cambria" w:hAnsi="Cambria" w:cstheme="minorHAnsi"/>
          <w:color w:val="000000" w:themeColor="text1"/>
        </w:rPr>
      </w:pPr>
    </w:p>
    <w:p w14:paraId="023BB892" w14:textId="5AAB294A"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hAnsi="Cambria" w:cstheme="minorHAnsi"/>
          <w:color w:val="000000" w:themeColor="text1"/>
        </w:rPr>
        <w:t>This planning process for long yet flexible production window</w:t>
      </w:r>
      <w:r w:rsidR="00634B53" w:rsidRPr="00A74D37">
        <w:rPr>
          <w:rFonts w:ascii="Cambria" w:hAnsi="Cambria" w:cstheme="minorHAnsi"/>
          <w:color w:val="000000" w:themeColor="text1"/>
        </w:rPr>
        <w:t xml:space="preserve">, as far as I have been able to determine from published sources and from interviews, is unique </w:t>
      </w:r>
      <w:r w:rsidRPr="00A74D37">
        <w:rPr>
          <w:rFonts w:ascii="Cambria" w:hAnsi="Cambria" w:cstheme="minorHAnsi"/>
          <w:color w:val="000000" w:themeColor="text1"/>
        </w:rPr>
        <w:t>to BIG CHAIN. In addition to long leads, the pre-planning portal allows for adjustments to be made in real time on daily basis. These adjustments are visible to all supply chain entities involved with the sourcing, manufacturing, and transporting of product.</w:t>
      </w:r>
    </w:p>
    <w:p w14:paraId="48247D00" w14:textId="77777777" w:rsidR="00F52436" w:rsidRPr="00A74D37" w:rsidRDefault="00F52436" w:rsidP="00F52436">
      <w:pPr>
        <w:spacing w:line="480" w:lineRule="auto"/>
        <w:rPr>
          <w:rFonts w:ascii="Cambria" w:hAnsi="Cambria" w:cstheme="minorHAnsi"/>
          <w:color w:val="000000" w:themeColor="text1"/>
        </w:rPr>
      </w:pPr>
      <w:r w:rsidRPr="00A74D37">
        <w:rPr>
          <w:rFonts w:ascii="Cambria" w:eastAsia="Times New Roman" w:hAnsi="Cambria" w:cstheme="minorHAnsi"/>
          <w:color w:val="000000" w:themeColor="text1"/>
        </w:rPr>
        <w:t xml:space="preserve">While it is difficult to ascertain how other organizations manage their supply line planning process, the interviews indicated that this extended pre-planning process is one of BIG CHAIN’s key attributes to successfully manage its supply line. As mentioned in my data analysis chapter, this planning with daily </w:t>
      </w:r>
      <w:r w:rsidRPr="00A74D37">
        <w:rPr>
          <w:rFonts w:ascii="Cambria" w:eastAsia="Times New Roman" w:hAnsi="Cambria" w:cstheme="minorHAnsi"/>
          <w:color w:val="000000" w:themeColor="text1"/>
        </w:rPr>
        <w:lastRenderedPageBreak/>
        <w:t xml:space="preserve">adjustments </w:t>
      </w:r>
      <w:r w:rsidRPr="00A74D37">
        <w:rPr>
          <w:rFonts w:ascii="Cambria" w:hAnsi="Cambria" w:cstheme="minorHAnsi"/>
          <w:color w:val="000000" w:themeColor="text1"/>
        </w:rPr>
        <w:t>to future orders provides enough time for supplier and sub-supplier to make modifications without burdening the supply or production process. One of the sub-suppliers considers this process a key factor in meeting raw material delivery schedules while conforming to required CSR. The difference with short pre-planning cycles will be further discussed in this chapter.</w:t>
      </w:r>
    </w:p>
    <w:p w14:paraId="3ADC392D" w14:textId="00B800B6"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What is common to the two categories ‘</w:t>
      </w:r>
      <w:r w:rsidRPr="00A74D37">
        <w:rPr>
          <w:rFonts w:ascii="Cambria" w:eastAsia="Times New Roman" w:hAnsi="Cambria" w:cstheme="minorHAnsi"/>
          <w:color w:val="000000" w:themeColor="text1"/>
        </w:rPr>
        <w:t xml:space="preserve">long-term perspective’, and </w:t>
      </w:r>
      <w:r w:rsidR="00C52081" w:rsidRPr="00A74D37">
        <w:rPr>
          <w:rFonts w:ascii="Cambria" w:eastAsia="Times New Roman" w:hAnsi="Cambria" w:cstheme="minorHAnsi"/>
          <w:color w:val="000000" w:themeColor="text1"/>
        </w:rPr>
        <w:t>‘52</w:t>
      </w:r>
      <w:r w:rsidRPr="00A74D37">
        <w:rPr>
          <w:rFonts w:ascii="Cambria" w:hAnsi="Cambria" w:cstheme="minorHAnsi"/>
          <w:color w:val="000000" w:themeColor="text1"/>
        </w:rPr>
        <w:t xml:space="preserve">-week production pre-planning’ is a philosophy espoused by BIG CHAIN that effectively reaching objectives, requires patience and a long-term planning strategy that extends through every element or stage of the supply chain process. The impact of long-term supply chain strategy allows for necessary training, cultural change, and </w:t>
      </w:r>
      <w:r w:rsidR="003455F8" w:rsidRPr="00A74D37">
        <w:rPr>
          <w:rFonts w:ascii="Cambria" w:hAnsi="Cambria" w:cstheme="minorHAnsi"/>
          <w:color w:val="000000" w:themeColor="text1"/>
        </w:rPr>
        <w:t>adjusting</w:t>
      </w:r>
      <w:r w:rsidRPr="00A74D37">
        <w:rPr>
          <w:rFonts w:ascii="Cambria" w:hAnsi="Cambria" w:cstheme="minorHAnsi"/>
          <w:color w:val="000000" w:themeColor="text1"/>
        </w:rPr>
        <w:t xml:space="preserve"> through a learning process</w:t>
      </w:r>
      <w:r w:rsidR="00E57ADE" w:rsidRPr="00A74D37">
        <w:rPr>
          <w:rFonts w:ascii="Cambria" w:hAnsi="Cambria" w:cstheme="minorHAnsi"/>
          <w:color w:val="000000" w:themeColor="text1"/>
        </w:rPr>
        <w:t>,</w:t>
      </w:r>
      <w:r w:rsidRPr="00A74D37">
        <w:rPr>
          <w:rFonts w:ascii="Cambria" w:hAnsi="Cambria" w:cstheme="minorHAnsi"/>
          <w:color w:val="000000" w:themeColor="text1"/>
        </w:rPr>
        <w:t xml:space="preserve"> based on the dynamic supply requirements of BIG CHAIN, without interrupting immediate supply needs and without compromising CSR obligations. </w:t>
      </w:r>
    </w:p>
    <w:p w14:paraId="2D8A4B77" w14:textId="77777777" w:rsidR="00F52436" w:rsidRPr="00A74D37" w:rsidRDefault="00F52436" w:rsidP="00F52436">
      <w:pPr>
        <w:spacing w:line="480" w:lineRule="auto"/>
        <w:rPr>
          <w:rFonts w:ascii="Cambria" w:eastAsia="Times New Roman" w:hAnsi="Cambria" w:cstheme="minorHAnsi"/>
          <w:b/>
          <w:bCs/>
          <w:color w:val="000000" w:themeColor="text1"/>
        </w:rPr>
      </w:pPr>
    </w:p>
    <w:p w14:paraId="2D7DDF16" w14:textId="3C360DCA" w:rsidR="00F52436" w:rsidRPr="00A74D37" w:rsidRDefault="00F52436" w:rsidP="00F52436">
      <w:pPr>
        <w:spacing w:line="480" w:lineRule="auto"/>
        <w:rPr>
          <w:rFonts w:ascii="Cambria" w:hAnsi="Cambria" w:cstheme="minorHAnsi"/>
          <w:b/>
          <w:bCs/>
          <w:color w:val="000000" w:themeColor="text1"/>
        </w:rPr>
      </w:pPr>
      <w:r w:rsidRPr="00A74D37">
        <w:rPr>
          <w:rFonts w:ascii="Cambria" w:eastAsia="Times New Roman" w:hAnsi="Cambria" w:cstheme="minorHAnsi"/>
          <w:b/>
          <w:bCs/>
          <w:color w:val="000000" w:themeColor="text1"/>
        </w:rPr>
        <w:t>7.3.</w:t>
      </w:r>
      <w:r w:rsidR="00F12A3A" w:rsidRPr="00A74D37">
        <w:rPr>
          <w:rFonts w:ascii="Cambria" w:eastAsia="Times New Roman" w:hAnsi="Cambria" w:cstheme="minorHAnsi"/>
          <w:b/>
          <w:bCs/>
          <w:color w:val="000000" w:themeColor="text1"/>
        </w:rPr>
        <w:t>4</w:t>
      </w:r>
      <w:r w:rsidRPr="00A74D37">
        <w:rPr>
          <w:rFonts w:ascii="Cambria" w:eastAsia="Times New Roman" w:hAnsi="Cambria" w:cstheme="minorHAnsi"/>
          <w:b/>
          <w:bCs/>
          <w:color w:val="000000" w:themeColor="text1"/>
        </w:rPr>
        <w:t xml:space="preserve"> </w:t>
      </w:r>
      <w:r w:rsidR="00F12A3A" w:rsidRPr="00A74D37">
        <w:rPr>
          <w:rFonts w:ascii="Cambria" w:eastAsia="Times New Roman" w:hAnsi="Cambria" w:cstheme="minorHAnsi"/>
          <w:b/>
          <w:bCs/>
          <w:color w:val="000000" w:themeColor="text1"/>
        </w:rPr>
        <w:t xml:space="preserve">Comparing Theme 3 in literature to Case Study </w:t>
      </w:r>
      <w:r w:rsidR="00D82E04" w:rsidRPr="00A74D37">
        <w:rPr>
          <w:rFonts w:ascii="Cambria" w:hAnsi="Cambria" w:cstheme="minorHAnsi"/>
          <w:b/>
          <w:bCs/>
          <w:color w:val="000000" w:themeColor="text1"/>
        </w:rPr>
        <w:t>(</w:t>
      </w:r>
      <w:r w:rsidRPr="00A74D37">
        <w:rPr>
          <w:rFonts w:ascii="Cambria" w:hAnsi="Cambria" w:cstheme="minorHAnsi"/>
          <w:b/>
          <w:bCs/>
          <w:color w:val="000000" w:themeColor="text1"/>
        </w:rPr>
        <w:t xml:space="preserve">Strong </w:t>
      </w:r>
      <w:r w:rsidR="002E1C97" w:rsidRPr="00A74D37">
        <w:rPr>
          <w:rFonts w:ascii="Cambria" w:hAnsi="Cambria" w:cstheme="minorHAnsi"/>
          <w:b/>
          <w:bCs/>
          <w:color w:val="000000" w:themeColor="text1"/>
        </w:rPr>
        <w:t>s</w:t>
      </w:r>
      <w:r w:rsidRPr="00A74D37">
        <w:rPr>
          <w:rFonts w:ascii="Cambria" w:hAnsi="Cambria" w:cstheme="minorHAnsi"/>
          <w:b/>
          <w:bCs/>
          <w:color w:val="000000" w:themeColor="text1"/>
        </w:rPr>
        <w:t xml:space="preserve">ustainability </w:t>
      </w:r>
      <w:r w:rsidR="002E1C97" w:rsidRPr="00A74D37">
        <w:rPr>
          <w:rFonts w:ascii="Cambria" w:hAnsi="Cambria" w:cstheme="minorHAnsi"/>
          <w:b/>
          <w:bCs/>
          <w:color w:val="000000" w:themeColor="text1"/>
        </w:rPr>
        <w:t>c</w:t>
      </w:r>
      <w:r w:rsidRPr="00A74D37">
        <w:rPr>
          <w:rFonts w:ascii="Cambria" w:hAnsi="Cambria" w:cstheme="minorHAnsi"/>
          <w:b/>
          <w:bCs/>
          <w:color w:val="000000" w:themeColor="text1"/>
        </w:rPr>
        <w:t>ommitment</w:t>
      </w:r>
      <w:r w:rsidR="00D82E04" w:rsidRPr="00A74D37">
        <w:rPr>
          <w:rFonts w:ascii="Cambria" w:hAnsi="Cambria" w:cstheme="minorHAnsi"/>
          <w:b/>
          <w:bCs/>
          <w:color w:val="000000" w:themeColor="text1"/>
        </w:rPr>
        <w:t>)</w:t>
      </w:r>
      <w:r w:rsidRPr="00A74D37">
        <w:rPr>
          <w:rFonts w:ascii="Cambria" w:hAnsi="Cambria" w:cstheme="minorHAnsi"/>
          <w:b/>
          <w:bCs/>
          <w:color w:val="000000" w:themeColor="text1"/>
        </w:rPr>
        <w:t xml:space="preserve"> </w:t>
      </w:r>
    </w:p>
    <w:p w14:paraId="64C9F860" w14:textId="77777777" w:rsidR="00D82E04" w:rsidRPr="00A74D37" w:rsidRDefault="00D82E04" w:rsidP="00F52436">
      <w:pPr>
        <w:spacing w:line="480" w:lineRule="auto"/>
        <w:rPr>
          <w:rFonts w:ascii="Cambria" w:hAnsi="Cambria" w:cstheme="minorHAnsi"/>
          <w:color w:val="000000" w:themeColor="text1"/>
        </w:rPr>
      </w:pPr>
    </w:p>
    <w:p w14:paraId="50E41413" w14:textId="7DDA25FF"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The above theme was a result of merging the following </w:t>
      </w:r>
      <w:r w:rsidR="008067D6" w:rsidRPr="00A74D37">
        <w:rPr>
          <w:rFonts w:ascii="Cambria" w:hAnsi="Cambria" w:cstheme="minorHAnsi"/>
          <w:color w:val="000000" w:themeColor="text1"/>
        </w:rPr>
        <w:t>three</w:t>
      </w:r>
      <w:r w:rsidRPr="00A74D37">
        <w:rPr>
          <w:rFonts w:ascii="Cambria" w:hAnsi="Cambria" w:cstheme="minorHAnsi"/>
          <w:color w:val="000000" w:themeColor="text1"/>
        </w:rPr>
        <w:t xml:space="preserve"> categories: Set </w:t>
      </w:r>
      <w:r w:rsidR="002E1C97" w:rsidRPr="00A74D37">
        <w:rPr>
          <w:rFonts w:ascii="Cambria" w:hAnsi="Cambria" w:cstheme="minorHAnsi"/>
          <w:color w:val="000000" w:themeColor="text1"/>
        </w:rPr>
        <w:t>e</w:t>
      </w:r>
      <w:r w:rsidRPr="00A74D37">
        <w:rPr>
          <w:rFonts w:ascii="Cambria" w:hAnsi="Cambria" w:cstheme="minorHAnsi"/>
          <w:color w:val="000000" w:themeColor="text1"/>
        </w:rPr>
        <w:t xml:space="preserve">nvironmental </w:t>
      </w:r>
      <w:r w:rsidR="002E1C97" w:rsidRPr="00A74D37">
        <w:rPr>
          <w:rFonts w:ascii="Cambria" w:hAnsi="Cambria" w:cstheme="minorHAnsi"/>
          <w:color w:val="000000" w:themeColor="text1"/>
        </w:rPr>
        <w:t>g</w:t>
      </w:r>
      <w:r w:rsidRPr="00A74D37">
        <w:rPr>
          <w:rFonts w:ascii="Cambria" w:hAnsi="Cambria" w:cstheme="minorHAnsi"/>
          <w:color w:val="000000" w:themeColor="text1"/>
        </w:rPr>
        <w:t xml:space="preserve">oals and </w:t>
      </w:r>
      <w:r w:rsidR="002E1C97" w:rsidRPr="00A74D37">
        <w:rPr>
          <w:rFonts w:ascii="Cambria" w:hAnsi="Cambria" w:cstheme="minorHAnsi"/>
          <w:color w:val="000000" w:themeColor="text1"/>
        </w:rPr>
        <w:t>c</w:t>
      </w:r>
      <w:r w:rsidRPr="00A74D37">
        <w:rPr>
          <w:rFonts w:ascii="Cambria" w:hAnsi="Cambria" w:cstheme="minorHAnsi"/>
          <w:color w:val="000000" w:themeColor="text1"/>
        </w:rPr>
        <w:t xml:space="preserve">ontinuously </w:t>
      </w:r>
      <w:r w:rsidR="002E1C97" w:rsidRPr="00A74D37">
        <w:rPr>
          <w:rFonts w:ascii="Cambria" w:hAnsi="Cambria" w:cstheme="minorHAnsi"/>
          <w:color w:val="000000" w:themeColor="text1"/>
        </w:rPr>
        <w:t>m</w:t>
      </w:r>
      <w:r w:rsidRPr="00A74D37">
        <w:rPr>
          <w:rFonts w:ascii="Cambria" w:hAnsi="Cambria" w:cstheme="minorHAnsi"/>
          <w:color w:val="000000" w:themeColor="text1"/>
        </w:rPr>
        <w:t xml:space="preserve">easure </w:t>
      </w:r>
      <w:r w:rsidR="002E1C97" w:rsidRPr="00A74D37">
        <w:rPr>
          <w:rFonts w:ascii="Cambria" w:hAnsi="Cambria" w:cstheme="minorHAnsi"/>
          <w:color w:val="000000" w:themeColor="text1"/>
        </w:rPr>
        <w:t>p</w:t>
      </w:r>
      <w:r w:rsidRPr="00A74D37">
        <w:rPr>
          <w:rFonts w:ascii="Cambria" w:hAnsi="Cambria" w:cstheme="minorHAnsi"/>
          <w:color w:val="000000" w:themeColor="text1"/>
        </w:rPr>
        <w:t xml:space="preserve">rogress, </w:t>
      </w:r>
      <w:r w:rsidR="00C52081" w:rsidRPr="00A74D37">
        <w:rPr>
          <w:rFonts w:ascii="Cambria" w:hAnsi="Cambria" w:cstheme="minorHAnsi"/>
          <w:color w:val="000000" w:themeColor="text1"/>
        </w:rPr>
        <w:t>address</w:t>
      </w:r>
      <w:r w:rsidRPr="00A74D37">
        <w:rPr>
          <w:rFonts w:ascii="Cambria" w:hAnsi="Cambria" w:cstheme="minorHAnsi"/>
          <w:color w:val="000000" w:themeColor="text1"/>
        </w:rPr>
        <w:t xml:space="preserve"> </w:t>
      </w:r>
      <w:r w:rsidR="002E1C97" w:rsidRPr="00A74D37">
        <w:rPr>
          <w:rFonts w:ascii="Cambria" w:hAnsi="Cambria" w:cstheme="minorHAnsi"/>
          <w:color w:val="000000" w:themeColor="text1"/>
        </w:rPr>
        <w:t>g</w:t>
      </w:r>
      <w:r w:rsidRPr="00A74D37">
        <w:rPr>
          <w:rFonts w:ascii="Cambria" w:hAnsi="Cambria" w:cstheme="minorHAnsi"/>
          <w:color w:val="000000" w:themeColor="text1"/>
        </w:rPr>
        <w:t xml:space="preserve">lobal </w:t>
      </w:r>
      <w:r w:rsidR="002E1C97" w:rsidRPr="00A74D37">
        <w:rPr>
          <w:rFonts w:ascii="Cambria" w:hAnsi="Cambria" w:cstheme="minorHAnsi"/>
          <w:color w:val="000000" w:themeColor="text1"/>
        </w:rPr>
        <w:t>e</w:t>
      </w:r>
      <w:r w:rsidRPr="00A74D37">
        <w:rPr>
          <w:rFonts w:ascii="Cambria" w:hAnsi="Cambria" w:cstheme="minorHAnsi"/>
          <w:color w:val="000000" w:themeColor="text1"/>
        </w:rPr>
        <w:t xml:space="preserve">nvironmental </w:t>
      </w:r>
      <w:r w:rsidR="002E1C97" w:rsidRPr="00A74D37">
        <w:rPr>
          <w:rFonts w:ascii="Cambria" w:hAnsi="Cambria" w:cstheme="minorHAnsi"/>
          <w:color w:val="000000" w:themeColor="text1"/>
        </w:rPr>
        <w:t>c</w:t>
      </w:r>
      <w:r w:rsidRPr="00A74D37">
        <w:rPr>
          <w:rFonts w:ascii="Cambria" w:hAnsi="Cambria" w:cstheme="minorHAnsi"/>
          <w:color w:val="000000" w:themeColor="text1"/>
        </w:rPr>
        <w:t xml:space="preserve">hallenges, </w:t>
      </w:r>
      <w:r w:rsidR="002E1C97" w:rsidRPr="00A74D37">
        <w:rPr>
          <w:rFonts w:ascii="Cambria" w:hAnsi="Cambria" w:cstheme="minorHAnsi"/>
          <w:color w:val="000000" w:themeColor="text1"/>
        </w:rPr>
        <w:t xml:space="preserve">and </w:t>
      </w:r>
      <w:r w:rsidR="00B40E6E" w:rsidRPr="00A74D37">
        <w:rPr>
          <w:rFonts w:ascii="Cambria" w:hAnsi="Cambria" w:cstheme="minorHAnsi"/>
          <w:color w:val="000000" w:themeColor="text1"/>
        </w:rPr>
        <w:t>s</w:t>
      </w:r>
      <w:r w:rsidRPr="00A74D37">
        <w:rPr>
          <w:rFonts w:ascii="Cambria" w:hAnsi="Cambria" w:cstheme="minorHAnsi"/>
          <w:color w:val="000000" w:themeColor="text1"/>
        </w:rPr>
        <w:t xml:space="preserve">trong </w:t>
      </w:r>
      <w:r w:rsidR="00B40E6E" w:rsidRPr="00A74D37">
        <w:rPr>
          <w:rFonts w:ascii="Cambria" w:hAnsi="Cambria" w:cstheme="minorHAnsi"/>
          <w:color w:val="000000" w:themeColor="text1"/>
        </w:rPr>
        <w:t>c</w:t>
      </w:r>
      <w:r w:rsidRPr="00A74D37">
        <w:rPr>
          <w:rFonts w:ascii="Cambria" w:hAnsi="Cambria" w:cstheme="minorHAnsi"/>
          <w:color w:val="000000" w:themeColor="text1"/>
        </w:rPr>
        <w:t xml:space="preserve">ommitment to </w:t>
      </w:r>
      <w:r w:rsidR="002E1C97" w:rsidRPr="00A74D37">
        <w:rPr>
          <w:rFonts w:ascii="Cambria" w:hAnsi="Cambria" w:cstheme="minorHAnsi"/>
          <w:color w:val="000000" w:themeColor="text1"/>
        </w:rPr>
        <w:t>u</w:t>
      </w:r>
      <w:r w:rsidRPr="00A74D37">
        <w:rPr>
          <w:rFonts w:ascii="Cambria" w:hAnsi="Cambria" w:cstheme="minorHAnsi"/>
          <w:color w:val="000000" w:themeColor="text1"/>
        </w:rPr>
        <w:t xml:space="preserve">phold </w:t>
      </w:r>
      <w:r w:rsidR="00F36150" w:rsidRPr="00A74D37">
        <w:rPr>
          <w:rFonts w:ascii="Cambria" w:hAnsi="Cambria" w:cstheme="minorHAnsi"/>
          <w:color w:val="000000" w:themeColor="text1"/>
        </w:rPr>
        <w:t>responsible</w:t>
      </w:r>
      <w:r w:rsidRPr="00A74D37">
        <w:rPr>
          <w:rFonts w:ascii="Cambria" w:hAnsi="Cambria" w:cstheme="minorHAnsi"/>
          <w:color w:val="000000" w:themeColor="text1"/>
        </w:rPr>
        <w:t xml:space="preserve"> </w:t>
      </w:r>
      <w:r w:rsidR="002E1C97" w:rsidRPr="00A74D37">
        <w:rPr>
          <w:rFonts w:ascii="Cambria" w:hAnsi="Cambria" w:cstheme="minorHAnsi"/>
          <w:color w:val="000000" w:themeColor="text1"/>
        </w:rPr>
        <w:t>s</w:t>
      </w:r>
      <w:r w:rsidRPr="00A74D37">
        <w:rPr>
          <w:rFonts w:ascii="Cambria" w:hAnsi="Cambria" w:cstheme="minorHAnsi"/>
          <w:color w:val="000000" w:themeColor="text1"/>
        </w:rPr>
        <w:t>tandards.</w:t>
      </w:r>
    </w:p>
    <w:p w14:paraId="58E308DF" w14:textId="562F01C0"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Following the same sequence for </w:t>
      </w:r>
      <w:r w:rsidR="002E1C97" w:rsidRPr="00A74D37">
        <w:rPr>
          <w:rFonts w:ascii="Cambria" w:hAnsi="Cambria" w:cstheme="minorHAnsi"/>
          <w:color w:val="000000" w:themeColor="text1"/>
        </w:rPr>
        <w:t>t</w:t>
      </w:r>
      <w:r w:rsidRPr="00A74D37">
        <w:rPr>
          <w:rFonts w:ascii="Cambria" w:hAnsi="Cambria" w:cstheme="minorHAnsi"/>
          <w:color w:val="000000" w:themeColor="text1"/>
        </w:rPr>
        <w:t xml:space="preserve">heme </w:t>
      </w:r>
      <w:r w:rsidR="002E1C97" w:rsidRPr="00A74D37">
        <w:rPr>
          <w:rFonts w:ascii="Cambria" w:hAnsi="Cambria" w:cstheme="minorHAnsi"/>
          <w:color w:val="000000" w:themeColor="text1"/>
        </w:rPr>
        <w:t>o</w:t>
      </w:r>
      <w:r w:rsidRPr="00A74D37">
        <w:rPr>
          <w:rFonts w:ascii="Cambria" w:hAnsi="Cambria" w:cstheme="minorHAnsi"/>
          <w:color w:val="000000" w:themeColor="text1"/>
        </w:rPr>
        <w:t xml:space="preserve">ne and </w:t>
      </w:r>
      <w:r w:rsidR="002E1C97" w:rsidRPr="00A74D37">
        <w:rPr>
          <w:rFonts w:ascii="Cambria" w:hAnsi="Cambria" w:cstheme="minorHAnsi"/>
          <w:color w:val="000000" w:themeColor="text1"/>
        </w:rPr>
        <w:t>t</w:t>
      </w:r>
      <w:r w:rsidRPr="00A74D37">
        <w:rPr>
          <w:rFonts w:ascii="Cambria" w:hAnsi="Cambria" w:cstheme="minorHAnsi"/>
          <w:color w:val="000000" w:themeColor="text1"/>
        </w:rPr>
        <w:t>heme Two, I discuss each category separately by comparing my research findings to existing literature.</w:t>
      </w:r>
    </w:p>
    <w:p w14:paraId="18D84967" w14:textId="77777777" w:rsidR="00F52436" w:rsidRPr="00A74D37" w:rsidRDefault="00F52436" w:rsidP="00F52436">
      <w:pPr>
        <w:spacing w:line="480" w:lineRule="auto"/>
        <w:rPr>
          <w:rFonts w:ascii="Cambria" w:hAnsi="Cambria" w:cstheme="minorHAnsi"/>
          <w:b/>
          <w:bCs/>
          <w:color w:val="000000" w:themeColor="text1"/>
        </w:rPr>
      </w:pPr>
    </w:p>
    <w:p w14:paraId="3C84A798" w14:textId="5EC43AA2"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lastRenderedPageBreak/>
        <w:t xml:space="preserve">7.3.4.1 </w:t>
      </w:r>
      <w:r w:rsidR="00F52436" w:rsidRPr="00A74D37">
        <w:rPr>
          <w:rFonts w:ascii="Cambria" w:hAnsi="Cambria" w:cstheme="minorHAnsi"/>
          <w:b/>
          <w:bCs/>
          <w:color w:val="000000" w:themeColor="text1"/>
        </w:rPr>
        <w:t xml:space="preserve">Set </w:t>
      </w:r>
      <w:r w:rsidR="002E1C97" w:rsidRPr="00A74D37">
        <w:rPr>
          <w:rFonts w:ascii="Cambria" w:hAnsi="Cambria" w:cstheme="minorHAnsi"/>
          <w:b/>
          <w:bCs/>
          <w:color w:val="000000" w:themeColor="text1"/>
        </w:rPr>
        <w:t>e</w:t>
      </w:r>
      <w:r w:rsidR="00F52436" w:rsidRPr="00A74D37">
        <w:rPr>
          <w:rFonts w:ascii="Cambria" w:hAnsi="Cambria" w:cstheme="minorHAnsi"/>
          <w:b/>
          <w:bCs/>
          <w:color w:val="000000" w:themeColor="text1"/>
        </w:rPr>
        <w:t xml:space="preserve">nvironmental </w:t>
      </w:r>
      <w:r w:rsidR="002E1C97" w:rsidRPr="00A74D37">
        <w:rPr>
          <w:rFonts w:ascii="Cambria" w:hAnsi="Cambria" w:cstheme="minorHAnsi"/>
          <w:b/>
          <w:bCs/>
          <w:color w:val="000000" w:themeColor="text1"/>
        </w:rPr>
        <w:t>g</w:t>
      </w:r>
      <w:r w:rsidR="00F52436" w:rsidRPr="00A74D37">
        <w:rPr>
          <w:rFonts w:ascii="Cambria" w:hAnsi="Cambria" w:cstheme="minorHAnsi"/>
          <w:b/>
          <w:bCs/>
          <w:color w:val="000000" w:themeColor="text1"/>
        </w:rPr>
        <w:t xml:space="preserve">oals and </w:t>
      </w:r>
      <w:r w:rsidR="002E1C97" w:rsidRPr="00A74D37">
        <w:rPr>
          <w:rFonts w:ascii="Cambria" w:hAnsi="Cambria" w:cstheme="minorHAnsi"/>
          <w:b/>
          <w:bCs/>
          <w:color w:val="000000" w:themeColor="text1"/>
        </w:rPr>
        <w:t>c</w:t>
      </w:r>
      <w:r w:rsidR="00F52436" w:rsidRPr="00A74D37">
        <w:rPr>
          <w:rFonts w:ascii="Cambria" w:hAnsi="Cambria" w:cstheme="minorHAnsi"/>
          <w:b/>
          <w:bCs/>
          <w:color w:val="000000" w:themeColor="text1"/>
        </w:rPr>
        <w:t xml:space="preserve">ontinuously </w:t>
      </w:r>
      <w:r w:rsidR="002E1C97" w:rsidRPr="00A74D37">
        <w:rPr>
          <w:rFonts w:ascii="Cambria" w:hAnsi="Cambria" w:cstheme="minorHAnsi"/>
          <w:b/>
          <w:bCs/>
          <w:color w:val="000000" w:themeColor="text1"/>
        </w:rPr>
        <w:t>m</w:t>
      </w:r>
      <w:r w:rsidR="00F52436" w:rsidRPr="00A74D37">
        <w:rPr>
          <w:rFonts w:ascii="Cambria" w:hAnsi="Cambria" w:cstheme="minorHAnsi"/>
          <w:b/>
          <w:bCs/>
          <w:color w:val="000000" w:themeColor="text1"/>
        </w:rPr>
        <w:t xml:space="preserve">easure </w:t>
      </w:r>
      <w:r w:rsidR="002E1C97" w:rsidRPr="00A74D37">
        <w:rPr>
          <w:rFonts w:ascii="Cambria" w:hAnsi="Cambria" w:cstheme="minorHAnsi"/>
          <w:b/>
          <w:bCs/>
          <w:color w:val="000000" w:themeColor="text1"/>
        </w:rPr>
        <w:t>p</w:t>
      </w:r>
      <w:r w:rsidR="00F52436" w:rsidRPr="00A74D37">
        <w:rPr>
          <w:rFonts w:ascii="Cambria" w:hAnsi="Cambria" w:cstheme="minorHAnsi"/>
          <w:b/>
          <w:bCs/>
          <w:color w:val="000000" w:themeColor="text1"/>
        </w:rPr>
        <w:t xml:space="preserve">rogress in </w:t>
      </w:r>
      <w:r w:rsidR="002E1C97" w:rsidRPr="00A74D37">
        <w:rPr>
          <w:rFonts w:ascii="Cambria" w:hAnsi="Cambria" w:cstheme="minorHAnsi"/>
          <w:b/>
          <w:bCs/>
          <w:color w:val="000000" w:themeColor="text1"/>
        </w:rPr>
        <w:t>l</w:t>
      </w:r>
      <w:r w:rsidR="00F52436" w:rsidRPr="00A74D37">
        <w:rPr>
          <w:rFonts w:ascii="Cambria" w:hAnsi="Cambria" w:cstheme="minorHAnsi"/>
          <w:b/>
          <w:bCs/>
          <w:color w:val="000000" w:themeColor="text1"/>
        </w:rPr>
        <w:t>iterature</w:t>
      </w:r>
    </w:p>
    <w:p w14:paraId="4DBAEE7C" w14:textId="77777777" w:rsidR="00D82E04" w:rsidRPr="00A74D37" w:rsidRDefault="00D82E04" w:rsidP="00F52436">
      <w:pPr>
        <w:spacing w:line="480" w:lineRule="auto"/>
        <w:rPr>
          <w:rFonts w:ascii="Cambria" w:hAnsi="Cambria" w:cstheme="minorHAnsi"/>
          <w:color w:val="000000" w:themeColor="text1"/>
        </w:rPr>
      </w:pPr>
    </w:p>
    <w:p w14:paraId="481E4E61" w14:textId="5508E6E7" w:rsidR="00F52436" w:rsidRPr="00A74D37" w:rsidRDefault="00F52436" w:rsidP="00DF4807">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Setting environmental and other compliance </w:t>
      </w:r>
      <w:r w:rsidR="003E2900" w:rsidRPr="00A74D37">
        <w:rPr>
          <w:rFonts w:ascii="Cambria" w:hAnsi="Cambria" w:cstheme="minorHAnsi"/>
          <w:color w:val="000000" w:themeColor="text1"/>
        </w:rPr>
        <w:t>requirements and</w:t>
      </w:r>
      <w:r w:rsidRPr="00A74D37">
        <w:rPr>
          <w:rFonts w:ascii="Cambria" w:hAnsi="Cambria" w:cstheme="minorHAnsi"/>
          <w:color w:val="000000" w:themeColor="text1"/>
        </w:rPr>
        <w:t xml:space="preserve"> conducting audits and assessments to determine compliance are common in CSR literature. As discussed in my literature review, there are serious challenges with audits and assessments. However, assessments that are integrated into a collaborative process have a positive effect on compliance, but assessments without collaboration have little impact. In my review, while literature suggests the positive impact of collaboration, I did not encounter examples or details on effective methods for measuring progress through collaboration. </w:t>
      </w:r>
      <w:r w:rsidR="00F36150" w:rsidRPr="00A74D37">
        <w:rPr>
          <w:rFonts w:ascii="Cambria" w:hAnsi="Cambria" w:cstheme="minorHAnsi"/>
          <w:color w:val="000000" w:themeColor="text1"/>
        </w:rPr>
        <w:t>Nor did I</w:t>
      </w:r>
      <w:r w:rsidRPr="00A74D37">
        <w:rPr>
          <w:rFonts w:ascii="Cambria" w:hAnsi="Cambria" w:cstheme="minorHAnsi"/>
          <w:color w:val="000000" w:themeColor="text1"/>
        </w:rPr>
        <w:t xml:space="preserve"> encounter </w:t>
      </w:r>
      <w:r w:rsidR="00F36150" w:rsidRPr="00A74D37">
        <w:rPr>
          <w:rFonts w:ascii="Cambria" w:hAnsi="Cambria" w:cstheme="minorHAnsi"/>
          <w:color w:val="000000" w:themeColor="text1"/>
        </w:rPr>
        <w:t>articles on</w:t>
      </w:r>
      <w:r w:rsidRPr="00A74D37">
        <w:rPr>
          <w:rFonts w:ascii="Cambria" w:hAnsi="Cambria" w:cstheme="minorHAnsi"/>
          <w:color w:val="000000" w:themeColor="text1"/>
        </w:rPr>
        <w:t xml:space="preserve"> how supply chain </w:t>
      </w:r>
      <w:r w:rsidR="00F36150" w:rsidRPr="00A74D37">
        <w:rPr>
          <w:rFonts w:ascii="Cambria" w:hAnsi="Cambria" w:cstheme="minorHAnsi"/>
          <w:color w:val="000000" w:themeColor="text1"/>
        </w:rPr>
        <w:t xml:space="preserve">sustainability </w:t>
      </w:r>
      <w:r w:rsidR="00DF4807" w:rsidRPr="00A74D37">
        <w:rPr>
          <w:rFonts w:ascii="Cambria" w:hAnsi="Cambria" w:cstheme="minorHAnsi"/>
          <w:color w:val="000000" w:themeColor="text1"/>
        </w:rPr>
        <w:t xml:space="preserve">effectiveness and </w:t>
      </w:r>
      <w:r w:rsidRPr="00A74D37">
        <w:rPr>
          <w:rFonts w:ascii="Cambria" w:hAnsi="Cambria" w:cstheme="minorHAnsi"/>
          <w:color w:val="000000" w:themeColor="text1"/>
        </w:rPr>
        <w:t xml:space="preserve">progress is </w:t>
      </w:r>
      <w:r w:rsidR="00DF4807" w:rsidRPr="00A74D37">
        <w:rPr>
          <w:rFonts w:ascii="Cambria" w:hAnsi="Cambria" w:cstheme="minorHAnsi"/>
          <w:color w:val="000000" w:themeColor="text1"/>
        </w:rPr>
        <w:t>actually assessed against</w:t>
      </w:r>
      <w:r w:rsidRPr="00A74D37">
        <w:rPr>
          <w:rFonts w:ascii="Cambria" w:hAnsi="Cambria" w:cstheme="minorHAnsi"/>
          <w:color w:val="000000" w:themeColor="text1"/>
        </w:rPr>
        <w:t xml:space="preserve"> overarching company objective</w:t>
      </w:r>
      <w:r w:rsidR="00DF4807" w:rsidRPr="00A74D37">
        <w:rPr>
          <w:rFonts w:ascii="Cambria" w:hAnsi="Cambria" w:cstheme="minorHAnsi"/>
          <w:color w:val="000000" w:themeColor="text1"/>
        </w:rPr>
        <w:t>s</w:t>
      </w:r>
      <w:r w:rsidRPr="00A74D37">
        <w:rPr>
          <w:rFonts w:ascii="Cambria" w:hAnsi="Cambria" w:cstheme="minorHAnsi"/>
          <w:color w:val="000000" w:themeColor="text1"/>
        </w:rPr>
        <w:t xml:space="preserve">. </w:t>
      </w:r>
      <w:r w:rsidR="00DF4807" w:rsidRPr="00A74D37">
        <w:rPr>
          <w:rFonts w:ascii="Cambria" w:hAnsi="Cambria" w:cstheme="minorHAnsi"/>
          <w:color w:val="000000" w:themeColor="text1"/>
        </w:rPr>
        <w:t>Most literature addresses the need for entities to set objectives and the nature of objectives, but little insight is provided on how the actual monitoring of progress towards set objectives is conducted.</w:t>
      </w:r>
    </w:p>
    <w:p w14:paraId="4DB1C91D" w14:textId="0D040CB4" w:rsidR="00F52436" w:rsidRPr="00A74D37" w:rsidRDefault="00F52436" w:rsidP="00F52436">
      <w:pPr>
        <w:spacing w:line="480" w:lineRule="auto"/>
        <w:rPr>
          <w:rFonts w:ascii="Cambria" w:hAnsi="Cambria" w:cstheme="minorHAnsi"/>
          <w:b/>
          <w:bCs/>
          <w:color w:val="000000" w:themeColor="text1"/>
        </w:rPr>
      </w:pPr>
    </w:p>
    <w:p w14:paraId="387D2A43" w14:textId="0154158E"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7.3.4.2 </w:t>
      </w:r>
      <w:r w:rsidR="00F52436" w:rsidRPr="00A74D37">
        <w:rPr>
          <w:rFonts w:ascii="Cambria" w:hAnsi="Cambria" w:cstheme="minorHAnsi"/>
          <w:b/>
          <w:bCs/>
          <w:color w:val="000000" w:themeColor="text1"/>
        </w:rPr>
        <w:t xml:space="preserve">Set </w:t>
      </w:r>
      <w:r w:rsidR="005130FC" w:rsidRPr="00A74D37">
        <w:rPr>
          <w:rFonts w:ascii="Cambria" w:hAnsi="Cambria" w:cstheme="minorHAnsi"/>
          <w:b/>
          <w:bCs/>
          <w:color w:val="000000" w:themeColor="text1"/>
        </w:rPr>
        <w:t>e</w:t>
      </w:r>
      <w:r w:rsidR="00F52436" w:rsidRPr="00A74D37">
        <w:rPr>
          <w:rFonts w:ascii="Cambria" w:hAnsi="Cambria" w:cstheme="minorHAnsi"/>
          <w:b/>
          <w:bCs/>
          <w:color w:val="000000" w:themeColor="text1"/>
        </w:rPr>
        <w:t xml:space="preserve">nvironmental </w:t>
      </w:r>
      <w:r w:rsidR="005130FC" w:rsidRPr="00A74D37">
        <w:rPr>
          <w:rFonts w:ascii="Cambria" w:hAnsi="Cambria" w:cstheme="minorHAnsi"/>
          <w:b/>
          <w:bCs/>
          <w:color w:val="000000" w:themeColor="text1"/>
        </w:rPr>
        <w:t>g</w:t>
      </w:r>
      <w:r w:rsidR="00F52436" w:rsidRPr="00A74D37">
        <w:rPr>
          <w:rFonts w:ascii="Cambria" w:hAnsi="Cambria" w:cstheme="minorHAnsi"/>
          <w:b/>
          <w:bCs/>
          <w:color w:val="000000" w:themeColor="text1"/>
        </w:rPr>
        <w:t xml:space="preserve">oals and </w:t>
      </w:r>
      <w:r w:rsidR="005130FC" w:rsidRPr="00A74D37">
        <w:rPr>
          <w:rFonts w:ascii="Cambria" w:hAnsi="Cambria" w:cstheme="minorHAnsi"/>
          <w:b/>
          <w:bCs/>
          <w:color w:val="000000" w:themeColor="text1"/>
        </w:rPr>
        <w:t>c</w:t>
      </w:r>
      <w:r w:rsidR="00F52436" w:rsidRPr="00A74D37">
        <w:rPr>
          <w:rFonts w:ascii="Cambria" w:hAnsi="Cambria" w:cstheme="minorHAnsi"/>
          <w:b/>
          <w:bCs/>
          <w:color w:val="000000" w:themeColor="text1"/>
        </w:rPr>
        <w:t xml:space="preserve">ontinuously </w:t>
      </w:r>
      <w:r w:rsidR="005130FC" w:rsidRPr="00A74D37">
        <w:rPr>
          <w:rFonts w:ascii="Cambria" w:hAnsi="Cambria" w:cstheme="minorHAnsi"/>
          <w:b/>
          <w:bCs/>
          <w:color w:val="000000" w:themeColor="text1"/>
        </w:rPr>
        <w:t>m</w:t>
      </w:r>
      <w:r w:rsidR="00F52436" w:rsidRPr="00A74D37">
        <w:rPr>
          <w:rFonts w:ascii="Cambria" w:hAnsi="Cambria" w:cstheme="minorHAnsi"/>
          <w:b/>
          <w:bCs/>
          <w:color w:val="000000" w:themeColor="text1"/>
        </w:rPr>
        <w:t xml:space="preserve">easure </w:t>
      </w:r>
      <w:r w:rsidR="005130FC" w:rsidRPr="00A74D37">
        <w:rPr>
          <w:rFonts w:ascii="Cambria" w:hAnsi="Cambria" w:cstheme="minorHAnsi"/>
          <w:b/>
          <w:bCs/>
          <w:color w:val="000000" w:themeColor="text1"/>
        </w:rPr>
        <w:t>p</w:t>
      </w:r>
      <w:r w:rsidR="00F52436" w:rsidRPr="00A74D37">
        <w:rPr>
          <w:rFonts w:ascii="Cambria" w:hAnsi="Cambria" w:cstheme="minorHAnsi"/>
          <w:b/>
          <w:bCs/>
          <w:color w:val="000000" w:themeColor="text1"/>
        </w:rPr>
        <w:t xml:space="preserve">rogress in </w:t>
      </w:r>
      <w:r w:rsidR="005130FC" w:rsidRPr="00A74D37">
        <w:rPr>
          <w:rFonts w:ascii="Cambria" w:hAnsi="Cambria" w:cstheme="minorHAnsi"/>
          <w:b/>
          <w:bCs/>
          <w:color w:val="000000" w:themeColor="text1"/>
        </w:rPr>
        <w:t>c</w:t>
      </w:r>
      <w:r w:rsidR="00F52436" w:rsidRPr="00A74D37">
        <w:rPr>
          <w:rFonts w:ascii="Cambria" w:hAnsi="Cambria" w:cstheme="minorHAnsi"/>
          <w:b/>
          <w:bCs/>
          <w:color w:val="000000" w:themeColor="text1"/>
        </w:rPr>
        <w:t xml:space="preserve">ase </w:t>
      </w:r>
      <w:r w:rsidR="005130FC" w:rsidRPr="00A74D37">
        <w:rPr>
          <w:rFonts w:ascii="Cambria" w:hAnsi="Cambria" w:cstheme="minorHAnsi"/>
          <w:b/>
          <w:bCs/>
          <w:color w:val="000000" w:themeColor="text1"/>
        </w:rPr>
        <w:t>s</w:t>
      </w:r>
      <w:r w:rsidR="00F52436" w:rsidRPr="00A74D37">
        <w:rPr>
          <w:rFonts w:ascii="Cambria" w:hAnsi="Cambria" w:cstheme="minorHAnsi"/>
          <w:b/>
          <w:bCs/>
          <w:color w:val="000000" w:themeColor="text1"/>
        </w:rPr>
        <w:t>tudy</w:t>
      </w:r>
    </w:p>
    <w:p w14:paraId="6CF1ADF3" w14:textId="77777777" w:rsidR="005130FC" w:rsidRPr="00A74D37" w:rsidRDefault="005130FC" w:rsidP="005130FC">
      <w:pPr>
        <w:spacing w:line="480" w:lineRule="auto"/>
        <w:rPr>
          <w:rFonts w:ascii="Cambria" w:hAnsi="Cambria" w:cstheme="minorHAnsi"/>
          <w:color w:val="000000" w:themeColor="text1"/>
        </w:rPr>
      </w:pPr>
    </w:p>
    <w:p w14:paraId="34CB262E" w14:textId="5851B992" w:rsidR="00F52436" w:rsidRPr="00A74D37" w:rsidRDefault="00F52436" w:rsidP="005130FC">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In setting environmental objectives, the case study indicates how different departments are required to contribute towards meeting set objectives, including the supply chain. As indicated in my findings, each department will need to present its plan towards reaching this goal and is required to measure its progress towards this plan. The plan could be companywide, such us reducing </w:t>
      </w:r>
      <w:r w:rsidRPr="00A74D37">
        <w:rPr>
          <w:rFonts w:ascii="Cambria" w:hAnsi="Cambria" w:cstheme="minorHAnsi"/>
          <w:color w:val="000000" w:themeColor="text1"/>
        </w:rPr>
        <w:lastRenderedPageBreak/>
        <w:t>carbon footprint, or reducing water discharge, or it could be particular to a</w:t>
      </w:r>
      <w:r w:rsidR="005130FC" w:rsidRPr="00A74D37">
        <w:rPr>
          <w:rFonts w:ascii="Cambria" w:hAnsi="Cambria" w:cstheme="minorHAnsi"/>
          <w:color w:val="000000" w:themeColor="text1"/>
        </w:rPr>
        <w:t>n</w:t>
      </w:r>
      <w:r w:rsidRPr="00A74D37">
        <w:rPr>
          <w:rFonts w:ascii="Cambria" w:hAnsi="Cambria" w:cstheme="minorHAnsi"/>
          <w:color w:val="000000" w:themeColor="text1"/>
        </w:rPr>
        <w:t xml:space="preserve"> improvement required by a specific department or operation such as the company’s supply chain. This process of jointly setting and measuring goals, enables both parties to analyze effectiveness of set objectives and adjust as required. BIG CHAIN requires different departments to challenge themselves by setting goals that exceed those set the previous year.</w:t>
      </w:r>
    </w:p>
    <w:p w14:paraId="70848461" w14:textId="77777777" w:rsidR="00F52436" w:rsidRPr="00A74D37" w:rsidRDefault="00F52436" w:rsidP="00F52436">
      <w:pPr>
        <w:spacing w:line="480" w:lineRule="auto"/>
        <w:rPr>
          <w:rFonts w:ascii="Cambria" w:hAnsi="Cambria" w:cstheme="minorHAnsi"/>
          <w:b/>
          <w:bCs/>
          <w:color w:val="000000" w:themeColor="text1"/>
        </w:rPr>
      </w:pPr>
    </w:p>
    <w:p w14:paraId="26D77CFE" w14:textId="6C64AF03"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7.3.4.3 </w:t>
      </w:r>
      <w:r w:rsidR="00F52436" w:rsidRPr="00A74D37">
        <w:rPr>
          <w:rFonts w:ascii="Cambria" w:hAnsi="Cambria" w:cstheme="minorHAnsi"/>
          <w:b/>
          <w:bCs/>
          <w:color w:val="000000" w:themeColor="text1"/>
        </w:rPr>
        <w:t xml:space="preserve">Allocate </w:t>
      </w:r>
      <w:r w:rsidR="005130FC" w:rsidRPr="00A74D37">
        <w:rPr>
          <w:rFonts w:ascii="Cambria" w:hAnsi="Cambria" w:cstheme="minorHAnsi"/>
          <w:b/>
          <w:bCs/>
          <w:color w:val="000000" w:themeColor="text1"/>
        </w:rPr>
        <w:t>r</w:t>
      </w:r>
      <w:r w:rsidR="00F52436" w:rsidRPr="00A74D37">
        <w:rPr>
          <w:rFonts w:ascii="Cambria" w:hAnsi="Cambria" w:cstheme="minorHAnsi"/>
          <w:b/>
          <w:bCs/>
          <w:color w:val="000000" w:themeColor="text1"/>
        </w:rPr>
        <w:t xml:space="preserve">esources for </w:t>
      </w:r>
      <w:r w:rsidR="005130FC" w:rsidRPr="00A74D37">
        <w:rPr>
          <w:rFonts w:ascii="Cambria" w:hAnsi="Cambria" w:cstheme="minorHAnsi"/>
          <w:b/>
          <w:bCs/>
          <w:color w:val="000000" w:themeColor="text1"/>
        </w:rPr>
        <w:t>g</w:t>
      </w:r>
      <w:r w:rsidR="00F52436" w:rsidRPr="00A74D37">
        <w:rPr>
          <w:rFonts w:ascii="Cambria" w:hAnsi="Cambria" w:cstheme="minorHAnsi"/>
          <w:b/>
          <w:bCs/>
          <w:color w:val="000000" w:themeColor="text1"/>
        </w:rPr>
        <w:t xml:space="preserve">lobal </w:t>
      </w:r>
      <w:r w:rsidR="005130FC" w:rsidRPr="00A74D37">
        <w:rPr>
          <w:rFonts w:ascii="Cambria" w:hAnsi="Cambria" w:cstheme="minorHAnsi"/>
          <w:b/>
          <w:bCs/>
          <w:color w:val="000000" w:themeColor="text1"/>
        </w:rPr>
        <w:t>e</w:t>
      </w:r>
      <w:r w:rsidR="00F52436" w:rsidRPr="00A74D37">
        <w:rPr>
          <w:rFonts w:ascii="Cambria" w:hAnsi="Cambria" w:cstheme="minorHAnsi"/>
          <w:b/>
          <w:bCs/>
          <w:color w:val="000000" w:themeColor="text1"/>
        </w:rPr>
        <w:t xml:space="preserve">nvironmental </w:t>
      </w:r>
      <w:r w:rsidR="005130FC" w:rsidRPr="00A74D37">
        <w:rPr>
          <w:rFonts w:ascii="Cambria" w:hAnsi="Cambria" w:cstheme="minorHAnsi"/>
          <w:b/>
          <w:bCs/>
          <w:color w:val="000000" w:themeColor="text1"/>
        </w:rPr>
        <w:t>c</w:t>
      </w:r>
      <w:r w:rsidR="00F52436" w:rsidRPr="00A74D37">
        <w:rPr>
          <w:rFonts w:ascii="Cambria" w:hAnsi="Cambria" w:cstheme="minorHAnsi"/>
          <w:b/>
          <w:bCs/>
          <w:color w:val="000000" w:themeColor="text1"/>
        </w:rPr>
        <w:t xml:space="preserve">hallenges in </w:t>
      </w:r>
      <w:r w:rsidR="005130FC" w:rsidRPr="00A74D37">
        <w:rPr>
          <w:rFonts w:ascii="Cambria" w:hAnsi="Cambria" w:cstheme="minorHAnsi"/>
          <w:b/>
          <w:bCs/>
          <w:color w:val="000000" w:themeColor="text1"/>
        </w:rPr>
        <w:t>l</w:t>
      </w:r>
      <w:r w:rsidR="00F52436" w:rsidRPr="00A74D37">
        <w:rPr>
          <w:rFonts w:ascii="Cambria" w:hAnsi="Cambria" w:cstheme="minorHAnsi"/>
          <w:b/>
          <w:bCs/>
          <w:color w:val="000000" w:themeColor="text1"/>
        </w:rPr>
        <w:t>iterature</w:t>
      </w:r>
    </w:p>
    <w:p w14:paraId="7DD3F6D9" w14:textId="77777777" w:rsidR="005130FC" w:rsidRPr="00A74D37" w:rsidRDefault="005130FC" w:rsidP="00F52436">
      <w:pPr>
        <w:spacing w:line="480" w:lineRule="auto"/>
        <w:rPr>
          <w:rFonts w:ascii="Cambria" w:hAnsi="Cambria" w:cstheme="minorHAnsi"/>
          <w:color w:val="000000" w:themeColor="text1"/>
        </w:rPr>
      </w:pPr>
    </w:p>
    <w:p w14:paraId="33E2EA93" w14:textId="26181BD5"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Literature is rich with different community and environmental initiatives funded by </w:t>
      </w:r>
      <w:r w:rsidR="00477432" w:rsidRPr="00A74D37">
        <w:rPr>
          <w:rFonts w:ascii="Cambria" w:hAnsi="Cambria" w:cstheme="minorHAnsi"/>
          <w:color w:val="000000" w:themeColor="text1"/>
        </w:rPr>
        <w:t>multinational</w:t>
      </w:r>
      <w:r w:rsidRPr="00A74D37">
        <w:rPr>
          <w:rFonts w:ascii="Cambria" w:hAnsi="Cambria" w:cstheme="minorHAnsi"/>
          <w:color w:val="000000" w:themeColor="text1"/>
        </w:rPr>
        <w:t xml:space="preserve"> organizations. As shown in my literature review, it is difficult to separate initiatives that are driven by the need to enhance brand image vs. a genuine interest in corporate social responsibility. Furthermore, many organizations’ involvement in environmental philanthropy is to mask the environmental damage caused by their operations, as per examples discussed in my literature review involving organizations in the extractives industry. As such, during my research I was less interested in community or environment support programs, such us enhancing the quality of a village’s potable water, or planting trees, or creating wildlife shelters, and more interested in corporate campaigns aimed at protecting the environment through legislation and effective compliance standards. This is not to say that community support initiatives have little or less value. It is more that the scope of such initiatives and the motivation behind them make it difficult to gage an organization’s level of responsibility through its supply chain. In other words, there isn’t a clear correlation between </w:t>
      </w:r>
      <w:r w:rsidRPr="00A74D37">
        <w:rPr>
          <w:rFonts w:ascii="Cambria" w:hAnsi="Cambria" w:cstheme="minorHAnsi"/>
          <w:color w:val="000000" w:themeColor="text1"/>
        </w:rPr>
        <w:lastRenderedPageBreak/>
        <w:t>these initiatives and effective supply chain management within an organization’s supply chain.</w:t>
      </w:r>
    </w:p>
    <w:p w14:paraId="6E7CC7A4" w14:textId="77777777" w:rsidR="00F12A3A" w:rsidRPr="00A74D37" w:rsidRDefault="00F12A3A" w:rsidP="00F52436">
      <w:pPr>
        <w:spacing w:line="480" w:lineRule="auto"/>
        <w:rPr>
          <w:rFonts w:ascii="Cambria" w:hAnsi="Cambria" w:cstheme="minorHAnsi"/>
          <w:b/>
          <w:bCs/>
          <w:color w:val="000000" w:themeColor="text1"/>
        </w:rPr>
      </w:pPr>
    </w:p>
    <w:p w14:paraId="234DDC20" w14:textId="66EDB0D9"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7.3.4.4 </w:t>
      </w:r>
      <w:r w:rsidR="00F52436" w:rsidRPr="00A74D37">
        <w:rPr>
          <w:rFonts w:ascii="Cambria" w:hAnsi="Cambria" w:cstheme="minorHAnsi"/>
          <w:b/>
          <w:bCs/>
          <w:color w:val="000000" w:themeColor="text1"/>
        </w:rPr>
        <w:t>Allocate resources for global environmental challenges in case study</w:t>
      </w:r>
    </w:p>
    <w:p w14:paraId="63EDEBBF" w14:textId="77777777" w:rsidR="00F12A3A" w:rsidRPr="00A74D37" w:rsidRDefault="00F12A3A" w:rsidP="00F52436">
      <w:pPr>
        <w:spacing w:line="480" w:lineRule="auto"/>
        <w:rPr>
          <w:rFonts w:ascii="Cambria" w:hAnsi="Cambria" w:cstheme="minorHAnsi"/>
          <w:color w:val="000000" w:themeColor="text1"/>
        </w:rPr>
      </w:pPr>
    </w:p>
    <w:p w14:paraId="7D027F7A" w14:textId="4403E17A"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BIG CHAIN has allocated resources for lobbying for stronger compliance standards in order to better protect forests, wool production, and support farming sustainability. To achieve these objectives, BIG CHAIN works closely with governments, non-profit organizations, and industry associations. </w:t>
      </w:r>
    </w:p>
    <w:p w14:paraId="63E172F0" w14:textId="77777777" w:rsidR="00F52436" w:rsidRPr="00A74D37" w:rsidRDefault="00F52436" w:rsidP="00F52436">
      <w:pPr>
        <w:spacing w:line="480" w:lineRule="auto"/>
        <w:rPr>
          <w:rFonts w:ascii="Cambria" w:hAnsi="Cambria" w:cstheme="minorHAnsi"/>
          <w:color w:val="000000" w:themeColor="text1"/>
        </w:rPr>
      </w:pPr>
      <w:r w:rsidRPr="00A74D37">
        <w:rPr>
          <w:rFonts w:ascii="Cambria" w:eastAsia="Times New Roman" w:hAnsi="Cambria" w:cstheme="minorHAnsi"/>
          <w:color w:val="000000" w:themeColor="text1"/>
        </w:rPr>
        <w:t xml:space="preserve">I created this category given the impact of legislation for better environmental protection would have on supply chain sustainability, as demonstrated through some of BIG CHAIN’s initiatives such as sustainable farming, forestry, and green energy. </w:t>
      </w:r>
      <w:r w:rsidRPr="00A74D37">
        <w:rPr>
          <w:rFonts w:ascii="Cambria" w:hAnsi="Cambria" w:cstheme="minorHAnsi"/>
          <w:color w:val="000000" w:themeColor="text1"/>
        </w:rPr>
        <w:t>BIG CHAIN is concerned with global health issues that extend beyond its own operations and chain supply, which they address through leading global coalitions involving experts from different fields.</w:t>
      </w:r>
    </w:p>
    <w:p w14:paraId="0FC7029D" w14:textId="77777777" w:rsidR="00F12A3A" w:rsidRPr="00A74D37" w:rsidRDefault="00F12A3A" w:rsidP="00F52436">
      <w:pPr>
        <w:spacing w:line="480" w:lineRule="auto"/>
        <w:rPr>
          <w:rFonts w:ascii="Cambria" w:hAnsi="Cambria" w:cstheme="minorHAnsi"/>
          <w:b/>
          <w:bCs/>
          <w:color w:val="000000" w:themeColor="text1"/>
        </w:rPr>
      </w:pPr>
    </w:p>
    <w:p w14:paraId="5AFC2B3A" w14:textId="3A9D66C0" w:rsidR="00F12A3A"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7.3.4.5 </w:t>
      </w:r>
      <w:r w:rsidR="00F52436" w:rsidRPr="00A74D37">
        <w:rPr>
          <w:rFonts w:ascii="Cambria" w:hAnsi="Cambria" w:cstheme="minorHAnsi"/>
          <w:b/>
          <w:bCs/>
          <w:color w:val="000000" w:themeColor="text1"/>
        </w:rPr>
        <w:t>Strong commitment to uphold CSR standards in literature</w:t>
      </w:r>
    </w:p>
    <w:p w14:paraId="57A2C5A4" w14:textId="77777777" w:rsidR="00F12A3A" w:rsidRPr="00A74D37" w:rsidRDefault="00F12A3A" w:rsidP="00F52436">
      <w:pPr>
        <w:spacing w:line="480" w:lineRule="auto"/>
        <w:rPr>
          <w:rFonts w:ascii="Cambria" w:hAnsi="Cambria" w:cstheme="minorHAnsi"/>
          <w:b/>
          <w:bCs/>
          <w:color w:val="000000" w:themeColor="text1"/>
        </w:rPr>
      </w:pPr>
    </w:p>
    <w:p w14:paraId="382BEB08" w14:textId="65833B45" w:rsidR="00F52436" w:rsidRPr="00A74D37" w:rsidRDefault="00F52436" w:rsidP="00F12A3A">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This was a challenging category to address. This challenge is not due to lack of literature on </w:t>
      </w:r>
      <w:r w:rsidR="00F36150" w:rsidRPr="00A74D37">
        <w:rPr>
          <w:rFonts w:ascii="Cambria" w:hAnsi="Cambria" w:cstheme="minorHAnsi"/>
          <w:color w:val="000000" w:themeColor="text1"/>
        </w:rPr>
        <w:t xml:space="preserve">sustainable </w:t>
      </w:r>
      <w:r w:rsidRPr="00A74D37">
        <w:rPr>
          <w:rFonts w:ascii="Cambria" w:hAnsi="Cambria" w:cstheme="minorHAnsi"/>
          <w:color w:val="000000" w:themeColor="text1"/>
        </w:rPr>
        <w:t xml:space="preserve">supply chain. The opposite is true, commitment consumes a major portion of </w:t>
      </w:r>
      <w:r w:rsidR="00F36150" w:rsidRPr="00A74D37">
        <w:rPr>
          <w:rFonts w:ascii="Cambria" w:hAnsi="Cambria" w:cstheme="minorHAnsi"/>
          <w:color w:val="000000" w:themeColor="text1"/>
        </w:rPr>
        <w:t>sustainability</w:t>
      </w:r>
      <w:r w:rsidRPr="00A74D37">
        <w:rPr>
          <w:rFonts w:ascii="Cambria" w:hAnsi="Cambria" w:cstheme="minorHAnsi"/>
          <w:color w:val="000000" w:themeColor="text1"/>
        </w:rPr>
        <w:t xml:space="preserve"> literature. Additionally, almost every sustainability report published by various organizations stresses how committed to </w:t>
      </w:r>
      <w:r w:rsidR="00424AB3" w:rsidRPr="00A74D37">
        <w:rPr>
          <w:rFonts w:ascii="Cambria" w:hAnsi="Cambria" w:cstheme="minorHAnsi"/>
          <w:color w:val="000000" w:themeColor="text1"/>
        </w:rPr>
        <w:t>environmental and social change</w:t>
      </w:r>
      <w:r w:rsidRPr="00A74D37">
        <w:rPr>
          <w:rFonts w:ascii="Cambria" w:hAnsi="Cambria" w:cstheme="minorHAnsi"/>
          <w:color w:val="000000" w:themeColor="text1"/>
        </w:rPr>
        <w:t xml:space="preserve"> their organization is. The challenge lies in the subjectivity of the term. How much commitment is enough? Should an </w:t>
      </w:r>
      <w:r w:rsidRPr="00A74D37">
        <w:rPr>
          <w:rFonts w:ascii="Cambria" w:hAnsi="Cambria" w:cstheme="minorHAnsi"/>
          <w:color w:val="000000" w:themeColor="text1"/>
        </w:rPr>
        <w:lastRenderedPageBreak/>
        <w:t xml:space="preserve">organization exercise an equal level of commitment across its operations? How is it </w:t>
      </w:r>
      <w:r w:rsidR="006754AA" w:rsidRPr="00A74D37">
        <w:rPr>
          <w:rFonts w:ascii="Cambria" w:hAnsi="Cambria" w:cstheme="minorHAnsi"/>
          <w:color w:val="000000" w:themeColor="text1"/>
        </w:rPr>
        <w:t>quantified? These</w:t>
      </w:r>
      <w:r w:rsidRPr="00A74D37">
        <w:rPr>
          <w:rFonts w:ascii="Cambria" w:hAnsi="Cambria" w:cstheme="minorHAnsi"/>
          <w:color w:val="000000" w:themeColor="text1"/>
        </w:rPr>
        <w:t xml:space="preserve"> questions are no</w:t>
      </w:r>
      <w:r w:rsidR="00E5466D" w:rsidRPr="00A74D37">
        <w:rPr>
          <w:rFonts w:ascii="Cambria" w:hAnsi="Cambria" w:cstheme="minorHAnsi"/>
          <w:color w:val="000000" w:themeColor="text1"/>
        </w:rPr>
        <w:t>t</w:t>
      </w:r>
      <w:r w:rsidRPr="00A74D37">
        <w:rPr>
          <w:rFonts w:ascii="Cambria" w:hAnsi="Cambria" w:cstheme="minorHAnsi"/>
          <w:color w:val="000000" w:themeColor="text1"/>
        </w:rPr>
        <w:t xml:space="preserve"> easily answered. Yet, commitment needs to be addressed, because despite its subjectivity, it is an essential element if not the most essential to secure effective CSR management. The most effective indication of the level of commitment is by examining not only what an organization is doing but also what it has left out. What is left out is not covered in literature. </w:t>
      </w:r>
    </w:p>
    <w:p w14:paraId="7B4CB6DA" w14:textId="77777777" w:rsidR="005130FC" w:rsidRPr="00A74D37" w:rsidRDefault="005130FC" w:rsidP="00F52436">
      <w:pPr>
        <w:spacing w:line="480" w:lineRule="auto"/>
        <w:rPr>
          <w:rFonts w:ascii="Cambria" w:hAnsi="Cambria" w:cstheme="minorHAnsi"/>
          <w:b/>
          <w:bCs/>
          <w:color w:val="000000" w:themeColor="text1"/>
        </w:rPr>
      </w:pPr>
    </w:p>
    <w:p w14:paraId="07E4768A" w14:textId="6F1BB8B3"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7.3.4.6 </w:t>
      </w:r>
      <w:r w:rsidR="00F52436" w:rsidRPr="00A74D37">
        <w:rPr>
          <w:rFonts w:ascii="Cambria" w:hAnsi="Cambria" w:cstheme="minorHAnsi"/>
          <w:b/>
          <w:bCs/>
          <w:color w:val="000000" w:themeColor="text1"/>
        </w:rPr>
        <w:t>Strong commitment to uphold CSR standards in case study</w:t>
      </w:r>
    </w:p>
    <w:p w14:paraId="454418F8" w14:textId="77777777" w:rsidR="005130FC" w:rsidRPr="00A74D37" w:rsidRDefault="005130FC" w:rsidP="00F52436">
      <w:pPr>
        <w:spacing w:line="480" w:lineRule="auto"/>
        <w:rPr>
          <w:rFonts w:ascii="Cambria" w:hAnsi="Cambria" w:cstheme="minorHAnsi"/>
          <w:color w:val="000000" w:themeColor="text1"/>
        </w:rPr>
      </w:pPr>
    </w:p>
    <w:p w14:paraId="62A43D6F" w14:textId="3CDE6126" w:rsidR="00F52436" w:rsidRPr="00A74D37" w:rsidRDefault="00F52436" w:rsidP="00F52436">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BIG CHAIN allows little flexibility where CSR compliance is involved. BIG CHAIN has shown a willingness to take short-term losses, if necessary, </w:t>
      </w:r>
      <w:r w:rsidR="00C52081" w:rsidRPr="00A74D37">
        <w:rPr>
          <w:rFonts w:ascii="Cambria" w:hAnsi="Cambria" w:cstheme="minorHAnsi"/>
          <w:color w:val="000000" w:themeColor="text1"/>
        </w:rPr>
        <w:t>then</w:t>
      </w:r>
      <w:r w:rsidRPr="00A74D37">
        <w:rPr>
          <w:rFonts w:ascii="Cambria" w:hAnsi="Cambria" w:cstheme="minorHAnsi"/>
          <w:color w:val="000000" w:themeColor="text1"/>
        </w:rPr>
        <w:t xml:space="preserve"> compromising on CSR. The pre-planning process, which does not separate production process from CSR, enables BIG CHAIN to determine product manufacturing cost. If cost due to </w:t>
      </w:r>
      <w:r w:rsidR="00424AB3" w:rsidRPr="00A74D37">
        <w:rPr>
          <w:rFonts w:ascii="Cambria" w:hAnsi="Cambria" w:cstheme="minorHAnsi"/>
          <w:color w:val="000000" w:themeColor="text1"/>
        </w:rPr>
        <w:t>sustainability measures</w:t>
      </w:r>
      <w:r w:rsidRPr="00A74D37">
        <w:rPr>
          <w:rFonts w:ascii="Cambria" w:hAnsi="Cambria" w:cstheme="minorHAnsi"/>
          <w:color w:val="000000" w:themeColor="text1"/>
        </w:rPr>
        <w:t xml:space="preserve"> renders product less competitive, product will not be produced. In countries where BIG CHAIN believes local laws do not provide enough requirements to protect people and the environment, they will require the supplier to adhere to company’s established standards instead. A key finding of this research that frequently surfaced</w:t>
      </w:r>
      <w:r w:rsidR="005130FC" w:rsidRPr="00A74D37">
        <w:rPr>
          <w:rFonts w:ascii="Cambria" w:hAnsi="Cambria" w:cstheme="minorHAnsi"/>
          <w:color w:val="000000" w:themeColor="text1"/>
          <w:sz w:val="36"/>
          <w:szCs w:val="36"/>
        </w:rPr>
        <w:t xml:space="preserve"> </w:t>
      </w:r>
      <w:r w:rsidRPr="00A74D37">
        <w:rPr>
          <w:rFonts w:ascii="Cambria" w:hAnsi="Cambria" w:cstheme="minorHAnsi"/>
          <w:color w:val="000000" w:themeColor="text1"/>
        </w:rPr>
        <w:t xml:space="preserve">was how BIG CHAIN’s level of commitment to CSR exceeds their competitors’. What is common to the above </w:t>
      </w:r>
      <w:r w:rsidR="000B7EB7" w:rsidRPr="00A74D37">
        <w:rPr>
          <w:rFonts w:ascii="Cambria" w:hAnsi="Cambria" w:cstheme="minorHAnsi"/>
          <w:color w:val="000000" w:themeColor="text1"/>
        </w:rPr>
        <w:t>three</w:t>
      </w:r>
      <w:r w:rsidRPr="00A74D37">
        <w:rPr>
          <w:rFonts w:ascii="Cambria" w:hAnsi="Cambria" w:cstheme="minorHAnsi"/>
          <w:color w:val="000000" w:themeColor="text1"/>
        </w:rPr>
        <w:t xml:space="preserve"> categories</w:t>
      </w:r>
      <w:r w:rsidR="00424AB3" w:rsidRPr="00A74D37">
        <w:rPr>
          <w:rFonts w:ascii="Cambria" w:hAnsi="Cambria" w:cstheme="minorHAnsi"/>
          <w:color w:val="000000" w:themeColor="text1"/>
        </w:rPr>
        <w:t xml:space="preserve">; </w:t>
      </w:r>
      <w:r w:rsidRPr="00A74D37">
        <w:rPr>
          <w:rFonts w:ascii="Cambria" w:hAnsi="Cambria" w:cstheme="minorHAnsi"/>
          <w:color w:val="000000" w:themeColor="text1"/>
        </w:rPr>
        <w:t xml:space="preserve">Set </w:t>
      </w:r>
      <w:r w:rsidR="005130FC" w:rsidRPr="00A74D37">
        <w:rPr>
          <w:rFonts w:ascii="Cambria" w:hAnsi="Cambria" w:cstheme="minorHAnsi"/>
          <w:color w:val="000000" w:themeColor="text1"/>
        </w:rPr>
        <w:t>e</w:t>
      </w:r>
      <w:r w:rsidRPr="00A74D37">
        <w:rPr>
          <w:rFonts w:ascii="Cambria" w:hAnsi="Cambria" w:cstheme="minorHAnsi"/>
          <w:color w:val="000000" w:themeColor="text1"/>
        </w:rPr>
        <w:t xml:space="preserve">nvironmental </w:t>
      </w:r>
      <w:r w:rsidR="005130FC" w:rsidRPr="00A74D37">
        <w:rPr>
          <w:rFonts w:ascii="Cambria" w:hAnsi="Cambria" w:cstheme="minorHAnsi"/>
          <w:color w:val="000000" w:themeColor="text1"/>
        </w:rPr>
        <w:t>g</w:t>
      </w:r>
      <w:r w:rsidRPr="00A74D37">
        <w:rPr>
          <w:rFonts w:ascii="Cambria" w:hAnsi="Cambria" w:cstheme="minorHAnsi"/>
          <w:color w:val="000000" w:themeColor="text1"/>
        </w:rPr>
        <w:t xml:space="preserve">oals and </w:t>
      </w:r>
      <w:r w:rsidR="005130FC" w:rsidRPr="00A74D37">
        <w:rPr>
          <w:rFonts w:ascii="Cambria" w:hAnsi="Cambria" w:cstheme="minorHAnsi"/>
          <w:color w:val="000000" w:themeColor="text1"/>
        </w:rPr>
        <w:t>c</w:t>
      </w:r>
      <w:r w:rsidRPr="00A74D37">
        <w:rPr>
          <w:rFonts w:ascii="Cambria" w:hAnsi="Cambria" w:cstheme="minorHAnsi"/>
          <w:color w:val="000000" w:themeColor="text1"/>
        </w:rPr>
        <w:t xml:space="preserve">ontinuously </w:t>
      </w:r>
      <w:r w:rsidR="005130FC" w:rsidRPr="00A74D37">
        <w:rPr>
          <w:rFonts w:ascii="Cambria" w:hAnsi="Cambria" w:cstheme="minorHAnsi"/>
          <w:color w:val="000000" w:themeColor="text1"/>
        </w:rPr>
        <w:t>m</w:t>
      </w:r>
      <w:r w:rsidRPr="00A74D37">
        <w:rPr>
          <w:rFonts w:ascii="Cambria" w:hAnsi="Cambria" w:cstheme="minorHAnsi"/>
          <w:color w:val="000000" w:themeColor="text1"/>
        </w:rPr>
        <w:t xml:space="preserve">easure </w:t>
      </w:r>
      <w:r w:rsidR="005130FC" w:rsidRPr="00A74D37">
        <w:rPr>
          <w:rFonts w:ascii="Cambria" w:hAnsi="Cambria" w:cstheme="minorHAnsi"/>
          <w:color w:val="000000" w:themeColor="text1"/>
        </w:rPr>
        <w:t>p</w:t>
      </w:r>
      <w:r w:rsidRPr="00A74D37">
        <w:rPr>
          <w:rFonts w:ascii="Cambria" w:hAnsi="Cambria" w:cstheme="minorHAnsi"/>
          <w:color w:val="000000" w:themeColor="text1"/>
        </w:rPr>
        <w:t xml:space="preserve">rogress, </w:t>
      </w:r>
      <w:r w:rsidR="00424AB3" w:rsidRPr="00A74D37">
        <w:rPr>
          <w:rFonts w:ascii="Cambria" w:hAnsi="Cambria" w:cstheme="minorHAnsi"/>
          <w:color w:val="000000" w:themeColor="text1"/>
        </w:rPr>
        <w:t>s</w:t>
      </w:r>
      <w:r w:rsidRPr="00A74D37">
        <w:rPr>
          <w:rFonts w:ascii="Cambria" w:hAnsi="Cambria" w:cstheme="minorHAnsi"/>
          <w:color w:val="000000" w:themeColor="text1"/>
        </w:rPr>
        <w:t xml:space="preserve">trong </w:t>
      </w:r>
      <w:r w:rsidR="005130FC" w:rsidRPr="00A74D37">
        <w:rPr>
          <w:rFonts w:ascii="Cambria" w:hAnsi="Cambria" w:cstheme="minorHAnsi"/>
          <w:color w:val="000000" w:themeColor="text1"/>
        </w:rPr>
        <w:t>c</w:t>
      </w:r>
      <w:r w:rsidRPr="00A74D37">
        <w:rPr>
          <w:rFonts w:ascii="Cambria" w:hAnsi="Cambria" w:cstheme="minorHAnsi"/>
          <w:color w:val="000000" w:themeColor="text1"/>
        </w:rPr>
        <w:t xml:space="preserve">ommitment to </w:t>
      </w:r>
      <w:r w:rsidR="005130FC" w:rsidRPr="00A74D37">
        <w:rPr>
          <w:rFonts w:ascii="Cambria" w:hAnsi="Cambria" w:cstheme="minorHAnsi"/>
          <w:color w:val="000000" w:themeColor="text1"/>
        </w:rPr>
        <w:t>u</w:t>
      </w:r>
      <w:r w:rsidRPr="00A74D37">
        <w:rPr>
          <w:rFonts w:ascii="Cambria" w:hAnsi="Cambria" w:cstheme="minorHAnsi"/>
          <w:color w:val="000000" w:themeColor="text1"/>
        </w:rPr>
        <w:t xml:space="preserve">phold CSR </w:t>
      </w:r>
      <w:r w:rsidR="005130FC" w:rsidRPr="00A74D37">
        <w:rPr>
          <w:rFonts w:ascii="Cambria" w:hAnsi="Cambria" w:cstheme="minorHAnsi"/>
          <w:color w:val="000000" w:themeColor="text1"/>
        </w:rPr>
        <w:t>s</w:t>
      </w:r>
      <w:r w:rsidRPr="00A74D37">
        <w:rPr>
          <w:rFonts w:ascii="Cambria" w:hAnsi="Cambria" w:cstheme="minorHAnsi"/>
          <w:color w:val="000000" w:themeColor="text1"/>
        </w:rPr>
        <w:t xml:space="preserve">tandards, </w:t>
      </w:r>
      <w:r w:rsidR="00424AB3" w:rsidRPr="00A74D37">
        <w:rPr>
          <w:rFonts w:ascii="Cambria" w:hAnsi="Cambria" w:cstheme="minorHAnsi"/>
          <w:color w:val="000000" w:themeColor="text1"/>
        </w:rPr>
        <w:t xml:space="preserve">and </w:t>
      </w:r>
      <w:r w:rsidR="005130FC" w:rsidRPr="00A74D37">
        <w:rPr>
          <w:rFonts w:ascii="Cambria" w:hAnsi="Cambria" w:cstheme="minorHAnsi"/>
          <w:color w:val="000000" w:themeColor="text1"/>
        </w:rPr>
        <w:t>a</w:t>
      </w:r>
      <w:r w:rsidRPr="00A74D37">
        <w:rPr>
          <w:rFonts w:ascii="Cambria" w:hAnsi="Cambria" w:cstheme="minorHAnsi"/>
          <w:color w:val="000000" w:themeColor="text1"/>
        </w:rPr>
        <w:t xml:space="preserve">ddress </w:t>
      </w:r>
      <w:r w:rsidR="00424AB3" w:rsidRPr="00A74D37">
        <w:rPr>
          <w:rFonts w:ascii="Cambria" w:hAnsi="Cambria" w:cstheme="minorHAnsi"/>
          <w:color w:val="000000" w:themeColor="text1"/>
        </w:rPr>
        <w:t>g</w:t>
      </w:r>
      <w:r w:rsidRPr="00A74D37">
        <w:rPr>
          <w:rFonts w:ascii="Cambria" w:hAnsi="Cambria" w:cstheme="minorHAnsi"/>
          <w:color w:val="000000" w:themeColor="text1"/>
        </w:rPr>
        <w:t xml:space="preserve">lobal </w:t>
      </w:r>
      <w:r w:rsidR="005130FC" w:rsidRPr="00A74D37">
        <w:rPr>
          <w:rFonts w:ascii="Cambria" w:hAnsi="Cambria" w:cstheme="minorHAnsi"/>
          <w:color w:val="000000" w:themeColor="text1"/>
        </w:rPr>
        <w:t>e</w:t>
      </w:r>
      <w:r w:rsidRPr="00A74D37">
        <w:rPr>
          <w:rFonts w:ascii="Cambria" w:hAnsi="Cambria" w:cstheme="minorHAnsi"/>
          <w:color w:val="000000" w:themeColor="text1"/>
        </w:rPr>
        <w:t xml:space="preserve">nvironmental </w:t>
      </w:r>
      <w:r w:rsidR="005130FC" w:rsidRPr="00A74D37">
        <w:rPr>
          <w:rFonts w:ascii="Cambria" w:hAnsi="Cambria" w:cstheme="minorHAnsi"/>
          <w:color w:val="000000" w:themeColor="text1"/>
        </w:rPr>
        <w:t>c</w:t>
      </w:r>
      <w:r w:rsidRPr="00A74D37">
        <w:rPr>
          <w:rFonts w:ascii="Cambria" w:hAnsi="Cambria" w:cstheme="minorHAnsi"/>
          <w:color w:val="000000" w:themeColor="text1"/>
        </w:rPr>
        <w:t>hallenges, can be integrated under the theme of strong sustainability commitment.</w:t>
      </w:r>
    </w:p>
    <w:p w14:paraId="51D5B918" w14:textId="77777777" w:rsidR="00F52436" w:rsidRPr="00A74D37" w:rsidRDefault="00F52436" w:rsidP="00F52436">
      <w:pPr>
        <w:spacing w:line="480" w:lineRule="auto"/>
        <w:rPr>
          <w:rFonts w:ascii="Cambria" w:hAnsi="Cambria" w:cstheme="minorHAnsi"/>
          <w:b/>
          <w:bCs/>
          <w:color w:val="000000" w:themeColor="text1"/>
        </w:rPr>
      </w:pPr>
    </w:p>
    <w:p w14:paraId="0F2AAB88" w14:textId="76E7F885" w:rsidR="00F52436" w:rsidRPr="00A74D37" w:rsidRDefault="00F52436"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lastRenderedPageBreak/>
        <w:t xml:space="preserve">7.3.5 </w:t>
      </w:r>
      <w:r w:rsidR="00F12A3A" w:rsidRPr="00A74D37">
        <w:rPr>
          <w:rFonts w:ascii="Cambria" w:eastAsia="Times New Roman" w:hAnsi="Cambria" w:cstheme="minorHAnsi"/>
          <w:b/>
          <w:bCs/>
          <w:color w:val="000000" w:themeColor="text1"/>
        </w:rPr>
        <w:t xml:space="preserve">Comparing Theme 4 in literature to Case Study </w:t>
      </w:r>
      <w:r w:rsidR="00F12A3A" w:rsidRPr="00A74D37">
        <w:rPr>
          <w:rFonts w:ascii="Cambria" w:hAnsi="Cambria" w:cstheme="minorHAnsi"/>
          <w:b/>
          <w:bCs/>
          <w:color w:val="000000" w:themeColor="text1"/>
        </w:rPr>
        <w:t>(</w:t>
      </w:r>
      <w:r w:rsidRPr="00A74D37">
        <w:rPr>
          <w:rFonts w:ascii="Cambria" w:hAnsi="Cambria" w:cstheme="minorHAnsi"/>
          <w:b/>
          <w:bCs/>
          <w:color w:val="000000" w:themeColor="text1"/>
        </w:rPr>
        <w:t>Innovative supply chain solution</w:t>
      </w:r>
      <w:r w:rsidR="00F12A3A" w:rsidRPr="00A74D37">
        <w:rPr>
          <w:rFonts w:ascii="Cambria" w:hAnsi="Cambria" w:cstheme="minorHAnsi"/>
          <w:b/>
          <w:bCs/>
          <w:color w:val="000000" w:themeColor="text1"/>
        </w:rPr>
        <w:t>)</w:t>
      </w:r>
    </w:p>
    <w:p w14:paraId="55A74071" w14:textId="77777777" w:rsidR="005130FC" w:rsidRPr="00A74D37" w:rsidRDefault="005130FC" w:rsidP="00F52436">
      <w:pPr>
        <w:spacing w:line="480" w:lineRule="auto"/>
        <w:rPr>
          <w:rFonts w:ascii="Cambria" w:hAnsi="Cambria" w:cstheme="minorHAnsi"/>
          <w:color w:val="000000" w:themeColor="text1"/>
        </w:rPr>
      </w:pPr>
    </w:p>
    <w:p w14:paraId="7293D449" w14:textId="5A0E5256" w:rsidR="00F52436" w:rsidRPr="00A74D37" w:rsidRDefault="00F52436" w:rsidP="005130FC">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The driving category behind this theme is Innovation and </w:t>
      </w:r>
      <w:r w:rsidR="005130FC" w:rsidRPr="00A74D37">
        <w:rPr>
          <w:rFonts w:ascii="Cambria" w:hAnsi="Cambria" w:cstheme="minorHAnsi"/>
          <w:color w:val="000000" w:themeColor="text1"/>
        </w:rPr>
        <w:t>r</w:t>
      </w:r>
      <w:r w:rsidRPr="00A74D37">
        <w:rPr>
          <w:rFonts w:ascii="Cambria" w:hAnsi="Cambria" w:cstheme="minorHAnsi"/>
          <w:color w:val="000000" w:themeColor="text1"/>
        </w:rPr>
        <w:t>esearch.  Following the previous sequence, I will compare my research findings to existing literature.</w:t>
      </w:r>
    </w:p>
    <w:p w14:paraId="72799996" w14:textId="77777777" w:rsidR="005130FC" w:rsidRPr="00A74D37" w:rsidRDefault="005130FC" w:rsidP="005130FC">
      <w:pPr>
        <w:spacing w:line="480" w:lineRule="auto"/>
        <w:rPr>
          <w:rFonts w:ascii="Cambria" w:hAnsi="Cambria" w:cstheme="minorHAnsi"/>
          <w:color w:val="000000" w:themeColor="text1"/>
        </w:rPr>
      </w:pPr>
    </w:p>
    <w:p w14:paraId="2C43F9BE" w14:textId="0D4EA28F"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7.3.5.1 </w:t>
      </w:r>
      <w:r w:rsidR="00F52436" w:rsidRPr="00A74D37">
        <w:rPr>
          <w:rFonts w:ascii="Cambria" w:hAnsi="Cambria" w:cstheme="minorHAnsi"/>
          <w:b/>
          <w:bCs/>
          <w:color w:val="000000" w:themeColor="text1"/>
        </w:rPr>
        <w:t>Innovation and research in literature</w:t>
      </w:r>
    </w:p>
    <w:p w14:paraId="0795486F" w14:textId="77777777" w:rsidR="005130FC" w:rsidRPr="00A74D37" w:rsidRDefault="005130FC" w:rsidP="00F52436">
      <w:pPr>
        <w:spacing w:line="480" w:lineRule="auto"/>
        <w:rPr>
          <w:rFonts w:ascii="Cambria" w:hAnsi="Cambria" w:cstheme="minorHAnsi"/>
          <w:color w:val="000000" w:themeColor="text1"/>
        </w:rPr>
      </w:pPr>
    </w:p>
    <w:p w14:paraId="46D0C65D" w14:textId="7EFC2EE0" w:rsidR="00F52436" w:rsidRPr="00A74D37" w:rsidRDefault="00F52436" w:rsidP="00F52436">
      <w:pPr>
        <w:spacing w:line="480" w:lineRule="auto"/>
        <w:rPr>
          <w:rFonts w:ascii="Cambria" w:eastAsia="Times New Roman" w:hAnsi="Cambria" w:cstheme="minorHAnsi"/>
          <w:noProof/>
          <w:color w:val="000000" w:themeColor="text1"/>
        </w:rPr>
      </w:pPr>
      <w:r w:rsidRPr="00A74D37">
        <w:rPr>
          <w:rFonts w:ascii="Cambria" w:hAnsi="Cambria" w:cstheme="minorHAnsi"/>
          <w:color w:val="000000" w:themeColor="text1"/>
        </w:rPr>
        <w:t xml:space="preserve">Literature supports the positive impact of </w:t>
      </w:r>
      <w:r w:rsidR="00424AB3" w:rsidRPr="00A74D37">
        <w:rPr>
          <w:rFonts w:ascii="Cambria" w:hAnsi="Cambria" w:cstheme="minorHAnsi"/>
          <w:color w:val="000000" w:themeColor="text1"/>
        </w:rPr>
        <w:t>i</w:t>
      </w:r>
      <w:r w:rsidRPr="00A74D37">
        <w:rPr>
          <w:rFonts w:ascii="Cambria" w:hAnsi="Cambria" w:cstheme="minorHAnsi"/>
          <w:color w:val="000000" w:themeColor="text1"/>
        </w:rPr>
        <w:t xml:space="preserve">nnovation and technology on CSR programs </w:t>
      </w:r>
      <w:r w:rsidRPr="00A74D37">
        <w:rPr>
          <w:rFonts w:ascii="Cambria" w:eastAsia="Times New Roman" w:hAnsi="Cambria" w:cstheme="minorHAnsi"/>
          <w:color w:val="000000" w:themeColor="text1"/>
        </w:rPr>
        <w:fldChar w:fldCharType="begin">
          <w:fldData xml:space="preserve">PEVuZE5vdGU+PENpdGU+PEF1dGhvcj5TY2hyZWNrPC9BdXRob3I+PFllYXI+MjAxNTwvWWVhcj48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==
</w:fldData>
        </w:fldChar>
      </w:r>
      <w:r w:rsidRPr="00A74D37">
        <w:rPr>
          <w:rFonts w:ascii="Cambria" w:eastAsia="Times New Roman" w:hAnsi="Cambria" w:cstheme="minorHAnsi"/>
          <w:color w:val="000000" w:themeColor="text1"/>
        </w:rPr>
        <w:instrText xml:space="preserve"> ADDIN EN.CITE </w:instrText>
      </w:r>
      <w:r w:rsidRPr="00A74D37">
        <w:rPr>
          <w:rFonts w:ascii="Cambria" w:eastAsia="Times New Roman" w:hAnsi="Cambria" w:cstheme="minorHAnsi"/>
          <w:color w:val="000000" w:themeColor="text1"/>
        </w:rPr>
        <w:fldChar w:fldCharType="begin">
          <w:fldData xml:space="preserve">PEVuZE5vdGU+PENpdGU+PEF1dGhvcj5TY2hyZWNrPC9BdXRob3I+PFllYXI+MjAxNTwvWWVhcj48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==
</w:fldData>
        </w:fldChar>
      </w:r>
      <w:r w:rsidRPr="00A74D37">
        <w:rPr>
          <w:rFonts w:ascii="Cambria" w:eastAsia="Times New Roman" w:hAnsi="Cambria" w:cstheme="minorHAnsi"/>
          <w:color w:val="000000" w:themeColor="text1"/>
        </w:rPr>
        <w:instrText xml:space="preserve"> ADDIN EN.CITE.DATA </w:instrText>
      </w:r>
      <w:r w:rsidRPr="00A74D37">
        <w:rPr>
          <w:rFonts w:ascii="Cambria" w:eastAsia="Times New Roman" w:hAnsi="Cambria" w:cstheme="minorHAnsi"/>
          <w:color w:val="000000" w:themeColor="text1"/>
        </w:rPr>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r>
      <w:r w:rsidRPr="00A74D37">
        <w:rPr>
          <w:rFonts w:ascii="Cambria" w:eastAsia="Times New Roman" w:hAnsi="Cambria" w:cstheme="minorHAnsi"/>
          <w:color w:val="000000" w:themeColor="text1"/>
        </w:rPr>
        <w:fldChar w:fldCharType="separate"/>
      </w:r>
      <w:r w:rsidRPr="00A74D37">
        <w:rPr>
          <w:rFonts w:ascii="Cambria" w:eastAsia="Times New Roman" w:hAnsi="Cambria" w:cstheme="minorHAnsi"/>
          <w:noProof/>
          <w:color w:val="000000" w:themeColor="text1"/>
        </w:rPr>
        <w:t>(Schreck et al. 2015; Reuter et al. 2010)</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 xml:space="preserve">. Furthermore, innovation is enhanced by transformational leadership, double loop learning and collaboration, through inspiring, and stimulating intellectual thinking that lead to finding solutions to complex problems </w:t>
      </w:r>
      <w:r w:rsidRPr="00A74D37">
        <w:rPr>
          <w:rFonts w:ascii="Cambria" w:eastAsia="Times New Roman" w:hAnsi="Cambria" w:cstheme="minorHAnsi"/>
          <w:color w:val="000000" w:themeColor="text1"/>
        </w:rPr>
        <w:fldChar w:fldCharType="begin"/>
      </w:r>
      <w:r w:rsidRPr="00A74D37">
        <w:rPr>
          <w:rFonts w:ascii="Cambria" w:eastAsia="Times New Roman" w:hAnsi="Cambria" w:cstheme="minorHAnsi"/>
          <w:color w:val="000000" w:themeColor="text1"/>
        </w:rPr>
        <w:instrText xml:space="preserve"> ADDIN EN.CITE &lt;EndNote&gt;&lt;Cite&gt;&lt;Author&gt;Gosling&lt;/Author&gt;&lt;Year&gt;2016&lt;/Year&gt;&lt;IDText&gt;The role of supply chain leadership in the learning of sustainable practice: toward an integrated framework&lt;/IDText&gt;&lt;DisplayText&gt;(Gosling et al. 2016)&lt;/DisplayText&gt;&lt;record&gt;&lt;keywords&gt;&lt;keyword&gt;Sustainable Supply Chain Management&lt;/keyword&gt;&lt;keyword&gt;Supply Chain Learning&lt;/keyword&gt;&lt;keyword&gt;Supply Chain Leadership&lt;/keyword&gt;&lt;keyword&gt;Multinational Corporations&lt;/keyword&gt;&lt;keyword&gt;Content-Based Literature Review&lt;/keyword&gt;&lt;/keywords&gt;&lt;isbn&gt;0959-6526&lt;/isbn&gt;&lt;titles&gt;&lt;title&gt;The role of supply chain leadership in the learning of sustainable practice: toward an integrated framework&lt;/title&gt;&lt;secondary-title&gt;Journal of Cleaner Production&lt;/secondary-title&gt;&lt;/titles&gt;&lt;pages&gt;1458-1469&lt;/pages&gt;&lt;contributors&gt;&lt;authors&gt;&lt;author&gt;Gosling, Jonathan&lt;/author&gt;&lt;author&gt;Jia, Fu&lt;/author&gt;&lt;author&gt;Gong, Yu&lt;/author&gt;&lt;author&gt;Brown, Steve&lt;/author&gt;&lt;/authors&gt;&lt;/contributors&gt;&lt;added-date format="utc"&gt;1482308757&lt;/added-date&gt;&lt;ref-type name="Journal Article"&gt;17&lt;/ref-type&gt;&lt;dates&gt;&lt;year&gt;2016&lt;/year&gt;&lt;/dates&gt;&lt;rec-number&gt;1370&lt;/rec-number&gt;&lt;last-updated-date format="utc"&gt;1482308757&lt;/last-updated-date&gt;&lt;electronic-resource-num&gt;10.1016/j.jclepro.2014.10.029&lt;/electronic-resource-num&gt;&lt;volume&gt;137&lt;/volume&gt;&lt;/record&gt;&lt;/Cite&gt;&lt;/EndNote&gt;</w:instrText>
      </w:r>
      <w:r w:rsidRPr="00A74D37">
        <w:rPr>
          <w:rFonts w:ascii="Cambria" w:eastAsia="Times New Roman" w:hAnsi="Cambria" w:cstheme="minorHAnsi"/>
          <w:color w:val="000000" w:themeColor="text1"/>
        </w:rPr>
        <w:fldChar w:fldCharType="separate"/>
      </w:r>
      <w:r w:rsidRPr="00A74D37">
        <w:rPr>
          <w:rFonts w:ascii="Cambria" w:eastAsia="Times New Roman" w:hAnsi="Cambria" w:cstheme="minorHAnsi"/>
          <w:noProof/>
          <w:color w:val="000000" w:themeColor="text1"/>
        </w:rPr>
        <w:t>(Gosling et al. 2016)</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w:t>
      </w:r>
      <w:r w:rsidRPr="00A74D37">
        <w:rPr>
          <w:rFonts w:ascii="Cambria" w:hAnsi="Cambria" w:cstheme="minorHAnsi"/>
          <w:color w:val="000000" w:themeColor="text1"/>
        </w:rPr>
        <w:t xml:space="preserve"> Innovation contributes to efficient supply methods and helps create workable solutions for supplier challenges</w:t>
      </w:r>
      <w:r w:rsidR="00424AB3" w:rsidRPr="00A74D37">
        <w:rPr>
          <w:rFonts w:ascii="Cambria" w:hAnsi="Cambria" w:cstheme="minorHAnsi"/>
          <w:color w:val="000000" w:themeColor="text1"/>
        </w:rPr>
        <w:t>, which often results in both efficiency and reduced cost</w:t>
      </w:r>
      <w:r w:rsidRPr="00A74D37">
        <w:rPr>
          <w:rFonts w:ascii="Cambria" w:hAnsi="Cambria" w:cstheme="minorHAnsi"/>
          <w:color w:val="000000" w:themeColor="text1"/>
        </w:rPr>
        <w:t xml:space="preserve"> </w:t>
      </w:r>
      <w:r w:rsidRPr="00A74D37">
        <w:rPr>
          <w:rFonts w:ascii="Cambria" w:eastAsia="Times New Roman" w:hAnsi="Cambria" w:cstheme="minorHAnsi"/>
          <w:color w:val="000000" w:themeColor="text1"/>
        </w:rPr>
        <w:fldChar w:fldCharType="begin"/>
      </w:r>
      <w:r w:rsidR="009A7AB8" w:rsidRPr="00A74D37">
        <w:rPr>
          <w:rFonts w:ascii="Cambria" w:eastAsia="Times New Roman" w:hAnsi="Cambria" w:cstheme="minorHAnsi"/>
          <w:color w:val="000000" w:themeColor="text1"/>
        </w:rPr>
        <w:instrText xml:space="preserve"> ADDIN EN.CITE &lt;EndNote&gt;&lt;Cite&gt;&lt;Author&gt;C.&lt;/Author&gt;&lt;Year&gt;2009&lt;/Year&gt;&lt;IDText&gt;Leveraging closed-loop orientation and leadership for environmental sustainability&lt;/IDText&gt;&lt;DisplayText&gt;(C. Clifford Defee, Terry, and Diane 2009)&lt;/DisplayText&gt;&lt;record&gt;&lt;keywords&gt;&lt;keyword&gt;Supply chain management&lt;/keyword&gt;&lt;keyword&gt;Environmental management&lt;/keyword&gt;&lt;keyword&gt;Corporate social responsibility&lt;/keyword&gt;&lt;/keywords&gt;&lt;isbn&gt;1359-8546&lt;/isbn&gt;&lt;titles&gt;&lt;title&gt;Leveraging closed-loop orientation and leadership for environmental sustainability&lt;/title&gt;&lt;secondary-title&gt;Supply Chain Management: An International Journal&lt;/secondary-title&gt;&lt;/titles&gt;&lt;pages&gt;87-98&lt;/pages&gt;&lt;number&gt;2&lt;/number&gt;&lt;contributors&gt;&lt;authors&gt;&lt;author&gt;C. Clifford Defee&lt;/author&gt;&lt;author&gt;Terry, Esper&lt;/author&gt;&lt;author&gt;Diane, Mollenkopf&lt;/author&gt;&lt;/authors&gt;&lt;/contributors&gt;&lt;added-date format="utc"&gt;1487727553&lt;/added-date&gt;&lt;ref-type name="Journal Article"&gt;17&lt;/ref-type&gt;&lt;dates&gt;&lt;year&gt;2009&lt;/year&gt;&lt;/dates&gt;&lt;rec-number&gt;1939&lt;/rec-number&gt;&lt;publisher&gt;Emerald Group Publishing Limited&lt;/publisher&gt;&lt;last-updated-date format="utc"&gt;1487727553&lt;/last-updated-date&gt;&lt;electronic-resource-num&gt;10.1108/13598540910941957&lt;/electronic-resource-num&gt;&lt;volume&gt;14&lt;/volume&gt;&lt;/record&gt;&lt;/Cite&gt;&lt;/EndNote&gt;</w:instrText>
      </w:r>
      <w:r w:rsidRPr="00A74D37">
        <w:rPr>
          <w:rFonts w:ascii="Cambria" w:eastAsia="Times New Roman" w:hAnsi="Cambria" w:cstheme="minorHAnsi"/>
          <w:color w:val="000000" w:themeColor="text1"/>
        </w:rPr>
        <w:fldChar w:fldCharType="separate"/>
      </w:r>
      <w:r w:rsidR="009A7AB8" w:rsidRPr="00A74D37">
        <w:rPr>
          <w:rFonts w:ascii="Cambria" w:eastAsia="Times New Roman" w:hAnsi="Cambria" w:cstheme="minorHAnsi"/>
          <w:noProof/>
          <w:color w:val="000000" w:themeColor="text1"/>
        </w:rPr>
        <w:t>(C. Clifford Defee, Terry, and Diane 2009)</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 xml:space="preserve">, </w:t>
      </w:r>
      <w:r w:rsidRPr="00A74D37">
        <w:rPr>
          <w:rFonts w:ascii="Cambria" w:eastAsia="Times New Roman" w:hAnsi="Cambria" w:cstheme="minorHAnsi"/>
          <w:color w:val="000000" w:themeColor="text1"/>
        </w:rPr>
        <w:fldChar w:fldCharType="begin"/>
      </w:r>
      <w:r w:rsidRPr="00A74D37">
        <w:rPr>
          <w:rFonts w:ascii="Cambria" w:eastAsia="Times New Roman" w:hAnsi="Cambria" w:cstheme="minorHAnsi"/>
          <w:color w:val="000000" w:themeColor="text1"/>
        </w:rPr>
        <w:instrText xml:space="preserve"> ADDIN EN.CITE &lt;EndNote&gt;&lt;Cite&gt;&lt;Author&gt;Zhou&lt;/Author&gt;&lt;Year&gt;2013&lt;/Year&gt;&lt;IDText&gt;The bright side of manufacturing–remanufacturing conflict in a decentralised closed- loop supply chain&lt;/IDText&gt;&lt;DisplayText&gt;(Zhou et al. 2013)&lt;/DisplayText&gt;&lt;record&gt;&lt;keywords&gt;&lt;keyword&gt;Closed- Loop Supply Chain&lt;/keyword&gt;&lt;keyword&gt;Remanufacturing&lt;/keyword&gt;&lt;keyword&gt;Internal Conflict&lt;/keyword&gt;&lt;keyword&gt;Strategic Decentralisation&lt;/keyword&gt;&lt;/keywords&gt;&lt;isbn&gt;0020-7543&lt;/isbn&gt;&lt;titles&gt;&lt;title&gt;The bright side of manufacturing–remanufacturing conflict in a decentralised closed- loop supply chain&lt;/title&gt;&lt;secondary-title&gt;International Journal of Production Research&lt;/secondary-title&gt;&lt;/titles&gt;&lt;pages&gt;2639-2651&lt;/pages&gt;&lt;number&gt;9&lt;/number&gt;&lt;contributors&gt;&lt;authors&gt;&lt;author&gt;Zhou, Yu&lt;/author&gt;&lt;author&gt;Xiong, Yu&lt;/author&gt;&lt;author&gt;Li, Gendao&lt;/author&gt;&lt;author&gt;Xiong, Zhongkai&lt;/author&gt;&lt;author&gt;Beck, Matthias&lt;/author&gt;&lt;/authors&gt;&lt;/contributors&gt;&lt;added-date format="utc"&gt;1504904121&lt;/added-date&gt;&lt;ref-type name="Journal Article"&gt;17&lt;/ref-type&gt;&lt;dates&gt;&lt;year&gt;2013&lt;/year&gt;&lt;/dates&gt;&lt;rec-number&gt;2553&lt;/rec-number&gt;&lt;publisher&gt;Taylor &amp;amp;amp; Francis Group&lt;/publisher&gt;&lt;last-updated-date format="utc"&gt;1504904121&lt;/last-updated-date&gt;&lt;electronic-resource-num&gt;10.1080/00207543.2012.737956&lt;/electronic-resource-num&gt;&lt;volume&gt;51&lt;/volume&gt;&lt;/record&gt;&lt;/Cite&gt;&lt;/EndNote&gt;</w:instrText>
      </w:r>
      <w:r w:rsidRPr="00A74D37">
        <w:rPr>
          <w:rFonts w:ascii="Cambria" w:eastAsia="Times New Roman" w:hAnsi="Cambria" w:cstheme="minorHAnsi"/>
          <w:color w:val="000000" w:themeColor="text1"/>
        </w:rPr>
        <w:fldChar w:fldCharType="separate"/>
      </w:r>
      <w:r w:rsidRPr="00A74D37">
        <w:rPr>
          <w:rFonts w:ascii="Cambria" w:eastAsia="Times New Roman" w:hAnsi="Cambria" w:cstheme="minorHAnsi"/>
          <w:noProof/>
          <w:color w:val="000000" w:themeColor="text1"/>
        </w:rPr>
        <w:t>(Zhou et al. 2013)</w:t>
      </w:r>
      <w:r w:rsidRPr="00A74D37">
        <w:rPr>
          <w:rFonts w:ascii="Cambria" w:eastAsia="Times New Roman" w:hAnsi="Cambria" w:cstheme="minorHAnsi"/>
          <w:color w:val="000000" w:themeColor="text1"/>
        </w:rPr>
        <w:fldChar w:fldCharType="end"/>
      </w:r>
      <w:r w:rsidRPr="00A74D37">
        <w:rPr>
          <w:rFonts w:ascii="Cambria" w:eastAsia="Times New Roman" w:hAnsi="Cambria" w:cstheme="minorHAnsi"/>
          <w:color w:val="000000" w:themeColor="text1"/>
        </w:rPr>
        <w:t xml:space="preserve">. </w:t>
      </w:r>
      <w:r w:rsidR="00424AB3" w:rsidRPr="00A74D37">
        <w:rPr>
          <w:rFonts w:ascii="Cambria" w:eastAsia="Times New Roman" w:hAnsi="Cambria" w:cstheme="minorHAnsi"/>
          <w:color w:val="000000" w:themeColor="text1"/>
        </w:rPr>
        <w:t xml:space="preserve">There is a correlation between a company’s ability to innovate and effective sustainable management </w:t>
      </w:r>
      <w:r w:rsidR="00424AB3" w:rsidRPr="00A74D37">
        <w:rPr>
          <w:rFonts w:ascii="Cambria" w:eastAsia="Times New Roman" w:hAnsi="Cambria" w:cstheme="minorHAnsi"/>
          <w:color w:val="000000" w:themeColor="text1"/>
        </w:rPr>
        <w:fldChar w:fldCharType="begin"/>
      </w:r>
      <w:r w:rsidR="00424AB3" w:rsidRPr="00A74D37">
        <w:rPr>
          <w:rFonts w:ascii="Cambria" w:eastAsia="Times New Roman" w:hAnsi="Cambria" w:cstheme="minorHAnsi"/>
          <w:color w:val="000000" w:themeColor="text1"/>
        </w:rPr>
        <w:instrText xml:space="preserve"> ADDIN EN.CITE &lt;EndNote&gt;&lt;Cite&gt;&lt;Author&gt;Pagell&lt;/Author&gt;&lt;Year&gt;2009&lt;/Year&gt;&lt;IDText&gt;Building a more complete theory of sustainable supply chain management using case studies of 10 exemplars&lt;/IDText&gt;&lt;DisplayText&gt;(Pagell and Wu 2009)&lt;/DisplayText&gt;&lt;record&gt;&lt;isbn&gt;1523-2409&lt;/isbn&gt;&lt;titles&gt;&lt;title&gt;Building a more complete theory of sustainable supply chain management using case studies of 10 exemplars&lt;/title&gt;&lt;secondary-title&gt;Journal of supply chain management&lt;/secondary-title&gt;&lt;/titles&gt;&lt;pages&gt;37-56&lt;/pages&gt;&lt;number&gt;2&lt;/number&gt;&lt;contributors&gt;&lt;authors&gt;&lt;author&gt;Pagell, Mark&lt;/author&gt;&lt;author&gt;Wu, Zhaohui&lt;/author&gt;&lt;/authors&gt;&lt;/contributors&gt;&lt;added-date format="utc"&gt;1689099756&lt;/added-date&gt;&lt;ref-type name="Journal Article"&gt;17&lt;/ref-type&gt;&lt;dates&gt;&lt;year&gt;2009&lt;/year&gt;&lt;/dates&gt;&lt;rec-number&gt;846&lt;/rec-number&gt;&lt;publisher&gt;Wiley Online Library&lt;/publisher&gt;&lt;last-updated-date format="utc"&gt;1689099756&lt;/last-updated-date&gt;&lt;volume&gt;45&lt;/volume&gt;&lt;/record&gt;&lt;/Cite&gt;&lt;/EndNote&gt;</w:instrText>
      </w:r>
      <w:r w:rsidR="00424AB3" w:rsidRPr="00A74D37">
        <w:rPr>
          <w:rFonts w:ascii="Cambria" w:eastAsia="Times New Roman" w:hAnsi="Cambria" w:cstheme="minorHAnsi"/>
          <w:color w:val="000000" w:themeColor="text1"/>
        </w:rPr>
        <w:fldChar w:fldCharType="separate"/>
      </w:r>
      <w:r w:rsidR="00424AB3" w:rsidRPr="00A74D37">
        <w:rPr>
          <w:rFonts w:ascii="Cambria" w:eastAsia="Times New Roman" w:hAnsi="Cambria" w:cstheme="minorHAnsi"/>
          <w:noProof/>
          <w:color w:val="000000" w:themeColor="text1"/>
        </w:rPr>
        <w:t>(Pagell and Wu 2009)</w:t>
      </w:r>
      <w:r w:rsidR="00424AB3" w:rsidRPr="00A74D37">
        <w:rPr>
          <w:rFonts w:ascii="Cambria" w:eastAsia="Times New Roman" w:hAnsi="Cambria" w:cstheme="minorHAnsi"/>
          <w:color w:val="000000" w:themeColor="text1"/>
        </w:rPr>
        <w:fldChar w:fldCharType="end"/>
      </w:r>
      <w:r w:rsidR="00424AB3" w:rsidRPr="00A74D37">
        <w:rPr>
          <w:rFonts w:ascii="Cambria" w:eastAsia="Times New Roman" w:hAnsi="Cambria" w:cstheme="minorHAnsi"/>
          <w:color w:val="000000" w:themeColor="text1"/>
        </w:rPr>
        <w:t>.</w:t>
      </w:r>
    </w:p>
    <w:p w14:paraId="5256BD8B" w14:textId="77777777" w:rsidR="00F52436" w:rsidRPr="00A74D37" w:rsidRDefault="00F52436" w:rsidP="00F52436">
      <w:pPr>
        <w:spacing w:line="480" w:lineRule="auto"/>
        <w:rPr>
          <w:rFonts w:ascii="Cambria" w:hAnsi="Cambria" w:cstheme="minorHAnsi"/>
          <w:b/>
          <w:bCs/>
          <w:color w:val="000000" w:themeColor="text1"/>
        </w:rPr>
      </w:pPr>
    </w:p>
    <w:p w14:paraId="64B25C94" w14:textId="69E425B8" w:rsidR="00F52436" w:rsidRPr="00A74D37" w:rsidRDefault="00F907CF" w:rsidP="00F52436">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7.3.5.2 </w:t>
      </w:r>
      <w:r w:rsidR="00F52436" w:rsidRPr="00A74D37">
        <w:rPr>
          <w:rFonts w:ascii="Cambria" w:hAnsi="Cambria" w:cstheme="minorHAnsi"/>
          <w:b/>
          <w:bCs/>
          <w:color w:val="000000" w:themeColor="text1"/>
        </w:rPr>
        <w:t>Innovation and research in case stud</w:t>
      </w:r>
      <w:r w:rsidR="00607204" w:rsidRPr="00A74D37">
        <w:rPr>
          <w:rFonts w:ascii="Cambria" w:hAnsi="Cambria" w:cstheme="minorHAnsi"/>
          <w:b/>
          <w:bCs/>
          <w:color w:val="000000" w:themeColor="text1"/>
        </w:rPr>
        <w:t>y</w:t>
      </w:r>
    </w:p>
    <w:p w14:paraId="337B3FE0" w14:textId="77777777" w:rsidR="005130FC" w:rsidRPr="00A74D37" w:rsidRDefault="005130FC" w:rsidP="00F52436">
      <w:pPr>
        <w:spacing w:line="480" w:lineRule="auto"/>
        <w:rPr>
          <w:rFonts w:ascii="Cambria" w:hAnsi="Cambria" w:cstheme="minorHAnsi"/>
          <w:color w:val="000000" w:themeColor="text1"/>
        </w:rPr>
      </w:pPr>
    </w:p>
    <w:p w14:paraId="299686DD" w14:textId="06E78E73"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hAnsi="Cambria" w:cstheme="minorHAnsi"/>
          <w:color w:val="000000" w:themeColor="text1"/>
        </w:rPr>
        <w:t xml:space="preserve">BIG CHAIN stresses the significance of Innovation on its supply chain </w:t>
      </w:r>
      <w:r w:rsidR="00424AB3" w:rsidRPr="00A74D37">
        <w:rPr>
          <w:rFonts w:ascii="Cambria" w:hAnsi="Cambria" w:cstheme="minorHAnsi"/>
          <w:color w:val="000000" w:themeColor="text1"/>
        </w:rPr>
        <w:t xml:space="preserve">sustainability </w:t>
      </w:r>
      <w:r w:rsidRPr="00A74D37">
        <w:rPr>
          <w:rFonts w:ascii="Cambria" w:hAnsi="Cambria" w:cstheme="minorHAnsi"/>
          <w:color w:val="000000" w:themeColor="text1"/>
        </w:rPr>
        <w:t xml:space="preserve">effectiveness. Suppliers cannot compete with production costs of suppliers who operate in countries with the lowest minimum wages. As a result, BIG CHAIN works with suppliers to achieve production cost reduction by </w:t>
      </w:r>
      <w:r w:rsidRPr="00A74D37">
        <w:rPr>
          <w:rFonts w:ascii="Cambria" w:hAnsi="Cambria" w:cstheme="minorHAnsi"/>
          <w:color w:val="000000" w:themeColor="text1"/>
        </w:rPr>
        <w:lastRenderedPageBreak/>
        <w:t>providing better technology and more efficient production processes. This innovation extends to recycling to eliminate waste, converting waste into energy, innovative packaging, development of lighter yet more durable protective material, space management, and efficient supply process control using traceability technology through multiple tier suppliers that extend to the farm level.</w:t>
      </w:r>
    </w:p>
    <w:p w14:paraId="0EC091BF" w14:textId="5B3675E6"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It is important to note that different organizations will implement different technological innovations as required by their production and supply needs. In this case study, I was specifically interested in innovative initiatives that impact </w:t>
      </w:r>
      <w:r w:rsidR="00424AB3" w:rsidRPr="00A74D37">
        <w:rPr>
          <w:rFonts w:ascii="Cambria" w:eastAsia="Times New Roman" w:hAnsi="Cambria" w:cstheme="minorHAnsi"/>
          <w:color w:val="000000" w:themeColor="text1"/>
        </w:rPr>
        <w:t>sustainable</w:t>
      </w:r>
      <w:r w:rsidRPr="00A74D37">
        <w:rPr>
          <w:rFonts w:ascii="Cambria" w:eastAsia="Times New Roman" w:hAnsi="Cambria" w:cstheme="minorHAnsi"/>
          <w:color w:val="000000" w:themeColor="text1"/>
        </w:rPr>
        <w:t xml:space="preserve"> management as they relate to BIG CHAIN supply chain of a specific product, the </w:t>
      </w:r>
      <w:r w:rsidR="00C07318" w:rsidRPr="00A74D37">
        <w:rPr>
          <w:rFonts w:ascii="Cambria" w:eastAsia="Times New Roman" w:hAnsi="Cambria" w:cstheme="minorHAnsi"/>
          <w:color w:val="000000" w:themeColor="text1"/>
        </w:rPr>
        <w:t>Jute</w:t>
      </w:r>
      <w:r w:rsidRPr="00A74D37">
        <w:rPr>
          <w:rFonts w:ascii="Cambria" w:eastAsia="Times New Roman" w:hAnsi="Cambria" w:cstheme="minorHAnsi"/>
          <w:color w:val="000000" w:themeColor="text1"/>
        </w:rPr>
        <w:t xml:space="preserve"> rug. These findings support literature review on the impact of technology and innovation on </w:t>
      </w:r>
      <w:r w:rsidR="00DF4807" w:rsidRPr="00A74D37">
        <w:rPr>
          <w:rFonts w:ascii="Cambria" w:eastAsia="Times New Roman" w:hAnsi="Cambria" w:cstheme="minorHAnsi"/>
          <w:color w:val="000000" w:themeColor="text1"/>
        </w:rPr>
        <w:t xml:space="preserve">the </w:t>
      </w:r>
      <w:r w:rsidRPr="00A74D37">
        <w:rPr>
          <w:rFonts w:ascii="Cambria" w:eastAsia="Times New Roman" w:hAnsi="Cambria" w:cstheme="minorHAnsi"/>
          <w:color w:val="000000" w:themeColor="text1"/>
        </w:rPr>
        <w:t xml:space="preserve">supply </w:t>
      </w:r>
      <w:r w:rsidR="005130FC" w:rsidRPr="00A74D37">
        <w:rPr>
          <w:rFonts w:ascii="Cambria" w:eastAsia="Times New Roman" w:hAnsi="Cambria" w:cstheme="minorHAnsi"/>
          <w:color w:val="000000" w:themeColor="text1"/>
        </w:rPr>
        <w:t>chain but</w:t>
      </w:r>
      <w:r w:rsidRPr="00A74D37">
        <w:rPr>
          <w:rFonts w:ascii="Cambria" w:eastAsia="Times New Roman" w:hAnsi="Cambria" w:cstheme="minorHAnsi"/>
          <w:color w:val="000000" w:themeColor="text1"/>
        </w:rPr>
        <w:t xml:space="preserve"> cannot claim that similar initiatives will be equally impactful across different industries. </w:t>
      </w:r>
    </w:p>
    <w:p w14:paraId="3DBDB9D9" w14:textId="77777777" w:rsidR="00F80BD9" w:rsidRPr="00A74D37" w:rsidRDefault="00F80BD9" w:rsidP="00F80BD9">
      <w:pPr>
        <w:spacing w:line="480" w:lineRule="auto"/>
        <w:rPr>
          <w:rFonts w:ascii="Cambria" w:hAnsi="Cambria" w:cstheme="minorHAnsi"/>
          <w:b/>
          <w:bCs/>
          <w:color w:val="000000" w:themeColor="text1"/>
        </w:rPr>
      </w:pPr>
    </w:p>
    <w:p w14:paraId="48AB09B1" w14:textId="3CB148A3" w:rsidR="00F80BD9" w:rsidRPr="00A74D37" w:rsidRDefault="00C03B4A" w:rsidP="00F80BD9">
      <w:pPr>
        <w:spacing w:line="480" w:lineRule="auto"/>
        <w:rPr>
          <w:rFonts w:ascii="Cambria" w:eastAsia="Times New Roman" w:hAnsi="Cambria" w:cstheme="minorHAnsi"/>
          <w:b/>
          <w:bCs/>
          <w:color w:val="000000" w:themeColor="text1"/>
        </w:rPr>
      </w:pPr>
      <w:r w:rsidRPr="00A74D37">
        <w:rPr>
          <w:rFonts w:ascii="Cambria" w:hAnsi="Cambria" w:cstheme="minorHAnsi"/>
          <w:b/>
          <w:bCs/>
          <w:color w:val="000000" w:themeColor="text1"/>
        </w:rPr>
        <w:t>7.3.6 Comparing</w:t>
      </w:r>
      <w:r w:rsidR="00F80BD9" w:rsidRPr="00A74D37">
        <w:rPr>
          <w:rFonts w:ascii="Cambria" w:hAnsi="Cambria" w:cstheme="minorHAnsi"/>
          <w:b/>
          <w:bCs/>
          <w:color w:val="000000" w:themeColor="text1"/>
        </w:rPr>
        <w:t xml:space="preserve"> </w:t>
      </w:r>
      <w:r w:rsidR="00F80BD9" w:rsidRPr="00A74D37">
        <w:rPr>
          <w:rFonts w:ascii="Cambria" w:eastAsia="Times New Roman" w:hAnsi="Cambria" w:cstheme="minorHAnsi"/>
          <w:b/>
          <w:bCs/>
          <w:color w:val="000000" w:themeColor="text1"/>
        </w:rPr>
        <w:t xml:space="preserve">Theme 5 in literature to Case Study </w:t>
      </w:r>
      <w:r w:rsidR="00593AE6" w:rsidRPr="00A74D37">
        <w:rPr>
          <w:rFonts w:ascii="Cambria" w:eastAsia="Times New Roman" w:hAnsi="Cambria" w:cstheme="minorHAnsi"/>
          <w:b/>
          <w:bCs/>
          <w:color w:val="000000" w:themeColor="text1"/>
        </w:rPr>
        <w:t>(Sub</w:t>
      </w:r>
      <w:r w:rsidR="00F80BD9" w:rsidRPr="00A74D37">
        <w:rPr>
          <w:rFonts w:ascii="Cambria" w:eastAsia="Times New Roman" w:hAnsi="Cambria" w:cstheme="minorHAnsi"/>
          <w:b/>
          <w:bCs/>
          <w:color w:val="000000" w:themeColor="text1"/>
        </w:rPr>
        <w:t>-supplier Relationship)</w:t>
      </w:r>
    </w:p>
    <w:p w14:paraId="2E156A62" w14:textId="77777777" w:rsidR="00F80BD9" w:rsidRPr="00A74D37" w:rsidRDefault="00F80BD9" w:rsidP="00F80BD9">
      <w:pPr>
        <w:spacing w:line="480" w:lineRule="auto"/>
        <w:rPr>
          <w:rFonts w:ascii="Cambria" w:eastAsia="Times New Roman" w:hAnsi="Cambria" w:cstheme="minorHAnsi"/>
          <w:b/>
          <w:bCs/>
          <w:color w:val="000000" w:themeColor="text1"/>
        </w:rPr>
      </w:pPr>
    </w:p>
    <w:p w14:paraId="7FFBA05F" w14:textId="65B68AF2" w:rsidR="00F80BD9" w:rsidRPr="00A74D37" w:rsidRDefault="00F80BD9" w:rsidP="00F80BD9">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The main category behind this theme is </w:t>
      </w:r>
      <w:r w:rsidR="00593AE6" w:rsidRPr="00A74D37">
        <w:rPr>
          <w:rFonts w:ascii="Cambria" w:hAnsi="Cambria" w:cstheme="minorHAnsi"/>
          <w:color w:val="000000" w:themeColor="text1"/>
        </w:rPr>
        <w:t xml:space="preserve">to </w:t>
      </w:r>
      <w:r w:rsidR="00424AB3" w:rsidRPr="00A74D37">
        <w:rPr>
          <w:rFonts w:ascii="Cambria" w:hAnsi="Cambria" w:cstheme="minorHAnsi"/>
          <w:color w:val="000000" w:themeColor="text1"/>
        </w:rPr>
        <w:t>e</w:t>
      </w:r>
      <w:r w:rsidRPr="00A74D37">
        <w:rPr>
          <w:rFonts w:ascii="Cambria" w:hAnsi="Cambria" w:cstheme="minorHAnsi"/>
          <w:color w:val="000000" w:themeColor="text1"/>
        </w:rPr>
        <w:t xml:space="preserve">nsure meticulous </w:t>
      </w:r>
      <w:r w:rsidR="00424AB3" w:rsidRPr="00A74D37">
        <w:rPr>
          <w:rFonts w:ascii="Cambria" w:hAnsi="Cambria" w:cstheme="minorHAnsi"/>
          <w:color w:val="000000" w:themeColor="text1"/>
        </w:rPr>
        <w:t>sustainable</w:t>
      </w:r>
      <w:r w:rsidRPr="00A74D37">
        <w:rPr>
          <w:rFonts w:ascii="Cambria" w:hAnsi="Cambria" w:cstheme="minorHAnsi"/>
          <w:color w:val="000000" w:themeColor="text1"/>
        </w:rPr>
        <w:t xml:space="preserve"> compliance throughout</w:t>
      </w:r>
      <w:r w:rsidR="00DF4807" w:rsidRPr="00A74D37">
        <w:rPr>
          <w:rFonts w:ascii="Cambria" w:hAnsi="Cambria" w:cstheme="minorHAnsi"/>
          <w:color w:val="000000" w:themeColor="text1"/>
        </w:rPr>
        <w:t xml:space="preserve"> the</w:t>
      </w:r>
      <w:r w:rsidRPr="00A74D37">
        <w:rPr>
          <w:rFonts w:ascii="Cambria" w:hAnsi="Cambria" w:cstheme="minorHAnsi"/>
          <w:color w:val="000000" w:themeColor="text1"/>
        </w:rPr>
        <w:t xml:space="preserve"> supply chain</w:t>
      </w:r>
      <w:r w:rsidR="00C03B4A" w:rsidRPr="00A74D37">
        <w:rPr>
          <w:rFonts w:ascii="Cambria" w:hAnsi="Cambria" w:cstheme="minorHAnsi"/>
          <w:color w:val="000000" w:themeColor="text1"/>
        </w:rPr>
        <w:t xml:space="preserve">. </w:t>
      </w:r>
      <w:r w:rsidR="00424AB3" w:rsidRPr="00A74D37">
        <w:rPr>
          <w:rFonts w:ascii="Cambria" w:hAnsi="Cambria" w:cstheme="minorHAnsi"/>
          <w:color w:val="000000" w:themeColor="text1"/>
        </w:rPr>
        <w:t>This requires establishing a relationship with sub-suppliers.</w:t>
      </w:r>
    </w:p>
    <w:p w14:paraId="4589AF3E" w14:textId="77777777" w:rsidR="00424AB3" w:rsidRPr="00A74D37" w:rsidRDefault="00424AB3" w:rsidP="00F80BD9">
      <w:pPr>
        <w:spacing w:line="480" w:lineRule="auto"/>
        <w:rPr>
          <w:rFonts w:ascii="Cambria" w:hAnsi="Cambria" w:cstheme="minorHAnsi"/>
          <w:b/>
          <w:bCs/>
          <w:color w:val="000000" w:themeColor="text1"/>
        </w:rPr>
      </w:pPr>
    </w:p>
    <w:p w14:paraId="3E04AFD8" w14:textId="138C6157" w:rsidR="00C03B4A" w:rsidRPr="00A74D37" w:rsidRDefault="00F907CF" w:rsidP="00F80BD9">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7.3.6.1 </w:t>
      </w:r>
      <w:r w:rsidR="00C03B4A" w:rsidRPr="00A74D37">
        <w:rPr>
          <w:rFonts w:ascii="Cambria" w:hAnsi="Cambria" w:cstheme="minorHAnsi"/>
          <w:b/>
          <w:bCs/>
          <w:color w:val="000000" w:themeColor="text1"/>
        </w:rPr>
        <w:t xml:space="preserve">Ensure meticulous CSR compliance throughout </w:t>
      </w:r>
      <w:r w:rsidR="00DF4807" w:rsidRPr="00A74D37">
        <w:rPr>
          <w:rFonts w:ascii="Cambria" w:hAnsi="Cambria" w:cstheme="minorHAnsi"/>
          <w:b/>
          <w:bCs/>
          <w:color w:val="000000" w:themeColor="text1"/>
        </w:rPr>
        <w:t xml:space="preserve">the </w:t>
      </w:r>
      <w:r w:rsidR="00C03B4A" w:rsidRPr="00A74D37">
        <w:rPr>
          <w:rFonts w:ascii="Cambria" w:hAnsi="Cambria" w:cstheme="minorHAnsi"/>
          <w:b/>
          <w:bCs/>
          <w:color w:val="000000" w:themeColor="text1"/>
        </w:rPr>
        <w:t>supply chain in literature</w:t>
      </w:r>
    </w:p>
    <w:p w14:paraId="0CB6F1DB" w14:textId="77777777" w:rsidR="00424AB3" w:rsidRPr="00A74D37" w:rsidRDefault="00424AB3" w:rsidP="00F80BD9">
      <w:pPr>
        <w:spacing w:line="480" w:lineRule="auto"/>
        <w:rPr>
          <w:rFonts w:ascii="Cambria" w:hAnsi="Cambria" w:cstheme="minorHAnsi"/>
          <w:color w:val="000000" w:themeColor="text1"/>
        </w:rPr>
      </w:pPr>
    </w:p>
    <w:p w14:paraId="1D5B7032" w14:textId="58973254" w:rsidR="00F80BD9" w:rsidRPr="00A74D37" w:rsidRDefault="00F80BD9" w:rsidP="00EF6E78">
      <w:pPr>
        <w:spacing w:line="480" w:lineRule="auto"/>
        <w:rPr>
          <w:rFonts w:ascii="Cambria" w:hAnsi="Cambria" w:cstheme="minorHAnsi"/>
          <w:color w:val="000000" w:themeColor="text1"/>
        </w:rPr>
      </w:pPr>
      <w:r w:rsidRPr="00A74D37">
        <w:rPr>
          <w:rFonts w:ascii="Cambria" w:hAnsi="Cambria" w:cstheme="minorHAnsi"/>
          <w:color w:val="000000" w:themeColor="text1"/>
        </w:rPr>
        <w:lastRenderedPageBreak/>
        <w:t>While current</w:t>
      </w:r>
      <w:r w:rsidR="00424AB3" w:rsidRPr="00A74D37">
        <w:rPr>
          <w:rFonts w:ascii="Cambria" w:hAnsi="Cambria" w:cstheme="minorHAnsi"/>
          <w:color w:val="000000" w:themeColor="text1"/>
        </w:rPr>
        <w:t xml:space="preserve"> sustainability</w:t>
      </w:r>
      <w:r w:rsidRPr="00A74D37">
        <w:rPr>
          <w:rFonts w:ascii="Cambria" w:hAnsi="Cambria" w:cstheme="minorHAnsi"/>
          <w:color w:val="000000" w:themeColor="text1"/>
        </w:rPr>
        <w:t xml:space="preserve"> literature is extensive on transformational leadership, transfer of knowledge, auditing, testing, assessment, collaboration, cultural change, strategic </w:t>
      </w:r>
      <w:r w:rsidR="00424AB3" w:rsidRPr="00A74D37">
        <w:rPr>
          <w:rFonts w:ascii="Cambria" w:hAnsi="Cambria" w:cstheme="minorHAnsi"/>
          <w:color w:val="000000" w:themeColor="text1"/>
        </w:rPr>
        <w:t>sustainability</w:t>
      </w:r>
      <w:r w:rsidRPr="00A74D37">
        <w:rPr>
          <w:rFonts w:ascii="Cambria" w:hAnsi="Cambria" w:cstheme="minorHAnsi"/>
          <w:color w:val="000000" w:themeColor="text1"/>
        </w:rPr>
        <w:t xml:space="preserve">, partnership, and shared values, it is not rich in discussing effective </w:t>
      </w:r>
      <w:r w:rsidR="00D353A6" w:rsidRPr="00A74D37">
        <w:rPr>
          <w:rFonts w:ascii="Cambria" w:hAnsi="Cambria" w:cstheme="minorHAnsi"/>
          <w:color w:val="000000" w:themeColor="text1"/>
        </w:rPr>
        <w:t>sustainability</w:t>
      </w:r>
      <w:r w:rsidRPr="00A74D37">
        <w:rPr>
          <w:rFonts w:ascii="Cambria" w:hAnsi="Cambria" w:cstheme="minorHAnsi"/>
          <w:color w:val="000000" w:themeColor="text1"/>
        </w:rPr>
        <w:t xml:space="preserve"> </w:t>
      </w:r>
      <w:r w:rsidR="00D353A6" w:rsidRPr="00A74D37">
        <w:rPr>
          <w:rFonts w:ascii="Cambria" w:hAnsi="Cambria" w:cstheme="minorHAnsi"/>
          <w:color w:val="000000" w:themeColor="text1"/>
        </w:rPr>
        <w:t>processes</w:t>
      </w:r>
      <w:r w:rsidRPr="00A74D37">
        <w:rPr>
          <w:rFonts w:ascii="Cambria" w:hAnsi="Cambria" w:cstheme="minorHAnsi"/>
          <w:color w:val="000000" w:themeColor="text1"/>
        </w:rPr>
        <w:t xml:space="preserve"> beyond the level of first tier supplier. Literature discusses the need for CSR compliance to reach deeper into </w:t>
      </w:r>
      <w:r w:rsidR="00DF4807" w:rsidRPr="00A74D37">
        <w:rPr>
          <w:rFonts w:ascii="Cambria" w:hAnsi="Cambria" w:cstheme="minorHAnsi"/>
          <w:color w:val="000000" w:themeColor="text1"/>
        </w:rPr>
        <w:t xml:space="preserve">the </w:t>
      </w:r>
      <w:r w:rsidRPr="00A74D37">
        <w:rPr>
          <w:rFonts w:ascii="Cambria" w:hAnsi="Cambria" w:cstheme="minorHAnsi"/>
          <w:color w:val="000000" w:themeColor="text1"/>
        </w:rPr>
        <w:t>supply chain but fails to mention</w:t>
      </w:r>
      <w:r w:rsidR="00C03B4A" w:rsidRPr="00A74D37">
        <w:rPr>
          <w:rFonts w:ascii="Cambria" w:hAnsi="Cambria" w:cstheme="minorHAnsi"/>
          <w:color w:val="000000" w:themeColor="text1"/>
        </w:rPr>
        <w:t xml:space="preserve"> in detail</w:t>
      </w:r>
      <w:r w:rsidRPr="00A74D37">
        <w:rPr>
          <w:rFonts w:ascii="Cambria" w:hAnsi="Cambria" w:cstheme="minorHAnsi"/>
          <w:color w:val="000000" w:themeColor="text1"/>
        </w:rPr>
        <w:t xml:space="preserve"> how it should be administered and upheld. </w:t>
      </w:r>
      <w:r w:rsidR="00D353A6" w:rsidRPr="00A74D37">
        <w:rPr>
          <w:rFonts w:ascii="Cambria" w:hAnsi="Cambria" w:cstheme="minorHAnsi"/>
          <w:color w:val="000000" w:themeColor="text1"/>
        </w:rPr>
        <w:t xml:space="preserve">Though multi-tier sustainable management is addressed in Literature, it focuses more on the need for focal organizations </w:t>
      </w:r>
      <w:r w:rsidR="00EF6E78" w:rsidRPr="00A74D37">
        <w:rPr>
          <w:rFonts w:ascii="Cambria" w:hAnsi="Cambria" w:cstheme="minorHAnsi"/>
          <w:color w:val="000000" w:themeColor="text1"/>
        </w:rPr>
        <w:t>to incorporate</w:t>
      </w:r>
      <w:r w:rsidR="00D353A6" w:rsidRPr="00A74D37">
        <w:rPr>
          <w:rFonts w:ascii="Cambria" w:hAnsi="Cambria" w:cstheme="minorHAnsi"/>
          <w:color w:val="000000" w:themeColor="text1"/>
        </w:rPr>
        <w:t xml:space="preserve"> horizontal supply chain elements simultaneously such as supplier selection, production location and purchasing processes</w:t>
      </w:r>
      <w:r w:rsidR="00EF6E78" w:rsidRPr="00A74D37">
        <w:rPr>
          <w:rFonts w:ascii="Cambria" w:hAnsi="Cambria" w:cstheme="minorHAnsi"/>
          <w:color w:val="000000" w:themeColor="text1"/>
        </w:rPr>
        <w:t xml:space="preserve"> </w:t>
      </w:r>
      <w:r w:rsidR="00EF6E78" w:rsidRPr="00A74D37">
        <w:rPr>
          <w:rFonts w:ascii="Cambria" w:hAnsi="Cambria" w:cstheme="minorHAnsi"/>
          <w:color w:val="000000" w:themeColor="text1"/>
        </w:rPr>
        <w:fldChar w:fldCharType="begin"/>
      </w:r>
      <w:r w:rsidR="00EF6E78" w:rsidRPr="00A74D37">
        <w:rPr>
          <w:rFonts w:ascii="Cambria" w:hAnsi="Cambria" w:cstheme="minorHAnsi"/>
          <w:color w:val="000000" w:themeColor="text1"/>
        </w:rPr>
        <w:instrText xml:space="preserve"> ADDIN EN.CITE &lt;EndNote&gt;&lt;Cite&gt;&lt;Author&gt;M. Tachizawa&lt;/Author&gt;&lt;Year&gt;2014&lt;/Year&gt;&lt;IDText&gt;Towards a theory of multi-tier sustainable supply chains: a systematic literature review&lt;/IDText&gt;&lt;DisplayText&gt;(M. Tachizawa and Yew Wong 2014)&lt;/DisplayText&gt;&lt;record&gt;&lt;isbn&gt;1359-8546&lt;/isbn&gt;&lt;titles&gt;&lt;title&gt;Towards a theory of multi-tier sustainable supply chains: a systematic literature review&lt;/title&gt;&lt;secondary-title&gt;Supply Chain Management: An International Journal&lt;/secondary-title&gt;&lt;/titles&gt;&lt;pages&gt;643-663&lt;/pages&gt;&lt;number&gt;5/6&lt;/number&gt;&lt;contributors&gt;&lt;authors&gt;&lt;author&gt;M. Tachizawa, Elcio&lt;/author&gt;&lt;author&gt;Yew Wong, Chee&lt;/author&gt;&lt;/authors&gt;&lt;/contributors&gt;&lt;added-date format="utc"&gt;1689099390&lt;/added-date&gt;&lt;ref-type name="Journal Article"&gt;17&lt;/ref-type&gt;&lt;dates&gt;&lt;year&gt;2014&lt;/year&gt;&lt;/dates&gt;&lt;rec-number&gt;844&lt;/rec-number&gt;&lt;publisher&gt;Emerald Group Publishing Limited&lt;/publisher&gt;&lt;last-updated-date format="utc"&gt;1689099390&lt;/last-updated-date&gt;&lt;volume&gt;19&lt;/volume&gt;&lt;/record&gt;&lt;/Cite&gt;&lt;/EndNote&gt;</w:instrText>
      </w:r>
      <w:r w:rsidR="00EF6E78" w:rsidRPr="00A74D37">
        <w:rPr>
          <w:rFonts w:ascii="Cambria" w:hAnsi="Cambria" w:cstheme="minorHAnsi"/>
          <w:color w:val="000000" w:themeColor="text1"/>
        </w:rPr>
        <w:fldChar w:fldCharType="separate"/>
      </w:r>
      <w:r w:rsidR="00EF6E78" w:rsidRPr="00A74D37">
        <w:rPr>
          <w:rFonts w:ascii="Cambria" w:hAnsi="Cambria" w:cstheme="minorHAnsi"/>
          <w:noProof/>
          <w:color w:val="000000" w:themeColor="text1"/>
        </w:rPr>
        <w:t>(M. Tachizawa and Yew Wong 2014)</w:t>
      </w:r>
      <w:r w:rsidR="00EF6E78" w:rsidRPr="00A74D37">
        <w:rPr>
          <w:rFonts w:ascii="Cambria" w:hAnsi="Cambria" w:cstheme="minorHAnsi"/>
          <w:color w:val="000000" w:themeColor="text1"/>
        </w:rPr>
        <w:fldChar w:fldCharType="end"/>
      </w:r>
      <w:r w:rsidR="00D353A6" w:rsidRPr="00A74D37">
        <w:rPr>
          <w:rFonts w:ascii="Cambria" w:hAnsi="Cambria" w:cstheme="minorHAnsi"/>
          <w:color w:val="000000" w:themeColor="text1"/>
        </w:rPr>
        <w:t xml:space="preserve">. While this is essential </w:t>
      </w:r>
      <w:r w:rsidR="00EF6E78" w:rsidRPr="00A74D37">
        <w:rPr>
          <w:rFonts w:ascii="Cambria" w:hAnsi="Cambria" w:cstheme="minorHAnsi"/>
          <w:color w:val="000000" w:themeColor="text1"/>
        </w:rPr>
        <w:t>for</w:t>
      </w:r>
      <w:r w:rsidR="00D353A6" w:rsidRPr="00A74D37">
        <w:rPr>
          <w:rFonts w:ascii="Cambria" w:hAnsi="Cambria" w:cstheme="minorHAnsi"/>
          <w:color w:val="000000" w:themeColor="text1"/>
        </w:rPr>
        <w:t xml:space="preserve"> </w:t>
      </w:r>
      <w:r w:rsidR="00EF6E78" w:rsidRPr="00A74D37">
        <w:rPr>
          <w:rFonts w:ascii="Cambria" w:hAnsi="Cambria" w:cstheme="minorHAnsi"/>
          <w:color w:val="000000" w:themeColor="text1"/>
        </w:rPr>
        <w:t>sustainable management</w:t>
      </w:r>
      <w:r w:rsidR="00DF4807" w:rsidRPr="00A74D37">
        <w:rPr>
          <w:rFonts w:ascii="Cambria" w:hAnsi="Cambria" w:cstheme="minorHAnsi"/>
          <w:color w:val="000000" w:themeColor="text1"/>
        </w:rPr>
        <w:t>,</w:t>
      </w:r>
      <w:r w:rsidR="00EF6E78" w:rsidRPr="00A74D37">
        <w:rPr>
          <w:rFonts w:ascii="Cambria" w:hAnsi="Cambria" w:cstheme="minorHAnsi"/>
          <w:color w:val="000000" w:themeColor="text1"/>
        </w:rPr>
        <w:t xml:space="preserve"> it falls short because it fails to provide methods to ensure that sustainable requirements are upheld vertically throughout the chain. In other words, ensuring effective supplier selection and responsible purchasing processes, and facility location do</w:t>
      </w:r>
      <w:r w:rsidR="00037C8C" w:rsidRPr="00A74D37">
        <w:rPr>
          <w:rFonts w:ascii="Cambria" w:hAnsi="Cambria" w:cstheme="minorHAnsi"/>
          <w:color w:val="000000" w:themeColor="text1"/>
        </w:rPr>
        <w:t>es</w:t>
      </w:r>
      <w:r w:rsidR="00EF6E78" w:rsidRPr="00A74D37">
        <w:rPr>
          <w:rFonts w:ascii="Cambria" w:hAnsi="Cambria" w:cstheme="minorHAnsi"/>
          <w:color w:val="000000" w:themeColor="text1"/>
        </w:rPr>
        <w:t xml:space="preserve"> not </w:t>
      </w:r>
      <w:r w:rsidR="00037C8C" w:rsidRPr="00A74D37">
        <w:rPr>
          <w:rFonts w:ascii="Cambria" w:hAnsi="Cambria" w:cstheme="minorHAnsi"/>
          <w:color w:val="000000" w:themeColor="text1"/>
        </w:rPr>
        <w:t xml:space="preserve">automatically </w:t>
      </w:r>
      <w:r w:rsidR="00EF6E78" w:rsidRPr="00A74D37">
        <w:rPr>
          <w:rFonts w:ascii="Cambria" w:hAnsi="Cambria" w:cstheme="minorHAnsi"/>
          <w:color w:val="000000" w:themeColor="text1"/>
        </w:rPr>
        <w:t xml:space="preserve">translate into sustainable adherence through sub-suppliers, especially those who are several tiers below main supplier.  </w:t>
      </w:r>
      <w:r w:rsidRPr="00A74D37">
        <w:rPr>
          <w:rFonts w:ascii="Cambria" w:hAnsi="Cambria" w:cstheme="minorHAnsi"/>
          <w:color w:val="000000" w:themeColor="text1"/>
        </w:rPr>
        <w:t xml:space="preserve">As a result, organizations continue to be challenged in addressing </w:t>
      </w:r>
      <w:r w:rsidR="00EF6E78" w:rsidRPr="00A74D37">
        <w:rPr>
          <w:rFonts w:ascii="Cambria" w:hAnsi="Cambria" w:cstheme="minorHAnsi"/>
          <w:color w:val="000000" w:themeColor="text1"/>
        </w:rPr>
        <w:t>and specifically measuring compliance down the chain.</w:t>
      </w:r>
      <w:r w:rsidR="00C03B4A" w:rsidRPr="00A74D37">
        <w:rPr>
          <w:rFonts w:ascii="Cambria" w:hAnsi="Cambria" w:cstheme="minorHAnsi"/>
          <w:color w:val="000000" w:themeColor="text1"/>
        </w:rPr>
        <w:t xml:space="preserve"> </w:t>
      </w:r>
    </w:p>
    <w:p w14:paraId="57EC0169" w14:textId="77777777" w:rsidR="00F80BD9" w:rsidRPr="00A74D37" w:rsidRDefault="00F80BD9" w:rsidP="00F80BD9">
      <w:pPr>
        <w:spacing w:line="480" w:lineRule="auto"/>
        <w:rPr>
          <w:rFonts w:ascii="Cambria" w:hAnsi="Cambria" w:cstheme="minorHAnsi"/>
          <w:b/>
          <w:bCs/>
          <w:color w:val="000000" w:themeColor="text1"/>
        </w:rPr>
      </w:pPr>
    </w:p>
    <w:p w14:paraId="13FEEB6B" w14:textId="1099A422" w:rsidR="00F80BD9" w:rsidRPr="00A74D37" w:rsidRDefault="00F907CF" w:rsidP="00F80BD9">
      <w:pPr>
        <w:spacing w:line="480" w:lineRule="auto"/>
        <w:rPr>
          <w:rFonts w:ascii="Cambria" w:hAnsi="Cambria" w:cstheme="minorHAnsi"/>
          <w:b/>
          <w:bCs/>
          <w:color w:val="000000" w:themeColor="text1"/>
        </w:rPr>
      </w:pPr>
      <w:r w:rsidRPr="00A74D37">
        <w:rPr>
          <w:rFonts w:ascii="Cambria" w:hAnsi="Cambria" w:cstheme="minorHAnsi"/>
          <w:b/>
          <w:bCs/>
          <w:color w:val="000000" w:themeColor="text1"/>
        </w:rPr>
        <w:t xml:space="preserve">7.3.6.2 </w:t>
      </w:r>
      <w:r w:rsidR="00F80BD9" w:rsidRPr="00A74D37">
        <w:rPr>
          <w:rFonts w:ascii="Cambria" w:hAnsi="Cambria" w:cstheme="minorHAnsi"/>
          <w:b/>
          <w:bCs/>
          <w:color w:val="000000" w:themeColor="text1"/>
        </w:rPr>
        <w:t xml:space="preserve">Ensure meticulous CSR compliance throughout </w:t>
      </w:r>
      <w:r w:rsidR="00DF4807" w:rsidRPr="00A74D37">
        <w:rPr>
          <w:rFonts w:ascii="Cambria" w:hAnsi="Cambria" w:cstheme="minorHAnsi"/>
          <w:b/>
          <w:bCs/>
          <w:color w:val="000000" w:themeColor="text1"/>
        </w:rPr>
        <w:t xml:space="preserve">the </w:t>
      </w:r>
      <w:r w:rsidR="00F80BD9" w:rsidRPr="00A74D37">
        <w:rPr>
          <w:rFonts w:ascii="Cambria" w:hAnsi="Cambria" w:cstheme="minorHAnsi"/>
          <w:b/>
          <w:bCs/>
          <w:color w:val="000000" w:themeColor="text1"/>
        </w:rPr>
        <w:t>supply chain in case study</w:t>
      </w:r>
    </w:p>
    <w:p w14:paraId="359A2C48" w14:textId="77777777" w:rsidR="00F80BD9" w:rsidRPr="00A74D37" w:rsidRDefault="00F80BD9" w:rsidP="00F80BD9">
      <w:pPr>
        <w:spacing w:line="480" w:lineRule="auto"/>
        <w:rPr>
          <w:rFonts w:ascii="Cambria" w:hAnsi="Cambria" w:cstheme="minorHAnsi"/>
          <w:color w:val="000000" w:themeColor="text1"/>
        </w:rPr>
      </w:pPr>
    </w:p>
    <w:p w14:paraId="76A199C6" w14:textId="77777777" w:rsidR="00F80BD9" w:rsidRPr="00A74D37" w:rsidRDefault="00F80BD9" w:rsidP="00F80BD9">
      <w:pPr>
        <w:spacing w:line="480" w:lineRule="auto"/>
        <w:rPr>
          <w:rFonts w:ascii="Cambria" w:hAnsi="Cambria" w:cstheme="minorHAnsi"/>
          <w:color w:val="000000" w:themeColor="text1"/>
        </w:rPr>
      </w:pPr>
      <w:r w:rsidRPr="00A74D37">
        <w:rPr>
          <w:rFonts w:ascii="Cambria" w:hAnsi="Cambria" w:cstheme="minorHAnsi"/>
          <w:color w:val="000000" w:themeColor="text1"/>
        </w:rPr>
        <w:t xml:space="preserve">As discussed, my research was based on tracing a product across the supply chain. I was fortunate to penetrate multiple supplier levels and collect data from BIG CHAIN level, BIG CHAIN affiliates, supplier Tier 1, supplier Tier 2, supplier Tier 3, and supplier Tier 4. </w:t>
      </w:r>
    </w:p>
    <w:p w14:paraId="3095360B" w14:textId="28532060" w:rsidR="00F80BD9" w:rsidRPr="00A74D37" w:rsidRDefault="00F80BD9" w:rsidP="00F80BD9">
      <w:pPr>
        <w:spacing w:line="480" w:lineRule="auto"/>
        <w:rPr>
          <w:rFonts w:ascii="Cambria" w:eastAsia="Times New Roman" w:hAnsi="Cambria" w:cstheme="minorHAnsi"/>
          <w:color w:val="000000" w:themeColor="text1"/>
        </w:rPr>
      </w:pPr>
      <w:r w:rsidRPr="00A74D37">
        <w:rPr>
          <w:rFonts w:ascii="Cambria" w:hAnsi="Cambria" w:cstheme="minorHAnsi"/>
          <w:color w:val="000000" w:themeColor="text1"/>
        </w:rPr>
        <w:lastRenderedPageBreak/>
        <w:t xml:space="preserve">As expected, the further removed a supplier is from BIG CHAIN the weaker the data becomes. However, I was able to identify the impact of BIG CHAIN’s </w:t>
      </w:r>
      <w:r w:rsidR="00EF6E78" w:rsidRPr="00A74D37">
        <w:rPr>
          <w:rFonts w:ascii="Cambria" w:hAnsi="Cambria" w:cstheme="minorHAnsi"/>
          <w:color w:val="000000" w:themeColor="text1"/>
        </w:rPr>
        <w:t>sustainability</w:t>
      </w:r>
      <w:r w:rsidRPr="00A74D37">
        <w:rPr>
          <w:rFonts w:ascii="Cambria" w:hAnsi="Cambria" w:cstheme="minorHAnsi"/>
          <w:color w:val="000000" w:themeColor="text1"/>
        </w:rPr>
        <w:t xml:space="preserve"> management up to tier three supplier. Sub-suppliers are also evaluated through a qualification process. Sub-suppliers are provided with BIG CHAIN training and are assessed by both BIG CHAIN and tier one supplier. BIG CHAIN also involves its Tier 1 supplier in the audit process given that BIG CHAIN considers and treats supplier as a partner.  BIG CHAIN along with </w:t>
      </w:r>
      <w:r w:rsidR="00037C8C" w:rsidRPr="00A74D37">
        <w:rPr>
          <w:rFonts w:ascii="Cambria" w:hAnsi="Cambria" w:cstheme="minorHAnsi"/>
          <w:color w:val="000000" w:themeColor="text1"/>
        </w:rPr>
        <w:t xml:space="preserve">its </w:t>
      </w:r>
      <w:r w:rsidR="002B1221" w:rsidRPr="00A74D37">
        <w:rPr>
          <w:rFonts w:ascii="Cambria" w:hAnsi="Cambria" w:cstheme="minorHAnsi"/>
          <w:color w:val="000000" w:themeColor="text1"/>
        </w:rPr>
        <w:t xml:space="preserve">main </w:t>
      </w:r>
      <w:r w:rsidR="00DF4807" w:rsidRPr="00A74D37">
        <w:rPr>
          <w:rFonts w:ascii="Cambria" w:hAnsi="Cambria" w:cstheme="minorHAnsi"/>
          <w:color w:val="000000" w:themeColor="text1"/>
        </w:rPr>
        <w:t>supplier, play</w:t>
      </w:r>
      <w:r w:rsidRPr="00A74D37">
        <w:rPr>
          <w:rFonts w:ascii="Cambria" w:hAnsi="Cambria" w:cstheme="minorHAnsi"/>
          <w:color w:val="000000" w:themeColor="text1"/>
        </w:rPr>
        <w:t xml:space="preserve"> a joint role in providing </w:t>
      </w:r>
      <w:r w:rsidR="00DF4807" w:rsidRPr="00A74D37">
        <w:rPr>
          <w:rFonts w:ascii="Cambria" w:hAnsi="Cambria" w:cstheme="minorHAnsi"/>
          <w:color w:val="000000" w:themeColor="text1"/>
        </w:rPr>
        <w:t xml:space="preserve">the </w:t>
      </w:r>
      <w:r w:rsidRPr="00A74D37">
        <w:rPr>
          <w:rFonts w:ascii="Cambria" w:hAnsi="Cambria" w:cstheme="minorHAnsi"/>
          <w:color w:val="000000" w:themeColor="text1"/>
        </w:rPr>
        <w:t>required tools to support the development of sub-supplier</w:t>
      </w:r>
      <w:r w:rsidR="00DF4807" w:rsidRPr="00A74D37">
        <w:rPr>
          <w:rFonts w:ascii="Cambria" w:hAnsi="Cambria" w:cstheme="minorHAnsi"/>
          <w:color w:val="000000" w:themeColor="text1"/>
        </w:rPr>
        <w:t>s</w:t>
      </w:r>
      <w:r w:rsidR="002B1221" w:rsidRPr="00A74D37">
        <w:rPr>
          <w:rFonts w:ascii="Cambria" w:hAnsi="Cambria" w:cstheme="minorHAnsi"/>
          <w:color w:val="000000" w:themeColor="text1"/>
        </w:rPr>
        <w:t xml:space="preserve">, address their needs, influence their sustainability </w:t>
      </w:r>
      <w:r w:rsidR="00DF4807" w:rsidRPr="00A74D37">
        <w:rPr>
          <w:rFonts w:ascii="Cambria" w:hAnsi="Cambria" w:cstheme="minorHAnsi"/>
          <w:color w:val="000000" w:themeColor="text1"/>
        </w:rPr>
        <w:t>culture,</w:t>
      </w:r>
      <w:r w:rsidR="002B1221" w:rsidRPr="00A74D37">
        <w:rPr>
          <w:rFonts w:ascii="Cambria" w:hAnsi="Cambria" w:cstheme="minorHAnsi"/>
          <w:color w:val="000000" w:themeColor="text1"/>
        </w:rPr>
        <w:t xml:space="preserve"> and </w:t>
      </w:r>
      <w:r w:rsidRPr="00A74D37">
        <w:rPr>
          <w:rFonts w:ascii="Cambria" w:hAnsi="Cambria" w:cstheme="minorHAnsi"/>
          <w:color w:val="000000" w:themeColor="text1"/>
        </w:rPr>
        <w:t xml:space="preserve">help them adhere to compliance requirements. </w:t>
      </w:r>
      <w:r w:rsidR="002B1221" w:rsidRPr="00A74D37">
        <w:rPr>
          <w:rFonts w:ascii="Cambria" w:hAnsi="Cambria" w:cstheme="minorHAnsi"/>
          <w:color w:val="000000" w:themeColor="text1"/>
        </w:rPr>
        <w:t xml:space="preserve">Detailed </w:t>
      </w:r>
      <w:r w:rsidR="00EF6E78" w:rsidRPr="00A74D37">
        <w:rPr>
          <w:rFonts w:ascii="Cambria" w:eastAsia="Times New Roman" w:hAnsi="Cambria" w:cstheme="minorHAnsi"/>
          <w:color w:val="000000" w:themeColor="text1"/>
        </w:rPr>
        <w:t xml:space="preserve">Sustainable </w:t>
      </w:r>
      <w:r w:rsidR="002B1221" w:rsidRPr="00A74D37">
        <w:rPr>
          <w:rFonts w:ascii="Cambria" w:eastAsia="Times New Roman" w:hAnsi="Cambria" w:cstheme="minorHAnsi"/>
          <w:color w:val="000000" w:themeColor="text1"/>
        </w:rPr>
        <w:t>assessment</w:t>
      </w:r>
      <w:r w:rsidRPr="00A74D37">
        <w:rPr>
          <w:rFonts w:ascii="Cambria" w:eastAsia="Times New Roman" w:hAnsi="Cambria" w:cstheme="minorHAnsi"/>
          <w:color w:val="000000" w:themeColor="text1"/>
        </w:rPr>
        <w:t xml:space="preserve"> </w:t>
      </w:r>
      <w:r w:rsidR="002B1221" w:rsidRPr="00A74D37">
        <w:rPr>
          <w:rFonts w:ascii="Cambria" w:eastAsia="Times New Roman" w:hAnsi="Cambria" w:cstheme="minorHAnsi"/>
          <w:color w:val="000000" w:themeColor="text1"/>
        </w:rPr>
        <w:t xml:space="preserve">across different tiers </w:t>
      </w:r>
      <w:r w:rsidRPr="00A74D37">
        <w:rPr>
          <w:rFonts w:ascii="Cambria" w:eastAsia="Times New Roman" w:hAnsi="Cambria" w:cstheme="minorHAnsi"/>
          <w:color w:val="000000" w:themeColor="text1"/>
        </w:rPr>
        <w:t xml:space="preserve">within the supply chain, to the best of my knowledge, </w:t>
      </w:r>
      <w:r w:rsidR="002B1221" w:rsidRPr="00A74D37">
        <w:rPr>
          <w:rFonts w:ascii="Cambria" w:eastAsia="Times New Roman" w:hAnsi="Cambria" w:cstheme="minorHAnsi"/>
          <w:color w:val="000000" w:themeColor="text1"/>
        </w:rPr>
        <w:t>are</w:t>
      </w:r>
      <w:r w:rsidRPr="00A74D37">
        <w:rPr>
          <w:rFonts w:ascii="Cambria" w:eastAsia="Times New Roman" w:hAnsi="Cambria" w:cstheme="minorHAnsi"/>
          <w:color w:val="000000" w:themeColor="text1"/>
        </w:rPr>
        <w:t xml:space="preserve"> not covered in current literature. This is an area that contributes to the existing body of literature as will be shown later in this chapter.</w:t>
      </w:r>
    </w:p>
    <w:p w14:paraId="0CA40E7A" w14:textId="77777777" w:rsidR="00F52436" w:rsidRPr="00A74D37" w:rsidRDefault="00F52436" w:rsidP="00F52436">
      <w:pPr>
        <w:spacing w:line="480" w:lineRule="auto"/>
        <w:rPr>
          <w:rFonts w:ascii="Cambria" w:eastAsia="Times New Roman" w:hAnsi="Cambria" w:cstheme="minorHAnsi"/>
          <w:b/>
          <w:bCs/>
          <w:color w:val="000000" w:themeColor="text1"/>
        </w:rPr>
      </w:pPr>
    </w:p>
    <w:p w14:paraId="0CCC19BE" w14:textId="7EDEBC07"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7.3.</w:t>
      </w:r>
      <w:r w:rsidR="00C03B4A" w:rsidRPr="00A74D37">
        <w:rPr>
          <w:rFonts w:ascii="Cambria" w:eastAsia="Times New Roman" w:hAnsi="Cambria" w:cstheme="minorHAnsi"/>
          <w:b/>
          <w:bCs/>
          <w:color w:val="000000" w:themeColor="text1"/>
        </w:rPr>
        <w:t>7</w:t>
      </w:r>
      <w:r w:rsidRPr="00A74D37">
        <w:rPr>
          <w:rFonts w:ascii="Cambria" w:eastAsia="Times New Roman" w:hAnsi="Cambria" w:cstheme="minorHAnsi"/>
          <w:b/>
          <w:bCs/>
          <w:color w:val="000000" w:themeColor="text1"/>
        </w:rPr>
        <w:t xml:space="preserve"> A note on strategic </w:t>
      </w:r>
      <w:r w:rsidR="00F146F6" w:rsidRPr="00A74D37">
        <w:rPr>
          <w:rFonts w:ascii="Cambria" w:eastAsia="Times New Roman" w:hAnsi="Cambria" w:cstheme="minorHAnsi"/>
          <w:b/>
          <w:bCs/>
          <w:color w:val="000000" w:themeColor="text1"/>
        </w:rPr>
        <w:t>sustainability</w:t>
      </w:r>
    </w:p>
    <w:p w14:paraId="4E1467EA" w14:textId="77777777" w:rsidR="005130FC" w:rsidRPr="00A74D37" w:rsidRDefault="005130FC" w:rsidP="00F52436">
      <w:pPr>
        <w:spacing w:line="480" w:lineRule="auto"/>
        <w:rPr>
          <w:rFonts w:ascii="Cambria" w:eastAsia="Times New Roman" w:hAnsi="Cambria" w:cstheme="minorHAnsi"/>
          <w:color w:val="000000" w:themeColor="text1"/>
        </w:rPr>
      </w:pPr>
    </w:p>
    <w:p w14:paraId="0D044313" w14:textId="23BC6C26"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As discussed in the previous chapter, </w:t>
      </w:r>
      <w:r w:rsidR="00F146F6" w:rsidRPr="00A74D37">
        <w:rPr>
          <w:rFonts w:ascii="Cambria" w:eastAsia="Times New Roman" w:hAnsi="Cambria" w:cstheme="minorHAnsi"/>
          <w:color w:val="000000" w:themeColor="text1"/>
        </w:rPr>
        <w:t>a s</w:t>
      </w:r>
      <w:r w:rsidRPr="00A74D37">
        <w:rPr>
          <w:rFonts w:ascii="Cambria" w:eastAsia="Times New Roman" w:hAnsi="Cambria" w:cstheme="minorHAnsi"/>
          <w:color w:val="000000" w:themeColor="text1"/>
        </w:rPr>
        <w:t xml:space="preserve">trategic </w:t>
      </w:r>
      <w:r w:rsidR="00F146F6" w:rsidRPr="00A74D37">
        <w:rPr>
          <w:rFonts w:ascii="Cambria" w:eastAsia="Times New Roman" w:hAnsi="Cambria" w:cstheme="minorHAnsi"/>
          <w:color w:val="000000" w:themeColor="text1"/>
        </w:rPr>
        <w:t>approach to sustainability</w:t>
      </w:r>
      <w:r w:rsidRPr="00A74D37">
        <w:rPr>
          <w:rFonts w:ascii="Cambria" w:eastAsia="Times New Roman" w:hAnsi="Cambria" w:cstheme="minorHAnsi"/>
          <w:color w:val="000000" w:themeColor="text1"/>
        </w:rPr>
        <w:t xml:space="preserve"> is a necessary requirement and a pre-requisite for implementing </w:t>
      </w:r>
      <w:r w:rsidR="002B1221"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measures throughout the supply chain. Strategic </w:t>
      </w:r>
      <w:r w:rsidR="002B1221"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is integral to all the categories and subsequently the themes discussed. As such, I did not believe it was necessary to create a specific theme highlighting strategic </w:t>
      </w:r>
      <w:r w:rsidR="002B1221"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given its prevalence across the research spectrum.</w:t>
      </w:r>
    </w:p>
    <w:p w14:paraId="778DFA74" w14:textId="77777777" w:rsidR="00F52436" w:rsidRPr="00A74D37" w:rsidRDefault="00F52436" w:rsidP="00F52436">
      <w:pPr>
        <w:spacing w:line="480" w:lineRule="auto"/>
        <w:rPr>
          <w:rFonts w:ascii="Cambria" w:eastAsia="Times New Roman" w:hAnsi="Cambria" w:cstheme="minorHAnsi"/>
          <w:b/>
          <w:bCs/>
          <w:color w:val="000000" w:themeColor="text1"/>
        </w:rPr>
      </w:pPr>
    </w:p>
    <w:p w14:paraId="1CCE2A15" w14:textId="77777777"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7.4 Contribution of my research</w:t>
      </w:r>
    </w:p>
    <w:p w14:paraId="2C311782" w14:textId="77777777" w:rsidR="00F52436" w:rsidRPr="00A74D37" w:rsidRDefault="00F52436" w:rsidP="00F52436">
      <w:pPr>
        <w:spacing w:line="480" w:lineRule="auto"/>
        <w:rPr>
          <w:rFonts w:ascii="Cambria" w:eastAsia="Times New Roman" w:hAnsi="Cambria" w:cstheme="minorHAnsi"/>
          <w:color w:val="000000" w:themeColor="text1"/>
        </w:rPr>
      </w:pPr>
    </w:p>
    <w:p w14:paraId="725FB2AF" w14:textId="27B47309"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lastRenderedPageBreak/>
        <w:t xml:space="preserve">In section 7.2, I compared existing literature to my case studies findings. This comparison did not result in any contradictions between the two sources of information. The findings support the mitigating </w:t>
      </w:r>
      <w:r w:rsidR="002B1221" w:rsidRPr="00A74D37">
        <w:rPr>
          <w:rFonts w:ascii="Cambria" w:eastAsia="Times New Roman" w:hAnsi="Cambria" w:cstheme="minorHAnsi"/>
          <w:color w:val="000000" w:themeColor="text1"/>
        </w:rPr>
        <w:t xml:space="preserve">sustainability </w:t>
      </w:r>
      <w:r w:rsidRPr="00A74D37">
        <w:rPr>
          <w:rFonts w:ascii="Cambria" w:eastAsia="Times New Roman" w:hAnsi="Cambria" w:cstheme="minorHAnsi"/>
          <w:color w:val="000000" w:themeColor="text1"/>
        </w:rPr>
        <w:t xml:space="preserve">factors uncovered in the literature review, which were subsequently presented through a theoretical framework. To be more specific, the case study was able to support current literature on the impact of strategic </w:t>
      </w:r>
      <w:r w:rsidR="00C03B4A"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collaboration, double loop learning, transformational leadership</w:t>
      </w:r>
      <w:r w:rsidR="00C03B4A" w:rsidRPr="00A74D37">
        <w:rPr>
          <w:rFonts w:ascii="Cambria" w:eastAsia="Times New Roman" w:hAnsi="Cambria" w:cstheme="minorHAnsi"/>
          <w:color w:val="000000" w:themeColor="text1"/>
        </w:rPr>
        <w:t>, and sub-supplier relationship</w:t>
      </w:r>
      <w:r w:rsidRPr="00A74D37">
        <w:rPr>
          <w:rFonts w:ascii="Cambria" w:eastAsia="Times New Roman" w:hAnsi="Cambria" w:cstheme="minorHAnsi"/>
          <w:color w:val="000000" w:themeColor="text1"/>
        </w:rPr>
        <w:t xml:space="preserve"> on </w:t>
      </w:r>
      <w:r w:rsidR="00C03B4A"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management. Although there were no contradicting factors, there were additional factors that emerged out of the Case Study that are not currently part of existing literature, and as a result do not form part of current theoretical understanding of </w:t>
      </w:r>
      <w:r w:rsidR="00C03B4A"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in </w:t>
      </w:r>
      <w:r w:rsidR="00DF4807" w:rsidRPr="00A74D37">
        <w:rPr>
          <w:rFonts w:ascii="Cambria" w:eastAsia="Times New Roman" w:hAnsi="Cambria" w:cstheme="minorHAnsi"/>
          <w:color w:val="000000" w:themeColor="text1"/>
        </w:rPr>
        <w:t xml:space="preserve">the </w:t>
      </w:r>
      <w:r w:rsidRPr="00A74D37">
        <w:rPr>
          <w:rFonts w:ascii="Cambria" w:eastAsia="Times New Roman" w:hAnsi="Cambria" w:cstheme="minorHAnsi"/>
          <w:color w:val="000000" w:themeColor="text1"/>
        </w:rPr>
        <w:t xml:space="preserve">supply chain. In this section, I will discuss these factors in detail given that they are new findings, and I will also discuss their significance to the field I am investigating. </w:t>
      </w:r>
    </w:p>
    <w:p w14:paraId="5C56E952" w14:textId="299B826A"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Although it could be argued that the Case Study themes of Partnership, </w:t>
      </w:r>
      <w:r w:rsidR="00942CC9" w:rsidRPr="00A74D37">
        <w:rPr>
          <w:rFonts w:ascii="Cambria" w:eastAsia="Times New Roman" w:hAnsi="Cambria" w:cstheme="minorHAnsi"/>
          <w:color w:val="000000" w:themeColor="text1"/>
        </w:rPr>
        <w:t>Innovations, Commitment</w:t>
      </w:r>
      <w:r w:rsidR="00C03B4A" w:rsidRPr="00A74D37">
        <w:rPr>
          <w:rFonts w:ascii="Cambria" w:eastAsia="Times New Roman" w:hAnsi="Cambria" w:cstheme="minorHAnsi"/>
          <w:color w:val="000000" w:themeColor="text1"/>
        </w:rPr>
        <w:t xml:space="preserve">, </w:t>
      </w:r>
      <w:r w:rsidR="00942CC9" w:rsidRPr="00A74D37">
        <w:rPr>
          <w:rFonts w:ascii="Cambria" w:eastAsia="Times New Roman" w:hAnsi="Cambria" w:cstheme="minorHAnsi"/>
          <w:color w:val="000000" w:themeColor="text1"/>
        </w:rPr>
        <w:t>S</w:t>
      </w:r>
      <w:r w:rsidR="00444F96" w:rsidRPr="00A74D37">
        <w:rPr>
          <w:rFonts w:ascii="Cambria" w:eastAsia="Times New Roman" w:hAnsi="Cambria" w:cstheme="minorHAnsi"/>
          <w:color w:val="000000" w:themeColor="text1"/>
        </w:rPr>
        <w:t>ub-supplier</w:t>
      </w:r>
      <w:r w:rsidRPr="00A74D37">
        <w:rPr>
          <w:rFonts w:ascii="Cambria" w:eastAsia="Times New Roman" w:hAnsi="Cambria" w:cstheme="minorHAnsi"/>
          <w:color w:val="000000" w:themeColor="text1"/>
        </w:rPr>
        <w:t xml:space="preserve"> </w:t>
      </w:r>
      <w:r w:rsidR="00942CC9" w:rsidRPr="00A74D37">
        <w:rPr>
          <w:rFonts w:ascii="Cambria" w:eastAsia="Times New Roman" w:hAnsi="Cambria" w:cstheme="minorHAnsi"/>
          <w:color w:val="000000" w:themeColor="text1"/>
        </w:rPr>
        <w:t xml:space="preserve">relationship </w:t>
      </w:r>
      <w:r w:rsidRPr="00A74D37">
        <w:rPr>
          <w:rFonts w:ascii="Cambria" w:eastAsia="Times New Roman" w:hAnsi="Cambria" w:cstheme="minorHAnsi"/>
          <w:color w:val="000000" w:themeColor="text1"/>
        </w:rPr>
        <w:t xml:space="preserve">and, to a lesser degree, Long Term Planning are covered in existing literature, there is a considerable gap in actual practice. This became evident when my data revealed a difference in </w:t>
      </w:r>
      <w:r w:rsidR="002B1221"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management throughout the supply chain between BIG CHAIN and competitors who also adhere to strategic </w:t>
      </w:r>
      <w:r w:rsidR="00444F96"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Below are management practices that according to my findings, were specific to BIG CHAIN and not practiced by competitors who are customers of same main supplier(s). In the following sub-sections, I discuss how these differences contribute to more effective </w:t>
      </w:r>
      <w:r w:rsidR="00444F96"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management</w:t>
      </w:r>
      <w:r w:rsidR="0082495E" w:rsidRPr="00A74D37">
        <w:rPr>
          <w:rFonts w:ascii="Cambria" w:eastAsia="Times New Roman" w:hAnsi="Cambria" w:cstheme="minorHAnsi"/>
          <w:color w:val="000000" w:themeColor="text1"/>
        </w:rPr>
        <w:t>.</w:t>
      </w:r>
    </w:p>
    <w:p w14:paraId="0D41D179" w14:textId="77777777" w:rsidR="00F52436" w:rsidRPr="00A74D37" w:rsidRDefault="00F52436" w:rsidP="00F52436">
      <w:pPr>
        <w:spacing w:line="480" w:lineRule="auto"/>
        <w:rPr>
          <w:rFonts w:ascii="Cambria" w:eastAsia="Times New Roman" w:hAnsi="Cambria" w:cstheme="minorHAnsi"/>
          <w:b/>
          <w:bCs/>
          <w:color w:val="000000" w:themeColor="text1"/>
        </w:rPr>
      </w:pPr>
    </w:p>
    <w:p w14:paraId="310DCAE7" w14:textId="18FCA8D4"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lastRenderedPageBreak/>
        <w:t>7.4.1 Strong sustainability commitment (Set goals and measure progress, allocate resources for global environmental challenges, strong commitment to uphold CSR standards)</w:t>
      </w:r>
    </w:p>
    <w:p w14:paraId="2A6F5B32" w14:textId="77777777" w:rsidR="00BD0DC9" w:rsidRPr="00A74D37" w:rsidRDefault="00BD0DC9" w:rsidP="00F52436">
      <w:pPr>
        <w:spacing w:line="480" w:lineRule="auto"/>
        <w:rPr>
          <w:rFonts w:ascii="Cambria" w:eastAsia="Times New Roman" w:hAnsi="Cambria" w:cstheme="minorHAnsi"/>
          <w:color w:val="000000" w:themeColor="text1"/>
        </w:rPr>
      </w:pPr>
    </w:p>
    <w:p w14:paraId="4B83092E" w14:textId="3F65658E"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Unlike its competitors, </w:t>
      </w:r>
      <w:r w:rsidRPr="00A74D37">
        <w:rPr>
          <w:rFonts w:ascii="Cambria" w:eastAsia="Times New Roman" w:hAnsi="Cambria" w:cstheme="minorHAnsi"/>
          <w:b/>
          <w:bCs/>
          <w:color w:val="000000" w:themeColor="text1"/>
        </w:rPr>
        <w:t xml:space="preserve">BIG CHAIN has established </w:t>
      </w:r>
      <w:r w:rsidR="004C578F" w:rsidRPr="00A74D37">
        <w:rPr>
          <w:rFonts w:ascii="Cambria" w:eastAsia="Times New Roman" w:hAnsi="Cambria" w:cstheme="minorHAnsi"/>
          <w:b/>
          <w:bCs/>
          <w:color w:val="000000" w:themeColor="text1"/>
        </w:rPr>
        <w:t>sustainability</w:t>
      </w:r>
      <w:r w:rsidRPr="00A74D37">
        <w:rPr>
          <w:rFonts w:ascii="Cambria" w:eastAsia="Times New Roman" w:hAnsi="Cambria" w:cstheme="minorHAnsi"/>
          <w:b/>
          <w:bCs/>
          <w:color w:val="000000" w:themeColor="text1"/>
        </w:rPr>
        <w:t xml:space="preserve"> standards for every aspect of its supply chain operation.</w:t>
      </w:r>
    </w:p>
    <w:p w14:paraId="7D040DF6" w14:textId="050D445C"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 xml:space="preserve">Significance. </w:t>
      </w:r>
      <w:r w:rsidRPr="00A74D37">
        <w:rPr>
          <w:rFonts w:ascii="Cambria" w:eastAsia="Times New Roman" w:hAnsi="Cambria" w:cstheme="minorHAnsi"/>
          <w:color w:val="000000" w:themeColor="text1"/>
        </w:rPr>
        <w:t>Data suggested that</w:t>
      </w:r>
      <w:r w:rsidRPr="00A74D37">
        <w:rPr>
          <w:rFonts w:ascii="Cambria" w:eastAsia="Times New Roman" w:hAnsi="Cambria" w:cstheme="minorHAnsi"/>
          <w:b/>
          <w:bCs/>
          <w:color w:val="000000" w:themeColor="text1"/>
        </w:rPr>
        <w:t xml:space="preserve"> </w:t>
      </w:r>
      <w:r w:rsidRPr="00A74D37">
        <w:rPr>
          <w:rFonts w:ascii="Cambria" w:eastAsia="Times New Roman" w:hAnsi="Cambria" w:cstheme="minorHAnsi"/>
          <w:color w:val="000000" w:themeColor="text1"/>
        </w:rPr>
        <w:t xml:space="preserve">BIG CHAIN standards are more comprehensive than competitors and involve aspects of the supply chain processes not required by others. BIG CHAIN does not practice selective compliance, which </w:t>
      </w:r>
      <w:r w:rsidR="00340942" w:rsidRPr="00A74D37">
        <w:rPr>
          <w:rFonts w:ascii="Cambria" w:eastAsia="Times New Roman" w:hAnsi="Cambria" w:cstheme="minorHAnsi"/>
          <w:color w:val="000000" w:themeColor="text1"/>
        </w:rPr>
        <w:t>are</w:t>
      </w:r>
      <w:r w:rsidRPr="00A74D37">
        <w:rPr>
          <w:rFonts w:ascii="Cambria" w:eastAsia="Times New Roman" w:hAnsi="Cambria" w:cstheme="minorHAnsi"/>
          <w:color w:val="000000" w:themeColor="text1"/>
        </w:rPr>
        <w:t xml:space="preserve"> limit</w:t>
      </w:r>
      <w:r w:rsidR="00340942" w:rsidRPr="00A74D37">
        <w:rPr>
          <w:rFonts w:ascii="Cambria" w:eastAsia="Times New Roman" w:hAnsi="Cambria" w:cstheme="minorHAnsi"/>
          <w:color w:val="000000" w:themeColor="text1"/>
        </w:rPr>
        <w:t>ed to</w:t>
      </w:r>
      <w:r w:rsidRPr="00A74D37">
        <w:rPr>
          <w:rFonts w:ascii="Cambria" w:eastAsia="Times New Roman" w:hAnsi="Cambria" w:cstheme="minorHAnsi"/>
          <w:color w:val="000000" w:themeColor="text1"/>
        </w:rPr>
        <w:t xml:space="preserve"> areas that are more visible and are more likely to subject organizations to exposure in the event of failures. Comprehensive </w:t>
      </w:r>
      <w:r w:rsidR="00942CC9"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requires a further investment in training and human power.</w:t>
      </w:r>
    </w:p>
    <w:p w14:paraId="1F9897EC" w14:textId="77777777" w:rsidR="00F52436" w:rsidRPr="00A74D37" w:rsidRDefault="00F52436" w:rsidP="00F52436">
      <w:pPr>
        <w:spacing w:line="480" w:lineRule="auto"/>
        <w:rPr>
          <w:rFonts w:ascii="Cambria" w:eastAsia="Times New Roman" w:hAnsi="Cambria" w:cstheme="minorHAnsi"/>
          <w:color w:val="000000" w:themeColor="text1"/>
        </w:rPr>
      </w:pPr>
    </w:p>
    <w:p w14:paraId="3C08EE75" w14:textId="0AC2D264"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 xml:space="preserve">All BIG CHAIN employees involved in </w:t>
      </w:r>
      <w:r w:rsidR="00DF4807" w:rsidRPr="00A74D37">
        <w:rPr>
          <w:rFonts w:ascii="Cambria" w:eastAsia="Times New Roman" w:hAnsi="Cambria" w:cstheme="minorHAnsi"/>
          <w:b/>
          <w:bCs/>
          <w:color w:val="000000" w:themeColor="text1"/>
        </w:rPr>
        <w:t xml:space="preserve">the </w:t>
      </w:r>
      <w:r w:rsidRPr="00A74D37">
        <w:rPr>
          <w:rFonts w:ascii="Cambria" w:eastAsia="Times New Roman" w:hAnsi="Cambria" w:cstheme="minorHAnsi"/>
          <w:b/>
          <w:bCs/>
          <w:color w:val="000000" w:themeColor="text1"/>
        </w:rPr>
        <w:t>supply chain are responsible for monitoring compliance</w:t>
      </w:r>
      <w:r w:rsidRPr="00A74D37">
        <w:rPr>
          <w:rFonts w:ascii="Cambria" w:eastAsia="Times New Roman" w:hAnsi="Cambria" w:cstheme="minorHAnsi"/>
          <w:color w:val="000000" w:themeColor="text1"/>
        </w:rPr>
        <w:t xml:space="preserve">. </w:t>
      </w:r>
      <w:r w:rsidR="00340942" w:rsidRPr="00A74D37">
        <w:rPr>
          <w:rFonts w:ascii="Cambria" w:eastAsia="Times New Roman" w:hAnsi="Cambria" w:cstheme="minorHAnsi"/>
          <w:color w:val="000000" w:themeColor="text1"/>
        </w:rPr>
        <w:t>Sustainable</w:t>
      </w:r>
      <w:r w:rsidRPr="00A74D37">
        <w:rPr>
          <w:rFonts w:ascii="Cambria" w:eastAsia="Times New Roman" w:hAnsi="Cambria" w:cstheme="minorHAnsi"/>
          <w:color w:val="000000" w:themeColor="text1"/>
        </w:rPr>
        <w:t xml:space="preserve"> responsibility is not limited to </w:t>
      </w:r>
      <w:r w:rsidR="00340942" w:rsidRPr="00A74D37">
        <w:rPr>
          <w:rFonts w:ascii="Cambria" w:eastAsia="Times New Roman" w:hAnsi="Cambria" w:cstheme="minorHAnsi"/>
          <w:color w:val="000000" w:themeColor="text1"/>
        </w:rPr>
        <w:t xml:space="preserve">compliance </w:t>
      </w:r>
      <w:r w:rsidRPr="00A74D37">
        <w:rPr>
          <w:rFonts w:ascii="Cambria" w:eastAsia="Times New Roman" w:hAnsi="Cambria" w:cstheme="minorHAnsi"/>
          <w:color w:val="000000" w:themeColor="text1"/>
        </w:rPr>
        <w:t xml:space="preserve">team. </w:t>
      </w:r>
    </w:p>
    <w:p w14:paraId="3DB0E169" w14:textId="30D7282A"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 xml:space="preserve">Significance: </w:t>
      </w:r>
      <w:r w:rsidRPr="00A74D37">
        <w:rPr>
          <w:rFonts w:ascii="Cambria" w:eastAsia="Times New Roman" w:hAnsi="Cambria" w:cstheme="minorHAnsi"/>
          <w:color w:val="000000" w:themeColor="text1"/>
        </w:rPr>
        <w:t xml:space="preserve">Data suggested that most competitors assign teams responsible for compliance requirements. BIG CHAIN also has multiple </w:t>
      </w:r>
      <w:r w:rsidR="00C52081" w:rsidRPr="00A74D37">
        <w:rPr>
          <w:rFonts w:ascii="Cambria" w:eastAsia="Times New Roman" w:hAnsi="Cambria" w:cstheme="minorHAnsi"/>
          <w:color w:val="000000" w:themeColor="text1"/>
        </w:rPr>
        <w:t>teams that</w:t>
      </w:r>
      <w:r w:rsidRPr="00A74D37">
        <w:rPr>
          <w:rFonts w:ascii="Cambria" w:eastAsia="Times New Roman" w:hAnsi="Cambria" w:cstheme="minorHAnsi"/>
          <w:color w:val="000000" w:themeColor="text1"/>
        </w:rPr>
        <w:t xml:space="preserve"> deal with different </w:t>
      </w:r>
      <w:r w:rsidR="00340942"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concerns. However, in addition to </w:t>
      </w:r>
      <w:r w:rsidR="00340942" w:rsidRPr="00A74D37">
        <w:rPr>
          <w:rFonts w:ascii="Cambria" w:eastAsia="Times New Roman" w:hAnsi="Cambria" w:cstheme="minorHAnsi"/>
          <w:color w:val="000000" w:themeColor="text1"/>
        </w:rPr>
        <w:t xml:space="preserve">sustainability </w:t>
      </w:r>
      <w:r w:rsidRPr="00A74D37">
        <w:rPr>
          <w:rFonts w:ascii="Cambria" w:eastAsia="Times New Roman" w:hAnsi="Cambria" w:cstheme="minorHAnsi"/>
          <w:color w:val="000000" w:themeColor="text1"/>
        </w:rPr>
        <w:t xml:space="preserve">specialized teams, BIG CHAIN holds all their personnel involved in </w:t>
      </w:r>
      <w:r w:rsidR="00DF4807" w:rsidRPr="00A74D37">
        <w:rPr>
          <w:rFonts w:ascii="Cambria" w:eastAsia="Times New Roman" w:hAnsi="Cambria" w:cstheme="minorHAnsi"/>
          <w:color w:val="000000" w:themeColor="text1"/>
        </w:rPr>
        <w:t xml:space="preserve">the </w:t>
      </w:r>
      <w:r w:rsidRPr="00A74D37">
        <w:rPr>
          <w:rFonts w:ascii="Cambria" w:eastAsia="Times New Roman" w:hAnsi="Cambria" w:cstheme="minorHAnsi"/>
          <w:color w:val="000000" w:themeColor="text1"/>
        </w:rPr>
        <w:t xml:space="preserve">supply chain responsible for compliance (not just the designated </w:t>
      </w:r>
      <w:r w:rsidR="00340942" w:rsidRPr="00A74D37">
        <w:rPr>
          <w:rFonts w:ascii="Cambria" w:eastAsia="Times New Roman" w:hAnsi="Cambria" w:cstheme="minorHAnsi"/>
          <w:color w:val="000000" w:themeColor="text1"/>
        </w:rPr>
        <w:t xml:space="preserve">compliance </w:t>
      </w:r>
      <w:r w:rsidRPr="00A74D37">
        <w:rPr>
          <w:rFonts w:ascii="Cambria" w:eastAsia="Times New Roman" w:hAnsi="Cambria" w:cstheme="minorHAnsi"/>
          <w:color w:val="000000" w:themeColor="text1"/>
        </w:rPr>
        <w:t xml:space="preserve">team). As an example, if BIG CHAIN engineer is working at supplier location and observes a </w:t>
      </w:r>
      <w:r w:rsidR="00340942"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infringement, it is </w:t>
      </w:r>
      <w:r w:rsidR="00340942" w:rsidRPr="00A74D37">
        <w:rPr>
          <w:rFonts w:ascii="Cambria" w:eastAsia="Times New Roman" w:hAnsi="Cambria" w:cstheme="minorHAnsi"/>
          <w:color w:val="000000" w:themeColor="text1"/>
        </w:rPr>
        <w:t>their</w:t>
      </w:r>
      <w:r w:rsidRPr="00A74D37">
        <w:rPr>
          <w:rFonts w:ascii="Cambria" w:eastAsia="Times New Roman" w:hAnsi="Cambria" w:cstheme="minorHAnsi"/>
          <w:color w:val="000000" w:themeColor="text1"/>
        </w:rPr>
        <w:t xml:space="preserve"> responsibility to immediately bring this matter to the attention of, both, </w:t>
      </w:r>
      <w:r w:rsidR="00970827" w:rsidRPr="00A74D37">
        <w:rPr>
          <w:rFonts w:ascii="Cambria" w:eastAsia="Times New Roman" w:hAnsi="Cambria" w:cstheme="minorHAnsi"/>
          <w:color w:val="000000" w:themeColor="text1"/>
        </w:rPr>
        <w:t>supplier,</w:t>
      </w:r>
      <w:r w:rsidRPr="00A74D37">
        <w:rPr>
          <w:rFonts w:ascii="Cambria" w:eastAsia="Times New Roman" w:hAnsi="Cambria" w:cstheme="minorHAnsi"/>
          <w:color w:val="000000" w:themeColor="text1"/>
        </w:rPr>
        <w:t xml:space="preserve"> and BIG CHAIN. This practice is unique to BIG CHAIN.  It provides a substantially larger pool to monitor and manage </w:t>
      </w:r>
      <w:r w:rsidRPr="00A74D37">
        <w:rPr>
          <w:rFonts w:ascii="Cambria" w:eastAsia="Times New Roman" w:hAnsi="Cambria" w:cstheme="minorHAnsi"/>
          <w:color w:val="000000" w:themeColor="text1"/>
        </w:rPr>
        <w:lastRenderedPageBreak/>
        <w:t xml:space="preserve">sustainability requirements. Also due to this training, the larger pool integrates their company’s </w:t>
      </w:r>
      <w:r w:rsidR="00340942" w:rsidRPr="00A74D37">
        <w:rPr>
          <w:rFonts w:ascii="Cambria" w:eastAsia="Times New Roman" w:hAnsi="Cambria" w:cstheme="minorHAnsi"/>
          <w:color w:val="000000" w:themeColor="text1"/>
        </w:rPr>
        <w:t>compliance</w:t>
      </w:r>
      <w:r w:rsidRPr="00A74D37">
        <w:rPr>
          <w:rFonts w:ascii="Cambria" w:eastAsia="Times New Roman" w:hAnsi="Cambria" w:cstheme="minorHAnsi"/>
          <w:color w:val="000000" w:themeColor="text1"/>
        </w:rPr>
        <w:t xml:space="preserve"> requirements within their specialty, such us in design, engineering, or packaging among others. This helps impart a </w:t>
      </w:r>
      <w:r w:rsidR="00340942"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responsible mentality to their counterparts at the supplier’s manufacturing facility.</w:t>
      </w:r>
    </w:p>
    <w:p w14:paraId="45C449FE" w14:textId="77777777" w:rsidR="00F52436" w:rsidRPr="00A74D37" w:rsidRDefault="00F52436" w:rsidP="00F52436">
      <w:pPr>
        <w:spacing w:line="480" w:lineRule="auto"/>
        <w:rPr>
          <w:rFonts w:ascii="Cambria" w:eastAsia="Times New Roman" w:hAnsi="Cambria" w:cstheme="minorHAnsi"/>
          <w:color w:val="000000" w:themeColor="text1"/>
        </w:rPr>
      </w:pPr>
    </w:p>
    <w:p w14:paraId="16576EBE" w14:textId="43596EDF"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Frequent and repetitive testing conducted at different segments of chain</w:t>
      </w:r>
      <w:r w:rsidR="00BD0DC9" w:rsidRPr="00A74D37">
        <w:rPr>
          <w:rFonts w:ascii="Cambria" w:eastAsia="Times New Roman" w:hAnsi="Cambria" w:cstheme="minorHAnsi"/>
          <w:b/>
          <w:bCs/>
          <w:color w:val="000000" w:themeColor="text1"/>
        </w:rPr>
        <w:t>.</w:t>
      </w:r>
    </w:p>
    <w:p w14:paraId="33401DDB" w14:textId="3B4DB2C9"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Significance:</w:t>
      </w:r>
      <w:r w:rsidRPr="00A74D37">
        <w:rPr>
          <w:rFonts w:ascii="Cambria" w:eastAsia="Times New Roman" w:hAnsi="Cambria" w:cstheme="minorHAnsi"/>
          <w:color w:val="000000" w:themeColor="text1"/>
        </w:rPr>
        <w:t xml:space="preserve"> The frequent testing that exceeds common practices</w:t>
      </w:r>
      <w:r w:rsidR="00BD0DC9" w:rsidRPr="00A74D37">
        <w:rPr>
          <w:rFonts w:ascii="Cambria" w:eastAsia="Times New Roman" w:hAnsi="Cambria" w:cstheme="minorHAnsi"/>
          <w:color w:val="000000" w:themeColor="text1"/>
          <w:sz w:val="36"/>
          <w:szCs w:val="36"/>
        </w:rPr>
        <w:t xml:space="preserve"> </w:t>
      </w:r>
      <w:r w:rsidRPr="00A74D37">
        <w:rPr>
          <w:rFonts w:ascii="Cambria" w:eastAsia="Times New Roman" w:hAnsi="Cambria" w:cstheme="minorHAnsi"/>
          <w:color w:val="000000" w:themeColor="text1"/>
        </w:rPr>
        <w:t xml:space="preserve">enables the supplier and BIG CHAIN to identify the stage of supply or production where a problem has occurred. As such, it enables </w:t>
      </w:r>
      <w:r w:rsidR="00DF4807" w:rsidRPr="00A74D37">
        <w:rPr>
          <w:rFonts w:ascii="Cambria" w:eastAsia="Times New Roman" w:hAnsi="Cambria" w:cstheme="minorHAnsi"/>
          <w:color w:val="000000" w:themeColor="text1"/>
        </w:rPr>
        <w:t>BIG</w:t>
      </w:r>
      <w:r w:rsidRPr="00A74D37">
        <w:rPr>
          <w:rFonts w:ascii="Cambria" w:eastAsia="Times New Roman" w:hAnsi="Cambria" w:cstheme="minorHAnsi"/>
          <w:color w:val="000000" w:themeColor="text1"/>
        </w:rPr>
        <w:t xml:space="preserve"> CHAIN and suppliers to address issue immediately, and then implement measure to avoid its recurrence.</w:t>
      </w:r>
    </w:p>
    <w:p w14:paraId="3DC62231" w14:textId="77777777" w:rsidR="00F52436" w:rsidRPr="00A74D37" w:rsidRDefault="00F52436" w:rsidP="00F52436">
      <w:pPr>
        <w:spacing w:line="480" w:lineRule="auto"/>
        <w:rPr>
          <w:rFonts w:ascii="Cambria" w:eastAsia="Times New Roman" w:hAnsi="Cambria" w:cstheme="minorHAnsi"/>
          <w:color w:val="000000" w:themeColor="text1"/>
        </w:rPr>
      </w:pPr>
    </w:p>
    <w:p w14:paraId="751A7E26" w14:textId="77777777"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BIG CHAIN investigates compliance at source of raw material</w:t>
      </w:r>
      <w:r w:rsidRPr="00A74D37">
        <w:rPr>
          <w:rFonts w:ascii="Cambria" w:eastAsia="Times New Roman" w:hAnsi="Cambria" w:cstheme="minorHAnsi"/>
          <w:color w:val="000000" w:themeColor="text1"/>
        </w:rPr>
        <w:t>, i.e., cotton, wood, wool.</w:t>
      </w:r>
    </w:p>
    <w:p w14:paraId="14667B88" w14:textId="77777777"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 xml:space="preserve">Significance: </w:t>
      </w:r>
      <w:r w:rsidRPr="00A74D37">
        <w:rPr>
          <w:rFonts w:ascii="Cambria" w:eastAsia="Times New Roman" w:hAnsi="Cambria" w:cstheme="minorHAnsi"/>
          <w:color w:val="000000" w:themeColor="text1"/>
        </w:rPr>
        <w:t xml:space="preserve">This practice enables BIG CHAIN to ensure farming sustainability and humane treatment of animals are practiced at the source level. BIG CHAIN provides funding and human resources to help traditional farming transform into sustainable farming. BIG CHAIN competitors do not engage in similar practices. </w:t>
      </w:r>
    </w:p>
    <w:p w14:paraId="3A9DD078" w14:textId="77777777" w:rsidR="00F52436" w:rsidRPr="00A74D37" w:rsidRDefault="00F52436" w:rsidP="00F52436">
      <w:pPr>
        <w:spacing w:line="480" w:lineRule="auto"/>
        <w:rPr>
          <w:rFonts w:ascii="Cambria" w:eastAsia="Times New Roman" w:hAnsi="Cambria" w:cstheme="minorHAnsi"/>
          <w:color w:val="000000" w:themeColor="text1"/>
        </w:rPr>
      </w:pPr>
    </w:p>
    <w:p w14:paraId="5353710C" w14:textId="77777777"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BIG CHAIN engages in legislative efforts to create standards for better protection of forests and farms.</w:t>
      </w:r>
    </w:p>
    <w:p w14:paraId="4324B0F3" w14:textId="77777777"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Significance:</w:t>
      </w:r>
      <w:r w:rsidRPr="00A74D37">
        <w:rPr>
          <w:rFonts w:ascii="Cambria" w:eastAsia="Times New Roman" w:hAnsi="Cambria" w:cstheme="minorHAnsi"/>
          <w:color w:val="000000" w:themeColor="text1"/>
        </w:rPr>
        <w:t xml:space="preserve"> BIG CHAIN legislative efforts and lobbying have contributed to higher universal sustainability requirements that have become common standards at all farms that supply raw material to BIH CHAIN suppliers. BIG </w:t>
      </w:r>
      <w:r w:rsidRPr="00A74D37">
        <w:rPr>
          <w:rFonts w:ascii="Cambria" w:eastAsia="Times New Roman" w:hAnsi="Cambria" w:cstheme="minorHAnsi"/>
          <w:color w:val="000000" w:themeColor="text1"/>
        </w:rPr>
        <w:lastRenderedPageBreak/>
        <w:t xml:space="preserve">CHAIN is working with authorities in different countries to help them monitor farm behavior. </w:t>
      </w:r>
    </w:p>
    <w:p w14:paraId="71A54114" w14:textId="77777777" w:rsidR="00F52436" w:rsidRPr="00A74D37" w:rsidRDefault="00F52436" w:rsidP="00F52436">
      <w:pPr>
        <w:spacing w:line="480" w:lineRule="auto"/>
        <w:rPr>
          <w:rFonts w:ascii="Cambria" w:eastAsia="Times New Roman" w:hAnsi="Cambria" w:cstheme="minorHAnsi"/>
          <w:color w:val="000000" w:themeColor="text1"/>
        </w:rPr>
      </w:pPr>
    </w:p>
    <w:p w14:paraId="6BBE7E32" w14:textId="7504EADE"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 xml:space="preserve">For BIG CHAIN, extensive training, extensive </w:t>
      </w:r>
      <w:r w:rsidR="00E57ADE" w:rsidRPr="00A74D37">
        <w:rPr>
          <w:rFonts w:ascii="Cambria" w:eastAsia="Times New Roman" w:hAnsi="Cambria" w:cstheme="minorHAnsi"/>
          <w:b/>
          <w:bCs/>
          <w:color w:val="000000" w:themeColor="text1"/>
        </w:rPr>
        <w:t>testing,</w:t>
      </w:r>
      <w:r w:rsidRPr="00A74D37">
        <w:rPr>
          <w:rFonts w:ascii="Cambria" w:eastAsia="Times New Roman" w:hAnsi="Cambria" w:cstheme="minorHAnsi"/>
          <w:b/>
          <w:bCs/>
          <w:color w:val="000000" w:themeColor="text1"/>
        </w:rPr>
        <w:t xml:space="preserve"> and extensive auditing are an on-going activity.</w:t>
      </w:r>
      <w:r w:rsidRPr="00A74D37">
        <w:rPr>
          <w:rFonts w:ascii="Cambria" w:eastAsia="Times New Roman" w:hAnsi="Cambria" w:cstheme="minorHAnsi"/>
          <w:color w:val="000000" w:themeColor="text1"/>
        </w:rPr>
        <w:t xml:space="preserve"> BIG CHAIN level of testing exceeds industry practices.</w:t>
      </w:r>
    </w:p>
    <w:p w14:paraId="05FC2D98" w14:textId="0E4169B5"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 xml:space="preserve">Significance: </w:t>
      </w:r>
      <w:r w:rsidRPr="00A74D37">
        <w:rPr>
          <w:rFonts w:ascii="Cambria" w:eastAsia="Times New Roman" w:hAnsi="Cambria" w:cstheme="minorHAnsi"/>
          <w:color w:val="000000" w:themeColor="text1"/>
        </w:rPr>
        <w:t xml:space="preserve">Data suggested that extensive training, testing, and auditing in a collaborative environment minimizes errors, prevents extended disruptions, and addresses potential challenges at a very early stage, leading to </w:t>
      </w:r>
      <w:r w:rsidR="00942CC9" w:rsidRPr="00A74D37">
        <w:rPr>
          <w:rFonts w:ascii="Cambria" w:eastAsia="Times New Roman" w:hAnsi="Cambria" w:cstheme="minorHAnsi"/>
          <w:color w:val="000000" w:themeColor="text1"/>
        </w:rPr>
        <w:t xml:space="preserve">more effective </w:t>
      </w:r>
      <w:r w:rsidR="00340942"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management. </w:t>
      </w:r>
    </w:p>
    <w:p w14:paraId="366DC336" w14:textId="77777777" w:rsidR="00F52436" w:rsidRPr="00A74D37" w:rsidRDefault="00F52436" w:rsidP="00F52436">
      <w:pPr>
        <w:spacing w:line="480" w:lineRule="auto"/>
        <w:rPr>
          <w:rFonts w:ascii="Cambria" w:eastAsia="Times New Roman" w:hAnsi="Cambria" w:cstheme="minorHAnsi"/>
          <w:color w:val="000000" w:themeColor="text1"/>
        </w:rPr>
      </w:pPr>
    </w:p>
    <w:p w14:paraId="2BE6C1CA" w14:textId="77777777"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BIG CHAIN requires suppliers in certain countries to follow their requirements if they deem local laws are not protective enough of people and environment.</w:t>
      </w:r>
    </w:p>
    <w:p w14:paraId="4EA52DAF" w14:textId="77777777"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 xml:space="preserve">Significance: </w:t>
      </w:r>
      <w:r w:rsidRPr="00A74D37">
        <w:rPr>
          <w:rFonts w:ascii="Cambria" w:eastAsia="Times New Roman" w:hAnsi="Cambria" w:cstheme="minorHAnsi"/>
          <w:color w:val="000000" w:themeColor="text1"/>
        </w:rPr>
        <w:t>Instituting higher standards than provided by local authorities ensure better protection, and higher level of responsibility towards people and environment irrespective of the country where the manufacturing takes place. BIG CHAIN believes that CSR management should extend beyond bureaucratic requirements, a practice not common among competitors. Most competitors claim that they are fully compliant with local laws without elaborating on the level of protection local laws provide to people and planet.</w:t>
      </w:r>
    </w:p>
    <w:p w14:paraId="31D68178" w14:textId="77777777" w:rsidR="00F52436" w:rsidRPr="00A74D37" w:rsidRDefault="00F52436" w:rsidP="00F52436">
      <w:pPr>
        <w:spacing w:line="480" w:lineRule="auto"/>
        <w:rPr>
          <w:rFonts w:ascii="Cambria" w:eastAsia="Times New Roman" w:hAnsi="Cambria" w:cstheme="minorHAnsi"/>
          <w:b/>
          <w:bCs/>
          <w:color w:val="000000" w:themeColor="text1"/>
        </w:rPr>
      </w:pPr>
    </w:p>
    <w:p w14:paraId="0D31ABD8" w14:textId="07C29C8A"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 xml:space="preserve">7.4.2 From </w:t>
      </w:r>
      <w:r w:rsidR="00BD0DC9" w:rsidRPr="00A74D37">
        <w:rPr>
          <w:rFonts w:ascii="Cambria" w:eastAsia="Times New Roman" w:hAnsi="Cambria" w:cstheme="minorHAnsi"/>
          <w:b/>
          <w:bCs/>
          <w:color w:val="000000" w:themeColor="text1"/>
        </w:rPr>
        <w:t>s</w:t>
      </w:r>
      <w:r w:rsidRPr="00A74D37">
        <w:rPr>
          <w:rFonts w:ascii="Cambria" w:eastAsia="Times New Roman" w:hAnsi="Cambria" w:cstheme="minorHAnsi"/>
          <w:b/>
          <w:bCs/>
          <w:color w:val="000000" w:themeColor="text1"/>
        </w:rPr>
        <w:t xml:space="preserve">upplier to </w:t>
      </w:r>
      <w:r w:rsidR="00BD0DC9" w:rsidRPr="00A74D37">
        <w:rPr>
          <w:rFonts w:ascii="Cambria" w:eastAsia="Times New Roman" w:hAnsi="Cambria" w:cstheme="minorHAnsi"/>
          <w:b/>
          <w:bCs/>
          <w:color w:val="000000" w:themeColor="text1"/>
        </w:rPr>
        <w:t>p</w:t>
      </w:r>
      <w:r w:rsidRPr="00A74D37">
        <w:rPr>
          <w:rFonts w:ascii="Cambria" w:eastAsia="Times New Roman" w:hAnsi="Cambria" w:cstheme="minorHAnsi"/>
          <w:b/>
          <w:bCs/>
          <w:color w:val="000000" w:themeColor="text1"/>
        </w:rPr>
        <w:t>artnership (Develop a partnership based on trust and values, collaboration, Double loop learning, transformational leadership)</w:t>
      </w:r>
    </w:p>
    <w:p w14:paraId="32ED2612" w14:textId="77777777" w:rsidR="00436A6B" w:rsidRPr="00A74D37" w:rsidRDefault="00436A6B" w:rsidP="00F52436">
      <w:pPr>
        <w:spacing w:line="480" w:lineRule="auto"/>
        <w:rPr>
          <w:rFonts w:ascii="Cambria" w:eastAsia="Times New Roman" w:hAnsi="Cambria" w:cstheme="minorHAnsi"/>
          <w:color w:val="000000" w:themeColor="text1"/>
        </w:rPr>
      </w:pPr>
    </w:p>
    <w:p w14:paraId="459A2960" w14:textId="2EC411D7"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color w:val="000000" w:themeColor="text1"/>
        </w:rPr>
        <w:lastRenderedPageBreak/>
        <w:t xml:space="preserve">Supplier selection is not limited to supplier capabilities, qualifications, and credentials. </w:t>
      </w:r>
      <w:r w:rsidRPr="00A74D37">
        <w:rPr>
          <w:rFonts w:ascii="Cambria" w:eastAsia="Times New Roman" w:hAnsi="Cambria" w:cstheme="minorHAnsi"/>
          <w:b/>
          <w:bCs/>
          <w:color w:val="000000" w:themeColor="text1"/>
        </w:rPr>
        <w:t>A Strategic fit with supplier based on trust</w:t>
      </w:r>
      <w:r w:rsidRPr="00A74D37">
        <w:rPr>
          <w:rFonts w:ascii="Cambria" w:eastAsia="Times New Roman" w:hAnsi="Cambria" w:cstheme="minorHAnsi"/>
          <w:b/>
          <w:bCs/>
          <w:strike/>
          <w:color w:val="000000" w:themeColor="text1"/>
        </w:rPr>
        <w:t xml:space="preserve">, </w:t>
      </w:r>
      <w:r w:rsidRPr="00A74D37">
        <w:rPr>
          <w:rFonts w:ascii="Cambria" w:eastAsia="Times New Roman" w:hAnsi="Cambria" w:cstheme="minorHAnsi"/>
          <w:b/>
          <w:bCs/>
          <w:color w:val="000000" w:themeColor="text1"/>
        </w:rPr>
        <w:t>and values is a priority for BIG CHAIN.</w:t>
      </w:r>
    </w:p>
    <w:p w14:paraId="463232A6" w14:textId="77777777"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Significance:</w:t>
      </w:r>
      <w:r w:rsidRPr="00A74D37">
        <w:rPr>
          <w:rFonts w:ascii="Cambria" w:eastAsia="Times New Roman" w:hAnsi="Cambria" w:cstheme="minorHAnsi"/>
          <w:color w:val="000000" w:themeColor="text1"/>
        </w:rPr>
        <w:t xml:space="preserve"> By prioritizing a partnership based on trust and values, it will be easier for cultural transformation to materialize. This transformation is necessary for supplier to sincerely subscribe to different values and ideas that lead to genuine concern about people and planet. Supplier selection for competitors is driven by manufacturing capabilities and price points and to a much lesser extent by values. This leads supplier to prioritize price points and delivery schedules over other concerns.</w:t>
      </w:r>
    </w:p>
    <w:p w14:paraId="5C34EB52" w14:textId="77777777" w:rsidR="00DF4807" w:rsidRPr="00A74D37" w:rsidRDefault="00DF4807" w:rsidP="00F52436">
      <w:pPr>
        <w:spacing w:line="480" w:lineRule="auto"/>
        <w:rPr>
          <w:rFonts w:ascii="Cambria" w:eastAsia="Times New Roman" w:hAnsi="Cambria" w:cstheme="minorHAnsi"/>
          <w:color w:val="000000" w:themeColor="text1"/>
        </w:rPr>
      </w:pPr>
    </w:p>
    <w:p w14:paraId="0AC79BDA" w14:textId="447596CB"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BIG CHAIN requires commitment to transparency</w:t>
      </w:r>
      <w:r w:rsidRPr="00A74D37">
        <w:rPr>
          <w:rFonts w:ascii="Cambria" w:eastAsia="Times New Roman" w:hAnsi="Cambria" w:cstheme="minorHAnsi"/>
          <w:color w:val="000000" w:themeColor="text1"/>
        </w:rPr>
        <w:t xml:space="preserve"> including disclosure of supplier cost.</w:t>
      </w:r>
    </w:p>
    <w:p w14:paraId="26B2AA00" w14:textId="3B6549F7"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 xml:space="preserve">Significance: </w:t>
      </w:r>
      <w:r w:rsidRPr="00A74D37">
        <w:rPr>
          <w:rFonts w:ascii="Cambria" w:eastAsia="Times New Roman" w:hAnsi="Cambria" w:cstheme="minorHAnsi"/>
          <w:color w:val="000000" w:themeColor="text1"/>
        </w:rPr>
        <w:t xml:space="preserve">Full disclosure, including supplier material and production cost, enables parties to jointly determine economic metrics that work for all stakeholders. The process is based on transparency and not negotiations, ensuring a workable outcome for all concerned while upholding </w:t>
      </w:r>
      <w:r w:rsidR="00DF4807" w:rsidRPr="00A74D37">
        <w:rPr>
          <w:rFonts w:ascii="Cambria" w:eastAsia="Times New Roman" w:hAnsi="Cambria" w:cstheme="minorHAnsi"/>
          <w:color w:val="000000" w:themeColor="text1"/>
        </w:rPr>
        <w:t>sustainability standards</w:t>
      </w:r>
      <w:r w:rsidRPr="00A74D37">
        <w:rPr>
          <w:rFonts w:ascii="Cambria" w:eastAsia="Times New Roman" w:hAnsi="Cambria" w:cstheme="minorHAnsi"/>
          <w:color w:val="000000" w:themeColor="text1"/>
        </w:rPr>
        <w:t xml:space="preserve">. Full transparency enables BIG CHAIN to look for areas where supplier can improve efficiency and reduce cost. It is common for BIG CHAIN to help supplier with sourcing more competitive material. This partnership-based approach is driven by a process focused on accommodating all needs, instead of being driven by price points, the common industry practice. BIG CHAIN believes that production relationships based on price points are detrimental to </w:t>
      </w:r>
      <w:r w:rsidR="00340942"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Suppliers tend to cut corners in order to meet customer price point, as a result </w:t>
      </w:r>
      <w:r w:rsidR="00340942" w:rsidRPr="00A74D37">
        <w:rPr>
          <w:rFonts w:ascii="Cambria" w:eastAsia="Times New Roman" w:hAnsi="Cambria" w:cstheme="minorHAnsi"/>
          <w:color w:val="000000" w:themeColor="text1"/>
        </w:rPr>
        <w:t xml:space="preserve">compliance </w:t>
      </w:r>
      <w:r w:rsidRPr="00A74D37">
        <w:rPr>
          <w:rFonts w:ascii="Cambria" w:eastAsia="Times New Roman" w:hAnsi="Cambria" w:cstheme="minorHAnsi"/>
          <w:color w:val="000000" w:themeColor="text1"/>
        </w:rPr>
        <w:t>is frequently compromised.</w:t>
      </w:r>
    </w:p>
    <w:p w14:paraId="2F30977F" w14:textId="77777777" w:rsidR="00F52436" w:rsidRPr="00A74D37" w:rsidRDefault="00F52436" w:rsidP="00F52436">
      <w:pPr>
        <w:spacing w:line="480" w:lineRule="auto"/>
        <w:rPr>
          <w:rFonts w:ascii="Cambria" w:eastAsia="Times New Roman" w:hAnsi="Cambria" w:cstheme="minorHAnsi"/>
          <w:b/>
          <w:bCs/>
          <w:color w:val="000000" w:themeColor="text1"/>
        </w:rPr>
      </w:pPr>
    </w:p>
    <w:p w14:paraId="7630A046" w14:textId="77777777"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 xml:space="preserve">Training of suppliers is a very detailed and repetitive exceeding common practices. The same applies to assessment. </w:t>
      </w:r>
    </w:p>
    <w:p w14:paraId="4281A606" w14:textId="1CB21A89"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Significance:</w:t>
      </w:r>
      <w:r w:rsidRPr="00A74D37">
        <w:rPr>
          <w:rFonts w:ascii="Cambria" w:eastAsia="Times New Roman" w:hAnsi="Cambria" w:cstheme="minorHAnsi"/>
          <w:color w:val="000000" w:themeColor="text1"/>
        </w:rPr>
        <w:t xml:space="preserve"> BIG CHAIN believes detailed and frequent training is necessary and should be administered over a long horizon to allow trainees to acquire the skillset necessary for quality performance and for efficient </w:t>
      </w:r>
      <w:r w:rsidR="00FC1826"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compliance. Engaging in double loop learning, contributes to a new way of thinking that further enhances the newly acquired skills.  Equally important is assessment, as it measures the effectiveness of training and level of attained kills. BIG CHAIN provides special attention to training of supplier work force. Common industry practice is to provide training to managers and to supply them with training manuals in the hope that they will train their workforce. BIG CHAIN’s large investments in training are driven by the belief that a strong correlation exists between skill level and effective CSR management.</w:t>
      </w:r>
    </w:p>
    <w:p w14:paraId="02CB131E" w14:textId="77777777" w:rsidR="00F52436" w:rsidRPr="00A74D37" w:rsidRDefault="00F52436" w:rsidP="00F52436">
      <w:pPr>
        <w:spacing w:line="480" w:lineRule="auto"/>
        <w:rPr>
          <w:rFonts w:ascii="Cambria" w:eastAsia="Times New Roman" w:hAnsi="Cambria" w:cstheme="minorHAnsi"/>
          <w:color w:val="000000" w:themeColor="text1"/>
        </w:rPr>
      </w:pPr>
    </w:p>
    <w:p w14:paraId="43A91EB2" w14:textId="77777777"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 xml:space="preserve">BIG CHAIN and supplier developed a joint team to collaborate on new product development and innovative applications. </w:t>
      </w:r>
    </w:p>
    <w:p w14:paraId="57ABAF7C" w14:textId="77B0BF26" w:rsidR="00F52436" w:rsidRPr="00A74D37" w:rsidRDefault="00F52436" w:rsidP="00FC182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Significance:</w:t>
      </w:r>
      <w:r w:rsidRPr="00A74D37">
        <w:rPr>
          <w:rFonts w:ascii="Cambria" w:eastAsia="Times New Roman" w:hAnsi="Cambria" w:cstheme="minorHAnsi"/>
          <w:color w:val="000000" w:themeColor="text1"/>
        </w:rPr>
        <w:t xml:space="preserve"> This is another uncommon practice. Involving supplier in product concept and design has resulted in cost reduction and an increase in product line. By practicing transformational leadership, BIG CHAIN has inspired supplier to often unilaterally develop creative products that were successfully received by the marketplace. </w:t>
      </w:r>
    </w:p>
    <w:p w14:paraId="3031F249" w14:textId="77777777" w:rsidR="00FC1826" w:rsidRPr="00A74D37" w:rsidRDefault="00FC1826" w:rsidP="00FC1826">
      <w:pPr>
        <w:spacing w:line="480" w:lineRule="auto"/>
        <w:rPr>
          <w:rFonts w:ascii="Cambria" w:eastAsia="Times New Roman" w:hAnsi="Cambria" w:cstheme="minorHAnsi"/>
          <w:color w:val="000000" w:themeColor="text1"/>
        </w:rPr>
      </w:pPr>
    </w:p>
    <w:p w14:paraId="707813DE" w14:textId="79F4705F"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BIG CHAIN and supplier jointly set production processes</w:t>
      </w:r>
      <w:r w:rsidRPr="00A74D37">
        <w:rPr>
          <w:rFonts w:ascii="Cambria" w:eastAsia="Times New Roman" w:hAnsi="Cambria" w:cstheme="minorHAnsi"/>
          <w:color w:val="000000" w:themeColor="text1"/>
        </w:rPr>
        <w:t xml:space="preserve"> to ensure compliance, competitiveness, and supplier sustainability. </w:t>
      </w:r>
    </w:p>
    <w:p w14:paraId="499F1419" w14:textId="77777777"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lastRenderedPageBreak/>
        <w:t xml:space="preserve">Significance: </w:t>
      </w:r>
      <w:r w:rsidRPr="00A74D37">
        <w:rPr>
          <w:rFonts w:ascii="Cambria" w:eastAsia="Times New Roman" w:hAnsi="Cambria" w:cstheme="minorHAnsi"/>
          <w:color w:val="000000" w:themeColor="text1"/>
        </w:rPr>
        <w:t xml:space="preserve">Like collaboration on product concept and design, jointly establishing production processes strengthens the partnership, inspires innovation, and enhances compliance. </w:t>
      </w:r>
    </w:p>
    <w:p w14:paraId="76D2E503" w14:textId="77777777" w:rsidR="00F52436" w:rsidRPr="00A74D37" w:rsidRDefault="00F52436" w:rsidP="00F52436">
      <w:pPr>
        <w:spacing w:line="480" w:lineRule="auto"/>
        <w:rPr>
          <w:rFonts w:ascii="Cambria" w:eastAsia="Times New Roman" w:hAnsi="Cambria" w:cstheme="minorHAnsi"/>
          <w:color w:val="000000" w:themeColor="text1"/>
        </w:rPr>
      </w:pPr>
    </w:p>
    <w:p w14:paraId="13A88D71" w14:textId="32399C33"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7.4.3 Long-</w:t>
      </w:r>
      <w:r w:rsidR="00BD0DC9" w:rsidRPr="00A74D37">
        <w:rPr>
          <w:rFonts w:ascii="Cambria" w:eastAsia="Times New Roman" w:hAnsi="Cambria" w:cstheme="minorHAnsi"/>
          <w:b/>
          <w:bCs/>
          <w:color w:val="000000" w:themeColor="text1"/>
        </w:rPr>
        <w:t>t</w:t>
      </w:r>
      <w:r w:rsidRPr="00A74D37">
        <w:rPr>
          <w:rFonts w:ascii="Cambria" w:eastAsia="Times New Roman" w:hAnsi="Cambria" w:cstheme="minorHAnsi"/>
          <w:b/>
          <w:bCs/>
          <w:color w:val="000000" w:themeColor="text1"/>
        </w:rPr>
        <w:t xml:space="preserve">erm </w:t>
      </w:r>
      <w:r w:rsidR="00BD0DC9" w:rsidRPr="00A74D37">
        <w:rPr>
          <w:rFonts w:ascii="Cambria" w:eastAsia="Times New Roman" w:hAnsi="Cambria" w:cstheme="minorHAnsi"/>
          <w:b/>
          <w:bCs/>
          <w:color w:val="000000" w:themeColor="text1"/>
        </w:rPr>
        <w:t>s</w:t>
      </w:r>
      <w:r w:rsidRPr="00A74D37">
        <w:rPr>
          <w:rFonts w:ascii="Cambria" w:eastAsia="Times New Roman" w:hAnsi="Cambria" w:cstheme="minorHAnsi"/>
          <w:b/>
          <w:bCs/>
          <w:color w:val="000000" w:themeColor="text1"/>
        </w:rPr>
        <w:t xml:space="preserve">upply </w:t>
      </w:r>
      <w:r w:rsidR="00BD0DC9" w:rsidRPr="00A74D37">
        <w:rPr>
          <w:rFonts w:ascii="Cambria" w:eastAsia="Times New Roman" w:hAnsi="Cambria" w:cstheme="minorHAnsi"/>
          <w:b/>
          <w:bCs/>
          <w:color w:val="000000" w:themeColor="text1"/>
        </w:rPr>
        <w:t>c</w:t>
      </w:r>
      <w:r w:rsidRPr="00A74D37">
        <w:rPr>
          <w:rFonts w:ascii="Cambria" w:eastAsia="Times New Roman" w:hAnsi="Cambria" w:cstheme="minorHAnsi"/>
          <w:b/>
          <w:bCs/>
          <w:color w:val="000000" w:themeColor="text1"/>
        </w:rPr>
        <w:t xml:space="preserve">hain </w:t>
      </w:r>
      <w:r w:rsidR="00BD0DC9" w:rsidRPr="00A74D37">
        <w:rPr>
          <w:rFonts w:ascii="Cambria" w:eastAsia="Times New Roman" w:hAnsi="Cambria" w:cstheme="minorHAnsi"/>
          <w:b/>
          <w:bCs/>
          <w:color w:val="000000" w:themeColor="text1"/>
        </w:rPr>
        <w:t>s</w:t>
      </w:r>
      <w:r w:rsidRPr="00A74D37">
        <w:rPr>
          <w:rFonts w:ascii="Cambria" w:eastAsia="Times New Roman" w:hAnsi="Cambria" w:cstheme="minorHAnsi"/>
          <w:b/>
          <w:bCs/>
          <w:color w:val="000000" w:themeColor="text1"/>
        </w:rPr>
        <w:t xml:space="preserve">trategy (Long term perspective, 52-week production pre-planning program) </w:t>
      </w:r>
    </w:p>
    <w:p w14:paraId="4446EA83" w14:textId="77777777" w:rsidR="00F52436" w:rsidRPr="00A74D37" w:rsidRDefault="00F52436" w:rsidP="00F52436">
      <w:pPr>
        <w:spacing w:line="480" w:lineRule="auto"/>
        <w:rPr>
          <w:rFonts w:ascii="Cambria" w:eastAsia="Times New Roman" w:hAnsi="Cambria" w:cstheme="minorHAnsi"/>
          <w:b/>
          <w:bCs/>
          <w:color w:val="000000" w:themeColor="text1"/>
        </w:rPr>
      </w:pPr>
    </w:p>
    <w:p w14:paraId="6F9F81D9" w14:textId="77777777"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BIG CHAIN has a long-term perspective compared to the rest of industry.</w:t>
      </w:r>
    </w:p>
    <w:p w14:paraId="55454F00" w14:textId="77777777" w:rsidR="00F52436" w:rsidRPr="00A74D37" w:rsidRDefault="00F52436" w:rsidP="00F52436">
      <w:pPr>
        <w:spacing w:line="480" w:lineRule="auto"/>
        <w:rPr>
          <w:rFonts w:ascii="Cambria" w:eastAsia="Times New Roman" w:hAnsi="Cambria" w:cstheme="minorHAnsi"/>
          <w:color w:val="000000" w:themeColor="text1"/>
        </w:rPr>
      </w:pPr>
    </w:p>
    <w:p w14:paraId="5EF4A5DD" w14:textId="33F15F17"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 xml:space="preserve">Significance: </w:t>
      </w:r>
      <w:r w:rsidRPr="00A74D37">
        <w:rPr>
          <w:rFonts w:ascii="Cambria" w:eastAsia="Times New Roman" w:hAnsi="Cambria" w:cstheme="minorHAnsi"/>
          <w:color w:val="000000" w:themeColor="text1"/>
        </w:rPr>
        <w:t xml:space="preserve">Long term perspective facilitates effective </w:t>
      </w:r>
      <w:r w:rsidR="00FC1826" w:rsidRPr="00A74D37">
        <w:rPr>
          <w:rFonts w:ascii="Cambria" w:eastAsia="Times New Roman" w:hAnsi="Cambria" w:cstheme="minorHAnsi"/>
          <w:color w:val="000000" w:themeColor="text1"/>
        </w:rPr>
        <w:t xml:space="preserve">sustainability </w:t>
      </w:r>
      <w:r w:rsidRPr="00A74D37">
        <w:rPr>
          <w:rFonts w:ascii="Cambria" w:eastAsia="Times New Roman" w:hAnsi="Cambria" w:cstheme="minorHAnsi"/>
          <w:color w:val="000000" w:themeColor="text1"/>
        </w:rPr>
        <w:t xml:space="preserve">management. This is due to the time horizons required to identify strategic partners, to create lasting and effective change, to inspire cultural transformation, to build trust, to introduce new technology, to create efficient processes, to transfer knowledge, to conduct training and assessment, and to create legislation that protects sustainability. </w:t>
      </w:r>
    </w:p>
    <w:p w14:paraId="6A8BFA95" w14:textId="77777777" w:rsidR="00F52436" w:rsidRPr="00A74D37" w:rsidRDefault="00F52436" w:rsidP="00F52436">
      <w:pPr>
        <w:spacing w:line="480" w:lineRule="auto"/>
        <w:rPr>
          <w:rFonts w:ascii="Cambria" w:eastAsia="Times New Roman" w:hAnsi="Cambria" w:cstheme="minorHAnsi"/>
          <w:color w:val="000000" w:themeColor="text1"/>
        </w:rPr>
      </w:pPr>
    </w:p>
    <w:p w14:paraId="1719042B" w14:textId="77777777"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BIG CHAIN separates planning process from implementation process, not a common practice by competitors.</w:t>
      </w:r>
    </w:p>
    <w:p w14:paraId="35C19786" w14:textId="7EF7E72D"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 xml:space="preserve">Significance: </w:t>
      </w:r>
      <w:r w:rsidRPr="00A74D37">
        <w:rPr>
          <w:rFonts w:ascii="Cambria" w:eastAsia="Times New Roman" w:hAnsi="Cambria" w:cstheme="minorHAnsi"/>
          <w:color w:val="000000" w:themeColor="text1"/>
        </w:rPr>
        <w:t xml:space="preserve">The separation between planning and implementation leads to a longer period before production can start, compared to </w:t>
      </w:r>
      <w:r w:rsidR="00E5466D" w:rsidRPr="00A74D37">
        <w:rPr>
          <w:rFonts w:ascii="Cambria" w:eastAsia="Times New Roman" w:hAnsi="Cambria" w:cstheme="minorHAnsi"/>
          <w:color w:val="000000" w:themeColor="text1"/>
        </w:rPr>
        <w:t>combining</w:t>
      </w:r>
      <w:r w:rsidRPr="00A74D37">
        <w:rPr>
          <w:rFonts w:ascii="Cambria" w:eastAsia="Times New Roman" w:hAnsi="Cambria" w:cstheme="minorHAnsi"/>
          <w:color w:val="000000" w:themeColor="text1"/>
        </w:rPr>
        <w:t xml:space="preserve"> planning with production as is the case with competitors. However, this separation prevents pressures and shortcuts driven by production schedules. Separation positively impacts CSR management, as it enables BIG CHAIN and supplier to implement systems that confirm to </w:t>
      </w:r>
      <w:r w:rsidR="00C52081" w:rsidRPr="00A74D37">
        <w:rPr>
          <w:rFonts w:ascii="Cambria" w:eastAsia="Times New Roman" w:hAnsi="Cambria" w:cstheme="minorHAnsi"/>
          <w:color w:val="000000" w:themeColor="text1"/>
        </w:rPr>
        <w:t>requirements and</w:t>
      </w:r>
      <w:r w:rsidRPr="00A74D37">
        <w:rPr>
          <w:rFonts w:ascii="Cambria" w:eastAsia="Times New Roman" w:hAnsi="Cambria" w:cstheme="minorHAnsi"/>
          <w:color w:val="000000" w:themeColor="text1"/>
        </w:rPr>
        <w:t xml:space="preserve"> provide necessary training and tools prior to commencement of production. </w:t>
      </w:r>
    </w:p>
    <w:p w14:paraId="0253B0DF" w14:textId="77777777" w:rsidR="000427F4" w:rsidRPr="00A74D37" w:rsidRDefault="000427F4" w:rsidP="00F52436">
      <w:pPr>
        <w:spacing w:line="480" w:lineRule="auto"/>
        <w:rPr>
          <w:rFonts w:ascii="Cambria" w:eastAsia="Times New Roman" w:hAnsi="Cambria" w:cstheme="minorHAnsi"/>
          <w:color w:val="000000" w:themeColor="text1"/>
        </w:rPr>
      </w:pPr>
    </w:p>
    <w:p w14:paraId="23BD86CD" w14:textId="011E4BEF"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BIG CHAIN extended pre-planning production cycles are significantly longer than its competitors.</w:t>
      </w:r>
    </w:p>
    <w:p w14:paraId="38E92CD5" w14:textId="270855D6"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Significance:</w:t>
      </w:r>
      <w:r w:rsidRPr="00A74D37">
        <w:rPr>
          <w:rFonts w:ascii="Cambria" w:eastAsia="Times New Roman" w:hAnsi="Cambria" w:cstheme="minorHAnsi"/>
          <w:color w:val="000000" w:themeColor="text1"/>
        </w:rPr>
        <w:t xml:space="preserve"> As discussed earlier, many </w:t>
      </w:r>
      <w:r w:rsidR="00DF4807"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challenges in </w:t>
      </w:r>
      <w:r w:rsidR="00DF4807" w:rsidRPr="00A74D37">
        <w:rPr>
          <w:rFonts w:ascii="Cambria" w:eastAsia="Times New Roman" w:hAnsi="Cambria" w:cstheme="minorHAnsi"/>
          <w:color w:val="000000" w:themeColor="text1"/>
        </w:rPr>
        <w:t xml:space="preserve">the </w:t>
      </w:r>
      <w:r w:rsidRPr="00A74D37">
        <w:rPr>
          <w:rFonts w:ascii="Cambria" w:eastAsia="Times New Roman" w:hAnsi="Cambria" w:cstheme="minorHAnsi"/>
          <w:color w:val="000000" w:themeColor="text1"/>
        </w:rPr>
        <w:t>supply chain are a result of fluctuation in supply quantities, short production cycles and immediate customer market needs. The consequences of short planning cycles often result in rush orders, impacting the well-being of workers due to extended working hours beyond recommended overtime, and operating under strenuous conditions. This also applies pressure on sub-suppliers who need to produce or procure material that might not be readily available, often leading to untraceable material and sources. More energy is wasted, and more production waste is created. This also impacts quality, especially when testing and auditing become less of a priority. The entire supply system becomes strained.</w:t>
      </w:r>
    </w:p>
    <w:p w14:paraId="6469B05B" w14:textId="77777777"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Extended planning cycles allow adjustments to future forecasts to be made through a daily portal. This portal is simultaneously accessible in real time to all sub-suppliers involved in the supply chain, enabling them to make adjustments without burdening the supply system. Based on the case study, global competitors supplied by same manufacturer did not implement an extended planning cycle. Most were focused on seasonal orders that were subject to volume fluctuation within short production windows, often resulting in the challenges discussed above. </w:t>
      </w:r>
    </w:p>
    <w:p w14:paraId="459F901D" w14:textId="77777777" w:rsidR="00F52436" w:rsidRPr="00A74D37" w:rsidRDefault="00F52436" w:rsidP="00F52436">
      <w:pPr>
        <w:spacing w:line="480" w:lineRule="auto"/>
        <w:rPr>
          <w:rFonts w:ascii="Cambria" w:eastAsia="Times New Roman" w:hAnsi="Cambria" w:cstheme="minorHAnsi"/>
          <w:color w:val="000000" w:themeColor="text1"/>
        </w:rPr>
      </w:pPr>
    </w:p>
    <w:p w14:paraId="15688872" w14:textId="77777777"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7.4.4 Innovation</w:t>
      </w:r>
    </w:p>
    <w:p w14:paraId="26D04F2F" w14:textId="77777777" w:rsidR="00436A6B" w:rsidRPr="00A74D37" w:rsidRDefault="00436A6B" w:rsidP="00F52436">
      <w:pPr>
        <w:spacing w:line="480" w:lineRule="auto"/>
        <w:rPr>
          <w:rFonts w:ascii="Cambria" w:eastAsia="Times New Roman" w:hAnsi="Cambria" w:cstheme="minorHAnsi"/>
          <w:color w:val="000000" w:themeColor="text1"/>
        </w:rPr>
      </w:pPr>
    </w:p>
    <w:p w14:paraId="66474412" w14:textId="4EDA4686"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lastRenderedPageBreak/>
        <w:t xml:space="preserve">Traceability technology enables the tracing of a product </w:t>
      </w:r>
      <w:r w:rsidRPr="00A74D37">
        <w:rPr>
          <w:rFonts w:ascii="Cambria" w:eastAsia="Times New Roman" w:hAnsi="Cambria" w:cstheme="minorHAnsi"/>
          <w:color w:val="000000" w:themeColor="text1"/>
        </w:rPr>
        <w:t>to different segments of the supply chain that handled product or product material. BIG CHAIN developed technology that enables tracing of raw material to actual farm, a practice unique to BIG CHAIN.</w:t>
      </w:r>
    </w:p>
    <w:p w14:paraId="570B4B64" w14:textId="5E5E71D8"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Significance:</w:t>
      </w:r>
      <w:r w:rsidRPr="00A74D37">
        <w:rPr>
          <w:rFonts w:ascii="Cambria" w:eastAsia="Times New Roman" w:hAnsi="Cambria" w:cstheme="minorHAnsi"/>
          <w:color w:val="000000" w:themeColor="text1"/>
        </w:rPr>
        <w:t xml:space="preserve"> A traceability system that penetrates through all tiers of </w:t>
      </w:r>
      <w:r w:rsidR="00DF4807" w:rsidRPr="00A74D37">
        <w:rPr>
          <w:rFonts w:ascii="Cambria" w:eastAsia="Times New Roman" w:hAnsi="Cambria" w:cstheme="minorHAnsi"/>
          <w:color w:val="000000" w:themeColor="text1"/>
        </w:rPr>
        <w:t xml:space="preserve">the </w:t>
      </w:r>
      <w:r w:rsidRPr="00A74D37">
        <w:rPr>
          <w:rFonts w:ascii="Cambria" w:eastAsia="Times New Roman" w:hAnsi="Cambria" w:cstheme="minorHAnsi"/>
          <w:color w:val="000000" w:themeColor="text1"/>
        </w:rPr>
        <w:t>supply chain reaching the farms producing raw material has been integrated with a real-time testing system. In the event of a problem, this technology enables BIG CHAIN to trace and determine where and when the problem occurred, and how to address it at an early stage.</w:t>
      </w:r>
    </w:p>
    <w:p w14:paraId="675827E6" w14:textId="6F9AA2F6"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 xml:space="preserve">Innovation is not unique to BIG CHAIN. Current literature identified innovation as a mitigating factor in </w:t>
      </w:r>
      <w:r w:rsidR="00154BF4"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management. Each company could have different technological needs. However, I have included technology because a product traceability system across different tiers of supply was only implemented by BIG CHAIN and not any of its competitors during case study investigation.</w:t>
      </w:r>
    </w:p>
    <w:p w14:paraId="0DCCC5DA" w14:textId="77777777" w:rsidR="00063245" w:rsidRPr="00A74D37" w:rsidRDefault="00063245" w:rsidP="00F52436">
      <w:pPr>
        <w:spacing w:line="480" w:lineRule="auto"/>
        <w:rPr>
          <w:rFonts w:ascii="Cambria" w:eastAsia="Times New Roman" w:hAnsi="Cambria" w:cstheme="minorHAnsi"/>
          <w:b/>
          <w:bCs/>
          <w:color w:val="000000" w:themeColor="text1"/>
        </w:rPr>
      </w:pPr>
    </w:p>
    <w:p w14:paraId="6182039A" w14:textId="642C2D25" w:rsidR="00444F96" w:rsidRPr="00A74D37" w:rsidRDefault="00444F9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7.4.5 Sub-supplier relationship</w:t>
      </w:r>
    </w:p>
    <w:p w14:paraId="0C4A3ED0" w14:textId="77777777" w:rsidR="00063245" w:rsidRPr="00A74D37" w:rsidRDefault="00063245" w:rsidP="00063245">
      <w:pPr>
        <w:spacing w:line="480" w:lineRule="auto"/>
        <w:rPr>
          <w:rFonts w:ascii="Cambria" w:eastAsia="Times New Roman" w:hAnsi="Cambria" w:cstheme="minorHAnsi"/>
          <w:color w:val="000000" w:themeColor="text1"/>
        </w:rPr>
      </w:pPr>
    </w:p>
    <w:p w14:paraId="175877EC" w14:textId="77777777" w:rsidR="00063245" w:rsidRPr="00A74D37" w:rsidRDefault="00063245" w:rsidP="00063245">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 xml:space="preserve">BIG CHAIN audits sub-supplier and tests material provided by sub-suppliers </w:t>
      </w:r>
      <w:r w:rsidRPr="00A74D37">
        <w:rPr>
          <w:rFonts w:ascii="Cambria" w:eastAsia="Times New Roman" w:hAnsi="Cambria" w:cstheme="minorHAnsi"/>
          <w:color w:val="000000" w:themeColor="text1"/>
        </w:rPr>
        <w:t>even if sub-supplier has been previously approved by BIG CHAIN.</w:t>
      </w:r>
    </w:p>
    <w:p w14:paraId="72F01445" w14:textId="3713E0B8" w:rsidR="00FC1826" w:rsidRPr="00A74D37" w:rsidRDefault="00063245" w:rsidP="00063245">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Significance:</w:t>
      </w:r>
      <w:r w:rsidRPr="00A74D37">
        <w:rPr>
          <w:rFonts w:ascii="Cambria" w:eastAsia="Times New Roman" w:hAnsi="Cambria" w:cstheme="minorHAnsi"/>
          <w:color w:val="000000" w:themeColor="text1"/>
        </w:rPr>
        <w:t xml:space="preserve"> BIG CHAIN auditing of new sub-suppliers and not only suppliers, is a practice not common in the industry. This practice is driven by a belief by BIG CHAIN that auditing is required at all aspects of </w:t>
      </w:r>
      <w:r w:rsidR="00DF4807" w:rsidRPr="00A74D37">
        <w:rPr>
          <w:rFonts w:ascii="Cambria" w:eastAsia="Times New Roman" w:hAnsi="Cambria" w:cstheme="minorHAnsi"/>
          <w:color w:val="000000" w:themeColor="text1"/>
        </w:rPr>
        <w:t xml:space="preserve">the </w:t>
      </w:r>
      <w:r w:rsidRPr="00A74D37">
        <w:rPr>
          <w:rFonts w:ascii="Cambria" w:eastAsia="Times New Roman" w:hAnsi="Cambria" w:cstheme="minorHAnsi"/>
          <w:color w:val="000000" w:themeColor="text1"/>
        </w:rPr>
        <w:t xml:space="preserve">supply chain if </w:t>
      </w:r>
      <w:r w:rsidR="00154BF4"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is to be properly managed. If compliance issue is occurring at sub-supplier, it is dealt with at that level. Furthermore, frequent auditing helps sub-supplier </w:t>
      </w:r>
      <w:r w:rsidRPr="00A74D37">
        <w:rPr>
          <w:rFonts w:ascii="Cambria" w:eastAsia="Times New Roman" w:hAnsi="Cambria" w:cstheme="minorHAnsi"/>
          <w:color w:val="000000" w:themeColor="text1"/>
        </w:rPr>
        <w:lastRenderedPageBreak/>
        <w:t xml:space="preserve">conform to required standards. There is </w:t>
      </w:r>
      <w:r w:rsidR="00DF4807" w:rsidRPr="00A74D37">
        <w:rPr>
          <w:rFonts w:ascii="Cambria" w:eastAsia="Times New Roman" w:hAnsi="Cambria" w:cstheme="minorHAnsi"/>
          <w:color w:val="000000" w:themeColor="text1"/>
        </w:rPr>
        <w:t xml:space="preserve">an </w:t>
      </w:r>
      <w:r w:rsidRPr="00A74D37">
        <w:rPr>
          <w:rFonts w:ascii="Cambria" w:eastAsia="Times New Roman" w:hAnsi="Cambria" w:cstheme="minorHAnsi"/>
          <w:color w:val="000000" w:themeColor="text1"/>
        </w:rPr>
        <w:t xml:space="preserve">additional cost for BIG CHAIN due to additional auditing that is not realized by competitors, which is an indication of </w:t>
      </w:r>
      <w:r w:rsidR="00037C8C" w:rsidRPr="00A74D37">
        <w:rPr>
          <w:rFonts w:ascii="Cambria" w:eastAsia="Times New Roman" w:hAnsi="Cambria" w:cstheme="minorHAnsi"/>
          <w:color w:val="000000" w:themeColor="text1"/>
        </w:rPr>
        <w:t xml:space="preserve">a </w:t>
      </w:r>
      <w:r w:rsidRPr="00A74D37">
        <w:rPr>
          <w:rFonts w:ascii="Cambria" w:eastAsia="Times New Roman" w:hAnsi="Cambria" w:cstheme="minorHAnsi"/>
          <w:color w:val="000000" w:themeColor="text1"/>
        </w:rPr>
        <w:t>commitment to sustainability</w:t>
      </w:r>
      <w:r w:rsidR="00037C8C" w:rsidRPr="00A74D37">
        <w:rPr>
          <w:rFonts w:ascii="Cambria" w:eastAsia="Times New Roman" w:hAnsi="Cambria" w:cstheme="minorHAnsi"/>
          <w:color w:val="000000" w:themeColor="text1"/>
        </w:rPr>
        <w:t xml:space="preserve"> and believing that such investments will yield benefits on the long term.</w:t>
      </w:r>
    </w:p>
    <w:p w14:paraId="4FF977AE" w14:textId="77777777" w:rsidR="00FC1826" w:rsidRPr="00A74D37" w:rsidRDefault="00FC1826" w:rsidP="00063245">
      <w:pPr>
        <w:spacing w:line="480" w:lineRule="auto"/>
        <w:rPr>
          <w:rFonts w:ascii="Cambria" w:eastAsia="Times New Roman" w:hAnsi="Cambria" w:cstheme="minorHAnsi"/>
          <w:b/>
          <w:bCs/>
          <w:color w:val="000000" w:themeColor="text1"/>
        </w:rPr>
      </w:pPr>
    </w:p>
    <w:p w14:paraId="37FD61B7" w14:textId="7F4688C2" w:rsidR="00063245" w:rsidRPr="00A74D37" w:rsidRDefault="00063245" w:rsidP="00063245">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Supplier may not purchase any material from source not assessed and approved by BIG CHAIN.</w:t>
      </w:r>
    </w:p>
    <w:p w14:paraId="0E9A802D" w14:textId="7F9AABE7" w:rsidR="00063245" w:rsidRPr="00A74D37" w:rsidRDefault="00063245" w:rsidP="00063245">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 xml:space="preserve">Significance: </w:t>
      </w:r>
      <w:r w:rsidRPr="00A74D37">
        <w:rPr>
          <w:rFonts w:ascii="Cambria" w:eastAsia="Times New Roman" w:hAnsi="Cambria" w:cstheme="minorHAnsi"/>
          <w:color w:val="000000" w:themeColor="text1"/>
        </w:rPr>
        <w:t xml:space="preserve">This enables BIG CHAIN to assess </w:t>
      </w:r>
      <w:r w:rsidR="00DF4807" w:rsidRPr="00A74D37">
        <w:rPr>
          <w:rFonts w:ascii="Cambria" w:eastAsia="Times New Roman" w:hAnsi="Cambria" w:cstheme="minorHAnsi"/>
          <w:color w:val="000000" w:themeColor="text1"/>
        </w:rPr>
        <w:t xml:space="preserve">the </w:t>
      </w:r>
      <w:r w:rsidR="00154BF4"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operations of the material suppliers, including material specifications, material handling, material procurement</w:t>
      </w:r>
      <w:r w:rsidR="00DF4807" w:rsidRPr="00A74D37">
        <w:rPr>
          <w:rFonts w:ascii="Cambria" w:eastAsia="Times New Roman" w:hAnsi="Cambria" w:cstheme="minorHAnsi"/>
          <w:color w:val="000000" w:themeColor="text1"/>
        </w:rPr>
        <w:t>,</w:t>
      </w:r>
      <w:r w:rsidRPr="00A74D37">
        <w:rPr>
          <w:rFonts w:ascii="Cambria" w:eastAsia="Times New Roman" w:hAnsi="Cambria" w:cstheme="minorHAnsi"/>
          <w:color w:val="000000" w:themeColor="text1"/>
        </w:rPr>
        <w:t xml:space="preserve"> and/or material development. To qualify to supply material to BIG CHAIN </w:t>
      </w:r>
      <w:r w:rsidR="00DF4807" w:rsidRPr="00A74D37">
        <w:rPr>
          <w:rFonts w:ascii="Cambria" w:eastAsia="Times New Roman" w:hAnsi="Cambria" w:cstheme="minorHAnsi"/>
          <w:color w:val="000000" w:themeColor="text1"/>
        </w:rPr>
        <w:t xml:space="preserve">suppliers, </w:t>
      </w:r>
      <w:r w:rsidRPr="00A74D37">
        <w:rPr>
          <w:rFonts w:ascii="Cambria" w:eastAsia="Times New Roman" w:hAnsi="Cambria" w:cstheme="minorHAnsi"/>
          <w:color w:val="000000" w:themeColor="text1"/>
        </w:rPr>
        <w:t xml:space="preserve">material supplier would need to adhere to </w:t>
      </w:r>
      <w:r w:rsidR="00154BF4" w:rsidRPr="00A74D37">
        <w:rPr>
          <w:rFonts w:ascii="Cambria" w:eastAsia="Times New Roman" w:hAnsi="Cambria" w:cstheme="minorHAnsi"/>
          <w:color w:val="000000" w:themeColor="text1"/>
        </w:rPr>
        <w:t xml:space="preserve">sustainability </w:t>
      </w:r>
      <w:r w:rsidRPr="00A74D37">
        <w:rPr>
          <w:rFonts w:ascii="Cambria" w:eastAsia="Times New Roman" w:hAnsi="Cambria" w:cstheme="minorHAnsi"/>
          <w:color w:val="000000" w:themeColor="text1"/>
        </w:rPr>
        <w:t xml:space="preserve">standards as developed by BIG CHAIN. This often requires a re-configuration of sub-supplier processes, implementing new procedures and training and assessing sub-supplier workforce. The training is jointly conducted by </w:t>
      </w:r>
      <w:r w:rsidR="00DF4807" w:rsidRPr="00A74D37">
        <w:rPr>
          <w:rFonts w:ascii="Cambria" w:eastAsia="Times New Roman" w:hAnsi="Cambria" w:cstheme="minorHAnsi"/>
          <w:color w:val="000000" w:themeColor="text1"/>
        </w:rPr>
        <w:t xml:space="preserve">the </w:t>
      </w:r>
      <w:r w:rsidRPr="00A74D37">
        <w:rPr>
          <w:rFonts w:ascii="Cambria" w:eastAsia="Times New Roman" w:hAnsi="Cambria" w:cstheme="minorHAnsi"/>
          <w:color w:val="000000" w:themeColor="text1"/>
        </w:rPr>
        <w:t xml:space="preserve">supplier and </w:t>
      </w:r>
      <w:r w:rsidR="00DF4807" w:rsidRPr="00A74D37">
        <w:rPr>
          <w:rFonts w:ascii="Cambria" w:eastAsia="Times New Roman" w:hAnsi="Cambria" w:cstheme="minorHAnsi"/>
          <w:color w:val="000000" w:themeColor="text1"/>
        </w:rPr>
        <w:t xml:space="preserve">BIG </w:t>
      </w:r>
      <w:r w:rsidRPr="00A74D37">
        <w:rPr>
          <w:rFonts w:ascii="Cambria" w:eastAsia="Times New Roman" w:hAnsi="Cambria" w:cstheme="minorHAnsi"/>
          <w:color w:val="000000" w:themeColor="text1"/>
        </w:rPr>
        <w:t xml:space="preserve">CHAIN. Sub-supplier </w:t>
      </w:r>
      <w:r w:rsidR="00154BF4"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development is not a common industry practice and requires additional resources from </w:t>
      </w:r>
      <w:r w:rsidR="00DF4807" w:rsidRPr="00A74D37">
        <w:rPr>
          <w:rFonts w:ascii="Cambria" w:eastAsia="Times New Roman" w:hAnsi="Cambria" w:cstheme="minorHAnsi"/>
          <w:color w:val="000000" w:themeColor="text1"/>
        </w:rPr>
        <w:t>BIG</w:t>
      </w:r>
      <w:r w:rsidRPr="00A74D37">
        <w:rPr>
          <w:rFonts w:ascii="Cambria" w:eastAsia="Times New Roman" w:hAnsi="Cambria" w:cstheme="minorHAnsi"/>
          <w:color w:val="000000" w:themeColor="text1"/>
        </w:rPr>
        <w:t xml:space="preserve"> CHAIN, </w:t>
      </w:r>
      <w:r w:rsidR="00DF4807" w:rsidRPr="00A74D37">
        <w:rPr>
          <w:rFonts w:ascii="Cambria" w:eastAsia="Times New Roman" w:hAnsi="Cambria" w:cstheme="minorHAnsi"/>
          <w:color w:val="000000" w:themeColor="text1"/>
        </w:rPr>
        <w:t>which</w:t>
      </w:r>
      <w:r w:rsidRPr="00A74D37">
        <w:rPr>
          <w:rFonts w:ascii="Cambria" w:eastAsia="Times New Roman" w:hAnsi="Cambria" w:cstheme="minorHAnsi"/>
          <w:color w:val="000000" w:themeColor="text1"/>
        </w:rPr>
        <w:t xml:space="preserve"> believe </w:t>
      </w:r>
      <w:r w:rsidR="00154BF4"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compliance beyond the </w:t>
      </w:r>
      <w:r w:rsidR="00DF4807" w:rsidRPr="00A74D37">
        <w:rPr>
          <w:rFonts w:ascii="Cambria" w:eastAsia="Times New Roman" w:hAnsi="Cambria" w:cstheme="minorHAnsi"/>
          <w:color w:val="000000" w:themeColor="text1"/>
        </w:rPr>
        <w:t xml:space="preserve">main </w:t>
      </w:r>
      <w:r w:rsidRPr="00A74D37">
        <w:rPr>
          <w:rFonts w:ascii="Cambria" w:eastAsia="Times New Roman" w:hAnsi="Cambria" w:cstheme="minorHAnsi"/>
          <w:color w:val="000000" w:themeColor="text1"/>
        </w:rPr>
        <w:t>supplier would not be effective if development resources were not committed to support sub-suppliers.</w:t>
      </w:r>
    </w:p>
    <w:p w14:paraId="5833F7E4" w14:textId="77777777" w:rsidR="00063245" w:rsidRPr="00A74D37" w:rsidRDefault="00063245" w:rsidP="00063245">
      <w:pPr>
        <w:spacing w:line="480" w:lineRule="auto"/>
        <w:rPr>
          <w:rFonts w:ascii="Cambria" w:eastAsia="Times New Roman" w:hAnsi="Cambria" w:cstheme="minorHAnsi"/>
          <w:color w:val="000000" w:themeColor="text1"/>
        </w:rPr>
      </w:pPr>
    </w:p>
    <w:p w14:paraId="5CB9D2D9" w14:textId="3E785D89" w:rsidR="00063245" w:rsidRPr="00A74D37" w:rsidRDefault="00063245" w:rsidP="00063245">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BIG CHAIN does not rely on third part</w:t>
      </w:r>
      <w:r w:rsidR="00DF4807" w:rsidRPr="00A74D37">
        <w:rPr>
          <w:rFonts w:ascii="Cambria" w:eastAsia="Times New Roman" w:hAnsi="Cambria" w:cstheme="minorHAnsi"/>
          <w:b/>
          <w:bCs/>
          <w:color w:val="000000" w:themeColor="text1"/>
        </w:rPr>
        <w:t>ies</w:t>
      </w:r>
      <w:r w:rsidRPr="00A74D37">
        <w:rPr>
          <w:rFonts w:ascii="Cambria" w:eastAsia="Times New Roman" w:hAnsi="Cambria" w:cstheme="minorHAnsi"/>
          <w:b/>
          <w:bCs/>
          <w:color w:val="000000" w:themeColor="text1"/>
        </w:rPr>
        <w:t xml:space="preserve"> to conduct sub-supplier </w:t>
      </w:r>
      <w:r w:rsidR="00DF4807" w:rsidRPr="00A74D37">
        <w:rPr>
          <w:rFonts w:ascii="Cambria" w:eastAsia="Times New Roman" w:hAnsi="Cambria" w:cstheme="minorHAnsi"/>
          <w:b/>
          <w:bCs/>
          <w:color w:val="000000" w:themeColor="text1"/>
        </w:rPr>
        <w:t>assessment</w:t>
      </w:r>
    </w:p>
    <w:p w14:paraId="5FDAB3AF" w14:textId="77777777" w:rsidR="00063245" w:rsidRPr="00A74D37" w:rsidRDefault="00063245" w:rsidP="00063245">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 xml:space="preserve">Significance: </w:t>
      </w:r>
      <w:r w:rsidRPr="00A74D37">
        <w:rPr>
          <w:rFonts w:ascii="Cambria" w:eastAsia="Times New Roman" w:hAnsi="Cambria" w:cstheme="minorHAnsi"/>
          <w:color w:val="000000" w:themeColor="text1"/>
        </w:rPr>
        <w:t xml:space="preserve">BIG CHAIN assesses and audits sub-supplier directly to ensure compliance and requirements are always met. This minimizes compliance loopholes, and data manipulation. Case study data indicated that when competitors are depending on third party to provide certificates of compliance </w:t>
      </w:r>
      <w:r w:rsidRPr="00A74D37">
        <w:rPr>
          <w:rFonts w:ascii="Cambria" w:eastAsia="Times New Roman" w:hAnsi="Cambria" w:cstheme="minorHAnsi"/>
          <w:color w:val="000000" w:themeColor="text1"/>
        </w:rPr>
        <w:lastRenderedPageBreak/>
        <w:t>instead of investigating themselves, they are relying on a trail of paperwork that is difficult to authenticate.</w:t>
      </w:r>
    </w:p>
    <w:p w14:paraId="031CA9BD" w14:textId="77777777" w:rsidR="00FC1826" w:rsidRPr="00A74D37" w:rsidRDefault="00FC1826" w:rsidP="00FC1826">
      <w:pPr>
        <w:spacing w:line="480" w:lineRule="auto"/>
        <w:rPr>
          <w:rFonts w:ascii="Cambria" w:eastAsia="Times New Roman" w:hAnsi="Cambria" w:cstheme="minorHAnsi"/>
          <w:b/>
          <w:bCs/>
          <w:color w:val="000000" w:themeColor="text1"/>
        </w:rPr>
      </w:pPr>
    </w:p>
    <w:p w14:paraId="03B59D8F" w14:textId="30713C22" w:rsidR="00FC1826" w:rsidRPr="00A74D37" w:rsidRDefault="00FC1826" w:rsidP="00FC182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 xml:space="preserve">BIG CHAIN and supplier jointly train and support development of sub-suppliers. </w:t>
      </w:r>
    </w:p>
    <w:p w14:paraId="696A30B7" w14:textId="1A0CFF5D" w:rsidR="00FC1826" w:rsidRPr="00A74D37" w:rsidRDefault="00FC1826" w:rsidP="00FC1826">
      <w:pPr>
        <w:spacing w:line="480" w:lineRule="auto"/>
        <w:rPr>
          <w:rFonts w:ascii="Cambria" w:eastAsia="Times New Roman" w:hAnsi="Cambria" w:cstheme="minorHAnsi"/>
          <w:color w:val="000000" w:themeColor="text1"/>
        </w:rPr>
      </w:pPr>
      <w:r w:rsidRPr="00A74D37">
        <w:rPr>
          <w:rFonts w:ascii="Cambria" w:eastAsia="Times New Roman" w:hAnsi="Cambria" w:cstheme="minorHAnsi"/>
          <w:b/>
          <w:bCs/>
          <w:color w:val="000000" w:themeColor="text1"/>
        </w:rPr>
        <w:t>Significance:</w:t>
      </w:r>
      <w:r w:rsidRPr="00A74D37">
        <w:rPr>
          <w:rFonts w:ascii="Cambria" w:eastAsia="Times New Roman" w:hAnsi="Cambria" w:cstheme="minorHAnsi"/>
          <w:color w:val="000000" w:themeColor="text1"/>
        </w:rPr>
        <w:t xml:space="preserve"> This level of collaboration on training of sub-supplier is unique to BIG CHAIN. By engaging the supplier in training, indicates sharing of responsibilities as partners and enhancing trust, another evidence of Transformational leadership.  Furthermore, this facilitates imparting </w:t>
      </w:r>
      <w:r w:rsidR="00154BF4" w:rsidRPr="00A74D37">
        <w:rPr>
          <w:rFonts w:ascii="Cambria" w:eastAsia="Times New Roman" w:hAnsi="Cambria" w:cstheme="minorHAnsi"/>
          <w:color w:val="000000" w:themeColor="text1"/>
        </w:rPr>
        <w:t xml:space="preserve">a sustainability </w:t>
      </w:r>
      <w:r w:rsidRPr="00A74D37">
        <w:rPr>
          <w:rFonts w:ascii="Cambria" w:eastAsia="Times New Roman" w:hAnsi="Cambria" w:cstheme="minorHAnsi"/>
          <w:color w:val="000000" w:themeColor="text1"/>
        </w:rPr>
        <w:t>culture down the supply chain</w:t>
      </w:r>
      <w:r w:rsidR="00154BF4" w:rsidRPr="00A74D37">
        <w:rPr>
          <w:rFonts w:ascii="Cambria" w:eastAsia="Times New Roman" w:hAnsi="Cambria" w:cstheme="minorHAnsi"/>
          <w:color w:val="000000" w:themeColor="text1"/>
        </w:rPr>
        <w:t xml:space="preserve"> leading to deeper compliance.</w:t>
      </w:r>
    </w:p>
    <w:p w14:paraId="6F9A0B6F" w14:textId="77777777" w:rsidR="00FC1826" w:rsidRPr="00A74D37" w:rsidRDefault="00FC1826" w:rsidP="00063245">
      <w:pPr>
        <w:spacing w:line="480" w:lineRule="auto"/>
        <w:rPr>
          <w:rFonts w:ascii="Cambria" w:eastAsia="Times New Roman" w:hAnsi="Cambria" w:cstheme="minorHAnsi"/>
          <w:color w:val="000000" w:themeColor="text1"/>
        </w:rPr>
      </w:pPr>
    </w:p>
    <w:p w14:paraId="3BFF83F6" w14:textId="77777777" w:rsidR="00F52436" w:rsidRPr="00A74D37" w:rsidRDefault="00F52436" w:rsidP="00F52436">
      <w:pPr>
        <w:spacing w:line="480" w:lineRule="auto"/>
        <w:rPr>
          <w:rFonts w:ascii="Cambria" w:eastAsia="Times New Roman" w:hAnsi="Cambria" w:cstheme="minorHAnsi"/>
          <w:b/>
          <w:bCs/>
          <w:color w:val="000000" w:themeColor="text1"/>
        </w:rPr>
      </w:pPr>
    </w:p>
    <w:p w14:paraId="5476534D" w14:textId="2F9E1C83" w:rsidR="00F52436" w:rsidRPr="00A74D37" w:rsidRDefault="00F52436" w:rsidP="00F52436">
      <w:pPr>
        <w:spacing w:line="480" w:lineRule="auto"/>
        <w:rPr>
          <w:rFonts w:ascii="Cambria" w:eastAsia="Times New Roman" w:hAnsi="Cambria" w:cstheme="minorHAnsi"/>
          <w:b/>
          <w:bCs/>
          <w:color w:val="000000" w:themeColor="text1"/>
        </w:rPr>
      </w:pPr>
      <w:r w:rsidRPr="00A74D37">
        <w:rPr>
          <w:rFonts w:ascii="Cambria" w:eastAsia="Times New Roman" w:hAnsi="Cambria" w:cstheme="minorHAnsi"/>
          <w:b/>
          <w:bCs/>
          <w:color w:val="000000" w:themeColor="text1"/>
        </w:rPr>
        <w:t>7.5 Evol</w:t>
      </w:r>
      <w:r w:rsidR="00037C8C" w:rsidRPr="00A74D37">
        <w:rPr>
          <w:rFonts w:ascii="Cambria" w:eastAsia="Times New Roman" w:hAnsi="Cambria" w:cstheme="minorHAnsi"/>
          <w:b/>
          <w:bCs/>
          <w:color w:val="000000" w:themeColor="text1"/>
        </w:rPr>
        <w:t>ution</w:t>
      </w:r>
      <w:r w:rsidRPr="00A74D37">
        <w:rPr>
          <w:rFonts w:ascii="Cambria" w:eastAsia="Times New Roman" w:hAnsi="Cambria" w:cstheme="minorHAnsi"/>
          <w:b/>
          <w:bCs/>
          <w:color w:val="000000" w:themeColor="text1"/>
        </w:rPr>
        <w:t xml:space="preserve"> of </w:t>
      </w:r>
      <w:r w:rsidR="00BD0DC9" w:rsidRPr="00A74D37">
        <w:rPr>
          <w:rFonts w:ascii="Cambria" w:eastAsia="Times New Roman" w:hAnsi="Cambria" w:cstheme="minorHAnsi"/>
          <w:b/>
          <w:bCs/>
          <w:color w:val="000000" w:themeColor="text1"/>
        </w:rPr>
        <w:t>t</w:t>
      </w:r>
      <w:r w:rsidRPr="00A74D37">
        <w:rPr>
          <w:rFonts w:ascii="Cambria" w:eastAsia="Times New Roman" w:hAnsi="Cambria" w:cstheme="minorHAnsi"/>
          <w:b/>
          <w:bCs/>
          <w:color w:val="000000" w:themeColor="text1"/>
        </w:rPr>
        <w:t xml:space="preserve">heoretical </w:t>
      </w:r>
      <w:r w:rsidR="00BD0DC9" w:rsidRPr="00A74D37">
        <w:rPr>
          <w:rFonts w:ascii="Cambria" w:eastAsia="Times New Roman" w:hAnsi="Cambria" w:cstheme="minorHAnsi"/>
          <w:b/>
          <w:bCs/>
          <w:color w:val="000000" w:themeColor="text1"/>
        </w:rPr>
        <w:t>f</w:t>
      </w:r>
      <w:r w:rsidRPr="00A74D37">
        <w:rPr>
          <w:rFonts w:ascii="Cambria" w:eastAsia="Times New Roman" w:hAnsi="Cambria" w:cstheme="minorHAnsi"/>
          <w:b/>
          <w:bCs/>
          <w:color w:val="000000" w:themeColor="text1"/>
        </w:rPr>
        <w:t xml:space="preserve">ramework in </w:t>
      </w:r>
      <w:r w:rsidR="00BD0DC9" w:rsidRPr="00A74D37">
        <w:rPr>
          <w:rFonts w:ascii="Cambria" w:eastAsia="Times New Roman" w:hAnsi="Cambria" w:cstheme="minorHAnsi"/>
          <w:b/>
          <w:bCs/>
          <w:color w:val="000000" w:themeColor="text1"/>
        </w:rPr>
        <w:t>l</w:t>
      </w:r>
      <w:r w:rsidRPr="00A74D37">
        <w:rPr>
          <w:rFonts w:ascii="Cambria" w:eastAsia="Times New Roman" w:hAnsi="Cambria" w:cstheme="minorHAnsi"/>
          <w:b/>
          <w:bCs/>
          <w:color w:val="000000" w:themeColor="text1"/>
        </w:rPr>
        <w:t xml:space="preserve">ight of </w:t>
      </w:r>
      <w:r w:rsidR="00BD0DC9" w:rsidRPr="00A74D37">
        <w:rPr>
          <w:rFonts w:ascii="Cambria" w:eastAsia="Times New Roman" w:hAnsi="Cambria" w:cstheme="minorHAnsi"/>
          <w:b/>
          <w:bCs/>
          <w:color w:val="000000" w:themeColor="text1"/>
        </w:rPr>
        <w:t>f</w:t>
      </w:r>
      <w:r w:rsidRPr="00A74D37">
        <w:rPr>
          <w:rFonts w:ascii="Cambria" w:eastAsia="Times New Roman" w:hAnsi="Cambria" w:cstheme="minorHAnsi"/>
          <w:b/>
          <w:bCs/>
          <w:color w:val="000000" w:themeColor="text1"/>
        </w:rPr>
        <w:t>indings</w:t>
      </w:r>
    </w:p>
    <w:p w14:paraId="5A669021" w14:textId="77777777" w:rsidR="00F52436" w:rsidRPr="00A74D37" w:rsidRDefault="00F52436" w:rsidP="00F52436">
      <w:pPr>
        <w:spacing w:line="480" w:lineRule="auto"/>
        <w:rPr>
          <w:rFonts w:ascii="Cambria" w:eastAsia="Times New Roman" w:hAnsi="Cambria" w:cstheme="minorHAnsi"/>
          <w:b/>
          <w:bCs/>
          <w:color w:val="000000" w:themeColor="text1"/>
        </w:rPr>
      </w:pPr>
    </w:p>
    <w:p w14:paraId="6A639831" w14:textId="77777777" w:rsidR="00F907CF" w:rsidRPr="00A74D37" w:rsidRDefault="00F907CF" w:rsidP="00F52436">
      <w:pPr>
        <w:spacing w:line="480" w:lineRule="auto"/>
        <w:rPr>
          <w:rFonts w:ascii="Cambria" w:eastAsia="Times New Roman" w:hAnsi="Cambria" w:cstheme="minorHAnsi"/>
          <w:color w:val="000000" w:themeColor="text1"/>
        </w:rPr>
      </w:pPr>
    </w:p>
    <w:p w14:paraId="2BB4360E" w14:textId="713A733B" w:rsidR="00F52436" w:rsidRPr="00A74D37" w:rsidRDefault="00F52436" w:rsidP="00F52436">
      <w:pPr>
        <w:spacing w:line="480" w:lineRule="auto"/>
        <w:rPr>
          <w:rFonts w:ascii="Cambria" w:eastAsia="Times New Roman" w:hAnsi="Cambria" w:cstheme="minorHAnsi"/>
          <w:color w:val="000000" w:themeColor="text1"/>
        </w:rPr>
      </w:pPr>
      <w:r w:rsidRPr="00A74D37">
        <w:rPr>
          <w:rFonts w:ascii="Cambria" w:eastAsia="Times New Roman" w:hAnsi="Cambria" w:cstheme="minorHAnsi"/>
          <w:color w:val="000000" w:themeColor="text1"/>
        </w:rPr>
        <w:t>After conducting my literature review, I concluded that collaboration, double loop learning, transformational leadership</w:t>
      </w:r>
      <w:r w:rsidR="00154BF4" w:rsidRPr="00A74D37">
        <w:rPr>
          <w:rFonts w:ascii="Cambria" w:eastAsia="Times New Roman" w:hAnsi="Cambria" w:cstheme="minorHAnsi"/>
          <w:color w:val="000000" w:themeColor="text1"/>
        </w:rPr>
        <w:t>, and sub-supplier relationship</w:t>
      </w:r>
      <w:r w:rsidRPr="00A74D37">
        <w:rPr>
          <w:rFonts w:ascii="Cambria" w:eastAsia="Times New Roman" w:hAnsi="Cambria" w:cstheme="minorHAnsi"/>
          <w:color w:val="000000" w:themeColor="text1"/>
        </w:rPr>
        <w:t xml:space="preserve"> are factors required to establish effective </w:t>
      </w:r>
      <w:r w:rsidR="00154BF4"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management </w:t>
      </w:r>
      <w:r w:rsidR="00BD0DC9" w:rsidRPr="00A74D37">
        <w:rPr>
          <w:rFonts w:ascii="Cambria" w:eastAsia="Times New Roman" w:hAnsi="Cambria" w:cstheme="minorHAnsi"/>
          <w:color w:val="000000" w:themeColor="text1"/>
        </w:rPr>
        <w:t xml:space="preserve">under an overarching umbrella of strategic </w:t>
      </w:r>
      <w:r w:rsidR="00154BF4" w:rsidRPr="00A74D37">
        <w:rPr>
          <w:rFonts w:ascii="Cambria" w:eastAsia="Times New Roman" w:hAnsi="Cambria" w:cstheme="minorHAnsi"/>
          <w:color w:val="000000" w:themeColor="text1"/>
        </w:rPr>
        <w:t>sustainability.</w:t>
      </w:r>
      <w:r w:rsidR="00BD0DC9" w:rsidRPr="00A74D37">
        <w:rPr>
          <w:rFonts w:ascii="Cambria" w:eastAsia="Times New Roman" w:hAnsi="Cambria" w:cstheme="minorHAnsi"/>
          <w:color w:val="000000" w:themeColor="text1"/>
        </w:rPr>
        <w:t xml:space="preserve"> The purpose of my research was to identify if there are other factors not explained in literature that could explain why some companies are more successful than others at managing </w:t>
      </w:r>
      <w:r w:rsidR="00115958" w:rsidRPr="00A74D37">
        <w:rPr>
          <w:rFonts w:ascii="Cambria" w:eastAsia="Times New Roman" w:hAnsi="Cambria" w:cstheme="minorHAnsi"/>
          <w:color w:val="000000" w:themeColor="text1"/>
        </w:rPr>
        <w:t xml:space="preserve">their </w:t>
      </w:r>
      <w:r w:rsidR="00154BF4" w:rsidRPr="00A74D37">
        <w:rPr>
          <w:rFonts w:ascii="Cambria" w:eastAsia="Times New Roman" w:hAnsi="Cambria" w:cstheme="minorHAnsi"/>
          <w:color w:val="000000" w:themeColor="text1"/>
        </w:rPr>
        <w:t>sustainability</w:t>
      </w:r>
      <w:r w:rsidR="00BD0DC9" w:rsidRPr="00A74D37">
        <w:rPr>
          <w:rFonts w:ascii="Cambria" w:eastAsia="Times New Roman" w:hAnsi="Cambria" w:cstheme="minorHAnsi"/>
          <w:color w:val="000000" w:themeColor="text1"/>
        </w:rPr>
        <w:t xml:space="preserve"> in </w:t>
      </w:r>
      <w:r w:rsidR="00115958" w:rsidRPr="00A74D37">
        <w:rPr>
          <w:rFonts w:ascii="Cambria" w:eastAsia="Times New Roman" w:hAnsi="Cambria" w:cstheme="minorHAnsi"/>
          <w:color w:val="000000" w:themeColor="text1"/>
        </w:rPr>
        <w:t xml:space="preserve">the </w:t>
      </w:r>
      <w:r w:rsidR="00BD0DC9" w:rsidRPr="00A74D37">
        <w:rPr>
          <w:rFonts w:ascii="Cambria" w:eastAsia="Times New Roman" w:hAnsi="Cambria" w:cstheme="minorHAnsi"/>
          <w:color w:val="000000" w:themeColor="text1"/>
        </w:rPr>
        <w:t>supply</w:t>
      </w:r>
      <w:r w:rsidR="00115958" w:rsidRPr="00A74D37">
        <w:rPr>
          <w:rFonts w:ascii="Cambria" w:eastAsia="Times New Roman" w:hAnsi="Cambria" w:cstheme="minorHAnsi"/>
          <w:color w:val="000000" w:themeColor="text1"/>
        </w:rPr>
        <w:t xml:space="preserve"> chain</w:t>
      </w:r>
      <w:r w:rsidR="00BD0DC9" w:rsidRPr="00A74D37">
        <w:rPr>
          <w:rFonts w:ascii="Cambria" w:eastAsia="Times New Roman" w:hAnsi="Cambria" w:cstheme="minorHAnsi"/>
          <w:color w:val="000000" w:themeColor="text1"/>
        </w:rPr>
        <w:t xml:space="preserve">, or whether the difference is not in identifying new factors but in the way the already identified factors are implemented. I believe my findings have answered this question in favor of the latter. However, I also believe it is important to stress the contribution of some factors that are </w:t>
      </w:r>
      <w:r w:rsidR="00BD0DC9" w:rsidRPr="00A74D37">
        <w:rPr>
          <w:rFonts w:ascii="Cambria" w:eastAsia="Times New Roman" w:hAnsi="Cambria" w:cstheme="minorHAnsi"/>
          <w:color w:val="000000" w:themeColor="text1"/>
        </w:rPr>
        <w:lastRenderedPageBreak/>
        <w:t xml:space="preserve">part of current literature but have received </w:t>
      </w:r>
      <w:r w:rsidR="00E5466D" w:rsidRPr="00A74D37">
        <w:rPr>
          <w:rFonts w:ascii="Cambria" w:eastAsia="Times New Roman" w:hAnsi="Cambria" w:cstheme="minorHAnsi"/>
          <w:color w:val="000000" w:themeColor="text1"/>
        </w:rPr>
        <w:t xml:space="preserve">less attention in supply chain </w:t>
      </w:r>
      <w:r w:rsidR="00115958" w:rsidRPr="00A74D37">
        <w:rPr>
          <w:rFonts w:ascii="Cambria" w:eastAsia="Times New Roman" w:hAnsi="Cambria" w:cstheme="minorHAnsi"/>
          <w:color w:val="000000" w:themeColor="text1"/>
        </w:rPr>
        <w:t>management</w:t>
      </w:r>
      <w:r w:rsidR="00E5466D" w:rsidRPr="00A74D37">
        <w:rPr>
          <w:rFonts w:ascii="Cambria" w:eastAsia="Times New Roman" w:hAnsi="Cambria" w:cstheme="minorHAnsi"/>
          <w:color w:val="000000" w:themeColor="text1"/>
        </w:rPr>
        <w:t xml:space="preserve"> than others, most notably the significance </w:t>
      </w:r>
      <w:r w:rsidRPr="00A74D37">
        <w:rPr>
          <w:rFonts w:ascii="Cambria" w:eastAsia="Times New Roman" w:hAnsi="Cambria" w:cstheme="minorHAnsi"/>
          <w:color w:val="000000" w:themeColor="text1"/>
        </w:rPr>
        <w:t>of long-</w:t>
      </w:r>
      <w:r w:rsidR="00E5466D" w:rsidRPr="00A74D37">
        <w:rPr>
          <w:rFonts w:ascii="Cambria" w:eastAsia="Times New Roman" w:hAnsi="Cambria" w:cstheme="minorHAnsi"/>
          <w:color w:val="000000" w:themeColor="text1"/>
        </w:rPr>
        <w:t>t</w:t>
      </w:r>
      <w:r w:rsidRPr="00A74D37">
        <w:rPr>
          <w:rFonts w:ascii="Cambria" w:eastAsia="Times New Roman" w:hAnsi="Cambria" w:cstheme="minorHAnsi"/>
          <w:color w:val="000000" w:themeColor="text1"/>
        </w:rPr>
        <w:t xml:space="preserve">erm strategic objectives, the role innovation plays in </w:t>
      </w:r>
      <w:r w:rsidR="00115958"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management, the correlation between level of commitment and effectiveness, and the importance of a strategic fit partnership based on trust and values on </w:t>
      </w:r>
      <w:r w:rsidR="00115958" w:rsidRPr="00A74D37">
        <w:rPr>
          <w:rFonts w:ascii="Cambria" w:eastAsia="Times New Roman" w:hAnsi="Cambria" w:cstheme="minorHAnsi"/>
          <w:color w:val="000000" w:themeColor="text1"/>
        </w:rPr>
        <w:t xml:space="preserve">sustainability </w:t>
      </w:r>
      <w:r w:rsidRPr="00A74D37">
        <w:rPr>
          <w:rFonts w:ascii="Cambria" w:eastAsia="Times New Roman" w:hAnsi="Cambria" w:cstheme="minorHAnsi"/>
          <w:color w:val="000000" w:themeColor="text1"/>
        </w:rPr>
        <w:t>development.</w:t>
      </w:r>
    </w:p>
    <w:p w14:paraId="48810DB5" w14:textId="7422E045" w:rsidR="00F52436" w:rsidRPr="00A74D37" w:rsidRDefault="00F52436" w:rsidP="00115958">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Figure 7.3 below shows a modification of the original theoretical framework after including factors identified in the Case Study where </w:t>
      </w:r>
      <w:r w:rsidR="00115958" w:rsidRPr="00A74D37">
        <w:rPr>
          <w:rFonts w:ascii="Cambria" w:eastAsia="Times New Roman" w:hAnsi="Cambria" w:cs="Times New Roman"/>
          <w:color w:val="000000" w:themeColor="text1"/>
        </w:rPr>
        <w:t>S= Sustainability</w:t>
      </w:r>
      <w:r w:rsidRPr="00A74D37">
        <w:rPr>
          <w:rFonts w:ascii="Cambria" w:eastAsia="Times New Roman" w:hAnsi="Cambria" w:cs="Times New Roman"/>
          <w:color w:val="000000" w:themeColor="text1"/>
        </w:rPr>
        <w:t xml:space="preserve"> Commitment, I</w:t>
      </w:r>
      <w:r w:rsidR="00115958"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Innovation, L</w:t>
      </w:r>
      <w:r w:rsidR="00115958"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Long</w:t>
      </w:r>
      <w:r w:rsidR="00DF4807"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term strategy, in addition to the original factors of D</w:t>
      </w:r>
      <w:r w:rsidR="00115958"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Double loop learning, C</w:t>
      </w:r>
      <w:r w:rsidR="00115958"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Collaboration</w:t>
      </w:r>
      <w:r w:rsidR="00115958"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T</w:t>
      </w:r>
      <w:r w:rsidR="00115958"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Transformational </w:t>
      </w:r>
      <w:r w:rsidR="00115958" w:rsidRPr="00A74D37">
        <w:rPr>
          <w:rFonts w:ascii="Cambria" w:eastAsia="Times New Roman" w:hAnsi="Cambria" w:cs="Times New Roman"/>
          <w:color w:val="000000" w:themeColor="text1"/>
        </w:rPr>
        <w:t xml:space="preserve">leadership, </w:t>
      </w:r>
      <w:r w:rsidR="00DF4807" w:rsidRPr="00A74D37">
        <w:rPr>
          <w:rFonts w:ascii="Cambria" w:eastAsia="Times New Roman" w:hAnsi="Cambria" w:cs="Times New Roman"/>
          <w:color w:val="000000" w:themeColor="text1"/>
        </w:rPr>
        <w:t>(</w:t>
      </w:r>
      <w:r w:rsidR="00115958" w:rsidRPr="00A74D37">
        <w:rPr>
          <w:rFonts w:ascii="Cambria" w:eastAsia="Times New Roman" w:hAnsi="Cambria" w:cs="Times New Roman"/>
          <w:color w:val="000000" w:themeColor="text1"/>
        </w:rPr>
        <w:t>which have collectively been integrated under Partnership</w:t>
      </w:r>
      <w:r w:rsidR="00DF4807" w:rsidRPr="00A74D37">
        <w:rPr>
          <w:rFonts w:ascii="Cambria" w:eastAsia="Times New Roman" w:hAnsi="Cambria" w:cs="Times New Roman"/>
          <w:color w:val="000000" w:themeColor="text1"/>
        </w:rPr>
        <w:t>),</w:t>
      </w:r>
      <w:r w:rsidR="00115958" w:rsidRPr="00A74D37">
        <w:rPr>
          <w:rFonts w:ascii="Cambria" w:eastAsia="Times New Roman" w:hAnsi="Cambria" w:cs="Times New Roman"/>
          <w:color w:val="000000" w:themeColor="text1"/>
        </w:rPr>
        <w:t xml:space="preserve"> </w:t>
      </w:r>
      <w:r w:rsidR="00DF4807" w:rsidRPr="00A74D37">
        <w:rPr>
          <w:rFonts w:ascii="Cambria" w:eastAsia="Times New Roman" w:hAnsi="Cambria" w:cs="Times New Roman"/>
          <w:color w:val="000000" w:themeColor="text1"/>
        </w:rPr>
        <w:t>and</w:t>
      </w:r>
      <w:r w:rsidR="00115958" w:rsidRPr="00A74D37">
        <w:rPr>
          <w:rFonts w:ascii="Cambria" w:eastAsia="Times New Roman" w:hAnsi="Cambria" w:cs="Times New Roman"/>
          <w:color w:val="000000" w:themeColor="text1"/>
        </w:rPr>
        <w:t xml:space="preserve"> SS= Sub-supplier relationship, </w:t>
      </w:r>
    </w:p>
    <w:p w14:paraId="19F7C5ED" w14:textId="77777777" w:rsidR="00F52436" w:rsidRPr="00A74D37" w:rsidRDefault="00F52436" w:rsidP="00F52436">
      <w:pPr>
        <w:spacing w:line="480" w:lineRule="auto"/>
        <w:rPr>
          <w:rFonts w:ascii="Cambria" w:eastAsia="Times New Roman" w:hAnsi="Cambria" w:cs="Times New Roman"/>
          <w:color w:val="000000" w:themeColor="text1"/>
        </w:rPr>
      </w:pPr>
    </w:p>
    <w:p w14:paraId="5170E186" w14:textId="13077264" w:rsidR="00F52436" w:rsidRPr="00A74D37" w:rsidRDefault="00444F96" w:rsidP="00444F96">
      <w:pPr>
        <w:spacing w:line="480" w:lineRule="auto"/>
        <w:ind w:left="-1584"/>
        <w:rPr>
          <w:rFonts w:ascii="Cambria" w:eastAsia="Times New Roman" w:hAnsi="Cambria" w:cs="Times New Roman"/>
          <w:color w:val="000000" w:themeColor="text1"/>
        </w:rPr>
      </w:pPr>
      <w:r w:rsidRPr="00A74D37">
        <w:rPr>
          <w:rFonts w:ascii="Cambria" w:eastAsia="Times New Roman" w:hAnsi="Cambria" w:cs="Times New Roman"/>
          <w:noProof/>
          <w:color w:val="000000" w:themeColor="text1"/>
        </w:rPr>
        <w:lastRenderedPageBreak/>
        <w:drawing>
          <wp:inline distT="0" distB="0" distL="0" distR="0" wp14:anchorId="1FBC2DD0" wp14:editId="0F584827">
            <wp:extent cx="7073900" cy="5305851"/>
            <wp:effectExtent l="0" t="0" r="0" b="3175"/>
            <wp:docPr id="10190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3203" name=""/>
                    <pic:cNvPicPr/>
                  </pic:nvPicPr>
                  <pic:blipFill>
                    <a:blip r:embed="rId48"/>
                    <a:stretch>
                      <a:fillRect/>
                    </a:stretch>
                  </pic:blipFill>
                  <pic:spPr>
                    <a:xfrm>
                      <a:off x="0" y="0"/>
                      <a:ext cx="7089223" cy="5317344"/>
                    </a:xfrm>
                    <a:prstGeom prst="rect">
                      <a:avLst/>
                    </a:prstGeom>
                  </pic:spPr>
                </pic:pic>
              </a:graphicData>
            </a:graphic>
          </wp:inline>
        </w:drawing>
      </w:r>
    </w:p>
    <w:p w14:paraId="468D8BB7" w14:textId="11C3073F" w:rsidR="00F52436" w:rsidRPr="00A74D37" w:rsidRDefault="00F52436" w:rsidP="00444F96">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Figure 7.4 below shows </w:t>
      </w:r>
      <w:r w:rsidR="00DF4807" w:rsidRPr="00A74D37">
        <w:rPr>
          <w:rFonts w:ascii="Cambria" w:eastAsia="Times New Roman" w:hAnsi="Cambria" w:cs="Times New Roman"/>
          <w:color w:val="000000" w:themeColor="text1"/>
        </w:rPr>
        <w:t xml:space="preserve">the </w:t>
      </w:r>
      <w:r w:rsidRPr="00A74D37">
        <w:rPr>
          <w:rFonts w:ascii="Cambria" w:eastAsia="Times New Roman" w:hAnsi="Cambria" w:cs="Times New Roman"/>
          <w:color w:val="000000" w:themeColor="text1"/>
        </w:rPr>
        <w:t>final theoretical framework reflecting the themes derived from</w:t>
      </w:r>
      <w:r w:rsidR="00DF4807" w:rsidRPr="00A74D37">
        <w:rPr>
          <w:rFonts w:ascii="Cambria" w:eastAsia="Times New Roman" w:hAnsi="Cambria" w:cs="Times New Roman"/>
          <w:color w:val="000000" w:themeColor="text1"/>
        </w:rPr>
        <w:t xml:space="preserve"> the</w:t>
      </w:r>
      <w:r w:rsidRPr="00A74D37">
        <w:rPr>
          <w:rFonts w:ascii="Cambria" w:eastAsia="Times New Roman" w:hAnsi="Cambria" w:cs="Times New Roman"/>
          <w:color w:val="000000" w:themeColor="text1"/>
        </w:rPr>
        <w:t xml:space="preserve"> case study; P=from supplier to partnership (which includes values, fit, transparency, double loop learning, collaboration, and transformational leadership), S=strong sustainability commitment, L=long term </w:t>
      </w:r>
      <w:r w:rsidR="00115958"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w:t>
      </w:r>
      <w:r w:rsidR="000F7557" w:rsidRPr="00A74D37">
        <w:rPr>
          <w:rFonts w:ascii="Cambria" w:eastAsia="Times New Roman" w:hAnsi="Cambria" w:cs="Times New Roman"/>
          <w:color w:val="000000" w:themeColor="text1"/>
        </w:rPr>
        <w:t>strategy, I</w:t>
      </w:r>
      <w:r w:rsidRPr="00A74D37">
        <w:rPr>
          <w:rFonts w:ascii="Cambria" w:eastAsia="Times New Roman" w:hAnsi="Cambria" w:cs="Times New Roman"/>
          <w:color w:val="000000" w:themeColor="text1"/>
        </w:rPr>
        <w:t>=innovation</w:t>
      </w:r>
      <w:r w:rsidR="008C046C" w:rsidRPr="00A74D37">
        <w:rPr>
          <w:rFonts w:ascii="Cambria" w:eastAsia="Times New Roman" w:hAnsi="Cambria" w:cs="Times New Roman"/>
          <w:color w:val="000000" w:themeColor="text1"/>
        </w:rPr>
        <w:t>, and SS=sub-supplier relationship.</w:t>
      </w:r>
    </w:p>
    <w:p w14:paraId="3F35BEBA" w14:textId="4061E11D" w:rsidR="00F52436" w:rsidRPr="00A74D37" w:rsidRDefault="00444F96" w:rsidP="00444F96">
      <w:pPr>
        <w:spacing w:line="480" w:lineRule="auto"/>
        <w:ind w:left="-1152"/>
        <w:rPr>
          <w:rFonts w:ascii="Cambria" w:eastAsia="Times New Roman" w:hAnsi="Cambria" w:cs="Times New Roman"/>
          <w:color w:val="000000" w:themeColor="text1"/>
        </w:rPr>
      </w:pPr>
      <w:r w:rsidRPr="00A74D37">
        <w:rPr>
          <w:rFonts w:ascii="Cambria" w:eastAsia="Times New Roman" w:hAnsi="Cambria" w:cs="Times New Roman"/>
          <w:noProof/>
          <w:color w:val="000000" w:themeColor="text1"/>
        </w:rPr>
        <w:lastRenderedPageBreak/>
        <w:drawing>
          <wp:inline distT="0" distB="0" distL="0" distR="0" wp14:anchorId="0605F333" wp14:editId="619EF44C">
            <wp:extent cx="6794500" cy="5096284"/>
            <wp:effectExtent l="0" t="0" r="0" b="0"/>
            <wp:docPr id="1649181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81470" name=""/>
                    <pic:cNvPicPr/>
                  </pic:nvPicPr>
                  <pic:blipFill>
                    <a:blip r:embed="rId49"/>
                    <a:stretch>
                      <a:fillRect/>
                    </a:stretch>
                  </pic:blipFill>
                  <pic:spPr>
                    <a:xfrm>
                      <a:off x="0" y="0"/>
                      <a:ext cx="6814709" cy="5111442"/>
                    </a:xfrm>
                    <a:prstGeom prst="rect">
                      <a:avLst/>
                    </a:prstGeom>
                  </pic:spPr>
                </pic:pic>
              </a:graphicData>
            </a:graphic>
          </wp:inline>
        </w:drawing>
      </w:r>
    </w:p>
    <w:p w14:paraId="4E63F9BD" w14:textId="77777777" w:rsidR="00760169" w:rsidRPr="00A74D37" w:rsidRDefault="00760169" w:rsidP="00F52436">
      <w:pPr>
        <w:spacing w:line="480" w:lineRule="auto"/>
        <w:rPr>
          <w:rFonts w:ascii="Cambria" w:eastAsia="Times New Roman" w:hAnsi="Cambria" w:cs="Times New Roman"/>
          <w:color w:val="000000" w:themeColor="text1"/>
        </w:rPr>
      </w:pPr>
    </w:p>
    <w:p w14:paraId="3963929D" w14:textId="4BD9CD94" w:rsidR="00153D14" w:rsidRPr="00A74D37" w:rsidRDefault="00153D14" w:rsidP="004919BA">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Figure 7.5 below illustrates the imparting of effective supply chain sustainability measures down the supply chain. The primary relationship is between the focal company and its main supplier </w:t>
      </w:r>
      <w:r w:rsidR="000B7EB7" w:rsidRPr="00A74D37">
        <w:rPr>
          <w:rFonts w:ascii="Cambria" w:eastAsia="Times New Roman" w:hAnsi="Cambria" w:cs="Times New Roman"/>
          <w:color w:val="000000" w:themeColor="text1"/>
        </w:rPr>
        <w:t>(tier</w:t>
      </w:r>
      <w:r w:rsidRPr="00A74D37">
        <w:rPr>
          <w:rFonts w:ascii="Cambria" w:eastAsia="Times New Roman" w:hAnsi="Cambria" w:cs="Times New Roman"/>
          <w:color w:val="000000" w:themeColor="text1"/>
        </w:rPr>
        <w:t xml:space="preserve"> 1 supplier). The secondary relationship is between the focal organization and the sub-supplier</w:t>
      </w:r>
      <w:r w:rsidR="00DF4807" w:rsidRPr="00A74D37">
        <w:rPr>
          <w:rFonts w:ascii="Cambria" w:eastAsia="Times New Roman" w:hAnsi="Cambria" w:cs="Times New Roman"/>
          <w:color w:val="000000" w:themeColor="text1"/>
        </w:rPr>
        <w:t>s</w:t>
      </w:r>
      <w:r w:rsidRPr="00A74D37">
        <w:rPr>
          <w:rFonts w:ascii="Cambria" w:eastAsia="Times New Roman" w:hAnsi="Cambria" w:cs="Times New Roman"/>
          <w:color w:val="000000" w:themeColor="text1"/>
        </w:rPr>
        <w:t xml:space="preserve"> </w:t>
      </w:r>
      <w:r w:rsidR="000B7EB7" w:rsidRPr="00A74D37">
        <w:rPr>
          <w:rFonts w:ascii="Cambria" w:eastAsia="Times New Roman" w:hAnsi="Cambria" w:cs="Times New Roman"/>
          <w:color w:val="000000" w:themeColor="text1"/>
        </w:rPr>
        <w:t>(tier</w:t>
      </w:r>
      <w:r w:rsidRPr="00A74D37">
        <w:rPr>
          <w:rFonts w:ascii="Cambria" w:eastAsia="Times New Roman" w:hAnsi="Cambria" w:cs="Times New Roman"/>
          <w:color w:val="000000" w:themeColor="text1"/>
        </w:rPr>
        <w:t xml:space="preserve"> 2 through tier </w:t>
      </w:r>
      <w:r w:rsidRPr="00A74D37">
        <w:rPr>
          <w:rFonts w:ascii="Cambria" w:eastAsia="Times New Roman" w:hAnsi="Cambria" w:cs="Times New Roman"/>
          <w:i/>
          <w:iCs/>
          <w:color w:val="000000" w:themeColor="text1"/>
        </w:rPr>
        <w:t xml:space="preserve">n </w:t>
      </w:r>
      <w:r w:rsidRPr="00A74D37">
        <w:rPr>
          <w:rFonts w:ascii="Cambria" w:eastAsia="Times New Roman" w:hAnsi="Cambria" w:cs="Times New Roman"/>
          <w:color w:val="000000" w:themeColor="text1"/>
        </w:rPr>
        <w:t>suppliers). The secondary relationship involves the tier 1 supplier as focal company’s partner in sustainability management through</w:t>
      </w:r>
      <w:r w:rsidR="00DF4807" w:rsidRPr="00A74D37">
        <w:rPr>
          <w:rFonts w:ascii="Cambria" w:eastAsia="Times New Roman" w:hAnsi="Cambria" w:cs="Times New Roman"/>
          <w:color w:val="000000" w:themeColor="text1"/>
        </w:rPr>
        <w:t>out</w:t>
      </w:r>
      <w:r w:rsidRPr="00A74D37">
        <w:rPr>
          <w:rFonts w:ascii="Cambria" w:eastAsia="Times New Roman" w:hAnsi="Cambria" w:cs="Times New Roman"/>
          <w:color w:val="000000" w:themeColor="text1"/>
        </w:rPr>
        <w:t xml:space="preserve"> the chain.</w:t>
      </w:r>
      <w:r w:rsidR="00760169" w:rsidRPr="00A74D37">
        <w:rPr>
          <w:rFonts w:ascii="Cambria" w:eastAsia="Times New Roman" w:hAnsi="Cambria" w:cs="Times New Roman"/>
          <w:color w:val="000000" w:themeColor="text1"/>
        </w:rPr>
        <w:t xml:space="preserve"> </w:t>
      </w:r>
      <w:r w:rsidR="000B7EB7" w:rsidRPr="00A74D37">
        <w:rPr>
          <w:rFonts w:ascii="Cambria" w:eastAsia="Times New Roman" w:hAnsi="Cambria" w:cs="Times New Roman"/>
          <w:color w:val="000000" w:themeColor="text1"/>
        </w:rPr>
        <w:t xml:space="preserve">The level of commitment of sub-supplier(s) is impacted by </w:t>
      </w:r>
      <w:r w:rsidR="00C333F3" w:rsidRPr="00A74D37">
        <w:rPr>
          <w:rFonts w:ascii="Cambria" w:eastAsia="Times New Roman" w:hAnsi="Cambria" w:cs="Times New Roman"/>
          <w:color w:val="000000" w:themeColor="text1"/>
        </w:rPr>
        <w:t>the level of collaboration</w:t>
      </w:r>
      <w:r w:rsidR="000B7EB7" w:rsidRPr="00A74D37">
        <w:rPr>
          <w:rFonts w:ascii="Cambria" w:eastAsia="Times New Roman" w:hAnsi="Cambria" w:cs="Times New Roman"/>
          <w:color w:val="000000" w:themeColor="text1"/>
        </w:rPr>
        <w:t xml:space="preserve"> between focal company and tier one supplier.</w:t>
      </w:r>
    </w:p>
    <w:p w14:paraId="068413C0" w14:textId="424C3C15" w:rsidR="0082495E" w:rsidRPr="00A74D37" w:rsidRDefault="00153D14" w:rsidP="00760169">
      <w:pPr>
        <w:spacing w:line="480" w:lineRule="auto"/>
        <w:ind w:left="-1584"/>
        <w:rPr>
          <w:rFonts w:ascii="Cambria" w:eastAsia="Times New Roman" w:hAnsi="Cambria" w:cs="Times New Roman"/>
          <w:color w:val="000000" w:themeColor="text1"/>
        </w:rPr>
      </w:pPr>
      <w:r w:rsidRPr="00A74D37">
        <w:rPr>
          <w:rFonts w:ascii="Cambria" w:eastAsia="Times New Roman" w:hAnsi="Cambria" w:cs="Times New Roman"/>
          <w:noProof/>
          <w:color w:val="000000" w:themeColor="text1"/>
        </w:rPr>
        <w:lastRenderedPageBreak/>
        <w:drawing>
          <wp:inline distT="0" distB="0" distL="0" distR="0" wp14:anchorId="5D94272B" wp14:editId="02F8A32F">
            <wp:extent cx="7137400" cy="5353480"/>
            <wp:effectExtent l="0" t="0" r="0" b="6350"/>
            <wp:docPr id="1269912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12080" name=""/>
                    <pic:cNvPicPr/>
                  </pic:nvPicPr>
                  <pic:blipFill>
                    <a:blip r:embed="rId50"/>
                    <a:stretch>
                      <a:fillRect/>
                    </a:stretch>
                  </pic:blipFill>
                  <pic:spPr>
                    <a:xfrm>
                      <a:off x="0" y="0"/>
                      <a:ext cx="7204440" cy="5403764"/>
                    </a:xfrm>
                    <a:prstGeom prst="rect">
                      <a:avLst/>
                    </a:prstGeom>
                  </pic:spPr>
                </pic:pic>
              </a:graphicData>
            </a:graphic>
          </wp:inline>
        </w:drawing>
      </w:r>
    </w:p>
    <w:p w14:paraId="6CBC945B" w14:textId="7D92DF0E" w:rsidR="00F52436" w:rsidRPr="00A74D37" w:rsidRDefault="00F52436" w:rsidP="00F52436">
      <w:pPr>
        <w:spacing w:line="480" w:lineRule="auto"/>
        <w:rPr>
          <w:rFonts w:ascii="Cambria" w:eastAsia="Times New Roman" w:hAnsi="Cambria" w:cs="Times New Roman"/>
          <w:b/>
          <w:bCs/>
          <w:color w:val="000000" w:themeColor="text1"/>
        </w:rPr>
      </w:pPr>
      <w:r w:rsidRPr="00A74D37">
        <w:rPr>
          <w:rFonts w:ascii="Cambria" w:eastAsia="Times New Roman" w:hAnsi="Cambria" w:cs="Times New Roman"/>
          <w:b/>
          <w:bCs/>
          <w:color w:val="000000" w:themeColor="text1"/>
        </w:rPr>
        <w:t>7.6 From derived themes to theories</w:t>
      </w:r>
    </w:p>
    <w:p w14:paraId="6E4F1D4F" w14:textId="77777777" w:rsidR="0082495E" w:rsidRPr="00A74D37" w:rsidRDefault="0082495E" w:rsidP="00F52436">
      <w:pPr>
        <w:spacing w:line="480" w:lineRule="auto"/>
        <w:rPr>
          <w:rFonts w:ascii="Cambria" w:eastAsia="Times New Roman" w:hAnsi="Cambria" w:cs="Times New Roman"/>
          <w:color w:val="000000" w:themeColor="text1"/>
        </w:rPr>
      </w:pPr>
    </w:p>
    <w:p w14:paraId="19945C2D" w14:textId="395FACA1" w:rsidR="00F52436" w:rsidRPr="00A74D37" w:rsidRDefault="00F52436" w:rsidP="00F52436">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After comparing my findings to existing literature, I have discussed the significance of the derived themes on </w:t>
      </w:r>
      <w:r w:rsidR="00115958"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performance. I have also modified my theoretical model to reflect the integration of the derived themes. In this section, I develop theories from derived themes.</w:t>
      </w:r>
    </w:p>
    <w:p w14:paraId="6BA0DA39" w14:textId="752BE408" w:rsidR="00F52436" w:rsidRPr="00A74D37" w:rsidRDefault="00F52436" w:rsidP="00F52436">
      <w:pPr>
        <w:spacing w:line="480" w:lineRule="auto"/>
        <w:rPr>
          <w:rFonts w:ascii="Cambria" w:hAnsi="Cambria"/>
          <w:color w:val="000000" w:themeColor="text1"/>
        </w:rPr>
      </w:pPr>
      <w:r w:rsidRPr="00A74D37">
        <w:rPr>
          <w:rFonts w:ascii="Cambria" w:eastAsia="Times New Roman" w:hAnsi="Cambria" w:cs="Times New Roman"/>
          <w:color w:val="000000" w:themeColor="text1"/>
        </w:rPr>
        <w:t xml:space="preserve">In development of theories, I examined the links between the themes, and how these themes are the key elements that make up the theory. For theories to meet the required criteria, they need to </w:t>
      </w:r>
      <w:r w:rsidRPr="00A74D37">
        <w:rPr>
          <w:rFonts w:ascii="Cambria" w:hAnsi="Cambria"/>
          <w:color w:val="000000" w:themeColor="text1"/>
        </w:rPr>
        <w:t xml:space="preserve">provide links across the derived </w:t>
      </w:r>
      <w:r w:rsidR="00DF4807" w:rsidRPr="00A74D37">
        <w:rPr>
          <w:rFonts w:ascii="Cambria" w:hAnsi="Cambria"/>
          <w:color w:val="000000" w:themeColor="text1"/>
        </w:rPr>
        <w:t>t</w:t>
      </w:r>
      <w:r w:rsidRPr="00A74D37">
        <w:rPr>
          <w:rFonts w:ascii="Cambria" w:hAnsi="Cambria"/>
          <w:color w:val="000000" w:themeColor="text1"/>
        </w:rPr>
        <w:t xml:space="preserve">hemes, be </w:t>
      </w:r>
      <w:r w:rsidRPr="00A74D37">
        <w:rPr>
          <w:rFonts w:ascii="Cambria" w:hAnsi="Cambria"/>
          <w:color w:val="000000" w:themeColor="text1"/>
        </w:rPr>
        <w:lastRenderedPageBreak/>
        <w:t xml:space="preserve">general enough to apply to contexts beyond this study, make specific predictions, be logical, </w:t>
      </w:r>
      <w:r w:rsidR="00E57ADE" w:rsidRPr="00A74D37">
        <w:rPr>
          <w:rFonts w:ascii="Cambria" w:hAnsi="Cambria"/>
          <w:color w:val="000000" w:themeColor="text1"/>
        </w:rPr>
        <w:t>parsimonious,</w:t>
      </w:r>
      <w:r w:rsidRPr="00A74D37">
        <w:rPr>
          <w:rFonts w:ascii="Cambria" w:hAnsi="Cambria"/>
          <w:color w:val="000000" w:themeColor="text1"/>
        </w:rPr>
        <w:t xml:space="preserve"> and abstract.</w:t>
      </w:r>
    </w:p>
    <w:p w14:paraId="14E0BF89" w14:textId="77777777" w:rsidR="00F52436" w:rsidRPr="00A74D37" w:rsidRDefault="00F52436" w:rsidP="00F52436">
      <w:pPr>
        <w:rPr>
          <w:rFonts w:ascii="Cambria" w:hAnsi="Cambria"/>
          <w:color w:val="000000" w:themeColor="text1"/>
        </w:rPr>
      </w:pPr>
    </w:p>
    <w:p w14:paraId="0D20A3F1" w14:textId="0D6790FE" w:rsidR="00F52436" w:rsidRPr="00A74D37" w:rsidRDefault="00F52436" w:rsidP="00F52436">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I have summarized in table 7.1 my findings in a format that compares the practices of BIG CHAIN to common practices as they relate to 25 different measures or actions. I also connect each action to one or more of the derived themes, and I also indicate what are the potential theories that can explain</w:t>
      </w:r>
      <w:r w:rsidR="00DF4807"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in an abstract form</w:t>
      </w:r>
      <w:r w:rsidR="00DF4807"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the differences that are leading to better </w:t>
      </w:r>
      <w:r w:rsidR="004919BA" w:rsidRPr="00A74D37">
        <w:rPr>
          <w:rFonts w:ascii="Cambria" w:eastAsia="Times New Roman" w:hAnsi="Cambria" w:cs="Times New Roman"/>
          <w:color w:val="000000" w:themeColor="text1"/>
        </w:rPr>
        <w:t xml:space="preserve">sustainability </w:t>
      </w:r>
      <w:r w:rsidRPr="00A74D37">
        <w:rPr>
          <w:rFonts w:ascii="Cambria" w:eastAsia="Times New Roman" w:hAnsi="Cambria" w:cs="Times New Roman"/>
          <w:color w:val="000000" w:themeColor="text1"/>
        </w:rPr>
        <w:t xml:space="preserve">management. </w:t>
      </w:r>
    </w:p>
    <w:p w14:paraId="383E1EBB" w14:textId="77777777" w:rsidR="00F52436" w:rsidRPr="00A74D37" w:rsidRDefault="00F52436" w:rsidP="00F52436">
      <w:pPr>
        <w:rPr>
          <w:rFonts w:ascii="Cambria" w:hAnsi="Cambria"/>
          <w:color w:val="000000" w:themeColor="text1"/>
        </w:rPr>
      </w:pPr>
    </w:p>
    <w:p w14:paraId="422DBF07" w14:textId="374A01F8" w:rsidR="00F52436" w:rsidRPr="00A74D37" w:rsidRDefault="00F52436" w:rsidP="00F52436">
      <w:pPr>
        <w:rPr>
          <w:rFonts w:ascii="Cambria" w:hAnsi="Cambria"/>
          <w:b/>
          <w:bCs/>
          <w:color w:val="000000" w:themeColor="text1"/>
          <w:sz w:val="21"/>
          <w:szCs w:val="21"/>
        </w:rPr>
      </w:pPr>
      <w:r w:rsidRPr="00A74D37">
        <w:rPr>
          <w:rFonts w:ascii="Cambria" w:hAnsi="Cambria"/>
          <w:b/>
          <w:bCs/>
          <w:color w:val="000000" w:themeColor="text1"/>
          <w:sz w:val="21"/>
          <w:szCs w:val="21"/>
        </w:rPr>
        <w:t xml:space="preserve">Table 7.1 Summary of BIG CHAIN supply chain </w:t>
      </w:r>
      <w:r w:rsidR="00DF4807" w:rsidRPr="00A74D37">
        <w:rPr>
          <w:rFonts w:ascii="Cambria" w:hAnsi="Cambria"/>
          <w:b/>
          <w:bCs/>
          <w:color w:val="000000" w:themeColor="text1"/>
          <w:sz w:val="21"/>
          <w:szCs w:val="21"/>
        </w:rPr>
        <w:t xml:space="preserve">sustainability </w:t>
      </w:r>
      <w:r w:rsidRPr="00A74D37">
        <w:rPr>
          <w:rFonts w:ascii="Cambria" w:hAnsi="Cambria"/>
          <w:b/>
          <w:bCs/>
          <w:color w:val="000000" w:themeColor="text1"/>
          <w:sz w:val="21"/>
          <w:szCs w:val="21"/>
        </w:rPr>
        <w:t xml:space="preserve">practices </w:t>
      </w:r>
      <w:r w:rsidR="0082495E" w:rsidRPr="00A74D37">
        <w:rPr>
          <w:rFonts w:ascii="Cambria" w:hAnsi="Cambria"/>
          <w:b/>
          <w:bCs/>
          <w:color w:val="000000" w:themeColor="text1"/>
          <w:sz w:val="21"/>
          <w:szCs w:val="21"/>
        </w:rPr>
        <w:t>in comparison</w:t>
      </w:r>
      <w:r w:rsidRPr="00A74D37">
        <w:rPr>
          <w:rFonts w:ascii="Cambria" w:hAnsi="Cambria"/>
          <w:b/>
          <w:bCs/>
          <w:color w:val="000000" w:themeColor="text1"/>
          <w:sz w:val="21"/>
          <w:szCs w:val="21"/>
        </w:rPr>
        <w:t xml:space="preserve"> to industry practices </w:t>
      </w:r>
    </w:p>
    <w:p w14:paraId="70065A3D" w14:textId="77777777" w:rsidR="00F52436" w:rsidRPr="00A74D37" w:rsidRDefault="00F52436" w:rsidP="00F52436">
      <w:pPr>
        <w:rPr>
          <w:rFonts w:ascii="Cambria" w:hAnsi="Cambria"/>
          <w:color w:val="000000" w:themeColor="text1"/>
        </w:rPr>
      </w:pPr>
    </w:p>
    <w:tbl>
      <w:tblPr>
        <w:tblStyle w:val="TableGrid"/>
        <w:tblW w:w="10260" w:type="dxa"/>
        <w:tblInd w:w="-1085" w:type="dxa"/>
        <w:tblLayout w:type="fixed"/>
        <w:tblLook w:val="04A0" w:firstRow="1" w:lastRow="0" w:firstColumn="1" w:lastColumn="0" w:noHBand="0" w:noVBand="1"/>
      </w:tblPr>
      <w:tblGrid>
        <w:gridCol w:w="1800"/>
        <w:gridCol w:w="1440"/>
        <w:gridCol w:w="2250"/>
        <w:gridCol w:w="2430"/>
        <w:gridCol w:w="2340"/>
      </w:tblGrid>
      <w:tr w:rsidR="00A74D37" w:rsidRPr="00A74D37" w14:paraId="6EB6BD6A" w14:textId="77777777" w:rsidTr="00C05BE2">
        <w:tc>
          <w:tcPr>
            <w:tcW w:w="1800" w:type="dxa"/>
          </w:tcPr>
          <w:p w14:paraId="3EC0C92D" w14:textId="77777777" w:rsidR="00F52436" w:rsidRPr="00A74D37" w:rsidRDefault="00F52436" w:rsidP="00915B5A">
            <w:pPr>
              <w:rPr>
                <w:rFonts w:ascii="Cambria" w:hAnsi="Cambria"/>
                <w:b/>
                <w:bCs/>
                <w:color w:val="000000" w:themeColor="text1"/>
                <w:sz w:val="22"/>
                <w:szCs w:val="22"/>
              </w:rPr>
            </w:pPr>
            <w:r w:rsidRPr="00A74D37">
              <w:rPr>
                <w:rFonts w:ascii="Cambria" w:hAnsi="Cambria"/>
                <w:b/>
                <w:bCs/>
                <w:color w:val="000000" w:themeColor="text1"/>
                <w:sz w:val="22"/>
                <w:szCs w:val="22"/>
              </w:rPr>
              <w:t>Measure/</w:t>
            </w:r>
          </w:p>
          <w:p w14:paraId="04F2964C" w14:textId="77777777" w:rsidR="00F52436" w:rsidRPr="00A74D37" w:rsidRDefault="00F52436" w:rsidP="00915B5A">
            <w:pPr>
              <w:rPr>
                <w:rFonts w:ascii="Cambria" w:hAnsi="Cambria"/>
                <w:b/>
                <w:bCs/>
                <w:color w:val="000000" w:themeColor="text1"/>
                <w:sz w:val="22"/>
                <w:szCs w:val="22"/>
              </w:rPr>
            </w:pPr>
            <w:r w:rsidRPr="00A74D37">
              <w:rPr>
                <w:rFonts w:ascii="Cambria" w:hAnsi="Cambria"/>
                <w:b/>
                <w:bCs/>
                <w:color w:val="000000" w:themeColor="text1"/>
                <w:sz w:val="22"/>
                <w:szCs w:val="22"/>
              </w:rPr>
              <w:t>Action</w:t>
            </w:r>
          </w:p>
          <w:p w14:paraId="697C9801" w14:textId="77777777" w:rsidR="00F52436" w:rsidRPr="00A74D37" w:rsidRDefault="00F52436" w:rsidP="00915B5A">
            <w:pPr>
              <w:rPr>
                <w:rFonts w:ascii="Cambria" w:hAnsi="Cambria"/>
                <w:b/>
                <w:bCs/>
                <w:color w:val="000000" w:themeColor="text1"/>
                <w:sz w:val="22"/>
                <w:szCs w:val="22"/>
              </w:rPr>
            </w:pPr>
          </w:p>
        </w:tc>
        <w:tc>
          <w:tcPr>
            <w:tcW w:w="1440" w:type="dxa"/>
          </w:tcPr>
          <w:p w14:paraId="6BE0599E" w14:textId="77777777" w:rsidR="00F52436" w:rsidRPr="00A74D37" w:rsidRDefault="00F52436" w:rsidP="00915B5A">
            <w:pPr>
              <w:rPr>
                <w:rFonts w:ascii="Cambria" w:hAnsi="Cambria"/>
                <w:b/>
                <w:bCs/>
                <w:color w:val="000000" w:themeColor="text1"/>
                <w:sz w:val="22"/>
                <w:szCs w:val="22"/>
              </w:rPr>
            </w:pPr>
            <w:r w:rsidRPr="00A74D37">
              <w:rPr>
                <w:rFonts w:ascii="Cambria" w:hAnsi="Cambria"/>
                <w:b/>
                <w:bCs/>
                <w:color w:val="000000" w:themeColor="text1"/>
                <w:sz w:val="22"/>
                <w:szCs w:val="22"/>
              </w:rPr>
              <w:t>Related Theme</w:t>
            </w:r>
          </w:p>
        </w:tc>
        <w:tc>
          <w:tcPr>
            <w:tcW w:w="2250" w:type="dxa"/>
          </w:tcPr>
          <w:p w14:paraId="18DAFAE3" w14:textId="77777777" w:rsidR="00F52436" w:rsidRPr="00A74D37" w:rsidRDefault="00F52436" w:rsidP="00915B5A">
            <w:pPr>
              <w:rPr>
                <w:rFonts w:ascii="Cambria" w:hAnsi="Cambria"/>
                <w:b/>
                <w:bCs/>
                <w:color w:val="000000" w:themeColor="text1"/>
                <w:sz w:val="22"/>
                <w:szCs w:val="22"/>
              </w:rPr>
            </w:pPr>
            <w:r w:rsidRPr="00A74D37">
              <w:rPr>
                <w:rFonts w:ascii="Cambria" w:hAnsi="Cambria"/>
                <w:b/>
                <w:bCs/>
                <w:color w:val="000000" w:themeColor="text1"/>
                <w:sz w:val="22"/>
                <w:szCs w:val="22"/>
              </w:rPr>
              <w:t>BIG CHAIN practice</w:t>
            </w:r>
          </w:p>
        </w:tc>
        <w:tc>
          <w:tcPr>
            <w:tcW w:w="2430" w:type="dxa"/>
          </w:tcPr>
          <w:p w14:paraId="23D78CF1" w14:textId="77777777" w:rsidR="00F52436" w:rsidRPr="00A74D37" w:rsidRDefault="00F52436" w:rsidP="00915B5A">
            <w:pPr>
              <w:rPr>
                <w:rFonts w:ascii="Cambria" w:hAnsi="Cambria"/>
                <w:b/>
                <w:bCs/>
                <w:color w:val="000000" w:themeColor="text1"/>
                <w:sz w:val="22"/>
                <w:szCs w:val="22"/>
              </w:rPr>
            </w:pPr>
            <w:r w:rsidRPr="00A74D37">
              <w:rPr>
                <w:rFonts w:ascii="Cambria" w:hAnsi="Cambria"/>
                <w:b/>
                <w:bCs/>
                <w:color w:val="000000" w:themeColor="text1"/>
                <w:sz w:val="22"/>
                <w:szCs w:val="22"/>
              </w:rPr>
              <w:t>Common practice</w:t>
            </w:r>
          </w:p>
        </w:tc>
        <w:tc>
          <w:tcPr>
            <w:tcW w:w="2340" w:type="dxa"/>
          </w:tcPr>
          <w:p w14:paraId="1F46AF0D" w14:textId="77777777" w:rsidR="00F52436" w:rsidRPr="00A74D37" w:rsidRDefault="00F52436" w:rsidP="00915B5A">
            <w:pPr>
              <w:rPr>
                <w:rFonts w:ascii="Cambria" w:hAnsi="Cambria"/>
                <w:b/>
                <w:bCs/>
                <w:color w:val="000000" w:themeColor="text1"/>
                <w:sz w:val="22"/>
                <w:szCs w:val="22"/>
              </w:rPr>
            </w:pPr>
            <w:r w:rsidRPr="00A74D37">
              <w:rPr>
                <w:rFonts w:ascii="Cambria" w:hAnsi="Cambria"/>
                <w:b/>
                <w:bCs/>
                <w:color w:val="000000" w:themeColor="text1"/>
                <w:sz w:val="22"/>
                <w:szCs w:val="22"/>
              </w:rPr>
              <w:t>Drivers behind</w:t>
            </w:r>
          </w:p>
          <w:p w14:paraId="75B653B8" w14:textId="4F4D55A9" w:rsidR="00F52436" w:rsidRPr="00A74D37" w:rsidRDefault="00EB6D3B" w:rsidP="00915B5A">
            <w:pPr>
              <w:rPr>
                <w:rFonts w:ascii="Cambria" w:hAnsi="Cambria"/>
                <w:b/>
                <w:bCs/>
                <w:color w:val="000000" w:themeColor="text1"/>
                <w:sz w:val="22"/>
                <w:szCs w:val="22"/>
              </w:rPr>
            </w:pPr>
            <w:r w:rsidRPr="00A74D37">
              <w:rPr>
                <w:rFonts w:ascii="Cambria" w:hAnsi="Cambria"/>
                <w:b/>
                <w:bCs/>
                <w:color w:val="000000" w:themeColor="text1"/>
                <w:sz w:val="22"/>
                <w:szCs w:val="22"/>
              </w:rPr>
              <w:t>effective actions leading to potential theories</w:t>
            </w:r>
          </w:p>
        </w:tc>
      </w:tr>
      <w:tr w:rsidR="00A74D37" w:rsidRPr="00A74D37" w14:paraId="0319AB03" w14:textId="77777777" w:rsidTr="00C05BE2">
        <w:tc>
          <w:tcPr>
            <w:tcW w:w="1800" w:type="dxa"/>
          </w:tcPr>
          <w:p w14:paraId="738D8A35"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Setting environmental goals</w:t>
            </w:r>
          </w:p>
        </w:tc>
        <w:tc>
          <w:tcPr>
            <w:tcW w:w="1440" w:type="dxa"/>
          </w:tcPr>
          <w:p w14:paraId="17FC1974"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p w14:paraId="3D6936E8"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Partnership</w:t>
            </w:r>
          </w:p>
        </w:tc>
        <w:tc>
          <w:tcPr>
            <w:tcW w:w="2250" w:type="dxa"/>
          </w:tcPr>
          <w:p w14:paraId="086C2BDD"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Setting environmental goals jointly with supplier and continuously measure progress. Set higher standards for each following year</w:t>
            </w:r>
          </w:p>
        </w:tc>
        <w:tc>
          <w:tcPr>
            <w:tcW w:w="2430" w:type="dxa"/>
          </w:tcPr>
          <w:p w14:paraId="38DB7EFF"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Request supplier to set environmental goals. Does not engage in measuring progress</w:t>
            </w:r>
          </w:p>
        </w:tc>
        <w:tc>
          <w:tcPr>
            <w:tcW w:w="2340" w:type="dxa"/>
          </w:tcPr>
          <w:p w14:paraId="451FA435" w14:textId="74979457" w:rsidR="00F52436" w:rsidRPr="00A74D37" w:rsidRDefault="007E3619"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p w14:paraId="69EB4DEF" w14:textId="77777777" w:rsidR="00F52436" w:rsidRPr="00A74D37" w:rsidRDefault="00F52436" w:rsidP="00915B5A">
            <w:pPr>
              <w:rPr>
                <w:rFonts w:ascii="Cambria" w:hAnsi="Cambria"/>
                <w:color w:val="000000" w:themeColor="text1"/>
                <w:sz w:val="22"/>
                <w:szCs w:val="22"/>
              </w:rPr>
            </w:pPr>
          </w:p>
        </w:tc>
      </w:tr>
      <w:tr w:rsidR="00A74D37" w:rsidRPr="00A74D37" w14:paraId="6651EF7F" w14:textId="77777777" w:rsidTr="00C05BE2">
        <w:tc>
          <w:tcPr>
            <w:tcW w:w="1800" w:type="dxa"/>
          </w:tcPr>
          <w:p w14:paraId="0AC235C2"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CSR Auditing</w:t>
            </w:r>
          </w:p>
        </w:tc>
        <w:tc>
          <w:tcPr>
            <w:tcW w:w="1440" w:type="dxa"/>
          </w:tcPr>
          <w:p w14:paraId="579518A3"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tc>
        <w:tc>
          <w:tcPr>
            <w:tcW w:w="2250" w:type="dxa"/>
          </w:tcPr>
          <w:p w14:paraId="0DDF08CA"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Auditing is conducted several times annually</w:t>
            </w:r>
          </w:p>
        </w:tc>
        <w:tc>
          <w:tcPr>
            <w:tcW w:w="2430" w:type="dxa"/>
          </w:tcPr>
          <w:p w14:paraId="4060E0EF"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Auditing is conducted once or twice per year</w:t>
            </w:r>
          </w:p>
        </w:tc>
        <w:tc>
          <w:tcPr>
            <w:tcW w:w="2340" w:type="dxa"/>
          </w:tcPr>
          <w:p w14:paraId="5FA20976" w14:textId="23A8720E" w:rsidR="00F52436" w:rsidRPr="00A74D37" w:rsidRDefault="002415F1"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tc>
      </w:tr>
      <w:tr w:rsidR="00A74D37" w:rsidRPr="00A74D37" w14:paraId="118AB496" w14:textId="77777777" w:rsidTr="00C05BE2">
        <w:tc>
          <w:tcPr>
            <w:tcW w:w="1800" w:type="dxa"/>
          </w:tcPr>
          <w:p w14:paraId="705DD019"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CSR Auditing team</w:t>
            </w:r>
          </w:p>
        </w:tc>
        <w:tc>
          <w:tcPr>
            <w:tcW w:w="1440" w:type="dxa"/>
          </w:tcPr>
          <w:p w14:paraId="5A053DAD"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tc>
        <w:tc>
          <w:tcPr>
            <w:tcW w:w="2250" w:type="dxa"/>
          </w:tcPr>
          <w:p w14:paraId="161BF396"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Conducted by BIG CHAIN on all new suppliers</w:t>
            </w:r>
          </w:p>
        </w:tc>
        <w:tc>
          <w:tcPr>
            <w:tcW w:w="2430" w:type="dxa"/>
          </w:tcPr>
          <w:p w14:paraId="495C7DE2"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Conducted by third party </w:t>
            </w:r>
          </w:p>
        </w:tc>
        <w:tc>
          <w:tcPr>
            <w:tcW w:w="2340" w:type="dxa"/>
          </w:tcPr>
          <w:p w14:paraId="7C56305F" w14:textId="2D69F08A" w:rsidR="00F52436" w:rsidRPr="00A74D37" w:rsidRDefault="007E3619"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tc>
      </w:tr>
      <w:tr w:rsidR="00A74D37" w:rsidRPr="00A74D37" w14:paraId="5B3203BB" w14:textId="77777777" w:rsidTr="00C05BE2">
        <w:tc>
          <w:tcPr>
            <w:tcW w:w="1800" w:type="dxa"/>
          </w:tcPr>
          <w:p w14:paraId="113E8C94" w14:textId="1057618D"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CSR Audi</w:t>
            </w:r>
            <w:r w:rsidR="00A408E8" w:rsidRPr="00A74D37">
              <w:rPr>
                <w:rFonts w:ascii="Cambria" w:hAnsi="Cambria"/>
                <w:color w:val="000000" w:themeColor="text1"/>
                <w:sz w:val="22"/>
                <w:szCs w:val="22"/>
              </w:rPr>
              <w:t>t</w:t>
            </w:r>
            <w:r w:rsidR="006A6C67" w:rsidRPr="00A74D37">
              <w:rPr>
                <w:rFonts w:ascii="Cambria" w:hAnsi="Cambria"/>
                <w:color w:val="000000" w:themeColor="text1"/>
                <w:sz w:val="22"/>
                <w:szCs w:val="22"/>
              </w:rPr>
              <w:t>i</w:t>
            </w:r>
            <w:r w:rsidRPr="00A74D37">
              <w:rPr>
                <w:rFonts w:ascii="Cambria" w:hAnsi="Cambria"/>
                <w:color w:val="000000" w:themeColor="text1"/>
                <w:sz w:val="22"/>
                <w:szCs w:val="22"/>
              </w:rPr>
              <w:t>ng level</w:t>
            </w:r>
          </w:p>
        </w:tc>
        <w:tc>
          <w:tcPr>
            <w:tcW w:w="1440" w:type="dxa"/>
          </w:tcPr>
          <w:p w14:paraId="27A3B214"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p w14:paraId="4DF37877" w14:textId="6DA6FAB0" w:rsidR="00F52436" w:rsidRPr="00A74D37" w:rsidRDefault="002415F1" w:rsidP="00915B5A">
            <w:pPr>
              <w:rPr>
                <w:rFonts w:ascii="Cambria" w:hAnsi="Cambria"/>
                <w:color w:val="000000" w:themeColor="text1"/>
                <w:sz w:val="22"/>
                <w:szCs w:val="22"/>
              </w:rPr>
            </w:pPr>
            <w:r w:rsidRPr="00A74D37">
              <w:rPr>
                <w:rFonts w:ascii="Cambria" w:hAnsi="Cambria"/>
                <w:color w:val="000000" w:themeColor="text1"/>
                <w:sz w:val="22"/>
                <w:szCs w:val="22"/>
              </w:rPr>
              <w:t>Sub-supplier level</w:t>
            </w:r>
          </w:p>
        </w:tc>
        <w:tc>
          <w:tcPr>
            <w:tcW w:w="2250" w:type="dxa"/>
          </w:tcPr>
          <w:p w14:paraId="106146D9"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Auditing extends to Sub-suppliers</w:t>
            </w:r>
          </w:p>
        </w:tc>
        <w:tc>
          <w:tcPr>
            <w:tcW w:w="2430" w:type="dxa"/>
          </w:tcPr>
          <w:p w14:paraId="7EE7AF98"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Auditing extends to supplier only</w:t>
            </w:r>
          </w:p>
        </w:tc>
        <w:tc>
          <w:tcPr>
            <w:tcW w:w="2340" w:type="dxa"/>
          </w:tcPr>
          <w:p w14:paraId="098ABE7F" w14:textId="5A6C4F4E" w:rsidR="00F52436" w:rsidRPr="00A74D37" w:rsidRDefault="007E3619"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p w14:paraId="56E57FE6" w14:textId="6BEF5095" w:rsidR="009144FC" w:rsidRPr="00A74D37" w:rsidRDefault="009144FC" w:rsidP="00915B5A">
            <w:pPr>
              <w:rPr>
                <w:rFonts w:ascii="Cambria" w:hAnsi="Cambria"/>
                <w:color w:val="000000" w:themeColor="text1"/>
                <w:sz w:val="22"/>
                <w:szCs w:val="22"/>
              </w:rPr>
            </w:pPr>
            <w:r w:rsidRPr="00A74D37">
              <w:rPr>
                <w:rFonts w:ascii="Cambria" w:hAnsi="Cambria"/>
                <w:color w:val="000000" w:themeColor="text1"/>
                <w:sz w:val="22"/>
                <w:szCs w:val="22"/>
              </w:rPr>
              <w:t>Sub-supplier relationship</w:t>
            </w:r>
          </w:p>
          <w:p w14:paraId="2ABACC07" w14:textId="77777777" w:rsidR="00F52436" w:rsidRPr="00A74D37" w:rsidRDefault="00F52436" w:rsidP="00915B5A">
            <w:pPr>
              <w:rPr>
                <w:rFonts w:ascii="Cambria" w:hAnsi="Cambria"/>
                <w:color w:val="000000" w:themeColor="text1"/>
                <w:sz w:val="22"/>
                <w:szCs w:val="22"/>
              </w:rPr>
            </w:pPr>
          </w:p>
        </w:tc>
      </w:tr>
      <w:tr w:rsidR="00A74D37" w:rsidRPr="00A74D37" w14:paraId="5C272FF3" w14:textId="77777777" w:rsidTr="00C05BE2">
        <w:tc>
          <w:tcPr>
            <w:tcW w:w="1800" w:type="dxa"/>
          </w:tcPr>
          <w:p w14:paraId="28C5F8F3"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Sourcing of material</w:t>
            </w:r>
          </w:p>
        </w:tc>
        <w:tc>
          <w:tcPr>
            <w:tcW w:w="1440" w:type="dxa"/>
          </w:tcPr>
          <w:p w14:paraId="3341385D"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p w14:paraId="4DEC37DA" w14:textId="5C763E15" w:rsidR="002415F1" w:rsidRPr="00A74D37" w:rsidRDefault="002415F1" w:rsidP="00915B5A">
            <w:pPr>
              <w:rPr>
                <w:rFonts w:ascii="Cambria" w:hAnsi="Cambria"/>
                <w:color w:val="000000" w:themeColor="text1"/>
                <w:sz w:val="22"/>
                <w:szCs w:val="22"/>
              </w:rPr>
            </w:pPr>
            <w:r w:rsidRPr="00A74D37">
              <w:rPr>
                <w:rFonts w:ascii="Cambria" w:hAnsi="Cambria"/>
                <w:color w:val="000000" w:themeColor="text1"/>
                <w:sz w:val="22"/>
                <w:szCs w:val="22"/>
              </w:rPr>
              <w:t>Sub-supplier level</w:t>
            </w:r>
          </w:p>
        </w:tc>
        <w:tc>
          <w:tcPr>
            <w:tcW w:w="2250" w:type="dxa"/>
          </w:tcPr>
          <w:p w14:paraId="7A277B29"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Sub-supplier of material needs to be directly qualified by Big Chain </w:t>
            </w:r>
          </w:p>
        </w:tc>
        <w:tc>
          <w:tcPr>
            <w:tcW w:w="2430" w:type="dxa"/>
          </w:tcPr>
          <w:p w14:paraId="57ACD359"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Requires certificate indicating that material meets standards. In most cases source of material is not clear</w:t>
            </w:r>
          </w:p>
        </w:tc>
        <w:tc>
          <w:tcPr>
            <w:tcW w:w="2340" w:type="dxa"/>
          </w:tcPr>
          <w:p w14:paraId="1C34D620" w14:textId="01ADCCCB" w:rsidR="00F52436" w:rsidRPr="00A74D37" w:rsidRDefault="007E3619"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p w14:paraId="5065D92F" w14:textId="66FD0F66" w:rsidR="009144FC" w:rsidRPr="00A74D37" w:rsidRDefault="009144FC" w:rsidP="00915B5A">
            <w:pPr>
              <w:rPr>
                <w:rFonts w:ascii="Cambria" w:hAnsi="Cambria"/>
                <w:color w:val="000000" w:themeColor="text1"/>
                <w:sz w:val="22"/>
                <w:szCs w:val="22"/>
              </w:rPr>
            </w:pPr>
            <w:r w:rsidRPr="00A74D37">
              <w:rPr>
                <w:rFonts w:ascii="Cambria" w:hAnsi="Cambria"/>
                <w:color w:val="000000" w:themeColor="text1"/>
                <w:sz w:val="22"/>
                <w:szCs w:val="22"/>
              </w:rPr>
              <w:t>Sub-supplier level</w:t>
            </w:r>
          </w:p>
          <w:p w14:paraId="32074678" w14:textId="77777777" w:rsidR="00F52436" w:rsidRPr="00A74D37" w:rsidRDefault="00F52436" w:rsidP="00915B5A">
            <w:pPr>
              <w:rPr>
                <w:rFonts w:ascii="Cambria" w:hAnsi="Cambria"/>
                <w:color w:val="000000" w:themeColor="text1"/>
                <w:sz w:val="22"/>
                <w:szCs w:val="22"/>
              </w:rPr>
            </w:pPr>
          </w:p>
        </w:tc>
      </w:tr>
      <w:tr w:rsidR="00A74D37" w:rsidRPr="00A74D37" w14:paraId="0E0AA614" w14:textId="77777777" w:rsidTr="00C05BE2">
        <w:tc>
          <w:tcPr>
            <w:tcW w:w="1800" w:type="dxa"/>
          </w:tcPr>
          <w:p w14:paraId="66676C9E"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CSR Standards</w:t>
            </w:r>
          </w:p>
        </w:tc>
        <w:tc>
          <w:tcPr>
            <w:tcW w:w="1440" w:type="dxa"/>
          </w:tcPr>
          <w:p w14:paraId="28BEE675"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tc>
        <w:tc>
          <w:tcPr>
            <w:tcW w:w="2250" w:type="dxa"/>
          </w:tcPr>
          <w:p w14:paraId="3E9BD00D"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Standards are comprehensive, covering every </w:t>
            </w:r>
            <w:r w:rsidRPr="00A74D37">
              <w:rPr>
                <w:rFonts w:ascii="Cambria" w:hAnsi="Cambria"/>
                <w:color w:val="000000" w:themeColor="text1"/>
                <w:sz w:val="22"/>
                <w:szCs w:val="22"/>
              </w:rPr>
              <w:lastRenderedPageBreak/>
              <w:t>aspect of supply chain</w:t>
            </w:r>
          </w:p>
        </w:tc>
        <w:tc>
          <w:tcPr>
            <w:tcW w:w="2430" w:type="dxa"/>
          </w:tcPr>
          <w:p w14:paraId="7A894960"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lastRenderedPageBreak/>
              <w:t>Standards are selective to certain areas</w:t>
            </w:r>
          </w:p>
        </w:tc>
        <w:tc>
          <w:tcPr>
            <w:tcW w:w="2340" w:type="dxa"/>
          </w:tcPr>
          <w:p w14:paraId="7FD0F317"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Take direct responsibility</w:t>
            </w:r>
          </w:p>
        </w:tc>
      </w:tr>
      <w:tr w:rsidR="00A74D37" w:rsidRPr="00A74D37" w14:paraId="3DBDA749" w14:textId="77777777" w:rsidTr="00C05BE2">
        <w:tc>
          <w:tcPr>
            <w:tcW w:w="1800" w:type="dxa"/>
          </w:tcPr>
          <w:p w14:paraId="49921652"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CSR Compliance Responsibility</w:t>
            </w:r>
          </w:p>
        </w:tc>
        <w:tc>
          <w:tcPr>
            <w:tcW w:w="1440" w:type="dxa"/>
          </w:tcPr>
          <w:p w14:paraId="046F2574"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tc>
        <w:tc>
          <w:tcPr>
            <w:tcW w:w="2250" w:type="dxa"/>
          </w:tcPr>
          <w:p w14:paraId="36FC8891"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CSR compliance is responsibility of designated CSR team plus all BIG CHAIN employees involved in any aspect of supply chain </w:t>
            </w:r>
          </w:p>
        </w:tc>
        <w:tc>
          <w:tcPr>
            <w:tcW w:w="2430" w:type="dxa"/>
          </w:tcPr>
          <w:p w14:paraId="110FE9B6"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CSR compliance is Responsibility of CSR designated team</w:t>
            </w:r>
          </w:p>
        </w:tc>
        <w:tc>
          <w:tcPr>
            <w:tcW w:w="2340" w:type="dxa"/>
          </w:tcPr>
          <w:p w14:paraId="2A85A616" w14:textId="36DABAD4" w:rsidR="00F52436" w:rsidRPr="00A74D37" w:rsidRDefault="007E3619"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p w14:paraId="644171F5" w14:textId="77777777" w:rsidR="00F52436" w:rsidRPr="00A74D37" w:rsidRDefault="00F52436" w:rsidP="00915B5A">
            <w:pPr>
              <w:rPr>
                <w:rFonts w:ascii="Cambria" w:hAnsi="Cambria"/>
                <w:color w:val="000000" w:themeColor="text1"/>
                <w:sz w:val="22"/>
                <w:szCs w:val="22"/>
              </w:rPr>
            </w:pPr>
          </w:p>
        </w:tc>
      </w:tr>
      <w:tr w:rsidR="00A74D37" w:rsidRPr="00A74D37" w14:paraId="790585CC" w14:textId="77777777" w:rsidTr="00C05BE2">
        <w:tc>
          <w:tcPr>
            <w:tcW w:w="1800" w:type="dxa"/>
          </w:tcPr>
          <w:p w14:paraId="2FC768D9"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Testing frequency </w:t>
            </w:r>
          </w:p>
        </w:tc>
        <w:tc>
          <w:tcPr>
            <w:tcW w:w="1440" w:type="dxa"/>
          </w:tcPr>
          <w:p w14:paraId="100E11B2"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tc>
        <w:tc>
          <w:tcPr>
            <w:tcW w:w="2250" w:type="dxa"/>
          </w:tcPr>
          <w:p w14:paraId="06C98A5F" w14:textId="7786FDA1"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According to supplier, Testing frequency exceeds that of competitors</w:t>
            </w:r>
          </w:p>
        </w:tc>
        <w:tc>
          <w:tcPr>
            <w:tcW w:w="2430" w:type="dxa"/>
          </w:tcPr>
          <w:p w14:paraId="7CCE1488"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Differs among organizations</w:t>
            </w:r>
          </w:p>
        </w:tc>
        <w:tc>
          <w:tcPr>
            <w:tcW w:w="2340" w:type="dxa"/>
          </w:tcPr>
          <w:p w14:paraId="08F6A430"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Take direct responsibility</w:t>
            </w:r>
          </w:p>
        </w:tc>
      </w:tr>
      <w:tr w:rsidR="00A74D37" w:rsidRPr="00A74D37" w14:paraId="5C6F2546" w14:textId="77777777" w:rsidTr="00C05BE2">
        <w:tc>
          <w:tcPr>
            <w:tcW w:w="1800" w:type="dxa"/>
          </w:tcPr>
          <w:p w14:paraId="63EAE46F"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Investigate compliance at farm level</w:t>
            </w:r>
          </w:p>
        </w:tc>
        <w:tc>
          <w:tcPr>
            <w:tcW w:w="1440" w:type="dxa"/>
          </w:tcPr>
          <w:p w14:paraId="7AC06C15"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p w14:paraId="7A008F98" w14:textId="77777777" w:rsidR="002415F1" w:rsidRPr="00A74D37" w:rsidRDefault="002415F1" w:rsidP="00915B5A">
            <w:pPr>
              <w:rPr>
                <w:rFonts w:ascii="Cambria" w:hAnsi="Cambria"/>
                <w:color w:val="000000" w:themeColor="text1"/>
                <w:sz w:val="22"/>
                <w:szCs w:val="22"/>
              </w:rPr>
            </w:pPr>
            <w:r w:rsidRPr="00A74D37">
              <w:rPr>
                <w:rFonts w:ascii="Cambria" w:hAnsi="Cambria"/>
                <w:color w:val="000000" w:themeColor="text1"/>
                <w:sz w:val="22"/>
                <w:szCs w:val="22"/>
              </w:rPr>
              <w:t xml:space="preserve">Sub-supplier </w:t>
            </w:r>
          </w:p>
          <w:p w14:paraId="454A63F2" w14:textId="0F0A198B" w:rsidR="002415F1" w:rsidRPr="00A74D37" w:rsidRDefault="002415F1" w:rsidP="00915B5A">
            <w:pPr>
              <w:rPr>
                <w:rFonts w:ascii="Cambria" w:hAnsi="Cambria"/>
                <w:color w:val="000000" w:themeColor="text1"/>
                <w:sz w:val="22"/>
                <w:szCs w:val="22"/>
              </w:rPr>
            </w:pPr>
            <w:r w:rsidRPr="00A74D37">
              <w:rPr>
                <w:rFonts w:ascii="Cambria" w:hAnsi="Cambria"/>
                <w:color w:val="000000" w:themeColor="text1"/>
                <w:sz w:val="22"/>
                <w:szCs w:val="22"/>
              </w:rPr>
              <w:t>level</w:t>
            </w:r>
          </w:p>
        </w:tc>
        <w:tc>
          <w:tcPr>
            <w:tcW w:w="2250" w:type="dxa"/>
          </w:tcPr>
          <w:p w14:paraId="51E90AC9"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Standard practice for BIG CHAIN</w:t>
            </w:r>
          </w:p>
        </w:tc>
        <w:tc>
          <w:tcPr>
            <w:tcW w:w="2430" w:type="dxa"/>
          </w:tcPr>
          <w:p w14:paraId="744FB2FC"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Not practiced</w:t>
            </w:r>
          </w:p>
        </w:tc>
        <w:tc>
          <w:tcPr>
            <w:tcW w:w="2340" w:type="dxa"/>
          </w:tcPr>
          <w:p w14:paraId="309251F4"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Taking direct</w:t>
            </w:r>
          </w:p>
          <w:p w14:paraId="785EC066"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responsibility</w:t>
            </w:r>
          </w:p>
          <w:p w14:paraId="66080330" w14:textId="6AF78766" w:rsidR="00F52436" w:rsidRPr="00A74D37" w:rsidRDefault="009144FC" w:rsidP="00915B5A">
            <w:pPr>
              <w:rPr>
                <w:rFonts w:ascii="Cambria" w:hAnsi="Cambria"/>
                <w:color w:val="000000" w:themeColor="text1"/>
                <w:sz w:val="22"/>
                <w:szCs w:val="22"/>
              </w:rPr>
            </w:pPr>
            <w:r w:rsidRPr="00A74D37">
              <w:rPr>
                <w:rFonts w:ascii="Cambria" w:hAnsi="Cambria"/>
                <w:color w:val="000000" w:themeColor="text1"/>
                <w:sz w:val="22"/>
                <w:szCs w:val="22"/>
              </w:rPr>
              <w:t>Sub-supplier relationship</w:t>
            </w:r>
          </w:p>
        </w:tc>
      </w:tr>
      <w:tr w:rsidR="00A74D37" w:rsidRPr="00A74D37" w14:paraId="779AAAE4" w14:textId="77777777" w:rsidTr="00C05BE2">
        <w:tc>
          <w:tcPr>
            <w:tcW w:w="1800" w:type="dxa"/>
          </w:tcPr>
          <w:p w14:paraId="2EF5CA4B" w14:textId="3980EB8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Legislative</w:t>
            </w:r>
            <w:r w:rsidR="00BD0DC9" w:rsidRPr="00A74D37">
              <w:rPr>
                <w:rFonts w:ascii="Cambria" w:hAnsi="Cambria"/>
                <w:color w:val="000000" w:themeColor="text1"/>
                <w:sz w:val="22"/>
                <w:szCs w:val="22"/>
              </w:rPr>
              <w:t xml:space="preserve">, </w:t>
            </w:r>
            <w:r w:rsidRPr="00A74D37">
              <w:rPr>
                <w:rFonts w:ascii="Cambria" w:hAnsi="Cambria"/>
                <w:color w:val="000000" w:themeColor="text1"/>
                <w:sz w:val="22"/>
                <w:szCs w:val="22"/>
              </w:rPr>
              <w:t>lobbying</w:t>
            </w:r>
          </w:p>
        </w:tc>
        <w:tc>
          <w:tcPr>
            <w:tcW w:w="1440" w:type="dxa"/>
          </w:tcPr>
          <w:p w14:paraId="265E6D40"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tc>
        <w:tc>
          <w:tcPr>
            <w:tcW w:w="2250" w:type="dxa"/>
          </w:tcPr>
          <w:p w14:paraId="0F91E71A"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Contributed to higher universal sustainability standards</w:t>
            </w:r>
          </w:p>
        </w:tc>
        <w:tc>
          <w:tcPr>
            <w:tcW w:w="2430" w:type="dxa"/>
          </w:tcPr>
          <w:p w14:paraId="6B5B826C"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Legislative efforts of Big Chain competitors could not be determined from case study</w:t>
            </w:r>
          </w:p>
        </w:tc>
        <w:tc>
          <w:tcPr>
            <w:tcW w:w="2340" w:type="dxa"/>
          </w:tcPr>
          <w:p w14:paraId="30A748FE" w14:textId="6BF621F3" w:rsidR="00F52436" w:rsidRPr="00A74D37" w:rsidRDefault="007E3619"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p w14:paraId="1CA81783" w14:textId="66508F70" w:rsidR="00F52436" w:rsidRPr="00A74D37" w:rsidRDefault="002415F1" w:rsidP="00915B5A">
            <w:pPr>
              <w:rPr>
                <w:rFonts w:ascii="Cambria" w:hAnsi="Cambria"/>
                <w:color w:val="000000" w:themeColor="text1"/>
                <w:sz w:val="22"/>
                <w:szCs w:val="22"/>
              </w:rPr>
            </w:pPr>
            <w:r w:rsidRPr="00A74D37">
              <w:rPr>
                <w:rFonts w:ascii="Cambria" w:hAnsi="Cambria"/>
                <w:color w:val="000000" w:themeColor="text1"/>
                <w:sz w:val="22"/>
                <w:szCs w:val="22"/>
              </w:rPr>
              <w:t>Involving org</w:t>
            </w:r>
            <w:r w:rsidR="00DF4807" w:rsidRPr="00A74D37">
              <w:rPr>
                <w:rFonts w:ascii="Cambria" w:hAnsi="Cambria"/>
                <w:color w:val="000000" w:themeColor="text1"/>
                <w:sz w:val="22"/>
                <w:szCs w:val="22"/>
              </w:rPr>
              <w:t>anization</w:t>
            </w:r>
          </w:p>
        </w:tc>
      </w:tr>
      <w:tr w:rsidR="00A74D37" w:rsidRPr="00A74D37" w14:paraId="59D5A738" w14:textId="77777777" w:rsidTr="00C05BE2">
        <w:tc>
          <w:tcPr>
            <w:tcW w:w="1800" w:type="dxa"/>
          </w:tcPr>
          <w:p w14:paraId="039AF6C6"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Training and assessment</w:t>
            </w:r>
          </w:p>
        </w:tc>
        <w:tc>
          <w:tcPr>
            <w:tcW w:w="1440" w:type="dxa"/>
          </w:tcPr>
          <w:p w14:paraId="6AF9CCD7"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Partnership</w:t>
            </w:r>
          </w:p>
          <w:p w14:paraId="0C3435D1"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tc>
        <w:tc>
          <w:tcPr>
            <w:tcW w:w="2250" w:type="dxa"/>
          </w:tcPr>
          <w:p w14:paraId="4A014102" w14:textId="199DEAD9"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Frequent training and frequent assessment</w:t>
            </w:r>
            <w:r w:rsidR="00EB6D3B" w:rsidRPr="00A74D37">
              <w:rPr>
                <w:rFonts w:ascii="Cambria" w:hAnsi="Cambria"/>
                <w:color w:val="000000" w:themeColor="text1"/>
                <w:sz w:val="22"/>
                <w:szCs w:val="22"/>
              </w:rPr>
              <w:t xml:space="preserve">, </w:t>
            </w:r>
            <w:r w:rsidR="002C7FF7" w:rsidRPr="00A74D37">
              <w:rPr>
                <w:rFonts w:ascii="Cambria" w:hAnsi="Cambria"/>
                <w:color w:val="000000" w:themeColor="text1"/>
                <w:sz w:val="22"/>
                <w:szCs w:val="22"/>
              </w:rPr>
              <w:t xml:space="preserve">in </w:t>
            </w:r>
            <w:r w:rsidR="00EB6D3B" w:rsidRPr="00A74D37">
              <w:rPr>
                <w:rFonts w:ascii="Cambria" w:hAnsi="Cambria"/>
                <w:color w:val="000000" w:themeColor="text1"/>
                <w:sz w:val="22"/>
                <w:szCs w:val="22"/>
              </w:rPr>
              <w:t>collaborati</w:t>
            </w:r>
            <w:r w:rsidR="002C7FF7" w:rsidRPr="00A74D37">
              <w:rPr>
                <w:rFonts w:ascii="Cambria" w:hAnsi="Cambria"/>
                <w:color w:val="000000" w:themeColor="text1"/>
                <w:sz w:val="22"/>
                <w:szCs w:val="22"/>
              </w:rPr>
              <w:t>on</w:t>
            </w:r>
          </w:p>
        </w:tc>
        <w:tc>
          <w:tcPr>
            <w:tcW w:w="2430" w:type="dxa"/>
          </w:tcPr>
          <w:p w14:paraId="2D27B867"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Limited training, not frequent, assessment not common</w:t>
            </w:r>
          </w:p>
        </w:tc>
        <w:tc>
          <w:tcPr>
            <w:tcW w:w="2340" w:type="dxa"/>
          </w:tcPr>
          <w:p w14:paraId="67DA169D" w14:textId="6A8E63B3" w:rsidR="00F52436" w:rsidRPr="00A74D37" w:rsidRDefault="007E3619"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p w14:paraId="34A28504" w14:textId="7CE71049" w:rsidR="00F52436" w:rsidRPr="00A74D37" w:rsidRDefault="002C7FF7" w:rsidP="00915B5A">
            <w:pPr>
              <w:rPr>
                <w:rFonts w:ascii="Cambria" w:hAnsi="Cambria"/>
                <w:color w:val="000000" w:themeColor="text1"/>
                <w:sz w:val="22"/>
                <w:szCs w:val="22"/>
              </w:rPr>
            </w:pPr>
            <w:r w:rsidRPr="00A74D37">
              <w:rPr>
                <w:rFonts w:ascii="Cambria" w:hAnsi="Cambria"/>
                <w:color w:val="000000" w:themeColor="text1"/>
                <w:sz w:val="22"/>
                <w:szCs w:val="22"/>
              </w:rPr>
              <w:t>Involving</w:t>
            </w:r>
            <w:r w:rsidR="00F52436" w:rsidRPr="00A74D37">
              <w:rPr>
                <w:rFonts w:ascii="Cambria" w:hAnsi="Cambria"/>
                <w:color w:val="000000" w:themeColor="text1"/>
                <w:sz w:val="22"/>
                <w:szCs w:val="22"/>
              </w:rPr>
              <w:t xml:space="preserve"> org</w:t>
            </w:r>
            <w:r w:rsidR="00DF4807" w:rsidRPr="00A74D37">
              <w:rPr>
                <w:rFonts w:ascii="Cambria" w:hAnsi="Cambria"/>
                <w:color w:val="000000" w:themeColor="text1"/>
                <w:sz w:val="22"/>
                <w:szCs w:val="22"/>
              </w:rPr>
              <w:t>anization</w:t>
            </w:r>
          </w:p>
        </w:tc>
      </w:tr>
      <w:tr w:rsidR="00A74D37" w:rsidRPr="00A74D37" w14:paraId="1EB77DF8" w14:textId="77777777" w:rsidTr="00C05BE2">
        <w:tc>
          <w:tcPr>
            <w:tcW w:w="1800" w:type="dxa"/>
          </w:tcPr>
          <w:p w14:paraId="747CF518"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Rules and laws followed that pertain to CSR</w:t>
            </w:r>
          </w:p>
        </w:tc>
        <w:tc>
          <w:tcPr>
            <w:tcW w:w="1440" w:type="dxa"/>
          </w:tcPr>
          <w:p w14:paraId="78D38D2E"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tc>
        <w:tc>
          <w:tcPr>
            <w:tcW w:w="2250" w:type="dxa"/>
          </w:tcPr>
          <w:p w14:paraId="66DC1A77"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BIG CHAIN requires suppliers to follow its rules and specifications if local laws don’t provide enough protection for people and environment</w:t>
            </w:r>
          </w:p>
        </w:tc>
        <w:tc>
          <w:tcPr>
            <w:tcW w:w="2430" w:type="dxa"/>
          </w:tcPr>
          <w:p w14:paraId="24F031B5"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Follow laws of country where product is manufactured</w:t>
            </w:r>
          </w:p>
        </w:tc>
        <w:tc>
          <w:tcPr>
            <w:tcW w:w="2340" w:type="dxa"/>
          </w:tcPr>
          <w:p w14:paraId="2DAFA481" w14:textId="02C8A467" w:rsidR="00F52436" w:rsidRPr="00A74D37" w:rsidRDefault="007E3619"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p w14:paraId="4646A1BC" w14:textId="77777777" w:rsidR="00F52436" w:rsidRPr="00A74D37" w:rsidRDefault="00F52436" w:rsidP="00915B5A">
            <w:pPr>
              <w:rPr>
                <w:rFonts w:ascii="Cambria" w:hAnsi="Cambria"/>
                <w:color w:val="000000" w:themeColor="text1"/>
                <w:sz w:val="22"/>
                <w:szCs w:val="22"/>
              </w:rPr>
            </w:pPr>
          </w:p>
        </w:tc>
      </w:tr>
      <w:tr w:rsidR="00A74D37" w:rsidRPr="00A74D37" w14:paraId="6AFB2762" w14:textId="77777777" w:rsidTr="00C05BE2">
        <w:tc>
          <w:tcPr>
            <w:tcW w:w="1800" w:type="dxa"/>
          </w:tcPr>
          <w:p w14:paraId="00685050"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Supplier selection criteria</w:t>
            </w:r>
          </w:p>
        </w:tc>
        <w:tc>
          <w:tcPr>
            <w:tcW w:w="1440" w:type="dxa"/>
          </w:tcPr>
          <w:p w14:paraId="3CDDCFE6"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Partnership</w:t>
            </w:r>
          </w:p>
        </w:tc>
        <w:tc>
          <w:tcPr>
            <w:tcW w:w="2250" w:type="dxa"/>
          </w:tcPr>
          <w:p w14:paraId="247D854C"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Driven by supplier capabilities, transparency, values and fit. Not driven by supplier prices</w:t>
            </w:r>
          </w:p>
        </w:tc>
        <w:tc>
          <w:tcPr>
            <w:tcW w:w="2430" w:type="dxa"/>
          </w:tcPr>
          <w:p w14:paraId="7E6F7532"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Driven by supplier capabilities, and supplier prices</w:t>
            </w:r>
          </w:p>
        </w:tc>
        <w:tc>
          <w:tcPr>
            <w:tcW w:w="2340" w:type="dxa"/>
          </w:tcPr>
          <w:p w14:paraId="14EFEF09" w14:textId="4BA35CCD" w:rsidR="00F52436" w:rsidRPr="00A74D37" w:rsidRDefault="007E3619"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p w14:paraId="53B1E716" w14:textId="66BD112A" w:rsidR="00F52436" w:rsidRPr="00A74D37" w:rsidRDefault="002C7FF7" w:rsidP="00915B5A">
            <w:pPr>
              <w:rPr>
                <w:rFonts w:ascii="Cambria" w:hAnsi="Cambria"/>
                <w:color w:val="000000" w:themeColor="text1"/>
                <w:sz w:val="22"/>
                <w:szCs w:val="22"/>
              </w:rPr>
            </w:pPr>
            <w:r w:rsidRPr="00A74D37">
              <w:rPr>
                <w:rFonts w:ascii="Cambria" w:hAnsi="Cambria"/>
                <w:color w:val="000000" w:themeColor="text1"/>
                <w:sz w:val="22"/>
                <w:szCs w:val="22"/>
              </w:rPr>
              <w:t>Involving</w:t>
            </w:r>
            <w:r w:rsidR="00F52436" w:rsidRPr="00A74D37">
              <w:rPr>
                <w:rFonts w:ascii="Cambria" w:hAnsi="Cambria"/>
                <w:color w:val="000000" w:themeColor="text1"/>
                <w:sz w:val="22"/>
                <w:szCs w:val="22"/>
              </w:rPr>
              <w:t xml:space="preserve"> org</w:t>
            </w:r>
            <w:r w:rsidR="00DF4807" w:rsidRPr="00A74D37">
              <w:rPr>
                <w:rFonts w:ascii="Cambria" w:hAnsi="Cambria"/>
                <w:color w:val="000000" w:themeColor="text1"/>
                <w:sz w:val="22"/>
                <w:szCs w:val="22"/>
              </w:rPr>
              <w:t>anization</w:t>
            </w:r>
          </w:p>
        </w:tc>
      </w:tr>
      <w:tr w:rsidR="00A74D37" w:rsidRPr="00A74D37" w14:paraId="54B482E8" w14:textId="77777777" w:rsidTr="00C05BE2">
        <w:tc>
          <w:tcPr>
            <w:tcW w:w="1800" w:type="dxa"/>
          </w:tcPr>
          <w:p w14:paraId="4022C620"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Supplier disclosure </w:t>
            </w:r>
          </w:p>
        </w:tc>
        <w:tc>
          <w:tcPr>
            <w:tcW w:w="1440" w:type="dxa"/>
          </w:tcPr>
          <w:p w14:paraId="11178648"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Partnership</w:t>
            </w:r>
          </w:p>
        </w:tc>
        <w:tc>
          <w:tcPr>
            <w:tcW w:w="2250" w:type="dxa"/>
          </w:tcPr>
          <w:p w14:paraId="4E8724AA" w14:textId="2861D631"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Full disclosure and transparency </w:t>
            </w:r>
            <w:r w:rsidR="00C52081" w:rsidRPr="00A74D37">
              <w:rPr>
                <w:rFonts w:ascii="Cambria" w:hAnsi="Cambria"/>
                <w:color w:val="000000" w:themeColor="text1"/>
                <w:sz w:val="22"/>
                <w:szCs w:val="22"/>
              </w:rPr>
              <w:t>are</w:t>
            </w:r>
            <w:r w:rsidRPr="00A74D37">
              <w:rPr>
                <w:rFonts w:ascii="Cambria" w:hAnsi="Cambria"/>
                <w:color w:val="000000" w:themeColor="text1"/>
                <w:sz w:val="22"/>
                <w:szCs w:val="22"/>
              </w:rPr>
              <w:t xml:space="preserve"> required including supplier cost and sourcing of material</w:t>
            </w:r>
          </w:p>
        </w:tc>
        <w:tc>
          <w:tcPr>
            <w:tcW w:w="2430" w:type="dxa"/>
          </w:tcPr>
          <w:p w14:paraId="3196638D"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Full disclosure not required. </w:t>
            </w:r>
          </w:p>
        </w:tc>
        <w:tc>
          <w:tcPr>
            <w:tcW w:w="2340" w:type="dxa"/>
          </w:tcPr>
          <w:p w14:paraId="7175F13C" w14:textId="284BEA98" w:rsidR="00F52436" w:rsidRPr="00A74D37" w:rsidRDefault="002C7FF7" w:rsidP="00915B5A">
            <w:pPr>
              <w:rPr>
                <w:rFonts w:ascii="Cambria" w:hAnsi="Cambria"/>
                <w:color w:val="000000" w:themeColor="text1"/>
                <w:sz w:val="22"/>
                <w:szCs w:val="22"/>
              </w:rPr>
            </w:pPr>
            <w:r w:rsidRPr="00A74D37">
              <w:rPr>
                <w:rFonts w:ascii="Cambria" w:hAnsi="Cambria"/>
                <w:color w:val="000000" w:themeColor="text1"/>
                <w:sz w:val="22"/>
                <w:szCs w:val="22"/>
              </w:rPr>
              <w:t>Involving</w:t>
            </w:r>
            <w:r w:rsidR="00F52436" w:rsidRPr="00A74D37">
              <w:rPr>
                <w:rFonts w:ascii="Cambria" w:hAnsi="Cambria"/>
                <w:color w:val="000000" w:themeColor="text1"/>
                <w:sz w:val="22"/>
                <w:szCs w:val="22"/>
              </w:rPr>
              <w:t xml:space="preserve"> org</w:t>
            </w:r>
            <w:r w:rsidR="00DF4807" w:rsidRPr="00A74D37">
              <w:rPr>
                <w:rFonts w:ascii="Cambria" w:hAnsi="Cambria"/>
                <w:color w:val="000000" w:themeColor="text1"/>
                <w:sz w:val="22"/>
                <w:szCs w:val="22"/>
              </w:rPr>
              <w:t>anization</w:t>
            </w:r>
          </w:p>
        </w:tc>
      </w:tr>
      <w:tr w:rsidR="00A74D37" w:rsidRPr="00A74D37" w14:paraId="632F627A" w14:textId="77777777" w:rsidTr="00C05BE2">
        <w:tc>
          <w:tcPr>
            <w:tcW w:w="1800" w:type="dxa"/>
          </w:tcPr>
          <w:p w14:paraId="2C0EDEB7"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Collaboration</w:t>
            </w:r>
          </w:p>
        </w:tc>
        <w:tc>
          <w:tcPr>
            <w:tcW w:w="1440" w:type="dxa"/>
          </w:tcPr>
          <w:p w14:paraId="5182E38D"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Partnership</w:t>
            </w:r>
          </w:p>
        </w:tc>
        <w:tc>
          <w:tcPr>
            <w:tcW w:w="2250" w:type="dxa"/>
          </w:tcPr>
          <w:p w14:paraId="25608698"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High level of Collaboration extending to all aspects of operation including new product development</w:t>
            </w:r>
          </w:p>
        </w:tc>
        <w:tc>
          <w:tcPr>
            <w:tcW w:w="2430" w:type="dxa"/>
          </w:tcPr>
          <w:p w14:paraId="03183E0E"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Collaboration mostly limited to required production capacity and delivery schedules</w:t>
            </w:r>
          </w:p>
        </w:tc>
        <w:tc>
          <w:tcPr>
            <w:tcW w:w="2340" w:type="dxa"/>
          </w:tcPr>
          <w:p w14:paraId="5411417A" w14:textId="1796463C" w:rsidR="00F52436" w:rsidRPr="00A74D37" w:rsidRDefault="002C7FF7" w:rsidP="00915B5A">
            <w:pPr>
              <w:rPr>
                <w:rFonts w:ascii="Cambria" w:hAnsi="Cambria"/>
                <w:color w:val="000000" w:themeColor="text1"/>
                <w:sz w:val="22"/>
                <w:szCs w:val="22"/>
              </w:rPr>
            </w:pPr>
            <w:r w:rsidRPr="00A74D37">
              <w:rPr>
                <w:rFonts w:ascii="Cambria" w:hAnsi="Cambria"/>
                <w:color w:val="000000" w:themeColor="text1"/>
                <w:sz w:val="22"/>
                <w:szCs w:val="22"/>
              </w:rPr>
              <w:t>Involving</w:t>
            </w:r>
            <w:r w:rsidR="00F52436" w:rsidRPr="00A74D37">
              <w:rPr>
                <w:rFonts w:ascii="Cambria" w:hAnsi="Cambria"/>
                <w:color w:val="000000" w:themeColor="text1"/>
                <w:sz w:val="22"/>
                <w:szCs w:val="22"/>
              </w:rPr>
              <w:t xml:space="preserve"> org</w:t>
            </w:r>
            <w:r w:rsidR="00DF4807" w:rsidRPr="00A74D37">
              <w:rPr>
                <w:rFonts w:ascii="Cambria" w:hAnsi="Cambria"/>
                <w:color w:val="000000" w:themeColor="text1"/>
                <w:sz w:val="22"/>
                <w:szCs w:val="22"/>
              </w:rPr>
              <w:t>anization</w:t>
            </w:r>
          </w:p>
          <w:p w14:paraId="3509CD79" w14:textId="12948293" w:rsidR="00F52436" w:rsidRPr="00A74D37" w:rsidRDefault="007E3619"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p w14:paraId="541C77DE" w14:textId="77777777" w:rsidR="00F52436" w:rsidRPr="00A74D37" w:rsidRDefault="00F52436" w:rsidP="00915B5A">
            <w:pPr>
              <w:rPr>
                <w:rFonts w:ascii="Cambria" w:hAnsi="Cambria"/>
                <w:color w:val="000000" w:themeColor="text1"/>
                <w:sz w:val="22"/>
                <w:szCs w:val="22"/>
              </w:rPr>
            </w:pPr>
          </w:p>
        </w:tc>
      </w:tr>
      <w:tr w:rsidR="00A74D37" w:rsidRPr="00A74D37" w14:paraId="70A64BB8" w14:textId="77777777" w:rsidTr="00C05BE2">
        <w:tc>
          <w:tcPr>
            <w:tcW w:w="1800" w:type="dxa"/>
          </w:tcPr>
          <w:p w14:paraId="2BE1D290"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Sub-supplier training and development</w:t>
            </w:r>
          </w:p>
        </w:tc>
        <w:tc>
          <w:tcPr>
            <w:tcW w:w="1440" w:type="dxa"/>
          </w:tcPr>
          <w:p w14:paraId="1157BBE7"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Partnership</w:t>
            </w:r>
          </w:p>
          <w:p w14:paraId="4F347B13"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p w14:paraId="23FF028D" w14:textId="50C04F3B" w:rsidR="002415F1" w:rsidRPr="00A74D37" w:rsidRDefault="002415F1" w:rsidP="00915B5A">
            <w:pPr>
              <w:rPr>
                <w:rFonts w:ascii="Cambria" w:hAnsi="Cambria"/>
                <w:color w:val="000000" w:themeColor="text1"/>
                <w:sz w:val="22"/>
                <w:szCs w:val="22"/>
              </w:rPr>
            </w:pPr>
            <w:r w:rsidRPr="00A74D37">
              <w:rPr>
                <w:rFonts w:ascii="Cambria" w:hAnsi="Cambria"/>
                <w:color w:val="000000" w:themeColor="text1"/>
                <w:sz w:val="22"/>
                <w:szCs w:val="22"/>
              </w:rPr>
              <w:lastRenderedPageBreak/>
              <w:t>Su</w:t>
            </w:r>
            <w:r w:rsidR="00D644A0" w:rsidRPr="00A74D37">
              <w:rPr>
                <w:rFonts w:ascii="Cambria" w:hAnsi="Cambria"/>
                <w:color w:val="000000" w:themeColor="text1"/>
                <w:sz w:val="22"/>
                <w:szCs w:val="22"/>
              </w:rPr>
              <w:t>b</w:t>
            </w:r>
            <w:r w:rsidRPr="00A74D37">
              <w:rPr>
                <w:rFonts w:ascii="Cambria" w:hAnsi="Cambria"/>
                <w:color w:val="000000" w:themeColor="text1"/>
                <w:sz w:val="22"/>
                <w:szCs w:val="22"/>
              </w:rPr>
              <w:t>-supplier</w:t>
            </w:r>
          </w:p>
          <w:p w14:paraId="6DD03B5F" w14:textId="33785B29" w:rsidR="002415F1" w:rsidRPr="00A74D37" w:rsidRDefault="002415F1" w:rsidP="00915B5A">
            <w:pPr>
              <w:rPr>
                <w:rFonts w:ascii="Cambria" w:hAnsi="Cambria"/>
                <w:color w:val="000000" w:themeColor="text1"/>
                <w:sz w:val="22"/>
                <w:szCs w:val="22"/>
              </w:rPr>
            </w:pPr>
            <w:r w:rsidRPr="00A74D37">
              <w:rPr>
                <w:rFonts w:ascii="Cambria" w:hAnsi="Cambria"/>
                <w:color w:val="000000" w:themeColor="text1"/>
                <w:sz w:val="22"/>
                <w:szCs w:val="22"/>
              </w:rPr>
              <w:t>level</w:t>
            </w:r>
          </w:p>
        </w:tc>
        <w:tc>
          <w:tcPr>
            <w:tcW w:w="2250" w:type="dxa"/>
          </w:tcPr>
          <w:p w14:paraId="68829D07" w14:textId="5178040E"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lastRenderedPageBreak/>
              <w:t>Standard practice for BIG CHAIN</w:t>
            </w:r>
            <w:r w:rsidR="00EB6D3B" w:rsidRPr="00A74D37">
              <w:rPr>
                <w:rFonts w:ascii="Cambria" w:hAnsi="Cambria"/>
                <w:color w:val="000000" w:themeColor="text1"/>
                <w:sz w:val="22"/>
                <w:szCs w:val="22"/>
              </w:rPr>
              <w:t xml:space="preserve"> in </w:t>
            </w:r>
            <w:r w:rsidR="00EB6D3B" w:rsidRPr="00A74D37">
              <w:rPr>
                <w:rFonts w:ascii="Cambria" w:hAnsi="Cambria"/>
                <w:color w:val="000000" w:themeColor="text1"/>
                <w:sz w:val="22"/>
                <w:szCs w:val="22"/>
              </w:rPr>
              <w:lastRenderedPageBreak/>
              <w:t>collaboration with supplier</w:t>
            </w:r>
          </w:p>
        </w:tc>
        <w:tc>
          <w:tcPr>
            <w:tcW w:w="2430" w:type="dxa"/>
          </w:tcPr>
          <w:p w14:paraId="75CEF692"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lastRenderedPageBreak/>
              <w:t>Not practiced</w:t>
            </w:r>
          </w:p>
        </w:tc>
        <w:tc>
          <w:tcPr>
            <w:tcW w:w="2340" w:type="dxa"/>
          </w:tcPr>
          <w:p w14:paraId="1FD647DC" w14:textId="1CD375C2" w:rsidR="00F52436" w:rsidRPr="00A74D37" w:rsidRDefault="002C7FF7" w:rsidP="00915B5A">
            <w:pPr>
              <w:rPr>
                <w:rFonts w:ascii="Cambria" w:hAnsi="Cambria"/>
                <w:color w:val="000000" w:themeColor="text1"/>
                <w:sz w:val="22"/>
                <w:szCs w:val="22"/>
              </w:rPr>
            </w:pPr>
            <w:r w:rsidRPr="00A74D37">
              <w:rPr>
                <w:rFonts w:ascii="Cambria" w:hAnsi="Cambria"/>
                <w:color w:val="000000" w:themeColor="text1"/>
                <w:sz w:val="22"/>
                <w:szCs w:val="22"/>
              </w:rPr>
              <w:t>Involving</w:t>
            </w:r>
            <w:r w:rsidR="00F52436" w:rsidRPr="00A74D37">
              <w:rPr>
                <w:rFonts w:ascii="Cambria" w:hAnsi="Cambria"/>
                <w:color w:val="000000" w:themeColor="text1"/>
                <w:sz w:val="22"/>
                <w:szCs w:val="22"/>
              </w:rPr>
              <w:t xml:space="preserve"> org</w:t>
            </w:r>
            <w:r w:rsidR="00DF4807" w:rsidRPr="00A74D37">
              <w:rPr>
                <w:rFonts w:ascii="Cambria" w:hAnsi="Cambria"/>
                <w:color w:val="000000" w:themeColor="text1"/>
                <w:sz w:val="22"/>
                <w:szCs w:val="22"/>
              </w:rPr>
              <w:t>anization</w:t>
            </w:r>
          </w:p>
          <w:p w14:paraId="31B6CB08" w14:textId="77777777" w:rsidR="00F52436" w:rsidRPr="00A74D37" w:rsidRDefault="007E3619"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p w14:paraId="7A8F9078" w14:textId="62B7FBD2" w:rsidR="00D644A0" w:rsidRPr="00A74D37" w:rsidRDefault="00D644A0" w:rsidP="00915B5A">
            <w:pPr>
              <w:rPr>
                <w:rFonts w:ascii="Cambria" w:hAnsi="Cambria"/>
                <w:color w:val="000000" w:themeColor="text1"/>
                <w:sz w:val="22"/>
                <w:szCs w:val="22"/>
              </w:rPr>
            </w:pPr>
            <w:r w:rsidRPr="00A74D37">
              <w:rPr>
                <w:rFonts w:ascii="Cambria" w:hAnsi="Cambria"/>
                <w:color w:val="000000" w:themeColor="text1"/>
                <w:sz w:val="22"/>
                <w:szCs w:val="22"/>
              </w:rPr>
              <w:lastRenderedPageBreak/>
              <w:t>Sub-supplier relationship</w:t>
            </w:r>
          </w:p>
        </w:tc>
      </w:tr>
      <w:tr w:rsidR="00A74D37" w:rsidRPr="00A74D37" w14:paraId="6E786F6E" w14:textId="77777777" w:rsidTr="00C05BE2">
        <w:tc>
          <w:tcPr>
            <w:tcW w:w="1800" w:type="dxa"/>
          </w:tcPr>
          <w:p w14:paraId="36B3C310"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lastRenderedPageBreak/>
              <w:t>Planning horizon</w:t>
            </w:r>
          </w:p>
        </w:tc>
        <w:tc>
          <w:tcPr>
            <w:tcW w:w="1440" w:type="dxa"/>
          </w:tcPr>
          <w:p w14:paraId="294F01F9"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Long term strategy</w:t>
            </w:r>
          </w:p>
        </w:tc>
        <w:tc>
          <w:tcPr>
            <w:tcW w:w="2250" w:type="dxa"/>
          </w:tcPr>
          <w:p w14:paraId="570B7A08" w14:textId="7FBF994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Long term</w:t>
            </w:r>
            <w:r w:rsidR="00C05BE2" w:rsidRPr="00A74D37">
              <w:rPr>
                <w:rFonts w:ascii="Cambria" w:hAnsi="Cambria"/>
                <w:color w:val="000000" w:themeColor="text1"/>
                <w:sz w:val="22"/>
                <w:szCs w:val="22"/>
              </w:rPr>
              <w:t xml:space="preserve"> planning in collaboration with supplier</w:t>
            </w:r>
          </w:p>
        </w:tc>
        <w:tc>
          <w:tcPr>
            <w:tcW w:w="2430" w:type="dxa"/>
          </w:tcPr>
          <w:p w14:paraId="6E55772B" w14:textId="057A12D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Short term </w:t>
            </w:r>
            <w:r w:rsidR="00C52081" w:rsidRPr="00A74D37">
              <w:rPr>
                <w:rFonts w:ascii="Cambria" w:hAnsi="Cambria"/>
                <w:color w:val="000000" w:themeColor="text1"/>
                <w:sz w:val="22"/>
                <w:szCs w:val="22"/>
              </w:rPr>
              <w:t>(in</w:t>
            </w:r>
            <w:r w:rsidRPr="00A74D37">
              <w:rPr>
                <w:rFonts w:ascii="Cambria" w:hAnsi="Cambria"/>
                <w:color w:val="000000" w:themeColor="text1"/>
                <w:sz w:val="22"/>
                <w:szCs w:val="22"/>
              </w:rPr>
              <w:t xml:space="preserve"> comparison to BIG CHAIN)</w:t>
            </w:r>
          </w:p>
        </w:tc>
        <w:tc>
          <w:tcPr>
            <w:tcW w:w="2340" w:type="dxa"/>
          </w:tcPr>
          <w:p w14:paraId="5FC9ACE6" w14:textId="341F2A04" w:rsidR="00F52436" w:rsidRPr="00A74D37" w:rsidRDefault="002415F1" w:rsidP="00915B5A">
            <w:pPr>
              <w:rPr>
                <w:rFonts w:ascii="Cambria" w:hAnsi="Cambria"/>
                <w:color w:val="000000" w:themeColor="text1"/>
                <w:sz w:val="22"/>
                <w:szCs w:val="22"/>
              </w:rPr>
            </w:pPr>
            <w:r w:rsidRPr="00A74D37">
              <w:rPr>
                <w:rFonts w:ascii="Cambria" w:hAnsi="Cambria"/>
                <w:color w:val="000000" w:themeColor="text1"/>
                <w:sz w:val="22"/>
                <w:szCs w:val="22"/>
              </w:rPr>
              <w:t>Long term sustainability strategy</w:t>
            </w:r>
          </w:p>
          <w:p w14:paraId="56FACC32" w14:textId="77777777" w:rsidR="00F52436" w:rsidRPr="00A74D37" w:rsidRDefault="00F52436" w:rsidP="00915B5A">
            <w:pPr>
              <w:rPr>
                <w:rFonts w:ascii="Cambria" w:hAnsi="Cambria"/>
                <w:color w:val="000000" w:themeColor="text1"/>
                <w:sz w:val="22"/>
                <w:szCs w:val="22"/>
              </w:rPr>
            </w:pPr>
          </w:p>
        </w:tc>
      </w:tr>
      <w:tr w:rsidR="00A74D37" w:rsidRPr="00A74D37" w14:paraId="170E1A2A" w14:textId="77777777" w:rsidTr="00C05BE2">
        <w:tc>
          <w:tcPr>
            <w:tcW w:w="1800" w:type="dxa"/>
          </w:tcPr>
          <w:p w14:paraId="1D57C3ED"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Implementation horizon for CSR compliance</w:t>
            </w:r>
          </w:p>
        </w:tc>
        <w:tc>
          <w:tcPr>
            <w:tcW w:w="1440" w:type="dxa"/>
          </w:tcPr>
          <w:p w14:paraId="4B042367"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Long term strategy</w:t>
            </w:r>
          </w:p>
        </w:tc>
        <w:tc>
          <w:tcPr>
            <w:tcW w:w="2250" w:type="dxa"/>
          </w:tcPr>
          <w:p w14:paraId="78CF0B1E" w14:textId="76FD046D"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Long term</w:t>
            </w:r>
            <w:r w:rsidR="002C7FF7" w:rsidRPr="00A74D37">
              <w:rPr>
                <w:rFonts w:ascii="Cambria" w:hAnsi="Cambria"/>
                <w:color w:val="000000" w:themeColor="text1"/>
                <w:sz w:val="22"/>
                <w:szCs w:val="22"/>
              </w:rPr>
              <w:t xml:space="preserve"> implementation horizon set jointly </w:t>
            </w:r>
          </w:p>
        </w:tc>
        <w:tc>
          <w:tcPr>
            <w:tcW w:w="2430" w:type="dxa"/>
          </w:tcPr>
          <w:p w14:paraId="39EA82E6" w14:textId="09A8A258"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Short term </w:t>
            </w:r>
            <w:r w:rsidR="00BD0DC9" w:rsidRPr="00A74D37">
              <w:rPr>
                <w:rFonts w:ascii="Cambria" w:hAnsi="Cambria"/>
                <w:color w:val="000000" w:themeColor="text1"/>
                <w:sz w:val="22"/>
                <w:szCs w:val="22"/>
              </w:rPr>
              <w:t>(in</w:t>
            </w:r>
            <w:r w:rsidRPr="00A74D37">
              <w:rPr>
                <w:rFonts w:ascii="Cambria" w:hAnsi="Cambria"/>
                <w:color w:val="000000" w:themeColor="text1"/>
                <w:sz w:val="22"/>
                <w:szCs w:val="22"/>
              </w:rPr>
              <w:t xml:space="preserve"> comparison to BIG CHAIN)</w:t>
            </w:r>
          </w:p>
        </w:tc>
        <w:tc>
          <w:tcPr>
            <w:tcW w:w="2340" w:type="dxa"/>
          </w:tcPr>
          <w:p w14:paraId="75A392FC" w14:textId="4DC30674" w:rsidR="00F52436" w:rsidRPr="00A74D37" w:rsidRDefault="002C7FF7" w:rsidP="00915B5A">
            <w:pPr>
              <w:rPr>
                <w:rFonts w:ascii="Cambria" w:hAnsi="Cambria"/>
                <w:color w:val="000000" w:themeColor="text1"/>
                <w:sz w:val="22"/>
                <w:szCs w:val="22"/>
              </w:rPr>
            </w:pPr>
            <w:r w:rsidRPr="00A74D37">
              <w:rPr>
                <w:rFonts w:ascii="Cambria" w:hAnsi="Cambria"/>
                <w:color w:val="000000" w:themeColor="text1"/>
                <w:sz w:val="22"/>
                <w:szCs w:val="22"/>
              </w:rPr>
              <w:t>Involving</w:t>
            </w:r>
            <w:r w:rsidR="00F52436" w:rsidRPr="00A74D37">
              <w:rPr>
                <w:rFonts w:ascii="Cambria" w:hAnsi="Cambria"/>
                <w:color w:val="000000" w:themeColor="text1"/>
                <w:sz w:val="22"/>
                <w:szCs w:val="22"/>
              </w:rPr>
              <w:t xml:space="preserve"> org</w:t>
            </w:r>
            <w:r w:rsidR="00DF4807" w:rsidRPr="00A74D37">
              <w:rPr>
                <w:rFonts w:ascii="Cambria" w:hAnsi="Cambria"/>
                <w:color w:val="000000" w:themeColor="text1"/>
                <w:sz w:val="22"/>
                <w:szCs w:val="22"/>
              </w:rPr>
              <w:t>anization</w:t>
            </w:r>
          </w:p>
          <w:p w14:paraId="74AC74EA" w14:textId="202037D1" w:rsidR="00EA4443" w:rsidRPr="00A74D37" w:rsidRDefault="00EA4443" w:rsidP="00915B5A">
            <w:pPr>
              <w:rPr>
                <w:rFonts w:ascii="Cambria" w:hAnsi="Cambria"/>
                <w:color w:val="000000" w:themeColor="text1"/>
                <w:sz w:val="22"/>
                <w:szCs w:val="22"/>
              </w:rPr>
            </w:pPr>
            <w:r w:rsidRPr="00A74D37">
              <w:rPr>
                <w:rFonts w:ascii="Cambria" w:hAnsi="Cambria"/>
                <w:color w:val="000000" w:themeColor="text1"/>
                <w:sz w:val="22"/>
                <w:szCs w:val="22"/>
              </w:rPr>
              <w:t>Long term sustainability strategy</w:t>
            </w:r>
          </w:p>
        </w:tc>
      </w:tr>
      <w:tr w:rsidR="00A74D37" w:rsidRPr="00A74D37" w14:paraId="7E94DC0D" w14:textId="77777777" w:rsidTr="00C05BE2">
        <w:tc>
          <w:tcPr>
            <w:tcW w:w="1800" w:type="dxa"/>
          </w:tcPr>
          <w:p w14:paraId="130E7921" w14:textId="769176B6"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Planning and </w:t>
            </w:r>
            <w:r w:rsidR="00D644A0" w:rsidRPr="00A74D37">
              <w:rPr>
                <w:rFonts w:ascii="Cambria" w:hAnsi="Cambria"/>
                <w:color w:val="000000" w:themeColor="text1"/>
                <w:sz w:val="22"/>
                <w:szCs w:val="22"/>
              </w:rPr>
              <w:t xml:space="preserve">technology </w:t>
            </w:r>
            <w:r w:rsidRPr="00A74D37">
              <w:rPr>
                <w:rFonts w:ascii="Cambria" w:hAnsi="Cambria"/>
                <w:color w:val="000000" w:themeColor="text1"/>
                <w:sz w:val="22"/>
                <w:szCs w:val="22"/>
              </w:rPr>
              <w:t>implementation philosophy</w:t>
            </w:r>
          </w:p>
        </w:tc>
        <w:tc>
          <w:tcPr>
            <w:tcW w:w="1440" w:type="dxa"/>
          </w:tcPr>
          <w:p w14:paraId="2D499F7C"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Long term strategy</w:t>
            </w:r>
          </w:p>
          <w:p w14:paraId="7C78303C"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tc>
        <w:tc>
          <w:tcPr>
            <w:tcW w:w="2250" w:type="dxa"/>
          </w:tcPr>
          <w:p w14:paraId="29DF65FC"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Implementation is only applied after planning is completed and pilot programs are tested</w:t>
            </w:r>
          </w:p>
        </w:tc>
        <w:tc>
          <w:tcPr>
            <w:tcW w:w="2430" w:type="dxa"/>
          </w:tcPr>
          <w:p w14:paraId="7A583582"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Planning and implementation are concurrent. Adjustments are made after implementations</w:t>
            </w:r>
          </w:p>
        </w:tc>
        <w:tc>
          <w:tcPr>
            <w:tcW w:w="2340" w:type="dxa"/>
          </w:tcPr>
          <w:p w14:paraId="56C424E2" w14:textId="77777777" w:rsidR="00F52436" w:rsidRPr="00A74D37" w:rsidRDefault="007E3619"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p w14:paraId="77FC8058" w14:textId="77777777" w:rsidR="00F146F6" w:rsidRPr="00A74D37" w:rsidRDefault="00F146F6" w:rsidP="00915B5A">
            <w:pPr>
              <w:rPr>
                <w:rFonts w:ascii="Cambria" w:hAnsi="Cambria"/>
                <w:color w:val="000000" w:themeColor="text1"/>
                <w:sz w:val="22"/>
                <w:szCs w:val="22"/>
              </w:rPr>
            </w:pPr>
            <w:r w:rsidRPr="00A74D37">
              <w:rPr>
                <w:rFonts w:ascii="Cambria" w:hAnsi="Cambria"/>
                <w:color w:val="000000" w:themeColor="text1"/>
                <w:sz w:val="22"/>
                <w:szCs w:val="22"/>
              </w:rPr>
              <w:t>Long term strategy</w:t>
            </w:r>
          </w:p>
          <w:p w14:paraId="2509A893" w14:textId="79DE1745" w:rsidR="00D644A0" w:rsidRPr="00A74D37" w:rsidRDefault="00D644A0" w:rsidP="00915B5A">
            <w:pPr>
              <w:rPr>
                <w:rFonts w:ascii="Cambria" w:hAnsi="Cambria"/>
                <w:color w:val="000000" w:themeColor="text1"/>
                <w:sz w:val="22"/>
                <w:szCs w:val="22"/>
              </w:rPr>
            </w:pPr>
            <w:r w:rsidRPr="00A74D37">
              <w:rPr>
                <w:rFonts w:ascii="Cambria" w:hAnsi="Cambria"/>
                <w:color w:val="000000" w:themeColor="text1"/>
                <w:sz w:val="22"/>
                <w:szCs w:val="22"/>
              </w:rPr>
              <w:t>innovative</w:t>
            </w:r>
          </w:p>
        </w:tc>
      </w:tr>
      <w:tr w:rsidR="00A74D37" w:rsidRPr="00A74D37" w14:paraId="7D5A282D" w14:textId="77777777" w:rsidTr="00C05BE2">
        <w:tc>
          <w:tcPr>
            <w:tcW w:w="1800" w:type="dxa"/>
          </w:tcPr>
          <w:p w14:paraId="2FCAD7F5"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Pre-Planning production schedule</w:t>
            </w:r>
          </w:p>
        </w:tc>
        <w:tc>
          <w:tcPr>
            <w:tcW w:w="1440" w:type="dxa"/>
          </w:tcPr>
          <w:p w14:paraId="13CBA7F3"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Long term strategy</w:t>
            </w:r>
          </w:p>
          <w:p w14:paraId="06F6D5DF" w14:textId="77777777" w:rsidR="00F52436" w:rsidRPr="00A74D37" w:rsidRDefault="00F52436" w:rsidP="00915B5A">
            <w:pPr>
              <w:rPr>
                <w:rFonts w:ascii="Cambria" w:hAnsi="Cambria"/>
                <w:color w:val="000000" w:themeColor="text1"/>
                <w:sz w:val="22"/>
                <w:szCs w:val="22"/>
              </w:rPr>
            </w:pPr>
          </w:p>
          <w:p w14:paraId="46776F27" w14:textId="77777777" w:rsidR="00F52436" w:rsidRPr="00A74D37" w:rsidRDefault="00F52436" w:rsidP="00915B5A">
            <w:pPr>
              <w:rPr>
                <w:rFonts w:ascii="Cambria" w:hAnsi="Cambria"/>
                <w:color w:val="000000" w:themeColor="text1"/>
                <w:sz w:val="22"/>
                <w:szCs w:val="22"/>
              </w:rPr>
            </w:pPr>
          </w:p>
        </w:tc>
        <w:tc>
          <w:tcPr>
            <w:tcW w:w="2250" w:type="dxa"/>
          </w:tcPr>
          <w:p w14:paraId="6EF00C46"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Long pre-planning production horizon compared to industry practices</w:t>
            </w:r>
          </w:p>
        </w:tc>
        <w:tc>
          <w:tcPr>
            <w:tcW w:w="2430" w:type="dxa"/>
          </w:tcPr>
          <w:p w14:paraId="0A13C2DB"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Short pre-planning horizon in comparison to BIG CHAIN.</w:t>
            </w:r>
          </w:p>
        </w:tc>
        <w:tc>
          <w:tcPr>
            <w:tcW w:w="2340" w:type="dxa"/>
          </w:tcPr>
          <w:p w14:paraId="10398483" w14:textId="2F252445" w:rsidR="00F52436" w:rsidRPr="00A74D37" w:rsidRDefault="002C7FF7" w:rsidP="00915B5A">
            <w:pPr>
              <w:rPr>
                <w:rFonts w:ascii="Cambria" w:hAnsi="Cambria"/>
                <w:color w:val="000000" w:themeColor="text1"/>
                <w:sz w:val="22"/>
                <w:szCs w:val="22"/>
              </w:rPr>
            </w:pPr>
            <w:r w:rsidRPr="00A74D37">
              <w:rPr>
                <w:rFonts w:ascii="Cambria" w:hAnsi="Cambria"/>
                <w:color w:val="000000" w:themeColor="text1"/>
                <w:sz w:val="22"/>
                <w:szCs w:val="22"/>
              </w:rPr>
              <w:t>Involving</w:t>
            </w:r>
            <w:r w:rsidR="00F52436" w:rsidRPr="00A74D37">
              <w:rPr>
                <w:rFonts w:ascii="Cambria" w:hAnsi="Cambria"/>
                <w:color w:val="000000" w:themeColor="text1"/>
                <w:sz w:val="22"/>
                <w:szCs w:val="22"/>
              </w:rPr>
              <w:t xml:space="preserve"> org</w:t>
            </w:r>
            <w:r w:rsidR="00DF4807" w:rsidRPr="00A74D37">
              <w:rPr>
                <w:rFonts w:ascii="Cambria" w:hAnsi="Cambria"/>
                <w:color w:val="000000" w:themeColor="text1"/>
                <w:sz w:val="22"/>
                <w:szCs w:val="22"/>
              </w:rPr>
              <w:t>anization</w:t>
            </w:r>
          </w:p>
          <w:p w14:paraId="332714EA" w14:textId="78C0A794" w:rsidR="00EA4443" w:rsidRPr="00A74D37" w:rsidRDefault="00EA4443" w:rsidP="00915B5A">
            <w:pPr>
              <w:rPr>
                <w:rFonts w:ascii="Cambria" w:hAnsi="Cambria"/>
                <w:color w:val="000000" w:themeColor="text1"/>
                <w:sz w:val="22"/>
                <w:szCs w:val="22"/>
              </w:rPr>
            </w:pPr>
            <w:r w:rsidRPr="00A74D37">
              <w:rPr>
                <w:rFonts w:ascii="Cambria" w:hAnsi="Cambria"/>
                <w:color w:val="000000" w:themeColor="text1"/>
                <w:sz w:val="22"/>
                <w:szCs w:val="22"/>
              </w:rPr>
              <w:t>Long term sustainability strategy</w:t>
            </w:r>
          </w:p>
        </w:tc>
      </w:tr>
      <w:tr w:rsidR="00A74D37" w:rsidRPr="00A74D37" w14:paraId="2ED8F536" w14:textId="77777777" w:rsidTr="00C05BE2">
        <w:tc>
          <w:tcPr>
            <w:tcW w:w="1800" w:type="dxa"/>
          </w:tcPr>
          <w:p w14:paraId="06C43805"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Innovation</w:t>
            </w:r>
          </w:p>
        </w:tc>
        <w:tc>
          <w:tcPr>
            <w:tcW w:w="1440" w:type="dxa"/>
          </w:tcPr>
          <w:p w14:paraId="30A5BA0F" w14:textId="7FEEDB4D" w:rsidR="00F52436" w:rsidRPr="00A74D37" w:rsidRDefault="00D644A0" w:rsidP="00915B5A">
            <w:pPr>
              <w:rPr>
                <w:rFonts w:ascii="Cambria" w:hAnsi="Cambria"/>
                <w:color w:val="000000" w:themeColor="text1"/>
                <w:sz w:val="22"/>
                <w:szCs w:val="22"/>
              </w:rPr>
            </w:pPr>
            <w:r w:rsidRPr="00A74D37">
              <w:rPr>
                <w:rFonts w:ascii="Cambria" w:hAnsi="Cambria"/>
                <w:color w:val="000000" w:themeColor="text1"/>
                <w:sz w:val="22"/>
                <w:szCs w:val="22"/>
              </w:rPr>
              <w:t xml:space="preserve">Long term </w:t>
            </w:r>
            <w:r w:rsidR="00F52436" w:rsidRPr="00A74D37">
              <w:rPr>
                <w:rFonts w:ascii="Cambria" w:hAnsi="Cambria"/>
                <w:color w:val="000000" w:themeColor="text1"/>
                <w:sz w:val="22"/>
                <w:szCs w:val="22"/>
              </w:rPr>
              <w:t>Innovative Solutions</w:t>
            </w:r>
          </w:p>
        </w:tc>
        <w:tc>
          <w:tcPr>
            <w:tcW w:w="2250" w:type="dxa"/>
          </w:tcPr>
          <w:p w14:paraId="60DFABA9" w14:textId="48D468F5"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Highly dependent on innovation and technology. </w:t>
            </w:r>
            <w:r w:rsidR="002C7FF7" w:rsidRPr="00A74D37">
              <w:rPr>
                <w:rFonts w:ascii="Cambria" w:hAnsi="Cambria"/>
                <w:color w:val="000000" w:themeColor="text1"/>
                <w:sz w:val="22"/>
                <w:szCs w:val="22"/>
              </w:rPr>
              <w:t>Involves supplier</w:t>
            </w:r>
          </w:p>
        </w:tc>
        <w:tc>
          <w:tcPr>
            <w:tcW w:w="2430" w:type="dxa"/>
          </w:tcPr>
          <w:p w14:paraId="7FC966E8"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Could not be determined from Case Study</w:t>
            </w:r>
          </w:p>
        </w:tc>
        <w:tc>
          <w:tcPr>
            <w:tcW w:w="2340" w:type="dxa"/>
          </w:tcPr>
          <w:p w14:paraId="48703120" w14:textId="77777777" w:rsidR="00F52436" w:rsidRPr="00A74D37" w:rsidRDefault="00EA4443" w:rsidP="00915B5A">
            <w:pPr>
              <w:rPr>
                <w:rFonts w:ascii="Cambria" w:hAnsi="Cambria"/>
                <w:color w:val="000000" w:themeColor="text1"/>
                <w:sz w:val="22"/>
                <w:szCs w:val="22"/>
              </w:rPr>
            </w:pPr>
            <w:r w:rsidRPr="00A74D37">
              <w:rPr>
                <w:rFonts w:ascii="Cambria" w:hAnsi="Cambria"/>
                <w:color w:val="000000" w:themeColor="text1"/>
                <w:sz w:val="22"/>
                <w:szCs w:val="22"/>
              </w:rPr>
              <w:t>Innovative sustainability strategy</w:t>
            </w:r>
          </w:p>
          <w:p w14:paraId="6C7DBD6D" w14:textId="0DD86E01" w:rsidR="00D644A0" w:rsidRPr="00A74D37" w:rsidRDefault="00D644A0" w:rsidP="00915B5A">
            <w:pPr>
              <w:rPr>
                <w:rFonts w:ascii="Cambria" w:hAnsi="Cambria"/>
                <w:color w:val="000000" w:themeColor="text1"/>
                <w:sz w:val="22"/>
                <w:szCs w:val="22"/>
              </w:rPr>
            </w:pPr>
            <w:r w:rsidRPr="00A74D37">
              <w:rPr>
                <w:rFonts w:ascii="Cambria" w:hAnsi="Cambria"/>
                <w:color w:val="000000" w:themeColor="text1"/>
                <w:sz w:val="22"/>
                <w:szCs w:val="22"/>
              </w:rPr>
              <w:t>Long term strategy</w:t>
            </w:r>
          </w:p>
        </w:tc>
      </w:tr>
      <w:tr w:rsidR="00A74D37" w:rsidRPr="00A74D37" w14:paraId="0061C228" w14:textId="77777777" w:rsidTr="00C05BE2">
        <w:tc>
          <w:tcPr>
            <w:tcW w:w="1800" w:type="dxa"/>
          </w:tcPr>
          <w:p w14:paraId="5443E0C6"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Traceability </w:t>
            </w:r>
          </w:p>
        </w:tc>
        <w:tc>
          <w:tcPr>
            <w:tcW w:w="1440" w:type="dxa"/>
          </w:tcPr>
          <w:p w14:paraId="4B12E2B2"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Innovative Solutions</w:t>
            </w:r>
          </w:p>
          <w:p w14:paraId="2E8FAD8B"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tc>
        <w:tc>
          <w:tcPr>
            <w:tcW w:w="2250" w:type="dxa"/>
          </w:tcPr>
          <w:p w14:paraId="59017008"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Traces product to every aspect of supply chain. Traces material to specific farm.</w:t>
            </w:r>
          </w:p>
        </w:tc>
        <w:tc>
          <w:tcPr>
            <w:tcW w:w="2430" w:type="dxa"/>
          </w:tcPr>
          <w:p w14:paraId="2733C823"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Traceability not practiced beyond supplier level.</w:t>
            </w:r>
          </w:p>
        </w:tc>
        <w:tc>
          <w:tcPr>
            <w:tcW w:w="2340" w:type="dxa"/>
          </w:tcPr>
          <w:p w14:paraId="0891A968" w14:textId="454D3ADB" w:rsidR="00F52436" w:rsidRPr="00A74D37" w:rsidRDefault="00EA4443" w:rsidP="00915B5A">
            <w:pPr>
              <w:rPr>
                <w:rFonts w:ascii="Cambria" w:hAnsi="Cambria"/>
                <w:color w:val="000000" w:themeColor="text1"/>
                <w:sz w:val="22"/>
                <w:szCs w:val="22"/>
              </w:rPr>
            </w:pPr>
            <w:r w:rsidRPr="00A74D37">
              <w:rPr>
                <w:rFonts w:ascii="Cambria" w:hAnsi="Cambria"/>
                <w:color w:val="000000" w:themeColor="text1"/>
                <w:sz w:val="22"/>
                <w:szCs w:val="22"/>
              </w:rPr>
              <w:t xml:space="preserve">Innovative </w:t>
            </w:r>
            <w:r w:rsidR="00D644A0" w:rsidRPr="00A74D37">
              <w:rPr>
                <w:rFonts w:ascii="Cambria" w:hAnsi="Cambria"/>
                <w:color w:val="000000" w:themeColor="text1"/>
                <w:sz w:val="22"/>
                <w:szCs w:val="22"/>
              </w:rPr>
              <w:t xml:space="preserve">and </w:t>
            </w:r>
            <w:r w:rsidR="00DF4807" w:rsidRPr="00A74D37">
              <w:rPr>
                <w:rFonts w:ascii="Cambria" w:hAnsi="Cambria"/>
                <w:color w:val="000000" w:themeColor="text1"/>
                <w:sz w:val="22"/>
                <w:szCs w:val="22"/>
              </w:rPr>
              <w:t>long-term</w:t>
            </w:r>
            <w:r w:rsidR="00D644A0" w:rsidRPr="00A74D37">
              <w:rPr>
                <w:rFonts w:ascii="Cambria" w:hAnsi="Cambria"/>
                <w:color w:val="000000" w:themeColor="text1"/>
                <w:sz w:val="22"/>
                <w:szCs w:val="22"/>
              </w:rPr>
              <w:t xml:space="preserve"> </w:t>
            </w:r>
            <w:r w:rsidRPr="00A74D37">
              <w:rPr>
                <w:rFonts w:ascii="Cambria" w:hAnsi="Cambria"/>
                <w:color w:val="000000" w:themeColor="text1"/>
                <w:sz w:val="22"/>
                <w:szCs w:val="22"/>
              </w:rPr>
              <w:t>sustainability strategy</w:t>
            </w:r>
          </w:p>
          <w:p w14:paraId="571CA138" w14:textId="77777777" w:rsidR="00F52436" w:rsidRPr="00A74D37" w:rsidRDefault="00F52436" w:rsidP="00915B5A">
            <w:pPr>
              <w:rPr>
                <w:rFonts w:ascii="Cambria" w:hAnsi="Cambria"/>
                <w:color w:val="000000" w:themeColor="text1"/>
                <w:sz w:val="22"/>
                <w:szCs w:val="22"/>
              </w:rPr>
            </w:pPr>
          </w:p>
        </w:tc>
      </w:tr>
      <w:tr w:rsidR="00A74D37" w:rsidRPr="00A74D37" w14:paraId="6EEBDF05" w14:textId="77777777" w:rsidTr="00C05BE2">
        <w:tc>
          <w:tcPr>
            <w:tcW w:w="1800" w:type="dxa"/>
          </w:tcPr>
          <w:p w14:paraId="41621FB8"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Leadership Style</w:t>
            </w:r>
          </w:p>
        </w:tc>
        <w:tc>
          <w:tcPr>
            <w:tcW w:w="1440" w:type="dxa"/>
          </w:tcPr>
          <w:p w14:paraId="6C67AF9B"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Partnership</w:t>
            </w:r>
          </w:p>
        </w:tc>
        <w:tc>
          <w:tcPr>
            <w:tcW w:w="2250" w:type="dxa"/>
          </w:tcPr>
          <w:p w14:paraId="60C8CCC3"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Transformational</w:t>
            </w:r>
          </w:p>
        </w:tc>
        <w:tc>
          <w:tcPr>
            <w:tcW w:w="2430" w:type="dxa"/>
          </w:tcPr>
          <w:p w14:paraId="12642DA2"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Transactional</w:t>
            </w:r>
          </w:p>
        </w:tc>
        <w:tc>
          <w:tcPr>
            <w:tcW w:w="2340" w:type="dxa"/>
          </w:tcPr>
          <w:p w14:paraId="28375CB2" w14:textId="6CB2A1DD" w:rsidR="00F52436" w:rsidRPr="00A74D37" w:rsidRDefault="002C7FF7" w:rsidP="00915B5A">
            <w:pPr>
              <w:rPr>
                <w:rFonts w:ascii="Cambria" w:hAnsi="Cambria"/>
                <w:color w:val="000000" w:themeColor="text1"/>
                <w:sz w:val="22"/>
                <w:szCs w:val="22"/>
              </w:rPr>
            </w:pPr>
            <w:r w:rsidRPr="00A74D37">
              <w:rPr>
                <w:rFonts w:ascii="Cambria" w:hAnsi="Cambria"/>
                <w:color w:val="000000" w:themeColor="text1"/>
                <w:sz w:val="22"/>
                <w:szCs w:val="22"/>
              </w:rPr>
              <w:t>Involving</w:t>
            </w:r>
            <w:r w:rsidR="00F52436" w:rsidRPr="00A74D37">
              <w:rPr>
                <w:rFonts w:ascii="Cambria" w:hAnsi="Cambria"/>
                <w:color w:val="000000" w:themeColor="text1"/>
                <w:sz w:val="22"/>
                <w:szCs w:val="22"/>
              </w:rPr>
              <w:t xml:space="preserve"> org</w:t>
            </w:r>
            <w:r w:rsidR="00DF4807" w:rsidRPr="00A74D37">
              <w:rPr>
                <w:rFonts w:ascii="Cambria" w:hAnsi="Cambria"/>
                <w:color w:val="000000" w:themeColor="text1"/>
                <w:sz w:val="22"/>
                <w:szCs w:val="22"/>
              </w:rPr>
              <w:t>anization</w:t>
            </w:r>
          </w:p>
        </w:tc>
      </w:tr>
      <w:tr w:rsidR="00A74D37" w:rsidRPr="00A74D37" w14:paraId="0B1A0D6D" w14:textId="77777777" w:rsidTr="00C05BE2">
        <w:tc>
          <w:tcPr>
            <w:tcW w:w="1800" w:type="dxa"/>
          </w:tcPr>
          <w:p w14:paraId="69D7B228"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Learning method</w:t>
            </w:r>
          </w:p>
        </w:tc>
        <w:tc>
          <w:tcPr>
            <w:tcW w:w="1440" w:type="dxa"/>
          </w:tcPr>
          <w:p w14:paraId="12DAA5BD"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Partnership</w:t>
            </w:r>
          </w:p>
        </w:tc>
        <w:tc>
          <w:tcPr>
            <w:tcW w:w="2250" w:type="dxa"/>
          </w:tcPr>
          <w:p w14:paraId="69150B24"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Double Loop</w:t>
            </w:r>
          </w:p>
        </w:tc>
        <w:tc>
          <w:tcPr>
            <w:tcW w:w="2430" w:type="dxa"/>
          </w:tcPr>
          <w:p w14:paraId="675948DB"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Single Loop</w:t>
            </w:r>
          </w:p>
        </w:tc>
        <w:tc>
          <w:tcPr>
            <w:tcW w:w="2340" w:type="dxa"/>
          </w:tcPr>
          <w:p w14:paraId="674CDF29" w14:textId="762F6ED8" w:rsidR="00F52436" w:rsidRPr="00A74D37" w:rsidRDefault="002C7FF7" w:rsidP="00915B5A">
            <w:pPr>
              <w:rPr>
                <w:rFonts w:ascii="Cambria" w:hAnsi="Cambria"/>
                <w:color w:val="000000" w:themeColor="text1"/>
                <w:sz w:val="22"/>
                <w:szCs w:val="22"/>
              </w:rPr>
            </w:pPr>
            <w:r w:rsidRPr="00A74D37">
              <w:rPr>
                <w:rFonts w:ascii="Cambria" w:hAnsi="Cambria"/>
                <w:color w:val="000000" w:themeColor="text1"/>
                <w:sz w:val="22"/>
                <w:szCs w:val="22"/>
              </w:rPr>
              <w:t>Involving</w:t>
            </w:r>
            <w:r w:rsidR="00F52436" w:rsidRPr="00A74D37">
              <w:rPr>
                <w:rFonts w:ascii="Cambria" w:hAnsi="Cambria"/>
                <w:color w:val="000000" w:themeColor="text1"/>
                <w:sz w:val="22"/>
                <w:szCs w:val="22"/>
              </w:rPr>
              <w:t xml:space="preserve"> org</w:t>
            </w:r>
            <w:r w:rsidR="00DF4807" w:rsidRPr="00A74D37">
              <w:rPr>
                <w:rFonts w:ascii="Cambria" w:hAnsi="Cambria"/>
                <w:color w:val="000000" w:themeColor="text1"/>
                <w:sz w:val="22"/>
                <w:szCs w:val="22"/>
              </w:rPr>
              <w:t>anization</w:t>
            </w:r>
          </w:p>
        </w:tc>
      </w:tr>
      <w:tr w:rsidR="00A74D37" w:rsidRPr="00A74D37" w14:paraId="07F53B95" w14:textId="77777777" w:rsidTr="00C05BE2">
        <w:tc>
          <w:tcPr>
            <w:tcW w:w="1800" w:type="dxa"/>
          </w:tcPr>
          <w:p w14:paraId="0181C6CC"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Dealing with infraction during production</w:t>
            </w:r>
          </w:p>
        </w:tc>
        <w:tc>
          <w:tcPr>
            <w:tcW w:w="1440" w:type="dxa"/>
          </w:tcPr>
          <w:p w14:paraId="6AB43C6D"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Partnership</w:t>
            </w:r>
          </w:p>
          <w:p w14:paraId="1F7F03E8"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Strong commitment</w:t>
            </w:r>
          </w:p>
        </w:tc>
        <w:tc>
          <w:tcPr>
            <w:tcW w:w="2250" w:type="dxa"/>
          </w:tcPr>
          <w:p w14:paraId="66C5A635"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Stops production completely, will not resume until problem is corrected, and measures are taken to prevent its recurrence, this often involves additional training.</w:t>
            </w:r>
          </w:p>
        </w:tc>
        <w:tc>
          <w:tcPr>
            <w:tcW w:w="2430" w:type="dxa"/>
          </w:tcPr>
          <w:p w14:paraId="478631AB" w14:textId="77777777" w:rsidR="00F52436" w:rsidRPr="00A74D37" w:rsidRDefault="00F52436" w:rsidP="00915B5A">
            <w:pPr>
              <w:rPr>
                <w:rFonts w:ascii="Cambria" w:hAnsi="Cambria"/>
                <w:color w:val="000000" w:themeColor="text1"/>
                <w:sz w:val="22"/>
                <w:szCs w:val="22"/>
              </w:rPr>
            </w:pPr>
            <w:r w:rsidRPr="00A74D37">
              <w:rPr>
                <w:rFonts w:ascii="Cambria" w:hAnsi="Cambria"/>
                <w:color w:val="000000" w:themeColor="text1"/>
                <w:sz w:val="22"/>
                <w:szCs w:val="22"/>
              </w:rPr>
              <w:t xml:space="preserve">Addresses issue without stopping production. </w:t>
            </w:r>
          </w:p>
        </w:tc>
        <w:tc>
          <w:tcPr>
            <w:tcW w:w="2340" w:type="dxa"/>
          </w:tcPr>
          <w:p w14:paraId="022C54FA" w14:textId="3CB75EA7" w:rsidR="00F52436" w:rsidRPr="00A74D37" w:rsidRDefault="007E3619" w:rsidP="00915B5A">
            <w:pPr>
              <w:rPr>
                <w:rFonts w:ascii="Cambria" w:hAnsi="Cambria"/>
                <w:color w:val="000000" w:themeColor="text1"/>
                <w:sz w:val="22"/>
                <w:szCs w:val="22"/>
              </w:rPr>
            </w:pPr>
            <w:r w:rsidRPr="00A74D37">
              <w:rPr>
                <w:rFonts w:ascii="Cambria" w:hAnsi="Cambria"/>
                <w:color w:val="000000" w:themeColor="text1"/>
                <w:sz w:val="22"/>
                <w:szCs w:val="22"/>
              </w:rPr>
              <w:t>Proactively responsible</w:t>
            </w:r>
          </w:p>
          <w:p w14:paraId="79C4A4DA" w14:textId="20A3F673" w:rsidR="00F52436" w:rsidRPr="00A74D37" w:rsidRDefault="002C7FF7" w:rsidP="00915B5A">
            <w:pPr>
              <w:rPr>
                <w:rFonts w:ascii="Cambria" w:hAnsi="Cambria"/>
                <w:color w:val="000000" w:themeColor="text1"/>
                <w:sz w:val="22"/>
                <w:szCs w:val="22"/>
              </w:rPr>
            </w:pPr>
            <w:r w:rsidRPr="00A74D37">
              <w:rPr>
                <w:rFonts w:ascii="Cambria" w:hAnsi="Cambria"/>
                <w:color w:val="000000" w:themeColor="text1"/>
                <w:sz w:val="22"/>
                <w:szCs w:val="22"/>
              </w:rPr>
              <w:t>Involving</w:t>
            </w:r>
            <w:r w:rsidR="00F52436" w:rsidRPr="00A74D37">
              <w:rPr>
                <w:rFonts w:ascii="Cambria" w:hAnsi="Cambria"/>
                <w:color w:val="000000" w:themeColor="text1"/>
                <w:sz w:val="22"/>
                <w:szCs w:val="22"/>
              </w:rPr>
              <w:t xml:space="preserve"> org</w:t>
            </w:r>
            <w:r w:rsidR="00DF4807" w:rsidRPr="00A74D37">
              <w:rPr>
                <w:rFonts w:ascii="Cambria" w:hAnsi="Cambria"/>
                <w:color w:val="000000" w:themeColor="text1"/>
                <w:sz w:val="22"/>
                <w:szCs w:val="22"/>
              </w:rPr>
              <w:t>anization</w:t>
            </w:r>
          </w:p>
        </w:tc>
      </w:tr>
    </w:tbl>
    <w:p w14:paraId="65FB7B66" w14:textId="77777777" w:rsidR="00F52436" w:rsidRPr="00A74D37" w:rsidRDefault="00F52436" w:rsidP="00F52436">
      <w:pPr>
        <w:rPr>
          <w:rFonts w:ascii="Cambria" w:hAnsi="Cambria"/>
          <w:color w:val="000000" w:themeColor="text1"/>
          <w:sz w:val="22"/>
          <w:szCs w:val="22"/>
        </w:rPr>
      </w:pPr>
    </w:p>
    <w:p w14:paraId="7BB9E1B3" w14:textId="77777777" w:rsidR="00F52436" w:rsidRPr="00A74D37" w:rsidRDefault="00F52436" w:rsidP="00F52436">
      <w:pPr>
        <w:rPr>
          <w:rFonts w:ascii="Cambria" w:hAnsi="Cambria"/>
          <w:color w:val="000000" w:themeColor="text1"/>
          <w:sz w:val="22"/>
          <w:szCs w:val="22"/>
        </w:rPr>
      </w:pPr>
    </w:p>
    <w:p w14:paraId="25149494" w14:textId="77777777" w:rsidR="00F52436" w:rsidRPr="00A74D37" w:rsidRDefault="00F52436" w:rsidP="00F52436">
      <w:pPr>
        <w:rPr>
          <w:rFonts w:ascii="Cambria" w:hAnsi="Cambria"/>
          <w:color w:val="000000" w:themeColor="text1"/>
        </w:rPr>
      </w:pPr>
    </w:p>
    <w:p w14:paraId="38495F40" w14:textId="77777777" w:rsidR="0082495E" w:rsidRPr="00A74D37" w:rsidRDefault="0082495E" w:rsidP="00F52436">
      <w:pPr>
        <w:rPr>
          <w:rFonts w:ascii="Cambria" w:hAnsi="Cambria"/>
          <w:b/>
          <w:bCs/>
          <w:color w:val="000000" w:themeColor="text1"/>
        </w:rPr>
      </w:pPr>
    </w:p>
    <w:p w14:paraId="2194B1AF" w14:textId="3D567167" w:rsidR="00F52436" w:rsidRPr="00A74D37" w:rsidRDefault="00F52436" w:rsidP="00F52436">
      <w:pPr>
        <w:rPr>
          <w:rFonts w:ascii="Cambria" w:hAnsi="Cambria"/>
          <w:b/>
          <w:bCs/>
          <w:color w:val="000000" w:themeColor="text1"/>
        </w:rPr>
      </w:pPr>
      <w:r w:rsidRPr="00A74D37">
        <w:rPr>
          <w:rFonts w:ascii="Cambria" w:hAnsi="Cambria"/>
          <w:b/>
          <w:bCs/>
          <w:color w:val="000000" w:themeColor="text1"/>
        </w:rPr>
        <w:t>7.</w:t>
      </w:r>
      <w:r w:rsidR="00436A6B" w:rsidRPr="00A74D37">
        <w:rPr>
          <w:rFonts w:ascii="Cambria" w:hAnsi="Cambria"/>
          <w:b/>
          <w:bCs/>
          <w:color w:val="000000" w:themeColor="text1"/>
        </w:rPr>
        <w:t>6</w:t>
      </w:r>
      <w:r w:rsidRPr="00A74D37">
        <w:rPr>
          <w:rFonts w:ascii="Cambria" w:hAnsi="Cambria"/>
          <w:b/>
          <w:bCs/>
          <w:color w:val="000000" w:themeColor="text1"/>
        </w:rPr>
        <w:t xml:space="preserve">.1 Development of Theories </w:t>
      </w:r>
    </w:p>
    <w:p w14:paraId="607137BA" w14:textId="77777777" w:rsidR="00F52436" w:rsidRPr="00A74D37" w:rsidRDefault="00F52436" w:rsidP="00F52436">
      <w:pPr>
        <w:rPr>
          <w:rFonts w:ascii="Cambria" w:hAnsi="Cambria"/>
          <w:b/>
          <w:bCs/>
          <w:color w:val="000000" w:themeColor="text1"/>
        </w:rPr>
      </w:pPr>
    </w:p>
    <w:p w14:paraId="0257A394" w14:textId="77777777" w:rsidR="0082495E" w:rsidRPr="00A74D37" w:rsidRDefault="0082495E" w:rsidP="00D615B9">
      <w:pPr>
        <w:spacing w:line="480" w:lineRule="auto"/>
        <w:rPr>
          <w:rFonts w:ascii="Cambria" w:hAnsi="Cambria"/>
          <w:color w:val="000000" w:themeColor="text1"/>
        </w:rPr>
      </w:pPr>
    </w:p>
    <w:p w14:paraId="360E8F39" w14:textId="04EAF3A7" w:rsidR="004C7147" w:rsidRPr="00A74D37" w:rsidRDefault="004C7147" w:rsidP="00D615B9">
      <w:pPr>
        <w:spacing w:line="480" w:lineRule="auto"/>
        <w:rPr>
          <w:rFonts w:ascii="Cambria" w:hAnsi="Cambria"/>
          <w:color w:val="000000" w:themeColor="text1"/>
        </w:rPr>
      </w:pPr>
      <w:r w:rsidRPr="00A74D37">
        <w:rPr>
          <w:rFonts w:ascii="Cambria" w:hAnsi="Cambria"/>
          <w:color w:val="000000" w:themeColor="text1"/>
        </w:rPr>
        <w:t>A ‘good’ theory is a statement of relationships between entities or units that clearly explains how these relationships lead to certain events</w:t>
      </w:r>
      <w:r w:rsidRPr="00A74D37">
        <w:rPr>
          <w:rFonts w:ascii="Cambria" w:hAnsi="Cambria"/>
          <w:color w:val="000000" w:themeColor="text1"/>
        </w:rPr>
        <w:fldChar w:fldCharType="begin"/>
      </w:r>
      <w:r w:rsidRPr="00A74D37">
        <w:rPr>
          <w:rFonts w:ascii="Cambria" w:hAnsi="Cambria"/>
          <w:color w:val="000000" w:themeColor="text1"/>
        </w:rPr>
        <w:instrText xml:space="preserve"> ADDIN EN.CITE &lt;EndNote&gt;&lt;Cite&gt;&lt;Author&gt;Wacker&lt;/Author&gt;&lt;Year&gt;1998&lt;/Year&gt;&lt;IDText&gt;A definition of theory: research guidelines for different theory-building research methods in operations management&lt;/IDText&gt;&lt;DisplayText&gt;(Wacker 1998)&lt;/DisplayText&gt;&lt;record&gt;&lt;isbn&gt;0272-6963&lt;/isbn&gt;&lt;titles&gt;&lt;title&gt;A definition of theory: research guidelines for different theory-building research methods in operations management&lt;/title&gt;&lt;secondary-title&gt;Journal of operations management&lt;/secondary-title&gt;&lt;/titles&gt;&lt;pages&gt;361-385&lt;/pages&gt;&lt;number&gt;4&lt;/number&gt;&lt;contributors&gt;&lt;authors&gt;&lt;author&gt;Wacker, John G.&lt;/author&gt;&lt;/authors&gt;&lt;/contributors&gt;&lt;added-date format="utc"&gt;1689104613&lt;/added-date&gt;&lt;ref-type name="Journal Article"&gt;17&lt;/ref-type&gt;&lt;dates&gt;&lt;year&gt;1998&lt;/year&gt;&lt;/dates&gt;&lt;rec-number&gt;860&lt;/rec-number&gt;&lt;publisher&gt;Elsevier&lt;/publisher&gt;&lt;last-updated-date format="utc"&gt;1689104613&lt;/last-updated-date&gt;&lt;volume&gt;16&lt;/volume&gt;&lt;/record&gt;&lt;/Cite&gt;&lt;/EndNote&gt;</w:instrText>
      </w:r>
      <w:r w:rsidRPr="00A74D37">
        <w:rPr>
          <w:rFonts w:ascii="Cambria" w:hAnsi="Cambria"/>
          <w:color w:val="000000" w:themeColor="text1"/>
        </w:rPr>
        <w:fldChar w:fldCharType="separate"/>
      </w:r>
      <w:r w:rsidRPr="00A74D37">
        <w:rPr>
          <w:rFonts w:ascii="Cambria" w:hAnsi="Cambria"/>
          <w:noProof/>
          <w:color w:val="000000" w:themeColor="text1"/>
        </w:rPr>
        <w:t>(Wacker 1998)</w:t>
      </w:r>
      <w:r w:rsidRPr="00A74D37">
        <w:rPr>
          <w:rFonts w:ascii="Cambria" w:hAnsi="Cambria"/>
          <w:color w:val="000000" w:themeColor="text1"/>
        </w:rPr>
        <w:fldChar w:fldCharType="end"/>
      </w:r>
      <w:r w:rsidRPr="00A74D37">
        <w:rPr>
          <w:rFonts w:ascii="Cambria" w:hAnsi="Cambria"/>
          <w:color w:val="000000" w:themeColor="text1"/>
        </w:rPr>
        <w:t xml:space="preserve">. The units are constructs that could not have been </w:t>
      </w:r>
      <w:r w:rsidR="006657F5" w:rsidRPr="00A74D37">
        <w:rPr>
          <w:rFonts w:ascii="Cambria" w:hAnsi="Cambria"/>
          <w:color w:val="000000" w:themeColor="text1"/>
        </w:rPr>
        <w:t xml:space="preserve">observed directly. A theory is </w:t>
      </w:r>
      <w:r w:rsidR="006657F5" w:rsidRPr="00A74D37">
        <w:rPr>
          <w:rFonts w:ascii="Cambria" w:hAnsi="Cambria"/>
          <w:color w:val="000000" w:themeColor="text1"/>
        </w:rPr>
        <w:lastRenderedPageBreak/>
        <w:t xml:space="preserve">developed as a result of logically establishing the relationships between a system of variables and constructs </w:t>
      </w:r>
      <w:r w:rsidR="006657F5" w:rsidRPr="00A74D37">
        <w:rPr>
          <w:rFonts w:ascii="Cambria" w:hAnsi="Cambria"/>
          <w:color w:val="000000" w:themeColor="text1"/>
        </w:rPr>
        <w:fldChar w:fldCharType="begin"/>
      </w:r>
      <w:r w:rsidR="006657F5" w:rsidRPr="00A74D37">
        <w:rPr>
          <w:rFonts w:ascii="Cambria" w:hAnsi="Cambria"/>
          <w:color w:val="000000" w:themeColor="text1"/>
        </w:rPr>
        <w:instrText xml:space="preserve"> ADDIN EN.CITE &lt;EndNote&gt;&lt;Cite&gt;&lt;Author&gt;Wacker&lt;/Author&gt;&lt;Year&gt;1998&lt;/Year&gt;&lt;IDText&gt;A definition of theory: research guidelines for different theory-building research methods in operations management&lt;/IDText&gt;&lt;DisplayText&gt;(Wacker 1998)&lt;/DisplayText&gt;&lt;record&gt;&lt;isbn&gt;0272-6963&lt;/isbn&gt;&lt;titles&gt;&lt;title&gt;A definition of theory: research guidelines for different theory-building research methods in operations management&lt;/title&gt;&lt;secondary-title&gt;Journal of operations management&lt;/secondary-title&gt;&lt;/titles&gt;&lt;pages&gt;361-385&lt;/pages&gt;&lt;number&gt;4&lt;/number&gt;&lt;contributors&gt;&lt;authors&gt;&lt;author&gt;Wacker, John G.&lt;/author&gt;&lt;/authors&gt;&lt;/contributors&gt;&lt;added-date format="utc"&gt;1689104613&lt;/added-date&gt;&lt;ref-type name="Journal Article"&gt;17&lt;/ref-type&gt;&lt;dates&gt;&lt;year&gt;1998&lt;/year&gt;&lt;/dates&gt;&lt;rec-number&gt;860&lt;/rec-number&gt;&lt;publisher&gt;Elsevier&lt;/publisher&gt;&lt;last-updated-date format="utc"&gt;1689104613&lt;/last-updated-date&gt;&lt;volume&gt;16&lt;/volume&gt;&lt;/record&gt;&lt;/Cite&gt;&lt;/EndNote&gt;</w:instrText>
      </w:r>
      <w:r w:rsidR="006657F5" w:rsidRPr="00A74D37">
        <w:rPr>
          <w:rFonts w:ascii="Cambria" w:hAnsi="Cambria"/>
          <w:color w:val="000000" w:themeColor="text1"/>
        </w:rPr>
        <w:fldChar w:fldCharType="separate"/>
      </w:r>
      <w:r w:rsidR="006657F5" w:rsidRPr="00A74D37">
        <w:rPr>
          <w:rFonts w:ascii="Cambria" w:hAnsi="Cambria"/>
          <w:noProof/>
          <w:color w:val="000000" w:themeColor="text1"/>
        </w:rPr>
        <w:t>(Wacker 1998)</w:t>
      </w:r>
      <w:r w:rsidR="006657F5" w:rsidRPr="00A74D37">
        <w:rPr>
          <w:rFonts w:ascii="Cambria" w:hAnsi="Cambria"/>
          <w:color w:val="000000" w:themeColor="text1"/>
        </w:rPr>
        <w:fldChar w:fldCharType="end"/>
      </w:r>
      <w:r w:rsidR="006657F5" w:rsidRPr="00A74D37">
        <w:rPr>
          <w:rFonts w:ascii="Cambria" w:hAnsi="Cambria"/>
          <w:color w:val="000000" w:themeColor="text1"/>
        </w:rPr>
        <w:t>. However</w:t>
      </w:r>
      <w:r w:rsidR="00073DBB" w:rsidRPr="00A74D37">
        <w:rPr>
          <w:rFonts w:ascii="Cambria" w:hAnsi="Cambria"/>
          <w:color w:val="000000" w:themeColor="text1"/>
        </w:rPr>
        <w:t>,</w:t>
      </w:r>
      <w:r w:rsidR="006657F5" w:rsidRPr="00A74D37">
        <w:rPr>
          <w:rFonts w:ascii="Cambria" w:hAnsi="Cambria"/>
          <w:color w:val="000000" w:themeColor="text1"/>
        </w:rPr>
        <w:t xml:space="preserve"> establishing a relationship is not adequate, unless the explanation behind the relationship </w:t>
      </w:r>
      <w:r w:rsidR="00DC09A5" w:rsidRPr="00A74D37">
        <w:rPr>
          <w:rFonts w:ascii="Cambria" w:hAnsi="Cambria"/>
          <w:color w:val="000000" w:themeColor="text1"/>
        </w:rPr>
        <w:t>can predict a result or outcome</w:t>
      </w:r>
      <w:r w:rsidR="00F05F6B" w:rsidRPr="00A74D37">
        <w:rPr>
          <w:rFonts w:ascii="Cambria" w:hAnsi="Cambria"/>
          <w:color w:val="000000" w:themeColor="text1"/>
        </w:rPr>
        <w:t xml:space="preserve"> </w:t>
      </w:r>
      <w:r w:rsidR="00F05F6B" w:rsidRPr="00A74D37">
        <w:rPr>
          <w:rFonts w:ascii="Cambria" w:hAnsi="Cambria"/>
          <w:color w:val="000000" w:themeColor="text1"/>
        </w:rPr>
        <w:fldChar w:fldCharType="begin"/>
      </w:r>
      <w:r w:rsidR="00F05F6B" w:rsidRPr="00A74D37">
        <w:rPr>
          <w:rFonts w:ascii="Cambria" w:hAnsi="Cambria"/>
          <w:color w:val="000000" w:themeColor="text1"/>
        </w:rPr>
        <w:instrText xml:space="preserve"> ADDIN EN.CITE &lt;EndNote&gt;&lt;Cite&gt;&lt;Author&gt;Hunt&lt;/Author&gt;&lt;Year&gt;1991&lt;/Year&gt;&lt;IDText&gt;Modern marketing theory: Critical issues in the philosophy of marketing science&lt;/IDText&gt;&lt;DisplayText&gt;(Hunt 1991)&lt;/DisplayText&gt;&lt;record&gt;&lt;titles&gt;&lt;title&gt;Modern marketing theory: Critical issues in the philosophy of marketing science&lt;/title&gt;&lt;/titles&gt;&lt;contributors&gt;&lt;authors&gt;&lt;author&gt;Hunt, Shelby&lt;/author&gt;&lt;/authors&gt;&lt;/contributors&gt;&lt;added-date format="utc"&gt;1692673023&lt;/added-date&gt;&lt;ref-type name="Journal Article"&gt;17&lt;/ref-type&gt;&lt;dates&gt;&lt;year&gt;1991&lt;/year&gt;&lt;/dates&gt;&lt;rec-number&gt;917&lt;/rec-number&gt;&lt;publisher&gt;Southwestern Publishing Co.&lt;/publisher&gt;&lt;last-updated-date format="utc"&gt;1692673023&lt;/last-updated-date&gt;&lt;/record&gt;&lt;/Cite&gt;&lt;/EndNote&gt;</w:instrText>
      </w:r>
      <w:r w:rsidR="00F05F6B" w:rsidRPr="00A74D37">
        <w:rPr>
          <w:rFonts w:ascii="Cambria" w:hAnsi="Cambria"/>
          <w:color w:val="000000" w:themeColor="text1"/>
        </w:rPr>
        <w:fldChar w:fldCharType="separate"/>
      </w:r>
      <w:r w:rsidR="00F05F6B" w:rsidRPr="00A74D37">
        <w:rPr>
          <w:rFonts w:ascii="Cambria" w:hAnsi="Cambria"/>
          <w:noProof/>
          <w:color w:val="000000" w:themeColor="text1"/>
        </w:rPr>
        <w:t>(Hunt 1991)</w:t>
      </w:r>
      <w:r w:rsidR="00F05F6B" w:rsidRPr="00A74D37">
        <w:rPr>
          <w:rFonts w:ascii="Cambria" w:hAnsi="Cambria"/>
          <w:color w:val="000000" w:themeColor="text1"/>
        </w:rPr>
        <w:fldChar w:fldCharType="end"/>
      </w:r>
      <w:r w:rsidR="00DC09A5" w:rsidRPr="00A74D37">
        <w:rPr>
          <w:rFonts w:ascii="Cambria" w:hAnsi="Cambria"/>
          <w:color w:val="000000" w:themeColor="text1"/>
        </w:rPr>
        <w:t xml:space="preserve">. The primary goal of theory </w:t>
      </w:r>
      <w:r w:rsidR="00073DBB" w:rsidRPr="00A74D37">
        <w:rPr>
          <w:rFonts w:ascii="Cambria" w:hAnsi="Cambria"/>
          <w:color w:val="000000" w:themeColor="text1"/>
        </w:rPr>
        <w:t xml:space="preserve">is to answer the questions of </w:t>
      </w:r>
      <w:r w:rsidR="00073DBB" w:rsidRPr="00A74D37">
        <w:rPr>
          <w:rFonts w:ascii="Cambria" w:hAnsi="Cambria"/>
          <w:i/>
          <w:iCs/>
          <w:color w:val="000000" w:themeColor="text1"/>
        </w:rPr>
        <w:t xml:space="preserve">why </w:t>
      </w:r>
      <w:r w:rsidR="00A07A85" w:rsidRPr="00A74D37">
        <w:rPr>
          <w:rFonts w:ascii="Cambria" w:hAnsi="Cambria"/>
          <w:color w:val="000000" w:themeColor="text1"/>
        </w:rPr>
        <w:t>and</w:t>
      </w:r>
      <w:r w:rsidR="00073DBB" w:rsidRPr="00A74D37">
        <w:rPr>
          <w:rFonts w:ascii="Cambria" w:hAnsi="Cambria"/>
          <w:color w:val="000000" w:themeColor="text1"/>
        </w:rPr>
        <w:t xml:space="preserve"> </w:t>
      </w:r>
      <w:r w:rsidR="00073DBB" w:rsidRPr="00A74D37">
        <w:rPr>
          <w:rFonts w:ascii="Cambria" w:hAnsi="Cambria"/>
          <w:i/>
          <w:iCs/>
          <w:color w:val="000000" w:themeColor="text1"/>
        </w:rPr>
        <w:t>how</w:t>
      </w:r>
      <w:r w:rsidR="00073DBB" w:rsidRPr="00A74D37">
        <w:rPr>
          <w:rFonts w:ascii="Cambria" w:hAnsi="Cambria"/>
          <w:color w:val="000000" w:themeColor="text1"/>
        </w:rPr>
        <w:t xml:space="preserve"> after having defined the variables</w:t>
      </w:r>
      <w:r w:rsidR="00F05F6B" w:rsidRPr="00A74D37">
        <w:rPr>
          <w:rFonts w:ascii="Cambria" w:hAnsi="Cambria"/>
          <w:color w:val="000000" w:themeColor="text1"/>
        </w:rPr>
        <w:t xml:space="preserve">, </w:t>
      </w:r>
      <w:r w:rsidR="00073DBB" w:rsidRPr="00A74D37">
        <w:rPr>
          <w:rFonts w:ascii="Cambria" w:hAnsi="Cambria"/>
          <w:color w:val="000000" w:themeColor="text1"/>
        </w:rPr>
        <w:t xml:space="preserve">the </w:t>
      </w:r>
      <w:r w:rsidR="00073DBB" w:rsidRPr="00A74D37">
        <w:rPr>
          <w:rFonts w:ascii="Cambria" w:hAnsi="Cambria"/>
          <w:i/>
          <w:iCs/>
          <w:color w:val="000000" w:themeColor="text1"/>
        </w:rPr>
        <w:t>who</w:t>
      </w:r>
      <w:r w:rsidR="00073DBB" w:rsidRPr="00A74D37">
        <w:rPr>
          <w:rFonts w:ascii="Cambria" w:hAnsi="Cambria"/>
          <w:color w:val="000000" w:themeColor="text1"/>
        </w:rPr>
        <w:t xml:space="preserve"> or the </w:t>
      </w:r>
      <w:r w:rsidR="00073DBB" w:rsidRPr="00A74D37">
        <w:rPr>
          <w:rFonts w:ascii="Cambria" w:hAnsi="Cambria"/>
          <w:i/>
          <w:iCs/>
          <w:color w:val="000000" w:themeColor="text1"/>
        </w:rPr>
        <w:t>what</w:t>
      </w:r>
      <w:r w:rsidR="00F05F6B" w:rsidRPr="00A74D37">
        <w:rPr>
          <w:rFonts w:ascii="Cambria" w:hAnsi="Cambria"/>
          <w:i/>
          <w:iCs/>
          <w:color w:val="000000" w:themeColor="text1"/>
        </w:rPr>
        <w:t xml:space="preserve"> </w:t>
      </w:r>
      <w:r w:rsidR="00F05F6B" w:rsidRPr="00A74D37">
        <w:rPr>
          <w:rFonts w:ascii="Cambria" w:hAnsi="Cambria"/>
          <w:color w:val="000000" w:themeColor="text1"/>
        </w:rPr>
        <w:fldChar w:fldCharType="begin"/>
      </w:r>
      <w:r w:rsidR="00F05F6B" w:rsidRPr="00A74D37">
        <w:rPr>
          <w:rFonts w:ascii="Cambria" w:hAnsi="Cambria"/>
          <w:color w:val="000000" w:themeColor="text1"/>
        </w:rPr>
        <w:instrText xml:space="preserve"> ADDIN EN.CITE &lt;EndNote&gt;&lt;Cite&gt;&lt;Author&gt;Bacharach&lt;/Author&gt;&lt;Year&gt;1989&lt;/Year&gt;&lt;IDText&gt;Organizational theories: Some criteria for evaluation&lt;/IDText&gt;&lt;DisplayText&gt;(Bacharach 1989; Wacker 1998)&lt;/DisplayText&gt;&lt;record&gt;&lt;isbn&gt;0363-7425&lt;/isbn&gt;&lt;titles&gt;&lt;title&gt;Organizational theories: Some criteria for evaluation&lt;/title&gt;&lt;secondary-title&gt;Academy of management review&lt;/secondary-title&gt;&lt;/titles&gt;&lt;pages&gt;496-515&lt;/pages&gt;&lt;number&gt;4&lt;/number&gt;&lt;contributors&gt;&lt;authors&gt;&lt;author&gt;Bacharach, Samuel B.&lt;/author&gt;&lt;/authors&gt;&lt;/contributors&gt;&lt;added-date format="utc"&gt;1692673023&lt;/added-date&gt;&lt;ref-type name="Journal Article"&gt;17&lt;/ref-type&gt;&lt;dates&gt;&lt;year&gt;1989&lt;/year&gt;&lt;/dates&gt;&lt;rec-number&gt;918&lt;/rec-number&gt;&lt;publisher&gt;Academy of Management Briarcliff Manor, NY 10510&lt;/publisher&gt;&lt;last-updated-date format="utc"&gt;1692673023&lt;/last-updated-date&gt;&lt;volume&gt;14&lt;/volume&gt;&lt;/record&gt;&lt;/Cite&gt;&lt;Cite&gt;&lt;Author&gt;Wacker&lt;/Author&gt;&lt;Year&gt;1998&lt;/Year&gt;&lt;IDText&gt;A definition of theory: research guidelines for different theory-building research methods in operations management&lt;/IDText&gt;&lt;record&gt;&lt;isbn&gt;0272-6963&lt;/isbn&gt;&lt;titles&gt;&lt;title&gt;A definition of theory: research guidelines for different theory-building research methods in operations management&lt;/title&gt;&lt;secondary-title&gt;Journal of operations management&lt;/secondary-title&gt;&lt;/titles&gt;&lt;pages&gt;361-385&lt;/pages&gt;&lt;number&gt;4&lt;/number&gt;&lt;contributors&gt;&lt;authors&gt;&lt;author&gt;Wacker, John G.&lt;/author&gt;&lt;/authors&gt;&lt;/contributors&gt;&lt;added-date format="utc"&gt;1689104613&lt;/added-date&gt;&lt;ref-type name="Journal Article"&gt;17&lt;/ref-type&gt;&lt;dates&gt;&lt;year&gt;1998&lt;/year&gt;&lt;/dates&gt;&lt;rec-number&gt;860&lt;/rec-number&gt;&lt;publisher&gt;Elsevier&lt;/publisher&gt;&lt;last-updated-date format="utc"&gt;1689104613&lt;/last-updated-date&gt;&lt;volume&gt;16&lt;/volume&gt;&lt;/record&gt;&lt;/Cite&gt;&lt;/EndNote&gt;</w:instrText>
      </w:r>
      <w:r w:rsidR="00F05F6B" w:rsidRPr="00A74D37">
        <w:rPr>
          <w:rFonts w:ascii="Cambria" w:hAnsi="Cambria"/>
          <w:color w:val="000000" w:themeColor="text1"/>
        </w:rPr>
        <w:fldChar w:fldCharType="separate"/>
      </w:r>
      <w:r w:rsidR="00F05F6B" w:rsidRPr="00A74D37">
        <w:rPr>
          <w:rFonts w:ascii="Cambria" w:hAnsi="Cambria"/>
          <w:noProof/>
          <w:color w:val="000000" w:themeColor="text1"/>
        </w:rPr>
        <w:t>(Bacharach 1989; Wacker 1998)</w:t>
      </w:r>
      <w:r w:rsidR="00F05F6B" w:rsidRPr="00A74D37">
        <w:rPr>
          <w:rFonts w:ascii="Cambria" w:hAnsi="Cambria"/>
          <w:color w:val="000000" w:themeColor="text1"/>
        </w:rPr>
        <w:fldChar w:fldCharType="end"/>
      </w:r>
      <w:r w:rsidR="00F05F6B" w:rsidRPr="00A74D37">
        <w:rPr>
          <w:rFonts w:ascii="Cambria" w:hAnsi="Cambria"/>
          <w:color w:val="000000" w:themeColor="text1"/>
        </w:rPr>
        <w:t xml:space="preserve">. </w:t>
      </w:r>
      <w:r w:rsidR="00A07A85" w:rsidRPr="00A74D37">
        <w:rPr>
          <w:rFonts w:ascii="Cambria" w:hAnsi="Cambria"/>
          <w:color w:val="000000" w:themeColor="text1"/>
        </w:rPr>
        <w:t xml:space="preserve">Once explaining </w:t>
      </w:r>
      <w:r w:rsidR="00A07A85" w:rsidRPr="00A74D37">
        <w:rPr>
          <w:rFonts w:ascii="Cambria" w:hAnsi="Cambria"/>
          <w:i/>
          <w:iCs/>
          <w:color w:val="000000" w:themeColor="text1"/>
        </w:rPr>
        <w:t>how</w:t>
      </w:r>
      <w:r w:rsidR="00A07A85" w:rsidRPr="00A74D37">
        <w:rPr>
          <w:rFonts w:ascii="Cambria" w:hAnsi="Cambria"/>
          <w:color w:val="000000" w:themeColor="text1"/>
        </w:rPr>
        <w:t xml:space="preserve"> the variables and constructs are related, through relationship building, the theory is established if a predictive claim could occur </w:t>
      </w:r>
      <w:r w:rsidR="00A07A85" w:rsidRPr="00A74D37">
        <w:rPr>
          <w:rFonts w:ascii="Cambria" w:hAnsi="Cambria"/>
          <w:color w:val="000000" w:themeColor="text1"/>
        </w:rPr>
        <w:fldChar w:fldCharType="begin"/>
      </w:r>
      <w:r w:rsidR="00A07A85" w:rsidRPr="00A74D37">
        <w:rPr>
          <w:rFonts w:ascii="Cambria" w:hAnsi="Cambria"/>
          <w:color w:val="000000" w:themeColor="text1"/>
        </w:rPr>
        <w:instrText xml:space="preserve"> ADDIN EN.CITE &lt;EndNote&gt;&lt;Cite&gt;&lt;Author&gt;Wacker&lt;/Author&gt;&lt;Year&gt;1998&lt;/Year&gt;&lt;IDText&gt;A definition of theory: research guidelines for different theory-building research methods in operations management&lt;/IDText&gt;&lt;DisplayText&gt;(Wacker 1998)&lt;/DisplayText&gt;&lt;record&gt;&lt;isbn&gt;0272-6963&lt;/isbn&gt;&lt;titles&gt;&lt;title&gt;A definition of theory: research guidelines for different theory-building research methods in operations management&lt;/title&gt;&lt;secondary-title&gt;Journal of operations management&lt;/secondary-title&gt;&lt;/titles&gt;&lt;pages&gt;361-385&lt;/pages&gt;&lt;number&gt;4&lt;/number&gt;&lt;contributors&gt;&lt;authors&gt;&lt;author&gt;Wacker, John G.&lt;/author&gt;&lt;/authors&gt;&lt;/contributors&gt;&lt;added-date format="utc"&gt;1689104613&lt;/added-date&gt;&lt;ref-type name="Journal Article"&gt;17&lt;/ref-type&gt;&lt;dates&gt;&lt;year&gt;1998&lt;/year&gt;&lt;/dates&gt;&lt;rec-number&gt;860&lt;/rec-number&gt;&lt;publisher&gt;Elsevier&lt;/publisher&gt;&lt;last-updated-date format="utc"&gt;1689104613&lt;/last-updated-date&gt;&lt;volume&gt;16&lt;/volume&gt;&lt;/record&gt;&lt;/Cite&gt;&lt;/EndNote&gt;</w:instrText>
      </w:r>
      <w:r w:rsidR="00A07A85" w:rsidRPr="00A74D37">
        <w:rPr>
          <w:rFonts w:ascii="Cambria" w:hAnsi="Cambria"/>
          <w:color w:val="000000" w:themeColor="text1"/>
        </w:rPr>
        <w:fldChar w:fldCharType="separate"/>
      </w:r>
      <w:r w:rsidR="00A07A85" w:rsidRPr="00A74D37">
        <w:rPr>
          <w:rFonts w:ascii="Cambria" w:hAnsi="Cambria"/>
          <w:noProof/>
          <w:color w:val="000000" w:themeColor="text1"/>
        </w:rPr>
        <w:t>(Wacker 1998)</w:t>
      </w:r>
      <w:r w:rsidR="00A07A85" w:rsidRPr="00A74D37">
        <w:rPr>
          <w:rFonts w:ascii="Cambria" w:hAnsi="Cambria"/>
          <w:color w:val="000000" w:themeColor="text1"/>
        </w:rPr>
        <w:fldChar w:fldCharType="end"/>
      </w:r>
      <w:r w:rsidR="00A07A85" w:rsidRPr="00A74D37">
        <w:rPr>
          <w:rFonts w:ascii="Cambria" w:hAnsi="Cambria"/>
          <w:color w:val="000000" w:themeColor="text1"/>
        </w:rPr>
        <w:t>.</w:t>
      </w:r>
    </w:p>
    <w:p w14:paraId="518202B2" w14:textId="33502B84" w:rsidR="00C57A94" w:rsidRPr="00A74D37" w:rsidRDefault="00C57A94" w:rsidP="00D615B9">
      <w:pPr>
        <w:spacing w:line="480" w:lineRule="auto"/>
        <w:rPr>
          <w:rFonts w:ascii="Cambria" w:hAnsi="Cambria"/>
          <w:color w:val="000000" w:themeColor="text1"/>
        </w:rPr>
      </w:pPr>
      <w:r w:rsidRPr="00A74D37">
        <w:rPr>
          <w:rFonts w:ascii="Cambria" w:hAnsi="Cambria"/>
          <w:color w:val="000000" w:themeColor="text1"/>
        </w:rPr>
        <w:t>A</w:t>
      </w:r>
      <w:r w:rsidR="002B149D" w:rsidRPr="00A74D37">
        <w:rPr>
          <w:rFonts w:ascii="Cambria" w:hAnsi="Cambria"/>
          <w:color w:val="000000" w:themeColor="text1"/>
        </w:rPr>
        <w:t xml:space="preserve"> ‘good’ theory exhibits ‘</w:t>
      </w:r>
      <w:r w:rsidR="0011627C" w:rsidRPr="00A74D37">
        <w:rPr>
          <w:rFonts w:ascii="Cambria" w:hAnsi="Cambria"/>
          <w:color w:val="000000" w:themeColor="text1"/>
        </w:rPr>
        <w:t>Uniqueness</w:t>
      </w:r>
      <w:r w:rsidR="002B149D" w:rsidRPr="00A74D37">
        <w:rPr>
          <w:rFonts w:ascii="Cambria" w:hAnsi="Cambria"/>
          <w:color w:val="000000" w:themeColor="text1"/>
        </w:rPr>
        <w:t>’ (</w:t>
      </w:r>
      <w:r w:rsidR="0011627C" w:rsidRPr="00A74D37">
        <w:rPr>
          <w:rFonts w:ascii="Cambria" w:hAnsi="Cambria"/>
          <w:color w:val="000000" w:themeColor="text1"/>
        </w:rPr>
        <w:t xml:space="preserve">through </w:t>
      </w:r>
      <w:r w:rsidR="00DF4807" w:rsidRPr="00A74D37">
        <w:rPr>
          <w:rFonts w:ascii="Cambria" w:hAnsi="Cambria"/>
          <w:color w:val="000000" w:themeColor="text1"/>
        </w:rPr>
        <w:t xml:space="preserve">the </w:t>
      </w:r>
      <w:r w:rsidR="002B149D" w:rsidRPr="00A74D37">
        <w:rPr>
          <w:rFonts w:ascii="Cambria" w:hAnsi="Cambria"/>
          <w:color w:val="000000" w:themeColor="text1"/>
        </w:rPr>
        <w:t>definition of variables), ‘</w:t>
      </w:r>
      <w:r w:rsidR="0011627C" w:rsidRPr="00A74D37">
        <w:rPr>
          <w:rFonts w:ascii="Cambria" w:hAnsi="Cambria"/>
          <w:color w:val="000000" w:themeColor="text1"/>
        </w:rPr>
        <w:t>G</w:t>
      </w:r>
      <w:r w:rsidR="002B149D" w:rsidRPr="00A74D37">
        <w:rPr>
          <w:rFonts w:ascii="Cambria" w:hAnsi="Cambria"/>
          <w:color w:val="000000" w:themeColor="text1"/>
        </w:rPr>
        <w:t>eneralizability</w:t>
      </w:r>
      <w:r w:rsidR="00DF4807" w:rsidRPr="00A74D37">
        <w:rPr>
          <w:rFonts w:ascii="Cambria" w:hAnsi="Cambria"/>
          <w:color w:val="000000" w:themeColor="text1"/>
        </w:rPr>
        <w:t xml:space="preserve">’ </w:t>
      </w:r>
      <w:r w:rsidR="002B149D" w:rsidRPr="00A74D37">
        <w:rPr>
          <w:rFonts w:ascii="Cambria" w:hAnsi="Cambria"/>
          <w:color w:val="000000" w:themeColor="text1"/>
        </w:rPr>
        <w:t>(defines its domain</w:t>
      </w:r>
      <w:r w:rsidR="0011627C" w:rsidRPr="00A74D37">
        <w:rPr>
          <w:rFonts w:ascii="Cambria" w:hAnsi="Cambria"/>
          <w:color w:val="000000" w:themeColor="text1"/>
        </w:rPr>
        <w:t xml:space="preserve"> and its limitations</w:t>
      </w:r>
      <w:r w:rsidR="002B149D" w:rsidRPr="00A74D37">
        <w:rPr>
          <w:rFonts w:ascii="Cambria" w:hAnsi="Cambria"/>
          <w:color w:val="000000" w:themeColor="text1"/>
        </w:rPr>
        <w:t>), ‘Parsimony’</w:t>
      </w:r>
      <w:r w:rsidR="00E66457" w:rsidRPr="00A74D37">
        <w:rPr>
          <w:rFonts w:ascii="Cambria" w:hAnsi="Cambria"/>
          <w:color w:val="000000" w:themeColor="text1"/>
        </w:rPr>
        <w:t xml:space="preserve"> ( simplicity)</w:t>
      </w:r>
      <w:r w:rsidR="00DF4807" w:rsidRPr="00A74D37">
        <w:rPr>
          <w:rFonts w:ascii="Cambria" w:hAnsi="Cambria"/>
          <w:color w:val="000000" w:themeColor="text1"/>
        </w:rPr>
        <w:t>,</w:t>
      </w:r>
      <w:r w:rsidR="002B149D" w:rsidRPr="00A74D37">
        <w:rPr>
          <w:rFonts w:ascii="Cambria" w:hAnsi="Cambria"/>
          <w:color w:val="000000" w:themeColor="text1"/>
        </w:rPr>
        <w:t xml:space="preserve"> ‘Consistency’</w:t>
      </w:r>
      <w:r w:rsidR="00E66457" w:rsidRPr="00A74D37">
        <w:rPr>
          <w:rFonts w:ascii="Cambria" w:hAnsi="Cambria"/>
          <w:color w:val="000000" w:themeColor="text1"/>
        </w:rPr>
        <w:t>(</w:t>
      </w:r>
      <w:r w:rsidR="00DF4807" w:rsidRPr="00A74D37">
        <w:rPr>
          <w:rFonts w:ascii="Cambria" w:hAnsi="Cambria"/>
          <w:color w:val="000000" w:themeColor="text1"/>
        </w:rPr>
        <w:t xml:space="preserve">reliability),  </w:t>
      </w:r>
      <w:r w:rsidR="002B149D" w:rsidRPr="00A74D37">
        <w:rPr>
          <w:rFonts w:ascii="Cambria" w:hAnsi="Cambria"/>
          <w:color w:val="000000" w:themeColor="text1"/>
        </w:rPr>
        <w:t>‘Abstractness’</w:t>
      </w:r>
      <w:r w:rsidR="0011627C" w:rsidRPr="00A74D37">
        <w:rPr>
          <w:rFonts w:ascii="Cambria" w:hAnsi="Cambria"/>
          <w:color w:val="000000" w:themeColor="text1"/>
        </w:rPr>
        <w:t xml:space="preserve"> </w:t>
      </w:r>
      <w:r w:rsidR="002B149D" w:rsidRPr="00A74D37">
        <w:rPr>
          <w:rFonts w:ascii="Cambria" w:hAnsi="Cambria"/>
          <w:color w:val="000000" w:themeColor="text1"/>
        </w:rPr>
        <w:t>(</w:t>
      </w:r>
      <w:r w:rsidR="00E66457" w:rsidRPr="00A74D37">
        <w:rPr>
          <w:rFonts w:ascii="Cambria" w:hAnsi="Cambria"/>
          <w:color w:val="000000" w:themeColor="text1"/>
        </w:rPr>
        <w:t>r</w:t>
      </w:r>
      <w:r w:rsidR="002B149D" w:rsidRPr="00A74D37">
        <w:rPr>
          <w:rFonts w:ascii="Cambria" w:hAnsi="Cambria"/>
          <w:color w:val="000000" w:themeColor="text1"/>
        </w:rPr>
        <w:t xml:space="preserve">elationship (model), building), and </w:t>
      </w:r>
      <w:r w:rsidR="0011627C" w:rsidRPr="00A74D37">
        <w:rPr>
          <w:rFonts w:ascii="Cambria" w:hAnsi="Cambria"/>
          <w:color w:val="000000" w:themeColor="text1"/>
        </w:rPr>
        <w:t>‘Empirical support’</w:t>
      </w:r>
      <w:r w:rsidR="002B149D" w:rsidRPr="00A74D37">
        <w:rPr>
          <w:rFonts w:ascii="Cambria" w:hAnsi="Cambria"/>
          <w:color w:val="000000" w:themeColor="text1"/>
        </w:rPr>
        <w:t>(</w:t>
      </w:r>
      <w:r w:rsidR="00E66457" w:rsidRPr="00A74D37">
        <w:rPr>
          <w:rFonts w:ascii="Cambria" w:hAnsi="Cambria"/>
          <w:color w:val="000000" w:themeColor="text1"/>
        </w:rPr>
        <w:t>p</w:t>
      </w:r>
      <w:r w:rsidR="002B149D" w:rsidRPr="00A74D37">
        <w:rPr>
          <w:rFonts w:ascii="Cambria" w:hAnsi="Cambria"/>
          <w:color w:val="000000" w:themeColor="text1"/>
        </w:rPr>
        <w:t>redictability)</w:t>
      </w:r>
      <w:r w:rsidR="0011627C" w:rsidRPr="00A74D37">
        <w:rPr>
          <w:rFonts w:ascii="Cambria" w:hAnsi="Cambria"/>
          <w:color w:val="000000" w:themeColor="text1"/>
        </w:rPr>
        <w:fldChar w:fldCharType="begin"/>
      </w:r>
      <w:r w:rsidR="0011627C" w:rsidRPr="00A74D37">
        <w:rPr>
          <w:rFonts w:ascii="Cambria" w:hAnsi="Cambria"/>
          <w:color w:val="000000" w:themeColor="text1"/>
        </w:rPr>
        <w:instrText xml:space="preserve"> ADDIN EN.CITE &lt;EndNote&gt;&lt;Cite&gt;&lt;Author&gt;Wacker&lt;/Author&gt;&lt;Year&gt;1998&lt;/Year&gt;&lt;IDText&gt;A definition of theory: research guidelines for different theory-building research methods in operations management&lt;/IDText&gt;&lt;DisplayText&gt;(Wacker 1998)&lt;/DisplayText&gt;&lt;record&gt;&lt;isbn&gt;0272-6963&lt;/isbn&gt;&lt;titles&gt;&lt;title&gt;A definition of theory: research guidelines for different theory-building research methods in operations management&lt;/title&gt;&lt;secondary-title&gt;Journal of operations management&lt;/secondary-title&gt;&lt;/titles&gt;&lt;pages&gt;361-385&lt;/pages&gt;&lt;number&gt;4&lt;/number&gt;&lt;contributors&gt;&lt;authors&gt;&lt;author&gt;Wacker, John G.&lt;/author&gt;&lt;/authors&gt;&lt;/contributors&gt;&lt;added-date format="utc"&gt;1689104613&lt;/added-date&gt;&lt;ref-type name="Journal Article"&gt;17&lt;/ref-type&gt;&lt;dates&gt;&lt;year&gt;1998&lt;/year&gt;&lt;/dates&gt;&lt;rec-number&gt;860&lt;/rec-number&gt;&lt;publisher&gt;Elsevier&lt;/publisher&gt;&lt;last-updated-date format="utc"&gt;1689104613&lt;/last-updated-date&gt;&lt;volume&gt;16&lt;/volume&gt;&lt;/record&gt;&lt;/Cite&gt;&lt;/EndNote&gt;</w:instrText>
      </w:r>
      <w:r w:rsidR="0011627C" w:rsidRPr="00A74D37">
        <w:rPr>
          <w:rFonts w:ascii="Cambria" w:hAnsi="Cambria"/>
          <w:color w:val="000000" w:themeColor="text1"/>
        </w:rPr>
        <w:fldChar w:fldCharType="separate"/>
      </w:r>
      <w:r w:rsidR="0011627C" w:rsidRPr="00A74D37">
        <w:rPr>
          <w:rFonts w:ascii="Cambria" w:hAnsi="Cambria"/>
          <w:noProof/>
          <w:color w:val="000000" w:themeColor="text1"/>
        </w:rPr>
        <w:t>(Wacker 1998)</w:t>
      </w:r>
      <w:r w:rsidR="0011627C" w:rsidRPr="00A74D37">
        <w:rPr>
          <w:rFonts w:ascii="Cambria" w:hAnsi="Cambria"/>
          <w:color w:val="000000" w:themeColor="text1"/>
        </w:rPr>
        <w:fldChar w:fldCharType="end"/>
      </w:r>
      <w:r w:rsidR="0011627C" w:rsidRPr="00A74D37">
        <w:rPr>
          <w:rFonts w:ascii="Cambria" w:hAnsi="Cambria"/>
          <w:color w:val="000000" w:themeColor="text1"/>
        </w:rPr>
        <w:t>.</w:t>
      </w:r>
    </w:p>
    <w:p w14:paraId="306DD82D" w14:textId="7C5DECC1" w:rsidR="00A07A85" w:rsidRPr="00A74D37" w:rsidRDefault="00D615B9" w:rsidP="00D615B9">
      <w:pPr>
        <w:spacing w:line="480" w:lineRule="auto"/>
        <w:rPr>
          <w:rFonts w:ascii="Cambria" w:hAnsi="Cambria"/>
          <w:color w:val="000000" w:themeColor="text1"/>
        </w:rPr>
      </w:pPr>
      <w:r w:rsidRPr="00A74D37">
        <w:rPr>
          <w:rFonts w:ascii="Cambria" w:hAnsi="Cambria"/>
          <w:color w:val="000000" w:themeColor="text1"/>
        </w:rPr>
        <w:t>Theory developmen</w:t>
      </w:r>
      <w:r w:rsidR="00DF4807" w:rsidRPr="00A74D37">
        <w:rPr>
          <w:rFonts w:ascii="Cambria" w:hAnsi="Cambria"/>
          <w:color w:val="000000" w:themeColor="text1"/>
        </w:rPr>
        <w:t>t based on c</w:t>
      </w:r>
      <w:r w:rsidRPr="00A74D37">
        <w:rPr>
          <w:rFonts w:ascii="Cambria" w:hAnsi="Cambria"/>
          <w:color w:val="000000" w:themeColor="text1"/>
        </w:rPr>
        <w:t xml:space="preserve">ase study </w:t>
      </w:r>
      <w:r w:rsidR="00DF4807" w:rsidRPr="00A74D37">
        <w:rPr>
          <w:rFonts w:ascii="Cambria" w:hAnsi="Cambria"/>
          <w:color w:val="000000" w:themeColor="text1"/>
        </w:rPr>
        <w:t>requires analytical conceptual research. It</w:t>
      </w:r>
      <w:r w:rsidRPr="00A74D37">
        <w:rPr>
          <w:rFonts w:ascii="Cambria" w:hAnsi="Cambria"/>
          <w:color w:val="000000" w:themeColor="text1"/>
        </w:rPr>
        <w:t xml:space="preserve"> is a tried and trusted means </w:t>
      </w:r>
      <w:r w:rsidR="00DF4807" w:rsidRPr="00A74D37">
        <w:rPr>
          <w:rFonts w:ascii="Cambria" w:hAnsi="Cambria"/>
          <w:color w:val="000000" w:themeColor="text1"/>
        </w:rPr>
        <w:t>for</w:t>
      </w:r>
      <w:r w:rsidRPr="00A74D37">
        <w:rPr>
          <w:rFonts w:ascii="Cambria" w:hAnsi="Cambria"/>
          <w:color w:val="000000" w:themeColor="text1"/>
        </w:rPr>
        <w:t xml:space="preserve"> generating theory </w:t>
      </w:r>
      <w:r w:rsidRPr="00A74D37">
        <w:rPr>
          <w:rFonts w:ascii="Cambria" w:hAnsi="Cambria"/>
          <w:color w:val="000000" w:themeColor="text1"/>
        </w:rPr>
        <w:fldChar w:fldCharType="begin"/>
      </w:r>
      <w:r w:rsidR="006754AA" w:rsidRPr="00A74D37">
        <w:rPr>
          <w:rFonts w:ascii="Cambria" w:hAnsi="Cambria"/>
          <w:color w:val="000000" w:themeColor="text1"/>
        </w:rPr>
        <w:instrText xml:space="preserve"> ADDIN EN.CITE &lt;EndNote&gt;&lt;Cite&gt;&lt;Author&gt;Eisenhardt&lt;/Author&gt;&lt;Year&gt;1989&lt;/Year&gt;&lt;IDText&gt;Building Theories from Case Study Research&lt;/IDText&gt;&lt;DisplayText&gt;(Eisenhardt 1989; R.K. Yin 2002)&lt;/DisplayText&gt;&lt;record&gt;&lt;keywords&gt;&lt;keyword&gt;Organizational Behavior -- Case Studies&lt;/keyword&gt;&lt;keyword&gt;Organizational Research -- Analysis&lt;/keyword&gt;&lt;/keywords&gt;&lt;isbn&gt;0363-7425&lt;/isbn&gt;&lt;titles&gt;&lt;title&gt;Building Theories from Case Study Research&lt;/title&gt;&lt;secondary-title&gt;Academy of Management Review&lt;/secondary-title&gt;&lt;/titles&gt;&lt;pages&gt;532-550&lt;/pages&gt;&lt;number&gt;4&lt;/number&gt;&lt;contributors&gt;&lt;authors&gt;&lt;author&gt;Eisenhardt, K. M.&lt;/author&gt;&lt;/authors&gt;&lt;/contributors&gt;&lt;added-date format="utc"&gt;1505255578&lt;/added-date&gt;&lt;ref-type name="Journal Article"&gt;17&lt;/ref-type&gt;&lt;dates&gt;&lt;year&gt;1989&lt;/year&gt;&lt;/dates&gt;&lt;rec-number&gt;2955&lt;/rec-number&gt;&lt;last-updated-date format="utc"&gt;1505255578&lt;/last-updated-date&gt;&lt;electronic-resource-num&gt;10.5465/AMR.1989.4308385&lt;/electronic-resource-num&gt;&lt;volume&gt;14&lt;/volume&gt;&lt;/record&gt;&lt;/Cite&gt;&lt;Cite&gt;&lt;Author&gt;Yin&lt;/Author&gt;&lt;Year&gt;2002&lt;/Year&gt;&lt;IDText&gt;Applications of Case Study Research Second Edition (Applied Social Research Methods Series Volume 34)&lt;/IDText&gt;&lt;record&gt;&lt;titles&gt;&lt;title&gt;Applications of Case Study Research Second Edition (Applied Social Research Methods Series Volume 34)&lt;/title&gt;&lt;/titles&gt;&lt;contributors&gt;&lt;authors&gt;&lt;author&gt;Yin, Robert K&lt;/author&gt;&lt;/authors&gt;&lt;/contributors&gt;&lt;added-date format="utc"&gt;1506484381&lt;/added-date&gt;&lt;ref-type name="Journal Article"&gt;17&lt;/ref-type&gt;&lt;dates&gt;&lt;year&gt;2002&lt;/year&gt;&lt;/dates&gt;&lt;rec-number&gt;3023&lt;/rec-number&gt;&lt;last-updated-date format="utc"&gt;1506484381&lt;/last-updated-date&gt;&lt;/record&gt;&lt;/Cite&gt;&lt;/EndNote&gt;</w:instrText>
      </w:r>
      <w:r w:rsidRPr="00A74D37">
        <w:rPr>
          <w:rFonts w:ascii="Cambria" w:hAnsi="Cambria"/>
          <w:color w:val="000000" w:themeColor="text1"/>
        </w:rPr>
        <w:fldChar w:fldCharType="separate"/>
      </w:r>
      <w:r w:rsidR="006754AA" w:rsidRPr="00A74D37">
        <w:rPr>
          <w:rFonts w:ascii="Cambria" w:hAnsi="Cambria"/>
          <w:noProof/>
          <w:color w:val="000000" w:themeColor="text1"/>
        </w:rPr>
        <w:t>(Eisenhardt 1989; R.K. Yin 2002)</w:t>
      </w:r>
      <w:r w:rsidRPr="00A74D37">
        <w:rPr>
          <w:rFonts w:ascii="Cambria" w:hAnsi="Cambria"/>
          <w:color w:val="000000" w:themeColor="text1"/>
        </w:rPr>
        <w:fldChar w:fldCharType="end"/>
      </w:r>
      <w:r w:rsidR="00E66457" w:rsidRPr="00A74D37">
        <w:rPr>
          <w:rFonts w:ascii="Cambria" w:hAnsi="Cambria"/>
          <w:color w:val="000000" w:themeColor="text1"/>
        </w:rPr>
        <w:t xml:space="preserve"> requiring analytical conceptual research</w:t>
      </w:r>
      <w:r w:rsidRPr="00A74D37">
        <w:rPr>
          <w:rFonts w:ascii="Cambria" w:hAnsi="Cambria"/>
          <w:color w:val="000000" w:themeColor="text1"/>
        </w:rPr>
        <w:t xml:space="preserve">. </w:t>
      </w:r>
      <w:r w:rsidR="009267DC" w:rsidRPr="00A74D37">
        <w:rPr>
          <w:rFonts w:ascii="Cambria" w:hAnsi="Cambria"/>
          <w:color w:val="000000" w:themeColor="text1"/>
        </w:rPr>
        <w:t>In this case study</w:t>
      </w:r>
      <w:r w:rsidR="00DF4807" w:rsidRPr="00A74D37">
        <w:rPr>
          <w:rFonts w:ascii="Cambria" w:hAnsi="Cambria"/>
          <w:color w:val="000000" w:themeColor="text1"/>
        </w:rPr>
        <w:t>,</w:t>
      </w:r>
      <w:r w:rsidR="009267DC" w:rsidRPr="00A74D37">
        <w:rPr>
          <w:rFonts w:ascii="Cambria" w:hAnsi="Cambria"/>
          <w:color w:val="000000" w:themeColor="text1"/>
        </w:rPr>
        <w:t xml:space="preserve"> theory building required adding </w:t>
      </w:r>
      <w:r w:rsidR="0011627C" w:rsidRPr="00A74D37">
        <w:rPr>
          <w:rFonts w:ascii="Cambria" w:hAnsi="Cambria"/>
          <w:color w:val="000000" w:themeColor="text1"/>
        </w:rPr>
        <w:t xml:space="preserve">new insights into </w:t>
      </w:r>
      <w:r w:rsidR="009267DC" w:rsidRPr="00A74D37">
        <w:rPr>
          <w:rFonts w:ascii="Cambria" w:hAnsi="Cambria"/>
          <w:color w:val="000000" w:themeColor="text1"/>
        </w:rPr>
        <w:t>the</w:t>
      </w:r>
      <w:r w:rsidR="0011627C" w:rsidRPr="00A74D37">
        <w:rPr>
          <w:rFonts w:ascii="Cambria" w:hAnsi="Cambria"/>
          <w:color w:val="000000" w:themeColor="text1"/>
        </w:rPr>
        <w:t xml:space="preserve"> common challenges </w:t>
      </w:r>
      <w:r w:rsidR="009267DC" w:rsidRPr="00A74D37">
        <w:rPr>
          <w:rFonts w:ascii="Cambria" w:hAnsi="Cambria"/>
          <w:color w:val="000000" w:themeColor="text1"/>
        </w:rPr>
        <w:t>experienced in</w:t>
      </w:r>
      <w:r w:rsidR="0011627C" w:rsidRPr="00A74D37">
        <w:rPr>
          <w:rFonts w:ascii="Cambria" w:hAnsi="Cambria"/>
          <w:color w:val="000000" w:themeColor="text1"/>
        </w:rPr>
        <w:t xml:space="preserve"> supply chain sustainability by identifying variables, creating constructs, and logically developing relationships </w:t>
      </w:r>
      <w:r w:rsidR="009267DC" w:rsidRPr="00A74D37">
        <w:rPr>
          <w:rFonts w:ascii="Cambria" w:hAnsi="Cambria"/>
          <w:color w:val="000000" w:themeColor="text1"/>
        </w:rPr>
        <w:t xml:space="preserve">into a consistent theory </w:t>
      </w:r>
      <w:r w:rsidR="009267DC" w:rsidRPr="00A74D37">
        <w:rPr>
          <w:rFonts w:ascii="Cambria" w:hAnsi="Cambria"/>
          <w:color w:val="000000" w:themeColor="text1"/>
        </w:rPr>
        <w:fldChar w:fldCharType="begin"/>
      </w:r>
      <w:r w:rsidR="009267DC" w:rsidRPr="00A74D37">
        <w:rPr>
          <w:rFonts w:ascii="Cambria" w:hAnsi="Cambria"/>
          <w:color w:val="000000" w:themeColor="text1"/>
        </w:rPr>
        <w:instrText xml:space="preserve"> ADDIN EN.CITE &lt;EndNote&gt;&lt;Cite&gt;&lt;Author&gt;Wacker&lt;/Author&gt;&lt;Year&gt;1998&lt;/Year&gt;&lt;IDText&gt;A definition of theory: research guidelines for different theory-building research methods in operations management&lt;/IDText&gt;&lt;DisplayText&gt;(Wacker 1998)&lt;/DisplayText&gt;&lt;record&gt;&lt;isbn&gt;0272-6963&lt;/isbn&gt;&lt;titles&gt;&lt;title&gt;A definition of theory: research guidelines for different theory-building research methods in operations management&lt;/title&gt;&lt;secondary-title&gt;Journal of operations management&lt;/secondary-title&gt;&lt;/titles&gt;&lt;pages&gt;361-385&lt;/pages&gt;&lt;number&gt;4&lt;/number&gt;&lt;contributors&gt;&lt;authors&gt;&lt;author&gt;Wacker, John G.&lt;/author&gt;&lt;/authors&gt;&lt;/contributors&gt;&lt;added-date format="utc"&gt;1689104613&lt;/added-date&gt;&lt;ref-type name="Journal Article"&gt;17&lt;/ref-type&gt;&lt;dates&gt;&lt;year&gt;1998&lt;/year&gt;&lt;/dates&gt;&lt;rec-number&gt;860&lt;/rec-number&gt;&lt;publisher&gt;Elsevier&lt;/publisher&gt;&lt;last-updated-date format="utc"&gt;1689104613&lt;/last-updated-date&gt;&lt;volume&gt;16&lt;/volume&gt;&lt;/record&gt;&lt;/Cite&gt;&lt;/EndNote&gt;</w:instrText>
      </w:r>
      <w:r w:rsidR="009267DC" w:rsidRPr="00A74D37">
        <w:rPr>
          <w:rFonts w:ascii="Cambria" w:hAnsi="Cambria"/>
          <w:color w:val="000000" w:themeColor="text1"/>
        </w:rPr>
        <w:fldChar w:fldCharType="separate"/>
      </w:r>
      <w:r w:rsidR="009267DC" w:rsidRPr="00A74D37">
        <w:rPr>
          <w:rFonts w:ascii="Cambria" w:hAnsi="Cambria"/>
          <w:noProof/>
          <w:color w:val="000000" w:themeColor="text1"/>
        </w:rPr>
        <w:t>(Wacker 1998)</w:t>
      </w:r>
      <w:r w:rsidR="009267DC" w:rsidRPr="00A74D37">
        <w:rPr>
          <w:rFonts w:ascii="Cambria" w:hAnsi="Cambria"/>
          <w:color w:val="000000" w:themeColor="text1"/>
        </w:rPr>
        <w:fldChar w:fldCharType="end"/>
      </w:r>
      <w:r w:rsidR="009267DC" w:rsidRPr="00A74D37">
        <w:rPr>
          <w:rFonts w:ascii="Cambria" w:hAnsi="Cambria"/>
          <w:color w:val="000000" w:themeColor="text1"/>
        </w:rPr>
        <w:t xml:space="preserve"> .</w:t>
      </w:r>
    </w:p>
    <w:p w14:paraId="0E909610" w14:textId="51071E7F" w:rsidR="006B0B2B" w:rsidRPr="00A74D37" w:rsidRDefault="00D615B9" w:rsidP="00D615B9">
      <w:pPr>
        <w:spacing w:line="480" w:lineRule="auto"/>
        <w:rPr>
          <w:rFonts w:ascii="Cambria" w:hAnsi="Cambria"/>
          <w:color w:val="000000" w:themeColor="text1"/>
        </w:rPr>
      </w:pPr>
      <w:r w:rsidRPr="00A74D37">
        <w:rPr>
          <w:rFonts w:ascii="Cambria" w:hAnsi="Cambria"/>
          <w:color w:val="000000" w:themeColor="text1"/>
        </w:rPr>
        <w:t xml:space="preserve">My case study </w:t>
      </w:r>
      <w:r w:rsidR="0058237B" w:rsidRPr="00A74D37">
        <w:rPr>
          <w:rFonts w:ascii="Cambria" w:hAnsi="Cambria"/>
          <w:color w:val="000000" w:themeColor="text1"/>
        </w:rPr>
        <w:t>findings</w:t>
      </w:r>
      <w:r w:rsidRPr="00A74D37">
        <w:rPr>
          <w:rFonts w:ascii="Cambria" w:hAnsi="Cambria"/>
          <w:color w:val="000000" w:themeColor="text1"/>
        </w:rPr>
        <w:t xml:space="preserve"> </w:t>
      </w:r>
      <w:r w:rsidR="0058237B" w:rsidRPr="00A74D37">
        <w:rPr>
          <w:rFonts w:ascii="Cambria" w:hAnsi="Cambria"/>
          <w:color w:val="000000" w:themeColor="text1"/>
        </w:rPr>
        <w:t xml:space="preserve">culminated with themes derived from categories. After examining the themes closely in light </w:t>
      </w:r>
      <w:r w:rsidR="001F5DD8" w:rsidRPr="00A74D37">
        <w:rPr>
          <w:rFonts w:ascii="Cambria" w:hAnsi="Cambria"/>
          <w:color w:val="000000" w:themeColor="text1"/>
        </w:rPr>
        <w:t xml:space="preserve">of measures and actions taken by BIG CHAIN (table 7.1), I </w:t>
      </w:r>
      <w:r w:rsidR="00DF4807" w:rsidRPr="00A74D37">
        <w:rPr>
          <w:rFonts w:ascii="Cambria" w:hAnsi="Cambria"/>
          <w:color w:val="000000" w:themeColor="text1"/>
        </w:rPr>
        <w:t>could</w:t>
      </w:r>
      <w:r w:rsidR="001F5DD8" w:rsidRPr="00A74D37">
        <w:rPr>
          <w:rFonts w:ascii="Cambria" w:hAnsi="Cambria"/>
          <w:color w:val="000000" w:themeColor="text1"/>
        </w:rPr>
        <w:t xml:space="preserve"> identify </w:t>
      </w:r>
      <w:r w:rsidR="00DF4807" w:rsidRPr="00A74D37">
        <w:rPr>
          <w:rFonts w:ascii="Cambria" w:hAnsi="Cambria"/>
          <w:color w:val="000000" w:themeColor="text1"/>
        </w:rPr>
        <w:t xml:space="preserve">the </w:t>
      </w:r>
      <w:r w:rsidR="001F5DD8" w:rsidRPr="00A74D37">
        <w:rPr>
          <w:rFonts w:ascii="Cambria" w:hAnsi="Cambria"/>
          <w:color w:val="000000" w:themeColor="text1"/>
        </w:rPr>
        <w:t>drivers behind these measures. These drivers are thus developed into</w:t>
      </w:r>
      <w:r w:rsidR="00942CC9" w:rsidRPr="00A74D37">
        <w:rPr>
          <w:rFonts w:ascii="Cambria" w:hAnsi="Cambria"/>
          <w:color w:val="000000" w:themeColor="text1"/>
        </w:rPr>
        <w:t xml:space="preserve"> four</w:t>
      </w:r>
      <w:r w:rsidR="001F5DD8" w:rsidRPr="00A74D37">
        <w:rPr>
          <w:rFonts w:ascii="Cambria" w:hAnsi="Cambria"/>
          <w:color w:val="000000" w:themeColor="text1"/>
        </w:rPr>
        <w:t xml:space="preserve"> theories</w:t>
      </w:r>
      <w:r w:rsidR="00DF4807" w:rsidRPr="00A74D37">
        <w:rPr>
          <w:rFonts w:ascii="Cambria" w:hAnsi="Cambria"/>
          <w:color w:val="000000" w:themeColor="text1"/>
        </w:rPr>
        <w:t>: a</w:t>
      </w:r>
      <w:r w:rsidR="0056074C" w:rsidRPr="00A74D37">
        <w:rPr>
          <w:rFonts w:ascii="Cambria" w:hAnsi="Cambria"/>
          <w:color w:val="000000" w:themeColor="text1"/>
        </w:rPr>
        <w:t xml:space="preserve">n </w:t>
      </w:r>
      <w:r w:rsidR="00942CC9" w:rsidRPr="00A74D37">
        <w:rPr>
          <w:rFonts w:ascii="Cambria" w:hAnsi="Cambria"/>
          <w:b/>
          <w:bCs/>
          <w:color w:val="000000" w:themeColor="text1"/>
        </w:rPr>
        <w:t>I</w:t>
      </w:r>
      <w:r w:rsidR="001F5DD8" w:rsidRPr="00A74D37">
        <w:rPr>
          <w:rFonts w:ascii="Cambria" w:hAnsi="Cambria"/>
          <w:b/>
          <w:bCs/>
          <w:color w:val="000000" w:themeColor="text1"/>
        </w:rPr>
        <w:t xml:space="preserve">nvolving </w:t>
      </w:r>
      <w:r w:rsidR="00942CC9" w:rsidRPr="00A74D37">
        <w:rPr>
          <w:rFonts w:ascii="Cambria" w:hAnsi="Cambria"/>
          <w:b/>
          <w:bCs/>
          <w:color w:val="000000" w:themeColor="text1"/>
        </w:rPr>
        <w:t>O</w:t>
      </w:r>
      <w:r w:rsidR="001F5DD8" w:rsidRPr="00A74D37">
        <w:rPr>
          <w:rFonts w:ascii="Cambria" w:hAnsi="Cambria"/>
          <w:b/>
          <w:bCs/>
          <w:color w:val="000000" w:themeColor="text1"/>
        </w:rPr>
        <w:t>rganization</w:t>
      </w:r>
      <w:r w:rsidR="0056074C" w:rsidRPr="00A74D37">
        <w:rPr>
          <w:rFonts w:ascii="Cambria" w:hAnsi="Cambria"/>
          <w:color w:val="000000" w:themeColor="text1"/>
        </w:rPr>
        <w:t>,</w:t>
      </w:r>
      <w:r w:rsidR="001F5DD8" w:rsidRPr="00A74D37">
        <w:rPr>
          <w:rFonts w:ascii="Cambria" w:hAnsi="Cambria"/>
          <w:color w:val="000000" w:themeColor="text1"/>
        </w:rPr>
        <w:t xml:space="preserve"> </w:t>
      </w:r>
      <w:r w:rsidR="00942CC9" w:rsidRPr="00A74D37">
        <w:rPr>
          <w:rFonts w:ascii="Cambria" w:hAnsi="Cambria"/>
          <w:color w:val="000000" w:themeColor="text1"/>
        </w:rPr>
        <w:t>a</w:t>
      </w:r>
      <w:r w:rsidR="001F5DD8" w:rsidRPr="00A74D37">
        <w:rPr>
          <w:rFonts w:ascii="Cambria" w:hAnsi="Cambria"/>
          <w:color w:val="000000" w:themeColor="text1"/>
        </w:rPr>
        <w:t>n organization</w:t>
      </w:r>
      <w:r w:rsidR="0056074C" w:rsidRPr="00A74D37">
        <w:rPr>
          <w:rFonts w:ascii="Cambria" w:hAnsi="Cambria"/>
          <w:color w:val="000000" w:themeColor="text1"/>
        </w:rPr>
        <w:t xml:space="preserve"> that </w:t>
      </w:r>
      <w:r w:rsidR="00294231" w:rsidRPr="00A74D37">
        <w:rPr>
          <w:rFonts w:ascii="Cambria" w:hAnsi="Cambria"/>
          <w:color w:val="000000" w:themeColor="text1"/>
        </w:rPr>
        <w:t xml:space="preserve">is </w:t>
      </w:r>
      <w:r w:rsidR="00942CC9" w:rsidRPr="00A74D37">
        <w:rPr>
          <w:rFonts w:ascii="Cambria" w:hAnsi="Cambria"/>
          <w:b/>
          <w:bCs/>
          <w:color w:val="000000" w:themeColor="text1"/>
        </w:rPr>
        <w:t>P</w:t>
      </w:r>
      <w:r w:rsidR="00294231" w:rsidRPr="00A74D37">
        <w:rPr>
          <w:rFonts w:ascii="Cambria" w:hAnsi="Cambria"/>
          <w:b/>
          <w:bCs/>
          <w:color w:val="000000" w:themeColor="text1"/>
        </w:rPr>
        <w:t xml:space="preserve">roactively </w:t>
      </w:r>
      <w:r w:rsidR="005929B9" w:rsidRPr="00A74D37">
        <w:rPr>
          <w:rFonts w:ascii="Cambria" w:hAnsi="Cambria"/>
          <w:b/>
          <w:bCs/>
          <w:color w:val="000000" w:themeColor="text1"/>
        </w:rPr>
        <w:t>R</w:t>
      </w:r>
      <w:r w:rsidR="00294231" w:rsidRPr="00A74D37">
        <w:rPr>
          <w:rFonts w:ascii="Cambria" w:hAnsi="Cambria"/>
          <w:b/>
          <w:bCs/>
          <w:color w:val="000000" w:themeColor="text1"/>
        </w:rPr>
        <w:t xml:space="preserve">esponsible for all aspects of </w:t>
      </w:r>
      <w:r w:rsidR="00942CC9" w:rsidRPr="00A74D37">
        <w:rPr>
          <w:rFonts w:ascii="Cambria" w:hAnsi="Cambria"/>
          <w:b/>
          <w:bCs/>
          <w:color w:val="000000" w:themeColor="text1"/>
        </w:rPr>
        <w:t>sustainability</w:t>
      </w:r>
      <w:r w:rsidR="00294231" w:rsidRPr="00A74D37">
        <w:rPr>
          <w:rFonts w:ascii="Cambria" w:hAnsi="Cambria"/>
          <w:b/>
          <w:bCs/>
          <w:color w:val="000000" w:themeColor="text1"/>
        </w:rPr>
        <w:t xml:space="preserve"> throughout the supply chain</w:t>
      </w:r>
      <w:r w:rsidR="00942CC9" w:rsidRPr="00A74D37">
        <w:rPr>
          <w:rFonts w:ascii="Cambria" w:hAnsi="Cambria"/>
          <w:color w:val="000000" w:themeColor="text1"/>
        </w:rPr>
        <w:t xml:space="preserve">, </w:t>
      </w:r>
      <w:r w:rsidR="005929B9" w:rsidRPr="00A74D37">
        <w:rPr>
          <w:rFonts w:ascii="Cambria" w:hAnsi="Cambria"/>
          <w:color w:val="000000" w:themeColor="text1"/>
        </w:rPr>
        <w:t xml:space="preserve">an organization that practices </w:t>
      </w:r>
      <w:r w:rsidR="005929B9" w:rsidRPr="00A74D37">
        <w:rPr>
          <w:rFonts w:ascii="Cambria" w:hAnsi="Cambria"/>
          <w:b/>
          <w:bCs/>
          <w:color w:val="000000" w:themeColor="text1"/>
        </w:rPr>
        <w:t>Innovative Sustainability Strategy,</w:t>
      </w:r>
      <w:r w:rsidR="005929B9" w:rsidRPr="00A74D37">
        <w:rPr>
          <w:rFonts w:ascii="Cambria" w:hAnsi="Cambria"/>
          <w:color w:val="000000" w:themeColor="text1"/>
        </w:rPr>
        <w:t xml:space="preserve"> an organization that engages in </w:t>
      </w:r>
      <w:r w:rsidR="005929B9" w:rsidRPr="00A74D37">
        <w:rPr>
          <w:rFonts w:ascii="Cambria" w:hAnsi="Cambria"/>
          <w:b/>
          <w:bCs/>
          <w:color w:val="000000" w:themeColor="text1"/>
        </w:rPr>
        <w:t xml:space="preserve">Long-Term Supply </w:t>
      </w:r>
      <w:r w:rsidR="005929B9" w:rsidRPr="00A74D37">
        <w:rPr>
          <w:rFonts w:ascii="Cambria" w:hAnsi="Cambria"/>
          <w:b/>
          <w:bCs/>
          <w:color w:val="000000" w:themeColor="text1"/>
        </w:rPr>
        <w:lastRenderedPageBreak/>
        <w:t xml:space="preserve">Chain </w:t>
      </w:r>
      <w:r w:rsidR="00F35EF1" w:rsidRPr="00A74D37">
        <w:rPr>
          <w:rFonts w:ascii="Cambria" w:hAnsi="Cambria"/>
          <w:b/>
          <w:bCs/>
          <w:color w:val="000000" w:themeColor="text1"/>
        </w:rPr>
        <w:t>Sustainability.</w:t>
      </w:r>
      <w:r w:rsidR="005929B9" w:rsidRPr="00A74D37">
        <w:rPr>
          <w:rFonts w:ascii="Cambria" w:hAnsi="Cambria"/>
          <w:b/>
          <w:bCs/>
          <w:color w:val="000000" w:themeColor="text1"/>
        </w:rPr>
        <w:t xml:space="preserve"> </w:t>
      </w:r>
      <w:r w:rsidR="006A6C67" w:rsidRPr="00A74D37">
        <w:rPr>
          <w:rFonts w:ascii="Cambria" w:hAnsi="Cambria"/>
          <w:color w:val="000000" w:themeColor="text1"/>
        </w:rPr>
        <w:t xml:space="preserve">The development of </w:t>
      </w:r>
      <w:r w:rsidR="005929B9" w:rsidRPr="00A74D37">
        <w:rPr>
          <w:rFonts w:ascii="Cambria" w:hAnsi="Cambria"/>
          <w:color w:val="000000" w:themeColor="text1"/>
        </w:rPr>
        <w:t>the above four theories</w:t>
      </w:r>
      <w:r w:rsidR="006A6C67" w:rsidRPr="00A74D37">
        <w:rPr>
          <w:rFonts w:ascii="Cambria" w:hAnsi="Cambria"/>
          <w:color w:val="000000" w:themeColor="text1"/>
        </w:rPr>
        <w:t xml:space="preserve"> </w:t>
      </w:r>
      <w:r w:rsidR="00E57ADE" w:rsidRPr="00A74D37">
        <w:rPr>
          <w:rFonts w:ascii="Cambria" w:hAnsi="Cambria"/>
          <w:color w:val="000000" w:themeColor="text1"/>
        </w:rPr>
        <w:t>is</w:t>
      </w:r>
      <w:r w:rsidR="006A6C67" w:rsidRPr="00A74D37">
        <w:rPr>
          <w:rFonts w:ascii="Cambria" w:hAnsi="Cambria"/>
          <w:color w:val="000000" w:themeColor="text1"/>
        </w:rPr>
        <w:t xml:space="preserve"> discussed below.</w:t>
      </w:r>
      <w:r w:rsidR="007E3619" w:rsidRPr="00A74D37">
        <w:rPr>
          <w:rFonts w:ascii="Cambria" w:hAnsi="Cambria"/>
          <w:color w:val="000000" w:themeColor="text1"/>
        </w:rPr>
        <w:t xml:space="preserve"> </w:t>
      </w:r>
    </w:p>
    <w:p w14:paraId="4465B0E0" w14:textId="77777777" w:rsidR="006B0B2B" w:rsidRPr="00A74D37" w:rsidRDefault="006B0B2B" w:rsidP="00F52436">
      <w:pPr>
        <w:rPr>
          <w:rFonts w:ascii="Cambria" w:hAnsi="Cambria"/>
          <w:b/>
          <w:bCs/>
          <w:color w:val="000000" w:themeColor="text1"/>
        </w:rPr>
      </w:pPr>
    </w:p>
    <w:p w14:paraId="7273BA67" w14:textId="2CC00439" w:rsidR="00F52436" w:rsidRPr="00A74D37" w:rsidRDefault="000929D6" w:rsidP="00F52436">
      <w:pPr>
        <w:rPr>
          <w:rFonts w:ascii="Cambria" w:hAnsi="Cambria"/>
          <w:b/>
          <w:bCs/>
          <w:color w:val="000000" w:themeColor="text1"/>
        </w:rPr>
      </w:pPr>
      <w:r w:rsidRPr="00A74D37">
        <w:rPr>
          <w:rFonts w:ascii="Cambria" w:hAnsi="Cambria"/>
          <w:b/>
          <w:bCs/>
          <w:color w:val="000000" w:themeColor="text1"/>
        </w:rPr>
        <w:t xml:space="preserve">7.6.1.1 </w:t>
      </w:r>
      <w:r w:rsidR="006A6C67" w:rsidRPr="00A74D37">
        <w:rPr>
          <w:rFonts w:ascii="Cambria" w:hAnsi="Cambria"/>
          <w:b/>
          <w:bCs/>
          <w:color w:val="000000" w:themeColor="text1"/>
        </w:rPr>
        <w:t>Theory</w:t>
      </w:r>
      <w:r w:rsidR="00B475DA" w:rsidRPr="00A74D37">
        <w:rPr>
          <w:rFonts w:ascii="Cambria" w:hAnsi="Cambria"/>
          <w:b/>
          <w:bCs/>
          <w:color w:val="000000" w:themeColor="text1"/>
        </w:rPr>
        <w:t xml:space="preserve"> 1</w:t>
      </w:r>
      <w:r w:rsidR="00A734F1" w:rsidRPr="00A74D37">
        <w:rPr>
          <w:rFonts w:ascii="Cambria" w:hAnsi="Cambria"/>
          <w:b/>
          <w:bCs/>
          <w:color w:val="000000" w:themeColor="text1"/>
        </w:rPr>
        <w:t>:</w:t>
      </w:r>
      <w:r w:rsidR="00B475DA" w:rsidRPr="00A74D37">
        <w:rPr>
          <w:rFonts w:ascii="Cambria" w:hAnsi="Cambria"/>
          <w:b/>
          <w:bCs/>
          <w:color w:val="000000" w:themeColor="text1"/>
        </w:rPr>
        <w:t xml:space="preserve"> </w:t>
      </w:r>
      <w:r w:rsidR="0056074C" w:rsidRPr="00A74D37">
        <w:rPr>
          <w:rFonts w:ascii="Cambria" w:hAnsi="Cambria"/>
          <w:b/>
          <w:bCs/>
          <w:color w:val="000000" w:themeColor="text1"/>
        </w:rPr>
        <w:t>The I</w:t>
      </w:r>
      <w:r w:rsidR="002C7FF7" w:rsidRPr="00A74D37">
        <w:rPr>
          <w:rFonts w:ascii="Cambria" w:hAnsi="Cambria"/>
          <w:b/>
          <w:bCs/>
          <w:color w:val="000000" w:themeColor="text1"/>
        </w:rPr>
        <w:t>nvolving</w:t>
      </w:r>
      <w:r w:rsidR="00F52436" w:rsidRPr="00A74D37">
        <w:rPr>
          <w:rFonts w:ascii="Cambria" w:hAnsi="Cambria"/>
          <w:b/>
          <w:bCs/>
          <w:color w:val="000000" w:themeColor="text1"/>
        </w:rPr>
        <w:t xml:space="preserve"> Organization</w:t>
      </w:r>
    </w:p>
    <w:p w14:paraId="58C9D486" w14:textId="51EAF4FE" w:rsidR="008547BD" w:rsidRPr="00A74D37" w:rsidRDefault="008547BD" w:rsidP="00F52436">
      <w:pPr>
        <w:rPr>
          <w:rFonts w:ascii="Cambria" w:hAnsi="Cambria"/>
          <w:b/>
          <w:bCs/>
          <w:color w:val="000000" w:themeColor="text1"/>
        </w:rPr>
      </w:pPr>
    </w:p>
    <w:p w14:paraId="4A901CBC" w14:textId="77777777" w:rsidR="0082495E" w:rsidRPr="00A74D37" w:rsidRDefault="0082495E" w:rsidP="009A77B2">
      <w:pPr>
        <w:spacing w:line="480" w:lineRule="auto"/>
        <w:rPr>
          <w:rFonts w:ascii="Cambria" w:hAnsi="Cambria"/>
          <w:color w:val="000000" w:themeColor="text1"/>
        </w:rPr>
      </w:pPr>
    </w:p>
    <w:p w14:paraId="05501C1A" w14:textId="73B2CA70" w:rsidR="009A77B2" w:rsidRPr="00A74D37" w:rsidRDefault="00F7075D" w:rsidP="009A77B2">
      <w:pPr>
        <w:spacing w:line="480" w:lineRule="auto"/>
        <w:rPr>
          <w:rFonts w:ascii="Cambria" w:hAnsi="Cambria"/>
          <w:color w:val="000000" w:themeColor="text1"/>
        </w:rPr>
      </w:pPr>
      <w:r w:rsidRPr="00A74D37">
        <w:rPr>
          <w:rFonts w:ascii="Cambria" w:hAnsi="Cambria"/>
          <w:b/>
          <w:bCs/>
          <w:color w:val="000000" w:themeColor="text1"/>
        </w:rPr>
        <w:t>Definition:</w:t>
      </w:r>
      <w:r w:rsidRPr="00A74D37">
        <w:rPr>
          <w:rFonts w:ascii="Cambria" w:hAnsi="Cambria"/>
          <w:color w:val="000000" w:themeColor="text1"/>
        </w:rPr>
        <w:t xml:space="preserve">  A</w:t>
      </w:r>
      <w:r w:rsidR="008547BD" w:rsidRPr="00A74D37">
        <w:rPr>
          <w:rFonts w:ascii="Cambria" w:hAnsi="Cambria"/>
          <w:color w:val="000000" w:themeColor="text1"/>
        </w:rPr>
        <w:t>n involving organization i</w:t>
      </w:r>
      <w:r w:rsidR="00DF4807" w:rsidRPr="00A74D37">
        <w:rPr>
          <w:rFonts w:ascii="Cambria" w:hAnsi="Cambria"/>
          <w:color w:val="000000" w:themeColor="text1"/>
        </w:rPr>
        <w:t>s</w:t>
      </w:r>
      <w:r w:rsidR="008547BD" w:rsidRPr="00A74D37">
        <w:rPr>
          <w:rFonts w:ascii="Cambria" w:hAnsi="Cambria"/>
          <w:color w:val="000000" w:themeColor="text1"/>
        </w:rPr>
        <w:t xml:space="preserve"> one that fully engages its suppliers in </w:t>
      </w:r>
      <w:r w:rsidR="00F46DD8" w:rsidRPr="00A74D37">
        <w:rPr>
          <w:rFonts w:ascii="Cambria" w:hAnsi="Cambria"/>
          <w:color w:val="000000" w:themeColor="text1"/>
        </w:rPr>
        <w:t xml:space="preserve">all aspects of </w:t>
      </w:r>
      <w:r w:rsidR="00C333F3" w:rsidRPr="00A74D37">
        <w:rPr>
          <w:rFonts w:ascii="Cambria" w:hAnsi="Cambria"/>
          <w:color w:val="000000" w:themeColor="text1"/>
        </w:rPr>
        <w:t>Sustainability</w:t>
      </w:r>
      <w:r w:rsidR="00F46DD8" w:rsidRPr="00A74D37">
        <w:rPr>
          <w:rFonts w:ascii="Cambria" w:hAnsi="Cambria"/>
          <w:color w:val="000000" w:themeColor="text1"/>
        </w:rPr>
        <w:t xml:space="preserve">. This includes engaging suppliers in planning, implementing, training, assessing, auditing, and innovating. </w:t>
      </w:r>
      <w:r w:rsidR="009A77B2" w:rsidRPr="00A74D37">
        <w:rPr>
          <w:rFonts w:ascii="Cambria" w:hAnsi="Cambria"/>
          <w:color w:val="000000" w:themeColor="text1"/>
        </w:rPr>
        <w:t>Involving the</w:t>
      </w:r>
      <w:r w:rsidR="00F46DD8" w:rsidRPr="00A74D37">
        <w:rPr>
          <w:rFonts w:ascii="Cambria" w:hAnsi="Cambria"/>
          <w:color w:val="000000" w:themeColor="text1"/>
        </w:rPr>
        <w:t xml:space="preserve"> supplier in the organization’s </w:t>
      </w:r>
      <w:r w:rsidR="00C333F3" w:rsidRPr="00A74D37">
        <w:rPr>
          <w:rFonts w:ascii="Cambria" w:hAnsi="Cambria"/>
          <w:color w:val="000000" w:themeColor="text1"/>
        </w:rPr>
        <w:t>sustainability</w:t>
      </w:r>
      <w:r w:rsidR="00F46DD8" w:rsidRPr="00A74D37">
        <w:rPr>
          <w:rFonts w:ascii="Cambria" w:hAnsi="Cambria"/>
          <w:color w:val="000000" w:themeColor="text1"/>
        </w:rPr>
        <w:t xml:space="preserve"> </w:t>
      </w:r>
      <w:r w:rsidR="009A77B2" w:rsidRPr="00A74D37">
        <w:rPr>
          <w:rFonts w:ascii="Cambria" w:hAnsi="Cambria"/>
          <w:color w:val="000000" w:themeColor="text1"/>
        </w:rPr>
        <w:t xml:space="preserve">supply chain </w:t>
      </w:r>
      <w:r w:rsidR="00F46DD8" w:rsidRPr="00A74D37">
        <w:rPr>
          <w:rFonts w:ascii="Cambria" w:hAnsi="Cambria"/>
          <w:color w:val="000000" w:themeColor="text1"/>
        </w:rPr>
        <w:t xml:space="preserve">strategy is also required to achieve a cultural change and develop a </w:t>
      </w:r>
      <w:r w:rsidR="00B475DA" w:rsidRPr="00A74D37">
        <w:rPr>
          <w:rFonts w:ascii="Cambria" w:hAnsi="Cambria"/>
          <w:color w:val="000000" w:themeColor="text1"/>
        </w:rPr>
        <w:t>long-term</w:t>
      </w:r>
      <w:r w:rsidR="00F46DD8" w:rsidRPr="00A74D37">
        <w:rPr>
          <w:rFonts w:ascii="Cambria" w:hAnsi="Cambria"/>
          <w:color w:val="000000" w:themeColor="text1"/>
        </w:rPr>
        <w:t xml:space="preserve"> partnership based on trust and values. </w:t>
      </w:r>
      <w:r w:rsidR="009A77B2" w:rsidRPr="00A74D37">
        <w:rPr>
          <w:rFonts w:ascii="Cambria" w:hAnsi="Cambria"/>
          <w:color w:val="000000" w:themeColor="text1"/>
        </w:rPr>
        <w:t xml:space="preserve">As such </w:t>
      </w:r>
      <w:r w:rsidR="00A75EE2" w:rsidRPr="00A74D37">
        <w:rPr>
          <w:rFonts w:ascii="Cambria" w:hAnsi="Cambria"/>
          <w:color w:val="000000" w:themeColor="text1"/>
        </w:rPr>
        <w:t xml:space="preserve">an organization needs to be an </w:t>
      </w:r>
      <w:r w:rsidR="00B475DA" w:rsidRPr="00A74D37">
        <w:rPr>
          <w:rFonts w:ascii="Cambria" w:hAnsi="Cambria"/>
          <w:color w:val="000000" w:themeColor="text1"/>
        </w:rPr>
        <w:t>‘</w:t>
      </w:r>
      <w:r w:rsidR="009A77B2" w:rsidRPr="00A74D37">
        <w:rPr>
          <w:rFonts w:ascii="Cambria" w:hAnsi="Cambria"/>
          <w:color w:val="000000" w:themeColor="text1"/>
        </w:rPr>
        <w:t xml:space="preserve">Involving </w:t>
      </w:r>
      <w:r w:rsidR="00B475DA" w:rsidRPr="00A74D37">
        <w:rPr>
          <w:rFonts w:ascii="Cambria" w:hAnsi="Cambria"/>
          <w:color w:val="000000" w:themeColor="text1"/>
        </w:rPr>
        <w:t>O</w:t>
      </w:r>
      <w:r w:rsidR="009A77B2" w:rsidRPr="00A74D37">
        <w:rPr>
          <w:rFonts w:ascii="Cambria" w:hAnsi="Cambria"/>
          <w:color w:val="000000" w:themeColor="text1"/>
        </w:rPr>
        <w:t>rganization</w:t>
      </w:r>
      <w:r w:rsidR="00B475DA" w:rsidRPr="00A74D37">
        <w:rPr>
          <w:rFonts w:ascii="Cambria" w:hAnsi="Cambria"/>
          <w:color w:val="000000" w:themeColor="text1"/>
        </w:rPr>
        <w:t>’</w:t>
      </w:r>
      <w:r w:rsidR="009A77B2" w:rsidRPr="00A74D37">
        <w:rPr>
          <w:rFonts w:ascii="Cambria" w:hAnsi="Cambria"/>
          <w:color w:val="000000" w:themeColor="text1"/>
        </w:rPr>
        <w:t xml:space="preserve"> </w:t>
      </w:r>
      <w:r w:rsidR="00BF62C2" w:rsidRPr="00A74D37">
        <w:rPr>
          <w:rFonts w:ascii="Cambria" w:hAnsi="Cambria"/>
          <w:color w:val="000000" w:themeColor="text1"/>
        </w:rPr>
        <w:t>to realize</w:t>
      </w:r>
      <w:r w:rsidR="00B475DA" w:rsidRPr="00A74D37">
        <w:rPr>
          <w:rFonts w:ascii="Cambria" w:hAnsi="Cambria"/>
          <w:color w:val="000000" w:themeColor="text1"/>
        </w:rPr>
        <w:t xml:space="preserve"> </w:t>
      </w:r>
      <w:r w:rsidR="009A77B2" w:rsidRPr="00A74D37">
        <w:rPr>
          <w:rFonts w:ascii="Cambria" w:hAnsi="Cambria"/>
          <w:color w:val="000000" w:themeColor="text1"/>
        </w:rPr>
        <w:t xml:space="preserve">effective supply chain </w:t>
      </w:r>
      <w:r w:rsidR="00061BCE" w:rsidRPr="00A74D37">
        <w:rPr>
          <w:rFonts w:ascii="Cambria" w:hAnsi="Cambria"/>
          <w:color w:val="000000" w:themeColor="text1"/>
        </w:rPr>
        <w:t>sustainability</w:t>
      </w:r>
      <w:r w:rsidR="009A77B2" w:rsidRPr="00A74D37">
        <w:rPr>
          <w:rFonts w:ascii="Cambria" w:hAnsi="Cambria"/>
          <w:color w:val="000000" w:themeColor="text1"/>
        </w:rPr>
        <w:t xml:space="preserve"> performance </w:t>
      </w:r>
    </w:p>
    <w:p w14:paraId="5CC2E778" w14:textId="6D52BB54" w:rsidR="00F52436" w:rsidRPr="00A74D37" w:rsidRDefault="00F52436" w:rsidP="008547BD">
      <w:pPr>
        <w:rPr>
          <w:rFonts w:ascii="Cambria" w:hAnsi="Cambria"/>
          <w:b/>
          <w:bCs/>
          <w:color w:val="000000" w:themeColor="text1"/>
        </w:rPr>
      </w:pPr>
    </w:p>
    <w:p w14:paraId="403436E2" w14:textId="6C7CA0C5" w:rsidR="009A77B2" w:rsidRPr="00A74D37" w:rsidRDefault="009A77B2" w:rsidP="009A77B2">
      <w:pPr>
        <w:spacing w:line="480" w:lineRule="auto"/>
        <w:rPr>
          <w:rFonts w:ascii="Cambria" w:hAnsi="Cambria"/>
          <w:b/>
          <w:bCs/>
          <w:color w:val="000000" w:themeColor="text1"/>
        </w:rPr>
      </w:pPr>
      <w:r w:rsidRPr="00A74D37">
        <w:rPr>
          <w:rFonts w:ascii="Cambria" w:hAnsi="Cambria"/>
          <w:b/>
          <w:bCs/>
          <w:color w:val="000000" w:themeColor="text1"/>
        </w:rPr>
        <w:t xml:space="preserve">Connecting themes to </w:t>
      </w:r>
      <w:r w:rsidR="00B475DA" w:rsidRPr="00A74D37">
        <w:rPr>
          <w:rFonts w:ascii="Cambria" w:hAnsi="Cambria"/>
          <w:b/>
          <w:bCs/>
          <w:color w:val="000000" w:themeColor="text1"/>
        </w:rPr>
        <w:t>‘</w:t>
      </w:r>
      <w:r w:rsidRPr="00A74D37">
        <w:rPr>
          <w:rFonts w:ascii="Cambria" w:hAnsi="Cambria"/>
          <w:b/>
          <w:bCs/>
          <w:color w:val="000000" w:themeColor="text1"/>
        </w:rPr>
        <w:t>Involving organization</w:t>
      </w:r>
      <w:r w:rsidR="00B475DA" w:rsidRPr="00A74D37">
        <w:rPr>
          <w:rFonts w:ascii="Cambria" w:hAnsi="Cambria"/>
          <w:b/>
          <w:bCs/>
          <w:color w:val="000000" w:themeColor="text1"/>
        </w:rPr>
        <w:t>’</w:t>
      </w:r>
    </w:p>
    <w:p w14:paraId="4DE48884" w14:textId="77777777" w:rsidR="009A77B2" w:rsidRPr="00A74D37" w:rsidRDefault="009A77B2" w:rsidP="009A77B2">
      <w:pPr>
        <w:spacing w:line="480" w:lineRule="auto"/>
        <w:rPr>
          <w:rFonts w:ascii="Cambria" w:hAnsi="Cambria"/>
          <w:b/>
          <w:bCs/>
          <w:color w:val="000000" w:themeColor="text1"/>
        </w:rPr>
      </w:pPr>
    </w:p>
    <w:p w14:paraId="3C36CFB8" w14:textId="2DEFB5AD" w:rsidR="00F52436" w:rsidRPr="00A74D37" w:rsidRDefault="00E66457" w:rsidP="009A77B2">
      <w:pPr>
        <w:spacing w:line="480" w:lineRule="auto"/>
        <w:rPr>
          <w:rFonts w:ascii="Cambria" w:hAnsi="Cambria"/>
          <w:b/>
          <w:bCs/>
          <w:color w:val="000000" w:themeColor="text1"/>
        </w:rPr>
      </w:pPr>
      <w:r w:rsidRPr="00A74D37">
        <w:rPr>
          <w:rFonts w:ascii="Cambria" w:hAnsi="Cambria"/>
          <w:b/>
          <w:bCs/>
          <w:color w:val="000000" w:themeColor="text1"/>
        </w:rPr>
        <w:t>The theme of Partnership</w:t>
      </w:r>
      <w:r w:rsidRPr="00A74D37">
        <w:rPr>
          <w:rFonts w:ascii="Cambria" w:hAnsi="Cambria"/>
          <w:color w:val="000000" w:themeColor="text1"/>
        </w:rPr>
        <w:t xml:space="preserve"> is connected to an </w:t>
      </w:r>
      <w:r w:rsidRPr="00A74D37">
        <w:rPr>
          <w:rFonts w:ascii="Cambria" w:hAnsi="Cambria"/>
          <w:b/>
          <w:bCs/>
          <w:color w:val="000000" w:themeColor="text1"/>
        </w:rPr>
        <w:t>Involving Organization</w:t>
      </w:r>
      <w:r w:rsidRPr="00A74D37">
        <w:rPr>
          <w:rFonts w:ascii="Cambria" w:hAnsi="Cambria"/>
          <w:color w:val="000000" w:themeColor="text1"/>
        </w:rPr>
        <w:t xml:space="preserve"> </w:t>
      </w:r>
      <w:r w:rsidR="00F52436" w:rsidRPr="00A74D37">
        <w:rPr>
          <w:rFonts w:ascii="Cambria" w:hAnsi="Cambria"/>
          <w:color w:val="000000" w:themeColor="text1"/>
        </w:rPr>
        <w:t>through</w:t>
      </w:r>
      <w:r w:rsidR="00DF4807" w:rsidRPr="00A74D37">
        <w:rPr>
          <w:rFonts w:ascii="Cambria" w:hAnsi="Cambria"/>
          <w:color w:val="000000" w:themeColor="text1"/>
        </w:rPr>
        <w:t xml:space="preserve"> j</w:t>
      </w:r>
      <w:r w:rsidR="00F52436" w:rsidRPr="00A74D37">
        <w:rPr>
          <w:rFonts w:ascii="Cambria" w:hAnsi="Cambria"/>
          <w:color w:val="000000" w:themeColor="text1"/>
        </w:rPr>
        <w:t xml:space="preserve">ointly setting goals with supplier, joint training sessions with </w:t>
      </w:r>
      <w:r w:rsidR="00DF4807" w:rsidRPr="00A74D37">
        <w:rPr>
          <w:rFonts w:ascii="Cambria" w:hAnsi="Cambria"/>
          <w:color w:val="000000" w:themeColor="text1"/>
        </w:rPr>
        <w:t xml:space="preserve">the </w:t>
      </w:r>
      <w:r w:rsidR="00F52436" w:rsidRPr="00A74D37">
        <w:rPr>
          <w:rFonts w:ascii="Cambria" w:hAnsi="Cambria"/>
          <w:color w:val="000000" w:themeColor="text1"/>
        </w:rPr>
        <w:t>supplier, joint auditing of sub-supplier</w:t>
      </w:r>
      <w:r w:rsidR="00DF4807" w:rsidRPr="00A74D37">
        <w:rPr>
          <w:rFonts w:ascii="Cambria" w:hAnsi="Cambria"/>
          <w:color w:val="000000" w:themeColor="text1"/>
        </w:rPr>
        <w:t>s</w:t>
      </w:r>
      <w:r w:rsidR="00F52436" w:rsidRPr="00A74D37">
        <w:rPr>
          <w:rFonts w:ascii="Cambria" w:hAnsi="Cambria"/>
          <w:color w:val="000000" w:themeColor="text1"/>
        </w:rPr>
        <w:t>, joint training of sub-supplier</w:t>
      </w:r>
      <w:r w:rsidR="00DF4807" w:rsidRPr="00A74D37">
        <w:rPr>
          <w:rFonts w:ascii="Cambria" w:hAnsi="Cambria"/>
          <w:color w:val="000000" w:themeColor="text1"/>
        </w:rPr>
        <w:t>s</w:t>
      </w:r>
      <w:r w:rsidR="00F52436" w:rsidRPr="00A74D37">
        <w:rPr>
          <w:rFonts w:ascii="Cambria" w:hAnsi="Cambria"/>
          <w:color w:val="000000" w:themeColor="text1"/>
        </w:rPr>
        <w:t xml:space="preserve">, supplier selection criteria, full disclosure, </w:t>
      </w:r>
      <w:r w:rsidR="00D275FC" w:rsidRPr="00A74D37">
        <w:rPr>
          <w:rFonts w:ascii="Cambria" w:hAnsi="Cambria"/>
          <w:color w:val="000000" w:themeColor="text1"/>
        </w:rPr>
        <w:t xml:space="preserve">transparency, </w:t>
      </w:r>
      <w:r w:rsidR="00F52436" w:rsidRPr="00A74D37">
        <w:rPr>
          <w:rFonts w:ascii="Cambria" w:hAnsi="Cambria"/>
          <w:color w:val="000000" w:themeColor="text1"/>
        </w:rPr>
        <w:t>collaboration, leadership style, and learning method.</w:t>
      </w:r>
    </w:p>
    <w:p w14:paraId="39E29F22" w14:textId="48BD608E" w:rsidR="00F52436" w:rsidRPr="00A74D37" w:rsidRDefault="00D275FC" w:rsidP="00F52436">
      <w:pPr>
        <w:spacing w:line="480" w:lineRule="auto"/>
        <w:rPr>
          <w:rFonts w:ascii="Cambria" w:hAnsi="Cambria"/>
          <w:color w:val="000000" w:themeColor="text1"/>
        </w:rPr>
      </w:pPr>
      <w:r w:rsidRPr="00A74D37">
        <w:rPr>
          <w:rFonts w:ascii="Cambria" w:hAnsi="Cambria"/>
          <w:b/>
          <w:bCs/>
          <w:color w:val="000000" w:themeColor="text1"/>
        </w:rPr>
        <w:t>The theme of Strong Sustainability Commitment</w:t>
      </w:r>
      <w:r w:rsidRPr="00A74D37">
        <w:rPr>
          <w:rFonts w:ascii="Cambria" w:hAnsi="Cambria"/>
          <w:color w:val="000000" w:themeColor="text1"/>
        </w:rPr>
        <w:t xml:space="preserve"> is connected to an </w:t>
      </w:r>
      <w:r w:rsidRPr="00A74D37">
        <w:rPr>
          <w:rFonts w:ascii="Cambria" w:hAnsi="Cambria"/>
          <w:b/>
          <w:bCs/>
          <w:color w:val="000000" w:themeColor="text1"/>
        </w:rPr>
        <w:t xml:space="preserve">Involving Organization </w:t>
      </w:r>
      <w:r w:rsidR="00EF60AB" w:rsidRPr="00A74D37">
        <w:rPr>
          <w:rFonts w:ascii="Cambria" w:hAnsi="Cambria"/>
          <w:color w:val="000000" w:themeColor="text1"/>
        </w:rPr>
        <w:t xml:space="preserve">through </w:t>
      </w:r>
      <w:r w:rsidR="00F52436" w:rsidRPr="00A74D37">
        <w:rPr>
          <w:rFonts w:ascii="Cambria" w:hAnsi="Cambria"/>
          <w:color w:val="000000" w:themeColor="text1"/>
        </w:rPr>
        <w:t xml:space="preserve">setting and measuring </w:t>
      </w:r>
      <w:r w:rsidR="00F7075D" w:rsidRPr="00A74D37">
        <w:rPr>
          <w:rFonts w:ascii="Cambria" w:hAnsi="Cambria"/>
          <w:color w:val="000000" w:themeColor="text1"/>
        </w:rPr>
        <w:t xml:space="preserve">sustainability </w:t>
      </w:r>
      <w:r w:rsidR="00F52436" w:rsidRPr="00A74D37">
        <w:rPr>
          <w:rFonts w:ascii="Cambria" w:hAnsi="Cambria"/>
          <w:color w:val="000000" w:themeColor="text1"/>
        </w:rPr>
        <w:t xml:space="preserve">goals, frequent </w:t>
      </w:r>
      <w:r w:rsidR="00DF4807" w:rsidRPr="00A74D37">
        <w:rPr>
          <w:rFonts w:ascii="Cambria" w:hAnsi="Cambria"/>
          <w:color w:val="000000" w:themeColor="text1"/>
        </w:rPr>
        <w:t>training,</w:t>
      </w:r>
      <w:r w:rsidR="00F7075D" w:rsidRPr="00A74D37">
        <w:rPr>
          <w:rFonts w:ascii="Cambria" w:hAnsi="Cambria"/>
          <w:color w:val="000000" w:themeColor="text1"/>
        </w:rPr>
        <w:t xml:space="preserve"> </w:t>
      </w:r>
      <w:r w:rsidR="00F52436" w:rsidRPr="00A74D37">
        <w:rPr>
          <w:rFonts w:ascii="Cambria" w:hAnsi="Cambria"/>
          <w:color w:val="000000" w:themeColor="text1"/>
        </w:rPr>
        <w:t xml:space="preserve">assessment, </w:t>
      </w:r>
      <w:r w:rsidR="00407E97" w:rsidRPr="00A74D37">
        <w:rPr>
          <w:rFonts w:ascii="Cambria" w:hAnsi="Cambria"/>
          <w:color w:val="000000" w:themeColor="text1"/>
        </w:rPr>
        <w:t>joint</w:t>
      </w:r>
      <w:r w:rsidR="00030309" w:rsidRPr="00A74D37">
        <w:rPr>
          <w:rFonts w:ascii="Cambria" w:hAnsi="Cambria"/>
          <w:color w:val="000000" w:themeColor="text1"/>
        </w:rPr>
        <w:t xml:space="preserve">ly set </w:t>
      </w:r>
      <w:r w:rsidR="00F52436" w:rsidRPr="00A74D37">
        <w:rPr>
          <w:rFonts w:ascii="Cambria" w:hAnsi="Cambria"/>
          <w:color w:val="000000" w:themeColor="text1"/>
        </w:rPr>
        <w:t>process</w:t>
      </w:r>
      <w:r w:rsidR="00DF4807" w:rsidRPr="00A74D37">
        <w:rPr>
          <w:rFonts w:ascii="Cambria" w:hAnsi="Cambria"/>
          <w:color w:val="000000" w:themeColor="text1"/>
        </w:rPr>
        <w:t>es</w:t>
      </w:r>
      <w:r w:rsidR="00F52436" w:rsidRPr="00A74D37">
        <w:rPr>
          <w:rFonts w:ascii="Cambria" w:hAnsi="Cambria"/>
          <w:color w:val="000000" w:themeColor="text1"/>
        </w:rPr>
        <w:t xml:space="preserve"> for addressing infractions</w:t>
      </w:r>
      <w:r w:rsidR="00F7075D" w:rsidRPr="00A74D37">
        <w:rPr>
          <w:rFonts w:ascii="Cambria" w:hAnsi="Cambria"/>
          <w:color w:val="000000" w:themeColor="text1"/>
        </w:rPr>
        <w:t xml:space="preserve">, setting goals that exceed industry standards, </w:t>
      </w:r>
      <w:r w:rsidR="00407E97" w:rsidRPr="00A74D37">
        <w:rPr>
          <w:rFonts w:ascii="Cambria" w:hAnsi="Cambria"/>
          <w:color w:val="000000" w:themeColor="text1"/>
        </w:rPr>
        <w:t xml:space="preserve">and engaging in sustainability lobbying. </w:t>
      </w:r>
    </w:p>
    <w:p w14:paraId="05EF16D7" w14:textId="302B2821" w:rsidR="00407E97" w:rsidRPr="00A74D37" w:rsidRDefault="00D275FC" w:rsidP="00F52436">
      <w:pPr>
        <w:spacing w:line="480" w:lineRule="auto"/>
        <w:rPr>
          <w:rFonts w:ascii="Cambria" w:hAnsi="Cambria"/>
          <w:color w:val="000000" w:themeColor="text1"/>
        </w:rPr>
      </w:pPr>
      <w:r w:rsidRPr="00A74D37">
        <w:rPr>
          <w:rFonts w:ascii="Cambria" w:hAnsi="Cambria"/>
          <w:b/>
          <w:bCs/>
          <w:color w:val="000000" w:themeColor="text1"/>
        </w:rPr>
        <w:t>The theme of Sub-supplier Relationship</w:t>
      </w:r>
      <w:r w:rsidRPr="00A74D37">
        <w:rPr>
          <w:rFonts w:ascii="Cambria" w:hAnsi="Cambria"/>
          <w:color w:val="000000" w:themeColor="text1"/>
        </w:rPr>
        <w:t xml:space="preserve"> is connected to</w:t>
      </w:r>
      <w:r w:rsidR="00407E97" w:rsidRPr="00A74D37">
        <w:rPr>
          <w:rFonts w:ascii="Cambria" w:hAnsi="Cambria"/>
          <w:color w:val="000000" w:themeColor="text1"/>
        </w:rPr>
        <w:t xml:space="preserve"> an </w:t>
      </w:r>
      <w:r w:rsidRPr="00A74D37">
        <w:rPr>
          <w:rFonts w:ascii="Cambria" w:hAnsi="Cambria"/>
          <w:b/>
          <w:bCs/>
          <w:color w:val="000000" w:themeColor="text1"/>
        </w:rPr>
        <w:t>I</w:t>
      </w:r>
      <w:r w:rsidR="00407E97" w:rsidRPr="00A74D37">
        <w:rPr>
          <w:rFonts w:ascii="Cambria" w:hAnsi="Cambria"/>
          <w:b/>
          <w:bCs/>
          <w:color w:val="000000" w:themeColor="text1"/>
        </w:rPr>
        <w:t xml:space="preserve">nvolving </w:t>
      </w:r>
      <w:r w:rsidRPr="00A74D37">
        <w:rPr>
          <w:rFonts w:ascii="Cambria" w:hAnsi="Cambria"/>
          <w:b/>
          <w:bCs/>
          <w:color w:val="000000" w:themeColor="text1"/>
        </w:rPr>
        <w:t>O</w:t>
      </w:r>
      <w:r w:rsidR="00407E97" w:rsidRPr="00A74D37">
        <w:rPr>
          <w:rFonts w:ascii="Cambria" w:hAnsi="Cambria"/>
          <w:b/>
          <w:bCs/>
          <w:color w:val="000000" w:themeColor="text1"/>
        </w:rPr>
        <w:t>rganization</w:t>
      </w:r>
      <w:r w:rsidR="00407E97" w:rsidRPr="00A74D37">
        <w:rPr>
          <w:rFonts w:ascii="Cambria" w:hAnsi="Cambria"/>
          <w:color w:val="000000" w:themeColor="text1"/>
        </w:rPr>
        <w:t xml:space="preserve"> as follows: </w:t>
      </w:r>
      <w:r w:rsidR="00F7075D" w:rsidRPr="00A74D37">
        <w:rPr>
          <w:rFonts w:ascii="Cambria" w:hAnsi="Cambria"/>
          <w:color w:val="000000" w:themeColor="text1"/>
        </w:rPr>
        <w:t>Direct assessment of sub-supplier, a</w:t>
      </w:r>
      <w:r w:rsidR="00407E97" w:rsidRPr="00A74D37">
        <w:rPr>
          <w:rFonts w:ascii="Cambria" w:hAnsi="Cambria"/>
          <w:color w:val="000000" w:themeColor="text1"/>
        </w:rPr>
        <w:t>uditing at sub-</w:t>
      </w:r>
      <w:r w:rsidR="00407E97" w:rsidRPr="00A74D37">
        <w:rPr>
          <w:rFonts w:ascii="Cambria" w:hAnsi="Cambria"/>
          <w:color w:val="000000" w:themeColor="text1"/>
        </w:rPr>
        <w:lastRenderedPageBreak/>
        <w:t>supplier level, sub-supplier training, development of</w:t>
      </w:r>
      <w:r w:rsidR="00E967D1" w:rsidRPr="00A74D37">
        <w:rPr>
          <w:rFonts w:ascii="Cambria" w:hAnsi="Cambria"/>
          <w:color w:val="000000" w:themeColor="text1"/>
        </w:rPr>
        <w:t xml:space="preserve"> </w:t>
      </w:r>
      <w:r w:rsidR="00407E97" w:rsidRPr="00A74D37">
        <w:rPr>
          <w:rFonts w:ascii="Cambria" w:hAnsi="Cambria"/>
          <w:color w:val="000000" w:themeColor="text1"/>
        </w:rPr>
        <w:t>sub-supplier in collaboration with main supplier</w:t>
      </w:r>
      <w:r w:rsidR="00F7075D" w:rsidRPr="00A74D37">
        <w:rPr>
          <w:rFonts w:ascii="Cambria" w:hAnsi="Cambria"/>
          <w:color w:val="000000" w:themeColor="text1"/>
        </w:rPr>
        <w:t xml:space="preserve">, </w:t>
      </w:r>
      <w:r w:rsidR="00DF4807" w:rsidRPr="00A74D37">
        <w:rPr>
          <w:rFonts w:ascii="Cambria" w:hAnsi="Cambria"/>
          <w:color w:val="000000" w:themeColor="text1"/>
        </w:rPr>
        <w:t>and a</w:t>
      </w:r>
      <w:r w:rsidR="00F7075D" w:rsidRPr="00A74D37">
        <w:rPr>
          <w:rFonts w:ascii="Cambria" w:hAnsi="Cambria"/>
          <w:color w:val="000000" w:themeColor="text1"/>
        </w:rPr>
        <w:t>ddressing needs of sub-supplier.</w:t>
      </w:r>
    </w:p>
    <w:p w14:paraId="7D4CF0AD" w14:textId="1FB6F60F" w:rsidR="00F52436" w:rsidRPr="00A74D37" w:rsidRDefault="00BF62C2" w:rsidP="00F52436">
      <w:pPr>
        <w:spacing w:line="480" w:lineRule="auto"/>
        <w:rPr>
          <w:rFonts w:ascii="Cambria" w:hAnsi="Cambria"/>
          <w:color w:val="000000" w:themeColor="text1"/>
        </w:rPr>
      </w:pPr>
      <w:r w:rsidRPr="00A74D37">
        <w:rPr>
          <w:rFonts w:ascii="Cambria" w:hAnsi="Cambria"/>
          <w:color w:val="000000" w:themeColor="text1"/>
        </w:rPr>
        <w:t xml:space="preserve">Given the connections discussed above, an </w:t>
      </w:r>
      <w:r w:rsidR="00964714" w:rsidRPr="00A74D37">
        <w:rPr>
          <w:rFonts w:ascii="Cambria" w:hAnsi="Cambria"/>
          <w:color w:val="000000" w:themeColor="text1"/>
        </w:rPr>
        <w:t>‘</w:t>
      </w:r>
      <w:r w:rsidR="00D275FC" w:rsidRPr="00A74D37">
        <w:rPr>
          <w:rFonts w:ascii="Cambria" w:hAnsi="Cambria"/>
          <w:color w:val="000000" w:themeColor="text1"/>
        </w:rPr>
        <w:t>I</w:t>
      </w:r>
      <w:r w:rsidRPr="00A74D37">
        <w:rPr>
          <w:rFonts w:ascii="Cambria" w:hAnsi="Cambria"/>
          <w:color w:val="000000" w:themeColor="text1"/>
        </w:rPr>
        <w:t xml:space="preserve">nvolving </w:t>
      </w:r>
      <w:r w:rsidR="00D275FC" w:rsidRPr="00A74D37">
        <w:rPr>
          <w:rFonts w:ascii="Cambria" w:hAnsi="Cambria"/>
          <w:color w:val="000000" w:themeColor="text1"/>
        </w:rPr>
        <w:t>O</w:t>
      </w:r>
      <w:r w:rsidRPr="00A74D37">
        <w:rPr>
          <w:rFonts w:ascii="Cambria" w:hAnsi="Cambria"/>
          <w:color w:val="000000" w:themeColor="text1"/>
        </w:rPr>
        <w:t>rganization</w:t>
      </w:r>
      <w:r w:rsidR="00964714" w:rsidRPr="00A74D37">
        <w:rPr>
          <w:rFonts w:ascii="Cambria" w:hAnsi="Cambria"/>
          <w:color w:val="000000" w:themeColor="text1"/>
        </w:rPr>
        <w:t>’</w:t>
      </w:r>
      <w:r w:rsidRPr="00A74D37">
        <w:rPr>
          <w:rFonts w:ascii="Cambria" w:hAnsi="Cambria"/>
          <w:color w:val="000000" w:themeColor="text1"/>
        </w:rPr>
        <w:t xml:space="preserve"> may be presented as one theory developed from the derived themes that contribute to effective supply chain </w:t>
      </w:r>
      <w:r w:rsidR="00407E97" w:rsidRPr="00A74D37">
        <w:rPr>
          <w:rFonts w:ascii="Cambria" w:hAnsi="Cambria"/>
          <w:color w:val="000000" w:themeColor="text1"/>
        </w:rPr>
        <w:t>sustainability</w:t>
      </w:r>
      <w:r w:rsidRPr="00A74D37">
        <w:rPr>
          <w:rFonts w:ascii="Cambria" w:hAnsi="Cambria"/>
          <w:color w:val="000000" w:themeColor="text1"/>
        </w:rPr>
        <w:t xml:space="preserve"> performance.</w:t>
      </w:r>
      <w:r w:rsidR="00C57A94" w:rsidRPr="00A74D37">
        <w:rPr>
          <w:rFonts w:ascii="Cambria" w:hAnsi="Cambria"/>
          <w:color w:val="000000" w:themeColor="text1"/>
        </w:rPr>
        <w:t xml:space="preserve"> </w:t>
      </w:r>
    </w:p>
    <w:p w14:paraId="31699203" w14:textId="3EAB7BCA" w:rsidR="00F7075D" w:rsidRPr="00A74D37" w:rsidRDefault="00F52436" w:rsidP="009A77B2">
      <w:pPr>
        <w:spacing w:line="480" w:lineRule="auto"/>
        <w:rPr>
          <w:rFonts w:ascii="Cambria" w:hAnsi="Cambria"/>
          <w:color w:val="000000" w:themeColor="text1"/>
        </w:rPr>
      </w:pPr>
      <w:r w:rsidRPr="00A74D37">
        <w:rPr>
          <w:rFonts w:ascii="Cambria" w:hAnsi="Cambria"/>
          <w:color w:val="000000" w:themeColor="text1"/>
        </w:rPr>
        <w:t xml:space="preserve">From a theoretical perspective, based on the findings, as presented in table 7.1, </w:t>
      </w:r>
      <w:r w:rsidR="009E4D05" w:rsidRPr="00A74D37">
        <w:rPr>
          <w:rFonts w:ascii="Cambria" w:hAnsi="Cambria"/>
          <w:color w:val="000000" w:themeColor="text1"/>
        </w:rPr>
        <w:t xml:space="preserve">the theory of </w:t>
      </w:r>
      <w:r w:rsidRPr="00A74D37">
        <w:rPr>
          <w:rFonts w:ascii="Cambria" w:hAnsi="Cambria"/>
          <w:color w:val="000000" w:themeColor="text1"/>
        </w:rPr>
        <w:t xml:space="preserve">an </w:t>
      </w:r>
      <w:r w:rsidR="009E4D05" w:rsidRPr="00A74D37">
        <w:rPr>
          <w:rFonts w:ascii="Cambria" w:hAnsi="Cambria"/>
          <w:b/>
          <w:bCs/>
          <w:color w:val="000000" w:themeColor="text1"/>
        </w:rPr>
        <w:t>In</w:t>
      </w:r>
      <w:r w:rsidR="002C7FF7" w:rsidRPr="00A74D37">
        <w:rPr>
          <w:rFonts w:ascii="Cambria" w:hAnsi="Cambria"/>
          <w:b/>
          <w:bCs/>
          <w:color w:val="000000" w:themeColor="text1"/>
        </w:rPr>
        <w:t>volving</w:t>
      </w:r>
      <w:r w:rsidRPr="00A74D37">
        <w:rPr>
          <w:rFonts w:ascii="Cambria" w:hAnsi="Cambria"/>
          <w:b/>
          <w:bCs/>
          <w:color w:val="000000" w:themeColor="text1"/>
        </w:rPr>
        <w:t xml:space="preserve"> </w:t>
      </w:r>
      <w:r w:rsidR="009E4D05" w:rsidRPr="00A74D37">
        <w:rPr>
          <w:rFonts w:ascii="Cambria" w:hAnsi="Cambria"/>
          <w:b/>
          <w:bCs/>
          <w:color w:val="000000" w:themeColor="text1"/>
        </w:rPr>
        <w:t>O</w:t>
      </w:r>
      <w:r w:rsidRPr="00A74D37">
        <w:rPr>
          <w:rFonts w:ascii="Cambria" w:hAnsi="Cambria"/>
          <w:b/>
          <w:bCs/>
          <w:color w:val="000000" w:themeColor="text1"/>
        </w:rPr>
        <w:t>rganization</w:t>
      </w:r>
      <w:r w:rsidRPr="00A74D37">
        <w:rPr>
          <w:rFonts w:ascii="Cambria" w:hAnsi="Cambria"/>
          <w:color w:val="000000" w:themeColor="text1"/>
        </w:rPr>
        <w:t xml:space="preserve"> creates a link </w:t>
      </w:r>
      <w:r w:rsidR="00D275FC" w:rsidRPr="00A74D37">
        <w:rPr>
          <w:rFonts w:ascii="Cambria" w:hAnsi="Cambria"/>
          <w:color w:val="000000" w:themeColor="text1"/>
        </w:rPr>
        <w:t>with</w:t>
      </w:r>
      <w:r w:rsidRPr="00A74D37">
        <w:rPr>
          <w:rFonts w:ascii="Cambria" w:hAnsi="Cambria"/>
          <w:color w:val="000000" w:themeColor="text1"/>
        </w:rPr>
        <w:t xml:space="preserve"> </w:t>
      </w:r>
      <w:r w:rsidR="00407E97" w:rsidRPr="00A74D37">
        <w:rPr>
          <w:rFonts w:ascii="Cambria" w:hAnsi="Cambria"/>
          <w:color w:val="000000" w:themeColor="text1"/>
        </w:rPr>
        <w:t xml:space="preserve">three of the </w:t>
      </w:r>
      <w:r w:rsidRPr="00A74D37">
        <w:rPr>
          <w:rFonts w:ascii="Cambria" w:hAnsi="Cambria"/>
          <w:color w:val="000000" w:themeColor="text1"/>
        </w:rPr>
        <w:t>derived themes</w:t>
      </w:r>
      <w:r w:rsidR="00F7075D" w:rsidRPr="00A74D37">
        <w:rPr>
          <w:rFonts w:ascii="Cambria" w:hAnsi="Cambria"/>
          <w:color w:val="000000" w:themeColor="text1"/>
        </w:rPr>
        <w:t>, while meeting the definition criteria of a ‘good</w:t>
      </w:r>
      <w:r w:rsidR="00DF4807" w:rsidRPr="00A74D37">
        <w:rPr>
          <w:rFonts w:ascii="Cambria" w:hAnsi="Cambria"/>
          <w:color w:val="000000" w:themeColor="text1"/>
        </w:rPr>
        <w:t>’</w:t>
      </w:r>
      <w:r w:rsidR="00F7075D" w:rsidRPr="00A74D37">
        <w:rPr>
          <w:rFonts w:ascii="Cambria" w:hAnsi="Cambria"/>
          <w:color w:val="000000" w:themeColor="text1"/>
        </w:rPr>
        <w:t xml:space="preserve"> theory as follows:</w:t>
      </w:r>
    </w:p>
    <w:p w14:paraId="783F9152" w14:textId="53B8D3EA" w:rsidR="00F7075D" w:rsidRPr="00A74D37" w:rsidRDefault="003A4468" w:rsidP="00DF4807">
      <w:pPr>
        <w:spacing w:line="480" w:lineRule="auto"/>
        <w:rPr>
          <w:rFonts w:ascii="Cambria" w:hAnsi="Cambria"/>
          <w:color w:val="000000" w:themeColor="text1"/>
        </w:rPr>
      </w:pPr>
      <w:r w:rsidRPr="00A74D37">
        <w:rPr>
          <w:rFonts w:ascii="Cambria" w:hAnsi="Cambria"/>
          <w:color w:val="000000" w:themeColor="text1"/>
        </w:rPr>
        <w:t xml:space="preserve">The themes and the theory are well defined, the theory is defined within the context of </w:t>
      </w:r>
      <w:r w:rsidR="00DF4807" w:rsidRPr="00A74D37">
        <w:rPr>
          <w:rFonts w:ascii="Cambria" w:hAnsi="Cambria"/>
          <w:color w:val="000000" w:themeColor="text1"/>
        </w:rPr>
        <w:t xml:space="preserve">the </w:t>
      </w:r>
      <w:r w:rsidRPr="00A74D37">
        <w:rPr>
          <w:rFonts w:ascii="Cambria" w:hAnsi="Cambria"/>
          <w:color w:val="000000" w:themeColor="text1"/>
        </w:rPr>
        <w:t xml:space="preserve">supply chain, it is simple to understand, it is consistent, abstract, and </w:t>
      </w:r>
      <w:r w:rsidR="00C73847" w:rsidRPr="00A74D37">
        <w:rPr>
          <w:rFonts w:ascii="Cambria" w:hAnsi="Cambria"/>
          <w:color w:val="000000" w:themeColor="text1"/>
        </w:rPr>
        <w:t>expected to yield similar predictions and conclusions.</w:t>
      </w:r>
    </w:p>
    <w:p w14:paraId="407870DC" w14:textId="77777777" w:rsidR="00F52436" w:rsidRPr="00A74D37" w:rsidRDefault="00F52436" w:rsidP="00F52436">
      <w:pPr>
        <w:rPr>
          <w:rFonts w:ascii="Cambria" w:hAnsi="Cambria"/>
          <w:color w:val="000000" w:themeColor="text1"/>
        </w:rPr>
      </w:pPr>
    </w:p>
    <w:p w14:paraId="678E8DBF" w14:textId="7640EA3D" w:rsidR="00F52436" w:rsidRPr="00A74D37" w:rsidRDefault="000929D6" w:rsidP="00294231">
      <w:pPr>
        <w:spacing w:line="480" w:lineRule="auto"/>
        <w:rPr>
          <w:rFonts w:ascii="Cambria" w:hAnsi="Cambria"/>
          <w:b/>
          <w:bCs/>
          <w:color w:val="000000" w:themeColor="text1"/>
        </w:rPr>
      </w:pPr>
      <w:r w:rsidRPr="00A74D37">
        <w:rPr>
          <w:rFonts w:ascii="Cambria" w:hAnsi="Cambria"/>
          <w:b/>
          <w:bCs/>
          <w:color w:val="000000" w:themeColor="text1"/>
        </w:rPr>
        <w:t xml:space="preserve">7.6.1.2 </w:t>
      </w:r>
      <w:r w:rsidR="006A6C67" w:rsidRPr="00A74D37">
        <w:rPr>
          <w:rFonts w:ascii="Cambria" w:hAnsi="Cambria"/>
          <w:b/>
          <w:bCs/>
          <w:color w:val="000000" w:themeColor="text1"/>
        </w:rPr>
        <w:t>Theory</w:t>
      </w:r>
      <w:r w:rsidR="00B475DA" w:rsidRPr="00A74D37">
        <w:rPr>
          <w:rFonts w:ascii="Cambria" w:hAnsi="Cambria"/>
          <w:b/>
          <w:bCs/>
          <w:color w:val="000000" w:themeColor="text1"/>
        </w:rPr>
        <w:t xml:space="preserve"> 2: </w:t>
      </w:r>
      <w:r w:rsidR="00294231" w:rsidRPr="00A74D37">
        <w:rPr>
          <w:rFonts w:ascii="Cambria" w:hAnsi="Cambria"/>
          <w:b/>
          <w:bCs/>
          <w:color w:val="000000" w:themeColor="text1"/>
        </w:rPr>
        <w:t xml:space="preserve">An organization that is proactively responsible for all aspects of </w:t>
      </w:r>
      <w:r w:rsidR="003A4468" w:rsidRPr="00A74D37">
        <w:rPr>
          <w:rFonts w:ascii="Cambria" w:hAnsi="Cambria"/>
          <w:b/>
          <w:bCs/>
          <w:color w:val="000000" w:themeColor="text1"/>
        </w:rPr>
        <w:t>sustainability</w:t>
      </w:r>
      <w:r w:rsidR="00294231" w:rsidRPr="00A74D37">
        <w:rPr>
          <w:rFonts w:ascii="Cambria" w:hAnsi="Cambria"/>
          <w:b/>
          <w:bCs/>
          <w:color w:val="000000" w:themeColor="text1"/>
        </w:rPr>
        <w:t xml:space="preserve"> throughout the supply chain</w:t>
      </w:r>
    </w:p>
    <w:p w14:paraId="506DA2BA" w14:textId="77777777" w:rsidR="00A734F1" w:rsidRPr="00A74D37" w:rsidRDefault="00A734F1" w:rsidP="00F52436">
      <w:pPr>
        <w:spacing w:line="480" w:lineRule="auto"/>
        <w:rPr>
          <w:rFonts w:ascii="Cambria" w:hAnsi="Cambria"/>
          <w:color w:val="000000" w:themeColor="text1"/>
        </w:rPr>
      </w:pPr>
    </w:p>
    <w:p w14:paraId="3B5455CB" w14:textId="2F7AF389" w:rsidR="00B475DA" w:rsidRPr="00A74D37" w:rsidRDefault="003A4468" w:rsidP="00C322BE">
      <w:pPr>
        <w:spacing w:line="480" w:lineRule="auto"/>
        <w:rPr>
          <w:rFonts w:ascii="Cambria" w:hAnsi="Cambria"/>
          <w:color w:val="000000" w:themeColor="text1"/>
        </w:rPr>
      </w:pPr>
      <w:r w:rsidRPr="00A74D37">
        <w:rPr>
          <w:rFonts w:ascii="Cambria" w:hAnsi="Cambria"/>
          <w:b/>
          <w:bCs/>
          <w:color w:val="000000" w:themeColor="text1"/>
        </w:rPr>
        <w:t>Definition</w:t>
      </w:r>
      <w:r w:rsidRPr="00A74D37">
        <w:rPr>
          <w:rFonts w:ascii="Cambria" w:hAnsi="Cambria"/>
          <w:color w:val="000000" w:themeColor="text1"/>
        </w:rPr>
        <w:t>: An organization that is</w:t>
      </w:r>
      <w:r w:rsidR="00745611" w:rsidRPr="00A74D37">
        <w:rPr>
          <w:rFonts w:ascii="Cambria" w:hAnsi="Cambria"/>
          <w:color w:val="000000" w:themeColor="text1"/>
        </w:rPr>
        <w:t xml:space="preserve"> proactively responsible for </w:t>
      </w:r>
      <w:r w:rsidRPr="00A74D37">
        <w:rPr>
          <w:rFonts w:ascii="Cambria" w:hAnsi="Cambria"/>
          <w:color w:val="000000" w:themeColor="text1"/>
        </w:rPr>
        <w:t>all aspects of sustainability</w:t>
      </w:r>
      <w:r w:rsidR="00745611" w:rsidRPr="00A74D37">
        <w:rPr>
          <w:rFonts w:ascii="Cambria" w:hAnsi="Cambria"/>
          <w:color w:val="000000" w:themeColor="text1"/>
        </w:rPr>
        <w:t xml:space="preserve"> through</w:t>
      </w:r>
      <w:r w:rsidRPr="00A74D37">
        <w:rPr>
          <w:rFonts w:ascii="Cambria" w:hAnsi="Cambria"/>
          <w:color w:val="000000" w:themeColor="text1"/>
        </w:rPr>
        <w:t>out</w:t>
      </w:r>
      <w:r w:rsidR="00745611" w:rsidRPr="00A74D37">
        <w:rPr>
          <w:rFonts w:ascii="Cambria" w:hAnsi="Cambria"/>
          <w:color w:val="000000" w:themeColor="text1"/>
        </w:rPr>
        <w:t xml:space="preserve"> </w:t>
      </w:r>
      <w:r w:rsidR="00E57ADE" w:rsidRPr="00A74D37">
        <w:rPr>
          <w:rFonts w:ascii="Cambria" w:hAnsi="Cambria"/>
          <w:color w:val="000000" w:themeColor="text1"/>
        </w:rPr>
        <w:t>the</w:t>
      </w:r>
      <w:r w:rsidR="00B475DA" w:rsidRPr="00A74D37">
        <w:rPr>
          <w:rFonts w:ascii="Cambria" w:hAnsi="Cambria"/>
          <w:color w:val="000000" w:themeColor="text1"/>
        </w:rPr>
        <w:t xml:space="preserve"> </w:t>
      </w:r>
      <w:r w:rsidRPr="00A74D37">
        <w:rPr>
          <w:rFonts w:ascii="Cambria" w:hAnsi="Cambria"/>
          <w:color w:val="000000" w:themeColor="text1"/>
        </w:rPr>
        <w:t>supply</w:t>
      </w:r>
      <w:r w:rsidR="00B475DA" w:rsidRPr="00A74D37">
        <w:rPr>
          <w:rFonts w:ascii="Cambria" w:hAnsi="Cambria"/>
          <w:color w:val="000000" w:themeColor="text1"/>
        </w:rPr>
        <w:t xml:space="preserve"> chain </w:t>
      </w:r>
      <w:r w:rsidRPr="00A74D37">
        <w:rPr>
          <w:rFonts w:ascii="Cambria" w:hAnsi="Cambria"/>
          <w:color w:val="000000" w:themeColor="text1"/>
        </w:rPr>
        <w:t>is an</w:t>
      </w:r>
      <w:r w:rsidR="00B475DA" w:rsidRPr="00A74D37">
        <w:rPr>
          <w:rFonts w:ascii="Cambria" w:hAnsi="Cambria"/>
          <w:color w:val="000000" w:themeColor="text1"/>
        </w:rPr>
        <w:t xml:space="preserve"> organization </w:t>
      </w:r>
      <w:r w:rsidRPr="00A74D37">
        <w:rPr>
          <w:rFonts w:ascii="Cambria" w:hAnsi="Cambria"/>
          <w:color w:val="000000" w:themeColor="text1"/>
        </w:rPr>
        <w:t>that is</w:t>
      </w:r>
      <w:r w:rsidR="00B475DA" w:rsidRPr="00A74D37">
        <w:rPr>
          <w:rFonts w:ascii="Cambria" w:hAnsi="Cambria"/>
          <w:color w:val="000000" w:themeColor="text1"/>
        </w:rPr>
        <w:t xml:space="preserve"> well informed and aware of what transpires </w:t>
      </w:r>
      <w:r w:rsidR="00495034" w:rsidRPr="00A74D37">
        <w:rPr>
          <w:rFonts w:ascii="Cambria" w:hAnsi="Cambria"/>
          <w:color w:val="000000" w:themeColor="text1"/>
        </w:rPr>
        <w:t>at each tier of the chain</w:t>
      </w:r>
      <w:r w:rsidR="00DF4807" w:rsidRPr="00A74D37">
        <w:rPr>
          <w:rFonts w:ascii="Cambria" w:hAnsi="Cambria"/>
          <w:color w:val="000000" w:themeColor="text1"/>
        </w:rPr>
        <w:t>,</w:t>
      </w:r>
      <w:r w:rsidR="00495034" w:rsidRPr="00A74D37">
        <w:rPr>
          <w:rFonts w:ascii="Cambria" w:hAnsi="Cambria"/>
          <w:color w:val="000000" w:themeColor="text1"/>
        </w:rPr>
        <w:t xml:space="preserve"> including the level of raw material such as the farm or forest. It also means that it is the responsibility of the organization to ensure that </w:t>
      </w:r>
      <w:r w:rsidRPr="00A74D37">
        <w:rPr>
          <w:rFonts w:ascii="Cambria" w:hAnsi="Cambria"/>
          <w:color w:val="000000" w:themeColor="text1"/>
        </w:rPr>
        <w:t>sustainability</w:t>
      </w:r>
      <w:r w:rsidR="00495034" w:rsidRPr="00A74D37">
        <w:rPr>
          <w:rFonts w:ascii="Cambria" w:hAnsi="Cambria"/>
          <w:color w:val="000000" w:themeColor="text1"/>
        </w:rPr>
        <w:t xml:space="preserve"> requirements are upheld at the various levels of the supply chain</w:t>
      </w:r>
      <w:r w:rsidR="00DF4807" w:rsidRPr="00A74D37">
        <w:rPr>
          <w:rFonts w:ascii="Cambria" w:hAnsi="Cambria"/>
          <w:color w:val="000000" w:themeColor="text1"/>
        </w:rPr>
        <w:t>. It is also an</w:t>
      </w:r>
      <w:r w:rsidR="00495034" w:rsidRPr="00A74D37">
        <w:rPr>
          <w:rFonts w:ascii="Cambria" w:hAnsi="Cambria"/>
          <w:color w:val="000000" w:themeColor="text1"/>
        </w:rPr>
        <w:t xml:space="preserve"> </w:t>
      </w:r>
      <w:r w:rsidR="00DF4807" w:rsidRPr="00A74D37">
        <w:rPr>
          <w:rFonts w:ascii="Cambria" w:hAnsi="Cambria"/>
          <w:color w:val="000000" w:themeColor="text1"/>
        </w:rPr>
        <w:t xml:space="preserve">organization that is </w:t>
      </w:r>
      <w:r w:rsidR="00495034" w:rsidRPr="00A74D37">
        <w:rPr>
          <w:rFonts w:ascii="Cambria" w:hAnsi="Cambria"/>
          <w:color w:val="000000" w:themeColor="text1"/>
        </w:rPr>
        <w:t xml:space="preserve">not </w:t>
      </w:r>
      <w:r w:rsidR="00DF4807" w:rsidRPr="00A74D37">
        <w:rPr>
          <w:rFonts w:ascii="Cambria" w:hAnsi="Cambria"/>
          <w:color w:val="000000" w:themeColor="text1"/>
        </w:rPr>
        <w:t>dependent on</w:t>
      </w:r>
      <w:r w:rsidR="00495034" w:rsidRPr="00A74D37">
        <w:rPr>
          <w:rFonts w:ascii="Cambria" w:hAnsi="Cambria"/>
          <w:color w:val="000000" w:themeColor="text1"/>
        </w:rPr>
        <w:t xml:space="preserve"> third parties</w:t>
      </w:r>
      <w:r w:rsidR="00AB2A4E" w:rsidRPr="00A74D37">
        <w:rPr>
          <w:rFonts w:ascii="Cambria" w:hAnsi="Cambria"/>
          <w:color w:val="000000" w:themeColor="text1"/>
        </w:rPr>
        <w:t xml:space="preserve"> that operate</w:t>
      </w:r>
      <w:r w:rsidR="00495034" w:rsidRPr="00A74D37">
        <w:rPr>
          <w:rFonts w:ascii="Cambria" w:hAnsi="Cambria"/>
          <w:color w:val="000000" w:themeColor="text1"/>
        </w:rPr>
        <w:t xml:space="preserve"> outside the direct sphere of influence of </w:t>
      </w:r>
      <w:r w:rsidR="00AB2A4E" w:rsidRPr="00A74D37">
        <w:rPr>
          <w:rFonts w:ascii="Cambria" w:hAnsi="Cambria"/>
          <w:color w:val="000000" w:themeColor="text1"/>
        </w:rPr>
        <w:t xml:space="preserve">the </w:t>
      </w:r>
      <w:r w:rsidR="00495034" w:rsidRPr="00A74D37">
        <w:rPr>
          <w:rFonts w:ascii="Cambria" w:hAnsi="Cambria"/>
          <w:color w:val="000000" w:themeColor="text1"/>
        </w:rPr>
        <w:t xml:space="preserve">organization, to </w:t>
      </w:r>
      <w:r w:rsidRPr="00A74D37">
        <w:rPr>
          <w:rFonts w:ascii="Cambria" w:hAnsi="Cambria"/>
          <w:color w:val="000000" w:themeColor="text1"/>
        </w:rPr>
        <w:t>assess</w:t>
      </w:r>
      <w:r w:rsidR="00AB2A4E" w:rsidRPr="00A74D37">
        <w:rPr>
          <w:rFonts w:ascii="Cambria" w:hAnsi="Cambria"/>
          <w:color w:val="000000" w:themeColor="text1"/>
        </w:rPr>
        <w:t xml:space="preserve"> sub-</w:t>
      </w:r>
      <w:r w:rsidR="00EF60AB" w:rsidRPr="00A74D37">
        <w:rPr>
          <w:rFonts w:ascii="Cambria" w:hAnsi="Cambria"/>
          <w:color w:val="000000" w:themeColor="text1"/>
        </w:rPr>
        <w:t>suppliers</w:t>
      </w:r>
      <w:r w:rsidR="00A734F1" w:rsidRPr="00A74D37">
        <w:rPr>
          <w:rFonts w:ascii="Cambria" w:hAnsi="Cambria"/>
          <w:color w:val="000000" w:themeColor="text1"/>
        </w:rPr>
        <w:t>.</w:t>
      </w:r>
      <w:r w:rsidR="00BF62C2" w:rsidRPr="00A74D37">
        <w:rPr>
          <w:rFonts w:ascii="Cambria" w:hAnsi="Cambria"/>
          <w:color w:val="000000" w:themeColor="text1"/>
        </w:rPr>
        <w:t xml:space="preserve"> </w:t>
      </w:r>
      <w:r w:rsidR="00745611" w:rsidRPr="00A74D37">
        <w:rPr>
          <w:rFonts w:ascii="Cambria" w:hAnsi="Cambria"/>
          <w:color w:val="000000" w:themeColor="text1"/>
        </w:rPr>
        <w:t xml:space="preserve">It also </w:t>
      </w:r>
      <w:r w:rsidR="00DF4807" w:rsidRPr="00A74D37">
        <w:rPr>
          <w:rFonts w:ascii="Cambria" w:hAnsi="Cambria"/>
          <w:color w:val="000000" w:themeColor="text1"/>
        </w:rPr>
        <w:t>requires an</w:t>
      </w:r>
      <w:r w:rsidR="00745611" w:rsidRPr="00A74D37">
        <w:rPr>
          <w:rFonts w:ascii="Cambria" w:hAnsi="Cambria"/>
          <w:color w:val="000000" w:themeColor="text1"/>
        </w:rPr>
        <w:t xml:space="preserve"> organization </w:t>
      </w:r>
      <w:r w:rsidR="00DF4807" w:rsidRPr="00A74D37">
        <w:rPr>
          <w:rFonts w:ascii="Cambria" w:hAnsi="Cambria"/>
          <w:color w:val="000000" w:themeColor="text1"/>
        </w:rPr>
        <w:t xml:space="preserve">to </w:t>
      </w:r>
      <w:r w:rsidR="00745611" w:rsidRPr="00A74D37">
        <w:rPr>
          <w:rFonts w:ascii="Cambria" w:hAnsi="Cambria"/>
          <w:color w:val="000000" w:themeColor="text1"/>
        </w:rPr>
        <w:t xml:space="preserve">be proactive in searching for better ways to protect people and planet, whether through establishing standards that exceed common practice, or </w:t>
      </w:r>
      <w:r w:rsidR="00745611" w:rsidRPr="00A74D37">
        <w:rPr>
          <w:rFonts w:ascii="Cambria" w:hAnsi="Cambria"/>
          <w:color w:val="000000" w:themeColor="text1"/>
        </w:rPr>
        <w:lastRenderedPageBreak/>
        <w:t xml:space="preserve">through actively lobbying for better protective legislation. </w:t>
      </w:r>
      <w:r w:rsidR="00BF62C2" w:rsidRPr="00A74D37">
        <w:rPr>
          <w:rFonts w:ascii="Cambria" w:hAnsi="Cambria"/>
          <w:color w:val="000000" w:themeColor="text1"/>
        </w:rPr>
        <w:t xml:space="preserve">As such </w:t>
      </w:r>
      <w:r w:rsidR="00E57ADE" w:rsidRPr="00A74D37">
        <w:rPr>
          <w:rFonts w:ascii="Cambria" w:hAnsi="Cambria"/>
          <w:color w:val="000000" w:themeColor="text1"/>
        </w:rPr>
        <w:t>an</w:t>
      </w:r>
      <w:r w:rsidR="00745611" w:rsidRPr="00A74D37">
        <w:rPr>
          <w:rFonts w:ascii="Cambria" w:hAnsi="Cambria"/>
          <w:color w:val="000000" w:themeColor="text1"/>
        </w:rPr>
        <w:t xml:space="preserve"> organization needs to be proactively responsible </w:t>
      </w:r>
      <w:r w:rsidR="00BF62C2" w:rsidRPr="00A74D37">
        <w:rPr>
          <w:rFonts w:ascii="Cambria" w:hAnsi="Cambria"/>
          <w:color w:val="000000" w:themeColor="text1"/>
        </w:rPr>
        <w:t xml:space="preserve">for </w:t>
      </w:r>
      <w:r w:rsidR="00DF4807" w:rsidRPr="00A74D37">
        <w:rPr>
          <w:rFonts w:ascii="Cambria" w:hAnsi="Cambria"/>
          <w:color w:val="000000" w:themeColor="text1"/>
        </w:rPr>
        <w:t xml:space="preserve">the </w:t>
      </w:r>
      <w:r w:rsidR="00BF62C2" w:rsidRPr="00A74D37">
        <w:rPr>
          <w:rFonts w:ascii="Cambria" w:hAnsi="Cambria"/>
          <w:color w:val="000000" w:themeColor="text1"/>
        </w:rPr>
        <w:t>entire supply chain to achieve effective supply chain CSR performance</w:t>
      </w:r>
      <w:r w:rsidR="00745611" w:rsidRPr="00A74D37">
        <w:rPr>
          <w:rFonts w:ascii="Cambria" w:hAnsi="Cambria"/>
          <w:color w:val="000000" w:themeColor="text1"/>
        </w:rPr>
        <w:t>.</w:t>
      </w:r>
      <w:r w:rsidR="00BF62C2" w:rsidRPr="00A74D37">
        <w:rPr>
          <w:rFonts w:ascii="Cambria" w:hAnsi="Cambria"/>
          <w:color w:val="000000" w:themeColor="text1"/>
        </w:rPr>
        <w:t xml:space="preserve"> </w:t>
      </w:r>
    </w:p>
    <w:p w14:paraId="09FCCF65" w14:textId="6AC6CA2E" w:rsidR="003A4468" w:rsidRPr="00A74D37" w:rsidRDefault="00495034" w:rsidP="003A4468">
      <w:pPr>
        <w:spacing w:line="480" w:lineRule="auto"/>
        <w:rPr>
          <w:rFonts w:ascii="Cambria" w:hAnsi="Cambria"/>
          <w:b/>
          <w:bCs/>
          <w:color w:val="000000" w:themeColor="text1"/>
        </w:rPr>
      </w:pPr>
      <w:r w:rsidRPr="00A74D37">
        <w:rPr>
          <w:rFonts w:ascii="Cambria" w:hAnsi="Cambria"/>
          <w:b/>
          <w:bCs/>
          <w:color w:val="000000" w:themeColor="text1"/>
        </w:rPr>
        <w:t xml:space="preserve">Connecting themes to </w:t>
      </w:r>
      <w:r w:rsidR="00A734F1" w:rsidRPr="00A74D37">
        <w:rPr>
          <w:rFonts w:ascii="Cambria" w:hAnsi="Cambria"/>
          <w:b/>
          <w:bCs/>
          <w:color w:val="000000" w:themeColor="text1"/>
        </w:rPr>
        <w:t>‘</w:t>
      </w:r>
      <w:r w:rsidR="00294231" w:rsidRPr="00A74D37">
        <w:rPr>
          <w:rFonts w:ascii="Cambria" w:hAnsi="Cambria"/>
          <w:b/>
          <w:bCs/>
          <w:color w:val="000000" w:themeColor="text1"/>
        </w:rPr>
        <w:t xml:space="preserve">Proactively responsible for all aspects of </w:t>
      </w:r>
      <w:r w:rsidR="00DF4807" w:rsidRPr="00A74D37">
        <w:rPr>
          <w:rFonts w:ascii="Cambria" w:hAnsi="Cambria"/>
          <w:b/>
          <w:bCs/>
          <w:color w:val="000000" w:themeColor="text1"/>
        </w:rPr>
        <w:t xml:space="preserve">sustainability </w:t>
      </w:r>
      <w:r w:rsidR="00294231" w:rsidRPr="00A74D37">
        <w:rPr>
          <w:rFonts w:ascii="Cambria" w:hAnsi="Cambria"/>
          <w:b/>
          <w:bCs/>
          <w:color w:val="000000" w:themeColor="text1"/>
        </w:rPr>
        <w:t>throughout the supply chain’</w:t>
      </w:r>
    </w:p>
    <w:p w14:paraId="58C13CDA" w14:textId="1A3103ED" w:rsidR="00F52436" w:rsidRPr="00A74D37" w:rsidRDefault="003A4468" w:rsidP="003A4468">
      <w:pPr>
        <w:spacing w:line="480" w:lineRule="auto"/>
        <w:rPr>
          <w:rFonts w:ascii="Cambria" w:hAnsi="Cambria"/>
          <w:b/>
          <w:bCs/>
          <w:color w:val="000000" w:themeColor="text1"/>
        </w:rPr>
      </w:pPr>
      <w:r w:rsidRPr="00A74D37">
        <w:rPr>
          <w:rFonts w:ascii="Cambria" w:hAnsi="Cambria"/>
          <w:color w:val="000000" w:themeColor="text1"/>
        </w:rPr>
        <w:t>T</w:t>
      </w:r>
      <w:r w:rsidR="00F52436" w:rsidRPr="00A74D37">
        <w:rPr>
          <w:rFonts w:ascii="Cambria" w:hAnsi="Cambria"/>
          <w:color w:val="000000" w:themeColor="text1"/>
        </w:rPr>
        <w:t xml:space="preserve">he theme of </w:t>
      </w:r>
      <w:r w:rsidR="00F52436" w:rsidRPr="00A74D37">
        <w:rPr>
          <w:rFonts w:ascii="Cambria" w:hAnsi="Cambria"/>
          <w:b/>
          <w:bCs/>
          <w:color w:val="000000" w:themeColor="text1"/>
        </w:rPr>
        <w:t xml:space="preserve">Strong </w:t>
      </w:r>
      <w:r w:rsidR="00DF4807" w:rsidRPr="00A74D37">
        <w:rPr>
          <w:rFonts w:ascii="Cambria" w:hAnsi="Cambria"/>
          <w:b/>
          <w:bCs/>
          <w:color w:val="000000" w:themeColor="text1"/>
        </w:rPr>
        <w:t>Sustainability</w:t>
      </w:r>
      <w:r w:rsidR="00F52436" w:rsidRPr="00A74D37">
        <w:rPr>
          <w:rFonts w:ascii="Cambria" w:hAnsi="Cambria"/>
          <w:b/>
          <w:bCs/>
          <w:color w:val="000000" w:themeColor="text1"/>
        </w:rPr>
        <w:t xml:space="preserve"> </w:t>
      </w:r>
      <w:r w:rsidRPr="00A74D37">
        <w:rPr>
          <w:rFonts w:ascii="Cambria" w:hAnsi="Cambria"/>
          <w:b/>
          <w:bCs/>
          <w:color w:val="000000" w:themeColor="text1"/>
        </w:rPr>
        <w:t>C</w:t>
      </w:r>
      <w:r w:rsidR="00F52436" w:rsidRPr="00A74D37">
        <w:rPr>
          <w:rFonts w:ascii="Cambria" w:hAnsi="Cambria"/>
          <w:b/>
          <w:bCs/>
          <w:color w:val="000000" w:themeColor="text1"/>
        </w:rPr>
        <w:t>ommitment</w:t>
      </w:r>
      <w:r w:rsidR="00F52436" w:rsidRPr="00A74D37">
        <w:rPr>
          <w:rFonts w:ascii="Cambria" w:hAnsi="Cambria"/>
          <w:color w:val="000000" w:themeColor="text1"/>
        </w:rPr>
        <w:t xml:space="preserve"> </w:t>
      </w:r>
      <w:r w:rsidRPr="00A74D37">
        <w:rPr>
          <w:rFonts w:ascii="Cambria" w:hAnsi="Cambria"/>
          <w:color w:val="000000" w:themeColor="text1"/>
        </w:rPr>
        <w:t xml:space="preserve">is connected to </w:t>
      </w:r>
      <w:r w:rsidRPr="00A74D37">
        <w:rPr>
          <w:rFonts w:ascii="Cambria" w:hAnsi="Cambria"/>
          <w:b/>
          <w:bCs/>
          <w:color w:val="000000" w:themeColor="text1"/>
        </w:rPr>
        <w:t>Proactively Responsible</w:t>
      </w:r>
      <w:r w:rsidRPr="00A74D37">
        <w:rPr>
          <w:rFonts w:ascii="Cambria" w:hAnsi="Cambria"/>
          <w:color w:val="000000" w:themeColor="text1"/>
        </w:rPr>
        <w:t xml:space="preserve"> </w:t>
      </w:r>
      <w:r w:rsidR="00F52436" w:rsidRPr="00A74D37">
        <w:rPr>
          <w:rFonts w:ascii="Cambria" w:hAnsi="Cambria"/>
          <w:color w:val="000000" w:themeColor="text1"/>
        </w:rPr>
        <w:t>as follow:</w:t>
      </w:r>
    </w:p>
    <w:p w14:paraId="08484EF1" w14:textId="1AC6A429" w:rsidR="00F52436" w:rsidRPr="00A74D37" w:rsidRDefault="00B47249" w:rsidP="00F52436">
      <w:pPr>
        <w:spacing w:line="480" w:lineRule="auto"/>
        <w:rPr>
          <w:rFonts w:ascii="Cambria" w:hAnsi="Cambria"/>
          <w:strike/>
          <w:color w:val="000000" w:themeColor="text1"/>
        </w:rPr>
      </w:pPr>
      <w:r w:rsidRPr="00A74D37">
        <w:rPr>
          <w:rFonts w:ascii="Cambria" w:hAnsi="Cambria"/>
          <w:color w:val="000000" w:themeColor="text1"/>
        </w:rPr>
        <w:t>Take responsibility of ensuring sufficient training of supplier/partner. Take ownership when evaluating and selecting suppliers and service provides. Proactive in creating the collaboration level required for effective sustainability. Proactive</w:t>
      </w:r>
      <w:r w:rsidR="00603420" w:rsidRPr="00A74D37">
        <w:rPr>
          <w:rFonts w:ascii="Cambria" w:hAnsi="Cambria"/>
          <w:color w:val="000000" w:themeColor="text1"/>
        </w:rPr>
        <w:t xml:space="preserve"> in setting environmental goals, take direct responsibility for reaching set goals through measured progress</w:t>
      </w:r>
      <w:r w:rsidRPr="00A74D37">
        <w:rPr>
          <w:rFonts w:ascii="Cambria" w:hAnsi="Cambria"/>
          <w:color w:val="000000" w:themeColor="text1"/>
        </w:rPr>
        <w:t>. P</w:t>
      </w:r>
      <w:r w:rsidR="00294231" w:rsidRPr="00A74D37">
        <w:rPr>
          <w:rFonts w:ascii="Cambria" w:hAnsi="Cambria"/>
          <w:color w:val="000000" w:themeColor="text1"/>
        </w:rPr>
        <w:t>roactive in</w:t>
      </w:r>
      <w:r w:rsidR="00F52436" w:rsidRPr="00A74D37">
        <w:rPr>
          <w:rFonts w:ascii="Cambria" w:hAnsi="Cambria"/>
          <w:color w:val="000000" w:themeColor="text1"/>
        </w:rPr>
        <w:t xml:space="preserve"> </w:t>
      </w:r>
      <w:r w:rsidR="00323B7C" w:rsidRPr="00A74D37">
        <w:rPr>
          <w:rFonts w:ascii="Cambria" w:hAnsi="Cambria"/>
          <w:color w:val="000000" w:themeColor="text1"/>
        </w:rPr>
        <w:t>creating</w:t>
      </w:r>
      <w:r w:rsidR="00294231" w:rsidRPr="00A74D37">
        <w:rPr>
          <w:rFonts w:ascii="Cambria" w:hAnsi="Cambria"/>
          <w:color w:val="000000" w:themeColor="text1"/>
        </w:rPr>
        <w:t xml:space="preserve"> </w:t>
      </w:r>
      <w:r w:rsidR="00F52436" w:rsidRPr="00A74D37">
        <w:rPr>
          <w:rFonts w:ascii="Cambria" w:hAnsi="Cambria"/>
          <w:color w:val="000000" w:themeColor="text1"/>
        </w:rPr>
        <w:t xml:space="preserve">stronger </w:t>
      </w:r>
      <w:r w:rsidR="00603420" w:rsidRPr="00A74D37">
        <w:rPr>
          <w:rFonts w:ascii="Cambria" w:hAnsi="Cambria"/>
          <w:color w:val="000000" w:themeColor="text1"/>
        </w:rPr>
        <w:t>sustainability</w:t>
      </w:r>
      <w:r w:rsidR="00F52436" w:rsidRPr="00A74D37">
        <w:rPr>
          <w:rFonts w:ascii="Cambria" w:hAnsi="Cambria"/>
          <w:color w:val="000000" w:themeColor="text1"/>
        </w:rPr>
        <w:t xml:space="preserve"> requirements. Take responsibility for initial </w:t>
      </w:r>
      <w:r w:rsidR="00DF4807" w:rsidRPr="00A74D37">
        <w:rPr>
          <w:rFonts w:ascii="Cambria" w:hAnsi="Cambria"/>
          <w:color w:val="000000" w:themeColor="text1"/>
        </w:rPr>
        <w:t>assessment</w:t>
      </w:r>
      <w:r w:rsidR="00F52436" w:rsidRPr="00A74D37">
        <w:rPr>
          <w:rFonts w:ascii="Cambria" w:hAnsi="Cambria"/>
          <w:color w:val="000000" w:themeColor="text1"/>
        </w:rPr>
        <w:t xml:space="preserve"> </w:t>
      </w:r>
      <w:r w:rsidRPr="00A74D37">
        <w:rPr>
          <w:rFonts w:ascii="Cambria" w:hAnsi="Cambria"/>
          <w:color w:val="000000" w:themeColor="text1"/>
        </w:rPr>
        <w:t>by</w:t>
      </w:r>
      <w:r w:rsidR="00603420" w:rsidRPr="00A74D37">
        <w:rPr>
          <w:rFonts w:ascii="Cambria" w:hAnsi="Cambria"/>
          <w:color w:val="000000" w:themeColor="text1"/>
        </w:rPr>
        <w:t xml:space="preserve"> conducting</w:t>
      </w:r>
      <w:r w:rsidR="00F52436" w:rsidRPr="00A74D37">
        <w:rPr>
          <w:rFonts w:ascii="Cambria" w:hAnsi="Cambria"/>
          <w:color w:val="000000" w:themeColor="text1"/>
        </w:rPr>
        <w:t xml:space="preserve"> audits at </w:t>
      </w:r>
      <w:r w:rsidR="00DF4807" w:rsidRPr="00A74D37">
        <w:rPr>
          <w:rFonts w:ascii="Cambria" w:hAnsi="Cambria"/>
          <w:color w:val="000000" w:themeColor="text1"/>
        </w:rPr>
        <w:t>sub-</w:t>
      </w:r>
      <w:r w:rsidR="00603420" w:rsidRPr="00A74D37">
        <w:rPr>
          <w:rFonts w:ascii="Cambria" w:hAnsi="Cambria"/>
          <w:color w:val="000000" w:themeColor="text1"/>
        </w:rPr>
        <w:t xml:space="preserve">supplier </w:t>
      </w:r>
      <w:r w:rsidR="00DF4807" w:rsidRPr="00A74D37">
        <w:rPr>
          <w:rFonts w:ascii="Cambria" w:hAnsi="Cambria"/>
          <w:color w:val="000000" w:themeColor="text1"/>
        </w:rPr>
        <w:t xml:space="preserve">level </w:t>
      </w:r>
      <w:r w:rsidR="00603420" w:rsidRPr="00A74D37">
        <w:rPr>
          <w:rFonts w:ascii="Cambria" w:hAnsi="Cambria"/>
          <w:color w:val="000000" w:themeColor="text1"/>
        </w:rPr>
        <w:t>directly and not through third part</w:t>
      </w:r>
      <w:r w:rsidR="00DF4807" w:rsidRPr="00A74D37">
        <w:rPr>
          <w:rFonts w:ascii="Cambria" w:hAnsi="Cambria"/>
          <w:color w:val="000000" w:themeColor="text1"/>
        </w:rPr>
        <w:t>ies</w:t>
      </w:r>
      <w:r w:rsidR="00603420" w:rsidRPr="00A74D37">
        <w:rPr>
          <w:rFonts w:ascii="Cambria" w:hAnsi="Cambria"/>
          <w:color w:val="000000" w:themeColor="text1"/>
        </w:rPr>
        <w:t>.</w:t>
      </w:r>
    </w:p>
    <w:p w14:paraId="59091B90" w14:textId="796EBCA5" w:rsidR="00F52436" w:rsidRPr="00A74D37" w:rsidRDefault="00B47249" w:rsidP="00F52436">
      <w:pPr>
        <w:spacing w:line="480" w:lineRule="auto"/>
        <w:rPr>
          <w:rFonts w:ascii="Cambria" w:hAnsi="Cambria"/>
          <w:color w:val="000000" w:themeColor="text1"/>
        </w:rPr>
      </w:pPr>
      <w:r w:rsidRPr="00A74D37">
        <w:rPr>
          <w:rFonts w:ascii="Cambria" w:hAnsi="Cambria"/>
          <w:color w:val="000000" w:themeColor="text1"/>
        </w:rPr>
        <w:t>Proactive</w:t>
      </w:r>
      <w:r w:rsidR="00294231" w:rsidRPr="00A74D37">
        <w:rPr>
          <w:rFonts w:ascii="Cambria" w:hAnsi="Cambria"/>
          <w:color w:val="000000" w:themeColor="text1"/>
        </w:rPr>
        <w:t xml:space="preserve"> in making</w:t>
      </w:r>
      <w:r w:rsidR="00F52436" w:rsidRPr="00A74D37">
        <w:rPr>
          <w:rFonts w:ascii="Cambria" w:hAnsi="Cambria"/>
          <w:color w:val="000000" w:themeColor="text1"/>
        </w:rPr>
        <w:t xml:space="preserve"> compliance requirements the responsibility of all supply chain employees and not just the </w:t>
      </w:r>
      <w:r w:rsidR="00603420" w:rsidRPr="00A74D37">
        <w:rPr>
          <w:rFonts w:ascii="Cambria" w:hAnsi="Cambria"/>
          <w:color w:val="000000" w:themeColor="text1"/>
        </w:rPr>
        <w:t>sustainability</w:t>
      </w:r>
      <w:r w:rsidR="00F52436" w:rsidRPr="00A74D37">
        <w:rPr>
          <w:rFonts w:ascii="Cambria" w:hAnsi="Cambria"/>
          <w:color w:val="000000" w:themeColor="text1"/>
        </w:rPr>
        <w:t xml:space="preserve"> teams.  </w:t>
      </w:r>
      <w:r w:rsidR="00C73847" w:rsidRPr="00A74D37">
        <w:rPr>
          <w:rFonts w:ascii="Cambria" w:hAnsi="Cambria"/>
          <w:color w:val="000000" w:themeColor="text1"/>
        </w:rPr>
        <w:t>Proactive in l</w:t>
      </w:r>
      <w:r w:rsidR="00F52436" w:rsidRPr="00A74D37">
        <w:rPr>
          <w:rFonts w:ascii="Cambria" w:hAnsi="Cambria"/>
          <w:color w:val="000000" w:themeColor="text1"/>
        </w:rPr>
        <w:t>obb</w:t>
      </w:r>
      <w:r w:rsidR="00C73847" w:rsidRPr="00A74D37">
        <w:rPr>
          <w:rFonts w:ascii="Cambria" w:hAnsi="Cambria"/>
          <w:color w:val="000000" w:themeColor="text1"/>
        </w:rPr>
        <w:t>ing</w:t>
      </w:r>
      <w:r w:rsidR="00F52436" w:rsidRPr="00A74D37">
        <w:rPr>
          <w:rFonts w:ascii="Cambria" w:hAnsi="Cambria"/>
          <w:color w:val="000000" w:themeColor="text1"/>
        </w:rPr>
        <w:t xml:space="preserve"> legislation for better protection. </w:t>
      </w:r>
      <w:r w:rsidR="00C73847" w:rsidRPr="00A74D37">
        <w:rPr>
          <w:rFonts w:ascii="Cambria" w:hAnsi="Cambria"/>
          <w:color w:val="000000" w:themeColor="text1"/>
        </w:rPr>
        <w:t>Proactive in r</w:t>
      </w:r>
      <w:r w:rsidR="00F52436" w:rsidRPr="00A74D37">
        <w:rPr>
          <w:rFonts w:ascii="Cambria" w:hAnsi="Cambria"/>
          <w:color w:val="000000" w:themeColor="text1"/>
        </w:rPr>
        <w:t>equir</w:t>
      </w:r>
      <w:r w:rsidR="00C73847" w:rsidRPr="00A74D37">
        <w:rPr>
          <w:rFonts w:ascii="Cambria" w:hAnsi="Cambria"/>
          <w:color w:val="000000" w:themeColor="text1"/>
        </w:rPr>
        <w:t>ing</w:t>
      </w:r>
      <w:r w:rsidR="00F52436" w:rsidRPr="00A74D37">
        <w:rPr>
          <w:rFonts w:ascii="Cambria" w:hAnsi="Cambria"/>
          <w:color w:val="000000" w:themeColor="text1"/>
        </w:rPr>
        <w:t xml:space="preserve"> the adherence to practices that provide better protection than local laws</w:t>
      </w:r>
      <w:r w:rsidR="00294231" w:rsidRPr="00A74D37">
        <w:rPr>
          <w:rFonts w:ascii="Cambria" w:hAnsi="Cambria"/>
          <w:color w:val="000000" w:themeColor="text1"/>
        </w:rPr>
        <w:t xml:space="preserve"> to </w:t>
      </w:r>
      <w:r w:rsidR="00F52436" w:rsidRPr="00A74D37">
        <w:rPr>
          <w:rFonts w:ascii="Cambria" w:hAnsi="Cambria"/>
          <w:color w:val="000000" w:themeColor="text1"/>
        </w:rPr>
        <w:t xml:space="preserve">protect people and planet. </w:t>
      </w:r>
      <w:r w:rsidR="00294231" w:rsidRPr="00A74D37">
        <w:rPr>
          <w:rFonts w:ascii="Cambria" w:hAnsi="Cambria"/>
          <w:color w:val="000000" w:themeColor="text1"/>
        </w:rPr>
        <w:t>Proactively</w:t>
      </w:r>
      <w:r w:rsidR="00F52436" w:rsidRPr="00A74D37">
        <w:rPr>
          <w:rFonts w:ascii="Cambria" w:hAnsi="Cambria"/>
          <w:color w:val="000000" w:themeColor="text1"/>
        </w:rPr>
        <w:t xml:space="preserve"> </w:t>
      </w:r>
      <w:r w:rsidR="00DF4807" w:rsidRPr="00A74D37">
        <w:rPr>
          <w:rFonts w:ascii="Cambria" w:hAnsi="Cambria"/>
          <w:color w:val="000000" w:themeColor="text1"/>
        </w:rPr>
        <w:t xml:space="preserve">responsible to ensure </w:t>
      </w:r>
      <w:r w:rsidR="00F52436" w:rsidRPr="00A74D37">
        <w:rPr>
          <w:rFonts w:ascii="Cambria" w:hAnsi="Cambria"/>
          <w:color w:val="000000" w:themeColor="text1"/>
        </w:rPr>
        <w:t xml:space="preserve">comprehensive </w:t>
      </w:r>
      <w:r w:rsidR="00DF4807" w:rsidRPr="00A74D37">
        <w:rPr>
          <w:rFonts w:ascii="Cambria" w:hAnsi="Cambria"/>
          <w:color w:val="000000" w:themeColor="text1"/>
        </w:rPr>
        <w:t xml:space="preserve">sustainability </w:t>
      </w:r>
      <w:r w:rsidR="00F52436" w:rsidRPr="00A74D37">
        <w:rPr>
          <w:rFonts w:ascii="Cambria" w:hAnsi="Cambria"/>
          <w:color w:val="000000" w:themeColor="text1"/>
        </w:rPr>
        <w:t xml:space="preserve">in every aspect of </w:t>
      </w:r>
      <w:r w:rsidR="00DF4807" w:rsidRPr="00A74D37">
        <w:rPr>
          <w:rFonts w:ascii="Cambria" w:hAnsi="Cambria"/>
          <w:color w:val="000000" w:themeColor="text1"/>
        </w:rPr>
        <w:t xml:space="preserve">the </w:t>
      </w:r>
      <w:r w:rsidR="00F52436" w:rsidRPr="00A74D37">
        <w:rPr>
          <w:rFonts w:ascii="Cambria" w:hAnsi="Cambria"/>
          <w:color w:val="000000" w:themeColor="text1"/>
        </w:rPr>
        <w:t>supply chain.</w:t>
      </w:r>
    </w:p>
    <w:p w14:paraId="60FD6DC3" w14:textId="6C2DAA83" w:rsidR="00603420" w:rsidRPr="00A74D37" w:rsidRDefault="00C73847" w:rsidP="00603420">
      <w:pPr>
        <w:spacing w:line="480" w:lineRule="auto"/>
        <w:rPr>
          <w:rFonts w:ascii="Cambria" w:hAnsi="Cambria"/>
          <w:color w:val="000000" w:themeColor="text1"/>
        </w:rPr>
      </w:pPr>
      <w:r w:rsidRPr="00A74D37">
        <w:rPr>
          <w:rFonts w:ascii="Cambria" w:hAnsi="Cambria"/>
          <w:color w:val="000000" w:themeColor="text1"/>
        </w:rPr>
        <w:t>The</w:t>
      </w:r>
      <w:r w:rsidR="00603420" w:rsidRPr="00A74D37">
        <w:rPr>
          <w:rFonts w:ascii="Cambria" w:hAnsi="Cambria"/>
          <w:color w:val="000000" w:themeColor="text1"/>
        </w:rPr>
        <w:t xml:space="preserve"> theme of </w:t>
      </w:r>
      <w:r w:rsidR="00603420" w:rsidRPr="00A74D37">
        <w:rPr>
          <w:rFonts w:ascii="Cambria" w:hAnsi="Cambria"/>
          <w:b/>
          <w:bCs/>
          <w:color w:val="000000" w:themeColor="text1"/>
        </w:rPr>
        <w:t>Sub-supplier relationship</w:t>
      </w:r>
      <w:r w:rsidR="00603420" w:rsidRPr="00A74D37">
        <w:rPr>
          <w:rFonts w:ascii="Cambria" w:hAnsi="Cambria"/>
          <w:color w:val="000000" w:themeColor="text1"/>
        </w:rPr>
        <w:t xml:space="preserve"> </w:t>
      </w:r>
      <w:r w:rsidRPr="00A74D37">
        <w:rPr>
          <w:rFonts w:ascii="Cambria" w:hAnsi="Cambria"/>
          <w:color w:val="000000" w:themeColor="text1"/>
        </w:rPr>
        <w:t xml:space="preserve">is connected to </w:t>
      </w:r>
      <w:r w:rsidRPr="00A74D37">
        <w:rPr>
          <w:rFonts w:ascii="Cambria" w:hAnsi="Cambria"/>
          <w:b/>
          <w:bCs/>
          <w:color w:val="000000" w:themeColor="text1"/>
        </w:rPr>
        <w:t>Proactively Responsible</w:t>
      </w:r>
      <w:r w:rsidRPr="00A74D37">
        <w:rPr>
          <w:rFonts w:ascii="Cambria" w:hAnsi="Cambria"/>
          <w:color w:val="000000" w:themeColor="text1"/>
        </w:rPr>
        <w:t xml:space="preserve"> </w:t>
      </w:r>
      <w:r w:rsidR="00603420" w:rsidRPr="00A74D37">
        <w:rPr>
          <w:rFonts w:ascii="Cambria" w:hAnsi="Cambria"/>
          <w:color w:val="000000" w:themeColor="text1"/>
        </w:rPr>
        <w:t xml:space="preserve">as follow: Ensure sub-supplier receives necessary training in collaboration with supplier. Be responsible for auding </w:t>
      </w:r>
      <w:r w:rsidR="00DF4807" w:rsidRPr="00A74D37">
        <w:rPr>
          <w:rFonts w:ascii="Cambria" w:hAnsi="Cambria"/>
          <w:color w:val="000000" w:themeColor="text1"/>
        </w:rPr>
        <w:t xml:space="preserve">the </w:t>
      </w:r>
      <w:r w:rsidR="00603420" w:rsidRPr="00A74D37">
        <w:rPr>
          <w:rFonts w:ascii="Cambria" w:hAnsi="Cambria"/>
          <w:color w:val="000000" w:themeColor="text1"/>
        </w:rPr>
        <w:t>entire supply chain. Take direct responsibility for material being sourced for production</w:t>
      </w:r>
      <w:r w:rsidR="00603420" w:rsidRPr="00A74D37">
        <w:rPr>
          <w:rFonts w:ascii="Cambria" w:hAnsi="Cambria"/>
          <w:strike/>
          <w:color w:val="000000" w:themeColor="text1"/>
        </w:rPr>
        <w:t>.</w:t>
      </w:r>
      <w:r w:rsidR="00603420" w:rsidRPr="00A74D37">
        <w:rPr>
          <w:rFonts w:ascii="Cambria" w:hAnsi="Cambria"/>
          <w:color w:val="000000" w:themeColor="text1"/>
        </w:rPr>
        <w:t xml:space="preserve"> Take responsibility for any infraction that might occur at any level </w:t>
      </w:r>
      <w:r w:rsidR="00DF4807" w:rsidRPr="00A74D37">
        <w:rPr>
          <w:rFonts w:ascii="Cambria" w:hAnsi="Cambria"/>
          <w:color w:val="000000" w:themeColor="text1"/>
        </w:rPr>
        <w:t xml:space="preserve">of the </w:t>
      </w:r>
      <w:r w:rsidR="00603420" w:rsidRPr="00A74D37">
        <w:rPr>
          <w:rFonts w:ascii="Cambria" w:hAnsi="Cambria"/>
          <w:color w:val="000000" w:themeColor="text1"/>
        </w:rPr>
        <w:t>supply chain</w:t>
      </w:r>
      <w:r w:rsidR="00037C8C" w:rsidRPr="00A74D37">
        <w:rPr>
          <w:rFonts w:ascii="Cambria" w:hAnsi="Cambria"/>
          <w:color w:val="000000" w:themeColor="text1"/>
        </w:rPr>
        <w:t xml:space="preserve"> </w:t>
      </w:r>
      <w:r w:rsidR="00037C8C" w:rsidRPr="00A74D37">
        <w:rPr>
          <w:rFonts w:ascii="Cambria" w:hAnsi="Cambria"/>
          <w:color w:val="000000" w:themeColor="text1"/>
        </w:rPr>
        <w:lastRenderedPageBreak/>
        <w:t xml:space="preserve">to </w:t>
      </w:r>
      <w:r w:rsidR="00037C8C" w:rsidRPr="00A74D37">
        <w:rPr>
          <w:rFonts w:ascii="Cambria" w:hAnsi="Cambria" w:cs="Helvetica Neue"/>
          <w:color w:val="000000" w:themeColor="text1"/>
        </w:rPr>
        <w:t>ensure compliance at the lowest level of the chain, such as the level of the farm.</w:t>
      </w:r>
    </w:p>
    <w:p w14:paraId="7FE0D30E" w14:textId="559FF3BE" w:rsidR="00964714" w:rsidRPr="00A74D37" w:rsidRDefault="00964714" w:rsidP="00964714">
      <w:pPr>
        <w:spacing w:line="480" w:lineRule="auto"/>
        <w:rPr>
          <w:rFonts w:ascii="Cambria" w:hAnsi="Cambria"/>
          <w:color w:val="000000" w:themeColor="text1"/>
        </w:rPr>
      </w:pPr>
      <w:r w:rsidRPr="00A74D37">
        <w:rPr>
          <w:rFonts w:ascii="Cambria" w:hAnsi="Cambria"/>
          <w:color w:val="000000" w:themeColor="text1"/>
        </w:rPr>
        <w:t xml:space="preserve">Similar, to an involving organization, </w:t>
      </w:r>
      <w:r w:rsidR="007E3619" w:rsidRPr="00A74D37">
        <w:rPr>
          <w:rFonts w:ascii="Cambria" w:hAnsi="Cambria"/>
          <w:color w:val="000000" w:themeColor="text1"/>
        </w:rPr>
        <w:t xml:space="preserve">an organization that is proactively responsible </w:t>
      </w:r>
      <w:r w:rsidRPr="00A74D37">
        <w:rPr>
          <w:rFonts w:ascii="Cambria" w:hAnsi="Cambria"/>
          <w:color w:val="000000" w:themeColor="text1"/>
        </w:rPr>
        <w:t xml:space="preserve">for entire supply chain </w:t>
      </w:r>
      <w:r w:rsidR="00770780" w:rsidRPr="00A74D37">
        <w:rPr>
          <w:rFonts w:ascii="Cambria" w:hAnsi="Cambria"/>
          <w:color w:val="000000" w:themeColor="text1"/>
        </w:rPr>
        <w:t>sustainability</w:t>
      </w:r>
      <w:r w:rsidRPr="00A74D37">
        <w:rPr>
          <w:rFonts w:ascii="Cambria" w:hAnsi="Cambria"/>
          <w:color w:val="000000" w:themeColor="text1"/>
        </w:rPr>
        <w:t xml:space="preserve"> may be presented as another theory developed from derived themes that contribute to effective supply chain </w:t>
      </w:r>
      <w:r w:rsidR="003B276E" w:rsidRPr="00A74D37">
        <w:rPr>
          <w:rFonts w:ascii="Cambria" w:hAnsi="Cambria"/>
          <w:color w:val="000000" w:themeColor="text1"/>
        </w:rPr>
        <w:t>sustainability</w:t>
      </w:r>
      <w:r w:rsidRPr="00A74D37">
        <w:rPr>
          <w:rFonts w:ascii="Cambria" w:hAnsi="Cambria"/>
          <w:color w:val="000000" w:themeColor="text1"/>
        </w:rPr>
        <w:t xml:space="preserve"> performance.</w:t>
      </w:r>
    </w:p>
    <w:p w14:paraId="6BBF269A" w14:textId="63F54160" w:rsidR="00DF4807" w:rsidRPr="00A74D37" w:rsidRDefault="00BB21F9" w:rsidP="00C73847">
      <w:pPr>
        <w:spacing w:line="480" w:lineRule="auto"/>
        <w:rPr>
          <w:rFonts w:ascii="Cambria" w:hAnsi="Cambria"/>
          <w:color w:val="000000" w:themeColor="text1"/>
        </w:rPr>
      </w:pPr>
      <w:r w:rsidRPr="00A74D37">
        <w:rPr>
          <w:rFonts w:ascii="Cambria" w:hAnsi="Cambria"/>
          <w:color w:val="000000" w:themeColor="text1"/>
        </w:rPr>
        <w:t xml:space="preserve">For the purpose </w:t>
      </w:r>
      <w:r w:rsidR="00964714" w:rsidRPr="00A74D37">
        <w:rPr>
          <w:rFonts w:ascii="Cambria" w:hAnsi="Cambria"/>
          <w:color w:val="000000" w:themeColor="text1"/>
        </w:rPr>
        <w:t>of describing</w:t>
      </w:r>
      <w:r w:rsidRPr="00A74D37">
        <w:rPr>
          <w:rFonts w:ascii="Cambria" w:hAnsi="Cambria"/>
          <w:color w:val="000000" w:themeColor="text1"/>
        </w:rPr>
        <w:t xml:space="preserve"> </w:t>
      </w:r>
      <w:r w:rsidR="0084631E" w:rsidRPr="00A74D37">
        <w:rPr>
          <w:rFonts w:ascii="Cambria" w:hAnsi="Cambria"/>
          <w:color w:val="000000" w:themeColor="text1"/>
        </w:rPr>
        <w:t>the</w:t>
      </w:r>
      <w:r w:rsidRPr="00A74D37">
        <w:rPr>
          <w:rFonts w:ascii="Cambria" w:hAnsi="Cambria"/>
          <w:color w:val="000000" w:themeColor="text1"/>
        </w:rPr>
        <w:t xml:space="preserve"> theory</w:t>
      </w:r>
      <w:r w:rsidR="0084631E" w:rsidRPr="00A74D37">
        <w:rPr>
          <w:rFonts w:ascii="Cambria" w:hAnsi="Cambria"/>
          <w:color w:val="000000" w:themeColor="text1"/>
        </w:rPr>
        <w:t xml:space="preserve"> succinctly</w:t>
      </w:r>
      <w:r w:rsidRPr="00A74D37">
        <w:rPr>
          <w:rFonts w:ascii="Cambria" w:hAnsi="Cambria"/>
          <w:color w:val="000000" w:themeColor="text1"/>
        </w:rPr>
        <w:t xml:space="preserve">, the above statement </w:t>
      </w:r>
      <w:r w:rsidR="0084631E" w:rsidRPr="00A74D37">
        <w:rPr>
          <w:rFonts w:ascii="Cambria" w:hAnsi="Cambria"/>
          <w:color w:val="000000" w:themeColor="text1"/>
        </w:rPr>
        <w:t>is reduced to</w:t>
      </w:r>
      <w:r w:rsidR="00760CA2" w:rsidRPr="00A74D37">
        <w:rPr>
          <w:rFonts w:ascii="Cambria" w:hAnsi="Cambria"/>
          <w:color w:val="000000" w:themeColor="text1"/>
        </w:rPr>
        <w:t xml:space="preserve"> </w:t>
      </w:r>
      <w:r w:rsidR="0084631E" w:rsidRPr="00A74D37">
        <w:rPr>
          <w:rFonts w:ascii="Cambria" w:hAnsi="Cambria"/>
          <w:color w:val="000000" w:themeColor="text1"/>
        </w:rPr>
        <w:t>‘</w:t>
      </w:r>
      <w:r w:rsidR="007E3619" w:rsidRPr="00A74D37">
        <w:rPr>
          <w:rFonts w:ascii="Cambria" w:hAnsi="Cambria"/>
          <w:b/>
          <w:bCs/>
          <w:color w:val="000000" w:themeColor="text1"/>
        </w:rPr>
        <w:t>Proactively responsible</w:t>
      </w:r>
      <w:r w:rsidR="0084631E" w:rsidRPr="00A74D37">
        <w:rPr>
          <w:rFonts w:ascii="Cambria" w:hAnsi="Cambria"/>
          <w:b/>
          <w:bCs/>
          <w:color w:val="000000" w:themeColor="text1"/>
        </w:rPr>
        <w:t>’</w:t>
      </w:r>
      <w:r w:rsidRPr="00A74D37">
        <w:rPr>
          <w:rFonts w:ascii="Cambria" w:hAnsi="Cambria"/>
          <w:color w:val="000000" w:themeColor="text1"/>
        </w:rPr>
        <w:t xml:space="preserve">. </w:t>
      </w:r>
      <w:r w:rsidR="00F52436" w:rsidRPr="00A74D37">
        <w:rPr>
          <w:rFonts w:ascii="Cambria" w:hAnsi="Cambria"/>
          <w:b/>
          <w:bCs/>
          <w:color w:val="000000" w:themeColor="text1"/>
        </w:rPr>
        <w:t xml:space="preserve"> </w:t>
      </w:r>
    </w:p>
    <w:p w14:paraId="42E82863" w14:textId="409954A3" w:rsidR="00C73847" w:rsidRPr="00A74D37" w:rsidRDefault="00DF4807" w:rsidP="00C73847">
      <w:pPr>
        <w:spacing w:line="480" w:lineRule="auto"/>
        <w:rPr>
          <w:rFonts w:ascii="Cambria" w:hAnsi="Cambria"/>
          <w:color w:val="000000" w:themeColor="text1"/>
        </w:rPr>
      </w:pPr>
      <w:r w:rsidRPr="00A74D37">
        <w:rPr>
          <w:rFonts w:ascii="Cambria" w:hAnsi="Cambria"/>
          <w:color w:val="000000" w:themeColor="text1"/>
        </w:rPr>
        <w:t>B</w:t>
      </w:r>
      <w:r w:rsidR="00F52436" w:rsidRPr="00A74D37">
        <w:rPr>
          <w:rFonts w:ascii="Cambria" w:hAnsi="Cambria"/>
          <w:color w:val="000000" w:themeColor="text1"/>
        </w:rPr>
        <w:t xml:space="preserve">ased on the findings, as presented in table 7.1, </w:t>
      </w:r>
      <w:r w:rsidR="0084631E" w:rsidRPr="00A74D37">
        <w:rPr>
          <w:rFonts w:ascii="Cambria" w:hAnsi="Cambria"/>
          <w:color w:val="000000" w:themeColor="text1"/>
        </w:rPr>
        <w:t>an organization that is</w:t>
      </w:r>
      <w:r w:rsidR="007E3619" w:rsidRPr="00A74D37">
        <w:rPr>
          <w:rFonts w:ascii="Cambria" w:hAnsi="Cambria"/>
          <w:color w:val="000000" w:themeColor="text1"/>
        </w:rPr>
        <w:t xml:space="preserve"> </w:t>
      </w:r>
      <w:r w:rsidR="007E3619" w:rsidRPr="00A74D37">
        <w:rPr>
          <w:rFonts w:ascii="Cambria" w:hAnsi="Cambria"/>
          <w:b/>
          <w:bCs/>
          <w:color w:val="000000" w:themeColor="text1"/>
        </w:rPr>
        <w:t xml:space="preserve">Proactively </w:t>
      </w:r>
      <w:r w:rsidR="008933C4" w:rsidRPr="00A74D37">
        <w:rPr>
          <w:rFonts w:ascii="Cambria" w:hAnsi="Cambria"/>
          <w:b/>
          <w:bCs/>
          <w:color w:val="000000" w:themeColor="text1"/>
        </w:rPr>
        <w:t>R</w:t>
      </w:r>
      <w:r w:rsidR="007E3619" w:rsidRPr="00A74D37">
        <w:rPr>
          <w:rFonts w:ascii="Cambria" w:hAnsi="Cambria"/>
          <w:b/>
          <w:bCs/>
          <w:color w:val="000000" w:themeColor="text1"/>
        </w:rPr>
        <w:t>esponsible</w:t>
      </w:r>
      <w:r w:rsidR="008933C4" w:rsidRPr="00A74D37">
        <w:rPr>
          <w:rFonts w:ascii="Cambria" w:hAnsi="Cambria"/>
          <w:b/>
          <w:bCs/>
          <w:color w:val="000000" w:themeColor="text1"/>
        </w:rPr>
        <w:t xml:space="preserve">, </w:t>
      </w:r>
      <w:r w:rsidR="008933C4" w:rsidRPr="00A74D37">
        <w:rPr>
          <w:rFonts w:ascii="Cambria" w:hAnsi="Cambria"/>
          <w:color w:val="000000" w:themeColor="text1"/>
        </w:rPr>
        <w:t>is a theory</w:t>
      </w:r>
      <w:r w:rsidR="008933C4" w:rsidRPr="00A74D37">
        <w:rPr>
          <w:rFonts w:ascii="Cambria" w:hAnsi="Cambria"/>
          <w:b/>
          <w:bCs/>
          <w:color w:val="000000" w:themeColor="text1"/>
        </w:rPr>
        <w:t xml:space="preserve"> </w:t>
      </w:r>
      <w:r w:rsidR="008933C4" w:rsidRPr="00A74D37">
        <w:rPr>
          <w:rFonts w:ascii="Cambria" w:hAnsi="Cambria"/>
          <w:color w:val="000000" w:themeColor="text1"/>
        </w:rPr>
        <w:t>developed out of</w:t>
      </w:r>
      <w:r w:rsidR="00F52436" w:rsidRPr="00A74D37">
        <w:rPr>
          <w:rFonts w:ascii="Cambria" w:hAnsi="Cambria"/>
          <w:color w:val="000000" w:themeColor="text1"/>
        </w:rPr>
        <w:t xml:space="preserve"> </w:t>
      </w:r>
      <w:r w:rsidR="00F35EF1" w:rsidRPr="00A74D37">
        <w:rPr>
          <w:rFonts w:ascii="Cambria" w:hAnsi="Cambria"/>
          <w:color w:val="000000" w:themeColor="text1"/>
        </w:rPr>
        <w:t>two</w:t>
      </w:r>
      <w:r w:rsidR="000B7EB7" w:rsidRPr="00A74D37">
        <w:rPr>
          <w:rFonts w:ascii="Cambria" w:hAnsi="Cambria"/>
          <w:color w:val="000000" w:themeColor="text1"/>
        </w:rPr>
        <w:t xml:space="preserve"> </w:t>
      </w:r>
      <w:r w:rsidR="00F52436" w:rsidRPr="00A74D37">
        <w:rPr>
          <w:rFonts w:ascii="Cambria" w:hAnsi="Cambria"/>
          <w:color w:val="000000" w:themeColor="text1"/>
        </w:rPr>
        <w:t>derived themes</w:t>
      </w:r>
      <w:r w:rsidR="008933C4" w:rsidRPr="00A74D37">
        <w:rPr>
          <w:rFonts w:ascii="Cambria" w:hAnsi="Cambria"/>
          <w:color w:val="000000" w:themeColor="text1"/>
        </w:rPr>
        <w:t>. The theory meets the</w:t>
      </w:r>
      <w:r w:rsidR="00C73847" w:rsidRPr="00A74D37">
        <w:rPr>
          <w:rFonts w:ascii="Cambria" w:hAnsi="Cambria"/>
          <w:color w:val="000000" w:themeColor="text1"/>
        </w:rPr>
        <w:t xml:space="preserve"> criteria of a ‘good</w:t>
      </w:r>
      <w:r w:rsidRPr="00A74D37">
        <w:rPr>
          <w:rFonts w:ascii="Cambria" w:hAnsi="Cambria"/>
          <w:color w:val="000000" w:themeColor="text1"/>
        </w:rPr>
        <w:t>’</w:t>
      </w:r>
      <w:r w:rsidR="00C73847" w:rsidRPr="00A74D37">
        <w:rPr>
          <w:rFonts w:ascii="Cambria" w:hAnsi="Cambria"/>
          <w:color w:val="000000" w:themeColor="text1"/>
        </w:rPr>
        <w:t xml:space="preserve"> theory as follows:</w:t>
      </w:r>
    </w:p>
    <w:p w14:paraId="5F622957" w14:textId="3386A635" w:rsidR="00C73847" w:rsidRPr="00A74D37" w:rsidRDefault="00C73847" w:rsidP="009E4D05">
      <w:pPr>
        <w:spacing w:line="480" w:lineRule="auto"/>
        <w:rPr>
          <w:rFonts w:ascii="Cambria" w:hAnsi="Cambria"/>
          <w:color w:val="000000" w:themeColor="text1"/>
        </w:rPr>
      </w:pPr>
      <w:r w:rsidRPr="00A74D37">
        <w:rPr>
          <w:rFonts w:ascii="Cambria" w:hAnsi="Cambria"/>
          <w:color w:val="000000" w:themeColor="text1"/>
        </w:rPr>
        <w:t xml:space="preserve">The themes and the theory are well defined, the theory is defined within the context of </w:t>
      </w:r>
      <w:r w:rsidR="00DF4807" w:rsidRPr="00A74D37">
        <w:rPr>
          <w:rFonts w:ascii="Cambria" w:hAnsi="Cambria"/>
          <w:color w:val="000000" w:themeColor="text1"/>
        </w:rPr>
        <w:t xml:space="preserve">the </w:t>
      </w:r>
      <w:r w:rsidRPr="00A74D37">
        <w:rPr>
          <w:rFonts w:ascii="Cambria" w:hAnsi="Cambria"/>
          <w:color w:val="000000" w:themeColor="text1"/>
        </w:rPr>
        <w:t xml:space="preserve">supply chain, it is simple to understand, it is consistent, abstract, and expected to yield similar predictions and </w:t>
      </w:r>
      <w:r w:rsidR="00D070BF" w:rsidRPr="00A74D37">
        <w:rPr>
          <w:rFonts w:ascii="Cambria" w:hAnsi="Cambria"/>
          <w:color w:val="000000" w:themeColor="text1"/>
        </w:rPr>
        <w:t>conclusions.</w:t>
      </w:r>
      <w:r w:rsidR="009E4D05" w:rsidRPr="00A74D37">
        <w:rPr>
          <w:rFonts w:ascii="Cambria" w:hAnsi="Cambria"/>
          <w:color w:val="000000" w:themeColor="text1"/>
        </w:rPr>
        <w:t xml:space="preserve"> </w:t>
      </w:r>
    </w:p>
    <w:p w14:paraId="27DABC82" w14:textId="77777777" w:rsidR="00C73847" w:rsidRPr="00A74D37" w:rsidRDefault="00C73847" w:rsidP="007E448E">
      <w:pPr>
        <w:spacing w:line="480" w:lineRule="auto"/>
        <w:rPr>
          <w:rFonts w:ascii="Cambria" w:hAnsi="Cambria"/>
          <w:b/>
          <w:bCs/>
          <w:color w:val="000000" w:themeColor="text1"/>
        </w:rPr>
      </w:pPr>
    </w:p>
    <w:p w14:paraId="658B55BC" w14:textId="1C160D69" w:rsidR="007E448E" w:rsidRPr="00A74D37" w:rsidRDefault="007E448E" w:rsidP="007E448E">
      <w:pPr>
        <w:spacing w:line="480" w:lineRule="auto"/>
        <w:rPr>
          <w:rFonts w:ascii="Cambria" w:hAnsi="Cambria"/>
          <w:b/>
          <w:bCs/>
          <w:color w:val="000000" w:themeColor="text1"/>
        </w:rPr>
      </w:pPr>
      <w:r w:rsidRPr="00A74D37">
        <w:rPr>
          <w:rFonts w:ascii="Cambria" w:hAnsi="Cambria"/>
          <w:b/>
          <w:bCs/>
          <w:color w:val="000000" w:themeColor="text1"/>
        </w:rPr>
        <w:t xml:space="preserve">7.6.1.3 Theory 3: Innovative </w:t>
      </w:r>
      <w:r w:rsidR="008933C4" w:rsidRPr="00A74D37">
        <w:rPr>
          <w:rFonts w:ascii="Cambria" w:hAnsi="Cambria"/>
          <w:b/>
          <w:bCs/>
          <w:color w:val="000000" w:themeColor="text1"/>
        </w:rPr>
        <w:t>S</w:t>
      </w:r>
      <w:r w:rsidR="00061BCE" w:rsidRPr="00A74D37">
        <w:rPr>
          <w:rFonts w:ascii="Cambria" w:hAnsi="Cambria"/>
          <w:b/>
          <w:bCs/>
          <w:color w:val="000000" w:themeColor="text1"/>
        </w:rPr>
        <w:t xml:space="preserve">ustainability </w:t>
      </w:r>
      <w:r w:rsidR="008933C4" w:rsidRPr="00A74D37">
        <w:rPr>
          <w:rFonts w:ascii="Cambria" w:hAnsi="Cambria"/>
          <w:b/>
          <w:bCs/>
          <w:color w:val="000000" w:themeColor="text1"/>
        </w:rPr>
        <w:t>S</w:t>
      </w:r>
      <w:r w:rsidR="00D95FDE" w:rsidRPr="00A74D37">
        <w:rPr>
          <w:rFonts w:ascii="Cambria" w:hAnsi="Cambria"/>
          <w:b/>
          <w:bCs/>
          <w:color w:val="000000" w:themeColor="text1"/>
        </w:rPr>
        <w:t>trategy</w:t>
      </w:r>
    </w:p>
    <w:p w14:paraId="6922BF20" w14:textId="77777777" w:rsidR="00F907CF" w:rsidRPr="00A74D37" w:rsidRDefault="00F907CF" w:rsidP="00DF4807">
      <w:pPr>
        <w:spacing w:line="480" w:lineRule="auto"/>
        <w:rPr>
          <w:rFonts w:ascii="Cambria" w:hAnsi="Cambria"/>
          <w:b/>
          <w:bCs/>
          <w:color w:val="000000" w:themeColor="text1"/>
        </w:rPr>
      </w:pPr>
    </w:p>
    <w:p w14:paraId="58C5C896" w14:textId="09D27016" w:rsidR="00061BCE" w:rsidRPr="00A74D37" w:rsidRDefault="00DF4807" w:rsidP="00DF4807">
      <w:pPr>
        <w:spacing w:line="480" w:lineRule="auto"/>
        <w:rPr>
          <w:rFonts w:ascii="Cambria" w:hAnsi="Cambria"/>
          <w:color w:val="000000" w:themeColor="text1"/>
        </w:rPr>
      </w:pPr>
      <w:r w:rsidRPr="00A74D37">
        <w:rPr>
          <w:rFonts w:ascii="Cambria" w:hAnsi="Cambria"/>
          <w:b/>
          <w:bCs/>
          <w:color w:val="000000" w:themeColor="text1"/>
        </w:rPr>
        <w:t>Definition:</w:t>
      </w:r>
      <w:r w:rsidRPr="00A74D37">
        <w:rPr>
          <w:rFonts w:ascii="Cambria" w:hAnsi="Cambria"/>
          <w:color w:val="000000" w:themeColor="text1"/>
        </w:rPr>
        <w:t xml:space="preserve"> </w:t>
      </w:r>
      <w:r w:rsidR="00061BCE" w:rsidRPr="00A74D37">
        <w:rPr>
          <w:rFonts w:ascii="Cambria" w:hAnsi="Cambria"/>
          <w:color w:val="000000" w:themeColor="text1"/>
        </w:rPr>
        <w:t xml:space="preserve">An Innovative sustainability strategy is an antecedent to successful management of supply chain sustainability. Strategic innovation helps align </w:t>
      </w:r>
      <w:r w:rsidR="00BE4317" w:rsidRPr="00A74D37">
        <w:rPr>
          <w:rFonts w:ascii="Cambria" w:hAnsi="Cambria"/>
          <w:color w:val="000000" w:themeColor="text1"/>
        </w:rPr>
        <w:t>environmental and social responsibility with the organization’s business model, leading</w:t>
      </w:r>
      <w:r w:rsidRPr="00A74D37">
        <w:rPr>
          <w:rFonts w:ascii="Cambria" w:hAnsi="Cambria"/>
          <w:color w:val="000000" w:themeColor="text1"/>
        </w:rPr>
        <w:t xml:space="preserve"> simultaneously</w:t>
      </w:r>
      <w:r w:rsidR="00BE4317" w:rsidRPr="00A74D37">
        <w:rPr>
          <w:rFonts w:ascii="Cambria" w:hAnsi="Cambria"/>
          <w:color w:val="000000" w:themeColor="text1"/>
        </w:rPr>
        <w:t xml:space="preserve"> to efficient management of all aspects of sustainability</w:t>
      </w:r>
      <w:r w:rsidRPr="00A74D37">
        <w:rPr>
          <w:rFonts w:ascii="Cambria" w:hAnsi="Cambria"/>
          <w:color w:val="000000" w:themeColor="text1"/>
        </w:rPr>
        <w:t>.</w:t>
      </w:r>
    </w:p>
    <w:p w14:paraId="0A33B905" w14:textId="37C250BF" w:rsidR="00BE4317" w:rsidRPr="00A74D37" w:rsidRDefault="00C73847" w:rsidP="007E448E">
      <w:pPr>
        <w:spacing w:line="480" w:lineRule="auto"/>
        <w:rPr>
          <w:rFonts w:ascii="Cambria" w:hAnsi="Cambria"/>
          <w:b/>
          <w:bCs/>
          <w:color w:val="000000" w:themeColor="text1"/>
        </w:rPr>
      </w:pPr>
      <w:r w:rsidRPr="00A74D37">
        <w:rPr>
          <w:rFonts w:ascii="Cambria" w:hAnsi="Cambria"/>
          <w:color w:val="000000" w:themeColor="text1"/>
        </w:rPr>
        <w:t xml:space="preserve">The theme of </w:t>
      </w:r>
      <w:r w:rsidR="00BE4317" w:rsidRPr="00A74D37">
        <w:rPr>
          <w:rFonts w:ascii="Cambria" w:hAnsi="Cambria"/>
          <w:b/>
          <w:bCs/>
          <w:color w:val="000000" w:themeColor="text1"/>
        </w:rPr>
        <w:t xml:space="preserve">Strong </w:t>
      </w:r>
      <w:r w:rsidR="008933C4" w:rsidRPr="00A74D37">
        <w:rPr>
          <w:rFonts w:ascii="Cambria" w:hAnsi="Cambria"/>
          <w:b/>
          <w:bCs/>
          <w:color w:val="000000" w:themeColor="text1"/>
        </w:rPr>
        <w:t>S</w:t>
      </w:r>
      <w:r w:rsidR="00BE4317" w:rsidRPr="00A74D37">
        <w:rPr>
          <w:rFonts w:ascii="Cambria" w:hAnsi="Cambria"/>
          <w:b/>
          <w:bCs/>
          <w:color w:val="000000" w:themeColor="text1"/>
        </w:rPr>
        <w:t xml:space="preserve">ustainability Commitment </w:t>
      </w:r>
      <w:r w:rsidRPr="00A74D37">
        <w:rPr>
          <w:rFonts w:ascii="Cambria" w:hAnsi="Cambria"/>
          <w:color w:val="000000" w:themeColor="text1"/>
        </w:rPr>
        <w:t>is connected to</w:t>
      </w:r>
      <w:r w:rsidRPr="00A74D37">
        <w:rPr>
          <w:rFonts w:ascii="Cambria" w:hAnsi="Cambria"/>
          <w:b/>
          <w:bCs/>
          <w:color w:val="000000" w:themeColor="text1"/>
        </w:rPr>
        <w:t xml:space="preserve"> Innovative </w:t>
      </w:r>
      <w:r w:rsidR="008933C4" w:rsidRPr="00A74D37">
        <w:rPr>
          <w:rFonts w:ascii="Cambria" w:hAnsi="Cambria"/>
          <w:b/>
          <w:bCs/>
          <w:color w:val="000000" w:themeColor="text1"/>
        </w:rPr>
        <w:t>S</w:t>
      </w:r>
      <w:r w:rsidRPr="00A74D37">
        <w:rPr>
          <w:rFonts w:ascii="Cambria" w:hAnsi="Cambria"/>
          <w:b/>
          <w:bCs/>
          <w:color w:val="000000" w:themeColor="text1"/>
        </w:rPr>
        <w:t xml:space="preserve">ustainability </w:t>
      </w:r>
      <w:r w:rsidR="008933C4" w:rsidRPr="00A74D37">
        <w:rPr>
          <w:rFonts w:ascii="Cambria" w:hAnsi="Cambria"/>
          <w:b/>
          <w:bCs/>
          <w:color w:val="000000" w:themeColor="text1"/>
        </w:rPr>
        <w:t>S</w:t>
      </w:r>
      <w:r w:rsidRPr="00A74D37">
        <w:rPr>
          <w:rFonts w:ascii="Cambria" w:hAnsi="Cambria"/>
          <w:b/>
          <w:bCs/>
          <w:color w:val="000000" w:themeColor="text1"/>
        </w:rPr>
        <w:t xml:space="preserve">trategy </w:t>
      </w:r>
      <w:r w:rsidR="00BE4317" w:rsidRPr="00A74D37">
        <w:rPr>
          <w:rFonts w:ascii="Cambria" w:hAnsi="Cambria"/>
          <w:color w:val="000000" w:themeColor="text1"/>
        </w:rPr>
        <w:t>as follows</w:t>
      </w:r>
      <w:r w:rsidR="00BE4317" w:rsidRPr="00A74D37">
        <w:rPr>
          <w:rFonts w:ascii="Cambria" w:hAnsi="Cambria"/>
          <w:b/>
          <w:bCs/>
          <w:color w:val="000000" w:themeColor="text1"/>
        </w:rPr>
        <w:t>:</w:t>
      </w:r>
    </w:p>
    <w:p w14:paraId="51EBBDB3" w14:textId="5D9BEBAD" w:rsidR="00BE4317" w:rsidRPr="00A74D37" w:rsidRDefault="00BE4317" w:rsidP="007E448E">
      <w:pPr>
        <w:spacing w:line="480" w:lineRule="auto"/>
        <w:rPr>
          <w:rFonts w:ascii="Cambria" w:hAnsi="Cambria"/>
          <w:color w:val="000000" w:themeColor="text1"/>
        </w:rPr>
      </w:pPr>
      <w:r w:rsidRPr="00A74D37">
        <w:rPr>
          <w:rFonts w:ascii="Cambria" w:hAnsi="Cambria"/>
          <w:color w:val="000000" w:themeColor="text1"/>
        </w:rPr>
        <w:lastRenderedPageBreak/>
        <w:t xml:space="preserve">Involves supplier in technology development. Implementation of technology is only applied after planning is completed and pilot programs are tested repeatedly. </w:t>
      </w:r>
    </w:p>
    <w:p w14:paraId="343574EF" w14:textId="43EDC21A" w:rsidR="008933C4" w:rsidRPr="00A74D37" w:rsidRDefault="00C73847" w:rsidP="008933C4">
      <w:pPr>
        <w:spacing w:line="480" w:lineRule="auto"/>
        <w:rPr>
          <w:rFonts w:ascii="Cambria" w:hAnsi="Cambria"/>
          <w:color w:val="000000" w:themeColor="text1"/>
        </w:rPr>
      </w:pPr>
      <w:r w:rsidRPr="00A74D37">
        <w:rPr>
          <w:rFonts w:ascii="Cambria" w:hAnsi="Cambria"/>
          <w:color w:val="000000" w:themeColor="text1"/>
        </w:rPr>
        <w:t>The theme of</w:t>
      </w:r>
      <w:r w:rsidR="000248CA" w:rsidRPr="00A74D37">
        <w:rPr>
          <w:rFonts w:ascii="Cambria" w:hAnsi="Cambria"/>
          <w:color w:val="000000" w:themeColor="text1"/>
        </w:rPr>
        <w:t xml:space="preserve"> </w:t>
      </w:r>
      <w:r w:rsidR="000248CA" w:rsidRPr="00A74D37">
        <w:rPr>
          <w:rFonts w:ascii="Cambria" w:hAnsi="Cambria"/>
          <w:b/>
          <w:bCs/>
          <w:color w:val="000000" w:themeColor="text1"/>
        </w:rPr>
        <w:t xml:space="preserve">Innovative </w:t>
      </w:r>
      <w:r w:rsidR="008933C4" w:rsidRPr="00A74D37">
        <w:rPr>
          <w:rFonts w:ascii="Cambria" w:hAnsi="Cambria"/>
          <w:b/>
          <w:bCs/>
          <w:color w:val="000000" w:themeColor="text1"/>
        </w:rPr>
        <w:t>S</w:t>
      </w:r>
      <w:r w:rsidR="000248CA" w:rsidRPr="00A74D37">
        <w:rPr>
          <w:rFonts w:ascii="Cambria" w:hAnsi="Cambria"/>
          <w:b/>
          <w:bCs/>
          <w:color w:val="000000" w:themeColor="text1"/>
        </w:rPr>
        <w:t>olutions</w:t>
      </w:r>
      <w:r w:rsidR="000248CA" w:rsidRPr="00A74D37">
        <w:rPr>
          <w:rFonts w:ascii="Cambria" w:hAnsi="Cambria"/>
          <w:color w:val="000000" w:themeColor="text1"/>
        </w:rPr>
        <w:t xml:space="preserve"> </w:t>
      </w:r>
      <w:r w:rsidRPr="00A74D37">
        <w:rPr>
          <w:rFonts w:ascii="Cambria" w:hAnsi="Cambria"/>
          <w:color w:val="000000" w:themeColor="text1"/>
        </w:rPr>
        <w:t xml:space="preserve">is connected to </w:t>
      </w:r>
      <w:r w:rsidR="008933C4" w:rsidRPr="00A74D37">
        <w:rPr>
          <w:rFonts w:ascii="Cambria" w:hAnsi="Cambria"/>
          <w:b/>
          <w:bCs/>
          <w:color w:val="000000" w:themeColor="text1"/>
        </w:rPr>
        <w:t xml:space="preserve">Innovative Sustainability Strategy </w:t>
      </w:r>
      <w:r w:rsidR="000248CA" w:rsidRPr="00A74D37">
        <w:rPr>
          <w:rFonts w:ascii="Cambria" w:hAnsi="Cambria"/>
          <w:color w:val="000000" w:themeColor="text1"/>
        </w:rPr>
        <w:t>by creatin</w:t>
      </w:r>
      <w:r w:rsidR="00DF4807" w:rsidRPr="00A74D37">
        <w:rPr>
          <w:rFonts w:ascii="Cambria" w:hAnsi="Cambria"/>
          <w:color w:val="000000" w:themeColor="text1"/>
        </w:rPr>
        <w:t>g real-time</w:t>
      </w:r>
      <w:r w:rsidR="000248CA" w:rsidRPr="00A74D37">
        <w:rPr>
          <w:rFonts w:ascii="Cambria" w:hAnsi="Cambria"/>
          <w:color w:val="000000" w:themeColor="text1"/>
        </w:rPr>
        <w:t xml:space="preserve"> tracing technology that covers every aspect of the production process, </w:t>
      </w:r>
      <w:r w:rsidR="00B229D5" w:rsidRPr="00A74D37">
        <w:rPr>
          <w:rFonts w:ascii="Cambria" w:hAnsi="Cambria"/>
          <w:color w:val="000000" w:themeColor="text1"/>
        </w:rPr>
        <w:t>enabling</w:t>
      </w:r>
      <w:r w:rsidR="000248CA" w:rsidRPr="00A74D37">
        <w:rPr>
          <w:rFonts w:ascii="Cambria" w:hAnsi="Cambria"/>
          <w:color w:val="000000" w:themeColor="text1"/>
        </w:rPr>
        <w:t xml:space="preserve"> organization and supply partners to intervene during production cycle</w:t>
      </w:r>
      <w:r w:rsidR="00DF4807" w:rsidRPr="00A74D37">
        <w:rPr>
          <w:rFonts w:ascii="Cambria" w:hAnsi="Cambria"/>
          <w:color w:val="000000" w:themeColor="text1"/>
        </w:rPr>
        <w:t>s</w:t>
      </w:r>
      <w:r w:rsidR="000248CA" w:rsidRPr="00A74D37">
        <w:rPr>
          <w:rFonts w:ascii="Cambria" w:hAnsi="Cambria"/>
          <w:color w:val="000000" w:themeColor="text1"/>
        </w:rPr>
        <w:t xml:space="preserve"> if a sustainability infringement occurs</w:t>
      </w:r>
      <w:r w:rsidR="00DF4807" w:rsidRPr="00A74D37">
        <w:rPr>
          <w:rFonts w:ascii="Cambria" w:hAnsi="Cambria"/>
          <w:color w:val="000000" w:themeColor="text1"/>
        </w:rPr>
        <w:t>. Innovative Solutions is also connected to Innovative sustainability strategy</w:t>
      </w:r>
      <w:r w:rsidR="000248CA" w:rsidRPr="00A74D37">
        <w:rPr>
          <w:rFonts w:ascii="Cambria" w:hAnsi="Cambria"/>
          <w:color w:val="000000" w:themeColor="text1"/>
        </w:rPr>
        <w:t xml:space="preserve"> by developing a </w:t>
      </w:r>
      <w:r w:rsidR="00B229D5" w:rsidRPr="00A74D37">
        <w:rPr>
          <w:rFonts w:ascii="Cambria" w:hAnsi="Cambria"/>
          <w:color w:val="000000" w:themeColor="text1"/>
        </w:rPr>
        <w:t>proprietary</w:t>
      </w:r>
      <w:r w:rsidR="000248CA" w:rsidRPr="00A74D37">
        <w:rPr>
          <w:rFonts w:ascii="Cambria" w:hAnsi="Cambria"/>
          <w:color w:val="000000" w:themeColor="text1"/>
        </w:rPr>
        <w:t xml:space="preserve"> system that </w:t>
      </w:r>
      <w:r w:rsidR="00B229D5" w:rsidRPr="00A74D37">
        <w:rPr>
          <w:rFonts w:ascii="Cambria" w:hAnsi="Cambria"/>
          <w:color w:val="000000" w:themeColor="text1"/>
        </w:rPr>
        <w:t xml:space="preserve">furnishes all supply partners with </w:t>
      </w:r>
      <w:r w:rsidR="00DF4807" w:rsidRPr="00A74D37">
        <w:rPr>
          <w:rFonts w:ascii="Cambria" w:hAnsi="Cambria"/>
          <w:color w:val="000000" w:themeColor="text1"/>
        </w:rPr>
        <w:t>up-to-date</w:t>
      </w:r>
      <w:r w:rsidR="00B229D5" w:rsidRPr="00A74D37">
        <w:rPr>
          <w:rFonts w:ascii="Cambria" w:hAnsi="Cambria"/>
          <w:color w:val="000000" w:themeColor="text1"/>
        </w:rPr>
        <w:t xml:space="preserve"> product and material requirements that avoids straining the production system and compromising sustainability management.</w:t>
      </w:r>
      <w:r w:rsidR="008933C4" w:rsidRPr="00A74D37">
        <w:rPr>
          <w:rFonts w:ascii="Cambria" w:hAnsi="Cambria"/>
          <w:color w:val="000000" w:themeColor="text1"/>
        </w:rPr>
        <w:t xml:space="preserve"> </w:t>
      </w:r>
      <w:r w:rsidR="008933C4" w:rsidRPr="00A74D37">
        <w:rPr>
          <w:rFonts w:ascii="Cambria" w:hAnsi="Cambria"/>
          <w:b/>
          <w:bCs/>
          <w:color w:val="000000" w:themeColor="text1"/>
        </w:rPr>
        <w:t xml:space="preserve">Innovative Sustainability Strategy </w:t>
      </w:r>
      <w:r w:rsidR="008933C4" w:rsidRPr="00A74D37">
        <w:rPr>
          <w:rFonts w:ascii="Cambria" w:hAnsi="Cambria"/>
          <w:color w:val="000000" w:themeColor="text1"/>
        </w:rPr>
        <w:t xml:space="preserve">is </w:t>
      </w:r>
      <w:r w:rsidR="009E4D05" w:rsidRPr="00A74D37">
        <w:rPr>
          <w:rFonts w:ascii="Cambria" w:hAnsi="Cambria"/>
          <w:color w:val="000000" w:themeColor="text1"/>
        </w:rPr>
        <w:t>also a theory developed out</w:t>
      </w:r>
      <w:r w:rsidR="008933C4" w:rsidRPr="00A74D37">
        <w:rPr>
          <w:rFonts w:ascii="Cambria" w:hAnsi="Cambria"/>
          <w:color w:val="000000" w:themeColor="text1"/>
        </w:rPr>
        <w:t xml:space="preserve"> </w:t>
      </w:r>
      <w:r w:rsidR="009E4D05" w:rsidRPr="00A74D37">
        <w:rPr>
          <w:rFonts w:ascii="Cambria" w:hAnsi="Cambria"/>
          <w:color w:val="000000" w:themeColor="text1"/>
        </w:rPr>
        <w:t>of derived themes, and it</w:t>
      </w:r>
      <w:r w:rsidR="008933C4" w:rsidRPr="00A74D37">
        <w:rPr>
          <w:rFonts w:ascii="Cambria" w:hAnsi="Cambria"/>
          <w:color w:val="000000" w:themeColor="text1"/>
        </w:rPr>
        <w:t xml:space="preserve"> meets the criteria of a ‘good</w:t>
      </w:r>
      <w:r w:rsidR="00DF4807" w:rsidRPr="00A74D37">
        <w:rPr>
          <w:rFonts w:ascii="Cambria" w:hAnsi="Cambria"/>
          <w:color w:val="000000" w:themeColor="text1"/>
        </w:rPr>
        <w:t>’</w:t>
      </w:r>
      <w:r w:rsidR="008933C4" w:rsidRPr="00A74D37">
        <w:rPr>
          <w:rFonts w:ascii="Cambria" w:hAnsi="Cambria"/>
          <w:color w:val="000000" w:themeColor="text1"/>
        </w:rPr>
        <w:t xml:space="preserve"> theory</w:t>
      </w:r>
      <w:r w:rsidR="00DF4807" w:rsidRPr="00A74D37">
        <w:rPr>
          <w:rFonts w:ascii="Cambria" w:hAnsi="Cambria"/>
          <w:color w:val="000000" w:themeColor="text1"/>
        </w:rPr>
        <w:t xml:space="preserve"> </w:t>
      </w:r>
      <w:r w:rsidR="008933C4" w:rsidRPr="00A74D37">
        <w:rPr>
          <w:rFonts w:ascii="Cambria" w:hAnsi="Cambria"/>
          <w:color w:val="000000" w:themeColor="text1"/>
        </w:rPr>
        <w:t>as follows:</w:t>
      </w:r>
    </w:p>
    <w:p w14:paraId="2EFE47B1" w14:textId="7D241F21" w:rsidR="00BE4317" w:rsidRPr="00A74D37" w:rsidRDefault="008933C4" w:rsidP="009E4D05">
      <w:pPr>
        <w:spacing w:line="480" w:lineRule="auto"/>
        <w:rPr>
          <w:rFonts w:ascii="Cambria" w:hAnsi="Cambria"/>
          <w:color w:val="000000" w:themeColor="text1"/>
        </w:rPr>
      </w:pPr>
      <w:r w:rsidRPr="00A74D37">
        <w:rPr>
          <w:rFonts w:ascii="Cambria" w:hAnsi="Cambria"/>
          <w:color w:val="000000" w:themeColor="text1"/>
        </w:rPr>
        <w:t xml:space="preserve">The themes and the theory are well defined, the theory is defined within the context of </w:t>
      </w:r>
      <w:r w:rsidR="00DF4807" w:rsidRPr="00A74D37">
        <w:rPr>
          <w:rFonts w:ascii="Cambria" w:hAnsi="Cambria"/>
          <w:color w:val="000000" w:themeColor="text1"/>
        </w:rPr>
        <w:t xml:space="preserve">the </w:t>
      </w:r>
      <w:r w:rsidRPr="00A74D37">
        <w:rPr>
          <w:rFonts w:ascii="Cambria" w:hAnsi="Cambria"/>
          <w:color w:val="000000" w:themeColor="text1"/>
        </w:rPr>
        <w:t>supply chain, it is simple to understand, it is consistent, abstract, and expected to yield similar predictions and conclusions.</w:t>
      </w:r>
    </w:p>
    <w:p w14:paraId="0E8E0FD9" w14:textId="77777777" w:rsidR="00B229D5" w:rsidRPr="00A74D37" w:rsidRDefault="00B229D5" w:rsidP="00B229D5">
      <w:pPr>
        <w:spacing w:line="480" w:lineRule="auto"/>
        <w:rPr>
          <w:rFonts w:ascii="Cambria" w:hAnsi="Cambria"/>
          <w:color w:val="000000" w:themeColor="text1"/>
        </w:rPr>
      </w:pPr>
    </w:p>
    <w:p w14:paraId="2D64F66C" w14:textId="313560A1" w:rsidR="007E448E" w:rsidRPr="00A74D37" w:rsidRDefault="007E448E" w:rsidP="007E448E">
      <w:pPr>
        <w:spacing w:line="480" w:lineRule="auto"/>
        <w:rPr>
          <w:rFonts w:ascii="Cambria" w:hAnsi="Cambria"/>
          <w:b/>
          <w:bCs/>
          <w:color w:val="000000" w:themeColor="text1"/>
        </w:rPr>
      </w:pPr>
      <w:r w:rsidRPr="00A74D37">
        <w:rPr>
          <w:rFonts w:ascii="Cambria" w:hAnsi="Cambria"/>
          <w:b/>
          <w:bCs/>
          <w:color w:val="000000" w:themeColor="text1"/>
        </w:rPr>
        <w:t>7.6.1.4 Theory 4: Long</w:t>
      </w:r>
      <w:r w:rsidR="0072068B" w:rsidRPr="00A74D37">
        <w:rPr>
          <w:rFonts w:ascii="Cambria" w:hAnsi="Cambria"/>
          <w:b/>
          <w:bCs/>
          <w:color w:val="000000" w:themeColor="text1"/>
        </w:rPr>
        <w:t>-T</w:t>
      </w:r>
      <w:r w:rsidRPr="00A74D37">
        <w:rPr>
          <w:rFonts w:ascii="Cambria" w:hAnsi="Cambria"/>
          <w:b/>
          <w:bCs/>
          <w:color w:val="000000" w:themeColor="text1"/>
        </w:rPr>
        <w:t xml:space="preserve">erm </w:t>
      </w:r>
      <w:r w:rsidR="0072068B" w:rsidRPr="00A74D37">
        <w:rPr>
          <w:rFonts w:ascii="Cambria" w:hAnsi="Cambria"/>
          <w:b/>
          <w:bCs/>
          <w:color w:val="000000" w:themeColor="text1"/>
        </w:rPr>
        <w:t>S</w:t>
      </w:r>
      <w:r w:rsidRPr="00A74D37">
        <w:rPr>
          <w:rFonts w:ascii="Cambria" w:hAnsi="Cambria"/>
          <w:b/>
          <w:bCs/>
          <w:color w:val="000000" w:themeColor="text1"/>
        </w:rPr>
        <w:t xml:space="preserve">upply </w:t>
      </w:r>
      <w:r w:rsidR="0072068B" w:rsidRPr="00A74D37">
        <w:rPr>
          <w:rFonts w:ascii="Cambria" w:hAnsi="Cambria"/>
          <w:b/>
          <w:bCs/>
          <w:color w:val="000000" w:themeColor="text1"/>
        </w:rPr>
        <w:t>C</w:t>
      </w:r>
      <w:r w:rsidRPr="00A74D37">
        <w:rPr>
          <w:rFonts w:ascii="Cambria" w:hAnsi="Cambria"/>
          <w:b/>
          <w:bCs/>
          <w:color w:val="000000" w:themeColor="text1"/>
        </w:rPr>
        <w:t xml:space="preserve">hain </w:t>
      </w:r>
      <w:r w:rsidR="0072068B" w:rsidRPr="00A74D37">
        <w:rPr>
          <w:rFonts w:ascii="Cambria" w:hAnsi="Cambria"/>
          <w:b/>
          <w:bCs/>
          <w:color w:val="000000" w:themeColor="text1"/>
        </w:rPr>
        <w:t>S</w:t>
      </w:r>
      <w:r w:rsidRPr="00A74D37">
        <w:rPr>
          <w:rFonts w:ascii="Cambria" w:hAnsi="Cambria"/>
          <w:b/>
          <w:bCs/>
          <w:color w:val="000000" w:themeColor="text1"/>
        </w:rPr>
        <w:t xml:space="preserve">ustainability </w:t>
      </w:r>
      <w:r w:rsidR="0072068B" w:rsidRPr="00A74D37">
        <w:rPr>
          <w:rFonts w:ascii="Cambria" w:hAnsi="Cambria"/>
          <w:b/>
          <w:bCs/>
          <w:color w:val="000000" w:themeColor="text1"/>
        </w:rPr>
        <w:t>s</w:t>
      </w:r>
      <w:r w:rsidRPr="00A74D37">
        <w:rPr>
          <w:rFonts w:ascii="Cambria" w:hAnsi="Cambria"/>
          <w:b/>
          <w:bCs/>
          <w:color w:val="000000" w:themeColor="text1"/>
        </w:rPr>
        <w:t>trategy</w:t>
      </w:r>
    </w:p>
    <w:p w14:paraId="47A05D3E" w14:textId="77777777" w:rsidR="00F907CF" w:rsidRPr="00A74D37" w:rsidRDefault="00F907CF" w:rsidP="00D95FDE">
      <w:pPr>
        <w:spacing w:line="480" w:lineRule="auto"/>
        <w:rPr>
          <w:rFonts w:ascii="Cambria" w:hAnsi="Cambria"/>
          <w:b/>
          <w:bCs/>
          <w:color w:val="000000" w:themeColor="text1"/>
        </w:rPr>
      </w:pPr>
    </w:p>
    <w:p w14:paraId="5DBA274A" w14:textId="750B253C" w:rsidR="00D95FDE" w:rsidRPr="00A74D37" w:rsidRDefault="00DF4807" w:rsidP="00D95FDE">
      <w:pPr>
        <w:spacing w:line="480" w:lineRule="auto"/>
        <w:rPr>
          <w:rFonts w:ascii="Cambria" w:hAnsi="Cambria"/>
          <w:color w:val="000000" w:themeColor="text1"/>
        </w:rPr>
      </w:pPr>
      <w:r w:rsidRPr="00A74D37">
        <w:rPr>
          <w:rFonts w:ascii="Cambria" w:hAnsi="Cambria"/>
          <w:b/>
          <w:bCs/>
          <w:color w:val="000000" w:themeColor="text1"/>
        </w:rPr>
        <w:t>Definition</w:t>
      </w:r>
      <w:r w:rsidRPr="00A74D37">
        <w:rPr>
          <w:rFonts w:ascii="Cambria" w:hAnsi="Cambria"/>
          <w:color w:val="000000" w:themeColor="text1"/>
        </w:rPr>
        <w:t>: An organization that invests the necessary time and effort to ensure meticulous attention to details is provided at all operational levels to secure long- lasting sustainable results. As</w:t>
      </w:r>
      <w:r w:rsidR="00B229D5" w:rsidRPr="00A74D37">
        <w:rPr>
          <w:rFonts w:ascii="Cambria" w:hAnsi="Cambria"/>
          <w:color w:val="000000" w:themeColor="text1"/>
        </w:rPr>
        <w:t xml:space="preserve"> shown earlier, there is a direct link between </w:t>
      </w:r>
      <w:r w:rsidR="009E4D05" w:rsidRPr="00A74D37">
        <w:rPr>
          <w:rFonts w:ascii="Cambria" w:hAnsi="Cambria"/>
          <w:color w:val="000000" w:themeColor="text1"/>
        </w:rPr>
        <w:t>the theme o</w:t>
      </w:r>
      <w:r w:rsidR="0072068B" w:rsidRPr="00A74D37">
        <w:rPr>
          <w:rFonts w:ascii="Cambria" w:hAnsi="Cambria"/>
          <w:color w:val="000000" w:themeColor="text1"/>
        </w:rPr>
        <w:t>f</w:t>
      </w:r>
      <w:r w:rsidR="0072068B" w:rsidRPr="00A74D37">
        <w:rPr>
          <w:rFonts w:ascii="Cambria" w:hAnsi="Cambria"/>
          <w:b/>
          <w:bCs/>
          <w:color w:val="000000" w:themeColor="text1"/>
        </w:rPr>
        <w:t xml:space="preserve"> </w:t>
      </w:r>
      <w:r w:rsidR="009E4D05" w:rsidRPr="00A74D37">
        <w:rPr>
          <w:rFonts w:ascii="Cambria" w:hAnsi="Cambria"/>
          <w:b/>
          <w:bCs/>
          <w:color w:val="000000" w:themeColor="text1"/>
        </w:rPr>
        <w:t>Long-</w:t>
      </w:r>
      <w:r w:rsidR="0072068B" w:rsidRPr="00A74D37">
        <w:rPr>
          <w:rFonts w:ascii="Cambria" w:hAnsi="Cambria"/>
          <w:b/>
          <w:bCs/>
          <w:color w:val="000000" w:themeColor="text1"/>
        </w:rPr>
        <w:t>T</w:t>
      </w:r>
      <w:r w:rsidR="009E4D05" w:rsidRPr="00A74D37">
        <w:rPr>
          <w:rFonts w:ascii="Cambria" w:hAnsi="Cambria"/>
          <w:b/>
          <w:bCs/>
          <w:color w:val="000000" w:themeColor="text1"/>
        </w:rPr>
        <w:t>erm Supply Chain Strategy</w:t>
      </w:r>
      <w:r w:rsidR="009E4D05" w:rsidRPr="00A74D37">
        <w:rPr>
          <w:rFonts w:ascii="Cambria" w:hAnsi="Cambria"/>
          <w:color w:val="000000" w:themeColor="text1"/>
        </w:rPr>
        <w:t xml:space="preserve"> and </w:t>
      </w:r>
      <w:r w:rsidR="009E4D05" w:rsidRPr="00A74D37">
        <w:rPr>
          <w:rFonts w:ascii="Cambria" w:hAnsi="Cambria"/>
          <w:b/>
          <w:bCs/>
          <w:color w:val="000000" w:themeColor="text1"/>
        </w:rPr>
        <w:t>L</w:t>
      </w:r>
      <w:r w:rsidR="00B229D5" w:rsidRPr="00A74D37">
        <w:rPr>
          <w:rFonts w:ascii="Cambria" w:hAnsi="Cambria"/>
          <w:b/>
          <w:bCs/>
          <w:color w:val="000000" w:themeColor="text1"/>
        </w:rPr>
        <w:t>ong</w:t>
      </w:r>
      <w:r w:rsidR="0072068B" w:rsidRPr="00A74D37">
        <w:rPr>
          <w:rFonts w:ascii="Cambria" w:hAnsi="Cambria"/>
          <w:b/>
          <w:bCs/>
          <w:color w:val="000000" w:themeColor="text1"/>
        </w:rPr>
        <w:t>-T</w:t>
      </w:r>
      <w:r w:rsidR="00B229D5" w:rsidRPr="00A74D37">
        <w:rPr>
          <w:rFonts w:ascii="Cambria" w:hAnsi="Cambria"/>
          <w:b/>
          <w:bCs/>
          <w:color w:val="000000" w:themeColor="text1"/>
        </w:rPr>
        <w:t xml:space="preserve">erm </w:t>
      </w:r>
      <w:r w:rsidR="009E4D05" w:rsidRPr="00A74D37">
        <w:rPr>
          <w:rFonts w:ascii="Cambria" w:hAnsi="Cambria"/>
          <w:b/>
          <w:bCs/>
          <w:color w:val="000000" w:themeColor="text1"/>
        </w:rPr>
        <w:t>S</w:t>
      </w:r>
      <w:r w:rsidR="00B229D5" w:rsidRPr="00A74D37">
        <w:rPr>
          <w:rFonts w:ascii="Cambria" w:hAnsi="Cambria"/>
          <w:b/>
          <w:bCs/>
          <w:color w:val="000000" w:themeColor="text1"/>
        </w:rPr>
        <w:t xml:space="preserve">ustainability </w:t>
      </w:r>
      <w:r w:rsidR="009E4D05" w:rsidRPr="00A74D37">
        <w:rPr>
          <w:rFonts w:ascii="Cambria" w:hAnsi="Cambria"/>
          <w:b/>
          <w:bCs/>
          <w:color w:val="000000" w:themeColor="text1"/>
        </w:rPr>
        <w:t>S</w:t>
      </w:r>
      <w:r w:rsidR="00B229D5" w:rsidRPr="00A74D37">
        <w:rPr>
          <w:rFonts w:ascii="Cambria" w:hAnsi="Cambria"/>
          <w:b/>
          <w:bCs/>
          <w:color w:val="000000" w:themeColor="text1"/>
        </w:rPr>
        <w:t>trategy</w:t>
      </w:r>
      <w:r w:rsidR="0072068B" w:rsidRPr="00A74D37">
        <w:rPr>
          <w:rFonts w:ascii="Cambria" w:hAnsi="Cambria"/>
          <w:color w:val="000000" w:themeColor="text1"/>
        </w:rPr>
        <w:t>.</w:t>
      </w:r>
      <w:r w:rsidR="00B229D5" w:rsidRPr="00A74D37">
        <w:rPr>
          <w:rFonts w:ascii="Cambria" w:hAnsi="Cambria"/>
          <w:color w:val="000000" w:themeColor="text1"/>
        </w:rPr>
        <w:t xml:space="preserve"> This is </w:t>
      </w:r>
      <w:r w:rsidR="00D95FDE" w:rsidRPr="00A74D37">
        <w:rPr>
          <w:rFonts w:ascii="Cambria" w:hAnsi="Cambria"/>
          <w:color w:val="000000" w:themeColor="text1"/>
        </w:rPr>
        <w:t>demonstrated through</w:t>
      </w:r>
      <w:r w:rsidR="00D95FDE" w:rsidRPr="00A74D37">
        <w:rPr>
          <w:rFonts w:ascii="Cambria" w:hAnsi="Cambria"/>
          <w:b/>
          <w:bCs/>
          <w:color w:val="000000" w:themeColor="text1"/>
        </w:rPr>
        <w:t xml:space="preserve"> </w:t>
      </w:r>
      <w:r w:rsidR="00D95FDE" w:rsidRPr="00A74D37">
        <w:rPr>
          <w:rFonts w:ascii="Cambria" w:hAnsi="Cambria"/>
          <w:color w:val="000000" w:themeColor="text1"/>
        </w:rPr>
        <w:t xml:space="preserve">extended pre-production scheduling, meticulous implementation horizons, and </w:t>
      </w:r>
      <w:r w:rsidR="00B47249" w:rsidRPr="00A74D37">
        <w:rPr>
          <w:rFonts w:ascii="Cambria" w:hAnsi="Cambria"/>
          <w:color w:val="000000" w:themeColor="text1"/>
        </w:rPr>
        <w:t>long-term</w:t>
      </w:r>
      <w:r w:rsidR="00D95FDE" w:rsidRPr="00A74D37">
        <w:rPr>
          <w:rFonts w:ascii="Cambria" w:hAnsi="Cambria"/>
          <w:color w:val="000000" w:themeColor="text1"/>
        </w:rPr>
        <w:t xml:space="preserve"> training </w:t>
      </w:r>
      <w:r w:rsidR="00D95FDE" w:rsidRPr="00A74D37">
        <w:rPr>
          <w:rFonts w:ascii="Cambria" w:hAnsi="Cambria"/>
          <w:color w:val="000000" w:themeColor="text1"/>
        </w:rPr>
        <w:lastRenderedPageBreak/>
        <w:t>windows to enable successful transfer of knowledge, and to secure successful implementation of systems and processes</w:t>
      </w:r>
      <w:r w:rsidR="00B47249" w:rsidRPr="00A74D37">
        <w:rPr>
          <w:rFonts w:ascii="Cambria" w:hAnsi="Cambria"/>
          <w:color w:val="000000" w:themeColor="text1"/>
        </w:rPr>
        <w:t xml:space="preserve"> where workplace compliance is well entrenched and maintained. </w:t>
      </w:r>
    </w:p>
    <w:p w14:paraId="0C1C0313" w14:textId="7805B451" w:rsidR="0072068B" w:rsidRPr="00A74D37" w:rsidRDefault="00DF4807" w:rsidP="0072068B">
      <w:pPr>
        <w:spacing w:line="480" w:lineRule="auto"/>
        <w:rPr>
          <w:rFonts w:ascii="Cambria" w:hAnsi="Cambria"/>
          <w:color w:val="000000" w:themeColor="text1"/>
        </w:rPr>
      </w:pPr>
      <w:r w:rsidRPr="00A74D37">
        <w:rPr>
          <w:rFonts w:ascii="Cambria" w:hAnsi="Cambria"/>
          <w:color w:val="000000" w:themeColor="text1"/>
        </w:rPr>
        <w:t xml:space="preserve">Similarly, it extends to </w:t>
      </w:r>
      <w:r w:rsidR="00D95FDE" w:rsidRPr="00A74D37">
        <w:rPr>
          <w:rFonts w:ascii="Cambria" w:hAnsi="Cambria"/>
          <w:color w:val="000000" w:themeColor="text1"/>
        </w:rPr>
        <w:t>lobbying</w:t>
      </w:r>
      <w:r w:rsidR="00037C8C" w:rsidRPr="00A74D37">
        <w:rPr>
          <w:rFonts w:ascii="Cambria" w:hAnsi="Cambria"/>
          <w:color w:val="000000" w:themeColor="text1"/>
        </w:rPr>
        <w:t>, a long-term commitment</w:t>
      </w:r>
      <w:r w:rsidR="00D95FDE" w:rsidRPr="00A74D37">
        <w:rPr>
          <w:rFonts w:ascii="Cambria" w:hAnsi="Cambria"/>
          <w:color w:val="000000" w:themeColor="text1"/>
        </w:rPr>
        <w:t xml:space="preserve"> to ensure </w:t>
      </w:r>
      <w:r w:rsidR="00037C8C" w:rsidRPr="00A74D37">
        <w:rPr>
          <w:rFonts w:ascii="Cambria" w:hAnsi="Cambria"/>
          <w:color w:val="000000" w:themeColor="text1"/>
        </w:rPr>
        <w:t xml:space="preserve">farming is protected and </w:t>
      </w:r>
      <w:r w:rsidRPr="00A74D37">
        <w:rPr>
          <w:rFonts w:ascii="Cambria" w:hAnsi="Cambria"/>
          <w:color w:val="000000" w:themeColor="text1"/>
        </w:rPr>
        <w:t>sustainable</w:t>
      </w:r>
      <w:r w:rsidR="00030309" w:rsidRPr="00A74D37">
        <w:rPr>
          <w:rFonts w:ascii="Cambria" w:hAnsi="Cambria"/>
          <w:color w:val="000000" w:themeColor="text1"/>
        </w:rPr>
        <w:t>.</w:t>
      </w:r>
      <w:r w:rsidR="00770780" w:rsidRPr="00A74D37">
        <w:rPr>
          <w:rFonts w:ascii="Cambria" w:hAnsi="Cambria"/>
          <w:color w:val="000000" w:themeColor="text1"/>
        </w:rPr>
        <w:t xml:space="preserve"> </w:t>
      </w:r>
      <w:r w:rsidR="0072068B" w:rsidRPr="00A74D37">
        <w:rPr>
          <w:rFonts w:ascii="Cambria" w:hAnsi="Cambria"/>
          <w:color w:val="000000" w:themeColor="text1"/>
        </w:rPr>
        <w:t xml:space="preserve">The theory of </w:t>
      </w:r>
      <w:r w:rsidR="0072068B" w:rsidRPr="00A74D37">
        <w:rPr>
          <w:rFonts w:ascii="Cambria" w:hAnsi="Cambria"/>
          <w:b/>
          <w:bCs/>
          <w:color w:val="000000" w:themeColor="text1"/>
        </w:rPr>
        <w:t>Long-Term Sustainability Strategy</w:t>
      </w:r>
      <w:r w:rsidR="0072068B" w:rsidRPr="00A74D37">
        <w:rPr>
          <w:rFonts w:ascii="Cambria" w:hAnsi="Cambria"/>
          <w:color w:val="000000" w:themeColor="text1"/>
        </w:rPr>
        <w:t xml:space="preserve"> derived out</w:t>
      </w:r>
      <w:r w:rsidR="00770780" w:rsidRPr="00A74D37">
        <w:rPr>
          <w:rFonts w:ascii="Cambria" w:hAnsi="Cambria"/>
          <w:color w:val="000000" w:themeColor="text1"/>
        </w:rPr>
        <w:t xml:space="preserve"> </w:t>
      </w:r>
      <w:r w:rsidR="0072068B" w:rsidRPr="00A74D37">
        <w:rPr>
          <w:rFonts w:ascii="Cambria" w:hAnsi="Cambria"/>
          <w:color w:val="000000" w:themeColor="text1"/>
        </w:rPr>
        <w:t>of</w:t>
      </w:r>
      <w:r w:rsidR="00770780" w:rsidRPr="00A74D37">
        <w:rPr>
          <w:rFonts w:ascii="Cambria" w:hAnsi="Cambria"/>
          <w:color w:val="000000" w:themeColor="text1"/>
        </w:rPr>
        <w:t xml:space="preserve"> one of the derived themes</w:t>
      </w:r>
      <w:r w:rsidR="0072068B" w:rsidRPr="00A74D37">
        <w:rPr>
          <w:rFonts w:ascii="Cambria" w:hAnsi="Cambria"/>
          <w:color w:val="000000" w:themeColor="text1"/>
        </w:rPr>
        <w:t>, and similar to the above theories,</w:t>
      </w:r>
      <w:r w:rsidRPr="00A74D37">
        <w:rPr>
          <w:rFonts w:ascii="Cambria" w:hAnsi="Cambria"/>
          <w:color w:val="000000" w:themeColor="text1"/>
        </w:rPr>
        <w:t xml:space="preserve"> it</w:t>
      </w:r>
      <w:r w:rsidR="0072068B" w:rsidRPr="00A74D37">
        <w:rPr>
          <w:rFonts w:ascii="Cambria" w:hAnsi="Cambria"/>
          <w:color w:val="000000" w:themeColor="text1"/>
        </w:rPr>
        <w:t xml:space="preserve"> is well defined</w:t>
      </w:r>
      <w:r w:rsidRPr="00A74D37">
        <w:rPr>
          <w:rFonts w:ascii="Cambria" w:hAnsi="Cambria"/>
          <w:color w:val="000000" w:themeColor="text1"/>
        </w:rPr>
        <w:t xml:space="preserve"> </w:t>
      </w:r>
      <w:r w:rsidR="0072068B" w:rsidRPr="00A74D37">
        <w:rPr>
          <w:rFonts w:ascii="Cambria" w:hAnsi="Cambria"/>
          <w:color w:val="000000" w:themeColor="text1"/>
        </w:rPr>
        <w:t xml:space="preserve">within the context of </w:t>
      </w:r>
      <w:r w:rsidRPr="00A74D37">
        <w:rPr>
          <w:rFonts w:ascii="Cambria" w:hAnsi="Cambria"/>
          <w:color w:val="000000" w:themeColor="text1"/>
        </w:rPr>
        <w:t xml:space="preserve">the </w:t>
      </w:r>
      <w:r w:rsidR="0072068B" w:rsidRPr="00A74D37">
        <w:rPr>
          <w:rFonts w:ascii="Cambria" w:hAnsi="Cambria"/>
          <w:color w:val="000000" w:themeColor="text1"/>
        </w:rPr>
        <w:t>supply chain, it is simple to understand, it is consistent, abstract, and expected to yield similar predictions and conclusions.</w:t>
      </w:r>
    </w:p>
    <w:p w14:paraId="2F2B161E" w14:textId="29AE9EBC" w:rsidR="00B229D5" w:rsidRPr="00A74D37" w:rsidRDefault="00B229D5" w:rsidP="0072068B">
      <w:pPr>
        <w:spacing w:line="480" w:lineRule="auto"/>
        <w:rPr>
          <w:rFonts w:ascii="Cambria" w:hAnsi="Cambria"/>
          <w:color w:val="000000" w:themeColor="text1"/>
        </w:rPr>
      </w:pPr>
    </w:p>
    <w:p w14:paraId="18A9B04D" w14:textId="6A766779" w:rsidR="00F52436" w:rsidRPr="00A74D37" w:rsidRDefault="007E448E" w:rsidP="00F52436">
      <w:pPr>
        <w:spacing w:line="480" w:lineRule="auto"/>
        <w:rPr>
          <w:rFonts w:ascii="Cambria" w:hAnsi="Cambria"/>
          <w:b/>
          <w:bCs/>
          <w:color w:val="000000" w:themeColor="text1"/>
        </w:rPr>
      </w:pPr>
      <w:r w:rsidRPr="00A74D37">
        <w:rPr>
          <w:rFonts w:ascii="Cambria" w:hAnsi="Cambria"/>
          <w:b/>
          <w:bCs/>
          <w:color w:val="000000" w:themeColor="text1"/>
        </w:rPr>
        <w:t xml:space="preserve">7.7 </w:t>
      </w:r>
      <w:r w:rsidR="00F52436" w:rsidRPr="00A74D37">
        <w:rPr>
          <w:rFonts w:ascii="Cambria" w:hAnsi="Cambria"/>
          <w:b/>
          <w:bCs/>
          <w:color w:val="000000" w:themeColor="text1"/>
        </w:rPr>
        <w:t xml:space="preserve">Merging the </w:t>
      </w:r>
      <w:r w:rsidR="00D644A0" w:rsidRPr="00A74D37">
        <w:rPr>
          <w:rFonts w:ascii="Cambria" w:hAnsi="Cambria"/>
          <w:b/>
          <w:bCs/>
          <w:color w:val="000000" w:themeColor="text1"/>
        </w:rPr>
        <w:t>theories.</w:t>
      </w:r>
    </w:p>
    <w:p w14:paraId="3E946B87" w14:textId="77777777" w:rsidR="00F907CF" w:rsidRPr="00A74D37" w:rsidRDefault="00F907CF" w:rsidP="0081143C">
      <w:pPr>
        <w:spacing w:line="480" w:lineRule="auto"/>
        <w:rPr>
          <w:rFonts w:ascii="Cambria" w:hAnsi="Cambria"/>
          <w:color w:val="000000" w:themeColor="text1"/>
        </w:rPr>
      </w:pPr>
    </w:p>
    <w:p w14:paraId="011E5E85" w14:textId="6E25E378" w:rsidR="00770780" w:rsidRPr="00A74D37" w:rsidRDefault="0081143C" w:rsidP="0081143C">
      <w:pPr>
        <w:spacing w:line="480" w:lineRule="auto"/>
        <w:rPr>
          <w:rFonts w:ascii="Cambria" w:hAnsi="Cambria"/>
          <w:color w:val="000000" w:themeColor="text1"/>
        </w:rPr>
      </w:pPr>
      <w:r w:rsidRPr="00A74D37">
        <w:rPr>
          <w:rFonts w:ascii="Cambria" w:hAnsi="Cambria"/>
          <w:color w:val="000000" w:themeColor="text1"/>
        </w:rPr>
        <w:t xml:space="preserve">To reduce the number of theories, the above four theories were merged into two overarching theories. This merger was based on the co-dependency between theories as demonstrated in Figure 7.6, where same theme often contributes to more than one theory. </w:t>
      </w:r>
      <w:r w:rsidR="00770780" w:rsidRPr="00A74D37">
        <w:rPr>
          <w:rFonts w:ascii="Cambria" w:hAnsi="Cambria"/>
          <w:color w:val="000000" w:themeColor="text1"/>
        </w:rPr>
        <w:t>The theory of “</w:t>
      </w:r>
      <w:r w:rsidR="008B0CA0" w:rsidRPr="00A74D37">
        <w:rPr>
          <w:rFonts w:ascii="Cambria" w:hAnsi="Cambria"/>
          <w:color w:val="000000" w:themeColor="text1"/>
        </w:rPr>
        <w:t>I</w:t>
      </w:r>
      <w:r w:rsidR="00770780" w:rsidRPr="00A74D37">
        <w:rPr>
          <w:rFonts w:ascii="Cambria" w:hAnsi="Cambria"/>
          <w:color w:val="000000" w:themeColor="text1"/>
        </w:rPr>
        <w:t xml:space="preserve">nvolving Organization” </w:t>
      </w:r>
      <w:r w:rsidRPr="00A74D37">
        <w:rPr>
          <w:rFonts w:ascii="Cambria" w:hAnsi="Cambria"/>
          <w:color w:val="000000" w:themeColor="text1"/>
        </w:rPr>
        <w:t>was</w:t>
      </w:r>
      <w:r w:rsidR="00770780" w:rsidRPr="00A74D37">
        <w:rPr>
          <w:rFonts w:ascii="Cambria" w:hAnsi="Cambria"/>
          <w:color w:val="000000" w:themeColor="text1"/>
        </w:rPr>
        <w:t xml:space="preserve"> </w:t>
      </w:r>
      <w:r w:rsidR="00D070BF" w:rsidRPr="00A74D37">
        <w:rPr>
          <w:rFonts w:ascii="Cambria" w:hAnsi="Cambria"/>
          <w:color w:val="000000" w:themeColor="text1"/>
        </w:rPr>
        <w:t xml:space="preserve">merged </w:t>
      </w:r>
      <w:r w:rsidR="00770780" w:rsidRPr="00A74D37">
        <w:rPr>
          <w:rFonts w:ascii="Cambria" w:hAnsi="Cambria"/>
          <w:color w:val="000000" w:themeColor="text1"/>
        </w:rPr>
        <w:t xml:space="preserve">with </w:t>
      </w:r>
      <w:r w:rsidR="00D070BF" w:rsidRPr="00A74D37">
        <w:rPr>
          <w:rFonts w:ascii="Cambria" w:hAnsi="Cambria"/>
          <w:color w:val="000000" w:themeColor="text1"/>
        </w:rPr>
        <w:t>the theory of “Proactively</w:t>
      </w:r>
      <w:r w:rsidR="008B0CA0" w:rsidRPr="00A74D37">
        <w:rPr>
          <w:rFonts w:ascii="Cambria" w:hAnsi="Cambria"/>
          <w:color w:val="000000" w:themeColor="text1"/>
        </w:rPr>
        <w:t xml:space="preserve"> Responsible Throughout </w:t>
      </w:r>
      <w:r w:rsidR="00DF4807" w:rsidRPr="00A74D37">
        <w:rPr>
          <w:rFonts w:ascii="Cambria" w:hAnsi="Cambria"/>
          <w:color w:val="000000" w:themeColor="text1"/>
        </w:rPr>
        <w:t xml:space="preserve">the </w:t>
      </w:r>
      <w:r w:rsidR="008B0CA0" w:rsidRPr="00A74D37">
        <w:rPr>
          <w:rFonts w:ascii="Cambria" w:hAnsi="Cambria"/>
          <w:color w:val="000000" w:themeColor="text1"/>
        </w:rPr>
        <w:t xml:space="preserve">Supply Chain” to form the single theory of </w:t>
      </w:r>
      <w:r w:rsidR="008B0CA0" w:rsidRPr="00A74D37">
        <w:rPr>
          <w:rFonts w:ascii="Cambria" w:hAnsi="Cambria"/>
          <w:b/>
          <w:bCs/>
          <w:color w:val="000000" w:themeColor="text1"/>
        </w:rPr>
        <w:t xml:space="preserve">“Involving and Proactively Responsible Throughout </w:t>
      </w:r>
      <w:r w:rsidR="00DF4807" w:rsidRPr="00A74D37">
        <w:rPr>
          <w:rFonts w:ascii="Cambria" w:hAnsi="Cambria"/>
          <w:b/>
          <w:bCs/>
          <w:color w:val="000000" w:themeColor="text1"/>
        </w:rPr>
        <w:t xml:space="preserve">the </w:t>
      </w:r>
      <w:r w:rsidR="008B0CA0" w:rsidRPr="00A74D37">
        <w:rPr>
          <w:rFonts w:ascii="Cambria" w:hAnsi="Cambria"/>
          <w:b/>
          <w:bCs/>
          <w:color w:val="000000" w:themeColor="text1"/>
        </w:rPr>
        <w:t xml:space="preserve">Supply Chain”. </w:t>
      </w:r>
      <w:r w:rsidR="008B0CA0" w:rsidRPr="00A74D37">
        <w:rPr>
          <w:rFonts w:ascii="Cambria" w:hAnsi="Cambria"/>
          <w:color w:val="000000" w:themeColor="text1"/>
        </w:rPr>
        <w:t xml:space="preserve">The theory of “Innovative sustainable strategy” </w:t>
      </w:r>
      <w:r w:rsidR="00D070BF" w:rsidRPr="00A74D37">
        <w:rPr>
          <w:rFonts w:ascii="Cambria" w:hAnsi="Cambria"/>
          <w:color w:val="000000" w:themeColor="text1"/>
        </w:rPr>
        <w:t xml:space="preserve">was merged </w:t>
      </w:r>
      <w:r w:rsidR="008B0CA0" w:rsidRPr="00A74D37">
        <w:rPr>
          <w:rFonts w:ascii="Cambria" w:hAnsi="Cambria"/>
          <w:color w:val="000000" w:themeColor="text1"/>
        </w:rPr>
        <w:t>with</w:t>
      </w:r>
      <w:r w:rsidR="00D070BF" w:rsidRPr="00A74D37">
        <w:rPr>
          <w:rFonts w:ascii="Cambria" w:hAnsi="Cambria"/>
          <w:color w:val="000000" w:themeColor="text1"/>
        </w:rPr>
        <w:t xml:space="preserve"> the theory of</w:t>
      </w:r>
      <w:r w:rsidR="008B0CA0" w:rsidRPr="00A74D37">
        <w:rPr>
          <w:rFonts w:ascii="Cambria" w:hAnsi="Cambria"/>
          <w:color w:val="000000" w:themeColor="text1"/>
        </w:rPr>
        <w:t xml:space="preserve"> “</w:t>
      </w:r>
      <w:r w:rsidR="00DF4807" w:rsidRPr="00A74D37">
        <w:rPr>
          <w:rFonts w:ascii="Cambria" w:hAnsi="Cambria"/>
          <w:color w:val="000000" w:themeColor="text1"/>
        </w:rPr>
        <w:t>Long-term</w:t>
      </w:r>
      <w:r w:rsidR="008B0CA0" w:rsidRPr="00A74D37">
        <w:rPr>
          <w:rFonts w:ascii="Cambria" w:hAnsi="Cambria"/>
          <w:color w:val="000000" w:themeColor="text1"/>
        </w:rPr>
        <w:t xml:space="preserve"> sustainability strategy” to form a single theory of “</w:t>
      </w:r>
      <w:r w:rsidR="008B0CA0" w:rsidRPr="00A74D37">
        <w:rPr>
          <w:rFonts w:ascii="Cambria" w:hAnsi="Cambria"/>
          <w:b/>
          <w:bCs/>
          <w:color w:val="000000" w:themeColor="text1"/>
        </w:rPr>
        <w:t>Long</w:t>
      </w:r>
      <w:r w:rsidR="00C75E5B" w:rsidRPr="00A74D37">
        <w:rPr>
          <w:rFonts w:ascii="Cambria" w:hAnsi="Cambria"/>
          <w:b/>
          <w:bCs/>
          <w:color w:val="000000" w:themeColor="text1"/>
        </w:rPr>
        <w:t>-</w:t>
      </w:r>
      <w:r w:rsidR="008B0CA0" w:rsidRPr="00A74D37">
        <w:rPr>
          <w:rFonts w:ascii="Cambria" w:hAnsi="Cambria"/>
          <w:b/>
          <w:bCs/>
          <w:color w:val="000000" w:themeColor="text1"/>
        </w:rPr>
        <w:t xml:space="preserve">Term </w:t>
      </w:r>
      <w:r w:rsidR="00C75E5B" w:rsidRPr="00A74D37">
        <w:rPr>
          <w:rFonts w:ascii="Cambria" w:hAnsi="Cambria"/>
          <w:b/>
          <w:bCs/>
          <w:color w:val="000000" w:themeColor="text1"/>
        </w:rPr>
        <w:t xml:space="preserve">and Innovative </w:t>
      </w:r>
      <w:r w:rsidR="008B0CA0" w:rsidRPr="00A74D37">
        <w:rPr>
          <w:rFonts w:ascii="Cambria" w:hAnsi="Cambria"/>
          <w:b/>
          <w:bCs/>
          <w:color w:val="000000" w:themeColor="text1"/>
        </w:rPr>
        <w:t>Supply Chain Sustainability Strategy”</w:t>
      </w:r>
      <w:r w:rsidR="00C75E5B" w:rsidRPr="00A74D37">
        <w:rPr>
          <w:rFonts w:ascii="Cambria" w:hAnsi="Cambria"/>
          <w:b/>
          <w:bCs/>
          <w:color w:val="000000" w:themeColor="text1"/>
        </w:rPr>
        <w:t>.</w:t>
      </w:r>
      <w:r w:rsidR="00D070BF" w:rsidRPr="00A74D37">
        <w:rPr>
          <w:rFonts w:ascii="Cambria" w:hAnsi="Cambria"/>
          <w:b/>
          <w:bCs/>
          <w:color w:val="000000" w:themeColor="text1"/>
        </w:rPr>
        <w:t xml:space="preserve"> </w:t>
      </w:r>
      <w:r w:rsidR="00D070BF" w:rsidRPr="00A74D37">
        <w:rPr>
          <w:rFonts w:ascii="Cambria" w:hAnsi="Cambria"/>
          <w:color w:val="000000" w:themeColor="text1"/>
        </w:rPr>
        <w:t>After the merger, to avoid any confusion, the former four theories were re-classified as sub-theories as illustrated in Figure 7.6.</w:t>
      </w:r>
    </w:p>
    <w:p w14:paraId="29F2565C" w14:textId="24F585FE" w:rsidR="00F52436" w:rsidRPr="00A74D37" w:rsidRDefault="00F52436" w:rsidP="000929D6">
      <w:pPr>
        <w:spacing w:line="480" w:lineRule="auto"/>
        <w:ind w:left="-2160"/>
        <w:rPr>
          <w:rFonts w:ascii="Cambria" w:hAnsi="Cambria"/>
          <w:color w:val="000000" w:themeColor="text1"/>
          <w:sz w:val="22"/>
          <w:szCs w:val="22"/>
        </w:rPr>
      </w:pPr>
    </w:p>
    <w:p w14:paraId="50E7BFC5" w14:textId="3BD80258" w:rsidR="00F52436" w:rsidRPr="00A74D37" w:rsidRDefault="006171C1" w:rsidP="00C75E5B">
      <w:pPr>
        <w:spacing w:line="480" w:lineRule="auto"/>
        <w:ind w:left="-2016"/>
        <w:rPr>
          <w:rFonts w:ascii="Cambria" w:hAnsi="Cambria"/>
          <w:color w:val="000000" w:themeColor="text1"/>
          <w:sz w:val="22"/>
          <w:szCs w:val="22"/>
        </w:rPr>
      </w:pPr>
      <w:r w:rsidRPr="00A74D37">
        <w:rPr>
          <w:rFonts w:ascii="Cambria" w:hAnsi="Cambria"/>
          <w:color w:val="000000" w:themeColor="text1"/>
          <w:sz w:val="22"/>
          <w:szCs w:val="22"/>
        </w:rPr>
        <w:lastRenderedPageBreak/>
        <w:t>`</w:t>
      </w:r>
      <w:r w:rsidR="00C75E5B" w:rsidRPr="00A74D37">
        <w:rPr>
          <w:noProof/>
          <w:color w:val="000000" w:themeColor="text1"/>
        </w:rPr>
        <w:t xml:space="preserve"> </w:t>
      </w:r>
      <w:r w:rsidR="00C75E5B" w:rsidRPr="00A74D37">
        <w:rPr>
          <w:rFonts w:ascii="Cambria" w:hAnsi="Cambria"/>
          <w:noProof/>
          <w:color w:val="000000" w:themeColor="text1"/>
          <w:sz w:val="22"/>
          <w:szCs w:val="22"/>
        </w:rPr>
        <w:drawing>
          <wp:inline distT="0" distB="0" distL="0" distR="0" wp14:anchorId="55347279" wp14:editId="66B81011">
            <wp:extent cx="7721807" cy="4343400"/>
            <wp:effectExtent l="0" t="0" r="0" b="0"/>
            <wp:docPr id="1993173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73465" name=""/>
                    <pic:cNvPicPr/>
                  </pic:nvPicPr>
                  <pic:blipFill>
                    <a:blip r:embed="rId51"/>
                    <a:stretch>
                      <a:fillRect/>
                    </a:stretch>
                  </pic:blipFill>
                  <pic:spPr>
                    <a:xfrm>
                      <a:off x="0" y="0"/>
                      <a:ext cx="7741787" cy="4354638"/>
                    </a:xfrm>
                    <a:prstGeom prst="rect">
                      <a:avLst/>
                    </a:prstGeom>
                  </pic:spPr>
                </pic:pic>
              </a:graphicData>
            </a:graphic>
          </wp:inline>
        </w:drawing>
      </w:r>
    </w:p>
    <w:p w14:paraId="65B4BE52" w14:textId="06315904" w:rsidR="00F52436" w:rsidRPr="00A74D37" w:rsidRDefault="00F52436" w:rsidP="0081143C">
      <w:pPr>
        <w:spacing w:line="360" w:lineRule="auto"/>
        <w:rPr>
          <w:rFonts w:ascii="Cambria" w:hAnsi="Cambria"/>
          <w:b/>
          <w:bCs/>
          <w:color w:val="000000" w:themeColor="text1"/>
          <w:sz w:val="22"/>
          <w:szCs w:val="22"/>
        </w:rPr>
      </w:pPr>
      <w:r w:rsidRPr="00A74D37">
        <w:rPr>
          <w:rFonts w:ascii="Cambria" w:hAnsi="Cambria"/>
          <w:b/>
          <w:bCs/>
          <w:color w:val="000000" w:themeColor="text1"/>
          <w:sz w:val="22"/>
          <w:szCs w:val="22"/>
        </w:rPr>
        <w:t>Figure 7.</w:t>
      </w:r>
      <w:r w:rsidR="00C43BFA" w:rsidRPr="00A74D37">
        <w:rPr>
          <w:rFonts w:ascii="Cambria" w:hAnsi="Cambria"/>
          <w:b/>
          <w:bCs/>
          <w:color w:val="000000" w:themeColor="text1"/>
          <w:sz w:val="22"/>
          <w:szCs w:val="22"/>
        </w:rPr>
        <w:t>6</w:t>
      </w:r>
      <w:r w:rsidRPr="00A74D37">
        <w:rPr>
          <w:rFonts w:ascii="Cambria" w:hAnsi="Cambria"/>
          <w:b/>
          <w:bCs/>
          <w:color w:val="000000" w:themeColor="text1"/>
          <w:sz w:val="22"/>
          <w:szCs w:val="22"/>
        </w:rPr>
        <w:t xml:space="preserve">: </w:t>
      </w:r>
      <w:r w:rsidR="00C75E5B" w:rsidRPr="00A74D37">
        <w:rPr>
          <w:rFonts w:ascii="Cambria" w:hAnsi="Cambria"/>
          <w:b/>
          <w:bCs/>
          <w:color w:val="000000" w:themeColor="text1"/>
          <w:sz w:val="22"/>
          <w:szCs w:val="22"/>
        </w:rPr>
        <w:t xml:space="preserve">The merging of theories from sub-theories that were </w:t>
      </w:r>
      <w:r w:rsidR="00D070BF" w:rsidRPr="00A74D37">
        <w:rPr>
          <w:rFonts w:ascii="Cambria" w:hAnsi="Cambria"/>
          <w:b/>
          <w:bCs/>
          <w:color w:val="000000" w:themeColor="text1"/>
          <w:sz w:val="22"/>
          <w:szCs w:val="22"/>
        </w:rPr>
        <w:t>developed</w:t>
      </w:r>
      <w:r w:rsidRPr="00A74D37">
        <w:rPr>
          <w:rFonts w:ascii="Cambria" w:hAnsi="Cambria"/>
          <w:b/>
          <w:bCs/>
          <w:color w:val="000000" w:themeColor="text1"/>
          <w:sz w:val="22"/>
          <w:szCs w:val="22"/>
        </w:rPr>
        <w:t xml:space="preserve"> from derived themes.</w:t>
      </w:r>
      <w:r w:rsidR="003B276E" w:rsidRPr="00A74D37">
        <w:rPr>
          <w:rFonts w:ascii="Cambria" w:hAnsi="Cambria"/>
          <w:b/>
          <w:bCs/>
          <w:color w:val="000000" w:themeColor="text1"/>
          <w:sz w:val="22"/>
          <w:szCs w:val="22"/>
        </w:rPr>
        <w:t xml:space="preserve"> </w:t>
      </w:r>
    </w:p>
    <w:p w14:paraId="61F63889" w14:textId="77777777" w:rsidR="00F52436" w:rsidRPr="00A74D37" w:rsidRDefault="00F52436" w:rsidP="00F52436">
      <w:pPr>
        <w:spacing w:line="480" w:lineRule="auto"/>
        <w:rPr>
          <w:rFonts w:ascii="Cambria" w:eastAsia="Times New Roman" w:hAnsi="Cambria" w:cs="Times New Roman"/>
          <w:b/>
          <w:bCs/>
          <w:color w:val="000000" w:themeColor="text1"/>
        </w:rPr>
      </w:pPr>
    </w:p>
    <w:p w14:paraId="3DE3DD6D" w14:textId="2CD5E66C" w:rsidR="00F52436" w:rsidRPr="00A74D37" w:rsidRDefault="00F52436" w:rsidP="00F52436">
      <w:pPr>
        <w:spacing w:line="480" w:lineRule="auto"/>
        <w:rPr>
          <w:rFonts w:ascii="Cambria" w:eastAsia="Times New Roman" w:hAnsi="Cambria" w:cs="Times New Roman"/>
          <w:b/>
          <w:bCs/>
          <w:color w:val="000000" w:themeColor="text1"/>
        </w:rPr>
      </w:pPr>
      <w:r w:rsidRPr="00A74D37">
        <w:rPr>
          <w:rFonts w:ascii="Cambria" w:eastAsia="Times New Roman" w:hAnsi="Cambria" w:cs="Times New Roman"/>
          <w:b/>
          <w:bCs/>
          <w:color w:val="000000" w:themeColor="text1"/>
        </w:rPr>
        <w:t>7.</w:t>
      </w:r>
      <w:r w:rsidR="007E448E" w:rsidRPr="00A74D37">
        <w:rPr>
          <w:rFonts w:ascii="Cambria" w:eastAsia="Times New Roman" w:hAnsi="Cambria" w:cs="Times New Roman"/>
          <w:b/>
          <w:bCs/>
          <w:color w:val="000000" w:themeColor="text1"/>
        </w:rPr>
        <w:t>8</w:t>
      </w:r>
      <w:r w:rsidRPr="00A74D37">
        <w:rPr>
          <w:rFonts w:ascii="Cambria" w:eastAsia="Times New Roman" w:hAnsi="Cambria" w:cs="Times New Roman"/>
          <w:b/>
          <w:bCs/>
          <w:color w:val="000000" w:themeColor="text1"/>
        </w:rPr>
        <w:t xml:space="preserve"> Conclusion</w:t>
      </w:r>
    </w:p>
    <w:p w14:paraId="6AAEEB64" w14:textId="77777777" w:rsidR="00F907CF" w:rsidRPr="00A74D37" w:rsidRDefault="00F907CF" w:rsidP="005F77A9">
      <w:pPr>
        <w:spacing w:line="480" w:lineRule="auto"/>
        <w:rPr>
          <w:rFonts w:ascii="Cambria" w:eastAsia="Times New Roman" w:hAnsi="Cambria" w:cs="Times New Roman"/>
          <w:color w:val="000000" w:themeColor="text1"/>
        </w:rPr>
      </w:pPr>
    </w:p>
    <w:p w14:paraId="75D31184" w14:textId="5EEDFA79" w:rsidR="005F77A9" w:rsidRPr="00A74D37" w:rsidRDefault="00690E8D" w:rsidP="005F77A9">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My research</w:t>
      </w:r>
      <w:r w:rsidR="005F77A9" w:rsidRPr="00A74D37">
        <w:rPr>
          <w:rFonts w:ascii="Cambria" w:eastAsia="Times New Roman" w:hAnsi="Cambria" w:cs="Times New Roman"/>
          <w:color w:val="000000" w:themeColor="text1"/>
        </w:rPr>
        <w:t xml:space="preserve"> findings do not contradict existing literature, and </w:t>
      </w:r>
      <w:r w:rsidRPr="00A74D37">
        <w:rPr>
          <w:rFonts w:ascii="Cambria" w:eastAsia="Times New Roman" w:hAnsi="Cambria" w:cs="Times New Roman"/>
          <w:color w:val="000000" w:themeColor="text1"/>
        </w:rPr>
        <w:t xml:space="preserve">it could be argued that </w:t>
      </w:r>
      <w:r w:rsidR="005F77A9" w:rsidRPr="00A74D37">
        <w:rPr>
          <w:rFonts w:ascii="Cambria" w:eastAsia="Times New Roman" w:hAnsi="Cambria" w:cs="Times New Roman"/>
          <w:color w:val="000000" w:themeColor="text1"/>
        </w:rPr>
        <w:t>the f</w:t>
      </w:r>
      <w:r w:rsidR="000B7EB7" w:rsidRPr="00A74D37">
        <w:rPr>
          <w:rFonts w:ascii="Cambria" w:eastAsia="Times New Roman" w:hAnsi="Cambria" w:cs="Times New Roman"/>
          <w:color w:val="000000" w:themeColor="text1"/>
        </w:rPr>
        <w:t>ive</w:t>
      </w:r>
      <w:r w:rsidR="005F77A9"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 xml:space="preserve">derived </w:t>
      </w:r>
      <w:r w:rsidR="005F77A9" w:rsidRPr="00A74D37">
        <w:rPr>
          <w:rFonts w:ascii="Cambria" w:eastAsia="Times New Roman" w:hAnsi="Cambria" w:cs="Times New Roman"/>
          <w:color w:val="000000" w:themeColor="text1"/>
        </w:rPr>
        <w:t xml:space="preserve">themes; partnership, long term strategy, </w:t>
      </w:r>
      <w:r w:rsidR="000B7EB7" w:rsidRPr="00A74D37">
        <w:rPr>
          <w:rFonts w:ascii="Cambria" w:eastAsia="Times New Roman" w:hAnsi="Cambria" w:cs="Times New Roman"/>
          <w:color w:val="000000" w:themeColor="text1"/>
        </w:rPr>
        <w:t xml:space="preserve">sustainability </w:t>
      </w:r>
      <w:r w:rsidR="005F77A9" w:rsidRPr="00A74D37">
        <w:rPr>
          <w:rFonts w:ascii="Cambria" w:eastAsia="Times New Roman" w:hAnsi="Cambria" w:cs="Times New Roman"/>
          <w:color w:val="000000" w:themeColor="text1"/>
        </w:rPr>
        <w:t xml:space="preserve">commitment, innovation, </w:t>
      </w:r>
      <w:r w:rsidR="000B7EB7" w:rsidRPr="00A74D37">
        <w:rPr>
          <w:rFonts w:ascii="Cambria" w:eastAsia="Times New Roman" w:hAnsi="Cambria" w:cs="Times New Roman"/>
          <w:color w:val="000000" w:themeColor="text1"/>
        </w:rPr>
        <w:t xml:space="preserve">and sub-supplier relationship </w:t>
      </w:r>
      <w:r w:rsidR="00E967D1" w:rsidRPr="00A74D37">
        <w:rPr>
          <w:rFonts w:ascii="Cambria" w:eastAsia="Times New Roman" w:hAnsi="Cambria" w:cs="Times New Roman"/>
          <w:color w:val="000000" w:themeColor="text1"/>
        </w:rPr>
        <w:t>are part of</w:t>
      </w:r>
      <w:r w:rsidR="005F77A9" w:rsidRPr="00A74D37">
        <w:rPr>
          <w:rFonts w:ascii="Cambria" w:eastAsia="Times New Roman" w:hAnsi="Cambria" w:cs="Times New Roman"/>
          <w:color w:val="000000" w:themeColor="text1"/>
        </w:rPr>
        <w:t xml:space="preserve"> existing </w:t>
      </w:r>
      <w:r w:rsidR="00E967D1" w:rsidRPr="00A74D37">
        <w:rPr>
          <w:rFonts w:ascii="Cambria" w:eastAsia="Times New Roman" w:hAnsi="Cambria" w:cs="Times New Roman"/>
          <w:color w:val="000000" w:themeColor="text1"/>
        </w:rPr>
        <w:t xml:space="preserve">supply chain sustainability </w:t>
      </w:r>
      <w:r w:rsidR="005F77A9" w:rsidRPr="00A74D37">
        <w:rPr>
          <w:rFonts w:ascii="Cambria" w:eastAsia="Times New Roman" w:hAnsi="Cambria" w:cs="Times New Roman"/>
          <w:color w:val="000000" w:themeColor="text1"/>
        </w:rPr>
        <w:t>literature</w:t>
      </w:r>
      <w:r w:rsidRPr="00A74D37">
        <w:rPr>
          <w:rFonts w:ascii="Cambria" w:eastAsia="Times New Roman" w:hAnsi="Cambria" w:cs="Times New Roman"/>
          <w:color w:val="000000" w:themeColor="text1"/>
        </w:rPr>
        <w:t>.</w:t>
      </w:r>
    </w:p>
    <w:p w14:paraId="69B26986" w14:textId="0B894D90" w:rsidR="00F52436" w:rsidRPr="00A74D37" w:rsidRDefault="00F52436" w:rsidP="00F52436">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As an example, it could be argued that effective partnership would require collaboration, double loop learning and transformational leadership. The reverse is also true. It could also be argued that long</w:t>
      </w:r>
      <w:r w:rsidR="00E967D1"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term planning could be considered </w:t>
      </w:r>
      <w:r w:rsidRPr="00A74D37">
        <w:rPr>
          <w:rFonts w:ascii="Cambria" w:eastAsia="Times New Roman" w:hAnsi="Cambria" w:cs="Times New Roman"/>
          <w:color w:val="000000" w:themeColor="text1"/>
        </w:rPr>
        <w:lastRenderedPageBreak/>
        <w:t xml:space="preserve">part of collaboration. Innovation also requires collaboration and effective transfer of knowledge, which is partly achieved through double loop learning. Similarly, it could be claimed that transformational leadership will enhance trust and values leading to </w:t>
      </w:r>
      <w:r w:rsidR="00DF4807" w:rsidRPr="00A74D37">
        <w:rPr>
          <w:rFonts w:ascii="Cambria" w:eastAsia="Times New Roman" w:hAnsi="Cambria" w:cs="Times New Roman"/>
          <w:color w:val="000000" w:themeColor="text1"/>
        </w:rPr>
        <w:t xml:space="preserve">a </w:t>
      </w:r>
      <w:r w:rsidRPr="00A74D37">
        <w:rPr>
          <w:rFonts w:ascii="Cambria" w:eastAsia="Times New Roman" w:hAnsi="Cambria" w:cs="Times New Roman"/>
          <w:color w:val="000000" w:themeColor="text1"/>
        </w:rPr>
        <w:t xml:space="preserve">higher level of commitment to CSR. From this perspective it could be stated that no new factors have been uncovered through the Case </w:t>
      </w:r>
      <w:r w:rsidR="00E967D1" w:rsidRPr="00A74D37">
        <w:rPr>
          <w:rFonts w:ascii="Cambria" w:eastAsia="Times New Roman" w:hAnsi="Cambria" w:cs="Times New Roman"/>
          <w:color w:val="000000" w:themeColor="text1"/>
        </w:rPr>
        <w:t>S</w:t>
      </w:r>
      <w:r w:rsidRPr="00A74D37">
        <w:rPr>
          <w:rFonts w:ascii="Cambria" w:eastAsia="Times New Roman" w:hAnsi="Cambria" w:cs="Times New Roman"/>
          <w:color w:val="000000" w:themeColor="text1"/>
        </w:rPr>
        <w:t xml:space="preserve">tudy, and that a missing unidentified factor that is clearly distinctive from existing literature could not be </w:t>
      </w:r>
      <w:r w:rsidR="00E20280" w:rsidRPr="00A74D37">
        <w:rPr>
          <w:rFonts w:ascii="Cambria" w:eastAsia="Times New Roman" w:hAnsi="Cambria" w:cs="Times New Roman"/>
          <w:color w:val="000000" w:themeColor="text1"/>
        </w:rPr>
        <w:t xml:space="preserve">strongly </w:t>
      </w:r>
      <w:r w:rsidRPr="00A74D37">
        <w:rPr>
          <w:rFonts w:ascii="Cambria" w:eastAsia="Times New Roman" w:hAnsi="Cambria" w:cs="Times New Roman"/>
          <w:color w:val="000000" w:themeColor="text1"/>
        </w:rPr>
        <w:t xml:space="preserve">established. However, </w:t>
      </w:r>
      <w:r w:rsidR="00690E8D" w:rsidRPr="00A74D37">
        <w:rPr>
          <w:rFonts w:ascii="Cambria" w:eastAsia="Times New Roman" w:hAnsi="Cambria" w:cs="Times New Roman"/>
          <w:color w:val="000000" w:themeColor="text1"/>
        </w:rPr>
        <w:t xml:space="preserve">I argue that what has been clearly established </w:t>
      </w:r>
      <w:r w:rsidRPr="00A74D37">
        <w:rPr>
          <w:rFonts w:ascii="Cambria" w:eastAsia="Times New Roman" w:hAnsi="Cambria" w:cs="Times New Roman"/>
          <w:color w:val="000000" w:themeColor="text1"/>
        </w:rPr>
        <w:t xml:space="preserve">is </w:t>
      </w:r>
      <w:r w:rsidR="00690E8D" w:rsidRPr="00A74D37">
        <w:rPr>
          <w:rFonts w:ascii="Cambria" w:eastAsia="Times New Roman" w:hAnsi="Cambria" w:cs="Times New Roman"/>
          <w:color w:val="000000" w:themeColor="text1"/>
        </w:rPr>
        <w:t xml:space="preserve">the </w:t>
      </w:r>
      <w:r w:rsidR="00690E8D" w:rsidRPr="00A74D37">
        <w:rPr>
          <w:rFonts w:ascii="Cambria" w:eastAsia="Times New Roman" w:hAnsi="Cambria" w:cs="Times New Roman"/>
          <w:b/>
          <w:bCs/>
          <w:color w:val="000000" w:themeColor="text1"/>
        </w:rPr>
        <w:t>manner</w:t>
      </w:r>
      <w:r w:rsidR="00690E8D" w:rsidRPr="00A74D37">
        <w:rPr>
          <w:rFonts w:ascii="Cambria" w:eastAsia="Times New Roman" w:hAnsi="Cambria" w:cs="Times New Roman"/>
          <w:color w:val="000000" w:themeColor="text1"/>
        </w:rPr>
        <w:t xml:space="preserve"> in which a</w:t>
      </w:r>
      <w:r w:rsidRPr="00A74D37">
        <w:rPr>
          <w:rFonts w:ascii="Cambria" w:eastAsia="Times New Roman" w:hAnsi="Cambria" w:cs="Times New Roman"/>
          <w:color w:val="000000" w:themeColor="text1"/>
        </w:rPr>
        <w:t xml:space="preserve"> company </w:t>
      </w:r>
      <w:r w:rsidR="00E967D1" w:rsidRPr="00A74D37">
        <w:rPr>
          <w:rFonts w:ascii="Cambria" w:eastAsia="Times New Roman" w:hAnsi="Cambria" w:cs="Times New Roman"/>
          <w:color w:val="000000" w:themeColor="text1"/>
        </w:rPr>
        <w:t>(</w:t>
      </w:r>
      <w:r w:rsidR="00690E8D" w:rsidRPr="00A74D37">
        <w:rPr>
          <w:rFonts w:ascii="Cambria" w:eastAsia="Times New Roman" w:hAnsi="Cambria" w:cs="Times New Roman"/>
          <w:color w:val="000000" w:themeColor="text1"/>
        </w:rPr>
        <w:t xml:space="preserve">that fully integrated </w:t>
      </w:r>
      <w:r w:rsidR="00E967D1" w:rsidRPr="00A74D37">
        <w:rPr>
          <w:rFonts w:ascii="Cambria" w:eastAsia="Times New Roman" w:hAnsi="Cambria" w:cs="Times New Roman"/>
          <w:color w:val="000000" w:themeColor="text1"/>
        </w:rPr>
        <w:t>sustainability</w:t>
      </w:r>
      <w:r w:rsidR="00690E8D" w:rsidRPr="00A74D37">
        <w:rPr>
          <w:rFonts w:ascii="Cambria" w:eastAsia="Times New Roman" w:hAnsi="Cambria" w:cs="Times New Roman"/>
          <w:color w:val="000000" w:themeColor="text1"/>
        </w:rPr>
        <w:t xml:space="preserve"> into its operating model</w:t>
      </w:r>
      <w:r w:rsidR="00E967D1" w:rsidRPr="00A74D37">
        <w:rPr>
          <w:rFonts w:ascii="Cambria" w:eastAsia="Times New Roman" w:hAnsi="Cambria" w:cs="Times New Roman"/>
          <w:color w:val="000000" w:themeColor="text1"/>
        </w:rPr>
        <w:t>)</w:t>
      </w:r>
      <w:r w:rsidR="0084237B" w:rsidRPr="00A74D37">
        <w:rPr>
          <w:rFonts w:ascii="Cambria" w:eastAsia="Times New Roman" w:hAnsi="Cambria" w:cs="Times New Roman"/>
          <w:color w:val="000000" w:themeColor="text1"/>
        </w:rPr>
        <w:t>,</w:t>
      </w:r>
      <w:r w:rsidR="00690E8D"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 xml:space="preserve">manages its </w:t>
      </w:r>
      <w:r w:rsidR="0084237B" w:rsidRPr="00A74D37">
        <w:rPr>
          <w:rFonts w:ascii="Cambria" w:eastAsia="Times New Roman" w:hAnsi="Cambria" w:cs="Times New Roman"/>
          <w:color w:val="000000" w:themeColor="text1"/>
        </w:rPr>
        <w:t>supply chain</w:t>
      </w:r>
      <w:r w:rsidRPr="00A74D37">
        <w:rPr>
          <w:rFonts w:ascii="Cambria" w:eastAsia="Times New Roman" w:hAnsi="Cambria" w:cs="Times New Roman"/>
          <w:color w:val="000000" w:themeColor="text1"/>
        </w:rPr>
        <w:t xml:space="preserve"> contribute</w:t>
      </w:r>
      <w:r w:rsidR="0084237B" w:rsidRPr="00A74D37">
        <w:rPr>
          <w:rFonts w:ascii="Cambria" w:eastAsia="Times New Roman" w:hAnsi="Cambria" w:cs="Times New Roman"/>
          <w:color w:val="000000" w:themeColor="text1"/>
        </w:rPr>
        <w:t>s</w:t>
      </w:r>
      <w:r w:rsidRPr="00A74D37">
        <w:rPr>
          <w:rFonts w:ascii="Cambria" w:eastAsia="Times New Roman" w:hAnsi="Cambria" w:cs="Times New Roman"/>
          <w:color w:val="000000" w:themeColor="text1"/>
        </w:rPr>
        <w:t xml:space="preserve"> </w:t>
      </w:r>
      <w:r w:rsidR="0084237B" w:rsidRPr="00A74D37">
        <w:rPr>
          <w:rFonts w:ascii="Cambria" w:eastAsia="Times New Roman" w:hAnsi="Cambria" w:cs="Times New Roman"/>
          <w:color w:val="000000" w:themeColor="text1"/>
        </w:rPr>
        <w:t xml:space="preserve">significantly to </w:t>
      </w:r>
      <w:r w:rsidR="00E967D1"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effectiveness. </w:t>
      </w:r>
      <w:r w:rsidR="00E20280" w:rsidRPr="00A74D37">
        <w:rPr>
          <w:rFonts w:ascii="Cambria" w:eastAsia="Times New Roman" w:hAnsi="Cambria" w:cs="Times New Roman"/>
          <w:color w:val="000000" w:themeColor="text1"/>
        </w:rPr>
        <w:t xml:space="preserve">This was not revealed in existing literature. Although </w:t>
      </w:r>
      <w:r w:rsidR="00C52081" w:rsidRPr="00A74D37">
        <w:rPr>
          <w:rFonts w:ascii="Cambria" w:eastAsia="Times New Roman" w:hAnsi="Cambria" w:cs="Times New Roman"/>
          <w:color w:val="000000" w:themeColor="text1"/>
        </w:rPr>
        <w:t>t</w:t>
      </w:r>
      <w:r w:rsidRPr="00A74D37">
        <w:rPr>
          <w:rFonts w:ascii="Cambria" w:eastAsia="Times New Roman" w:hAnsi="Cambria" w:cs="Times New Roman"/>
          <w:color w:val="000000" w:themeColor="text1"/>
        </w:rPr>
        <w:t xml:space="preserve">he case study may not have revealed a clearly distinctive factor that leads to </w:t>
      </w:r>
      <w:r w:rsidR="00E967D1" w:rsidRPr="00A74D37">
        <w:rPr>
          <w:rFonts w:ascii="Cambria" w:eastAsia="Times New Roman" w:hAnsi="Cambria" w:cs="Times New Roman"/>
          <w:color w:val="000000" w:themeColor="text1"/>
        </w:rPr>
        <w:t xml:space="preserve">sustainability </w:t>
      </w:r>
      <w:r w:rsidRPr="00A74D37">
        <w:rPr>
          <w:rFonts w:ascii="Cambria" w:eastAsia="Times New Roman" w:hAnsi="Cambria" w:cs="Times New Roman"/>
          <w:color w:val="000000" w:themeColor="text1"/>
        </w:rPr>
        <w:t xml:space="preserve">effectiveness, it did reveal a level of </w:t>
      </w:r>
      <w:r w:rsidR="002C7FF7" w:rsidRPr="00A74D37">
        <w:rPr>
          <w:rFonts w:ascii="Cambria" w:eastAsia="Times New Roman" w:hAnsi="Cambria" w:cs="Times New Roman"/>
          <w:color w:val="000000" w:themeColor="text1"/>
        </w:rPr>
        <w:t>involv</w:t>
      </w:r>
      <w:r w:rsidR="00602E7A" w:rsidRPr="00A74D37">
        <w:rPr>
          <w:rFonts w:ascii="Cambria" w:eastAsia="Times New Roman" w:hAnsi="Cambria" w:cs="Times New Roman"/>
          <w:color w:val="000000" w:themeColor="text1"/>
        </w:rPr>
        <w:t>ement</w:t>
      </w:r>
      <w:r w:rsidRPr="00A74D37">
        <w:rPr>
          <w:rFonts w:ascii="Cambria" w:eastAsia="Times New Roman" w:hAnsi="Cambria" w:cs="Times New Roman"/>
          <w:color w:val="000000" w:themeColor="text1"/>
        </w:rPr>
        <w:t xml:space="preserve">, </w:t>
      </w:r>
      <w:r w:rsidR="00323B7C" w:rsidRPr="00A74D37">
        <w:rPr>
          <w:rFonts w:ascii="Cambria" w:eastAsia="Times New Roman" w:hAnsi="Cambria" w:cs="Times New Roman"/>
          <w:color w:val="000000" w:themeColor="text1"/>
        </w:rPr>
        <w:t xml:space="preserve">proactive </w:t>
      </w:r>
      <w:r w:rsidRPr="00A74D37">
        <w:rPr>
          <w:rFonts w:ascii="Cambria" w:eastAsia="Times New Roman" w:hAnsi="Cambria" w:cs="Times New Roman"/>
          <w:color w:val="000000" w:themeColor="text1"/>
        </w:rPr>
        <w:t>responsibility</w:t>
      </w:r>
      <w:r w:rsidR="00E967D1" w:rsidRPr="00A74D37">
        <w:rPr>
          <w:rFonts w:ascii="Cambria" w:eastAsia="Times New Roman" w:hAnsi="Cambria" w:cs="Times New Roman"/>
          <w:color w:val="000000" w:themeColor="text1"/>
        </w:rPr>
        <w:t>, and long</w:t>
      </w:r>
      <w:r w:rsidR="00631428" w:rsidRPr="00A74D37">
        <w:rPr>
          <w:rFonts w:ascii="Cambria" w:eastAsia="Times New Roman" w:hAnsi="Cambria" w:cs="Times New Roman"/>
          <w:color w:val="000000" w:themeColor="text1"/>
        </w:rPr>
        <w:t>-</w:t>
      </w:r>
      <w:r w:rsidR="00E967D1" w:rsidRPr="00A74D37">
        <w:rPr>
          <w:rFonts w:ascii="Cambria" w:eastAsia="Times New Roman" w:hAnsi="Cambria" w:cs="Times New Roman"/>
          <w:color w:val="000000" w:themeColor="text1"/>
        </w:rPr>
        <w:t>term sustainability strategy</w:t>
      </w:r>
      <w:r w:rsidRPr="00A74D37">
        <w:rPr>
          <w:rFonts w:ascii="Cambria" w:eastAsia="Times New Roman" w:hAnsi="Cambria" w:cs="Times New Roman"/>
          <w:color w:val="000000" w:themeColor="text1"/>
        </w:rPr>
        <w:t xml:space="preserve"> throughout </w:t>
      </w:r>
      <w:r w:rsidR="00631428" w:rsidRPr="00A74D37">
        <w:rPr>
          <w:rFonts w:ascii="Cambria" w:eastAsia="Times New Roman" w:hAnsi="Cambria" w:cs="Times New Roman"/>
          <w:color w:val="000000" w:themeColor="text1"/>
        </w:rPr>
        <w:t xml:space="preserve">its </w:t>
      </w:r>
      <w:r w:rsidRPr="00A74D37">
        <w:rPr>
          <w:rFonts w:ascii="Cambria" w:eastAsia="Times New Roman" w:hAnsi="Cambria" w:cs="Times New Roman"/>
          <w:color w:val="000000" w:themeColor="text1"/>
        </w:rPr>
        <w:t xml:space="preserve">supply chain that exceed the levels of its competitors as demonstrated through the findings. As discussed earlier, it is very difficult to measure and quantify levels of responsibility or levels of commitment objectively. </w:t>
      </w:r>
      <w:r w:rsidR="00DF4807" w:rsidRPr="00A74D37">
        <w:rPr>
          <w:rFonts w:ascii="Cambria" w:eastAsia="Times New Roman" w:hAnsi="Cambria" w:cs="Times New Roman"/>
          <w:color w:val="000000" w:themeColor="text1"/>
        </w:rPr>
        <w:t>F</w:t>
      </w:r>
      <w:r w:rsidRPr="00A74D37">
        <w:rPr>
          <w:rFonts w:ascii="Cambria" w:eastAsia="Times New Roman" w:hAnsi="Cambria" w:cs="Times New Roman"/>
          <w:color w:val="000000" w:themeColor="text1"/>
        </w:rPr>
        <w:t xml:space="preserve">ortunately, the </w:t>
      </w:r>
      <w:r w:rsidR="00631428" w:rsidRPr="00A74D37">
        <w:rPr>
          <w:rFonts w:ascii="Cambria" w:eastAsia="Times New Roman" w:hAnsi="Cambria" w:cs="Times New Roman"/>
          <w:color w:val="000000" w:themeColor="text1"/>
        </w:rPr>
        <w:t>C</w:t>
      </w:r>
      <w:r w:rsidRPr="00A74D37">
        <w:rPr>
          <w:rFonts w:ascii="Cambria" w:eastAsia="Times New Roman" w:hAnsi="Cambria" w:cs="Times New Roman"/>
          <w:color w:val="000000" w:themeColor="text1"/>
        </w:rPr>
        <w:t xml:space="preserve">ase </w:t>
      </w:r>
      <w:r w:rsidR="00631428" w:rsidRPr="00A74D37">
        <w:rPr>
          <w:rFonts w:ascii="Cambria" w:eastAsia="Times New Roman" w:hAnsi="Cambria" w:cs="Times New Roman"/>
          <w:color w:val="000000" w:themeColor="text1"/>
        </w:rPr>
        <w:t>S</w:t>
      </w:r>
      <w:r w:rsidRPr="00A74D37">
        <w:rPr>
          <w:rFonts w:ascii="Cambria" w:eastAsia="Times New Roman" w:hAnsi="Cambria" w:cs="Times New Roman"/>
          <w:color w:val="000000" w:themeColor="text1"/>
        </w:rPr>
        <w:t>tudy was able to demonstrat</w:t>
      </w:r>
      <w:r w:rsidR="00631428" w:rsidRPr="00A74D37">
        <w:rPr>
          <w:rFonts w:ascii="Cambria" w:eastAsia="Times New Roman" w:hAnsi="Cambria" w:cs="Times New Roman"/>
          <w:color w:val="000000" w:themeColor="text1"/>
        </w:rPr>
        <w:t>e</w:t>
      </w:r>
      <w:r w:rsidRPr="00A74D37">
        <w:rPr>
          <w:rFonts w:ascii="Cambria" w:eastAsia="Times New Roman" w:hAnsi="Cambria" w:cs="Times New Roman"/>
          <w:color w:val="000000" w:themeColor="text1"/>
        </w:rPr>
        <w:t xml:space="preserve"> multiple </w:t>
      </w:r>
      <w:r w:rsidR="00596247" w:rsidRPr="00A74D37">
        <w:rPr>
          <w:rFonts w:ascii="Cambria" w:eastAsia="Times New Roman" w:hAnsi="Cambria" w:cs="Times New Roman"/>
          <w:color w:val="000000" w:themeColor="text1"/>
        </w:rPr>
        <w:t xml:space="preserve">effective </w:t>
      </w:r>
      <w:r w:rsidR="00E967D1"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w:t>
      </w:r>
      <w:r w:rsidR="00556097" w:rsidRPr="00A74D37">
        <w:rPr>
          <w:rFonts w:ascii="Cambria" w:eastAsia="Times New Roman" w:hAnsi="Cambria" w:cs="Times New Roman"/>
          <w:color w:val="000000" w:themeColor="text1"/>
        </w:rPr>
        <w:t>measures</w:t>
      </w:r>
      <w:r w:rsidRPr="00A74D37">
        <w:rPr>
          <w:rFonts w:ascii="Cambria" w:eastAsia="Times New Roman" w:hAnsi="Cambria" w:cs="Times New Roman"/>
          <w:color w:val="000000" w:themeColor="text1"/>
        </w:rPr>
        <w:t xml:space="preserve"> that are practiced by BIG CHAIN </w:t>
      </w:r>
      <w:r w:rsidR="00596247" w:rsidRPr="00A74D37">
        <w:rPr>
          <w:rFonts w:ascii="Cambria" w:eastAsia="Times New Roman" w:hAnsi="Cambria" w:cs="Times New Roman"/>
          <w:color w:val="000000" w:themeColor="text1"/>
        </w:rPr>
        <w:t xml:space="preserve">but not by </w:t>
      </w:r>
      <w:r w:rsidRPr="00A74D37">
        <w:rPr>
          <w:rFonts w:ascii="Cambria" w:eastAsia="Times New Roman" w:hAnsi="Cambria" w:cs="Times New Roman"/>
          <w:color w:val="000000" w:themeColor="text1"/>
        </w:rPr>
        <w:t xml:space="preserve">its competitors. Furthermore, through the </w:t>
      </w:r>
      <w:r w:rsidR="00E967D1" w:rsidRPr="00A74D37">
        <w:rPr>
          <w:rFonts w:ascii="Cambria" w:eastAsia="Times New Roman" w:hAnsi="Cambria" w:cs="Times New Roman"/>
          <w:color w:val="000000" w:themeColor="text1"/>
        </w:rPr>
        <w:t>C</w:t>
      </w:r>
      <w:r w:rsidRPr="00A74D37">
        <w:rPr>
          <w:rFonts w:ascii="Cambria" w:eastAsia="Times New Roman" w:hAnsi="Cambria" w:cs="Times New Roman"/>
          <w:color w:val="000000" w:themeColor="text1"/>
        </w:rPr>
        <w:t xml:space="preserve">ase </w:t>
      </w:r>
      <w:r w:rsidR="00E967D1" w:rsidRPr="00A74D37">
        <w:rPr>
          <w:rFonts w:ascii="Cambria" w:eastAsia="Times New Roman" w:hAnsi="Cambria" w:cs="Times New Roman"/>
          <w:color w:val="000000" w:themeColor="text1"/>
        </w:rPr>
        <w:t>S</w:t>
      </w:r>
      <w:r w:rsidRPr="00A74D37">
        <w:rPr>
          <w:rFonts w:ascii="Cambria" w:eastAsia="Times New Roman" w:hAnsi="Cambria" w:cs="Times New Roman"/>
          <w:color w:val="000000" w:themeColor="text1"/>
        </w:rPr>
        <w:t xml:space="preserve">tudy research, I indicate in section 7.3 the significance of the differences between BIG CHAIN and competitors and the impact of the differences on </w:t>
      </w:r>
      <w:r w:rsidR="00596247"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effectiveness. In table 7.1, I show that the factors that </w:t>
      </w:r>
      <w:r w:rsidR="00596247" w:rsidRPr="00A74D37">
        <w:rPr>
          <w:rFonts w:ascii="Cambria" w:eastAsia="Times New Roman" w:hAnsi="Cambria" w:cs="Times New Roman"/>
          <w:color w:val="000000" w:themeColor="text1"/>
        </w:rPr>
        <w:t>cause</w:t>
      </w:r>
      <w:r w:rsidRPr="00A74D37">
        <w:rPr>
          <w:rFonts w:ascii="Cambria" w:eastAsia="Times New Roman" w:hAnsi="Cambria" w:cs="Times New Roman"/>
          <w:color w:val="000000" w:themeColor="text1"/>
        </w:rPr>
        <w:t xml:space="preserve"> an organization to </w:t>
      </w:r>
      <w:r w:rsidR="00596247" w:rsidRPr="00A74D37">
        <w:rPr>
          <w:rFonts w:ascii="Cambria" w:eastAsia="Times New Roman" w:hAnsi="Cambria" w:cs="Times New Roman"/>
          <w:color w:val="000000" w:themeColor="text1"/>
        </w:rPr>
        <w:t>be</w:t>
      </w:r>
      <w:r w:rsidRPr="00A74D37">
        <w:rPr>
          <w:rFonts w:ascii="Cambria" w:eastAsia="Times New Roman" w:hAnsi="Cambria" w:cs="Times New Roman"/>
          <w:color w:val="000000" w:themeColor="text1"/>
        </w:rPr>
        <w:t xml:space="preserve"> </w:t>
      </w:r>
      <w:r w:rsidR="00596247" w:rsidRPr="00A74D37">
        <w:rPr>
          <w:rFonts w:ascii="Cambria" w:eastAsia="Times New Roman" w:hAnsi="Cambria" w:cs="Times New Roman"/>
          <w:color w:val="000000" w:themeColor="text1"/>
        </w:rPr>
        <w:t xml:space="preserve">more </w:t>
      </w:r>
      <w:r w:rsidR="008D2CE7" w:rsidRPr="00A74D37">
        <w:rPr>
          <w:rFonts w:ascii="Cambria" w:eastAsia="Times New Roman" w:hAnsi="Cambria" w:cs="Times New Roman"/>
          <w:color w:val="000000" w:themeColor="text1"/>
        </w:rPr>
        <w:t>effective in</w:t>
      </w:r>
      <w:r w:rsidR="00596247"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practice</w:t>
      </w:r>
      <w:r w:rsidR="00596247" w:rsidRPr="00A74D37">
        <w:rPr>
          <w:rFonts w:ascii="Cambria" w:eastAsia="Times New Roman" w:hAnsi="Cambria" w:cs="Times New Roman"/>
          <w:color w:val="000000" w:themeColor="text1"/>
        </w:rPr>
        <w:t xml:space="preserve"> than others</w:t>
      </w:r>
      <w:r w:rsidRPr="00A74D37">
        <w:rPr>
          <w:rFonts w:ascii="Cambria" w:eastAsia="Times New Roman" w:hAnsi="Cambria" w:cs="Times New Roman"/>
          <w:color w:val="000000" w:themeColor="text1"/>
        </w:rPr>
        <w:t xml:space="preserve"> are driven by </w:t>
      </w:r>
      <w:r w:rsidR="002C7FF7" w:rsidRPr="00A74D37">
        <w:rPr>
          <w:rFonts w:ascii="Cambria" w:eastAsia="Times New Roman" w:hAnsi="Cambria" w:cs="Times New Roman"/>
          <w:color w:val="000000" w:themeColor="text1"/>
        </w:rPr>
        <w:t>involving</w:t>
      </w:r>
      <w:r w:rsidR="00602E7A" w:rsidRPr="00A74D37">
        <w:rPr>
          <w:rFonts w:ascii="Cambria" w:eastAsia="Times New Roman" w:hAnsi="Cambria" w:cs="Times New Roman"/>
          <w:color w:val="000000" w:themeColor="text1"/>
        </w:rPr>
        <w:t xml:space="preserve"> </w:t>
      </w:r>
      <w:r w:rsidR="00596247" w:rsidRPr="00A74D37">
        <w:rPr>
          <w:rFonts w:ascii="Cambria" w:eastAsia="Times New Roman" w:hAnsi="Cambria" w:cs="Times New Roman"/>
          <w:color w:val="000000" w:themeColor="text1"/>
        </w:rPr>
        <w:t>all</w:t>
      </w:r>
      <w:r w:rsidR="00602E7A" w:rsidRPr="00A74D37">
        <w:rPr>
          <w:rFonts w:ascii="Cambria" w:eastAsia="Times New Roman" w:hAnsi="Cambria" w:cs="Times New Roman"/>
          <w:color w:val="000000" w:themeColor="text1"/>
        </w:rPr>
        <w:t xml:space="preserve"> </w:t>
      </w:r>
      <w:r w:rsidR="00C43BFA" w:rsidRPr="00A74D37">
        <w:rPr>
          <w:rFonts w:ascii="Cambria" w:eastAsia="Times New Roman" w:hAnsi="Cambria" w:cs="Times New Roman"/>
          <w:color w:val="000000" w:themeColor="text1"/>
        </w:rPr>
        <w:t>suppliers, being</w:t>
      </w:r>
      <w:r w:rsidR="00294231" w:rsidRPr="00A74D37">
        <w:rPr>
          <w:rFonts w:ascii="Cambria" w:eastAsia="Times New Roman" w:hAnsi="Cambria" w:cs="Times New Roman"/>
          <w:color w:val="000000" w:themeColor="text1"/>
        </w:rPr>
        <w:t xml:space="preserve"> proactively</w:t>
      </w:r>
      <w:r w:rsidRPr="00A74D37">
        <w:rPr>
          <w:rFonts w:ascii="Cambria" w:eastAsia="Times New Roman" w:hAnsi="Cambria" w:cs="Times New Roman"/>
          <w:color w:val="000000" w:themeColor="text1"/>
        </w:rPr>
        <w:t xml:space="preserve"> </w:t>
      </w:r>
      <w:r w:rsidR="00596247" w:rsidRPr="00A74D37">
        <w:rPr>
          <w:rFonts w:ascii="Cambria" w:eastAsia="Times New Roman" w:hAnsi="Cambria" w:cs="Times New Roman"/>
          <w:color w:val="000000" w:themeColor="text1"/>
        </w:rPr>
        <w:t xml:space="preserve">responsible </w:t>
      </w:r>
      <w:r w:rsidRPr="00A74D37">
        <w:rPr>
          <w:rFonts w:ascii="Cambria" w:eastAsia="Times New Roman" w:hAnsi="Cambria" w:cs="Times New Roman"/>
          <w:color w:val="000000" w:themeColor="text1"/>
        </w:rPr>
        <w:t xml:space="preserve">for </w:t>
      </w:r>
      <w:r w:rsidR="00596247" w:rsidRPr="00A74D37">
        <w:rPr>
          <w:rFonts w:ascii="Cambria" w:eastAsia="Times New Roman" w:hAnsi="Cambria" w:cs="Times New Roman"/>
          <w:color w:val="000000" w:themeColor="text1"/>
        </w:rPr>
        <w:t>entire supply</w:t>
      </w:r>
      <w:r w:rsidR="00294231"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chain</w:t>
      </w:r>
      <w:r w:rsidR="00596247" w:rsidRPr="00A74D37">
        <w:rPr>
          <w:rFonts w:ascii="Cambria" w:eastAsia="Times New Roman" w:hAnsi="Cambria" w:cs="Times New Roman"/>
          <w:color w:val="000000" w:themeColor="text1"/>
        </w:rPr>
        <w:t xml:space="preserve"> sustainability</w:t>
      </w:r>
      <w:r w:rsidRPr="00A74D37">
        <w:rPr>
          <w:rFonts w:ascii="Cambria" w:eastAsia="Times New Roman" w:hAnsi="Cambria" w:cs="Times New Roman"/>
          <w:color w:val="000000" w:themeColor="text1"/>
        </w:rPr>
        <w:t xml:space="preserve"> </w:t>
      </w:r>
      <w:r w:rsidR="00596247" w:rsidRPr="00A74D37">
        <w:rPr>
          <w:rFonts w:ascii="Cambria" w:eastAsia="Times New Roman" w:hAnsi="Cambria" w:cs="Times New Roman"/>
          <w:color w:val="000000" w:themeColor="text1"/>
        </w:rPr>
        <w:t xml:space="preserve">and by engaging in meticulous long term-planning while incorporating innovative technologies. </w:t>
      </w:r>
      <w:r w:rsidRPr="00A74D37">
        <w:rPr>
          <w:rFonts w:ascii="Cambria" w:eastAsia="Times New Roman" w:hAnsi="Cambria" w:cs="Times New Roman"/>
          <w:color w:val="000000" w:themeColor="text1"/>
        </w:rPr>
        <w:t xml:space="preserve">Based on the above, a </w:t>
      </w:r>
      <w:r w:rsidRPr="00A74D37">
        <w:rPr>
          <w:rFonts w:ascii="Cambria" w:eastAsia="Times New Roman" w:hAnsi="Cambria" w:cs="Times New Roman"/>
          <w:color w:val="000000" w:themeColor="text1"/>
        </w:rPr>
        <w:lastRenderedPageBreak/>
        <w:t xml:space="preserve">claim can be made that what differentiates organizations lies in their level of </w:t>
      </w:r>
      <w:r w:rsidR="00602E7A" w:rsidRPr="00A74D37">
        <w:rPr>
          <w:rFonts w:ascii="Cambria" w:eastAsia="Times New Roman" w:hAnsi="Cambria" w:cs="Times New Roman"/>
          <w:color w:val="000000" w:themeColor="text1"/>
        </w:rPr>
        <w:t>involving suppliers</w:t>
      </w:r>
      <w:r w:rsidR="00596247" w:rsidRPr="00A74D37">
        <w:rPr>
          <w:rFonts w:ascii="Cambria" w:eastAsia="Times New Roman" w:hAnsi="Cambria" w:cs="Times New Roman"/>
          <w:color w:val="000000" w:themeColor="text1"/>
        </w:rPr>
        <w:t xml:space="preserve">, </w:t>
      </w:r>
      <w:r w:rsidR="00745611" w:rsidRPr="00A74D37">
        <w:rPr>
          <w:rFonts w:ascii="Cambria" w:eastAsia="Times New Roman" w:hAnsi="Cambria" w:cs="Times New Roman"/>
          <w:color w:val="000000" w:themeColor="text1"/>
        </w:rPr>
        <w:t>proactiv</w:t>
      </w:r>
      <w:r w:rsidR="00AA3658" w:rsidRPr="00A74D37">
        <w:rPr>
          <w:rFonts w:ascii="Cambria" w:eastAsia="Times New Roman" w:hAnsi="Cambria" w:cs="Times New Roman"/>
          <w:color w:val="000000" w:themeColor="text1"/>
        </w:rPr>
        <w:t xml:space="preserve">e responsibility, long-term vision, and </w:t>
      </w:r>
      <w:r w:rsidR="008D2CE7" w:rsidRPr="00A74D37">
        <w:rPr>
          <w:rFonts w:ascii="Cambria" w:eastAsia="Times New Roman" w:hAnsi="Cambria" w:cs="Times New Roman"/>
          <w:color w:val="000000" w:themeColor="text1"/>
        </w:rPr>
        <w:t xml:space="preserve">their </w:t>
      </w:r>
      <w:r w:rsidR="00AA3658" w:rsidRPr="00A74D37">
        <w:rPr>
          <w:rFonts w:ascii="Cambria" w:eastAsia="Times New Roman" w:hAnsi="Cambria" w:cs="Times New Roman"/>
          <w:color w:val="000000" w:themeColor="text1"/>
        </w:rPr>
        <w:t>technical innovation</w:t>
      </w:r>
      <w:r w:rsidRPr="00A74D37">
        <w:rPr>
          <w:rFonts w:ascii="Cambria" w:eastAsia="Times New Roman" w:hAnsi="Cambria" w:cs="Times New Roman"/>
          <w:color w:val="000000" w:themeColor="text1"/>
        </w:rPr>
        <w:t xml:space="preserve">. As discussed earlier, </w:t>
      </w:r>
      <w:r w:rsidR="002C7FF7" w:rsidRPr="00A74D37">
        <w:rPr>
          <w:rFonts w:ascii="Cambria" w:eastAsia="Times New Roman" w:hAnsi="Cambria" w:cs="Times New Roman"/>
          <w:color w:val="000000" w:themeColor="text1"/>
        </w:rPr>
        <w:t>involv</w:t>
      </w:r>
      <w:r w:rsidR="00602E7A" w:rsidRPr="00A74D37">
        <w:rPr>
          <w:rFonts w:ascii="Cambria" w:eastAsia="Times New Roman" w:hAnsi="Cambria" w:cs="Times New Roman"/>
          <w:color w:val="000000" w:themeColor="text1"/>
        </w:rPr>
        <w:t xml:space="preserve">ement indicates </w:t>
      </w:r>
      <w:r w:rsidRPr="00A74D37">
        <w:rPr>
          <w:rFonts w:ascii="Cambria" w:eastAsia="Times New Roman" w:hAnsi="Cambria" w:cs="Times New Roman"/>
          <w:color w:val="000000" w:themeColor="text1"/>
        </w:rPr>
        <w:t xml:space="preserve">the willingness of an organization to include all </w:t>
      </w:r>
      <w:r w:rsidR="00DF4807" w:rsidRPr="00A74D37">
        <w:rPr>
          <w:rFonts w:ascii="Cambria" w:eastAsia="Times New Roman" w:hAnsi="Cambria" w:cs="Times New Roman"/>
          <w:color w:val="000000" w:themeColor="text1"/>
        </w:rPr>
        <w:t xml:space="preserve">the </w:t>
      </w:r>
      <w:r w:rsidRPr="00A74D37">
        <w:rPr>
          <w:rFonts w:ascii="Cambria" w:eastAsia="Times New Roman" w:hAnsi="Cambria" w:cs="Times New Roman"/>
          <w:color w:val="000000" w:themeColor="text1"/>
        </w:rPr>
        <w:t xml:space="preserve">supply chain </w:t>
      </w:r>
      <w:r w:rsidR="00745611" w:rsidRPr="00A74D37">
        <w:rPr>
          <w:rFonts w:ascii="Cambria" w:eastAsia="Times New Roman" w:hAnsi="Cambria" w:cs="Times New Roman"/>
          <w:color w:val="000000" w:themeColor="text1"/>
        </w:rPr>
        <w:t>entities</w:t>
      </w:r>
      <w:r w:rsidRPr="00A74D37">
        <w:rPr>
          <w:rFonts w:ascii="Cambria" w:eastAsia="Times New Roman" w:hAnsi="Cambria" w:cs="Times New Roman"/>
          <w:color w:val="000000" w:themeColor="text1"/>
        </w:rPr>
        <w:t xml:space="preserve"> into the planning and management of its supply chain. And </w:t>
      </w:r>
      <w:r w:rsidR="00745611" w:rsidRPr="00A74D37">
        <w:rPr>
          <w:rFonts w:ascii="Cambria" w:eastAsia="Times New Roman" w:hAnsi="Cambria" w:cs="Times New Roman"/>
          <w:color w:val="000000" w:themeColor="text1"/>
        </w:rPr>
        <w:t>proactively responsible</w:t>
      </w:r>
      <w:r w:rsidRPr="00A74D37">
        <w:rPr>
          <w:rFonts w:ascii="Cambria" w:eastAsia="Times New Roman" w:hAnsi="Cambria" w:cs="Times New Roman"/>
          <w:color w:val="000000" w:themeColor="text1"/>
        </w:rPr>
        <w:t xml:space="preserve"> means the willingness of an organization to take direct responsibility for </w:t>
      </w:r>
      <w:r w:rsidR="00DF4807" w:rsidRPr="00A74D37">
        <w:rPr>
          <w:rFonts w:ascii="Cambria" w:eastAsia="Times New Roman" w:hAnsi="Cambria" w:cs="Times New Roman"/>
          <w:color w:val="000000" w:themeColor="text1"/>
        </w:rPr>
        <w:t xml:space="preserve">sustainability </w:t>
      </w:r>
      <w:r w:rsidRPr="00A74D37">
        <w:rPr>
          <w:rFonts w:ascii="Cambria" w:eastAsia="Times New Roman" w:hAnsi="Cambria" w:cs="Times New Roman"/>
          <w:color w:val="000000" w:themeColor="text1"/>
        </w:rPr>
        <w:t xml:space="preserve">through every aspect of the supply chain. </w:t>
      </w:r>
      <w:r w:rsidR="00AA3658" w:rsidRPr="00A74D37">
        <w:rPr>
          <w:rFonts w:ascii="Cambria" w:eastAsia="Times New Roman" w:hAnsi="Cambria" w:cs="Times New Roman"/>
          <w:color w:val="000000" w:themeColor="text1"/>
        </w:rPr>
        <w:t xml:space="preserve">Long term sustainable strategy requires long term planning and taking little steps at a time </w:t>
      </w:r>
      <w:r w:rsidR="008D2CE7" w:rsidRPr="00A74D37">
        <w:rPr>
          <w:rFonts w:ascii="Cambria" w:eastAsia="Times New Roman" w:hAnsi="Cambria" w:cs="Times New Roman"/>
          <w:color w:val="000000" w:themeColor="text1"/>
        </w:rPr>
        <w:t>while</w:t>
      </w:r>
      <w:r w:rsidR="00AA3658" w:rsidRPr="00A74D37">
        <w:rPr>
          <w:rFonts w:ascii="Cambria" w:eastAsia="Times New Roman" w:hAnsi="Cambria" w:cs="Times New Roman"/>
          <w:color w:val="000000" w:themeColor="text1"/>
        </w:rPr>
        <w:t xml:space="preserve"> making necessary adjustment to reach desired objectives</w:t>
      </w:r>
      <w:r w:rsidR="00DF4807" w:rsidRPr="00A74D37">
        <w:rPr>
          <w:rFonts w:ascii="Cambria" w:eastAsia="Times New Roman" w:hAnsi="Cambria" w:cs="Times New Roman"/>
          <w:color w:val="000000" w:themeColor="text1"/>
        </w:rPr>
        <w:t>. Innovative sustainability strategy</w:t>
      </w:r>
      <w:r w:rsidR="008D2CE7" w:rsidRPr="00A74D37">
        <w:rPr>
          <w:rFonts w:ascii="Cambria" w:eastAsia="Times New Roman" w:hAnsi="Cambria" w:cs="Times New Roman"/>
          <w:color w:val="000000" w:themeColor="text1"/>
        </w:rPr>
        <w:t xml:space="preserve"> </w:t>
      </w:r>
      <w:r w:rsidR="00DF4807" w:rsidRPr="00A74D37">
        <w:rPr>
          <w:rFonts w:ascii="Cambria" w:eastAsia="Times New Roman" w:hAnsi="Cambria" w:cs="Times New Roman"/>
          <w:color w:val="000000" w:themeColor="text1"/>
        </w:rPr>
        <w:t xml:space="preserve">requires </w:t>
      </w:r>
      <w:r w:rsidR="00AA3658" w:rsidRPr="00A74D37">
        <w:rPr>
          <w:rFonts w:ascii="Cambria" w:eastAsia="Times New Roman" w:hAnsi="Cambria" w:cs="Times New Roman"/>
          <w:color w:val="000000" w:themeColor="text1"/>
        </w:rPr>
        <w:t xml:space="preserve">constantly searching for innovative solutions to streamline and improve operations. </w:t>
      </w:r>
      <w:r w:rsidRPr="00A74D37">
        <w:rPr>
          <w:rFonts w:ascii="Cambria" w:eastAsia="Times New Roman" w:hAnsi="Cambria" w:cs="Times New Roman"/>
          <w:color w:val="000000" w:themeColor="text1"/>
        </w:rPr>
        <w:t xml:space="preserve">This case study has revealed that engaging in similar activates do not necessarily produce similar results. There is a clear difference between engaging in responsible practices based on the need to satisfy bureaucratic </w:t>
      </w:r>
      <w:r w:rsidR="00556097" w:rsidRPr="00A74D37">
        <w:rPr>
          <w:rFonts w:ascii="Cambria" w:eastAsia="Times New Roman" w:hAnsi="Cambria" w:cs="Times New Roman"/>
          <w:color w:val="000000" w:themeColor="text1"/>
        </w:rPr>
        <w:t>requirements</w:t>
      </w:r>
      <w:r w:rsidR="00DF4807" w:rsidRPr="00A74D37">
        <w:rPr>
          <w:rFonts w:ascii="Cambria" w:eastAsia="Times New Roman" w:hAnsi="Cambria" w:cs="Times New Roman"/>
          <w:color w:val="000000" w:themeColor="text1"/>
        </w:rPr>
        <w:t>,</w:t>
      </w:r>
      <w:r w:rsidR="00556097" w:rsidRPr="00A74D37">
        <w:rPr>
          <w:rFonts w:ascii="Cambria" w:eastAsia="Times New Roman" w:hAnsi="Cambria" w:cs="Times New Roman"/>
          <w:color w:val="000000" w:themeColor="text1"/>
        </w:rPr>
        <w:t xml:space="preserve"> and</w:t>
      </w:r>
      <w:r w:rsidRPr="00A74D37">
        <w:rPr>
          <w:rFonts w:ascii="Cambria" w:eastAsia="Times New Roman" w:hAnsi="Cambria" w:cs="Times New Roman"/>
          <w:color w:val="000000" w:themeColor="text1"/>
        </w:rPr>
        <w:t xml:space="preserve"> engaging in responsible practices based on a genuine commitment for people and planet. The theoretical contribution of this research suggests that effective </w:t>
      </w:r>
      <w:r w:rsidR="00AA3658" w:rsidRPr="00A74D37">
        <w:rPr>
          <w:rFonts w:ascii="Cambria" w:eastAsia="Times New Roman" w:hAnsi="Cambria" w:cs="Times New Roman"/>
          <w:color w:val="000000" w:themeColor="text1"/>
        </w:rPr>
        <w:t xml:space="preserve">sustainability </w:t>
      </w:r>
      <w:r w:rsidRPr="00A74D37">
        <w:rPr>
          <w:rFonts w:ascii="Cambria" w:eastAsia="Times New Roman" w:hAnsi="Cambria" w:cs="Times New Roman"/>
          <w:color w:val="000000" w:themeColor="text1"/>
        </w:rPr>
        <w:t xml:space="preserve">management requires an organization to </w:t>
      </w:r>
      <w:r w:rsidR="00602E7A" w:rsidRPr="00A74D37">
        <w:rPr>
          <w:rFonts w:ascii="Cambria" w:eastAsia="Times New Roman" w:hAnsi="Cambria" w:cs="Times New Roman"/>
          <w:color w:val="000000" w:themeColor="text1"/>
        </w:rPr>
        <w:t xml:space="preserve">involve suppliers </w:t>
      </w:r>
      <w:r w:rsidR="00593AE6" w:rsidRPr="00A74D37">
        <w:rPr>
          <w:rFonts w:ascii="Cambria" w:eastAsia="Times New Roman" w:hAnsi="Cambria" w:cs="Times New Roman"/>
          <w:color w:val="000000" w:themeColor="text1"/>
        </w:rPr>
        <w:t>while being</w:t>
      </w:r>
      <w:r w:rsidR="00323B7C" w:rsidRPr="00A74D37">
        <w:rPr>
          <w:rFonts w:ascii="Cambria" w:eastAsia="Times New Roman" w:hAnsi="Cambria" w:cs="Times New Roman"/>
          <w:color w:val="000000" w:themeColor="text1"/>
        </w:rPr>
        <w:t xml:space="preserve"> proactively responsible</w:t>
      </w:r>
      <w:r w:rsidRPr="00A74D37">
        <w:rPr>
          <w:rFonts w:ascii="Cambria" w:eastAsia="Times New Roman" w:hAnsi="Cambria" w:cs="Times New Roman"/>
          <w:color w:val="000000" w:themeColor="text1"/>
        </w:rPr>
        <w:t xml:space="preserve"> </w:t>
      </w:r>
      <w:r w:rsidR="00593AE6" w:rsidRPr="00A74D37">
        <w:rPr>
          <w:rFonts w:ascii="Cambria" w:eastAsia="Times New Roman" w:hAnsi="Cambria" w:cs="Times New Roman"/>
          <w:color w:val="000000" w:themeColor="text1"/>
        </w:rPr>
        <w:t>and engage in long term sustainable strategy</w:t>
      </w:r>
      <w:r w:rsidRPr="00A74D37">
        <w:rPr>
          <w:rFonts w:ascii="Cambria" w:eastAsia="Times New Roman" w:hAnsi="Cambria" w:cs="Times New Roman"/>
          <w:color w:val="000000" w:themeColor="text1"/>
        </w:rPr>
        <w:t xml:space="preserve"> </w:t>
      </w:r>
      <w:r w:rsidR="00593AE6" w:rsidRPr="00A74D37">
        <w:rPr>
          <w:rFonts w:ascii="Cambria" w:eastAsia="Times New Roman" w:hAnsi="Cambria" w:cs="Times New Roman"/>
          <w:color w:val="000000" w:themeColor="text1"/>
        </w:rPr>
        <w:t>while being innovative.</w:t>
      </w:r>
    </w:p>
    <w:p w14:paraId="7C872C18" w14:textId="21A93965" w:rsidR="00F52436" w:rsidRPr="00A74D37" w:rsidRDefault="00F52436" w:rsidP="00F52436">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In the next and final chapter, I summarize how the research question has been addressed.  I reflect on the research and the findings. I discuss the limitations of this research and the challenges encountered that led to restriction on</w:t>
      </w:r>
      <w:r w:rsidRPr="00A74D37">
        <w:rPr>
          <w:rFonts w:ascii="Cambria" w:eastAsia="Times New Roman" w:hAnsi="Cambria" w:cs="Times New Roman"/>
          <w:color w:val="000000" w:themeColor="text1"/>
        </w:rPr>
        <w:br/>
        <w:t xml:space="preserve"> data collection. I also make recommendations for future research, some of which are based on areas revealed </w:t>
      </w:r>
      <w:r w:rsidR="00D300AE" w:rsidRPr="00A74D37">
        <w:rPr>
          <w:rFonts w:ascii="Cambria" w:eastAsia="Times New Roman" w:hAnsi="Cambria" w:cs="Times New Roman"/>
          <w:color w:val="000000" w:themeColor="text1"/>
        </w:rPr>
        <w:t>as a result</w:t>
      </w:r>
      <w:r w:rsidRPr="00A74D37">
        <w:rPr>
          <w:rFonts w:ascii="Cambria" w:eastAsia="Times New Roman" w:hAnsi="Cambria" w:cs="Times New Roman"/>
          <w:color w:val="000000" w:themeColor="text1"/>
        </w:rPr>
        <w:t xml:space="preserve"> of this research.  And finally, I summarize the contribution made by this case study to existing literature</w:t>
      </w:r>
      <w:r w:rsidR="00CB2085"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w:t>
      </w:r>
      <w:r w:rsidR="00CB2085" w:rsidRPr="00A74D37">
        <w:rPr>
          <w:rFonts w:ascii="Cambria" w:eastAsia="Times New Roman" w:hAnsi="Cambria" w:cs="Times New Roman"/>
          <w:color w:val="000000" w:themeColor="text1"/>
        </w:rPr>
        <w:t xml:space="preserve">and </w:t>
      </w:r>
      <w:r w:rsidR="006A6C67" w:rsidRPr="00A74D37">
        <w:rPr>
          <w:rFonts w:ascii="Cambria" w:eastAsia="Times New Roman" w:hAnsi="Cambria" w:cs="Times New Roman"/>
          <w:color w:val="000000" w:themeColor="text1"/>
        </w:rPr>
        <w:t xml:space="preserve">I </w:t>
      </w:r>
      <w:r w:rsidR="00D300AE" w:rsidRPr="00A74D37">
        <w:rPr>
          <w:rFonts w:ascii="Cambria" w:eastAsia="Times New Roman" w:hAnsi="Cambria" w:cs="Times New Roman"/>
          <w:color w:val="000000" w:themeColor="text1"/>
        </w:rPr>
        <w:t>also discuss</w:t>
      </w:r>
      <w:r w:rsidR="00CB2085" w:rsidRPr="00A74D37">
        <w:rPr>
          <w:rFonts w:ascii="Cambria" w:eastAsia="Times New Roman" w:hAnsi="Cambria" w:cs="Times New Roman"/>
          <w:color w:val="000000" w:themeColor="text1"/>
        </w:rPr>
        <w:t xml:space="preserve"> implications for practice.</w:t>
      </w:r>
    </w:p>
    <w:p w14:paraId="75CFE959" w14:textId="77777777" w:rsidR="00123F3D" w:rsidRPr="00A74D37" w:rsidRDefault="00123F3D" w:rsidP="00323B7C">
      <w:pPr>
        <w:spacing w:line="480" w:lineRule="auto"/>
        <w:rPr>
          <w:rFonts w:ascii="Cambria" w:hAnsi="Cambria"/>
          <w:b/>
          <w:bCs/>
          <w:color w:val="000000" w:themeColor="text1"/>
        </w:rPr>
        <w:sectPr w:rsidR="00123F3D" w:rsidRPr="00A74D37" w:rsidSect="009A17BD">
          <w:headerReference w:type="default" r:id="rId52"/>
          <w:pgSz w:w="11906" w:h="16838"/>
          <w:pgMar w:top="1440" w:right="1800" w:bottom="1440" w:left="1800" w:header="720" w:footer="720" w:gutter="0"/>
          <w:cols w:space="720"/>
          <w:docGrid w:linePitch="360"/>
        </w:sectPr>
      </w:pPr>
    </w:p>
    <w:p w14:paraId="4CEE2662" w14:textId="77777777" w:rsidR="00323B7C" w:rsidRPr="00A74D37" w:rsidRDefault="00323B7C" w:rsidP="00323B7C">
      <w:pPr>
        <w:spacing w:line="480" w:lineRule="auto"/>
        <w:rPr>
          <w:rFonts w:ascii="Cambria" w:hAnsi="Cambria"/>
          <w:b/>
          <w:bCs/>
          <w:color w:val="000000" w:themeColor="text1"/>
        </w:rPr>
      </w:pPr>
    </w:p>
    <w:p w14:paraId="3770EB87" w14:textId="154D2E19" w:rsidR="00937AA7" w:rsidRPr="00A74D37" w:rsidRDefault="00937AA7" w:rsidP="00937AA7">
      <w:pPr>
        <w:spacing w:line="480" w:lineRule="auto"/>
        <w:jc w:val="center"/>
        <w:rPr>
          <w:rFonts w:ascii="Cambria" w:hAnsi="Cambria"/>
          <w:b/>
          <w:bCs/>
          <w:color w:val="000000" w:themeColor="text1"/>
        </w:rPr>
      </w:pPr>
      <w:r w:rsidRPr="00A74D37">
        <w:rPr>
          <w:rFonts w:ascii="Cambria" w:hAnsi="Cambria"/>
          <w:b/>
          <w:bCs/>
          <w:color w:val="000000" w:themeColor="text1"/>
        </w:rPr>
        <w:t>Chapter 8</w:t>
      </w:r>
    </w:p>
    <w:p w14:paraId="02086606" w14:textId="77777777" w:rsidR="00937AA7" w:rsidRPr="00A74D37" w:rsidRDefault="00937AA7" w:rsidP="00937AA7">
      <w:pPr>
        <w:spacing w:line="480" w:lineRule="auto"/>
        <w:jc w:val="center"/>
        <w:rPr>
          <w:rFonts w:ascii="Cambria" w:hAnsi="Cambria"/>
          <w:color w:val="000000" w:themeColor="text1"/>
        </w:rPr>
      </w:pPr>
      <w:r w:rsidRPr="00A74D37">
        <w:rPr>
          <w:rFonts w:ascii="Cambria" w:hAnsi="Cambria"/>
          <w:b/>
          <w:bCs/>
          <w:color w:val="000000" w:themeColor="text1"/>
        </w:rPr>
        <w:t xml:space="preserve"> Conclusion</w:t>
      </w:r>
    </w:p>
    <w:p w14:paraId="173EAEB4" w14:textId="77777777" w:rsidR="00937AA7" w:rsidRPr="00A74D37" w:rsidRDefault="00937AA7" w:rsidP="00937AA7">
      <w:pPr>
        <w:spacing w:line="480" w:lineRule="auto"/>
        <w:rPr>
          <w:rFonts w:ascii="Cambria" w:hAnsi="Cambria"/>
          <w:color w:val="000000" w:themeColor="text1"/>
        </w:rPr>
      </w:pPr>
    </w:p>
    <w:p w14:paraId="5AC0DD8C" w14:textId="0783B500" w:rsidR="00937AA7" w:rsidRPr="00A74D37" w:rsidRDefault="00F907CF" w:rsidP="00937AA7">
      <w:pPr>
        <w:spacing w:line="480" w:lineRule="auto"/>
        <w:rPr>
          <w:rFonts w:ascii="Cambria" w:hAnsi="Cambria"/>
          <w:b/>
          <w:bCs/>
          <w:color w:val="000000" w:themeColor="text1"/>
        </w:rPr>
      </w:pPr>
      <w:r w:rsidRPr="00A74D37">
        <w:rPr>
          <w:rFonts w:ascii="Cambria" w:hAnsi="Cambria"/>
          <w:b/>
          <w:bCs/>
          <w:color w:val="000000" w:themeColor="text1"/>
        </w:rPr>
        <w:t xml:space="preserve">8.1 </w:t>
      </w:r>
      <w:r w:rsidR="00937AA7" w:rsidRPr="00A74D37">
        <w:rPr>
          <w:rFonts w:ascii="Cambria" w:hAnsi="Cambria"/>
          <w:b/>
          <w:bCs/>
          <w:color w:val="000000" w:themeColor="text1"/>
        </w:rPr>
        <w:t>Answering the research question</w:t>
      </w:r>
    </w:p>
    <w:p w14:paraId="21985B78" w14:textId="77777777" w:rsidR="00937AA7" w:rsidRPr="00A74D37" w:rsidRDefault="00937AA7" w:rsidP="00D300AE">
      <w:pPr>
        <w:spacing w:line="480" w:lineRule="auto"/>
        <w:rPr>
          <w:rFonts w:ascii="Cambria" w:hAnsi="Cambria"/>
          <w:color w:val="000000" w:themeColor="text1"/>
        </w:rPr>
      </w:pPr>
    </w:p>
    <w:p w14:paraId="34003082" w14:textId="315D3ABA" w:rsidR="00937AA7" w:rsidRPr="00A74D37" w:rsidRDefault="00937AA7" w:rsidP="00D300AE">
      <w:pPr>
        <w:spacing w:line="480" w:lineRule="auto"/>
        <w:rPr>
          <w:rFonts w:ascii="Cambria" w:eastAsia="Times New Roman" w:hAnsi="Cambria" w:cs="Times New Roman"/>
          <w:color w:val="000000" w:themeColor="text1"/>
        </w:rPr>
      </w:pPr>
      <w:r w:rsidRPr="00A74D37">
        <w:rPr>
          <w:rFonts w:ascii="Cambria" w:hAnsi="Cambria"/>
          <w:color w:val="000000" w:themeColor="text1"/>
        </w:rPr>
        <w:t xml:space="preserve">The aim of this research was to investigate </w:t>
      </w:r>
      <w:r w:rsidRPr="00A74D37">
        <w:rPr>
          <w:rFonts w:ascii="Cambria" w:eastAsia="Times New Roman" w:hAnsi="Cambria" w:cs="Times New Roman"/>
          <w:color w:val="000000" w:themeColor="text1"/>
        </w:rPr>
        <w:t xml:space="preserve">how a global organization with an effective supply chain </w:t>
      </w:r>
      <w:r w:rsidR="00593AE6"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management makes, implements, and manages its decisions throughout the supply chain. As such my research question was phrased as follows:</w:t>
      </w:r>
    </w:p>
    <w:p w14:paraId="0651AD3E" w14:textId="54392BE9" w:rsidR="00937AA7" w:rsidRPr="00A74D37" w:rsidRDefault="00937AA7" w:rsidP="00D300AE">
      <w:pPr>
        <w:spacing w:line="480" w:lineRule="auto"/>
        <w:rPr>
          <w:rFonts w:ascii="Cambria" w:eastAsia="Times New Roman" w:hAnsi="Cambria" w:cs="Times New Roman"/>
          <w:i/>
          <w:iCs/>
          <w:color w:val="000000" w:themeColor="text1"/>
        </w:rPr>
      </w:pPr>
      <w:r w:rsidRPr="00A74D37">
        <w:rPr>
          <w:rFonts w:ascii="Cambria" w:eastAsia="Times New Roman" w:hAnsi="Cambria" w:cs="Times New Roman"/>
          <w:i/>
          <w:iCs/>
          <w:color w:val="000000" w:themeColor="text1"/>
        </w:rPr>
        <w:t xml:space="preserve">How do organizations succeed in effectively managing </w:t>
      </w:r>
      <w:r w:rsidR="00593AE6" w:rsidRPr="00A74D37">
        <w:rPr>
          <w:rFonts w:ascii="Cambria" w:eastAsia="Times New Roman" w:hAnsi="Cambria" w:cs="Times New Roman"/>
          <w:i/>
          <w:iCs/>
          <w:color w:val="000000" w:themeColor="text1"/>
        </w:rPr>
        <w:t>sustainability</w:t>
      </w:r>
      <w:r w:rsidRPr="00A74D37">
        <w:rPr>
          <w:rFonts w:ascii="Cambria" w:eastAsia="Times New Roman" w:hAnsi="Cambria" w:cs="Times New Roman"/>
          <w:i/>
          <w:iCs/>
          <w:color w:val="000000" w:themeColor="text1"/>
        </w:rPr>
        <w:t xml:space="preserve"> in their supply chain.</w:t>
      </w:r>
    </w:p>
    <w:p w14:paraId="066FD7FA" w14:textId="678D8CBC" w:rsidR="00937AA7" w:rsidRPr="00A74D37" w:rsidRDefault="00937AA7" w:rsidP="00D300AE">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The interest in this question was prompted by the fact that a </w:t>
      </w:r>
      <w:r w:rsidR="00FE6D9F" w:rsidRPr="00A74D37">
        <w:rPr>
          <w:rFonts w:ascii="Cambria" w:eastAsia="Times New Roman" w:hAnsi="Cambria" w:cs="Times New Roman"/>
          <w:color w:val="000000" w:themeColor="text1"/>
        </w:rPr>
        <w:t>minority</w:t>
      </w:r>
      <w:r w:rsidRPr="00A74D37">
        <w:rPr>
          <w:rFonts w:ascii="Cambria" w:eastAsia="Times New Roman" w:hAnsi="Cambria" w:cs="Times New Roman"/>
          <w:color w:val="000000" w:themeColor="text1"/>
        </w:rPr>
        <w:t xml:space="preserve"> of organizations have been successful at managing </w:t>
      </w:r>
      <w:r w:rsidR="00A6755F" w:rsidRPr="00A74D37">
        <w:rPr>
          <w:rFonts w:ascii="Cambria" w:eastAsia="Times New Roman" w:hAnsi="Cambria" w:cs="Times New Roman"/>
          <w:color w:val="000000" w:themeColor="text1"/>
        </w:rPr>
        <w:t xml:space="preserve">sustainability </w:t>
      </w:r>
      <w:r w:rsidRPr="00A74D37">
        <w:rPr>
          <w:rFonts w:ascii="Cambria" w:eastAsia="Times New Roman" w:hAnsi="Cambria" w:cs="Times New Roman"/>
          <w:color w:val="000000" w:themeColor="text1"/>
        </w:rPr>
        <w:t>challenges while the majority</w:t>
      </w:r>
      <w:r w:rsidR="00FE6D9F"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with access to similar resources</w:t>
      </w:r>
      <w:r w:rsidR="00FE6D9F"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and operating under similar conditions</w:t>
      </w:r>
      <w:r w:rsidR="00FE6D9F"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have not. Since existing literature states </w:t>
      </w:r>
      <w:r w:rsidR="00556097" w:rsidRPr="00A74D37">
        <w:rPr>
          <w:rFonts w:ascii="Cambria" w:eastAsia="Times New Roman" w:hAnsi="Cambria" w:cs="Times New Roman"/>
          <w:color w:val="000000" w:themeColor="text1"/>
        </w:rPr>
        <w:t xml:space="preserve">clearly </w:t>
      </w:r>
      <w:r w:rsidRPr="00A74D37">
        <w:rPr>
          <w:rFonts w:ascii="Cambria" w:eastAsia="Times New Roman" w:hAnsi="Cambria" w:cs="Times New Roman"/>
          <w:color w:val="000000" w:themeColor="text1"/>
        </w:rPr>
        <w:t xml:space="preserve">what effective </w:t>
      </w:r>
      <w:r w:rsidR="00193137" w:rsidRPr="00A74D37">
        <w:rPr>
          <w:rFonts w:ascii="Cambria" w:eastAsia="Times New Roman" w:hAnsi="Cambria" w:cs="Times New Roman"/>
          <w:color w:val="000000" w:themeColor="text1"/>
        </w:rPr>
        <w:t xml:space="preserve">supply chain sustainability </w:t>
      </w:r>
      <w:r w:rsidRPr="00A74D37">
        <w:rPr>
          <w:rFonts w:ascii="Cambria" w:eastAsia="Times New Roman" w:hAnsi="Cambria" w:cs="Times New Roman"/>
          <w:color w:val="000000" w:themeColor="text1"/>
        </w:rPr>
        <w:t>requires</w:t>
      </w:r>
      <w:r w:rsidR="00FE6D9F"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why the considerable difference in performance, what is missing. To answer the research question, I conducted a case study on an organization renowned to have been more effective at the management of its </w:t>
      </w:r>
      <w:r w:rsidR="00193137"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than its competitors. The case study was focused on investigating how supply chain decision are made and implemented at each segment of the chain. This was achieved by tracing a product, a </w:t>
      </w:r>
      <w:r w:rsidR="00C07318" w:rsidRPr="00A74D37">
        <w:rPr>
          <w:rFonts w:ascii="Cambria" w:eastAsia="Times New Roman" w:hAnsi="Cambria" w:cs="Times New Roman"/>
          <w:color w:val="000000" w:themeColor="text1"/>
        </w:rPr>
        <w:t>Jute</w:t>
      </w:r>
      <w:r w:rsidRPr="00A74D37">
        <w:rPr>
          <w:rFonts w:ascii="Cambria" w:eastAsia="Times New Roman" w:hAnsi="Cambria" w:cs="Times New Roman"/>
          <w:color w:val="000000" w:themeColor="text1"/>
        </w:rPr>
        <w:t xml:space="preserve"> carpet, through its entire supply chain phases</w:t>
      </w:r>
      <w:r w:rsidR="00556097"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which covered concept design and development, </w:t>
      </w:r>
      <w:r w:rsidR="00C07318" w:rsidRPr="00A74D37">
        <w:rPr>
          <w:rFonts w:ascii="Cambria" w:eastAsia="Times New Roman" w:hAnsi="Cambria" w:cs="Times New Roman"/>
          <w:color w:val="000000" w:themeColor="text1"/>
        </w:rPr>
        <w:t>Jute</w:t>
      </w:r>
      <w:r w:rsidRPr="00A74D37">
        <w:rPr>
          <w:rFonts w:ascii="Cambria" w:eastAsia="Times New Roman" w:hAnsi="Cambria" w:cs="Times New Roman"/>
          <w:color w:val="000000" w:themeColor="text1"/>
        </w:rPr>
        <w:t xml:space="preserve"> farming, raw </w:t>
      </w:r>
      <w:r w:rsidR="00C07318" w:rsidRPr="00A74D37">
        <w:rPr>
          <w:rFonts w:ascii="Cambria" w:eastAsia="Times New Roman" w:hAnsi="Cambria" w:cs="Times New Roman"/>
          <w:color w:val="000000" w:themeColor="text1"/>
        </w:rPr>
        <w:t>Jute</w:t>
      </w:r>
      <w:r w:rsidRPr="00A74D37">
        <w:rPr>
          <w:rFonts w:ascii="Cambria" w:eastAsia="Times New Roman" w:hAnsi="Cambria" w:cs="Times New Roman"/>
          <w:color w:val="000000" w:themeColor="text1"/>
        </w:rPr>
        <w:t xml:space="preserve"> acquisition, </w:t>
      </w:r>
      <w:r w:rsidR="00C07318" w:rsidRPr="00A74D37">
        <w:rPr>
          <w:rFonts w:ascii="Cambria" w:eastAsia="Times New Roman" w:hAnsi="Cambria" w:cs="Times New Roman"/>
          <w:color w:val="000000" w:themeColor="text1"/>
        </w:rPr>
        <w:t>Jute</w:t>
      </w:r>
      <w:r w:rsidRPr="00A74D37">
        <w:rPr>
          <w:rFonts w:ascii="Cambria" w:eastAsia="Times New Roman" w:hAnsi="Cambria" w:cs="Times New Roman"/>
          <w:color w:val="000000" w:themeColor="text1"/>
        </w:rPr>
        <w:t xml:space="preserve"> spinning, </w:t>
      </w:r>
      <w:r w:rsidR="00C07318" w:rsidRPr="00A74D37">
        <w:rPr>
          <w:rFonts w:ascii="Cambria" w:eastAsia="Times New Roman" w:hAnsi="Cambria" w:cs="Times New Roman"/>
          <w:color w:val="000000" w:themeColor="text1"/>
        </w:rPr>
        <w:t>Jute</w:t>
      </w:r>
      <w:r w:rsidRPr="00A74D37">
        <w:rPr>
          <w:rFonts w:ascii="Cambria" w:eastAsia="Times New Roman" w:hAnsi="Cambria" w:cs="Times New Roman"/>
          <w:color w:val="000000" w:themeColor="text1"/>
        </w:rPr>
        <w:t xml:space="preserve"> rug manufacturing and finally shipping of finished product, the </w:t>
      </w:r>
      <w:r w:rsidR="00C07318" w:rsidRPr="00A74D37">
        <w:rPr>
          <w:rFonts w:ascii="Cambria" w:eastAsia="Times New Roman" w:hAnsi="Cambria" w:cs="Times New Roman"/>
          <w:color w:val="000000" w:themeColor="text1"/>
        </w:rPr>
        <w:t>Jute</w:t>
      </w:r>
      <w:r w:rsidRPr="00A74D37">
        <w:rPr>
          <w:rFonts w:ascii="Cambria" w:eastAsia="Times New Roman" w:hAnsi="Cambria" w:cs="Times New Roman"/>
          <w:color w:val="000000" w:themeColor="text1"/>
        </w:rPr>
        <w:t xml:space="preserve"> rug. </w:t>
      </w:r>
      <w:r w:rsidR="00FE6D9F" w:rsidRPr="00A74D37">
        <w:rPr>
          <w:rFonts w:ascii="Cambria" w:eastAsia="Times New Roman" w:hAnsi="Cambria" w:cs="Times New Roman"/>
          <w:color w:val="000000" w:themeColor="text1"/>
        </w:rPr>
        <w:t>My</w:t>
      </w:r>
      <w:r w:rsidRPr="00A74D37">
        <w:rPr>
          <w:rFonts w:ascii="Cambria" w:eastAsia="Times New Roman" w:hAnsi="Cambria" w:cs="Times New Roman"/>
          <w:color w:val="000000" w:themeColor="text1"/>
        </w:rPr>
        <w:t xml:space="preserve"> </w:t>
      </w:r>
      <w:r w:rsidR="00FE6D9F" w:rsidRPr="00A74D37">
        <w:rPr>
          <w:rFonts w:ascii="Cambria" w:eastAsia="Times New Roman" w:hAnsi="Cambria" w:cs="Times New Roman"/>
          <w:color w:val="000000" w:themeColor="text1"/>
        </w:rPr>
        <w:t>research</w:t>
      </w:r>
      <w:r w:rsidRPr="00A74D37">
        <w:rPr>
          <w:rFonts w:ascii="Cambria" w:eastAsia="Times New Roman" w:hAnsi="Cambria" w:cs="Times New Roman"/>
          <w:color w:val="000000" w:themeColor="text1"/>
        </w:rPr>
        <w:t xml:space="preserve"> involved collecting data </w:t>
      </w:r>
      <w:r w:rsidRPr="00A74D37">
        <w:rPr>
          <w:rFonts w:ascii="Cambria" w:eastAsia="Times New Roman" w:hAnsi="Cambria" w:cs="Times New Roman"/>
          <w:color w:val="000000" w:themeColor="text1"/>
        </w:rPr>
        <w:lastRenderedPageBreak/>
        <w:t xml:space="preserve">throughout the chain by conducting semi-structured interviews, analyzing public and internal documents, and engaging in limited observations. </w:t>
      </w:r>
    </w:p>
    <w:p w14:paraId="0BBD4AFE" w14:textId="7678094F" w:rsidR="00937AA7" w:rsidRPr="00A74D37" w:rsidRDefault="00937AA7" w:rsidP="00937AA7">
      <w:pPr>
        <w:spacing w:line="480" w:lineRule="auto"/>
        <w:rPr>
          <w:rFonts w:ascii="Cambria" w:hAnsi="Cambria"/>
          <w:color w:val="000000" w:themeColor="text1"/>
        </w:rPr>
      </w:pPr>
      <w:r w:rsidRPr="00A74D37">
        <w:rPr>
          <w:rFonts w:ascii="Cambria" w:eastAsia="Times New Roman" w:hAnsi="Cambria" w:cs="Times New Roman"/>
          <w:color w:val="000000" w:themeColor="text1"/>
        </w:rPr>
        <w:t>A coding process was applied to the data by creating codes that lead to categories of which f</w:t>
      </w:r>
      <w:r w:rsidR="000B7EB7" w:rsidRPr="00A74D37">
        <w:rPr>
          <w:rFonts w:ascii="Cambria" w:eastAsia="Times New Roman" w:hAnsi="Cambria" w:cs="Times New Roman"/>
          <w:color w:val="000000" w:themeColor="text1"/>
        </w:rPr>
        <w:t xml:space="preserve">ive </w:t>
      </w:r>
      <w:r w:rsidRPr="00A74D37">
        <w:rPr>
          <w:rFonts w:ascii="Cambria" w:eastAsia="Times New Roman" w:hAnsi="Cambria" w:cs="Times New Roman"/>
          <w:color w:val="000000" w:themeColor="text1"/>
        </w:rPr>
        <w:t xml:space="preserve">themes were </w:t>
      </w:r>
      <w:r w:rsidR="00556097" w:rsidRPr="00A74D37">
        <w:rPr>
          <w:rFonts w:ascii="Cambria" w:eastAsia="Times New Roman" w:hAnsi="Cambria" w:cs="Times New Roman"/>
          <w:color w:val="000000" w:themeColor="text1"/>
        </w:rPr>
        <w:t>derived:</w:t>
      </w:r>
      <w:r w:rsidR="00FE6D9F" w:rsidRPr="00A74D37">
        <w:rPr>
          <w:rFonts w:ascii="Cambria" w:eastAsia="Times New Roman" w:hAnsi="Cambria" w:cs="Times New Roman"/>
          <w:color w:val="000000" w:themeColor="text1"/>
        </w:rPr>
        <w:t xml:space="preserve"> </w:t>
      </w:r>
      <w:r w:rsidRPr="00A74D37">
        <w:rPr>
          <w:rFonts w:ascii="Cambria" w:eastAsia="Times New Roman" w:hAnsi="Cambria" w:cstheme="minorHAnsi"/>
          <w:color w:val="000000" w:themeColor="text1"/>
        </w:rPr>
        <w:t xml:space="preserve">Partnership, Innovations, </w:t>
      </w:r>
      <w:r w:rsidR="000B7EB7" w:rsidRPr="00A74D37">
        <w:rPr>
          <w:rFonts w:ascii="Cambria" w:eastAsia="Times New Roman" w:hAnsi="Cambria" w:cstheme="minorHAnsi"/>
          <w:color w:val="000000" w:themeColor="text1"/>
        </w:rPr>
        <w:t>Sustainability</w:t>
      </w:r>
      <w:r w:rsidRPr="00A74D37">
        <w:rPr>
          <w:rFonts w:ascii="Cambria" w:eastAsia="Times New Roman" w:hAnsi="Cambria" w:cstheme="minorHAnsi"/>
          <w:color w:val="000000" w:themeColor="text1"/>
        </w:rPr>
        <w:t xml:space="preserve"> Commitment, Long Term planning</w:t>
      </w:r>
      <w:r w:rsidR="000B7EB7" w:rsidRPr="00A74D37">
        <w:rPr>
          <w:rFonts w:ascii="Cambria" w:eastAsia="Times New Roman" w:hAnsi="Cambria" w:cstheme="minorHAnsi"/>
          <w:color w:val="000000" w:themeColor="text1"/>
        </w:rPr>
        <w:t>, and Sub-supplier relationship</w:t>
      </w:r>
      <w:r w:rsidRPr="00A74D37">
        <w:rPr>
          <w:rFonts w:ascii="Cambria" w:eastAsia="Times New Roman" w:hAnsi="Cambria" w:cstheme="minorHAnsi"/>
          <w:color w:val="000000" w:themeColor="text1"/>
        </w:rPr>
        <w:t xml:space="preserve">. </w:t>
      </w:r>
      <w:r w:rsidRPr="00A74D37">
        <w:rPr>
          <w:rFonts w:ascii="Cambria" w:eastAsia="Times New Roman" w:hAnsi="Cambria" w:cs="Times New Roman"/>
          <w:color w:val="000000" w:themeColor="text1"/>
        </w:rPr>
        <w:t xml:space="preserve">My findings provided answers to my research question by supporting existing literature and by contributing to it. Supporting existing </w:t>
      </w:r>
      <w:r w:rsidR="00FE6D9F" w:rsidRPr="00A74D37">
        <w:rPr>
          <w:rFonts w:ascii="Cambria" w:eastAsia="Times New Roman" w:hAnsi="Cambria" w:cs="Times New Roman"/>
          <w:color w:val="000000" w:themeColor="text1"/>
        </w:rPr>
        <w:t xml:space="preserve">literation </w:t>
      </w:r>
      <w:r w:rsidRPr="00A74D37">
        <w:rPr>
          <w:rFonts w:ascii="Cambria" w:eastAsia="Times New Roman" w:hAnsi="Cambria" w:cs="Times New Roman"/>
          <w:color w:val="000000" w:themeColor="text1"/>
        </w:rPr>
        <w:t xml:space="preserve">on the factors that lead to effective </w:t>
      </w:r>
      <w:r w:rsidR="00F60BE0"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w:t>
      </w:r>
      <w:r w:rsidR="00F60BE0" w:rsidRPr="00A74D37">
        <w:rPr>
          <w:rFonts w:ascii="Cambria" w:eastAsia="Times New Roman" w:hAnsi="Cambria" w:cs="Times New Roman"/>
          <w:color w:val="000000" w:themeColor="text1"/>
        </w:rPr>
        <w:t>management,</w:t>
      </w:r>
      <w:r w:rsidRPr="00A74D37">
        <w:rPr>
          <w:rFonts w:ascii="Cambria" w:eastAsia="Times New Roman" w:hAnsi="Cambria" w:cs="Times New Roman"/>
          <w:color w:val="000000" w:themeColor="text1"/>
        </w:rPr>
        <w:t xml:space="preserve"> </w:t>
      </w:r>
      <w:r w:rsidRPr="00A74D37">
        <w:rPr>
          <w:rFonts w:ascii="Cambria" w:eastAsia="Times New Roman" w:hAnsi="Cambria" w:cstheme="minorHAnsi"/>
          <w:color w:val="000000" w:themeColor="text1"/>
        </w:rPr>
        <w:t>Partnership, Innovations, Commitment</w:t>
      </w:r>
      <w:r w:rsidR="00F60BE0" w:rsidRPr="00A74D37">
        <w:rPr>
          <w:rFonts w:ascii="Cambria" w:eastAsia="Times New Roman" w:hAnsi="Cambria" w:cstheme="minorHAnsi"/>
          <w:color w:val="000000" w:themeColor="text1"/>
        </w:rPr>
        <w:t>,</w:t>
      </w:r>
      <w:r w:rsidRPr="00A74D37">
        <w:rPr>
          <w:rFonts w:ascii="Cambria" w:eastAsia="Times New Roman" w:hAnsi="Cambria" w:cstheme="minorHAnsi"/>
          <w:color w:val="000000" w:themeColor="text1"/>
        </w:rPr>
        <w:t xml:space="preserve"> Long Term Planning</w:t>
      </w:r>
      <w:r w:rsidR="00A6755F" w:rsidRPr="00A74D37">
        <w:rPr>
          <w:rFonts w:ascii="Cambria" w:eastAsia="Times New Roman" w:hAnsi="Cambria" w:cstheme="minorHAnsi"/>
          <w:color w:val="000000" w:themeColor="text1"/>
        </w:rPr>
        <w:t>,</w:t>
      </w:r>
      <w:r w:rsidR="00193137" w:rsidRPr="00A74D37">
        <w:rPr>
          <w:rFonts w:ascii="Cambria" w:eastAsia="Times New Roman" w:hAnsi="Cambria" w:cstheme="minorHAnsi"/>
          <w:color w:val="000000" w:themeColor="text1"/>
        </w:rPr>
        <w:t xml:space="preserve"> and Sub-supplier Relationship.</w:t>
      </w:r>
      <w:r w:rsidRPr="00A74D37">
        <w:rPr>
          <w:rFonts w:ascii="Cambria" w:eastAsia="Times New Roman" w:hAnsi="Cambria" w:cstheme="minorHAnsi"/>
          <w:color w:val="000000" w:themeColor="text1"/>
        </w:rPr>
        <w:t xml:space="preserve"> And </w:t>
      </w:r>
      <w:r w:rsidR="00FE6D9F" w:rsidRPr="00A74D37">
        <w:rPr>
          <w:rFonts w:ascii="Cambria" w:eastAsia="Times New Roman" w:hAnsi="Cambria" w:cstheme="minorHAnsi"/>
          <w:color w:val="000000" w:themeColor="text1"/>
        </w:rPr>
        <w:t>contributing</w:t>
      </w:r>
      <w:r w:rsidRPr="00A74D37">
        <w:rPr>
          <w:rFonts w:ascii="Cambria" w:eastAsia="Times New Roman" w:hAnsi="Cambria" w:cstheme="minorHAnsi"/>
          <w:color w:val="000000" w:themeColor="text1"/>
        </w:rPr>
        <w:t xml:space="preserve"> to existing literature by showing a difference in how the above factors are applied. </w:t>
      </w:r>
      <w:r w:rsidRPr="00A74D37">
        <w:rPr>
          <w:rFonts w:ascii="Cambria" w:eastAsia="Times New Roman" w:hAnsi="Cambria" w:cs="Times New Roman"/>
          <w:color w:val="000000" w:themeColor="text1"/>
        </w:rPr>
        <w:t xml:space="preserve">There was a difference in the measures and actions taken by </w:t>
      </w:r>
      <w:r w:rsidR="00556097" w:rsidRPr="00A74D37">
        <w:rPr>
          <w:rFonts w:ascii="Cambria" w:eastAsia="Times New Roman" w:hAnsi="Cambria" w:cs="Times New Roman"/>
          <w:color w:val="000000" w:themeColor="text1"/>
        </w:rPr>
        <w:t>BIG CHAIN</w:t>
      </w:r>
      <w:r w:rsidRPr="00A74D37">
        <w:rPr>
          <w:rFonts w:ascii="Cambria" w:eastAsia="Times New Roman" w:hAnsi="Cambria" w:cs="Times New Roman"/>
          <w:color w:val="000000" w:themeColor="text1"/>
        </w:rPr>
        <w:t xml:space="preserve"> when compared to measures and actions </w:t>
      </w:r>
      <w:r w:rsidR="00556097" w:rsidRPr="00A74D37">
        <w:rPr>
          <w:rFonts w:ascii="Cambria" w:eastAsia="Times New Roman" w:hAnsi="Cambria" w:cs="Times New Roman"/>
          <w:color w:val="000000" w:themeColor="text1"/>
        </w:rPr>
        <w:t>taken by their competitors which were</w:t>
      </w:r>
      <w:r w:rsidRPr="00A74D37">
        <w:rPr>
          <w:rFonts w:ascii="Cambria" w:eastAsia="Times New Roman" w:hAnsi="Cambria" w:cs="Times New Roman"/>
          <w:color w:val="000000" w:themeColor="text1"/>
        </w:rPr>
        <w:t xml:space="preserve"> based on common practices. This difference led to more efficient </w:t>
      </w:r>
      <w:r w:rsidR="00193137"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management. The effective measures practiced by the organization, were driven by </w:t>
      </w:r>
      <w:r w:rsidR="00193137" w:rsidRPr="00A74D37">
        <w:rPr>
          <w:rFonts w:ascii="Cambria" w:eastAsia="Times New Roman" w:hAnsi="Cambria" w:cs="Times New Roman"/>
          <w:color w:val="000000" w:themeColor="text1"/>
        </w:rPr>
        <w:t>four</w:t>
      </w:r>
      <w:r w:rsidRPr="00A74D37">
        <w:rPr>
          <w:rFonts w:ascii="Cambria" w:eastAsia="Times New Roman" w:hAnsi="Cambria" w:cs="Times New Roman"/>
          <w:color w:val="000000" w:themeColor="text1"/>
        </w:rPr>
        <w:t xml:space="preserve"> </w:t>
      </w:r>
      <w:r w:rsidR="00A6755F" w:rsidRPr="00A74D37">
        <w:rPr>
          <w:rFonts w:ascii="Cambria" w:eastAsia="Times New Roman" w:hAnsi="Cambria" w:cs="Times New Roman"/>
          <w:color w:val="000000" w:themeColor="text1"/>
        </w:rPr>
        <w:t xml:space="preserve">theoretical </w:t>
      </w:r>
      <w:r w:rsidRPr="00A74D37">
        <w:rPr>
          <w:rFonts w:ascii="Cambria" w:eastAsia="Times New Roman" w:hAnsi="Cambria" w:cs="Times New Roman"/>
          <w:color w:val="000000" w:themeColor="text1"/>
        </w:rPr>
        <w:t>factors, first</w:t>
      </w:r>
      <w:r w:rsidR="00690E27"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by a</w:t>
      </w:r>
      <w:r w:rsidR="00602E7A" w:rsidRPr="00A74D37">
        <w:rPr>
          <w:rFonts w:ascii="Cambria" w:eastAsia="Times New Roman" w:hAnsi="Cambria" w:cs="Times New Roman"/>
          <w:color w:val="000000" w:themeColor="text1"/>
        </w:rPr>
        <w:t xml:space="preserve"> supplier-</w:t>
      </w:r>
      <w:r w:rsidR="002C7FF7" w:rsidRPr="00A74D37">
        <w:rPr>
          <w:rFonts w:ascii="Cambria" w:eastAsia="Times New Roman" w:hAnsi="Cambria" w:cs="Times New Roman"/>
          <w:color w:val="000000" w:themeColor="text1"/>
        </w:rPr>
        <w:t>involving</w:t>
      </w:r>
      <w:r w:rsidRPr="00A74D37">
        <w:rPr>
          <w:rFonts w:ascii="Cambria" w:eastAsia="Times New Roman" w:hAnsi="Cambria" w:cs="Times New Roman"/>
          <w:color w:val="000000" w:themeColor="text1"/>
        </w:rPr>
        <w:t xml:space="preserve"> approach to </w:t>
      </w:r>
      <w:r w:rsidR="00193137" w:rsidRPr="00A74D37">
        <w:rPr>
          <w:rFonts w:ascii="Cambria" w:eastAsia="Times New Roman" w:hAnsi="Cambria" w:cs="Times New Roman"/>
          <w:color w:val="000000" w:themeColor="text1"/>
        </w:rPr>
        <w:t xml:space="preserve">sustainability </w:t>
      </w:r>
      <w:r w:rsidRPr="00A74D37">
        <w:rPr>
          <w:rFonts w:ascii="Cambria" w:eastAsia="Times New Roman" w:hAnsi="Cambria" w:cs="Times New Roman"/>
          <w:color w:val="000000" w:themeColor="text1"/>
        </w:rPr>
        <w:t xml:space="preserve">where all chain supply partners and stakeholders are </w:t>
      </w:r>
      <w:r w:rsidR="00355824" w:rsidRPr="00A74D37">
        <w:rPr>
          <w:rFonts w:ascii="Cambria" w:eastAsia="Times New Roman" w:hAnsi="Cambria" w:cs="Times New Roman"/>
          <w:color w:val="000000" w:themeColor="text1"/>
        </w:rPr>
        <w:t>involved in</w:t>
      </w:r>
      <w:r w:rsidR="00323B7C" w:rsidRPr="00A74D37">
        <w:rPr>
          <w:rFonts w:ascii="Cambria" w:eastAsia="Times New Roman" w:hAnsi="Cambria" w:cs="Times New Roman"/>
          <w:color w:val="000000" w:themeColor="text1"/>
        </w:rPr>
        <w:t xml:space="preserve"> the</w:t>
      </w:r>
      <w:r w:rsidRPr="00A74D37">
        <w:rPr>
          <w:rFonts w:ascii="Cambria" w:eastAsia="Times New Roman" w:hAnsi="Cambria" w:cs="Times New Roman"/>
          <w:color w:val="000000" w:themeColor="text1"/>
        </w:rPr>
        <w:t xml:space="preserve"> decision-making and implementation processes, second</w:t>
      </w:r>
      <w:r w:rsidR="00690E27"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by </w:t>
      </w:r>
      <w:r w:rsidR="00323B7C" w:rsidRPr="00A74D37">
        <w:rPr>
          <w:rFonts w:ascii="Cambria" w:eastAsia="Times New Roman" w:hAnsi="Cambria" w:cs="Times New Roman"/>
          <w:color w:val="000000" w:themeColor="text1"/>
        </w:rPr>
        <w:t>being a proactively</w:t>
      </w:r>
      <w:r w:rsidRPr="00A74D37">
        <w:rPr>
          <w:rFonts w:ascii="Cambria" w:eastAsia="Times New Roman" w:hAnsi="Cambria" w:cs="Times New Roman"/>
          <w:color w:val="000000" w:themeColor="text1"/>
        </w:rPr>
        <w:t xml:space="preserve"> responsib</w:t>
      </w:r>
      <w:r w:rsidR="00193137" w:rsidRPr="00A74D37">
        <w:rPr>
          <w:rFonts w:ascii="Cambria" w:eastAsia="Times New Roman" w:hAnsi="Cambria" w:cs="Times New Roman"/>
          <w:color w:val="000000" w:themeColor="text1"/>
        </w:rPr>
        <w:t>le</w:t>
      </w:r>
      <w:r w:rsidRPr="00A74D37">
        <w:rPr>
          <w:rFonts w:ascii="Cambria" w:eastAsia="Times New Roman" w:hAnsi="Cambria" w:cs="Times New Roman"/>
          <w:color w:val="000000" w:themeColor="text1"/>
        </w:rPr>
        <w:t xml:space="preserve"> </w:t>
      </w:r>
      <w:r w:rsidR="00323B7C" w:rsidRPr="00A74D37">
        <w:rPr>
          <w:rFonts w:ascii="Cambria" w:eastAsia="Times New Roman" w:hAnsi="Cambria" w:cs="Times New Roman"/>
          <w:color w:val="000000" w:themeColor="text1"/>
        </w:rPr>
        <w:t xml:space="preserve">organization </w:t>
      </w:r>
      <w:r w:rsidRPr="00A74D37">
        <w:rPr>
          <w:rFonts w:ascii="Cambria" w:eastAsia="Times New Roman" w:hAnsi="Cambria" w:cs="Times New Roman"/>
          <w:color w:val="000000" w:themeColor="text1"/>
        </w:rPr>
        <w:t>throughout the supply chain</w:t>
      </w:r>
      <w:r w:rsidR="00193137" w:rsidRPr="00A74D37">
        <w:rPr>
          <w:rFonts w:ascii="Cambria" w:eastAsia="Times New Roman" w:hAnsi="Cambria" w:cs="Times New Roman"/>
          <w:color w:val="000000" w:themeColor="text1"/>
        </w:rPr>
        <w:t xml:space="preserve">, third; by engaging in long-term sustainable strategy, and fourth; by </w:t>
      </w:r>
      <w:r w:rsidR="00A6755F" w:rsidRPr="00A74D37">
        <w:rPr>
          <w:rFonts w:ascii="Cambria" w:eastAsia="Times New Roman" w:hAnsi="Cambria" w:cs="Times New Roman"/>
          <w:color w:val="000000" w:themeColor="text1"/>
        </w:rPr>
        <w:t>implementing</w:t>
      </w:r>
      <w:r w:rsidR="00193137" w:rsidRPr="00A74D37">
        <w:rPr>
          <w:rFonts w:ascii="Cambria" w:eastAsia="Times New Roman" w:hAnsi="Cambria" w:cs="Times New Roman"/>
          <w:color w:val="000000" w:themeColor="text1"/>
        </w:rPr>
        <w:t xml:space="preserve"> innovative</w:t>
      </w:r>
      <w:r w:rsidR="00A6755F" w:rsidRPr="00A74D37">
        <w:rPr>
          <w:rFonts w:ascii="Cambria" w:eastAsia="Times New Roman" w:hAnsi="Cambria" w:cs="Times New Roman"/>
          <w:color w:val="000000" w:themeColor="text1"/>
        </w:rPr>
        <w:t xml:space="preserve"> sustainability strategy</w:t>
      </w:r>
      <w:r w:rsidR="00E509CB" w:rsidRPr="00A74D37">
        <w:rPr>
          <w:rFonts w:ascii="Cambria" w:eastAsia="Times New Roman" w:hAnsi="Cambria" w:cs="Times New Roman"/>
          <w:color w:val="000000" w:themeColor="text1"/>
        </w:rPr>
        <w:t>. The theories were able to</w:t>
      </w:r>
      <w:r w:rsidRPr="00A74D37">
        <w:rPr>
          <w:rFonts w:ascii="Cambria" w:eastAsia="Times New Roman" w:hAnsi="Cambria" w:cs="Times New Roman"/>
          <w:color w:val="000000" w:themeColor="text1"/>
        </w:rPr>
        <w:t xml:space="preserve"> </w:t>
      </w:r>
      <w:r w:rsidRPr="00A74D37">
        <w:rPr>
          <w:rFonts w:ascii="Cambria" w:hAnsi="Cambria"/>
          <w:color w:val="000000" w:themeColor="text1"/>
        </w:rPr>
        <w:t>provid</w:t>
      </w:r>
      <w:r w:rsidR="00E509CB" w:rsidRPr="00A74D37">
        <w:rPr>
          <w:rFonts w:ascii="Cambria" w:hAnsi="Cambria"/>
          <w:color w:val="000000" w:themeColor="text1"/>
        </w:rPr>
        <w:t>e</w:t>
      </w:r>
      <w:r w:rsidRPr="00A74D37">
        <w:rPr>
          <w:rFonts w:ascii="Cambria" w:hAnsi="Cambria"/>
          <w:color w:val="000000" w:themeColor="text1"/>
        </w:rPr>
        <w:t xml:space="preserve"> links across the derived themes, </w:t>
      </w:r>
      <w:r w:rsidR="00E509CB" w:rsidRPr="00A74D37">
        <w:rPr>
          <w:rFonts w:ascii="Cambria" w:hAnsi="Cambria"/>
          <w:color w:val="000000" w:themeColor="text1"/>
        </w:rPr>
        <w:t>are</w:t>
      </w:r>
      <w:r w:rsidRPr="00A74D37">
        <w:rPr>
          <w:rFonts w:ascii="Cambria" w:hAnsi="Cambria"/>
          <w:color w:val="000000" w:themeColor="text1"/>
        </w:rPr>
        <w:t xml:space="preserve"> general enough to be applicable to contexts beyond this study, </w:t>
      </w:r>
      <w:r w:rsidR="00E509CB" w:rsidRPr="00A74D37">
        <w:rPr>
          <w:rFonts w:ascii="Cambria" w:hAnsi="Cambria"/>
          <w:color w:val="000000" w:themeColor="text1"/>
        </w:rPr>
        <w:t>are</w:t>
      </w:r>
      <w:r w:rsidRPr="00A74D37">
        <w:rPr>
          <w:rFonts w:ascii="Cambria" w:hAnsi="Cambria"/>
          <w:color w:val="000000" w:themeColor="text1"/>
        </w:rPr>
        <w:t xml:space="preserve"> able to make specific predictions on </w:t>
      </w:r>
      <w:r w:rsidR="00193137" w:rsidRPr="00A74D37">
        <w:rPr>
          <w:rFonts w:ascii="Cambria" w:hAnsi="Cambria"/>
          <w:color w:val="000000" w:themeColor="text1"/>
        </w:rPr>
        <w:t>sustainability</w:t>
      </w:r>
      <w:r w:rsidRPr="00A74D37">
        <w:rPr>
          <w:rFonts w:ascii="Cambria" w:hAnsi="Cambria"/>
          <w:color w:val="000000" w:themeColor="text1"/>
        </w:rPr>
        <w:t xml:space="preserve"> effectiveness, and </w:t>
      </w:r>
      <w:r w:rsidR="00E509CB" w:rsidRPr="00A74D37">
        <w:rPr>
          <w:rFonts w:ascii="Cambria" w:hAnsi="Cambria"/>
          <w:color w:val="000000" w:themeColor="text1"/>
        </w:rPr>
        <w:t>are</w:t>
      </w:r>
      <w:r w:rsidRPr="00A74D37">
        <w:rPr>
          <w:rFonts w:ascii="Cambria" w:hAnsi="Cambria"/>
          <w:color w:val="000000" w:themeColor="text1"/>
        </w:rPr>
        <w:t xml:space="preserve"> logical, parsimonious, and abstract.</w:t>
      </w:r>
    </w:p>
    <w:p w14:paraId="77F2BC73" w14:textId="277A9ED1" w:rsidR="00937AA7" w:rsidRPr="00A74D37" w:rsidRDefault="00937AA7" w:rsidP="00937AA7">
      <w:pPr>
        <w:spacing w:line="480" w:lineRule="auto"/>
        <w:rPr>
          <w:rFonts w:ascii="Cambria" w:eastAsia="Times New Roman" w:hAnsi="Cambria" w:cs="Times New Roman"/>
          <w:b/>
          <w:bCs/>
          <w:i/>
          <w:iCs/>
          <w:color w:val="000000" w:themeColor="text1"/>
        </w:rPr>
      </w:pPr>
      <w:r w:rsidRPr="00A74D37">
        <w:rPr>
          <w:rFonts w:ascii="Cambria" w:eastAsia="Times New Roman" w:hAnsi="Cambria" w:cs="Times New Roman"/>
          <w:color w:val="000000" w:themeColor="text1"/>
        </w:rPr>
        <w:t xml:space="preserve">The </w:t>
      </w:r>
      <w:r w:rsidR="00193137" w:rsidRPr="00A74D37">
        <w:rPr>
          <w:rFonts w:ascii="Cambria" w:eastAsia="Times New Roman" w:hAnsi="Cambria" w:cs="Times New Roman"/>
          <w:color w:val="000000" w:themeColor="text1"/>
        </w:rPr>
        <w:t>four</w:t>
      </w:r>
      <w:r w:rsidRPr="00A74D37">
        <w:rPr>
          <w:rFonts w:ascii="Cambria" w:eastAsia="Times New Roman" w:hAnsi="Cambria" w:cs="Times New Roman"/>
          <w:color w:val="000000" w:themeColor="text1"/>
        </w:rPr>
        <w:t xml:space="preserve"> </w:t>
      </w:r>
      <w:r w:rsidR="00F60BE0" w:rsidRPr="00A74D37">
        <w:rPr>
          <w:rFonts w:ascii="Cambria" w:eastAsia="Times New Roman" w:hAnsi="Cambria" w:cs="Times New Roman"/>
          <w:color w:val="000000" w:themeColor="text1"/>
        </w:rPr>
        <w:t xml:space="preserve">theories were reclassified as sub-theories that were </w:t>
      </w:r>
      <w:r w:rsidRPr="00A74D37">
        <w:rPr>
          <w:rFonts w:ascii="Cambria" w:eastAsia="Times New Roman" w:hAnsi="Cambria" w:cs="Times New Roman"/>
          <w:color w:val="000000" w:themeColor="text1"/>
        </w:rPr>
        <w:t>merged to form</w:t>
      </w:r>
      <w:r w:rsidR="00193137" w:rsidRPr="00A74D37">
        <w:rPr>
          <w:rFonts w:ascii="Cambria" w:eastAsia="Times New Roman" w:hAnsi="Cambria" w:cs="Times New Roman"/>
          <w:color w:val="000000" w:themeColor="text1"/>
        </w:rPr>
        <w:t xml:space="preserve"> two</w:t>
      </w:r>
      <w:r w:rsidRPr="00A74D37">
        <w:rPr>
          <w:rFonts w:ascii="Cambria" w:eastAsia="Times New Roman" w:hAnsi="Cambria" w:cs="Times New Roman"/>
          <w:color w:val="000000" w:themeColor="text1"/>
        </w:rPr>
        <w:t xml:space="preserve"> encompassing theor</w:t>
      </w:r>
      <w:r w:rsidR="00193137" w:rsidRPr="00A74D37">
        <w:rPr>
          <w:rFonts w:ascii="Cambria" w:eastAsia="Times New Roman" w:hAnsi="Cambria" w:cs="Times New Roman"/>
          <w:color w:val="000000" w:themeColor="text1"/>
        </w:rPr>
        <w:t>ies</w:t>
      </w:r>
      <w:r w:rsidRPr="00A74D37">
        <w:rPr>
          <w:rFonts w:ascii="Cambria" w:eastAsia="Times New Roman" w:hAnsi="Cambria" w:cs="Times New Roman"/>
          <w:color w:val="000000" w:themeColor="text1"/>
        </w:rPr>
        <w:t xml:space="preserve"> that may be stated as ‘</w:t>
      </w:r>
      <w:r w:rsidR="00DF4807" w:rsidRPr="00A74D37">
        <w:rPr>
          <w:rFonts w:ascii="Cambria" w:eastAsia="Times New Roman" w:hAnsi="Cambria" w:cs="Times New Roman"/>
          <w:color w:val="000000" w:themeColor="text1"/>
        </w:rPr>
        <w:t xml:space="preserve">Involving and </w:t>
      </w:r>
      <w:r w:rsidR="00E509CB" w:rsidRPr="00A74D37">
        <w:rPr>
          <w:rFonts w:ascii="Cambria" w:eastAsia="Times New Roman" w:hAnsi="Cambria" w:cs="Times New Roman"/>
          <w:color w:val="000000" w:themeColor="text1"/>
        </w:rPr>
        <w:t>Proactive</w:t>
      </w:r>
      <w:r w:rsidR="00DF4807" w:rsidRPr="00A74D37">
        <w:rPr>
          <w:rFonts w:ascii="Cambria" w:eastAsia="Times New Roman" w:hAnsi="Cambria" w:cs="Times New Roman"/>
          <w:color w:val="000000" w:themeColor="text1"/>
        </w:rPr>
        <w:t>ly</w:t>
      </w:r>
      <w:r w:rsidR="00E509CB" w:rsidRPr="00A74D37">
        <w:rPr>
          <w:rFonts w:ascii="Cambria" w:eastAsia="Times New Roman" w:hAnsi="Cambria" w:cs="Times New Roman"/>
          <w:color w:val="000000" w:themeColor="text1"/>
        </w:rPr>
        <w:t xml:space="preserve"> </w:t>
      </w:r>
      <w:r w:rsidR="00DF4807" w:rsidRPr="00A74D37">
        <w:rPr>
          <w:rFonts w:ascii="Cambria" w:eastAsia="Times New Roman" w:hAnsi="Cambria" w:cs="Times New Roman"/>
          <w:color w:val="000000" w:themeColor="text1"/>
        </w:rPr>
        <w:lastRenderedPageBreak/>
        <w:t>R</w:t>
      </w:r>
      <w:r w:rsidR="00E509CB" w:rsidRPr="00A74D37">
        <w:rPr>
          <w:rFonts w:ascii="Cambria" w:eastAsia="Times New Roman" w:hAnsi="Cambria" w:cs="Times New Roman"/>
          <w:color w:val="000000" w:themeColor="text1"/>
        </w:rPr>
        <w:t>esponsible</w:t>
      </w:r>
      <w:r w:rsidR="00DF4807" w:rsidRPr="00A74D37">
        <w:rPr>
          <w:rFonts w:ascii="Cambria" w:eastAsia="Times New Roman" w:hAnsi="Cambria" w:cs="Times New Roman"/>
          <w:color w:val="000000" w:themeColor="text1"/>
        </w:rPr>
        <w:t xml:space="preserve">’ </w:t>
      </w:r>
      <w:r w:rsidR="00193137" w:rsidRPr="00A74D37">
        <w:rPr>
          <w:rFonts w:ascii="Cambria" w:eastAsia="Times New Roman" w:hAnsi="Cambria" w:cs="Times New Roman"/>
          <w:color w:val="000000" w:themeColor="text1"/>
        </w:rPr>
        <w:t xml:space="preserve">and </w:t>
      </w:r>
      <w:r w:rsidR="00355824" w:rsidRPr="00A74D37">
        <w:rPr>
          <w:rFonts w:ascii="Cambria" w:eastAsia="Times New Roman" w:hAnsi="Cambria" w:cs="Times New Roman"/>
          <w:color w:val="000000" w:themeColor="text1"/>
        </w:rPr>
        <w:t>‘</w:t>
      </w:r>
      <w:r w:rsidR="00DF4807" w:rsidRPr="00A74D37">
        <w:rPr>
          <w:rFonts w:ascii="Cambria" w:eastAsia="Times New Roman" w:hAnsi="Cambria" w:cs="Times New Roman"/>
          <w:color w:val="000000" w:themeColor="text1"/>
        </w:rPr>
        <w:t>L</w:t>
      </w:r>
      <w:r w:rsidR="00355824" w:rsidRPr="00A74D37">
        <w:rPr>
          <w:rFonts w:ascii="Cambria" w:eastAsia="Times New Roman" w:hAnsi="Cambria" w:cs="Times New Roman"/>
          <w:color w:val="000000" w:themeColor="text1"/>
        </w:rPr>
        <w:t>ong</w:t>
      </w:r>
      <w:r w:rsidR="00193137" w:rsidRPr="00A74D37">
        <w:rPr>
          <w:rFonts w:ascii="Cambria" w:eastAsia="Times New Roman" w:hAnsi="Cambria" w:cs="Times New Roman"/>
          <w:color w:val="000000" w:themeColor="text1"/>
        </w:rPr>
        <w:t xml:space="preserve">-term </w:t>
      </w:r>
      <w:r w:rsidR="00355824" w:rsidRPr="00A74D37">
        <w:rPr>
          <w:rFonts w:ascii="Cambria" w:eastAsia="Times New Roman" w:hAnsi="Cambria" w:cs="Times New Roman"/>
          <w:color w:val="000000" w:themeColor="text1"/>
        </w:rPr>
        <w:t xml:space="preserve">and </w:t>
      </w:r>
      <w:r w:rsidR="00DF4807" w:rsidRPr="00A74D37">
        <w:rPr>
          <w:rFonts w:ascii="Cambria" w:eastAsia="Times New Roman" w:hAnsi="Cambria" w:cs="Times New Roman"/>
          <w:color w:val="000000" w:themeColor="text1"/>
        </w:rPr>
        <w:t>I</w:t>
      </w:r>
      <w:r w:rsidR="00355824" w:rsidRPr="00A74D37">
        <w:rPr>
          <w:rFonts w:ascii="Cambria" w:eastAsia="Times New Roman" w:hAnsi="Cambria" w:cs="Times New Roman"/>
          <w:color w:val="000000" w:themeColor="text1"/>
        </w:rPr>
        <w:t xml:space="preserve">nnovative </w:t>
      </w:r>
      <w:r w:rsidR="00DF4807" w:rsidRPr="00A74D37">
        <w:rPr>
          <w:rFonts w:ascii="Cambria" w:eastAsia="Times New Roman" w:hAnsi="Cambria" w:cs="Times New Roman"/>
          <w:color w:val="000000" w:themeColor="text1"/>
        </w:rPr>
        <w:t>S</w:t>
      </w:r>
      <w:r w:rsidR="00355824" w:rsidRPr="00A74D37">
        <w:rPr>
          <w:rFonts w:ascii="Cambria" w:eastAsia="Times New Roman" w:hAnsi="Cambria" w:cs="Times New Roman"/>
          <w:color w:val="000000" w:themeColor="text1"/>
        </w:rPr>
        <w:t xml:space="preserve">upply </w:t>
      </w:r>
      <w:r w:rsidR="00DF4807" w:rsidRPr="00A74D37">
        <w:rPr>
          <w:rFonts w:ascii="Cambria" w:eastAsia="Times New Roman" w:hAnsi="Cambria" w:cs="Times New Roman"/>
          <w:color w:val="000000" w:themeColor="text1"/>
        </w:rPr>
        <w:t>C</w:t>
      </w:r>
      <w:r w:rsidR="00355824" w:rsidRPr="00A74D37">
        <w:rPr>
          <w:rFonts w:ascii="Cambria" w:eastAsia="Times New Roman" w:hAnsi="Cambria" w:cs="Times New Roman"/>
          <w:color w:val="000000" w:themeColor="text1"/>
        </w:rPr>
        <w:t xml:space="preserve">hain </w:t>
      </w:r>
      <w:r w:rsidR="00DF4807" w:rsidRPr="00A74D37">
        <w:rPr>
          <w:rFonts w:ascii="Cambria" w:eastAsia="Times New Roman" w:hAnsi="Cambria" w:cs="Times New Roman"/>
          <w:color w:val="000000" w:themeColor="text1"/>
        </w:rPr>
        <w:t>S</w:t>
      </w:r>
      <w:r w:rsidR="00E05714" w:rsidRPr="00A74D37">
        <w:rPr>
          <w:rFonts w:ascii="Cambria" w:eastAsia="Times New Roman" w:hAnsi="Cambria" w:cs="Times New Roman"/>
          <w:color w:val="000000" w:themeColor="text1"/>
        </w:rPr>
        <w:t>ustainab</w:t>
      </w:r>
      <w:r w:rsidR="00355824" w:rsidRPr="00A74D37">
        <w:rPr>
          <w:rFonts w:ascii="Cambria" w:eastAsia="Times New Roman" w:hAnsi="Cambria" w:cs="Times New Roman"/>
          <w:color w:val="000000" w:themeColor="text1"/>
        </w:rPr>
        <w:t>ility</w:t>
      </w:r>
      <w:r w:rsidR="00E05714" w:rsidRPr="00A74D37">
        <w:rPr>
          <w:rFonts w:ascii="Cambria" w:eastAsia="Times New Roman" w:hAnsi="Cambria" w:cs="Times New Roman"/>
          <w:color w:val="000000" w:themeColor="text1"/>
        </w:rPr>
        <w:t xml:space="preserve"> </w:t>
      </w:r>
      <w:r w:rsidR="00355824" w:rsidRPr="00A74D37">
        <w:rPr>
          <w:rFonts w:ascii="Cambria" w:eastAsia="Times New Roman" w:hAnsi="Cambria" w:cs="Times New Roman"/>
          <w:color w:val="000000" w:themeColor="text1"/>
        </w:rPr>
        <w:t>strategy’.</w:t>
      </w:r>
      <w:r w:rsidR="00E05714"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Thus, the</w:t>
      </w:r>
      <w:r w:rsidR="00D300AE" w:rsidRPr="00A74D37">
        <w:rPr>
          <w:rFonts w:ascii="Cambria" w:eastAsia="Times New Roman" w:hAnsi="Cambria" w:cs="Times New Roman"/>
          <w:color w:val="000000" w:themeColor="text1"/>
        </w:rPr>
        <w:t xml:space="preserve"> summary</w:t>
      </w:r>
      <w:r w:rsidRPr="00A74D37">
        <w:rPr>
          <w:rFonts w:ascii="Cambria" w:eastAsia="Times New Roman" w:hAnsi="Cambria" w:cs="Times New Roman"/>
          <w:color w:val="000000" w:themeColor="text1"/>
        </w:rPr>
        <w:t xml:space="preserve"> answer to the research question </w:t>
      </w:r>
      <w:r w:rsidR="00F60BE0" w:rsidRPr="00A74D37">
        <w:rPr>
          <w:rFonts w:ascii="Cambria" w:eastAsia="Times New Roman" w:hAnsi="Cambria" w:cs="Times New Roman"/>
          <w:color w:val="000000" w:themeColor="text1"/>
        </w:rPr>
        <w:t>is;</w:t>
      </w:r>
      <w:r w:rsidR="00DF4807" w:rsidRPr="00A74D37">
        <w:rPr>
          <w:rFonts w:ascii="Cambria" w:eastAsia="Times New Roman" w:hAnsi="Cambria" w:cs="Times New Roman"/>
          <w:color w:val="000000" w:themeColor="text1"/>
        </w:rPr>
        <w:t xml:space="preserve"> </w:t>
      </w:r>
      <w:r w:rsidRPr="00A74D37">
        <w:rPr>
          <w:rFonts w:ascii="Cambria" w:eastAsia="Times New Roman" w:hAnsi="Cambria" w:cs="Times New Roman"/>
          <w:b/>
          <w:bCs/>
          <w:i/>
          <w:iCs/>
          <w:color w:val="000000" w:themeColor="text1"/>
        </w:rPr>
        <w:t xml:space="preserve">Organizations succeed in effectively managing </w:t>
      </w:r>
      <w:r w:rsidR="00355824" w:rsidRPr="00A74D37">
        <w:rPr>
          <w:rFonts w:ascii="Cambria" w:eastAsia="Times New Roman" w:hAnsi="Cambria" w:cs="Times New Roman"/>
          <w:b/>
          <w:bCs/>
          <w:i/>
          <w:iCs/>
          <w:color w:val="000000" w:themeColor="text1"/>
        </w:rPr>
        <w:t>sustainability</w:t>
      </w:r>
      <w:r w:rsidRPr="00A74D37">
        <w:rPr>
          <w:rFonts w:ascii="Cambria" w:eastAsia="Times New Roman" w:hAnsi="Cambria" w:cs="Times New Roman"/>
          <w:b/>
          <w:bCs/>
          <w:i/>
          <w:iCs/>
          <w:color w:val="000000" w:themeColor="text1"/>
        </w:rPr>
        <w:t xml:space="preserve"> in their supply chain by </w:t>
      </w:r>
      <w:r w:rsidR="00E509CB" w:rsidRPr="00A74D37">
        <w:rPr>
          <w:rFonts w:ascii="Cambria" w:eastAsia="Times New Roman" w:hAnsi="Cambria" w:cs="Times New Roman"/>
          <w:b/>
          <w:bCs/>
          <w:i/>
          <w:iCs/>
          <w:color w:val="000000" w:themeColor="text1"/>
        </w:rPr>
        <w:t xml:space="preserve">being </w:t>
      </w:r>
      <w:r w:rsidR="00E05714" w:rsidRPr="00A74D37">
        <w:rPr>
          <w:rFonts w:ascii="Cambria" w:eastAsia="Times New Roman" w:hAnsi="Cambria" w:cs="Times New Roman"/>
          <w:b/>
          <w:bCs/>
          <w:i/>
          <w:iCs/>
          <w:color w:val="000000" w:themeColor="text1"/>
        </w:rPr>
        <w:t xml:space="preserve">involving, </w:t>
      </w:r>
      <w:r w:rsidR="00E509CB" w:rsidRPr="00A74D37">
        <w:rPr>
          <w:rFonts w:ascii="Cambria" w:eastAsia="Times New Roman" w:hAnsi="Cambria" w:cs="Times New Roman"/>
          <w:b/>
          <w:bCs/>
          <w:i/>
          <w:iCs/>
          <w:color w:val="000000" w:themeColor="text1"/>
        </w:rPr>
        <w:t>proactively responsible</w:t>
      </w:r>
      <w:r w:rsidRPr="00A74D37">
        <w:rPr>
          <w:rFonts w:ascii="Cambria" w:eastAsia="Times New Roman" w:hAnsi="Cambria" w:cs="Times New Roman"/>
          <w:b/>
          <w:bCs/>
          <w:i/>
          <w:iCs/>
          <w:color w:val="000000" w:themeColor="text1"/>
        </w:rPr>
        <w:t xml:space="preserve"> throughout chain and by </w:t>
      </w:r>
      <w:r w:rsidR="00355824" w:rsidRPr="00A74D37">
        <w:rPr>
          <w:rFonts w:ascii="Cambria" w:eastAsia="Times New Roman" w:hAnsi="Cambria" w:cs="Times New Roman"/>
          <w:b/>
          <w:bCs/>
          <w:i/>
          <w:iCs/>
          <w:color w:val="000000" w:themeColor="text1"/>
        </w:rPr>
        <w:t xml:space="preserve">implementing </w:t>
      </w:r>
      <w:r w:rsidR="00E05714" w:rsidRPr="00A74D37">
        <w:rPr>
          <w:rFonts w:ascii="Cambria" w:eastAsia="Times New Roman" w:hAnsi="Cambria" w:cs="Times New Roman"/>
          <w:b/>
          <w:bCs/>
          <w:i/>
          <w:iCs/>
          <w:color w:val="000000" w:themeColor="text1"/>
        </w:rPr>
        <w:t xml:space="preserve">long-term </w:t>
      </w:r>
      <w:r w:rsidR="00355824" w:rsidRPr="00A74D37">
        <w:rPr>
          <w:rFonts w:ascii="Cambria" w:eastAsia="Times New Roman" w:hAnsi="Cambria" w:cs="Times New Roman"/>
          <w:b/>
          <w:bCs/>
          <w:i/>
          <w:iCs/>
          <w:color w:val="000000" w:themeColor="text1"/>
        </w:rPr>
        <w:t xml:space="preserve">and innovative </w:t>
      </w:r>
      <w:r w:rsidR="00E05714" w:rsidRPr="00A74D37">
        <w:rPr>
          <w:rFonts w:ascii="Cambria" w:eastAsia="Times New Roman" w:hAnsi="Cambria" w:cs="Times New Roman"/>
          <w:b/>
          <w:bCs/>
          <w:i/>
          <w:iCs/>
          <w:color w:val="000000" w:themeColor="text1"/>
        </w:rPr>
        <w:t>strateg</w:t>
      </w:r>
      <w:r w:rsidR="00355824" w:rsidRPr="00A74D37">
        <w:rPr>
          <w:rFonts w:ascii="Cambria" w:eastAsia="Times New Roman" w:hAnsi="Cambria" w:cs="Times New Roman"/>
          <w:b/>
          <w:bCs/>
          <w:i/>
          <w:iCs/>
          <w:color w:val="000000" w:themeColor="text1"/>
        </w:rPr>
        <w:t>ies.</w:t>
      </w:r>
    </w:p>
    <w:p w14:paraId="3634813D" w14:textId="3EE84160" w:rsidR="00937AA7" w:rsidRPr="00A74D37" w:rsidRDefault="00937AA7"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The early stages of </w:t>
      </w:r>
      <w:r w:rsidR="00F60BE0" w:rsidRPr="00A74D37">
        <w:rPr>
          <w:rFonts w:ascii="Cambria" w:eastAsia="Times New Roman" w:hAnsi="Cambria" w:cs="Times New Roman"/>
          <w:color w:val="000000" w:themeColor="text1"/>
        </w:rPr>
        <w:t>building</w:t>
      </w:r>
      <w:r w:rsidRPr="00A74D37">
        <w:rPr>
          <w:rFonts w:ascii="Cambria" w:eastAsia="Times New Roman" w:hAnsi="Cambria" w:cs="Times New Roman"/>
          <w:color w:val="000000" w:themeColor="text1"/>
        </w:rPr>
        <w:t xml:space="preserve"> theory out of the findings continued to point to the level of </w:t>
      </w:r>
      <w:r w:rsidR="00E05714"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commitment as the differentiating factor among organizations. It is difficult to argue against this </w:t>
      </w:r>
      <w:r w:rsidR="00DF4807" w:rsidRPr="00A74D37">
        <w:rPr>
          <w:rFonts w:ascii="Cambria" w:eastAsia="Times New Roman" w:hAnsi="Cambria" w:cs="Times New Roman"/>
          <w:color w:val="000000" w:themeColor="text1"/>
        </w:rPr>
        <w:t>notion because</w:t>
      </w:r>
      <w:r w:rsidRPr="00A74D37">
        <w:rPr>
          <w:rFonts w:ascii="Cambria" w:eastAsia="Times New Roman" w:hAnsi="Cambria" w:cs="Times New Roman"/>
          <w:color w:val="000000" w:themeColor="text1"/>
        </w:rPr>
        <w:t xml:space="preserve"> the difference in applying identified measures can be attributed to a different level of commitment. </w:t>
      </w:r>
      <w:r w:rsidR="00690E27" w:rsidRPr="00A74D37">
        <w:rPr>
          <w:rFonts w:ascii="Cambria" w:eastAsia="Times New Roman" w:hAnsi="Cambria" w:cs="Times New Roman"/>
          <w:color w:val="000000" w:themeColor="text1"/>
        </w:rPr>
        <w:t>As an</w:t>
      </w:r>
      <w:r w:rsidRPr="00A74D37">
        <w:rPr>
          <w:rFonts w:ascii="Cambria" w:eastAsia="Times New Roman" w:hAnsi="Cambria" w:cs="Times New Roman"/>
          <w:color w:val="000000" w:themeColor="text1"/>
        </w:rPr>
        <w:t xml:space="preserve"> example, </w:t>
      </w:r>
      <w:r w:rsidR="00690E27" w:rsidRPr="00A74D37">
        <w:rPr>
          <w:rFonts w:ascii="Cambria" w:eastAsia="Times New Roman" w:hAnsi="Cambria" w:cs="Times New Roman"/>
          <w:color w:val="000000" w:themeColor="text1"/>
        </w:rPr>
        <w:t xml:space="preserve">if </w:t>
      </w:r>
      <w:r w:rsidRPr="00A74D37">
        <w:rPr>
          <w:rFonts w:ascii="Cambria" w:eastAsia="Times New Roman" w:hAnsi="Cambria" w:cs="Times New Roman"/>
          <w:color w:val="000000" w:themeColor="text1"/>
        </w:rPr>
        <w:t>we consider collaboration as a</w:t>
      </w:r>
      <w:r w:rsidR="00F60BE0" w:rsidRPr="00A74D37">
        <w:rPr>
          <w:rFonts w:ascii="Cambria" w:eastAsia="Times New Roman" w:hAnsi="Cambria" w:cs="Times New Roman"/>
          <w:color w:val="000000" w:themeColor="text1"/>
        </w:rPr>
        <w:t>n</w:t>
      </w:r>
      <w:r w:rsidRPr="00A74D37">
        <w:rPr>
          <w:rFonts w:ascii="Cambria" w:eastAsia="Times New Roman" w:hAnsi="Cambria" w:cs="Times New Roman"/>
          <w:color w:val="000000" w:themeColor="text1"/>
        </w:rPr>
        <w:t xml:space="preserve"> influencing factor applied by most organizations, we notice that the difference in effectiveness is driven by the level of collaboration exercised by different companies</w:t>
      </w:r>
      <w:r w:rsidR="00690E27" w:rsidRPr="00A74D37">
        <w:rPr>
          <w:rFonts w:ascii="Cambria" w:eastAsia="Times New Roman" w:hAnsi="Cambria" w:cs="Times New Roman"/>
          <w:color w:val="000000" w:themeColor="text1"/>
        </w:rPr>
        <w:t xml:space="preserve">, and </w:t>
      </w:r>
      <w:r w:rsidR="00DF4807" w:rsidRPr="00A74D37">
        <w:rPr>
          <w:rFonts w:ascii="Cambria" w:eastAsia="Times New Roman" w:hAnsi="Cambria" w:cs="Times New Roman"/>
          <w:color w:val="000000" w:themeColor="text1"/>
        </w:rPr>
        <w:t xml:space="preserve">to what level throughout supply chain </w:t>
      </w:r>
      <w:r w:rsidR="00690E27" w:rsidRPr="00A74D37">
        <w:rPr>
          <w:rFonts w:ascii="Cambria" w:eastAsia="Times New Roman" w:hAnsi="Cambria" w:cs="Times New Roman"/>
          <w:color w:val="000000" w:themeColor="text1"/>
        </w:rPr>
        <w:t>an organization engages in collaboration (the limits of existing literature)</w:t>
      </w:r>
      <w:r w:rsidRPr="00A74D37">
        <w:rPr>
          <w:rFonts w:ascii="Cambria" w:eastAsia="Times New Roman" w:hAnsi="Cambria" w:cs="Times New Roman"/>
          <w:color w:val="000000" w:themeColor="text1"/>
        </w:rPr>
        <w:t xml:space="preserve">. Similarly, as </w:t>
      </w:r>
      <w:r w:rsidR="00037C8C" w:rsidRPr="00A74D37">
        <w:rPr>
          <w:rFonts w:ascii="Cambria" w:eastAsia="Times New Roman" w:hAnsi="Cambria" w:cs="Times New Roman"/>
          <w:color w:val="000000" w:themeColor="text1"/>
        </w:rPr>
        <w:t>my</w:t>
      </w:r>
      <w:r w:rsidRPr="00A74D37">
        <w:rPr>
          <w:rFonts w:ascii="Cambria" w:eastAsia="Times New Roman" w:hAnsi="Cambria" w:cs="Times New Roman"/>
          <w:color w:val="000000" w:themeColor="text1"/>
        </w:rPr>
        <w:t xml:space="preserve"> findings indicated, </w:t>
      </w:r>
      <w:r w:rsidR="00690E27" w:rsidRPr="00A74D37">
        <w:rPr>
          <w:rFonts w:ascii="Cambria" w:eastAsia="Times New Roman" w:hAnsi="Cambria" w:cs="Times New Roman"/>
          <w:color w:val="000000" w:themeColor="text1"/>
        </w:rPr>
        <w:t>it is the level of engagement across</w:t>
      </w:r>
      <w:r w:rsidRPr="00A74D37">
        <w:rPr>
          <w:rFonts w:ascii="Cambria" w:eastAsia="Times New Roman" w:hAnsi="Cambria" w:cs="Times New Roman"/>
          <w:color w:val="000000" w:themeColor="text1"/>
        </w:rPr>
        <w:t xml:space="preserve"> all factors investigated</w:t>
      </w:r>
      <w:r w:rsidR="00690E27" w:rsidRPr="00A74D37">
        <w:rPr>
          <w:rFonts w:ascii="Cambria" w:eastAsia="Times New Roman" w:hAnsi="Cambria" w:cs="Times New Roman"/>
          <w:color w:val="000000" w:themeColor="text1"/>
        </w:rPr>
        <w:t xml:space="preserve"> that determined effectiveness. </w:t>
      </w:r>
      <w:r w:rsidRPr="00A74D37">
        <w:rPr>
          <w:rFonts w:ascii="Cambria" w:eastAsia="Times New Roman" w:hAnsi="Cambria" w:cs="Times New Roman"/>
          <w:color w:val="000000" w:themeColor="text1"/>
        </w:rPr>
        <w:t xml:space="preserve">A different level of collaboration, or testing, or deep auditing at (sub-supplier levels) or training, </w:t>
      </w:r>
      <w:r w:rsidR="006754AA" w:rsidRPr="00A74D37">
        <w:rPr>
          <w:rFonts w:ascii="Cambria" w:eastAsia="Times New Roman" w:hAnsi="Cambria" w:cs="Times New Roman"/>
          <w:color w:val="000000" w:themeColor="text1"/>
        </w:rPr>
        <w:t>among other practices,</w:t>
      </w:r>
      <w:r w:rsidRPr="00A74D37">
        <w:rPr>
          <w:rFonts w:ascii="Cambria" w:eastAsia="Times New Roman" w:hAnsi="Cambria" w:cs="Times New Roman"/>
          <w:color w:val="000000" w:themeColor="text1"/>
        </w:rPr>
        <w:t xml:space="preserve"> require additional cost</w:t>
      </w:r>
      <w:r w:rsidR="00690E27"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which translates into higher commitment. The concept of commitment, as valid as it is, is </w:t>
      </w:r>
      <w:r w:rsidR="00DF4807" w:rsidRPr="00A74D37">
        <w:rPr>
          <w:rFonts w:ascii="Cambria" w:eastAsia="Times New Roman" w:hAnsi="Cambria" w:cs="Times New Roman"/>
          <w:color w:val="000000" w:themeColor="text1"/>
        </w:rPr>
        <w:t>not tangible</w:t>
      </w:r>
      <w:r w:rsidRPr="00A74D37">
        <w:rPr>
          <w:rFonts w:ascii="Cambria" w:eastAsia="Times New Roman" w:hAnsi="Cambria" w:cs="Times New Roman"/>
          <w:color w:val="000000" w:themeColor="text1"/>
        </w:rPr>
        <w:t xml:space="preserve"> from, both, a theoretical or practical perspective. On the other hand, the theoretical proposition that effective </w:t>
      </w:r>
      <w:r w:rsidR="00E05714"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requires </w:t>
      </w:r>
      <w:r w:rsidR="00E509CB" w:rsidRPr="00A74D37">
        <w:rPr>
          <w:rFonts w:ascii="Cambria" w:eastAsia="Times New Roman" w:hAnsi="Cambria" w:cs="Times New Roman"/>
          <w:color w:val="000000" w:themeColor="text1"/>
        </w:rPr>
        <w:t>proactive</w:t>
      </w:r>
      <w:r w:rsidRPr="00A74D37">
        <w:rPr>
          <w:rFonts w:ascii="Cambria" w:eastAsia="Times New Roman" w:hAnsi="Cambria" w:cs="Times New Roman"/>
          <w:color w:val="000000" w:themeColor="text1"/>
        </w:rPr>
        <w:t xml:space="preserve"> responsibility throughout the chain is abstract but tangible with boundary conditions. </w:t>
      </w:r>
      <w:r w:rsidR="00E509CB" w:rsidRPr="00A74D37">
        <w:rPr>
          <w:rFonts w:ascii="Cambria" w:eastAsia="Times New Roman" w:hAnsi="Cambria" w:cs="Times New Roman"/>
          <w:color w:val="000000" w:themeColor="text1"/>
        </w:rPr>
        <w:t>Proactively</w:t>
      </w:r>
      <w:r w:rsidRPr="00A74D37">
        <w:rPr>
          <w:rFonts w:ascii="Cambria" w:eastAsia="Times New Roman" w:hAnsi="Cambria" w:cs="Times New Roman"/>
          <w:color w:val="000000" w:themeColor="text1"/>
        </w:rPr>
        <w:t xml:space="preserve"> responsi</w:t>
      </w:r>
      <w:r w:rsidR="00C322BE" w:rsidRPr="00A74D37">
        <w:rPr>
          <w:rFonts w:ascii="Cambria" w:eastAsia="Times New Roman" w:hAnsi="Cambria" w:cs="Times New Roman"/>
          <w:color w:val="000000" w:themeColor="text1"/>
        </w:rPr>
        <w:t>ble</w:t>
      </w:r>
      <w:r w:rsidRPr="00A74D37">
        <w:rPr>
          <w:rFonts w:ascii="Cambria" w:eastAsia="Times New Roman" w:hAnsi="Cambria" w:cs="Times New Roman"/>
          <w:color w:val="000000" w:themeColor="text1"/>
        </w:rPr>
        <w:t xml:space="preserve"> means an organization needs to ensure that </w:t>
      </w:r>
      <w:r w:rsidR="00DF4807"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requirements are </w:t>
      </w:r>
      <w:r w:rsidR="00690E27" w:rsidRPr="00A74D37">
        <w:rPr>
          <w:rFonts w:ascii="Cambria" w:eastAsia="Times New Roman" w:hAnsi="Cambria" w:cs="Times New Roman"/>
          <w:color w:val="000000" w:themeColor="text1"/>
        </w:rPr>
        <w:t xml:space="preserve">comprehensive and are </w:t>
      </w:r>
      <w:r w:rsidRPr="00A74D37">
        <w:rPr>
          <w:rFonts w:ascii="Cambria" w:eastAsia="Times New Roman" w:hAnsi="Cambria" w:cs="Times New Roman"/>
          <w:color w:val="000000" w:themeColor="text1"/>
        </w:rPr>
        <w:t>upheld at every aspect of the supply chain</w:t>
      </w:r>
      <w:r w:rsidR="00690E27" w:rsidRPr="00A74D37">
        <w:rPr>
          <w:rFonts w:ascii="Cambria" w:eastAsia="Times New Roman" w:hAnsi="Cambria" w:cs="Times New Roman"/>
          <w:color w:val="000000" w:themeColor="text1"/>
        </w:rPr>
        <w:t>. As such,</w:t>
      </w:r>
      <w:r w:rsidRPr="00A74D37">
        <w:rPr>
          <w:rFonts w:ascii="Cambria" w:eastAsia="Times New Roman" w:hAnsi="Cambria" w:cs="Times New Roman"/>
          <w:color w:val="000000" w:themeColor="text1"/>
        </w:rPr>
        <w:t xml:space="preserve"> any infringement</w:t>
      </w:r>
      <w:r w:rsidR="00690E27" w:rsidRPr="00A74D37">
        <w:rPr>
          <w:rFonts w:ascii="Cambria" w:eastAsia="Times New Roman" w:hAnsi="Cambria" w:cs="Times New Roman"/>
          <w:color w:val="000000" w:themeColor="text1"/>
        </w:rPr>
        <w:t>, violation,</w:t>
      </w:r>
      <w:r w:rsidRPr="00A74D37">
        <w:rPr>
          <w:rFonts w:ascii="Cambria" w:eastAsia="Times New Roman" w:hAnsi="Cambria" w:cs="Times New Roman"/>
          <w:color w:val="000000" w:themeColor="text1"/>
        </w:rPr>
        <w:t xml:space="preserve"> or mishap is the responsibility of the organization</w:t>
      </w:r>
      <w:r w:rsidR="00690E27" w:rsidRPr="00A74D37">
        <w:rPr>
          <w:rFonts w:ascii="Cambria" w:eastAsia="Times New Roman" w:hAnsi="Cambria" w:cs="Times New Roman"/>
          <w:color w:val="000000" w:themeColor="text1"/>
        </w:rPr>
        <w:t xml:space="preserve"> and not</w:t>
      </w:r>
      <w:r w:rsidR="000B0212" w:rsidRPr="00A74D37">
        <w:rPr>
          <w:rFonts w:ascii="Cambria" w:eastAsia="Times New Roman" w:hAnsi="Cambria" w:cs="Times New Roman"/>
          <w:color w:val="000000" w:themeColor="text1"/>
        </w:rPr>
        <w:t xml:space="preserve"> the responsibility of</w:t>
      </w:r>
      <w:r w:rsidR="00690E27" w:rsidRPr="00A74D37">
        <w:rPr>
          <w:rFonts w:ascii="Cambria" w:eastAsia="Times New Roman" w:hAnsi="Cambria" w:cs="Times New Roman"/>
          <w:color w:val="000000" w:themeColor="text1"/>
        </w:rPr>
        <w:t xml:space="preserve"> any other entity </w:t>
      </w:r>
      <w:r w:rsidR="00690E27" w:rsidRPr="00A74D37">
        <w:rPr>
          <w:rFonts w:ascii="Cambria" w:eastAsia="Times New Roman" w:hAnsi="Cambria" w:cs="Times New Roman"/>
          <w:color w:val="000000" w:themeColor="text1"/>
        </w:rPr>
        <w:lastRenderedPageBreak/>
        <w:t>within the chain irrespective how removed this entity is from the</w:t>
      </w:r>
      <w:r w:rsidR="00E05714" w:rsidRPr="00A74D37">
        <w:rPr>
          <w:rFonts w:ascii="Cambria" w:eastAsia="Times New Roman" w:hAnsi="Cambria" w:cs="Times New Roman"/>
          <w:color w:val="000000" w:themeColor="text1"/>
        </w:rPr>
        <w:t xml:space="preserve"> focal</w:t>
      </w:r>
      <w:r w:rsidR="00690E27" w:rsidRPr="00A74D37">
        <w:rPr>
          <w:rFonts w:ascii="Cambria" w:eastAsia="Times New Roman" w:hAnsi="Cambria" w:cs="Times New Roman"/>
          <w:color w:val="000000" w:themeColor="text1"/>
        </w:rPr>
        <w:t xml:space="preserve"> organization</w:t>
      </w:r>
      <w:r w:rsidRPr="00A74D37">
        <w:rPr>
          <w:rFonts w:ascii="Cambria" w:eastAsia="Times New Roman" w:hAnsi="Cambria" w:cs="Times New Roman"/>
          <w:color w:val="000000" w:themeColor="text1"/>
        </w:rPr>
        <w:t xml:space="preserve">. By creating these boundaries, it becomes less important how much commitment </w:t>
      </w:r>
      <w:r w:rsidR="00C322BE" w:rsidRPr="00A74D37">
        <w:rPr>
          <w:rFonts w:ascii="Cambria" w:eastAsia="Times New Roman" w:hAnsi="Cambria" w:cs="Times New Roman"/>
          <w:color w:val="000000" w:themeColor="text1"/>
        </w:rPr>
        <w:t>is</w:t>
      </w:r>
      <w:r w:rsidRPr="00A74D37">
        <w:rPr>
          <w:rFonts w:ascii="Cambria" w:eastAsia="Times New Roman" w:hAnsi="Cambria" w:cs="Times New Roman"/>
          <w:color w:val="000000" w:themeColor="text1"/>
        </w:rPr>
        <w:t xml:space="preserve"> </w:t>
      </w:r>
      <w:r w:rsidR="00E509CB" w:rsidRPr="00A74D37">
        <w:rPr>
          <w:rFonts w:ascii="Cambria" w:eastAsia="Times New Roman" w:hAnsi="Cambria" w:cs="Times New Roman"/>
          <w:color w:val="000000" w:themeColor="text1"/>
        </w:rPr>
        <w:t>stated</w:t>
      </w:r>
      <w:r w:rsidRPr="00A74D37">
        <w:rPr>
          <w:rFonts w:ascii="Cambria" w:eastAsia="Times New Roman" w:hAnsi="Cambria" w:cs="Times New Roman"/>
          <w:color w:val="000000" w:themeColor="text1"/>
        </w:rPr>
        <w:t xml:space="preserve">. The same can be attributed to an organization that is fully </w:t>
      </w:r>
      <w:r w:rsidR="002C7FF7" w:rsidRPr="00A74D37">
        <w:rPr>
          <w:rFonts w:ascii="Cambria" w:eastAsia="Times New Roman" w:hAnsi="Cambria" w:cs="Times New Roman"/>
          <w:color w:val="000000" w:themeColor="text1"/>
        </w:rPr>
        <w:t>involving</w:t>
      </w:r>
      <w:r w:rsidRPr="00A74D37">
        <w:rPr>
          <w:rFonts w:ascii="Cambria" w:eastAsia="Times New Roman" w:hAnsi="Cambria" w:cs="Times New Roman"/>
          <w:color w:val="000000" w:themeColor="text1"/>
        </w:rPr>
        <w:t xml:space="preserve">. A theoretical proposition that is also tangible with boundary conditions yet abstract. Being </w:t>
      </w:r>
      <w:r w:rsidR="002C7FF7" w:rsidRPr="00A74D37">
        <w:rPr>
          <w:rFonts w:ascii="Cambria" w:eastAsia="Times New Roman" w:hAnsi="Cambria" w:cs="Times New Roman"/>
          <w:color w:val="000000" w:themeColor="text1"/>
        </w:rPr>
        <w:t>involving</w:t>
      </w:r>
      <w:r w:rsidRPr="00A74D37">
        <w:rPr>
          <w:rFonts w:ascii="Cambria" w:eastAsia="Times New Roman" w:hAnsi="Cambria" w:cs="Times New Roman"/>
          <w:color w:val="000000" w:themeColor="text1"/>
        </w:rPr>
        <w:t xml:space="preserve"> means</w:t>
      </w:r>
      <w:r w:rsidR="006B0B2B" w:rsidRPr="00A74D37">
        <w:rPr>
          <w:rFonts w:ascii="Cambria" w:eastAsia="Times New Roman" w:hAnsi="Cambria" w:cs="Times New Roman"/>
          <w:color w:val="000000" w:themeColor="text1"/>
        </w:rPr>
        <w:t xml:space="preserve"> including</w:t>
      </w:r>
      <w:r w:rsidRPr="00A74D37">
        <w:rPr>
          <w:rFonts w:ascii="Cambria" w:eastAsia="Times New Roman" w:hAnsi="Cambria" w:cs="Times New Roman"/>
          <w:color w:val="000000" w:themeColor="text1"/>
        </w:rPr>
        <w:t xml:space="preserve"> all </w:t>
      </w:r>
      <w:r w:rsidR="00E509CB" w:rsidRPr="00A74D37">
        <w:rPr>
          <w:rFonts w:ascii="Cambria" w:eastAsia="Times New Roman" w:hAnsi="Cambria" w:cs="Times New Roman"/>
          <w:color w:val="000000" w:themeColor="text1"/>
        </w:rPr>
        <w:t>suppliers</w:t>
      </w:r>
      <w:r w:rsidRPr="00A74D37">
        <w:rPr>
          <w:rFonts w:ascii="Cambria" w:eastAsia="Times New Roman" w:hAnsi="Cambria" w:cs="Times New Roman"/>
          <w:color w:val="000000" w:themeColor="text1"/>
        </w:rPr>
        <w:t xml:space="preserve"> in the development and implementation of </w:t>
      </w:r>
      <w:r w:rsidR="00487A9D" w:rsidRPr="00A74D37">
        <w:rPr>
          <w:rFonts w:ascii="Cambria" w:eastAsia="Times New Roman" w:hAnsi="Cambria" w:cs="Times New Roman"/>
          <w:color w:val="000000" w:themeColor="text1"/>
        </w:rPr>
        <w:t>sustainable measures</w:t>
      </w:r>
      <w:r w:rsidRPr="00A74D37">
        <w:rPr>
          <w:rFonts w:ascii="Cambria" w:eastAsia="Times New Roman" w:hAnsi="Cambria" w:cs="Times New Roman"/>
          <w:color w:val="000000" w:themeColor="text1"/>
        </w:rPr>
        <w:t xml:space="preserve">, which according to the findings, led </w:t>
      </w:r>
      <w:r w:rsidR="00E509CB" w:rsidRPr="00A74D37">
        <w:rPr>
          <w:rFonts w:ascii="Cambria" w:eastAsia="Times New Roman" w:hAnsi="Cambria" w:cs="Times New Roman"/>
          <w:color w:val="000000" w:themeColor="text1"/>
        </w:rPr>
        <w:t>suppliers</w:t>
      </w:r>
      <w:r w:rsidRPr="00A74D37">
        <w:rPr>
          <w:rFonts w:ascii="Cambria" w:eastAsia="Times New Roman" w:hAnsi="Cambria" w:cs="Times New Roman"/>
          <w:color w:val="000000" w:themeColor="text1"/>
        </w:rPr>
        <w:t xml:space="preserve"> to take ownership in </w:t>
      </w:r>
      <w:r w:rsidR="00487A9D" w:rsidRPr="00A74D37">
        <w:rPr>
          <w:rFonts w:ascii="Cambria" w:eastAsia="Times New Roman" w:hAnsi="Cambria" w:cs="Times New Roman"/>
          <w:color w:val="000000" w:themeColor="text1"/>
        </w:rPr>
        <w:t xml:space="preserve">sustainability </w:t>
      </w:r>
      <w:r w:rsidRPr="00A74D37">
        <w:rPr>
          <w:rFonts w:ascii="Cambria" w:eastAsia="Times New Roman" w:hAnsi="Cambria" w:cs="Times New Roman"/>
          <w:color w:val="000000" w:themeColor="text1"/>
        </w:rPr>
        <w:t xml:space="preserve">management and </w:t>
      </w:r>
      <w:r w:rsidR="00DF4807" w:rsidRPr="00A74D37">
        <w:rPr>
          <w:rFonts w:ascii="Cambria" w:eastAsia="Times New Roman" w:hAnsi="Cambria" w:cs="Times New Roman"/>
          <w:color w:val="000000" w:themeColor="text1"/>
        </w:rPr>
        <w:t xml:space="preserve">in its </w:t>
      </w:r>
      <w:r w:rsidRPr="00A74D37">
        <w:rPr>
          <w:rFonts w:ascii="Cambria" w:eastAsia="Times New Roman" w:hAnsi="Cambria" w:cs="Times New Roman"/>
          <w:color w:val="000000" w:themeColor="text1"/>
        </w:rPr>
        <w:t>propagation.</w:t>
      </w:r>
      <w:r w:rsidR="000A14B6" w:rsidRPr="00A74D37">
        <w:rPr>
          <w:rFonts w:ascii="Cambria" w:eastAsia="Times New Roman" w:hAnsi="Cambria" w:cs="Times New Roman"/>
          <w:color w:val="000000" w:themeColor="text1"/>
        </w:rPr>
        <w:t xml:space="preserve"> Similarly, the same applies to an organization that engages in Long-term sustainability strategy, another theoretical proposition that is tangible with boundary conditions yet abstract. Long term vision and implementation strategy provides the windows necessary for effective transfer of knowledge, for creating a sustainable cultural change, and for developing partnerships based on trust. Finally employing an innovative sustainable strategy is also a theoretical proposition that is also tangible with boundary conditions yet abstract. Innovative solutions lead to streamlined processes, supporting </w:t>
      </w:r>
      <w:r w:rsidR="00487A9D" w:rsidRPr="00A74D37">
        <w:rPr>
          <w:rFonts w:ascii="Cambria" w:eastAsia="Times New Roman" w:hAnsi="Cambria" w:cs="Times New Roman"/>
          <w:color w:val="000000" w:themeColor="text1"/>
        </w:rPr>
        <w:t>the well-being of business, environment, and people.</w:t>
      </w:r>
    </w:p>
    <w:p w14:paraId="174EC593" w14:textId="77777777" w:rsidR="00937AA7" w:rsidRPr="00A74D37" w:rsidRDefault="00937AA7" w:rsidP="00937AA7">
      <w:pPr>
        <w:spacing w:line="480" w:lineRule="auto"/>
        <w:rPr>
          <w:rFonts w:ascii="Cambria" w:eastAsia="Times New Roman" w:hAnsi="Cambria" w:cs="Times New Roman"/>
          <w:b/>
          <w:bCs/>
          <w:color w:val="000000" w:themeColor="text1"/>
        </w:rPr>
      </w:pPr>
    </w:p>
    <w:p w14:paraId="43FE45A9" w14:textId="5AE0E3DD" w:rsidR="00937AA7" w:rsidRPr="00A74D37" w:rsidRDefault="00F907CF" w:rsidP="00937AA7">
      <w:pPr>
        <w:spacing w:line="480" w:lineRule="auto"/>
        <w:rPr>
          <w:rFonts w:ascii="Cambria" w:eastAsia="Times New Roman" w:hAnsi="Cambria" w:cs="Times New Roman"/>
          <w:b/>
          <w:bCs/>
          <w:color w:val="000000" w:themeColor="text1"/>
        </w:rPr>
      </w:pPr>
      <w:r w:rsidRPr="00A74D37">
        <w:rPr>
          <w:rFonts w:ascii="Cambria" w:eastAsia="Times New Roman" w:hAnsi="Cambria" w:cs="Times New Roman"/>
          <w:b/>
          <w:bCs/>
          <w:color w:val="000000" w:themeColor="text1"/>
        </w:rPr>
        <w:t xml:space="preserve">8.2 </w:t>
      </w:r>
      <w:r w:rsidR="00937AA7" w:rsidRPr="00A74D37">
        <w:rPr>
          <w:rFonts w:ascii="Cambria" w:eastAsia="Times New Roman" w:hAnsi="Cambria" w:cs="Times New Roman"/>
          <w:b/>
          <w:bCs/>
          <w:color w:val="000000" w:themeColor="text1"/>
        </w:rPr>
        <w:t>Reflecting on the research</w:t>
      </w:r>
      <w:r w:rsidR="00A6755F" w:rsidRPr="00A74D37">
        <w:rPr>
          <w:rFonts w:ascii="Cambria" w:eastAsia="Times New Roman" w:hAnsi="Cambria" w:cs="Times New Roman"/>
          <w:b/>
          <w:bCs/>
          <w:color w:val="000000" w:themeColor="text1"/>
        </w:rPr>
        <w:t xml:space="preserve"> findings</w:t>
      </w:r>
    </w:p>
    <w:p w14:paraId="4AB6815D" w14:textId="77777777" w:rsidR="00733008" w:rsidRPr="00A74D37" w:rsidRDefault="00733008" w:rsidP="00937AA7">
      <w:pPr>
        <w:spacing w:line="480" w:lineRule="auto"/>
        <w:rPr>
          <w:rFonts w:ascii="Cambria" w:eastAsia="Times New Roman" w:hAnsi="Cambria" w:cs="Times New Roman"/>
          <w:color w:val="000000" w:themeColor="text1"/>
        </w:rPr>
      </w:pPr>
    </w:p>
    <w:p w14:paraId="2CFBAA95" w14:textId="2D5D6E2B" w:rsidR="00733008" w:rsidRPr="00A74D37" w:rsidRDefault="00937AA7"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The purpose of embarking on </w:t>
      </w:r>
      <w:r w:rsidR="00C52081" w:rsidRPr="00A74D37">
        <w:rPr>
          <w:rFonts w:ascii="Cambria" w:eastAsia="Times New Roman" w:hAnsi="Cambria" w:cs="Times New Roman"/>
          <w:color w:val="000000" w:themeColor="text1"/>
        </w:rPr>
        <w:t>research</w:t>
      </w:r>
      <w:r w:rsidRPr="00A74D37">
        <w:rPr>
          <w:rFonts w:ascii="Cambria" w:eastAsia="Times New Roman" w:hAnsi="Cambria" w:cs="Times New Roman"/>
          <w:color w:val="000000" w:themeColor="text1"/>
        </w:rPr>
        <w:t xml:space="preserve"> where a product is followed throughout the supply chain was to gain knowledge on how different organizations within the chain manage </w:t>
      </w:r>
      <w:r w:rsidR="00160C0D" w:rsidRPr="00A74D37">
        <w:rPr>
          <w:rFonts w:ascii="Cambria" w:eastAsia="Times New Roman" w:hAnsi="Cambria" w:cs="Times New Roman"/>
          <w:color w:val="000000" w:themeColor="text1"/>
        </w:rPr>
        <w:t>sustainability</w:t>
      </w:r>
      <w:r w:rsidR="00733008"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 xml:space="preserve">and </w:t>
      </w:r>
      <w:r w:rsidR="000B0212" w:rsidRPr="00A74D37">
        <w:rPr>
          <w:rFonts w:ascii="Cambria" w:eastAsia="Times New Roman" w:hAnsi="Cambria" w:cs="Times New Roman"/>
          <w:color w:val="000000" w:themeColor="text1"/>
        </w:rPr>
        <w:t>to examine</w:t>
      </w:r>
      <w:r w:rsidRPr="00A74D37">
        <w:rPr>
          <w:rFonts w:ascii="Cambria" w:eastAsia="Times New Roman" w:hAnsi="Cambria" w:cs="Times New Roman"/>
          <w:color w:val="000000" w:themeColor="text1"/>
        </w:rPr>
        <w:t xml:space="preserve"> how deep through the chain is </w:t>
      </w:r>
      <w:r w:rsidR="00160C0D" w:rsidRPr="00A74D37">
        <w:rPr>
          <w:rFonts w:ascii="Cambria" w:eastAsia="Times New Roman" w:hAnsi="Cambria" w:cs="Times New Roman"/>
          <w:color w:val="000000" w:themeColor="text1"/>
        </w:rPr>
        <w:t xml:space="preserve">sustainability </w:t>
      </w:r>
      <w:r w:rsidRPr="00A74D37">
        <w:rPr>
          <w:rFonts w:ascii="Cambria" w:eastAsia="Times New Roman" w:hAnsi="Cambria" w:cs="Times New Roman"/>
          <w:color w:val="000000" w:themeColor="text1"/>
        </w:rPr>
        <w:t xml:space="preserve">effectively upheld. </w:t>
      </w:r>
    </w:p>
    <w:p w14:paraId="0CC33326" w14:textId="06B60B34" w:rsidR="00937AA7" w:rsidRPr="00A74D37" w:rsidRDefault="00937AA7"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BIG CHAIN was successful at transforming the culture at different depths of the </w:t>
      </w:r>
      <w:r w:rsidR="00C52081" w:rsidRPr="00A74D37">
        <w:rPr>
          <w:rFonts w:ascii="Cambria" w:eastAsia="Times New Roman" w:hAnsi="Cambria" w:cs="Times New Roman"/>
          <w:color w:val="000000" w:themeColor="text1"/>
        </w:rPr>
        <w:t>chain and</w:t>
      </w:r>
      <w:r w:rsidRPr="00A74D37">
        <w:rPr>
          <w:rFonts w:ascii="Cambria" w:eastAsia="Times New Roman" w:hAnsi="Cambria" w:cs="Times New Roman"/>
          <w:color w:val="000000" w:themeColor="text1"/>
        </w:rPr>
        <w:t xml:space="preserve"> creating a strong collaborative environment that contributed to </w:t>
      </w:r>
      <w:r w:rsidRPr="00A74D37">
        <w:rPr>
          <w:rFonts w:ascii="Cambria" w:eastAsia="Times New Roman" w:hAnsi="Cambria" w:cs="Times New Roman"/>
          <w:color w:val="000000" w:themeColor="text1"/>
        </w:rPr>
        <w:lastRenderedPageBreak/>
        <w:t xml:space="preserve">effectiveness. However, this culture was less evident or pronounced the further removed the sub-supplier was from </w:t>
      </w:r>
      <w:r w:rsidR="00160C0D" w:rsidRPr="00A74D37">
        <w:rPr>
          <w:rFonts w:ascii="Cambria" w:eastAsia="Times New Roman" w:hAnsi="Cambria" w:cs="Times New Roman"/>
          <w:color w:val="000000" w:themeColor="text1"/>
        </w:rPr>
        <w:t>BIG CHAIN</w:t>
      </w:r>
      <w:r w:rsidRPr="00A74D37">
        <w:rPr>
          <w:rFonts w:ascii="Cambria" w:eastAsia="Times New Roman" w:hAnsi="Cambria" w:cs="Times New Roman"/>
          <w:color w:val="000000" w:themeColor="text1"/>
        </w:rPr>
        <w:t xml:space="preserve">. My findings suggest a strong connection to the organization up to three supplier tiers. As an example, the packaging material sub-supplier, had well integrated </w:t>
      </w:r>
      <w:r w:rsidR="00E02E15" w:rsidRPr="00A74D37">
        <w:rPr>
          <w:rFonts w:ascii="Cambria" w:eastAsia="Times New Roman" w:hAnsi="Cambria" w:cs="Times New Roman"/>
          <w:color w:val="000000" w:themeColor="text1"/>
        </w:rPr>
        <w:t>BIG CHAIN</w:t>
      </w:r>
      <w:r w:rsidRPr="00A74D37">
        <w:rPr>
          <w:rFonts w:ascii="Cambria" w:eastAsia="Times New Roman" w:hAnsi="Cambria" w:cs="Times New Roman"/>
          <w:color w:val="000000" w:themeColor="text1"/>
        </w:rPr>
        <w:t xml:space="preserve">’s requirements into their </w:t>
      </w:r>
      <w:r w:rsidR="00733008" w:rsidRPr="00A74D37">
        <w:rPr>
          <w:rFonts w:ascii="Cambria" w:eastAsia="Times New Roman" w:hAnsi="Cambria" w:cs="Times New Roman"/>
          <w:color w:val="000000" w:themeColor="text1"/>
        </w:rPr>
        <w:t>operations. The findings</w:t>
      </w:r>
      <w:r w:rsidRPr="00A74D37">
        <w:rPr>
          <w:rFonts w:ascii="Cambria" w:eastAsia="Times New Roman" w:hAnsi="Cambria" w:cs="Times New Roman"/>
          <w:color w:val="000000" w:themeColor="text1"/>
        </w:rPr>
        <w:t xml:space="preserve"> reflected a solid knowledge of </w:t>
      </w:r>
      <w:r w:rsidR="00E02E15" w:rsidRPr="00A74D37">
        <w:rPr>
          <w:rFonts w:ascii="Cambria" w:eastAsia="Times New Roman" w:hAnsi="Cambria" w:cs="Times New Roman"/>
          <w:color w:val="000000" w:themeColor="text1"/>
        </w:rPr>
        <w:t>BIG CHAIN</w:t>
      </w:r>
      <w:r w:rsidRPr="00A74D37">
        <w:rPr>
          <w:rFonts w:ascii="Cambria" w:eastAsia="Times New Roman" w:hAnsi="Cambria" w:cs="Times New Roman"/>
          <w:color w:val="000000" w:themeColor="text1"/>
        </w:rPr>
        <w:t xml:space="preserve">’s </w:t>
      </w:r>
      <w:r w:rsidR="003554E8" w:rsidRPr="00A74D37">
        <w:rPr>
          <w:rFonts w:ascii="Cambria" w:eastAsia="Times New Roman" w:hAnsi="Cambria" w:cs="Times New Roman"/>
          <w:color w:val="000000" w:themeColor="text1"/>
        </w:rPr>
        <w:t xml:space="preserve">specifications </w:t>
      </w:r>
      <w:r w:rsidRPr="00A74D37">
        <w:rPr>
          <w:rFonts w:ascii="Cambria" w:eastAsia="Times New Roman" w:hAnsi="Cambria" w:cs="Times New Roman"/>
          <w:color w:val="000000" w:themeColor="text1"/>
        </w:rPr>
        <w:t xml:space="preserve">and expectations. The same conclusion was reached when I evaluated another sub-supplier, the </w:t>
      </w:r>
      <w:r w:rsidR="00C07318" w:rsidRPr="00A74D37">
        <w:rPr>
          <w:rFonts w:ascii="Cambria" w:eastAsia="Times New Roman" w:hAnsi="Cambria" w:cs="Times New Roman"/>
          <w:color w:val="000000" w:themeColor="text1"/>
        </w:rPr>
        <w:t>Jute</w:t>
      </w:r>
      <w:r w:rsidRPr="00A74D37">
        <w:rPr>
          <w:rFonts w:ascii="Cambria" w:eastAsia="Times New Roman" w:hAnsi="Cambria" w:cs="Times New Roman"/>
          <w:color w:val="000000" w:themeColor="text1"/>
        </w:rPr>
        <w:t xml:space="preserve"> mill</w:t>
      </w:r>
      <w:r w:rsidR="000B0212"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 xml:space="preserve">where raw </w:t>
      </w:r>
      <w:r w:rsidR="00C07318" w:rsidRPr="00A74D37">
        <w:rPr>
          <w:rFonts w:ascii="Cambria" w:eastAsia="Times New Roman" w:hAnsi="Cambria" w:cs="Times New Roman"/>
          <w:color w:val="000000" w:themeColor="text1"/>
        </w:rPr>
        <w:t>Jute</w:t>
      </w:r>
      <w:r w:rsidRPr="00A74D37">
        <w:rPr>
          <w:rFonts w:ascii="Cambria" w:eastAsia="Times New Roman" w:hAnsi="Cambria" w:cs="Times New Roman"/>
          <w:color w:val="000000" w:themeColor="text1"/>
        </w:rPr>
        <w:t xml:space="preserve"> is spun into yarn. Data also showed a strong sense of commitment by </w:t>
      </w:r>
      <w:r w:rsidR="00C07318" w:rsidRPr="00A74D37">
        <w:rPr>
          <w:rFonts w:ascii="Cambria" w:eastAsia="Times New Roman" w:hAnsi="Cambria" w:cs="Times New Roman"/>
          <w:color w:val="000000" w:themeColor="text1"/>
        </w:rPr>
        <w:t>Jute</w:t>
      </w:r>
      <w:r w:rsidRPr="00A74D37">
        <w:rPr>
          <w:rFonts w:ascii="Cambria" w:eastAsia="Times New Roman" w:hAnsi="Cambria" w:cs="Times New Roman"/>
          <w:color w:val="000000" w:themeColor="text1"/>
        </w:rPr>
        <w:t xml:space="preserve"> mill to </w:t>
      </w:r>
      <w:r w:rsidR="00E02E15" w:rsidRPr="00A74D37">
        <w:rPr>
          <w:rFonts w:ascii="Cambria" w:eastAsia="Times New Roman" w:hAnsi="Cambria" w:cs="Times New Roman"/>
          <w:color w:val="000000" w:themeColor="text1"/>
        </w:rPr>
        <w:t>BIG CHAIN</w:t>
      </w:r>
      <w:r w:rsidRPr="00A74D37">
        <w:rPr>
          <w:rFonts w:ascii="Cambria" w:eastAsia="Times New Roman" w:hAnsi="Cambria" w:cs="Times New Roman"/>
          <w:color w:val="000000" w:themeColor="text1"/>
        </w:rPr>
        <w:t xml:space="preserve">’s requirements. Similarly, supplier of packaging material indicated a strong adherence to BIG CHAIN environmental requirements that extended to the forest where trees were felled. However, at the </w:t>
      </w:r>
      <w:r w:rsidR="00C07318" w:rsidRPr="00A74D37">
        <w:rPr>
          <w:rFonts w:ascii="Cambria" w:eastAsia="Times New Roman" w:hAnsi="Cambria" w:cs="Times New Roman"/>
          <w:color w:val="000000" w:themeColor="text1"/>
        </w:rPr>
        <w:t>Jute</w:t>
      </w:r>
      <w:r w:rsidRPr="00A74D37">
        <w:rPr>
          <w:rFonts w:ascii="Cambria" w:eastAsia="Times New Roman" w:hAnsi="Cambria" w:cs="Times New Roman"/>
          <w:color w:val="000000" w:themeColor="text1"/>
        </w:rPr>
        <w:t xml:space="preserve"> farm level it was difficult to ascertain through the data to what extent </w:t>
      </w:r>
      <w:r w:rsidR="00160C0D"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was upheld and observed. </w:t>
      </w:r>
    </w:p>
    <w:p w14:paraId="61EB8644" w14:textId="6ED0367C" w:rsidR="00924E0F" w:rsidRPr="00A74D37" w:rsidRDefault="00924E0F"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Another limitation is the direct result of BIG CHAIN’s sustainability strategy itself.  It was expressed by some interviewees that BIG CHAINS </w:t>
      </w:r>
      <w:r w:rsidR="009F2FD6" w:rsidRPr="00A74D37">
        <w:rPr>
          <w:rFonts w:ascii="Cambria" w:eastAsia="Times New Roman" w:hAnsi="Cambria" w:cs="Times New Roman"/>
          <w:color w:val="000000" w:themeColor="text1"/>
        </w:rPr>
        <w:t>requirements</w:t>
      </w:r>
      <w:r w:rsidRPr="00A74D37">
        <w:rPr>
          <w:rFonts w:ascii="Cambria" w:eastAsia="Times New Roman" w:hAnsi="Cambria" w:cs="Times New Roman"/>
          <w:color w:val="000000" w:themeColor="text1"/>
        </w:rPr>
        <w:t xml:space="preserve"> are sometimes disruptive and ‘an overkill’. This was revealed during some interviews where respondents felt that excessive testing is often disruptive, without adding much value. </w:t>
      </w:r>
      <w:r w:rsidR="009F2FD6" w:rsidRPr="00A74D37">
        <w:rPr>
          <w:rFonts w:ascii="Cambria" w:eastAsia="Times New Roman" w:hAnsi="Cambria" w:cs="Times New Roman"/>
          <w:color w:val="000000" w:themeColor="text1"/>
        </w:rPr>
        <w:t xml:space="preserve">Another limitation is manifested in BIG CHAIN’s new supplier assessment process. Many suppliers when faced with the daunting task of BIG CHAIN sustainability requirements, they decline to engage with BIG CHAIN out of uncertainty and out of concern about failing to need milestone requirement. Data showed that this limitation limits the pool of supplier available, capable, </w:t>
      </w:r>
      <w:r w:rsidR="00A6755F" w:rsidRPr="00A74D37">
        <w:rPr>
          <w:rFonts w:ascii="Cambria" w:eastAsia="Times New Roman" w:hAnsi="Cambria" w:cs="Times New Roman"/>
          <w:color w:val="000000" w:themeColor="text1"/>
        </w:rPr>
        <w:t>and</w:t>
      </w:r>
      <w:r w:rsidR="009F2FD6" w:rsidRPr="00A74D37">
        <w:rPr>
          <w:rFonts w:ascii="Cambria" w:eastAsia="Times New Roman" w:hAnsi="Cambria" w:cs="Times New Roman"/>
          <w:color w:val="000000" w:themeColor="text1"/>
        </w:rPr>
        <w:t xml:space="preserve"> willing to work with BIG CHAIN. Owner of Jute carpet factory</w:t>
      </w:r>
      <w:r w:rsidR="00A6755F" w:rsidRPr="00A74D37">
        <w:rPr>
          <w:rFonts w:ascii="Cambria" w:eastAsia="Times New Roman" w:hAnsi="Cambria" w:cs="Times New Roman"/>
          <w:color w:val="000000" w:themeColor="text1"/>
        </w:rPr>
        <w:t>,</w:t>
      </w:r>
      <w:r w:rsidR="009F2FD6" w:rsidRPr="00A74D37">
        <w:rPr>
          <w:rFonts w:ascii="Cambria" w:eastAsia="Times New Roman" w:hAnsi="Cambria" w:cs="Times New Roman"/>
          <w:color w:val="000000" w:themeColor="text1"/>
        </w:rPr>
        <w:t xml:space="preserve"> in this case study</w:t>
      </w:r>
      <w:r w:rsidR="00A6755F" w:rsidRPr="00A74D37">
        <w:rPr>
          <w:rFonts w:ascii="Cambria" w:eastAsia="Times New Roman" w:hAnsi="Cambria" w:cs="Times New Roman"/>
          <w:color w:val="000000" w:themeColor="text1"/>
        </w:rPr>
        <w:t>,</w:t>
      </w:r>
      <w:r w:rsidR="009F2FD6" w:rsidRPr="00A74D37">
        <w:rPr>
          <w:rFonts w:ascii="Cambria" w:eastAsia="Times New Roman" w:hAnsi="Cambria" w:cs="Times New Roman"/>
          <w:color w:val="000000" w:themeColor="text1"/>
        </w:rPr>
        <w:t xml:space="preserve"> pondered on whether they should work with BIG </w:t>
      </w:r>
      <w:r w:rsidR="007E2C1A" w:rsidRPr="00A74D37">
        <w:rPr>
          <w:rFonts w:ascii="Cambria" w:eastAsia="Times New Roman" w:hAnsi="Cambria" w:cs="Times New Roman"/>
          <w:color w:val="000000" w:themeColor="text1"/>
        </w:rPr>
        <w:t>CHAIN and</w:t>
      </w:r>
      <w:r w:rsidR="009F2FD6" w:rsidRPr="00A74D37">
        <w:rPr>
          <w:rFonts w:ascii="Cambria" w:eastAsia="Times New Roman" w:hAnsi="Cambria" w:cs="Times New Roman"/>
          <w:color w:val="000000" w:themeColor="text1"/>
        </w:rPr>
        <w:t xml:space="preserve"> described his initial decision as ‘taking a risk’. Other suppliers might </w:t>
      </w:r>
      <w:r w:rsidR="009F2FD6" w:rsidRPr="00A74D37">
        <w:rPr>
          <w:rFonts w:ascii="Cambria" w:eastAsia="Times New Roman" w:hAnsi="Cambria" w:cs="Times New Roman"/>
          <w:color w:val="000000" w:themeColor="text1"/>
        </w:rPr>
        <w:lastRenderedPageBreak/>
        <w:t xml:space="preserve">shun away from taking such a risk. </w:t>
      </w:r>
      <w:r w:rsidR="007E2C1A" w:rsidRPr="00A74D37">
        <w:rPr>
          <w:rFonts w:ascii="Cambria" w:eastAsia="Times New Roman" w:hAnsi="Cambria" w:cs="Times New Roman"/>
          <w:color w:val="000000" w:themeColor="text1"/>
        </w:rPr>
        <w:t xml:space="preserve">The carpet factory was already well established as a manufacturer when approached by BIG CHAIN, and yet they expressed reservations. The motivating factor to take the risk was the volume of business promised by BIG CHAIN. This would </w:t>
      </w:r>
      <w:r w:rsidR="00DF4807" w:rsidRPr="00A74D37">
        <w:rPr>
          <w:rFonts w:ascii="Cambria" w:eastAsia="Times New Roman" w:hAnsi="Cambria" w:cs="Times New Roman"/>
          <w:color w:val="000000" w:themeColor="text1"/>
        </w:rPr>
        <w:t xml:space="preserve">eliminate </w:t>
      </w:r>
      <w:r w:rsidR="007E2C1A" w:rsidRPr="00A74D37">
        <w:rPr>
          <w:rFonts w:ascii="Cambria" w:eastAsia="Times New Roman" w:hAnsi="Cambria" w:cs="Times New Roman"/>
          <w:color w:val="000000" w:themeColor="text1"/>
        </w:rPr>
        <w:t xml:space="preserve">smaller, less established manufacturers, which represent the </w:t>
      </w:r>
      <w:r w:rsidR="009B032C" w:rsidRPr="00A74D37">
        <w:rPr>
          <w:rFonts w:ascii="Cambria" w:eastAsia="Times New Roman" w:hAnsi="Cambria" w:cs="Times New Roman"/>
          <w:color w:val="000000" w:themeColor="text1"/>
        </w:rPr>
        <w:t xml:space="preserve">overwhelming majority in Southeast Asia, </w:t>
      </w:r>
      <w:r w:rsidR="007E2C1A" w:rsidRPr="00A74D37">
        <w:rPr>
          <w:rFonts w:ascii="Cambria" w:eastAsia="Times New Roman" w:hAnsi="Cambria" w:cs="Times New Roman"/>
          <w:color w:val="000000" w:themeColor="text1"/>
        </w:rPr>
        <w:t>from the benefit o</w:t>
      </w:r>
      <w:r w:rsidR="009B032C" w:rsidRPr="00A74D37">
        <w:rPr>
          <w:rFonts w:ascii="Cambria" w:eastAsia="Times New Roman" w:hAnsi="Cambria" w:cs="Times New Roman"/>
          <w:color w:val="000000" w:themeColor="text1"/>
        </w:rPr>
        <w:t>f engaging with companies such as BIG CHAIN, and most importantly from gaining a sustainability transfer of knowledge. This leaves the majority of suppliers outside the realm of a sustainable supply chain. Another limitation is lack of enough flexibility during unusual or extenuating circumstances. When factory workers requested to work more than the allow</w:t>
      </w:r>
      <w:r w:rsidR="00DF4807" w:rsidRPr="00A74D37">
        <w:rPr>
          <w:rFonts w:ascii="Cambria" w:eastAsia="Times New Roman" w:hAnsi="Cambria" w:cs="Times New Roman"/>
          <w:color w:val="000000" w:themeColor="text1"/>
        </w:rPr>
        <w:t>able</w:t>
      </w:r>
      <w:r w:rsidR="009B032C" w:rsidRPr="00A74D37">
        <w:rPr>
          <w:rFonts w:ascii="Cambria" w:eastAsia="Times New Roman" w:hAnsi="Cambria" w:cs="Times New Roman"/>
          <w:color w:val="000000" w:themeColor="text1"/>
        </w:rPr>
        <w:t xml:space="preserve"> number of excess weekly hours</w:t>
      </w:r>
      <w:r w:rsidR="00DF4807" w:rsidRPr="00A74D37">
        <w:rPr>
          <w:rFonts w:ascii="Cambria" w:eastAsia="Times New Roman" w:hAnsi="Cambria" w:cs="Times New Roman"/>
          <w:color w:val="000000" w:themeColor="text1"/>
        </w:rPr>
        <w:t>,</w:t>
      </w:r>
      <w:r w:rsidR="009B032C" w:rsidRPr="00A74D37">
        <w:rPr>
          <w:rFonts w:ascii="Cambria" w:eastAsia="Times New Roman" w:hAnsi="Cambria" w:cs="Times New Roman"/>
          <w:color w:val="000000" w:themeColor="text1"/>
        </w:rPr>
        <w:t xml:space="preserve"> as stated by BIG CHAIN</w:t>
      </w:r>
      <w:r w:rsidR="00DF4807" w:rsidRPr="00A74D37">
        <w:rPr>
          <w:rFonts w:ascii="Cambria" w:eastAsia="Times New Roman" w:hAnsi="Cambria" w:cs="Times New Roman"/>
          <w:color w:val="000000" w:themeColor="text1"/>
        </w:rPr>
        <w:t>,</w:t>
      </w:r>
      <w:r w:rsidR="009B032C" w:rsidRPr="00A74D37">
        <w:rPr>
          <w:rFonts w:ascii="Cambria" w:eastAsia="Times New Roman" w:hAnsi="Cambria" w:cs="Times New Roman"/>
          <w:color w:val="000000" w:themeColor="text1"/>
        </w:rPr>
        <w:t xml:space="preserve"> to make up for weeks of factory closures due to Covid-19</w:t>
      </w:r>
      <w:r w:rsidR="00594049" w:rsidRPr="00A74D37">
        <w:rPr>
          <w:rFonts w:ascii="Cambria" w:eastAsia="Times New Roman" w:hAnsi="Cambria" w:cs="Times New Roman"/>
          <w:color w:val="000000" w:themeColor="text1"/>
        </w:rPr>
        <w:t>, BIG CHAIN declined</w:t>
      </w:r>
      <w:r w:rsidR="00DF4807" w:rsidRPr="00A74D37">
        <w:rPr>
          <w:rFonts w:ascii="Cambria" w:eastAsia="Times New Roman" w:hAnsi="Cambria" w:cs="Times New Roman"/>
          <w:color w:val="000000" w:themeColor="text1"/>
        </w:rPr>
        <w:t xml:space="preserve">. They stated their concern for </w:t>
      </w:r>
      <w:r w:rsidR="00594049" w:rsidRPr="00A74D37">
        <w:rPr>
          <w:rFonts w:ascii="Cambria" w:eastAsia="Times New Roman" w:hAnsi="Cambria" w:cs="Times New Roman"/>
          <w:color w:val="000000" w:themeColor="text1"/>
        </w:rPr>
        <w:t xml:space="preserve">the physical and mental well-being of workers. The workers were not pleased, additional over time </w:t>
      </w:r>
      <w:r w:rsidR="00DF4807" w:rsidRPr="00A74D37">
        <w:rPr>
          <w:rFonts w:ascii="Cambria" w:eastAsia="Times New Roman" w:hAnsi="Cambria" w:cs="Times New Roman"/>
          <w:color w:val="000000" w:themeColor="text1"/>
        </w:rPr>
        <w:t>means</w:t>
      </w:r>
      <w:r w:rsidR="00594049" w:rsidRPr="00A74D37">
        <w:rPr>
          <w:rFonts w:ascii="Cambria" w:eastAsia="Times New Roman" w:hAnsi="Cambria" w:cs="Times New Roman"/>
          <w:color w:val="000000" w:themeColor="text1"/>
        </w:rPr>
        <w:t xml:space="preserve"> double pay, and it was only for a short window. While BIG CHAIN’s intentions and reasons are admirable, I believe there was a cultural disconnect. At least in this scenario, BIG CHAIN was imposing a western culture, without giving enough weight to the economic well-being of the factory workers. BIG CHAIN’s argument was that workers are compensated well enough, better than other factor</w:t>
      </w:r>
      <w:r w:rsidR="00DF4807" w:rsidRPr="00A74D37">
        <w:rPr>
          <w:rFonts w:ascii="Cambria" w:eastAsia="Times New Roman" w:hAnsi="Cambria" w:cs="Times New Roman"/>
          <w:color w:val="000000" w:themeColor="text1"/>
        </w:rPr>
        <w:t>ies</w:t>
      </w:r>
      <w:r w:rsidR="00594049" w:rsidRPr="00A74D37">
        <w:rPr>
          <w:rFonts w:ascii="Cambria" w:eastAsia="Times New Roman" w:hAnsi="Cambria" w:cs="Times New Roman"/>
          <w:color w:val="000000" w:themeColor="text1"/>
        </w:rPr>
        <w:t xml:space="preserve">, with better working conditions, and the need of excessive working hours was not necessary. This </w:t>
      </w:r>
      <w:r w:rsidR="00DF4807" w:rsidRPr="00A74D37">
        <w:rPr>
          <w:rFonts w:ascii="Cambria" w:eastAsia="Times New Roman" w:hAnsi="Cambria" w:cs="Times New Roman"/>
          <w:color w:val="000000" w:themeColor="text1"/>
        </w:rPr>
        <w:t>may be</w:t>
      </w:r>
      <w:r w:rsidR="00594049" w:rsidRPr="00A74D37">
        <w:rPr>
          <w:rFonts w:ascii="Cambria" w:eastAsia="Times New Roman" w:hAnsi="Cambria" w:cs="Times New Roman"/>
          <w:color w:val="000000" w:themeColor="text1"/>
        </w:rPr>
        <w:t xml:space="preserve"> true, but BIG CHAIN could have lost </w:t>
      </w:r>
      <w:r w:rsidR="00DF4807" w:rsidRPr="00A74D37">
        <w:rPr>
          <w:rFonts w:ascii="Cambria" w:eastAsia="Times New Roman" w:hAnsi="Cambria" w:cs="Times New Roman"/>
          <w:color w:val="000000" w:themeColor="text1"/>
        </w:rPr>
        <w:t>sight</w:t>
      </w:r>
      <w:r w:rsidR="00594049" w:rsidRPr="00A74D37">
        <w:rPr>
          <w:rFonts w:ascii="Cambria" w:eastAsia="Times New Roman" w:hAnsi="Cambria" w:cs="Times New Roman"/>
          <w:color w:val="000000" w:themeColor="text1"/>
        </w:rPr>
        <w:t xml:space="preserve"> of the fact that is most southeastern cultures workers support entire families and occasionally extended families</w:t>
      </w:r>
      <w:r w:rsidR="00DF4807" w:rsidRPr="00A74D37">
        <w:rPr>
          <w:rFonts w:ascii="Cambria" w:eastAsia="Times New Roman" w:hAnsi="Cambria" w:cs="Times New Roman"/>
          <w:color w:val="000000" w:themeColor="text1"/>
        </w:rPr>
        <w:t xml:space="preserve">. </w:t>
      </w:r>
      <w:r w:rsidR="00BB7171" w:rsidRPr="00A74D37">
        <w:rPr>
          <w:rFonts w:ascii="Cambria" w:eastAsia="Times New Roman" w:hAnsi="Cambria" w:cs="Times New Roman"/>
          <w:color w:val="000000" w:themeColor="text1"/>
        </w:rPr>
        <w:t xml:space="preserve"> </w:t>
      </w:r>
      <w:r w:rsidR="00DF4807" w:rsidRPr="00A74D37">
        <w:rPr>
          <w:rFonts w:ascii="Cambria" w:eastAsia="Times New Roman" w:hAnsi="Cambria" w:cs="Times New Roman"/>
          <w:color w:val="000000" w:themeColor="text1"/>
        </w:rPr>
        <w:t>Unlike the Western world, unemployment</w:t>
      </w:r>
      <w:r w:rsidR="00BB7171" w:rsidRPr="00A74D37">
        <w:rPr>
          <w:rFonts w:ascii="Cambria" w:eastAsia="Times New Roman" w:hAnsi="Cambria" w:cs="Times New Roman"/>
          <w:color w:val="000000" w:themeColor="text1"/>
        </w:rPr>
        <w:t xml:space="preserve"> rates are high and </w:t>
      </w:r>
      <w:r w:rsidR="00DF4807" w:rsidRPr="00A74D37">
        <w:rPr>
          <w:rFonts w:ascii="Cambria" w:eastAsia="Times New Roman" w:hAnsi="Cambria" w:cs="Times New Roman"/>
          <w:color w:val="000000" w:themeColor="text1"/>
        </w:rPr>
        <w:t>g</w:t>
      </w:r>
      <w:r w:rsidR="00BB7171" w:rsidRPr="00A74D37">
        <w:rPr>
          <w:rFonts w:ascii="Cambria" w:eastAsia="Times New Roman" w:hAnsi="Cambria" w:cs="Times New Roman"/>
          <w:color w:val="000000" w:themeColor="text1"/>
        </w:rPr>
        <w:t xml:space="preserve">overnment aid or support is almost non-existent. </w:t>
      </w:r>
    </w:p>
    <w:p w14:paraId="4BD1E017" w14:textId="77777777" w:rsidR="00E316C0" w:rsidRPr="00A74D37" w:rsidRDefault="00E316C0"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lastRenderedPageBreak/>
        <w:t xml:space="preserve">Another limitation is measuring the extent of sustainability variance. </w:t>
      </w:r>
      <w:r w:rsidR="00937AA7" w:rsidRPr="00A74D37">
        <w:rPr>
          <w:rFonts w:ascii="Cambria" w:eastAsia="Times New Roman" w:hAnsi="Cambria" w:cs="Times New Roman"/>
          <w:color w:val="000000" w:themeColor="text1"/>
        </w:rPr>
        <w:t xml:space="preserve">Despite potential variances in the levels of adherence to BIG CHAIN </w:t>
      </w:r>
      <w:r w:rsidR="00160C0D" w:rsidRPr="00A74D37">
        <w:rPr>
          <w:rFonts w:ascii="Cambria" w:eastAsia="Times New Roman" w:hAnsi="Cambria" w:cs="Times New Roman"/>
          <w:color w:val="000000" w:themeColor="text1"/>
        </w:rPr>
        <w:t>requirements, it was</w:t>
      </w:r>
      <w:r w:rsidR="00937AA7" w:rsidRPr="00A74D37">
        <w:rPr>
          <w:rFonts w:ascii="Cambria" w:eastAsia="Times New Roman" w:hAnsi="Cambria" w:cs="Times New Roman"/>
          <w:color w:val="000000" w:themeColor="text1"/>
        </w:rPr>
        <w:t xml:space="preserve"> difficult to measure</w:t>
      </w:r>
      <w:r w:rsidR="00160C0D" w:rsidRPr="00A74D37">
        <w:rPr>
          <w:rFonts w:ascii="Cambria" w:eastAsia="Times New Roman" w:hAnsi="Cambria" w:cs="Times New Roman"/>
          <w:color w:val="000000" w:themeColor="text1"/>
        </w:rPr>
        <w:t>,</w:t>
      </w:r>
      <w:r w:rsidR="00937AA7" w:rsidRPr="00A74D37">
        <w:rPr>
          <w:rFonts w:ascii="Cambria" w:eastAsia="Times New Roman" w:hAnsi="Cambria" w:cs="Times New Roman"/>
          <w:color w:val="000000" w:themeColor="text1"/>
        </w:rPr>
        <w:t xml:space="preserve"> through the findings</w:t>
      </w:r>
      <w:r w:rsidR="00160C0D" w:rsidRPr="00A74D37">
        <w:rPr>
          <w:rFonts w:ascii="Cambria" w:eastAsia="Times New Roman" w:hAnsi="Cambria" w:cs="Times New Roman"/>
          <w:color w:val="000000" w:themeColor="text1"/>
        </w:rPr>
        <w:t xml:space="preserve">, the extent of these variances. </w:t>
      </w:r>
    </w:p>
    <w:p w14:paraId="378DE89C" w14:textId="703FD176" w:rsidR="00937AA7" w:rsidRPr="00A74D37" w:rsidRDefault="00E316C0"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On a positive note, a reasonably c</w:t>
      </w:r>
      <w:r w:rsidR="00937AA7" w:rsidRPr="00A74D37">
        <w:rPr>
          <w:rFonts w:ascii="Cambria" w:eastAsia="Times New Roman" w:hAnsi="Cambria" w:cs="Times New Roman"/>
          <w:color w:val="000000" w:themeColor="text1"/>
        </w:rPr>
        <w:t xml:space="preserve">ommon </w:t>
      </w:r>
      <w:r w:rsidR="00160C0D" w:rsidRPr="00A74D37">
        <w:rPr>
          <w:rFonts w:ascii="Cambria" w:eastAsia="Times New Roman" w:hAnsi="Cambria" w:cs="Times New Roman"/>
          <w:color w:val="000000" w:themeColor="text1"/>
        </w:rPr>
        <w:t>sustainability</w:t>
      </w:r>
      <w:r w:rsidR="00937AA7" w:rsidRPr="00A74D37">
        <w:rPr>
          <w:rFonts w:ascii="Cambria" w:eastAsia="Times New Roman" w:hAnsi="Cambria" w:cs="Times New Roman"/>
          <w:color w:val="000000" w:themeColor="text1"/>
        </w:rPr>
        <w:t xml:space="preserve"> culture was rooted across several suppliers and sub-suppliers. It was evident that this cultural shift took a high level of commitment and several years of collaboration to develop. </w:t>
      </w:r>
    </w:p>
    <w:p w14:paraId="359282F2" w14:textId="40788219" w:rsidR="003554E8" w:rsidRPr="00A74D37" w:rsidRDefault="00937AA7"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When I mapped, with the collaboration of BIG CHAIN, the supply chain of a specific product, the </w:t>
      </w:r>
      <w:r w:rsidR="00C07318" w:rsidRPr="00A74D37">
        <w:rPr>
          <w:rFonts w:ascii="Cambria" w:eastAsia="Times New Roman" w:hAnsi="Cambria" w:cs="Times New Roman"/>
          <w:color w:val="000000" w:themeColor="text1"/>
        </w:rPr>
        <w:t>Jute</w:t>
      </w:r>
      <w:r w:rsidRPr="00A74D37">
        <w:rPr>
          <w:rFonts w:ascii="Cambria" w:eastAsia="Times New Roman" w:hAnsi="Cambria" w:cs="Times New Roman"/>
          <w:color w:val="000000" w:themeColor="text1"/>
        </w:rPr>
        <w:t xml:space="preserve"> carpet, with all its suppliers and sub-suppliers, I was not aware that these suppliers and several sub-suppliers were also providing products and services to competitors of BIG CHAIN.  This discovery had enriched my data substantially</w:t>
      </w:r>
      <w:r w:rsidR="000B0212"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because it allowed me, specially through my semi structured interviews, to question the suppliers in common</w:t>
      </w:r>
      <w:r w:rsidR="008D483A"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how </w:t>
      </w:r>
      <w:r w:rsidR="008D483A"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management of BIG CHAIN compared to its competitors. How are they similar and how do they differ. Comparisons became defining questions for each interview. </w:t>
      </w:r>
    </w:p>
    <w:p w14:paraId="5A217E2A" w14:textId="3C4380B8" w:rsidR="00937AA7" w:rsidRPr="00A74D37" w:rsidRDefault="00937AA7"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By showing substantial differences between BIG CHAIN management and others, and how these differences translate</w:t>
      </w:r>
      <w:r w:rsidR="003554E8" w:rsidRPr="00A74D37">
        <w:rPr>
          <w:rFonts w:ascii="Cambria" w:eastAsia="Times New Roman" w:hAnsi="Cambria" w:cs="Times New Roman"/>
          <w:color w:val="000000" w:themeColor="text1"/>
        </w:rPr>
        <w:t>d</w:t>
      </w:r>
      <w:r w:rsidRPr="00A74D37">
        <w:rPr>
          <w:rFonts w:ascii="Cambria" w:eastAsia="Times New Roman" w:hAnsi="Cambria" w:cs="Times New Roman"/>
          <w:color w:val="000000" w:themeColor="text1"/>
        </w:rPr>
        <w:t xml:space="preserve"> into levels of effectiveness, it became easier to explicitly show the contribution of this research to existing literature. Despite the contribution of the comparative data, it will not be accurate</w:t>
      </w:r>
      <w:r w:rsidR="000B0212"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or fair</w:t>
      </w:r>
      <w:r w:rsidR="000B0212"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 xml:space="preserve">to claim that this research was a comparative study across different competitors. Firstly, unlike BIG CHAIN, I did </w:t>
      </w:r>
      <w:r w:rsidR="000B0212" w:rsidRPr="00A74D37">
        <w:rPr>
          <w:rFonts w:ascii="Cambria" w:eastAsia="Times New Roman" w:hAnsi="Cambria" w:cs="Times New Roman"/>
          <w:color w:val="000000" w:themeColor="text1"/>
        </w:rPr>
        <w:t xml:space="preserve">not </w:t>
      </w:r>
      <w:r w:rsidRPr="00A74D37">
        <w:rPr>
          <w:rFonts w:ascii="Cambria" w:eastAsia="Times New Roman" w:hAnsi="Cambria" w:cs="Times New Roman"/>
          <w:color w:val="000000" w:themeColor="text1"/>
        </w:rPr>
        <w:t>interview any of the competitors or any of their affiliates across the chain. Secondly, I never obtained or reviewed any of the competitors’ internal documents, as was the case with BIG CHAIN. And thirdly, triangulation could not have been performed to compare different data sources and methods</w:t>
      </w:r>
      <w:r w:rsidR="003554E8" w:rsidRPr="00A74D37">
        <w:rPr>
          <w:rFonts w:ascii="Cambria" w:eastAsia="Times New Roman" w:hAnsi="Cambria" w:cs="Times New Roman"/>
          <w:color w:val="000000" w:themeColor="text1"/>
        </w:rPr>
        <w:t xml:space="preserve">. This </w:t>
      </w:r>
      <w:r w:rsidRPr="00A74D37">
        <w:rPr>
          <w:rFonts w:ascii="Cambria" w:eastAsia="Times New Roman" w:hAnsi="Cambria" w:cs="Times New Roman"/>
          <w:color w:val="000000" w:themeColor="text1"/>
        </w:rPr>
        <w:t>result</w:t>
      </w:r>
      <w:r w:rsidR="003554E8" w:rsidRPr="00A74D37">
        <w:rPr>
          <w:rFonts w:ascii="Cambria" w:eastAsia="Times New Roman" w:hAnsi="Cambria" w:cs="Times New Roman"/>
          <w:color w:val="000000" w:themeColor="text1"/>
        </w:rPr>
        <w:t>ed</w:t>
      </w:r>
      <w:r w:rsidRPr="00A74D37">
        <w:rPr>
          <w:rFonts w:ascii="Cambria" w:eastAsia="Times New Roman" w:hAnsi="Cambria" w:cs="Times New Roman"/>
          <w:color w:val="000000" w:themeColor="text1"/>
        </w:rPr>
        <w:t xml:space="preserve"> in limited convergences of information</w:t>
      </w:r>
      <w:r w:rsidR="003554E8" w:rsidRPr="00A74D37">
        <w:rPr>
          <w:rFonts w:ascii="Cambria" w:eastAsia="Times New Roman" w:hAnsi="Cambria" w:cs="Times New Roman"/>
          <w:color w:val="000000" w:themeColor="text1"/>
        </w:rPr>
        <w:t xml:space="preserve"> that pertain </w:t>
      </w:r>
      <w:r w:rsidR="003554E8" w:rsidRPr="00A74D37">
        <w:rPr>
          <w:rFonts w:ascii="Cambria" w:eastAsia="Times New Roman" w:hAnsi="Cambria" w:cs="Times New Roman"/>
          <w:color w:val="000000" w:themeColor="text1"/>
        </w:rPr>
        <w:lastRenderedPageBreak/>
        <w:t>to competitors</w:t>
      </w:r>
      <w:r w:rsidRPr="00A74D37">
        <w:rPr>
          <w:rFonts w:ascii="Cambria" w:eastAsia="Times New Roman" w:hAnsi="Cambria" w:cs="Times New Roman"/>
          <w:color w:val="000000" w:themeColor="text1"/>
        </w:rPr>
        <w:t>. As such, unlike BIG CHAIN, it cannot be claimed that a comprehensive understanding of any competitor</w:t>
      </w:r>
      <w:r w:rsidR="003554E8" w:rsidRPr="00A74D37">
        <w:rPr>
          <w:rFonts w:ascii="Cambria" w:eastAsia="Times New Roman" w:hAnsi="Cambria" w:cs="Times New Roman"/>
          <w:color w:val="000000" w:themeColor="text1"/>
        </w:rPr>
        <w:t>’s</w:t>
      </w:r>
      <w:r w:rsidRPr="00A74D37">
        <w:rPr>
          <w:rFonts w:ascii="Cambria" w:eastAsia="Times New Roman" w:hAnsi="Cambria" w:cs="Times New Roman"/>
          <w:color w:val="000000" w:themeColor="text1"/>
        </w:rPr>
        <w:t xml:space="preserve"> phenomena was established.</w:t>
      </w:r>
    </w:p>
    <w:p w14:paraId="51F1F4C3" w14:textId="07319D64" w:rsidR="00937AA7" w:rsidRPr="00A74D37" w:rsidRDefault="00937AA7"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The richness of data has exceeded expectations. I was concerned with the level of cooperation I would receive from suppliers </w:t>
      </w:r>
      <w:r w:rsidR="000B0212" w:rsidRPr="00A74D37">
        <w:rPr>
          <w:rFonts w:ascii="Cambria" w:eastAsia="Times New Roman" w:hAnsi="Cambria" w:cs="Times New Roman"/>
          <w:color w:val="000000" w:themeColor="text1"/>
        </w:rPr>
        <w:t>in general, and from</w:t>
      </w:r>
      <w:r w:rsidRPr="00A74D37">
        <w:rPr>
          <w:rFonts w:ascii="Cambria" w:eastAsia="Times New Roman" w:hAnsi="Cambria" w:cs="Times New Roman"/>
          <w:color w:val="000000" w:themeColor="text1"/>
        </w:rPr>
        <w:t xml:space="preserve"> sub-suppliers</w:t>
      </w:r>
      <w:r w:rsidR="000B0212" w:rsidRPr="00A74D37">
        <w:rPr>
          <w:rFonts w:ascii="Cambria" w:eastAsia="Times New Roman" w:hAnsi="Cambria" w:cs="Times New Roman"/>
          <w:color w:val="000000" w:themeColor="text1"/>
        </w:rPr>
        <w:t xml:space="preserve">, </w:t>
      </w:r>
      <w:r w:rsidR="00622CB6" w:rsidRPr="00A74D37">
        <w:rPr>
          <w:rFonts w:ascii="Cambria" w:eastAsia="Times New Roman" w:hAnsi="Cambria" w:cs="Times New Roman"/>
          <w:color w:val="000000" w:themeColor="text1"/>
        </w:rPr>
        <w:t xml:space="preserve">in particular </w:t>
      </w:r>
      <w:r w:rsidRPr="00A74D37">
        <w:rPr>
          <w:rFonts w:ascii="Cambria" w:eastAsia="Times New Roman" w:hAnsi="Cambria" w:cs="Times New Roman"/>
          <w:color w:val="000000" w:themeColor="text1"/>
        </w:rPr>
        <w:t xml:space="preserve">across the chain, specially that participation in interviews was voluntary for all organizations and affiliates. BIG CHAIN has introduced me to their affiliates in Southeast Asia, the manufacturer of the </w:t>
      </w:r>
      <w:r w:rsidR="00C07318" w:rsidRPr="00A74D37">
        <w:rPr>
          <w:rFonts w:ascii="Cambria" w:eastAsia="Times New Roman" w:hAnsi="Cambria" w:cs="Times New Roman"/>
          <w:color w:val="000000" w:themeColor="text1"/>
        </w:rPr>
        <w:t>Jute</w:t>
      </w:r>
      <w:r w:rsidRPr="00A74D37">
        <w:rPr>
          <w:rFonts w:ascii="Cambria" w:eastAsia="Times New Roman" w:hAnsi="Cambria" w:cs="Times New Roman"/>
          <w:color w:val="000000" w:themeColor="text1"/>
        </w:rPr>
        <w:t xml:space="preserve"> </w:t>
      </w:r>
      <w:r w:rsidR="00622CB6" w:rsidRPr="00A74D37">
        <w:rPr>
          <w:rFonts w:ascii="Cambria" w:eastAsia="Times New Roman" w:hAnsi="Cambria" w:cs="Times New Roman"/>
          <w:color w:val="000000" w:themeColor="text1"/>
        </w:rPr>
        <w:t>rug</w:t>
      </w:r>
      <w:r w:rsidRPr="00A74D37">
        <w:rPr>
          <w:rFonts w:ascii="Cambria" w:eastAsia="Times New Roman" w:hAnsi="Cambria" w:cs="Times New Roman"/>
          <w:color w:val="000000" w:themeColor="text1"/>
        </w:rPr>
        <w:t xml:space="preserve"> (main supplier), and to the ocean freight company that ships the products. I have connected with other entities within the </w:t>
      </w:r>
      <w:r w:rsidR="003554E8" w:rsidRPr="00A74D37">
        <w:rPr>
          <w:rFonts w:ascii="Cambria" w:eastAsia="Times New Roman" w:hAnsi="Cambria" w:cs="Times New Roman"/>
          <w:color w:val="000000" w:themeColor="text1"/>
        </w:rPr>
        <w:t xml:space="preserve">supply </w:t>
      </w:r>
      <w:r w:rsidRPr="00A74D37">
        <w:rPr>
          <w:rFonts w:ascii="Cambria" w:eastAsia="Times New Roman" w:hAnsi="Cambria" w:cs="Times New Roman"/>
          <w:color w:val="000000" w:themeColor="text1"/>
        </w:rPr>
        <w:t>chain independently of BIG CHAIN.</w:t>
      </w:r>
    </w:p>
    <w:p w14:paraId="4A47BF12" w14:textId="0C5E90A8" w:rsidR="00937AA7" w:rsidRPr="00A74D37" w:rsidRDefault="00937AA7"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Another concern was the level of supply chain penetration. I was fortunate to have been able to reach the farm level. </w:t>
      </w:r>
      <w:r w:rsidR="003554E8" w:rsidRPr="00A74D37">
        <w:rPr>
          <w:rFonts w:ascii="Cambria" w:eastAsia="Times New Roman" w:hAnsi="Cambria" w:cs="Times New Roman"/>
          <w:color w:val="000000" w:themeColor="text1"/>
        </w:rPr>
        <w:t>As a result, I</w:t>
      </w:r>
      <w:r w:rsidRPr="00A74D37">
        <w:rPr>
          <w:rFonts w:ascii="Cambria" w:eastAsia="Times New Roman" w:hAnsi="Cambria" w:cs="Times New Roman"/>
          <w:color w:val="000000" w:themeColor="text1"/>
        </w:rPr>
        <w:t xml:space="preserve"> was able to cover the supply chain cycle from farming to shipping of </w:t>
      </w:r>
      <w:r w:rsidR="003554E8" w:rsidRPr="00A74D37">
        <w:rPr>
          <w:rFonts w:ascii="Cambria" w:eastAsia="Times New Roman" w:hAnsi="Cambria" w:cs="Times New Roman"/>
          <w:color w:val="000000" w:themeColor="text1"/>
        </w:rPr>
        <w:t>finished</w:t>
      </w:r>
      <w:r w:rsidRPr="00A74D37">
        <w:rPr>
          <w:rFonts w:ascii="Cambria" w:eastAsia="Times New Roman" w:hAnsi="Cambria" w:cs="Times New Roman"/>
          <w:color w:val="000000" w:themeColor="text1"/>
        </w:rPr>
        <w:t xml:space="preserve"> product. </w:t>
      </w:r>
    </w:p>
    <w:p w14:paraId="3D79F466" w14:textId="5CFE32E7" w:rsidR="00937AA7" w:rsidRPr="00A74D37" w:rsidRDefault="00937AA7"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Another interesting reflection is observing first-hand the impact of BIG CHAIN</w:t>
      </w:r>
      <w:r w:rsidR="003554E8" w:rsidRPr="00A74D37">
        <w:rPr>
          <w:rFonts w:ascii="Cambria" w:eastAsia="Times New Roman" w:hAnsi="Cambria" w:cs="Times New Roman"/>
          <w:color w:val="000000" w:themeColor="text1"/>
        </w:rPr>
        <w:t>’s</w:t>
      </w:r>
      <w:r w:rsidRPr="00A74D37">
        <w:rPr>
          <w:rFonts w:ascii="Cambria" w:eastAsia="Times New Roman" w:hAnsi="Cambria" w:cs="Times New Roman"/>
          <w:color w:val="000000" w:themeColor="text1"/>
        </w:rPr>
        <w:t xml:space="preserve"> culture on </w:t>
      </w:r>
      <w:r w:rsidR="00DF4807" w:rsidRPr="00A74D37">
        <w:rPr>
          <w:rFonts w:ascii="Cambria" w:eastAsia="Times New Roman" w:hAnsi="Cambria" w:cs="Times New Roman"/>
          <w:color w:val="000000" w:themeColor="text1"/>
        </w:rPr>
        <w:t xml:space="preserve">the </w:t>
      </w:r>
      <w:r w:rsidRPr="00A74D37">
        <w:rPr>
          <w:rFonts w:ascii="Cambria" w:eastAsia="Times New Roman" w:hAnsi="Cambria" w:cs="Times New Roman"/>
          <w:color w:val="000000" w:themeColor="text1"/>
        </w:rPr>
        <w:t xml:space="preserve">supply chain. </w:t>
      </w:r>
      <w:r w:rsidR="00622CB6" w:rsidRPr="00A74D37">
        <w:rPr>
          <w:rFonts w:ascii="Cambria" w:eastAsia="Times New Roman" w:hAnsi="Cambria" w:cs="Times New Roman"/>
          <w:color w:val="000000" w:themeColor="text1"/>
        </w:rPr>
        <w:t>O</w:t>
      </w:r>
      <w:r w:rsidRPr="00A74D37">
        <w:rPr>
          <w:rFonts w:ascii="Cambria" w:eastAsia="Times New Roman" w:hAnsi="Cambria" w:cs="Times New Roman"/>
          <w:color w:val="000000" w:themeColor="text1"/>
        </w:rPr>
        <w:t xml:space="preserve">rganizations within the chain, including those not introduced by BIG CHAIN, have welcomed my research with openness and transparency, and have provided whatever accommodation I required to facilitate my work. I also noted, when interviewing employees, irrespective of their function or position, a high degree of directness, in some cases almost to a fault, revealing confidential information that I had to treat delicately. </w:t>
      </w:r>
    </w:p>
    <w:p w14:paraId="0AA1C540" w14:textId="406B2E70" w:rsidR="00937AA7" w:rsidRPr="00A74D37" w:rsidRDefault="00937AA7"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Although the richness of data varied across the chain, (as mentioned earlier,</w:t>
      </w:r>
      <w:r w:rsidR="001B6F9C" w:rsidRPr="00A74D37">
        <w:rPr>
          <w:rFonts w:ascii="Cambria" w:eastAsia="Times New Roman" w:hAnsi="Cambria" w:cs="Times New Roman"/>
          <w:color w:val="000000" w:themeColor="text1"/>
        </w:rPr>
        <w:t xml:space="preserve"> that</w:t>
      </w:r>
      <w:r w:rsidRPr="00A74D37">
        <w:rPr>
          <w:rFonts w:ascii="Cambria" w:eastAsia="Times New Roman" w:hAnsi="Cambria" w:cs="Times New Roman"/>
          <w:color w:val="000000" w:themeColor="text1"/>
        </w:rPr>
        <w:t xml:space="preserve"> the information obtained deeper into the chain was narrower in comparison to immediate sub-suppliers) the findings supported similar conclusion. Realizing the complexity and challenges of global supply chains that span across different countries, </w:t>
      </w:r>
      <w:r w:rsidR="001B6F9C" w:rsidRPr="00A74D37">
        <w:rPr>
          <w:rFonts w:ascii="Cambria" w:eastAsia="Times New Roman" w:hAnsi="Cambria" w:cs="Times New Roman"/>
          <w:color w:val="000000" w:themeColor="text1"/>
        </w:rPr>
        <w:t>norms,</w:t>
      </w:r>
      <w:r w:rsidRPr="00A74D37">
        <w:rPr>
          <w:rFonts w:ascii="Cambria" w:eastAsia="Times New Roman" w:hAnsi="Cambria" w:cs="Times New Roman"/>
          <w:color w:val="000000" w:themeColor="text1"/>
        </w:rPr>
        <w:t xml:space="preserve"> and cultures</w:t>
      </w:r>
      <w:r w:rsidR="00622CB6"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I was expecting a higher level of variance in </w:t>
      </w:r>
      <w:r w:rsidR="00924E0F" w:rsidRPr="00A74D37">
        <w:rPr>
          <w:rFonts w:ascii="Cambria" w:eastAsia="Times New Roman" w:hAnsi="Cambria" w:cs="Times New Roman"/>
          <w:color w:val="000000" w:themeColor="text1"/>
        </w:rPr>
        <w:lastRenderedPageBreak/>
        <w:t xml:space="preserve">sustainability </w:t>
      </w:r>
      <w:r w:rsidRPr="00A74D37">
        <w:rPr>
          <w:rFonts w:ascii="Cambria" w:eastAsia="Times New Roman" w:hAnsi="Cambria" w:cs="Times New Roman"/>
          <w:color w:val="000000" w:themeColor="text1"/>
        </w:rPr>
        <w:t>management than my findings indicated. What was specifically interesting was the influence of BIG CHAIN’s culture across the</w:t>
      </w:r>
      <w:r w:rsidR="001B6F9C" w:rsidRPr="00A74D37">
        <w:rPr>
          <w:rFonts w:ascii="Cambria" w:eastAsia="Times New Roman" w:hAnsi="Cambria" w:cs="Times New Roman"/>
          <w:color w:val="000000" w:themeColor="text1"/>
        </w:rPr>
        <w:t xml:space="preserve"> supply</w:t>
      </w:r>
      <w:r w:rsidRPr="00A74D37">
        <w:rPr>
          <w:rFonts w:ascii="Cambria" w:eastAsia="Times New Roman" w:hAnsi="Cambria" w:cs="Times New Roman"/>
          <w:color w:val="000000" w:themeColor="text1"/>
        </w:rPr>
        <w:t xml:space="preserve"> chain. This was not expected.</w:t>
      </w:r>
    </w:p>
    <w:p w14:paraId="2320F90B" w14:textId="77777777" w:rsidR="00937AA7" w:rsidRPr="00A74D37" w:rsidRDefault="00937AA7" w:rsidP="00937AA7">
      <w:pPr>
        <w:spacing w:line="480" w:lineRule="auto"/>
        <w:rPr>
          <w:rFonts w:ascii="Cambria" w:eastAsia="Times New Roman" w:hAnsi="Cambria" w:cs="Times New Roman"/>
          <w:b/>
          <w:bCs/>
          <w:color w:val="000000" w:themeColor="text1"/>
        </w:rPr>
      </w:pPr>
    </w:p>
    <w:p w14:paraId="7B18D3B5" w14:textId="24CB1674" w:rsidR="00937AA7" w:rsidRPr="00A74D37" w:rsidRDefault="00F907CF" w:rsidP="00937AA7">
      <w:pPr>
        <w:spacing w:line="480" w:lineRule="auto"/>
        <w:rPr>
          <w:rFonts w:ascii="Cambria" w:eastAsia="Times New Roman" w:hAnsi="Cambria" w:cs="Times New Roman"/>
          <w:b/>
          <w:bCs/>
          <w:color w:val="000000" w:themeColor="text1"/>
        </w:rPr>
      </w:pPr>
      <w:r w:rsidRPr="00A74D37">
        <w:rPr>
          <w:rFonts w:ascii="Cambria" w:eastAsia="Times New Roman" w:hAnsi="Cambria" w:cs="Times New Roman"/>
          <w:b/>
          <w:bCs/>
          <w:color w:val="000000" w:themeColor="text1"/>
        </w:rPr>
        <w:t xml:space="preserve">8.3 </w:t>
      </w:r>
      <w:r w:rsidR="00937AA7" w:rsidRPr="00A74D37">
        <w:rPr>
          <w:rFonts w:ascii="Cambria" w:eastAsia="Times New Roman" w:hAnsi="Cambria" w:cs="Times New Roman"/>
          <w:b/>
          <w:bCs/>
          <w:color w:val="000000" w:themeColor="text1"/>
        </w:rPr>
        <w:t>Limitations</w:t>
      </w:r>
    </w:p>
    <w:p w14:paraId="498DACB7" w14:textId="77777777" w:rsidR="00937AA7" w:rsidRPr="00A74D37" w:rsidRDefault="00937AA7" w:rsidP="00937AA7">
      <w:pPr>
        <w:spacing w:line="480" w:lineRule="auto"/>
        <w:rPr>
          <w:rFonts w:ascii="Cambria" w:hAnsi="Cambria"/>
          <w:color w:val="000000" w:themeColor="text1"/>
        </w:rPr>
      </w:pPr>
    </w:p>
    <w:p w14:paraId="027EAE16" w14:textId="42FEF1C3" w:rsidR="00937AA7" w:rsidRPr="00A74D37" w:rsidRDefault="00937AA7" w:rsidP="00937AA7">
      <w:pPr>
        <w:spacing w:line="480" w:lineRule="auto"/>
        <w:rPr>
          <w:rFonts w:ascii="Cambria" w:hAnsi="Cambria"/>
          <w:color w:val="000000" w:themeColor="text1"/>
        </w:rPr>
      </w:pPr>
      <w:r w:rsidRPr="00A74D37">
        <w:rPr>
          <w:rFonts w:ascii="Cambria" w:hAnsi="Cambria"/>
          <w:color w:val="000000" w:themeColor="text1"/>
        </w:rPr>
        <w:t>I originally planned to travel to conduct interviews with CSR executives, product development, and product management teams, and division leaders responsible for the supply chain management of BIG CHAIN. I was also planning to travel to meet with BIG CHAIN’s regional and country-based offices in addition to company affiliates and logistics group. On the supplier side, I was planning to meet with multi-tier suppliers at their respective locations.</w:t>
      </w:r>
    </w:p>
    <w:p w14:paraId="50E921B0" w14:textId="342F1E8B" w:rsidR="00937AA7" w:rsidRPr="00A74D37" w:rsidRDefault="00937AA7" w:rsidP="00937AA7">
      <w:pPr>
        <w:spacing w:line="480" w:lineRule="auto"/>
        <w:rPr>
          <w:rFonts w:ascii="Cambria" w:hAnsi="Cambria"/>
          <w:color w:val="000000" w:themeColor="text1"/>
        </w:rPr>
      </w:pPr>
      <w:r w:rsidRPr="00A74D37">
        <w:rPr>
          <w:rFonts w:ascii="Cambria" w:hAnsi="Cambria"/>
          <w:color w:val="000000" w:themeColor="text1"/>
        </w:rPr>
        <w:t xml:space="preserve">In April 2019, I had my first meeting with </w:t>
      </w:r>
      <w:r w:rsidR="008D483A" w:rsidRPr="00A74D37">
        <w:rPr>
          <w:rFonts w:ascii="Cambria" w:hAnsi="Cambria"/>
          <w:color w:val="000000" w:themeColor="text1"/>
        </w:rPr>
        <w:t xml:space="preserve">sustainability </w:t>
      </w:r>
      <w:r w:rsidRPr="00A74D37">
        <w:rPr>
          <w:rFonts w:ascii="Cambria" w:hAnsi="Cambria"/>
          <w:color w:val="000000" w:themeColor="text1"/>
        </w:rPr>
        <w:t xml:space="preserve">executive and secured the company’s cooperation. In December 2019, I was able to meet with </w:t>
      </w:r>
      <w:r w:rsidR="008D483A" w:rsidRPr="00A74D37">
        <w:rPr>
          <w:rFonts w:ascii="Cambria" w:hAnsi="Cambria"/>
          <w:color w:val="000000" w:themeColor="text1"/>
        </w:rPr>
        <w:t>sustainability e</w:t>
      </w:r>
      <w:r w:rsidRPr="00A74D37">
        <w:rPr>
          <w:rFonts w:ascii="Cambria" w:hAnsi="Cambria"/>
          <w:color w:val="000000" w:themeColor="text1"/>
        </w:rPr>
        <w:t>xecutives at one of the company’s offices. In January 2020, I met with division leaders including product development, product management and Supply Chain CSR teams at company’s corporate headquarters. I obtained full clearance form BIG CHAIN to interview their subsidiaries, suppliers and all their sub-suppliers involved in the supply of product. My trip to Southeast Asia was planned</w:t>
      </w:r>
      <w:r w:rsidR="00622CB6" w:rsidRPr="00A74D37">
        <w:rPr>
          <w:rFonts w:ascii="Cambria" w:hAnsi="Cambria"/>
          <w:color w:val="000000" w:themeColor="text1"/>
        </w:rPr>
        <w:t>,</w:t>
      </w:r>
      <w:r w:rsidRPr="00A74D37">
        <w:rPr>
          <w:rFonts w:ascii="Cambria" w:hAnsi="Cambria"/>
          <w:color w:val="000000" w:themeColor="text1"/>
        </w:rPr>
        <w:t xml:space="preserve"> and meetings were set for April 2020. By end of March 2020 my trip was cancelled due to Covid 19.  After waiting for several months, it became clear that my trip was not going to materialize. Factories were shut due to global lockdown</w:t>
      </w:r>
      <w:r w:rsidR="00622CB6" w:rsidRPr="00A74D37">
        <w:rPr>
          <w:rFonts w:ascii="Cambria" w:hAnsi="Cambria"/>
          <w:color w:val="000000" w:themeColor="text1"/>
        </w:rPr>
        <w:t>s,</w:t>
      </w:r>
      <w:r w:rsidRPr="00A74D37">
        <w:rPr>
          <w:rFonts w:ascii="Cambria" w:hAnsi="Cambria"/>
          <w:color w:val="000000" w:themeColor="text1"/>
        </w:rPr>
        <w:t xml:space="preserve"> and </w:t>
      </w:r>
      <w:r w:rsidR="00622CB6" w:rsidRPr="00A74D37">
        <w:rPr>
          <w:rFonts w:ascii="Cambria" w:hAnsi="Cambria"/>
          <w:color w:val="000000" w:themeColor="text1"/>
        </w:rPr>
        <w:t xml:space="preserve">even when </w:t>
      </w:r>
      <w:r w:rsidRPr="00A74D37">
        <w:rPr>
          <w:rFonts w:ascii="Cambria" w:hAnsi="Cambria"/>
          <w:color w:val="000000" w:themeColor="text1"/>
        </w:rPr>
        <w:t xml:space="preserve">operations </w:t>
      </w:r>
      <w:r w:rsidR="00622CB6" w:rsidRPr="00A74D37">
        <w:rPr>
          <w:rFonts w:ascii="Cambria" w:hAnsi="Cambria"/>
          <w:color w:val="000000" w:themeColor="text1"/>
        </w:rPr>
        <w:t xml:space="preserve">resumed, they </w:t>
      </w:r>
      <w:r w:rsidRPr="00A74D37">
        <w:rPr>
          <w:rFonts w:ascii="Cambria" w:hAnsi="Cambria"/>
          <w:color w:val="000000" w:themeColor="text1"/>
        </w:rPr>
        <w:t>were frequently disrupted.  This was a major setback for my research. As a result, my data collection method relied mostly on semi-structured interviews conducted over zoom</w:t>
      </w:r>
      <w:r w:rsidR="00622CB6" w:rsidRPr="00A74D37">
        <w:rPr>
          <w:rFonts w:ascii="Cambria" w:hAnsi="Cambria"/>
          <w:color w:val="000000" w:themeColor="text1"/>
        </w:rPr>
        <w:t>,</w:t>
      </w:r>
      <w:r w:rsidRPr="00A74D37">
        <w:rPr>
          <w:rFonts w:ascii="Cambria" w:hAnsi="Cambria"/>
          <w:color w:val="000000" w:themeColor="text1"/>
        </w:rPr>
        <w:t xml:space="preserve"> and some </w:t>
      </w:r>
      <w:r w:rsidRPr="00A74D37">
        <w:rPr>
          <w:rFonts w:ascii="Cambria" w:hAnsi="Cambria"/>
          <w:color w:val="000000" w:themeColor="text1"/>
        </w:rPr>
        <w:lastRenderedPageBreak/>
        <w:t>limited cases over the phone. First online interview took place in November 2020. The data collection process was suspended several times due reoccurring factory shutdowns impacted by new Covid 19 outbreaks. As a result, data collection process continue</w:t>
      </w:r>
      <w:r w:rsidR="001B6F9C" w:rsidRPr="00A74D37">
        <w:rPr>
          <w:rFonts w:ascii="Cambria" w:hAnsi="Cambria"/>
          <w:color w:val="000000" w:themeColor="text1"/>
        </w:rPr>
        <w:t>d</w:t>
      </w:r>
      <w:r w:rsidRPr="00A74D37">
        <w:rPr>
          <w:rFonts w:ascii="Cambria" w:hAnsi="Cambria"/>
          <w:color w:val="000000" w:themeColor="text1"/>
        </w:rPr>
        <w:t xml:space="preserve"> into early 2022. My original plan included spending time at each supplier and sub-supplier location, conducting interviews in person, and observing the process</w:t>
      </w:r>
      <w:r w:rsidR="00622CB6" w:rsidRPr="00A74D37">
        <w:rPr>
          <w:rFonts w:ascii="Cambria" w:hAnsi="Cambria"/>
          <w:color w:val="000000" w:themeColor="text1"/>
        </w:rPr>
        <w:t>,</w:t>
      </w:r>
      <w:r w:rsidRPr="00A74D37">
        <w:rPr>
          <w:rFonts w:ascii="Cambria" w:hAnsi="Cambria"/>
          <w:color w:val="000000" w:themeColor="text1"/>
        </w:rPr>
        <w:t xml:space="preserve"> in addition to visiting a farm where </w:t>
      </w:r>
      <w:r w:rsidR="00C07318" w:rsidRPr="00A74D37">
        <w:rPr>
          <w:rFonts w:ascii="Cambria" w:hAnsi="Cambria"/>
          <w:color w:val="000000" w:themeColor="text1"/>
        </w:rPr>
        <w:t>Jute</w:t>
      </w:r>
      <w:r w:rsidRPr="00A74D37">
        <w:rPr>
          <w:rFonts w:ascii="Cambria" w:hAnsi="Cambria"/>
          <w:color w:val="000000" w:themeColor="text1"/>
        </w:rPr>
        <w:t xml:space="preserve"> is grown. Observation was a key component of my research that would have enabled me to correlate relevant information with other data obtained. Unfortunately, under Covid 19, </w:t>
      </w:r>
      <w:r w:rsidR="00622CB6" w:rsidRPr="00A74D37">
        <w:rPr>
          <w:rFonts w:ascii="Cambria" w:hAnsi="Cambria"/>
          <w:color w:val="000000" w:themeColor="text1"/>
        </w:rPr>
        <w:t>observations were very</w:t>
      </w:r>
      <w:r w:rsidRPr="00A74D37">
        <w:rPr>
          <w:rFonts w:ascii="Cambria" w:hAnsi="Cambria"/>
          <w:color w:val="000000" w:themeColor="text1"/>
        </w:rPr>
        <w:t xml:space="preserve"> </w:t>
      </w:r>
      <w:r w:rsidR="00622CB6" w:rsidRPr="00A74D37">
        <w:rPr>
          <w:rFonts w:ascii="Cambria" w:hAnsi="Cambria"/>
          <w:color w:val="000000" w:themeColor="text1"/>
        </w:rPr>
        <w:t>limited</w:t>
      </w:r>
      <w:r w:rsidRPr="00A74D37">
        <w:rPr>
          <w:rFonts w:ascii="Cambria" w:hAnsi="Cambria"/>
          <w:color w:val="000000" w:themeColor="text1"/>
        </w:rPr>
        <w:t xml:space="preserve">. Furthermore, I was planning to evaluate documents that are maintained at supplier location as they pertain to CSR management through the production process. Specifically historical records that document cases </w:t>
      </w:r>
      <w:r w:rsidR="006B0B2B" w:rsidRPr="00A74D37">
        <w:rPr>
          <w:rFonts w:ascii="Cambria" w:hAnsi="Cambria"/>
          <w:color w:val="000000" w:themeColor="text1"/>
        </w:rPr>
        <w:t>related to</w:t>
      </w:r>
      <w:r w:rsidRPr="00A74D37">
        <w:rPr>
          <w:rFonts w:ascii="Cambria" w:hAnsi="Cambria"/>
          <w:color w:val="000000" w:themeColor="text1"/>
        </w:rPr>
        <w:t xml:space="preserve"> CSR infringements or challenges</w:t>
      </w:r>
      <w:r w:rsidR="001B6F9C" w:rsidRPr="00A74D37">
        <w:rPr>
          <w:rFonts w:ascii="Cambria" w:hAnsi="Cambria"/>
          <w:color w:val="000000" w:themeColor="text1"/>
        </w:rPr>
        <w:t>,</w:t>
      </w:r>
      <w:r w:rsidRPr="00A74D37">
        <w:rPr>
          <w:rFonts w:ascii="Cambria" w:hAnsi="Cambria"/>
          <w:color w:val="000000" w:themeColor="text1"/>
        </w:rPr>
        <w:t xml:space="preserve"> and how they were resolved</w:t>
      </w:r>
      <w:r w:rsidR="00622CB6" w:rsidRPr="00A74D37">
        <w:rPr>
          <w:rFonts w:ascii="Cambria" w:hAnsi="Cambria"/>
          <w:color w:val="000000" w:themeColor="text1"/>
        </w:rPr>
        <w:t>.</w:t>
      </w:r>
      <w:r w:rsidRPr="00A74D37">
        <w:rPr>
          <w:rFonts w:ascii="Cambria" w:hAnsi="Cambria"/>
          <w:color w:val="000000" w:themeColor="text1"/>
        </w:rPr>
        <w:t xml:space="preserve"> </w:t>
      </w:r>
      <w:r w:rsidR="00C52081" w:rsidRPr="00A74D37">
        <w:rPr>
          <w:rFonts w:ascii="Cambria" w:hAnsi="Cambria"/>
          <w:color w:val="000000" w:themeColor="text1"/>
        </w:rPr>
        <w:t>Instead,</w:t>
      </w:r>
      <w:r w:rsidRPr="00A74D37">
        <w:rPr>
          <w:rFonts w:ascii="Cambria" w:hAnsi="Cambria"/>
          <w:color w:val="000000" w:themeColor="text1"/>
        </w:rPr>
        <w:t xml:space="preserve"> </w:t>
      </w:r>
      <w:r w:rsidR="00622CB6" w:rsidRPr="00A74D37">
        <w:rPr>
          <w:rFonts w:ascii="Cambria" w:hAnsi="Cambria"/>
          <w:color w:val="000000" w:themeColor="text1"/>
        </w:rPr>
        <w:t>I had to rely</w:t>
      </w:r>
      <w:r w:rsidRPr="00A74D37">
        <w:rPr>
          <w:rFonts w:ascii="Cambria" w:hAnsi="Cambria"/>
          <w:color w:val="000000" w:themeColor="text1"/>
        </w:rPr>
        <w:t xml:space="preserve"> on interviews for </w:t>
      </w:r>
      <w:r w:rsidR="00622CB6" w:rsidRPr="00A74D37">
        <w:rPr>
          <w:rFonts w:ascii="Cambria" w:hAnsi="Cambria"/>
          <w:color w:val="000000" w:themeColor="text1"/>
        </w:rPr>
        <w:t xml:space="preserve">such </w:t>
      </w:r>
      <w:r w:rsidRPr="00A74D37">
        <w:rPr>
          <w:rFonts w:ascii="Cambria" w:hAnsi="Cambria"/>
          <w:color w:val="000000" w:themeColor="text1"/>
        </w:rPr>
        <w:t xml:space="preserve">information that may or may </w:t>
      </w:r>
      <w:r w:rsidR="001B6F9C" w:rsidRPr="00A74D37">
        <w:rPr>
          <w:rFonts w:ascii="Cambria" w:hAnsi="Cambria"/>
          <w:color w:val="000000" w:themeColor="text1"/>
        </w:rPr>
        <w:t xml:space="preserve">not </w:t>
      </w:r>
      <w:r w:rsidRPr="00A74D37">
        <w:rPr>
          <w:rFonts w:ascii="Cambria" w:hAnsi="Cambria"/>
          <w:color w:val="000000" w:themeColor="text1"/>
        </w:rPr>
        <w:t xml:space="preserve">be equally comprehensive. These documents would have contributed substantially to my secondary data. Suppliers and sub-suppliers did share a significant amount of internal documents (through zoom screen sharing or via email).  But I believe having been able to follow </w:t>
      </w:r>
      <w:r w:rsidR="00622CB6" w:rsidRPr="00A74D37">
        <w:rPr>
          <w:rFonts w:ascii="Cambria" w:hAnsi="Cambria"/>
          <w:color w:val="000000" w:themeColor="text1"/>
        </w:rPr>
        <w:t xml:space="preserve">my </w:t>
      </w:r>
      <w:r w:rsidRPr="00A74D37">
        <w:rPr>
          <w:rFonts w:ascii="Cambria" w:hAnsi="Cambria"/>
          <w:color w:val="000000" w:themeColor="text1"/>
        </w:rPr>
        <w:t xml:space="preserve">original plan by visiting and spending several days at each location, my data would have been more comprehensive and likely more revealing. </w:t>
      </w:r>
    </w:p>
    <w:p w14:paraId="6B28C9B5" w14:textId="64386157" w:rsidR="00937AA7" w:rsidRPr="00A74D37" w:rsidRDefault="00937AA7" w:rsidP="00535AD2">
      <w:pPr>
        <w:spacing w:line="480" w:lineRule="auto"/>
        <w:rPr>
          <w:rFonts w:ascii="Cambria" w:hAnsi="Cambria"/>
          <w:color w:val="000000" w:themeColor="text1"/>
        </w:rPr>
      </w:pPr>
      <w:r w:rsidRPr="00A74D37">
        <w:rPr>
          <w:rFonts w:ascii="Cambria" w:hAnsi="Cambria"/>
          <w:color w:val="000000" w:themeColor="text1"/>
        </w:rPr>
        <w:t xml:space="preserve">Another limitation was related to internal documents. I was provided </w:t>
      </w:r>
      <w:r w:rsidR="001B6F9C" w:rsidRPr="00A74D37">
        <w:rPr>
          <w:rFonts w:ascii="Cambria" w:hAnsi="Cambria"/>
          <w:color w:val="000000" w:themeColor="text1"/>
        </w:rPr>
        <w:t xml:space="preserve">with </w:t>
      </w:r>
      <w:r w:rsidRPr="00A74D37">
        <w:rPr>
          <w:rFonts w:ascii="Cambria" w:hAnsi="Cambria"/>
          <w:color w:val="000000" w:themeColor="text1"/>
        </w:rPr>
        <w:t>documents that describe</w:t>
      </w:r>
      <w:r w:rsidR="001B6F9C" w:rsidRPr="00A74D37">
        <w:rPr>
          <w:rFonts w:ascii="Cambria" w:hAnsi="Cambria"/>
          <w:color w:val="000000" w:themeColor="text1"/>
        </w:rPr>
        <w:t>,</w:t>
      </w:r>
      <w:r w:rsidRPr="00A74D37">
        <w:rPr>
          <w:rFonts w:ascii="Cambria" w:hAnsi="Cambria"/>
          <w:color w:val="000000" w:themeColor="text1"/>
        </w:rPr>
        <w:t xml:space="preserve"> to a high level of detail</w:t>
      </w:r>
      <w:r w:rsidR="001B6F9C" w:rsidRPr="00A74D37">
        <w:rPr>
          <w:rFonts w:ascii="Cambria" w:hAnsi="Cambria"/>
          <w:color w:val="000000" w:themeColor="text1"/>
        </w:rPr>
        <w:t xml:space="preserve">, </w:t>
      </w:r>
      <w:r w:rsidRPr="00A74D37">
        <w:rPr>
          <w:rFonts w:ascii="Cambria" w:hAnsi="Cambria"/>
          <w:color w:val="000000" w:themeColor="text1"/>
        </w:rPr>
        <w:t xml:space="preserve">the production processes, planning process, </w:t>
      </w:r>
      <w:r w:rsidR="008D483A" w:rsidRPr="00A74D37">
        <w:rPr>
          <w:rFonts w:ascii="Cambria" w:hAnsi="Cambria"/>
          <w:color w:val="000000" w:themeColor="text1"/>
        </w:rPr>
        <w:t>sustainability</w:t>
      </w:r>
      <w:r w:rsidRPr="00A74D37">
        <w:rPr>
          <w:rFonts w:ascii="Cambria" w:hAnsi="Cambria"/>
          <w:color w:val="000000" w:themeColor="text1"/>
        </w:rPr>
        <w:t xml:space="preserve"> management, and objectives</w:t>
      </w:r>
      <w:r w:rsidR="008907FA" w:rsidRPr="00A74D37">
        <w:rPr>
          <w:rFonts w:ascii="Cambria" w:hAnsi="Cambria"/>
          <w:color w:val="000000" w:themeColor="text1"/>
        </w:rPr>
        <w:t>, among others</w:t>
      </w:r>
      <w:r w:rsidRPr="00A74D37">
        <w:rPr>
          <w:rFonts w:ascii="Cambria" w:hAnsi="Cambria"/>
          <w:color w:val="000000" w:themeColor="text1"/>
        </w:rPr>
        <w:t>. These documents included a roadmap indicating how objectives are set</w:t>
      </w:r>
      <w:r w:rsidR="001B6F9C" w:rsidRPr="00A74D37">
        <w:rPr>
          <w:rFonts w:ascii="Cambria" w:hAnsi="Cambria"/>
          <w:color w:val="000000" w:themeColor="text1"/>
        </w:rPr>
        <w:t xml:space="preserve">, </w:t>
      </w:r>
      <w:r w:rsidRPr="00A74D37">
        <w:rPr>
          <w:rFonts w:ascii="Cambria" w:hAnsi="Cambria"/>
          <w:color w:val="000000" w:themeColor="text1"/>
        </w:rPr>
        <w:t>measured</w:t>
      </w:r>
      <w:r w:rsidR="001B6F9C" w:rsidRPr="00A74D37">
        <w:rPr>
          <w:rFonts w:ascii="Cambria" w:hAnsi="Cambria"/>
          <w:color w:val="000000" w:themeColor="text1"/>
        </w:rPr>
        <w:t xml:space="preserve">, </w:t>
      </w:r>
      <w:r w:rsidRPr="00A74D37">
        <w:rPr>
          <w:rFonts w:ascii="Cambria" w:hAnsi="Cambria"/>
          <w:color w:val="000000" w:themeColor="text1"/>
        </w:rPr>
        <w:t>and reached. Unfortunately, due to the confidential and proprietary nature of these documents</w:t>
      </w:r>
      <w:r w:rsidR="008907FA" w:rsidRPr="00A74D37">
        <w:rPr>
          <w:rFonts w:ascii="Cambria" w:hAnsi="Cambria"/>
          <w:color w:val="000000" w:themeColor="text1"/>
        </w:rPr>
        <w:t>,</w:t>
      </w:r>
      <w:r w:rsidRPr="00A74D37">
        <w:rPr>
          <w:rFonts w:ascii="Cambria" w:hAnsi="Cambria"/>
          <w:color w:val="000000" w:themeColor="text1"/>
        </w:rPr>
        <w:t xml:space="preserve"> I did not include them as illustrations </w:t>
      </w:r>
      <w:r w:rsidR="008D483A" w:rsidRPr="00A74D37">
        <w:rPr>
          <w:rFonts w:ascii="Cambria" w:hAnsi="Cambria"/>
          <w:color w:val="000000" w:themeColor="text1"/>
        </w:rPr>
        <w:t>or</w:t>
      </w:r>
      <w:r w:rsidRPr="00A74D37">
        <w:rPr>
          <w:rFonts w:ascii="Cambria" w:hAnsi="Cambria"/>
          <w:color w:val="000000" w:themeColor="text1"/>
        </w:rPr>
        <w:t xml:space="preserve"> exhibits in </w:t>
      </w:r>
      <w:r w:rsidRPr="00A74D37">
        <w:rPr>
          <w:rFonts w:ascii="Cambria" w:hAnsi="Cambria"/>
          <w:color w:val="000000" w:themeColor="text1"/>
        </w:rPr>
        <w:lastRenderedPageBreak/>
        <w:t xml:space="preserve">this study, nor was I able to discuss their content in detail. As an example, my findings </w:t>
      </w:r>
      <w:r w:rsidR="008907FA" w:rsidRPr="00A74D37">
        <w:rPr>
          <w:rFonts w:ascii="Cambria" w:hAnsi="Cambria"/>
          <w:color w:val="000000" w:themeColor="text1"/>
        </w:rPr>
        <w:t xml:space="preserve">indicated </w:t>
      </w:r>
      <w:r w:rsidRPr="00A74D37">
        <w:rPr>
          <w:rFonts w:ascii="Cambria" w:hAnsi="Cambria"/>
          <w:color w:val="000000" w:themeColor="text1"/>
        </w:rPr>
        <w:t xml:space="preserve">that environmental objectives are set and measured without revealing the uniqueness or detail of the process as illustrated in internal documents. Another example is a detailed description </w:t>
      </w:r>
      <w:r w:rsidR="008907FA" w:rsidRPr="00A74D37">
        <w:rPr>
          <w:rFonts w:ascii="Cambria" w:hAnsi="Cambria"/>
          <w:color w:val="000000" w:themeColor="text1"/>
        </w:rPr>
        <w:t>with</w:t>
      </w:r>
      <w:r w:rsidRPr="00A74D37">
        <w:rPr>
          <w:rFonts w:ascii="Cambria" w:hAnsi="Cambria"/>
          <w:color w:val="000000" w:themeColor="text1"/>
        </w:rPr>
        <w:t xml:space="preserve"> flow chart</w:t>
      </w:r>
      <w:r w:rsidR="008907FA" w:rsidRPr="00A74D37">
        <w:rPr>
          <w:rFonts w:ascii="Cambria" w:hAnsi="Cambria"/>
          <w:color w:val="000000" w:themeColor="text1"/>
        </w:rPr>
        <w:t>s</w:t>
      </w:r>
      <w:r w:rsidRPr="00A74D37">
        <w:rPr>
          <w:rFonts w:ascii="Cambria" w:hAnsi="Cambria"/>
          <w:color w:val="000000" w:themeColor="text1"/>
        </w:rPr>
        <w:t xml:space="preserve"> of the production processes showing how CSR is integrated and measured throughout the process. These documents further accentuate the difference between </w:t>
      </w:r>
      <w:r w:rsidR="00E02E15" w:rsidRPr="00A74D37">
        <w:rPr>
          <w:rFonts w:ascii="Cambria" w:hAnsi="Cambria"/>
          <w:color w:val="000000" w:themeColor="text1"/>
        </w:rPr>
        <w:t>BIG CHAIN</w:t>
      </w:r>
      <w:r w:rsidRPr="00A74D37">
        <w:rPr>
          <w:rFonts w:ascii="Cambria" w:hAnsi="Cambria"/>
          <w:color w:val="000000" w:themeColor="text1"/>
        </w:rPr>
        <w:t xml:space="preserve"> CSR management in comparison to common practice. Instead, I included a general exhibit that illustrates the production process (figure 5.6) and testing frequency at a very general level. As such, when describing the measures and actions</w:t>
      </w:r>
      <w:r w:rsidR="008907FA" w:rsidRPr="00A74D37">
        <w:rPr>
          <w:rFonts w:ascii="Cambria" w:hAnsi="Cambria"/>
          <w:color w:val="000000" w:themeColor="text1"/>
        </w:rPr>
        <w:t xml:space="preserve"> taken, I had </w:t>
      </w:r>
      <w:r w:rsidR="00C52081" w:rsidRPr="00A74D37">
        <w:rPr>
          <w:rFonts w:ascii="Cambria" w:hAnsi="Cambria"/>
          <w:color w:val="000000" w:themeColor="text1"/>
        </w:rPr>
        <w:t>provided</w:t>
      </w:r>
      <w:r w:rsidR="008907FA" w:rsidRPr="00A74D37">
        <w:rPr>
          <w:rFonts w:ascii="Cambria" w:hAnsi="Cambria"/>
          <w:color w:val="000000" w:themeColor="text1"/>
        </w:rPr>
        <w:t xml:space="preserve"> an account with</w:t>
      </w:r>
      <w:r w:rsidRPr="00A74D37">
        <w:rPr>
          <w:rFonts w:ascii="Cambria" w:hAnsi="Cambria"/>
          <w:color w:val="000000" w:themeColor="text1"/>
        </w:rPr>
        <w:t xml:space="preserve"> a very general perspective. A</w:t>
      </w:r>
      <w:r w:rsidR="00535AD2" w:rsidRPr="00A74D37">
        <w:rPr>
          <w:rFonts w:ascii="Cambria" w:hAnsi="Cambria"/>
          <w:color w:val="000000" w:themeColor="text1"/>
        </w:rPr>
        <w:t>nother</w:t>
      </w:r>
      <w:r w:rsidRPr="00A74D37">
        <w:rPr>
          <w:rFonts w:ascii="Cambria" w:hAnsi="Cambria"/>
          <w:color w:val="000000" w:themeColor="text1"/>
        </w:rPr>
        <w:t xml:space="preserve"> example</w:t>
      </w:r>
      <w:r w:rsidR="00535AD2" w:rsidRPr="00A74D37">
        <w:rPr>
          <w:rFonts w:ascii="Cambria" w:hAnsi="Cambria"/>
          <w:color w:val="000000" w:themeColor="text1"/>
        </w:rPr>
        <w:t xml:space="preserve"> was</w:t>
      </w:r>
      <w:r w:rsidRPr="00A74D37">
        <w:rPr>
          <w:rFonts w:ascii="Cambria" w:hAnsi="Cambria"/>
          <w:color w:val="000000" w:themeColor="text1"/>
        </w:rPr>
        <w:t xml:space="preserve"> describing the actions taken by BIG CHAIN and supplier when an infringement is detected that have a CSR implication</w:t>
      </w:r>
      <w:r w:rsidR="00535AD2" w:rsidRPr="00A74D37">
        <w:rPr>
          <w:rFonts w:ascii="Cambria" w:hAnsi="Cambria"/>
          <w:color w:val="000000" w:themeColor="text1"/>
        </w:rPr>
        <w:t xml:space="preserve">. In my findings </w:t>
      </w:r>
      <w:r w:rsidRPr="00A74D37">
        <w:rPr>
          <w:rFonts w:ascii="Cambria" w:hAnsi="Cambria"/>
          <w:color w:val="000000" w:themeColor="text1"/>
        </w:rPr>
        <w:t xml:space="preserve">I mention that supplier is required to halt production and evaluate the issue. I discuss that once the problem is identified, a collaborative solution </w:t>
      </w:r>
      <w:r w:rsidR="006B0B2B" w:rsidRPr="00A74D37">
        <w:rPr>
          <w:rFonts w:ascii="Cambria" w:hAnsi="Cambria"/>
          <w:color w:val="000000" w:themeColor="text1"/>
        </w:rPr>
        <w:t>including</w:t>
      </w:r>
      <w:r w:rsidRPr="00A74D37">
        <w:rPr>
          <w:rFonts w:ascii="Cambria" w:hAnsi="Cambria"/>
          <w:color w:val="000000" w:themeColor="text1"/>
        </w:rPr>
        <w:t xml:space="preserve"> BIG CHAIN and supplier is implemented in a manner that reduces the </w:t>
      </w:r>
      <w:r w:rsidR="00535AD2" w:rsidRPr="00A74D37">
        <w:rPr>
          <w:rFonts w:ascii="Cambria" w:hAnsi="Cambria"/>
          <w:color w:val="000000" w:themeColor="text1"/>
        </w:rPr>
        <w:t xml:space="preserve">possibility of the </w:t>
      </w:r>
      <w:r w:rsidRPr="00A74D37">
        <w:rPr>
          <w:rFonts w:ascii="Cambria" w:hAnsi="Cambria"/>
          <w:color w:val="000000" w:themeColor="text1"/>
        </w:rPr>
        <w:t>problem’s reoccurrence. This often involves retraining or instituting additional measures causing a disruption in operations since production may not resume until the above steps are fully implemented. Unfortunately, also for proprietary reasons, I could not disclose the intricacies and detail of this collaborative process</w:t>
      </w:r>
      <w:r w:rsidR="008907FA" w:rsidRPr="00A74D37">
        <w:rPr>
          <w:rFonts w:ascii="Cambria" w:hAnsi="Cambria"/>
          <w:color w:val="000000" w:themeColor="text1"/>
        </w:rPr>
        <w:t>,</w:t>
      </w:r>
      <w:r w:rsidRPr="00A74D37">
        <w:rPr>
          <w:rFonts w:ascii="Cambria" w:hAnsi="Cambria"/>
          <w:color w:val="000000" w:themeColor="text1"/>
        </w:rPr>
        <w:t xml:space="preserve"> nor use an actual example that would have illustrated how </w:t>
      </w:r>
      <w:r w:rsidR="00127878" w:rsidRPr="00A74D37">
        <w:rPr>
          <w:rFonts w:ascii="Cambria" w:hAnsi="Cambria"/>
          <w:color w:val="000000" w:themeColor="text1"/>
        </w:rPr>
        <w:t>the situation</w:t>
      </w:r>
      <w:r w:rsidRPr="00A74D37">
        <w:rPr>
          <w:rFonts w:ascii="Cambria" w:hAnsi="Cambria"/>
          <w:color w:val="000000" w:themeColor="text1"/>
        </w:rPr>
        <w:t xml:space="preserve"> </w:t>
      </w:r>
      <w:r w:rsidR="00535AD2" w:rsidRPr="00A74D37">
        <w:rPr>
          <w:rFonts w:ascii="Cambria" w:hAnsi="Cambria"/>
          <w:color w:val="000000" w:themeColor="text1"/>
        </w:rPr>
        <w:t>was</w:t>
      </w:r>
      <w:r w:rsidRPr="00A74D37">
        <w:rPr>
          <w:rFonts w:ascii="Cambria" w:hAnsi="Cambria"/>
          <w:color w:val="000000" w:themeColor="text1"/>
        </w:rPr>
        <w:t xml:space="preserve"> managed when an issue </w:t>
      </w:r>
      <w:r w:rsidR="00535AD2" w:rsidRPr="00A74D37">
        <w:rPr>
          <w:rFonts w:ascii="Cambria" w:hAnsi="Cambria"/>
          <w:color w:val="000000" w:themeColor="text1"/>
        </w:rPr>
        <w:t>was</w:t>
      </w:r>
      <w:r w:rsidRPr="00A74D37">
        <w:rPr>
          <w:rFonts w:ascii="Cambria" w:hAnsi="Cambria"/>
          <w:color w:val="000000" w:themeColor="text1"/>
        </w:rPr>
        <w:t xml:space="preserve"> uncovered. </w:t>
      </w:r>
      <w:r w:rsidR="00535AD2" w:rsidRPr="00A74D37">
        <w:rPr>
          <w:rFonts w:ascii="Cambria" w:hAnsi="Cambria"/>
          <w:color w:val="000000" w:themeColor="text1"/>
        </w:rPr>
        <w:t xml:space="preserve"> </w:t>
      </w:r>
      <w:r w:rsidRPr="00A74D37">
        <w:rPr>
          <w:rFonts w:ascii="Cambria" w:eastAsia="Times New Roman" w:hAnsi="Cambria" w:cs="Times New Roman"/>
          <w:color w:val="000000" w:themeColor="text1"/>
        </w:rPr>
        <w:t xml:space="preserve">My findings also revealed that some competitors of BIG CHAIN were more focused on </w:t>
      </w:r>
      <w:r w:rsidR="00127878"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w:t>
      </w:r>
      <w:r w:rsidR="008907FA" w:rsidRPr="00A74D37">
        <w:rPr>
          <w:rFonts w:ascii="Cambria" w:eastAsia="Times New Roman" w:hAnsi="Cambria" w:cs="Times New Roman"/>
          <w:color w:val="000000" w:themeColor="text1"/>
        </w:rPr>
        <w:t xml:space="preserve">management </w:t>
      </w:r>
      <w:r w:rsidRPr="00A74D37">
        <w:rPr>
          <w:rFonts w:ascii="Cambria" w:eastAsia="Times New Roman" w:hAnsi="Cambria" w:cs="Times New Roman"/>
          <w:color w:val="000000" w:themeColor="text1"/>
        </w:rPr>
        <w:t>pertaining to workers issues</w:t>
      </w:r>
      <w:r w:rsidR="008907FA"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and </w:t>
      </w:r>
      <w:r w:rsidR="008907FA" w:rsidRPr="00A74D37">
        <w:rPr>
          <w:rFonts w:ascii="Cambria" w:eastAsia="Times New Roman" w:hAnsi="Cambria" w:cs="Times New Roman"/>
          <w:color w:val="000000" w:themeColor="text1"/>
        </w:rPr>
        <w:t xml:space="preserve">to a much </w:t>
      </w:r>
      <w:r w:rsidRPr="00A74D37">
        <w:rPr>
          <w:rFonts w:ascii="Cambria" w:eastAsia="Times New Roman" w:hAnsi="Cambria" w:cs="Times New Roman"/>
          <w:color w:val="000000" w:themeColor="text1"/>
        </w:rPr>
        <w:t>less</w:t>
      </w:r>
      <w:r w:rsidR="008907FA" w:rsidRPr="00A74D37">
        <w:rPr>
          <w:rFonts w:ascii="Cambria" w:eastAsia="Times New Roman" w:hAnsi="Cambria" w:cs="Times New Roman"/>
          <w:color w:val="000000" w:themeColor="text1"/>
        </w:rPr>
        <w:t>er</w:t>
      </w:r>
      <w:r w:rsidRPr="00A74D37">
        <w:rPr>
          <w:rFonts w:ascii="Cambria" w:eastAsia="Times New Roman" w:hAnsi="Cambria" w:cs="Times New Roman"/>
          <w:color w:val="000000" w:themeColor="text1"/>
        </w:rPr>
        <w:t xml:space="preserve"> </w:t>
      </w:r>
      <w:r w:rsidR="00127878" w:rsidRPr="00A74D37">
        <w:rPr>
          <w:rFonts w:ascii="Cambria" w:eastAsia="Times New Roman" w:hAnsi="Cambria" w:cs="Times New Roman"/>
          <w:color w:val="000000" w:themeColor="text1"/>
        </w:rPr>
        <w:t xml:space="preserve">degree </w:t>
      </w:r>
      <w:r w:rsidRPr="00A74D37">
        <w:rPr>
          <w:rFonts w:ascii="Cambria" w:eastAsia="Times New Roman" w:hAnsi="Cambria" w:cs="Times New Roman"/>
          <w:color w:val="000000" w:themeColor="text1"/>
        </w:rPr>
        <w:t xml:space="preserve">on environmental issues. The data did not indicate the reasons behind this selective focus. I believe this could be </w:t>
      </w:r>
      <w:r w:rsidR="00535AD2" w:rsidRPr="00A74D37">
        <w:rPr>
          <w:rFonts w:ascii="Cambria" w:eastAsia="Times New Roman" w:hAnsi="Cambria" w:cs="Times New Roman"/>
          <w:color w:val="000000" w:themeColor="text1"/>
        </w:rPr>
        <w:t>the result of a corporate directive</w:t>
      </w:r>
      <w:r w:rsidR="0093629B" w:rsidRPr="00A74D37">
        <w:rPr>
          <w:rFonts w:ascii="Cambria" w:eastAsia="Times New Roman" w:hAnsi="Cambria" w:cs="Times New Roman"/>
          <w:color w:val="000000" w:themeColor="text1"/>
        </w:rPr>
        <w:t xml:space="preserve"> that </w:t>
      </w:r>
      <w:r w:rsidR="0093629B" w:rsidRPr="00A74D37">
        <w:rPr>
          <w:rFonts w:ascii="Cambria" w:eastAsia="Times New Roman" w:hAnsi="Cambria" w:cs="Times New Roman"/>
          <w:color w:val="000000" w:themeColor="text1"/>
        </w:rPr>
        <w:lastRenderedPageBreak/>
        <w:t>require</w:t>
      </w:r>
      <w:r w:rsidR="008907FA" w:rsidRPr="00A74D37">
        <w:rPr>
          <w:rFonts w:ascii="Cambria" w:eastAsia="Times New Roman" w:hAnsi="Cambria" w:cs="Times New Roman"/>
          <w:color w:val="000000" w:themeColor="text1"/>
        </w:rPr>
        <w:t xml:space="preserve"> </w:t>
      </w:r>
      <w:r w:rsidR="00535AD2" w:rsidRPr="00A74D37">
        <w:rPr>
          <w:rFonts w:ascii="Cambria" w:eastAsia="Times New Roman" w:hAnsi="Cambria" w:cs="Times New Roman"/>
          <w:color w:val="000000" w:themeColor="text1"/>
        </w:rPr>
        <w:t xml:space="preserve">most </w:t>
      </w:r>
      <w:r w:rsidRPr="00A74D37">
        <w:rPr>
          <w:rFonts w:ascii="Cambria" w:eastAsia="Times New Roman" w:hAnsi="Cambria" w:cs="Times New Roman"/>
          <w:color w:val="000000" w:themeColor="text1"/>
        </w:rPr>
        <w:t xml:space="preserve">resources </w:t>
      </w:r>
      <w:r w:rsidR="00127878" w:rsidRPr="00A74D37">
        <w:rPr>
          <w:rFonts w:ascii="Cambria" w:eastAsia="Times New Roman" w:hAnsi="Cambria" w:cs="Times New Roman"/>
          <w:color w:val="000000" w:themeColor="text1"/>
        </w:rPr>
        <w:t>to b</w:t>
      </w:r>
      <w:r w:rsidR="008907FA" w:rsidRPr="00A74D37">
        <w:rPr>
          <w:rFonts w:ascii="Cambria" w:eastAsia="Times New Roman" w:hAnsi="Cambria" w:cs="Times New Roman"/>
          <w:color w:val="000000" w:themeColor="text1"/>
        </w:rPr>
        <w:t xml:space="preserve">e applied to </w:t>
      </w:r>
      <w:r w:rsidRPr="00A74D37">
        <w:rPr>
          <w:rFonts w:ascii="Cambria" w:eastAsia="Times New Roman" w:hAnsi="Cambria" w:cs="Times New Roman"/>
          <w:color w:val="000000" w:themeColor="text1"/>
        </w:rPr>
        <w:t xml:space="preserve">areas that </w:t>
      </w:r>
      <w:r w:rsidR="0093629B" w:rsidRPr="00A74D37">
        <w:rPr>
          <w:rFonts w:ascii="Cambria" w:eastAsia="Times New Roman" w:hAnsi="Cambria" w:cs="Times New Roman"/>
          <w:color w:val="000000" w:themeColor="text1"/>
        </w:rPr>
        <w:t>could be most damaging to the company</w:t>
      </w:r>
      <w:r w:rsidR="00127878" w:rsidRPr="00A74D37">
        <w:rPr>
          <w:rFonts w:ascii="Cambria" w:eastAsia="Times New Roman" w:hAnsi="Cambria" w:cs="Times New Roman"/>
          <w:color w:val="000000" w:themeColor="text1"/>
        </w:rPr>
        <w:t xml:space="preserve"> reputation capital.</w:t>
      </w:r>
      <w:r w:rsidR="0093629B" w:rsidRPr="00A74D37">
        <w:rPr>
          <w:rFonts w:ascii="Cambria" w:eastAsia="Times New Roman" w:hAnsi="Cambria" w:cs="Times New Roman"/>
          <w:color w:val="000000" w:themeColor="text1"/>
        </w:rPr>
        <w:t xml:space="preserve"> Areas</w:t>
      </w:r>
      <w:r w:rsidRPr="00A74D37">
        <w:rPr>
          <w:rFonts w:ascii="Cambria" w:eastAsia="Times New Roman" w:hAnsi="Cambria" w:cs="Times New Roman"/>
          <w:color w:val="000000" w:themeColor="text1"/>
        </w:rPr>
        <w:t xml:space="preserve">, in the event of a flagrant violation, </w:t>
      </w:r>
      <w:r w:rsidR="0093629B" w:rsidRPr="00A74D37">
        <w:rPr>
          <w:rFonts w:ascii="Cambria" w:eastAsia="Times New Roman" w:hAnsi="Cambria" w:cs="Times New Roman"/>
          <w:color w:val="000000" w:themeColor="text1"/>
        </w:rPr>
        <w:t xml:space="preserve">that are likely to </w:t>
      </w:r>
      <w:r w:rsidRPr="00A74D37">
        <w:rPr>
          <w:rFonts w:ascii="Cambria" w:eastAsia="Times New Roman" w:hAnsi="Cambria" w:cs="Times New Roman"/>
          <w:color w:val="000000" w:themeColor="text1"/>
        </w:rPr>
        <w:t xml:space="preserve">result in negative publicity or cause damage to the brand. Based on historical data of supply chains involving textile manufacturing in southeast Asia, common volatile areas that have attracted strong public condemnation </w:t>
      </w:r>
      <w:r w:rsidR="00535AD2" w:rsidRPr="00A74D37">
        <w:rPr>
          <w:rFonts w:ascii="Cambria" w:eastAsia="Times New Roman" w:hAnsi="Cambria" w:cs="Times New Roman"/>
          <w:color w:val="000000" w:themeColor="text1"/>
        </w:rPr>
        <w:t>involved,</w:t>
      </w:r>
      <w:r w:rsidRPr="00A74D37">
        <w:rPr>
          <w:rFonts w:ascii="Cambria" w:eastAsia="Times New Roman" w:hAnsi="Cambria" w:cs="Times New Roman"/>
          <w:color w:val="000000" w:themeColor="text1"/>
        </w:rPr>
        <w:t xml:space="preserve"> child labor, hazardous working conditions, excruciating working hours, and deplorable living conditions. Alternatively, </w:t>
      </w:r>
      <w:r w:rsidR="0093629B" w:rsidRPr="00A74D37">
        <w:rPr>
          <w:rFonts w:ascii="Cambria" w:eastAsia="Times New Roman" w:hAnsi="Cambria" w:cs="Times New Roman"/>
          <w:color w:val="000000" w:themeColor="text1"/>
        </w:rPr>
        <w:t>by way of</w:t>
      </w:r>
      <w:r w:rsidRPr="00A74D37">
        <w:rPr>
          <w:rFonts w:ascii="Cambria" w:eastAsia="Times New Roman" w:hAnsi="Cambria" w:cs="Times New Roman"/>
          <w:color w:val="000000" w:themeColor="text1"/>
        </w:rPr>
        <w:t xml:space="preserve"> example, little public outrage is generated as the result of an organization’s failure to reduce its carbon footprint, or for not verifying the source of its raw material, or for not following proper tree felling procedure</w:t>
      </w:r>
      <w:r w:rsidR="0093629B" w:rsidRPr="00A74D37">
        <w:rPr>
          <w:rFonts w:ascii="Cambria" w:eastAsia="Times New Roman" w:hAnsi="Cambria" w:cs="Times New Roman"/>
          <w:color w:val="000000" w:themeColor="text1"/>
        </w:rPr>
        <w:t>s</w:t>
      </w:r>
      <w:r w:rsidR="00F167BB"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As such, </w:t>
      </w:r>
      <w:r w:rsidR="00535AD2" w:rsidRPr="00A74D37">
        <w:rPr>
          <w:rFonts w:ascii="Cambria" w:eastAsia="Times New Roman" w:hAnsi="Cambria" w:cs="Times New Roman"/>
          <w:color w:val="000000" w:themeColor="text1"/>
        </w:rPr>
        <w:t>selective</w:t>
      </w:r>
      <w:r w:rsidRPr="00A74D37">
        <w:rPr>
          <w:rFonts w:ascii="Cambria" w:eastAsia="Times New Roman" w:hAnsi="Cambria" w:cs="Times New Roman"/>
          <w:color w:val="000000" w:themeColor="text1"/>
        </w:rPr>
        <w:t xml:space="preserve"> </w:t>
      </w:r>
      <w:r w:rsidR="00127878" w:rsidRPr="00A74D37">
        <w:rPr>
          <w:rFonts w:ascii="Cambria" w:eastAsia="Times New Roman" w:hAnsi="Cambria" w:cs="Times New Roman"/>
          <w:color w:val="000000" w:themeColor="text1"/>
        </w:rPr>
        <w:t>sustainability</w:t>
      </w:r>
      <w:r w:rsidR="00535AD2"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 xml:space="preserve">is a strategy that enables an organization to reduce its costs without exposing itself to damaging public </w:t>
      </w:r>
      <w:r w:rsidR="00D772DC" w:rsidRPr="00A74D37">
        <w:rPr>
          <w:rFonts w:ascii="Cambria" w:eastAsia="Times New Roman" w:hAnsi="Cambria" w:cs="Times New Roman"/>
          <w:color w:val="000000" w:themeColor="text1"/>
        </w:rPr>
        <w:t>denunciation</w:t>
      </w:r>
      <w:r w:rsidRPr="00A74D37">
        <w:rPr>
          <w:rFonts w:ascii="Cambria" w:eastAsia="Times New Roman" w:hAnsi="Cambria" w:cs="Times New Roman"/>
          <w:color w:val="000000" w:themeColor="text1"/>
        </w:rPr>
        <w:t>. These organizations can satisfy environmental requirements by simply following bureaucratic procedures</w:t>
      </w:r>
      <w:r w:rsidR="0093629B"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t xml:space="preserve">such as relying on third parties </w:t>
      </w:r>
      <w:r w:rsidR="00535AD2" w:rsidRPr="00A74D37">
        <w:rPr>
          <w:rFonts w:ascii="Cambria" w:eastAsia="Times New Roman" w:hAnsi="Cambria" w:cs="Times New Roman"/>
          <w:color w:val="000000" w:themeColor="text1"/>
        </w:rPr>
        <w:t>for</w:t>
      </w:r>
      <w:r w:rsidRPr="00A74D37">
        <w:rPr>
          <w:rFonts w:ascii="Cambria" w:eastAsia="Times New Roman" w:hAnsi="Cambria" w:cs="Times New Roman"/>
          <w:color w:val="000000" w:themeColor="text1"/>
        </w:rPr>
        <w:t xml:space="preserve"> paper trails or certifications that are not </w:t>
      </w:r>
      <w:r w:rsidR="0093629B" w:rsidRPr="00A74D37">
        <w:rPr>
          <w:rFonts w:ascii="Cambria" w:eastAsia="Times New Roman" w:hAnsi="Cambria" w:cs="Times New Roman"/>
          <w:color w:val="000000" w:themeColor="text1"/>
        </w:rPr>
        <w:t xml:space="preserve">usually </w:t>
      </w:r>
      <w:r w:rsidRPr="00A74D37">
        <w:rPr>
          <w:rFonts w:ascii="Cambria" w:eastAsia="Times New Roman" w:hAnsi="Cambria" w:cs="Times New Roman"/>
          <w:color w:val="000000" w:themeColor="text1"/>
        </w:rPr>
        <w:t xml:space="preserve">verified for authenticity. This would not apply to all industries. The extractive industry for example, is highly impacted by environmental disasters as was the case with Shell oil in Nigeria, and Exxon’s Valdez (chapter 2). </w:t>
      </w:r>
      <w:r w:rsidR="0093629B" w:rsidRPr="00A74D37">
        <w:rPr>
          <w:rFonts w:ascii="Cambria" w:eastAsia="Times New Roman" w:hAnsi="Cambria" w:cs="Times New Roman"/>
          <w:color w:val="000000" w:themeColor="text1"/>
        </w:rPr>
        <w:t>In summary</w:t>
      </w:r>
      <w:r w:rsidRPr="00A74D37">
        <w:rPr>
          <w:rFonts w:ascii="Cambria" w:eastAsia="Times New Roman" w:hAnsi="Cambria" w:cs="Times New Roman"/>
          <w:color w:val="000000" w:themeColor="text1"/>
        </w:rPr>
        <w:t>, th</w:t>
      </w:r>
      <w:r w:rsidR="00535AD2" w:rsidRPr="00A74D37">
        <w:rPr>
          <w:rFonts w:ascii="Cambria" w:eastAsia="Times New Roman" w:hAnsi="Cambria" w:cs="Times New Roman"/>
          <w:color w:val="000000" w:themeColor="text1"/>
        </w:rPr>
        <w:t>ese</w:t>
      </w:r>
      <w:r w:rsidRPr="00A74D37">
        <w:rPr>
          <w:rFonts w:ascii="Cambria" w:eastAsia="Times New Roman" w:hAnsi="Cambria" w:cs="Times New Roman"/>
          <w:color w:val="000000" w:themeColor="text1"/>
        </w:rPr>
        <w:t xml:space="preserve"> are my own reflections on this </w:t>
      </w:r>
      <w:r w:rsidR="00535AD2" w:rsidRPr="00A74D37">
        <w:rPr>
          <w:rFonts w:ascii="Cambria" w:eastAsia="Times New Roman" w:hAnsi="Cambria" w:cs="Times New Roman"/>
          <w:color w:val="000000" w:themeColor="text1"/>
        </w:rPr>
        <w:t>finding</w:t>
      </w:r>
      <w:r w:rsidRPr="00A74D37">
        <w:rPr>
          <w:rFonts w:ascii="Cambria" w:eastAsia="Times New Roman" w:hAnsi="Cambria" w:cs="Times New Roman"/>
          <w:color w:val="000000" w:themeColor="text1"/>
        </w:rPr>
        <w:t xml:space="preserve">. I think it will be informative for </w:t>
      </w:r>
      <w:r w:rsidR="0093629B" w:rsidRPr="00A74D37">
        <w:rPr>
          <w:rFonts w:ascii="Cambria" w:eastAsia="Times New Roman" w:hAnsi="Cambria" w:cs="Times New Roman"/>
          <w:color w:val="000000" w:themeColor="text1"/>
        </w:rPr>
        <w:t>research</w:t>
      </w:r>
      <w:r w:rsidRPr="00A74D37">
        <w:rPr>
          <w:rFonts w:ascii="Cambria" w:eastAsia="Times New Roman" w:hAnsi="Cambria" w:cs="Times New Roman"/>
          <w:color w:val="000000" w:themeColor="text1"/>
        </w:rPr>
        <w:t xml:space="preserve"> to investigate why some leading organizations pay less attention to the environment than expected. This might reveal additional factors not currently covered by existing literature. </w:t>
      </w:r>
    </w:p>
    <w:p w14:paraId="16CF20B0" w14:textId="77777777" w:rsidR="00937AA7" w:rsidRPr="00A74D37" w:rsidRDefault="00937AA7" w:rsidP="00937AA7">
      <w:pPr>
        <w:spacing w:line="480" w:lineRule="auto"/>
        <w:rPr>
          <w:rFonts w:ascii="Cambria" w:hAnsi="Cambria"/>
          <w:color w:val="000000" w:themeColor="text1"/>
        </w:rPr>
      </w:pPr>
    </w:p>
    <w:p w14:paraId="2325C433" w14:textId="6C7CC262" w:rsidR="00937AA7" w:rsidRPr="00A74D37" w:rsidRDefault="00F907CF" w:rsidP="00937AA7">
      <w:pPr>
        <w:spacing w:line="480" w:lineRule="auto"/>
        <w:rPr>
          <w:rFonts w:ascii="Cambria" w:eastAsia="Times New Roman" w:hAnsi="Cambria" w:cs="Times New Roman"/>
          <w:b/>
          <w:bCs/>
          <w:color w:val="000000" w:themeColor="text1"/>
        </w:rPr>
      </w:pPr>
      <w:r w:rsidRPr="00A74D37">
        <w:rPr>
          <w:rFonts w:ascii="Cambria" w:eastAsia="Times New Roman" w:hAnsi="Cambria" w:cs="Times New Roman"/>
          <w:b/>
          <w:bCs/>
          <w:color w:val="000000" w:themeColor="text1"/>
        </w:rPr>
        <w:t xml:space="preserve">8.4 </w:t>
      </w:r>
      <w:r w:rsidR="00053FDD" w:rsidRPr="00A74D37">
        <w:rPr>
          <w:rFonts w:ascii="Cambria" w:eastAsia="Times New Roman" w:hAnsi="Cambria" w:cs="Times New Roman"/>
          <w:b/>
          <w:bCs/>
          <w:color w:val="000000" w:themeColor="text1"/>
        </w:rPr>
        <w:t>Suggestions</w:t>
      </w:r>
      <w:r w:rsidR="00937AA7" w:rsidRPr="00A74D37">
        <w:rPr>
          <w:rFonts w:ascii="Cambria" w:eastAsia="Times New Roman" w:hAnsi="Cambria" w:cs="Times New Roman"/>
          <w:b/>
          <w:bCs/>
          <w:color w:val="000000" w:themeColor="text1"/>
        </w:rPr>
        <w:t xml:space="preserve"> for future research </w:t>
      </w:r>
    </w:p>
    <w:p w14:paraId="7C35E11B" w14:textId="77777777" w:rsidR="00937AA7" w:rsidRPr="00A74D37" w:rsidRDefault="00937AA7" w:rsidP="00937AA7">
      <w:pPr>
        <w:spacing w:line="480" w:lineRule="auto"/>
        <w:rPr>
          <w:rFonts w:ascii="Cambria" w:eastAsia="Times New Roman" w:hAnsi="Cambria" w:cs="Times New Roman"/>
          <w:color w:val="000000" w:themeColor="text1"/>
        </w:rPr>
      </w:pPr>
    </w:p>
    <w:p w14:paraId="7AE49E35" w14:textId="4EB197DB" w:rsidR="00937AA7" w:rsidRPr="00A74D37" w:rsidRDefault="004A0C1D"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lastRenderedPageBreak/>
        <w:t>The</w:t>
      </w:r>
      <w:r w:rsidR="00937AA7" w:rsidRPr="00A74D37">
        <w:rPr>
          <w:rFonts w:ascii="Cambria" w:eastAsia="Times New Roman" w:hAnsi="Cambria" w:cs="Times New Roman"/>
          <w:color w:val="000000" w:themeColor="text1"/>
        </w:rPr>
        <w:t xml:space="preserve"> gap in CSR supply chain performance among global multinationals remains significant. This </w:t>
      </w:r>
      <w:r w:rsidRPr="00A74D37">
        <w:rPr>
          <w:rFonts w:ascii="Cambria" w:eastAsia="Times New Roman" w:hAnsi="Cambria" w:cs="Times New Roman"/>
          <w:color w:val="000000" w:themeColor="text1"/>
        </w:rPr>
        <w:t>research</w:t>
      </w:r>
      <w:r w:rsidR="00937AA7" w:rsidRPr="00A74D37">
        <w:rPr>
          <w:rFonts w:ascii="Cambria" w:eastAsia="Times New Roman" w:hAnsi="Cambria" w:cs="Times New Roman"/>
          <w:color w:val="000000" w:themeColor="text1"/>
        </w:rPr>
        <w:t xml:space="preserve"> contributed to a better understanding of this gap through researching CSR management throughout the supply chain of a specific product.</w:t>
      </w:r>
    </w:p>
    <w:p w14:paraId="2F96549C" w14:textId="3F90BAA4" w:rsidR="00937AA7" w:rsidRPr="00A74D37" w:rsidRDefault="0093629B"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Through this case study, I was able</w:t>
      </w:r>
      <w:r w:rsidR="00937AA7" w:rsidRPr="00A74D37">
        <w:rPr>
          <w:rFonts w:ascii="Cambria" w:eastAsia="Times New Roman" w:hAnsi="Cambria" w:cs="Times New Roman"/>
          <w:color w:val="000000" w:themeColor="text1"/>
        </w:rPr>
        <w:t xml:space="preserve"> to identify other areas for future research that will also enhance our knowledge of supply chain CSR. Below are several recommendations</w:t>
      </w:r>
      <w:r w:rsidR="00D16A8D" w:rsidRPr="00A74D37">
        <w:rPr>
          <w:rFonts w:ascii="Cambria" w:eastAsia="Times New Roman" w:hAnsi="Cambria" w:cs="Times New Roman"/>
          <w:color w:val="000000" w:themeColor="text1"/>
        </w:rPr>
        <w:t>:</w:t>
      </w:r>
    </w:p>
    <w:p w14:paraId="3538BA2B" w14:textId="28F03E0D" w:rsidR="00937AA7" w:rsidRPr="00A74D37" w:rsidRDefault="00937AA7" w:rsidP="00937AA7">
      <w:pPr>
        <w:spacing w:line="480" w:lineRule="auto"/>
        <w:rPr>
          <w:rFonts w:ascii="Cambria" w:eastAsia="Times New Roman" w:hAnsi="Cambria" w:cs="Times New Roman"/>
          <w:color w:val="000000" w:themeColor="text1"/>
          <w:u w:val="single"/>
        </w:rPr>
      </w:pPr>
      <w:r w:rsidRPr="00A74D37">
        <w:rPr>
          <w:rFonts w:ascii="Cambria" w:eastAsia="Times New Roman" w:hAnsi="Cambria" w:cs="Times New Roman"/>
          <w:color w:val="000000" w:themeColor="text1"/>
          <w:u w:val="single"/>
        </w:rPr>
        <w:t>Conducting similar case stud</w:t>
      </w:r>
      <w:r w:rsidR="00D16A8D" w:rsidRPr="00A74D37">
        <w:rPr>
          <w:rFonts w:ascii="Cambria" w:eastAsia="Times New Roman" w:hAnsi="Cambria" w:cs="Times New Roman"/>
          <w:color w:val="000000" w:themeColor="text1"/>
          <w:u w:val="single"/>
        </w:rPr>
        <w:t>ies</w:t>
      </w:r>
      <w:r w:rsidRPr="00A74D37">
        <w:rPr>
          <w:rFonts w:ascii="Cambria" w:eastAsia="Times New Roman" w:hAnsi="Cambria" w:cs="Times New Roman"/>
          <w:color w:val="000000" w:themeColor="text1"/>
          <w:u w:val="single"/>
        </w:rPr>
        <w:t xml:space="preserve"> for different organization through </w:t>
      </w:r>
      <w:r w:rsidR="00D16A8D" w:rsidRPr="00A74D37">
        <w:rPr>
          <w:rFonts w:ascii="Cambria" w:eastAsia="Times New Roman" w:hAnsi="Cambria" w:cs="Times New Roman"/>
          <w:color w:val="000000" w:themeColor="text1"/>
          <w:u w:val="single"/>
        </w:rPr>
        <w:t>their</w:t>
      </w:r>
      <w:r w:rsidRPr="00A74D37">
        <w:rPr>
          <w:rFonts w:ascii="Cambria" w:eastAsia="Times New Roman" w:hAnsi="Cambria" w:cs="Times New Roman"/>
          <w:color w:val="000000" w:themeColor="text1"/>
          <w:u w:val="single"/>
        </w:rPr>
        <w:t xml:space="preserve"> supply chain</w:t>
      </w:r>
      <w:r w:rsidR="00D16A8D" w:rsidRPr="00A74D37">
        <w:rPr>
          <w:rFonts w:ascii="Cambria" w:eastAsia="Times New Roman" w:hAnsi="Cambria" w:cs="Times New Roman"/>
          <w:color w:val="000000" w:themeColor="text1"/>
          <w:u w:val="single"/>
        </w:rPr>
        <w:t xml:space="preserve">. </w:t>
      </w:r>
      <w:r w:rsidR="00D16A8D" w:rsidRPr="00A74D37">
        <w:rPr>
          <w:rFonts w:ascii="Cambria" w:eastAsia="Times New Roman" w:hAnsi="Cambria" w:cs="Times New Roman"/>
          <w:color w:val="000000" w:themeColor="text1"/>
        </w:rPr>
        <w:t>This</w:t>
      </w:r>
      <w:r w:rsidRPr="00A74D37">
        <w:rPr>
          <w:rFonts w:ascii="Cambria" w:eastAsia="Times New Roman" w:hAnsi="Cambria" w:cs="Times New Roman"/>
          <w:color w:val="000000" w:themeColor="text1"/>
        </w:rPr>
        <w:t xml:space="preserve"> would provide an understanding of the drivers behind the decision process of different organization</w:t>
      </w:r>
      <w:r w:rsidR="00D16A8D" w:rsidRPr="00A74D37">
        <w:rPr>
          <w:rFonts w:ascii="Cambria" w:eastAsia="Times New Roman" w:hAnsi="Cambria" w:cs="Times New Roman"/>
          <w:color w:val="000000" w:themeColor="text1"/>
        </w:rPr>
        <w:t>s</w:t>
      </w:r>
      <w:r w:rsidRPr="00A74D37">
        <w:rPr>
          <w:rFonts w:ascii="Cambria" w:eastAsia="Times New Roman" w:hAnsi="Cambria" w:cs="Times New Roman"/>
          <w:color w:val="000000" w:themeColor="text1"/>
        </w:rPr>
        <w:t xml:space="preserve">. </w:t>
      </w:r>
      <w:r w:rsidR="00D16A8D" w:rsidRPr="00A74D37">
        <w:rPr>
          <w:rFonts w:ascii="Cambria" w:eastAsia="Times New Roman" w:hAnsi="Cambria" w:cs="Times New Roman"/>
          <w:color w:val="000000" w:themeColor="text1"/>
        </w:rPr>
        <w:t xml:space="preserve">It will also enable researcher to compare different supply chain verticals. </w:t>
      </w:r>
      <w:r w:rsidRPr="00A74D37">
        <w:rPr>
          <w:rFonts w:ascii="Cambria" w:eastAsia="Times New Roman" w:hAnsi="Cambria" w:cs="Times New Roman"/>
          <w:color w:val="000000" w:themeColor="text1"/>
        </w:rPr>
        <w:t xml:space="preserve">Another comparative study could </w:t>
      </w:r>
      <w:r w:rsidRPr="00A74D37">
        <w:rPr>
          <w:rFonts w:ascii="Cambria" w:eastAsia="Times New Roman" w:hAnsi="Cambria" w:cs="Times New Roman"/>
          <w:color w:val="000000" w:themeColor="text1"/>
          <w:u w:val="single"/>
        </w:rPr>
        <w:t>investigate how the country culture of global organizations shapes CSR commitment.</w:t>
      </w:r>
      <w:r w:rsidRPr="00A74D37">
        <w:rPr>
          <w:rFonts w:ascii="Cambria" w:eastAsia="Times New Roman" w:hAnsi="Cambria" w:cs="Times New Roman"/>
          <w:color w:val="000000" w:themeColor="text1"/>
        </w:rPr>
        <w:t xml:space="preserve">  While the findings of this study suggested a strong relationship between level of CSR responsibility and CSR effectiveness, it did not investigate </w:t>
      </w:r>
      <w:r w:rsidRPr="00A74D37">
        <w:rPr>
          <w:rFonts w:ascii="Cambria" w:eastAsia="Times New Roman" w:hAnsi="Cambria" w:cs="Times New Roman"/>
          <w:color w:val="000000" w:themeColor="text1"/>
          <w:u w:val="single"/>
        </w:rPr>
        <w:t xml:space="preserve">what </w:t>
      </w:r>
      <w:r w:rsidR="00D16A8D" w:rsidRPr="00A74D37">
        <w:rPr>
          <w:rFonts w:ascii="Cambria" w:eastAsia="Times New Roman" w:hAnsi="Cambria" w:cs="Times New Roman"/>
          <w:color w:val="000000" w:themeColor="text1"/>
          <w:u w:val="single"/>
        </w:rPr>
        <w:t xml:space="preserve">factors </w:t>
      </w:r>
      <w:r w:rsidR="004A0C1D" w:rsidRPr="00A74D37">
        <w:rPr>
          <w:rFonts w:ascii="Cambria" w:eastAsia="Times New Roman" w:hAnsi="Cambria" w:cs="Times New Roman"/>
          <w:color w:val="000000" w:themeColor="text1"/>
          <w:u w:val="single"/>
        </w:rPr>
        <w:t>cause</w:t>
      </w:r>
      <w:r w:rsidRPr="00A74D37">
        <w:rPr>
          <w:rFonts w:ascii="Cambria" w:eastAsia="Times New Roman" w:hAnsi="Cambria" w:cs="Times New Roman"/>
          <w:color w:val="000000" w:themeColor="text1"/>
          <w:u w:val="single"/>
        </w:rPr>
        <w:t xml:space="preserve"> different cultures to have a different level of CSR </w:t>
      </w:r>
      <w:r w:rsidR="004A0C1D" w:rsidRPr="00A74D37">
        <w:rPr>
          <w:rFonts w:ascii="Cambria" w:eastAsia="Times New Roman" w:hAnsi="Cambria" w:cs="Times New Roman"/>
          <w:color w:val="000000" w:themeColor="text1"/>
          <w:u w:val="single"/>
        </w:rPr>
        <w:t>responsibility</w:t>
      </w:r>
      <w:r w:rsidRPr="00A74D37">
        <w:rPr>
          <w:rFonts w:ascii="Cambria" w:eastAsia="Times New Roman" w:hAnsi="Cambria" w:cs="Times New Roman"/>
          <w:color w:val="000000" w:themeColor="text1"/>
        </w:rPr>
        <w:t xml:space="preserve"> </w:t>
      </w:r>
      <w:r w:rsidR="004A0C1D" w:rsidRPr="00A74D37">
        <w:rPr>
          <w:rFonts w:ascii="Cambria" w:eastAsia="Times New Roman" w:hAnsi="Cambria" w:cs="Times New Roman"/>
          <w:color w:val="000000" w:themeColor="text1"/>
        </w:rPr>
        <w:t xml:space="preserve"> While existing literature is rich on the impact of culture on CSR performance</w:t>
      </w:r>
      <w:r w:rsidR="00D86E5A" w:rsidRPr="00A74D37">
        <w:rPr>
          <w:rFonts w:ascii="Cambria" w:eastAsia="Times New Roman" w:hAnsi="Cambria" w:cs="Times New Roman"/>
          <w:color w:val="000000" w:themeColor="text1"/>
        </w:rPr>
        <w:t>,</w:t>
      </w:r>
      <w:r w:rsidR="004A0C1D" w:rsidRPr="00A74D37">
        <w:rPr>
          <w:rFonts w:ascii="Cambria" w:eastAsia="Times New Roman" w:hAnsi="Cambria" w:cs="Times New Roman"/>
          <w:color w:val="000000" w:themeColor="text1"/>
        </w:rPr>
        <w:t xml:space="preserve"> </w:t>
      </w:r>
      <w:r w:rsidRPr="00A74D37">
        <w:rPr>
          <w:rFonts w:ascii="Cambria" w:eastAsia="Times New Roman" w:hAnsi="Cambria" w:cs="Times New Roman"/>
          <w:color w:val="000000" w:themeColor="text1"/>
        </w:rPr>
        <w:fldChar w:fldCharType="begin"/>
      </w:r>
      <w:r w:rsidRPr="00A74D37">
        <w:rPr>
          <w:rFonts w:ascii="Cambria" w:eastAsia="Times New Roman" w:hAnsi="Cambria" w:cs="Times New Roman"/>
          <w:color w:val="000000" w:themeColor="text1"/>
        </w:rPr>
        <w:instrText xml:space="preserve"> ADDIN EN.CITE &lt;EndNote&gt;&lt;Cite&gt;&lt;Author&gt;Thanetsunthorn&lt;/Author&gt;&lt;Year&gt;2015&lt;/Year&gt;&lt;IDText&gt;The impact of national culture on corporate social responsibility: evidence from cross-regional comparison&lt;/IDText&gt;&lt;DisplayText&gt;(Thanetsunthorn 2015)&lt;/DisplayText&gt;&lt;record&gt;&lt;isbn&gt;2210-6731&lt;/isbn&gt;&lt;titles&gt;&lt;title&gt;The impact of national culture on corporate social responsibility: evidence from cross-regional comparison&lt;/title&gt;&lt;secondary-title&gt;Asian Journal of Business Ethics&lt;/secondary-title&gt;&lt;/titles&gt;&lt;pages&gt;35-56&lt;/pages&gt;&lt;number&gt;1&lt;/number&gt;&lt;contributors&gt;&lt;authors&gt;&lt;author&gt;Thanetsunthorn, Namporn&lt;/author&gt;&lt;/authors&gt;&lt;/contributors&gt;&lt;added-date format="utc"&gt;1672811006&lt;/added-date&gt;&lt;ref-type name="Journal Article"&gt;17&lt;/ref-type&gt;&lt;dates&gt;&lt;year&gt;2015&lt;/year&gt;&lt;/dates&gt;&lt;rec-number&gt;634&lt;/rec-number&gt;&lt;last-updated-date format="utc"&gt;1672811006&lt;/last-updated-date&gt;&lt;volume&gt;4&lt;/volume&gt;&lt;/record&gt;&lt;/Cite&gt;&lt;/EndNote&gt;</w:instrText>
      </w:r>
      <w:r w:rsidRPr="00A74D37">
        <w:rPr>
          <w:rFonts w:ascii="Cambria" w:eastAsia="Times New Roman" w:hAnsi="Cambria" w:cs="Times New Roman"/>
          <w:color w:val="000000" w:themeColor="text1"/>
        </w:rPr>
        <w:fldChar w:fldCharType="separate"/>
      </w:r>
      <w:r w:rsidRPr="00A74D37">
        <w:rPr>
          <w:rFonts w:ascii="Cambria" w:eastAsia="Times New Roman" w:hAnsi="Cambria" w:cs="Times New Roman"/>
          <w:noProof/>
          <w:color w:val="000000" w:themeColor="text1"/>
        </w:rPr>
        <w:t>(Thanetsunthorn 2015)</w:t>
      </w:r>
      <w:r w:rsidRPr="00A74D37">
        <w:rPr>
          <w:rFonts w:ascii="Cambria" w:eastAsia="Times New Roman" w:hAnsi="Cambria" w:cs="Times New Roman"/>
          <w:color w:val="000000" w:themeColor="text1"/>
        </w:rPr>
        <w:fldChar w:fldCharType="end"/>
      </w:r>
      <w:r w:rsidRPr="00A74D37">
        <w:rPr>
          <w:rFonts w:ascii="Cambria" w:eastAsia="Times New Roman" w:hAnsi="Cambria" w:cs="Times New Roman"/>
          <w:color w:val="000000" w:themeColor="text1"/>
        </w:rPr>
        <w:t xml:space="preserve">. </w:t>
      </w:r>
      <w:r w:rsidR="00B013CF" w:rsidRPr="00A74D37">
        <w:rPr>
          <w:rFonts w:ascii="Cambria" w:eastAsia="Times New Roman" w:hAnsi="Cambria" w:cs="Times New Roman"/>
          <w:color w:val="000000" w:themeColor="text1"/>
        </w:rPr>
        <w:fldChar w:fldCharType="begin"/>
      </w:r>
      <w:r w:rsidR="00B013CF" w:rsidRPr="00A74D37">
        <w:rPr>
          <w:rFonts w:ascii="Cambria" w:eastAsia="Times New Roman" w:hAnsi="Cambria" w:cs="Times New Roman"/>
          <w:color w:val="000000" w:themeColor="text1"/>
        </w:rPr>
        <w:instrText xml:space="preserve"> ADDIN EN.CITE &lt;EndNote&gt;&lt;Cite&gt;&lt;Author&gt;Wang&lt;/Author&gt;&lt;Year&gt;2009&lt;/Year&gt;&lt;IDText&gt;The Impact of Chinese Culture on Corporate Social Responsibility: The Harmony Approach&lt;/IDText&gt;&lt;DisplayText&gt;(Wang and Juslin 2009)&lt;/DisplayText&gt;&lt;record&gt;&lt;keywords&gt;&lt;keyword&gt;CSR&lt;/keyword&gt;&lt;keyword&gt;China&lt;/keyword&gt;&lt;keyword&gt;harmony&lt;/keyword&gt;&lt;keyword&gt;Confucian&lt;/keyword&gt;&lt;keyword&gt;Taoism&lt;/keyword&gt;&lt;/keywords&gt;&lt;isbn&gt;0167-4544&lt;/isbn&gt;&lt;titles&gt;&lt;title&gt;The Impact of Chinese Culture on Corporate Social Responsibility: The Harmony Approach&lt;/title&gt;&lt;secondary-title&gt;J Bus Ethics&lt;/secondary-title&gt;&lt;/titles&gt;&lt;pages&gt;433-451&lt;/pages&gt;&lt;number&gt;Supplement 3&lt;/number&gt;&lt;contributors&gt;&lt;authors&gt;&lt;author&gt;Wang, Lei&lt;/author&gt;&lt;author&gt;Juslin, Heikki&lt;/author&gt;&lt;/authors&gt;&lt;/contributors&gt;&lt;added-date format="utc"&gt;1665764835&lt;/added-date&gt;&lt;pub-location&gt;Dordrecht&lt;/pub-location&gt;&lt;ref-type name="Journal Article"&gt;17&lt;/ref-type&gt;&lt;dates&gt;&lt;year&gt;2009&lt;/year&gt;&lt;/dates&gt;&lt;rec-number&gt;476&lt;/rec-number&gt;&lt;last-updated-date format="utc"&gt;1665764835&lt;/last-updated-date&gt;&lt;electronic-resource-num&gt;10.1007/s10551-009-0306-7&lt;/electronic-resource-num&gt;&lt;volume&gt;88&lt;/volume&gt;&lt;/record&gt;&lt;/Cite&gt;&lt;/EndNote&gt;</w:instrText>
      </w:r>
      <w:r w:rsidR="00B013CF" w:rsidRPr="00A74D37">
        <w:rPr>
          <w:rFonts w:ascii="Cambria" w:eastAsia="Times New Roman" w:hAnsi="Cambria" w:cs="Times New Roman"/>
          <w:color w:val="000000" w:themeColor="text1"/>
        </w:rPr>
        <w:fldChar w:fldCharType="separate"/>
      </w:r>
      <w:r w:rsidR="00B013CF" w:rsidRPr="00A74D37">
        <w:rPr>
          <w:rFonts w:ascii="Cambria" w:eastAsia="Times New Roman" w:hAnsi="Cambria" w:cs="Times New Roman"/>
          <w:noProof/>
          <w:color w:val="000000" w:themeColor="text1"/>
        </w:rPr>
        <w:t>(Wang and Juslin 2009)</w:t>
      </w:r>
      <w:r w:rsidR="00B013CF" w:rsidRPr="00A74D37">
        <w:rPr>
          <w:rFonts w:ascii="Cambria" w:eastAsia="Times New Roman" w:hAnsi="Cambria" w:cs="Times New Roman"/>
          <w:color w:val="000000" w:themeColor="text1"/>
        </w:rPr>
        <w:fldChar w:fldCharType="end"/>
      </w:r>
      <w:r w:rsidR="00B013CF" w:rsidRPr="00A74D37">
        <w:rPr>
          <w:rFonts w:ascii="Cambria" w:eastAsia="Times New Roman" w:hAnsi="Cambria" w:cs="Times New Roman"/>
          <w:color w:val="000000" w:themeColor="text1"/>
        </w:rPr>
        <w:t xml:space="preserve">, </w:t>
      </w:r>
      <w:r w:rsidR="00B013CF" w:rsidRPr="00A74D37">
        <w:rPr>
          <w:rFonts w:ascii="Cambria" w:eastAsia="Times New Roman" w:hAnsi="Cambria" w:cs="Times New Roman"/>
          <w:color w:val="000000" w:themeColor="text1"/>
        </w:rPr>
        <w:fldChar w:fldCharType="begin"/>
      </w:r>
      <w:r w:rsidR="00B013CF" w:rsidRPr="00A74D37">
        <w:rPr>
          <w:rFonts w:ascii="Cambria" w:eastAsia="Times New Roman" w:hAnsi="Cambria" w:cs="Times New Roman"/>
          <w:color w:val="000000" w:themeColor="text1"/>
        </w:rPr>
        <w:instrText xml:space="preserve"> ADDIN EN.CITE &lt;EndNote&gt;&lt;Cite&gt;&lt;Author&gt;Graafland&lt;/Author&gt;&lt;Year&gt;2018&lt;/Year&gt;&lt;IDText&gt;National culture and environmental responsibility research revisited&lt;/IDText&gt;&lt;DisplayText&gt;(Graafland and Noorderhaven 2018)&lt;/DisplayText&gt;&lt;record&gt;&lt;isbn&gt;0969-5931&lt;/isbn&gt;&lt;titles&gt;&lt;title&gt;National culture and environmental responsibility research revisited&lt;/title&gt;&lt;secondary-title&gt;International Business Review&lt;/secondary-title&gt;&lt;/titles&gt;&lt;pages&gt;958-968&lt;/pages&gt;&lt;number&gt;5&lt;/number&gt;&lt;contributors&gt;&lt;authors&gt;&lt;author&gt;Graafland, Johan&lt;/author&gt;&lt;author&gt;Noorderhaven, Niels&lt;/author&gt;&lt;/authors&gt;&lt;/contributors&gt;&lt;added-date format="utc"&gt;1672811006&lt;/added-date&gt;&lt;ref-type name="Journal Article"&gt;17&lt;/ref-type&gt;&lt;dates&gt;&lt;year&gt;2018&lt;/year&gt;&lt;/dates&gt;&lt;rec-number&gt;637&lt;/rec-number&gt;&lt;last-updated-date format="utc"&gt;1672811006&lt;/last-updated-date&gt;&lt;volume&gt;27&lt;/volume&gt;&lt;/record&gt;&lt;/Cite&gt;&lt;/EndNote&gt;</w:instrText>
      </w:r>
      <w:r w:rsidR="00B013CF" w:rsidRPr="00A74D37">
        <w:rPr>
          <w:rFonts w:ascii="Cambria" w:eastAsia="Times New Roman" w:hAnsi="Cambria" w:cs="Times New Roman"/>
          <w:color w:val="000000" w:themeColor="text1"/>
        </w:rPr>
        <w:fldChar w:fldCharType="separate"/>
      </w:r>
      <w:r w:rsidR="00B013CF" w:rsidRPr="00A74D37">
        <w:rPr>
          <w:rFonts w:ascii="Cambria" w:eastAsia="Times New Roman" w:hAnsi="Cambria" w:cs="Times New Roman"/>
          <w:noProof/>
          <w:color w:val="000000" w:themeColor="text1"/>
        </w:rPr>
        <w:t>(Graafland and Noorderhaven 2018)</w:t>
      </w:r>
      <w:r w:rsidR="00B013CF" w:rsidRPr="00A74D37">
        <w:rPr>
          <w:rFonts w:ascii="Cambria" w:eastAsia="Times New Roman" w:hAnsi="Cambria" w:cs="Times New Roman"/>
          <w:color w:val="000000" w:themeColor="text1"/>
        </w:rPr>
        <w:fldChar w:fldCharType="end"/>
      </w:r>
      <w:r w:rsidR="00B013CF" w:rsidRPr="00A74D37">
        <w:rPr>
          <w:rFonts w:ascii="Cambria" w:eastAsia="Times New Roman" w:hAnsi="Cambria" w:cs="Times New Roman"/>
          <w:color w:val="000000" w:themeColor="text1"/>
        </w:rPr>
        <w:t>,</w:t>
      </w:r>
      <w:r w:rsidR="00B013CF" w:rsidRPr="00A74D37">
        <w:rPr>
          <w:rFonts w:ascii="Cambria" w:eastAsia="Times New Roman" w:hAnsi="Cambria" w:cs="Times New Roman"/>
          <w:color w:val="000000" w:themeColor="text1"/>
        </w:rPr>
        <w:fldChar w:fldCharType="begin"/>
      </w:r>
      <w:r w:rsidR="00B013CF" w:rsidRPr="00A74D37">
        <w:rPr>
          <w:rFonts w:ascii="Cambria" w:eastAsia="Times New Roman" w:hAnsi="Cambria" w:cs="Times New Roman"/>
          <w:color w:val="000000" w:themeColor="text1"/>
        </w:rPr>
        <w:instrText xml:space="preserve"> ADDIN EN.CITE &lt;EndNote&gt;&lt;Cite&gt;&lt;Author&gt;Hofstede&lt;/Author&gt;&lt;Year&gt;2011&lt;/Year&gt;&lt;IDText&gt;Dimensionalizing Cultures: The Hofstede Model in Context&lt;/IDText&gt;&lt;DisplayText&gt;(Hofstede 2011)&lt;/DisplayText&gt;&lt;record&gt;&lt;titles&gt;&lt;title&gt;Dimensionalizing Cultures: The Hofstede Model in Context&lt;/title&gt;&lt;secondary-title&gt;Online Readings in Psychology and Culture&lt;/secondary-title&gt;&lt;/titles&gt;&lt;number&gt;1&lt;/number&gt;&lt;contributors&gt;&lt;authors&gt;&lt;author&gt;Hofstede, Geert&lt;/author&gt;&lt;/authors&gt;&lt;/contributors&gt;&lt;added-date format="utc"&gt;1665764830&lt;/added-date&gt;&lt;ref-type name="Journal Article"&gt;17&lt;/ref-type&gt;&lt;dates&gt;&lt;year&gt;2011&lt;/year&gt;&lt;/dates&gt;&lt;rec-number&gt;302&lt;/rec-number&gt;&lt;last-updated-date format="utc"&gt;1665764830&lt;/last-updated-date&gt;&lt;volume&gt;2&lt;/volume&gt;&lt;/record&gt;&lt;/Cite&gt;&lt;/EndNote&gt;</w:instrText>
      </w:r>
      <w:r w:rsidR="00B013CF" w:rsidRPr="00A74D37">
        <w:rPr>
          <w:rFonts w:ascii="Cambria" w:eastAsia="Times New Roman" w:hAnsi="Cambria" w:cs="Times New Roman"/>
          <w:color w:val="000000" w:themeColor="text1"/>
        </w:rPr>
        <w:fldChar w:fldCharType="separate"/>
      </w:r>
      <w:r w:rsidR="00B013CF" w:rsidRPr="00A74D37">
        <w:rPr>
          <w:rFonts w:ascii="Cambria" w:eastAsia="Times New Roman" w:hAnsi="Cambria" w:cs="Times New Roman"/>
          <w:noProof/>
          <w:color w:val="000000" w:themeColor="text1"/>
        </w:rPr>
        <w:t>(Hofstede 2011)</w:t>
      </w:r>
      <w:r w:rsidR="00B013CF" w:rsidRPr="00A74D37">
        <w:rPr>
          <w:rFonts w:ascii="Cambria" w:eastAsia="Times New Roman" w:hAnsi="Cambria" w:cs="Times New Roman"/>
          <w:color w:val="000000" w:themeColor="text1"/>
        </w:rPr>
        <w:fldChar w:fldCharType="end"/>
      </w:r>
      <w:r w:rsidR="00B013CF" w:rsidRPr="00A74D37">
        <w:rPr>
          <w:rFonts w:ascii="Cambria" w:eastAsia="Times New Roman" w:hAnsi="Cambria" w:cs="Times New Roman"/>
          <w:color w:val="000000" w:themeColor="text1"/>
        </w:rPr>
        <w:t xml:space="preserve"> literature is scares on fact</w:t>
      </w:r>
      <w:r w:rsidR="00D16A8D" w:rsidRPr="00A74D37">
        <w:rPr>
          <w:rFonts w:ascii="Cambria" w:eastAsia="Times New Roman" w:hAnsi="Cambria" w:cs="Times New Roman"/>
          <w:color w:val="000000" w:themeColor="text1"/>
        </w:rPr>
        <w:t>ors</w:t>
      </w:r>
      <w:r w:rsidR="00B013CF" w:rsidRPr="00A74D37">
        <w:rPr>
          <w:rFonts w:ascii="Cambria" w:eastAsia="Times New Roman" w:hAnsi="Cambria" w:cs="Times New Roman"/>
          <w:color w:val="000000" w:themeColor="text1"/>
        </w:rPr>
        <w:t xml:space="preserve"> that lead nations or communities to develop a cultur</w:t>
      </w:r>
      <w:r w:rsidR="00D16A8D" w:rsidRPr="00A74D37">
        <w:rPr>
          <w:rFonts w:ascii="Cambria" w:eastAsia="Times New Roman" w:hAnsi="Cambria" w:cs="Times New Roman"/>
          <w:color w:val="000000" w:themeColor="text1"/>
        </w:rPr>
        <w:t xml:space="preserve">e that is </w:t>
      </w:r>
      <w:r w:rsidR="00B013CF" w:rsidRPr="00A74D37">
        <w:rPr>
          <w:rFonts w:ascii="Cambria" w:eastAsia="Times New Roman" w:hAnsi="Cambria" w:cs="Times New Roman"/>
          <w:color w:val="000000" w:themeColor="text1"/>
        </w:rPr>
        <w:t>sensitive to</w:t>
      </w:r>
      <w:r w:rsidR="00D16A8D" w:rsidRPr="00A74D37">
        <w:rPr>
          <w:rFonts w:ascii="Cambria" w:eastAsia="Times New Roman" w:hAnsi="Cambria" w:cs="Times New Roman"/>
          <w:color w:val="000000" w:themeColor="text1"/>
        </w:rPr>
        <w:t>wards</w:t>
      </w:r>
      <w:r w:rsidR="00B013CF" w:rsidRPr="00A74D37">
        <w:rPr>
          <w:rFonts w:ascii="Cambria" w:eastAsia="Times New Roman" w:hAnsi="Cambria" w:cs="Times New Roman"/>
          <w:color w:val="000000" w:themeColor="text1"/>
        </w:rPr>
        <w:t xml:space="preserve"> CSR. Another interesting research is </w:t>
      </w:r>
      <w:r w:rsidR="00655C29" w:rsidRPr="00A74D37">
        <w:rPr>
          <w:rFonts w:ascii="Cambria" w:eastAsia="Times New Roman" w:hAnsi="Cambria" w:cs="Times New Roman"/>
          <w:color w:val="000000" w:themeColor="text1"/>
          <w:u w:val="single"/>
        </w:rPr>
        <w:t>why different forms of capitalism impact CSR differently.</w:t>
      </w:r>
      <w:r w:rsidR="00655C29" w:rsidRPr="00A74D37">
        <w:rPr>
          <w:rFonts w:ascii="Cambria" w:eastAsia="Times New Roman" w:hAnsi="Cambria" w:cs="Times New Roman"/>
          <w:color w:val="000000" w:themeColor="text1"/>
        </w:rPr>
        <w:t xml:space="preserve">  </w:t>
      </w:r>
      <w:r w:rsidR="00D86E5A" w:rsidRPr="00A74D37">
        <w:rPr>
          <w:rFonts w:ascii="Cambria" w:eastAsia="Times New Roman" w:hAnsi="Cambria" w:cs="Times New Roman"/>
          <w:color w:val="000000" w:themeColor="text1"/>
        </w:rPr>
        <w:t xml:space="preserve">A research paper I </w:t>
      </w:r>
      <w:r w:rsidR="00655C29" w:rsidRPr="00A74D37">
        <w:rPr>
          <w:rFonts w:ascii="Cambria" w:eastAsia="Times New Roman" w:hAnsi="Cambria" w:cs="Times New Roman"/>
          <w:color w:val="000000" w:themeColor="text1"/>
        </w:rPr>
        <w:t>coauthored showed that different forms of capitalism have different effects on CSR performance</w:t>
      </w:r>
      <w:r w:rsidR="006754AA" w:rsidRPr="00A74D37">
        <w:rPr>
          <w:rFonts w:ascii="Cambria" w:eastAsia="Times New Roman" w:hAnsi="Cambria" w:cs="Times New Roman"/>
          <w:color w:val="000000" w:themeColor="text1"/>
        </w:rPr>
        <w:t xml:space="preserve"> </w:t>
      </w:r>
      <w:r w:rsidR="006754AA" w:rsidRPr="00A74D37">
        <w:rPr>
          <w:rFonts w:ascii="Cambria" w:eastAsia="Times New Roman" w:hAnsi="Cambria" w:cs="Times New Roman"/>
          <w:color w:val="000000" w:themeColor="text1"/>
        </w:rPr>
        <w:fldChar w:fldCharType="begin"/>
      </w:r>
      <w:r w:rsidR="006754AA" w:rsidRPr="00A74D37">
        <w:rPr>
          <w:rFonts w:ascii="Cambria" w:eastAsia="Times New Roman" w:hAnsi="Cambria" w:cs="Times New Roman"/>
          <w:color w:val="000000" w:themeColor="text1"/>
        </w:rPr>
        <w:instrText xml:space="preserve"> ADDIN EN.CITE &lt;EndNote&gt;&lt;Cite&gt;&lt;Author&gt;Konzelmann&lt;/Author&gt;&lt;Year&gt;2005&lt;/Year&gt;&lt;IDText&gt;The export of national varieties of capitalism: the cases of Wal-Mart and Ikea&lt;/IDText&gt;&lt;DisplayText&gt;(Konzelmann et al. 2005)&lt;/DisplayText&gt;&lt;record&gt;&lt;titles&gt;&lt;title&gt;The export of national varieties of capitalism: the cases of Wal-Mart and Ikea&lt;/title&gt;&lt;secondary-title&gt;Cambridge Centre for Business Research Working Paper&lt;/secondary-title&gt;&lt;/titles&gt;&lt;number&gt;314&lt;/number&gt;&lt;contributors&gt;&lt;authors&gt;&lt;author&gt;Konzelmann, Suzanne J&lt;/author&gt;&lt;author&gt;Craypo, Charles&lt;/author&gt;&lt;author&gt;Aridi, Rabih&lt;/author&gt;&lt;author&gt;Wilkinson, Frank&lt;/author&gt;&lt;/authors&gt;&lt;/contributors&gt;&lt;added-date format="utc"&gt;1672811006&lt;/added-date&gt;&lt;ref-type name="Journal Article"&gt;17&lt;/ref-type&gt;&lt;dates&gt;&lt;year&gt;2005&lt;/year&gt;&lt;/dates&gt;&lt;rec-number&gt;632&lt;/rec-number&gt;&lt;last-updated-date format="utc"&gt;1672811006&lt;/last-updated-date&gt;&lt;/record&gt;&lt;/Cite&gt;&lt;/EndNote&gt;</w:instrText>
      </w:r>
      <w:r w:rsidR="006754AA" w:rsidRPr="00A74D37">
        <w:rPr>
          <w:rFonts w:ascii="Cambria" w:eastAsia="Times New Roman" w:hAnsi="Cambria" w:cs="Times New Roman"/>
          <w:color w:val="000000" w:themeColor="text1"/>
        </w:rPr>
        <w:fldChar w:fldCharType="separate"/>
      </w:r>
      <w:r w:rsidR="006754AA" w:rsidRPr="00A74D37">
        <w:rPr>
          <w:rFonts w:ascii="Cambria" w:eastAsia="Times New Roman" w:hAnsi="Cambria" w:cs="Times New Roman"/>
          <w:noProof/>
          <w:color w:val="000000" w:themeColor="text1"/>
        </w:rPr>
        <w:t>(Konzelmann et al. 2005)</w:t>
      </w:r>
      <w:r w:rsidR="006754AA" w:rsidRPr="00A74D37">
        <w:rPr>
          <w:rFonts w:ascii="Cambria" w:eastAsia="Times New Roman" w:hAnsi="Cambria" w:cs="Times New Roman"/>
          <w:color w:val="000000" w:themeColor="text1"/>
        </w:rPr>
        <w:fldChar w:fldCharType="end"/>
      </w:r>
      <w:r w:rsidR="00655C29" w:rsidRPr="00A74D37">
        <w:rPr>
          <w:rFonts w:ascii="Cambria" w:eastAsia="Times New Roman" w:hAnsi="Cambria" w:cs="Times New Roman"/>
          <w:color w:val="000000" w:themeColor="text1"/>
        </w:rPr>
        <w:t xml:space="preserve">. As a follow up to this study, I recommend investigating the drivers that lead different forms of capitalism to perform differently.  Another area for investigation is a </w:t>
      </w:r>
      <w:r w:rsidR="00655C29" w:rsidRPr="00A74D37">
        <w:rPr>
          <w:rFonts w:ascii="Cambria" w:eastAsia="Times New Roman" w:hAnsi="Cambria" w:cs="Times New Roman"/>
          <w:color w:val="000000" w:themeColor="text1"/>
          <w:u w:val="single"/>
        </w:rPr>
        <w:t xml:space="preserve">comparative study of </w:t>
      </w:r>
      <w:r w:rsidR="00E333B9" w:rsidRPr="00A74D37">
        <w:rPr>
          <w:rFonts w:ascii="Cambria" w:eastAsia="Times New Roman" w:hAnsi="Cambria" w:cs="Times New Roman"/>
          <w:color w:val="000000" w:themeColor="text1"/>
          <w:u w:val="single"/>
        </w:rPr>
        <w:t xml:space="preserve">the impact of </w:t>
      </w:r>
      <w:r w:rsidR="00655C29" w:rsidRPr="00A74D37">
        <w:rPr>
          <w:rFonts w:ascii="Cambria" w:eastAsia="Times New Roman" w:hAnsi="Cambria" w:cs="Times New Roman"/>
          <w:color w:val="000000" w:themeColor="text1"/>
          <w:u w:val="single"/>
        </w:rPr>
        <w:t xml:space="preserve">different organizational cultures on CSR </w:t>
      </w:r>
      <w:r w:rsidRPr="00A74D37">
        <w:rPr>
          <w:rFonts w:ascii="Cambria" w:eastAsia="Times New Roman" w:hAnsi="Cambria" w:cs="Times New Roman"/>
          <w:color w:val="000000" w:themeColor="text1"/>
        </w:rPr>
        <w:fldChar w:fldCharType="begin"/>
      </w:r>
      <w:r w:rsidRPr="00A74D37">
        <w:rPr>
          <w:rFonts w:ascii="Cambria" w:eastAsia="Times New Roman" w:hAnsi="Cambria" w:cs="Times New Roman"/>
          <w:color w:val="000000" w:themeColor="text1"/>
        </w:rPr>
        <w:instrText xml:space="preserve"> ADDIN EN.CITE &lt;EndNote&gt;&lt;Cite&gt;&lt;Author&gt;Ubius&lt;/Author&gt;&lt;Year&gt;2009&lt;/Year&gt;&lt;IDText&gt;Organizational Culture Types as Predictors of Corporate Social Responsibility&lt;/IDText&gt;&lt;DisplayText&gt;(Ubius and Alas 2009)&lt;/DisplayText&gt;&lt;record&gt;&lt;isbn&gt;1392-2785&lt;/isbn&gt;&lt;titles&gt;&lt;title&gt;Organizational Culture Types as Predictors of Corporate Social Responsibility&lt;/title&gt;&lt;secondary-title&gt;Inzinerine Ekonomika-Engineering Economics&lt;/secondary-title&gt;&lt;/titles&gt;&lt;pages&gt;90-99&lt;/pages&gt;&lt;number&gt;1&lt;/number&gt;&lt;contributors&gt;&lt;authors&gt;&lt;author&gt;Ubius, U.&lt;/author&gt;&lt;author&gt;Alas, R.&lt;/author&gt;&lt;/authors&gt;&lt;/contributors&gt;&lt;added-date format="utc"&gt;1665764834&lt;/added-date&gt;&lt;ref-type name="Journal Article"&gt;17&lt;/ref-type&gt;&lt;dates&gt;&lt;year&gt;2009&lt;/year&gt;&lt;/dates&gt;&lt;rec-number&gt;439&lt;/rec-number&gt;&lt;last-updated-date format="utc"&gt;1665764834&lt;/last-updated-date&gt;&lt;accession-num&gt;ISI:000264173000010&lt;/accession-num&gt;&lt;/record&gt;&lt;/Cite&gt;&lt;/EndNote&gt;</w:instrText>
      </w:r>
      <w:r w:rsidRPr="00A74D37">
        <w:rPr>
          <w:rFonts w:ascii="Cambria" w:eastAsia="Times New Roman" w:hAnsi="Cambria" w:cs="Times New Roman"/>
          <w:color w:val="000000" w:themeColor="text1"/>
        </w:rPr>
        <w:fldChar w:fldCharType="separate"/>
      </w:r>
      <w:r w:rsidRPr="00A74D37">
        <w:rPr>
          <w:rFonts w:ascii="Cambria" w:eastAsia="Times New Roman" w:hAnsi="Cambria" w:cs="Times New Roman"/>
          <w:noProof/>
          <w:color w:val="000000" w:themeColor="text1"/>
        </w:rPr>
        <w:t>(Ubius and Alas 2009)</w:t>
      </w:r>
      <w:r w:rsidRPr="00A74D37">
        <w:rPr>
          <w:rFonts w:ascii="Cambria" w:eastAsia="Times New Roman" w:hAnsi="Cambria" w:cs="Times New Roman"/>
          <w:color w:val="000000" w:themeColor="text1"/>
        </w:rPr>
        <w:fldChar w:fldCharType="end"/>
      </w:r>
      <w:r w:rsidRPr="00A74D37">
        <w:rPr>
          <w:rFonts w:ascii="Cambria" w:eastAsia="Times New Roman" w:hAnsi="Cambria" w:cs="Times New Roman"/>
          <w:color w:val="000000" w:themeColor="text1"/>
        </w:rPr>
        <w:t xml:space="preserve">, or </w:t>
      </w:r>
      <w:r w:rsidRPr="00A74D37">
        <w:rPr>
          <w:rFonts w:ascii="Cambria" w:eastAsia="Times New Roman" w:hAnsi="Cambria" w:cs="Times New Roman"/>
          <w:color w:val="000000" w:themeColor="text1"/>
          <w:u w:val="single"/>
        </w:rPr>
        <w:lastRenderedPageBreak/>
        <w:t xml:space="preserve">whether a CSR </w:t>
      </w:r>
      <w:r w:rsidR="00E333B9" w:rsidRPr="00A74D37">
        <w:rPr>
          <w:rFonts w:ascii="Cambria" w:eastAsia="Times New Roman" w:hAnsi="Cambria" w:cs="Times New Roman"/>
          <w:color w:val="000000" w:themeColor="text1"/>
          <w:u w:val="single"/>
        </w:rPr>
        <w:t xml:space="preserve">effectiveness </w:t>
      </w:r>
      <w:r w:rsidRPr="00A74D37">
        <w:rPr>
          <w:rFonts w:ascii="Cambria" w:eastAsia="Times New Roman" w:hAnsi="Cambria" w:cs="Times New Roman"/>
          <w:color w:val="000000" w:themeColor="text1"/>
          <w:u w:val="single"/>
        </w:rPr>
        <w:t xml:space="preserve">variance exist when comparing public to private entities. </w:t>
      </w:r>
    </w:p>
    <w:p w14:paraId="5C4AC0C3" w14:textId="403E3712" w:rsidR="00937AA7" w:rsidRPr="00A74D37" w:rsidRDefault="00937AA7"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Another useful research is investigating the process of production itself, </w:t>
      </w:r>
      <w:r w:rsidRPr="00A74D37">
        <w:rPr>
          <w:rFonts w:ascii="Cambria" w:eastAsia="Times New Roman" w:hAnsi="Cambria" w:cs="Times New Roman"/>
          <w:color w:val="000000" w:themeColor="text1"/>
          <w:u w:val="single"/>
        </w:rPr>
        <w:t xml:space="preserve">how to effectively integrate CSR into the various processes of the supply chain. </w:t>
      </w:r>
      <w:r w:rsidRPr="00A74D37">
        <w:rPr>
          <w:rFonts w:ascii="Cambria" w:eastAsia="Times New Roman" w:hAnsi="Cambria" w:cs="Times New Roman"/>
          <w:color w:val="000000" w:themeColor="text1"/>
        </w:rPr>
        <w:t>While my findings suggested actions and measures that positively impacted CSR across the supply chain, I did not disclose proprietary operational practices that I was exposed to as I indicated under ‘limitations’ above.  I do understand that the proprietary nature of some of these processes render them difficult to investigate. To mediate this factor, I recommend for a researcher to focus on a particular aspect of production and not on entire production system, but to also include all CSR activities that occurs at that particular interval</w:t>
      </w:r>
      <w:r w:rsidR="00D16A8D" w:rsidRPr="00A74D37">
        <w:rPr>
          <w:rFonts w:ascii="Cambria" w:eastAsia="Times New Roman" w:hAnsi="Cambria" w:cs="Times New Roman"/>
          <w:color w:val="000000" w:themeColor="text1"/>
        </w:rPr>
        <w:t xml:space="preserve">. These activities may include </w:t>
      </w:r>
      <w:r w:rsidRPr="00A74D37">
        <w:rPr>
          <w:rFonts w:ascii="Cambria" w:eastAsia="Times New Roman" w:hAnsi="Cambria" w:cs="Times New Roman"/>
          <w:color w:val="000000" w:themeColor="text1"/>
        </w:rPr>
        <w:t xml:space="preserve">collaboration, training, safety, employee well-being, environmental impact, auditing, </w:t>
      </w:r>
      <w:r w:rsidR="006754AA" w:rsidRPr="00A74D37">
        <w:rPr>
          <w:rFonts w:ascii="Cambria" w:eastAsia="Times New Roman" w:hAnsi="Cambria" w:cs="Times New Roman"/>
          <w:color w:val="000000" w:themeColor="text1"/>
        </w:rPr>
        <w:t xml:space="preserve">and testing among others. </w:t>
      </w:r>
      <w:r w:rsidR="00D16A8D" w:rsidRPr="00A74D37">
        <w:rPr>
          <w:rFonts w:ascii="Cambria" w:eastAsia="Times New Roman" w:hAnsi="Cambria" w:cs="Times New Roman"/>
          <w:color w:val="000000" w:themeColor="text1"/>
        </w:rPr>
        <w:t>Such</w:t>
      </w:r>
      <w:r w:rsidRPr="00A74D37">
        <w:rPr>
          <w:rFonts w:ascii="Cambria" w:eastAsia="Times New Roman" w:hAnsi="Cambria" w:cs="Times New Roman"/>
          <w:color w:val="000000" w:themeColor="text1"/>
        </w:rPr>
        <w:t xml:space="preserve"> research </w:t>
      </w:r>
      <w:r w:rsidR="00D16A8D" w:rsidRPr="00A74D37">
        <w:rPr>
          <w:rFonts w:ascii="Cambria" w:eastAsia="Times New Roman" w:hAnsi="Cambria" w:cs="Times New Roman"/>
          <w:color w:val="000000" w:themeColor="text1"/>
        </w:rPr>
        <w:t>would be</w:t>
      </w:r>
      <w:r w:rsidRPr="00A74D37">
        <w:rPr>
          <w:rFonts w:ascii="Cambria" w:eastAsia="Times New Roman" w:hAnsi="Cambria" w:cs="Times New Roman"/>
          <w:color w:val="000000" w:themeColor="text1"/>
        </w:rPr>
        <w:t xml:space="preserve"> more surgical in nature</w:t>
      </w:r>
      <w:r w:rsidR="00D16A8D"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w:t>
      </w:r>
      <w:r w:rsidR="00D16A8D" w:rsidRPr="00A74D37">
        <w:rPr>
          <w:rFonts w:ascii="Cambria" w:eastAsia="Times New Roman" w:hAnsi="Cambria" w:cs="Times New Roman"/>
          <w:color w:val="000000" w:themeColor="text1"/>
        </w:rPr>
        <w:t xml:space="preserve">It </w:t>
      </w:r>
      <w:r w:rsidRPr="00A74D37">
        <w:rPr>
          <w:rFonts w:ascii="Cambria" w:eastAsia="Times New Roman" w:hAnsi="Cambria" w:cs="Times New Roman"/>
          <w:color w:val="000000" w:themeColor="text1"/>
        </w:rPr>
        <w:t>requires a thorough understanding of the production activity itself. By way of comparison</w:t>
      </w:r>
      <w:r w:rsidR="00D16A8D"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while my research penetrated deeply into the supply chain, it was horizontal in nature by virtue of investigating CSR across an entire chain. The surgical approach of </w:t>
      </w:r>
      <w:r w:rsidRPr="00A74D37">
        <w:rPr>
          <w:rFonts w:ascii="Cambria" w:eastAsia="Times New Roman" w:hAnsi="Cambria" w:cs="Times New Roman"/>
          <w:color w:val="000000" w:themeColor="text1"/>
          <w:u w:val="single"/>
        </w:rPr>
        <w:t>investigating a sub-segment of a single supplier process</w:t>
      </w:r>
      <w:r w:rsidRPr="00A74D37">
        <w:rPr>
          <w:rFonts w:ascii="Cambria" w:eastAsia="Times New Roman" w:hAnsi="Cambria" w:cs="Times New Roman"/>
          <w:color w:val="000000" w:themeColor="text1"/>
        </w:rPr>
        <w:t xml:space="preserve"> would provide invaluable data on the micro-management of CSR.</w:t>
      </w:r>
    </w:p>
    <w:p w14:paraId="41BDC13F" w14:textId="54454D92" w:rsidR="00937AA7" w:rsidRPr="00A74D37" w:rsidRDefault="00937AA7"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Another interesting research would be </w:t>
      </w:r>
      <w:r w:rsidRPr="00A74D37">
        <w:rPr>
          <w:rFonts w:ascii="Cambria" w:eastAsia="Times New Roman" w:hAnsi="Cambria" w:cs="Times New Roman"/>
          <w:color w:val="000000" w:themeColor="text1"/>
          <w:u w:val="single"/>
        </w:rPr>
        <w:t xml:space="preserve">investigating a single CSR influencing factor, </w:t>
      </w:r>
      <w:r w:rsidRPr="00A74D37">
        <w:rPr>
          <w:rFonts w:ascii="Cambria" w:eastAsia="Times New Roman" w:hAnsi="Cambria" w:cs="Times New Roman"/>
          <w:color w:val="000000" w:themeColor="text1"/>
        </w:rPr>
        <w:t xml:space="preserve">another surgical approach. This will result in </w:t>
      </w:r>
      <w:r w:rsidR="00D61D4D" w:rsidRPr="00A74D37">
        <w:rPr>
          <w:rFonts w:ascii="Cambria" w:eastAsia="Times New Roman" w:hAnsi="Cambria" w:cs="Times New Roman"/>
          <w:color w:val="000000" w:themeColor="text1"/>
        </w:rPr>
        <w:t xml:space="preserve">a </w:t>
      </w:r>
      <w:r w:rsidRPr="00A74D37">
        <w:rPr>
          <w:rFonts w:ascii="Cambria" w:eastAsia="Times New Roman" w:hAnsi="Cambria" w:cs="Times New Roman"/>
          <w:color w:val="000000" w:themeColor="text1"/>
        </w:rPr>
        <w:t xml:space="preserve">better understanding of how </w:t>
      </w:r>
      <w:r w:rsidR="00D61D4D" w:rsidRPr="00A74D37">
        <w:rPr>
          <w:rFonts w:ascii="Cambria" w:eastAsia="Times New Roman" w:hAnsi="Cambria" w:cs="Times New Roman"/>
          <w:color w:val="000000" w:themeColor="text1"/>
        </w:rPr>
        <w:t>a single</w:t>
      </w:r>
      <w:r w:rsidRPr="00A74D37">
        <w:rPr>
          <w:rFonts w:ascii="Cambria" w:eastAsia="Times New Roman" w:hAnsi="Cambria" w:cs="Times New Roman"/>
          <w:color w:val="000000" w:themeColor="text1"/>
        </w:rPr>
        <w:t xml:space="preserve"> factor can be applied to produce better CSR results.  As an example, my findings supported existing literature on the impact of training on CSR effectiveness. By conducting research specific to CSR training in </w:t>
      </w:r>
      <w:r w:rsidR="00DF4807" w:rsidRPr="00A74D37">
        <w:rPr>
          <w:rFonts w:ascii="Cambria" w:eastAsia="Times New Roman" w:hAnsi="Cambria" w:cs="Times New Roman"/>
          <w:color w:val="000000" w:themeColor="text1"/>
        </w:rPr>
        <w:t xml:space="preserve">the </w:t>
      </w:r>
      <w:r w:rsidRPr="00A74D37">
        <w:rPr>
          <w:rFonts w:ascii="Cambria" w:eastAsia="Times New Roman" w:hAnsi="Cambria" w:cs="Times New Roman"/>
          <w:color w:val="000000" w:themeColor="text1"/>
        </w:rPr>
        <w:t xml:space="preserve">supply </w:t>
      </w:r>
      <w:r w:rsidR="00D61D4D" w:rsidRPr="00A74D37">
        <w:rPr>
          <w:rFonts w:ascii="Cambria" w:eastAsia="Times New Roman" w:hAnsi="Cambria" w:cs="Times New Roman"/>
          <w:color w:val="000000" w:themeColor="text1"/>
        </w:rPr>
        <w:t>chain,</w:t>
      </w:r>
      <w:r w:rsidRPr="00A74D37">
        <w:rPr>
          <w:rFonts w:ascii="Cambria" w:eastAsia="Times New Roman" w:hAnsi="Cambria" w:cs="Times New Roman"/>
          <w:color w:val="000000" w:themeColor="text1"/>
        </w:rPr>
        <w:t xml:space="preserve"> we will be able to better analyze different training methods across the chain and </w:t>
      </w:r>
      <w:r w:rsidRPr="00A74D37">
        <w:rPr>
          <w:rFonts w:ascii="Cambria" w:eastAsia="Times New Roman" w:hAnsi="Cambria" w:cs="Times New Roman"/>
          <w:color w:val="000000" w:themeColor="text1"/>
        </w:rPr>
        <w:lastRenderedPageBreak/>
        <w:t>compare their impact. The same could apply to other factors such as assessment, or addressing supplier needs.</w:t>
      </w:r>
    </w:p>
    <w:p w14:paraId="27AB5FB6" w14:textId="2BC95644" w:rsidR="00937AA7" w:rsidRPr="00A74D37" w:rsidRDefault="00937AA7" w:rsidP="00937AA7">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 xml:space="preserve">Another area of interest is </w:t>
      </w:r>
      <w:r w:rsidRPr="00A74D37">
        <w:rPr>
          <w:rFonts w:ascii="Cambria" w:eastAsia="Times New Roman" w:hAnsi="Cambria" w:cs="Times New Roman"/>
          <w:color w:val="000000" w:themeColor="text1"/>
          <w:u w:val="single"/>
        </w:rPr>
        <w:t>researching different technologies</w:t>
      </w:r>
      <w:r w:rsidRPr="00A74D37">
        <w:rPr>
          <w:rFonts w:ascii="Cambria" w:eastAsia="Times New Roman" w:hAnsi="Cambria" w:cs="Times New Roman"/>
          <w:color w:val="000000" w:themeColor="text1"/>
        </w:rPr>
        <w:t xml:space="preserve"> similar organizations have implemented that impact CSR. This could range from tracking systems to real time portals, to scheduling systems, to early detection of process inefficiencies, to preventive maintenance through live analytics and AI </w:t>
      </w:r>
      <w:r w:rsidRPr="00A74D37">
        <w:rPr>
          <w:rFonts w:ascii="Cambria" w:eastAsia="Times New Roman" w:hAnsi="Cambria" w:cs="Times New Roman"/>
          <w:color w:val="000000" w:themeColor="text1"/>
        </w:rPr>
        <w:fldChar w:fldCharType="begin"/>
      </w:r>
      <w:r w:rsidRPr="00A74D37">
        <w:rPr>
          <w:rFonts w:ascii="Cambria" w:eastAsia="Times New Roman" w:hAnsi="Cambria" w:cs="Times New Roman"/>
          <w:color w:val="000000" w:themeColor="text1"/>
        </w:rPr>
        <w:instrText xml:space="preserve"> ADDIN EN.CITE &lt;EndNote&gt;&lt;Cite&gt;&lt;Author&gt;Antosz&lt;/Author&gt;&lt;Year&gt;2020&lt;/Year&gt;&lt;IDText&gt;The use of artificial intelligence methods to assess the effectiveness of lean maintenance concept implementation in manufacturing enterprises&lt;/IDText&gt;&lt;DisplayText&gt;(Antosz, Pasko, and Gola 2020)&lt;/DisplayText&gt;&lt;record&gt;&lt;isbn&gt;2076-3417&lt;/isbn&gt;&lt;titles&gt;&lt;title&gt;The use of artificial intelligence methods to assess the effectiveness of lean maintenance concept implementation in manufacturing enterprises&lt;/title&gt;&lt;secondary-title&gt;Applied Sciences&lt;/secondary-title&gt;&lt;/titles&gt;&lt;pages&gt;7922&lt;/pages&gt;&lt;number&gt;21&lt;/number&gt;&lt;contributors&gt;&lt;authors&gt;&lt;author&gt;Antosz, Katarzyna&lt;/author&gt;&lt;author&gt;Pasko, Lukasz&lt;/author&gt;&lt;author&gt;Gola, Arkadiusz&lt;/author&gt;&lt;/authors&gt;&lt;/contributors&gt;&lt;added-date format="utc"&gt;1673405736&lt;/added-date&gt;&lt;ref-type name="Journal Article"&gt;17&lt;/ref-type&gt;&lt;dates&gt;&lt;year&gt;2020&lt;/year&gt;&lt;/dates&gt;&lt;rec-number&gt;705&lt;/rec-number&gt;&lt;last-updated-date format="utc"&gt;1673405736&lt;/last-updated-date&gt;&lt;volume&gt;10&lt;/volume&gt;&lt;/record&gt;&lt;/Cite&gt;&lt;/EndNote&gt;</w:instrText>
      </w:r>
      <w:r w:rsidRPr="00A74D37">
        <w:rPr>
          <w:rFonts w:ascii="Cambria" w:eastAsia="Times New Roman" w:hAnsi="Cambria" w:cs="Times New Roman"/>
          <w:color w:val="000000" w:themeColor="text1"/>
        </w:rPr>
        <w:fldChar w:fldCharType="separate"/>
      </w:r>
      <w:r w:rsidRPr="00A74D37">
        <w:rPr>
          <w:rFonts w:ascii="Cambria" w:eastAsia="Times New Roman" w:hAnsi="Cambria" w:cs="Times New Roman"/>
          <w:noProof/>
          <w:color w:val="000000" w:themeColor="text1"/>
        </w:rPr>
        <w:t>(Antosz, Pasko, and Gola 2020)</w:t>
      </w:r>
      <w:r w:rsidRPr="00A74D37">
        <w:rPr>
          <w:rFonts w:ascii="Cambria" w:eastAsia="Times New Roman" w:hAnsi="Cambria" w:cs="Times New Roman"/>
          <w:color w:val="000000" w:themeColor="text1"/>
        </w:rPr>
        <w:fldChar w:fldCharType="end"/>
      </w:r>
      <w:r w:rsidRPr="00A74D37">
        <w:rPr>
          <w:rFonts w:ascii="Cambria" w:eastAsia="Times New Roman" w:hAnsi="Cambria" w:cs="Times New Roman"/>
          <w:color w:val="000000" w:themeColor="text1"/>
        </w:rPr>
        <w:t>.</w:t>
      </w:r>
    </w:p>
    <w:p w14:paraId="74838A14" w14:textId="3BB4840B" w:rsidR="00937AA7" w:rsidRPr="00A74D37" w:rsidRDefault="00937AA7" w:rsidP="00937AA7">
      <w:pPr>
        <w:spacing w:line="480" w:lineRule="auto"/>
        <w:rPr>
          <w:rFonts w:ascii="Cambria" w:eastAsia="Times New Roman" w:hAnsi="Cambria" w:cs="Times New Roman"/>
          <w:color w:val="000000" w:themeColor="text1"/>
          <w:u w:val="single"/>
        </w:rPr>
      </w:pPr>
      <w:r w:rsidRPr="00A74D37">
        <w:rPr>
          <w:rFonts w:ascii="Cambria" w:eastAsia="Times New Roman" w:hAnsi="Cambria" w:cs="Times New Roman"/>
          <w:color w:val="000000" w:themeColor="text1"/>
        </w:rPr>
        <w:t xml:space="preserve">There are several studies that address the impact of CSR in </w:t>
      </w:r>
      <w:r w:rsidR="00DF4807" w:rsidRPr="00A74D37">
        <w:rPr>
          <w:rFonts w:ascii="Cambria" w:eastAsia="Times New Roman" w:hAnsi="Cambria" w:cs="Times New Roman"/>
          <w:color w:val="000000" w:themeColor="text1"/>
        </w:rPr>
        <w:t xml:space="preserve">the </w:t>
      </w:r>
      <w:r w:rsidRPr="00A74D37">
        <w:rPr>
          <w:rFonts w:ascii="Cambria" w:eastAsia="Times New Roman" w:hAnsi="Cambria" w:cs="Times New Roman"/>
          <w:color w:val="000000" w:themeColor="text1"/>
        </w:rPr>
        <w:t xml:space="preserve">supply chain on financial performance. It will be interesting to investigate if different levels of CSR vesting contribute to different levels of financial performance. As an example, a study that would </w:t>
      </w:r>
      <w:r w:rsidRPr="00A74D37">
        <w:rPr>
          <w:rFonts w:ascii="Cambria" w:eastAsia="Times New Roman" w:hAnsi="Cambria" w:cs="Times New Roman"/>
          <w:color w:val="000000" w:themeColor="text1"/>
          <w:u w:val="single"/>
        </w:rPr>
        <w:t xml:space="preserve">investigate the difference </w:t>
      </w:r>
      <w:r w:rsidR="00D86E5A" w:rsidRPr="00A74D37">
        <w:rPr>
          <w:rFonts w:ascii="Cambria" w:eastAsia="Times New Roman" w:hAnsi="Cambria" w:cs="Times New Roman"/>
          <w:color w:val="000000" w:themeColor="text1"/>
          <w:u w:val="single"/>
        </w:rPr>
        <w:t xml:space="preserve">in performance </w:t>
      </w:r>
      <w:r w:rsidRPr="00A74D37">
        <w:rPr>
          <w:rFonts w:ascii="Cambria" w:eastAsia="Times New Roman" w:hAnsi="Cambria" w:cs="Times New Roman"/>
          <w:color w:val="000000" w:themeColor="text1"/>
          <w:u w:val="single"/>
        </w:rPr>
        <w:t>between organizations who invested in supplier facilities v</w:t>
      </w:r>
      <w:r w:rsidR="00D86E5A" w:rsidRPr="00A74D37">
        <w:rPr>
          <w:rFonts w:ascii="Cambria" w:eastAsia="Times New Roman" w:hAnsi="Cambria" w:cs="Times New Roman"/>
          <w:color w:val="000000" w:themeColor="text1"/>
          <w:u w:val="single"/>
        </w:rPr>
        <w:t>ersu</w:t>
      </w:r>
      <w:r w:rsidRPr="00A74D37">
        <w:rPr>
          <w:rFonts w:ascii="Cambria" w:eastAsia="Times New Roman" w:hAnsi="Cambria" w:cs="Times New Roman"/>
          <w:color w:val="000000" w:themeColor="text1"/>
          <w:u w:val="single"/>
        </w:rPr>
        <w:t xml:space="preserve">s those that have not. </w:t>
      </w:r>
    </w:p>
    <w:p w14:paraId="66912BF5" w14:textId="77777777" w:rsidR="00AD5D28" w:rsidRPr="00A74D37" w:rsidRDefault="00AD5D28" w:rsidP="00937AA7">
      <w:pPr>
        <w:spacing w:line="480" w:lineRule="auto"/>
        <w:rPr>
          <w:rFonts w:ascii="Cambria" w:eastAsia="Times New Roman" w:hAnsi="Cambria" w:cs="Times New Roman"/>
          <w:b/>
          <w:bCs/>
          <w:color w:val="000000" w:themeColor="text1"/>
          <w:u w:val="single"/>
        </w:rPr>
      </w:pPr>
    </w:p>
    <w:p w14:paraId="6EA15F11" w14:textId="70C5B04A" w:rsidR="00AD5D28" w:rsidRPr="00A74D37" w:rsidRDefault="001F5CD6" w:rsidP="00937AA7">
      <w:pPr>
        <w:spacing w:line="480" w:lineRule="auto"/>
        <w:rPr>
          <w:rFonts w:ascii="Cambria" w:eastAsia="Times New Roman" w:hAnsi="Cambria" w:cs="Times New Roman"/>
          <w:b/>
          <w:bCs/>
          <w:color w:val="000000" w:themeColor="text1"/>
        </w:rPr>
      </w:pPr>
      <w:r w:rsidRPr="00A74D37">
        <w:rPr>
          <w:rFonts w:ascii="Cambria" w:eastAsia="Times New Roman" w:hAnsi="Cambria" w:cs="Times New Roman"/>
          <w:b/>
          <w:bCs/>
          <w:color w:val="000000" w:themeColor="text1"/>
        </w:rPr>
        <w:t xml:space="preserve">8.5 </w:t>
      </w:r>
      <w:r w:rsidR="00D2587B" w:rsidRPr="00A74D37">
        <w:rPr>
          <w:rFonts w:ascii="Cambria" w:eastAsia="Times New Roman" w:hAnsi="Cambria" w:cs="Times New Roman"/>
          <w:b/>
          <w:bCs/>
          <w:color w:val="000000" w:themeColor="text1"/>
        </w:rPr>
        <w:t>Two k</w:t>
      </w:r>
      <w:r w:rsidR="00FE7C1C" w:rsidRPr="00A74D37">
        <w:rPr>
          <w:rFonts w:ascii="Cambria" w:eastAsia="Times New Roman" w:hAnsi="Cambria" w:cs="Times New Roman"/>
          <w:b/>
          <w:bCs/>
          <w:color w:val="000000" w:themeColor="text1"/>
        </w:rPr>
        <w:t xml:space="preserve">ey </w:t>
      </w:r>
      <w:r w:rsidR="00DF4807" w:rsidRPr="00A74D37">
        <w:rPr>
          <w:rFonts w:ascii="Cambria" w:eastAsia="Times New Roman" w:hAnsi="Cambria" w:cs="Times New Roman"/>
          <w:b/>
          <w:bCs/>
          <w:color w:val="000000" w:themeColor="text1"/>
        </w:rPr>
        <w:t xml:space="preserve">research </w:t>
      </w:r>
      <w:r w:rsidR="00FE7C1C" w:rsidRPr="00A74D37">
        <w:rPr>
          <w:rFonts w:ascii="Cambria" w:eastAsia="Times New Roman" w:hAnsi="Cambria" w:cs="Times New Roman"/>
          <w:b/>
          <w:bCs/>
          <w:color w:val="000000" w:themeColor="text1"/>
        </w:rPr>
        <w:t>areas of p</w:t>
      </w:r>
      <w:r w:rsidR="00AD5D28" w:rsidRPr="00A74D37">
        <w:rPr>
          <w:rFonts w:ascii="Cambria" w:eastAsia="Times New Roman" w:hAnsi="Cambria" w:cs="Times New Roman"/>
          <w:b/>
          <w:bCs/>
          <w:color w:val="000000" w:themeColor="text1"/>
        </w:rPr>
        <w:t>ersonal interest</w:t>
      </w:r>
    </w:p>
    <w:p w14:paraId="3DA700BC" w14:textId="77777777" w:rsidR="00FE7C1C" w:rsidRPr="00A74D37" w:rsidRDefault="00FE7C1C" w:rsidP="00937AA7">
      <w:pPr>
        <w:spacing w:line="480" w:lineRule="auto"/>
        <w:rPr>
          <w:rFonts w:ascii="Cambria" w:eastAsia="Times New Roman" w:hAnsi="Cambria" w:cs="Times New Roman"/>
          <w:b/>
          <w:bCs/>
          <w:color w:val="000000" w:themeColor="text1"/>
        </w:rPr>
      </w:pPr>
    </w:p>
    <w:p w14:paraId="73DD70B1" w14:textId="3F16CF42" w:rsidR="003111BB" w:rsidRPr="00A74D37" w:rsidRDefault="00D2587B" w:rsidP="002335B9">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u w:val="single"/>
        </w:rPr>
        <w:t>A-</w:t>
      </w:r>
      <w:r w:rsidR="00FE7C1C" w:rsidRPr="00A74D37">
        <w:rPr>
          <w:rFonts w:ascii="Cambria" w:eastAsia="Times New Roman" w:hAnsi="Cambria" w:cs="Times New Roman"/>
          <w:color w:val="000000" w:themeColor="text1"/>
          <w:u w:val="single"/>
        </w:rPr>
        <w:t>Global standardiz</w:t>
      </w:r>
      <w:r w:rsidR="00C11DDB" w:rsidRPr="00A74D37">
        <w:rPr>
          <w:rFonts w:ascii="Cambria" w:eastAsia="Times New Roman" w:hAnsi="Cambria" w:cs="Times New Roman"/>
          <w:color w:val="000000" w:themeColor="text1"/>
          <w:u w:val="single"/>
        </w:rPr>
        <w:t>ation</w:t>
      </w:r>
      <w:r w:rsidR="00FE7C1C" w:rsidRPr="00A74D37">
        <w:rPr>
          <w:rFonts w:ascii="Cambria" w:eastAsia="Times New Roman" w:hAnsi="Cambria" w:cs="Times New Roman"/>
          <w:color w:val="000000" w:themeColor="text1"/>
          <w:u w:val="single"/>
        </w:rPr>
        <w:t xml:space="preserve"> of sustainability </w:t>
      </w:r>
      <w:r w:rsidR="00C11DDB" w:rsidRPr="00A74D37">
        <w:rPr>
          <w:rFonts w:ascii="Cambria" w:eastAsia="Times New Roman" w:hAnsi="Cambria" w:cs="Times New Roman"/>
          <w:color w:val="000000" w:themeColor="text1"/>
          <w:u w:val="single"/>
        </w:rPr>
        <w:t>practices.</w:t>
      </w:r>
      <w:r w:rsidR="00FE7C1C" w:rsidRPr="00A74D37">
        <w:rPr>
          <w:rFonts w:ascii="Cambria" w:eastAsia="Times New Roman" w:hAnsi="Cambria" w:cs="Times New Roman"/>
          <w:color w:val="000000" w:themeColor="text1"/>
        </w:rPr>
        <w:t xml:space="preserve"> Unfortunately, most sustainability </w:t>
      </w:r>
      <w:r w:rsidR="00233D6D" w:rsidRPr="00A74D37">
        <w:rPr>
          <w:rFonts w:ascii="Cambria" w:eastAsia="Times New Roman" w:hAnsi="Cambria" w:cs="Times New Roman"/>
          <w:color w:val="000000" w:themeColor="text1"/>
        </w:rPr>
        <w:t>management</w:t>
      </w:r>
      <w:r w:rsidR="00FE7C1C" w:rsidRPr="00A74D37">
        <w:rPr>
          <w:rFonts w:ascii="Cambria" w:eastAsia="Times New Roman" w:hAnsi="Cambria" w:cs="Times New Roman"/>
          <w:color w:val="000000" w:themeColor="text1"/>
        </w:rPr>
        <w:t xml:space="preserve"> practices are set by focal organizations. These practices range from </w:t>
      </w:r>
      <w:r w:rsidR="002E6D97" w:rsidRPr="00A74D37">
        <w:rPr>
          <w:rFonts w:ascii="Cambria" w:eastAsia="Times New Roman" w:hAnsi="Cambria" w:cs="Times New Roman"/>
          <w:color w:val="000000" w:themeColor="text1"/>
        </w:rPr>
        <w:t>being exclusively</w:t>
      </w:r>
      <w:r w:rsidR="00FE7C1C" w:rsidRPr="00A74D37">
        <w:rPr>
          <w:rFonts w:ascii="Cambria" w:eastAsia="Times New Roman" w:hAnsi="Cambria" w:cs="Times New Roman"/>
          <w:color w:val="000000" w:themeColor="text1"/>
        </w:rPr>
        <w:t xml:space="preserve"> and fully developed by the focal organization </w:t>
      </w:r>
      <w:r w:rsidR="00233D6D" w:rsidRPr="00A74D37">
        <w:rPr>
          <w:rFonts w:ascii="Cambria" w:eastAsia="Times New Roman" w:hAnsi="Cambria" w:cs="Times New Roman"/>
          <w:color w:val="000000" w:themeColor="text1"/>
        </w:rPr>
        <w:t xml:space="preserve">to practices that are a combination of standards developed by the industry, consultancies, NGOs, IGOs, or are the result of legislation that differs across countries. There </w:t>
      </w:r>
      <w:r w:rsidR="00262DB0" w:rsidRPr="00A74D37">
        <w:rPr>
          <w:rFonts w:ascii="Cambria" w:eastAsia="Times New Roman" w:hAnsi="Cambria" w:cs="Times New Roman"/>
          <w:color w:val="000000" w:themeColor="text1"/>
        </w:rPr>
        <w:t xml:space="preserve">are numerous recommendation and guidelines for industry, but there </w:t>
      </w:r>
      <w:r w:rsidR="00233D6D" w:rsidRPr="00A74D37">
        <w:rPr>
          <w:rFonts w:ascii="Cambria" w:eastAsia="Times New Roman" w:hAnsi="Cambria" w:cs="Times New Roman"/>
          <w:color w:val="000000" w:themeColor="text1"/>
        </w:rPr>
        <w:t xml:space="preserve">is no global standard for organizations to follow, </w:t>
      </w:r>
      <w:r w:rsidR="00325F3D" w:rsidRPr="00A74D37">
        <w:rPr>
          <w:rFonts w:ascii="Cambria" w:eastAsia="Times New Roman" w:hAnsi="Cambria" w:cs="Times New Roman"/>
          <w:color w:val="000000" w:themeColor="text1"/>
        </w:rPr>
        <w:t xml:space="preserve">which as discussed, </w:t>
      </w:r>
      <w:r w:rsidR="00262DB0" w:rsidRPr="00A74D37">
        <w:rPr>
          <w:rFonts w:ascii="Cambria" w:eastAsia="Times New Roman" w:hAnsi="Cambria" w:cs="Times New Roman"/>
          <w:color w:val="000000" w:themeColor="text1"/>
        </w:rPr>
        <w:t>causes organization</w:t>
      </w:r>
      <w:r w:rsidR="00325F3D" w:rsidRPr="00A74D37">
        <w:rPr>
          <w:rFonts w:ascii="Cambria" w:eastAsia="Times New Roman" w:hAnsi="Cambria" w:cs="Times New Roman"/>
          <w:color w:val="000000" w:themeColor="text1"/>
        </w:rPr>
        <w:t xml:space="preserve"> to</w:t>
      </w:r>
      <w:r w:rsidR="00233D6D" w:rsidRPr="00A74D37">
        <w:rPr>
          <w:rFonts w:ascii="Cambria" w:eastAsia="Times New Roman" w:hAnsi="Cambria" w:cs="Times New Roman"/>
          <w:color w:val="000000" w:themeColor="text1"/>
        </w:rPr>
        <w:t xml:space="preserve"> ‘</w:t>
      </w:r>
      <w:r w:rsidR="00067751" w:rsidRPr="00A74D37">
        <w:rPr>
          <w:rFonts w:ascii="Cambria" w:eastAsia="Times New Roman" w:hAnsi="Cambria" w:cs="Times New Roman"/>
          <w:color w:val="000000" w:themeColor="text1"/>
        </w:rPr>
        <w:t>cherry</w:t>
      </w:r>
      <w:r w:rsidR="00233D6D" w:rsidRPr="00A74D37">
        <w:rPr>
          <w:rFonts w:ascii="Cambria" w:eastAsia="Times New Roman" w:hAnsi="Cambria" w:cs="Times New Roman"/>
          <w:color w:val="000000" w:themeColor="text1"/>
        </w:rPr>
        <w:t xml:space="preserve"> pick’ to serve their purpose while reducing their cost.  </w:t>
      </w:r>
      <w:r w:rsidR="00325F3D" w:rsidRPr="00A74D37">
        <w:rPr>
          <w:rFonts w:ascii="Cambria" w:eastAsia="Times New Roman" w:hAnsi="Cambria" w:cs="Times New Roman"/>
          <w:color w:val="000000" w:themeColor="text1"/>
        </w:rPr>
        <w:t xml:space="preserve">The lack of </w:t>
      </w:r>
      <w:r w:rsidR="00067751" w:rsidRPr="00A74D37">
        <w:rPr>
          <w:rFonts w:ascii="Cambria" w:eastAsia="Times New Roman" w:hAnsi="Cambria" w:cs="Times New Roman"/>
          <w:color w:val="000000" w:themeColor="text1"/>
        </w:rPr>
        <w:t>homogeneity in</w:t>
      </w:r>
      <w:r w:rsidR="00CC74A2" w:rsidRPr="00A74D37">
        <w:rPr>
          <w:rFonts w:ascii="Cambria" w:eastAsia="Times New Roman" w:hAnsi="Cambria" w:cs="Times New Roman"/>
          <w:color w:val="000000" w:themeColor="text1"/>
        </w:rPr>
        <w:t xml:space="preserve"> sustainability </w:t>
      </w:r>
      <w:r w:rsidR="00067751" w:rsidRPr="00A74D37">
        <w:rPr>
          <w:rFonts w:ascii="Cambria" w:eastAsia="Times New Roman" w:hAnsi="Cambria" w:cs="Times New Roman"/>
          <w:color w:val="000000" w:themeColor="text1"/>
        </w:rPr>
        <w:t>standards</w:t>
      </w:r>
      <w:r w:rsidR="00CC74A2" w:rsidRPr="00A74D37">
        <w:rPr>
          <w:rFonts w:ascii="Cambria" w:eastAsia="Times New Roman" w:hAnsi="Cambria" w:cs="Times New Roman"/>
          <w:color w:val="000000" w:themeColor="text1"/>
        </w:rPr>
        <w:t xml:space="preserve"> among organization</w:t>
      </w:r>
      <w:r w:rsidR="00067751" w:rsidRPr="00A74D37">
        <w:rPr>
          <w:rFonts w:ascii="Cambria" w:eastAsia="Times New Roman" w:hAnsi="Cambria" w:cs="Times New Roman"/>
          <w:color w:val="000000" w:themeColor="text1"/>
        </w:rPr>
        <w:t>s</w:t>
      </w:r>
      <w:r w:rsidR="00325F3D" w:rsidRPr="00A74D37">
        <w:rPr>
          <w:rFonts w:ascii="Cambria" w:eastAsia="Times New Roman" w:hAnsi="Cambria" w:cs="Times New Roman"/>
          <w:color w:val="000000" w:themeColor="text1"/>
        </w:rPr>
        <w:t xml:space="preserve"> is contributing to a large variance in sustainability performance. </w:t>
      </w:r>
      <w:r w:rsidR="00CC74A2" w:rsidRPr="00A74D37">
        <w:rPr>
          <w:rFonts w:ascii="Cambria" w:eastAsia="Times New Roman" w:hAnsi="Cambria" w:cs="Times New Roman"/>
          <w:color w:val="000000" w:themeColor="text1"/>
        </w:rPr>
        <w:lastRenderedPageBreak/>
        <w:t xml:space="preserve">As a first </w:t>
      </w:r>
      <w:r w:rsidR="00067751" w:rsidRPr="00A74D37">
        <w:rPr>
          <w:rFonts w:ascii="Cambria" w:eastAsia="Times New Roman" w:hAnsi="Cambria" w:cs="Times New Roman"/>
          <w:color w:val="000000" w:themeColor="text1"/>
        </w:rPr>
        <w:t>step,</w:t>
      </w:r>
      <w:r w:rsidR="00CC74A2" w:rsidRPr="00A74D37">
        <w:rPr>
          <w:rFonts w:ascii="Cambria" w:eastAsia="Times New Roman" w:hAnsi="Cambria" w:cs="Times New Roman"/>
          <w:color w:val="000000" w:themeColor="text1"/>
        </w:rPr>
        <w:t xml:space="preserve"> </w:t>
      </w:r>
      <w:r w:rsidR="002335B9" w:rsidRPr="00A74D37">
        <w:rPr>
          <w:rFonts w:ascii="Cambria" w:eastAsia="Times New Roman" w:hAnsi="Cambria" w:cs="Times New Roman"/>
          <w:color w:val="000000" w:themeColor="text1"/>
        </w:rPr>
        <w:t xml:space="preserve">I think it is important to analyze different CSR or </w:t>
      </w:r>
      <w:r w:rsidR="00067751" w:rsidRPr="00A74D37">
        <w:rPr>
          <w:rFonts w:ascii="Cambria" w:eastAsia="Times New Roman" w:hAnsi="Cambria" w:cs="Times New Roman"/>
          <w:color w:val="000000" w:themeColor="text1"/>
        </w:rPr>
        <w:t>sustainability</w:t>
      </w:r>
      <w:r w:rsidR="002335B9" w:rsidRPr="00A74D37">
        <w:rPr>
          <w:rFonts w:ascii="Cambria" w:eastAsia="Times New Roman" w:hAnsi="Cambria" w:cs="Times New Roman"/>
          <w:color w:val="000000" w:themeColor="text1"/>
        </w:rPr>
        <w:t xml:space="preserve"> standards in current practice. </w:t>
      </w:r>
      <w:r w:rsidR="00FE7C1C" w:rsidRPr="00A74D37">
        <w:rPr>
          <w:rFonts w:ascii="Cambria" w:eastAsia="Times New Roman" w:hAnsi="Cambria" w:cs="Times New Roman"/>
          <w:color w:val="000000" w:themeColor="text1"/>
        </w:rPr>
        <w:t xml:space="preserve">I have not been able to identify through my literature </w:t>
      </w:r>
      <w:r w:rsidR="003111BB" w:rsidRPr="00A74D37">
        <w:rPr>
          <w:rFonts w:ascii="Cambria" w:eastAsia="Times New Roman" w:hAnsi="Cambria" w:cs="Times New Roman"/>
          <w:color w:val="000000" w:themeColor="text1"/>
        </w:rPr>
        <w:t>re</w:t>
      </w:r>
      <w:r w:rsidR="00FE7C1C" w:rsidRPr="00A74D37">
        <w:rPr>
          <w:rFonts w:ascii="Cambria" w:eastAsia="Times New Roman" w:hAnsi="Cambria" w:cs="Times New Roman"/>
          <w:color w:val="000000" w:themeColor="text1"/>
        </w:rPr>
        <w:t>search a</w:t>
      </w:r>
      <w:r w:rsidR="003111BB" w:rsidRPr="00A74D37">
        <w:rPr>
          <w:rFonts w:ascii="Cambria" w:eastAsia="Times New Roman" w:hAnsi="Cambria" w:cs="Times New Roman"/>
          <w:color w:val="000000" w:themeColor="text1"/>
        </w:rPr>
        <w:t xml:space="preserve"> comparative </w:t>
      </w:r>
      <w:r w:rsidR="00FE7C1C" w:rsidRPr="00A74D37">
        <w:rPr>
          <w:rFonts w:ascii="Cambria" w:eastAsia="Times New Roman" w:hAnsi="Cambria" w:cs="Times New Roman"/>
          <w:color w:val="000000" w:themeColor="text1"/>
        </w:rPr>
        <w:t xml:space="preserve">analysis of the impact of different standards on </w:t>
      </w:r>
      <w:r w:rsidR="003111BB" w:rsidRPr="00A74D37">
        <w:rPr>
          <w:rFonts w:ascii="Cambria" w:eastAsia="Times New Roman" w:hAnsi="Cambria" w:cs="Times New Roman"/>
          <w:color w:val="000000" w:themeColor="text1"/>
        </w:rPr>
        <w:t>sustainability, nor</w:t>
      </w:r>
      <w:r w:rsidR="00FE7C1C" w:rsidRPr="00A74D37">
        <w:rPr>
          <w:rFonts w:ascii="Cambria" w:eastAsia="Times New Roman" w:hAnsi="Cambria" w:cs="Times New Roman"/>
          <w:color w:val="000000" w:themeColor="text1"/>
        </w:rPr>
        <w:t xml:space="preserve"> the </w:t>
      </w:r>
      <w:r w:rsidR="003111BB" w:rsidRPr="00A74D37">
        <w:rPr>
          <w:rFonts w:ascii="Cambria" w:eastAsia="Times New Roman" w:hAnsi="Cambria" w:cs="Times New Roman"/>
          <w:color w:val="000000" w:themeColor="text1"/>
        </w:rPr>
        <w:t>explicit</w:t>
      </w:r>
      <w:r w:rsidR="00FE7C1C" w:rsidRPr="00A74D37">
        <w:rPr>
          <w:rFonts w:ascii="Cambria" w:eastAsia="Times New Roman" w:hAnsi="Cambria" w:cs="Times New Roman"/>
          <w:color w:val="000000" w:themeColor="text1"/>
        </w:rPr>
        <w:t xml:space="preserve"> reasons </w:t>
      </w:r>
      <w:r w:rsidR="003111BB" w:rsidRPr="00A74D37">
        <w:rPr>
          <w:rFonts w:ascii="Cambria" w:eastAsia="Times New Roman" w:hAnsi="Cambria" w:cs="Times New Roman"/>
          <w:color w:val="000000" w:themeColor="text1"/>
        </w:rPr>
        <w:t xml:space="preserve">behind an </w:t>
      </w:r>
      <w:r w:rsidR="00FE7C1C" w:rsidRPr="00A74D37">
        <w:rPr>
          <w:rFonts w:ascii="Cambria" w:eastAsia="Times New Roman" w:hAnsi="Cambria" w:cs="Times New Roman"/>
          <w:color w:val="000000" w:themeColor="text1"/>
        </w:rPr>
        <w:t>organization</w:t>
      </w:r>
      <w:r w:rsidR="003111BB" w:rsidRPr="00A74D37">
        <w:rPr>
          <w:rFonts w:ascii="Cambria" w:eastAsia="Times New Roman" w:hAnsi="Cambria" w:cs="Times New Roman"/>
          <w:color w:val="000000" w:themeColor="text1"/>
        </w:rPr>
        <w:t>’</w:t>
      </w:r>
      <w:r w:rsidR="00FE7C1C" w:rsidRPr="00A74D37">
        <w:rPr>
          <w:rFonts w:ascii="Cambria" w:eastAsia="Times New Roman" w:hAnsi="Cambria" w:cs="Times New Roman"/>
          <w:color w:val="000000" w:themeColor="text1"/>
        </w:rPr>
        <w:t xml:space="preserve">s </w:t>
      </w:r>
      <w:r w:rsidR="003111BB" w:rsidRPr="00A74D37">
        <w:rPr>
          <w:rFonts w:ascii="Cambria" w:eastAsia="Times New Roman" w:hAnsi="Cambria" w:cs="Times New Roman"/>
          <w:color w:val="000000" w:themeColor="text1"/>
        </w:rPr>
        <w:t>selec</w:t>
      </w:r>
      <w:r w:rsidR="00DF4807" w:rsidRPr="00A74D37">
        <w:rPr>
          <w:rFonts w:ascii="Cambria" w:eastAsia="Times New Roman" w:hAnsi="Cambria" w:cs="Times New Roman"/>
          <w:color w:val="000000" w:themeColor="text1"/>
        </w:rPr>
        <w:t>ted sustainability criteria.</w:t>
      </w:r>
      <w:r w:rsidR="003111BB" w:rsidRPr="00A74D37">
        <w:rPr>
          <w:rFonts w:ascii="Cambria" w:eastAsia="Times New Roman" w:hAnsi="Cambria" w:cs="Times New Roman"/>
          <w:color w:val="000000" w:themeColor="text1"/>
        </w:rPr>
        <w:t xml:space="preserve"> </w:t>
      </w:r>
      <w:r w:rsidR="00FE7C1C" w:rsidRPr="00A74D37">
        <w:rPr>
          <w:rFonts w:ascii="Cambria" w:eastAsia="Times New Roman" w:hAnsi="Cambria" w:cs="Times New Roman"/>
          <w:color w:val="000000" w:themeColor="text1"/>
        </w:rPr>
        <w:t xml:space="preserve">By addressing these questions, we will have a better understanding of organizations that are searching for a minimum criterion to follow, as long as it meets bureaucratic requirements, versus those interested in standards that lead to better </w:t>
      </w:r>
      <w:r w:rsidR="00DF4807" w:rsidRPr="00A74D37">
        <w:rPr>
          <w:rFonts w:ascii="Cambria" w:eastAsia="Times New Roman" w:hAnsi="Cambria" w:cs="Times New Roman"/>
          <w:color w:val="000000" w:themeColor="text1"/>
        </w:rPr>
        <w:t>sustainability</w:t>
      </w:r>
      <w:r w:rsidR="00FE7C1C" w:rsidRPr="00A74D37">
        <w:rPr>
          <w:rFonts w:ascii="Cambria" w:eastAsia="Times New Roman" w:hAnsi="Cambria" w:cs="Times New Roman"/>
          <w:color w:val="000000" w:themeColor="text1"/>
        </w:rPr>
        <w:t xml:space="preserve"> effectiveness.  As an example, some organizations claim they uphold requirements by following all local laws, whereas other organizations reject standards that are products of local laws on the basis that they don’t provide enough protection for people and planet. </w:t>
      </w:r>
    </w:p>
    <w:p w14:paraId="2FBB4A9E" w14:textId="2DF3BAF7" w:rsidR="00FE7C1C" w:rsidRPr="00A74D37" w:rsidRDefault="003111BB" w:rsidP="002335B9">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t>Once this analysis is complete, as a second step, the</w:t>
      </w:r>
      <w:r w:rsidR="002335B9" w:rsidRPr="00A74D37">
        <w:rPr>
          <w:rFonts w:ascii="Cambria" w:eastAsia="Times New Roman" w:hAnsi="Cambria" w:cs="Times New Roman"/>
          <w:color w:val="000000" w:themeColor="text1"/>
        </w:rPr>
        <w:t xml:space="preserve"> effective practices extracted from this analysis </w:t>
      </w:r>
      <w:r w:rsidR="00840A64" w:rsidRPr="00A74D37">
        <w:rPr>
          <w:rFonts w:ascii="Cambria" w:eastAsia="Times New Roman" w:hAnsi="Cambria" w:cs="Times New Roman"/>
          <w:color w:val="000000" w:themeColor="text1"/>
        </w:rPr>
        <w:t>may be merged to create global sustainability management standard</w:t>
      </w:r>
      <w:r w:rsidR="00B9190B" w:rsidRPr="00A74D37">
        <w:rPr>
          <w:rFonts w:ascii="Cambria" w:eastAsia="Times New Roman" w:hAnsi="Cambria" w:cs="Times New Roman"/>
          <w:color w:val="000000" w:themeColor="text1"/>
        </w:rPr>
        <w:t>s</w:t>
      </w:r>
      <w:r w:rsidR="00C11DDB" w:rsidRPr="00A74D37">
        <w:rPr>
          <w:rFonts w:ascii="Cambria" w:eastAsia="Times New Roman" w:hAnsi="Cambria" w:cs="Times New Roman"/>
          <w:color w:val="000000" w:themeColor="text1"/>
        </w:rPr>
        <w:t>.</w:t>
      </w:r>
      <w:r w:rsidR="00840A64" w:rsidRPr="00A74D37">
        <w:rPr>
          <w:rFonts w:ascii="Cambria" w:eastAsia="Times New Roman" w:hAnsi="Cambria" w:cs="Times New Roman"/>
          <w:color w:val="000000" w:themeColor="text1"/>
        </w:rPr>
        <w:t xml:space="preserve"> </w:t>
      </w:r>
      <w:r w:rsidR="002335B9" w:rsidRPr="00A74D37">
        <w:rPr>
          <w:rFonts w:ascii="Cambria" w:eastAsia="Times New Roman" w:hAnsi="Cambria" w:cs="Times New Roman"/>
          <w:color w:val="000000" w:themeColor="text1"/>
        </w:rPr>
        <w:t xml:space="preserve"> </w:t>
      </w:r>
      <w:r w:rsidR="00840A64" w:rsidRPr="00A74D37">
        <w:rPr>
          <w:rFonts w:ascii="Cambria" w:eastAsia="Times New Roman" w:hAnsi="Cambria" w:cs="Times New Roman"/>
          <w:color w:val="000000" w:themeColor="text1"/>
        </w:rPr>
        <w:t>A third step is to involve sustainability consultants, practitioners</w:t>
      </w:r>
      <w:r w:rsidR="00DF4807" w:rsidRPr="00A74D37">
        <w:rPr>
          <w:rFonts w:ascii="Cambria" w:eastAsia="Times New Roman" w:hAnsi="Cambria" w:cs="Times New Roman"/>
          <w:color w:val="000000" w:themeColor="text1"/>
        </w:rPr>
        <w:t>,</w:t>
      </w:r>
      <w:r w:rsidR="00840A64" w:rsidRPr="00A74D37">
        <w:rPr>
          <w:rFonts w:ascii="Cambria" w:eastAsia="Times New Roman" w:hAnsi="Cambria" w:cs="Times New Roman"/>
          <w:color w:val="000000" w:themeColor="text1"/>
        </w:rPr>
        <w:t xml:space="preserve"> and scholars, to create</w:t>
      </w:r>
      <w:r w:rsidR="00053FDD" w:rsidRPr="00A74D37">
        <w:rPr>
          <w:rFonts w:ascii="Cambria" w:eastAsia="Times New Roman" w:hAnsi="Cambria" w:cs="Times New Roman"/>
          <w:color w:val="000000" w:themeColor="text1"/>
        </w:rPr>
        <w:t xml:space="preserve"> long-</w:t>
      </w:r>
      <w:r w:rsidRPr="00A74D37">
        <w:rPr>
          <w:rFonts w:ascii="Cambria" w:eastAsia="Times New Roman" w:hAnsi="Cambria" w:cs="Times New Roman"/>
          <w:color w:val="000000" w:themeColor="text1"/>
        </w:rPr>
        <w:t>term implementation</w:t>
      </w:r>
      <w:r w:rsidR="00840A64" w:rsidRPr="00A74D37">
        <w:rPr>
          <w:rFonts w:ascii="Cambria" w:eastAsia="Times New Roman" w:hAnsi="Cambria" w:cs="Times New Roman"/>
          <w:color w:val="000000" w:themeColor="text1"/>
        </w:rPr>
        <w:t xml:space="preserve"> and assessment procedures that have proven to be applicable and transferrable. </w:t>
      </w:r>
    </w:p>
    <w:p w14:paraId="2FE3433C" w14:textId="1FC4AA0E" w:rsidR="00053FDD" w:rsidRPr="00A74D37" w:rsidRDefault="00C11DDB" w:rsidP="006031B6">
      <w:pPr>
        <w:spacing w:line="480" w:lineRule="auto"/>
        <w:rPr>
          <w:rFonts w:ascii="Cambria" w:hAnsi="Cambria"/>
          <w:b/>
          <w:bCs/>
          <w:color w:val="000000" w:themeColor="text1"/>
        </w:rPr>
      </w:pPr>
      <w:r w:rsidRPr="00A74D37">
        <w:rPr>
          <w:rFonts w:ascii="Cambria" w:eastAsia="Times New Roman" w:hAnsi="Cambria" w:cs="Times New Roman"/>
          <w:color w:val="000000" w:themeColor="text1"/>
          <w:u w:val="single"/>
        </w:rPr>
        <w:t>B-</w:t>
      </w:r>
      <w:r w:rsidR="00D2587B" w:rsidRPr="00A74D37">
        <w:rPr>
          <w:rFonts w:ascii="Cambria" w:eastAsia="Times New Roman" w:hAnsi="Cambria" w:cs="Times New Roman"/>
          <w:color w:val="000000" w:themeColor="text1"/>
          <w:u w:val="single"/>
        </w:rPr>
        <w:t>Impact of work sustainability culture on the community</w:t>
      </w:r>
      <w:r w:rsidR="00D2587B" w:rsidRPr="00A74D37">
        <w:rPr>
          <w:rFonts w:ascii="Cambria" w:eastAsia="Times New Roman" w:hAnsi="Cambria" w:cs="Times New Roman"/>
          <w:color w:val="000000" w:themeColor="text1"/>
        </w:rPr>
        <w:t xml:space="preserve">.  </w:t>
      </w:r>
      <w:r w:rsidR="00053FDD" w:rsidRPr="00A74D37">
        <w:rPr>
          <w:rFonts w:ascii="Cambria" w:eastAsia="Times New Roman" w:hAnsi="Cambria" w:cs="Times New Roman"/>
          <w:color w:val="000000" w:themeColor="text1"/>
        </w:rPr>
        <w:t xml:space="preserve">Another Area of interest was a direct result of my </w:t>
      </w:r>
      <w:r w:rsidR="00D2587B" w:rsidRPr="00A74D37">
        <w:rPr>
          <w:rFonts w:ascii="Cambria" w:eastAsia="Times New Roman" w:hAnsi="Cambria" w:cs="Times New Roman"/>
          <w:color w:val="000000" w:themeColor="text1"/>
        </w:rPr>
        <w:t xml:space="preserve">study. </w:t>
      </w:r>
      <w:r w:rsidRPr="00A74D37">
        <w:rPr>
          <w:rFonts w:ascii="Cambria" w:eastAsia="Times New Roman" w:hAnsi="Cambria" w:cs="Times New Roman"/>
          <w:color w:val="000000" w:themeColor="text1"/>
        </w:rPr>
        <w:t>The Case study findings</w:t>
      </w:r>
      <w:r w:rsidR="00D2587B" w:rsidRPr="00A74D37">
        <w:rPr>
          <w:rFonts w:ascii="Cambria" w:eastAsia="Times New Roman" w:hAnsi="Cambria" w:cs="Times New Roman"/>
          <w:color w:val="000000" w:themeColor="text1"/>
        </w:rPr>
        <w:t xml:space="preserve"> revealed how sustainability training have </w:t>
      </w:r>
      <w:r w:rsidR="002C6063" w:rsidRPr="00A74D37">
        <w:rPr>
          <w:rFonts w:ascii="Cambria" w:eastAsia="Times New Roman" w:hAnsi="Cambria" w:cs="Times New Roman"/>
          <w:color w:val="000000" w:themeColor="text1"/>
        </w:rPr>
        <w:t xml:space="preserve">contributed to a </w:t>
      </w:r>
      <w:r w:rsidRPr="00A74D37">
        <w:rPr>
          <w:rFonts w:ascii="Cambria" w:eastAsia="Times New Roman" w:hAnsi="Cambria" w:cs="Times New Roman"/>
          <w:color w:val="000000" w:themeColor="text1"/>
        </w:rPr>
        <w:t>cultur</w:t>
      </w:r>
      <w:r w:rsidR="003111BB" w:rsidRPr="00A74D37">
        <w:rPr>
          <w:rFonts w:ascii="Cambria" w:eastAsia="Times New Roman" w:hAnsi="Cambria" w:cs="Times New Roman"/>
          <w:color w:val="000000" w:themeColor="text1"/>
        </w:rPr>
        <w:t>al</w:t>
      </w:r>
      <w:r w:rsidR="002C6063" w:rsidRPr="00A74D37">
        <w:rPr>
          <w:rFonts w:ascii="Cambria" w:eastAsia="Times New Roman" w:hAnsi="Cambria" w:cs="Times New Roman"/>
          <w:color w:val="000000" w:themeColor="text1"/>
        </w:rPr>
        <w:t xml:space="preserve"> shift impacting </w:t>
      </w:r>
      <w:r w:rsidR="003111BB" w:rsidRPr="00A74D37">
        <w:rPr>
          <w:rFonts w:ascii="Cambria" w:eastAsia="Times New Roman" w:hAnsi="Cambria" w:cs="Times New Roman"/>
          <w:color w:val="000000" w:themeColor="text1"/>
        </w:rPr>
        <w:t xml:space="preserve">the </w:t>
      </w:r>
      <w:r w:rsidR="002C6063" w:rsidRPr="00A74D37">
        <w:rPr>
          <w:rFonts w:ascii="Cambria" w:eastAsia="Times New Roman" w:hAnsi="Cambria" w:cs="Times New Roman"/>
          <w:color w:val="000000" w:themeColor="text1"/>
        </w:rPr>
        <w:t xml:space="preserve">community beyond the workplace. </w:t>
      </w:r>
      <w:r w:rsidRPr="00A74D37">
        <w:rPr>
          <w:rFonts w:ascii="Cambria" w:eastAsia="Times New Roman" w:hAnsi="Cambria" w:cs="Times New Roman"/>
          <w:color w:val="000000" w:themeColor="text1"/>
        </w:rPr>
        <w:t xml:space="preserve"> Two </w:t>
      </w:r>
      <w:r w:rsidR="008729CF" w:rsidRPr="00A74D37">
        <w:rPr>
          <w:rFonts w:ascii="Cambria" w:eastAsia="Times New Roman" w:hAnsi="Cambria" w:cs="Times New Roman"/>
          <w:color w:val="000000" w:themeColor="text1"/>
        </w:rPr>
        <w:t>independent</w:t>
      </w:r>
      <w:r w:rsidRPr="00A74D37">
        <w:rPr>
          <w:rFonts w:ascii="Cambria" w:eastAsia="Times New Roman" w:hAnsi="Cambria" w:cs="Times New Roman"/>
          <w:color w:val="000000" w:themeColor="text1"/>
        </w:rPr>
        <w:t xml:space="preserve"> interview</w:t>
      </w:r>
      <w:r w:rsidR="002C6063" w:rsidRPr="00A74D37">
        <w:rPr>
          <w:rFonts w:ascii="Cambria" w:eastAsia="Times New Roman" w:hAnsi="Cambria" w:cs="Times New Roman"/>
          <w:color w:val="000000" w:themeColor="text1"/>
        </w:rPr>
        <w:t>s</w:t>
      </w:r>
      <w:r w:rsidRPr="00A74D37">
        <w:rPr>
          <w:rFonts w:ascii="Cambria" w:eastAsia="Times New Roman" w:hAnsi="Cambria" w:cs="Times New Roman"/>
          <w:color w:val="000000" w:themeColor="text1"/>
        </w:rPr>
        <w:t xml:space="preserve"> showed how factory workers are sharing their newly </w:t>
      </w:r>
      <w:r w:rsidR="00B43633" w:rsidRPr="00A74D37">
        <w:rPr>
          <w:rFonts w:ascii="Cambria" w:eastAsia="Times New Roman" w:hAnsi="Cambria" w:cs="Times New Roman"/>
          <w:color w:val="000000" w:themeColor="text1"/>
        </w:rPr>
        <w:t>acquired</w:t>
      </w:r>
      <w:r w:rsidRPr="00A74D37">
        <w:rPr>
          <w:rFonts w:ascii="Cambria" w:eastAsia="Times New Roman" w:hAnsi="Cambria" w:cs="Times New Roman"/>
          <w:color w:val="000000" w:themeColor="text1"/>
        </w:rPr>
        <w:t xml:space="preserve"> knowledge about </w:t>
      </w:r>
      <w:r w:rsidR="00DF4807"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human rights</w:t>
      </w:r>
      <w:r w:rsidR="00DF4807"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and </w:t>
      </w:r>
      <w:r w:rsidR="00DF4807" w:rsidRPr="00A74D37">
        <w:rPr>
          <w:rFonts w:ascii="Cambria" w:eastAsia="Times New Roman" w:hAnsi="Cambria" w:cs="Times New Roman"/>
          <w:color w:val="000000" w:themeColor="text1"/>
        </w:rPr>
        <w:t>‘</w:t>
      </w:r>
      <w:r w:rsidR="003111BB" w:rsidRPr="00A74D37">
        <w:rPr>
          <w:rFonts w:ascii="Cambria" w:eastAsia="Times New Roman" w:hAnsi="Cambria" w:cs="Times New Roman"/>
          <w:color w:val="000000" w:themeColor="text1"/>
        </w:rPr>
        <w:t>workers</w:t>
      </w:r>
      <w:r w:rsidRPr="00A74D37">
        <w:rPr>
          <w:rFonts w:ascii="Cambria" w:eastAsia="Times New Roman" w:hAnsi="Cambria" w:cs="Times New Roman"/>
          <w:color w:val="000000" w:themeColor="text1"/>
        </w:rPr>
        <w:t xml:space="preserve"> rights</w:t>
      </w:r>
      <w:r w:rsidR="00DF4807" w:rsidRPr="00A74D37">
        <w:rPr>
          <w:rFonts w:ascii="Cambria" w:eastAsia="Times New Roman" w:hAnsi="Cambria" w:cs="Times New Roman"/>
          <w:color w:val="000000" w:themeColor="text1"/>
        </w:rPr>
        <w:t>’</w:t>
      </w:r>
      <w:r w:rsidRPr="00A74D37">
        <w:rPr>
          <w:rFonts w:ascii="Cambria" w:eastAsia="Times New Roman" w:hAnsi="Cambria" w:cs="Times New Roman"/>
          <w:color w:val="000000" w:themeColor="text1"/>
        </w:rPr>
        <w:t xml:space="preserve"> in their villages, and</w:t>
      </w:r>
      <w:r w:rsidR="00B43633" w:rsidRPr="00A74D37">
        <w:rPr>
          <w:rFonts w:ascii="Cambria" w:eastAsia="Times New Roman" w:hAnsi="Cambria" w:cs="Times New Roman"/>
          <w:color w:val="000000" w:themeColor="text1"/>
        </w:rPr>
        <w:t xml:space="preserve">, as a result, unwittingly are </w:t>
      </w:r>
      <w:r w:rsidRPr="00A74D37">
        <w:rPr>
          <w:rFonts w:ascii="Cambria" w:eastAsia="Times New Roman" w:hAnsi="Cambria" w:cs="Times New Roman"/>
          <w:color w:val="000000" w:themeColor="text1"/>
        </w:rPr>
        <w:t xml:space="preserve">creating change within their micro-communities. </w:t>
      </w:r>
      <w:r w:rsidR="00B43633" w:rsidRPr="00A74D37">
        <w:rPr>
          <w:rFonts w:ascii="Cambria" w:eastAsia="Times New Roman" w:hAnsi="Cambria" w:cs="Times New Roman"/>
          <w:color w:val="000000" w:themeColor="text1"/>
        </w:rPr>
        <w:t xml:space="preserve">One particular respondent has become </w:t>
      </w:r>
      <w:r w:rsidR="00DF4807" w:rsidRPr="00A74D37">
        <w:rPr>
          <w:rFonts w:ascii="Cambria" w:eastAsia="Times New Roman" w:hAnsi="Cambria" w:cs="Times New Roman"/>
          <w:color w:val="000000" w:themeColor="text1"/>
        </w:rPr>
        <w:t>her</w:t>
      </w:r>
      <w:r w:rsidR="00B43633" w:rsidRPr="00A74D37">
        <w:rPr>
          <w:rFonts w:ascii="Cambria" w:eastAsia="Times New Roman" w:hAnsi="Cambria" w:cs="Times New Roman"/>
          <w:color w:val="000000" w:themeColor="text1"/>
        </w:rPr>
        <w:t xml:space="preserve"> village</w:t>
      </w:r>
      <w:r w:rsidR="00DF4807" w:rsidRPr="00A74D37">
        <w:rPr>
          <w:rFonts w:ascii="Cambria" w:eastAsia="Times New Roman" w:hAnsi="Cambria" w:cs="Times New Roman"/>
          <w:color w:val="000000" w:themeColor="text1"/>
        </w:rPr>
        <w:t>’s reference</w:t>
      </w:r>
      <w:r w:rsidR="00B43633" w:rsidRPr="00A74D37">
        <w:rPr>
          <w:rFonts w:ascii="Cambria" w:eastAsia="Times New Roman" w:hAnsi="Cambria" w:cs="Times New Roman"/>
          <w:color w:val="000000" w:themeColor="text1"/>
        </w:rPr>
        <w:t xml:space="preserve"> on how </w:t>
      </w:r>
      <w:r w:rsidR="008729CF" w:rsidRPr="00A74D37">
        <w:rPr>
          <w:rFonts w:ascii="Cambria" w:eastAsia="Times New Roman" w:hAnsi="Cambria" w:cs="Times New Roman"/>
          <w:color w:val="000000" w:themeColor="text1"/>
        </w:rPr>
        <w:t>women should</w:t>
      </w:r>
      <w:r w:rsidR="00B43633" w:rsidRPr="00A74D37">
        <w:rPr>
          <w:rFonts w:ascii="Cambria" w:eastAsia="Times New Roman" w:hAnsi="Cambria" w:cs="Times New Roman"/>
          <w:color w:val="000000" w:themeColor="text1"/>
        </w:rPr>
        <w:t xml:space="preserve"> be treat</w:t>
      </w:r>
      <w:r w:rsidR="003111BB" w:rsidRPr="00A74D37">
        <w:rPr>
          <w:rFonts w:ascii="Cambria" w:eastAsia="Times New Roman" w:hAnsi="Cambria" w:cs="Times New Roman"/>
          <w:color w:val="000000" w:themeColor="text1"/>
        </w:rPr>
        <w:t>ed</w:t>
      </w:r>
      <w:r w:rsidR="00B43633" w:rsidRPr="00A74D37">
        <w:rPr>
          <w:rFonts w:ascii="Cambria" w:eastAsia="Times New Roman" w:hAnsi="Cambria" w:cs="Times New Roman"/>
          <w:color w:val="000000" w:themeColor="text1"/>
        </w:rPr>
        <w:t xml:space="preserve"> </w:t>
      </w:r>
      <w:r w:rsidR="008729CF" w:rsidRPr="00A74D37">
        <w:rPr>
          <w:rFonts w:ascii="Cambria" w:eastAsia="Times New Roman" w:hAnsi="Cambria" w:cs="Times New Roman"/>
          <w:color w:val="000000" w:themeColor="text1"/>
        </w:rPr>
        <w:t xml:space="preserve">by </w:t>
      </w:r>
      <w:r w:rsidR="00B43633" w:rsidRPr="00A74D37">
        <w:rPr>
          <w:rFonts w:ascii="Cambria" w:eastAsia="Times New Roman" w:hAnsi="Cambria" w:cs="Times New Roman"/>
          <w:color w:val="000000" w:themeColor="text1"/>
        </w:rPr>
        <w:t xml:space="preserve">their spouses. I did not encounter any literature on this topic. </w:t>
      </w:r>
      <w:r w:rsidR="00044D7B" w:rsidRPr="00A74D37">
        <w:rPr>
          <w:rFonts w:ascii="Cambria" w:eastAsia="Times New Roman" w:hAnsi="Cambria" w:cs="Times New Roman"/>
          <w:color w:val="000000" w:themeColor="text1"/>
        </w:rPr>
        <w:t>W</w:t>
      </w:r>
      <w:r w:rsidR="00B43633" w:rsidRPr="00A74D37">
        <w:rPr>
          <w:rFonts w:ascii="Cambria" w:eastAsia="Times New Roman" w:hAnsi="Cambria" w:cs="Times New Roman"/>
          <w:color w:val="000000" w:themeColor="text1"/>
        </w:rPr>
        <w:t xml:space="preserve">orkers in </w:t>
      </w:r>
      <w:r w:rsidR="00E124E6" w:rsidRPr="00A74D37">
        <w:rPr>
          <w:rFonts w:ascii="Cambria" w:eastAsia="Times New Roman" w:hAnsi="Cambria" w:cs="Times New Roman"/>
          <w:color w:val="000000" w:themeColor="text1"/>
        </w:rPr>
        <w:t>villages</w:t>
      </w:r>
      <w:r w:rsidR="00B43633" w:rsidRPr="00A74D37">
        <w:rPr>
          <w:rFonts w:ascii="Cambria" w:eastAsia="Times New Roman" w:hAnsi="Cambria" w:cs="Times New Roman"/>
          <w:color w:val="000000" w:themeColor="text1"/>
        </w:rPr>
        <w:t xml:space="preserve"> with </w:t>
      </w:r>
      <w:r w:rsidR="00E124E6" w:rsidRPr="00A74D37">
        <w:rPr>
          <w:rFonts w:ascii="Cambria" w:eastAsia="Times New Roman" w:hAnsi="Cambria" w:cs="Times New Roman"/>
          <w:color w:val="000000" w:themeColor="text1"/>
        </w:rPr>
        <w:lastRenderedPageBreak/>
        <w:t xml:space="preserve">limited </w:t>
      </w:r>
      <w:r w:rsidR="00B43633" w:rsidRPr="00A74D37">
        <w:rPr>
          <w:rFonts w:ascii="Cambria" w:eastAsia="Times New Roman" w:hAnsi="Cambria" w:cs="Times New Roman"/>
          <w:color w:val="000000" w:themeColor="text1"/>
        </w:rPr>
        <w:t xml:space="preserve">exposure to the outside world, </w:t>
      </w:r>
      <w:r w:rsidR="00044D7B" w:rsidRPr="00A74D37">
        <w:rPr>
          <w:rFonts w:ascii="Cambria" w:eastAsia="Times New Roman" w:hAnsi="Cambria" w:cs="Times New Roman"/>
          <w:color w:val="000000" w:themeColor="text1"/>
        </w:rPr>
        <w:t>have embraced technological changes</w:t>
      </w:r>
      <w:r w:rsidR="00B43633" w:rsidRPr="00A74D37">
        <w:rPr>
          <w:rFonts w:ascii="Cambria" w:eastAsia="Times New Roman" w:hAnsi="Cambria" w:cs="Times New Roman"/>
          <w:color w:val="000000" w:themeColor="text1"/>
        </w:rPr>
        <w:t xml:space="preserve"> </w:t>
      </w:r>
      <w:r w:rsidR="00044D7B" w:rsidRPr="00A74D37">
        <w:rPr>
          <w:rFonts w:ascii="Cambria" w:eastAsia="Times New Roman" w:hAnsi="Cambria" w:cs="Times New Roman"/>
          <w:color w:val="000000" w:themeColor="text1"/>
        </w:rPr>
        <w:t xml:space="preserve">such as electronics, and cell phones, but have </w:t>
      </w:r>
      <w:r w:rsidR="008729CF" w:rsidRPr="00A74D37">
        <w:rPr>
          <w:rFonts w:ascii="Cambria" w:eastAsia="Times New Roman" w:hAnsi="Cambria" w:cs="Times New Roman"/>
          <w:color w:val="000000" w:themeColor="text1"/>
        </w:rPr>
        <w:t>maintained</w:t>
      </w:r>
      <w:r w:rsidR="00B43633" w:rsidRPr="00A74D37">
        <w:rPr>
          <w:rFonts w:ascii="Cambria" w:eastAsia="Times New Roman" w:hAnsi="Cambria" w:cs="Times New Roman"/>
          <w:color w:val="000000" w:themeColor="text1"/>
        </w:rPr>
        <w:t xml:space="preserve"> </w:t>
      </w:r>
      <w:r w:rsidR="00044D7B" w:rsidRPr="00A74D37">
        <w:rPr>
          <w:rFonts w:ascii="Cambria" w:eastAsia="Times New Roman" w:hAnsi="Cambria" w:cs="Times New Roman"/>
          <w:color w:val="000000" w:themeColor="text1"/>
        </w:rPr>
        <w:t>their</w:t>
      </w:r>
      <w:r w:rsidR="00B43633" w:rsidRPr="00A74D37">
        <w:rPr>
          <w:rFonts w:ascii="Cambria" w:eastAsia="Times New Roman" w:hAnsi="Cambria" w:cs="Times New Roman"/>
          <w:color w:val="000000" w:themeColor="text1"/>
        </w:rPr>
        <w:t xml:space="preserve"> cultural and </w:t>
      </w:r>
      <w:r w:rsidR="00E124E6" w:rsidRPr="00A74D37">
        <w:rPr>
          <w:rFonts w:ascii="Cambria" w:eastAsia="Times New Roman" w:hAnsi="Cambria" w:cs="Times New Roman"/>
          <w:color w:val="000000" w:themeColor="text1"/>
        </w:rPr>
        <w:t>family</w:t>
      </w:r>
      <w:r w:rsidR="00B43633" w:rsidRPr="00A74D37">
        <w:rPr>
          <w:rFonts w:ascii="Cambria" w:eastAsia="Times New Roman" w:hAnsi="Cambria" w:cs="Times New Roman"/>
          <w:color w:val="000000" w:themeColor="text1"/>
        </w:rPr>
        <w:t xml:space="preserve"> </w:t>
      </w:r>
      <w:r w:rsidR="00F06E4D" w:rsidRPr="00A74D37">
        <w:rPr>
          <w:rFonts w:ascii="Cambria" w:eastAsia="Times New Roman" w:hAnsi="Cambria" w:cs="Times New Roman"/>
          <w:color w:val="000000" w:themeColor="text1"/>
        </w:rPr>
        <w:t xml:space="preserve">norms </w:t>
      </w:r>
      <w:r w:rsidR="00044D7B" w:rsidRPr="00A74D37">
        <w:rPr>
          <w:rFonts w:ascii="Cambria" w:eastAsia="Times New Roman" w:hAnsi="Cambria" w:cs="Times New Roman"/>
          <w:color w:val="000000" w:themeColor="text1"/>
        </w:rPr>
        <w:t xml:space="preserve">preserving a static social structure </w:t>
      </w:r>
      <w:r w:rsidR="002C6063" w:rsidRPr="00A74D37">
        <w:rPr>
          <w:rFonts w:ascii="Cambria" w:eastAsia="Times New Roman" w:hAnsi="Cambria" w:cs="Times New Roman"/>
          <w:color w:val="000000" w:themeColor="text1"/>
        </w:rPr>
        <w:fldChar w:fldCharType="begin"/>
      </w:r>
      <w:r w:rsidR="002C6063" w:rsidRPr="00A74D37">
        <w:rPr>
          <w:rFonts w:ascii="Cambria" w:eastAsia="Times New Roman" w:hAnsi="Cambria" w:cs="Times New Roman"/>
          <w:color w:val="000000" w:themeColor="text1"/>
        </w:rPr>
        <w:instrText xml:space="preserve"> ADDIN EN.CITE &lt;EndNote&gt;&lt;Cite&gt;&lt;Author&gt;Wagner&lt;/Author&gt;&lt;Year&gt;2000&lt;/Year&gt;&lt;IDText&gt;‘I have some faith and at the same time I don&amp;apos;t believe’—cognitive polyphasia and cultural change in India&lt;/IDText&gt;&lt;DisplayText&gt;(W. Wagner et al. 2000)&lt;/DisplayText&gt;&lt;record&gt;&lt;isbn&gt;1052-9284&lt;/isbn&gt;&lt;titles&gt;&lt;title&gt;‘I have some faith and at the same time I don&amp;apos;t believe’—cognitive polyphasia and cultural change in India&lt;/title&gt;&lt;secondary-title&gt;Journal of Community &amp;amp; Applied Social Psychology&lt;/secondary-title&gt;&lt;/titles&gt;&lt;pages&gt;301-314&lt;/pages&gt;&lt;number&gt;4&lt;/number&gt;&lt;contributors&gt;&lt;authors&gt;&lt;author&gt;Wagner, Wolfgang&lt;/author&gt;&lt;author&gt;Duveen, Gerard&lt;/author&gt;&lt;author&gt;Verma, Jyoti&lt;/author&gt;&lt;author&gt;Themel, Matthias&lt;/author&gt;&lt;/authors&gt;&lt;/contributors&gt;&lt;added-date format="utc"&gt;1692395569&lt;/added-date&gt;&lt;ref-type name="Journal Article"&gt;17&lt;/ref-type&gt;&lt;dates&gt;&lt;year&gt;2000&lt;/year&gt;&lt;/dates&gt;&lt;rec-number&gt;911&lt;/rec-number&gt;&lt;publisher&gt;Wiley Online Library&lt;/publisher&gt;&lt;last-updated-date format="utc"&gt;1692395569&lt;/last-updated-date&gt;&lt;volume&gt;10&lt;/volume&gt;&lt;/record&gt;&lt;/Cite&gt;&lt;/EndNote&gt;</w:instrText>
      </w:r>
      <w:r w:rsidR="002C6063" w:rsidRPr="00A74D37">
        <w:rPr>
          <w:rFonts w:ascii="Cambria" w:eastAsia="Times New Roman" w:hAnsi="Cambria" w:cs="Times New Roman"/>
          <w:color w:val="000000" w:themeColor="text1"/>
        </w:rPr>
        <w:fldChar w:fldCharType="separate"/>
      </w:r>
      <w:r w:rsidR="002C6063" w:rsidRPr="00A74D37">
        <w:rPr>
          <w:rFonts w:ascii="Cambria" w:eastAsia="Times New Roman" w:hAnsi="Cambria" w:cs="Times New Roman"/>
          <w:noProof/>
          <w:color w:val="000000" w:themeColor="text1"/>
        </w:rPr>
        <w:t>(W. Wagner et al. 2000)</w:t>
      </w:r>
      <w:r w:rsidR="002C6063" w:rsidRPr="00A74D37">
        <w:rPr>
          <w:rFonts w:ascii="Cambria" w:eastAsia="Times New Roman" w:hAnsi="Cambria" w:cs="Times New Roman"/>
          <w:color w:val="000000" w:themeColor="text1"/>
        </w:rPr>
        <w:fldChar w:fldCharType="end"/>
      </w:r>
      <w:r w:rsidR="008729CF" w:rsidRPr="00A74D37">
        <w:rPr>
          <w:rFonts w:ascii="Cambria" w:eastAsia="Times New Roman" w:hAnsi="Cambria" w:cs="Times New Roman"/>
          <w:color w:val="000000" w:themeColor="text1"/>
        </w:rPr>
        <w:t xml:space="preserve">. As such, a new sustainable culture is unlikely to take hold in a culturally static environment unless change is created by the community itself. </w:t>
      </w:r>
      <w:r w:rsidR="006031B6" w:rsidRPr="00A74D37">
        <w:rPr>
          <w:rFonts w:ascii="Cambria" w:eastAsia="Times New Roman" w:hAnsi="Cambria" w:cs="Times New Roman"/>
          <w:color w:val="000000" w:themeColor="text1"/>
        </w:rPr>
        <w:t xml:space="preserve">A large </w:t>
      </w:r>
      <w:r w:rsidR="008729CF" w:rsidRPr="00A74D37">
        <w:rPr>
          <w:rFonts w:ascii="Cambria" w:eastAsia="Times New Roman" w:hAnsi="Cambria" w:cs="Times New Roman"/>
          <w:color w:val="000000" w:themeColor="text1"/>
        </w:rPr>
        <w:t xml:space="preserve">number of </w:t>
      </w:r>
      <w:r w:rsidR="006031B6" w:rsidRPr="00A74D37">
        <w:rPr>
          <w:rFonts w:ascii="Cambria" w:eastAsia="Times New Roman" w:hAnsi="Cambria" w:cs="Times New Roman"/>
          <w:color w:val="000000" w:themeColor="text1"/>
        </w:rPr>
        <w:t xml:space="preserve">multinationals concerned about sustainably in their supply chain, are collaborating, albeit to different degrees, with </w:t>
      </w:r>
      <w:r w:rsidR="00262DB0" w:rsidRPr="00A74D37">
        <w:rPr>
          <w:rFonts w:ascii="Cambria" w:eastAsia="Times New Roman" w:hAnsi="Cambria" w:cs="Times New Roman"/>
          <w:color w:val="000000" w:themeColor="text1"/>
        </w:rPr>
        <w:t>suppliers to</w:t>
      </w:r>
      <w:r w:rsidR="006031B6" w:rsidRPr="00A74D37">
        <w:rPr>
          <w:rFonts w:ascii="Cambria" w:eastAsia="Times New Roman" w:hAnsi="Cambria" w:cs="Times New Roman"/>
          <w:color w:val="000000" w:themeColor="text1"/>
        </w:rPr>
        <w:t xml:space="preserve"> ensure that </w:t>
      </w:r>
      <w:r w:rsidR="008729CF" w:rsidRPr="00A74D37">
        <w:rPr>
          <w:rFonts w:ascii="Cambria" w:eastAsia="Times New Roman" w:hAnsi="Cambria" w:cs="Times New Roman"/>
          <w:color w:val="000000" w:themeColor="text1"/>
        </w:rPr>
        <w:t xml:space="preserve">workers are constantly receiving sustainability </w:t>
      </w:r>
      <w:r w:rsidR="00262DB0" w:rsidRPr="00A74D37">
        <w:rPr>
          <w:rFonts w:ascii="Cambria" w:eastAsia="Times New Roman" w:hAnsi="Cambria" w:cs="Times New Roman"/>
          <w:color w:val="000000" w:themeColor="text1"/>
        </w:rPr>
        <w:t>training and</w:t>
      </w:r>
      <w:r w:rsidR="008729CF" w:rsidRPr="00A74D37">
        <w:rPr>
          <w:rFonts w:ascii="Cambria" w:eastAsia="Times New Roman" w:hAnsi="Cambria" w:cs="Times New Roman"/>
          <w:color w:val="000000" w:themeColor="text1"/>
        </w:rPr>
        <w:t xml:space="preserve"> getting exposed to the gamut </w:t>
      </w:r>
      <w:r w:rsidR="004F7DB3" w:rsidRPr="00A74D37">
        <w:rPr>
          <w:rFonts w:ascii="Cambria" w:eastAsia="Times New Roman" w:hAnsi="Cambria" w:cs="Times New Roman"/>
          <w:color w:val="000000" w:themeColor="text1"/>
        </w:rPr>
        <w:t>of</w:t>
      </w:r>
      <w:r w:rsidR="008729CF" w:rsidRPr="00A74D37">
        <w:rPr>
          <w:rFonts w:ascii="Cambria" w:eastAsia="Times New Roman" w:hAnsi="Cambria" w:cs="Times New Roman"/>
          <w:color w:val="000000" w:themeColor="text1"/>
        </w:rPr>
        <w:t xml:space="preserve"> social </w:t>
      </w:r>
      <w:r w:rsidR="004F7DB3" w:rsidRPr="00A74D37">
        <w:rPr>
          <w:rFonts w:ascii="Cambria" w:eastAsia="Times New Roman" w:hAnsi="Cambria" w:cs="Times New Roman"/>
          <w:color w:val="000000" w:themeColor="text1"/>
        </w:rPr>
        <w:t xml:space="preserve">and environmental </w:t>
      </w:r>
      <w:r w:rsidR="008729CF" w:rsidRPr="00A74D37">
        <w:rPr>
          <w:rFonts w:ascii="Cambria" w:eastAsia="Times New Roman" w:hAnsi="Cambria" w:cs="Times New Roman"/>
          <w:color w:val="000000" w:themeColor="text1"/>
        </w:rPr>
        <w:t>responsibility</w:t>
      </w:r>
      <w:r w:rsidR="006031B6" w:rsidRPr="00A74D37">
        <w:rPr>
          <w:rFonts w:ascii="Cambria" w:eastAsia="Times New Roman" w:hAnsi="Cambria" w:cs="Times New Roman"/>
          <w:color w:val="000000" w:themeColor="text1"/>
        </w:rPr>
        <w:t xml:space="preserve">. </w:t>
      </w:r>
      <w:r w:rsidR="008729CF" w:rsidRPr="00A74D37">
        <w:rPr>
          <w:rFonts w:ascii="Cambria" w:eastAsia="Times New Roman" w:hAnsi="Cambria" w:cs="Times New Roman"/>
          <w:color w:val="000000" w:themeColor="text1"/>
        </w:rPr>
        <w:t xml:space="preserve"> </w:t>
      </w:r>
      <w:r w:rsidR="006031B6" w:rsidRPr="00A74D37">
        <w:rPr>
          <w:rFonts w:ascii="Cambria" w:eastAsia="Times New Roman" w:hAnsi="Cambria" w:cs="Times New Roman"/>
          <w:color w:val="000000" w:themeColor="text1"/>
        </w:rPr>
        <w:t xml:space="preserve">These workers, </w:t>
      </w:r>
      <w:r w:rsidR="00262DB0" w:rsidRPr="00A74D37">
        <w:rPr>
          <w:rFonts w:ascii="Cambria" w:eastAsia="Times New Roman" w:hAnsi="Cambria" w:cs="Times New Roman"/>
          <w:color w:val="000000" w:themeColor="text1"/>
        </w:rPr>
        <w:t>especially</w:t>
      </w:r>
      <w:r w:rsidR="006031B6" w:rsidRPr="00A74D37">
        <w:rPr>
          <w:rFonts w:ascii="Cambria" w:eastAsia="Times New Roman" w:hAnsi="Cambria" w:cs="Times New Roman"/>
          <w:color w:val="000000" w:themeColor="text1"/>
        </w:rPr>
        <w:t xml:space="preserve"> where focal companies have proved to be sustainability role models, </w:t>
      </w:r>
      <w:r w:rsidR="008729CF" w:rsidRPr="00A74D37">
        <w:rPr>
          <w:rFonts w:ascii="Cambria" w:eastAsia="Times New Roman" w:hAnsi="Cambria" w:cs="Times New Roman"/>
          <w:color w:val="000000" w:themeColor="text1"/>
        </w:rPr>
        <w:t xml:space="preserve">are </w:t>
      </w:r>
      <w:r w:rsidR="00067751" w:rsidRPr="00A74D37">
        <w:rPr>
          <w:rFonts w:ascii="Cambria" w:eastAsia="Times New Roman" w:hAnsi="Cambria" w:cs="Times New Roman"/>
          <w:color w:val="000000" w:themeColor="text1"/>
        </w:rPr>
        <w:t>undergoing</w:t>
      </w:r>
      <w:r w:rsidR="008729CF" w:rsidRPr="00A74D37">
        <w:rPr>
          <w:rFonts w:ascii="Cambria" w:eastAsia="Times New Roman" w:hAnsi="Cambria" w:cs="Times New Roman"/>
          <w:color w:val="000000" w:themeColor="text1"/>
        </w:rPr>
        <w:t xml:space="preserve"> a cultural change themselves. As such th</w:t>
      </w:r>
      <w:r w:rsidR="00067751" w:rsidRPr="00A74D37">
        <w:rPr>
          <w:rFonts w:ascii="Cambria" w:eastAsia="Times New Roman" w:hAnsi="Cambria" w:cs="Times New Roman"/>
          <w:color w:val="000000" w:themeColor="text1"/>
        </w:rPr>
        <w:t xml:space="preserve">ey become agents of change within their own communities. </w:t>
      </w:r>
      <w:r w:rsidR="00262DB0" w:rsidRPr="00A74D37">
        <w:rPr>
          <w:rFonts w:ascii="Cambria" w:eastAsia="Times New Roman" w:hAnsi="Cambria" w:cs="Times New Roman"/>
          <w:color w:val="000000" w:themeColor="text1"/>
        </w:rPr>
        <w:t>Researching the transfer of a sustainability driven culture from the workplace to the local community</w:t>
      </w:r>
      <w:r w:rsidR="00DF4807" w:rsidRPr="00A74D37">
        <w:rPr>
          <w:rFonts w:ascii="Cambria" w:eastAsia="Times New Roman" w:hAnsi="Cambria" w:cs="Times New Roman"/>
          <w:color w:val="000000" w:themeColor="text1"/>
        </w:rPr>
        <w:t>, within static social structures,</w:t>
      </w:r>
      <w:r w:rsidR="00262DB0" w:rsidRPr="00A74D37">
        <w:rPr>
          <w:rFonts w:ascii="Cambria" w:eastAsia="Times New Roman" w:hAnsi="Cambria" w:cs="Times New Roman"/>
          <w:color w:val="000000" w:themeColor="text1"/>
        </w:rPr>
        <w:t xml:space="preserve"> is a topic that, to the best of my knowledge, has not been explored before.</w:t>
      </w:r>
    </w:p>
    <w:p w14:paraId="0F08439A" w14:textId="77777777" w:rsidR="00262DB0" w:rsidRPr="00A74D37" w:rsidRDefault="00262DB0" w:rsidP="00937AA7">
      <w:pPr>
        <w:spacing w:line="480" w:lineRule="auto"/>
        <w:rPr>
          <w:rFonts w:ascii="Cambria" w:eastAsia="Times New Roman" w:hAnsi="Cambria" w:cs="Times New Roman"/>
          <w:color w:val="000000" w:themeColor="text1"/>
        </w:rPr>
      </w:pPr>
    </w:p>
    <w:p w14:paraId="75550D9C" w14:textId="62445989" w:rsidR="00937AA7" w:rsidRPr="00A74D37" w:rsidRDefault="00F907CF" w:rsidP="00937AA7">
      <w:pPr>
        <w:spacing w:line="480" w:lineRule="auto"/>
        <w:rPr>
          <w:rFonts w:ascii="Cambria" w:hAnsi="Cambria"/>
          <w:b/>
          <w:bCs/>
          <w:color w:val="000000" w:themeColor="text1"/>
        </w:rPr>
      </w:pPr>
      <w:r w:rsidRPr="00A74D37">
        <w:rPr>
          <w:rFonts w:ascii="Cambria" w:hAnsi="Cambria"/>
          <w:b/>
          <w:bCs/>
          <w:color w:val="000000" w:themeColor="text1"/>
        </w:rPr>
        <w:t>8.</w:t>
      </w:r>
      <w:r w:rsidR="001F5CD6" w:rsidRPr="00A74D37">
        <w:rPr>
          <w:rFonts w:ascii="Cambria" w:hAnsi="Cambria"/>
          <w:b/>
          <w:bCs/>
          <w:color w:val="000000" w:themeColor="text1"/>
        </w:rPr>
        <w:t>6</w:t>
      </w:r>
      <w:r w:rsidRPr="00A74D37">
        <w:rPr>
          <w:rFonts w:ascii="Cambria" w:hAnsi="Cambria"/>
          <w:b/>
          <w:bCs/>
          <w:color w:val="000000" w:themeColor="text1"/>
        </w:rPr>
        <w:t xml:space="preserve"> </w:t>
      </w:r>
      <w:r w:rsidR="00361CC1" w:rsidRPr="00A74D37">
        <w:rPr>
          <w:rFonts w:ascii="Cambria" w:hAnsi="Cambria"/>
          <w:b/>
          <w:bCs/>
          <w:color w:val="000000" w:themeColor="text1"/>
        </w:rPr>
        <w:t>Research Contribution</w:t>
      </w:r>
    </w:p>
    <w:p w14:paraId="2E871FE9" w14:textId="77777777" w:rsidR="00937AA7" w:rsidRPr="00A74D37" w:rsidRDefault="00937AA7" w:rsidP="00937AA7">
      <w:pPr>
        <w:spacing w:line="480" w:lineRule="auto"/>
        <w:rPr>
          <w:rFonts w:ascii="Cambria" w:hAnsi="Cambria"/>
          <w:color w:val="000000" w:themeColor="text1"/>
        </w:rPr>
      </w:pPr>
    </w:p>
    <w:p w14:paraId="0913CE4C" w14:textId="41C401E3" w:rsidR="00D61D4D" w:rsidRPr="00A74D37" w:rsidRDefault="00937AA7" w:rsidP="00937AA7">
      <w:pPr>
        <w:spacing w:line="480" w:lineRule="auto"/>
        <w:rPr>
          <w:rFonts w:ascii="Cambria" w:eastAsia="Times New Roman" w:hAnsi="Cambria" w:cs="Times New Roman"/>
          <w:color w:val="000000" w:themeColor="text1"/>
        </w:rPr>
      </w:pPr>
      <w:r w:rsidRPr="00A74D37">
        <w:rPr>
          <w:rFonts w:ascii="Cambria" w:hAnsi="Cambria"/>
          <w:color w:val="000000" w:themeColor="text1"/>
        </w:rPr>
        <w:t xml:space="preserve">The fact that this research was able to support the </w:t>
      </w:r>
      <w:r w:rsidR="008B0EA8" w:rsidRPr="00A74D37">
        <w:rPr>
          <w:rFonts w:ascii="Cambria" w:hAnsi="Cambria"/>
          <w:color w:val="000000" w:themeColor="text1"/>
        </w:rPr>
        <w:t>sustainability conduce factors</w:t>
      </w:r>
      <w:r w:rsidRPr="00A74D37">
        <w:rPr>
          <w:rFonts w:ascii="Cambria" w:hAnsi="Cambria"/>
          <w:color w:val="000000" w:themeColor="text1"/>
        </w:rPr>
        <w:t xml:space="preserve"> identified in existing literature, is not </w:t>
      </w:r>
      <w:r w:rsidR="008B0EA8" w:rsidRPr="00A74D37">
        <w:rPr>
          <w:rFonts w:ascii="Cambria" w:hAnsi="Cambria"/>
          <w:color w:val="000000" w:themeColor="text1"/>
        </w:rPr>
        <w:t>a significant</w:t>
      </w:r>
      <w:r w:rsidRPr="00A74D37">
        <w:rPr>
          <w:rFonts w:ascii="Cambria" w:hAnsi="Cambria"/>
          <w:color w:val="000000" w:themeColor="text1"/>
        </w:rPr>
        <w:t xml:space="preserve"> contribution. The major contribution lies in </w:t>
      </w:r>
      <w:r w:rsidRPr="00A74D37">
        <w:rPr>
          <w:rFonts w:ascii="Cambria" w:hAnsi="Cambria"/>
          <w:i/>
          <w:iCs/>
          <w:color w:val="000000" w:themeColor="text1"/>
        </w:rPr>
        <w:t>how</w:t>
      </w:r>
      <w:r w:rsidRPr="00A74D37">
        <w:rPr>
          <w:rFonts w:ascii="Cambria" w:hAnsi="Cambria"/>
          <w:color w:val="000000" w:themeColor="text1"/>
        </w:rPr>
        <w:t xml:space="preserve"> these factors are applied through the supply chain. </w:t>
      </w:r>
      <w:r w:rsidR="00D61D4D" w:rsidRPr="00A74D37">
        <w:rPr>
          <w:rFonts w:ascii="Cambria" w:hAnsi="Cambria"/>
          <w:color w:val="000000" w:themeColor="text1"/>
        </w:rPr>
        <w:t xml:space="preserve"> U</w:t>
      </w:r>
      <w:r w:rsidRPr="00A74D37">
        <w:rPr>
          <w:rFonts w:ascii="Cambria" w:hAnsi="Cambria"/>
          <w:color w:val="000000" w:themeColor="text1"/>
        </w:rPr>
        <w:t xml:space="preserve">nderneath these factors different standards may apply to </w:t>
      </w:r>
      <w:r w:rsidR="008B0EA8" w:rsidRPr="00A74D37">
        <w:rPr>
          <w:rFonts w:ascii="Cambria" w:hAnsi="Cambria"/>
          <w:color w:val="000000" w:themeColor="text1"/>
        </w:rPr>
        <w:t>sustainability</w:t>
      </w:r>
      <w:r w:rsidRPr="00A74D37">
        <w:rPr>
          <w:rFonts w:ascii="Cambria" w:hAnsi="Cambria"/>
          <w:color w:val="000000" w:themeColor="text1"/>
        </w:rPr>
        <w:t xml:space="preserve"> measures. Some standards allow for the measures to be conducted in line with common practice, resulting in a certain level of effectiveness, whereas other standards require that measures </w:t>
      </w:r>
      <w:r w:rsidR="00D61D4D" w:rsidRPr="00A74D37">
        <w:rPr>
          <w:rFonts w:ascii="Cambria" w:hAnsi="Cambria"/>
          <w:color w:val="000000" w:themeColor="text1"/>
        </w:rPr>
        <w:t>to be</w:t>
      </w:r>
      <w:r w:rsidRPr="00A74D37">
        <w:rPr>
          <w:rFonts w:ascii="Cambria" w:hAnsi="Cambria"/>
          <w:color w:val="000000" w:themeColor="text1"/>
        </w:rPr>
        <w:t xml:space="preserve"> conducted differently resulting in different </w:t>
      </w:r>
      <w:r w:rsidR="008B0EA8" w:rsidRPr="00A74D37">
        <w:rPr>
          <w:rFonts w:ascii="Cambria" w:hAnsi="Cambria"/>
          <w:color w:val="000000" w:themeColor="text1"/>
        </w:rPr>
        <w:t>levels of</w:t>
      </w:r>
      <w:r w:rsidRPr="00A74D37">
        <w:rPr>
          <w:rFonts w:ascii="Cambria" w:hAnsi="Cambria"/>
          <w:color w:val="000000" w:themeColor="text1"/>
        </w:rPr>
        <w:t xml:space="preserve"> effectiveness.  This research identified the difference in </w:t>
      </w:r>
      <w:r w:rsidRPr="00A74D37">
        <w:rPr>
          <w:rFonts w:ascii="Cambria" w:hAnsi="Cambria"/>
          <w:color w:val="000000" w:themeColor="text1"/>
        </w:rPr>
        <w:lastRenderedPageBreak/>
        <w:t xml:space="preserve">standards and measures that contributed to a higher level of </w:t>
      </w:r>
      <w:r w:rsidR="008B0EA8" w:rsidRPr="00A74D37">
        <w:rPr>
          <w:rFonts w:ascii="Cambria" w:hAnsi="Cambria"/>
          <w:color w:val="000000" w:themeColor="text1"/>
        </w:rPr>
        <w:t>sustainability</w:t>
      </w:r>
      <w:r w:rsidRPr="00A74D37">
        <w:rPr>
          <w:rFonts w:ascii="Cambria" w:hAnsi="Cambria"/>
          <w:color w:val="000000" w:themeColor="text1"/>
        </w:rPr>
        <w:t xml:space="preserve"> effectiveness. As an example, training was identified as a factor necessary for </w:t>
      </w:r>
      <w:r w:rsidR="008B0EA8" w:rsidRPr="00A74D37">
        <w:rPr>
          <w:rFonts w:ascii="Cambria" w:hAnsi="Cambria"/>
          <w:color w:val="000000" w:themeColor="text1"/>
        </w:rPr>
        <w:t xml:space="preserve">sustainability </w:t>
      </w:r>
      <w:r w:rsidRPr="00A74D37">
        <w:rPr>
          <w:rFonts w:ascii="Cambria" w:hAnsi="Cambria"/>
          <w:color w:val="000000" w:themeColor="text1"/>
        </w:rPr>
        <w:t xml:space="preserve">effectiveness, </w:t>
      </w:r>
      <w:r w:rsidR="00D61D4D" w:rsidRPr="00A74D37">
        <w:rPr>
          <w:rFonts w:ascii="Cambria" w:hAnsi="Cambria"/>
          <w:color w:val="000000" w:themeColor="text1"/>
        </w:rPr>
        <w:t xml:space="preserve">a factor identified in </w:t>
      </w:r>
      <w:r w:rsidRPr="00A74D37">
        <w:rPr>
          <w:rFonts w:ascii="Cambria" w:hAnsi="Cambria"/>
          <w:color w:val="000000" w:themeColor="text1"/>
        </w:rPr>
        <w:t xml:space="preserve">existing literature, but not all trainings are equal. There are different standards for training that contribute to different results. The same applies to collaboration, another factor required for effective </w:t>
      </w:r>
      <w:r w:rsidR="008B0EA8" w:rsidRPr="00A74D37">
        <w:rPr>
          <w:rFonts w:ascii="Cambria" w:hAnsi="Cambria"/>
          <w:color w:val="000000" w:themeColor="text1"/>
        </w:rPr>
        <w:t xml:space="preserve">sustainability </w:t>
      </w:r>
      <w:r w:rsidRPr="00A74D37">
        <w:rPr>
          <w:rFonts w:ascii="Cambria" w:hAnsi="Cambria"/>
          <w:color w:val="000000" w:themeColor="text1"/>
        </w:rPr>
        <w:t xml:space="preserve">that also support existing literature. But as the findings indicated, there are different degrees and levels to collaboration not discussed in literature that impact </w:t>
      </w:r>
      <w:r w:rsidR="008B0EA8" w:rsidRPr="00A74D37">
        <w:rPr>
          <w:rFonts w:ascii="Cambria" w:hAnsi="Cambria"/>
          <w:color w:val="000000" w:themeColor="text1"/>
        </w:rPr>
        <w:t xml:space="preserve">sustainability </w:t>
      </w:r>
      <w:r w:rsidRPr="00A74D37">
        <w:rPr>
          <w:rFonts w:ascii="Cambria" w:hAnsi="Cambria"/>
          <w:color w:val="000000" w:themeColor="text1"/>
        </w:rPr>
        <w:t xml:space="preserve">differently. </w:t>
      </w:r>
      <w:r w:rsidR="008B0EA8" w:rsidRPr="00A74D37">
        <w:rPr>
          <w:rFonts w:ascii="Cambria" w:hAnsi="Cambria"/>
          <w:color w:val="000000" w:themeColor="text1"/>
        </w:rPr>
        <w:t>T</w:t>
      </w:r>
      <w:r w:rsidRPr="00A74D37">
        <w:rPr>
          <w:rFonts w:ascii="Cambria" w:hAnsi="Cambria"/>
          <w:color w:val="000000" w:themeColor="text1"/>
        </w:rPr>
        <w:t xml:space="preserve">he more </w:t>
      </w:r>
      <w:r w:rsidR="002C7FF7" w:rsidRPr="00A74D37">
        <w:rPr>
          <w:rFonts w:ascii="Cambria" w:hAnsi="Cambria"/>
          <w:color w:val="000000" w:themeColor="text1"/>
        </w:rPr>
        <w:t>involving</w:t>
      </w:r>
      <w:r w:rsidRPr="00A74D37">
        <w:rPr>
          <w:rFonts w:ascii="Cambria" w:hAnsi="Cambria"/>
          <w:color w:val="000000" w:themeColor="text1"/>
        </w:rPr>
        <w:t xml:space="preserve"> collaboration is, the more effective </w:t>
      </w:r>
      <w:r w:rsidR="008B0EA8" w:rsidRPr="00A74D37">
        <w:rPr>
          <w:rFonts w:ascii="Cambria" w:hAnsi="Cambria"/>
          <w:color w:val="000000" w:themeColor="text1"/>
        </w:rPr>
        <w:t xml:space="preserve">is </w:t>
      </w:r>
      <w:r w:rsidR="00422A86" w:rsidRPr="00A74D37">
        <w:rPr>
          <w:rFonts w:ascii="Cambria" w:hAnsi="Cambria"/>
          <w:color w:val="000000" w:themeColor="text1"/>
        </w:rPr>
        <w:t>sustainability</w:t>
      </w:r>
      <w:r w:rsidRPr="00A74D37">
        <w:rPr>
          <w:rFonts w:ascii="Cambria" w:hAnsi="Cambria"/>
          <w:color w:val="000000" w:themeColor="text1"/>
        </w:rPr>
        <w:t xml:space="preserve">. The same conclusion applied to the rest of the identified factors. Equally significant was identifying the drivers that lead organizations to set higher standards; the desire to take full responsibility throughout the chain, and the desire to be </w:t>
      </w:r>
      <w:r w:rsidR="002C7FF7" w:rsidRPr="00A74D37">
        <w:rPr>
          <w:rFonts w:ascii="Cambria" w:hAnsi="Cambria"/>
          <w:color w:val="000000" w:themeColor="text1"/>
        </w:rPr>
        <w:t>involving</w:t>
      </w:r>
      <w:r w:rsidRPr="00A74D37">
        <w:rPr>
          <w:rFonts w:ascii="Cambria" w:hAnsi="Cambria"/>
          <w:color w:val="000000" w:themeColor="text1"/>
        </w:rPr>
        <w:t>, the willingness to include</w:t>
      </w:r>
      <w:r w:rsidRPr="00A74D37">
        <w:rPr>
          <w:rFonts w:ascii="Cambria" w:eastAsia="Times New Roman" w:hAnsi="Cambria" w:cs="Times New Roman"/>
          <w:color w:val="000000" w:themeColor="text1"/>
        </w:rPr>
        <w:t xml:space="preserve"> supply chain stakeholders into the planning and management </w:t>
      </w:r>
      <w:r w:rsidR="008B0EA8" w:rsidRPr="00A74D37">
        <w:rPr>
          <w:rFonts w:ascii="Cambria" w:eastAsia="Times New Roman" w:hAnsi="Cambria" w:cs="Times New Roman"/>
          <w:color w:val="000000" w:themeColor="text1"/>
        </w:rPr>
        <w:t>process</w:t>
      </w:r>
      <w:r w:rsidRPr="00A74D37">
        <w:rPr>
          <w:rFonts w:ascii="Cambria" w:eastAsia="Times New Roman" w:hAnsi="Cambria" w:cs="Times New Roman"/>
          <w:color w:val="000000" w:themeColor="text1"/>
        </w:rPr>
        <w:t xml:space="preserve">. In summary, in addition to the theoretical contributions, the findings of this research support the following conclusions: Bureaucratic compliance will lead to </w:t>
      </w:r>
      <w:r w:rsidR="00E4754E" w:rsidRPr="00A74D37">
        <w:rPr>
          <w:rFonts w:ascii="Cambria" w:eastAsia="Times New Roman" w:hAnsi="Cambria" w:cs="Times New Roman"/>
          <w:color w:val="000000" w:themeColor="text1"/>
        </w:rPr>
        <w:t xml:space="preserve">limited </w:t>
      </w:r>
      <w:r w:rsidR="008B0EA8" w:rsidRPr="00A74D37">
        <w:rPr>
          <w:rFonts w:ascii="Cambria" w:eastAsia="Times New Roman" w:hAnsi="Cambria" w:cs="Times New Roman"/>
          <w:color w:val="000000" w:themeColor="text1"/>
        </w:rPr>
        <w:t>sustainability</w:t>
      </w:r>
      <w:r w:rsidR="006C4A7F" w:rsidRPr="00A74D37">
        <w:rPr>
          <w:rFonts w:ascii="Cambria" w:eastAsia="Times New Roman" w:hAnsi="Cambria" w:cs="Times New Roman"/>
          <w:color w:val="000000" w:themeColor="text1"/>
        </w:rPr>
        <w:t xml:space="preserve"> ef</w:t>
      </w:r>
      <w:r w:rsidR="00422A86" w:rsidRPr="00A74D37">
        <w:rPr>
          <w:rFonts w:ascii="Cambria" w:eastAsia="Times New Roman" w:hAnsi="Cambria" w:cs="Times New Roman"/>
          <w:color w:val="000000" w:themeColor="text1"/>
        </w:rPr>
        <w:t>f</w:t>
      </w:r>
      <w:r w:rsidR="006C4A7F" w:rsidRPr="00A74D37">
        <w:rPr>
          <w:rFonts w:ascii="Cambria" w:eastAsia="Times New Roman" w:hAnsi="Cambria" w:cs="Times New Roman"/>
          <w:color w:val="000000" w:themeColor="text1"/>
        </w:rPr>
        <w:t>ectiveness</w:t>
      </w:r>
      <w:r w:rsidRPr="00A74D37">
        <w:rPr>
          <w:rFonts w:ascii="Cambria" w:eastAsia="Times New Roman" w:hAnsi="Cambria" w:cs="Times New Roman"/>
          <w:color w:val="000000" w:themeColor="text1"/>
        </w:rPr>
        <w:t xml:space="preserve">. Successful </w:t>
      </w:r>
      <w:r w:rsidR="008B0EA8"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requires an organization to be fully responsible and </w:t>
      </w:r>
      <w:r w:rsidR="002C7FF7" w:rsidRPr="00A74D37">
        <w:rPr>
          <w:rFonts w:ascii="Cambria" w:eastAsia="Times New Roman" w:hAnsi="Cambria" w:cs="Times New Roman"/>
          <w:color w:val="000000" w:themeColor="text1"/>
        </w:rPr>
        <w:t>involving</w:t>
      </w:r>
      <w:r w:rsidR="00E4754E" w:rsidRPr="00A74D37">
        <w:rPr>
          <w:rFonts w:ascii="Cambria" w:eastAsia="Times New Roman" w:hAnsi="Cambria" w:cs="Times New Roman"/>
          <w:color w:val="000000" w:themeColor="text1"/>
        </w:rPr>
        <w:t xml:space="preserve">, create innovative solutions </w:t>
      </w:r>
      <w:r w:rsidR="008B0EA8" w:rsidRPr="00A74D37">
        <w:rPr>
          <w:rFonts w:ascii="Cambria" w:eastAsia="Times New Roman" w:hAnsi="Cambria" w:cs="Times New Roman"/>
          <w:color w:val="000000" w:themeColor="text1"/>
        </w:rPr>
        <w:t xml:space="preserve">with </w:t>
      </w:r>
      <w:r w:rsidR="00E4754E" w:rsidRPr="00A74D37">
        <w:rPr>
          <w:rFonts w:ascii="Cambria" w:eastAsia="Times New Roman" w:hAnsi="Cambria" w:cs="Times New Roman"/>
          <w:color w:val="000000" w:themeColor="text1"/>
        </w:rPr>
        <w:t xml:space="preserve">a </w:t>
      </w:r>
      <w:r w:rsidR="008B0EA8" w:rsidRPr="00A74D37">
        <w:rPr>
          <w:rFonts w:ascii="Cambria" w:eastAsia="Times New Roman" w:hAnsi="Cambria" w:cs="Times New Roman"/>
          <w:color w:val="000000" w:themeColor="text1"/>
        </w:rPr>
        <w:t>genuine</w:t>
      </w:r>
      <w:r w:rsidRPr="00A74D37">
        <w:rPr>
          <w:rFonts w:ascii="Cambria" w:eastAsia="Times New Roman" w:hAnsi="Cambria" w:cs="Times New Roman"/>
          <w:color w:val="000000" w:themeColor="text1"/>
        </w:rPr>
        <w:t xml:space="preserve"> </w:t>
      </w:r>
      <w:r w:rsidR="008B0EA8" w:rsidRPr="00A74D37">
        <w:rPr>
          <w:rFonts w:ascii="Cambria" w:eastAsia="Times New Roman" w:hAnsi="Cambria" w:cs="Times New Roman"/>
          <w:color w:val="000000" w:themeColor="text1"/>
        </w:rPr>
        <w:t xml:space="preserve">long-term </w:t>
      </w:r>
      <w:r w:rsidRPr="00A74D37">
        <w:rPr>
          <w:rFonts w:ascii="Cambria" w:eastAsia="Times New Roman" w:hAnsi="Cambria" w:cs="Times New Roman"/>
          <w:color w:val="000000" w:themeColor="text1"/>
        </w:rPr>
        <w:t>commitment</w:t>
      </w:r>
      <w:r w:rsidR="00E4754E" w:rsidRPr="00A74D37">
        <w:rPr>
          <w:rFonts w:ascii="Cambria" w:eastAsia="Times New Roman" w:hAnsi="Cambria" w:cs="Times New Roman"/>
          <w:color w:val="000000" w:themeColor="text1"/>
        </w:rPr>
        <w:t xml:space="preserve"> in order for the changes to get strongly rooted into the </w:t>
      </w:r>
      <w:r w:rsidR="00422A86" w:rsidRPr="00A74D37">
        <w:rPr>
          <w:rFonts w:ascii="Cambria" w:eastAsia="Times New Roman" w:hAnsi="Cambria" w:cs="Times New Roman"/>
          <w:color w:val="000000" w:themeColor="text1"/>
        </w:rPr>
        <w:t xml:space="preserve">operation and </w:t>
      </w:r>
      <w:r w:rsidR="00E4754E" w:rsidRPr="00A74D37">
        <w:rPr>
          <w:rFonts w:ascii="Cambria" w:eastAsia="Times New Roman" w:hAnsi="Cambria" w:cs="Times New Roman"/>
          <w:color w:val="000000" w:themeColor="text1"/>
        </w:rPr>
        <w:t xml:space="preserve">culture of the supply chain. </w:t>
      </w:r>
      <w:r w:rsidRPr="00A74D37">
        <w:rPr>
          <w:rFonts w:ascii="Cambria" w:eastAsia="Times New Roman" w:hAnsi="Cambria" w:cs="Times New Roman"/>
          <w:color w:val="000000" w:themeColor="text1"/>
        </w:rPr>
        <w:t xml:space="preserve">Selective </w:t>
      </w:r>
      <w:r w:rsidR="00E4754E" w:rsidRPr="00A74D37">
        <w:rPr>
          <w:rFonts w:ascii="Cambria" w:eastAsia="Times New Roman" w:hAnsi="Cambria" w:cs="Times New Roman"/>
          <w:color w:val="000000" w:themeColor="text1"/>
        </w:rPr>
        <w:t xml:space="preserve">sustainability </w:t>
      </w:r>
      <w:r w:rsidRPr="00A74D37">
        <w:rPr>
          <w:rFonts w:ascii="Cambria" w:eastAsia="Times New Roman" w:hAnsi="Cambria" w:cs="Times New Roman"/>
          <w:color w:val="000000" w:themeColor="text1"/>
        </w:rPr>
        <w:t xml:space="preserve">does not lead to effective </w:t>
      </w:r>
      <w:r w:rsidR="00DF4807" w:rsidRPr="00A74D37">
        <w:rPr>
          <w:rFonts w:ascii="Cambria" w:eastAsia="Times New Roman" w:hAnsi="Cambria" w:cs="Times New Roman"/>
          <w:color w:val="000000" w:themeColor="text1"/>
        </w:rPr>
        <w:t>results</w:t>
      </w:r>
      <w:r w:rsidR="00E4754E" w:rsidRPr="00A74D37">
        <w:rPr>
          <w:rFonts w:ascii="Cambria" w:eastAsia="Times New Roman" w:hAnsi="Cambria" w:cs="Times New Roman"/>
          <w:color w:val="000000" w:themeColor="text1"/>
        </w:rPr>
        <w:t xml:space="preserve"> across all components</w:t>
      </w:r>
      <w:r w:rsidR="00DF4807" w:rsidRPr="00A74D37">
        <w:rPr>
          <w:rFonts w:ascii="Cambria" w:eastAsia="Times New Roman" w:hAnsi="Cambria" w:cs="Times New Roman"/>
          <w:color w:val="000000" w:themeColor="text1"/>
        </w:rPr>
        <w:t xml:space="preserve"> when </w:t>
      </w:r>
      <w:r w:rsidR="00E4754E" w:rsidRPr="00A74D37">
        <w:rPr>
          <w:rFonts w:ascii="Cambria" w:eastAsia="Times New Roman" w:hAnsi="Cambria" w:cs="Times New Roman"/>
          <w:color w:val="000000" w:themeColor="text1"/>
        </w:rPr>
        <w:t>many sustainability components are not covered</w:t>
      </w:r>
      <w:r w:rsidRPr="00A74D37">
        <w:rPr>
          <w:rFonts w:ascii="Cambria" w:eastAsia="Times New Roman" w:hAnsi="Cambria" w:cs="Times New Roman"/>
          <w:color w:val="000000" w:themeColor="text1"/>
        </w:rPr>
        <w:t xml:space="preserve">. Effective </w:t>
      </w:r>
      <w:r w:rsidR="00422A86" w:rsidRPr="00A74D37">
        <w:rPr>
          <w:rFonts w:ascii="Cambria" w:eastAsia="Times New Roman" w:hAnsi="Cambria" w:cs="Times New Roman"/>
          <w:color w:val="000000" w:themeColor="text1"/>
        </w:rPr>
        <w:t>sustainability</w:t>
      </w:r>
      <w:r w:rsidRPr="00A74D37">
        <w:rPr>
          <w:rFonts w:ascii="Cambria" w:eastAsia="Times New Roman" w:hAnsi="Cambria" w:cs="Times New Roman"/>
          <w:color w:val="000000" w:themeColor="text1"/>
        </w:rPr>
        <w:t xml:space="preserve"> </w:t>
      </w:r>
      <w:r w:rsidR="00422A86" w:rsidRPr="00A74D37">
        <w:rPr>
          <w:rFonts w:ascii="Cambria" w:eastAsia="Times New Roman" w:hAnsi="Cambria" w:cs="Times New Roman"/>
          <w:color w:val="000000" w:themeColor="text1"/>
        </w:rPr>
        <w:t>requires</w:t>
      </w:r>
      <w:r w:rsidRPr="00A74D37">
        <w:rPr>
          <w:rFonts w:ascii="Cambria" w:eastAsia="Times New Roman" w:hAnsi="Cambria" w:cs="Times New Roman"/>
          <w:color w:val="000000" w:themeColor="text1"/>
        </w:rPr>
        <w:t xml:space="preserve"> far-reaching engagement with all aspects and levels of </w:t>
      </w:r>
      <w:r w:rsidR="00422A86" w:rsidRPr="00A74D37">
        <w:rPr>
          <w:rFonts w:ascii="Cambria" w:eastAsia="Times New Roman" w:hAnsi="Cambria" w:cs="Times New Roman"/>
          <w:color w:val="000000" w:themeColor="text1"/>
        </w:rPr>
        <w:t xml:space="preserve">the </w:t>
      </w:r>
      <w:r w:rsidRPr="00A74D37">
        <w:rPr>
          <w:rFonts w:ascii="Cambria" w:eastAsia="Times New Roman" w:hAnsi="Cambria" w:cs="Times New Roman"/>
          <w:color w:val="000000" w:themeColor="text1"/>
        </w:rPr>
        <w:t xml:space="preserve">supply chain. </w:t>
      </w:r>
      <w:r w:rsidR="00422A86" w:rsidRPr="00A74D37">
        <w:rPr>
          <w:rFonts w:ascii="Cambria" w:eastAsia="Times New Roman" w:hAnsi="Cambria" w:cs="Times New Roman"/>
          <w:color w:val="000000" w:themeColor="text1"/>
        </w:rPr>
        <w:t>It should also be</w:t>
      </w:r>
      <w:r w:rsidRPr="00A74D37">
        <w:rPr>
          <w:rFonts w:ascii="Cambria" w:eastAsia="Times New Roman" w:hAnsi="Cambria" w:cs="Times New Roman"/>
          <w:color w:val="000000" w:themeColor="text1"/>
        </w:rPr>
        <w:t xml:space="preserve"> dynamic and evolutionary, as </w:t>
      </w:r>
      <w:r w:rsidR="00D61D4D" w:rsidRPr="00A74D37">
        <w:rPr>
          <w:rFonts w:ascii="Cambria" w:eastAsia="Times New Roman" w:hAnsi="Cambria" w:cs="Times New Roman"/>
          <w:color w:val="000000" w:themeColor="text1"/>
        </w:rPr>
        <w:t xml:space="preserve">public </w:t>
      </w:r>
      <w:r w:rsidRPr="00A74D37">
        <w:rPr>
          <w:rFonts w:ascii="Cambria" w:eastAsia="Times New Roman" w:hAnsi="Cambria" w:cs="Times New Roman"/>
          <w:color w:val="000000" w:themeColor="text1"/>
        </w:rPr>
        <w:t xml:space="preserve">awareness grows so </w:t>
      </w:r>
      <w:r w:rsidR="00422A86" w:rsidRPr="00A74D37">
        <w:rPr>
          <w:rFonts w:ascii="Cambria" w:eastAsia="Times New Roman" w:hAnsi="Cambria" w:cs="Times New Roman"/>
          <w:color w:val="000000" w:themeColor="text1"/>
        </w:rPr>
        <w:t>does sustainability</w:t>
      </w:r>
      <w:r w:rsidRPr="00A74D37">
        <w:rPr>
          <w:rFonts w:ascii="Cambria" w:eastAsia="Times New Roman" w:hAnsi="Cambria" w:cs="Times New Roman"/>
          <w:color w:val="000000" w:themeColor="text1"/>
        </w:rPr>
        <w:t xml:space="preserve"> expectations. </w:t>
      </w:r>
    </w:p>
    <w:p w14:paraId="7CD6D721" w14:textId="6AFBA251" w:rsidR="004365B8" w:rsidRPr="00A74D37" w:rsidRDefault="00D61D4D" w:rsidP="00CA1354">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lastRenderedPageBreak/>
        <w:t>In closing, I believe t</w:t>
      </w:r>
      <w:r w:rsidR="00937AA7" w:rsidRPr="00A74D37">
        <w:rPr>
          <w:rFonts w:ascii="Cambria" w:eastAsia="Times New Roman" w:hAnsi="Cambria" w:cs="Times New Roman"/>
          <w:color w:val="000000" w:themeColor="text1"/>
        </w:rPr>
        <w:t>his study may also act as a resource for future</w:t>
      </w:r>
      <w:r w:rsidR="007605A6" w:rsidRPr="00A74D37">
        <w:rPr>
          <w:rFonts w:ascii="Cambria" w:eastAsia="Times New Roman" w:hAnsi="Cambria" w:cs="Times New Roman"/>
          <w:color w:val="000000" w:themeColor="text1"/>
        </w:rPr>
        <w:t xml:space="preserve"> research. </w:t>
      </w:r>
      <w:r w:rsidRPr="00A74D37">
        <w:rPr>
          <w:rFonts w:ascii="Cambria" w:eastAsia="Times New Roman" w:hAnsi="Cambria" w:cs="Times New Roman"/>
          <w:color w:val="000000" w:themeColor="text1"/>
        </w:rPr>
        <w:t xml:space="preserve"> </w:t>
      </w:r>
      <w:r w:rsidR="00937AA7" w:rsidRPr="00A74D37">
        <w:rPr>
          <w:rFonts w:ascii="Cambria" w:eastAsia="Times New Roman" w:hAnsi="Cambria" w:cs="Times New Roman"/>
          <w:color w:val="000000" w:themeColor="text1"/>
        </w:rPr>
        <w:t xml:space="preserve">The richness of the data may benefit a wide spectrum of </w:t>
      </w:r>
      <w:r w:rsidR="00422A86" w:rsidRPr="00A74D37">
        <w:rPr>
          <w:rFonts w:ascii="Cambria" w:eastAsia="Times New Roman" w:hAnsi="Cambria" w:cs="Times New Roman"/>
          <w:color w:val="000000" w:themeColor="text1"/>
        </w:rPr>
        <w:t>sustainability researchers and consultants.</w:t>
      </w:r>
    </w:p>
    <w:p w14:paraId="04E541A5" w14:textId="77777777" w:rsidR="008E7A3E" w:rsidRPr="00A74D37" w:rsidRDefault="008E7A3E" w:rsidP="008E7A3E">
      <w:pPr>
        <w:spacing w:line="480" w:lineRule="auto"/>
        <w:rPr>
          <w:rFonts w:ascii="Cambria" w:hAnsi="Cambria"/>
          <w:b/>
          <w:bCs/>
          <w:color w:val="000000" w:themeColor="text1"/>
        </w:rPr>
      </w:pPr>
    </w:p>
    <w:p w14:paraId="5640DB7C" w14:textId="36D94857" w:rsidR="008E7A3E" w:rsidRPr="00A74D37" w:rsidRDefault="00F907CF" w:rsidP="008E7A3E">
      <w:pPr>
        <w:spacing w:line="480" w:lineRule="auto"/>
        <w:rPr>
          <w:rFonts w:ascii="Cambria" w:hAnsi="Cambria"/>
          <w:b/>
          <w:bCs/>
          <w:color w:val="000000" w:themeColor="text1"/>
        </w:rPr>
      </w:pPr>
      <w:r w:rsidRPr="00A74D37">
        <w:rPr>
          <w:rFonts w:ascii="Cambria" w:hAnsi="Cambria"/>
          <w:b/>
          <w:bCs/>
          <w:color w:val="000000" w:themeColor="text1"/>
        </w:rPr>
        <w:t>8.</w:t>
      </w:r>
      <w:r w:rsidR="001F5CD6" w:rsidRPr="00A74D37">
        <w:rPr>
          <w:rFonts w:ascii="Cambria" w:hAnsi="Cambria"/>
          <w:b/>
          <w:bCs/>
          <w:color w:val="000000" w:themeColor="text1"/>
        </w:rPr>
        <w:t>7</w:t>
      </w:r>
      <w:r w:rsidRPr="00A74D37">
        <w:rPr>
          <w:rFonts w:ascii="Cambria" w:hAnsi="Cambria"/>
          <w:b/>
          <w:bCs/>
          <w:color w:val="000000" w:themeColor="text1"/>
        </w:rPr>
        <w:t xml:space="preserve"> </w:t>
      </w:r>
      <w:r w:rsidR="008E7A3E" w:rsidRPr="00A74D37">
        <w:rPr>
          <w:rFonts w:ascii="Cambria" w:hAnsi="Cambria"/>
          <w:b/>
          <w:bCs/>
          <w:color w:val="000000" w:themeColor="text1"/>
        </w:rPr>
        <w:t xml:space="preserve">Implications </w:t>
      </w:r>
      <w:r w:rsidR="00532D15" w:rsidRPr="00A74D37">
        <w:rPr>
          <w:rFonts w:ascii="Cambria" w:hAnsi="Cambria"/>
          <w:b/>
          <w:bCs/>
          <w:color w:val="000000" w:themeColor="text1"/>
        </w:rPr>
        <w:t>for practice</w:t>
      </w:r>
    </w:p>
    <w:p w14:paraId="113110C5" w14:textId="77777777" w:rsidR="008E7A3E" w:rsidRPr="00A74D37" w:rsidRDefault="008E7A3E" w:rsidP="008E7A3E">
      <w:pPr>
        <w:spacing w:line="480" w:lineRule="auto"/>
        <w:rPr>
          <w:rFonts w:ascii="Cambria" w:hAnsi="Cambria"/>
          <w:color w:val="000000" w:themeColor="text1"/>
        </w:rPr>
      </w:pPr>
    </w:p>
    <w:p w14:paraId="3E80D52D" w14:textId="2BA7B768" w:rsidR="003F67A2" w:rsidRPr="00A74D37" w:rsidRDefault="00B74E2C" w:rsidP="00681334">
      <w:pPr>
        <w:spacing w:line="480" w:lineRule="auto"/>
        <w:rPr>
          <w:rFonts w:ascii="Cambria" w:hAnsi="Cambria"/>
          <w:color w:val="000000" w:themeColor="text1"/>
        </w:rPr>
      </w:pPr>
      <w:r w:rsidRPr="00A74D37">
        <w:rPr>
          <w:rFonts w:ascii="Cambria" w:hAnsi="Cambria"/>
          <w:color w:val="000000" w:themeColor="text1"/>
        </w:rPr>
        <w:t xml:space="preserve">The findings of this research have implications that could benefit </w:t>
      </w:r>
      <w:r w:rsidR="00E90D24" w:rsidRPr="00A74D37">
        <w:rPr>
          <w:rFonts w:ascii="Cambria" w:hAnsi="Cambria"/>
          <w:color w:val="000000" w:themeColor="text1"/>
        </w:rPr>
        <w:t xml:space="preserve">supply chain </w:t>
      </w:r>
      <w:r w:rsidR="00422A86" w:rsidRPr="00A74D37">
        <w:rPr>
          <w:rFonts w:ascii="Cambria" w:hAnsi="Cambria"/>
          <w:color w:val="000000" w:themeColor="text1"/>
        </w:rPr>
        <w:t>sustainability</w:t>
      </w:r>
      <w:r w:rsidR="00D87621" w:rsidRPr="00A74D37">
        <w:rPr>
          <w:rFonts w:ascii="Cambria" w:hAnsi="Cambria"/>
          <w:color w:val="000000" w:themeColor="text1"/>
        </w:rPr>
        <w:t xml:space="preserve"> </w:t>
      </w:r>
      <w:r w:rsidR="00E90D24" w:rsidRPr="00A74D37">
        <w:rPr>
          <w:rFonts w:ascii="Cambria" w:hAnsi="Cambria"/>
          <w:color w:val="000000" w:themeColor="text1"/>
        </w:rPr>
        <w:t>management</w:t>
      </w:r>
      <w:r w:rsidRPr="00A74D37">
        <w:rPr>
          <w:rFonts w:ascii="Cambria" w:hAnsi="Cambria"/>
          <w:color w:val="000000" w:themeColor="text1"/>
        </w:rPr>
        <w:t xml:space="preserve">. Practitioners, through this study, have access to data that describe measures that have been proven to be more effective in </w:t>
      </w:r>
      <w:r w:rsidR="003F67A2" w:rsidRPr="00A74D37">
        <w:rPr>
          <w:rFonts w:ascii="Cambria" w:hAnsi="Cambria"/>
          <w:color w:val="000000" w:themeColor="text1"/>
        </w:rPr>
        <w:t>management</w:t>
      </w:r>
      <w:r w:rsidRPr="00A74D37">
        <w:rPr>
          <w:rFonts w:ascii="Cambria" w:hAnsi="Cambria"/>
          <w:color w:val="000000" w:themeColor="text1"/>
        </w:rPr>
        <w:t xml:space="preserve"> than common practice. There </w:t>
      </w:r>
      <w:r w:rsidR="003F67A2" w:rsidRPr="00A74D37">
        <w:rPr>
          <w:rFonts w:ascii="Cambria" w:hAnsi="Cambria"/>
          <w:color w:val="000000" w:themeColor="text1"/>
        </w:rPr>
        <w:t xml:space="preserve">are no reasons to believe that most of these measures cannot </w:t>
      </w:r>
      <w:r w:rsidRPr="00A74D37">
        <w:rPr>
          <w:rFonts w:ascii="Cambria" w:hAnsi="Cambria"/>
          <w:color w:val="000000" w:themeColor="text1"/>
        </w:rPr>
        <w:t xml:space="preserve">be replicated by others. </w:t>
      </w:r>
      <w:r w:rsidR="003F67A2" w:rsidRPr="00A74D37">
        <w:rPr>
          <w:rFonts w:ascii="Cambria" w:hAnsi="Cambria"/>
          <w:color w:val="000000" w:themeColor="text1"/>
        </w:rPr>
        <w:t xml:space="preserve">Given the comprehensive practices of </w:t>
      </w:r>
      <w:r w:rsidR="00EA2FD6" w:rsidRPr="00A74D37">
        <w:rPr>
          <w:rFonts w:ascii="Cambria" w:hAnsi="Cambria"/>
          <w:color w:val="000000" w:themeColor="text1"/>
        </w:rPr>
        <w:t>BIG CHAIN</w:t>
      </w:r>
      <w:r w:rsidR="003F67A2" w:rsidRPr="00A74D37">
        <w:rPr>
          <w:rFonts w:ascii="Cambria" w:hAnsi="Cambria"/>
          <w:color w:val="000000" w:themeColor="text1"/>
        </w:rPr>
        <w:t xml:space="preserve">, practitioners may be able to compare and contrast across a wide spectrum of categories. By doing so, organizations may be able to identify gaps in their </w:t>
      </w:r>
      <w:r w:rsidR="00422A86" w:rsidRPr="00A74D37">
        <w:rPr>
          <w:rFonts w:ascii="Cambria" w:hAnsi="Cambria"/>
          <w:color w:val="000000" w:themeColor="text1"/>
        </w:rPr>
        <w:t>sustainability</w:t>
      </w:r>
      <w:r w:rsidR="003F67A2" w:rsidRPr="00A74D37">
        <w:rPr>
          <w:rFonts w:ascii="Cambria" w:hAnsi="Cambria"/>
          <w:color w:val="000000" w:themeColor="text1"/>
        </w:rPr>
        <w:t xml:space="preserve"> management that could be addressed differently. </w:t>
      </w:r>
    </w:p>
    <w:p w14:paraId="72B9C229" w14:textId="5116673C" w:rsidR="00681334" w:rsidRPr="00A74D37" w:rsidRDefault="003F67A2" w:rsidP="00681334">
      <w:pPr>
        <w:spacing w:line="480" w:lineRule="auto"/>
        <w:rPr>
          <w:rFonts w:ascii="Cambria" w:hAnsi="Cambria"/>
          <w:color w:val="000000" w:themeColor="text1"/>
        </w:rPr>
      </w:pPr>
      <w:r w:rsidRPr="00A74D37">
        <w:rPr>
          <w:rFonts w:ascii="Cambria" w:hAnsi="Cambria"/>
          <w:color w:val="000000" w:themeColor="text1"/>
        </w:rPr>
        <w:t xml:space="preserve">However, even if </w:t>
      </w:r>
      <w:r w:rsidR="00EA2FD6" w:rsidRPr="00A74D37">
        <w:rPr>
          <w:rFonts w:ascii="Cambria" w:hAnsi="Cambria"/>
          <w:color w:val="000000" w:themeColor="text1"/>
        </w:rPr>
        <w:t xml:space="preserve">industry </w:t>
      </w:r>
      <w:r w:rsidRPr="00A74D37">
        <w:rPr>
          <w:rFonts w:ascii="Cambria" w:hAnsi="Cambria"/>
          <w:color w:val="000000" w:themeColor="text1"/>
        </w:rPr>
        <w:t xml:space="preserve">practitioners </w:t>
      </w:r>
      <w:r w:rsidR="00EA2FD6" w:rsidRPr="00A74D37">
        <w:rPr>
          <w:rFonts w:ascii="Cambria" w:hAnsi="Cambria"/>
          <w:color w:val="000000" w:themeColor="text1"/>
        </w:rPr>
        <w:t xml:space="preserve">believe the findings to be revealing, it </w:t>
      </w:r>
      <w:r w:rsidR="00681334" w:rsidRPr="00A74D37">
        <w:rPr>
          <w:rFonts w:ascii="Cambria" w:hAnsi="Cambria"/>
          <w:color w:val="000000" w:themeColor="text1"/>
        </w:rPr>
        <w:t xml:space="preserve">is not realistic to expect organizations accustomed to a specific business culture to integrate measures that are foreign to its culture or common practices. </w:t>
      </w:r>
      <w:r w:rsidR="00EA2FD6" w:rsidRPr="00A74D37">
        <w:rPr>
          <w:rFonts w:ascii="Cambria" w:hAnsi="Cambria"/>
          <w:color w:val="000000" w:themeColor="text1"/>
        </w:rPr>
        <w:t xml:space="preserve">For an organization to benefit from the research findings, the existing cultural gap </w:t>
      </w:r>
      <w:r w:rsidR="00422A86" w:rsidRPr="00A74D37">
        <w:rPr>
          <w:rFonts w:ascii="Cambria" w:hAnsi="Cambria"/>
          <w:color w:val="000000" w:themeColor="text1"/>
        </w:rPr>
        <w:t xml:space="preserve">between an organization such as BIG CHAIN and other </w:t>
      </w:r>
      <w:r w:rsidR="00C322BE" w:rsidRPr="00A74D37">
        <w:rPr>
          <w:rFonts w:ascii="Cambria" w:hAnsi="Cambria"/>
          <w:color w:val="000000" w:themeColor="text1"/>
        </w:rPr>
        <w:t>focal organization</w:t>
      </w:r>
      <w:r w:rsidR="00422A86" w:rsidRPr="00A74D37">
        <w:rPr>
          <w:rFonts w:ascii="Cambria" w:hAnsi="Cambria"/>
          <w:color w:val="000000" w:themeColor="text1"/>
        </w:rPr>
        <w:t xml:space="preserve">s </w:t>
      </w:r>
      <w:r w:rsidR="00DF4807" w:rsidRPr="00A74D37">
        <w:rPr>
          <w:rFonts w:ascii="Cambria" w:hAnsi="Cambria"/>
          <w:color w:val="000000" w:themeColor="text1"/>
        </w:rPr>
        <w:t>should be reduced</w:t>
      </w:r>
      <w:r w:rsidR="00EA2FD6" w:rsidRPr="00A74D37">
        <w:rPr>
          <w:rFonts w:ascii="Cambria" w:hAnsi="Cambria"/>
          <w:color w:val="000000" w:themeColor="text1"/>
        </w:rPr>
        <w:t xml:space="preserve">. In other words, the narrower the gap the higher </w:t>
      </w:r>
      <w:r w:rsidR="00DF4807" w:rsidRPr="00A74D37">
        <w:rPr>
          <w:rFonts w:ascii="Cambria" w:hAnsi="Cambria"/>
          <w:color w:val="000000" w:themeColor="text1"/>
        </w:rPr>
        <w:t>the l</w:t>
      </w:r>
      <w:r w:rsidR="00EA2FD6" w:rsidRPr="00A74D37">
        <w:rPr>
          <w:rFonts w:ascii="Cambria" w:hAnsi="Cambria"/>
          <w:color w:val="000000" w:themeColor="text1"/>
        </w:rPr>
        <w:t xml:space="preserve">ikelihood of effectiveness. </w:t>
      </w:r>
      <w:r w:rsidR="00681334" w:rsidRPr="00A74D37">
        <w:rPr>
          <w:rFonts w:ascii="Cambria" w:hAnsi="Cambria"/>
          <w:color w:val="000000" w:themeColor="text1"/>
        </w:rPr>
        <w:t xml:space="preserve">Many organizations have adopted “on job learning approach” which subscribes to the colloquial notion “if not broken don’t fix it”. Or practicing </w:t>
      </w:r>
      <w:r w:rsidR="00422A86" w:rsidRPr="00A74D37">
        <w:rPr>
          <w:rFonts w:ascii="Cambria" w:hAnsi="Cambria"/>
          <w:color w:val="000000" w:themeColor="text1"/>
        </w:rPr>
        <w:t>sustainability</w:t>
      </w:r>
      <w:r w:rsidR="00681334" w:rsidRPr="00A74D37">
        <w:rPr>
          <w:rFonts w:ascii="Cambria" w:hAnsi="Cambria"/>
          <w:color w:val="000000" w:themeColor="text1"/>
        </w:rPr>
        <w:t xml:space="preserve"> at the minimum bureaucratic level necessary, instead of developing and implementing a </w:t>
      </w:r>
      <w:r w:rsidR="00E90D24" w:rsidRPr="00A74D37">
        <w:rPr>
          <w:rFonts w:ascii="Cambria" w:hAnsi="Cambria"/>
          <w:color w:val="000000" w:themeColor="text1"/>
        </w:rPr>
        <w:t>vigorous</w:t>
      </w:r>
      <w:r w:rsidR="00681334" w:rsidRPr="00A74D37">
        <w:rPr>
          <w:rFonts w:ascii="Cambria" w:hAnsi="Cambria"/>
          <w:color w:val="000000" w:themeColor="text1"/>
        </w:rPr>
        <w:t xml:space="preserve"> approach based on comprehensive </w:t>
      </w:r>
      <w:r w:rsidR="00681334" w:rsidRPr="00A74D37">
        <w:rPr>
          <w:rFonts w:ascii="Cambria" w:hAnsi="Cambria"/>
          <w:color w:val="000000" w:themeColor="text1"/>
        </w:rPr>
        <w:lastRenderedPageBreak/>
        <w:t>preventive</w:t>
      </w:r>
      <w:r w:rsidR="00422A86" w:rsidRPr="00A74D37">
        <w:rPr>
          <w:rFonts w:ascii="Cambria" w:hAnsi="Cambria"/>
          <w:color w:val="000000" w:themeColor="text1"/>
        </w:rPr>
        <w:t>, and long-</w:t>
      </w:r>
      <w:r w:rsidR="00E55C03" w:rsidRPr="00A74D37">
        <w:rPr>
          <w:rFonts w:ascii="Cambria" w:hAnsi="Cambria"/>
          <w:color w:val="000000" w:themeColor="text1"/>
        </w:rPr>
        <w:t xml:space="preserve">lasting </w:t>
      </w:r>
      <w:r w:rsidR="00681334" w:rsidRPr="00A74D37">
        <w:rPr>
          <w:rFonts w:ascii="Cambria" w:hAnsi="Cambria"/>
          <w:color w:val="000000" w:themeColor="text1"/>
        </w:rPr>
        <w:t xml:space="preserve">measures. </w:t>
      </w:r>
      <w:r w:rsidR="00E55C03" w:rsidRPr="00A74D37">
        <w:rPr>
          <w:rFonts w:ascii="Cambria" w:hAnsi="Cambria"/>
          <w:color w:val="000000" w:themeColor="text1"/>
        </w:rPr>
        <w:t xml:space="preserve">Industry </w:t>
      </w:r>
      <w:r w:rsidR="00EA2FD6" w:rsidRPr="00A74D37">
        <w:rPr>
          <w:rFonts w:ascii="Cambria" w:hAnsi="Cambria"/>
          <w:color w:val="000000" w:themeColor="text1"/>
        </w:rPr>
        <w:t xml:space="preserve"> practitioners</w:t>
      </w:r>
      <w:r w:rsidR="00681334" w:rsidRPr="00A74D37">
        <w:rPr>
          <w:rFonts w:ascii="Cambria" w:hAnsi="Cambria"/>
          <w:color w:val="000000" w:themeColor="text1"/>
        </w:rPr>
        <w:t xml:space="preserve"> should be willing to embark on a strategic transformational change </w:t>
      </w:r>
      <w:r w:rsidR="00681334" w:rsidRPr="00A74D37">
        <w:rPr>
          <w:rFonts w:ascii="Cambria" w:hAnsi="Cambria"/>
          <w:color w:val="000000" w:themeColor="text1"/>
        </w:rPr>
        <w:fldChar w:fldCharType="begin"/>
      </w:r>
      <w:r w:rsidR="00681334" w:rsidRPr="00A74D37">
        <w:rPr>
          <w:rFonts w:ascii="Cambria" w:hAnsi="Cambria"/>
          <w:color w:val="000000" w:themeColor="text1"/>
        </w:rPr>
        <w:instrText xml:space="preserve"> ADDIN EN.CITE &lt;EndNote&gt;&lt;Cite&gt;&lt;Author&gt;Nussbaumer&lt;/Author&gt;&lt;Year&gt;2010&lt;/Year&gt;&lt;IDText&gt;The path of transformational change&lt;/IDText&gt;&lt;DisplayText&gt;(Nussbaumer and Merkley 2010)&lt;/DisplayText&gt;&lt;record&gt;&lt;isbn&gt;0143-5124&lt;/isbn&gt;&lt;titles&gt;&lt;title&gt;The path of transformational change&lt;/title&gt;&lt;secondary-title&gt;Library Management&lt;/secondary-title&gt;&lt;/titles&gt;&lt;contributors&gt;&lt;authors&gt;&lt;author&gt;Nussbaumer, Alison&lt;/author&gt;&lt;author&gt;Merkley, Wendy&lt;/author&gt;&lt;/authors&gt;&lt;/contributors&gt;&lt;added-date format="utc"&gt;1674084424&lt;/added-date&gt;&lt;ref-type name="Journal Article"&gt;17&lt;/ref-type&gt;&lt;dates&gt;&lt;year&gt;2010&lt;/year&gt;&lt;/dates&gt;&lt;rec-number&gt;720&lt;/rec-number&gt;&lt;last-updated-date format="utc"&gt;1674084424&lt;/last-updated-date&gt;&lt;/record&gt;&lt;/Cite&gt;&lt;/EndNote&gt;</w:instrText>
      </w:r>
      <w:r w:rsidR="00681334" w:rsidRPr="00A74D37">
        <w:rPr>
          <w:rFonts w:ascii="Cambria" w:hAnsi="Cambria"/>
          <w:color w:val="000000" w:themeColor="text1"/>
        </w:rPr>
        <w:fldChar w:fldCharType="separate"/>
      </w:r>
      <w:r w:rsidR="00681334" w:rsidRPr="00A74D37">
        <w:rPr>
          <w:rFonts w:ascii="Cambria" w:hAnsi="Cambria"/>
          <w:noProof/>
          <w:color w:val="000000" w:themeColor="text1"/>
        </w:rPr>
        <w:t>(Nussbaumer and Merkley 2010)</w:t>
      </w:r>
      <w:r w:rsidR="00681334" w:rsidRPr="00A74D37">
        <w:rPr>
          <w:rFonts w:ascii="Cambria" w:hAnsi="Cambria"/>
          <w:color w:val="000000" w:themeColor="text1"/>
        </w:rPr>
        <w:fldChar w:fldCharType="end"/>
      </w:r>
      <w:r w:rsidR="00681334" w:rsidRPr="00A74D37">
        <w:rPr>
          <w:rFonts w:ascii="Cambria" w:hAnsi="Cambria"/>
          <w:color w:val="000000" w:themeColor="text1"/>
        </w:rPr>
        <w:t xml:space="preserve">. There are several models for change management that are </w:t>
      </w:r>
      <w:r w:rsidR="00193738" w:rsidRPr="00A74D37">
        <w:rPr>
          <w:rFonts w:ascii="Cambria" w:hAnsi="Cambria"/>
          <w:color w:val="000000" w:themeColor="text1"/>
        </w:rPr>
        <w:t>implemented</w:t>
      </w:r>
      <w:r w:rsidR="00681334" w:rsidRPr="00A74D37">
        <w:rPr>
          <w:rFonts w:ascii="Cambria" w:hAnsi="Cambria"/>
          <w:color w:val="000000" w:themeColor="text1"/>
        </w:rPr>
        <w:t xml:space="preserve"> </w:t>
      </w:r>
      <w:r w:rsidR="00193738" w:rsidRPr="00A74D37">
        <w:rPr>
          <w:rFonts w:ascii="Cambria" w:hAnsi="Cambria"/>
          <w:color w:val="000000" w:themeColor="text1"/>
        </w:rPr>
        <w:t>by various</w:t>
      </w:r>
      <w:r w:rsidR="00681334" w:rsidRPr="00A74D37">
        <w:rPr>
          <w:rFonts w:ascii="Cambria" w:hAnsi="Cambria"/>
          <w:color w:val="000000" w:themeColor="text1"/>
        </w:rPr>
        <w:t xml:space="preserve"> industr</w:t>
      </w:r>
      <w:r w:rsidR="00193738" w:rsidRPr="00A74D37">
        <w:rPr>
          <w:rFonts w:ascii="Cambria" w:hAnsi="Cambria"/>
          <w:color w:val="000000" w:themeColor="text1"/>
        </w:rPr>
        <w:t>ies</w:t>
      </w:r>
      <w:r w:rsidR="00681334" w:rsidRPr="00A74D37">
        <w:rPr>
          <w:rFonts w:ascii="Cambria" w:hAnsi="Cambria"/>
          <w:color w:val="000000" w:themeColor="text1"/>
        </w:rPr>
        <w:t xml:space="preserve"> such as those developed by Adkar, Lewin and Kotter </w:t>
      </w:r>
      <w:r w:rsidR="00681334" w:rsidRPr="00A74D37">
        <w:rPr>
          <w:rFonts w:ascii="Cambria" w:hAnsi="Cambria"/>
          <w:color w:val="000000" w:themeColor="text1"/>
        </w:rPr>
        <w:fldChar w:fldCharType="begin"/>
      </w:r>
      <w:r w:rsidR="00681334" w:rsidRPr="00A74D37">
        <w:rPr>
          <w:rFonts w:ascii="Cambria" w:hAnsi="Cambria"/>
          <w:color w:val="000000" w:themeColor="text1"/>
        </w:rPr>
        <w:instrText xml:space="preserve"> ADDIN EN.CITE &lt;EndNote&gt;&lt;Cite&gt;&lt;Author&gt;Kotter&lt;/Author&gt;&lt;Year&gt;1999&lt;/Year&gt;&lt;IDText&gt;Change management&lt;/IDText&gt;&lt;DisplayText&gt;(Kotter 1999; Bekmukhambetova 2021)&lt;/DisplayText&gt;&lt;record&gt;&lt;titles&gt;&lt;title&gt;Change management&lt;/title&gt;&lt;secondary-title&gt;Közgazdasági és Jogi-Kerszöv Publishing Co., Budapest&lt;/secondary-title&gt;&lt;/titles&gt;&lt;contributors&gt;&lt;authors&gt;&lt;author&gt;Kotter, PJ&lt;/author&gt;&lt;/authors&gt;&lt;/contributors&gt;&lt;added-date format="utc"&gt;1674084484&lt;/added-date&gt;&lt;ref-type name="Journal Article"&gt;17&lt;/ref-type&gt;&lt;dates&gt;&lt;year&gt;1999&lt;/year&gt;&lt;/dates&gt;&lt;rec-number&gt;723&lt;/rec-number&gt;&lt;last-updated-date format="utc"&gt;1674084484&lt;/last-updated-date&gt;&lt;/record&gt;&lt;/Cite&gt;&lt;Cite&gt;&lt;Author&gt;Bekmukhambetova&lt;/Author&gt;&lt;Year&gt;2021&lt;/Year&gt;&lt;IDText&gt;Comparative Analysis of Change Management Models Based on an Exploratory Literature Review&lt;/IDText&gt;&lt;record&gt;&lt;isbn&gt;9635038674&lt;/isbn&gt;&lt;titles&gt;&lt;title&gt;Comparative Analysis of Change Management Models Based on an Exploratory Literature Review&lt;/title&gt;&lt;/titles&gt;&lt;contributors&gt;&lt;authors&gt;&lt;author&gt;Bekmukhambetova, Anara&lt;/author&gt;&lt;/authors&gt;&lt;/contributors&gt;&lt;added-date format="utc"&gt;1674084440&lt;/added-date&gt;&lt;ref-type name="Journal Article"&gt;17&lt;/ref-type&gt;&lt;dates&gt;&lt;year&gt;2021&lt;/year&gt;&lt;/dates&gt;&lt;rec-number&gt;721&lt;/rec-number&gt;&lt;last-updated-date format="utc"&gt;1674084440&lt;/last-updated-date&gt;&lt;/record&gt;&lt;/Cite&gt;&lt;/EndNote&gt;</w:instrText>
      </w:r>
      <w:r w:rsidR="00681334" w:rsidRPr="00A74D37">
        <w:rPr>
          <w:rFonts w:ascii="Cambria" w:hAnsi="Cambria"/>
          <w:color w:val="000000" w:themeColor="text1"/>
        </w:rPr>
        <w:fldChar w:fldCharType="separate"/>
      </w:r>
      <w:r w:rsidR="00681334" w:rsidRPr="00A74D37">
        <w:rPr>
          <w:rFonts w:ascii="Cambria" w:hAnsi="Cambria"/>
          <w:noProof/>
          <w:color w:val="000000" w:themeColor="text1"/>
        </w:rPr>
        <w:t>(Kotter 1999; Bekmukhambetova 2021)</w:t>
      </w:r>
      <w:r w:rsidR="00681334" w:rsidRPr="00A74D37">
        <w:rPr>
          <w:rFonts w:ascii="Cambria" w:hAnsi="Cambria"/>
          <w:color w:val="000000" w:themeColor="text1"/>
        </w:rPr>
        <w:fldChar w:fldCharType="end"/>
      </w:r>
      <w:r w:rsidR="00EE1FD6" w:rsidRPr="00A74D37">
        <w:rPr>
          <w:rFonts w:ascii="Cambria" w:hAnsi="Cambria"/>
          <w:color w:val="000000" w:themeColor="text1"/>
        </w:rPr>
        <w:t>,</w:t>
      </w:r>
      <w:r w:rsidR="00681334" w:rsidRPr="00A74D37">
        <w:rPr>
          <w:rFonts w:ascii="Cambria" w:hAnsi="Cambria"/>
          <w:color w:val="000000" w:themeColor="text1"/>
        </w:rPr>
        <w:t xml:space="preserve"> </w:t>
      </w:r>
      <w:r w:rsidR="00681334" w:rsidRPr="00A74D37">
        <w:rPr>
          <w:rFonts w:ascii="Cambria" w:hAnsi="Cambria"/>
          <w:color w:val="000000" w:themeColor="text1"/>
        </w:rPr>
        <w:fldChar w:fldCharType="begin"/>
      </w:r>
      <w:r w:rsidR="00681334" w:rsidRPr="00A74D37">
        <w:rPr>
          <w:rFonts w:ascii="Cambria" w:hAnsi="Cambria"/>
          <w:color w:val="000000" w:themeColor="text1"/>
        </w:rPr>
        <w:instrText xml:space="preserve"> ADDIN EN.CITE &lt;EndNote&gt;&lt;Cite&gt;&lt;Author&gt;Galli&lt;/Author&gt;&lt;Year&gt;2019&lt;/Year&gt;&lt;IDText&gt;An engineering manager&amp;apos;s guide for commonly used change management approaches—from one practitioner&amp;apos;s experience&lt;/IDText&gt;&lt;DisplayText&gt;(Galli 2019)&lt;/DisplayText&gt;&lt;record&gt;&lt;isbn&gt;0360-8581&lt;/isbn&gt;&lt;titles&gt;&lt;title&gt;An engineering manager&amp;apos;s guide for commonly used change management approaches—from one practitioner&amp;apos;s experience&lt;/title&gt;&lt;secondary-title&gt;IEEE Engineering Management Review&lt;/secondary-title&gt;&lt;/titles&gt;&lt;pages&gt;118-126&lt;/pages&gt;&lt;number&gt;3&lt;/number&gt;&lt;contributors&gt;&lt;authors&gt;&lt;author&gt;Galli, Brian Joseph&lt;/author&gt;&lt;/authors&gt;&lt;/contributors&gt;&lt;added-date format="utc"&gt;1674084458&lt;/added-date&gt;&lt;ref-type name="Journal Article"&gt;17&lt;/ref-type&gt;&lt;dates&gt;&lt;year&gt;2019&lt;/year&gt;&lt;/dates&gt;&lt;rec-number&gt;722&lt;/rec-number&gt;&lt;last-updated-date format="utc"&gt;1674084458&lt;/last-updated-date&gt;&lt;volume&gt;47&lt;/volume&gt;&lt;/record&gt;&lt;/Cite&gt;&lt;/EndNote&gt;</w:instrText>
      </w:r>
      <w:r w:rsidR="00681334" w:rsidRPr="00A74D37">
        <w:rPr>
          <w:rFonts w:ascii="Cambria" w:hAnsi="Cambria"/>
          <w:color w:val="000000" w:themeColor="text1"/>
        </w:rPr>
        <w:fldChar w:fldCharType="separate"/>
      </w:r>
      <w:r w:rsidR="00681334" w:rsidRPr="00A74D37">
        <w:rPr>
          <w:rFonts w:ascii="Cambria" w:hAnsi="Cambria"/>
          <w:noProof/>
          <w:color w:val="000000" w:themeColor="text1"/>
        </w:rPr>
        <w:t>(Galli 2019)</w:t>
      </w:r>
      <w:r w:rsidR="00681334" w:rsidRPr="00A74D37">
        <w:rPr>
          <w:rFonts w:ascii="Cambria" w:hAnsi="Cambria"/>
          <w:color w:val="000000" w:themeColor="text1"/>
        </w:rPr>
        <w:fldChar w:fldCharType="end"/>
      </w:r>
      <w:r w:rsidR="00681334" w:rsidRPr="00A74D37">
        <w:rPr>
          <w:rFonts w:ascii="Cambria" w:hAnsi="Cambria"/>
          <w:color w:val="000000" w:themeColor="text1"/>
        </w:rPr>
        <w:t xml:space="preserve">.  Irrespective of the model, an organization would need to utilize the services of organizational change consultants. This would entail creating a new organizational structure designed to facilitate a cultural </w:t>
      </w:r>
      <w:r w:rsidR="00193738" w:rsidRPr="00A74D37">
        <w:rPr>
          <w:rFonts w:ascii="Cambria" w:hAnsi="Cambria"/>
          <w:color w:val="000000" w:themeColor="text1"/>
        </w:rPr>
        <w:t>change with</w:t>
      </w:r>
      <w:r w:rsidR="00681334" w:rsidRPr="00A74D37">
        <w:rPr>
          <w:rFonts w:ascii="Cambria" w:hAnsi="Cambria"/>
          <w:color w:val="000000" w:themeColor="text1"/>
        </w:rPr>
        <w:t xml:space="preserve"> leadership teams to manage transition. There are two general schools of thought involving transformational change</w:t>
      </w:r>
      <w:r w:rsidR="00193738" w:rsidRPr="00A74D37">
        <w:rPr>
          <w:rFonts w:ascii="Cambria" w:hAnsi="Cambria"/>
          <w:color w:val="000000" w:themeColor="text1"/>
        </w:rPr>
        <w:t xml:space="preserve">; </w:t>
      </w:r>
      <w:r w:rsidR="00681334" w:rsidRPr="00A74D37">
        <w:rPr>
          <w:rFonts w:ascii="Cambria" w:hAnsi="Cambria"/>
          <w:color w:val="000000" w:themeColor="text1"/>
        </w:rPr>
        <w:t xml:space="preserve"> continuous change </w:t>
      </w:r>
      <w:r w:rsidR="00681334" w:rsidRPr="00A74D37">
        <w:rPr>
          <w:rFonts w:ascii="Cambria" w:hAnsi="Cambria"/>
          <w:color w:val="000000" w:themeColor="text1"/>
        </w:rPr>
        <w:fldChar w:fldCharType="begin"/>
      </w:r>
      <w:r w:rsidR="00681334" w:rsidRPr="00A74D37">
        <w:rPr>
          <w:rFonts w:ascii="Cambria" w:hAnsi="Cambria"/>
          <w:color w:val="000000" w:themeColor="text1"/>
        </w:rPr>
        <w:instrText xml:space="preserve"> ADDIN EN.CITE &lt;EndNote&gt;&lt;Cite&gt;&lt;Author&gt;Weick&lt;/Author&gt;&lt;Year&gt;1999&lt;/Year&gt;&lt;IDText&gt;Organizational change and development&lt;/IDText&gt;&lt;DisplayText&gt;(Weick and Quinn 1999)&lt;/DisplayText&gt;&lt;record&gt;&lt;isbn&gt;0066-4308&lt;/isbn&gt;&lt;titles&gt;&lt;title&gt;Organizational change and development&lt;/title&gt;&lt;secondary-title&gt;Annual review of psychology&lt;/secondary-title&gt;&lt;/titles&gt;&lt;pages&gt;361-386&lt;/pages&gt;&lt;number&gt;1&lt;/number&gt;&lt;contributors&gt;&lt;authors&gt;&lt;author&gt;Weick, Karl E&lt;/author&gt;&lt;author&gt;Quinn, Robert E&lt;/author&gt;&lt;/authors&gt;&lt;/contributors&gt;&lt;added-date format="utc"&gt;1674086388&lt;/added-date&gt;&lt;ref-type name="Journal Article"&gt;17&lt;/ref-type&gt;&lt;dates&gt;&lt;year&gt;1999&lt;/year&gt;&lt;/dates&gt;&lt;rec-number&gt;725&lt;/rec-number&gt;&lt;last-updated-date format="utc"&gt;1674086388&lt;/last-updated-date&gt;&lt;volume&gt;50&lt;/volume&gt;&lt;/record&gt;&lt;/Cite&gt;&lt;/EndNote&gt;</w:instrText>
      </w:r>
      <w:r w:rsidR="00681334" w:rsidRPr="00A74D37">
        <w:rPr>
          <w:rFonts w:ascii="Cambria" w:hAnsi="Cambria"/>
          <w:color w:val="000000" w:themeColor="text1"/>
        </w:rPr>
        <w:fldChar w:fldCharType="separate"/>
      </w:r>
      <w:r w:rsidR="00681334" w:rsidRPr="00A74D37">
        <w:rPr>
          <w:rFonts w:ascii="Cambria" w:hAnsi="Cambria"/>
          <w:noProof/>
          <w:color w:val="000000" w:themeColor="text1"/>
        </w:rPr>
        <w:t>(Weick and Quinn 1999)</w:t>
      </w:r>
      <w:r w:rsidR="00681334" w:rsidRPr="00A74D37">
        <w:rPr>
          <w:rFonts w:ascii="Cambria" w:hAnsi="Cambria"/>
          <w:color w:val="000000" w:themeColor="text1"/>
        </w:rPr>
        <w:fldChar w:fldCharType="end"/>
      </w:r>
      <w:r w:rsidR="00681334" w:rsidRPr="00A74D37">
        <w:rPr>
          <w:rFonts w:ascii="Cambria" w:hAnsi="Cambria"/>
          <w:color w:val="000000" w:themeColor="text1"/>
        </w:rPr>
        <w:t xml:space="preserve">, </w:t>
      </w:r>
      <w:r w:rsidR="00193738" w:rsidRPr="00A74D37">
        <w:rPr>
          <w:rFonts w:ascii="Cambria" w:hAnsi="Cambria"/>
          <w:color w:val="000000" w:themeColor="text1"/>
        </w:rPr>
        <w:t>and</w:t>
      </w:r>
      <w:r w:rsidR="00681334" w:rsidRPr="00A74D37">
        <w:rPr>
          <w:rFonts w:ascii="Cambria" w:hAnsi="Cambria"/>
          <w:color w:val="000000" w:themeColor="text1"/>
        </w:rPr>
        <w:t xml:space="preserve"> episodic change </w:t>
      </w:r>
      <w:r w:rsidR="00681334" w:rsidRPr="00A74D37">
        <w:rPr>
          <w:rFonts w:ascii="Cambria" w:hAnsi="Cambria"/>
          <w:color w:val="000000" w:themeColor="text1"/>
        </w:rPr>
        <w:fldChar w:fldCharType="begin"/>
      </w:r>
      <w:r w:rsidR="00681334" w:rsidRPr="00A74D37">
        <w:rPr>
          <w:rFonts w:ascii="Cambria" w:hAnsi="Cambria"/>
          <w:color w:val="000000" w:themeColor="text1"/>
        </w:rPr>
        <w:instrText xml:space="preserve"> ADDIN EN.CITE &lt;EndNote&gt;&lt;Cite&gt;&lt;Author&gt;Buchanan&lt;/Author&gt;&lt;Year&gt;2005&lt;/Year&gt;&lt;IDText&gt;No going back: A review of the literature on sustaining organizational change&lt;/IDText&gt;&lt;DisplayText&gt;(Buchanan et al. 2005)&lt;/DisplayText&gt;&lt;record&gt;&lt;isbn&gt;1460-8545&lt;/isbn&gt;&lt;titles&gt;&lt;title&gt;No going back: A review of the literature on sustaining organizational change&lt;/title&gt;&lt;secondary-title&gt;International Journal of Management Reviews&lt;/secondary-title&gt;&lt;/titles&gt;&lt;pages&gt;189-205&lt;/pages&gt;&lt;number&gt;3&lt;/number&gt;&lt;contributors&gt;&lt;authors&gt;&lt;author&gt;Buchanan, David&lt;/author&gt;&lt;author&gt;Fitzgerald, Louise&lt;/author&gt;&lt;author&gt;Ketley, Diane&lt;/author&gt;&lt;author&gt;Gollop, Rose&lt;/author&gt;&lt;author&gt;Jones, Jane Louise&lt;/author&gt;&lt;author&gt;Lamont, Sharon Saint&lt;/author&gt;&lt;author&gt;Neath, Annette&lt;/author&gt;&lt;author&gt;Whitby, Elaine&lt;/author&gt;&lt;/authors&gt;&lt;/contributors&gt;&lt;added-date format="utc"&gt;1674086388&lt;/added-date&gt;&lt;ref-type name="Journal Article"&gt;17&lt;/ref-type&gt;&lt;dates&gt;&lt;year&gt;2005&lt;/year&gt;&lt;/dates&gt;&lt;rec-number&gt;726&lt;/rec-number&gt;&lt;last-updated-date format="utc"&gt;1674086388&lt;/last-updated-date&gt;&lt;volume&gt;7&lt;/volume&gt;&lt;/record&gt;&lt;/Cite&gt;&lt;/EndNote&gt;</w:instrText>
      </w:r>
      <w:r w:rsidR="00681334" w:rsidRPr="00A74D37">
        <w:rPr>
          <w:rFonts w:ascii="Cambria" w:hAnsi="Cambria"/>
          <w:color w:val="000000" w:themeColor="text1"/>
        </w:rPr>
        <w:fldChar w:fldCharType="separate"/>
      </w:r>
      <w:r w:rsidR="00681334" w:rsidRPr="00A74D37">
        <w:rPr>
          <w:rFonts w:ascii="Cambria" w:hAnsi="Cambria"/>
          <w:noProof/>
          <w:color w:val="000000" w:themeColor="text1"/>
        </w:rPr>
        <w:t>(Buchanan et al. 2005)</w:t>
      </w:r>
      <w:r w:rsidR="00681334" w:rsidRPr="00A74D37">
        <w:rPr>
          <w:rFonts w:ascii="Cambria" w:hAnsi="Cambria"/>
          <w:color w:val="000000" w:themeColor="text1"/>
        </w:rPr>
        <w:fldChar w:fldCharType="end"/>
      </w:r>
      <w:r w:rsidR="00681334" w:rsidRPr="00A74D37">
        <w:rPr>
          <w:rFonts w:ascii="Cambria" w:hAnsi="Cambria"/>
          <w:color w:val="000000" w:themeColor="text1"/>
        </w:rPr>
        <w:t xml:space="preserve">. However, given what I have learnt from this research, the change process should be incremental, implemented in small steps over a long horizon while progress is continuously measured. Different </w:t>
      </w:r>
      <w:r w:rsidR="00E55C03" w:rsidRPr="00A74D37">
        <w:rPr>
          <w:rFonts w:ascii="Cambria" w:hAnsi="Cambria"/>
          <w:color w:val="000000" w:themeColor="text1"/>
        </w:rPr>
        <w:t>sustainability</w:t>
      </w:r>
      <w:r w:rsidR="00681334" w:rsidRPr="00A74D37">
        <w:rPr>
          <w:rFonts w:ascii="Cambria" w:hAnsi="Cambria"/>
          <w:color w:val="000000" w:themeColor="text1"/>
        </w:rPr>
        <w:t xml:space="preserve"> initiatives within an organization can run in parallel based on the same incremental, small step long</w:t>
      </w:r>
      <w:r w:rsidR="00193738" w:rsidRPr="00A74D37">
        <w:rPr>
          <w:rFonts w:ascii="Cambria" w:hAnsi="Cambria"/>
          <w:color w:val="000000" w:themeColor="text1"/>
        </w:rPr>
        <w:t>-</w:t>
      </w:r>
      <w:r w:rsidR="00681334" w:rsidRPr="00A74D37">
        <w:rPr>
          <w:rFonts w:ascii="Cambria" w:hAnsi="Cambria"/>
          <w:color w:val="000000" w:themeColor="text1"/>
        </w:rPr>
        <w:t xml:space="preserve">term approach, which the case study </w:t>
      </w:r>
      <w:r w:rsidR="00E90D24" w:rsidRPr="00A74D37">
        <w:rPr>
          <w:rFonts w:ascii="Cambria" w:hAnsi="Cambria"/>
          <w:color w:val="000000" w:themeColor="text1"/>
        </w:rPr>
        <w:t xml:space="preserve">has </w:t>
      </w:r>
      <w:r w:rsidR="00193738" w:rsidRPr="00A74D37">
        <w:rPr>
          <w:rFonts w:ascii="Cambria" w:hAnsi="Cambria"/>
          <w:color w:val="000000" w:themeColor="text1"/>
        </w:rPr>
        <w:t>shown</w:t>
      </w:r>
      <w:r w:rsidR="00681334" w:rsidRPr="00A74D37">
        <w:rPr>
          <w:rFonts w:ascii="Cambria" w:hAnsi="Cambria"/>
          <w:color w:val="000000" w:themeColor="text1"/>
        </w:rPr>
        <w:t xml:space="preserve"> to be effective. </w:t>
      </w:r>
    </w:p>
    <w:p w14:paraId="5B5A9475" w14:textId="3C38AC4A" w:rsidR="00681334" w:rsidRPr="00A74D37" w:rsidRDefault="00681334" w:rsidP="00681334">
      <w:pPr>
        <w:spacing w:line="480" w:lineRule="auto"/>
        <w:rPr>
          <w:rFonts w:ascii="Cambria" w:hAnsi="Cambria"/>
          <w:color w:val="000000" w:themeColor="text1"/>
        </w:rPr>
      </w:pPr>
      <w:r w:rsidRPr="00A74D37">
        <w:rPr>
          <w:rFonts w:ascii="Cambria" w:hAnsi="Cambria"/>
          <w:color w:val="000000" w:themeColor="text1"/>
        </w:rPr>
        <w:t xml:space="preserve">On the short term, </w:t>
      </w:r>
      <w:r w:rsidR="00DF4807" w:rsidRPr="00A74D37">
        <w:rPr>
          <w:rFonts w:ascii="Cambria" w:hAnsi="Cambria"/>
          <w:color w:val="000000" w:themeColor="text1"/>
        </w:rPr>
        <w:t xml:space="preserve">CSR </w:t>
      </w:r>
      <w:r w:rsidRPr="00A74D37">
        <w:rPr>
          <w:rFonts w:ascii="Cambria" w:hAnsi="Cambria"/>
          <w:color w:val="000000" w:themeColor="text1"/>
        </w:rPr>
        <w:t xml:space="preserve">is costly and disruptive. On the long term, if managed efficiently, </w:t>
      </w:r>
      <w:r w:rsidR="00193738" w:rsidRPr="00A74D37">
        <w:rPr>
          <w:rFonts w:ascii="Cambria" w:hAnsi="Cambria"/>
          <w:color w:val="000000" w:themeColor="text1"/>
        </w:rPr>
        <w:t xml:space="preserve">according to existing literature, </w:t>
      </w:r>
      <w:r w:rsidRPr="00A74D37">
        <w:rPr>
          <w:rFonts w:ascii="Cambria" w:hAnsi="Cambria"/>
          <w:color w:val="000000" w:themeColor="text1"/>
        </w:rPr>
        <w:t xml:space="preserve">it will most </w:t>
      </w:r>
      <w:r w:rsidR="00E90D24" w:rsidRPr="00A74D37">
        <w:rPr>
          <w:rFonts w:ascii="Cambria" w:hAnsi="Cambria"/>
          <w:color w:val="000000" w:themeColor="text1"/>
        </w:rPr>
        <w:t>likely</w:t>
      </w:r>
      <w:r w:rsidRPr="00A74D37">
        <w:rPr>
          <w:rFonts w:ascii="Cambria" w:hAnsi="Cambria"/>
          <w:color w:val="000000" w:themeColor="text1"/>
        </w:rPr>
        <w:t xml:space="preserve"> benefit all stakeholders</w:t>
      </w:r>
      <w:r w:rsidR="00E90D24" w:rsidRPr="00A74D37">
        <w:rPr>
          <w:rFonts w:ascii="Cambria" w:hAnsi="Cambria"/>
          <w:color w:val="000000" w:themeColor="text1"/>
        </w:rPr>
        <w:t>,</w:t>
      </w:r>
      <w:r w:rsidRPr="00A74D37">
        <w:rPr>
          <w:rFonts w:ascii="Cambria" w:hAnsi="Cambria"/>
          <w:color w:val="000000" w:themeColor="text1"/>
        </w:rPr>
        <w:t xml:space="preserve"> providing </w:t>
      </w:r>
      <w:r w:rsidR="00E90D24" w:rsidRPr="00A74D37">
        <w:rPr>
          <w:rFonts w:ascii="Cambria" w:hAnsi="Cambria"/>
          <w:color w:val="000000" w:themeColor="text1"/>
        </w:rPr>
        <w:t xml:space="preserve">both, </w:t>
      </w:r>
      <w:r w:rsidRPr="00A74D37">
        <w:rPr>
          <w:rFonts w:ascii="Cambria" w:hAnsi="Cambria"/>
          <w:color w:val="000000" w:themeColor="text1"/>
        </w:rPr>
        <w:t xml:space="preserve">financial </w:t>
      </w:r>
      <w:r w:rsidR="00E57ADE" w:rsidRPr="00A74D37">
        <w:rPr>
          <w:rFonts w:ascii="Cambria" w:hAnsi="Cambria"/>
          <w:color w:val="000000" w:themeColor="text1"/>
        </w:rPr>
        <w:t>benefits,</w:t>
      </w:r>
      <w:r w:rsidRPr="00A74D37">
        <w:rPr>
          <w:rFonts w:ascii="Cambria" w:hAnsi="Cambria"/>
          <w:color w:val="000000" w:themeColor="text1"/>
        </w:rPr>
        <w:t xml:space="preserve"> and reputational capita</w:t>
      </w:r>
      <w:r w:rsidR="00193738" w:rsidRPr="00A74D37">
        <w:rPr>
          <w:rFonts w:ascii="Cambria" w:hAnsi="Cambria"/>
          <w:color w:val="000000" w:themeColor="text1"/>
        </w:rPr>
        <w:t xml:space="preserve">l. </w:t>
      </w:r>
      <w:r w:rsidRPr="00A74D37">
        <w:rPr>
          <w:rFonts w:ascii="Cambria" w:hAnsi="Cambria"/>
          <w:color w:val="000000" w:themeColor="text1"/>
        </w:rPr>
        <w:t xml:space="preserve">However, prior to engaging in any organizational change, corporate executives need to transform shareholders expectations from a short term to a long-term perspective by highlighting the long-term benefits. </w:t>
      </w:r>
    </w:p>
    <w:p w14:paraId="3CFE2632" w14:textId="4C33644F" w:rsidR="00681334" w:rsidRPr="00A74D37" w:rsidRDefault="00681334" w:rsidP="00681334">
      <w:pPr>
        <w:spacing w:line="480" w:lineRule="auto"/>
        <w:rPr>
          <w:rFonts w:ascii="Cambria" w:hAnsi="Cambria"/>
          <w:color w:val="000000" w:themeColor="text1"/>
        </w:rPr>
      </w:pPr>
      <w:r w:rsidRPr="00A74D37">
        <w:rPr>
          <w:rFonts w:ascii="Cambria" w:hAnsi="Cambria"/>
          <w:color w:val="000000" w:themeColor="text1"/>
        </w:rPr>
        <w:t xml:space="preserve">Another important </w:t>
      </w:r>
      <w:r w:rsidR="00193738" w:rsidRPr="00A74D37">
        <w:rPr>
          <w:rFonts w:ascii="Cambria" w:hAnsi="Cambria"/>
          <w:color w:val="000000" w:themeColor="text1"/>
        </w:rPr>
        <w:t>finding</w:t>
      </w:r>
      <w:r w:rsidRPr="00A74D37">
        <w:rPr>
          <w:rFonts w:ascii="Cambria" w:hAnsi="Cambria"/>
          <w:color w:val="000000" w:themeColor="text1"/>
        </w:rPr>
        <w:t xml:space="preserve"> is for organizations to cover all aspects of </w:t>
      </w:r>
      <w:r w:rsidR="00E55C03" w:rsidRPr="00A74D37">
        <w:rPr>
          <w:rFonts w:ascii="Cambria" w:hAnsi="Cambria"/>
          <w:color w:val="000000" w:themeColor="text1"/>
        </w:rPr>
        <w:t>sustainability</w:t>
      </w:r>
      <w:r w:rsidRPr="00A74D37">
        <w:rPr>
          <w:rFonts w:ascii="Cambria" w:hAnsi="Cambria"/>
          <w:color w:val="000000" w:themeColor="text1"/>
        </w:rPr>
        <w:t xml:space="preserve"> throughout their operations. This is a daunting task, but it could be managed through incremental steps. An organization can allocate implementation priorities but should eventually cover the entire spectrum if </w:t>
      </w:r>
      <w:r w:rsidRPr="00A74D37">
        <w:rPr>
          <w:rFonts w:ascii="Cambria" w:hAnsi="Cambria"/>
          <w:color w:val="000000" w:themeColor="text1"/>
        </w:rPr>
        <w:lastRenderedPageBreak/>
        <w:t>they are to create a sustainable, reduced-risk eco-system. Targeting exclusively the “low hanging threat” and ignoring others, will always be a risk. Sustainability needs to be comprehensive and dynamic. It should be able to evolve to keep pace with the growing awareness and expectations of society.</w:t>
      </w:r>
    </w:p>
    <w:p w14:paraId="7D0C0FE5" w14:textId="5E4A376C" w:rsidR="00681334" w:rsidRPr="00A74D37" w:rsidRDefault="00681334" w:rsidP="00681334">
      <w:pPr>
        <w:spacing w:line="480" w:lineRule="auto"/>
        <w:rPr>
          <w:rFonts w:ascii="Cambria" w:hAnsi="Cambria"/>
          <w:color w:val="000000" w:themeColor="text1"/>
        </w:rPr>
      </w:pPr>
      <w:r w:rsidRPr="00A74D37">
        <w:rPr>
          <w:rFonts w:ascii="Cambria" w:hAnsi="Cambria"/>
          <w:color w:val="000000" w:themeColor="text1"/>
        </w:rPr>
        <w:t>And finally, most global organizations, produce impressive annual sustainability reports, where they claim to be in control of compliance within their supply chain</w:t>
      </w:r>
      <w:r w:rsidR="00E90D24" w:rsidRPr="00A74D37">
        <w:rPr>
          <w:rFonts w:ascii="Cambria" w:hAnsi="Cambria"/>
          <w:color w:val="000000" w:themeColor="text1"/>
        </w:rPr>
        <w:t>s</w:t>
      </w:r>
      <w:r w:rsidRPr="00A74D37">
        <w:rPr>
          <w:rFonts w:ascii="Cambria" w:hAnsi="Cambria"/>
          <w:color w:val="000000" w:themeColor="text1"/>
        </w:rPr>
        <w:t>. This is not accurate</w:t>
      </w:r>
      <w:r w:rsidR="00193738" w:rsidRPr="00A74D37">
        <w:rPr>
          <w:rFonts w:ascii="Cambria" w:hAnsi="Cambria"/>
          <w:color w:val="000000" w:themeColor="text1"/>
        </w:rPr>
        <w:t xml:space="preserve">, </w:t>
      </w:r>
      <w:r w:rsidR="003D58A3" w:rsidRPr="00A74D37">
        <w:rPr>
          <w:rFonts w:ascii="Cambria" w:hAnsi="Cambria"/>
          <w:color w:val="000000" w:themeColor="text1"/>
        </w:rPr>
        <w:t>from the perspective of the research findings</w:t>
      </w:r>
      <w:r w:rsidRPr="00A74D37">
        <w:rPr>
          <w:rFonts w:ascii="Cambria" w:hAnsi="Cambria"/>
          <w:color w:val="000000" w:themeColor="text1"/>
        </w:rPr>
        <w:t>. Being in control can only be achieved when an organization takes direct control of every aspect of the supply chain starting with raw material at the farm level. Relying on third party certificates that are difficult to authenticate is one of the most common circumventi</w:t>
      </w:r>
      <w:r w:rsidR="003D58A3" w:rsidRPr="00A74D37">
        <w:rPr>
          <w:rFonts w:ascii="Cambria" w:hAnsi="Cambria"/>
          <w:color w:val="000000" w:themeColor="text1"/>
        </w:rPr>
        <w:t>on</w:t>
      </w:r>
      <w:r w:rsidRPr="00A74D37">
        <w:rPr>
          <w:rFonts w:ascii="Cambria" w:hAnsi="Cambria"/>
          <w:color w:val="000000" w:themeColor="text1"/>
        </w:rPr>
        <w:t xml:space="preserve"> schemes. As an example, a massive scandal </w:t>
      </w:r>
      <w:r w:rsidR="006B0B2B" w:rsidRPr="00A74D37">
        <w:rPr>
          <w:rFonts w:ascii="Cambria" w:hAnsi="Cambria"/>
          <w:color w:val="000000" w:themeColor="text1"/>
        </w:rPr>
        <w:t>related to</w:t>
      </w:r>
      <w:r w:rsidRPr="00A74D37">
        <w:rPr>
          <w:rFonts w:ascii="Cambria" w:hAnsi="Cambria"/>
          <w:color w:val="000000" w:themeColor="text1"/>
        </w:rPr>
        <w:t xml:space="preserve"> Egyptian Cotton </w:t>
      </w:r>
      <w:r w:rsidR="006B0B2B" w:rsidRPr="00A74D37">
        <w:rPr>
          <w:rFonts w:ascii="Cambria" w:hAnsi="Cambria"/>
          <w:color w:val="000000" w:themeColor="text1"/>
        </w:rPr>
        <w:t xml:space="preserve">products </w:t>
      </w:r>
      <w:r w:rsidRPr="00A74D37">
        <w:rPr>
          <w:rFonts w:ascii="Cambria" w:hAnsi="Cambria"/>
          <w:color w:val="000000" w:themeColor="text1"/>
        </w:rPr>
        <w:t xml:space="preserve">unfolded when one of the largest manufacturers of cotton textiles in the world, Welspun India, was accused of </w:t>
      </w:r>
      <w:r w:rsidR="00193738" w:rsidRPr="00A74D37">
        <w:rPr>
          <w:rFonts w:ascii="Cambria" w:hAnsi="Cambria"/>
          <w:color w:val="000000" w:themeColor="text1"/>
        </w:rPr>
        <w:t xml:space="preserve">intentionally </w:t>
      </w:r>
      <w:r w:rsidRPr="00A74D37">
        <w:rPr>
          <w:rFonts w:ascii="Cambria" w:hAnsi="Cambria"/>
          <w:color w:val="000000" w:themeColor="text1"/>
        </w:rPr>
        <w:t>false</w:t>
      </w:r>
      <w:r w:rsidR="00193738" w:rsidRPr="00A74D37">
        <w:rPr>
          <w:rFonts w:ascii="Cambria" w:hAnsi="Cambria"/>
          <w:color w:val="000000" w:themeColor="text1"/>
        </w:rPr>
        <w:t xml:space="preserve"> </w:t>
      </w:r>
      <w:r w:rsidRPr="00A74D37">
        <w:rPr>
          <w:rFonts w:ascii="Cambria" w:hAnsi="Cambria"/>
          <w:color w:val="000000" w:themeColor="text1"/>
        </w:rPr>
        <w:t>labeling its cotton products. This has caused some of the largest bedding retail</w:t>
      </w:r>
      <w:r w:rsidR="007B727F" w:rsidRPr="00A74D37">
        <w:rPr>
          <w:rFonts w:ascii="Cambria" w:hAnsi="Cambria"/>
          <w:color w:val="000000" w:themeColor="text1"/>
        </w:rPr>
        <w:t>e</w:t>
      </w:r>
      <w:r w:rsidRPr="00A74D37">
        <w:rPr>
          <w:rFonts w:ascii="Cambria" w:hAnsi="Cambria"/>
          <w:color w:val="000000" w:themeColor="text1"/>
        </w:rPr>
        <w:t>rs</w:t>
      </w:r>
      <w:r w:rsidR="00193738" w:rsidRPr="00A74D37">
        <w:rPr>
          <w:rFonts w:ascii="Cambria" w:hAnsi="Cambria"/>
          <w:color w:val="000000" w:themeColor="text1"/>
        </w:rPr>
        <w:t>;</w:t>
      </w:r>
      <w:r w:rsidRPr="00A74D37">
        <w:rPr>
          <w:rFonts w:ascii="Cambria" w:hAnsi="Cambria"/>
          <w:color w:val="000000" w:themeColor="text1"/>
        </w:rPr>
        <w:t xml:space="preserve"> Wal-Mart, Bed Bath and Beyond, and Target to remove huge amounts of beddings off their shelves. To further compound the problem, in May 2019, a NY federal judge </w:t>
      </w:r>
      <w:r w:rsidR="00193738" w:rsidRPr="00A74D37">
        <w:rPr>
          <w:rFonts w:ascii="Cambria" w:hAnsi="Cambria"/>
          <w:color w:val="000000" w:themeColor="text1"/>
        </w:rPr>
        <w:t>rightfully blamed the retailers</w:t>
      </w:r>
      <w:r w:rsidR="00423FAF" w:rsidRPr="00A74D37">
        <w:rPr>
          <w:rFonts w:ascii="Cambria" w:hAnsi="Cambria"/>
          <w:color w:val="000000" w:themeColor="text1"/>
        </w:rPr>
        <w:t xml:space="preserve"> by saying the following:</w:t>
      </w:r>
    </w:p>
    <w:p w14:paraId="52CACC2F" w14:textId="49C4CCF7" w:rsidR="00681334" w:rsidRPr="00A74D37" w:rsidRDefault="00681334" w:rsidP="00681334">
      <w:pPr>
        <w:spacing w:line="480" w:lineRule="auto"/>
        <w:ind w:left="720"/>
        <w:rPr>
          <w:rFonts w:ascii="Cambria" w:hAnsi="Cambria"/>
          <w:color w:val="000000" w:themeColor="text1"/>
        </w:rPr>
      </w:pPr>
      <w:r w:rsidRPr="00A74D37">
        <w:rPr>
          <w:rFonts w:ascii="Cambria" w:hAnsi="Cambria"/>
          <w:color w:val="000000" w:themeColor="text1"/>
        </w:rPr>
        <w:t>“Walmart Inc, Target Corp and Bed Bath &amp; Beyond Inc must face a lawsuit claiming they sold linens that were falsely labeled “100% Egyptian Cotton” despite being suspicious of their origin.” (</w:t>
      </w:r>
      <w:hyperlink r:id="rId53" w:history="1">
        <w:r w:rsidRPr="00A74D37">
          <w:rPr>
            <w:rStyle w:val="Hyperlink"/>
            <w:rFonts w:ascii="Cambria" w:hAnsi="Cambria"/>
            <w:color w:val="000000" w:themeColor="text1"/>
          </w:rPr>
          <w:t>https://www.reuters.com/article/us-cotton-lawsuits/walmart-target-bed-bath-must-face-lawsuit</w:t>
        </w:r>
      </w:hyperlink>
      <w:r w:rsidRPr="00A74D37">
        <w:rPr>
          <w:rFonts w:ascii="Cambria" w:hAnsi="Cambria"/>
          <w:color w:val="000000" w:themeColor="text1"/>
        </w:rPr>
        <w:t xml:space="preserve">) </w:t>
      </w:r>
      <w:r w:rsidR="00EE1FD6" w:rsidRPr="00A74D37">
        <w:rPr>
          <w:rStyle w:val="FootnoteReference"/>
          <w:rFonts w:ascii="Cambria" w:hAnsi="Cambria"/>
          <w:color w:val="000000" w:themeColor="text1"/>
        </w:rPr>
        <w:footnoteReference w:id="7"/>
      </w:r>
    </w:p>
    <w:p w14:paraId="49081AFD" w14:textId="59C5A85E" w:rsidR="00681334" w:rsidRPr="00A74D37" w:rsidRDefault="00681334" w:rsidP="00681334">
      <w:pPr>
        <w:spacing w:line="480" w:lineRule="auto"/>
        <w:rPr>
          <w:rFonts w:ascii="Cambria" w:hAnsi="Cambria"/>
          <w:color w:val="000000" w:themeColor="text1"/>
        </w:rPr>
      </w:pPr>
      <w:r w:rsidRPr="00A74D37">
        <w:rPr>
          <w:rFonts w:ascii="Cambria" w:hAnsi="Cambria"/>
          <w:color w:val="000000" w:themeColor="text1"/>
        </w:rPr>
        <w:lastRenderedPageBreak/>
        <w:t xml:space="preserve">This problem could have been easily averted had the above multinational conglomerates tested the products at the factory floor, a basic required practice for Big Chain. This incident is a classic demonstration of the consequences organizations may suffer when practicing selective CSR. </w:t>
      </w:r>
      <w:r w:rsidR="003D58A3" w:rsidRPr="00A74D37">
        <w:rPr>
          <w:rFonts w:ascii="Cambria" w:hAnsi="Cambria"/>
          <w:color w:val="000000" w:themeColor="text1"/>
        </w:rPr>
        <w:t>What this incident also revealed is the non-alignment of values between supplier and buyers.</w:t>
      </w:r>
    </w:p>
    <w:p w14:paraId="570035AC" w14:textId="33D18985" w:rsidR="00681334" w:rsidRPr="00A74D37" w:rsidRDefault="00681334" w:rsidP="00681334">
      <w:pPr>
        <w:spacing w:line="480" w:lineRule="auto"/>
        <w:rPr>
          <w:rFonts w:ascii="Cambria" w:hAnsi="Cambria"/>
          <w:color w:val="000000" w:themeColor="text1"/>
        </w:rPr>
      </w:pPr>
      <w:r w:rsidRPr="00A74D37">
        <w:rPr>
          <w:rFonts w:ascii="Cambria" w:hAnsi="Cambria"/>
          <w:color w:val="000000" w:themeColor="text1"/>
        </w:rPr>
        <w:t xml:space="preserve">In summary, based on </w:t>
      </w:r>
      <w:r w:rsidR="00423FAF" w:rsidRPr="00A74D37">
        <w:rPr>
          <w:rFonts w:ascii="Cambria" w:hAnsi="Cambria"/>
          <w:color w:val="000000" w:themeColor="text1"/>
        </w:rPr>
        <w:t>what I have learnt as a result of this study, practitioners who are genuinely interested in effective CSR management, should consider the following steps:</w:t>
      </w:r>
    </w:p>
    <w:p w14:paraId="3E17F88D" w14:textId="48E011D7" w:rsidR="00681334" w:rsidRPr="00A74D37" w:rsidRDefault="00681334" w:rsidP="00681334">
      <w:pPr>
        <w:spacing w:line="480" w:lineRule="auto"/>
        <w:rPr>
          <w:rFonts w:ascii="Cambria" w:hAnsi="Cambria"/>
          <w:color w:val="000000" w:themeColor="text1"/>
        </w:rPr>
      </w:pPr>
      <w:r w:rsidRPr="00A74D37">
        <w:rPr>
          <w:rFonts w:ascii="Cambria" w:hAnsi="Cambria"/>
          <w:color w:val="000000" w:themeColor="text1"/>
        </w:rPr>
        <w:t xml:space="preserve">First: Executives need to work on changing shareholders perspectives from short-term </w:t>
      </w:r>
      <w:r w:rsidR="00423FAF" w:rsidRPr="00A74D37">
        <w:rPr>
          <w:rFonts w:ascii="Cambria" w:hAnsi="Cambria"/>
          <w:color w:val="000000" w:themeColor="text1"/>
        </w:rPr>
        <w:t xml:space="preserve">expectations </w:t>
      </w:r>
      <w:r w:rsidRPr="00A74D37">
        <w:rPr>
          <w:rFonts w:ascii="Cambria" w:hAnsi="Cambria"/>
          <w:color w:val="000000" w:themeColor="text1"/>
        </w:rPr>
        <w:t xml:space="preserve">to long-term by highlighting benefits and </w:t>
      </w:r>
      <w:r w:rsidR="00423FAF" w:rsidRPr="00A74D37">
        <w:rPr>
          <w:rFonts w:ascii="Cambria" w:hAnsi="Cambria"/>
          <w:color w:val="000000" w:themeColor="text1"/>
        </w:rPr>
        <w:t>by clearly communicating</w:t>
      </w:r>
      <w:r w:rsidRPr="00A74D37">
        <w:rPr>
          <w:rFonts w:ascii="Cambria" w:hAnsi="Cambria"/>
          <w:color w:val="000000" w:themeColor="text1"/>
        </w:rPr>
        <w:t xml:space="preserve"> the high cost of non-compliance scandals as per example above.</w:t>
      </w:r>
    </w:p>
    <w:p w14:paraId="38A716BC" w14:textId="17E8F375" w:rsidR="00681334" w:rsidRPr="00A74D37" w:rsidRDefault="00681334" w:rsidP="00681334">
      <w:pPr>
        <w:spacing w:line="480" w:lineRule="auto"/>
        <w:rPr>
          <w:rFonts w:ascii="Cambria" w:hAnsi="Cambria"/>
          <w:color w:val="000000" w:themeColor="text1"/>
        </w:rPr>
      </w:pPr>
      <w:r w:rsidRPr="00A74D37">
        <w:rPr>
          <w:rFonts w:ascii="Cambria" w:hAnsi="Cambria"/>
          <w:color w:val="000000" w:themeColor="text1"/>
        </w:rPr>
        <w:t xml:space="preserve">Second: Commit to a strategic transformational change for the organization first before attempting to change </w:t>
      </w:r>
      <w:r w:rsidR="00423FAF" w:rsidRPr="00A74D37">
        <w:rPr>
          <w:rFonts w:ascii="Cambria" w:hAnsi="Cambria"/>
          <w:color w:val="000000" w:themeColor="text1"/>
        </w:rPr>
        <w:t xml:space="preserve">the mindset of </w:t>
      </w:r>
      <w:r w:rsidRPr="00A74D37">
        <w:rPr>
          <w:rFonts w:ascii="Cambria" w:hAnsi="Cambria"/>
          <w:color w:val="000000" w:themeColor="text1"/>
        </w:rPr>
        <w:t xml:space="preserve">suppliers. Transformation of culture is necessary to facilitate the integration of an efficient </w:t>
      </w:r>
      <w:r w:rsidR="00E55C03" w:rsidRPr="00A74D37">
        <w:rPr>
          <w:rFonts w:ascii="Cambria" w:hAnsi="Cambria"/>
          <w:color w:val="000000" w:themeColor="text1"/>
        </w:rPr>
        <w:t xml:space="preserve">sustainable </w:t>
      </w:r>
      <w:r w:rsidRPr="00A74D37">
        <w:rPr>
          <w:rFonts w:ascii="Cambria" w:hAnsi="Cambria"/>
          <w:color w:val="000000" w:themeColor="text1"/>
        </w:rPr>
        <w:t xml:space="preserve">strategy. </w:t>
      </w:r>
    </w:p>
    <w:p w14:paraId="7D1FF825" w14:textId="41D868BE" w:rsidR="00681334" w:rsidRPr="00A74D37" w:rsidRDefault="00681334" w:rsidP="00681334">
      <w:pPr>
        <w:spacing w:line="480" w:lineRule="auto"/>
        <w:rPr>
          <w:rFonts w:ascii="Cambria" w:hAnsi="Cambria"/>
          <w:color w:val="000000" w:themeColor="text1"/>
        </w:rPr>
      </w:pPr>
      <w:r w:rsidRPr="00A74D37">
        <w:rPr>
          <w:rFonts w:ascii="Cambria" w:hAnsi="Cambria"/>
          <w:color w:val="000000" w:themeColor="text1"/>
        </w:rPr>
        <w:t xml:space="preserve">Third: cover all aspects of </w:t>
      </w:r>
      <w:r w:rsidR="00E55C03" w:rsidRPr="00A74D37">
        <w:rPr>
          <w:rFonts w:ascii="Cambria" w:hAnsi="Cambria"/>
          <w:color w:val="000000" w:themeColor="text1"/>
        </w:rPr>
        <w:t>sustainability</w:t>
      </w:r>
      <w:r w:rsidRPr="00A74D37">
        <w:rPr>
          <w:rFonts w:ascii="Cambria" w:hAnsi="Cambria"/>
          <w:color w:val="000000" w:themeColor="text1"/>
        </w:rPr>
        <w:t>, by creating incremental changes and continuously measur</w:t>
      </w:r>
      <w:r w:rsidR="00423FAF" w:rsidRPr="00A74D37">
        <w:rPr>
          <w:rFonts w:ascii="Cambria" w:hAnsi="Cambria"/>
          <w:color w:val="000000" w:themeColor="text1"/>
        </w:rPr>
        <w:t>ing</w:t>
      </w:r>
      <w:r w:rsidRPr="00A74D37">
        <w:rPr>
          <w:rFonts w:ascii="Cambria" w:hAnsi="Cambria"/>
          <w:color w:val="000000" w:themeColor="text1"/>
        </w:rPr>
        <w:t xml:space="preserve"> progress. </w:t>
      </w:r>
      <w:r w:rsidR="006B0B2B" w:rsidRPr="00A74D37">
        <w:rPr>
          <w:rFonts w:ascii="Cambria" w:hAnsi="Cambria"/>
          <w:color w:val="000000" w:themeColor="text1"/>
        </w:rPr>
        <w:t>Involve suppliers</w:t>
      </w:r>
      <w:r w:rsidRPr="00A74D37">
        <w:rPr>
          <w:rFonts w:ascii="Cambria" w:hAnsi="Cambria"/>
          <w:color w:val="000000" w:themeColor="text1"/>
        </w:rPr>
        <w:t>, this requires the cultivation of partners, and a high level of collaboration.</w:t>
      </w:r>
      <w:r w:rsidR="00423FAF" w:rsidRPr="00A74D37">
        <w:rPr>
          <w:rFonts w:ascii="Cambria" w:hAnsi="Cambria"/>
          <w:color w:val="000000" w:themeColor="text1"/>
        </w:rPr>
        <w:t xml:space="preserve"> </w:t>
      </w:r>
    </w:p>
    <w:p w14:paraId="4E7F9914" w14:textId="7AD1616F" w:rsidR="00681334" w:rsidRPr="00A74D37" w:rsidRDefault="00681334" w:rsidP="00681334">
      <w:pPr>
        <w:spacing w:line="480" w:lineRule="auto"/>
        <w:rPr>
          <w:rFonts w:ascii="Cambria" w:hAnsi="Cambria"/>
          <w:color w:val="000000" w:themeColor="text1"/>
        </w:rPr>
      </w:pPr>
      <w:r w:rsidRPr="00A74D37">
        <w:rPr>
          <w:rFonts w:ascii="Cambria" w:hAnsi="Cambria"/>
          <w:color w:val="000000" w:themeColor="text1"/>
        </w:rPr>
        <w:t>Fourth: Take full responsibility for entire chain and take direct control through every aspect of the supply starting at the raw material level, such as the farm, or forest.</w:t>
      </w:r>
      <w:r w:rsidR="00E55C03" w:rsidRPr="00A74D37">
        <w:rPr>
          <w:rFonts w:ascii="Cambria" w:hAnsi="Cambria"/>
          <w:color w:val="000000" w:themeColor="text1"/>
        </w:rPr>
        <w:t xml:space="preserve"> This process can be enhanced with innovative technology.</w:t>
      </w:r>
    </w:p>
    <w:p w14:paraId="10207500" w14:textId="52858420" w:rsidR="00681334" w:rsidRPr="00A74D37" w:rsidRDefault="00681334" w:rsidP="00D87621">
      <w:pPr>
        <w:spacing w:line="480" w:lineRule="auto"/>
        <w:rPr>
          <w:rFonts w:ascii="Cambria" w:hAnsi="Cambria"/>
          <w:color w:val="000000" w:themeColor="text1"/>
        </w:rPr>
      </w:pPr>
      <w:r w:rsidRPr="00A74D37">
        <w:rPr>
          <w:rFonts w:ascii="Cambria" w:hAnsi="Cambria"/>
          <w:color w:val="000000" w:themeColor="text1"/>
        </w:rPr>
        <w:t xml:space="preserve">Fifth: Be </w:t>
      </w:r>
      <w:r w:rsidR="00D87621" w:rsidRPr="00A74D37">
        <w:rPr>
          <w:rFonts w:ascii="Cambria" w:hAnsi="Cambria"/>
          <w:color w:val="000000" w:themeColor="text1"/>
        </w:rPr>
        <w:t>patient and develop a long-term perspective. Cultural transformation to align values is a long-term commitment. Initiatives require persistence with detailed attention to be effective.</w:t>
      </w:r>
    </w:p>
    <w:p w14:paraId="220896FB" w14:textId="77777777" w:rsidR="00681334" w:rsidRPr="00A74D37" w:rsidRDefault="00681334" w:rsidP="00CA1354">
      <w:pPr>
        <w:spacing w:line="480" w:lineRule="auto"/>
        <w:rPr>
          <w:rFonts w:ascii="Cambria" w:hAnsi="Cambria"/>
          <w:color w:val="000000" w:themeColor="text1"/>
        </w:rPr>
      </w:pPr>
    </w:p>
    <w:p w14:paraId="1BCC8A93" w14:textId="09C85C13" w:rsidR="001F5CD6" w:rsidRPr="00A74D37" w:rsidRDefault="001F5CD6" w:rsidP="00CA1354">
      <w:pPr>
        <w:spacing w:line="480" w:lineRule="auto"/>
        <w:rPr>
          <w:rFonts w:ascii="Cambria" w:eastAsia="Times New Roman" w:hAnsi="Cambria" w:cs="Times New Roman"/>
          <w:b/>
          <w:bCs/>
          <w:color w:val="000000" w:themeColor="text1"/>
        </w:rPr>
      </w:pPr>
      <w:r w:rsidRPr="00A74D37">
        <w:rPr>
          <w:rFonts w:ascii="Cambria" w:eastAsia="Times New Roman" w:hAnsi="Cambria" w:cs="Times New Roman"/>
          <w:b/>
          <w:bCs/>
          <w:color w:val="000000" w:themeColor="text1"/>
        </w:rPr>
        <w:t>8.8 Final note</w:t>
      </w:r>
    </w:p>
    <w:p w14:paraId="3D0EF1D6" w14:textId="44E1C3E9" w:rsidR="00CA1354" w:rsidRPr="00A74D37" w:rsidRDefault="00D61D4D" w:rsidP="00CA1354">
      <w:pPr>
        <w:spacing w:line="480" w:lineRule="auto"/>
        <w:rPr>
          <w:rFonts w:ascii="Cambria" w:eastAsia="Times New Roman" w:hAnsi="Cambria" w:cs="Times New Roman"/>
          <w:color w:val="000000" w:themeColor="text1"/>
        </w:rPr>
      </w:pPr>
      <w:r w:rsidRPr="00A74D37">
        <w:rPr>
          <w:rFonts w:ascii="Cambria" w:eastAsia="Times New Roman" w:hAnsi="Cambria" w:cs="Times New Roman"/>
          <w:color w:val="000000" w:themeColor="text1"/>
        </w:rPr>
        <w:lastRenderedPageBreak/>
        <w:t xml:space="preserve">On a personal </w:t>
      </w:r>
      <w:r w:rsidR="001F5CD6" w:rsidRPr="00A74D37">
        <w:rPr>
          <w:rFonts w:ascii="Cambria" w:eastAsia="Times New Roman" w:hAnsi="Cambria" w:cs="Times New Roman"/>
          <w:color w:val="000000" w:themeColor="text1"/>
        </w:rPr>
        <w:t>level</w:t>
      </w:r>
      <w:r w:rsidRPr="00A74D37">
        <w:rPr>
          <w:rFonts w:ascii="Cambria" w:eastAsia="Times New Roman" w:hAnsi="Cambria" w:cs="Times New Roman"/>
          <w:color w:val="000000" w:themeColor="text1"/>
        </w:rPr>
        <w:t xml:space="preserve">, </w:t>
      </w:r>
      <w:r w:rsidR="004365B8" w:rsidRPr="00A74D37">
        <w:rPr>
          <w:rFonts w:ascii="Cambria" w:eastAsia="Times New Roman" w:hAnsi="Cambria" w:cs="Times New Roman"/>
          <w:color w:val="000000" w:themeColor="text1"/>
        </w:rPr>
        <w:t xml:space="preserve">this research helped me realize the global power and reach of multinational organizations. And how their influence </w:t>
      </w:r>
      <w:r w:rsidR="00D87621" w:rsidRPr="00A74D37">
        <w:rPr>
          <w:rFonts w:ascii="Cambria" w:eastAsia="Times New Roman" w:hAnsi="Cambria" w:cs="Times New Roman"/>
          <w:color w:val="000000" w:themeColor="text1"/>
        </w:rPr>
        <w:t xml:space="preserve">can </w:t>
      </w:r>
      <w:r w:rsidR="004365B8" w:rsidRPr="00A74D37">
        <w:rPr>
          <w:rFonts w:ascii="Cambria" w:eastAsia="Times New Roman" w:hAnsi="Cambria" w:cs="Times New Roman"/>
          <w:color w:val="000000" w:themeColor="text1"/>
        </w:rPr>
        <w:t>contribute to bridging cultures from different corners of the world to collectively protect people and planet. These organizations</w:t>
      </w:r>
      <w:r w:rsidR="00D87621" w:rsidRPr="00A74D37">
        <w:rPr>
          <w:rFonts w:ascii="Cambria" w:eastAsia="Times New Roman" w:hAnsi="Cambria" w:cs="Times New Roman"/>
          <w:color w:val="000000" w:themeColor="text1"/>
        </w:rPr>
        <w:t xml:space="preserve">, should they wish, have the ability to </w:t>
      </w:r>
      <w:r w:rsidR="004365B8" w:rsidRPr="00A74D37">
        <w:rPr>
          <w:rFonts w:ascii="Cambria" w:eastAsia="Times New Roman" w:hAnsi="Cambria" w:cs="Times New Roman"/>
          <w:color w:val="000000" w:themeColor="text1"/>
        </w:rPr>
        <w:t>change the world from what it is to what it can be. This</w:t>
      </w:r>
      <w:r w:rsidRPr="00A74D37">
        <w:rPr>
          <w:rFonts w:ascii="Cambria" w:eastAsia="Times New Roman" w:hAnsi="Cambria" w:cs="Times New Roman"/>
          <w:color w:val="000000" w:themeColor="text1"/>
        </w:rPr>
        <w:t xml:space="preserve"> research journey has been </w:t>
      </w:r>
      <w:r w:rsidR="007605A6" w:rsidRPr="00A74D37">
        <w:rPr>
          <w:rFonts w:ascii="Cambria" w:eastAsia="Times New Roman" w:hAnsi="Cambria" w:cs="Times New Roman"/>
          <w:color w:val="000000" w:themeColor="text1"/>
        </w:rPr>
        <w:t xml:space="preserve">invaluable at multiple levels. It was </w:t>
      </w:r>
      <w:r w:rsidR="004365B8" w:rsidRPr="00A74D37">
        <w:rPr>
          <w:rFonts w:ascii="Cambria" w:eastAsia="Times New Roman" w:hAnsi="Cambria" w:cs="Times New Roman"/>
          <w:color w:val="000000" w:themeColor="text1"/>
        </w:rPr>
        <w:t xml:space="preserve">truly </w:t>
      </w:r>
      <w:r w:rsidR="007605A6" w:rsidRPr="00A74D37">
        <w:rPr>
          <w:rFonts w:ascii="Cambria" w:eastAsia="Times New Roman" w:hAnsi="Cambria" w:cs="Times New Roman"/>
          <w:color w:val="000000" w:themeColor="text1"/>
        </w:rPr>
        <w:t>a</w:t>
      </w:r>
      <w:r w:rsidR="00323B7C" w:rsidRPr="00A74D37">
        <w:rPr>
          <w:rFonts w:ascii="Cambria" w:eastAsia="Times New Roman" w:hAnsi="Cambria" w:cs="Times New Roman"/>
          <w:color w:val="000000" w:themeColor="text1"/>
        </w:rPr>
        <w:t xml:space="preserve">n </w:t>
      </w:r>
      <w:r w:rsidR="007605A6" w:rsidRPr="00A74D37">
        <w:rPr>
          <w:rFonts w:ascii="Cambria" w:eastAsia="Times New Roman" w:hAnsi="Cambria" w:cs="Times New Roman"/>
          <w:color w:val="000000" w:themeColor="text1"/>
        </w:rPr>
        <w:t>experience</w:t>
      </w:r>
      <w:r w:rsidR="00323B7C" w:rsidRPr="00A74D37">
        <w:rPr>
          <w:rFonts w:ascii="Cambria" w:eastAsia="Times New Roman" w:hAnsi="Cambria" w:cs="Times New Roman"/>
          <w:color w:val="000000" w:themeColor="text1"/>
        </w:rPr>
        <w:t xml:space="preserve"> that </w:t>
      </w:r>
      <w:r w:rsidR="0082495E" w:rsidRPr="00A74D37">
        <w:rPr>
          <w:rFonts w:ascii="Cambria" w:eastAsia="Times New Roman" w:hAnsi="Cambria" w:cs="Times New Roman"/>
          <w:color w:val="000000" w:themeColor="text1"/>
        </w:rPr>
        <w:t xml:space="preserve">extended beyond acquiring knowledge, it </w:t>
      </w:r>
      <w:r w:rsidR="00323B7C" w:rsidRPr="00A74D37">
        <w:rPr>
          <w:rFonts w:ascii="Cambria" w:eastAsia="Times New Roman" w:hAnsi="Cambria" w:cs="Times New Roman"/>
          <w:color w:val="000000" w:themeColor="text1"/>
        </w:rPr>
        <w:t>contributed to my growth as a human being.</w:t>
      </w:r>
    </w:p>
    <w:p w14:paraId="5EA7592B" w14:textId="48BDF04F" w:rsidR="00E333B9" w:rsidRPr="00A74D37" w:rsidRDefault="00E333B9" w:rsidP="00801501">
      <w:pPr>
        <w:pStyle w:val="Header"/>
        <w:rPr>
          <w:rFonts w:ascii="Cambria" w:hAnsi="Cambria" w:cs="Times New Roman"/>
          <w:b/>
          <w:color w:val="000000" w:themeColor="text1"/>
          <w:lang w:val="fr-FR"/>
        </w:rPr>
      </w:pPr>
    </w:p>
    <w:p w14:paraId="12618E47" w14:textId="13EC9556" w:rsidR="00CA1354" w:rsidRPr="00A74D37" w:rsidRDefault="00CA1354" w:rsidP="00CA1354">
      <w:pPr>
        <w:pStyle w:val="Header"/>
        <w:rPr>
          <w:rFonts w:ascii="Cambria" w:hAnsi="Cambria" w:cs="Times New Roman"/>
          <w:b/>
          <w:color w:val="000000" w:themeColor="text1"/>
        </w:rPr>
        <w:sectPr w:rsidR="00CA1354" w:rsidRPr="00A74D37" w:rsidSect="009A17BD">
          <w:headerReference w:type="default" r:id="rId54"/>
          <w:pgSz w:w="11906" w:h="16838"/>
          <w:pgMar w:top="1440" w:right="1800" w:bottom="1440" w:left="1800" w:header="720" w:footer="720" w:gutter="0"/>
          <w:cols w:space="720"/>
          <w:docGrid w:linePitch="360"/>
        </w:sectPr>
      </w:pPr>
    </w:p>
    <w:p w14:paraId="7557B3B1" w14:textId="77777777" w:rsidR="00A94F1B" w:rsidRPr="00A74D37" w:rsidRDefault="00A94F1B" w:rsidP="00A94F1B">
      <w:pPr>
        <w:pStyle w:val="Header"/>
        <w:jc w:val="center"/>
        <w:rPr>
          <w:rFonts w:ascii="Cambria" w:hAnsi="Cambria" w:cs="Times New Roman"/>
          <w:bCs/>
          <w:color w:val="000000" w:themeColor="text1"/>
          <w:sz w:val="28"/>
          <w:szCs w:val="28"/>
          <w:u w:val="single"/>
        </w:rPr>
      </w:pPr>
      <w:r w:rsidRPr="00A74D37">
        <w:rPr>
          <w:rFonts w:ascii="Cambria" w:hAnsi="Cambria" w:cs="Times New Roman"/>
          <w:bCs/>
          <w:color w:val="000000" w:themeColor="text1"/>
          <w:sz w:val="28"/>
          <w:szCs w:val="28"/>
          <w:u w:val="single"/>
        </w:rPr>
        <w:lastRenderedPageBreak/>
        <w:t>Appendix A</w:t>
      </w:r>
    </w:p>
    <w:p w14:paraId="40957CCB" w14:textId="77777777" w:rsidR="00A94F1B" w:rsidRPr="00A74D37" w:rsidRDefault="00A94F1B" w:rsidP="00A94F1B">
      <w:pPr>
        <w:pStyle w:val="Header"/>
        <w:jc w:val="center"/>
        <w:rPr>
          <w:rFonts w:ascii="Cambria" w:hAnsi="Cambria" w:cs="Times New Roman"/>
          <w:bCs/>
          <w:color w:val="000000" w:themeColor="text1"/>
          <w:u w:val="single"/>
        </w:rPr>
      </w:pPr>
    </w:p>
    <w:p w14:paraId="41E15C60" w14:textId="3581073B" w:rsidR="00A94F1B" w:rsidRPr="00A74D37" w:rsidRDefault="00D30DEE" w:rsidP="00A94F1B">
      <w:pPr>
        <w:pStyle w:val="Header"/>
        <w:jc w:val="center"/>
        <w:rPr>
          <w:rFonts w:ascii="Cambria" w:hAnsi="Cambria" w:cs="Times New Roman"/>
          <w:bCs/>
          <w:color w:val="000000" w:themeColor="text1"/>
          <w:sz w:val="28"/>
          <w:szCs w:val="28"/>
        </w:rPr>
      </w:pPr>
      <w:r w:rsidRPr="00A74D37">
        <w:rPr>
          <w:rFonts w:ascii="Cambria" w:hAnsi="Cambria" w:cs="Times New Roman"/>
          <w:bCs/>
          <w:color w:val="000000" w:themeColor="text1"/>
          <w:sz w:val="28"/>
          <w:szCs w:val="28"/>
        </w:rPr>
        <w:t>Code Book</w:t>
      </w:r>
    </w:p>
    <w:p w14:paraId="7DA1A68A" w14:textId="31FF318F" w:rsidR="00A94F1B" w:rsidRPr="00A74D37" w:rsidRDefault="00A94F1B" w:rsidP="00A94F1B">
      <w:pPr>
        <w:pStyle w:val="Header"/>
        <w:rPr>
          <w:rFonts w:ascii="Times New Roman" w:hAnsi="Times New Roman" w:cs="Times New Roman"/>
          <w:bCs/>
          <w:color w:val="000000" w:themeColor="text1"/>
          <w:sz w:val="18"/>
          <w:szCs w:val="18"/>
          <w:u w:val="single"/>
        </w:rPr>
      </w:pPr>
    </w:p>
    <w:tbl>
      <w:tblPr>
        <w:tblStyle w:val="TableGrid"/>
        <w:tblW w:w="5890" w:type="pct"/>
        <w:tblInd w:w="-905" w:type="dxa"/>
        <w:tblLayout w:type="fixed"/>
        <w:tblLook w:val="0420" w:firstRow="1" w:lastRow="0" w:firstColumn="0" w:lastColumn="0" w:noHBand="0" w:noVBand="1"/>
      </w:tblPr>
      <w:tblGrid>
        <w:gridCol w:w="1621"/>
        <w:gridCol w:w="1276"/>
        <w:gridCol w:w="6876"/>
      </w:tblGrid>
      <w:tr w:rsidR="00A74D37" w:rsidRPr="00A74D37" w14:paraId="049EB14B" w14:textId="77777777" w:rsidTr="006365A6">
        <w:tc>
          <w:tcPr>
            <w:tcW w:w="829" w:type="pct"/>
          </w:tcPr>
          <w:p w14:paraId="3D7EE9E7"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Code </w:t>
            </w:r>
          </w:p>
        </w:tc>
        <w:tc>
          <w:tcPr>
            <w:tcW w:w="653" w:type="pct"/>
          </w:tcPr>
          <w:p w14:paraId="48E020CE"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Description </w:t>
            </w:r>
          </w:p>
        </w:tc>
        <w:tc>
          <w:tcPr>
            <w:tcW w:w="3518" w:type="pct"/>
          </w:tcPr>
          <w:p w14:paraId="5957492A"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Exemplary quotes  </w:t>
            </w:r>
          </w:p>
        </w:tc>
      </w:tr>
      <w:tr w:rsidR="00A74D37" w:rsidRPr="00A74D37" w14:paraId="3863C75E" w14:textId="77777777" w:rsidTr="006365A6">
        <w:tc>
          <w:tcPr>
            <w:tcW w:w="829" w:type="pct"/>
          </w:tcPr>
          <w:p w14:paraId="57044656" w14:textId="70B72BE0" w:rsidR="00A94F1B" w:rsidRPr="00A74D37" w:rsidRDefault="00A94F1B" w:rsidP="00915B5A">
            <w:pPr>
              <w:rPr>
                <w:rFonts w:ascii="Cambria" w:eastAsiaTheme="majorEastAsia" w:hAnsi="Cambria"/>
                <w:bCs/>
                <w:color w:val="000000" w:themeColor="text1"/>
                <w:sz w:val="18"/>
                <w:szCs w:val="18"/>
              </w:rPr>
            </w:pPr>
            <w:r w:rsidRPr="00A74D37">
              <w:rPr>
                <w:rFonts w:ascii="Cambria" w:eastAsiaTheme="majorEastAsia" w:hAnsi="Cambria"/>
                <w:bCs/>
                <w:color w:val="000000" w:themeColor="text1"/>
                <w:sz w:val="18"/>
                <w:szCs w:val="18"/>
              </w:rPr>
              <w:t xml:space="preserve">Invest in CSR and </w:t>
            </w:r>
            <w:r w:rsidR="00DF4807" w:rsidRPr="00A74D37">
              <w:rPr>
                <w:rFonts w:ascii="Cambria" w:eastAsiaTheme="majorEastAsia" w:hAnsi="Cambria"/>
                <w:bCs/>
                <w:color w:val="000000" w:themeColor="text1"/>
                <w:sz w:val="18"/>
                <w:szCs w:val="18"/>
              </w:rPr>
              <w:t>CSR</w:t>
            </w:r>
            <w:r w:rsidRPr="00A74D37">
              <w:rPr>
                <w:rFonts w:ascii="Cambria" w:eastAsiaTheme="majorEastAsia" w:hAnsi="Cambria"/>
                <w:bCs/>
                <w:color w:val="000000" w:themeColor="text1"/>
                <w:sz w:val="18"/>
                <w:szCs w:val="18"/>
              </w:rPr>
              <w:t xml:space="preserve"> lobbying for higher standards</w:t>
            </w:r>
          </w:p>
          <w:p w14:paraId="5A0B4501" w14:textId="77777777" w:rsidR="00A94F1B" w:rsidRPr="00A74D37" w:rsidRDefault="00A94F1B" w:rsidP="00915B5A">
            <w:pPr>
              <w:pStyle w:val="TableHeader"/>
              <w:rPr>
                <w:rFonts w:ascii="Cambria" w:hAnsi="Cambria" w:cs="Times New Roman"/>
                <w:bCs/>
                <w:color w:val="000000" w:themeColor="text1"/>
                <w:sz w:val="18"/>
                <w:szCs w:val="18"/>
              </w:rPr>
            </w:pPr>
          </w:p>
        </w:tc>
        <w:tc>
          <w:tcPr>
            <w:tcW w:w="653" w:type="pct"/>
          </w:tcPr>
          <w:p w14:paraId="7D63298D"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Allocate major resources for a better planet, work not always visible to consumers</w:t>
            </w:r>
          </w:p>
        </w:tc>
        <w:tc>
          <w:tcPr>
            <w:tcW w:w="3518" w:type="pct"/>
          </w:tcPr>
          <w:p w14:paraId="603DFF88" w14:textId="0050AB76"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Not, and the thing is, I mean what we say is that we follow the hardest requirements in, you know if we look worldwide in the Mac market. Great if US have super tough standards on this. That's what we will follow. So, we are very hard on ourselves. Sometimes too hard because then we put BIG CHAIN requirements on. You know that could be super hard. Use it, there are more. </w:t>
            </w:r>
          </w:p>
          <w:p w14:paraId="4580E13E" w14:textId="77777777" w:rsidR="00A94F1B" w:rsidRPr="00A74D37" w:rsidRDefault="00A94F1B" w:rsidP="00915B5A">
            <w:pPr>
              <w:widowControl w:val="0"/>
              <w:rPr>
                <w:rFonts w:ascii="Cambria" w:hAnsi="Cambria" w:cs="Times New Roman"/>
                <w:bCs/>
                <w:color w:val="000000" w:themeColor="text1"/>
                <w:sz w:val="18"/>
                <w:szCs w:val="18"/>
              </w:rPr>
            </w:pPr>
          </w:p>
          <w:p w14:paraId="7C4DE362" w14:textId="36B1288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BIG CHAIN requirements just from, for example, looking at our requirements when it comes to wood and felling and it's usually much higher than all standings. </w:t>
            </w:r>
          </w:p>
          <w:p w14:paraId="53191AF7" w14:textId="77777777" w:rsidR="00A94F1B" w:rsidRPr="00A74D37" w:rsidRDefault="00A94F1B" w:rsidP="00915B5A">
            <w:pPr>
              <w:widowControl w:val="0"/>
              <w:rPr>
                <w:rFonts w:ascii="Cambria" w:hAnsi="Cambria" w:cs="Times New Roman"/>
                <w:bCs/>
                <w:color w:val="000000" w:themeColor="text1"/>
                <w:sz w:val="18"/>
                <w:szCs w:val="18"/>
              </w:rPr>
            </w:pPr>
          </w:p>
          <w:p w14:paraId="052C5305" w14:textId="2819A2C3"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This is a continuous process. And, we have to maintain all of these things and we have to report to BIG CHAIN regularly, but in other buyer, for example, with, uh, COMPETITOR 2, Uh, there are some tools in their supplier portal, and they are audited by a third-party company. Sometimes they visit us, but this is not as strict and requirement not like BIG CHAIN. </w:t>
            </w:r>
          </w:p>
          <w:p w14:paraId="10799FC4" w14:textId="75CAEFFD"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So originally this SSI (supplier sustainability index) was established based on BIG CHAIN needs and, when other companies’ requirement comes to us, they realize that SSI is also fulfilling their requirement as well. So, they just stick with the one SSI. COMPETITOR 2 have good requirements but not as strong as BIG CHAIN requirements. </w:t>
            </w:r>
          </w:p>
          <w:p w14:paraId="24F2D77B" w14:textId="7CEF413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These are several certificates, that are provided by the third-party auditor company. And, we have all the certifications of approval by the third-party company, and we see the outstanding result which is Grade A in all the category. This is good enough for the other customers, but not for BIG CHAIN. From BIG CHAIN point of view, they don’t believe the certification, or these audit programs are as strong as theirs. BIG CHAIN has their own standards, very detailed, they are known as Requirements, and they keep on improving it every year. We are the gold platinum supplier for COMPETITOR 2, but this is not completely fulfilling for BIG CHAIN. And, we have the lead platinum certification also, which means green building certification. BIG CHAIN has seven lead platinum certified factory out of 10 in the world. And in BIG CHAIN we see the highest, number in this category, in lead platinum certification category, but this doesn't mean anything to BIG CHAIN because they have their own standard. </w:t>
            </w:r>
          </w:p>
          <w:p w14:paraId="134142C8" w14:textId="328B081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COMPETITOR 2 have their own standard, good standards, and, they have COMPETITOR 2 BIG CHAIN team, which has a compliance team who frequently audits to secure COMPETITOR 2 code and conduct is followed. </w:t>
            </w:r>
          </w:p>
          <w:p w14:paraId="49ABB5D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although there is a significant difference in COMPETITOR 2 standard and Requirements standard, but in a sense, they are quite similar. They all talk about the worker safety, worker benefit, with his medical, medical facility, factory facility, they're all conscious about the planet. But the differences are that BIG CHAIN always focus to the supplier to maintain all these, all the time, everywhere in all activities and throughout every process. So, that their code of conduct doesn't fail any time. </w:t>
            </w:r>
          </w:p>
          <w:p w14:paraId="5B6CDCDD"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BIG CHAIN CSR standards must be secured 24/7, 365 days a year. If any moment, we feel that there is a possibility of failure, we immediately inform BIG CHAIN and take the corrective action before it even happens. But for the other retailers, this is not as strict, they have the frequent visits, to check that everything is okay. They do one audit every six months, or sometimes once a year to see that that things are fine. CSR is not something they try to control around the clock. This is basically the difference. COMPETITOR 1 has good requirements but not as strong as BIG CHAIN requirements</w:t>
            </w:r>
          </w:p>
          <w:p w14:paraId="7A61F49B" w14:textId="20768036"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Requirements has a standard based on the 4 parameters on BIG CHAIN side. There is a business team, on BIG CHAIN side. They are one business developer, the supply planner, the production engineer, and the sustainability person. So, we have the same team, on the opposite on our side, our side as well. This 4-person team is actually part of the parameter where number one is price, number two is the quality and number three availability, and the number four is the most important part that is the sustainability. So BIG CHAIN sustainability things are caring about people and planet, the people, part, the people who are involved to produce this and the people who will use it, and the people who has supplied it and the people who are in the community surrounding area of the manufacturing area. So everywhere the people and people things are covered by the local law. This is the labor law. This is the factory law. This part will cover by the local law and factory law. but BIG CHAIN requirements exceed the law and have some more things on it. </w:t>
            </w:r>
          </w:p>
          <w:p w14:paraId="1AF1D4D9" w14:textId="0F36B51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We many times get into some trouble because we put our requirement so high that we limit ourselves. Sometimes we don’t think other standards are good enough to protect people and planet</w:t>
            </w:r>
          </w:p>
          <w:p w14:paraId="4A7F4A18" w14:textId="77777777" w:rsidR="00A94F1B" w:rsidRPr="00A74D37" w:rsidRDefault="00A94F1B" w:rsidP="00915B5A">
            <w:pPr>
              <w:widowControl w:val="0"/>
              <w:rPr>
                <w:rFonts w:ascii="Cambria" w:hAnsi="Cambria" w:cs="Times New Roman"/>
                <w:bCs/>
                <w:color w:val="000000" w:themeColor="text1"/>
                <w:sz w:val="18"/>
                <w:szCs w:val="18"/>
              </w:rPr>
            </w:pPr>
          </w:p>
          <w:p w14:paraId="104A5C94" w14:textId="6F7DB6F1" w:rsidR="00A94F1B" w:rsidRPr="00A74D37" w:rsidRDefault="00A94F1B" w:rsidP="00915B5A">
            <w:pPr>
              <w:widowControl w:val="0"/>
              <w:rPr>
                <w:rFonts w:ascii="Cambria" w:hAnsi="Cambria"/>
                <w:bCs/>
                <w:color w:val="000000" w:themeColor="text1"/>
                <w:sz w:val="18"/>
                <w:szCs w:val="18"/>
              </w:rPr>
            </w:pPr>
            <w:r w:rsidRPr="00A74D37">
              <w:rPr>
                <w:rFonts w:ascii="Cambria" w:hAnsi="Cambria"/>
                <w:bCs/>
                <w:color w:val="000000" w:themeColor="text1"/>
                <w:sz w:val="18"/>
                <w:szCs w:val="18"/>
              </w:rPr>
              <w:t xml:space="preserve">All the cotton in BIG CHAIN products now comes from more sustainable sources. Most of other companies have not even starting their journeys then, and that's our commitment, a public commitment, and we live and die with that commitment. Now we know the farms that are supplying our world not just our suppliers because now it's traceable. We have all the management systems in </w:t>
            </w:r>
            <w:r w:rsidR="00DF4807" w:rsidRPr="00A74D37">
              <w:rPr>
                <w:rFonts w:ascii="Cambria" w:hAnsi="Cambria"/>
                <w:bCs/>
                <w:color w:val="000000" w:themeColor="text1"/>
                <w:sz w:val="18"/>
                <w:szCs w:val="18"/>
              </w:rPr>
              <w:t>place.</w:t>
            </w:r>
          </w:p>
          <w:p w14:paraId="0FCE55C9" w14:textId="77777777" w:rsidR="00A94F1B" w:rsidRPr="00A74D37" w:rsidRDefault="00A94F1B" w:rsidP="00915B5A">
            <w:pPr>
              <w:widowControl w:val="0"/>
              <w:rPr>
                <w:rFonts w:ascii="Cambria" w:hAnsi="Cambria" w:cs="Times New Roman"/>
                <w:bCs/>
                <w:color w:val="000000" w:themeColor="text1"/>
                <w:sz w:val="18"/>
                <w:szCs w:val="18"/>
              </w:rPr>
            </w:pPr>
          </w:p>
          <w:p w14:paraId="79BDC673" w14:textId="6150AE18"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we sent people to the farm. We have guidelines of how the animals should be treated. I mean, it's years of hard work and conversations with farming industry and governments, and researchers and many people. And this is only the wool examples, we have many situations like this with other places and other raw material.</w:t>
            </w:r>
          </w:p>
          <w:p w14:paraId="00732018"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5BA2E500" w14:textId="3B2E54E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There is today a better cotton initiative, a global initiative to protect planet and people that was actually created by IK. </w:t>
            </w:r>
          </w:p>
          <w:p w14:paraId="13381841" w14:textId="30D9E49E"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 xml:space="preserve">It's mind-blowing when you start to see all the work done behind the scenes for a better planet, and maybe the question would be how much of this goes all the way to the customer, most of the time customers aren’t aware of all the work behind the scenes, but it's massive, the </w:t>
            </w:r>
            <w:r w:rsidR="00DF4807" w:rsidRPr="00A74D37">
              <w:rPr>
                <w:rFonts w:ascii="Cambria" w:hAnsi="Cambria"/>
                <w:bCs/>
                <w:color w:val="000000" w:themeColor="text1"/>
                <w:sz w:val="18"/>
                <w:szCs w:val="18"/>
              </w:rPr>
              <w:t>investments.</w:t>
            </w:r>
            <w:r w:rsidRPr="00A74D37">
              <w:rPr>
                <w:rFonts w:ascii="Cambria" w:hAnsi="Cambria"/>
                <w:bCs/>
                <w:color w:val="000000" w:themeColor="text1"/>
                <w:sz w:val="18"/>
                <w:szCs w:val="18"/>
              </w:rPr>
              <w:t xml:space="preserve"> </w:t>
            </w:r>
          </w:p>
          <w:p w14:paraId="6A074017" w14:textId="57573D73"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 xml:space="preserve">So now we are piloting, you know, with one of the leading organizations to create a kind of a specification or standard for herding, herding of sheep. We are becoming industry researchers to make things better for farms and the amount of people in BIG CHAIN working for a better </w:t>
            </w:r>
            <w:r w:rsidR="00DF4807" w:rsidRPr="00A74D37">
              <w:rPr>
                <w:rFonts w:ascii="Cambria" w:hAnsi="Cambria"/>
                <w:bCs/>
                <w:color w:val="000000" w:themeColor="text1"/>
                <w:sz w:val="18"/>
                <w:szCs w:val="18"/>
              </w:rPr>
              <w:t>planet.</w:t>
            </w:r>
          </w:p>
          <w:p w14:paraId="3332A153"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We’re looking very much into the health aspect of poor air pollution or water quality. Although it looks different locally. It is a global problem, and it's something we need to mobilize on a global scale</w:t>
            </w:r>
          </w:p>
        </w:tc>
      </w:tr>
      <w:tr w:rsidR="00A74D37" w:rsidRPr="00A74D37" w14:paraId="3165B5D2" w14:textId="77777777" w:rsidTr="006365A6">
        <w:tc>
          <w:tcPr>
            <w:tcW w:w="829" w:type="pct"/>
          </w:tcPr>
          <w:p w14:paraId="66E42F4C"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Frequent Audits, ensure compliance</w:t>
            </w:r>
          </w:p>
          <w:p w14:paraId="5AF761C1" w14:textId="77777777" w:rsidR="00A94F1B" w:rsidRPr="00A74D37" w:rsidRDefault="00A94F1B" w:rsidP="00915B5A">
            <w:pPr>
              <w:pStyle w:val="TableHeader"/>
              <w:rPr>
                <w:rFonts w:ascii="Cambria" w:hAnsi="Cambria" w:cs="Times New Roman"/>
                <w:bCs/>
                <w:color w:val="000000" w:themeColor="text1"/>
                <w:sz w:val="18"/>
                <w:szCs w:val="18"/>
              </w:rPr>
            </w:pPr>
          </w:p>
          <w:p w14:paraId="5F6E1F93"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CSR process support</w:t>
            </w:r>
          </w:p>
          <w:p w14:paraId="1EBE2AEA"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CSR training</w:t>
            </w:r>
          </w:p>
        </w:tc>
        <w:tc>
          <w:tcPr>
            <w:tcW w:w="653" w:type="pct"/>
          </w:tcPr>
          <w:p w14:paraId="008104B1" w14:textId="325E5DBF"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Audits and the compliance team ensure continuance, commitment to </w:t>
            </w:r>
            <w:r w:rsidR="00DF4807" w:rsidRPr="00A74D37">
              <w:rPr>
                <w:rFonts w:ascii="Cambria" w:hAnsi="Cambria" w:cs="Times New Roman"/>
                <w:bCs/>
                <w:color w:val="000000" w:themeColor="text1"/>
                <w:sz w:val="18"/>
                <w:szCs w:val="18"/>
              </w:rPr>
              <w:t>CSR</w:t>
            </w:r>
            <w:r w:rsidRPr="00A74D37">
              <w:rPr>
                <w:rFonts w:ascii="Cambria" w:hAnsi="Cambria" w:cs="Times New Roman"/>
                <w:bCs/>
                <w:color w:val="000000" w:themeColor="text1"/>
                <w:sz w:val="18"/>
                <w:szCs w:val="18"/>
              </w:rPr>
              <w:t xml:space="preserve"> people, and the planet more important than cost.</w:t>
            </w:r>
          </w:p>
        </w:tc>
        <w:tc>
          <w:tcPr>
            <w:tcW w:w="3518" w:type="pct"/>
          </w:tcPr>
          <w:p w14:paraId="709D97D2" w14:textId="2E24E755"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According to BIG CHAIN guideline, some raw material we cannot get from some specific country because the way they produce and trade raw material is not good for people and planet, so even if cheaper we cannot </w:t>
            </w:r>
            <w:r w:rsidR="00DF4807" w:rsidRPr="00A74D37">
              <w:rPr>
                <w:rFonts w:ascii="Cambria" w:hAnsi="Cambria"/>
                <w:bCs/>
                <w:color w:val="000000" w:themeColor="text1"/>
                <w:sz w:val="18"/>
                <w:szCs w:val="18"/>
              </w:rPr>
              <w:t>get.</w:t>
            </w:r>
          </w:p>
          <w:p w14:paraId="68D642DB"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BIG CHAIN training is a very detail oriented. We must get tested, even on our own training, verbally and in writing. We are always assessed to show what we have learned. It is like learning and getting tested, learning, and getting tested.</w:t>
            </w:r>
          </w:p>
          <w:p w14:paraId="7ECFC2C4" w14:textId="0AF13B3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So, we create those conditions with them. Then the third component comes in the business operation, so you don't fall back, and they don't fall back, we have a compliance team, we have a third-party audits and things like that to make sure that, compliance is continuous. </w:t>
            </w:r>
          </w:p>
          <w:p w14:paraId="036FD909"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It's a commitment in terms of environmental and social responsibility((P21))</w:t>
            </w:r>
          </w:p>
          <w:p w14:paraId="74E5DD3F"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tc>
      </w:tr>
      <w:tr w:rsidR="00A74D37" w:rsidRPr="00A74D37" w14:paraId="0E53C93E" w14:textId="77777777" w:rsidTr="006365A6">
        <w:tc>
          <w:tcPr>
            <w:tcW w:w="829" w:type="pct"/>
          </w:tcPr>
          <w:p w14:paraId="25FCFD8D"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Benefit to all stakeholders</w:t>
            </w:r>
          </w:p>
        </w:tc>
        <w:tc>
          <w:tcPr>
            <w:tcW w:w="653" w:type="pct"/>
          </w:tcPr>
          <w:p w14:paraId="7597CFE7"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The benefit to all involved, supplier, people and planet, community, and other stakeholder</w:t>
            </w:r>
          </w:p>
        </w:tc>
        <w:tc>
          <w:tcPr>
            <w:tcW w:w="3518" w:type="pct"/>
          </w:tcPr>
          <w:p w14:paraId="5C0FCE46" w14:textId="118D5106"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We always show the suppliers the long-term benefits of CSR compliance and why we do it. And how supplier in particular benefits, their workers, BIG CHAIN as well, and how together we are always working to benefit community and environment as well, whatever we are working </w:t>
            </w:r>
            <w:r w:rsidR="00DF4807" w:rsidRPr="00A74D37">
              <w:rPr>
                <w:rFonts w:ascii="Cambria" w:hAnsi="Cambria"/>
                <w:bCs/>
                <w:color w:val="000000" w:themeColor="text1"/>
                <w:sz w:val="18"/>
                <w:szCs w:val="18"/>
              </w:rPr>
              <w:t>on.</w:t>
            </w:r>
          </w:p>
          <w:p w14:paraId="656928EC" w14:textId="16902CDD"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So, on this kind of tabs or level and not make it across to the pair and the thing is when we did that solution and we made it possible we could earn money, the supplier could earn money. And make it a curtain. It was like a win, and we utilized their production that was already there in in large to large. It's done, and then of course they needed to </w:t>
            </w:r>
          </w:p>
        </w:tc>
      </w:tr>
      <w:tr w:rsidR="00A74D37" w:rsidRPr="00A74D37" w14:paraId="1EB07687" w14:textId="77777777" w:rsidTr="006365A6">
        <w:tc>
          <w:tcPr>
            <w:tcW w:w="829" w:type="pct"/>
          </w:tcPr>
          <w:p w14:paraId="3F5C0B64" w14:textId="77777777" w:rsidR="00A94F1B" w:rsidRPr="00A74D37" w:rsidRDefault="00A94F1B" w:rsidP="00915B5A">
            <w:pPr>
              <w:pStyle w:val="TableHeader"/>
              <w:ind w:left="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Carbon neutral, decrease footprint</w:t>
            </w:r>
          </w:p>
          <w:p w14:paraId="492DDA30" w14:textId="77777777" w:rsidR="00A94F1B" w:rsidRPr="00A74D37" w:rsidRDefault="00A94F1B" w:rsidP="00915B5A">
            <w:pPr>
              <w:pStyle w:val="TableHeader"/>
              <w:ind w:left="360"/>
              <w:rPr>
                <w:rFonts w:ascii="Cambria" w:hAnsi="Cambria" w:cs="Times New Roman"/>
                <w:bCs/>
                <w:color w:val="000000" w:themeColor="text1"/>
                <w:sz w:val="18"/>
                <w:szCs w:val="18"/>
              </w:rPr>
            </w:pPr>
          </w:p>
          <w:p w14:paraId="7F183BA0" w14:textId="77777777" w:rsidR="00A94F1B" w:rsidRPr="00A74D37" w:rsidRDefault="00A94F1B" w:rsidP="00915B5A">
            <w:pPr>
              <w:pStyle w:val="TableHeader"/>
              <w:ind w:left="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Innovation</w:t>
            </w:r>
          </w:p>
        </w:tc>
        <w:tc>
          <w:tcPr>
            <w:tcW w:w="653" w:type="pct"/>
          </w:tcPr>
          <w:p w14:paraId="5FB4614F"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Carbon neutral by 2030, logistics operations, emission reduction required, climate change, value system, climate footprint part of requirements </w:t>
            </w:r>
          </w:p>
        </w:tc>
        <w:tc>
          <w:tcPr>
            <w:tcW w:w="3518" w:type="pct"/>
          </w:tcPr>
          <w:p w14:paraId="2605FB07" w14:textId="7FFE4516"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changes climate change challenge that we are having now, so climate footprint I'm talking about is talking about BIG CHAIN, because for us, it is actually a very fundamental part of our value system. </w:t>
            </w:r>
          </w:p>
          <w:p w14:paraId="4E7C0187" w14:textId="482CA66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Uh, we call it a pupil and planet positive. So, it is actually coming from that, that, uh, you know, we look at it from these two different angles for us. Corporate social responsibility is there since the beginning, but we do it also to change, uh, you know, the climate footprint. So, we have taken that additional responsibility in BIG CHAIN. </w:t>
            </w:r>
          </w:p>
          <w:p w14:paraId="0653648C" w14:textId="363126B3"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Uh, and I hope that, you know, uh, uh, one of our objectives is to be carbon neutral by 2030. this is very important, and this is valid in the entire value chain of BIG CHAIN, including freight and, uh, you know, entire logistics operation. </w:t>
            </w:r>
          </w:p>
          <w:p w14:paraId="484513CB" w14:textId="279D0C9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have a sustainability policy in that also, and not every let's say player, um, can actually join us and become a business partner if they don't meet this criterion. Uh, so Requirements condition is one of them, but sustainability or emission reduction is also another one of them.  </w:t>
            </w:r>
          </w:p>
          <w:p w14:paraId="1D1530C9"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CO2 norm. So, it's a part of the, uh, let's say Requirements condition and that is very, uh, very much you know, connected with that. Uh, and then I think our CO2, um, </w:t>
            </w:r>
          </w:p>
          <w:p w14:paraId="50FD40EC"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We have reduced our carbon footprint; in last 3-4 years we have increased the movement of our goods in cubic meter, but our CO2 movement has decreased. Shipping volume increased while CO2 decreased. And when products reach the consumer or end point of sales, our customers find it still intact. In other terms, we are shipping more but using smaller space when we ship</w:t>
            </w:r>
          </w:p>
        </w:tc>
      </w:tr>
      <w:tr w:rsidR="00A74D37" w:rsidRPr="00A74D37" w14:paraId="6F67B17A" w14:textId="77777777" w:rsidTr="006365A6">
        <w:tc>
          <w:tcPr>
            <w:tcW w:w="829" w:type="pct"/>
          </w:tcPr>
          <w:p w14:paraId="72BFD5E2" w14:textId="77777777" w:rsidR="00A94F1B" w:rsidRPr="00A74D37" w:rsidRDefault="00A94F1B" w:rsidP="00915B5A">
            <w:pPr>
              <w:pStyle w:val="TableHeader"/>
              <w:ind w:left="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Common values, trust, partnership, fit</w:t>
            </w:r>
          </w:p>
          <w:p w14:paraId="447D2BD3" w14:textId="77777777" w:rsidR="00A94F1B" w:rsidRPr="00A74D37" w:rsidRDefault="00A94F1B" w:rsidP="00915B5A">
            <w:pPr>
              <w:pStyle w:val="TableHeader"/>
              <w:ind w:left="360"/>
              <w:rPr>
                <w:rFonts w:ascii="Cambria" w:hAnsi="Cambria" w:cs="Times New Roman"/>
                <w:bCs/>
                <w:color w:val="000000" w:themeColor="text1"/>
                <w:sz w:val="18"/>
                <w:szCs w:val="18"/>
              </w:rPr>
            </w:pPr>
          </w:p>
          <w:p w14:paraId="110706B6" w14:textId="77777777" w:rsidR="00A94F1B" w:rsidRPr="00A74D37" w:rsidRDefault="00A94F1B" w:rsidP="00915B5A">
            <w:pPr>
              <w:pStyle w:val="TableHeader"/>
              <w:ind w:left="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Trust and engage supplier</w:t>
            </w:r>
          </w:p>
          <w:p w14:paraId="55992B6A" w14:textId="77777777" w:rsidR="00A94F1B" w:rsidRPr="00A74D37" w:rsidRDefault="00A94F1B" w:rsidP="00915B5A">
            <w:pPr>
              <w:pStyle w:val="TableHeader"/>
              <w:ind w:left="360"/>
              <w:rPr>
                <w:rFonts w:ascii="Cambria" w:hAnsi="Cambria" w:cs="Times New Roman"/>
                <w:bCs/>
                <w:color w:val="000000" w:themeColor="text1"/>
                <w:sz w:val="18"/>
                <w:szCs w:val="18"/>
              </w:rPr>
            </w:pPr>
          </w:p>
          <w:p w14:paraId="70235D4B" w14:textId="77777777" w:rsidR="00A94F1B" w:rsidRPr="00A74D37" w:rsidRDefault="00A94F1B" w:rsidP="00915B5A">
            <w:pPr>
              <w:pStyle w:val="TableHeader"/>
              <w:ind w:left="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Invest in relationship</w:t>
            </w:r>
          </w:p>
        </w:tc>
        <w:tc>
          <w:tcPr>
            <w:tcW w:w="653" w:type="pct"/>
          </w:tcPr>
          <w:p w14:paraId="17BEF3A5"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Careful supplier selection process, tight relationship with the supplier, we don’t determine prices by beating suppliers, transformational engagement, suppliers need to fit. Common values, transparency, trust, partnership, </w:t>
            </w:r>
            <w:r w:rsidRPr="00A74D37">
              <w:rPr>
                <w:rFonts w:ascii="Cambria" w:hAnsi="Cambria" w:cs="Times New Roman"/>
                <w:bCs/>
                <w:color w:val="000000" w:themeColor="text1"/>
                <w:sz w:val="18"/>
                <w:szCs w:val="18"/>
              </w:rPr>
              <w:lastRenderedPageBreak/>
              <w:t xml:space="preserve">common goals, fit, and values are key, capabilities are secondary. trust and partnership more important than certifications. </w:t>
            </w:r>
          </w:p>
          <w:p w14:paraId="1395BBEA"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7256B19C" w14:textId="669E6740"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lastRenderedPageBreak/>
              <w:t xml:space="preserve">Finding strategic fit suppliers is the biggest challenge we have. We have lots of suppliers who have a very good infrastructure, very good financial strength, very good business capability, accountability, everything, but they are not strategic fit. Strategic fit is about values and trust. It's really very important for BIG CHAIN, to be BIG CHAIN supplier. It is a partnership who think of sustainability, people, and the </w:t>
            </w:r>
            <w:r w:rsidR="00DF4807" w:rsidRPr="00A74D37">
              <w:rPr>
                <w:rFonts w:ascii="Cambria" w:hAnsi="Cambria"/>
                <w:bCs/>
                <w:color w:val="000000" w:themeColor="text1"/>
                <w:sz w:val="18"/>
                <w:szCs w:val="18"/>
              </w:rPr>
              <w:t>environment.</w:t>
            </w:r>
          </w:p>
          <w:p w14:paraId="02E890F5"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2F0DAE0B" w14:textId="01876F08"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never propose or accept a production for the supplier, where he has to underpay or overuse to meet production objectives. Such solutions to the supply are against our DNA. If this is what the supplier is proposing, then it is the wrong supplier for us. </w:t>
            </w:r>
          </w:p>
          <w:p w14:paraId="3ADAA7D4" w14:textId="77777777" w:rsidR="00A94F1B" w:rsidRPr="00A74D37" w:rsidRDefault="00A94F1B" w:rsidP="00915B5A">
            <w:pPr>
              <w:widowControl w:val="0"/>
              <w:rPr>
                <w:rFonts w:ascii="Cambria" w:hAnsi="Cambria" w:cs="Times New Roman"/>
                <w:bCs/>
                <w:color w:val="000000" w:themeColor="text1"/>
                <w:sz w:val="18"/>
                <w:szCs w:val="18"/>
              </w:rPr>
            </w:pPr>
          </w:p>
          <w:p w14:paraId="71653399" w14:textId="5933424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And I mean there are suppliers coming to us saying I'm so proud of working for BIG CHAIN because this is actually also my beliefs. If you own a company and you feel the way we do, everything becomes transparent, it becomes a partnership. </w:t>
            </w:r>
          </w:p>
          <w:p w14:paraId="52796EA4"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17965F60" w14:textId="39B52B88"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want something better, and you are proud when you own a factory, and you can work with BIG CHAIN and fulfill these goals together with BIG CHAIN. </w:t>
            </w:r>
          </w:p>
          <w:p w14:paraId="7ED59886" w14:textId="77777777" w:rsidR="00A94F1B" w:rsidRPr="00A74D37" w:rsidRDefault="00A94F1B" w:rsidP="00915B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shd w:val="clear" w:color="auto" w:fill="FFFFFF"/>
              </w:rPr>
            </w:pPr>
          </w:p>
          <w:p w14:paraId="634944CA" w14:textId="77777777" w:rsidR="00A94F1B" w:rsidRPr="00A74D37" w:rsidRDefault="00A94F1B" w:rsidP="00915B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t xml:space="preserve">BIG CHAIN always tries to think about Transparency and sustainability. They always put employee well-being first. So, this is not done by the others. </w:t>
            </w:r>
          </w:p>
          <w:p w14:paraId="0CE0D9D2" w14:textId="77777777" w:rsidR="00A94F1B" w:rsidRPr="00A74D37" w:rsidRDefault="00A94F1B" w:rsidP="00915B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p>
          <w:p w14:paraId="2910F800" w14:textId="77777777" w:rsidR="00A94F1B" w:rsidRPr="00A74D37" w:rsidRDefault="00A94F1B" w:rsidP="00915B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shd w:val="clear" w:color="auto" w:fill="FFFFFF"/>
              </w:rPr>
            </w:pPr>
            <w:r w:rsidRPr="00A74D37">
              <w:rPr>
                <w:rFonts w:ascii="Cambria" w:hAnsi="Cambria"/>
                <w:bCs/>
                <w:color w:val="000000" w:themeColor="text1"/>
                <w:sz w:val="18"/>
                <w:szCs w:val="18"/>
              </w:rPr>
              <w:t xml:space="preserve">There are almost eight thousand export-oriented companies working in garments, but only four companies work with BIG CHAIN. Because BIG CHAIN requires transparency </w:t>
            </w:r>
            <w:r w:rsidRPr="00A74D37">
              <w:rPr>
                <w:rFonts w:ascii="Cambria" w:hAnsi="Cambria"/>
                <w:bCs/>
                <w:color w:val="000000" w:themeColor="text1"/>
                <w:sz w:val="18"/>
                <w:szCs w:val="18"/>
              </w:rPr>
              <w:lastRenderedPageBreak/>
              <w:t>and does not allow any kind of non-compliance, they have to be a good fit.  When compared to some of the other competitors and predecessors that I've worked with, I believe the biggest difference is BIG CHAIN’s high commitment to supply chain transparency</w:t>
            </w:r>
          </w:p>
          <w:p w14:paraId="0B06E002" w14:textId="77777777" w:rsidR="00A94F1B" w:rsidRPr="00A74D37" w:rsidRDefault="00A94F1B" w:rsidP="00915B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shd w:val="clear" w:color="auto" w:fill="FFFFFF"/>
              </w:rPr>
            </w:pPr>
          </w:p>
          <w:p w14:paraId="21CC758F" w14:textId="53D127EA" w:rsidR="00A94F1B" w:rsidRPr="00A74D37" w:rsidRDefault="00A94F1B" w:rsidP="00915B5A">
            <w:pPr>
              <w:pStyle w:val="Scrip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t xml:space="preserve">When customer shows that they care about supplier, then supplier will also care about customer, we help each other. (P05) BIG CHAIN is very serious about social responsibility, human rights, actually that is the main focus of BIG CHAIN. We have to always communicate these matters to BIG CHAIN and show BIG CHAIN our sense of social responsibility and our commitment to always follow BIG CHAIN ideology about human rights and social responsibility. </w:t>
            </w:r>
          </w:p>
          <w:p w14:paraId="3BC6B7B5" w14:textId="1ED3C60E"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When we started with BIG CHAIN, at that time we have about 250 loops, hand loops and about 500 people altogether. And then BIG CHAIN fantastic work culture. And, and we also believed in the way BIG CHAIN works, because BIG CHAIN is mostly people oriented, people focused and I, myself became a student of these activities, it is like, can we start here. And then actually I liked this concept that I put so many people, we start slowly and after we have started one factory in 2005, only one factory, then everywhere there is one factory. So, by 2006, 07, 08. We have created many factories. </w:t>
            </w:r>
          </w:p>
          <w:p w14:paraId="51825C8A" w14:textId="7CB84B5A"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Another matter that makes BIG CHAIN more successful at CSR compliance is the trust. Because when BIG CHAIN asks me to invest in one more factory, which might be cost of $5 million, so we can meet the demand, I do it, because BIG CHAIN never betray. BIG CHAIN is a very responsible company. BIG CHAIN is a really, really good partner.</w:t>
            </w:r>
          </w:p>
          <w:p w14:paraId="11250668" w14:textId="28EBAEE4"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Before</w:t>
            </w:r>
            <w:r w:rsidRPr="00A74D37">
              <w:rPr>
                <w:rFonts w:ascii="Cambria" w:eastAsia="Times New Roman" w:hAnsi="Cambria" w:cs="Times New Roman"/>
                <w:bCs/>
                <w:color w:val="000000" w:themeColor="text1"/>
                <w:sz w:val="18"/>
                <w:szCs w:val="18"/>
              </w:rPr>
              <w:t xml:space="preserve"> launching any product for BIG CHAIN, we have guidelines in our agreement. By agreeing to accept the order, we are committing to </w:t>
            </w:r>
            <w:r w:rsidRPr="00A74D37">
              <w:rPr>
                <w:rFonts w:ascii="Cambria" w:hAnsi="Cambria"/>
                <w:bCs/>
                <w:color w:val="000000" w:themeColor="text1"/>
                <w:sz w:val="18"/>
                <w:szCs w:val="18"/>
              </w:rPr>
              <w:t xml:space="preserve">the </w:t>
            </w:r>
            <w:r w:rsidRPr="00A74D37">
              <w:rPr>
                <w:rFonts w:ascii="Cambria" w:eastAsia="Times New Roman" w:hAnsi="Cambria" w:cs="Times New Roman"/>
                <w:bCs/>
                <w:color w:val="000000" w:themeColor="text1"/>
                <w:sz w:val="18"/>
                <w:szCs w:val="18"/>
              </w:rPr>
              <w:t xml:space="preserve">right of the people, right of the planet and accepted the compliance requirement to protect these </w:t>
            </w:r>
            <w:r w:rsidR="00DF4807" w:rsidRPr="00A74D37">
              <w:rPr>
                <w:rFonts w:ascii="Cambria" w:eastAsia="Times New Roman" w:hAnsi="Cambria" w:cs="Times New Roman"/>
                <w:bCs/>
                <w:color w:val="000000" w:themeColor="text1"/>
                <w:sz w:val="18"/>
                <w:szCs w:val="18"/>
              </w:rPr>
              <w:t>rights.</w:t>
            </w:r>
          </w:p>
          <w:p w14:paraId="54738950" w14:textId="571375C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Today is supplier day where different suppliers discuss the good examples that they have. So, everyone together shares all these good practices, what they did and other could learn and get inspiration. Those actually are doing like a formality, but idea does not believe any formalities. Suppliers talk about following standards, quality certifications, BSCI, </w:t>
            </w:r>
            <w:r w:rsidR="00C52081" w:rsidRPr="00A74D37">
              <w:rPr>
                <w:rFonts w:ascii="Cambria" w:hAnsi="Cambria" w:cs="Times New Roman"/>
                <w:bCs/>
                <w:color w:val="000000" w:themeColor="text1"/>
                <w:sz w:val="18"/>
                <w:szCs w:val="18"/>
              </w:rPr>
              <w:t>SEDEX,</w:t>
            </w:r>
            <w:r w:rsidRPr="00A74D37">
              <w:rPr>
                <w:rFonts w:ascii="Cambria" w:hAnsi="Cambria" w:cs="Times New Roman"/>
                <w:bCs/>
                <w:color w:val="000000" w:themeColor="text1"/>
                <w:sz w:val="18"/>
                <w:szCs w:val="18"/>
              </w:rPr>
              <w:t xml:space="preserve"> ISO. We have the top certificates ourselves, like lead platinum certificate with highest score but BIG CHAIN does not care about any of this stuff. It does not make any sense for BIG CHAIN because, if they will come in, they will see things are not right, that means it is not right. So how many certificates you do have doesn’t matter. If BIG CHAIN trusts you, they follow you religiously. </w:t>
            </w:r>
          </w:p>
        </w:tc>
      </w:tr>
      <w:tr w:rsidR="00A74D37" w:rsidRPr="00A74D37" w14:paraId="45F807FD" w14:textId="77777777" w:rsidTr="006365A6">
        <w:tc>
          <w:tcPr>
            <w:tcW w:w="829" w:type="pct"/>
          </w:tcPr>
          <w:p w14:paraId="78109957" w14:textId="77777777" w:rsidR="00A94F1B" w:rsidRPr="00A74D37" w:rsidRDefault="00A94F1B" w:rsidP="00915B5A">
            <w:pPr>
              <w:widowControl w:val="0"/>
              <w:spacing w:after="160" w:line="259" w:lineRule="auto"/>
              <w:rPr>
                <w:rFonts w:ascii="Cambria" w:hAnsi="Cambria"/>
                <w:bCs/>
                <w:color w:val="000000" w:themeColor="text1"/>
                <w:sz w:val="18"/>
                <w:szCs w:val="18"/>
              </w:rPr>
            </w:pPr>
            <w:r w:rsidRPr="00A74D37">
              <w:rPr>
                <w:rFonts w:ascii="Cambria" w:hAnsi="Cambria"/>
                <w:bCs/>
                <w:color w:val="000000" w:themeColor="text1"/>
                <w:sz w:val="18"/>
                <w:szCs w:val="18"/>
              </w:rPr>
              <w:lastRenderedPageBreak/>
              <w:t xml:space="preserve">Supply chain depth, Trace raw material to source, </w:t>
            </w:r>
          </w:p>
          <w:p w14:paraId="2FD7A0E8" w14:textId="77777777" w:rsidR="00A94F1B" w:rsidRPr="00A74D37" w:rsidRDefault="00A94F1B" w:rsidP="00915B5A">
            <w:pPr>
              <w:widowControl w:val="0"/>
              <w:spacing w:after="160" w:line="259" w:lineRule="auto"/>
              <w:rPr>
                <w:rFonts w:ascii="Cambria" w:hAnsi="Cambria"/>
                <w:bCs/>
                <w:color w:val="000000" w:themeColor="text1"/>
                <w:sz w:val="18"/>
                <w:szCs w:val="18"/>
              </w:rPr>
            </w:pPr>
            <w:r w:rsidRPr="00A74D37">
              <w:rPr>
                <w:rFonts w:ascii="Cambria" w:hAnsi="Cambria"/>
                <w:bCs/>
                <w:color w:val="000000" w:themeColor="text1"/>
                <w:sz w:val="18"/>
                <w:szCs w:val="18"/>
              </w:rPr>
              <w:t>Traceability technology</w:t>
            </w:r>
          </w:p>
        </w:tc>
        <w:tc>
          <w:tcPr>
            <w:tcW w:w="653" w:type="pct"/>
          </w:tcPr>
          <w:p w14:paraId="7E44B952"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Chase raw material all the way to original source, ensure sub suppliers and their suppliers follow requirements, transparency, commitment, other costumers do not reach this depth of compliance</w:t>
            </w:r>
          </w:p>
          <w:p w14:paraId="2D868536"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1CB13D5D" w14:textId="4BD5DFA0"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have to follow BIG CHAIN requirements, and we have to make sure our supplier follow BIG CHAIN requirements, Requirements, and their supplier follow BIG CHAIN requirements. BIG CHAIN will only check on sub supplier until they know exactly where raw material comes from, which farm and if farm follow BIG CHAIN standard. Other customers we have they ask that we follow their requirement, but they don’t know where raw material is coming from. </w:t>
            </w:r>
          </w:p>
          <w:p w14:paraId="568BDCF8" w14:textId="5E7D9E04"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So BIG CHAIN will go around the world, and they will tell wool farmers if you comply like this, we will add you to our list of suppliers they will collect multiple suppliers and provide list to us that these suppliers are certified, and that we can procure from the. But they only get certified after long process by BIG CHAIN. </w:t>
            </w:r>
          </w:p>
          <w:p w14:paraId="4EA8FB2C" w14:textId="1ADD67A4"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Now we know the farms that are supplying our world not just our suppliers because it's traceable. We have all the management systems in place. </w:t>
            </w:r>
          </w:p>
          <w:p w14:paraId="43B8A219" w14:textId="77777777" w:rsidR="00A94F1B" w:rsidRPr="00A74D37" w:rsidRDefault="00A94F1B" w:rsidP="00915B5A">
            <w:pPr>
              <w:widowControl w:val="0"/>
              <w:rPr>
                <w:rFonts w:ascii="Cambria" w:hAnsi="Cambria" w:cs="Times New Roman"/>
                <w:bCs/>
                <w:color w:val="000000" w:themeColor="text1"/>
                <w:sz w:val="18"/>
                <w:szCs w:val="18"/>
              </w:rPr>
            </w:pPr>
          </w:p>
          <w:p w14:paraId="1D2F6E21" w14:textId="75F57823"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are able to trace back the product through the raw material manufacturers, for example, if the product is made up of cotton, then we can trace back this product to the cotton manufacturer, but with non-BIG CHAIN, for example, Competitor 1 or COMPETITOR 2, we are not able to trace back this product. They can only trace back the material in our factor BIG CHAIN factory. </w:t>
            </w:r>
          </w:p>
          <w:p w14:paraId="3FA0A1AF" w14:textId="7C4DD213"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have product traceability. Suppose we sold one carpet. after one year you were feeling that this product is not right. That there is a defect.  You can bring the product </w:t>
            </w:r>
            <w:r w:rsidRPr="00A74D37">
              <w:rPr>
                <w:rFonts w:ascii="Cambria" w:hAnsi="Cambria" w:cs="Times New Roman"/>
                <w:bCs/>
                <w:color w:val="000000" w:themeColor="text1"/>
                <w:sz w:val="18"/>
                <w:szCs w:val="18"/>
              </w:rPr>
              <w:lastRenderedPageBreak/>
              <w:t xml:space="preserve">to BIG CHAIN store and then we are responsible. we know this is our product, and there is a date stamp and code for when and where this product was produced. Then we actually connect in our system which date we have delivered this. And then which date it was packed, which date It was finished, which date it was at what stage, which date the raw material came and from where, which date we actually bought material from our sub supplier. So, this is the thing, actually, we have to establish through traceability, the product quality and that product is safe to use, the product need to be functional, or that it needs to be durable. in case of a problem, you could find out the source of the problem. BIG CHAIN has a standard guideline that is called “go-no-go”, we call no go. If the product complies, then it is “gone”, if the product does not comply, it will “no-go”. a really beautiful system on “go no go” standard. </w:t>
            </w:r>
          </w:p>
          <w:p w14:paraId="10678B2C" w14:textId="6C3A5360"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mean the spinners who, make the yarn for us, can trace back to the supplier and accordingly to sub-supplier, by following this process, supplier can trace each batch to the farm. </w:t>
            </w:r>
          </w:p>
          <w:p w14:paraId="6F52CD3B" w14:textId="3BE254C8"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If BIG CHAIN says there is a problem with a product, we first look at delivery code for the product and then we start working backwards. we will first by trace back delivery to packing, folding, weaving and all our processes the product goes thru in sequence because for each part of the process the product went thru, there is an individual number and lot number. this is a number which we do not match with any other process or product. This tracing continues all the way thru the sub-suppliers until the batch of raw material from the actual farm. Because when the yarn manufacturer purchases the material from the farmer or the trader, they also have used the same lot numbering system BIG CHAIN requires for their documentation. All this is shared with BIG CHAIN. Only after problem is corrected, we resume production. </w:t>
            </w:r>
          </w:p>
          <w:p w14:paraId="2985EF8E" w14:textId="2760B138" w:rsidR="00A94F1B" w:rsidRPr="00A74D37" w:rsidRDefault="00A94F1B" w:rsidP="00A94F1B">
            <w:pPr>
              <w:pStyle w:val="NormalWeb"/>
              <w:rPr>
                <w:rFonts w:ascii="Cambria" w:hAnsi="Cambria"/>
                <w:bCs/>
                <w:color w:val="000000" w:themeColor="text1"/>
                <w:sz w:val="18"/>
                <w:szCs w:val="18"/>
              </w:rPr>
            </w:pPr>
            <w:r w:rsidRPr="00A74D37">
              <w:rPr>
                <w:rFonts w:ascii="Cambria" w:hAnsi="Cambria"/>
                <w:bCs/>
                <w:color w:val="000000" w:themeColor="text1"/>
                <w:sz w:val="18"/>
                <w:szCs w:val="18"/>
              </w:rPr>
              <w:t xml:space="preserve">Other companies only use Transfer Certificate, TC. This is it really, they even use third party. For example, COMPETITOR 1 and other companies don’t do the traceability for cotton and yarn themselves COMPETITOR 1 or other customers don’t directly get involved in this traceability system. BIG CHAIN is very different here. They developed a tracing technology that allows them to buy their own product and trace it back themselves through the total </w:t>
            </w:r>
            <w:r w:rsidR="00DF4807" w:rsidRPr="00A74D37">
              <w:rPr>
                <w:rFonts w:ascii="Cambria" w:hAnsi="Cambria"/>
                <w:bCs/>
                <w:color w:val="000000" w:themeColor="text1"/>
                <w:sz w:val="18"/>
                <w:szCs w:val="18"/>
              </w:rPr>
              <w:t>process.</w:t>
            </w:r>
          </w:p>
          <w:p w14:paraId="477E4609" w14:textId="77777777" w:rsidR="00A94F1B" w:rsidRPr="00A74D37" w:rsidRDefault="00A94F1B" w:rsidP="00A94F1B">
            <w:pPr>
              <w:pStyle w:val="NormalWeb"/>
              <w:rPr>
                <w:rFonts w:ascii="Cambria" w:hAnsi="Cambria"/>
                <w:bCs/>
                <w:color w:val="000000" w:themeColor="text1"/>
                <w:sz w:val="18"/>
                <w:szCs w:val="18"/>
              </w:rPr>
            </w:pPr>
            <w:r w:rsidRPr="00A74D37">
              <w:rPr>
                <w:rFonts w:ascii="Cambria" w:hAnsi="Cambria"/>
                <w:bCs/>
                <w:color w:val="000000" w:themeColor="text1"/>
                <w:sz w:val="18"/>
                <w:szCs w:val="18"/>
              </w:rPr>
              <w:t>We sent people to the farm. We have guidelines of how the animals should be treated. I mean, it's years of hard work and conversations with farming industry and governments, and researchers and many people. And this is only the wool examples, we have many situations like this with other places and with other raw material.</w:t>
            </w:r>
          </w:p>
          <w:p w14:paraId="4FA69D94" w14:textId="387DA70C" w:rsidR="00A94F1B" w:rsidRPr="00A74D37" w:rsidRDefault="00A94F1B" w:rsidP="00A94F1B">
            <w:pPr>
              <w:pStyle w:val="NormalWeb"/>
              <w:rPr>
                <w:rFonts w:ascii="Cambria" w:hAnsi="Cambria"/>
                <w:bCs/>
                <w:color w:val="000000" w:themeColor="text1"/>
                <w:sz w:val="18"/>
                <w:szCs w:val="18"/>
              </w:rPr>
            </w:pPr>
          </w:p>
        </w:tc>
      </w:tr>
      <w:tr w:rsidR="00A74D37" w:rsidRPr="00A74D37" w14:paraId="1E096747" w14:textId="77777777" w:rsidTr="006365A6">
        <w:tc>
          <w:tcPr>
            <w:tcW w:w="829" w:type="pct"/>
          </w:tcPr>
          <w:p w14:paraId="57574ADA"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Meticulous, clear requirements,</w:t>
            </w:r>
          </w:p>
        </w:tc>
        <w:tc>
          <w:tcPr>
            <w:tcW w:w="653" w:type="pct"/>
          </w:tcPr>
          <w:p w14:paraId="4ADF7425"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Clear direction, hazardous material, meticulous, different, people and planet, hazardous, testing during early phases of development, meticulous, people planet, different testing (specifically for </w:t>
            </w:r>
            <w:r w:rsidRPr="00A74D37">
              <w:rPr>
                <w:rFonts w:ascii="Cambria" w:hAnsi="Cambria" w:cs="Times New Roman"/>
                <w:bCs/>
                <w:color w:val="000000" w:themeColor="text1"/>
                <w:sz w:val="18"/>
                <w:szCs w:val="18"/>
              </w:rPr>
              <w:lastRenderedPageBreak/>
              <w:t xml:space="preserve">petrochemicals, </w:t>
            </w:r>
          </w:p>
        </w:tc>
        <w:tc>
          <w:tcPr>
            <w:tcW w:w="3518" w:type="pct"/>
          </w:tcPr>
          <w:p w14:paraId="79779F4E" w14:textId="48174960"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Formaldehyde restriction. Okay. So, they deal with some chemical, a chemical could be hazardous chemical. One of the chemicals he mentions formaldehyde this </w:t>
            </w:r>
            <w:r w:rsidR="004B4B09" w:rsidRPr="00A74D37">
              <w:rPr>
                <w:rFonts w:ascii="Cambria" w:hAnsi="Cambria" w:cs="Times New Roman"/>
                <w:bCs/>
                <w:color w:val="000000" w:themeColor="text1"/>
                <w:sz w:val="18"/>
                <w:szCs w:val="18"/>
              </w:rPr>
              <w:t>chemical</w:t>
            </w:r>
            <w:r w:rsidRPr="00A74D37">
              <w:rPr>
                <w:rFonts w:ascii="Cambria" w:hAnsi="Cambria" w:cs="Times New Roman"/>
                <w:bCs/>
                <w:color w:val="000000" w:themeColor="text1"/>
                <w:sz w:val="18"/>
                <w:szCs w:val="18"/>
              </w:rPr>
              <w:t>, uh, the how to deal with they have the clear direction and a specific action by the people on planet BIG CHAIN. So, it to deal with that particular chemical.</w:t>
            </w:r>
          </w:p>
          <w:p w14:paraId="7D277ACE" w14:textId="798D8F4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For Example, there is hazardous chemical like () which have reaction on human body, and we are not allowed to sell any product which has that chemical. So, before production of product in a development phase we have to secure the product and we have to declare the product as chemical free. BIG CHAIN also tests their product from their shop to make sure their product as hazard free. </w:t>
            </w:r>
          </w:p>
          <w:p w14:paraId="6E9F1A42"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We also test a lot to make sure that this material and product is not harmful for the people and planet and for people who are working in the production floor.</w:t>
            </w:r>
          </w:p>
          <w:p w14:paraId="68BF45B1" w14:textId="5296D76E"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I want to add another important point, uh, by, by this, we are very benefited and, and BIG Chain have educated us regarding this is, uh, Mr. ---- already shared the chemical name APEO and NPO, these are the two chemical name and substance which is very harmful for the human and environment. If this, if this material is mixed in product, then this could it be impact in the hormonal thing of human body. And we didn't have any information. </w:t>
            </w:r>
          </w:p>
          <w:p w14:paraId="0CE190EA"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Man 1: Do other companies, the other companies tell you the same thing too. We'll make sure to test specifically for petrochemicals.</w:t>
            </w:r>
          </w:p>
          <w:p w14:paraId="44810CEA"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We didn't receive from any other customer. For example, we use recycled products for BIG CHAIN so there is possibility of mixing other products like polyester. BIG CHAIN always tests and report us that there is no mixing of other chemicals, and it is hundred percent safe. Other companies don’t have same testing details. (P08) </w:t>
            </w:r>
          </w:p>
          <w:p w14:paraId="25D957C8"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My responsibility is to ensure the supply of material without bottleneck. Plan ahead with raw material supplier, make sure supplier plan ahead the quantities with quality and compliance requirement</w:t>
            </w:r>
          </w:p>
        </w:tc>
      </w:tr>
      <w:tr w:rsidR="00A74D37" w:rsidRPr="00A74D37" w14:paraId="54267D61" w14:textId="77777777" w:rsidTr="006365A6">
        <w:tc>
          <w:tcPr>
            <w:tcW w:w="829" w:type="pct"/>
          </w:tcPr>
          <w:p w14:paraId="69CBDD8A" w14:textId="672D08F3" w:rsidR="00A94F1B" w:rsidRPr="00A74D37" w:rsidRDefault="00C91CC5"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Training based on</w:t>
            </w:r>
            <w:r w:rsidR="00A94F1B" w:rsidRPr="00A74D37">
              <w:rPr>
                <w:rFonts w:ascii="Cambria" w:hAnsi="Cambria" w:cs="Times New Roman"/>
                <w:bCs/>
                <w:color w:val="000000" w:themeColor="text1"/>
                <w:sz w:val="18"/>
                <w:szCs w:val="18"/>
              </w:rPr>
              <w:t xml:space="preserve"> long-term partnership</w:t>
            </w:r>
          </w:p>
          <w:p w14:paraId="4CFEF3AA" w14:textId="77777777" w:rsidR="00A94F1B" w:rsidRPr="00A74D37" w:rsidRDefault="00A94F1B" w:rsidP="00915B5A">
            <w:pPr>
              <w:pStyle w:val="TableHeader"/>
              <w:rPr>
                <w:rFonts w:ascii="Cambria" w:hAnsi="Cambria" w:cs="Times New Roman"/>
                <w:bCs/>
                <w:color w:val="000000" w:themeColor="text1"/>
                <w:sz w:val="18"/>
                <w:szCs w:val="18"/>
              </w:rPr>
            </w:pPr>
          </w:p>
          <w:p w14:paraId="6BD69640"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Long term approach to supplier development</w:t>
            </w:r>
          </w:p>
        </w:tc>
        <w:tc>
          <w:tcPr>
            <w:tcW w:w="653" w:type="pct"/>
          </w:tcPr>
          <w:p w14:paraId="72F69CD3" w14:textId="4291616D" w:rsidR="00A94F1B" w:rsidRPr="00A74D37" w:rsidRDefault="00A94F1B" w:rsidP="00A94F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Clear directions-process oriented-detailed and comprehensive training, [No separation between product requirements and Requirements] Long term, partnership, training, meticulous, process-oriented partnership, ensure requirements are followed,</w:t>
            </w:r>
          </w:p>
        </w:tc>
        <w:tc>
          <w:tcPr>
            <w:tcW w:w="3518" w:type="pct"/>
          </w:tcPr>
          <w:p w14:paraId="79EB4934" w14:textId="616CE9C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So BIG CHAIN gives them very comprehensive training and they make sure they learn every single step. More than other customers. </w:t>
            </w:r>
          </w:p>
          <w:p w14:paraId="52644826" w14:textId="6535666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very good training program and good understanding about the company and each process of work, everything. Interpretation: Following Requirements is 100% important and because the entire product depend on this Requirements policy. </w:t>
            </w:r>
          </w:p>
          <w:p w14:paraId="6C30C82C" w14:textId="71D7FA4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a main difference I have seen is that BIG CHAIN always holding meetings, discussing, discussing, discussing, and training, it's too much: more than any others because they actually work on the brain so that these understanding actually make people to implement, they through the training books, with BIG CHAIN employees, and the supplier employees together, actually, this is the culture of the training. it's much different than any others. </w:t>
            </w:r>
          </w:p>
          <w:p w14:paraId="529EA165" w14:textId="31909BA0" w:rsidR="00897050"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So, uh, BIG CHAIN, I give us full training, which is assessing the risk and </w:t>
            </w:r>
            <w:r w:rsidR="00DF4807" w:rsidRPr="00A74D37">
              <w:rPr>
                <w:rFonts w:ascii="Cambria" w:hAnsi="Cambria" w:cs="Times New Roman"/>
                <w:bCs/>
                <w:color w:val="000000" w:themeColor="text1"/>
                <w:sz w:val="18"/>
                <w:szCs w:val="18"/>
              </w:rPr>
              <w:t>analyzing.</w:t>
            </w:r>
            <w:r w:rsidRPr="00A74D37">
              <w:rPr>
                <w:rFonts w:ascii="Cambria" w:hAnsi="Cambria" w:cs="Times New Roman"/>
                <w:bCs/>
                <w:color w:val="000000" w:themeColor="text1"/>
                <w:sz w:val="18"/>
                <w:szCs w:val="18"/>
              </w:rPr>
              <w:t xml:space="preserve"> </w:t>
            </w:r>
          </w:p>
          <w:p w14:paraId="267C2F2E" w14:textId="19BF153E"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the risk also risk mitigation as well. So, the product can be, you know, fully perfected the development stage. BIG CHAIN spends a lot of time to create process at factory and to train. They don’t rush. They wait until we are ready. Everything is planned ahead. </w:t>
            </w:r>
          </w:p>
          <w:p w14:paraId="052AC078" w14:textId="73D4B785"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The visits happen very often, so the teams always know what's happening in their products that they are responsible of supplying. It is like checking on a plant that we operate ourselves to ensure things are running as planned. </w:t>
            </w:r>
          </w:p>
        </w:tc>
      </w:tr>
      <w:tr w:rsidR="00A74D37" w:rsidRPr="00A74D37" w14:paraId="37711A5B" w14:textId="77777777" w:rsidTr="006365A6">
        <w:tc>
          <w:tcPr>
            <w:tcW w:w="829" w:type="pct"/>
          </w:tcPr>
          <w:p w14:paraId="63A4DE82"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All to collaborate to ensure compliance</w:t>
            </w:r>
          </w:p>
          <w:p w14:paraId="46F90D20"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Provide technology</w:t>
            </w:r>
          </w:p>
          <w:p w14:paraId="5B794DAE" w14:textId="77777777" w:rsidR="00A94F1B" w:rsidRPr="00A74D37" w:rsidRDefault="00A94F1B" w:rsidP="00915B5A">
            <w:pPr>
              <w:pStyle w:val="TableHeader"/>
              <w:rPr>
                <w:rFonts w:ascii="Cambria" w:hAnsi="Cambria" w:cs="Times New Roman"/>
                <w:bCs/>
                <w:color w:val="000000" w:themeColor="text1"/>
                <w:sz w:val="18"/>
                <w:szCs w:val="18"/>
              </w:rPr>
            </w:pPr>
          </w:p>
          <w:p w14:paraId="57A5E9DF"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Redesign factory production process</w:t>
            </w:r>
          </w:p>
          <w:p w14:paraId="1309EBCD" w14:textId="77777777" w:rsidR="00A94F1B" w:rsidRPr="00A74D37" w:rsidRDefault="00A94F1B" w:rsidP="00915B5A">
            <w:pPr>
              <w:pStyle w:val="TableHeader"/>
              <w:rPr>
                <w:rFonts w:ascii="Cambria" w:hAnsi="Cambria" w:cs="Times New Roman"/>
                <w:bCs/>
                <w:color w:val="000000" w:themeColor="text1"/>
                <w:sz w:val="18"/>
                <w:szCs w:val="18"/>
              </w:rPr>
            </w:pPr>
          </w:p>
          <w:p w14:paraId="7EA7DE80" w14:textId="77777777" w:rsidR="00A94F1B" w:rsidRPr="00A74D37" w:rsidRDefault="00A94F1B" w:rsidP="00915B5A">
            <w:pPr>
              <w:pStyle w:val="TableHeader"/>
              <w:rPr>
                <w:rFonts w:ascii="Cambria" w:hAnsi="Cambria" w:cs="Times New Roman"/>
                <w:bCs/>
                <w:color w:val="000000" w:themeColor="text1"/>
                <w:sz w:val="18"/>
                <w:szCs w:val="18"/>
              </w:rPr>
            </w:pPr>
          </w:p>
          <w:p w14:paraId="090FDC33"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Transparent supply chain </w:t>
            </w:r>
          </w:p>
        </w:tc>
        <w:tc>
          <w:tcPr>
            <w:tcW w:w="653" w:type="pct"/>
          </w:tcPr>
          <w:p w14:paraId="407F4235" w14:textId="36432BF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Collaborate as family members to improve, collaboration, democratic process, </w:t>
            </w:r>
            <w:r w:rsidR="002C7FF7" w:rsidRPr="00A74D37">
              <w:rPr>
                <w:rFonts w:ascii="Cambria" w:hAnsi="Cambria" w:cs="Times New Roman"/>
                <w:bCs/>
                <w:color w:val="000000" w:themeColor="text1"/>
                <w:sz w:val="18"/>
                <w:szCs w:val="18"/>
              </w:rPr>
              <w:t>involving</w:t>
            </w:r>
            <w:r w:rsidRPr="00A74D37">
              <w:rPr>
                <w:rFonts w:ascii="Cambria" w:hAnsi="Cambria" w:cs="Times New Roman"/>
                <w:bCs/>
                <w:color w:val="000000" w:themeColor="text1"/>
                <w:sz w:val="18"/>
                <w:szCs w:val="18"/>
              </w:rPr>
              <w:t>, joint efforts.</w:t>
            </w:r>
          </w:p>
          <w:p w14:paraId="6D1BAF23"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Collaboration, partnership, democratic design, double loop learning, innovation, transparency, not for everyone, long-term </w:t>
            </w:r>
            <w:r w:rsidRPr="00A74D37">
              <w:rPr>
                <w:rFonts w:ascii="Cambria" w:hAnsi="Cambria" w:cs="Times New Roman"/>
                <w:bCs/>
                <w:color w:val="000000" w:themeColor="text1"/>
                <w:sz w:val="18"/>
                <w:szCs w:val="18"/>
              </w:rPr>
              <w:lastRenderedPageBreak/>
              <w:t>benefits, redesign process, detail-oriented culture, long-term planning, Transformational, partnership, collaboration, double loop learning.</w:t>
            </w:r>
          </w:p>
        </w:tc>
        <w:tc>
          <w:tcPr>
            <w:tcW w:w="3518" w:type="pct"/>
          </w:tcPr>
          <w:p w14:paraId="5A1AC148" w14:textId="5E53730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Speaker 3: Yeah, so we. Have yeah, we have teams. We have engineers that are part of their discussion when they are discussing which is the rug that we want and there is a conversation around democratic what we call democratic. Speaker 3: Where there are five parameters, I believe you may be exposed and there is always a compromise and we tried to find the common ground between different aspects and at the end we reach a conclusion that this is. </w:t>
            </w:r>
          </w:p>
          <w:p w14:paraId="4270CAFB"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4F75D2D4" w14:textId="7B809875"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A higher purpose and I don't want to space my sound like you know potentials or something, but I think that glues us together that we are we want to do something Better Together and when you're in that family you strive for doing something better. (</w:t>
            </w:r>
          </w:p>
          <w:p w14:paraId="7625E987"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277CCA11" w14:textId="64D6FA0E"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The teams that we have out in the different offices are on the floor. BIG CHAIN Engineers are always working with our engineers. Creating and learning together How to reach efficiencies. It is part of the assignment to always be exploring different ways or better ways of doing what we're </w:t>
            </w:r>
            <w:r w:rsidR="00DF4807" w:rsidRPr="00A74D37">
              <w:rPr>
                <w:rFonts w:ascii="Cambria" w:hAnsi="Cambria"/>
                <w:bCs/>
                <w:color w:val="000000" w:themeColor="text1"/>
                <w:sz w:val="18"/>
                <w:szCs w:val="18"/>
              </w:rPr>
              <w:t>doing.</w:t>
            </w:r>
          </w:p>
          <w:p w14:paraId="11089194" w14:textId="77777777" w:rsidR="00A94F1B" w:rsidRPr="00A74D37" w:rsidRDefault="00A94F1B" w:rsidP="00915B5A">
            <w:pPr>
              <w:widowControl w:val="0"/>
              <w:rPr>
                <w:rFonts w:ascii="Cambria" w:hAnsi="Cambria" w:cs="Times New Roman"/>
                <w:bCs/>
                <w:color w:val="000000" w:themeColor="text1"/>
                <w:sz w:val="18"/>
                <w:szCs w:val="18"/>
              </w:rPr>
            </w:pPr>
          </w:p>
          <w:p w14:paraId="10C582DB" w14:textId="77777777" w:rsidR="00A94F1B" w:rsidRPr="00A74D37" w:rsidRDefault="00A94F1B" w:rsidP="00915B5A">
            <w:pPr>
              <w:widowControl w:val="0"/>
              <w:rPr>
                <w:rFonts w:ascii="Cambria" w:hAnsi="Cambria"/>
                <w:bCs/>
                <w:color w:val="000000" w:themeColor="text1"/>
                <w:sz w:val="18"/>
                <w:szCs w:val="18"/>
              </w:rPr>
            </w:pPr>
            <w:r w:rsidRPr="00A74D37">
              <w:rPr>
                <w:rFonts w:ascii="Cambria" w:hAnsi="Cambria"/>
                <w:bCs/>
                <w:color w:val="000000" w:themeColor="text1"/>
                <w:sz w:val="18"/>
                <w:szCs w:val="18"/>
              </w:rPr>
              <w:t>In 2003, BIG CHAIN liked our product and asked if we want to start a journey with them. But for this to happen many things will be needed such as social responsibilities requirements, quality things, and other guidelines. It was quite new for us because we were afraid because we were very young. We knew this would be a big gamble. But I agreed and said yes. Finally, we become a BIG CHAIN supplier in 2005.</w:t>
            </w:r>
          </w:p>
          <w:p w14:paraId="0439C5DB" w14:textId="77777777" w:rsidR="00A94F1B" w:rsidRPr="00A74D37" w:rsidRDefault="00A94F1B" w:rsidP="00915B5A">
            <w:pPr>
              <w:widowControl w:val="0"/>
              <w:rPr>
                <w:rFonts w:ascii="Cambria" w:hAnsi="Cambria" w:cs="Times New Roman"/>
                <w:bCs/>
                <w:color w:val="000000" w:themeColor="text1"/>
                <w:sz w:val="18"/>
                <w:szCs w:val="18"/>
              </w:rPr>
            </w:pPr>
          </w:p>
          <w:p w14:paraId="3768222C" w14:textId="14799AF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Speaker 2: Yes, and I mean we do it together so in. That you know me and ABC, who was the PD at that time. We did it together with the supplier. We want that this is all the things we want this pen to do. OK, let's solve it. </w:t>
            </w:r>
          </w:p>
          <w:p w14:paraId="30F3D3F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1518813B"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6822729F" w14:textId="0B10FABC" w:rsidR="00A94F1B" w:rsidRPr="00A74D37" w:rsidRDefault="00A94F1B" w:rsidP="00915B5A">
            <w:pPr>
              <w:pStyle w:val="Scrip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t xml:space="preserve">last year we faced transport unavailability. I shared with BIG CHAIN the problem, they come to us and together we discussed this issue and, then they introduced us to two more transport companies to mitigate this issue. </w:t>
            </w:r>
          </w:p>
          <w:p w14:paraId="0C9434D4" w14:textId="3572E62D" w:rsidR="00A94F1B" w:rsidRPr="00A74D37" w:rsidRDefault="00A94F1B" w:rsidP="00915B5A">
            <w:pPr>
              <w:pStyle w:val="Scrip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t xml:space="preserve">When we face a problem, say due to fluctuation, we have to be transparent and share with BIG CHAIN because this is a partnership, and we work together to mitigate the </w:t>
            </w:r>
            <w:r w:rsidR="00DF4807" w:rsidRPr="00A74D37">
              <w:rPr>
                <w:rFonts w:ascii="Cambria" w:hAnsi="Cambria"/>
                <w:bCs/>
                <w:color w:val="000000" w:themeColor="text1"/>
                <w:sz w:val="18"/>
                <w:szCs w:val="18"/>
              </w:rPr>
              <w:t>issue.</w:t>
            </w:r>
            <w:r w:rsidRPr="00A74D37">
              <w:rPr>
                <w:rFonts w:ascii="Cambria" w:hAnsi="Cambria"/>
                <w:bCs/>
                <w:color w:val="000000" w:themeColor="text1"/>
                <w:sz w:val="18"/>
                <w:szCs w:val="18"/>
              </w:rPr>
              <w:t xml:space="preserve"> </w:t>
            </w:r>
          </w:p>
          <w:p w14:paraId="2CBB4E2E" w14:textId="00BB78C1"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r w:rsidRPr="00A74D37">
              <w:rPr>
                <w:rFonts w:ascii="Cambria" w:hAnsi="Cambria"/>
                <w:bCs/>
                <w:color w:val="000000" w:themeColor="text1"/>
                <w:sz w:val="18"/>
                <w:szCs w:val="18"/>
              </w:rPr>
              <w:t xml:space="preserve">BIG CHAIN always tries to make the system better from today and tomorrow. Accordingly, we receive so many guidelines from BIG CHAIN and we work together make changes in our factory. </w:t>
            </w:r>
          </w:p>
          <w:p w14:paraId="28B31826" w14:textId="5D113D35"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Our production started from the development side that this test and any kind of any product by following BIG CHAIN methodology with democratic design. This is based on five parameters: form, quality, sustainability, functionality, and reliability. </w:t>
            </w:r>
          </w:p>
          <w:p w14:paraId="79B230AF" w14:textId="1E8687E0"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get together with BIG CHAIN team, the product development team to discuss actual design. First, we discuss the concept. Then BIG CHAIN design team will say how they need it.  So, we work together on a design that works. So, the quality journey start from the raw material to the end. </w:t>
            </w:r>
          </w:p>
          <w:p w14:paraId="4402A355" w14:textId="0BA90874"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If Supplier cannot meet a certain price point. How do you approach it.  Speaker 3: We opened the books and said OK, let's go through the whole production process and let's see where we are missing something together, but it has to be like that. We look at logistic of the supplier and make sure this is super-efficient in every step. Then we can together design a new price spectrum. We look for ways to help, it could be by finding a more competitive raw material supplier (they need to be compliant of course), or maybe a new technology </w:t>
            </w:r>
            <w:r w:rsidR="00C52081" w:rsidRPr="00A74D37">
              <w:rPr>
                <w:rFonts w:ascii="Cambria" w:hAnsi="Cambria" w:cs="Times New Roman"/>
                <w:bCs/>
                <w:color w:val="000000" w:themeColor="text1"/>
                <w:sz w:val="18"/>
                <w:szCs w:val="18"/>
              </w:rPr>
              <w:t>etc.</w:t>
            </w:r>
            <w:r w:rsidRPr="00A74D37">
              <w:rPr>
                <w:rFonts w:ascii="Cambria" w:hAnsi="Cambria" w:cs="Times New Roman"/>
                <w:bCs/>
                <w:color w:val="000000" w:themeColor="text1"/>
                <w:sz w:val="18"/>
                <w:szCs w:val="18"/>
              </w:rPr>
              <w:t xml:space="preserve">…we look at every step of the process. Open books and this are of course like I said, not for everyone but those who understand the long-term benefits. And sometimes we work with supplier to create a completely different process that makes production feasible with good compliance. </w:t>
            </w:r>
          </w:p>
          <w:p w14:paraId="3440D42A"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36181265"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54867CF0" w14:textId="2CA3A7F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in 2012, BIG CHAIN needed much more capacity. And then BIG CHAIN told us that together will make a long-term plan for this green field project. That is the green building. </w:t>
            </w:r>
          </w:p>
          <w:p w14:paraId="4673F1A2" w14:textId="092520A1"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BIG CHAIN always knows are cost, they are very involved in the process, it is a partnership, everything is transparent. They make sure supplier makes money but not too big money. </w:t>
            </w:r>
          </w:p>
          <w:p w14:paraId="6909A3A6" w14:textId="7A3D7EB3"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testing basically, uh, that is direct communication with people in planet. We get so many training from BIG CHAIN with help us for selected right material and product. With this right material and product, uh, so that we have to make sure [00:16:00] that this right product and right raw material, we are not impacting the people and planet. So, and so by this way, we actually work in favor of the planet and trying to secure, uh, the right for the people so that this, this didn't create any impact during production. To make sure that this material and product is not harmful for the people in planet and for people who are working in the production floor, uh, basically testing help us in this way to secure the people in planet. </w:t>
            </w:r>
          </w:p>
          <w:p w14:paraId="46DD2C7F" w14:textId="4A8445E7" w:rsidR="00A94F1B" w:rsidRPr="00A74D37" w:rsidRDefault="00A94F1B" w:rsidP="004209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When I compared to some of the other competitors and predecessors that I've worked with, I believe the biggest difference is BIG CHAIN high commitment to supply chain transparency. </w:t>
            </w:r>
          </w:p>
          <w:p w14:paraId="2E00ECE3" w14:textId="2B5D8688"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lastRenderedPageBreak/>
              <w:t xml:space="preserve">Our relationship with BIG CHAIN is a like the relationship between business partners. Everything is communicated from the start. Because BIG CHAIN always knows our cost, they are very involved in the process, it is a partnership, everything is transparent. They make sure supplier makes money but not too big </w:t>
            </w:r>
            <w:r w:rsidR="00DF4807" w:rsidRPr="00A74D37">
              <w:rPr>
                <w:rFonts w:ascii="Cambria" w:hAnsi="Cambria"/>
                <w:bCs/>
                <w:color w:val="000000" w:themeColor="text1"/>
                <w:sz w:val="18"/>
                <w:szCs w:val="18"/>
              </w:rPr>
              <w:t>money.</w:t>
            </w:r>
          </w:p>
          <w:p w14:paraId="748C97C1" w14:textId="76E0C98D"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So, Requirements Policy covers everything pretty much. So, they follow that guideline with detail. BIG CHAIN arranges Several trainings for workers to help them always follow requirements. So like root cause analysis, social responsibility, anti-harassment, they emphasize anti-harassment they're very strict about this policy. So, this kind of training BIG CHAIN is doing ongoing on continuous basis. Also, BIG CHAIN is always in communication with us, they inquire all the time, and require updates from us on regular basis. If there is a problem, BIG CHAIN is told about it immediately, we collaborate to learn from it. And BIG CHAIN will continue to follow up to make sure everyone learnt from it. </w:t>
            </w:r>
          </w:p>
          <w:p w14:paraId="50A6B867" w14:textId="6CCADB20"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Anti-Harassment training has absolutely helped me in family life and private life. And also, I come to a realiz</w:t>
            </w:r>
            <w:r w:rsidR="004B4B09" w:rsidRPr="00A74D37">
              <w:rPr>
                <w:rFonts w:ascii="Cambria" w:hAnsi="Cambria"/>
                <w:bCs/>
                <w:color w:val="000000" w:themeColor="text1"/>
                <w:sz w:val="18"/>
                <w:szCs w:val="18"/>
              </w:rPr>
              <w:t xml:space="preserve">e </w:t>
            </w:r>
            <w:r w:rsidRPr="00A74D37">
              <w:rPr>
                <w:rFonts w:ascii="Cambria" w:hAnsi="Cambria"/>
                <w:bCs/>
                <w:color w:val="000000" w:themeColor="text1"/>
                <w:sz w:val="18"/>
                <w:szCs w:val="18"/>
              </w:rPr>
              <w:t xml:space="preserve">that as a female, what kind of rights and privilege I have that now I understand through this training. I share with the friends and family and the neighbors, and they really learn from what I learned and share the knowledge and they appreciate </w:t>
            </w:r>
            <w:r w:rsidR="00DF4807" w:rsidRPr="00A74D37">
              <w:rPr>
                <w:rFonts w:ascii="Cambria" w:hAnsi="Cambria"/>
                <w:bCs/>
                <w:color w:val="000000" w:themeColor="text1"/>
                <w:sz w:val="18"/>
                <w:szCs w:val="18"/>
              </w:rPr>
              <w:t>it.</w:t>
            </w:r>
          </w:p>
          <w:p w14:paraId="26FD39D6" w14:textId="339B001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 xml:space="preserve">When relying on the process check by using third party then there will be less scope. Sub-supplier will be less educated. they will follow the rules and regulations of third party who will only check the document. But in BIG CHAIN supply chain, BIG CHAIN tries to teach the supplier and make them well educated so they can perform in a greater way, quality, and </w:t>
            </w:r>
            <w:r w:rsidR="00DF4807" w:rsidRPr="00A74D37">
              <w:rPr>
                <w:rFonts w:ascii="Cambria" w:hAnsi="Cambria"/>
                <w:bCs/>
                <w:color w:val="000000" w:themeColor="text1"/>
                <w:sz w:val="18"/>
                <w:szCs w:val="18"/>
              </w:rPr>
              <w:t>compliance.</w:t>
            </w:r>
          </w:p>
          <w:p w14:paraId="5BA0883A" w14:textId="411432F2"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If BIG CHAIN supplier is no longer a customer for our raw material, we will keep using the BIG CHAIN methods even if BIG CHAIN is not involved. Because the BIG CHAIN standard process has been very good for my business. I am already using BIG CHAIN processes when doing business with others, because they are very clear, transparent, and detailed processes that prevent </w:t>
            </w:r>
            <w:r w:rsidR="00DF4807" w:rsidRPr="00A74D37">
              <w:rPr>
                <w:rFonts w:ascii="Cambria" w:hAnsi="Cambria"/>
                <w:bCs/>
                <w:color w:val="000000" w:themeColor="text1"/>
                <w:sz w:val="18"/>
                <w:szCs w:val="18"/>
              </w:rPr>
              <w:t>problems.</w:t>
            </w:r>
          </w:p>
          <w:p w14:paraId="38970FD5" w14:textId="42740521"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Speaker 2: Yeah, and technical drawings. You're not interested, you just want to buy.  </w:t>
            </w:r>
          </w:p>
          <w:p w14:paraId="16473466"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77A1A378" w14:textId="6D25D5A3" w:rsidR="00A94F1B" w:rsidRPr="00A74D37" w:rsidRDefault="00A94F1B" w:rsidP="00A94F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 Speaker 3: Give me a good the price. And I'll buy 100,000 pieces and then. You know whatever. Doesn’t happen here with BIG CHAIN, with us it is a partnership that our supplier is part of. The decision process has become the </w:t>
            </w:r>
            <w:r w:rsidR="00C52081" w:rsidRPr="00A74D37">
              <w:rPr>
                <w:rFonts w:ascii="Cambria" w:hAnsi="Cambria" w:cs="Times New Roman"/>
                <w:bCs/>
                <w:color w:val="000000" w:themeColor="text1"/>
                <w:sz w:val="18"/>
                <w:szCs w:val="18"/>
              </w:rPr>
              <w:t>same.</w:t>
            </w:r>
          </w:p>
          <w:p w14:paraId="7A01F06A" w14:textId="4DD175D1" w:rsidR="00A94F1B" w:rsidRPr="00A74D37" w:rsidRDefault="00A94F1B" w:rsidP="00A94F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tc>
      </w:tr>
      <w:tr w:rsidR="00A74D37" w:rsidRPr="00A74D37" w14:paraId="45E2F598" w14:textId="77777777" w:rsidTr="006365A6">
        <w:tc>
          <w:tcPr>
            <w:tcW w:w="829" w:type="pct"/>
          </w:tcPr>
          <w:p w14:paraId="07DB6F7A"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Double loop learning, </w:t>
            </w:r>
          </w:p>
        </w:tc>
        <w:tc>
          <w:tcPr>
            <w:tcW w:w="653" w:type="pct"/>
          </w:tcPr>
          <w:p w14:paraId="08504E6D"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Collaboration, double loop learning</w:t>
            </w:r>
          </w:p>
        </w:tc>
        <w:tc>
          <w:tcPr>
            <w:tcW w:w="3518" w:type="pct"/>
          </w:tcPr>
          <w:p w14:paraId="0BDD5A6E" w14:textId="7F36CE4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Speaker 3: It can be one week it. Can be you spend their five days not leaving the factory floor and then you live with this success and that will probably not happen in other retailers because most are just interested in price. And hey, I bought this machine and I think we can do this this weaving technique. But we can do it differently. We glue it instead of. There's always this conversation going on every day, because if you push the right buttons. It's going to be very, very good for your business as a as a BIG CHAIN supply. And I've seen. Stories where a business goes from €1 million to 10 in years or from 10 to 100. It can be many things depending on the size of. </w:t>
            </w:r>
          </w:p>
        </w:tc>
      </w:tr>
      <w:tr w:rsidR="00A74D37" w:rsidRPr="00A74D37" w14:paraId="6D6DA97F" w14:textId="77777777" w:rsidTr="006365A6">
        <w:tc>
          <w:tcPr>
            <w:tcW w:w="829" w:type="pct"/>
          </w:tcPr>
          <w:p w14:paraId="2EF49492"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Focus on the concept, collaboration, transformational </w:t>
            </w:r>
          </w:p>
        </w:tc>
        <w:tc>
          <w:tcPr>
            <w:tcW w:w="653" w:type="pct"/>
          </w:tcPr>
          <w:p w14:paraId="77F48266"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Collaboration, double loop learning, focuses on concept first, one team, transparency, collaboration, double loop learning, and transformati</w:t>
            </w:r>
            <w:r w:rsidRPr="00A74D37">
              <w:rPr>
                <w:rFonts w:ascii="Cambria" w:hAnsi="Cambria" w:cs="Times New Roman"/>
                <w:bCs/>
                <w:color w:val="000000" w:themeColor="text1"/>
                <w:sz w:val="18"/>
                <w:szCs w:val="18"/>
              </w:rPr>
              <w:lastRenderedPageBreak/>
              <w:t xml:space="preserve">onal leadership. </w:t>
            </w:r>
          </w:p>
        </w:tc>
        <w:tc>
          <w:tcPr>
            <w:tcW w:w="3518" w:type="pct"/>
          </w:tcPr>
          <w:p w14:paraId="7A3B6954" w14:textId="6BA35F18"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 First of all, first of all uh, BIG CHAIN when introduce, start with focus on concept, and then there is several </w:t>
            </w:r>
            <w:r w:rsidR="004209B0" w:rsidRPr="00A74D37">
              <w:rPr>
                <w:rFonts w:ascii="Cambria" w:hAnsi="Cambria" w:cs="Times New Roman"/>
                <w:bCs/>
                <w:color w:val="000000" w:themeColor="text1"/>
                <w:sz w:val="18"/>
                <w:szCs w:val="18"/>
              </w:rPr>
              <w:t>processes, sees</w:t>
            </w:r>
            <w:r w:rsidRPr="00A74D37">
              <w:rPr>
                <w:rFonts w:ascii="Cambria" w:hAnsi="Cambria" w:cs="Times New Roman"/>
                <w:bCs/>
                <w:color w:val="000000" w:themeColor="text1"/>
                <w:sz w:val="18"/>
                <w:szCs w:val="18"/>
              </w:rPr>
              <w:t xml:space="preserve"> each call technical part, but in technical part couple of things BIG CHAIN that address at the beginning. Like if I, if I describe this to you in a very short summary, then uhm, this quite could be, then this could be the concept received this is the beginning process of BIG CHAIN business and then we work on this concept and complete the product and submit to BIG CHAIN and BIG CHAIN people are getting comments to make this better and in the second process after improving the sample comment. We do several times we give them our ideas they give us theirs.  We work as one team, everything is transparent. </w:t>
            </w:r>
          </w:p>
          <w:p w14:paraId="5444B978" w14:textId="42893EFA"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eastAsia="Times New Roman"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I mean, there are many fantastic examples in BIG CHAIN where we're kind of innovate, thinking a little bit smarter and being careful. </w:t>
            </w:r>
            <w:r w:rsidRPr="00A74D37">
              <w:rPr>
                <w:rFonts w:ascii="Cambria" w:eastAsia="Times New Roman" w:hAnsi="Cambria" w:cs="Times New Roman"/>
                <w:bCs/>
                <w:color w:val="000000" w:themeColor="text1"/>
                <w:sz w:val="18"/>
                <w:szCs w:val="18"/>
              </w:rPr>
              <w:t>Even you know when you change the business just by t thinking smarter and then we can find a super good price.</w:t>
            </w:r>
            <w:r w:rsidRPr="00A74D37">
              <w:rPr>
                <w:rFonts w:ascii="Cambria" w:hAnsi="Cambria" w:cs="Times New Roman"/>
                <w:bCs/>
                <w:color w:val="000000" w:themeColor="text1"/>
                <w:sz w:val="18"/>
                <w:szCs w:val="18"/>
              </w:rPr>
              <w:t xml:space="preserve"> </w:t>
            </w:r>
          </w:p>
          <w:p w14:paraId="6B8C1778" w14:textId="2D4CD4D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eastAsia="Times New Roman" w:hAnsi="Cambria" w:cs="Times New Roman"/>
                <w:bCs/>
                <w:color w:val="000000" w:themeColor="text1"/>
                <w:sz w:val="18"/>
                <w:szCs w:val="18"/>
              </w:rPr>
              <w:t xml:space="preserve">We have generated a dynamic with our partners that they understand and believe in this way of thinking. This thinking has also changed the supplier </w:t>
            </w:r>
            <w:r w:rsidR="00DF4807" w:rsidRPr="00A74D37">
              <w:rPr>
                <w:rFonts w:ascii="Cambria" w:eastAsia="Times New Roman" w:hAnsi="Cambria" w:cs="Times New Roman"/>
                <w:bCs/>
                <w:color w:val="000000" w:themeColor="text1"/>
                <w:sz w:val="18"/>
                <w:szCs w:val="18"/>
              </w:rPr>
              <w:t>organization.</w:t>
            </w:r>
            <w:r w:rsidRPr="00A74D37">
              <w:rPr>
                <w:rFonts w:ascii="Cambria" w:eastAsia="Times New Roman" w:hAnsi="Cambria" w:cs="Times New Roman"/>
                <w:bCs/>
                <w:color w:val="000000" w:themeColor="text1"/>
                <w:sz w:val="18"/>
                <w:szCs w:val="18"/>
              </w:rPr>
              <w:t xml:space="preserve"> </w:t>
            </w:r>
          </w:p>
          <w:p w14:paraId="786D3F7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They understand that if we tick all the boxes like in a bid. It's going to sell like pancakes. It's going to be very good business. For BIG CHAIN and for the suppliers. So, they want to. They want to repeat this kind of success is it's not easy. It's actually quit, hard to find those kinds of successes, but the suppliers are always trying to, and they are coming with ideas. And many times, their ideas work for BIG CHAIN and for them. </w:t>
            </w:r>
          </w:p>
          <w:p w14:paraId="1229AA01"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636BAB1F" w14:textId="0B992B16"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We sometimes challenge each other, and we both grow from those challenges. Many times, this growth transforms the production culture, and created a new way of thinking and </w:t>
            </w:r>
            <w:r w:rsidR="00DF4807" w:rsidRPr="00A74D37">
              <w:rPr>
                <w:rFonts w:ascii="Cambria" w:hAnsi="Cambria"/>
                <w:bCs/>
                <w:color w:val="000000" w:themeColor="text1"/>
                <w:sz w:val="18"/>
                <w:szCs w:val="18"/>
              </w:rPr>
              <w:t>operating.</w:t>
            </w:r>
          </w:p>
          <w:p w14:paraId="3490BE65"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2FE50561" w14:textId="4F53A929" w:rsidR="00A94F1B" w:rsidRPr="00A74D37" w:rsidRDefault="00A94F1B" w:rsidP="00915B5A">
            <w:pPr>
              <w:pStyle w:val="Scrip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t xml:space="preserve">One thing BIG CHAIN like to share that culture to make it better for everyone that is BIG CHAIN dialogue. it is helpful for us also, and to maintain this culture BIG CHAIN helps us or a lot we're actually working together to develop a new product, considering actually customers demand or current market trend. </w:t>
            </w:r>
          </w:p>
          <w:p w14:paraId="000C282B" w14:textId="77777777" w:rsidR="00A94F1B" w:rsidRPr="00A74D37" w:rsidRDefault="00A94F1B" w:rsidP="00915B5A">
            <w:pPr>
              <w:pStyle w:val="Scrip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t xml:space="preserve">Our mindset is based on creating transformation. This is how our management operates through our company and we work hard to create transformation with our suppliers. </w:t>
            </w:r>
          </w:p>
        </w:tc>
      </w:tr>
      <w:tr w:rsidR="00A74D37" w:rsidRPr="00A74D37" w14:paraId="3069C1F0" w14:textId="77777777" w:rsidTr="006365A6">
        <w:tc>
          <w:tcPr>
            <w:tcW w:w="829" w:type="pct"/>
          </w:tcPr>
          <w:p w14:paraId="230C6FF7"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Different production planning approaches approach</w:t>
            </w:r>
          </w:p>
          <w:p w14:paraId="2F301D8A"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52-week cycle</w:t>
            </w:r>
          </w:p>
        </w:tc>
        <w:tc>
          <w:tcPr>
            <w:tcW w:w="653" w:type="pct"/>
          </w:tcPr>
          <w:p w14:paraId="63EA038F"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Different process and approach.  long planning cycle more effective. </w:t>
            </w:r>
          </w:p>
        </w:tc>
        <w:tc>
          <w:tcPr>
            <w:tcW w:w="3518" w:type="pct"/>
          </w:tcPr>
          <w:p w14:paraId="23976948" w14:textId="6C04E60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during those 15 years, I met a lot of people, a lot of companies. Due to this, I probed many ideas and made myself well-trained. I feel that there is something different with BIG CHAIN quality system compared to others. because BIG CHAIN always thinks from a different point of view, from the customer point of view, customer satisfaction, people, planet, and so on. </w:t>
            </w:r>
          </w:p>
          <w:p w14:paraId="02AEAAF4" w14:textId="5FA1A992"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One of the secrets why we are successful at following BIG CHAIN CSR requirements is the 52-week plan. Others follow four season business plans: summer, winter, spring, and autumn. But BIG CHAIN follows weekly though the 52-week calendar planned ahead and then adjustment are made during the year, much more consistent and avoid CSR compliance </w:t>
            </w:r>
            <w:r w:rsidR="00DF4807" w:rsidRPr="00A74D37">
              <w:rPr>
                <w:rFonts w:ascii="Cambria" w:hAnsi="Cambria"/>
                <w:bCs/>
                <w:color w:val="000000" w:themeColor="text1"/>
                <w:sz w:val="18"/>
                <w:szCs w:val="18"/>
              </w:rPr>
              <w:t>problems.</w:t>
            </w:r>
          </w:p>
          <w:p w14:paraId="01E1042C"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eastAsia="Times New Roman" w:hAnsi="Cambria" w:cs="Times New Roman"/>
                <w:bCs/>
                <w:color w:val="000000" w:themeColor="text1"/>
                <w:sz w:val="18"/>
                <w:szCs w:val="18"/>
              </w:rPr>
              <w:t>We can follow BIG CHAIN standards very well because we have the long planning cycle. we have the trust and the partnership. BIG CHAIN’s compliance and planning is more advanced than the other companies. BIG CHAIN plans way in advance for everything</w:t>
            </w:r>
          </w:p>
        </w:tc>
      </w:tr>
      <w:tr w:rsidR="00A74D37" w:rsidRPr="00A74D37" w14:paraId="40355B86" w14:textId="77777777" w:rsidTr="006365A6">
        <w:tc>
          <w:tcPr>
            <w:tcW w:w="829" w:type="pct"/>
          </w:tcPr>
          <w:p w14:paraId="6441D645"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evaluate objectives, measure progress</w:t>
            </w:r>
          </w:p>
        </w:tc>
        <w:tc>
          <w:tcPr>
            <w:tcW w:w="653" w:type="pct"/>
          </w:tcPr>
          <w:p w14:paraId="4CC5EF34"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Compliance is an integral part of the process, compliance, plan ahead, quality, avoid problems. Ensure requirements are followed, transparency, trust, collaboration, meticulous compliance, compliance assurance </w:t>
            </w:r>
            <w:r w:rsidRPr="00A74D37">
              <w:rPr>
                <w:rFonts w:ascii="Cambria" w:hAnsi="Cambria" w:cs="Times New Roman"/>
                <w:bCs/>
                <w:color w:val="000000" w:themeColor="text1"/>
                <w:sz w:val="18"/>
                <w:szCs w:val="18"/>
              </w:rPr>
              <w:lastRenderedPageBreak/>
              <w:t>essential for supplier engagement</w:t>
            </w:r>
          </w:p>
          <w:p w14:paraId="60768B6F"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3ED01098" w14:textId="66BA9EE8"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lastRenderedPageBreak/>
              <w:t xml:space="preserve">COMPETITOR 2 also wants to show a reduction on dependency on gas and energy and to apply the solar energy like BIG CHAIN, but they don't have any measurement, like 5% minimum improvement every year. BIG CHAIN always wants to see </w:t>
            </w:r>
            <w:r w:rsidR="00DF4807" w:rsidRPr="00A74D37">
              <w:rPr>
                <w:rFonts w:ascii="Cambria" w:hAnsi="Cambria"/>
                <w:bCs/>
                <w:color w:val="000000" w:themeColor="text1"/>
                <w:sz w:val="18"/>
                <w:szCs w:val="18"/>
              </w:rPr>
              <w:t>numbers.</w:t>
            </w:r>
          </w:p>
          <w:p w14:paraId="4F1966F1" w14:textId="6A5DFA0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 xml:space="preserve">BIG CHAIN has compliance standard for everything, for example when we receive raw material, there is also compliance for the ship. And compliance is updated all the time, with more and more requirements, because BIG CHAIN has long-term targets for people and planet, and we need to work as partners to reach </w:t>
            </w:r>
            <w:r w:rsidR="00DF4807" w:rsidRPr="00A74D37">
              <w:rPr>
                <w:rFonts w:ascii="Cambria" w:hAnsi="Cambria"/>
                <w:bCs/>
                <w:color w:val="000000" w:themeColor="text1"/>
                <w:sz w:val="18"/>
                <w:szCs w:val="18"/>
              </w:rPr>
              <w:t>target.</w:t>
            </w:r>
          </w:p>
          <w:p w14:paraId="1C8F0F95"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BIG CHAIN gives guidelines in advance, like a whole year for planet improvement plan. And of course, they follow up and evaluate the improvement plan, how much we have accomplished. BIG CHAIN always measures progress and makes changes to plan.</w:t>
            </w:r>
          </w:p>
          <w:p w14:paraId="37558D6A"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lastRenderedPageBreak/>
              <w:t xml:space="preserve">And in the beginning of the year, we have to share with BIG CHAIN how we are going to improve our plan from last year, and </w:t>
            </w:r>
          </w:p>
          <w:p w14:paraId="681EDD84" w14:textId="7DC63413"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 xml:space="preserve">we have to put deadline and we have to show BIG CHAIN progress that we are meeting </w:t>
            </w:r>
            <w:r w:rsidR="00DF4807" w:rsidRPr="00A74D37">
              <w:rPr>
                <w:rFonts w:ascii="Cambria" w:hAnsi="Cambria"/>
                <w:bCs/>
                <w:color w:val="000000" w:themeColor="text1"/>
                <w:sz w:val="18"/>
                <w:szCs w:val="18"/>
              </w:rPr>
              <w:t>objectives.</w:t>
            </w:r>
            <w:r w:rsidRPr="00A74D37">
              <w:rPr>
                <w:rFonts w:ascii="Cambria" w:hAnsi="Cambria"/>
                <w:bCs/>
                <w:color w:val="000000" w:themeColor="text1"/>
                <w:sz w:val="18"/>
                <w:szCs w:val="18"/>
              </w:rPr>
              <w:t xml:space="preserve"> </w:t>
            </w:r>
          </w:p>
          <w:p w14:paraId="03251222" w14:textId="4C768266"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With other customers who don’t plan ahead, sometimes we fail to meet delivery date because of material shortage, and we will not receive the material on time and will not be able to deliver the goods on time. </w:t>
            </w:r>
          </w:p>
        </w:tc>
      </w:tr>
      <w:tr w:rsidR="00A74D37" w:rsidRPr="00A74D37" w14:paraId="25EFAE13" w14:textId="77777777" w:rsidTr="006365A6">
        <w:tc>
          <w:tcPr>
            <w:tcW w:w="829" w:type="pct"/>
          </w:tcPr>
          <w:p w14:paraId="5A04EDDC"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Calibri"/>
                <w:bCs/>
                <w:color w:val="000000" w:themeColor="text1"/>
                <w:sz w:val="18"/>
                <w:szCs w:val="18"/>
              </w:rPr>
              <w:lastRenderedPageBreak/>
              <w:t>CSR part of the business culture</w:t>
            </w:r>
          </w:p>
        </w:tc>
        <w:tc>
          <w:tcPr>
            <w:tcW w:w="653" w:type="pct"/>
          </w:tcPr>
          <w:p w14:paraId="0A25FB06" w14:textId="143B713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Compliance not compromised for lower price. Compliance essential to the culture. compliance is priority, willing to take </w:t>
            </w:r>
            <w:r w:rsidR="00DF4807" w:rsidRPr="00A74D37">
              <w:rPr>
                <w:rFonts w:ascii="Cambria" w:hAnsi="Cambria" w:cs="Times New Roman"/>
                <w:bCs/>
                <w:color w:val="000000" w:themeColor="text1"/>
                <w:sz w:val="18"/>
                <w:szCs w:val="18"/>
              </w:rPr>
              <w:t>loss.</w:t>
            </w:r>
          </w:p>
          <w:p w14:paraId="6E1BD072"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3C189941" w14:textId="1107507C"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Speaker 2: I mean, sometimes we don't reach below, we know these prices because we will not accept the different quality or compliance. </w:t>
            </w:r>
          </w:p>
          <w:p w14:paraId="16BC2590"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4AF9BBB6" w14:textId="77777777" w:rsidR="00A94F1B" w:rsidRPr="00A74D37" w:rsidRDefault="00A94F1B" w:rsidP="00915B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69A30A02" w14:textId="3D45366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Speaker 1: Have you? Scrapped a project for an idea. Because you found out. If you are to produce it at the price you need to produce at that you. Are compromising something compromising, let's say safety or compromising this, or come or not following the?  Speaker 2: Definitely yes. </w:t>
            </w:r>
          </w:p>
          <w:p w14:paraId="2EC3E736"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2C89DF74" w14:textId="77777777" w:rsidR="00A94F1B" w:rsidRPr="00A74D37" w:rsidRDefault="00A94F1B" w:rsidP="00915B5A">
            <w:pPr>
              <w:widowControl w:val="0"/>
              <w:rPr>
                <w:rFonts w:ascii="Cambria" w:hAnsi="Cambria" w:cs="Times New Roman"/>
                <w:bCs/>
                <w:color w:val="000000" w:themeColor="text1"/>
                <w:sz w:val="18"/>
                <w:szCs w:val="18"/>
              </w:rPr>
            </w:pPr>
          </w:p>
          <w:p w14:paraId="404E4101" w14:textId="4A3A3BE8"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If a product can only be produced by not fully following Company CSR requirements, it will not happen. It will never be </w:t>
            </w:r>
            <w:r w:rsidR="00DF4807" w:rsidRPr="00A74D37">
              <w:rPr>
                <w:rFonts w:ascii="Cambria" w:hAnsi="Cambria"/>
                <w:bCs/>
                <w:color w:val="000000" w:themeColor="text1"/>
                <w:sz w:val="18"/>
                <w:szCs w:val="18"/>
              </w:rPr>
              <w:t>produced.</w:t>
            </w:r>
          </w:p>
          <w:p w14:paraId="1520915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1D757A00" w14:textId="5D192F1C"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this is part of our DNA, cannot be negotiated, </w:t>
            </w:r>
          </w:p>
          <w:p w14:paraId="33636D94" w14:textId="62BD5CA2"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r w:rsidRPr="00A74D37">
              <w:rPr>
                <w:rFonts w:ascii="Cambria" w:hAnsi="Cambria"/>
                <w:bCs/>
                <w:color w:val="000000" w:themeColor="text1"/>
                <w:sz w:val="18"/>
                <w:szCs w:val="18"/>
              </w:rPr>
              <w:t xml:space="preserve">During new product quotation, we always consider the planet. Because this is the standard. If we want to sell to BIG CHAIN, we have to follow their standard; company CSR requirements are not </w:t>
            </w:r>
            <w:r w:rsidR="00DF4807" w:rsidRPr="00A74D37">
              <w:rPr>
                <w:rFonts w:ascii="Cambria" w:hAnsi="Cambria"/>
                <w:bCs/>
                <w:color w:val="000000" w:themeColor="text1"/>
                <w:sz w:val="18"/>
                <w:szCs w:val="18"/>
              </w:rPr>
              <w:t>negotiable.</w:t>
            </w:r>
          </w:p>
          <w:p w14:paraId="086FA5DA" w14:textId="19B9053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During Pandemic, all the rules has been followed. They came to us to support this extra forecast, extra need. They made their internal meeting agreement with their workers. They did it, we took exception approval. And then we clearly mentioned that you can do this overtime, but not more than four hours. So, we do verify and check before we allow. Because of pandemic when factory opened, we needed more production, but we will not allow more than 4 hours overtime, and simply considered it we took a sales loss. </w:t>
            </w:r>
          </w:p>
          <w:p w14:paraId="3E3A62EE" w14:textId="621078E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 xml:space="preserve">The rice factory, in [country] has a lot of waste, which is the shell of the rice. So, we take this waste, and we use for our boiler as energy source, in very innovative way. This was not a BIG CHAIN idea; this was our idea. But we share with BIG CHAIN how to make happen. We start to think about the </w:t>
            </w:r>
            <w:r w:rsidR="00DF4807" w:rsidRPr="00A74D37">
              <w:rPr>
                <w:rFonts w:ascii="Cambria" w:hAnsi="Cambria"/>
                <w:bCs/>
                <w:color w:val="000000" w:themeColor="text1"/>
                <w:sz w:val="18"/>
                <w:szCs w:val="18"/>
              </w:rPr>
              <w:t>planet.</w:t>
            </w:r>
          </w:p>
          <w:p w14:paraId="60F209EB" w14:textId="0D6943A1"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BIG CHAIN has some policies, if any of Requirements compliance issue take place, we must report it I. And if something such an incident happened, there must stop the production, this kind of policies are required by BIG CHAIN. Compliance is more important than </w:t>
            </w:r>
            <w:r w:rsidR="00C52081" w:rsidRPr="00A74D37">
              <w:rPr>
                <w:rFonts w:ascii="Cambria" w:hAnsi="Cambria" w:cs="Times New Roman"/>
                <w:bCs/>
                <w:color w:val="000000" w:themeColor="text1"/>
                <w:sz w:val="18"/>
                <w:szCs w:val="18"/>
              </w:rPr>
              <w:t>production.</w:t>
            </w:r>
          </w:p>
          <w:p w14:paraId="407364D2" w14:textId="77777777"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p>
        </w:tc>
      </w:tr>
      <w:tr w:rsidR="00A74D37" w:rsidRPr="00A74D37" w14:paraId="0D6B2D17" w14:textId="77777777" w:rsidTr="006365A6">
        <w:tc>
          <w:tcPr>
            <w:tcW w:w="829" w:type="pct"/>
          </w:tcPr>
          <w:p w14:paraId="76F5C3F3"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Meticulous, detailed training, partnership</w:t>
            </w:r>
          </w:p>
        </w:tc>
        <w:tc>
          <w:tcPr>
            <w:tcW w:w="653" w:type="pct"/>
          </w:tcPr>
          <w:p w14:paraId="4D6B3232" w14:textId="77777777"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r w:rsidRPr="00A74D37">
              <w:rPr>
                <w:rFonts w:ascii="Cambria" w:hAnsi="Cambria"/>
                <w:bCs/>
                <w:color w:val="000000" w:themeColor="text1"/>
                <w:sz w:val="18"/>
                <w:szCs w:val="18"/>
              </w:rPr>
              <w:t xml:space="preserve">Comprehensive, meticulous, detailed training, failure mode analysis test, difference with others, fmea (failure mode and effect analysis, </w:t>
            </w:r>
            <w:r w:rsidRPr="00A74D37">
              <w:rPr>
                <w:rFonts w:ascii="Cambria" w:hAnsi="Cambria"/>
                <w:bCs/>
                <w:color w:val="000000" w:themeColor="text1"/>
                <w:sz w:val="18"/>
                <w:szCs w:val="18"/>
              </w:rPr>
              <w:lastRenderedPageBreak/>
              <w:t>different training, meticulous, partnership. Risk analysis, risk mitigation. other companies less involved in process</w:t>
            </w:r>
          </w:p>
          <w:p w14:paraId="247177D1"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300E43A0" w14:textId="33A70642"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This is mentioned in detail and then we submit CVD with pending detail. And this second process, I can do a very significant work which is called FMEA (Failure mode and effect analysis) this is the big differences from other supplier who BIG CHAIN that BIG CHAIN calculated the failure mode of this product which would be in this failure mode is analyzed before extending the product. This is the biggest difference between other customer and BIG CHAIN. </w:t>
            </w:r>
          </w:p>
          <w:p w14:paraId="2E451B88" w14:textId="72E3AD52"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BIG CHAIN has a guideline, you know, failure mode analysis test, right? So, this particular, uh, to risk assessment, uh, will be assessed at the testing phase very effectively before even it goes to production. So, this comprehensive method, the training they have, so they can catch. I [00:13:00] figured out all the risks and all the problem before it even goes to production. And that's how I eat is so simple for them </w:t>
            </w:r>
            <w:r w:rsidRPr="00A74D37">
              <w:rPr>
                <w:rFonts w:ascii="Cambria" w:hAnsi="Cambria" w:cs="Times New Roman"/>
                <w:bCs/>
                <w:color w:val="000000" w:themeColor="text1"/>
                <w:sz w:val="18"/>
                <w:szCs w:val="18"/>
              </w:rPr>
              <w:lastRenderedPageBreak/>
              <w:t xml:space="preserve">to understand it is helpful. This detail is only done by BIG CHAIN. Man 2: during the development, they will guide them how to do the risk assessment and, you know, they will establish every single method of risk mitigation and risk analysis, both training different from other companies, much more detail, and everyone follows. </w:t>
            </w:r>
          </w:p>
          <w:p w14:paraId="2C3DF20C" w14:textId="14CE051D"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r w:rsidRPr="00A74D37">
              <w:rPr>
                <w:rFonts w:ascii="Cambria" w:hAnsi="Cambria"/>
                <w:bCs/>
                <w:color w:val="000000" w:themeColor="text1"/>
                <w:sz w:val="18"/>
                <w:szCs w:val="18"/>
              </w:rPr>
              <w:t xml:space="preserve">Efficiency improvement. That is the key word, very focused on training. BIG CHAIN provide training on how to reach the goal, others will just tell you to do it. </w:t>
            </w:r>
          </w:p>
          <w:p w14:paraId="5F7B6E54" w14:textId="4BFC79FE"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Our quality assurance is all based on BIG CHAIN quality system and BIG CHAIN training, such as what to test for when to test, how to document and trace each step and so on. All requirements are clearly documented for every single step. And training is provided for every single step. We don’t just receive documented requirement, but we are trained on how to comply with the requirement. So, we get trained, and we train others and others will train others. At the end everyone is well trained. </w:t>
            </w:r>
          </w:p>
          <w:p w14:paraId="1D4480A8" w14:textId="38288B3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240" w:lineRule="atLeast"/>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Efficiency improvement. That is the key word, very focused on training. BIG CHAIN provide training on how to reach the goal, others will just tell you to do it. </w:t>
            </w:r>
          </w:p>
          <w:p w14:paraId="68087556" w14:textId="01EF87C5"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testing basically, uh, that is direct communication with people in planet. We get so many training from BIG CHAIN with help us for selected right material and product. With this right material and product, uh, so that we have to make sure [00:16:00] that this right product and right raw material, we are not impacting the people and planet. So, and so by this way, we actually work in favor of the planet and trying to secure, uh, the right for the people so that this, this didn't create any impact during production. To make sure that this material and product is not harmful for the people in planet and for people who are working in the production floor, uh, basically testing help us in this way to secure the people in planet. </w:t>
            </w:r>
          </w:p>
          <w:p w14:paraId="278A48F3" w14:textId="3A33EB71"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When I compared to some of the other competitors and predecessors that I've worked with, I believe the biggest difference is BIG CHAIN high commitment to supply chain </w:t>
            </w:r>
            <w:r w:rsidR="00DF4807" w:rsidRPr="00A74D37">
              <w:rPr>
                <w:rFonts w:ascii="Cambria" w:hAnsi="Cambria" w:cs="Times New Roman"/>
                <w:bCs/>
                <w:color w:val="000000" w:themeColor="text1"/>
                <w:sz w:val="18"/>
                <w:szCs w:val="18"/>
              </w:rPr>
              <w:t>transparency.</w:t>
            </w:r>
          </w:p>
          <w:p w14:paraId="7F1D4A8C"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21E94790" w14:textId="5B0107BB" w:rsidR="00A94F1B" w:rsidRPr="00A74D37" w:rsidRDefault="00A94F1B"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For BIG CHAIN. They have some additional special training. So, I think BIG CHAIN has a little bit higher standards set up for them comparing others. </w:t>
            </w:r>
          </w:p>
        </w:tc>
      </w:tr>
      <w:tr w:rsidR="00A74D37" w:rsidRPr="00A74D37" w14:paraId="5C661C61" w14:textId="77777777" w:rsidTr="006365A6">
        <w:tc>
          <w:tcPr>
            <w:tcW w:w="829" w:type="pct"/>
          </w:tcPr>
          <w:p w14:paraId="63AD93A9" w14:textId="0AEAEAAE" w:rsidR="00A94F1B" w:rsidRPr="00A74D37" w:rsidRDefault="00A94F1B" w:rsidP="00915B5A">
            <w:pPr>
              <w:widowControl w:val="0"/>
              <w:spacing w:after="160" w:line="259" w:lineRule="auto"/>
              <w:rPr>
                <w:rFonts w:ascii="Cambria" w:hAnsi="Cambria"/>
                <w:bCs/>
                <w:color w:val="000000" w:themeColor="text1"/>
                <w:sz w:val="18"/>
                <w:szCs w:val="18"/>
              </w:rPr>
            </w:pPr>
            <w:r w:rsidRPr="00A74D37">
              <w:rPr>
                <w:rFonts w:ascii="Cambria" w:hAnsi="Cambria"/>
                <w:bCs/>
                <w:color w:val="000000" w:themeColor="text1"/>
                <w:sz w:val="18"/>
                <w:szCs w:val="18"/>
              </w:rPr>
              <w:lastRenderedPageBreak/>
              <w:t xml:space="preserve">Evaluate source, ensure </w:t>
            </w:r>
            <w:r w:rsidR="00DF4807" w:rsidRPr="00A74D37">
              <w:rPr>
                <w:rFonts w:ascii="Cambria" w:hAnsi="Cambria"/>
                <w:bCs/>
                <w:color w:val="000000" w:themeColor="text1"/>
                <w:sz w:val="18"/>
                <w:szCs w:val="18"/>
              </w:rPr>
              <w:t xml:space="preserve">CSR </w:t>
            </w:r>
            <w:r w:rsidRPr="00A74D37">
              <w:rPr>
                <w:rFonts w:ascii="Cambria" w:hAnsi="Cambria"/>
                <w:bCs/>
                <w:color w:val="000000" w:themeColor="text1"/>
                <w:sz w:val="18"/>
                <w:szCs w:val="18"/>
              </w:rPr>
              <w:t>compliance at source</w:t>
            </w:r>
          </w:p>
          <w:p w14:paraId="15069F1A" w14:textId="77777777" w:rsidR="00A94F1B" w:rsidRPr="00A74D37" w:rsidRDefault="00A94F1B" w:rsidP="00915B5A">
            <w:pPr>
              <w:pStyle w:val="Normal0"/>
              <w:rPr>
                <w:rFonts w:ascii="Cambria" w:hAnsi="Cambria"/>
                <w:bCs/>
                <w:color w:val="000000" w:themeColor="text1"/>
                <w:sz w:val="18"/>
                <w:szCs w:val="18"/>
              </w:rPr>
            </w:pPr>
          </w:p>
        </w:tc>
        <w:tc>
          <w:tcPr>
            <w:tcW w:w="653" w:type="pct"/>
          </w:tcPr>
          <w:p w14:paraId="3A1260B8"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Contribute to community, raw material, evaluate farms, sustainability, identifying the source, ensure compliance at the source, traceability, influence ministry to improve industry compliance.</w:t>
            </w:r>
          </w:p>
        </w:tc>
        <w:tc>
          <w:tcPr>
            <w:tcW w:w="3518" w:type="pct"/>
          </w:tcPr>
          <w:p w14:paraId="6E153620" w14:textId="4BF4F7B0"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want to improve conditions in local communities. We want to improve conditions in the farms where we are, whether it's cut on, whether it's wood, whether it's wool for us, </w:t>
            </w:r>
            <w:r w:rsidRPr="00A74D37">
              <w:rPr>
                <w:rFonts w:ascii="Cambria" w:hAnsi="Cambria"/>
                <w:bCs/>
                <w:color w:val="000000" w:themeColor="text1"/>
                <w:sz w:val="18"/>
                <w:szCs w:val="18"/>
              </w:rPr>
              <w:t xml:space="preserve">we will check on sub-sub supplier until they know exactly where their raw material comes from, which farm and if farm follows BIG CHAIN standards. Other customers we have they ask that we follow their requirement, but they don’t know where raw material is coming </w:t>
            </w:r>
            <w:r w:rsidR="00DF4807" w:rsidRPr="00A74D37">
              <w:rPr>
                <w:rFonts w:ascii="Cambria" w:hAnsi="Cambria"/>
                <w:bCs/>
                <w:color w:val="000000" w:themeColor="text1"/>
                <w:sz w:val="18"/>
                <w:szCs w:val="18"/>
              </w:rPr>
              <w:t>from.</w:t>
            </w:r>
          </w:p>
          <w:p w14:paraId="76F17442" w14:textId="77777777" w:rsidR="00A94F1B" w:rsidRPr="00A74D37" w:rsidRDefault="00A94F1B" w:rsidP="00915B5A">
            <w:pPr>
              <w:pStyle w:val="TableHeader"/>
              <w:rPr>
                <w:rFonts w:ascii="Cambria" w:hAnsi="Cambria" w:cs="Times New Roman"/>
                <w:bCs/>
                <w:color w:val="000000" w:themeColor="text1"/>
                <w:sz w:val="18"/>
                <w:szCs w:val="18"/>
              </w:rPr>
            </w:pPr>
          </w:p>
          <w:p w14:paraId="280605DC" w14:textId="467D3293" w:rsidR="00A94F1B" w:rsidRPr="00A74D37" w:rsidRDefault="00A94F1B" w:rsidP="00915B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I want to know which are the farms that give me this type of wool. It is important that we can trace our raw material to each farm, and make sure farm follows our compliance. So, I started addressing with the brokers and they were not happy. Then I started addressing this with the Ministry of Agriculture, who were wondering why a brand like BIG CHAIN will be interested in this, but then they started to understand why this is important to their wool industry as </w:t>
            </w:r>
            <w:r w:rsidR="00DF4807" w:rsidRPr="00A74D37">
              <w:rPr>
                <w:rFonts w:ascii="Cambria" w:hAnsi="Cambria"/>
                <w:bCs/>
                <w:color w:val="000000" w:themeColor="text1"/>
                <w:sz w:val="18"/>
                <w:szCs w:val="18"/>
              </w:rPr>
              <w:t>well.</w:t>
            </w:r>
          </w:p>
          <w:p w14:paraId="0A1B8265" w14:textId="77777777" w:rsidR="00A94F1B" w:rsidRPr="00A74D37" w:rsidRDefault="00A94F1B" w:rsidP="00915B5A">
            <w:pPr>
              <w:pStyle w:val="TableHeader"/>
              <w:rPr>
                <w:rFonts w:ascii="Cambria" w:hAnsi="Cambria" w:cs="Times New Roman"/>
                <w:bCs/>
                <w:color w:val="000000" w:themeColor="text1"/>
                <w:sz w:val="18"/>
                <w:szCs w:val="18"/>
              </w:rPr>
            </w:pPr>
          </w:p>
        </w:tc>
      </w:tr>
      <w:tr w:rsidR="00A74D37" w:rsidRPr="00A74D37" w14:paraId="5D0F1A90" w14:textId="77777777" w:rsidTr="006365A6">
        <w:tc>
          <w:tcPr>
            <w:tcW w:w="829" w:type="pct"/>
          </w:tcPr>
          <w:p w14:paraId="545B9E36" w14:textId="0E0578FC"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High </w:t>
            </w:r>
            <w:r w:rsidR="00DF4807" w:rsidRPr="00A74D37">
              <w:rPr>
                <w:rFonts w:ascii="Cambria" w:hAnsi="Cambria" w:cs="Times New Roman"/>
                <w:bCs/>
                <w:color w:val="000000" w:themeColor="text1"/>
                <w:sz w:val="18"/>
                <w:szCs w:val="18"/>
              </w:rPr>
              <w:t xml:space="preserve">CSR </w:t>
            </w:r>
            <w:r w:rsidRPr="00A74D37">
              <w:rPr>
                <w:rFonts w:ascii="Cambria" w:hAnsi="Cambria" w:cs="Times New Roman"/>
                <w:bCs/>
                <w:color w:val="000000" w:themeColor="text1"/>
                <w:sz w:val="18"/>
                <w:szCs w:val="18"/>
              </w:rPr>
              <w:t>commitment, planning ahead, detailed</w:t>
            </w:r>
          </w:p>
        </w:tc>
        <w:tc>
          <w:tcPr>
            <w:tcW w:w="653" w:type="pct"/>
          </w:tcPr>
          <w:p w14:paraId="59D169D0"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Detailed training, people and planet, risk mitigation, detailed, planning </w:t>
            </w:r>
            <w:r w:rsidRPr="00A74D37">
              <w:rPr>
                <w:rFonts w:ascii="Cambria" w:hAnsi="Cambria" w:cs="Times New Roman"/>
                <w:bCs/>
                <w:color w:val="000000" w:themeColor="text1"/>
                <w:sz w:val="18"/>
                <w:szCs w:val="18"/>
              </w:rPr>
              <w:lastRenderedPageBreak/>
              <w:t>ahead, more committed than others</w:t>
            </w:r>
          </w:p>
        </w:tc>
        <w:tc>
          <w:tcPr>
            <w:tcW w:w="3518" w:type="pct"/>
          </w:tcPr>
          <w:p w14:paraId="51D5357D" w14:textId="5C344D80"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Our other customers they actually are didn’t quite not conscious like BIG CHAIN, they’re conscious but not performance-like unlike BIG CHAIN. They don’t go to this level of details and planning ahead and looking at where problems could happen before they happen. </w:t>
            </w:r>
          </w:p>
          <w:p w14:paraId="7B71EFF2" w14:textId="0AE33932"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were informed of this thing by the BIG CHAIN training and the trainers regarding these harmful chemicals. And everybody's asked how, how, uh, how we can take the </w:t>
            </w:r>
            <w:r w:rsidRPr="00A74D37">
              <w:rPr>
                <w:rFonts w:ascii="Cambria" w:hAnsi="Cambria" w:cs="Times New Roman"/>
                <w:bCs/>
                <w:color w:val="000000" w:themeColor="text1"/>
                <w:sz w:val="18"/>
                <w:szCs w:val="18"/>
              </w:rPr>
              <w:lastRenderedPageBreak/>
              <w:t xml:space="preserve">precaution so that, uh, this material will not add in the product. Um, uh, [00:20:00] and, and by this way, we are testing all the BIG CHAIN product, uh, and, and we are supplying to BIG CHAIN by avoiding these two harmful chemicals. During the product selection we understand to keep the material petrochemical free because the petrochemical is directly harmful for the planet. So, in testing we have to check the product as it should be petrochemical free so we should select right material for right product. </w:t>
            </w:r>
          </w:p>
        </w:tc>
      </w:tr>
      <w:tr w:rsidR="00A74D37" w:rsidRPr="00A74D37" w14:paraId="4CD5D1B5" w14:textId="77777777" w:rsidTr="006365A6">
        <w:tc>
          <w:tcPr>
            <w:tcW w:w="829" w:type="pct"/>
          </w:tcPr>
          <w:p w14:paraId="277AE5B3"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Long term planning for CSR commitment</w:t>
            </w:r>
          </w:p>
          <w:p w14:paraId="30CAC045" w14:textId="77777777" w:rsidR="00A94F1B" w:rsidRPr="00A74D37" w:rsidRDefault="00A94F1B" w:rsidP="00915B5A">
            <w:pPr>
              <w:pStyle w:val="TableHeader"/>
              <w:rPr>
                <w:rFonts w:ascii="Cambria" w:hAnsi="Cambria" w:cs="Times New Roman"/>
                <w:bCs/>
                <w:color w:val="000000" w:themeColor="text1"/>
                <w:sz w:val="18"/>
                <w:szCs w:val="18"/>
              </w:rPr>
            </w:pPr>
          </w:p>
          <w:p w14:paraId="6D3EF267"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Challenges with no planning cycle</w:t>
            </w:r>
          </w:p>
        </w:tc>
        <w:tc>
          <w:tcPr>
            <w:tcW w:w="653" w:type="pct"/>
          </w:tcPr>
          <w:p w14:paraId="22E6435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Difference planning approach, long term vs short-term, long-term planning, pre-scheduled delivery over 52 weeks, long term planning, avoid future problems, efficient production, and quality control</w:t>
            </w:r>
          </w:p>
          <w:p w14:paraId="76B340FD"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55D133ED" w14:textId="0E0FCDA8"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In the second step I can calculated the capacity and accordingly we can increase the building capacity for this specific product. This enables us to plan ahead so we don’t run into challenges in the future. </w:t>
            </w:r>
          </w:p>
          <w:p w14:paraId="55C1FB6A" w14:textId="01CE61D8"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give them 52 showing how we will deliver over 52 weeks all they need so everything is a prescheduled and set up. </w:t>
            </w:r>
          </w:p>
          <w:p w14:paraId="0DD6F611"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If you compare the management style, for example, companies like Competitor 4 or Competitor 5, with say BIG CHAIN, you will find that they combine the planning part and the implementation part. So, planning horizon in those sorts of organizations is very short. They try to learn through the implementation process, and they address issues as they happen. Our approach is more pre-emptive.</w:t>
            </w:r>
          </w:p>
          <w:p w14:paraId="0AAA9484" w14:textId="714CD4E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We have received so many tools from BIG CHAIN. But we didn't receive many tools from other buyer. For example, from Competitor 1, we get orders suddenly. then tomorrow morning, I will receive an email and I have to deliver this thing within weeks. But in BIG CHAIN, we received a 52-week plan. We know this week I have to del</w:t>
            </w:r>
            <w:r w:rsidR="00DF4807" w:rsidRPr="00A74D37">
              <w:rPr>
                <w:rFonts w:ascii="Cambria" w:hAnsi="Cambria" w:cs="Times New Roman"/>
                <w:bCs/>
                <w:color w:val="000000" w:themeColor="text1"/>
                <w:sz w:val="18"/>
                <w:szCs w:val="18"/>
              </w:rPr>
              <w:t>iver so much.</w:t>
            </w:r>
          </w:p>
          <w:p w14:paraId="4D10311E" w14:textId="32C093D2"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 what quantity and next and next, this really help us a lot, and avoids rush and problems. With this long-term planning, we are basically, creating inventory and this will help us to manage. We do the back calculation, I need four weeks for production, I need another six weeks for raw material processing, I will build inventory of two weeks before the delivery time. then it will easier for us to manage the production, manage the sourcing, manage the raw material processing, and on time delivery. </w:t>
            </w:r>
          </w:p>
          <w:p w14:paraId="01392957" w14:textId="0BA56F41" w:rsidR="00A94F1B" w:rsidRPr="00A74D37" w:rsidRDefault="00A94F1B" w:rsidP="00915B5A">
            <w:pPr>
              <w:pStyle w:val="Scrip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t>I noticed some difference between Competitor 5ton, and BIG CHAIN and I noticed mostly for order consistency and repeated order. Overproduction and leftover being created it happens sometimes, but not with BIG CHAIN. because of long-term planning we have 52 weeks forecast and each week we receive update for the 52 weeks, so we always know of changes long before needed.</w:t>
            </w:r>
          </w:p>
          <w:p w14:paraId="08F38F21" w14:textId="5F45CEA0" w:rsidR="00A94F1B" w:rsidRPr="00A74D37" w:rsidRDefault="00A94F1B" w:rsidP="00915B5A">
            <w:pPr>
              <w:pStyle w:val="Scrip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t xml:space="preserve">BIG CHAIN provides many tools to help us control production and supply. For example, with the 52-week forecast, we have daily information from the portal regarding changes in delivery, and quantities to each supplier, but these changes are for the future. Also, the 52 plan is updated three times a year. And we communicate all changes with the sub-supplier. But these changes are for the future, so we have time to make changes, and we don’t have to keep more than 2 weeks of inventory sometimes the change is for one year ahead. </w:t>
            </w:r>
          </w:p>
          <w:p w14:paraId="02C69207"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“Key to our process is long-term planning. This enables us to set long-term objectives and impact the supply chain with effective measures. Our other customers are not quite as conscious as BIG CHAIN. They’re conscious but not performance-like. Unlike BIG CHAIN, they don’t go to this level of details and planning for many years ahead and looking at where problems could happen before they happen.</w:t>
            </w:r>
          </w:p>
          <w:p w14:paraId="16DCB587" w14:textId="240D71D1"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With people and planet when it comes to the sustainability part, BIG CHAIN has a fantastic thing that I have not seen with any other customer, it is the most important operational work, known as fifty-two weeks calendar. </w:t>
            </w:r>
          </w:p>
          <w:p w14:paraId="2C2CC6DD" w14:textId="77777777" w:rsidR="00A94F1B" w:rsidRPr="00A74D37" w:rsidRDefault="00A94F1B" w:rsidP="00915B5A">
            <w:pPr>
              <w:pStyle w:val="Scrip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lastRenderedPageBreak/>
              <w:t>Other customers have their requirements, like Competitor 1, Competitor 2, Competitor 3, but compared to BIG CHAIN process there is a big gap. BIG CHAIN is very detailed and plans for long-term. They take their time and give us time to make sure we get things right.</w:t>
            </w:r>
          </w:p>
        </w:tc>
      </w:tr>
      <w:tr w:rsidR="00A74D37" w:rsidRPr="00A74D37" w14:paraId="793399D3" w14:textId="77777777" w:rsidTr="006365A6">
        <w:tc>
          <w:tcPr>
            <w:tcW w:w="829" w:type="pct"/>
          </w:tcPr>
          <w:p w14:paraId="41DADE8A"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transformational, double loop learning</w:t>
            </w:r>
          </w:p>
        </w:tc>
        <w:tc>
          <w:tcPr>
            <w:tcW w:w="653" w:type="pct"/>
          </w:tcPr>
          <w:p w14:paraId="049824C2"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Difference, learn from each other. Transformational leadership, not opportunistic, recreate supplier production method</w:t>
            </w:r>
          </w:p>
        </w:tc>
        <w:tc>
          <w:tcPr>
            <w:tcW w:w="3518" w:type="pct"/>
          </w:tcPr>
          <w:p w14:paraId="5BC6EB09"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bCs/>
                <w:color w:val="000000" w:themeColor="text1"/>
                <w:sz w:val="18"/>
                <w:szCs w:val="18"/>
              </w:rPr>
              <w:t>That this is perhaps one of the biggest differences, because we invest a lot in supporting our suppliers, and we learn from them, and they learn from us, and we reach lower costs. We work together when designing a system or a product</w:t>
            </w:r>
          </w:p>
        </w:tc>
      </w:tr>
      <w:tr w:rsidR="00A74D37" w:rsidRPr="00A74D37" w14:paraId="485A6FE7" w14:textId="77777777" w:rsidTr="006365A6">
        <w:tc>
          <w:tcPr>
            <w:tcW w:w="829" w:type="pct"/>
          </w:tcPr>
          <w:p w14:paraId="4BA12086"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Long term benefits, values and fit</w:t>
            </w:r>
          </w:p>
        </w:tc>
        <w:tc>
          <w:tcPr>
            <w:tcW w:w="653" w:type="pct"/>
          </w:tcPr>
          <w:p w14:paraId="7F698BAB"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Emphasis on values and fit, transparency, long term benefits, imparting values, importance of fit, give chance to adjust </w:t>
            </w:r>
          </w:p>
        </w:tc>
        <w:tc>
          <w:tcPr>
            <w:tcW w:w="3518" w:type="pct"/>
          </w:tcPr>
          <w:p w14:paraId="0F201AE8"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Most or our supplier recruiting is based on values which determines the fit. </w:t>
            </w:r>
          </w:p>
          <w:p w14:paraId="5DB4EC74" w14:textId="1FE92C28"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Suppliers that don't live up to the values will not stay with us long, and this is this is being addressed in a nice and gentle way, and of course we give supplier a chance to work on it, some will adopt our values, and some won’t. but it's super important for us. </w:t>
            </w:r>
          </w:p>
          <w:p w14:paraId="00E0047F" w14:textId="77777777" w:rsidR="00A94F1B" w:rsidRPr="00A74D37" w:rsidRDefault="00A94F1B" w:rsidP="00915B5A">
            <w:pPr>
              <w:widowControl w:val="0"/>
              <w:rPr>
                <w:rFonts w:ascii="Cambria" w:hAnsi="Cambria" w:cs="Times New Roman"/>
                <w:bCs/>
                <w:color w:val="000000" w:themeColor="text1"/>
                <w:sz w:val="18"/>
                <w:szCs w:val="18"/>
              </w:rPr>
            </w:pPr>
          </w:p>
          <w:p w14:paraId="2D193442" w14:textId="77777777" w:rsidR="00A94F1B" w:rsidRPr="00A74D37" w:rsidRDefault="00A94F1B" w:rsidP="00915B5A">
            <w:pPr>
              <w:widowControl w:val="0"/>
              <w:rPr>
                <w:rFonts w:ascii="Cambria" w:hAnsi="Cambria" w:cs="Times New Roman"/>
                <w:bCs/>
                <w:color w:val="000000" w:themeColor="text1"/>
                <w:sz w:val="18"/>
                <w:szCs w:val="18"/>
              </w:rPr>
            </w:pPr>
          </w:p>
          <w:p w14:paraId="22F288DE" w14:textId="4A6D0981" w:rsidR="00A94F1B" w:rsidRPr="00A74D37" w:rsidRDefault="00A94F1B"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Starting a new supplier is a very strict and long process that will only give benefits on long term for us and supplier We are also very transparent if we're not transparent it backfires when we start a new s relationship. If we see a strategic fit that we can see that there are shared values.  </w:t>
            </w:r>
          </w:p>
          <w:p w14:paraId="5412671D" w14:textId="77777777" w:rsidR="00A266A0" w:rsidRPr="00A74D37" w:rsidRDefault="00A266A0"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4D797A6C" w14:textId="26887AE0" w:rsidR="00A94F1B" w:rsidRPr="00A74D37" w:rsidRDefault="00A94F1B" w:rsidP="00915B5A">
            <w:pPr>
              <w:pStyle w:val="Scrip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t xml:space="preserve">I think this partnership is good for both of us, the supplier and also for BIG CHAIN. We both learn from each other and help grow together. On the long term, we help each other develop our competencies </w:t>
            </w:r>
          </w:p>
        </w:tc>
      </w:tr>
      <w:tr w:rsidR="00A74D37" w:rsidRPr="00A74D37" w14:paraId="6858EF75" w14:textId="77777777" w:rsidTr="006365A6">
        <w:tc>
          <w:tcPr>
            <w:tcW w:w="829" w:type="pct"/>
          </w:tcPr>
          <w:p w14:paraId="5083D59F"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Set environmental objectives</w:t>
            </w:r>
          </w:p>
        </w:tc>
        <w:tc>
          <w:tcPr>
            <w:tcW w:w="653" w:type="pct"/>
          </w:tcPr>
          <w:p w14:paraId="6CA71365"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Environmental responsibility, sustainability, zero liquid discharge by 2030, water treatment. standards exceed environmental and country laws]</w:t>
            </w:r>
          </w:p>
          <w:p w14:paraId="609FF357"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p>
          <w:p w14:paraId="73472EF0"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0CE0A154" w14:textId="3EEC7933"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one of the best green factories in the world. And we are lead platinum certified in very updated version. And the, especially we have a design and artistic building, where the electricity consumption is less by 60%. </w:t>
            </w:r>
          </w:p>
          <w:p w14:paraId="4998ABBC" w14:textId="10F265B2" w:rsidR="00A94F1B" w:rsidRPr="00A74D37" w:rsidRDefault="00A94F1B"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We would like to aim for zero liquid discharge also by 2030. The textile products require quite a lot of water consumption, we have dyeing, and then chemical bleaching process requires quite a lot of water, and we have something called ESTP unit, or effluent treatment plant of water where the water can be re-used, at least for a period of five years, but we actually are aiming for completely zero liquid discharge.</w:t>
            </w:r>
          </w:p>
          <w:p w14:paraId="010121B2" w14:textId="0EFAD1D8"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Sustainability is a big agenda for us. We are always transforming to making positive impact in our footprint. </w:t>
            </w:r>
          </w:p>
          <w:p w14:paraId="23764756"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0B9B8563" w14:textId="13D98764"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And then with the planet side, it covers all the environmental things, like material, how it has been produced, where it is coming from, is there any environmental risk, how it comes to us, how produce and how we deal with our suppliers, even with transportation there is the question about the right transport, altogether the whole journey.  this is covered by the local environmental law and country law about the environment. But BIG CHAIN has special guideline on top of all this, especially on energy reduction. They have a higher standard, like SSI, BIG CHAIN suppliers’ sustainability index, Requirements, I-must which be mandatory for all sub-suppliers. </w:t>
            </w:r>
          </w:p>
        </w:tc>
      </w:tr>
      <w:tr w:rsidR="00A74D37" w:rsidRPr="00A74D37" w14:paraId="5C9F1561" w14:textId="77777777" w:rsidTr="006365A6">
        <w:tc>
          <w:tcPr>
            <w:tcW w:w="829" w:type="pct"/>
          </w:tcPr>
          <w:p w14:paraId="36E73E73"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supplier to support enforcing compliance at sub-supplier</w:t>
            </w:r>
          </w:p>
          <w:p w14:paraId="605382F7" w14:textId="77777777" w:rsidR="00A94F1B" w:rsidRPr="00A74D37" w:rsidRDefault="00A94F1B" w:rsidP="00915B5A">
            <w:pPr>
              <w:pStyle w:val="TableHeader"/>
              <w:rPr>
                <w:rFonts w:ascii="Cambria" w:hAnsi="Cambria" w:cs="Times New Roman"/>
                <w:bCs/>
                <w:color w:val="000000" w:themeColor="text1"/>
                <w:sz w:val="18"/>
                <w:szCs w:val="18"/>
              </w:rPr>
            </w:pPr>
          </w:p>
          <w:p w14:paraId="7ED4189D"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sub-supplier reconfiguration to streamline production process</w:t>
            </w:r>
          </w:p>
        </w:tc>
        <w:tc>
          <w:tcPr>
            <w:tcW w:w="653" w:type="pct"/>
          </w:tcPr>
          <w:p w14:paraId="29C14BE7"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Every part of the supply chain needs BIG CHAIN approval including </w:t>
            </w:r>
            <w:r w:rsidRPr="00A74D37">
              <w:rPr>
                <w:rFonts w:ascii="Cambria" w:hAnsi="Cambria" w:cs="Times New Roman"/>
                <w:bCs/>
                <w:color w:val="000000" w:themeColor="text1"/>
                <w:sz w:val="18"/>
                <w:szCs w:val="18"/>
              </w:rPr>
              <w:lastRenderedPageBreak/>
              <w:t>supplier’s own supply chain, in some cases BIG CHAIN buys raw material directly</w:t>
            </w:r>
          </w:p>
        </w:tc>
        <w:tc>
          <w:tcPr>
            <w:tcW w:w="3518" w:type="pct"/>
          </w:tcPr>
          <w:p w14:paraId="7789A2F9" w14:textId="1EB5C765"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r w:rsidRPr="00A74D37">
              <w:rPr>
                <w:rFonts w:ascii="Cambria" w:hAnsi="Cambria"/>
                <w:bCs/>
                <w:color w:val="000000" w:themeColor="text1"/>
                <w:sz w:val="18"/>
                <w:szCs w:val="18"/>
              </w:rPr>
              <w:lastRenderedPageBreak/>
              <w:t xml:space="preserve">We cannot buy from any supplier before BIG CHAIN approves sub supplier. We have to follow </w:t>
            </w:r>
            <w:r w:rsidRPr="00A74D37">
              <w:rPr>
                <w:rFonts w:ascii="Cambria" w:hAnsi="Cambria" w:cstheme="minorHAnsi"/>
                <w:bCs/>
                <w:color w:val="000000" w:themeColor="text1"/>
                <w:sz w:val="18"/>
                <w:szCs w:val="18"/>
              </w:rPr>
              <w:t>BIG CHAIN req</w:t>
            </w:r>
            <w:r w:rsidRPr="00A74D37">
              <w:rPr>
                <w:rFonts w:ascii="Cambria" w:hAnsi="Cambria"/>
                <w:bCs/>
                <w:color w:val="000000" w:themeColor="text1"/>
                <w:sz w:val="18"/>
                <w:szCs w:val="18"/>
              </w:rPr>
              <w:t xml:space="preserve">uirements, and we have to make sure our supplier follow BIG CHAIN requirements, and their supplier follow </w:t>
            </w:r>
            <w:r w:rsidRPr="00A74D37">
              <w:rPr>
                <w:rFonts w:ascii="Cambria" w:hAnsi="Cambria" w:cstheme="minorHAnsi"/>
                <w:bCs/>
                <w:color w:val="000000" w:themeColor="text1"/>
                <w:sz w:val="18"/>
                <w:szCs w:val="18"/>
              </w:rPr>
              <w:t xml:space="preserve">BIG CHAIN </w:t>
            </w:r>
            <w:r w:rsidR="00DF4807" w:rsidRPr="00A74D37">
              <w:rPr>
                <w:rFonts w:ascii="Cambria" w:hAnsi="Cambria" w:cstheme="minorHAnsi"/>
                <w:bCs/>
                <w:color w:val="000000" w:themeColor="text1"/>
                <w:sz w:val="18"/>
                <w:szCs w:val="18"/>
              </w:rPr>
              <w:t>r</w:t>
            </w:r>
            <w:r w:rsidR="00DF4807" w:rsidRPr="00A74D37">
              <w:rPr>
                <w:rFonts w:ascii="Cambria" w:hAnsi="Cambria"/>
                <w:bCs/>
                <w:color w:val="000000" w:themeColor="text1"/>
                <w:sz w:val="18"/>
                <w:szCs w:val="18"/>
              </w:rPr>
              <w:t>equirements.</w:t>
            </w:r>
          </w:p>
          <w:p w14:paraId="763E244A" w14:textId="6EF8C0E0"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r w:rsidRPr="00A74D37">
              <w:rPr>
                <w:rFonts w:ascii="Cambria" w:hAnsi="Cambria"/>
                <w:bCs/>
                <w:color w:val="000000" w:themeColor="text1"/>
                <w:sz w:val="18"/>
                <w:szCs w:val="18"/>
              </w:rPr>
              <w:t xml:space="preserve">basically, when we propose a sub-supplier to then BIG CHAIN audit themselves before giving us approval. If they are compliant to all the requirement from BIG CHAIN, then </w:t>
            </w:r>
            <w:r w:rsidRPr="00A74D37">
              <w:rPr>
                <w:rFonts w:ascii="Cambria" w:hAnsi="Cambria"/>
                <w:bCs/>
                <w:color w:val="000000" w:themeColor="text1"/>
                <w:sz w:val="18"/>
                <w:szCs w:val="18"/>
              </w:rPr>
              <w:lastRenderedPageBreak/>
              <w:t xml:space="preserve">we can give buy product from them, and BIG CHAIN frequently audit them themselves. And also, BIG CHAIN requires us to audit the sub-supplier from our end. </w:t>
            </w:r>
          </w:p>
          <w:p w14:paraId="49031235" w14:textId="3B825B44"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 xml:space="preserve">BIG CHAIN has built a trust with us. So, we only recommend a sub-supplier after carefully evaluating them to make sure they can meet standards. As BIG CHAIN partners we together audit and help develop sub-supplier for the long </w:t>
            </w:r>
            <w:r w:rsidR="00DF4807" w:rsidRPr="00A74D37">
              <w:rPr>
                <w:rFonts w:ascii="Cambria" w:hAnsi="Cambria"/>
                <w:bCs/>
                <w:color w:val="000000" w:themeColor="text1"/>
                <w:sz w:val="18"/>
                <w:szCs w:val="18"/>
              </w:rPr>
              <w:t>term.</w:t>
            </w:r>
          </w:p>
          <w:p w14:paraId="15DE67AE" w14:textId="102887A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Raw material packaging has to come through sub-supplier approved by BIG CHAIN. Sub-supplier becomes part of the BIG CHAIN system. </w:t>
            </w:r>
          </w:p>
          <w:p w14:paraId="103C2B52" w14:textId="611E04D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are now following the updated compliance this is called…... this is the updated version of BIG CHAIN compliance and accordingly our sub supplier needs to follow total compliance requirement. as supplier to BIG CHAIN, we became partners with BIG CHAIN, so it is also our responsibility to make sure sub-supplier follow our BIG CHAIN compliance requirements. </w:t>
            </w:r>
          </w:p>
          <w:p w14:paraId="6F56A999" w14:textId="5F8128C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Uh, there is, there is third party audit, unannounced. [00:13:00] BIG CHAIN also does third part audits without announcing to the sub suppliers and sub suppliers. </w:t>
            </w:r>
          </w:p>
          <w:p w14:paraId="6AB5575A"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We do a lot of testing, too much testing, and we send raw material and products to outside labs approved by BIG CHAIN. Even if raw material is coming from </w:t>
            </w:r>
            <w:r w:rsidRPr="00A74D37">
              <w:rPr>
                <w:rFonts w:ascii="Cambria" w:hAnsi="Cambria" w:cstheme="minorHAnsi"/>
                <w:bCs/>
                <w:color w:val="000000" w:themeColor="text1"/>
                <w:sz w:val="18"/>
                <w:szCs w:val="18"/>
              </w:rPr>
              <w:t xml:space="preserve">BIG CHAIN </w:t>
            </w:r>
            <w:r w:rsidRPr="00A74D37">
              <w:rPr>
                <w:rFonts w:ascii="Cambria" w:hAnsi="Cambria"/>
                <w:bCs/>
                <w:color w:val="000000" w:themeColor="text1"/>
                <w:sz w:val="18"/>
                <w:szCs w:val="18"/>
              </w:rPr>
              <w:t>approved supplier, we still test it because it is our responsibility to ensure the sub-supplier compliance and that the material is safe for the customer, the environment, and our workers.</w:t>
            </w:r>
          </w:p>
          <w:p w14:paraId="49E512CD"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eastAsia="Times New Roman" w:hAnsi="Cambria" w:cs="Times New Roman"/>
                <w:bCs/>
                <w:color w:val="000000" w:themeColor="text1"/>
                <w:sz w:val="18"/>
                <w:szCs w:val="18"/>
              </w:rPr>
              <w:t>Not only raw material supplier needs to be approved by BIG CHAIN but also supplier of packaging material. Actually, we cannot buy anything that goes into product or used to manufacture product without taking approval from BIG CHAIN</w:t>
            </w:r>
          </w:p>
          <w:p w14:paraId="740F2D05" w14:textId="0B17919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this is actually the character of BIG CHAIN supply chain; this is very significant and very different from the other companies. </w:t>
            </w:r>
          </w:p>
          <w:p w14:paraId="053EFDE6" w14:textId="09BEFE7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Raw material batch number is issued by the farmer from the beginning, then another number is added to it by sub-supplier, then another number is added by spinner, and then another by manufacturer, and so on. So, if you look at the entire set of numbers you can trace the entire history of the batch and all the phases it went through. And also, there is a test done at each stage, so you can tell at what stage a problem occurred. </w:t>
            </w:r>
          </w:p>
        </w:tc>
      </w:tr>
      <w:tr w:rsidR="00A74D37" w:rsidRPr="00A74D37" w14:paraId="2BF814BA" w14:textId="77777777" w:rsidTr="006365A6">
        <w:tc>
          <w:tcPr>
            <w:tcW w:w="829" w:type="pct"/>
          </w:tcPr>
          <w:p w14:paraId="5E040640"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Compliance precede production</w:t>
            </w:r>
          </w:p>
        </w:tc>
        <w:tc>
          <w:tcPr>
            <w:tcW w:w="653" w:type="pct"/>
          </w:tcPr>
          <w:p w14:paraId="5B70A130"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Follow requirement, trust supplier but confirm compliance of sub suppliers, rate sub suppliers, production does not proceed until everything meets compliance</w:t>
            </w:r>
          </w:p>
        </w:tc>
        <w:tc>
          <w:tcPr>
            <w:tcW w:w="3518" w:type="pct"/>
          </w:tcPr>
          <w:p w14:paraId="0AE48369" w14:textId="78A3B2D8"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So, it is easier. BIG CHAIN has a complete direction and complete code of product compliance but some other companies, they do not follow duties like BIG CHAIN. Sometimes we sell our product to customer without product testing, but BIG CHAIN secures all the product compliance from starting the production. Each supplier is made to read the BIG CHAIN code of conduct then BIG CHAIN will move the product in next phase. </w:t>
            </w:r>
          </w:p>
          <w:p w14:paraId="7B9205D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If any non-compliance matter happens, we directly get back to the sub-supplier to correct the raw materials. According to the BIG CHAIN procedure, we will not be able to start production with this raw material. We always rate the sub-supplier according to their quality of raw material, performance, and BIG CHAIN compliance. BIG CHAIN trusts us</w:t>
            </w:r>
          </w:p>
        </w:tc>
      </w:tr>
      <w:tr w:rsidR="00A74D37" w:rsidRPr="00A74D37" w14:paraId="3506C4AD" w14:textId="77777777" w:rsidTr="006365A6">
        <w:tc>
          <w:tcPr>
            <w:tcW w:w="829" w:type="pct"/>
          </w:tcPr>
          <w:p w14:paraId="673FFFCE"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Invest in factory, source technology Redesign factory </w:t>
            </w:r>
            <w:r w:rsidRPr="00A74D37">
              <w:rPr>
                <w:rFonts w:ascii="Cambria" w:hAnsi="Cambria" w:cs="Times New Roman"/>
                <w:bCs/>
                <w:color w:val="000000" w:themeColor="text1"/>
                <w:sz w:val="18"/>
                <w:szCs w:val="18"/>
              </w:rPr>
              <w:lastRenderedPageBreak/>
              <w:t>production process</w:t>
            </w:r>
          </w:p>
        </w:tc>
        <w:tc>
          <w:tcPr>
            <w:tcW w:w="653" w:type="pct"/>
          </w:tcPr>
          <w:p w14:paraId="1D4572A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Help connect supplier with equipment manufacturer</w:t>
            </w:r>
            <w:r w:rsidRPr="00A74D37">
              <w:rPr>
                <w:rFonts w:ascii="Cambria" w:hAnsi="Cambria" w:cs="Times New Roman"/>
                <w:bCs/>
                <w:color w:val="000000" w:themeColor="text1"/>
                <w:sz w:val="18"/>
                <w:szCs w:val="18"/>
              </w:rPr>
              <w:lastRenderedPageBreak/>
              <w:t>, consider investment with supplier, long term interest, invest in factory, positive reputation, partnership with supplier, invest in treatment plant, pay back, collaborate on plan, investing in factory is based on fit and long-term partnership]</w:t>
            </w:r>
          </w:p>
          <w:p w14:paraId="0C4D45D2"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p>
          <w:p w14:paraId="0B7C3D25"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38425C3B" w14:textId="47D8A6A1"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Yes. Yup. And then this is, this is the work which is going on for the last two years. Then we of course are very clear about our ambition, but we are also discussing about the, pay back of investment you know, and this requires quite a lot of investment from suppliers. And so fundamental question, is pay-back for supplier. it takes a lot of effort </w:t>
            </w:r>
            <w:r w:rsidRPr="00A74D37">
              <w:rPr>
                <w:rFonts w:ascii="Cambria" w:hAnsi="Cambria" w:cs="Times New Roman"/>
                <w:bCs/>
                <w:color w:val="000000" w:themeColor="text1"/>
                <w:sz w:val="18"/>
                <w:szCs w:val="18"/>
              </w:rPr>
              <w:lastRenderedPageBreak/>
              <w:t>to convince supplier that it will pay back them for their business, apart from their business, share to BIG CHAIN also. And so, your, question is how do we actually bring our suppliers on board to build treatment plant? That is first one thing. So, we create condition, that is not the overnight job. Uh, let me assure you that. So, this is for example, zero liquid discharge is the work, which is going on for last two years. As suppliers have come back with the plan, they have come back with the cost attached to it, and then they are asking question that, is it worth compared to the cost they pay and things like that, all those things.</w:t>
            </w:r>
          </w:p>
          <w:p w14:paraId="64D90837" w14:textId="4322A5E6"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when we evaluate situation supplier will have to listen. And BIG CHAIN has financial strength capability to move forward and invest. But we need to understand first whether the supplier, this partner will be able to perform. If they are not able to invest, then definitely there are a provision of supplier financing from BIG CHAIN, but again, we have to prepare as a business team and then BIG CHAIN leaders evaluate, whether it would be benefiting for, BIG CHAIN as, well, so let's say we have financed the supplier, but the supplier will not give us a proper solution proper business. So, we have to have a proper, strong business case. What the need of the supplier? why we're going to finance? We have to make sure this is a long time fit and partnership first. </w:t>
            </w:r>
          </w:p>
          <w:p w14:paraId="751D1C70"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Speaker 3: It can. It can be anything but we. Do talk to equipment manufacturers. We will talk. To too many different. Kind of suppliers. It is part of the assignment to always be exploring different ways of better ways of doing what we're doing, and we try to connect.</w:t>
            </w:r>
          </w:p>
          <w:p w14:paraId="78D8FB8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373774FE" w14:textId="619E6C15"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eastAsia="Times New Roman" w:hAnsi="Cambria" w:cs="Times New Roman"/>
                <w:bCs/>
                <w:color w:val="000000" w:themeColor="text1"/>
                <w:sz w:val="18"/>
                <w:szCs w:val="18"/>
              </w:rPr>
              <w:t xml:space="preserve">To support supplier in sourcing, we connect them with original equipment </w:t>
            </w:r>
            <w:r w:rsidR="00DF4807" w:rsidRPr="00A74D37">
              <w:rPr>
                <w:rFonts w:ascii="Cambria" w:eastAsia="Times New Roman" w:hAnsi="Cambria" w:cs="Times New Roman"/>
                <w:bCs/>
                <w:color w:val="000000" w:themeColor="text1"/>
                <w:sz w:val="18"/>
                <w:szCs w:val="18"/>
              </w:rPr>
              <w:t>manufacturer.</w:t>
            </w:r>
            <w:r w:rsidRPr="00A74D37">
              <w:rPr>
                <w:rFonts w:ascii="Cambria" w:hAnsi="Cambria" w:cs="Times New Roman"/>
                <w:bCs/>
                <w:color w:val="000000" w:themeColor="text1"/>
                <w:sz w:val="18"/>
                <w:szCs w:val="18"/>
              </w:rPr>
              <w:t xml:space="preserve"> </w:t>
            </w:r>
          </w:p>
          <w:p w14:paraId="658FF83B"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5F32E5F8"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bCs/>
                <w:color w:val="000000" w:themeColor="text1"/>
                <w:sz w:val="18"/>
                <w:szCs w:val="18"/>
              </w:rPr>
              <w:t>At BIG CHAIN, our planning horizon is long and quite detailed out. It is also covering in detail how we actually implement and how we actually secure best conditions. We are also not shying away if there are investments requirements because we're for the long-term.</w:t>
            </w:r>
          </w:p>
          <w:p w14:paraId="3EAD4292" w14:textId="51610F7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Speaker 3: There’s no monkey business, right? And that says also a little. Bit how we are perceived. And the big investments we make and the big efforts we put could make news that create our reputation. </w:t>
            </w:r>
          </w:p>
          <w:p w14:paraId="17DFAEF6"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7B47D7A0" w14:textId="683D936E"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r w:rsidRPr="00A74D37">
              <w:rPr>
                <w:rFonts w:ascii="Cambria" w:hAnsi="Cambria"/>
                <w:bCs/>
                <w:color w:val="000000" w:themeColor="text1"/>
                <w:sz w:val="18"/>
                <w:szCs w:val="18"/>
              </w:rPr>
              <w:t xml:space="preserve">if there is any financial deal, which is not possible to bear by the company, then BIG CHAIN has supplier financing, they invest with supplier with minimum interest rate. </w:t>
            </w:r>
          </w:p>
          <w:p w14:paraId="0E28012D" w14:textId="77777777"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r w:rsidRPr="00A74D37">
              <w:rPr>
                <w:rFonts w:ascii="Cambria" w:hAnsi="Cambria"/>
                <w:bCs/>
                <w:color w:val="000000" w:themeColor="text1"/>
                <w:sz w:val="18"/>
                <w:szCs w:val="18"/>
              </w:rPr>
              <w:t>We have invested about $15 million. But in the beginning BIG CHAIN give us seed money to get started, $3 million as loan. And today we have no more loans, they have been paid two years ago. BIG CHAIN charged us 3% interest at a time when local banks were charging 13%.</w:t>
            </w:r>
          </w:p>
          <w:p w14:paraId="2FC1CC21" w14:textId="77777777"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r w:rsidRPr="00A74D37">
              <w:rPr>
                <w:rFonts w:ascii="Cambria" w:hAnsi="Cambria"/>
                <w:bCs/>
                <w:color w:val="000000" w:themeColor="text1"/>
                <w:sz w:val="18"/>
                <w:szCs w:val="18"/>
              </w:rPr>
              <w:t>All suppliers and sub-suppliers will all know from the ERP (Enterprise planning system) portal how much we will be producing every week. It is a network that works in real time because we have to buy the raw materials and this raw material comes from the sub-supplier factory. If quantity changes, all those in supply change will know. If sub-supplier did not have this information, they will not produce on time; they will start to have problems that can affect quality, compliance, and delivery schedules.</w:t>
            </w:r>
          </w:p>
          <w:p w14:paraId="13B8D66D" w14:textId="4B310C0F" w:rsidR="00A94F1B" w:rsidRPr="00A74D37" w:rsidRDefault="00A94F1B"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BIG CHAIN has a supply control system ERP, Enterprise Resource Planning system, it is a portal that we log into every day, to check adjustments we need to make in the 52-week plan. So, we plan everything and make adjustments according to the information we receive. BIG CHAIN has their own supplier, logistic companies, those who take the good from our factory. And they also hire the shipping line and then all comes together, </w:t>
            </w:r>
          </w:p>
        </w:tc>
      </w:tr>
      <w:tr w:rsidR="00A74D37" w:rsidRPr="00A74D37" w14:paraId="764445D7" w14:textId="77777777" w:rsidTr="006365A6">
        <w:tc>
          <w:tcPr>
            <w:tcW w:w="829" w:type="pct"/>
          </w:tcPr>
          <w:p w14:paraId="5FB3F9B6" w14:textId="77777777" w:rsidR="00A94F1B" w:rsidRPr="00A74D37" w:rsidRDefault="00A94F1B" w:rsidP="00915B5A">
            <w:pPr>
              <w:pStyle w:val="TableHeader"/>
              <w:ind w:left="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Transform sub-supplier, trust, and engage supplier </w:t>
            </w:r>
          </w:p>
          <w:p w14:paraId="167FA54B" w14:textId="77777777" w:rsidR="00A94F1B" w:rsidRPr="00A74D37" w:rsidRDefault="00A94F1B" w:rsidP="00915B5A">
            <w:pPr>
              <w:pStyle w:val="TableHeader"/>
              <w:ind w:left="360"/>
              <w:rPr>
                <w:rFonts w:ascii="Cambria" w:hAnsi="Cambria" w:cs="Times New Roman"/>
                <w:bCs/>
                <w:color w:val="000000" w:themeColor="text1"/>
                <w:sz w:val="18"/>
                <w:szCs w:val="18"/>
              </w:rPr>
            </w:pPr>
          </w:p>
          <w:p w14:paraId="39F4F07C" w14:textId="77777777" w:rsidR="00A94F1B" w:rsidRPr="00A74D37" w:rsidRDefault="00A94F1B" w:rsidP="00915B5A">
            <w:pPr>
              <w:pStyle w:val="TableHeader"/>
              <w:ind w:left="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Transformational culture</w:t>
            </w:r>
          </w:p>
        </w:tc>
        <w:tc>
          <w:tcPr>
            <w:tcW w:w="653" w:type="pct"/>
          </w:tcPr>
          <w:p w14:paraId="04BA8E68"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Help sub-supplier transition, standardize requirements policy, partner with supplier to support sub-supplier, successful result, long term, supplier becomes BIG CHAIN extended arm to audit their suppliers, and sub-suppliers, collaboration, transformational culture, </w:t>
            </w:r>
          </w:p>
        </w:tc>
        <w:tc>
          <w:tcPr>
            <w:tcW w:w="3518" w:type="pct"/>
          </w:tcPr>
          <w:p w14:paraId="03F5D898" w14:textId="40DB4371"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Probably every week, or every second week BIG CHAIN will visit our factory floor. And also, they visit sub-supplier to ensure requirements are </w:t>
            </w:r>
            <w:r w:rsidR="00DF4807" w:rsidRPr="00A74D37">
              <w:rPr>
                <w:rFonts w:ascii="Cambria" w:hAnsi="Cambria"/>
                <w:bCs/>
                <w:color w:val="000000" w:themeColor="text1"/>
                <w:sz w:val="18"/>
                <w:szCs w:val="18"/>
              </w:rPr>
              <w:t>followed.</w:t>
            </w:r>
          </w:p>
          <w:p w14:paraId="0982E429" w14:textId="77777777" w:rsidR="00A94F1B" w:rsidRPr="00A74D37" w:rsidRDefault="00A94F1B" w:rsidP="00915B5A">
            <w:pPr>
              <w:pStyle w:val="NormalWeb"/>
              <w:rPr>
                <w:rFonts w:ascii="Cambria" w:hAnsi="Cambria"/>
                <w:bCs/>
                <w:color w:val="000000" w:themeColor="text1"/>
                <w:sz w:val="18"/>
                <w:szCs w:val="18"/>
              </w:rPr>
            </w:pPr>
            <w:r w:rsidRPr="00A74D37">
              <w:rPr>
                <w:rFonts w:ascii="Cambria" w:hAnsi="Cambria"/>
                <w:bCs/>
                <w:color w:val="000000" w:themeColor="text1"/>
                <w:sz w:val="18"/>
                <w:szCs w:val="18"/>
              </w:rPr>
              <w:t>Our compliance team visit the sub supplier and carries the audit, makes sure that they're following the BIG CHAIN rules and regulations and supplying the raw material to us for BIG CHAIN product. These are some major differences between BIG CHAIN and other customer.</w:t>
            </w:r>
          </w:p>
          <w:p w14:paraId="7D77C16C" w14:textId="58DA9D3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So, before he started doing business with Groupon or BIG CHAIN, I didn't know how to standardize this new policy. So, I faced some challenges. So, once I adopted, once I learned and adapted the whole policy, with help from the [manufacturing factory] and BIG CHAIN, they also continuously follow up, follow through with this and help us to adapt this. then I feel very comfortable now. It took a lot of time and hard work, we had to be patient, and we are happy for doing it. </w:t>
            </w:r>
          </w:p>
        </w:tc>
      </w:tr>
      <w:tr w:rsidR="00A74D37" w:rsidRPr="00A74D37" w14:paraId="0DA4E03E" w14:textId="77777777" w:rsidTr="006365A6">
        <w:tc>
          <w:tcPr>
            <w:tcW w:w="829" w:type="pct"/>
          </w:tcPr>
          <w:p w14:paraId="343841D1" w14:textId="240E924D" w:rsidR="00A94F1B" w:rsidRPr="00A74D37" w:rsidRDefault="00C91CC5"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Auditing </w:t>
            </w:r>
            <w:r w:rsidR="00C52081" w:rsidRPr="00A74D37">
              <w:rPr>
                <w:rFonts w:ascii="Cambria" w:hAnsi="Cambria" w:cs="Times New Roman"/>
                <w:bCs/>
                <w:color w:val="000000" w:themeColor="text1"/>
                <w:sz w:val="18"/>
                <w:szCs w:val="18"/>
              </w:rPr>
              <w:t>of sub</w:t>
            </w:r>
            <w:r w:rsidR="00A94F1B" w:rsidRPr="00A74D37">
              <w:rPr>
                <w:rFonts w:ascii="Cambria" w:hAnsi="Cambria" w:cs="Times New Roman"/>
                <w:bCs/>
                <w:color w:val="000000" w:themeColor="text1"/>
                <w:sz w:val="18"/>
                <w:szCs w:val="18"/>
              </w:rPr>
              <w:t>-supplier</w:t>
            </w:r>
            <w:r w:rsidRPr="00A74D37">
              <w:rPr>
                <w:rFonts w:ascii="Cambria" w:hAnsi="Cambria" w:cs="Times New Roman"/>
                <w:bCs/>
                <w:color w:val="000000" w:themeColor="text1"/>
                <w:sz w:val="18"/>
                <w:szCs w:val="18"/>
              </w:rPr>
              <w:t>.</w:t>
            </w:r>
          </w:p>
        </w:tc>
        <w:tc>
          <w:tcPr>
            <w:tcW w:w="653" w:type="pct"/>
          </w:tcPr>
          <w:p w14:paraId="6D41BA60"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BIG CHAIN training of sub-supplier, follows BIG CHAIN requirement, BIG CHAIN detailed policy different than other companies,</w:t>
            </w:r>
          </w:p>
        </w:tc>
        <w:tc>
          <w:tcPr>
            <w:tcW w:w="3518" w:type="pct"/>
          </w:tcPr>
          <w:p w14:paraId="0D97F1B5" w14:textId="77777777" w:rsidR="00A94F1B" w:rsidRPr="00A74D37" w:rsidRDefault="00A94F1B" w:rsidP="00915B5A">
            <w:pPr>
              <w:pStyle w:val="NormalWeb"/>
              <w:rPr>
                <w:rFonts w:ascii="Cambria" w:hAnsi="Cambria"/>
                <w:bCs/>
                <w:color w:val="000000" w:themeColor="text1"/>
                <w:sz w:val="18"/>
                <w:szCs w:val="18"/>
              </w:rPr>
            </w:pPr>
            <w:r w:rsidRPr="00A74D37">
              <w:rPr>
                <w:rFonts w:ascii="Cambria" w:hAnsi="Cambria"/>
                <w:bCs/>
                <w:color w:val="000000" w:themeColor="text1"/>
                <w:sz w:val="18"/>
                <w:szCs w:val="18"/>
              </w:rPr>
              <w:t>We at this factory also audit sub-supplier factory to make sure they follow BIG CHAIN requirements, we are comfortable with that process, because we got the training and the tools, we adopted already. There is no other company that gives this kind of a policy this detail. It’s unique to BIG CHAIN.” (Appendix A, Codebook, Page</w:t>
            </w:r>
          </w:p>
          <w:p w14:paraId="192077E9"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p>
        </w:tc>
      </w:tr>
      <w:tr w:rsidR="00A74D37" w:rsidRPr="00A74D37" w14:paraId="1F23BAF3" w14:textId="77777777" w:rsidTr="00A94F1B">
        <w:tc>
          <w:tcPr>
            <w:tcW w:w="1482" w:type="pct"/>
            <w:gridSpan w:val="2"/>
          </w:tcPr>
          <w:p w14:paraId="093B5FA7"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Industry high perception of BIG CHAIN requirements</w:t>
            </w:r>
          </w:p>
        </w:tc>
        <w:tc>
          <w:tcPr>
            <w:tcW w:w="3518" w:type="pct"/>
          </w:tcPr>
          <w:p w14:paraId="45D134D4"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 Speaker 4: No, I think it's it. From more or less 100%, but I think it's from a number of suppliers reasonably few who is at 100. So, so it's I. I honestly don't have it. It doesn't matter had predicted. It varies, but what I've what I've seen and what I hear always very often is that other retailers.</w:t>
            </w:r>
          </w:p>
          <w:p w14:paraId="05E47479"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2854F610" w14:textId="0A3F0FBC" w:rsidR="00A94F1B" w:rsidRPr="00A74D37" w:rsidRDefault="00A94F1B" w:rsidP="00915B5A">
            <w:pPr>
              <w:widowControl w:val="0"/>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When other customer says to us, oh, you are a supplier for BIG CHAIN, ok, then it's a green light for us to start working with you, because it is like a stamp that everything is in </w:t>
            </w:r>
            <w:r w:rsidR="00DF4807" w:rsidRPr="00A74D37">
              <w:rPr>
                <w:rFonts w:ascii="Cambria" w:hAnsi="Cambria"/>
                <w:bCs/>
                <w:color w:val="000000" w:themeColor="text1"/>
                <w:sz w:val="18"/>
                <w:szCs w:val="18"/>
              </w:rPr>
              <w:t>order.</w:t>
            </w:r>
          </w:p>
          <w:p w14:paraId="5E708ED0" w14:textId="77777777" w:rsidR="00A94F1B" w:rsidRPr="00A74D37" w:rsidRDefault="00A94F1B" w:rsidP="00915B5A">
            <w:pPr>
              <w:pStyle w:val="TableHeader"/>
              <w:rPr>
                <w:rFonts w:ascii="Cambria" w:hAnsi="Cambria" w:cs="Times New Roman"/>
                <w:bCs/>
                <w:color w:val="000000" w:themeColor="text1"/>
                <w:sz w:val="18"/>
                <w:szCs w:val="18"/>
              </w:rPr>
            </w:pPr>
          </w:p>
        </w:tc>
      </w:tr>
      <w:tr w:rsidR="00A74D37" w:rsidRPr="00A74D37" w14:paraId="0818167C" w14:textId="77777777" w:rsidTr="006365A6">
        <w:tc>
          <w:tcPr>
            <w:tcW w:w="829" w:type="pct"/>
          </w:tcPr>
          <w:p w14:paraId="38C7B9A5" w14:textId="77777777" w:rsidR="00A94F1B" w:rsidRPr="00A74D37" w:rsidRDefault="00A94F1B" w:rsidP="00915B5A">
            <w:pPr>
              <w:pStyle w:val="ListParagraph"/>
              <w:widowControl w:val="0"/>
              <w:spacing w:after="160" w:line="259" w:lineRule="auto"/>
              <w:ind w:left="360"/>
              <w:rPr>
                <w:rFonts w:ascii="Cambria" w:hAnsi="Cambria"/>
                <w:bCs/>
                <w:color w:val="000000" w:themeColor="text1"/>
                <w:sz w:val="18"/>
                <w:szCs w:val="18"/>
              </w:rPr>
            </w:pPr>
            <w:r w:rsidRPr="00A74D37">
              <w:rPr>
                <w:rFonts w:ascii="Cambria" w:hAnsi="Cambria"/>
                <w:bCs/>
                <w:color w:val="000000" w:themeColor="text1"/>
                <w:sz w:val="18"/>
                <w:szCs w:val="18"/>
              </w:rPr>
              <w:t>Invest in relationships to ensure effective CSR management</w:t>
            </w:r>
          </w:p>
          <w:p w14:paraId="6129BFB6" w14:textId="77777777" w:rsidR="00A94F1B" w:rsidRPr="00A74D37" w:rsidRDefault="00A94F1B" w:rsidP="00915B5A">
            <w:pPr>
              <w:pStyle w:val="ListParagraph"/>
              <w:widowControl w:val="0"/>
              <w:spacing w:after="160" w:line="259" w:lineRule="auto"/>
              <w:ind w:left="360"/>
              <w:rPr>
                <w:rFonts w:ascii="Cambria" w:hAnsi="Cambria"/>
                <w:bCs/>
                <w:color w:val="000000" w:themeColor="text1"/>
                <w:sz w:val="18"/>
                <w:szCs w:val="18"/>
              </w:rPr>
            </w:pPr>
          </w:p>
          <w:p w14:paraId="19ACA1FB" w14:textId="77777777" w:rsidR="00A94F1B" w:rsidRPr="00A74D37" w:rsidRDefault="00A94F1B" w:rsidP="00915B5A">
            <w:pPr>
              <w:pStyle w:val="ListParagraph"/>
              <w:widowControl w:val="0"/>
              <w:spacing w:after="160" w:line="259" w:lineRule="auto"/>
              <w:ind w:left="360"/>
              <w:rPr>
                <w:rFonts w:ascii="Cambria" w:hAnsi="Cambria"/>
                <w:bCs/>
                <w:color w:val="000000" w:themeColor="text1"/>
                <w:sz w:val="18"/>
                <w:szCs w:val="18"/>
              </w:rPr>
            </w:pPr>
            <w:r w:rsidRPr="00A74D37">
              <w:rPr>
                <w:rFonts w:ascii="Cambria" w:hAnsi="Cambria"/>
                <w:bCs/>
                <w:color w:val="000000" w:themeColor="text1"/>
                <w:sz w:val="18"/>
                <w:szCs w:val="18"/>
              </w:rPr>
              <w:t>Jointly set production schedule</w:t>
            </w:r>
          </w:p>
        </w:tc>
        <w:tc>
          <w:tcPr>
            <w:tcW w:w="653" w:type="pct"/>
          </w:tcPr>
          <w:p w14:paraId="0ECECD23"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Invest in the relationship, collaboration, ensure compliance, we run projects to improve quality, transformati</w:t>
            </w:r>
            <w:r w:rsidRPr="00A74D37">
              <w:rPr>
                <w:rFonts w:ascii="Cambria" w:hAnsi="Cambria" w:cs="Times New Roman"/>
                <w:bCs/>
                <w:color w:val="000000" w:themeColor="text1"/>
                <w:sz w:val="18"/>
                <w:szCs w:val="18"/>
              </w:rPr>
              <w:lastRenderedPageBreak/>
              <w:t>onal leadership</w:t>
            </w:r>
          </w:p>
        </w:tc>
        <w:tc>
          <w:tcPr>
            <w:tcW w:w="3518" w:type="pct"/>
          </w:tcPr>
          <w:p w14:paraId="2EA07EF9" w14:textId="631C3AA6"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lastRenderedPageBreak/>
              <w:t xml:space="preserve">We have very long-term relationship with all the suppliers. We have so many suppliers who have 35 years, 40 years old supplier. When we show that we care about supplier, then supplier will also care about us, we help each other. If we see that the supplier has committed an act where serious mistrust has developed, we slowly, gradually cut the </w:t>
            </w:r>
            <w:r w:rsidR="00DF4807" w:rsidRPr="00A74D37">
              <w:rPr>
                <w:rFonts w:ascii="Cambria" w:hAnsi="Cambria"/>
                <w:bCs/>
                <w:color w:val="000000" w:themeColor="text1"/>
                <w:sz w:val="18"/>
                <w:szCs w:val="18"/>
              </w:rPr>
              <w:t>business.</w:t>
            </w:r>
          </w:p>
          <w:p w14:paraId="5E33E654"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Going by a by a lot. By one campaign and then disappear for the next two years and don't care what happened. But it's also very. It's a. It's a very heavy investment because we are always there. We're always having a team in place. Looking for Requirements. Looking for document compliance, making sure that everything is in place. We run jointly projects to improve quality, share our leadership vision to </w:t>
            </w:r>
            <w:r w:rsidRPr="00A74D37">
              <w:rPr>
                <w:rFonts w:ascii="Cambria" w:hAnsi="Cambria" w:cs="Times New Roman"/>
                <w:bCs/>
                <w:color w:val="000000" w:themeColor="text1"/>
                <w:sz w:val="18"/>
                <w:szCs w:val="18"/>
              </w:rPr>
              <w:lastRenderedPageBreak/>
              <w:t>improve logistic costs so there's always something going on with the suppliers. We jointly set production</w:t>
            </w:r>
          </w:p>
        </w:tc>
      </w:tr>
      <w:tr w:rsidR="00A74D37" w:rsidRPr="00A74D37" w14:paraId="09E12F11" w14:textId="77777777" w:rsidTr="006365A6">
        <w:tc>
          <w:tcPr>
            <w:tcW w:w="829" w:type="pct"/>
          </w:tcPr>
          <w:p w14:paraId="28EAA21E" w14:textId="3FA8D796" w:rsidR="00A94F1B" w:rsidRPr="00A74D37" w:rsidRDefault="00897050" w:rsidP="00915B5A">
            <w:pPr>
              <w:pStyle w:val="TableHeader"/>
              <w:ind w:left="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Compliance in every aspect of production process</w:t>
            </w:r>
          </w:p>
          <w:p w14:paraId="4C5A2CAB" w14:textId="77777777" w:rsidR="00A94F1B" w:rsidRPr="00A74D37" w:rsidRDefault="00A94F1B" w:rsidP="00915B5A">
            <w:pPr>
              <w:pStyle w:val="TableHeader"/>
              <w:ind w:left="360"/>
              <w:rPr>
                <w:rFonts w:ascii="Cambria" w:hAnsi="Cambria" w:cs="Times New Roman"/>
                <w:bCs/>
                <w:color w:val="000000" w:themeColor="text1"/>
                <w:sz w:val="18"/>
                <w:szCs w:val="18"/>
              </w:rPr>
            </w:pPr>
          </w:p>
        </w:tc>
        <w:tc>
          <w:tcPr>
            <w:tcW w:w="653" w:type="pct"/>
          </w:tcPr>
          <w:p w14:paraId="3A7078CF"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Requirements integral to process, training, responsible for compliance</w:t>
            </w:r>
          </w:p>
        </w:tc>
        <w:tc>
          <w:tcPr>
            <w:tcW w:w="3518" w:type="pct"/>
          </w:tcPr>
          <w:p w14:paraId="07D76B21" w14:textId="5AD4877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Speaker 2: I mean it, you need to have an idea. Of what you want to do basically first so the team and the designer will develop that idea and it send out as a request. You know for the trading office or more trading officers to look at it and then it will reach a supplier who will quote on this and start to discuss. Can we do this? Are we the most? Competitive or do we know what's the advantage here? Who should? Is it a creative solution. The Requirements requirement is always part of this, even at the idea level, it is not an afterthought, it is ever separate. </w:t>
            </w:r>
          </w:p>
          <w:p w14:paraId="6E3580DD"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159DA11D"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5B3A8EB4" w14:textId="7E85AC46"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 Speaker 2: I mean you can correct me if I'm wrong, but when this starts to be. We always do a serious series to make sure that we meet the requirements, and we can do it at the price we have promised. But then as soon as we start to work with it at a supplier, Requirements needs to be there, right? </w:t>
            </w:r>
          </w:p>
          <w:p w14:paraId="70817FE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3315C6EC" w14:textId="213A9572"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bCs/>
                <w:color w:val="000000" w:themeColor="text1"/>
                <w:sz w:val="18"/>
                <w:szCs w:val="18"/>
              </w:rPr>
              <w:t>For the production of the rugs for</w:t>
            </w:r>
            <w:r w:rsidRPr="00A74D37">
              <w:rPr>
                <w:rFonts w:ascii="Cambria" w:hAnsi="Cambria" w:cstheme="minorHAnsi"/>
                <w:bCs/>
                <w:color w:val="000000" w:themeColor="text1"/>
                <w:sz w:val="18"/>
                <w:szCs w:val="18"/>
              </w:rPr>
              <w:t xml:space="preserve"> BIG CHAIN</w:t>
            </w:r>
            <w:r w:rsidRPr="00A74D37">
              <w:rPr>
                <w:rFonts w:ascii="Cambria" w:hAnsi="Cambria"/>
                <w:bCs/>
                <w:color w:val="000000" w:themeColor="text1"/>
                <w:sz w:val="18"/>
                <w:szCs w:val="18"/>
              </w:rPr>
              <w:t xml:space="preserve">, we have six different teams in six different offices in the world, 45 people. But all these people are trained to follow Company CSR standards regardless of their individual task., they are responsible for CSR throughout production process. Everyone working at BIG CHAIN at any level knows all the chapters of CSR manual, this is part of our DNA, cannot be negotiated. This practice differs from industry </w:t>
            </w:r>
            <w:r w:rsidR="00DF4807" w:rsidRPr="00A74D37">
              <w:rPr>
                <w:rFonts w:ascii="Cambria" w:hAnsi="Cambria"/>
                <w:bCs/>
                <w:color w:val="000000" w:themeColor="text1"/>
                <w:sz w:val="18"/>
                <w:szCs w:val="18"/>
              </w:rPr>
              <w:t>standards.</w:t>
            </w:r>
          </w:p>
          <w:p w14:paraId="657D1024"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 </w:t>
            </w:r>
          </w:p>
        </w:tc>
      </w:tr>
      <w:tr w:rsidR="00A74D37" w:rsidRPr="00A74D37" w14:paraId="32045494" w14:textId="77777777" w:rsidTr="006365A6">
        <w:tc>
          <w:tcPr>
            <w:tcW w:w="829" w:type="pct"/>
          </w:tcPr>
          <w:p w14:paraId="1ED74791" w14:textId="77777777" w:rsidR="00A94F1B" w:rsidRPr="00A74D37" w:rsidRDefault="00A94F1B" w:rsidP="00915B5A">
            <w:pPr>
              <w:pStyle w:val="TableHeader"/>
              <w:ind w:left="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Long term approach, persistent, </w:t>
            </w:r>
          </w:p>
        </w:tc>
        <w:tc>
          <w:tcPr>
            <w:tcW w:w="653" w:type="pct"/>
          </w:tcPr>
          <w:p w14:paraId="43E1357B"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Long term approach, persistent, take issues to highest level, work on solution for industry, get competitive advantage as part of auction, more control, interdependency, trust, transparency </w:t>
            </w:r>
          </w:p>
        </w:tc>
        <w:tc>
          <w:tcPr>
            <w:tcW w:w="3518" w:type="pct"/>
          </w:tcPr>
          <w:p w14:paraId="31CD852E" w14:textId="0344E7D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These things take time, but we do thinks for the very long term. this is 5-6 years ago. And now we are the first company in New Zealand to go all the way to the farms. We are at the wool auction; you know every week. We are part of the auction in Auckland now. </w:t>
            </w:r>
          </w:p>
          <w:p w14:paraId="057EE293" w14:textId="77777777" w:rsidR="00A266A0" w:rsidRPr="00A74D37" w:rsidRDefault="00A266A0"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347AF2DA" w14:textId="0F5A5334"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They will say, yes, we do. And then you have a contract sign. We of course, would like to invest in suppliers who have been with us for past 15 years, 20 years who have shown the great, you know, mental to, um, to deal with the adverse situation and they understand our language and they would like to grow with us, and then there is a good, I would say there is a good interdependency. Um, so this is the let say, foundation of, of your, your, your question. Where the interdependency is high. We can rely on the, they are ready to share openly, uh, what the work process and routines do they have. And then we also partner with them. </w:t>
            </w:r>
          </w:p>
          <w:p w14:paraId="6BC3776D"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u w:val="single"/>
              </w:rPr>
            </w:pPr>
            <w:r w:rsidRPr="00A74D37">
              <w:rPr>
                <w:rFonts w:ascii="Cambria" w:hAnsi="Cambria" w:cs="Times New Roman"/>
                <w:bCs/>
                <w:color w:val="000000" w:themeColor="text1"/>
                <w:sz w:val="18"/>
                <w:szCs w:val="18"/>
                <w:u w:val="single"/>
              </w:rPr>
              <w:t>I mean our rate average relationship with a supplier is 11 years.</w:t>
            </w:r>
          </w:p>
          <w:p w14:paraId="44C96F75"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It takes years of hard work and a lot of efforts and maybe some headaches because time is what we need to get it right and create a long-term partnership based on trust and values. We have a very long list of things, and if the supplier says OK, you know, let's do it, then we provide all resources and support …</w:t>
            </w:r>
          </w:p>
          <w:p w14:paraId="7EC5B3D7" w14:textId="7F7BC336"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And then after you go through these three years of efforts and sweat, that's when you start seeing the benefits. But it's like I said, it's not for everyone and we are very clear and open from the beginning about this. They're getting into something special, but it's not going to be easy. It requires a major commitment by everyone. </w:t>
            </w:r>
          </w:p>
          <w:p w14:paraId="0191453B"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3D19A14E" w14:textId="53509735"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So, and together with BIG CHAIN, we build a capacity. Now we are totally 6,500 people only working for BIG CHAIN products. </w:t>
            </w:r>
          </w:p>
          <w:p w14:paraId="1B4E0202" w14:textId="1931EE6A"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so, we can follow BIG CHAIN standards very well because we have the 52-week planning cycle. we have the trust and the partnership. we have understood the game. (</w:t>
            </w:r>
          </w:p>
          <w:p w14:paraId="5EE932C2"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334D2800"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tc>
      </w:tr>
      <w:tr w:rsidR="00A74D37" w:rsidRPr="00A74D37" w14:paraId="5757B3B9" w14:textId="77777777" w:rsidTr="006365A6">
        <w:tc>
          <w:tcPr>
            <w:tcW w:w="829" w:type="pct"/>
          </w:tcPr>
          <w:p w14:paraId="6B2D7DAA" w14:textId="77777777" w:rsidR="00A94F1B" w:rsidRPr="00A74D37" w:rsidRDefault="00A94F1B" w:rsidP="00915B5A">
            <w:pPr>
              <w:pStyle w:val="ListParagraph"/>
              <w:widowControl w:val="0"/>
              <w:spacing w:after="160" w:line="259" w:lineRule="auto"/>
              <w:ind w:left="360"/>
              <w:rPr>
                <w:rFonts w:ascii="Cambria" w:hAnsi="Cambria"/>
                <w:bCs/>
                <w:color w:val="000000" w:themeColor="text1"/>
                <w:sz w:val="18"/>
                <w:szCs w:val="18"/>
              </w:rPr>
            </w:pPr>
            <w:r w:rsidRPr="00A74D37">
              <w:rPr>
                <w:rFonts w:ascii="Cambria" w:hAnsi="Cambria"/>
                <w:bCs/>
                <w:color w:val="000000" w:themeColor="text1"/>
                <w:sz w:val="18"/>
                <w:szCs w:val="18"/>
              </w:rPr>
              <w:t xml:space="preserve">Guidelines differ from competitors, more demanding, meticulously followed, frequent </w:t>
            </w:r>
            <w:r w:rsidRPr="00A74D37">
              <w:rPr>
                <w:rFonts w:ascii="Cambria" w:hAnsi="Cambria"/>
                <w:bCs/>
                <w:color w:val="000000" w:themeColor="text1"/>
                <w:sz w:val="18"/>
                <w:szCs w:val="18"/>
              </w:rPr>
              <w:lastRenderedPageBreak/>
              <w:t>testing</w:t>
            </w:r>
          </w:p>
          <w:p w14:paraId="4B3AE309" w14:textId="77777777" w:rsidR="00A94F1B" w:rsidRPr="00A74D37" w:rsidRDefault="00A94F1B" w:rsidP="00915B5A">
            <w:pPr>
              <w:pStyle w:val="TableHeader"/>
              <w:ind w:left="720"/>
              <w:rPr>
                <w:rFonts w:ascii="Cambria" w:hAnsi="Cambria" w:cs="Times New Roman"/>
                <w:bCs/>
                <w:color w:val="000000" w:themeColor="text1"/>
                <w:sz w:val="18"/>
                <w:szCs w:val="18"/>
              </w:rPr>
            </w:pPr>
          </w:p>
        </w:tc>
        <w:tc>
          <w:tcPr>
            <w:tcW w:w="653" w:type="pct"/>
          </w:tcPr>
          <w:p w14:paraId="2D24A8E9"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Meticulously followed requirements, people and planet, different guidelines from other </w:t>
            </w:r>
            <w:r w:rsidRPr="00A74D37">
              <w:rPr>
                <w:rFonts w:ascii="Cambria" w:hAnsi="Cambria" w:cs="Times New Roman"/>
                <w:bCs/>
                <w:color w:val="000000" w:themeColor="text1"/>
                <w:sz w:val="18"/>
                <w:szCs w:val="18"/>
              </w:rPr>
              <w:lastRenderedPageBreak/>
              <w:t>companies, raises the CSR bar</w:t>
            </w:r>
          </w:p>
          <w:p w14:paraId="7270C7E9"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6BB22A9B" w14:textId="4BD9E5CA"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when it comes to, well, the BIG CHAINs had a window customer. the customer. so, they, they deal with, uh, you know, they, some, the customer, uh, BIG CHAIN has different a requirement to deal with this method, with this particular chemical compared to other customers. And it will follow that very closely. </w:t>
            </w:r>
          </w:p>
          <w:p w14:paraId="2D196AFB" w14:textId="6737A8D2"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I feel I'm so blessed person to have an opportunity to get a job in BIG CHAIN because I have experienced working in Competitor 2, Marks and spencer, Sainsbury's. They all </w:t>
            </w:r>
            <w:r w:rsidRPr="00A74D37">
              <w:rPr>
                <w:rFonts w:ascii="Cambria" w:hAnsi="Cambria" w:cs="Times New Roman"/>
                <w:bCs/>
                <w:color w:val="000000" w:themeColor="text1"/>
                <w:sz w:val="18"/>
                <w:szCs w:val="18"/>
              </w:rPr>
              <w:lastRenderedPageBreak/>
              <w:t xml:space="preserve">these big names and good companies. So, they are also really successful. Yes, but BIG CHAIN’s responsibility goes extra miles. It manages extra, extra things. </w:t>
            </w:r>
          </w:p>
          <w:p w14:paraId="4329DD99" w14:textId="10AECC8D"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The other three competitors we supply focus on the people side, but not much on the planet side. But BIG CHAIN focuses on both people and </w:t>
            </w:r>
            <w:r w:rsidR="00DF4807" w:rsidRPr="00A74D37">
              <w:rPr>
                <w:rFonts w:ascii="Cambria" w:hAnsi="Cambria"/>
                <w:bCs/>
                <w:color w:val="000000" w:themeColor="text1"/>
                <w:sz w:val="18"/>
                <w:szCs w:val="18"/>
              </w:rPr>
              <w:t>planet.</w:t>
            </w:r>
          </w:p>
          <w:p w14:paraId="38271C30" w14:textId="36A814F5"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still follow in our production process, but we have requirements from different customers because in our factory, at one time, there are three or four customers production going on. If we try to balance one floor by following one standard, then there will be a problem. So, we follow our own standard which cover all the required standard from all the customers. So, this end up being BIG CHAIN standards because if we follow BIG CHAIN standard then it will cover all the requirements from our customers systems. </w:t>
            </w:r>
          </w:p>
          <w:p w14:paraId="4F711C9A" w14:textId="1F6822C3"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For example, if we go to the wool. it's the material for BIG CHAIN, um, for the wool, we have to collect from the ship and maximum wool is collected from New Zealand. And I didn't see in my career any standard for wool, but BIG CHAIN set standard which is called RWS. </w:t>
            </w:r>
          </w:p>
          <w:p w14:paraId="41631E81" w14:textId="72FA1AA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This is why BIG CHAIN product is very successful in the market. (Inaudible) and then if we look at the BIG CHAIN quality system, BIG CHAIN quality system is not only the product quality. It’s defined in different phases like a process quality which includes people and planet. </w:t>
            </w:r>
          </w:p>
          <w:p w14:paraId="12961D8C" w14:textId="45BA49E4"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So, what he's saying, all the testing phase is very closely involved in a process of people and planet. So, uh, so every phase of testing, that's how they involve, uh, people in planet methods. </w:t>
            </w:r>
          </w:p>
          <w:p w14:paraId="23F83FCE" w14:textId="7A98BC2E"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Okay. APO is a chemical agent, and it is very harmful, and they do this testing and for safety of the workers. </w:t>
            </w:r>
          </w:p>
          <w:p w14:paraId="05B4814E" w14:textId="2C1E66BE"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This is why BIG CHAIN product is very successful in the market. (Inaudible) and then if we look at the BIG CHAIN quality system, BIG CHAIN quality system is not only the product quality. It’s defined in different phases like a process quality which includes people and planet. </w:t>
            </w:r>
          </w:p>
          <w:p w14:paraId="0DD2E732" w14:textId="7996AE0F" w:rsidR="00A94F1B" w:rsidRPr="00A74D37" w:rsidRDefault="00A94F1B"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So, what he's saying, all the testing phase is very closely involved in a process of people and planet. So, uh, so every phase of testing, that's how they involve, uh, people in planet methods. </w:t>
            </w:r>
          </w:p>
          <w:p w14:paraId="5A64BFEB" w14:textId="24A0701C" w:rsidR="00A94F1B" w:rsidRPr="00A74D37" w:rsidRDefault="00A94F1B"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Man 2: I want to add another important point, uh, by, by this, we are very benefited and, and BIG Chain have educated us regarding this is, uh, Mr. P08 already shared the chemical name APEO and NPO, these are the two chemical name and substance which is very harmful for the human and environment. If this, if this material is mixed in product, then this could it be impact in the hormonal thing of human body. And we didn't have any information regarding this idea. (P08).</w:t>
            </w:r>
          </w:p>
          <w:p w14:paraId="66238AFC" w14:textId="073FED0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We were informed of this thing by the BIG CHAIN training and the trainers regarding these harmful chemicals. And everybody's asked how, how, uh, how we can take the precaution so that, uh, this material will not add in the product. Um, uh, [00:20:00] and, and by this way, we are testing all the BIG CHAIN product, uh, and, and we are supplying to BIG CHAIN by avoiding these two harmful chemicals. During the product selection we understand to keep the material petrochemical free because the petrochemical is directly harmful for the planet. So, in testing we have to check the product as it should be petrochemical free so we should select right material for right product.</w:t>
            </w:r>
          </w:p>
          <w:p w14:paraId="7C97E5F8" w14:textId="618A9A8A"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There are many steps we need to follow throughout the production process, this also includes proper identification of all supplies and raw material, allocating proper identification, and proper marking, then product goes through finishing area, processing and receiving. Then in inspection we take every single produced item because BIG CHAIN requires that every product counts, 100%, no waste. we also believe that every product should count so we check every product to make sure it meets BIG CHAIN requirement. Then, after this finishing activity this product goes to packaging area where we follow detailed BIG CHAIN packaging rules. Before shipping there is more inspection for the goods calibrated by BIG CHAIN. </w:t>
            </w:r>
          </w:p>
          <w:p w14:paraId="57CA88D4" w14:textId="3DC3D11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We didn't receive from any other customer. For example, we use recycled products for BIG CHAIN so there is possibility of mixing other products like polyester. BIG CHAIN always tests and report us that there is no mixing of other chemicals, and it is hundred percent safe. Other companies don’t have same testing details. </w:t>
            </w:r>
          </w:p>
          <w:p w14:paraId="0FF01073" w14:textId="77BB452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Man 2: Because I get, uh, have that ruminated, uh, testing lab and the testing lab is accredited by BIG CHAIN only. And we have to send our product to BIG CHAIN authorized lab. And then we test according to the BIG CHAIN guidelines, and we received the results along with BIG CHAIN people and informed or notified by this testing report and BIG CHAIN make sure that, this product is in compl</w:t>
            </w:r>
            <w:r w:rsidR="00DF4807" w:rsidRPr="00A74D37">
              <w:rPr>
                <w:rFonts w:ascii="Cambria" w:hAnsi="Cambria" w:cs="Times New Roman"/>
                <w:bCs/>
                <w:color w:val="000000" w:themeColor="text1"/>
                <w:sz w:val="18"/>
                <w:szCs w:val="18"/>
              </w:rPr>
              <w:t xml:space="preserve">iant </w:t>
            </w:r>
            <w:r w:rsidRPr="00A74D37">
              <w:rPr>
                <w:rFonts w:ascii="Cambria" w:hAnsi="Cambria" w:cs="Times New Roman"/>
                <w:bCs/>
                <w:color w:val="000000" w:themeColor="text1"/>
                <w:sz w:val="18"/>
                <w:szCs w:val="18"/>
              </w:rPr>
              <w:t xml:space="preserve">with BIG CHAIN </w:t>
            </w:r>
            <w:r w:rsidR="00DF4807" w:rsidRPr="00A74D37">
              <w:rPr>
                <w:rFonts w:ascii="Cambria" w:hAnsi="Cambria" w:cs="Times New Roman"/>
                <w:bCs/>
                <w:color w:val="000000" w:themeColor="text1"/>
                <w:sz w:val="18"/>
                <w:szCs w:val="18"/>
              </w:rPr>
              <w:t>guidelines.</w:t>
            </w:r>
            <w:r w:rsidRPr="00A74D37">
              <w:rPr>
                <w:rFonts w:ascii="Cambria" w:hAnsi="Cambria" w:cs="Times New Roman"/>
                <w:bCs/>
                <w:color w:val="000000" w:themeColor="text1"/>
                <w:sz w:val="18"/>
                <w:szCs w:val="18"/>
              </w:rPr>
              <w:t xml:space="preserve"> </w:t>
            </w:r>
          </w:p>
          <w:p w14:paraId="15F38FD5" w14:textId="75A1AD74" w:rsidR="00A94F1B" w:rsidRPr="00A74D37" w:rsidRDefault="00A94F1B"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Yes, BIG CHAIN gets the result because our main strength is we have to make products with recycle and restaurant material, if it has petrochemical, it will directly impact the planet. So, by this, by this testing where we also, uh, find the right raw material and help the planet. for all testing we have to send the product to BIG CHAIN labs in </w:t>
            </w:r>
            <w:r w:rsidR="00702C44" w:rsidRPr="00A74D37">
              <w:rPr>
                <w:rFonts w:ascii="Cambria" w:hAnsi="Cambria" w:cs="Times New Roman"/>
                <w:bCs/>
                <w:color w:val="000000" w:themeColor="text1"/>
                <w:sz w:val="18"/>
                <w:szCs w:val="18"/>
              </w:rPr>
              <w:t>Europe and Asia</w:t>
            </w:r>
            <w:r w:rsidRPr="00A74D37">
              <w:rPr>
                <w:rFonts w:ascii="Cambria" w:hAnsi="Cambria" w:cs="Times New Roman"/>
                <w:bCs/>
                <w:color w:val="000000" w:themeColor="text1"/>
                <w:sz w:val="18"/>
                <w:szCs w:val="18"/>
              </w:rPr>
              <w:t xml:space="preserve"> </w:t>
            </w:r>
          </w:p>
          <w:p w14:paraId="3BE18FD5" w14:textId="111EBD6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cs="Times New Roman"/>
                <w:bCs/>
                <w:color w:val="000000" w:themeColor="text1"/>
                <w:sz w:val="18"/>
                <w:szCs w:val="18"/>
              </w:rPr>
              <w:t xml:space="preserve">when first palette is completed, we do test on the pallet, a lot of testing So we do all this testing during the pre-production phase. So, if test doesn’t pass, if there is a failure of testing, we will change the whole method, whole the structure before going into full production. </w:t>
            </w:r>
          </w:p>
        </w:tc>
      </w:tr>
      <w:tr w:rsidR="00A74D37" w:rsidRPr="00A74D37" w14:paraId="4958CC26" w14:textId="77777777" w:rsidTr="006365A6">
        <w:tc>
          <w:tcPr>
            <w:tcW w:w="829" w:type="pct"/>
          </w:tcPr>
          <w:p w14:paraId="5A9695C6" w14:textId="77777777" w:rsidR="00A94F1B" w:rsidRPr="00A74D37" w:rsidRDefault="00A94F1B" w:rsidP="00915B5A">
            <w:pPr>
              <w:pStyle w:val="Normal0"/>
              <w:rPr>
                <w:rFonts w:ascii="Cambria" w:hAnsi="Cambria"/>
                <w:bCs/>
                <w:color w:val="000000" w:themeColor="text1"/>
                <w:sz w:val="18"/>
                <w:szCs w:val="18"/>
              </w:rPr>
            </w:pPr>
            <w:r w:rsidRPr="00A74D37">
              <w:rPr>
                <w:rFonts w:ascii="Cambria" w:hAnsi="Cambria"/>
                <w:bCs/>
                <w:color w:val="000000" w:themeColor="text1"/>
                <w:sz w:val="18"/>
                <w:szCs w:val="18"/>
              </w:rPr>
              <w:lastRenderedPageBreak/>
              <w:t>Shared vision, long-term partnership, open conversation, not negotiation</w:t>
            </w:r>
          </w:p>
        </w:tc>
        <w:tc>
          <w:tcPr>
            <w:tcW w:w="653" w:type="pct"/>
          </w:tcPr>
          <w:p w14:paraId="5DFCB767"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Mutual care, democratic design, long term relationship, share vision, understand values, transformational leadership, not a negotiation, collaboration, long term partnership, open conversation with supplier, look at multiple variables. </w:t>
            </w:r>
          </w:p>
        </w:tc>
        <w:tc>
          <w:tcPr>
            <w:tcW w:w="3518" w:type="pct"/>
          </w:tcPr>
          <w:p w14:paraId="4314C887" w14:textId="77777777" w:rsidR="00A94F1B" w:rsidRPr="00A74D37" w:rsidRDefault="00A94F1B" w:rsidP="00915B5A">
            <w:pPr>
              <w:widowControl w:val="0"/>
              <w:rPr>
                <w:rFonts w:ascii="Cambria" w:hAnsi="Cambria" w:cs="Times New Roman"/>
                <w:bCs/>
                <w:color w:val="000000" w:themeColor="text1"/>
                <w:sz w:val="18"/>
                <w:szCs w:val="18"/>
              </w:rPr>
            </w:pPr>
          </w:p>
          <w:p w14:paraId="0F5DC248"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cs="Times New Roman"/>
                <w:bCs/>
                <w:color w:val="000000" w:themeColor="text1"/>
                <w:sz w:val="18"/>
                <w:szCs w:val="18"/>
              </w:rPr>
              <w:t xml:space="preserve"> </w:t>
            </w:r>
            <w:r w:rsidRPr="00A74D37">
              <w:rPr>
                <w:rFonts w:ascii="Cambria" w:hAnsi="Cambria"/>
                <w:bCs/>
                <w:color w:val="000000" w:themeColor="text1"/>
                <w:sz w:val="18"/>
                <w:szCs w:val="18"/>
              </w:rPr>
              <w:t>It's an open book conversation where we can. We can find the good compromises if we increase the volume like this, we can generate so many efficiencies here and that means we reduce our production costs there.</w:t>
            </w:r>
          </w:p>
          <w:p w14:paraId="1AF2F277"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754C7C72"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Speaker 2: This we have usually very long-time relationship with. So, for instance now in textile and collections there are suppliers. I was a product developer 20 years ago and it's the same suppliers so I'm like Oh my God, nice to meet them. Some people are still there so it is almost like a family. </w:t>
            </w:r>
          </w:p>
          <w:p w14:paraId="124F0A9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7D5703C5" w14:textId="743D2DA1"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Times New Roman" w:hAnsi="Cambria" w:cs="Times New Roman"/>
                <w:bCs/>
                <w:color w:val="000000" w:themeColor="text1"/>
                <w:sz w:val="18"/>
                <w:szCs w:val="18"/>
              </w:rPr>
            </w:pPr>
            <w:r w:rsidRPr="00A74D37">
              <w:rPr>
                <w:rFonts w:ascii="Cambria" w:eastAsia="Times New Roman" w:hAnsi="Cambria" w:cs="Times New Roman"/>
                <w:bCs/>
                <w:color w:val="000000" w:themeColor="text1"/>
                <w:sz w:val="18"/>
                <w:szCs w:val="18"/>
              </w:rPr>
              <w:t xml:space="preserve">We care for each other, we listen to each other, and we share. You have already heard about the values of </w:t>
            </w:r>
            <w:r w:rsidRPr="00A74D37">
              <w:rPr>
                <w:rFonts w:ascii="Cambria" w:hAnsi="Cambria"/>
                <w:bCs/>
                <w:color w:val="000000" w:themeColor="text1"/>
                <w:sz w:val="18"/>
                <w:szCs w:val="18"/>
              </w:rPr>
              <w:t>BIG CHAIN</w:t>
            </w:r>
            <w:r w:rsidRPr="00A74D37">
              <w:rPr>
                <w:rFonts w:ascii="Cambria" w:eastAsia="Times New Roman" w:hAnsi="Cambria" w:cs="Times New Roman"/>
                <w:bCs/>
                <w:color w:val="000000" w:themeColor="text1"/>
                <w:sz w:val="18"/>
                <w:szCs w:val="18"/>
              </w:rPr>
              <w:t xml:space="preserve">, and you know our vision direction. Our leadership approach creates a lot of positive transformation with </w:t>
            </w:r>
            <w:r w:rsidR="00DF4807" w:rsidRPr="00A74D37">
              <w:rPr>
                <w:rFonts w:ascii="Cambria" w:eastAsia="Times New Roman" w:hAnsi="Cambria" w:cs="Times New Roman"/>
                <w:bCs/>
                <w:color w:val="000000" w:themeColor="text1"/>
                <w:sz w:val="18"/>
                <w:szCs w:val="18"/>
              </w:rPr>
              <w:t>supplier.</w:t>
            </w:r>
          </w:p>
          <w:p w14:paraId="0E389B80"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2CB22597" w14:textId="373618F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Um, you know, so then it is kind of in a partnership, uh, it's not the negotiation, uh, or contract signing. It's a partnership and then we enter into together with our suppliers. So, most of the suppliers, you know, that it is a long-term partnership, uh, you know, they don't go to a supplier and then ask that, okay, will you do zero liquid discharge. </w:t>
            </w:r>
          </w:p>
        </w:tc>
      </w:tr>
      <w:tr w:rsidR="00A74D37" w:rsidRPr="00A74D37" w14:paraId="6694D954" w14:textId="77777777" w:rsidTr="006365A6">
        <w:tc>
          <w:tcPr>
            <w:tcW w:w="829" w:type="pct"/>
          </w:tcPr>
          <w:p w14:paraId="6E9CB3C8"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Production strategy based on </w:t>
            </w:r>
            <w:r w:rsidRPr="00A74D37">
              <w:rPr>
                <w:rFonts w:ascii="Cambria" w:hAnsi="Cambria" w:cs="Times New Roman"/>
                <w:bCs/>
                <w:color w:val="000000" w:themeColor="text1"/>
                <w:sz w:val="18"/>
                <w:szCs w:val="18"/>
              </w:rPr>
              <w:lastRenderedPageBreak/>
              <w:t>trust common denominator,</w:t>
            </w:r>
          </w:p>
        </w:tc>
        <w:tc>
          <w:tcPr>
            <w:tcW w:w="653" w:type="pct"/>
          </w:tcPr>
          <w:p w14:paraId="0CA9E1AA"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Partnership and trust, different strategy from </w:t>
            </w:r>
            <w:r w:rsidRPr="00A74D37">
              <w:rPr>
                <w:rFonts w:ascii="Cambria" w:hAnsi="Cambria" w:cs="Times New Roman"/>
                <w:bCs/>
                <w:color w:val="000000" w:themeColor="text1"/>
                <w:sz w:val="18"/>
                <w:szCs w:val="18"/>
              </w:rPr>
              <w:lastRenderedPageBreak/>
              <w:t xml:space="preserve">others, transparency, comparison, trust, transformational culture, transparency, partnership, common denominator. </w:t>
            </w:r>
          </w:p>
        </w:tc>
        <w:tc>
          <w:tcPr>
            <w:tcW w:w="3518" w:type="pct"/>
          </w:tcPr>
          <w:p w14:paraId="6C4300B6"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cs="Times New Roman"/>
                <w:bCs/>
                <w:color w:val="000000" w:themeColor="text1"/>
                <w:sz w:val="18"/>
                <w:szCs w:val="18"/>
              </w:rPr>
              <w:lastRenderedPageBreak/>
              <w:t xml:space="preserve"> </w:t>
            </w:r>
            <w:r w:rsidRPr="00A74D37">
              <w:rPr>
                <w:rFonts w:ascii="Cambria" w:hAnsi="Cambria"/>
                <w:bCs/>
                <w:color w:val="000000" w:themeColor="text1"/>
                <w:sz w:val="18"/>
                <w:szCs w:val="18"/>
              </w:rPr>
              <w:t>BIG CHAIN is very transparent with us, of course Competitor21 we trust as well, and they are a good company. But BIG CHAIN is quite different than the other company. Compared to others they are more transparent because they treat us as their partners.</w:t>
            </w:r>
          </w:p>
          <w:p w14:paraId="617F2AAB"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eastAsia="Times New Roman" w:hAnsi="Cambria" w:cs="Times New Roman"/>
                <w:bCs/>
                <w:color w:val="000000" w:themeColor="text1"/>
                <w:sz w:val="18"/>
                <w:szCs w:val="18"/>
              </w:rPr>
              <w:lastRenderedPageBreak/>
              <w:t>I mean you can breathe the culture here and then I start traveling to other offices in places like Dhaka, Delhi, Shanghai, Istanbul, Brazil, etc... I went to many places. And there were different nationalities, of course always, but there was always a common denominator, a cultural language. I think what makes this culture a common denominator is driven by trust and transparency</w:t>
            </w:r>
          </w:p>
        </w:tc>
      </w:tr>
      <w:tr w:rsidR="00A74D37" w:rsidRPr="00A74D37" w14:paraId="2958ADCB" w14:textId="77777777" w:rsidTr="006365A6">
        <w:tc>
          <w:tcPr>
            <w:tcW w:w="829" w:type="pct"/>
          </w:tcPr>
          <w:p w14:paraId="77626B57" w14:textId="77777777" w:rsidR="00A94F1B" w:rsidRPr="00A74D37" w:rsidRDefault="00A94F1B" w:rsidP="00915B5A">
            <w:pPr>
              <w:pStyle w:val="Normal0"/>
              <w:rPr>
                <w:rFonts w:ascii="Cambria" w:hAnsi="Cambria"/>
                <w:bCs/>
                <w:color w:val="000000" w:themeColor="text1"/>
                <w:sz w:val="18"/>
                <w:szCs w:val="18"/>
              </w:rPr>
            </w:pPr>
            <w:r w:rsidRPr="00A74D37">
              <w:rPr>
                <w:rFonts w:ascii="Cambria" w:hAnsi="Cambria"/>
                <w:bCs/>
                <w:color w:val="000000" w:themeColor="text1"/>
                <w:sz w:val="18"/>
                <w:szCs w:val="18"/>
              </w:rPr>
              <w:lastRenderedPageBreak/>
              <w:t>Not for everyone, long term vision</w:t>
            </w:r>
          </w:p>
        </w:tc>
        <w:tc>
          <w:tcPr>
            <w:tcW w:w="653" w:type="pct"/>
          </w:tcPr>
          <w:p w14:paraId="15BCE42A"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Partnership not for everyone, long term vision, hard efforts will pay off, transformational leadership</w:t>
            </w:r>
          </w:p>
        </w:tc>
        <w:tc>
          <w:tcPr>
            <w:tcW w:w="3518" w:type="pct"/>
          </w:tcPr>
          <w:p w14:paraId="676E650C" w14:textId="289E450C" w:rsidR="00A94F1B" w:rsidRPr="00A74D37" w:rsidRDefault="00A94F1B"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Speaker 3: There is something also interesting connected. So that it's not easy to start working with BIG CHAIN. It requires a lot of efforts in the first years it is the reality we are setting very high demands. We're putting a lot of requirements. It's not for everyone. And once you are there, once you've gone through the sweat and the tears, then you really want to stay for the longer because. It is a major transformation, You're like this. Now you see. That there is good business behind this. It just doesn't come tomorrow. You need to 1st understand that this is a long. This is a marathon. This is not a Sprint. </w:t>
            </w:r>
          </w:p>
          <w:p w14:paraId="5ACB99D3" w14:textId="77777777" w:rsidR="00A266A0" w:rsidRPr="00A74D37" w:rsidRDefault="00A266A0"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01C623D1" w14:textId="7EAE27BB" w:rsidR="00A94F1B" w:rsidRPr="00A74D37" w:rsidRDefault="00A94F1B"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Our average length of working with a supplier is 11 years. Some have been working with us for 40 years </w:t>
            </w:r>
          </w:p>
        </w:tc>
      </w:tr>
      <w:tr w:rsidR="00A74D37" w:rsidRPr="00A74D37" w14:paraId="788CEF20" w14:textId="77777777" w:rsidTr="006365A6">
        <w:tc>
          <w:tcPr>
            <w:tcW w:w="829" w:type="pct"/>
          </w:tcPr>
          <w:p w14:paraId="4A10064F"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Process-oriented, meticulous, different guidelines</w:t>
            </w:r>
          </w:p>
        </w:tc>
        <w:tc>
          <w:tcPr>
            <w:tcW w:w="653" w:type="pct"/>
          </w:tcPr>
          <w:p w14:paraId="63CEF311"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Process oriented-meticulous, different guidelines, very comprehensive. detailed process enables accurate forecast]</w:t>
            </w:r>
          </w:p>
        </w:tc>
        <w:tc>
          <w:tcPr>
            <w:tcW w:w="3518" w:type="pct"/>
          </w:tcPr>
          <w:p w14:paraId="154FC25F" w14:textId="108F2005"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as a team member of business team, I have to connect each and every phase of this process of each and every product. </w:t>
            </w:r>
          </w:p>
          <w:p w14:paraId="2FE07F45" w14:textId="673329B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Yes, few of the customer asked to test the product and few do not have any guideline to teste the product, but BIG CHAIN guideline is very comprehensive. They always try to secure the product so that these don't have any impact in the people in planet. </w:t>
            </w:r>
          </w:p>
          <w:p w14:paraId="527F3BDA" w14:textId="11ABC502"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BIG CHAIN has a step-by-step rule and procedure set up and during the pre-production stage, they already could assess how the quality would be. What, what are the next risk factor? And they can understand at the very peak production phase, all those, uh, because they have a step-by-step procedure in place. </w:t>
            </w:r>
          </w:p>
          <w:p w14:paraId="76280677"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p>
        </w:tc>
      </w:tr>
      <w:tr w:rsidR="00A74D37" w:rsidRPr="00A74D37" w14:paraId="12DEEB43" w14:textId="77777777" w:rsidTr="006365A6">
        <w:tc>
          <w:tcPr>
            <w:tcW w:w="829" w:type="pct"/>
          </w:tcPr>
          <w:p w14:paraId="51BE8E0B" w14:textId="0FC9A3B0"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Production oriented</w:t>
            </w:r>
            <w:r w:rsidR="00897050" w:rsidRPr="00A74D37">
              <w:rPr>
                <w:rFonts w:ascii="Cambria" w:hAnsi="Cambria" w:cs="Times New Roman"/>
                <w:bCs/>
                <w:color w:val="000000" w:themeColor="text1"/>
                <w:sz w:val="18"/>
                <w:szCs w:val="18"/>
              </w:rPr>
              <w:t xml:space="preserve"> </w:t>
            </w:r>
            <w:r w:rsidR="00C52081" w:rsidRPr="00A74D37">
              <w:rPr>
                <w:rFonts w:ascii="Cambria" w:hAnsi="Cambria" w:cs="Times New Roman"/>
                <w:bCs/>
                <w:color w:val="000000" w:themeColor="text1"/>
                <w:sz w:val="18"/>
                <w:szCs w:val="18"/>
              </w:rPr>
              <w:t>long-term</w:t>
            </w:r>
            <w:r w:rsidR="00897050" w:rsidRPr="00A74D37">
              <w:rPr>
                <w:rFonts w:ascii="Cambria" w:hAnsi="Cambria" w:cs="Times New Roman"/>
                <w:bCs/>
                <w:color w:val="000000" w:themeColor="text1"/>
                <w:sz w:val="18"/>
                <w:szCs w:val="18"/>
              </w:rPr>
              <w:t xml:space="preserve"> partnership</w:t>
            </w:r>
          </w:p>
        </w:tc>
        <w:tc>
          <w:tcPr>
            <w:tcW w:w="653" w:type="pct"/>
          </w:tcPr>
          <w:p w14:paraId="165C19BC" w14:textId="5F02410E"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Production process oriented. 52-week system ensures</w:t>
            </w:r>
            <w:r w:rsidR="00DF4807" w:rsidRPr="00A74D37">
              <w:rPr>
                <w:rFonts w:ascii="Cambria" w:hAnsi="Cambria" w:cs="Times New Roman"/>
                <w:bCs/>
                <w:color w:val="000000" w:themeColor="text1"/>
                <w:sz w:val="18"/>
                <w:szCs w:val="18"/>
              </w:rPr>
              <w:t xml:space="preserve"> CSR</w:t>
            </w:r>
            <w:r w:rsidRPr="00A74D37">
              <w:rPr>
                <w:rFonts w:ascii="Cambria" w:hAnsi="Cambria" w:cs="Times New Roman"/>
                <w:bCs/>
                <w:color w:val="000000" w:themeColor="text1"/>
                <w:sz w:val="18"/>
                <w:szCs w:val="18"/>
              </w:rPr>
              <w:t xml:space="preserve"> compliance due to pre-planning. </w:t>
            </w:r>
          </w:p>
          <w:p w14:paraId="6653FDB0"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3F383236" w14:textId="14D8083D"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Speaker 3: That’s a good point, because another difference between what we believe is a very big difference is that we are a </w:t>
            </w:r>
            <w:r w:rsidR="007B727F" w:rsidRPr="00A74D37">
              <w:rPr>
                <w:rFonts w:ascii="Cambria" w:hAnsi="Cambria" w:cs="Times New Roman"/>
                <w:bCs/>
                <w:color w:val="000000" w:themeColor="text1"/>
                <w:sz w:val="18"/>
                <w:szCs w:val="18"/>
              </w:rPr>
              <w:t>production-oriented</w:t>
            </w:r>
            <w:r w:rsidRPr="00A74D37">
              <w:rPr>
                <w:rFonts w:ascii="Cambria" w:hAnsi="Cambria" w:cs="Times New Roman"/>
                <w:bCs/>
                <w:color w:val="000000" w:themeColor="text1"/>
                <w:sz w:val="18"/>
                <w:szCs w:val="18"/>
              </w:rPr>
              <w:t xml:space="preserve"> retail</w:t>
            </w:r>
            <w:r w:rsidR="007B727F" w:rsidRPr="00A74D37">
              <w:rPr>
                <w:rFonts w:ascii="Cambria" w:hAnsi="Cambria" w:cs="Times New Roman"/>
                <w:bCs/>
                <w:color w:val="000000" w:themeColor="text1"/>
                <w:sz w:val="18"/>
                <w:szCs w:val="18"/>
              </w:rPr>
              <w:t>er</w:t>
            </w:r>
            <w:r w:rsidRPr="00A74D37">
              <w:rPr>
                <w:rFonts w:ascii="Cambria" w:hAnsi="Cambria" w:cs="Times New Roman"/>
                <w:bCs/>
                <w:color w:val="000000" w:themeColor="text1"/>
                <w:sz w:val="18"/>
                <w:szCs w:val="18"/>
              </w:rPr>
              <w:t xml:space="preserve">, what this means is that we don't just go in and buy something, and then we disappear. </w:t>
            </w:r>
          </w:p>
          <w:p w14:paraId="69EB2352"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7CB6FB98" w14:textId="2307986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The 52-week forecast enables compliance to be followed because everything is planned way ahead. The plan will show how much product needs to be shipped every week all the way to week 52. Also, into the plan we consider how many weeks are holidays and leaves, festival things, how many weeks would we have of hot summer. How many weeks would be very cold time. we make our plan that this is we can do, and this we cannot do. So, we split the weekly quantity into daily production, and we calculate very early how much raw and different material is needed for this week, based on already knowing how much we need to produce and ship during that week. (</w:t>
            </w:r>
          </w:p>
        </w:tc>
      </w:tr>
      <w:tr w:rsidR="00A74D37" w:rsidRPr="00A74D37" w14:paraId="65E224AB" w14:textId="77777777" w:rsidTr="006365A6">
        <w:tc>
          <w:tcPr>
            <w:tcW w:w="829" w:type="pct"/>
          </w:tcPr>
          <w:p w14:paraId="0CF41254"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Values within a strategy</w:t>
            </w:r>
          </w:p>
        </w:tc>
        <w:tc>
          <w:tcPr>
            <w:tcW w:w="653" w:type="pct"/>
          </w:tcPr>
          <w:p w14:paraId="0A6FE1B5"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Strategy is driven by values. Strategy holistic approach</w:t>
            </w:r>
          </w:p>
        </w:tc>
        <w:tc>
          <w:tcPr>
            <w:tcW w:w="3518" w:type="pct"/>
          </w:tcPr>
          <w:p w14:paraId="01329148" w14:textId="0EEC5AE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Holistic approach that lays the values, I think from a strategy point of view, this is most important. </w:t>
            </w:r>
          </w:p>
          <w:p w14:paraId="0BFC374C"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tc>
      </w:tr>
      <w:tr w:rsidR="00A74D37" w:rsidRPr="00A74D37" w14:paraId="4B67EF0B" w14:textId="77777777" w:rsidTr="006365A6">
        <w:tc>
          <w:tcPr>
            <w:tcW w:w="829" w:type="pct"/>
          </w:tcPr>
          <w:p w14:paraId="2FA59318" w14:textId="636FBA8F" w:rsidR="00A94F1B" w:rsidRPr="00A74D37" w:rsidRDefault="00C91CC5" w:rsidP="00915B5A">
            <w:pPr>
              <w:widowControl w:val="0"/>
              <w:spacing w:after="160" w:line="259" w:lineRule="auto"/>
              <w:rPr>
                <w:rFonts w:ascii="Cambria" w:hAnsi="Cambria"/>
                <w:bCs/>
                <w:color w:val="000000" w:themeColor="text1"/>
                <w:sz w:val="18"/>
                <w:szCs w:val="18"/>
              </w:rPr>
            </w:pPr>
            <w:r w:rsidRPr="00A74D37">
              <w:rPr>
                <w:rFonts w:ascii="Cambria" w:hAnsi="Cambria"/>
                <w:bCs/>
                <w:color w:val="000000" w:themeColor="text1"/>
                <w:sz w:val="18"/>
                <w:szCs w:val="18"/>
              </w:rPr>
              <w:t xml:space="preserve">Supporting sub-supplier follow </w:t>
            </w:r>
            <w:r w:rsidRPr="00A74D37">
              <w:rPr>
                <w:rFonts w:ascii="Cambria" w:hAnsi="Cambria"/>
                <w:bCs/>
                <w:color w:val="000000" w:themeColor="text1"/>
                <w:sz w:val="18"/>
                <w:szCs w:val="18"/>
              </w:rPr>
              <w:lastRenderedPageBreak/>
              <w:t>new system</w:t>
            </w:r>
          </w:p>
          <w:p w14:paraId="7E08CF24"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eastAsiaTheme="minorEastAsia" w:hAnsi="Cambria"/>
                <w:bCs/>
                <w:color w:val="000000" w:themeColor="text1"/>
                <w:sz w:val="18"/>
                <w:szCs w:val="18"/>
              </w:rPr>
              <w:t>Sub-supplier reconfiguration to streamline process</w:t>
            </w:r>
          </w:p>
          <w:p w14:paraId="32FF8699" w14:textId="77777777" w:rsidR="00A94F1B" w:rsidRPr="00A74D37" w:rsidRDefault="00A94F1B" w:rsidP="00915B5A">
            <w:pPr>
              <w:pStyle w:val="TableHeader"/>
              <w:rPr>
                <w:rFonts w:ascii="Cambria" w:hAnsi="Cambria" w:cs="Times New Roman"/>
                <w:bCs/>
                <w:color w:val="000000" w:themeColor="text1"/>
                <w:sz w:val="18"/>
                <w:szCs w:val="18"/>
              </w:rPr>
            </w:pPr>
          </w:p>
        </w:tc>
        <w:tc>
          <w:tcPr>
            <w:tcW w:w="653" w:type="pct"/>
          </w:tcPr>
          <w:p w14:paraId="0FDB726D"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Sub-supplier had to change </w:t>
            </w:r>
            <w:r w:rsidRPr="00A74D37">
              <w:rPr>
                <w:rFonts w:ascii="Cambria" w:hAnsi="Cambria" w:cs="Times New Roman"/>
                <w:bCs/>
                <w:color w:val="000000" w:themeColor="text1"/>
                <w:sz w:val="18"/>
                <w:szCs w:val="18"/>
              </w:rPr>
              <w:lastRenderedPageBreak/>
              <w:t xml:space="preserve">everything, applying requirements the first time was a big challenge, adapting to new requirements versions is simple, sub supplier trained on requirements, follow requirements, - audit sub supplier </w:t>
            </w:r>
          </w:p>
        </w:tc>
        <w:tc>
          <w:tcPr>
            <w:tcW w:w="3518" w:type="pct"/>
          </w:tcPr>
          <w:p w14:paraId="70C18714" w14:textId="1E4868D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Yeah, he is a well familiar with the Requirements and company give him, walked through the Requirements and it follows a specific procedure of Requirements and also [Inaudible] on the audit then period, time to time, you know, how they conduct </w:t>
            </w:r>
            <w:r w:rsidRPr="00A74D37">
              <w:rPr>
                <w:rFonts w:ascii="Cambria" w:hAnsi="Cambria" w:cs="Times New Roman"/>
                <w:bCs/>
                <w:color w:val="000000" w:themeColor="text1"/>
                <w:sz w:val="18"/>
                <w:szCs w:val="18"/>
              </w:rPr>
              <w:lastRenderedPageBreak/>
              <w:t xml:space="preserve">their process, Man 2: So, audit done, normally the audit team of competitor and sometime also BIG CHAIN third party audit team. They do audit for them.  Man 3 Uh, I want to add a few points. Uh, uh, I started business with BIG CHAIN in 2005. On that time, we worked with carpet manufacturing. We just started the carpet manufacturing at that time and working for a soundbar customer already and started the development with BIG CHAIN business. So, in the beginning, we received the BIG CHAIN, Requirements standard, and right now the updated version of Requirements called Requirements 6 and all that time in 2005, So after getting the update version. It was getting more complicated. But it wasn’t very difficult to follow. But in the beginning, when we add BIG CHAIN, Requirements standard it was very difficult for us because on that time we didn't have any standard like this at all. It’s the first time we are following such type of code of conduct, but gradually we adapt these two points Requirements and ISQS and we already were doing business with BIG CHAIN for 12-13 years. But the initial versions were very difficult to add up because we had to change everything. Now when we update and make small changes even if it complicated, we can adapt to it. </w:t>
            </w:r>
          </w:p>
        </w:tc>
      </w:tr>
      <w:tr w:rsidR="00A74D37" w:rsidRPr="00A74D37" w14:paraId="435F978C" w14:textId="77777777" w:rsidTr="006365A6">
        <w:tc>
          <w:tcPr>
            <w:tcW w:w="829" w:type="pct"/>
          </w:tcPr>
          <w:p w14:paraId="6D4A5EAC"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Competitive through technology</w:t>
            </w:r>
          </w:p>
        </w:tc>
        <w:tc>
          <w:tcPr>
            <w:tcW w:w="653" w:type="pct"/>
          </w:tcPr>
          <w:p w14:paraId="591ED8FB"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Technology driven; salaries are not determining factor</w:t>
            </w:r>
          </w:p>
        </w:tc>
        <w:tc>
          <w:tcPr>
            <w:tcW w:w="3518" w:type="pct"/>
          </w:tcPr>
          <w:p w14:paraId="0F76EFA0"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don't chase minimum wages. We chase technological advantages. </w:t>
            </w:r>
          </w:p>
          <w:p w14:paraId="60D389D1" w14:textId="3B9413F0"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Another differentiator between us and others, is that we are innovative, and technology driven. We can start a whole new country when the business case is based on a new technology, raw material, but not based on minimum </w:t>
            </w:r>
            <w:r w:rsidR="00DF4807" w:rsidRPr="00A74D37">
              <w:rPr>
                <w:rFonts w:ascii="Cambria" w:hAnsi="Cambria"/>
                <w:bCs/>
                <w:color w:val="000000" w:themeColor="text1"/>
                <w:sz w:val="18"/>
                <w:szCs w:val="18"/>
              </w:rPr>
              <w:t>wage.</w:t>
            </w:r>
          </w:p>
          <w:p w14:paraId="2E5AF5B6"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72911856"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tc>
      </w:tr>
      <w:tr w:rsidR="00A74D37" w:rsidRPr="00A74D37" w14:paraId="18A5BBEA" w14:textId="77777777" w:rsidTr="006365A6">
        <w:tc>
          <w:tcPr>
            <w:tcW w:w="829" w:type="pct"/>
          </w:tcPr>
          <w:p w14:paraId="4545BCE3"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sustainability part of the inception</w:t>
            </w:r>
          </w:p>
          <w:p w14:paraId="1F6C20F1" w14:textId="77777777" w:rsidR="00A94F1B" w:rsidRPr="00A74D37" w:rsidRDefault="00A94F1B" w:rsidP="00915B5A">
            <w:pPr>
              <w:pStyle w:val="TableHeader"/>
              <w:rPr>
                <w:rFonts w:ascii="Cambria" w:hAnsi="Cambria" w:cs="Times New Roman"/>
                <w:bCs/>
                <w:color w:val="000000" w:themeColor="text1"/>
                <w:sz w:val="18"/>
                <w:szCs w:val="18"/>
              </w:rPr>
            </w:pPr>
          </w:p>
        </w:tc>
        <w:tc>
          <w:tcPr>
            <w:tcW w:w="653" w:type="pct"/>
          </w:tcPr>
          <w:p w14:paraId="1238742D" w14:textId="2A3028FD"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sustainability is not an </w:t>
            </w:r>
            <w:r w:rsidR="00DF4807" w:rsidRPr="00A74D37">
              <w:rPr>
                <w:rFonts w:ascii="Cambria" w:hAnsi="Cambria" w:cs="Times New Roman"/>
                <w:bCs/>
                <w:color w:val="000000" w:themeColor="text1"/>
                <w:sz w:val="18"/>
                <w:szCs w:val="18"/>
              </w:rPr>
              <w:t>afterthought;</w:t>
            </w:r>
            <w:r w:rsidRPr="00A74D37">
              <w:rPr>
                <w:rFonts w:ascii="Cambria" w:hAnsi="Cambria" w:cs="Times New Roman"/>
                <w:bCs/>
                <w:color w:val="000000" w:themeColor="text1"/>
                <w:sz w:val="18"/>
                <w:szCs w:val="18"/>
              </w:rPr>
              <w:t xml:space="preserve"> it is at beginning of </w:t>
            </w:r>
            <w:r w:rsidR="00DF4807" w:rsidRPr="00A74D37">
              <w:rPr>
                <w:rFonts w:ascii="Cambria" w:hAnsi="Cambria" w:cs="Times New Roman"/>
                <w:bCs/>
                <w:color w:val="000000" w:themeColor="text1"/>
                <w:sz w:val="18"/>
                <w:szCs w:val="18"/>
              </w:rPr>
              <w:t>process.</w:t>
            </w:r>
          </w:p>
          <w:p w14:paraId="1ACDA5C9"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5E5DD5C7" w14:textId="4D1CB781"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when we describe the process of how the range is created. What other things that are kept in mind and how a sustainability is built in right from the very beginning of the range… basically what I'm trying to say is doing it right from the beginning. </w:t>
            </w:r>
          </w:p>
          <w:p w14:paraId="50DF1141" w14:textId="7640EF0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The democratic design is a five-corner concept; form, function, quality, sustainability, low cost. So, whenever a product is planned, it needs to follow this philosophy. The democratic design concept is the main thing to develop any new product. </w:t>
            </w:r>
          </w:p>
        </w:tc>
      </w:tr>
      <w:tr w:rsidR="00A74D37" w:rsidRPr="00A74D37" w14:paraId="682E15B0" w14:textId="77777777" w:rsidTr="006365A6">
        <w:tc>
          <w:tcPr>
            <w:tcW w:w="829" w:type="pct"/>
          </w:tcPr>
          <w:p w14:paraId="2926B68F"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global sourcing, reduce risk</w:t>
            </w:r>
          </w:p>
          <w:p w14:paraId="4D36486A" w14:textId="77777777" w:rsidR="00A94F1B" w:rsidRPr="00A74D37" w:rsidRDefault="00A94F1B" w:rsidP="00915B5A">
            <w:pPr>
              <w:pStyle w:val="TableHeader"/>
              <w:rPr>
                <w:rFonts w:ascii="Cambria" w:hAnsi="Cambria" w:cs="Times New Roman"/>
                <w:bCs/>
                <w:color w:val="000000" w:themeColor="text1"/>
                <w:sz w:val="18"/>
                <w:szCs w:val="18"/>
              </w:rPr>
            </w:pPr>
          </w:p>
        </w:tc>
        <w:tc>
          <w:tcPr>
            <w:tcW w:w="653" w:type="pct"/>
          </w:tcPr>
          <w:p w14:paraId="26947556" w14:textId="7142F664" w:rsidR="00A94F1B" w:rsidRPr="00A74D37" w:rsidRDefault="00A94F1B"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multi-level, multi-country sourcing, mitigate risk, ensure supply, Covid the exception, multi-level, multi-country sourcing, mitigate risk, ensure supply, Covid the exception, </w:t>
            </w:r>
          </w:p>
        </w:tc>
        <w:tc>
          <w:tcPr>
            <w:tcW w:w="3518" w:type="pct"/>
          </w:tcPr>
          <w:p w14:paraId="28663910" w14:textId="4ADF5CC5"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also have a backup spending in India because, you know, [00:09:00] sometimes in that part of the region, Things happen. </w:t>
            </w:r>
          </w:p>
          <w:p w14:paraId="74A7E5F6" w14:textId="4616BC4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 So, we don't produce, we try to avoid source any product from only one single supplier or only [00:28:00] one single region. So, whatever the business, we try to do a multi-sourcing. So that at any point in any time any, anything happened in the world. Would it be the natural calamity, it could be the violence, whatever it is. So, our sales should not be impacted. but of course, with Corona, it was very complicated because it was global. t was a global problem. </w:t>
            </w:r>
          </w:p>
        </w:tc>
      </w:tr>
      <w:tr w:rsidR="00A74D37" w:rsidRPr="00A74D37" w14:paraId="6B82E910" w14:textId="77777777" w:rsidTr="006365A6">
        <w:tc>
          <w:tcPr>
            <w:tcW w:w="829" w:type="pct"/>
          </w:tcPr>
          <w:p w14:paraId="4B02DC93"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Lack of pre-planning, impact on environment</w:t>
            </w:r>
          </w:p>
        </w:tc>
        <w:tc>
          <w:tcPr>
            <w:tcW w:w="653" w:type="pct"/>
          </w:tcPr>
          <w:p w14:paraId="47D4D2DC"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 access material, high consumption, energy waste</w:t>
            </w:r>
          </w:p>
          <w:p w14:paraId="4AAA2B7F"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7D537E5A"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lastRenderedPageBreak/>
              <w:t xml:space="preserve">When we receive a pre-planned delivery schedule, then we can plan efficiently. As a result, we are not wasteful. We will also require less manpower. With rush orders, there is a lot of electricity consumption, lot of gas consumption, more than if things were well planned. Without long-term pre-planning, we must source the raw material very quickly. And sometimes not enough time for proper testing.  And we have to transit the raw material urgently, sometimes we do air shipment, so very high fuel consumption, this would affect the planet. For BIG CHAIN we don’t have any leftovers, </w:t>
            </w:r>
            <w:r w:rsidRPr="00A74D37">
              <w:rPr>
                <w:rFonts w:ascii="Cambria" w:hAnsi="Cambria"/>
                <w:bCs/>
                <w:color w:val="000000" w:themeColor="text1"/>
                <w:sz w:val="18"/>
                <w:szCs w:val="18"/>
              </w:rPr>
              <w:lastRenderedPageBreak/>
              <w:t>we don’t rush, we don’t stress our workers, but for other companies, there a lot of waste and a lot of stress.</w:t>
            </w:r>
          </w:p>
          <w:p w14:paraId="07232D06"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p>
        </w:tc>
      </w:tr>
      <w:tr w:rsidR="00A74D37" w:rsidRPr="00A74D37" w14:paraId="797126FD" w14:textId="77777777" w:rsidTr="006365A6">
        <w:tc>
          <w:tcPr>
            <w:tcW w:w="829" w:type="pct"/>
          </w:tcPr>
          <w:p w14:paraId="1833F942"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lastRenderedPageBreak/>
              <w:t>Issues with limited compliance</w:t>
            </w:r>
          </w:p>
          <w:p w14:paraId="1CEE28ED" w14:textId="77777777" w:rsidR="00A94F1B" w:rsidRPr="00A74D37" w:rsidRDefault="00A94F1B" w:rsidP="00915B5A">
            <w:pPr>
              <w:pStyle w:val="TableHeader"/>
              <w:rPr>
                <w:rFonts w:ascii="Cambria" w:hAnsi="Cambria" w:cs="Times New Roman"/>
                <w:bCs/>
                <w:color w:val="000000" w:themeColor="text1"/>
                <w:sz w:val="18"/>
                <w:szCs w:val="18"/>
              </w:rPr>
            </w:pPr>
          </w:p>
        </w:tc>
        <w:tc>
          <w:tcPr>
            <w:tcW w:w="653" w:type="pct"/>
          </w:tcPr>
          <w:p w14:paraId="77A4DEAA"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[no traceability of raw material, no compliance for sub-supplier</w:t>
            </w:r>
          </w:p>
        </w:tc>
        <w:tc>
          <w:tcPr>
            <w:tcW w:w="3518" w:type="pct"/>
          </w:tcPr>
          <w:p w14:paraId="0AFF2668" w14:textId="68DFC16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some suppliers, like Competitor 1, don’t care where we are purchasing raw materials from. </w:t>
            </w:r>
          </w:p>
        </w:tc>
      </w:tr>
      <w:tr w:rsidR="00A74D37" w:rsidRPr="00A74D37" w14:paraId="2A6B5E12" w14:textId="77777777" w:rsidTr="006365A6">
        <w:tc>
          <w:tcPr>
            <w:tcW w:w="829" w:type="pct"/>
          </w:tcPr>
          <w:p w14:paraId="04F1B57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 xml:space="preserve">clear communication, support </w:t>
            </w:r>
          </w:p>
          <w:p w14:paraId="47CC66BC"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p>
          <w:p w14:paraId="078E0A79" w14:textId="77777777" w:rsidR="00A94F1B" w:rsidRPr="00A74D37" w:rsidRDefault="00A94F1B" w:rsidP="00915B5A">
            <w:pPr>
              <w:pStyle w:val="TableHeader"/>
              <w:rPr>
                <w:rFonts w:ascii="Cambria" w:hAnsi="Cambria" w:cs="Times New Roman"/>
                <w:bCs/>
                <w:color w:val="000000" w:themeColor="text1"/>
                <w:sz w:val="18"/>
                <w:szCs w:val="18"/>
              </w:rPr>
            </w:pPr>
          </w:p>
        </w:tc>
        <w:tc>
          <w:tcPr>
            <w:tcW w:w="653" w:type="pct"/>
          </w:tcPr>
          <w:p w14:paraId="4CE1D775" w14:textId="7AAB0C62" w:rsidR="00A94F1B" w:rsidRPr="00A74D37" w:rsidRDefault="00A94F1B"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[requirements and expectations clearly communicated and explained, support during process]</w:t>
            </w:r>
          </w:p>
        </w:tc>
        <w:tc>
          <w:tcPr>
            <w:tcW w:w="3518" w:type="pct"/>
          </w:tcPr>
          <w:p w14:paraId="0F138E21" w14:textId="313A011B"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share certain documents with the suppliers and then we ask them to go through and read it. And then we do several sittings and meetings within their management team and the responsible team, and we try to guide them, so everyone is clear. </w:t>
            </w:r>
          </w:p>
          <w:p w14:paraId="7C404DAB" w14:textId="081B1294"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“BIG CHAIN are good listeners. They listen to our concerns very well. They always try to help. If we have an issue, we tell BIG CHAIN immediately and work with them to resolve </w:t>
            </w:r>
            <w:r w:rsidR="00DF4807" w:rsidRPr="00A74D37">
              <w:rPr>
                <w:rFonts w:ascii="Cambria" w:hAnsi="Cambria"/>
                <w:bCs/>
                <w:color w:val="000000" w:themeColor="text1"/>
                <w:sz w:val="18"/>
                <w:szCs w:val="18"/>
              </w:rPr>
              <w:t>it.</w:t>
            </w:r>
          </w:p>
          <w:p w14:paraId="2DC99BD1" w14:textId="3F5ECED4" w:rsidR="00A94F1B" w:rsidRPr="00A74D37" w:rsidRDefault="00A94F1B" w:rsidP="00A266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It is our responsibility to involve BIG CHAIN it is part of the process. </w:t>
            </w:r>
          </w:p>
        </w:tc>
      </w:tr>
      <w:tr w:rsidR="00A74D37" w:rsidRPr="00A74D37" w14:paraId="3402A1E0" w14:textId="77777777" w:rsidTr="006365A6">
        <w:tc>
          <w:tcPr>
            <w:tcW w:w="829" w:type="pct"/>
          </w:tcPr>
          <w:p w14:paraId="74049467"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gap analysis to provide needed resources</w:t>
            </w:r>
          </w:p>
          <w:p w14:paraId="305BEE35" w14:textId="77777777" w:rsidR="00A94F1B" w:rsidRPr="00A74D37" w:rsidRDefault="00A94F1B" w:rsidP="00915B5A">
            <w:pPr>
              <w:pStyle w:val="TableHeader"/>
              <w:rPr>
                <w:rFonts w:ascii="Cambria" w:hAnsi="Cambria" w:cs="Times New Roman"/>
                <w:bCs/>
                <w:color w:val="000000" w:themeColor="text1"/>
                <w:sz w:val="18"/>
                <w:szCs w:val="18"/>
              </w:rPr>
            </w:pPr>
          </w:p>
        </w:tc>
        <w:tc>
          <w:tcPr>
            <w:tcW w:w="653" w:type="pct"/>
          </w:tcPr>
          <w:p w14:paraId="6CB8D486" w14:textId="60862D99" w:rsidR="00A94F1B" w:rsidRPr="00A74D37" w:rsidRDefault="00A94F1B" w:rsidP="00A94F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work with supplier to gradually adjust to new requirements</w:t>
            </w:r>
          </w:p>
        </w:tc>
        <w:tc>
          <w:tcPr>
            <w:tcW w:w="3518" w:type="pct"/>
          </w:tcPr>
          <w:p w14:paraId="09BE04E1" w14:textId="37E22B7C"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And then we do gap analysis, what are the areas they have to improve. </w:t>
            </w:r>
          </w:p>
          <w:p w14:paraId="59CDEA4D" w14:textId="77777777" w:rsidR="00A94F1B" w:rsidRPr="00A74D37" w:rsidRDefault="00A94F1B" w:rsidP="00915B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p>
          <w:p w14:paraId="4BA27F83" w14:textId="77777777" w:rsidR="00A94F1B" w:rsidRPr="00A74D37" w:rsidRDefault="00A94F1B" w:rsidP="00915B5A">
            <w:pPr>
              <w:pStyle w:val="TableHeader"/>
              <w:rPr>
                <w:rFonts w:ascii="Cambria" w:hAnsi="Cambria" w:cs="Times New Roman"/>
                <w:bCs/>
                <w:color w:val="000000" w:themeColor="text1"/>
                <w:sz w:val="18"/>
                <w:szCs w:val="18"/>
              </w:rPr>
            </w:pPr>
          </w:p>
        </w:tc>
      </w:tr>
      <w:tr w:rsidR="00A74D37" w:rsidRPr="00A74D37" w14:paraId="204C8275" w14:textId="77777777" w:rsidTr="006365A6">
        <w:tc>
          <w:tcPr>
            <w:tcW w:w="829" w:type="pct"/>
          </w:tcPr>
          <w:p w14:paraId="6408EDAF"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 xml:space="preserve">Collaborate to explore growth opportunities), </w:t>
            </w:r>
          </w:p>
          <w:p w14:paraId="45932E36"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p>
          <w:p w14:paraId="3A60AD14" w14:textId="77777777" w:rsidR="00A94F1B" w:rsidRPr="00A74D37" w:rsidRDefault="00A94F1B" w:rsidP="00915B5A">
            <w:pPr>
              <w:pStyle w:val="TableHeader"/>
              <w:rPr>
                <w:rFonts w:ascii="Cambria" w:hAnsi="Cambria" w:cs="Times New Roman"/>
                <w:bCs/>
                <w:color w:val="000000" w:themeColor="text1"/>
                <w:sz w:val="18"/>
                <w:szCs w:val="18"/>
              </w:rPr>
            </w:pPr>
          </w:p>
        </w:tc>
        <w:tc>
          <w:tcPr>
            <w:tcW w:w="653" w:type="pct"/>
          </w:tcPr>
          <w:p w14:paraId="29DC9B7A"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help supplier reach new potential, thru learning, collaboration]</w:t>
            </w:r>
          </w:p>
        </w:tc>
        <w:tc>
          <w:tcPr>
            <w:tcW w:w="3518" w:type="pct"/>
          </w:tcPr>
          <w:p w14:paraId="0F456E8A" w14:textId="4DE5134C"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 </w:t>
            </w:r>
            <w:r w:rsidRPr="00A74D37">
              <w:rPr>
                <w:rFonts w:ascii="Cambria" w:hAnsi="Cambria"/>
                <w:bCs/>
                <w:color w:val="000000" w:themeColor="text1"/>
                <w:sz w:val="18"/>
                <w:szCs w:val="18"/>
              </w:rPr>
              <w:t xml:space="preserve">Sometimes suppliers have great ideas, but they don’t have the resources, so it's going to take them forever to get to the level that BIG CHAIN needs. So, if supplier has some extraordinary capability of designing things that BIG CHAIN is missing, then we sit with the suppliers, say, you have a lot of potential, we can support you and we can do this </w:t>
            </w:r>
            <w:r w:rsidR="00DF4807" w:rsidRPr="00A74D37">
              <w:rPr>
                <w:rFonts w:ascii="Cambria" w:hAnsi="Cambria"/>
                <w:bCs/>
                <w:color w:val="000000" w:themeColor="text1"/>
                <w:sz w:val="18"/>
                <w:szCs w:val="18"/>
              </w:rPr>
              <w:t>together.</w:t>
            </w:r>
          </w:p>
          <w:p w14:paraId="75AE6817" w14:textId="2C617F10" w:rsidR="00A94F1B" w:rsidRPr="00A74D37" w:rsidRDefault="00A94F1B" w:rsidP="00915B5A">
            <w:pPr>
              <w:pStyle w:val="Scrip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t xml:space="preserve">Speaking for myself, all this training, and how now I consider people and planet, makes me feel proud and good about myself. Because this experience helps me as a person also. </w:t>
            </w:r>
          </w:p>
          <w:p w14:paraId="3EDC30E4" w14:textId="7BD2FF55"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Everything I know and learned, all the growth I got from BIG CHAIN. I feel very proud because it also helped me with my life. I am very happy with what I got. </w:t>
            </w:r>
          </w:p>
        </w:tc>
      </w:tr>
      <w:tr w:rsidR="00A74D37" w:rsidRPr="00A74D37" w14:paraId="2A8BA21A" w14:textId="77777777" w:rsidTr="006365A6">
        <w:tc>
          <w:tcPr>
            <w:tcW w:w="829" w:type="pct"/>
          </w:tcPr>
          <w:p w14:paraId="32357E00"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Calibri"/>
                <w:bCs/>
                <w:color w:val="000000" w:themeColor="text1"/>
                <w:sz w:val="18"/>
                <w:szCs w:val="18"/>
              </w:rPr>
            </w:pPr>
            <w:r w:rsidRPr="00A74D37">
              <w:rPr>
                <w:rFonts w:ascii="Cambria" w:hAnsi="Cambria"/>
                <w:bCs/>
                <w:color w:val="000000" w:themeColor="text1"/>
                <w:sz w:val="18"/>
                <w:szCs w:val="18"/>
              </w:rPr>
              <w:t>CCSR is responsibility of all Big Chain and supplier employees involved in supply chain.</w:t>
            </w:r>
          </w:p>
        </w:tc>
        <w:tc>
          <w:tcPr>
            <w:tcW w:w="653" w:type="pct"/>
          </w:tcPr>
          <w:p w14:paraId="492F8204"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difference BIG CHAIN compliance involves all BIG CHAIN teams and groups, not just compliance team, Requirements team, all BIG CHAIN individuals and teams are also </w:t>
            </w:r>
            <w:r w:rsidRPr="00A74D37">
              <w:rPr>
                <w:rFonts w:ascii="Cambria" w:hAnsi="Cambria" w:cs="Times New Roman"/>
                <w:bCs/>
                <w:color w:val="000000" w:themeColor="text1"/>
                <w:sz w:val="18"/>
                <w:szCs w:val="18"/>
              </w:rPr>
              <w:lastRenderedPageBreak/>
              <w:t>trained to ensure compliance</w:t>
            </w:r>
          </w:p>
        </w:tc>
        <w:tc>
          <w:tcPr>
            <w:tcW w:w="3518" w:type="pct"/>
          </w:tcPr>
          <w:p w14:paraId="3E9BC040" w14:textId="67BF24CA"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 </w:t>
            </w:r>
            <w:r w:rsidRPr="00A74D37">
              <w:rPr>
                <w:rFonts w:ascii="Cambria" w:hAnsi="Cambria"/>
                <w:bCs/>
                <w:color w:val="000000" w:themeColor="text1"/>
                <w:sz w:val="18"/>
                <w:szCs w:val="18"/>
              </w:rPr>
              <w:t xml:space="preserve">Other organizations, send their required compliance documents to their suppliers. And then ask suppliers to confirm. Or occasionally they send a special team to review and verify, and if they agree on parameters, they will give business to supplier. But with BIG CHAIN the difference is that all the people are involved in compliance, not just compliance </w:t>
            </w:r>
            <w:r w:rsidR="00DF4807" w:rsidRPr="00A74D37">
              <w:rPr>
                <w:rFonts w:ascii="Cambria" w:hAnsi="Cambria"/>
                <w:bCs/>
                <w:color w:val="000000" w:themeColor="text1"/>
                <w:sz w:val="18"/>
                <w:szCs w:val="18"/>
              </w:rPr>
              <w:t>team.</w:t>
            </w:r>
          </w:p>
          <w:p w14:paraId="782B2732" w14:textId="4E34F07A"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All people have been trained on Requirements, not just BIG CHAIN compliance people.  This includes the business team, the supply chain team who is truly involved with the supply planning and logistics as a business developer, and the product development costing and pricing team, and others in charge of quantity and delivery. They are all trained as compliance people, very trained, and they are also responsible to ensure compliance. So, it's not limited to just the Requirements compliance team. It is in every individual when they step into the factory. they will get to know whether their compliance and everything is okay or not and we always try and guide a supplier. </w:t>
            </w:r>
          </w:p>
        </w:tc>
      </w:tr>
      <w:tr w:rsidR="00A74D37" w:rsidRPr="00A74D37" w14:paraId="32E20F09" w14:textId="77777777" w:rsidTr="006365A6">
        <w:tc>
          <w:tcPr>
            <w:tcW w:w="829" w:type="pct"/>
          </w:tcPr>
          <w:p w14:paraId="49D67984" w14:textId="53D5C09F" w:rsidR="00A94F1B" w:rsidRPr="00A74D37" w:rsidRDefault="00C91CC5"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B</w:t>
            </w:r>
            <w:r w:rsidR="00A94F1B" w:rsidRPr="00A74D37">
              <w:rPr>
                <w:rFonts w:ascii="Cambria" w:hAnsi="Cambria"/>
                <w:bCs/>
                <w:color w:val="000000" w:themeColor="text1"/>
                <w:sz w:val="18"/>
                <w:szCs w:val="18"/>
              </w:rPr>
              <w:t>enefits</w:t>
            </w:r>
            <w:r w:rsidRPr="00A74D37">
              <w:rPr>
                <w:rFonts w:ascii="Cambria" w:hAnsi="Cambria"/>
                <w:bCs/>
                <w:color w:val="000000" w:themeColor="text1"/>
                <w:sz w:val="18"/>
                <w:szCs w:val="18"/>
              </w:rPr>
              <w:t xml:space="preserve"> of CSR compliance</w:t>
            </w:r>
          </w:p>
          <w:p w14:paraId="44008E07"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p>
          <w:p w14:paraId="64556A8C" w14:textId="77777777" w:rsidR="00A94F1B" w:rsidRPr="00A74D37" w:rsidRDefault="00A94F1B" w:rsidP="00915B5A">
            <w:pPr>
              <w:pStyle w:val="TableHeader"/>
              <w:rPr>
                <w:rFonts w:ascii="Cambria" w:hAnsi="Cambria" w:cs="Times New Roman"/>
                <w:bCs/>
                <w:color w:val="000000" w:themeColor="text1"/>
                <w:sz w:val="18"/>
                <w:szCs w:val="18"/>
              </w:rPr>
            </w:pPr>
          </w:p>
        </w:tc>
        <w:tc>
          <w:tcPr>
            <w:tcW w:w="653" w:type="pct"/>
          </w:tcPr>
          <w:p w14:paraId="3BE56C0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emphasis saving and benefits to supplier, motivate</w:t>
            </w:r>
          </w:p>
          <w:p w14:paraId="6B6F1DD7"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20D8A942" w14:textId="4ABE1A7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So, in sessions, we are always repeating, motivating showcasing benefits, and also showing savings, less water consumption less cost, green energy less power. If you are using CFL light, if you transferred it to led light, your electricity cost will be reduced.  So, these kinds of calculation will always showcase to suppliers. So that supplier is encouraged to work with us. This is the beauty of BIG CHAIN. This is the beauty of, uh, this that you can say is that another reason for the success of BIG CHAIN. We show how everyone benefits on long term. </w:t>
            </w:r>
          </w:p>
        </w:tc>
      </w:tr>
      <w:tr w:rsidR="00A74D37" w:rsidRPr="00A74D37" w14:paraId="1BE0AD32" w14:textId="77777777" w:rsidTr="006365A6">
        <w:tc>
          <w:tcPr>
            <w:tcW w:w="829" w:type="pct"/>
          </w:tcPr>
          <w:p w14:paraId="25679FB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 xml:space="preserve">(Partnership, supply chain analysis </w:t>
            </w:r>
            <w:r w:rsidRPr="00A74D37">
              <w:rPr>
                <w:rFonts w:ascii="Cambria" w:hAnsi="Cambria"/>
                <w:bCs/>
                <w:color w:val="000000" w:themeColor="text1"/>
                <w:sz w:val="18"/>
                <w:szCs w:val="18"/>
              </w:rPr>
              <w:br/>
            </w:r>
          </w:p>
          <w:p w14:paraId="1367FCD7" w14:textId="77777777" w:rsidR="00A94F1B" w:rsidRPr="00A74D37" w:rsidRDefault="00A94F1B" w:rsidP="00915B5A">
            <w:pPr>
              <w:pStyle w:val="TableHeader"/>
              <w:rPr>
                <w:rFonts w:ascii="Cambria" w:hAnsi="Cambria" w:cs="Times New Roman"/>
                <w:bCs/>
                <w:color w:val="000000" w:themeColor="text1"/>
                <w:sz w:val="18"/>
                <w:szCs w:val="18"/>
              </w:rPr>
            </w:pPr>
          </w:p>
        </w:tc>
        <w:tc>
          <w:tcPr>
            <w:tcW w:w="653" w:type="pct"/>
          </w:tcPr>
          <w:p w14:paraId="175B7C28"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[benchmark, deep analysis, collaborate to find a solution]</w:t>
            </w:r>
          </w:p>
        </w:tc>
        <w:tc>
          <w:tcPr>
            <w:tcW w:w="3518" w:type="pct"/>
          </w:tcPr>
          <w:p w14:paraId="2BB6B8EA" w14:textId="1213A9D6"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then it's my responsibility as being a business developer, my to do entire value chain analysis. How much this product cost, how much it is a manufacturing cost, cost of raw material and so on. As we analyze this value chain we go deeper, deeper, and deeper. And then we do find whether this is realistic demand or not. And then if it is multi-sourcing article, then we do benchmark with other suppliers and other region. And then we take the learning from others.  So basically, BIG CHAIN, asks things from suppliers and we also guide suppliers how to fulfill this demand. </w:t>
            </w:r>
          </w:p>
        </w:tc>
      </w:tr>
      <w:tr w:rsidR="00A74D37" w:rsidRPr="00A74D37" w14:paraId="19CBCB85" w14:textId="77777777" w:rsidTr="006365A6">
        <w:tc>
          <w:tcPr>
            <w:tcW w:w="829" w:type="pct"/>
          </w:tcPr>
          <w:p w14:paraId="156115E2"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Transparent supply chain issues.</w:t>
            </w:r>
          </w:p>
          <w:p w14:paraId="489133DA" w14:textId="77777777" w:rsidR="00A94F1B" w:rsidRPr="00A74D37" w:rsidRDefault="00A94F1B" w:rsidP="00915B5A">
            <w:pPr>
              <w:pStyle w:val="TableHeader"/>
              <w:rPr>
                <w:rFonts w:ascii="Cambria" w:hAnsi="Cambria" w:cs="Times New Roman"/>
                <w:bCs/>
                <w:color w:val="000000" w:themeColor="text1"/>
                <w:sz w:val="18"/>
                <w:szCs w:val="18"/>
              </w:rPr>
            </w:pPr>
          </w:p>
        </w:tc>
        <w:tc>
          <w:tcPr>
            <w:tcW w:w="653" w:type="pct"/>
          </w:tcPr>
          <w:p w14:paraId="057F073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if mistrust develops partnership is terminated</w:t>
            </w:r>
          </w:p>
          <w:p w14:paraId="75458F37"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08942BF1" w14:textId="0907ADE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 xml:space="preserve">Relationship with supplier is based on trust and transparency. So, in case of a clear violation, we call a meeting, immediately, listen to supplier explanation and work to solve </w:t>
            </w:r>
            <w:r w:rsidR="00DF4807" w:rsidRPr="00A74D37">
              <w:rPr>
                <w:rFonts w:ascii="Cambria" w:hAnsi="Cambria"/>
                <w:bCs/>
                <w:color w:val="000000" w:themeColor="text1"/>
                <w:sz w:val="18"/>
                <w:szCs w:val="18"/>
              </w:rPr>
              <w:t>problem.</w:t>
            </w:r>
          </w:p>
          <w:p w14:paraId="376672E0" w14:textId="24E2BC1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give the business consequence, like business consequence, how we just put a delivery stops until you rectify and correct and do all rectifications, there'll be no delivery ready to go. There will be immediate business stop. If we see that the supplier will not be able to, correct it or that a serious mistrust developed, this even we excuse him this time they can do it in their future. Then definitely to avoid our businesses. we slowly, gradually cut the business. </w:t>
            </w:r>
          </w:p>
          <w:p w14:paraId="7051C94C" w14:textId="0C3D18BD"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to avoid the disruption in supply, they always take a single product from three or four suppliers, and they always try to compare the price of the material. If there is any problem during the beginning, we have to sort out thing and make it right. </w:t>
            </w:r>
          </w:p>
          <w:p w14:paraId="0CA46538"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in the past there were cases happened specially in the, spinning unit in BIG CHAIN. using child labor. Immediately. We have stopped those sub supplier. Supplier as well. They were not following BIG CHAIN requirement, they’re not following </w:t>
            </w:r>
          </w:p>
        </w:tc>
      </w:tr>
      <w:tr w:rsidR="00A74D37" w:rsidRPr="00A74D37" w14:paraId="44B79137" w14:textId="77777777" w:rsidTr="006365A6">
        <w:tc>
          <w:tcPr>
            <w:tcW w:w="829" w:type="pct"/>
          </w:tcPr>
          <w:p w14:paraId="3A4B6D4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bCs/>
                <w:color w:val="000000" w:themeColor="text1"/>
                <w:sz w:val="18"/>
                <w:szCs w:val="18"/>
              </w:rPr>
            </w:pPr>
            <w:r w:rsidRPr="00A74D37">
              <w:rPr>
                <w:rFonts w:ascii="Cambria" w:hAnsi="Cambria"/>
                <w:bCs/>
                <w:color w:val="000000" w:themeColor="text1"/>
                <w:sz w:val="18"/>
                <w:szCs w:val="18"/>
              </w:rPr>
              <w:t>sourcing experience, monitor raw material cost</w:t>
            </w:r>
            <w:r w:rsidRPr="00A74D37">
              <w:rPr>
                <w:rFonts w:ascii="Cambria" w:hAnsi="Cambria"/>
                <w:bCs/>
                <w:color w:val="000000" w:themeColor="text1"/>
                <w:sz w:val="18"/>
                <w:szCs w:val="18"/>
              </w:rPr>
              <w:br/>
            </w:r>
          </w:p>
          <w:p w14:paraId="7AAD27D1" w14:textId="77777777" w:rsidR="00A94F1B" w:rsidRPr="00A74D37" w:rsidRDefault="00A94F1B" w:rsidP="00915B5A">
            <w:pPr>
              <w:pStyle w:val="TableHeader"/>
              <w:rPr>
                <w:rFonts w:ascii="Cambria" w:hAnsi="Cambria" w:cs="Times New Roman"/>
                <w:bCs/>
                <w:color w:val="000000" w:themeColor="text1"/>
                <w:sz w:val="18"/>
                <w:szCs w:val="18"/>
              </w:rPr>
            </w:pPr>
          </w:p>
        </w:tc>
        <w:tc>
          <w:tcPr>
            <w:tcW w:w="653" w:type="pct"/>
          </w:tcPr>
          <w:p w14:paraId="5FDD7F00"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[transparency, collaboration, understand production cost, share information with supplier</w:t>
            </w:r>
          </w:p>
        </w:tc>
        <w:tc>
          <w:tcPr>
            <w:tcW w:w="3518" w:type="pct"/>
          </w:tcPr>
          <w:p w14:paraId="4F5E096D"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monitor and analyze the raw material price. So, we do analyze first from our side the supplier price. So, it's not that we demand a price of the supplier, it’s an open discussion and we always guide the suppliers, we use our raw material sourcing experience to help reduce price for supplier. </w:t>
            </w:r>
          </w:p>
          <w:p w14:paraId="659C800C"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That is the very interesting part of BIG CHAIN, beauty of BIG CHAIN sourcing, and, and BIG CHAIN since it's a very big global organization, the sourcing pattern is also very interesting.  I also appreciate the way, Competitor 2 sources. Competitor 2 and BIG CHAIN. They know where to source. And at what price to source. (P18) </w:t>
            </w:r>
          </w:p>
          <w:p w14:paraId="73D4C5DC" w14:textId="1EEABF0A" w:rsidR="00A94F1B" w:rsidRPr="00A74D37" w:rsidRDefault="00A94F1B" w:rsidP="00A266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In some cases, BIG CHAIN does the buying for us from one of their raw material suppliers. And sometimes we ask BIG CHAIN to introduce us to good material sub-suppliers</w:t>
            </w:r>
          </w:p>
        </w:tc>
      </w:tr>
      <w:tr w:rsidR="00A74D37" w:rsidRPr="00A74D37" w14:paraId="4AA15263" w14:textId="77777777" w:rsidTr="006365A6">
        <w:tc>
          <w:tcPr>
            <w:tcW w:w="829" w:type="pct"/>
          </w:tcPr>
          <w:p w14:paraId="514AD467"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Respect for worker rights</w:t>
            </w:r>
          </w:p>
        </w:tc>
        <w:tc>
          <w:tcPr>
            <w:tcW w:w="653" w:type="pct"/>
          </w:tcPr>
          <w:p w14:paraId="3EC36310"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democratic process, respect overtime </w:t>
            </w:r>
            <w:r w:rsidRPr="00A74D37">
              <w:rPr>
                <w:rFonts w:ascii="Cambria" w:hAnsi="Cambria" w:cs="Times New Roman"/>
                <w:bCs/>
                <w:color w:val="000000" w:themeColor="text1"/>
                <w:sz w:val="18"/>
                <w:szCs w:val="18"/>
              </w:rPr>
              <w:lastRenderedPageBreak/>
              <w:t>rules, worker options</w:t>
            </w:r>
          </w:p>
          <w:p w14:paraId="68BC2903"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157E4DE1" w14:textId="5C640B84"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And by following the BIG CHAIN rules, we are allowed two-hour part time. but this over time is optional all, if anyone didn't want to join in this over time activities, they can leave. </w:t>
            </w:r>
          </w:p>
          <w:p w14:paraId="297E78E5" w14:textId="386146F5"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 xml:space="preserve">If it is needed for another extra two hours, then supplier has to arrange a meeting internally with their workers, whether the workers, voluntarily interested to do some extra work? So, if the workers participated in community and everyone agrees, and that is documented, shared to BIG CHAIN, then we decide. But there has to be a very unusual reason, and if we accept, it cannot be for more than two hours under any circumstances. </w:t>
            </w:r>
          </w:p>
          <w:p w14:paraId="73F0BFF5" w14:textId="1E25370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have a physical class, which is at 10'o clock in the morning and a physical class at 4'o clock in the afternoon. so, they do whatever exercise activity they have. they do physical training, exercise, to stay healthy. This is not a BIG CHAIN requirement; this is something the factory offers. </w:t>
            </w:r>
          </w:p>
          <w:p w14:paraId="760100E1" w14:textId="77777777" w:rsidR="00A94F1B" w:rsidRPr="00A74D37" w:rsidRDefault="00A94F1B" w:rsidP="00915B5A">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 w:val="0"/>
                <w:color w:val="000000" w:themeColor="text1"/>
                <w:sz w:val="18"/>
                <w:szCs w:val="18"/>
              </w:rPr>
            </w:pPr>
            <w:r w:rsidRPr="00A74D37">
              <w:rPr>
                <w:rFonts w:ascii="Cambria" w:hAnsi="Cambria"/>
                <w:b w:val="0"/>
                <w:color w:val="000000" w:themeColor="text1"/>
                <w:sz w:val="18"/>
                <w:szCs w:val="18"/>
              </w:rPr>
              <w:t>When we are producing any goods, we follow compliance which also means that our worker is happy and productive, and working at good wages. So, during entire production we follow all the rules. The material we are using in this product should be environment friendly. It should be sustainable. And workers should be treated the right way, while working in a safe environment, and happy to be producing the goods.</w:t>
            </w:r>
          </w:p>
          <w:p w14:paraId="1F8BA0B7" w14:textId="7222E30B" w:rsidR="00A94F1B" w:rsidRPr="00A74D37" w:rsidRDefault="00A94F1B" w:rsidP="00915B5A">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 w:val="0"/>
                <w:color w:val="000000" w:themeColor="text1"/>
                <w:sz w:val="18"/>
                <w:szCs w:val="18"/>
              </w:rPr>
            </w:pPr>
            <w:r w:rsidRPr="00A74D37">
              <w:rPr>
                <w:rFonts w:ascii="Cambria" w:hAnsi="Cambria"/>
                <w:b w:val="0"/>
                <w:color w:val="000000" w:themeColor="text1"/>
                <w:sz w:val="18"/>
                <w:szCs w:val="18"/>
              </w:rPr>
              <w:t xml:space="preserve">We have industry transformations when it comes to working conditions and things like this, where we can look at 20- 30 years of planning and implementing. </w:t>
            </w:r>
          </w:p>
        </w:tc>
      </w:tr>
      <w:tr w:rsidR="00A74D37" w:rsidRPr="00A74D37" w14:paraId="124FD0F4" w14:textId="77777777" w:rsidTr="006365A6">
        <w:tc>
          <w:tcPr>
            <w:tcW w:w="829" w:type="pct"/>
          </w:tcPr>
          <w:p w14:paraId="29E28BDD"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employee benefits, appreciation</w:t>
            </w:r>
          </w:p>
        </w:tc>
        <w:tc>
          <w:tcPr>
            <w:tcW w:w="653" w:type="pct"/>
          </w:tcPr>
          <w:p w14:paraId="731C6656"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life insurance, recreational events, employee appreciation and recognition. BIG CHAIN culture impacting factory]</w:t>
            </w:r>
          </w:p>
        </w:tc>
        <w:tc>
          <w:tcPr>
            <w:tcW w:w="3518" w:type="pct"/>
          </w:tcPr>
          <w:p w14:paraId="238EF545" w14:textId="41E8E87A"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They all have life insurance recreational activity they have and the most important thing, what she gets from the company is a recognition and appreciation. </w:t>
            </w:r>
          </w:p>
          <w:p w14:paraId="3E640DA4" w14:textId="41D62AC4"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when hiring workers as per demand our recruitment process follows, the Requirements standard. And once they are hired to work for us in this factory, they are more loyal to us. A very small percent of people leaves the factory once they are hired, they settle here because they like how they are treated.</w:t>
            </w:r>
          </w:p>
          <w:p w14:paraId="1F6C218D" w14:textId="0E18DAED"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We have medical facility onsite; they offer to all the employees. and also, majority of factory workers are women. So, the women receive special benefit, like, sanitizing supplies, stuff like that. We also give a 30-day credit so worker can buy things. We have a day-care center, for the garment workers and garment worker babies. Many of the workers in BIG CHAIN are very poor people who work in factories and BIG CHAIN instructed us to arrange, a donation program to this organization. BIG CHAIN, always give us support and motivation to do these kinds of activities. </w:t>
            </w:r>
          </w:p>
        </w:tc>
      </w:tr>
      <w:tr w:rsidR="00A74D37" w:rsidRPr="00A74D37" w14:paraId="59B6D9BD" w14:textId="77777777" w:rsidTr="006365A6">
        <w:tc>
          <w:tcPr>
            <w:tcW w:w="829" w:type="pct"/>
          </w:tcPr>
          <w:p w14:paraId="1B0FD2FF"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Innovation, collaboration, support</w:t>
            </w:r>
          </w:p>
        </w:tc>
        <w:tc>
          <w:tcPr>
            <w:tcW w:w="653" w:type="pct"/>
          </w:tcPr>
          <w:p w14:paraId="491E3683"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provide innovative solutions, mitigate factory challenges</w:t>
            </w:r>
          </w:p>
        </w:tc>
        <w:tc>
          <w:tcPr>
            <w:tcW w:w="3518" w:type="pct"/>
          </w:tcPr>
          <w:p w14:paraId="271E0A12" w14:textId="118109AC" w:rsidR="00A94F1B" w:rsidRPr="00A74D37" w:rsidRDefault="00A94F1B" w:rsidP="00915B5A">
            <w:pPr>
              <w:pStyle w:val="Scrip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t xml:space="preserve">sometimes we face a problem with product because wrong data stamp or some issues with RPA and to mitigate this type of problem, BIG CHAIN introduced a new system, a mobile scanner that scan the product information that is written over carton or palette that is, uploaded on system directly. these types of issue actually are not handled like this way in Competitor 5, nor other customers. </w:t>
            </w:r>
          </w:p>
          <w:p w14:paraId="46751D25"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bCs/>
                <w:color w:val="000000" w:themeColor="text1"/>
                <w:sz w:val="18"/>
                <w:szCs w:val="18"/>
              </w:rPr>
              <w:t>Through our scanning technology, we have complete traceability every time a product is actually manufactured and produced all the way through delivery. BIG CHAIN can actually see production in real time because scanning system also uploads into BIG CHAIN’s system. So, when scanning is done multiple times, we can trace where the problem is. Before implementing this mobile scanning process, everything was maintained manually, from material procurement to shipment. But there were chances for mistake when doing things manually. The mobile scanning system helps address issues instantly.</w:t>
            </w:r>
          </w:p>
          <w:p w14:paraId="15EBEEA8"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p>
          <w:p w14:paraId="172F712F"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bCs/>
                <w:color w:val="000000" w:themeColor="text1"/>
                <w:sz w:val="18"/>
                <w:szCs w:val="18"/>
              </w:rPr>
              <w:t>We found out that some factories are producing the fabric that women carry under the sari. It is like a thin wall kind of white fabric. Produced in mass, it's like a commodity, it was very inexpensive, so our idea was that maybe we can just make curtains out of this commodity, and we did. It was like a win-win situation for everyone.</w:t>
            </w:r>
          </w:p>
          <w:p w14:paraId="1215DCDD"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6BC6B405"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40F50453"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I mean, there are many fantastic examples in BIG CHAIN where we're kind of innovate, thinking a little bit smarter and being careful.  Speaker 2: That’s where they are and in two seconds the tip of the pen is gone, and it goes in a two year’s mouth.  With the tip </w:t>
            </w:r>
            <w:r w:rsidRPr="00A74D37">
              <w:rPr>
                <w:rFonts w:ascii="Cambria" w:hAnsi="Cambria" w:cs="Times New Roman"/>
                <w:bCs/>
                <w:color w:val="000000" w:themeColor="text1"/>
                <w:sz w:val="18"/>
                <w:szCs w:val="18"/>
              </w:rPr>
              <w:lastRenderedPageBreak/>
              <w:t>gone, the seven-year-old sibling will not have anything to draw with basically. So just by studying that we said, let's put this requirement on for safety and to preserve pen. It has never been done before, so we were at Italian suppliers. Super skilled suppliers and we told them that we want an impact requirement because we know that this is what will happen. And now I don't know how many pens we have sold, and preschools by them. It's, I think they've been there for 10 years.</w:t>
            </w:r>
          </w:p>
          <w:p w14:paraId="12B3BC32" w14:textId="0CE6C30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I remember when we did this, but it's like these little things. And then of course we create stuff that are safe to eat and paint with and everything. Because we were interested in the situation that could be made safer and better </w:t>
            </w:r>
          </w:p>
          <w:p w14:paraId="14478E0D"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182151EE"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Speaker 1: But wouldn't that make your pen much more expensive? </w:t>
            </w:r>
          </w:p>
          <w:p w14:paraId="5150DCB2"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262F6C36"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 Speaker 2: No, because if you start right from the beginning and looking at all these things that we need to build in, you can be creative with your design.</w:t>
            </w:r>
          </w:p>
          <w:p w14:paraId="04571B67" w14:textId="5ED1B3A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And of course, these pens might not be the lowest price on the market. That was not the ambition, but they are so successful, and we just sell, you know, millions and millions. Because of course when people start to use them, they are fantastic pens that do a little bit more, by being safer for small kids. </w:t>
            </w:r>
          </w:p>
          <w:p w14:paraId="1CC2F259"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7DD7EF15"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 Speaker 4: I think it is so. She also describes it is based on reality. And I think maybe that's. Where you mentioned the word production-oriented retailer, but I think it is actually to see it from everything. Understanding life at home. What is really needed is not a pen for a 7-year-old. Or maybe yes, it is also. But also, for the two-year-old. </w:t>
            </w:r>
          </w:p>
          <w:p w14:paraId="5FFC0604"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627FBE5D"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bCs/>
                <w:color w:val="000000" w:themeColor="text1"/>
                <w:sz w:val="18"/>
                <w:szCs w:val="18"/>
              </w:rPr>
            </w:pPr>
            <w:r w:rsidRPr="00A74D37">
              <w:rPr>
                <w:rFonts w:ascii="Cambria" w:hAnsi="Cambria" w:cs="Times New Roman"/>
                <w:bCs/>
                <w:color w:val="000000" w:themeColor="text1"/>
                <w:sz w:val="18"/>
                <w:szCs w:val="18"/>
              </w:rPr>
              <w:t xml:space="preserve"> </w:t>
            </w:r>
            <w:r w:rsidRPr="00A74D37">
              <w:rPr>
                <w:rFonts w:ascii="Cambria" w:hAnsi="Cambria"/>
                <w:bCs/>
                <w:color w:val="000000" w:themeColor="text1"/>
                <w:sz w:val="18"/>
                <w:szCs w:val="18"/>
              </w:rPr>
              <w:t>We are always looking for new ways to make things better.  So, we work together as one team to make changes and improvements</w:t>
            </w:r>
            <w:r w:rsidRPr="00A74D37">
              <w:rPr>
                <w:rFonts w:ascii="Cambria" w:hAnsi="Cambria" w:cs="Times New Roman"/>
                <w:bCs/>
                <w:color w:val="000000" w:themeColor="text1"/>
                <w:sz w:val="18"/>
                <w:szCs w:val="18"/>
              </w:rPr>
              <w:t xml:space="preserve"> always looking for technological advantages. </w:t>
            </w:r>
          </w:p>
        </w:tc>
      </w:tr>
      <w:tr w:rsidR="00A74D37" w:rsidRPr="00A74D37" w14:paraId="2EEEC337" w14:textId="77777777" w:rsidTr="006365A6">
        <w:tc>
          <w:tcPr>
            <w:tcW w:w="829" w:type="pct"/>
          </w:tcPr>
          <w:p w14:paraId="56CC0D56"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low compliance cost high benefits</w:t>
            </w:r>
          </w:p>
        </w:tc>
        <w:tc>
          <w:tcPr>
            <w:tcW w:w="653" w:type="pct"/>
          </w:tcPr>
          <w:p w14:paraId="6D2888BC"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process, support, low compliance cost, high benefit</w:t>
            </w:r>
          </w:p>
        </w:tc>
        <w:tc>
          <w:tcPr>
            <w:tcW w:w="3518" w:type="pct"/>
          </w:tcPr>
          <w:p w14:paraId="47129519" w14:textId="5B95F43A"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r w:rsidRPr="00A74D37">
              <w:rPr>
                <w:rFonts w:ascii="Cambria" w:hAnsi="Cambria"/>
                <w:bCs/>
                <w:color w:val="000000" w:themeColor="text1"/>
                <w:sz w:val="18"/>
                <w:szCs w:val="18"/>
              </w:rPr>
              <w:t xml:space="preserve">The way BIG CHAIN does business makes our processing cost to maintain the sustainability and other quality parameter very low compared to benefit. </w:t>
            </w:r>
          </w:p>
        </w:tc>
      </w:tr>
      <w:tr w:rsidR="00A74D37" w:rsidRPr="00A74D37" w14:paraId="7DDC0371" w14:textId="77777777" w:rsidTr="006365A6">
        <w:trPr>
          <w:trHeight w:val="179"/>
        </w:trPr>
        <w:tc>
          <w:tcPr>
            <w:tcW w:w="829" w:type="pct"/>
          </w:tcPr>
          <w:p w14:paraId="18C3D45F"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long term planning, reduced cost</w:t>
            </w:r>
          </w:p>
          <w:p w14:paraId="2BB70D9D" w14:textId="77777777" w:rsidR="00A94F1B" w:rsidRPr="00A74D37" w:rsidRDefault="00A94F1B" w:rsidP="00915B5A">
            <w:pPr>
              <w:pStyle w:val="TableHeader"/>
              <w:rPr>
                <w:rFonts w:ascii="Cambria" w:hAnsi="Cambria" w:cs="Times New Roman"/>
                <w:bCs/>
                <w:color w:val="000000" w:themeColor="text1"/>
                <w:sz w:val="18"/>
                <w:szCs w:val="18"/>
              </w:rPr>
            </w:pPr>
          </w:p>
          <w:p w14:paraId="2892165B"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Ensure compliance by planning ahead</w:t>
            </w:r>
          </w:p>
        </w:tc>
        <w:tc>
          <w:tcPr>
            <w:tcW w:w="653" w:type="pct"/>
          </w:tcPr>
          <w:p w14:paraId="07705E21"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long term planning, large production, less waste, reduced cost, more efficient than competitors.</w:t>
            </w:r>
          </w:p>
        </w:tc>
        <w:tc>
          <w:tcPr>
            <w:tcW w:w="3518" w:type="pct"/>
          </w:tcPr>
          <w:p w14:paraId="7CD7CCE2" w14:textId="2D936F2A"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r w:rsidRPr="00A74D37">
              <w:rPr>
                <w:rFonts w:ascii="Cambria" w:hAnsi="Cambria"/>
                <w:bCs/>
                <w:color w:val="000000" w:themeColor="text1"/>
                <w:sz w:val="18"/>
                <w:szCs w:val="18"/>
              </w:rPr>
              <w:t xml:space="preserve">So, people are gradually skilled on a particular process, with planning ahead long term, less waste, and they can produce product in large number and that reduces cost compared with other competitors of BIG CHAIN. </w:t>
            </w:r>
          </w:p>
        </w:tc>
      </w:tr>
      <w:tr w:rsidR="00A74D37" w:rsidRPr="00A74D37" w14:paraId="3D9D475C" w14:textId="77777777" w:rsidTr="006365A6">
        <w:tc>
          <w:tcPr>
            <w:tcW w:w="829" w:type="pct"/>
          </w:tcPr>
          <w:p w14:paraId="7C7D044D"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hazardous waste, collaboration</w:t>
            </w:r>
          </w:p>
        </w:tc>
        <w:tc>
          <w:tcPr>
            <w:tcW w:w="653" w:type="pct"/>
          </w:tcPr>
          <w:p w14:paraId="631B00B9"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support factory, hazardous waste solution</w:t>
            </w:r>
          </w:p>
        </w:tc>
        <w:tc>
          <w:tcPr>
            <w:tcW w:w="3518" w:type="pct"/>
          </w:tcPr>
          <w:p w14:paraId="1DF791B3" w14:textId="63F1488B"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r w:rsidRPr="00A74D37">
              <w:rPr>
                <w:rFonts w:ascii="Cambria" w:hAnsi="Cambria"/>
                <w:bCs/>
                <w:color w:val="000000" w:themeColor="text1"/>
                <w:sz w:val="18"/>
                <w:szCs w:val="18"/>
              </w:rPr>
              <w:t xml:space="preserve">we were having problem with this hazardous material, so BIG CHAIN found out that this material is used by cement factories. So BIG CHAIN found a cement factory in BIG CHAIN who use this material to make cement. since then, we continuously supplying those hazardous material to the factory. </w:t>
            </w:r>
          </w:p>
        </w:tc>
      </w:tr>
      <w:tr w:rsidR="00A74D37" w:rsidRPr="00A74D37" w14:paraId="528332CC" w14:textId="77777777" w:rsidTr="006365A6">
        <w:tc>
          <w:tcPr>
            <w:tcW w:w="829" w:type="pct"/>
          </w:tcPr>
          <w:p w14:paraId="55C76B43"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vertical integration</w:t>
            </w:r>
          </w:p>
        </w:tc>
        <w:tc>
          <w:tcPr>
            <w:tcW w:w="653" w:type="pct"/>
          </w:tcPr>
          <w:p w14:paraId="5E6AD72F"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control compliance process, transparency</w:t>
            </w:r>
          </w:p>
        </w:tc>
        <w:tc>
          <w:tcPr>
            <w:tcW w:w="3518" w:type="pct"/>
          </w:tcPr>
          <w:p w14:paraId="43CE0ADA"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60"/>
              <w:rPr>
                <w:rFonts w:ascii="Cambria" w:hAnsi="Cambria" w:cs="Times New Roman"/>
                <w:bCs/>
                <w:color w:val="000000" w:themeColor="text1"/>
                <w:sz w:val="18"/>
                <w:szCs w:val="18"/>
              </w:rPr>
            </w:pPr>
            <w:r w:rsidRPr="00A74D37">
              <w:rPr>
                <w:rFonts w:ascii="Cambria" w:hAnsi="Cambria"/>
                <w:bCs/>
                <w:color w:val="000000" w:themeColor="text1"/>
                <w:sz w:val="18"/>
                <w:szCs w:val="18"/>
              </w:rPr>
              <w:t>Another important factor is our vertical integration; in some cases, we own the forests so we can have sustainable farming and provide transparency</w:t>
            </w:r>
          </w:p>
        </w:tc>
      </w:tr>
      <w:tr w:rsidR="00A74D37" w:rsidRPr="00A74D37" w14:paraId="4946BCA6" w14:textId="77777777" w:rsidTr="006365A6">
        <w:tc>
          <w:tcPr>
            <w:tcW w:w="829" w:type="pct"/>
          </w:tcPr>
          <w:p w14:paraId="0E40A1A4"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set recycling benchmarks</w:t>
            </w:r>
          </w:p>
        </w:tc>
        <w:tc>
          <w:tcPr>
            <w:tcW w:w="653" w:type="pct"/>
          </w:tcPr>
          <w:p w14:paraId="6085C8C6"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turn waste fabric into recyclable products, eco friendly</w:t>
            </w:r>
          </w:p>
        </w:tc>
        <w:tc>
          <w:tcPr>
            <w:tcW w:w="3518" w:type="pct"/>
          </w:tcPr>
          <w:p w14:paraId="0774369D" w14:textId="42486D5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Man 2: we, we produce about 35 articles for BIG CHAIN, but this XYZ is a rug made completely from waste and left-over fabric used to make bed linen and quilt cover. the manufacturer, BIG CHAIN supplier makes the yarn in the spinning wheel, then they make the fabric and then they do the printing, washing, finishing everything. They make the wrap and the leftovers, the wasted fabric is turned into a rug, and then you buy this rug you use this rug, and it can be again, recycled. We bring everyday 5 tons of wasted fabric and we turn into beautiful rugs. They can be washed and recycled about 10 times. we are passionate about natural recycled things, and we don’t worry about where they grow. It is great eco-balance. </w:t>
            </w:r>
          </w:p>
          <w:p w14:paraId="105FE0FB"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lastRenderedPageBreak/>
              <w:t>We are passionate about turning waste in to natural recycled things, and we don’t worry about where they grow. It is a great eco-balance. We stopped buying fresh cotton for two years now. We only use leftover to make our rugs. The rug industry is a very big potential industry for recycling</w:t>
            </w:r>
          </w:p>
        </w:tc>
      </w:tr>
      <w:tr w:rsidR="00A74D37" w:rsidRPr="00A74D37" w14:paraId="4A4522B6" w14:textId="77777777" w:rsidTr="006365A6">
        <w:tc>
          <w:tcPr>
            <w:tcW w:w="829" w:type="pct"/>
          </w:tcPr>
          <w:p w14:paraId="39C00060"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lastRenderedPageBreak/>
              <w:t>Creative use of eco-friendly raw material</w:t>
            </w:r>
          </w:p>
        </w:tc>
        <w:tc>
          <w:tcPr>
            <w:tcW w:w="653" w:type="pct"/>
          </w:tcPr>
          <w:p w14:paraId="15DB3513" w14:textId="37D6CBA0"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replace fossil fuel dependency, grow </w:t>
            </w:r>
            <w:r w:rsidR="00C07318" w:rsidRPr="00A74D37">
              <w:rPr>
                <w:rFonts w:ascii="Cambria" w:hAnsi="Cambria" w:cs="Times New Roman"/>
                <w:bCs/>
                <w:color w:val="000000" w:themeColor="text1"/>
                <w:sz w:val="18"/>
                <w:szCs w:val="18"/>
              </w:rPr>
              <w:t>Jute</w:t>
            </w:r>
            <w:r w:rsidRPr="00A74D37">
              <w:rPr>
                <w:rFonts w:ascii="Cambria" w:hAnsi="Cambria" w:cs="Times New Roman"/>
                <w:bCs/>
                <w:color w:val="000000" w:themeColor="text1"/>
                <w:sz w:val="18"/>
                <w:szCs w:val="18"/>
              </w:rPr>
              <w:t xml:space="preserve">, no pesticide, low water consumption, benefits </w:t>
            </w:r>
            <w:r w:rsidR="006365A6" w:rsidRPr="00A74D37">
              <w:rPr>
                <w:rFonts w:ascii="Cambria" w:hAnsi="Cambria" w:cs="Times New Roman"/>
                <w:bCs/>
                <w:color w:val="000000" w:themeColor="text1"/>
                <w:sz w:val="18"/>
                <w:szCs w:val="18"/>
              </w:rPr>
              <w:t>environment</w:t>
            </w:r>
          </w:p>
        </w:tc>
        <w:tc>
          <w:tcPr>
            <w:tcW w:w="3518" w:type="pct"/>
          </w:tcPr>
          <w:p w14:paraId="158FD759" w14:textId="29EBCA99" w:rsidR="00A94F1B" w:rsidRPr="00A74D37" w:rsidRDefault="00A94F1B" w:rsidP="00915B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 xml:space="preserve">Cotton needs lot of water, and cotton needs lots of pesticides. But </w:t>
            </w:r>
            <w:r w:rsidR="00C07318" w:rsidRPr="00A74D37">
              <w:rPr>
                <w:rFonts w:ascii="Cambria" w:hAnsi="Cambria"/>
                <w:bCs/>
                <w:color w:val="000000" w:themeColor="text1"/>
                <w:sz w:val="18"/>
                <w:szCs w:val="18"/>
              </w:rPr>
              <w:t>Jute</w:t>
            </w:r>
            <w:r w:rsidRPr="00A74D37">
              <w:rPr>
                <w:rFonts w:ascii="Cambria" w:hAnsi="Cambria"/>
                <w:bCs/>
                <w:color w:val="000000" w:themeColor="text1"/>
                <w:sz w:val="18"/>
                <w:szCs w:val="18"/>
              </w:rPr>
              <w:t xml:space="preserve"> is a fertilizer. You can grow </w:t>
            </w:r>
            <w:r w:rsidR="00C07318" w:rsidRPr="00A74D37">
              <w:rPr>
                <w:rFonts w:ascii="Cambria" w:hAnsi="Cambria"/>
                <w:bCs/>
                <w:color w:val="000000" w:themeColor="text1"/>
                <w:sz w:val="18"/>
                <w:szCs w:val="18"/>
              </w:rPr>
              <w:t>Jute</w:t>
            </w:r>
            <w:r w:rsidRPr="00A74D37">
              <w:rPr>
                <w:rFonts w:ascii="Cambria" w:hAnsi="Cambria"/>
                <w:bCs/>
                <w:color w:val="000000" w:themeColor="text1"/>
                <w:sz w:val="18"/>
                <w:szCs w:val="18"/>
              </w:rPr>
              <w:t xml:space="preserve">, then the leaves will fall down. Then it's a green fertilizer. Before growing rice, you have to grow the </w:t>
            </w:r>
            <w:r w:rsidR="00C07318" w:rsidRPr="00A74D37">
              <w:rPr>
                <w:rFonts w:ascii="Cambria" w:hAnsi="Cambria"/>
                <w:bCs/>
                <w:color w:val="000000" w:themeColor="text1"/>
                <w:sz w:val="18"/>
                <w:szCs w:val="18"/>
              </w:rPr>
              <w:t>Jute</w:t>
            </w:r>
            <w:r w:rsidRPr="00A74D37">
              <w:rPr>
                <w:rFonts w:ascii="Cambria" w:hAnsi="Cambria"/>
                <w:bCs/>
                <w:color w:val="000000" w:themeColor="text1"/>
                <w:sz w:val="18"/>
                <w:szCs w:val="18"/>
              </w:rPr>
              <w:t xml:space="preserve">, then you don't need to use any fertilizer for rice. And the </w:t>
            </w:r>
            <w:r w:rsidR="00C07318" w:rsidRPr="00A74D37">
              <w:rPr>
                <w:rFonts w:ascii="Cambria" w:hAnsi="Cambria"/>
                <w:bCs/>
                <w:color w:val="000000" w:themeColor="text1"/>
                <w:sz w:val="18"/>
                <w:szCs w:val="18"/>
              </w:rPr>
              <w:t>Jute</w:t>
            </w:r>
            <w:r w:rsidRPr="00A74D37">
              <w:rPr>
                <w:rFonts w:ascii="Cambria" w:hAnsi="Cambria"/>
                <w:bCs/>
                <w:color w:val="000000" w:themeColor="text1"/>
                <w:sz w:val="18"/>
                <w:szCs w:val="18"/>
              </w:rPr>
              <w:t xml:space="preserve"> leaf is a food. And inside the </w:t>
            </w:r>
            <w:r w:rsidR="00C07318" w:rsidRPr="00A74D37">
              <w:rPr>
                <w:rFonts w:ascii="Cambria" w:hAnsi="Cambria"/>
                <w:bCs/>
                <w:color w:val="000000" w:themeColor="text1"/>
                <w:sz w:val="18"/>
                <w:szCs w:val="18"/>
              </w:rPr>
              <w:t>Jute</w:t>
            </w:r>
            <w:r w:rsidRPr="00A74D37">
              <w:rPr>
                <w:rFonts w:ascii="Cambria" w:hAnsi="Cambria"/>
                <w:bCs/>
                <w:color w:val="000000" w:themeColor="text1"/>
                <w:sz w:val="18"/>
                <w:szCs w:val="18"/>
              </w:rPr>
              <w:t xml:space="preserve">, there's a wooden part. Actually, this is the material of the particle board. So, the </w:t>
            </w:r>
            <w:r w:rsidR="00C07318" w:rsidRPr="00A74D37">
              <w:rPr>
                <w:rFonts w:ascii="Cambria" w:hAnsi="Cambria"/>
                <w:bCs/>
                <w:color w:val="000000" w:themeColor="text1"/>
                <w:sz w:val="18"/>
                <w:szCs w:val="18"/>
              </w:rPr>
              <w:t>Jute</w:t>
            </w:r>
            <w:r w:rsidRPr="00A74D37">
              <w:rPr>
                <w:rFonts w:ascii="Cambria" w:hAnsi="Cambria"/>
                <w:bCs/>
                <w:color w:val="000000" w:themeColor="text1"/>
                <w:sz w:val="18"/>
                <w:szCs w:val="18"/>
              </w:rPr>
              <w:t xml:space="preserve"> does not need any irrigation, </w:t>
            </w:r>
            <w:r w:rsidR="00C07318" w:rsidRPr="00A74D37">
              <w:rPr>
                <w:rFonts w:ascii="Cambria" w:hAnsi="Cambria"/>
                <w:bCs/>
                <w:color w:val="000000" w:themeColor="text1"/>
                <w:sz w:val="18"/>
                <w:szCs w:val="18"/>
              </w:rPr>
              <w:t>Jute</w:t>
            </w:r>
            <w:r w:rsidRPr="00A74D37">
              <w:rPr>
                <w:rFonts w:ascii="Cambria" w:hAnsi="Cambria"/>
                <w:bCs/>
                <w:color w:val="000000" w:themeColor="text1"/>
                <w:sz w:val="18"/>
                <w:szCs w:val="18"/>
              </w:rPr>
              <w:t xml:space="preserve"> does not need any fertilizer. You just throw the seed. It grows automatically, and it gives us wood, food, and fiber. It is the most eco-friendly fiber in the world. Since we are talking about the planet, we need eco-friendly material that can replace petrochemical material</w:t>
            </w:r>
          </w:p>
        </w:tc>
      </w:tr>
      <w:tr w:rsidR="00A74D37" w:rsidRPr="00A74D37" w14:paraId="445F165D" w14:textId="77777777" w:rsidTr="006365A6">
        <w:tc>
          <w:tcPr>
            <w:tcW w:w="829" w:type="pct"/>
          </w:tcPr>
          <w:p w14:paraId="59516E7E"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partnership development, share growth cost</w:t>
            </w:r>
          </w:p>
        </w:tc>
        <w:tc>
          <w:tcPr>
            <w:tcW w:w="653" w:type="pct"/>
          </w:tcPr>
          <w:p w14:paraId="2408B177"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transparency, supplier discloses full cost</w:t>
            </w:r>
          </w:p>
        </w:tc>
        <w:tc>
          <w:tcPr>
            <w:tcW w:w="3518" w:type="pct"/>
          </w:tcPr>
          <w:p w14:paraId="7C8CE5F6"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Yes. We have to, BIG CHAIN knows every material cost, because we have to share an open product sheet to BIG CHAIN and then no ease and pre point price. Not only for the material price, but they also know what we are paying to us, to our workers. What we are earning from this product, everything they knows. </w:t>
            </w:r>
          </w:p>
        </w:tc>
      </w:tr>
      <w:tr w:rsidR="00A74D37" w:rsidRPr="00A74D37" w14:paraId="11AD2625" w14:textId="77777777" w:rsidTr="006365A6">
        <w:tc>
          <w:tcPr>
            <w:tcW w:w="829" w:type="pct"/>
          </w:tcPr>
          <w:p w14:paraId="0EE9BB57"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meticulous compliance process</w:t>
            </w:r>
          </w:p>
        </w:tc>
        <w:tc>
          <w:tcPr>
            <w:tcW w:w="653" w:type="pct"/>
          </w:tcPr>
          <w:p w14:paraId="37C4AC02"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[very detailed, pre-planning]</w:t>
            </w:r>
          </w:p>
        </w:tc>
        <w:tc>
          <w:tcPr>
            <w:tcW w:w="3518" w:type="pct"/>
          </w:tcPr>
          <w:p w14:paraId="0F07936F" w14:textId="240376EA"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For packaging process BIG CHAIN has 18 different procedures for quality and …. compliance. That are set from the beginning. </w:t>
            </w:r>
          </w:p>
          <w:p w14:paraId="30AFC079" w14:textId="66679D3C" w:rsidR="00A94F1B" w:rsidRPr="00A74D37" w:rsidRDefault="00A94F1B" w:rsidP="00915B5A">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60"/>
              <w:rPr>
                <w:rFonts w:ascii="Cambria" w:hAnsi="Cambria"/>
                <w:bCs/>
                <w:color w:val="000000" w:themeColor="text1"/>
                <w:sz w:val="18"/>
                <w:szCs w:val="18"/>
              </w:rPr>
            </w:pPr>
            <w:r w:rsidRPr="00A74D37">
              <w:rPr>
                <w:rFonts w:ascii="Cambria" w:hAnsi="Cambria"/>
                <w:bCs/>
                <w:color w:val="000000" w:themeColor="text1"/>
                <w:sz w:val="18"/>
                <w:szCs w:val="18"/>
              </w:rPr>
              <w:t xml:space="preserve">They work together with us to help us be successful at requirements, not just tell us to follow requirements. BIG CHAIN doesn’t pressure the supplier. Which is the main thing. They work with supplier to help meet requirements. </w:t>
            </w:r>
          </w:p>
          <w:p w14:paraId="6177AFCE" w14:textId="0DB824D9"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Bring the highway in with the supplier. We have a long term and of course there is. Verification continuously of supplier, to have them stay compliant, and help them follow requirements. We make it easy to follow requirements because if something is not correct, we catch it early, it is like making baby steps.</w:t>
            </w:r>
          </w:p>
          <w:p w14:paraId="47A06779"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Times New Roman"/>
                <w:bCs/>
                <w:color w:val="000000" w:themeColor="text1"/>
                <w:sz w:val="18"/>
                <w:szCs w:val="18"/>
              </w:rPr>
            </w:pPr>
          </w:p>
          <w:p w14:paraId="6FAE6D89" w14:textId="77777777" w:rsidR="00A94F1B" w:rsidRPr="00A74D37" w:rsidRDefault="00A94F1B" w:rsidP="00915B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BIG CHAIN provides comprehensive training, and we make sure we learn every single step. More than other customers. They spend a lot of time to create processes and train. They don’t rush. They wait until we are ready. Everything is planned ahead. It is not difficult to follow the rules because BIG CHAIN step-by-step training starts early. Part of BIG CHAIN strategy is to make sure the rules are easy for everyone to understand and follow, especially workers on the floor</w:t>
            </w:r>
          </w:p>
        </w:tc>
      </w:tr>
      <w:tr w:rsidR="00A74D37" w:rsidRPr="00A74D37" w14:paraId="04A86013" w14:textId="77777777" w:rsidTr="006365A6">
        <w:tc>
          <w:tcPr>
            <w:tcW w:w="829" w:type="pct"/>
          </w:tcPr>
          <w:p w14:paraId="3A9D1935"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work directly with farmers</w:t>
            </w:r>
          </w:p>
        </w:tc>
        <w:tc>
          <w:tcPr>
            <w:tcW w:w="653" w:type="pct"/>
          </w:tcPr>
          <w:p w14:paraId="37DCCFD6"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create sustainability and innovation at farming level for better planet]</w:t>
            </w:r>
          </w:p>
          <w:p w14:paraId="2D1E0675" w14:textId="77777777" w:rsidR="00A94F1B" w:rsidRPr="00A74D37" w:rsidRDefault="00A94F1B" w:rsidP="00915B5A">
            <w:pPr>
              <w:pStyle w:val="TableHeader"/>
              <w:rPr>
                <w:rFonts w:ascii="Cambria" w:hAnsi="Cambria" w:cs="Times New Roman"/>
                <w:bCs/>
                <w:color w:val="000000" w:themeColor="text1"/>
                <w:sz w:val="18"/>
                <w:szCs w:val="18"/>
              </w:rPr>
            </w:pPr>
          </w:p>
        </w:tc>
        <w:tc>
          <w:tcPr>
            <w:tcW w:w="3518" w:type="pct"/>
          </w:tcPr>
          <w:p w14:paraId="73EA7571"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bCs/>
                <w:color w:val="000000" w:themeColor="text1"/>
                <w:sz w:val="18"/>
                <w:szCs w:val="18"/>
              </w:rPr>
              <w:t>BIG CHAIN has a department that actually works with the farmers directly, wool, cotton, wood, and so on, to make better farming for planet, people, and animals. There is today a better global cotton initiative, to protect planet and people that was actually created by BIG CHAIN</w:t>
            </w:r>
          </w:p>
        </w:tc>
      </w:tr>
      <w:tr w:rsidR="00A74D37" w:rsidRPr="00A74D37" w14:paraId="5F38B343" w14:textId="77777777" w:rsidTr="006365A6">
        <w:tc>
          <w:tcPr>
            <w:tcW w:w="829" w:type="pct"/>
          </w:tcPr>
          <w:p w14:paraId="4A7A5B4B" w14:textId="77777777" w:rsidR="00A94F1B" w:rsidRPr="00A74D37" w:rsidRDefault="00A94F1B" w:rsidP="00915B5A">
            <w:pPr>
              <w:pStyle w:val="TableHeader"/>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Transformational leadership</w:t>
            </w:r>
          </w:p>
        </w:tc>
        <w:tc>
          <w:tcPr>
            <w:tcW w:w="653" w:type="pct"/>
          </w:tcPr>
          <w:p w14:paraId="530D3465" w14:textId="77777777"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New culture</w:t>
            </w:r>
          </w:p>
        </w:tc>
        <w:tc>
          <w:tcPr>
            <w:tcW w:w="3518" w:type="pct"/>
          </w:tcPr>
          <w:p w14:paraId="3C9FF2F7" w14:textId="16EFA68F" w:rsidR="00A94F1B" w:rsidRPr="00A74D37" w:rsidRDefault="00A94F1B" w:rsidP="00915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rPr>
                <w:rFonts w:ascii="Cambria" w:hAnsi="Cambria" w:cs="Times New Roman"/>
                <w:bCs/>
                <w:color w:val="000000" w:themeColor="text1"/>
                <w:sz w:val="18"/>
                <w:szCs w:val="18"/>
              </w:rPr>
            </w:pPr>
            <w:r w:rsidRPr="00A74D37">
              <w:rPr>
                <w:rFonts w:ascii="Cambria" w:hAnsi="Cambria" w:cs="Times New Roman"/>
                <w:bCs/>
                <w:color w:val="000000" w:themeColor="text1"/>
                <w:sz w:val="18"/>
                <w:szCs w:val="18"/>
              </w:rPr>
              <w:t xml:space="preserve">Transformational leadership created new compliance culture at sub-supplier level, clear and detailed process, prevents problems, better for business. </w:t>
            </w:r>
          </w:p>
        </w:tc>
      </w:tr>
    </w:tbl>
    <w:p w14:paraId="1D4200C3" w14:textId="77777777" w:rsidR="00A94F1B" w:rsidRPr="00A74D37" w:rsidRDefault="00A94F1B" w:rsidP="00A94F1B">
      <w:pPr>
        <w:rPr>
          <w:rFonts w:ascii="Cambria" w:hAnsi="Cambria" w:cs="Times New Roman"/>
          <w:bCs/>
          <w:color w:val="000000" w:themeColor="text1"/>
          <w:sz w:val="18"/>
          <w:szCs w:val="18"/>
        </w:rPr>
      </w:pPr>
    </w:p>
    <w:p w14:paraId="64C74DDB" w14:textId="77777777" w:rsidR="008F7291" w:rsidRPr="00A74D37" w:rsidRDefault="008F7291" w:rsidP="008F7291">
      <w:pPr>
        <w:pStyle w:val="NormalWeb"/>
        <w:spacing w:line="480" w:lineRule="auto"/>
        <w:rPr>
          <w:rFonts w:ascii="Cambria" w:hAnsi="Cambria"/>
          <w:bCs/>
          <w:color w:val="000000" w:themeColor="text1"/>
          <w:sz w:val="18"/>
          <w:szCs w:val="18"/>
        </w:rPr>
      </w:pPr>
    </w:p>
    <w:p w14:paraId="4D02C5AA" w14:textId="3BC6F1B4" w:rsidR="008F7291" w:rsidRPr="00A74D37" w:rsidRDefault="008F7291" w:rsidP="008F7291">
      <w:pPr>
        <w:pStyle w:val="NormalWeb"/>
        <w:spacing w:line="360" w:lineRule="auto"/>
        <w:rPr>
          <w:rFonts w:ascii="Cambria" w:hAnsi="Cambria"/>
          <w:bCs/>
          <w:color w:val="000000" w:themeColor="text1"/>
          <w:sz w:val="18"/>
          <w:szCs w:val="18"/>
        </w:rPr>
      </w:pPr>
    </w:p>
    <w:p w14:paraId="3019C444" w14:textId="5D63E80F" w:rsidR="00CA1354" w:rsidRPr="00A74D37" w:rsidRDefault="00AB30A9" w:rsidP="004209B0">
      <w:pPr>
        <w:pStyle w:val="NormalWeb"/>
        <w:spacing w:line="360" w:lineRule="auto"/>
        <w:rPr>
          <w:rFonts w:ascii="Cambria" w:hAnsi="Cambria"/>
          <w:color w:val="000000" w:themeColor="text1"/>
        </w:rPr>
        <w:sectPr w:rsidR="00CA1354" w:rsidRPr="00A74D37" w:rsidSect="009A17BD">
          <w:headerReference w:type="default" r:id="rId55"/>
          <w:pgSz w:w="11906" w:h="16838"/>
          <w:pgMar w:top="1440" w:right="1800" w:bottom="1440" w:left="1800" w:header="720" w:footer="720" w:gutter="0"/>
          <w:cols w:space="720"/>
          <w:docGrid w:linePitch="360"/>
        </w:sectPr>
      </w:pPr>
      <w:r w:rsidRPr="00A74D37">
        <w:rPr>
          <w:rFonts w:ascii="Cambria" w:hAnsi="Cambria"/>
          <w:noProof/>
          <w:color w:val="000000" w:themeColor="text1"/>
        </w:rPr>
        <mc:AlternateContent>
          <mc:Choice Requires="wps">
            <w:drawing>
              <wp:anchor distT="0" distB="0" distL="114300" distR="114300" simplePos="0" relativeHeight="251715584" behindDoc="0" locked="0" layoutInCell="1" allowOverlap="1" wp14:anchorId="5BA638F0" wp14:editId="1D3AA6D5">
                <wp:simplePos x="0" y="0"/>
                <wp:positionH relativeFrom="column">
                  <wp:posOffset>-1199084</wp:posOffset>
                </wp:positionH>
                <wp:positionV relativeFrom="paragraph">
                  <wp:posOffset>188030</wp:posOffset>
                </wp:positionV>
                <wp:extent cx="12016492" cy="6759622"/>
                <wp:effectExtent l="0" t="0" r="0" b="0"/>
                <wp:wrapNone/>
                <wp:docPr id="4" name="TextBox 3">
                  <a:extLst xmlns:a="http://schemas.openxmlformats.org/drawingml/2006/main">
                    <a:ext uri="{FF2B5EF4-FFF2-40B4-BE49-F238E27FC236}">
                      <a16:creationId xmlns:a16="http://schemas.microsoft.com/office/drawing/2014/main" id="{998458DF-58FB-7FAF-2DD4-3E4A6F1ADD72}"/>
                    </a:ext>
                  </a:extLst>
                </wp:docPr>
                <wp:cNvGraphicFramePr/>
                <a:graphic xmlns:a="http://schemas.openxmlformats.org/drawingml/2006/main">
                  <a:graphicData uri="http://schemas.microsoft.com/office/word/2010/wordprocessingShape">
                    <wps:wsp>
                      <wps:cNvSpPr txBox="1"/>
                      <wps:spPr>
                        <a:xfrm>
                          <a:off x="0" y="0"/>
                          <a:ext cx="12016492" cy="6759622"/>
                        </a:xfrm>
                        <a:prstGeom prst="rect">
                          <a:avLst/>
                        </a:prstGeom>
                        <a:noFill/>
                      </wps:spPr>
                      <wps:bodyPr wrap="square" rtlCol="0">
                        <a:spAutoFit/>
                      </wps:bodyPr>
                    </wps:wsp>
                  </a:graphicData>
                </a:graphic>
              </wp:anchor>
            </w:drawing>
          </mc:Choice>
          <mc:Fallback>
            <w:pict>
              <v:shapetype w14:anchorId="223E6265" id="_x0000_t202" coordsize="21600,21600" o:spt="202" path="m,l,21600r21600,l21600,xe">
                <v:stroke joinstyle="miter"/>
                <v:path gradientshapeok="t" o:connecttype="rect"/>
              </v:shapetype>
              <v:shape id="TextBox 3" o:spid="_x0000_s1026" type="#_x0000_t202" style="position:absolute;margin-left:-94.4pt;margin-top:14.8pt;width:946.2pt;height:532.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" filled="f" stroked="f">
                <v:textbox style="mso-fit-shape-to-text:t"/>
              </v:shape>
            </w:pict>
          </mc:Fallback>
        </mc:AlternateContent>
      </w:r>
    </w:p>
    <w:p w14:paraId="507E37B1" w14:textId="77777777" w:rsidR="00CA1354" w:rsidRPr="00A74D37" w:rsidRDefault="00CA1354" w:rsidP="00CA1354">
      <w:pPr>
        <w:rPr>
          <w:rFonts w:eastAsia="Times New Roman" w:cs="Times New Roman"/>
          <w:b/>
          <w:color w:val="000000" w:themeColor="text1"/>
        </w:rPr>
      </w:pPr>
    </w:p>
    <w:p w14:paraId="3FF574DC" w14:textId="4E348925" w:rsidR="00096C3A" w:rsidRPr="00A74D37" w:rsidRDefault="00096C3A" w:rsidP="000B7EBB">
      <w:pPr>
        <w:jc w:val="center"/>
        <w:rPr>
          <w:rFonts w:eastAsia="Times New Roman" w:cs="Times New Roman"/>
          <w:b/>
          <w:color w:val="000000" w:themeColor="text1"/>
          <w:sz w:val="28"/>
          <w:szCs w:val="28"/>
        </w:rPr>
      </w:pPr>
      <w:r w:rsidRPr="00A74D37">
        <w:rPr>
          <w:rFonts w:eastAsia="Times New Roman" w:cs="Times New Roman"/>
          <w:b/>
          <w:color w:val="000000" w:themeColor="text1"/>
          <w:sz w:val="28"/>
          <w:szCs w:val="28"/>
        </w:rPr>
        <w:t>References</w:t>
      </w:r>
    </w:p>
    <w:p w14:paraId="4690E367" w14:textId="77777777" w:rsidR="00096C3A" w:rsidRPr="00A74D37" w:rsidRDefault="00096C3A" w:rsidP="000B7EBB">
      <w:pPr>
        <w:pStyle w:val="EndNoteBibliography"/>
        <w:spacing w:line="240" w:lineRule="auto"/>
        <w:ind w:left="720" w:hanging="720"/>
        <w:rPr>
          <w:rFonts w:asciiTheme="minorHAnsi" w:hAnsiTheme="minorHAnsi"/>
          <w:color w:val="000000" w:themeColor="text1"/>
          <w:sz w:val="24"/>
        </w:rPr>
      </w:pPr>
    </w:p>
    <w:p w14:paraId="53D0D1F1" w14:textId="77777777" w:rsidR="00DF4807" w:rsidRPr="00A74D37" w:rsidRDefault="00096C3A" w:rsidP="00DF4807">
      <w:pPr>
        <w:pStyle w:val="EndNoteBibliography"/>
        <w:spacing w:after="480"/>
        <w:ind w:left="720" w:hanging="720"/>
        <w:rPr>
          <w:noProof/>
          <w:color w:val="000000" w:themeColor="text1"/>
        </w:rPr>
      </w:pPr>
      <w:r w:rsidRPr="00A74D37">
        <w:rPr>
          <w:rFonts w:asciiTheme="minorHAnsi" w:hAnsiTheme="minorHAnsi"/>
          <w:color w:val="000000" w:themeColor="text1"/>
          <w:sz w:val="24"/>
        </w:rPr>
        <w:fldChar w:fldCharType="begin"/>
      </w:r>
      <w:r w:rsidRPr="00A74D37">
        <w:rPr>
          <w:rFonts w:asciiTheme="minorHAnsi" w:hAnsiTheme="minorHAnsi"/>
          <w:color w:val="000000" w:themeColor="text1"/>
          <w:sz w:val="24"/>
        </w:rPr>
        <w:instrText xml:space="preserve"> ADDIN EN.REFLIST </w:instrText>
      </w:r>
      <w:r w:rsidRPr="00A74D37">
        <w:rPr>
          <w:rFonts w:asciiTheme="minorHAnsi" w:hAnsiTheme="minorHAnsi"/>
          <w:color w:val="000000" w:themeColor="text1"/>
          <w:sz w:val="24"/>
        </w:rPr>
        <w:fldChar w:fldCharType="separate"/>
      </w:r>
      <w:r w:rsidR="00DF4807" w:rsidRPr="00A74D37">
        <w:rPr>
          <w:noProof/>
          <w:color w:val="000000" w:themeColor="text1"/>
        </w:rPr>
        <w:t>Abbasi, Maisam. 2012. Themes and challenges in developing sustainable supply chains.</w:t>
      </w:r>
    </w:p>
    <w:p w14:paraId="629976D5" w14:textId="4B45E84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Abdeen, Afra, Edwin Rajah, and Sanjaya S. Gaur. 2016. "Consumers ' beliefs about firm’s CSR initiatives and their purchase behaviour." </w:t>
      </w:r>
      <w:r w:rsidRPr="00A74D37">
        <w:rPr>
          <w:i/>
          <w:noProof/>
          <w:color w:val="000000" w:themeColor="text1"/>
        </w:rPr>
        <w:t>Marketing Intelligence &amp; Planning</w:t>
      </w:r>
      <w:r w:rsidRPr="00A74D37">
        <w:rPr>
          <w:noProof/>
          <w:color w:val="000000" w:themeColor="text1"/>
        </w:rPr>
        <w:t xml:space="preserve"> 34 (1): 2-18. </w:t>
      </w:r>
      <w:hyperlink r:id="rId56" w:history="1">
        <w:r w:rsidRPr="00A74D37">
          <w:rPr>
            <w:rStyle w:val="Hyperlink"/>
            <w:noProof/>
            <w:color w:val="000000" w:themeColor="text1"/>
          </w:rPr>
          <w:t>https://doi.org/10.1108/MIP-06-2014-0107</w:t>
        </w:r>
      </w:hyperlink>
      <w:r w:rsidRPr="00A74D37">
        <w:rPr>
          <w:noProof/>
          <w:color w:val="000000" w:themeColor="text1"/>
        </w:rPr>
        <w:t>.</w:t>
      </w:r>
    </w:p>
    <w:p w14:paraId="634329B5" w14:textId="5D91CDB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Acquier, Aurélien, Jean-Pascal Gond, and Jean Pasquero. 2011. "Rediscovering Howard R. Bowen’s Legacy." </w:t>
      </w:r>
      <w:r w:rsidRPr="00A74D37">
        <w:rPr>
          <w:i/>
          <w:noProof/>
          <w:color w:val="000000" w:themeColor="text1"/>
        </w:rPr>
        <w:t>Business &amp;amp; Society</w:t>
      </w:r>
      <w:r w:rsidRPr="00A74D37">
        <w:rPr>
          <w:noProof/>
          <w:color w:val="000000" w:themeColor="text1"/>
        </w:rPr>
        <w:t xml:space="preserve"> 50 (4): 607-646. </w:t>
      </w:r>
      <w:hyperlink r:id="rId57" w:history="1">
        <w:r w:rsidRPr="00A74D37">
          <w:rPr>
            <w:rStyle w:val="Hyperlink"/>
            <w:noProof/>
            <w:color w:val="000000" w:themeColor="text1"/>
          </w:rPr>
          <w:t>https://doi.org/10.1177/0007650311419251</w:t>
        </w:r>
      </w:hyperlink>
      <w:r w:rsidRPr="00A74D37">
        <w:rPr>
          <w:noProof/>
          <w:color w:val="000000" w:themeColor="text1"/>
        </w:rPr>
        <w:t>.</w:t>
      </w:r>
    </w:p>
    <w:p w14:paraId="167AC32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Agan, Yavuz, Mehmet Fatih Acar, and Andrew Borodin. 2013. "Drivers of environmental processes and their impact on performance: a study of Turkish SMEs." </w:t>
      </w:r>
      <w:r w:rsidRPr="00A74D37">
        <w:rPr>
          <w:i/>
          <w:noProof/>
          <w:color w:val="000000" w:themeColor="text1"/>
        </w:rPr>
        <w:t>Journal of Cleaner Production</w:t>
      </w:r>
      <w:r w:rsidRPr="00A74D37">
        <w:rPr>
          <w:noProof/>
          <w:color w:val="000000" w:themeColor="text1"/>
        </w:rPr>
        <w:t xml:space="preserve"> 51: 23-33.</w:t>
      </w:r>
    </w:p>
    <w:p w14:paraId="09434129" w14:textId="227280A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Ageron, Blandine, Angappa Gunasekaran, and Alain Spalanzani. 2012. "Sustainable supply management: An empirical study." </w:t>
      </w:r>
      <w:r w:rsidRPr="00A74D37">
        <w:rPr>
          <w:i/>
          <w:noProof/>
          <w:color w:val="000000" w:themeColor="text1"/>
        </w:rPr>
        <w:t>International Journal of Production Economics</w:t>
      </w:r>
      <w:r w:rsidRPr="00A74D37">
        <w:rPr>
          <w:noProof/>
          <w:color w:val="000000" w:themeColor="text1"/>
        </w:rPr>
        <w:t xml:space="preserve"> 140 (1): 168-182. </w:t>
      </w:r>
      <w:hyperlink r:id="rId58" w:history="1">
        <w:r w:rsidRPr="00A74D37">
          <w:rPr>
            <w:rStyle w:val="Hyperlink"/>
            <w:noProof/>
            <w:color w:val="000000" w:themeColor="text1"/>
          </w:rPr>
          <w:t>https://doi.org/10.1016/j.ijpe.2011.04.007</w:t>
        </w:r>
      </w:hyperlink>
      <w:r w:rsidRPr="00A74D37">
        <w:rPr>
          <w:noProof/>
          <w:color w:val="000000" w:themeColor="text1"/>
        </w:rPr>
        <w:t>.</w:t>
      </w:r>
    </w:p>
    <w:p w14:paraId="7DA559ED" w14:textId="68C6547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Ailawadi, Kusum L., Scott A. Neslin, Y. Jackie Luan, and Gail Ayala Taylor. 2014. "Does retailer CSR enhance behavioral loyalty? A case for benefit segmentation." </w:t>
      </w:r>
      <w:r w:rsidRPr="00A74D37">
        <w:rPr>
          <w:i/>
          <w:noProof/>
          <w:color w:val="000000" w:themeColor="text1"/>
        </w:rPr>
        <w:t>International Journal of Research in Marketing</w:t>
      </w:r>
      <w:r w:rsidRPr="00A74D37">
        <w:rPr>
          <w:noProof/>
          <w:color w:val="000000" w:themeColor="text1"/>
        </w:rPr>
        <w:t xml:space="preserve"> 31 (2): 156-167. </w:t>
      </w:r>
      <w:hyperlink r:id="rId59" w:history="1">
        <w:r w:rsidRPr="00A74D37">
          <w:rPr>
            <w:rStyle w:val="Hyperlink"/>
            <w:noProof/>
            <w:color w:val="000000" w:themeColor="text1"/>
          </w:rPr>
          <w:t>https://doi.org/10.1016/j.ijresmar.2013.09.003</w:t>
        </w:r>
      </w:hyperlink>
      <w:r w:rsidRPr="00A74D37">
        <w:rPr>
          <w:noProof/>
          <w:color w:val="000000" w:themeColor="text1"/>
        </w:rPr>
        <w:t>.</w:t>
      </w:r>
    </w:p>
    <w:p w14:paraId="010B593D" w14:textId="1863B49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Airike, Peppi-Emilia, Julia P. Rotter, and Cecilia Mark-Herbert. 2016. "Corporate motives for multi-stakeholder collaboration– corporate social responsibility in the electronics supply chains." </w:t>
      </w:r>
      <w:r w:rsidRPr="00A74D37">
        <w:rPr>
          <w:i/>
          <w:noProof/>
          <w:color w:val="000000" w:themeColor="text1"/>
        </w:rPr>
        <w:t>Journal of Cleaner Production</w:t>
      </w:r>
      <w:r w:rsidRPr="00A74D37">
        <w:rPr>
          <w:noProof/>
          <w:color w:val="000000" w:themeColor="text1"/>
        </w:rPr>
        <w:t xml:space="preserve"> 131: 639-648. </w:t>
      </w:r>
      <w:hyperlink r:id="rId60" w:history="1">
        <w:r w:rsidRPr="00A74D37">
          <w:rPr>
            <w:rStyle w:val="Hyperlink"/>
            <w:noProof/>
            <w:color w:val="000000" w:themeColor="text1"/>
          </w:rPr>
          <w:t>https://doi.org/10.1016/j.jclepro.2016.04.121</w:t>
        </w:r>
      </w:hyperlink>
      <w:r w:rsidRPr="00A74D37">
        <w:rPr>
          <w:noProof/>
          <w:color w:val="000000" w:themeColor="text1"/>
        </w:rPr>
        <w:t>.</w:t>
      </w:r>
    </w:p>
    <w:p w14:paraId="0B34A536" w14:textId="289C7EB1"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Ali, M. Quazi. 2003. "Identifying the determinants of corporate managers’ perceived social obligations." </w:t>
      </w:r>
      <w:r w:rsidRPr="00A74D37">
        <w:rPr>
          <w:i/>
          <w:noProof/>
          <w:color w:val="000000" w:themeColor="text1"/>
        </w:rPr>
        <w:t>Management Decision</w:t>
      </w:r>
      <w:r w:rsidRPr="00A74D37">
        <w:rPr>
          <w:noProof/>
          <w:color w:val="000000" w:themeColor="text1"/>
        </w:rPr>
        <w:t xml:space="preserve"> 41 (9): 822-831. </w:t>
      </w:r>
      <w:hyperlink r:id="rId61" w:history="1">
        <w:r w:rsidRPr="00A74D37">
          <w:rPr>
            <w:rStyle w:val="Hyperlink"/>
            <w:noProof/>
            <w:color w:val="000000" w:themeColor="text1"/>
          </w:rPr>
          <w:t>https://doi.org/10.1108/00251740310488999</w:t>
        </w:r>
      </w:hyperlink>
      <w:r w:rsidRPr="00A74D37">
        <w:rPr>
          <w:noProof/>
          <w:color w:val="000000" w:themeColor="text1"/>
        </w:rPr>
        <w:t>.</w:t>
      </w:r>
    </w:p>
    <w:p w14:paraId="61DAAA85" w14:textId="0AA7799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Allan Lerberg, Jorgensen, and Knudsen Jette Steen. 2006. "Sustainable competitiveness in global value chains: how do small Danish firms behave?" </w:t>
      </w:r>
      <w:r w:rsidRPr="00A74D37">
        <w:rPr>
          <w:i/>
          <w:noProof/>
          <w:color w:val="000000" w:themeColor="text1"/>
        </w:rPr>
        <w:t>Corporate Governance</w:t>
      </w:r>
      <w:r w:rsidRPr="00A74D37">
        <w:rPr>
          <w:noProof/>
          <w:color w:val="000000" w:themeColor="text1"/>
        </w:rPr>
        <w:t xml:space="preserve"> 6 (4): 449-462. </w:t>
      </w:r>
      <w:hyperlink r:id="rId62" w:history="1">
        <w:r w:rsidRPr="00A74D37">
          <w:rPr>
            <w:rStyle w:val="Hyperlink"/>
            <w:noProof/>
            <w:color w:val="000000" w:themeColor="text1"/>
          </w:rPr>
          <w:t>https://doi.org/10.1108/14720700610689568</w:t>
        </w:r>
      </w:hyperlink>
      <w:r w:rsidRPr="00A74D37">
        <w:rPr>
          <w:noProof/>
          <w:color w:val="000000" w:themeColor="text1"/>
        </w:rPr>
        <w:t>.</w:t>
      </w:r>
    </w:p>
    <w:p w14:paraId="2C740ABE" w14:textId="2A282CB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Amaeshi, K. M., O. K. Osuji, and P. Nnodim. 2008. "Corporate social responsibility in supply chains of global brands: A boundaryless responsibility? Clarifications, exceptions and implications." </w:t>
      </w:r>
      <w:r w:rsidRPr="00A74D37">
        <w:rPr>
          <w:i/>
          <w:noProof/>
          <w:color w:val="000000" w:themeColor="text1"/>
        </w:rPr>
        <w:t>Journal of Business Ethics</w:t>
      </w:r>
      <w:r w:rsidRPr="00A74D37">
        <w:rPr>
          <w:noProof/>
          <w:color w:val="000000" w:themeColor="text1"/>
        </w:rPr>
        <w:t xml:space="preserve"> 81 (1): 223-234. </w:t>
      </w:r>
      <w:hyperlink r:id="rId63" w:history="1">
        <w:r w:rsidRPr="00A74D37">
          <w:rPr>
            <w:rStyle w:val="Hyperlink"/>
            <w:noProof/>
            <w:color w:val="000000" w:themeColor="text1"/>
          </w:rPr>
          <w:t>https://doi.org/10.1007/s10551-007-9490-5</w:t>
        </w:r>
      </w:hyperlink>
      <w:r w:rsidRPr="00A74D37">
        <w:rPr>
          <w:noProof/>
          <w:color w:val="000000" w:themeColor="text1"/>
        </w:rPr>
        <w:t>.</w:t>
      </w:r>
    </w:p>
    <w:p w14:paraId="5E9B8C8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Ambec, S., and P. Lanoie. 2008. "Does It Pay to Be Green? A Systematic Overview." </w:t>
      </w:r>
      <w:r w:rsidRPr="00A74D37">
        <w:rPr>
          <w:i/>
          <w:noProof/>
          <w:color w:val="000000" w:themeColor="text1"/>
        </w:rPr>
        <w:t>Academy of Management Perspectives</w:t>
      </w:r>
      <w:r w:rsidRPr="00A74D37">
        <w:rPr>
          <w:noProof/>
          <w:color w:val="000000" w:themeColor="text1"/>
        </w:rPr>
        <w:t xml:space="preserve"> 23 (4): 45-62.</w:t>
      </w:r>
    </w:p>
    <w:p w14:paraId="560963F8" w14:textId="469A9D21"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Amrou, Awaysheh, and D. Klassen Robert. 2010. "The impact of supply chain structure on the use of supplier socially responsible practices." </w:t>
      </w:r>
      <w:r w:rsidRPr="00A74D37">
        <w:rPr>
          <w:i/>
          <w:noProof/>
          <w:color w:val="000000" w:themeColor="text1"/>
        </w:rPr>
        <w:t>International Journal of Operations &amp;amp; Production Management</w:t>
      </w:r>
      <w:r w:rsidRPr="00A74D37">
        <w:rPr>
          <w:noProof/>
          <w:color w:val="000000" w:themeColor="text1"/>
        </w:rPr>
        <w:t xml:space="preserve"> 30 (12): 1246-1268. </w:t>
      </w:r>
      <w:hyperlink r:id="rId64" w:history="1">
        <w:r w:rsidRPr="00A74D37">
          <w:rPr>
            <w:rStyle w:val="Hyperlink"/>
            <w:noProof/>
            <w:color w:val="000000" w:themeColor="text1"/>
          </w:rPr>
          <w:t>https://doi.org/10.1108/01443571011094253</w:t>
        </w:r>
      </w:hyperlink>
      <w:r w:rsidRPr="00A74D37">
        <w:rPr>
          <w:noProof/>
          <w:color w:val="000000" w:themeColor="text1"/>
        </w:rPr>
        <w:t>.</w:t>
      </w:r>
    </w:p>
    <w:p w14:paraId="2BDD628A"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and Xiang Ji in, Beijing. 2006. "Secrets, Lies, And Sweatshops; American importers have long answered criticism of conditions at their Chinese suppliers with labor rules and inspections. But many factories have just gotten better at concealing abuses." </w:t>
      </w:r>
      <w:r w:rsidRPr="00A74D37">
        <w:rPr>
          <w:i/>
          <w:noProof/>
          <w:color w:val="000000" w:themeColor="text1"/>
        </w:rPr>
        <w:t>Business Week</w:t>
      </w:r>
      <w:r w:rsidRPr="00A74D37">
        <w:rPr>
          <w:noProof/>
          <w:color w:val="000000" w:themeColor="text1"/>
        </w:rPr>
        <w:t xml:space="preserve"> (4011): 50.</w:t>
      </w:r>
    </w:p>
    <w:p w14:paraId="172D6A55" w14:textId="592215D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Andersen, M., and T. Skjoett-Larsen. 2009. "Corporate social responsibility in global supply chains." </w:t>
      </w:r>
      <w:r w:rsidRPr="00A74D37">
        <w:rPr>
          <w:i/>
          <w:noProof/>
          <w:color w:val="000000" w:themeColor="text1"/>
        </w:rPr>
        <w:t>Supply Chain Management-an International Journal</w:t>
      </w:r>
      <w:r w:rsidRPr="00A74D37">
        <w:rPr>
          <w:noProof/>
          <w:color w:val="000000" w:themeColor="text1"/>
        </w:rPr>
        <w:t xml:space="preserve"> 14 (2): 75-86. </w:t>
      </w:r>
      <w:hyperlink r:id="rId65" w:history="1">
        <w:r w:rsidRPr="00A74D37">
          <w:rPr>
            <w:rStyle w:val="Hyperlink"/>
            <w:noProof/>
            <w:color w:val="000000" w:themeColor="text1"/>
          </w:rPr>
          <w:t>https://doi.org/10.1108/13598540910941948</w:t>
        </w:r>
      </w:hyperlink>
      <w:r w:rsidRPr="00A74D37">
        <w:rPr>
          <w:noProof/>
          <w:color w:val="000000" w:themeColor="text1"/>
        </w:rPr>
        <w:t>. &lt;Go to ISI&gt;://WOS:000265167400002.</w:t>
      </w:r>
    </w:p>
    <w:p w14:paraId="08CE6B26"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Andersson, John, Bing He, Magnus Linderström, and Eva Maaninen Olsson. 2013. Barriers concerning the sharing of code of conduct with suppliers: The case of Volvo and its Chinese supplier.</w:t>
      </w:r>
    </w:p>
    <w:p w14:paraId="1BC00492" w14:textId="0B95F4B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Andreas, Christofi, Christofi Petros, and Sisaye Seleshi. 2012. "Corporate sustainability: historical development and reporting practices." </w:t>
      </w:r>
      <w:r w:rsidRPr="00A74D37">
        <w:rPr>
          <w:i/>
          <w:noProof/>
          <w:color w:val="000000" w:themeColor="text1"/>
        </w:rPr>
        <w:t>Management Research Review</w:t>
      </w:r>
      <w:r w:rsidRPr="00A74D37">
        <w:rPr>
          <w:noProof/>
          <w:color w:val="000000" w:themeColor="text1"/>
        </w:rPr>
        <w:t xml:space="preserve"> 35 (2): 157-172. </w:t>
      </w:r>
      <w:hyperlink r:id="rId66" w:history="1">
        <w:r w:rsidRPr="00A74D37">
          <w:rPr>
            <w:rStyle w:val="Hyperlink"/>
            <w:noProof/>
            <w:color w:val="000000" w:themeColor="text1"/>
          </w:rPr>
          <w:t>https://doi.org/10.1108/01409171211195170</w:t>
        </w:r>
      </w:hyperlink>
      <w:r w:rsidRPr="00A74D37">
        <w:rPr>
          <w:noProof/>
          <w:color w:val="000000" w:themeColor="text1"/>
        </w:rPr>
        <w:t>.</w:t>
      </w:r>
    </w:p>
    <w:p w14:paraId="46514B41"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Angelo, Fernanda Dias, Lara Bartocci Liboni Amui, Adriana Cristina Ferreira Caldana, and Charbel Jose Chiappetta Jabbour. 2012. "Towards a strategic CSR: a Brazilian case study." </w:t>
      </w:r>
      <w:r w:rsidRPr="00A74D37">
        <w:rPr>
          <w:i/>
          <w:noProof/>
          <w:color w:val="000000" w:themeColor="text1"/>
        </w:rPr>
        <w:t>Business Strategy Series</w:t>
      </w:r>
      <w:r w:rsidRPr="00A74D37">
        <w:rPr>
          <w:noProof/>
          <w:color w:val="000000" w:themeColor="text1"/>
        </w:rPr>
        <w:t>.</w:t>
      </w:r>
    </w:p>
    <w:p w14:paraId="454DB29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Angus-Leppan, Tamsin, Louise Metcalf, and Sue Benn. 2010. "Leadership styles and CSR practice: An examination of sensemaking, institutional drivers and CSR leadership." </w:t>
      </w:r>
      <w:r w:rsidRPr="00A74D37">
        <w:rPr>
          <w:i/>
          <w:noProof/>
          <w:color w:val="000000" w:themeColor="text1"/>
        </w:rPr>
        <w:t>Journal of Business Ethics</w:t>
      </w:r>
      <w:r w:rsidRPr="00A74D37">
        <w:rPr>
          <w:noProof/>
          <w:color w:val="000000" w:themeColor="text1"/>
        </w:rPr>
        <w:t xml:space="preserve"> 93 (2): 189-213.</w:t>
      </w:r>
    </w:p>
    <w:p w14:paraId="40C65E82" w14:textId="3012AAE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Ansett, Sean. 2007. "Mind the Gap: A Journey to Sustainable Supply Chains." </w:t>
      </w:r>
      <w:r w:rsidRPr="00A74D37">
        <w:rPr>
          <w:i/>
          <w:noProof/>
          <w:color w:val="000000" w:themeColor="text1"/>
        </w:rPr>
        <w:t>Employ Respons Rights J</w:t>
      </w:r>
      <w:r w:rsidRPr="00A74D37">
        <w:rPr>
          <w:noProof/>
          <w:color w:val="000000" w:themeColor="text1"/>
        </w:rPr>
        <w:t xml:space="preserve"> 19 (4): 295-303. </w:t>
      </w:r>
      <w:hyperlink r:id="rId67" w:history="1">
        <w:r w:rsidRPr="00A74D37">
          <w:rPr>
            <w:rStyle w:val="Hyperlink"/>
            <w:noProof/>
            <w:color w:val="000000" w:themeColor="text1"/>
          </w:rPr>
          <w:t>https://doi.org/10.1007/s10672-007-9055-x</w:t>
        </w:r>
      </w:hyperlink>
      <w:r w:rsidRPr="00A74D37">
        <w:rPr>
          <w:noProof/>
          <w:color w:val="000000" w:themeColor="text1"/>
        </w:rPr>
        <w:t>.</w:t>
      </w:r>
    </w:p>
    <w:p w14:paraId="3241BBFB" w14:textId="2135E57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Ante, Eglavas. 2016. "Corporate social responsibility and organizational psychology: An integrative review." </w:t>
      </w:r>
      <w:r w:rsidRPr="00A74D37">
        <w:rPr>
          <w:i/>
          <w:noProof/>
          <w:color w:val="000000" w:themeColor="text1"/>
        </w:rPr>
        <w:t>Frontiers in Psychology</w:t>
      </w:r>
      <w:r w:rsidRPr="00A74D37">
        <w:rPr>
          <w:noProof/>
          <w:color w:val="000000" w:themeColor="text1"/>
        </w:rPr>
        <w:t xml:space="preserve"> 7. </w:t>
      </w:r>
      <w:hyperlink r:id="rId68" w:history="1">
        <w:r w:rsidRPr="00A74D37">
          <w:rPr>
            <w:rStyle w:val="Hyperlink"/>
            <w:noProof/>
            <w:color w:val="000000" w:themeColor="text1"/>
          </w:rPr>
          <w:t>https://doi.org/10.3389/fpsyg.2016.00144</w:t>
        </w:r>
      </w:hyperlink>
      <w:r w:rsidRPr="00A74D37">
        <w:rPr>
          <w:noProof/>
          <w:color w:val="000000" w:themeColor="text1"/>
        </w:rPr>
        <w:t>.</w:t>
      </w:r>
    </w:p>
    <w:p w14:paraId="0BBE306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Antosz, Katarzyna, Lukasz Pasko, and Arkadiusz Gola. 2020. "The use of artificial intelligence methods to assess the effectiveness of lean maintenance concept implementation in manufacturing enterprises." </w:t>
      </w:r>
      <w:r w:rsidRPr="00A74D37">
        <w:rPr>
          <w:i/>
          <w:noProof/>
          <w:color w:val="000000" w:themeColor="text1"/>
        </w:rPr>
        <w:t>Applied Sciences</w:t>
      </w:r>
      <w:r w:rsidRPr="00A74D37">
        <w:rPr>
          <w:noProof/>
          <w:color w:val="000000" w:themeColor="text1"/>
        </w:rPr>
        <w:t xml:space="preserve"> 10 (21): 7922.</w:t>
      </w:r>
    </w:p>
    <w:p w14:paraId="27CB5095" w14:textId="1568719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Archer, Margaret, Rachel Sharp, Rob Stones, and Tony Woodiwiss. 1999. "Critical Realism and Research Methodology." </w:t>
      </w:r>
      <w:r w:rsidRPr="00A74D37">
        <w:rPr>
          <w:i/>
          <w:noProof/>
          <w:color w:val="000000" w:themeColor="text1"/>
        </w:rPr>
        <w:t>Alethia</w:t>
      </w:r>
      <w:r w:rsidRPr="00A74D37">
        <w:rPr>
          <w:noProof/>
          <w:color w:val="000000" w:themeColor="text1"/>
        </w:rPr>
        <w:t xml:space="preserve"> 2 (1): 12-16. </w:t>
      </w:r>
      <w:hyperlink r:id="rId69" w:history="1">
        <w:r w:rsidRPr="00A74D37">
          <w:rPr>
            <w:rStyle w:val="Hyperlink"/>
            <w:noProof/>
            <w:color w:val="000000" w:themeColor="text1"/>
          </w:rPr>
          <w:t>https://doi.org/10.1558/aleth.v2i1.12</w:t>
        </w:r>
      </w:hyperlink>
      <w:r w:rsidRPr="00A74D37">
        <w:rPr>
          <w:noProof/>
          <w:color w:val="000000" w:themeColor="text1"/>
        </w:rPr>
        <w:t>.</w:t>
      </w:r>
    </w:p>
    <w:p w14:paraId="08D7BFE8" w14:textId="5CB1E495"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Arno, Kourula, and Halme Minna. 2008. "Types of corporate responsibility and engagement with NGOs: an exploration of business and societal outcomes." </w:t>
      </w:r>
      <w:r w:rsidRPr="00A74D37">
        <w:rPr>
          <w:i/>
          <w:noProof/>
          <w:color w:val="000000" w:themeColor="text1"/>
        </w:rPr>
        <w:t>Corporate Governance</w:t>
      </w:r>
      <w:r w:rsidRPr="00A74D37">
        <w:rPr>
          <w:noProof/>
          <w:color w:val="000000" w:themeColor="text1"/>
        </w:rPr>
        <w:t xml:space="preserve"> 8 (4): 557-570. </w:t>
      </w:r>
      <w:hyperlink r:id="rId70" w:history="1">
        <w:r w:rsidRPr="00A74D37">
          <w:rPr>
            <w:rStyle w:val="Hyperlink"/>
            <w:noProof/>
            <w:color w:val="000000" w:themeColor="text1"/>
          </w:rPr>
          <w:t>https://doi.org/10.1108/14720700810899275</w:t>
        </w:r>
      </w:hyperlink>
      <w:r w:rsidRPr="00A74D37">
        <w:rPr>
          <w:noProof/>
          <w:color w:val="000000" w:themeColor="text1"/>
        </w:rPr>
        <w:t>.</w:t>
      </w:r>
    </w:p>
    <w:p w14:paraId="20F294CC"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Aupperle, Kenneth E, Archie B Carroll, and John D Hatfield. 1985. "An empirical examination of the relationship between corporate social responsibility and profitability." </w:t>
      </w:r>
      <w:r w:rsidRPr="00A74D37">
        <w:rPr>
          <w:i/>
          <w:noProof/>
          <w:color w:val="000000" w:themeColor="text1"/>
        </w:rPr>
        <w:t>Academy of management Journal</w:t>
      </w:r>
      <w:r w:rsidRPr="00A74D37">
        <w:rPr>
          <w:noProof/>
          <w:color w:val="000000" w:themeColor="text1"/>
        </w:rPr>
        <w:t xml:space="preserve"> 28 (2): 446-463.</w:t>
      </w:r>
    </w:p>
    <w:p w14:paraId="48C2266E"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Awaysheh, Amrou, and Robert D. Klassen. 2010. "The impact of supply chain structure on the use of supplier socially responsible practices." </w:t>
      </w:r>
      <w:r w:rsidRPr="00A74D37">
        <w:rPr>
          <w:i/>
          <w:noProof/>
          <w:color w:val="000000" w:themeColor="text1"/>
        </w:rPr>
        <w:t>International Journal of Operations &amp; Production Management</w:t>
      </w:r>
      <w:r w:rsidRPr="00A74D37">
        <w:rPr>
          <w:noProof/>
          <w:color w:val="000000" w:themeColor="text1"/>
        </w:rPr>
        <w:t xml:space="preserve"> 30 (12): 1246-1268.</w:t>
      </w:r>
    </w:p>
    <w:p w14:paraId="28D04FCA" w14:textId="68EA2B5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Ayuso, Silvia, Mercè Roca, and Rosa Colomé. 2013. "SMEs as "transmitters" of CSR requirements in the supply chain." </w:t>
      </w:r>
      <w:r w:rsidRPr="00A74D37">
        <w:rPr>
          <w:i/>
          <w:noProof/>
          <w:color w:val="000000" w:themeColor="text1"/>
        </w:rPr>
        <w:t>Supply Chain Management: An International Journal</w:t>
      </w:r>
      <w:r w:rsidRPr="00A74D37">
        <w:rPr>
          <w:noProof/>
          <w:color w:val="000000" w:themeColor="text1"/>
        </w:rPr>
        <w:t xml:space="preserve"> 18 (5): 497-508. </w:t>
      </w:r>
      <w:hyperlink r:id="rId71" w:history="1">
        <w:r w:rsidRPr="00A74D37">
          <w:rPr>
            <w:rStyle w:val="Hyperlink"/>
            <w:noProof/>
            <w:color w:val="000000" w:themeColor="text1"/>
          </w:rPr>
          <w:t>https://doi.org/10.1108/SCM-04-2012-0152</w:t>
        </w:r>
      </w:hyperlink>
      <w:r w:rsidRPr="00A74D37">
        <w:rPr>
          <w:noProof/>
          <w:color w:val="000000" w:themeColor="text1"/>
        </w:rPr>
        <w:t>.</w:t>
      </w:r>
    </w:p>
    <w:p w14:paraId="6F7A5153" w14:textId="67CCAE69"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Ağan, Yavuz, Cemil Kuzey, Mehmet Fatih Acar, and Atif Açıkgöz. 2016. "The relationships between corporate social responsibility, environmental supplier development, and firm performance." </w:t>
      </w:r>
      <w:r w:rsidRPr="00A74D37">
        <w:rPr>
          <w:i/>
          <w:noProof/>
          <w:color w:val="000000" w:themeColor="text1"/>
        </w:rPr>
        <w:t>Journal of Cleaner Production</w:t>
      </w:r>
      <w:r w:rsidRPr="00A74D37">
        <w:rPr>
          <w:noProof/>
          <w:color w:val="000000" w:themeColor="text1"/>
        </w:rPr>
        <w:t xml:space="preserve"> 112: 1872-1881. </w:t>
      </w:r>
      <w:hyperlink r:id="rId72" w:history="1">
        <w:r w:rsidRPr="00A74D37">
          <w:rPr>
            <w:rStyle w:val="Hyperlink"/>
            <w:noProof/>
            <w:color w:val="000000" w:themeColor="text1"/>
          </w:rPr>
          <w:t>https://doi.org/10.1016/j.jclepro.2014.08.090</w:t>
        </w:r>
      </w:hyperlink>
      <w:r w:rsidRPr="00A74D37">
        <w:rPr>
          <w:noProof/>
          <w:color w:val="000000" w:themeColor="text1"/>
        </w:rPr>
        <w:t>.</w:t>
      </w:r>
    </w:p>
    <w:p w14:paraId="57F7369C"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Bacharach, Samuel B. 1989. "Organizational theories: Some criteria for evaluation." </w:t>
      </w:r>
      <w:r w:rsidRPr="00A74D37">
        <w:rPr>
          <w:i/>
          <w:noProof/>
          <w:color w:val="000000" w:themeColor="text1"/>
        </w:rPr>
        <w:t>Academy of management review</w:t>
      </w:r>
      <w:r w:rsidRPr="00A74D37">
        <w:rPr>
          <w:noProof/>
          <w:color w:val="000000" w:themeColor="text1"/>
        </w:rPr>
        <w:t xml:space="preserve"> 14 (4): 496-515.</w:t>
      </w:r>
    </w:p>
    <w:p w14:paraId="3860CE4B"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Backman, Jules. 1975. Prenotification for Price Increases. C.V. Starr Center for Applied Economics, New York University.</w:t>
      </w:r>
    </w:p>
    <w:p w14:paraId="3294394E" w14:textId="483611B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Bae, Jiyang, and Soojung Kim. 2012. "The influence of cultural aspects on public perception of the importance of CSR activity and purchase intention in Korea." </w:t>
      </w:r>
      <w:r w:rsidRPr="00A74D37">
        <w:rPr>
          <w:i/>
          <w:noProof/>
          <w:color w:val="000000" w:themeColor="text1"/>
        </w:rPr>
        <w:t>Asian Journal of Communication</w:t>
      </w:r>
      <w:r w:rsidRPr="00A74D37">
        <w:rPr>
          <w:noProof/>
          <w:color w:val="000000" w:themeColor="text1"/>
        </w:rPr>
        <w:t xml:space="preserve">: 1-18. </w:t>
      </w:r>
      <w:hyperlink r:id="rId73" w:history="1">
        <w:r w:rsidRPr="00A74D37">
          <w:rPr>
            <w:rStyle w:val="Hyperlink"/>
            <w:noProof/>
            <w:color w:val="000000" w:themeColor="text1"/>
          </w:rPr>
          <w:t>https://doi.org/10.1080/01292986.2012.725174</w:t>
        </w:r>
      </w:hyperlink>
      <w:r w:rsidRPr="00A74D37">
        <w:rPr>
          <w:noProof/>
          <w:color w:val="000000" w:themeColor="text1"/>
        </w:rPr>
        <w:t>.</w:t>
      </w:r>
    </w:p>
    <w:p w14:paraId="487E15F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Bai, Chunguang, and Joseph Sarkis. 2010. "Green supplier development: analytical evaluation using rough set theory." </w:t>
      </w:r>
      <w:r w:rsidRPr="00A74D37">
        <w:rPr>
          <w:i/>
          <w:noProof/>
          <w:color w:val="000000" w:themeColor="text1"/>
        </w:rPr>
        <w:t>Journal of cleaner production</w:t>
      </w:r>
      <w:r w:rsidRPr="00A74D37">
        <w:rPr>
          <w:noProof/>
          <w:color w:val="000000" w:themeColor="text1"/>
        </w:rPr>
        <w:t xml:space="preserve"> 18 (12): 1200-1210.</w:t>
      </w:r>
    </w:p>
    <w:p w14:paraId="091B3642" w14:textId="5B2711F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Bai, Xuan, and Jeanine Chang. 2015. "Corporate social responsibility and firm performance: The mediating role of marketing competence and the moderating role of market environment." </w:t>
      </w:r>
      <w:r w:rsidRPr="00A74D37">
        <w:rPr>
          <w:i/>
          <w:noProof/>
          <w:color w:val="000000" w:themeColor="text1"/>
        </w:rPr>
        <w:t>Asia Pac J Manag</w:t>
      </w:r>
      <w:r w:rsidRPr="00A74D37">
        <w:rPr>
          <w:noProof/>
          <w:color w:val="000000" w:themeColor="text1"/>
        </w:rPr>
        <w:t xml:space="preserve"> 32 (2): 505-530. </w:t>
      </w:r>
      <w:hyperlink r:id="rId74" w:history="1">
        <w:r w:rsidRPr="00A74D37">
          <w:rPr>
            <w:rStyle w:val="Hyperlink"/>
            <w:noProof/>
            <w:color w:val="000000" w:themeColor="text1"/>
          </w:rPr>
          <w:t>https://doi.org/10.1007/s10490-015-9409-0</w:t>
        </w:r>
      </w:hyperlink>
      <w:r w:rsidRPr="00A74D37">
        <w:rPr>
          <w:noProof/>
          <w:color w:val="000000" w:themeColor="text1"/>
        </w:rPr>
        <w:t>.</w:t>
      </w:r>
    </w:p>
    <w:p w14:paraId="4A412DBB"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Balasubramanian, N. 2011. "Corporate ethics &amp; governance in an inclusive growth framework.(By Invitation)." </w:t>
      </w:r>
      <w:r w:rsidRPr="00A74D37">
        <w:rPr>
          <w:i/>
          <w:noProof/>
          <w:color w:val="000000" w:themeColor="text1"/>
        </w:rPr>
        <w:t>Indian Journal of Industrial Relations</w:t>
      </w:r>
      <w:r w:rsidRPr="00A74D37">
        <w:rPr>
          <w:noProof/>
          <w:color w:val="000000" w:themeColor="text1"/>
        </w:rPr>
        <w:t xml:space="preserve"> 46 (4): 571.</w:t>
      </w:r>
    </w:p>
    <w:p w14:paraId="6B037011" w14:textId="347677A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Bansal, Pratima, Guoliang F. Jiang, and Jae C. Jung. 2014. "Managing Responsibly in Tough Economic Times: Strategic and Tactical CSR During the 2008-2009 Global Recession." </w:t>
      </w:r>
      <w:r w:rsidRPr="00A74D37">
        <w:rPr>
          <w:i/>
          <w:noProof/>
          <w:color w:val="000000" w:themeColor="text1"/>
        </w:rPr>
        <w:t>Long Range Planning</w:t>
      </w:r>
      <w:r w:rsidRPr="00A74D37">
        <w:rPr>
          <w:noProof/>
          <w:color w:val="000000" w:themeColor="text1"/>
        </w:rPr>
        <w:t xml:space="preserve">. </w:t>
      </w:r>
      <w:hyperlink r:id="rId75" w:history="1">
        <w:r w:rsidRPr="00A74D37">
          <w:rPr>
            <w:rStyle w:val="Hyperlink"/>
            <w:noProof/>
            <w:color w:val="000000" w:themeColor="text1"/>
          </w:rPr>
          <w:t>https://doi.org/10.1016/j.lrp.2014.07.002</w:t>
        </w:r>
      </w:hyperlink>
      <w:r w:rsidRPr="00A74D37">
        <w:rPr>
          <w:noProof/>
          <w:color w:val="000000" w:themeColor="text1"/>
        </w:rPr>
        <w:t>.</w:t>
      </w:r>
    </w:p>
    <w:p w14:paraId="5E5F21CF" w14:textId="45A1D48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Baron, David P., Maretno Agus Harjoto, and Hoje Jo. 2011. "The Economics and Politics of Corporate Social Performance." </w:t>
      </w:r>
      <w:r w:rsidRPr="00A74D37">
        <w:rPr>
          <w:i/>
          <w:noProof/>
          <w:color w:val="000000" w:themeColor="text1"/>
        </w:rPr>
        <w:t>Business and Politics</w:t>
      </w:r>
      <w:r w:rsidRPr="00A74D37">
        <w:rPr>
          <w:noProof/>
          <w:color w:val="000000" w:themeColor="text1"/>
        </w:rPr>
        <w:t xml:space="preserve"> 13 (2). </w:t>
      </w:r>
      <w:hyperlink r:id="rId76" w:history="1">
        <w:r w:rsidRPr="00A74D37">
          <w:rPr>
            <w:rStyle w:val="Hyperlink"/>
            <w:noProof/>
            <w:color w:val="000000" w:themeColor="text1"/>
          </w:rPr>
          <w:t>https://doi.org/10.2202/1469-3569.1374</w:t>
        </w:r>
      </w:hyperlink>
      <w:r w:rsidRPr="00A74D37">
        <w:rPr>
          <w:noProof/>
          <w:color w:val="000000" w:themeColor="text1"/>
        </w:rPr>
        <w:t>.</w:t>
      </w:r>
    </w:p>
    <w:p w14:paraId="014401C0"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Barstow, David. 2012. Vast Mexico Bribery Case Hushed Up by Wal-Mart After Top-Level Struggle.(Business/Financial Desk)(Company overview).</w:t>
      </w:r>
    </w:p>
    <w:p w14:paraId="78112048" w14:textId="04CCE7F9"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Bartley, Tim, and Curtis Child. 2011. "Movements, Markets and Fields: The Effects of ­Anti-Sweatshop Campaigns on U.S. Firms, 1993-2000." </w:t>
      </w:r>
      <w:r w:rsidRPr="00A74D37">
        <w:rPr>
          <w:i/>
          <w:noProof/>
          <w:color w:val="000000" w:themeColor="text1"/>
        </w:rPr>
        <w:t>Social Forces</w:t>
      </w:r>
      <w:r w:rsidRPr="00A74D37">
        <w:rPr>
          <w:noProof/>
          <w:color w:val="000000" w:themeColor="text1"/>
        </w:rPr>
        <w:t xml:space="preserve"> 90 (2): 425-451. </w:t>
      </w:r>
      <w:hyperlink r:id="rId77" w:history="1">
        <w:r w:rsidRPr="00A74D37">
          <w:rPr>
            <w:rStyle w:val="Hyperlink"/>
            <w:noProof/>
            <w:color w:val="000000" w:themeColor="text1"/>
          </w:rPr>
          <w:t>https://doi.org/10.1093/sf/sor010</w:t>
        </w:r>
      </w:hyperlink>
      <w:r w:rsidRPr="00A74D37">
        <w:rPr>
          <w:noProof/>
          <w:color w:val="000000" w:themeColor="text1"/>
        </w:rPr>
        <w:t>.</w:t>
      </w:r>
    </w:p>
    <w:p w14:paraId="33CF7F7B" w14:textId="6295542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Becchetti, L., S. Di Giacomo, and D. Pinnacchio. 2008. "Corporate social responsibility and corporate performance: Evidence from a panel of US listed companies." </w:t>
      </w:r>
      <w:r w:rsidRPr="00A74D37">
        <w:rPr>
          <w:i/>
          <w:noProof/>
          <w:color w:val="000000" w:themeColor="text1"/>
        </w:rPr>
        <w:t>Applied Economics</w:t>
      </w:r>
      <w:r w:rsidRPr="00A74D37">
        <w:rPr>
          <w:noProof/>
          <w:color w:val="000000" w:themeColor="text1"/>
        </w:rPr>
        <w:t xml:space="preserve"> 40 (5): 541-567. </w:t>
      </w:r>
      <w:hyperlink r:id="rId78" w:history="1">
        <w:r w:rsidRPr="00A74D37">
          <w:rPr>
            <w:rStyle w:val="Hyperlink"/>
            <w:noProof/>
            <w:color w:val="000000" w:themeColor="text1"/>
          </w:rPr>
          <w:t>https://doi.org/10.1080/00036840500428112</w:t>
        </w:r>
      </w:hyperlink>
      <w:r w:rsidRPr="00A74D37">
        <w:rPr>
          <w:noProof/>
          <w:color w:val="000000" w:themeColor="text1"/>
        </w:rPr>
        <w:t>.</w:t>
      </w:r>
    </w:p>
    <w:p w14:paraId="360A7153" w14:textId="7D510DE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Bejou, David. 2011. "Compassion as the New Philosophy of Business." </w:t>
      </w:r>
      <w:r w:rsidRPr="00A74D37">
        <w:rPr>
          <w:i/>
          <w:noProof/>
          <w:color w:val="000000" w:themeColor="text1"/>
        </w:rPr>
        <w:t>Journal of Relationship Marketing</w:t>
      </w:r>
      <w:r w:rsidRPr="00A74D37">
        <w:rPr>
          <w:noProof/>
          <w:color w:val="000000" w:themeColor="text1"/>
        </w:rPr>
        <w:t xml:space="preserve"> 10 (1): 1-6. </w:t>
      </w:r>
      <w:hyperlink r:id="rId79" w:history="1">
        <w:r w:rsidRPr="00A74D37">
          <w:rPr>
            <w:rStyle w:val="Hyperlink"/>
            <w:noProof/>
            <w:color w:val="000000" w:themeColor="text1"/>
          </w:rPr>
          <w:t>https://doi.org/10.1080/15332667.2011.550098</w:t>
        </w:r>
      </w:hyperlink>
      <w:r w:rsidRPr="00A74D37">
        <w:rPr>
          <w:noProof/>
          <w:color w:val="000000" w:themeColor="text1"/>
        </w:rPr>
        <w:t>.</w:t>
      </w:r>
    </w:p>
    <w:p w14:paraId="1B8AF7A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Bekmukhambetova, Anara. 2021. "Comparative Analysis of Change Management Models Based on an Exploratory Literature Review."</w:t>
      </w:r>
    </w:p>
    <w:p w14:paraId="12B7AF8C" w14:textId="4799349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Belu, C. 2009. "Ranking Corporations Based on Sustainable and Socially Responsible Practices. A Data Envelopment Analysis (DEA) Approach." </w:t>
      </w:r>
      <w:r w:rsidRPr="00A74D37">
        <w:rPr>
          <w:i/>
          <w:noProof/>
          <w:color w:val="000000" w:themeColor="text1"/>
        </w:rPr>
        <w:t>Sustainable Development</w:t>
      </w:r>
      <w:r w:rsidRPr="00A74D37">
        <w:rPr>
          <w:noProof/>
          <w:color w:val="000000" w:themeColor="text1"/>
        </w:rPr>
        <w:t xml:space="preserve"> 17 (4): 257-268. </w:t>
      </w:r>
      <w:hyperlink r:id="rId80" w:history="1">
        <w:r w:rsidRPr="00A74D37">
          <w:rPr>
            <w:rStyle w:val="Hyperlink"/>
            <w:noProof/>
            <w:color w:val="000000" w:themeColor="text1"/>
          </w:rPr>
          <w:t>https://doi.org/10.1002/sd.390</w:t>
        </w:r>
      </w:hyperlink>
      <w:r w:rsidRPr="00A74D37">
        <w:rPr>
          <w:noProof/>
          <w:color w:val="000000" w:themeColor="text1"/>
        </w:rPr>
        <w:t>. &lt;Go to ISI&gt;://WOS:000268645400006.</w:t>
      </w:r>
    </w:p>
    <w:p w14:paraId="3499D902" w14:textId="3749806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Belu, Constantin, and Cristiana Manescu. 2013. "Strategic corporate social responsibility and economic performance." </w:t>
      </w:r>
      <w:r w:rsidRPr="00A74D37">
        <w:rPr>
          <w:i/>
          <w:noProof/>
          <w:color w:val="000000" w:themeColor="text1"/>
        </w:rPr>
        <w:t>Applied Economics</w:t>
      </w:r>
      <w:r w:rsidRPr="00A74D37">
        <w:rPr>
          <w:noProof/>
          <w:color w:val="000000" w:themeColor="text1"/>
        </w:rPr>
        <w:t xml:space="preserve"> 45 (19): 2751-2764. </w:t>
      </w:r>
      <w:hyperlink r:id="rId81" w:history="1">
        <w:r w:rsidRPr="00A74D37">
          <w:rPr>
            <w:rStyle w:val="Hyperlink"/>
            <w:noProof/>
            <w:color w:val="000000" w:themeColor="text1"/>
          </w:rPr>
          <w:t>https://doi.org/10.1080/00036846.2012.676734</w:t>
        </w:r>
      </w:hyperlink>
      <w:r w:rsidRPr="00A74D37">
        <w:rPr>
          <w:noProof/>
          <w:color w:val="000000" w:themeColor="text1"/>
        </w:rPr>
        <w:t>.</w:t>
      </w:r>
    </w:p>
    <w:p w14:paraId="173CBD07" w14:textId="5A43025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Berrone, P., J. Surroca, and J. A. Tribo. 2007. "Corporate ethical identity as a determinant of firm performance: A test of the mediating role of stakeholder satisfaction." </w:t>
      </w:r>
      <w:r w:rsidRPr="00A74D37">
        <w:rPr>
          <w:i/>
          <w:noProof/>
          <w:color w:val="000000" w:themeColor="text1"/>
        </w:rPr>
        <w:t>Journal of Business Ethics</w:t>
      </w:r>
      <w:r w:rsidRPr="00A74D37">
        <w:rPr>
          <w:noProof/>
          <w:color w:val="000000" w:themeColor="text1"/>
        </w:rPr>
        <w:t xml:space="preserve"> 76 (1): 35-53. </w:t>
      </w:r>
      <w:hyperlink r:id="rId82" w:history="1">
        <w:r w:rsidRPr="00A74D37">
          <w:rPr>
            <w:rStyle w:val="Hyperlink"/>
            <w:noProof/>
            <w:color w:val="000000" w:themeColor="text1"/>
          </w:rPr>
          <w:t>https://doi.org/10.1007/s10551-006-9276-1</w:t>
        </w:r>
      </w:hyperlink>
      <w:r w:rsidRPr="00A74D37">
        <w:rPr>
          <w:noProof/>
          <w:color w:val="000000" w:themeColor="text1"/>
        </w:rPr>
        <w:t>.</w:t>
      </w:r>
    </w:p>
    <w:p w14:paraId="16D367CE"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Beske, Philip. 2012. "Dynamic capabilities and sustainable supply chain management." </w:t>
      </w:r>
      <w:r w:rsidRPr="00A74D37">
        <w:rPr>
          <w:i/>
          <w:noProof/>
          <w:color w:val="000000" w:themeColor="text1"/>
        </w:rPr>
        <w:t>International journal of physical distribution &amp; logistics management</w:t>
      </w:r>
      <w:r w:rsidRPr="00A74D37">
        <w:rPr>
          <w:noProof/>
          <w:color w:val="000000" w:themeColor="text1"/>
        </w:rPr>
        <w:t xml:space="preserve"> 42 (4): 372-387.</w:t>
      </w:r>
    </w:p>
    <w:p w14:paraId="26C6C2FD"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Beske, Philip, and Stefan Seuring. 2014. "Putting sustainability into supply chain management." </w:t>
      </w:r>
      <w:r w:rsidRPr="00A74D37">
        <w:rPr>
          <w:i/>
          <w:noProof/>
          <w:color w:val="000000" w:themeColor="text1"/>
        </w:rPr>
        <w:t>Supply Chain Management: an international journal</w:t>
      </w:r>
      <w:r w:rsidRPr="00A74D37">
        <w:rPr>
          <w:noProof/>
          <w:color w:val="000000" w:themeColor="text1"/>
        </w:rPr>
        <w:t xml:space="preserve"> 19 (3): 322-331.</w:t>
      </w:r>
    </w:p>
    <w:p w14:paraId="0A982F0F"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Bhaskar, Roy, Andrew Collier, Tony Lawson, and Alan Norrie. 1998. "Critical realism." Proceedings of the Standing Conference on Realism and Human Sciences, Bristol, UK.</w:t>
      </w:r>
    </w:p>
    <w:p w14:paraId="6715CB9C"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Bhattacharya, C. B., and S. Sen. 2004. "Doing better at dong good: When, why, and how consumers respond to corporate social initiatives." </w:t>
      </w:r>
      <w:r w:rsidRPr="00A74D37">
        <w:rPr>
          <w:i/>
          <w:noProof/>
          <w:color w:val="000000" w:themeColor="text1"/>
        </w:rPr>
        <w:t>California Management Review</w:t>
      </w:r>
      <w:r w:rsidRPr="00A74D37">
        <w:rPr>
          <w:noProof/>
          <w:color w:val="000000" w:themeColor="text1"/>
        </w:rPr>
        <w:t xml:space="preserve"> 47 (1): 9-+.</w:t>
      </w:r>
    </w:p>
    <w:p w14:paraId="3ABE2BAD"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Birnbaum, Michael. 1995. "Injustice in Port Harcourt. ( Nigeria)." </w:t>
      </w:r>
      <w:r w:rsidRPr="00A74D37">
        <w:rPr>
          <w:i/>
          <w:noProof/>
          <w:color w:val="000000" w:themeColor="text1"/>
        </w:rPr>
        <w:t>New Law Journal</w:t>
      </w:r>
      <w:r w:rsidRPr="00A74D37">
        <w:rPr>
          <w:noProof/>
          <w:color w:val="000000" w:themeColor="text1"/>
        </w:rPr>
        <w:t xml:space="preserve"> 146 (6721): 1757.</w:t>
      </w:r>
    </w:p>
    <w:p w14:paraId="15DAA6B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Blanchard, Dave. 2012. "Corporate social responsibility in the supply chain: manufacturers are expected to fully disclose where they source their products, or suffer the PR backlash. Just ask Apple.( SUPPLY CHAIN)." </w:t>
      </w:r>
      <w:r w:rsidRPr="00A74D37">
        <w:rPr>
          <w:i/>
          <w:noProof/>
          <w:color w:val="000000" w:themeColor="text1"/>
        </w:rPr>
        <w:t>Industry Week</w:t>
      </w:r>
      <w:r w:rsidRPr="00A74D37">
        <w:rPr>
          <w:noProof/>
          <w:color w:val="000000" w:themeColor="text1"/>
        </w:rPr>
        <w:t xml:space="preserve"> 261 (5): 22.</w:t>
      </w:r>
    </w:p>
    <w:p w14:paraId="74BEB355" w14:textId="152A012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Boele, Richard, Heike Fabig, and David Wheeler. 2001. "Shell, Nigeria and the Ogoni. A study in unsustainable development: I. The story of Shell, Nigeria and the Ogoni people – environment, economy, relationships: conflict and prospects for resolution1." </w:t>
      </w:r>
      <w:r w:rsidRPr="00A74D37">
        <w:rPr>
          <w:i/>
          <w:noProof/>
          <w:color w:val="000000" w:themeColor="text1"/>
        </w:rPr>
        <w:t>Sustainable Development</w:t>
      </w:r>
      <w:r w:rsidRPr="00A74D37">
        <w:rPr>
          <w:noProof/>
          <w:color w:val="000000" w:themeColor="text1"/>
        </w:rPr>
        <w:t xml:space="preserve"> 9 (2): 74-86. </w:t>
      </w:r>
      <w:hyperlink r:id="rId83" w:history="1">
        <w:r w:rsidRPr="00A74D37">
          <w:rPr>
            <w:rStyle w:val="Hyperlink"/>
            <w:noProof/>
            <w:color w:val="000000" w:themeColor="text1"/>
          </w:rPr>
          <w:t>https://doi.org/10.1002/sd.161</w:t>
        </w:r>
      </w:hyperlink>
      <w:r w:rsidRPr="00A74D37">
        <w:rPr>
          <w:noProof/>
          <w:color w:val="000000" w:themeColor="text1"/>
        </w:rPr>
        <w:t>.</w:t>
      </w:r>
    </w:p>
    <w:p w14:paraId="7DCF78D4" w14:textId="40FE534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Bohman, James, Alison Wylie, Paul A. Roth, and Abhishek Chatterjee. 2013. "Ontology, Epistemology, and Multimethod Research in Political Science." </w:t>
      </w:r>
      <w:r w:rsidRPr="00A74D37">
        <w:rPr>
          <w:i/>
          <w:noProof/>
          <w:color w:val="000000" w:themeColor="text1"/>
        </w:rPr>
        <w:t>Philosophy of the Social Sciences</w:t>
      </w:r>
      <w:r w:rsidRPr="00A74D37">
        <w:rPr>
          <w:noProof/>
          <w:color w:val="000000" w:themeColor="text1"/>
        </w:rPr>
        <w:t xml:space="preserve"> 43 (1): 73-99. </w:t>
      </w:r>
      <w:hyperlink r:id="rId84" w:history="1">
        <w:r w:rsidRPr="00A74D37">
          <w:rPr>
            <w:rStyle w:val="Hyperlink"/>
            <w:noProof/>
            <w:color w:val="000000" w:themeColor="text1"/>
          </w:rPr>
          <w:t>https://doi.org/10.1177/0048393111415380</w:t>
        </w:r>
      </w:hyperlink>
      <w:r w:rsidRPr="00A74D37">
        <w:rPr>
          <w:noProof/>
          <w:color w:val="000000" w:themeColor="text1"/>
        </w:rPr>
        <w:t>.</w:t>
      </w:r>
    </w:p>
    <w:p w14:paraId="1B02BFDE" w14:textId="3BB3C49C"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Boström, Magnus. 2015. "Between Monitoring and Trust: Commitment to Extended Upstream Responsibility." </w:t>
      </w:r>
      <w:r w:rsidRPr="00A74D37">
        <w:rPr>
          <w:i/>
          <w:noProof/>
          <w:color w:val="000000" w:themeColor="text1"/>
        </w:rPr>
        <w:t>J Bus Ethics</w:t>
      </w:r>
      <w:r w:rsidRPr="00A74D37">
        <w:rPr>
          <w:noProof/>
          <w:color w:val="000000" w:themeColor="text1"/>
        </w:rPr>
        <w:t xml:space="preserve"> 131 (1): 239-255. </w:t>
      </w:r>
      <w:hyperlink r:id="rId85" w:history="1">
        <w:r w:rsidRPr="00A74D37">
          <w:rPr>
            <w:rStyle w:val="Hyperlink"/>
            <w:noProof/>
            <w:color w:val="000000" w:themeColor="text1"/>
          </w:rPr>
          <w:t>https://doi.org/10.1007/s10551-014-2277-6</w:t>
        </w:r>
      </w:hyperlink>
      <w:r w:rsidRPr="00A74D37">
        <w:rPr>
          <w:noProof/>
          <w:color w:val="000000" w:themeColor="text1"/>
        </w:rPr>
        <w:t>.</w:t>
      </w:r>
    </w:p>
    <w:p w14:paraId="31B1A7C8" w14:textId="04E10279"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Boström, Magnus, Anna Maria Jönsson, Stewart Lockie, Arthur P. J. Mol, and Peter Oosterveer. 2015. "Sustainable and responsible supply chain governance: challenges and opportunities." </w:t>
      </w:r>
      <w:r w:rsidRPr="00A74D37">
        <w:rPr>
          <w:i/>
          <w:noProof/>
          <w:color w:val="000000" w:themeColor="text1"/>
        </w:rPr>
        <w:t>Journal of Cleaner Production</w:t>
      </w:r>
      <w:r w:rsidRPr="00A74D37">
        <w:rPr>
          <w:noProof/>
          <w:color w:val="000000" w:themeColor="text1"/>
        </w:rPr>
        <w:t xml:space="preserve"> 107: 1-7. </w:t>
      </w:r>
      <w:hyperlink r:id="rId86" w:history="1">
        <w:r w:rsidRPr="00A74D37">
          <w:rPr>
            <w:rStyle w:val="Hyperlink"/>
            <w:noProof/>
            <w:color w:val="000000" w:themeColor="text1"/>
          </w:rPr>
          <w:t>https://doi.org/10.1016/j.jclepro.2014.11.050</w:t>
        </w:r>
      </w:hyperlink>
      <w:r w:rsidRPr="00A74D37">
        <w:rPr>
          <w:noProof/>
          <w:color w:val="000000" w:themeColor="text1"/>
        </w:rPr>
        <w:t>.</w:t>
      </w:r>
    </w:p>
    <w:p w14:paraId="16E9CD9E" w14:textId="57206A7C"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Boyd, D. E., and R. E. Spekman. 2008. "The market value impact of indirect ties within technology alliances." </w:t>
      </w:r>
      <w:r w:rsidRPr="00A74D37">
        <w:rPr>
          <w:i/>
          <w:noProof/>
          <w:color w:val="000000" w:themeColor="text1"/>
        </w:rPr>
        <w:t>Journal of the Academy of Marketing Science</w:t>
      </w:r>
      <w:r w:rsidRPr="00A74D37">
        <w:rPr>
          <w:noProof/>
          <w:color w:val="000000" w:themeColor="text1"/>
        </w:rPr>
        <w:t xml:space="preserve"> 36 (4): 488-500. </w:t>
      </w:r>
      <w:hyperlink r:id="rId87" w:history="1">
        <w:r w:rsidRPr="00A74D37">
          <w:rPr>
            <w:rStyle w:val="Hyperlink"/>
            <w:noProof/>
            <w:color w:val="000000" w:themeColor="text1"/>
          </w:rPr>
          <w:t>https://doi.org/10.1007/s11747-008-0108-y</w:t>
        </w:r>
      </w:hyperlink>
      <w:r w:rsidRPr="00A74D37">
        <w:rPr>
          <w:noProof/>
          <w:color w:val="000000" w:themeColor="text1"/>
        </w:rPr>
        <w:t>.</w:t>
      </w:r>
    </w:p>
    <w:p w14:paraId="20B8E58D" w14:textId="6E30F37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Braithwaite, Shelley. 1999. "Sponsorship, academic independence and critical engagement: A forum on shell, the Ogoni dispute and the royal geographical society (with the institute of British geographers): Profits above principles: Agenda appropriation through public relations and sponsorship." </w:t>
      </w:r>
      <w:r w:rsidRPr="00A74D37">
        <w:rPr>
          <w:i/>
          <w:noProof/>
          <w:color w:val="000000" w:themeColor="text1"/>
        </w:rPr>
        <w:t>Philosophy &amp;amp; Geography</w:t>
      </w:r>
      <w:r w:rsidRPr="00A74D37">
        <w:rPr>
          <w:noProof/>
          <w:color w:val="000000" w:themeColor="text1"/>
        </w:rPr>
        <w:t xml:space="preserve"> 2 (2): 246-248. </w:t>
      </w:r>
      <w:hyperlink r:id="rId88" w:history="1">
        <w:r w:rsidRPr="00A74D37">
          <w:rPr>
            <w:rStyle w:val="Hyperlink"/>
            <w:noProof/>
            <w:color w:val="000000" w:themeColor="text1"/>
          </w:rPr>
          <w:t>https://doi.org/10.1080/13668799908573676</w:t>
        </w:r>
      </w:hyperlink>
      <w:r w:rsidRPr="00A74D37">
        <w:rPr>
          <w:noProof/>
          <w:color w:val="000000" w:themeColor="text1"/>
        </w:rPr>
        <w:t>.</w:t>
      </w:r>
    </w:p>
    <w:p w14:paraId="6084BA4A" w14:textId="2EE3573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Brammer, S., A. Millington, and B. Rayton. 2007. "The contribution of corporate social responsibility to organizational commitment." </w:t>
      </w:r>
      <w:r w:rsidRPr="00A74D37">
        <w:rPr>
          <w:i/>
          <w:noProof/>
          <w:color w:val="000000" w:themeColor="text1"/>
        </w:rPr>
        <w:t>International Journal of Human Resource Management</w:t>
      </w:r>
      <w:r w:rsidRPr="00A74D37">
        <w:rPr>
          <w:noProof/>
          <w:color w:val="000000" w:themeColor="text1"/>
        </w:rPr>
        <w:t xml:space="preserve"> 18 (10): 1701-1719. </w:t>
      </w:r>
      <w:hyperlink r:id="rId89" w:history="1">
        <w:r w:rsidRPr="00A74D37">
          <w:rPr>
            <w:rStyle w:val="Hyperlink"/>
            <w:noProof/>
            <w:color w:val="000000" w:themeColor="text1"/>
          </w:rPr>
          <w:t>https://doi.org/10.1080/09585190701570866</w:t>
        </w:r>
      </w:hyperlink>
      <w:r w:rsidRPr="00A74D37">
        <w:rPr>
          <w:noProof/>
          <w:color w:val="000000" w:themeColor="text1"/>
        </w:rPr>
        <w:t>.</w:t>
      </w:r>
    </w:p>
    <w:p w14:paraId="0BEEA5CA"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Bryman, Alan. 2016. </w:t>
      </w:r>
      <w:r w:rsidRPr="00A74D37">
        <w:rPr>
          <w:i/>
          <w:noProof/>
          <w:color w:val="000000" w:themeColor="text1"/>
        </w:rPr>
        <w:t>Social research methods</w:t>
      </w:r>
      <w:r w:rsidRPr="00A74D37">
        <w:rPr>
          <w:noProof/>
          <w:color w:val="000000" w:themeColor="text1"/>
        </w:rPr>
        <w:t>. Fifth edition. ed.: Oxford : Oxford University Press.</w:t>
      </w:r>
    </w:p>
    <w:p w14:paraId="3D6C932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Buchanan, David, Louise Fitzgerald, Diane Ketley, Rose Gollop, Jane Louise Jones, Sharon Saint Lamont, Annette Neath, and Elaine Whitby. 2005. "No going back: A review of the literature on sustaining organizational change." </w:t>
      </w:r>
      <w:r w:rsidRPr="00A74D37">
        <w:rPr>
          <w:i/>
          <w:noProof/>
          <w:color w:val="000000" w:themeColor="text1"/>
        </w:rPr>
        <w:t>International Journal of Management Reviews</w:t>
      </w:r>
      <w:r w:rsidRPr="00A74D37">
        <w:rPr>
          <w:noProof/>
          <w:color w:val="000000" w:themeColor="text1"/>
        </w:rPr>
        <w:t xml:space="preserve"> 7 (3): 189-205.</w:t>
      </w:r>
    </w:p>
    <w:p w14:paraId="441DBB6B" w14:textId="201F1CD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Buhmann, Karin. 2011. "Integrating human rights in emerging regulation of Corporate Social Responsibility: the EU case." </w:t>
      </w:r>
      <w:r w:rsidRPr="00A74D37">
        <w:rPr>
          <w:i/>
          <w:noProof/>
          <w:color w:val="000000" w:themeColor="text1"/>
        </w:rPr>
        <w:t>International Journal of Law in Context</w:t>
      </w:r>
      <w:r w:rsidRPr="00A74D37">
        <w:rPr>
          <w:noProof/>
          <w:color w:val="000000" w:themeColor="text1"/>
        </w:rPr>
        <w:t xml:space="preserve"> 7 (2): 139-179. </w:t>
      </w:r>
      <w:hyperlink r:id="rId90" w:history="1">
        <w:r w:rsidRPr="00A74D37">
          <w:rPr>
            <w:rStyle w:val="Hyperlink"/>
            <w:noProof/>
            <w:color w:val="000000" w:themeColor="text1"/>
          </w:rPr>
          <w:t>https://doi.org/10.1017/S1744552311000048</w:t>
        </w:r>
      </w:hyperlink>
      <w:r w:rsidRPr="00A74D37">
        <w:rPr>
          <w:noProof/>
          <w:color w:val="000000" w:themeColor="text1"/>
        </w:rPr>
        <w:t>.</w:t>
      </w:r>
    </w:p>
    <w:p w14:paraId="15A45AF5" w14:textId="62320AE9"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Bögel, Paula Maria. 2016. "Company reputation and its influence on consumer trust in response to ongoing CSR communication." </w:t>
      </w:r>
      <w:r w:rsidRPr="00A74D37">
        <w:rPr>
          <w:i/>
          <w:noProof/>
          <w:color w:val="000000" w:themeColor="text1"/>
        </w:rPr>
        <w:t>Journal of Marketing Communications</w:t>
      </w:r>
      <w:r w:rsidRPr="00A74D37">
        <w:rPr>
          <w:noProof/>
          <w:color w:val="000000" w:themeColor="text1"/>
        </w:rPr>
        <w:t xml:space="preserve">: 1-22. </w:t>
      </w:r>
      <w:hyperlink r:id="rId91" w:history="1">
        <w:r w:rsidRPr="00A74D37">
          <w:rPr>
            <w:rStyle w:val="Hyperlink"/>
            <w:noProof/>
            <w:color w:val="000000" w:themeColor="text1"/>
          </w:rPr>
          <w:t>https://doi.org/10.1080/13527266.2016.1166146</w:t>
        </w:r>
      </w:hyperlink>
      <w:r w:rsidRPr="00A74D37">
        <w:rPr>
          <w:noProof/>
          <w:color w:val="000000" w:themeColor="text1"/>
        </w:rPr>
        <w:t>.</w:t>
      </w:r>
    </w:p>
    <w:p w14:paraId="1604145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Cahan, Steven F., Chen Chen, Li Chen, and Nhut H. Nguyen. 2015. "Corporate social responsibility and media coverage." </w:t>
      </w:r>
      <w:r w:rsidRPr="00A74D37">
        <w:rPr>
          <w:i/>
          <w:noProof/>
          <w:color w:val="000000" w:themeColor="text1"/>
        </w:rPr>
        <w:t>Journal of Banking &amp;amp; Finance</w:t>
      </w:r>
      <w:r w:rsidRPr="00A74D37">
        <w:rPr>
          <w:noProof/>
          <w:color w:val="000000" w:themeColor="text1"/>
        </w:rPr>
        <w:t xml:space="preserve"> 59: 409.</w:t>
      </w:r>
    </w:p>
    <w:p w14:paraId="529C5DCE" w14:textId="392507E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Carr, Indira, and Opi Outhwaite. 2011. "Controlling Corruption through Corporate Social Responsibility and Corporate Governance: Theory and Practice." </w:t>
      </w:r>
      <w:r w:rsidRPr="00A74D37">
        <w:rPr>
          <w:i/>
          <w:noProof/>
          <w:color w:val="000000" w:themeColor="text1"/>
        </w:rPr>
        <w:t>Journal of Corporate Law Studies</w:t>
      </w:r>
      <w:r w:rsidRPr="00A74D37">
        <w:rPr>
          <w:noProof/>
          <w:color w:val="000000" w:themeColor="text1"/>
        </w:rPr>
        <w:t xml:space="preserve"> 11 (2): 299-341. </w:t>
      </w:r>
      <w:hyperlink r:id="rId92" w:history="1">
        <w:r w:rsidRPr="00A74D37">
          <w:rPr>
            <w:rStyle w:val="Hyperlink"/>
            <w:noProof/>
            <w:color w:val="000000" w:themeColor="text1"/>
          </w:rPr>
          <w:t>https://doi.org/10.5235/147359711798110592</w:t>
        </w:r>
      </w:hyperlink>
      <w:r w:rsidRPr="00A74D37">
        <w:rPr>
          <w:noProof/>
          <w:color w:val="000000" w:themeColor="text1"/>
        </w:rPr>
        <w:t>.</w:t>
      </w:r>
    </w:p>
    <w:p w14:paraId="2A8C9B9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Carroll, Archie B. 1979. "A Three-Dimensional Conceptual Model of Corporate Performance." </w:t>
      </w:r>
      <w:r w:rsidRPr="00A74D37">
        <w:rPr>
          <w:i/>
          <w:noProof/>
          <w:color w:val="000000" w:themeColor="text1"/>
        </w:rPr>
        <w:t>The Academy of Management Review</w:t>
      </w:r>
      <w:r w:rsidRPr="00A74D37">
        <w:rPr>
          <w:noProof/>
          <w:color w:val="000000" w:themeColor="text1"/>
        </w:rPr>
        <w:t xml:space="preserve"> 4 (4): 497-505.</w:t>
      </w:r>
    </w:p>
    <w:p w14:paraId="74B19426" w14:textId="49B0AD9C"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 1991. "The pyramid of corporate social responsibility: Toward the moral management of organizational stakeholders." </w:t>
      </w:r>
      <w:r w:rsidRPr="00A74D37">
        <w:rPr>
          <w:i/>
          <w:noProof/>
          <w:color w:val="000000" w:themeColor="text1"/>
        </w:rPr>
        <w:t>Business Horizons</w:t>
      </w:r>
      <w:r w:rsidRPr="00A74D37">
        <w:rPr>
          <w:noProof/>
          <w:color w:val="000000" w:themeColor="text1"/>
        </w:rPr>
        <w:t xml:space="preserve"> 34 (4): 39-48. </w:t>
      </w:r>
      <w:hyperlink r:id="rId93" w:history="1">
        <w:r w:rsidRPr="00A74D37">
          <w:rPr>
            <w:rStyle w:val="Hyperlink"/>
            <w:noProof/>
            <w:color w:val="000000" w:themeColor="text1"/>
          </w:rPr>
          <w:t>https://doi.org/10.1016/0007-6813(91)90005-G</w:t>
        </w:r>
      </w:hyperlink>
      <w:r w:rsidRPr="00A74D37">
        <w:rPr>
          <w:noProof/>
          <w:color w:val="000000" w:themeColor="text1"/>
        </w:rPr>
        <w:t>.</w:t>
      </w:r>
    </w:p>
    <w:p w14:paraId="5DD8294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 1999. "Corporate social responsibility: evolution of a definitional construct." </w:t>
      </w:r>
      <w:r w:rsidRPr="00A74D37">
        <w:rPr>
          <w:i/>
          <w:noProof/>
          <w:color w:val="000000" w:themeColor="text1"/>
        </w:rPr>
        <w:t>Business and Society</w:t>
      </w:r>
      <w:r w:rsidRPr="00A74D37">
        <w:rPr>
          <w:noProof/>
          <w:color w:val="000000" w:themeColor="text1"/>
        </w:rPr>
        <w:t xml:space="preserve"> 38 (3): 268.</w:t>
      </w:r>
    </w:p>
    <w:p w14:paraId="3DFF68EF"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Carroll, J, DG Whittingham, and MJ Wood. 1991. "Effect of dibutyryl cyclic adenosine monophosphate on granulosa cell proliferation, oocyte growth and meiotic maturation in isolated mouse primary ovarian follicles cultured in collagen gels." </w:t>
      </w:r>
      <w:r w:rsidRPr="00A74D37">
        <w:rPr>
          <w:i/>
          <w:noProof/>
          <w:color w:val="000000" w:themeColor="text1"/>
        </w:rPr>
        <w:t>Reproduction</w:t>
      </w:r>
      <w:r w:rsidRPr="00A74D37">
        <w:rPr>
          <w:noProof/>
          <w:color w:val="000000" w:themeColor="text1"/>
        </w:rPr>
        <w:t xml:space="preserve"> 92 (1): 197-207.</w:t>
      </w:r>
    </w:p>
    <w:p w14:paraId="15C3061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Carter, Craig R, and Marianne M Jennings. 2002a. "Social responsibility and supply chain relationships." </w:t>
      </w:r>
      <w:r w:rsidRPr="00A74D37">
        <w:rPr>
          <w:i/>
          <w:noProof/>
          <w:color w:val="000000" w:themeColor="text1"/>
        </w:rPr>
        <w:t>Transportation Research Part E: Logistics and Transportation Review</w:t>
      </w:r>
      <w:r w:rsidRPr="00A74D37">
        <w:rPr>
          <w:noProof/>
          <w:color w:val="000000" w:themeColor="text1"/>
        </w:rPr>
        <w:t xml:space="preserve"> 38 (1): 37-52.</w:t>
      </w:r>
    </w:p>
    <w:p w14:paraId="6D2711A4" w14:textId="5838A0A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Carter, Craig R., and Marianne M. Jennings. 2002b. "Social responsibility and supply chain relationships." </w:t>
      </w:r>
      <w:r w:rsidRPr="00A74D37">
        <w:rPr>
          <w:i/>
          <w:noProof/>
          <w:color w:val="000000" w:themeColor="text1"/>
        </w:rPr>
        <w:t>Transportation Research Part E</w:t>
      </w:r>
      <w:r w:rsidRPr="00A74D37">
        <w:rPr>
          <w:noProof/>
          <w:color w:val="000000" w:themeColor="text1"/>
        </w:rPr>
        <w:t xml:space="preserve"> 38 (1): 37-52. </w:t>
      </w:r>
      <w:hyperlink r:id="rId94" w:history="1">
        <w:r w:rsidRPr="00A74D37">
          <w:rPr>
            <w:rStyle w:val="Hyperlink"/>
            <w:noProof/>
            <w:color w:val="000000" w:themeColor="text1"/>
          </w:rPr>
          <w:t>https://doi.org/10.1016/S1366-5545(01)00008-4</w:t>
        </w:r>
      </w:hyperlink>
      <w:r w:rsidRPr="00A74D37">
        <w:rPr>
          <w:noProof/>
          <w:color w:val="000000" w:themeColor="text1"/>
        </w:rPr>
        <w:t>.</w:t>
      </w:r>
    </w:p>
    <w:p w14:paraId="2D2B1C6B" w14:textId="5052611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Carty, Victoria. 2002. "Technology and Counter-hegemonic Movements: The case of Nike Corporation." </w:t>
      </w:r>
      <w:r w:rsidRPr="00A74D37">
        <w:rPr>
          <w:i/>
          <w:noProof/>
          <w:color w:val="000000" w:themeColor="text1"/>
        </w:rPr>
        <w:t>Social Movement Studies</w:t>
      </w:r>
      <w:r w:rsidRPr="00A74D37">
        <w:rPr>
          <w:noProof/>
          <w:color w:val="000000" w:themeColor="text1"/>
        </w:rPr>
        <w:t xml:space="preserve"> 1 (2): 129-146. </w:t>
      </w:r>
      <w:hyperlink r:id="rId95" w:history="1">
        <w:r w:rsidRPr="00A74D37">
          <w:rPr>
            <w:rStyle w:val="Hyperlink"/>
            <w:noProof/>
            <w:color w:val="000000" w:themeColor="text1"/>
          </w:rPr>
          <w:t>https://doi.org/10.1080/1474283022000010646</w:t>
        </w:r>
      </w:hyperlink>
      <w:r w:rsidRPr="00A74D37">
        <w:rPr>
          <w:noProof/>
          <w:color w:val="000000" w:themeColor="text1"/>
        </w:rPr>
        <w:t>.</w:t>
      </w:r>
    </w:p>
    <w:p w14:paraId="683F214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Carvalho, Sergio W., Sankar Sen, Marcio De Oliveira Mota, and Renata Carneiro De Lima. 2010. "Consumer Reactions to CSR: A Brazilian Perspective." </w:t>
      </w:r>
      <w:r w:rsidRPr="00A74D37">
        <w:rPr>
          <w:i/>
          <w:noProof/>
          <w:color w:val="000000" w:themeColor="text1"/>
        </w:rPr>
        <w:t>Journal of Business Ethics</w:t>
      </w:r>
      <w:r w:rsidRPr="00A74D37">
        <w:rPr>
          <w:noProof/>
          <w:color w:val="000000" w:themeColor="text1"/>
        </w:rPr>
        <w:t xml:space="preserve"> 91: 291-310.</w:t>
      </w:r>
    </w:p>
    <w:p w14:paraId="574AB66C"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Chan, Awh, and Hy Cheung. 2012. "Cultural Dimensions, Ethical Sensitivity, and Corporate Governance."  110 (1): 45-59.</w:t>
      </w:r>
    </w:p>
    <w:p w14:paraId="4FA2B4F1" w14:textId="449A463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Chan, Chris King-Chi. 2013. "Promoting Freedom of Association in China? Putting Transnational Corporate Social Responsibility into a National Context." </w:t>
      </w:r>
      <w:r w:rsidRPr="00A74D37">
        <w:rPr>
          <w:i/>
          <w:noProof/>
          <w:color w:val="000000" w:themeColor="text1"/>
        </w:rPr>
        <w:t>Journal of Comparative Asian Development</w:t>
      </w:r>
      <w:r w:rsidRPr="00A74D37">
        <w:rPr>
          <w:noProof/>
          <w:color w:val="000000" w:themeColor="text1"/>
        </w:rPr>
        <w:t xml:space="preserve"> 12 (1): 6-34. </w:t>
      </w:r>
      <w:hyperlink r:id="rId96" w:history="1">
        <w:r w:rsidRPr="00A74D37">
          <w:rPr>
            <w:rStyle w:val="Hyperlink"/>
            <w:noProof/>
            <w:color w:val="000000" w:themeColor="text1"/>
          </w:rPr>
          <w:t>https://doi.org/10.1080/15339114.2013.771001</w:t>
        </w:r>
      </w:hyperlink>
      <w:r w:rsidRPr="00A74D37">
        <w:rPr>
          <w:noProof/>
          <w:color w:val="000000" w:themeColor="text1"/>
        </w:rPr>
        <w:t>.</w:t>
      </w:r>
    </w:p>
    <w:p w14:paraId="2B79B50B" w14:textId="73FD73D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Chandler, Geoffrey. 1998. "Oil Companies and Human Rights." </w:t>
      </w:r>
      <w:r w:rsidRPr="00A74D37">
        <w:rPr>
          <w:i/>
          <w:noProof/>
          <w:color w:val="000000" w:themeColor="text1"/>
        </w:rPr>
        <w:t>Business Ethics: A European Review</w:t>
      </w:r>
      <w:r w:rsidRPr="00A74D37">
        <w:rPr>
          <w:noProof/>
          <w:color w:val="000000" w:themeColor="text1"/>
        </w:rPr>
        <w:t xml:space="preserve"> 7 (2): 69-72. </w:t>
      </w:r>
      <w:hyperlink r:id="rId97" w:history="1">
        <w:r w:rsidRPr="00A74D37">
          <w:rPr>
            <w:rStyle w:val="Hyperlink"/>
            <w:noProof/>
            <w:color w:val="000000" w:themeColor="text1"/>
          </w:rPr>
          <w:t>https://doi.org/10.1111/1467-8608.00090</w:t>
        </w:r>
      </w:hyperlink>
      <w:r w:rsidRPr="00A74D37">
        <w:rPr>
          <w:noProof/>
          <w:color w:val="000000" w:themeColor="text1"/>
        </w:rPr>
        <w:t>.</w:t>
      </w:r>
    </w:p>
    <w:p w14:paraId="1AF76BE5" w14:textId="01E721E1"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Chang, Kiyoung, Incheol Kim, and Ying Li. 2014. "The Heterogeneous Impact of Corporate Social Responsibility Activities That Target Different Stakeholders." </w:t>
      </w:r>
      <w:r w:rsidRPr="00A74D37">
        <w:rPr>
          <w:i/>
          <w:noProof/>
          <w:color w:val="000000" w:themeColor="text1"/>
        </w:rPr>
        <w:lastRenderedPageBreak/>
        <w:t>Journal of Business Ethics</w:t>
      </w:r>
      <w:r w:rsidRPr="00A74D37">
        <w:rPr>
          <w:noProof/>
          <w:color w:val="000000" w:themeColor="text1"/>
        </w:rPr>
        <w:t xml:space="preserve"> 125 (2): 211-234. </w:t>
      </w:r>
      <w:hyperlink r:id="rId98" w:history="1">
        <w:r w:rsidRPr="00A74D37">
          <w:rPr>
            <w:rStyle w:val="Hyperlink"/>
            <w:noProof/>
            <w:color w:val="000000" w:themeColor="text1"/>
          </w:rPr>
          <w:t>https://doi.org/10.1007/s10551-013-1895-8</w:t>
        </w:r>
      </w:hyperlink>
      <w:r w:rsidRPr="00A74D37">
        <w:rPr>
          <w:noProof/>
          <w:color w:val="000000" w:themeColor="text1"/>
        </w:rPr>
        <w:t>.</w:t>
      </w:r>
    </w:p>
    <w:p w14:paraId="7C916ECD" w14:textId="72CE786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Chen, Lujie, Jan Olhager, and Ou Tang. 2014. "Manufacturing facility location and sustainability: A literature review and research agenda." </w:t>
      </w:r>
      <w:r w:rsidRPr="00A74D37">
        <w:rPr>
          <w:i/>
          <w:noProof/>
          <w:color w:val="000000" w:themeColor="text1"/>
        </w:rPr>
        <w:t>International Journal of Production Economics</w:t>
      </w:r>
      <w:r w:rsidRPr="00A74D37">
        <w:rPr>
          <w:noProof/>
          <w:color w:val="000000" w:themeColor="text1"/>
        </w:rPr>
        <w:t xml:space="preserve"> 149: 154-163. </w:t>
      </w:r>
      <w:hyperlink r:id="rId99" w:history="1">
        <w:r w:rsidRPr="00A74D37">
          <w:rPr>
            <w:rStyle w:val="Hyperlink"/>
            <w:noProof/>
            <w:color w:val="000000" w:themeColor="text1"/>
          </w:rPr>
          <w:t>https://doi.org/10.1016/j.ijpe.2013.05.013</w:t>
        </w:r>
      </w:hyperlink>
      <w:r w:rsidRPr="00A74D37">
        <w:rPr>
          <w:noProof/>
          <w:color w:val="000000" w:themeColor="text1"/>
        </w:rPr>
        <w:t>.</w:t>
      </w:r>
    </w:p>
    <w:p w14:paraId="34181EC1" w14:textId="447A929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Cheng, Jao-Hong, Chih-Ming Lee, and Huei-Ping Chen. 2014. "Assessing inter-organizational performance in supply Chain: Corporate social responsibility as a mediator." </w:t>
      </w:r>
      <w:r w:rsidRPr="00A74D37">
        <w:rPr>
          <w:i/>
          <w:noProof/>
          <w:color w:val="000000" w:themeColor="text1"/>
        </w:rPr>
        <w:t>Asia Pacific Management Review</w:t>
      </w:r>
      <w:r w:rsidRPr="00A74D37">
        <w:rPr>
          <w:noProof/>
          <w:color w:val="000000" w:themeColor="text1"/>
        </w:rPr>
        <w:t xml:space="preserve"> 19 (1): 61-79. </w:t>
      </w:r>
      <w:hyperlink r:id="rId100" w:history="1">
        <w:r w:rsidRPr="00A74D37">
          <w:rPr>
            <w:rStyle w:val="Hyperlink"/>
            <w:noProof/>
            <w:color w:val="000000" w:themeColor="text1"/>
          </w:rPr>
          <w:t>https://doi.org/10.6126/APMR.2014.19.1.04</w:t>
        </w:r>
      </w:hyperlink>
      <w:r w:rsidRPr="00A74D37">
        <w:rPr>
          <w:noProof/>
          <w:color w:val="000000" w:themeColor="text1"/>
        </w:rPr>
        <w:t>.</w:t>
      </w:r>
    </w:p>
    <w:p w14:paraId="64D7166D" w14:textId="4D0578F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Chetty, Sukanya, Rebekah Naidoo, and Yudhvir Seetharam. 2015. "The impact of corporate social responsibility on firms&amp;#039; financial performance in South Africa." </w:t>
      </w:r>
      <w:r w:rsidRPr="00A74D37">
        <w:rPr>
          <w:i/>
          <w:noProof/>
          <w:color w:val="000000" w:themeColor="text1"/>
        </w:rPr>
        <w:t>Contemporary Economics</w:t>
      </w:r>
      <w:r w:rsidRPr="00A74D37">
        <w:rPr>
          <w:noProof/>
          <w:color w:val="000000" w:themeColor="text1"/>
        </w:rPr>
        <w:t xml:space="preserve"> 9 (2): 193. </w:t>
      </w:r>
      <w:hyperlink r:id="rId101" w:history="1">
        <w:r w:rsidRPr="00A74D37">
          <w:rPr>
            <w:rStyle w:val="Hyperlink"/>
            <w:noProof/>
            <w:color w:val="000000" w:themeColor="text1"/>
          </w:rPr>
          <w:t>https://doi.org/10.5709/ce.1897-9254.167</w:t>
        </w:r>
      </w:hyperlink>
      <w:r w:rsidRPr="00A74D37">
        <w:rPr>
          <w:noProof/>
          <w:color w:val="000000" w:themeColor="text1"/>
        </w:rPr>
        <w:t>.</w:t>
      </w:r>
    </w:p>
    <w:p w14:paraId="031F13B1" w14:textId="55348FD1"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Cheung, Dennis K. K., Richard J. Welford, and Peter R. Hills. 2009. "CSR and the environment: business supply chain partnerships in Hong Kong and PRDR, China." </w:t>
      </w:r>
      <w:r w:rsidRPr="00A74D37">
        <w:rPr>
          <w:i/>
          <w:noProof/>
          <w:color w:val="000000" w:themeColor="text1"/>
        </w:rPr>
        <w:t>Corporate Social Responsibility and Environmental Management</w:t>
      </w:r>
      <w:r w:rsidRPr="00A74D37">
        <w:rPr>
          <w:noProof/>
          <w:color w:val="000000" w:themeColor="text1"/>
        </w:rPr>
        <w:t xml:space="preserve"> 16 (5): 250-263. </w:t>
      </w:r>
      <w:hyperlink r:id="rId102" w:history="1">
        <w:r w:rsidRPr="00A74D37">
          <w:rPr>
            <w:rStyle w:val="Hyperlink"/>
            <w:noProof/>
            <w:color w:val="000000" w:themeColor="text1"/>
          </w:rPr>
          <w:t>https://doi.org/10.1002/csr.208</w:t>
        </w:r>
      </w:hyperlink>
      <w:r w:rsidRPr="00A74D37">
        <w:rPr>
          <w:noProof/>
          <w:color w:val="000000" w:themeColor="text1"/>
        </w:rPr>
        <w:t>.</w:t>
      </w:r>
    </w:p>
    <w:p w14:paraId="7396FF74" w14:textId="0B1DCDE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Chih, H. L., C. H. Shen, and F. C. Kang. 2008. "Corporate social responsibility, investor protection, and earnings management: Some international evidence." </w:t>
      </w:r>
      <w:r w:rsidRPr="00A74D37">
        <w:rPr>
          <w:i/>
          <w:noProof/>
          <w:color w:val="000000" w:themeColor="text1"/>
        </w:rPr>
        <w:t>Journal of Business Ethics</w:t>
      </w:r>
      <w:r w:rsidRPr="00A74D37">
        <w:rPr>
          <w:noProof/>
          <w:color w:val="000000" w:themeColor="text1"/>
        </w:rPr>
        <w:t xml:space="preserve"> 79 (1-2): 179-198. </w:t>
      </w:r>
      <w:hyperlink r:id="rId103" w:history="1">
        <w:r w:rsidRPr="00A74D37">
          <w:rPr>
            <w:rStyle w:val="Hyperlink"/>
            <w:noProof/>
            <w:color w:val="000000" w:themeColor="text1"/>
          </w:rPr>
          <w:t>https://doi.org/10.1007/s10551-007-9383-7</w:t>
        </w:r>
      </w:hyperlink>
      <w:r w:rsidRPr="00A74D37">
        <w:rPr>
          <w:noProof/>
          <w:color w:val="000000" w:themeColor="text1"/>
        </w:rPr>
        <w:t>.</w:t>
      </w:r>
    </w:p>
    <w:p w14:paraId="56484ACA"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Ching-Ching, Liu, and Yu Yue-Hwa. 2011. Study for environmental, health and safety performance of Electronic Industry Code of Conduct - Case study for green suppy chain management in Taiwan computer industry.</w:t>
      </w:r>
    </w:p>
    <w:p w14:paraId="000F540D"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Chris, Smith, Tony, and Elger. 2012. Critical Realism and Interviewing Subjects. In </w:t>
      </w:r>
      <w:r w:rsidRPr="00A74D37">
        <w:rPr>
          <w:i/>
          <w:noProof/>
          <w:color w:val="000000" w:themeColor="text1"/>
        </w:rPr>
        <w:t>School of Management Working Papers</w:t>
      </w:r>
      <w:r w:rsidRPr="00A74D37">
        <w:rPr>
          <w:noProof/>
          <w:color w:val="000000" w:themeColor="text1"/>
        </w:rPr>
        <w:t xml:space="preserve">: Workplace Research in Asian Societies, Organisation Studies and Human Resource Management, Strategy, International </w:t>
      </w:r>
      <w:r w:rsidRPr="00A74D37">
        <w:rPr>
          <w:noProof/>
          <w:color w:val="000000" w:themeColor="text1"/>
        </w:rPr>
        <w:lastRenderedPageBreak/>
        <w:t>Business and Entrepreneurship, School of Management Royal Holloway, University of London.</w:t>
      </w:r>
    </w:p>
    <w:p w14:paraId="266DC8D0" w14:textId="56E94F75"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Ciliberti, F., P. Pontrandolfo, and B. Scozzi. 2008. "Investigating corporate social responsibility in supply chains: a SME perspective." </w:t>
      </w:r>
      <w:r w:rsidRPr="00A74D37">
        <w:rPr>
          <w:i/>
          <w:noProof/>
          <w:color w:val="000000" w:themeColor="text1"/>
        </w:rPr>
        <w:t>J. Clean Prod.</w:t>
      </w:r>
      <w:r w:rsidRPr="00A74D37">
        <w:rPr>
          <w:noProof/>
          <w:color w:val="000000" w:themeColor="text1"/>
        </w:rPr>
        <w:t xml:space="preserve"> 16 (15): 1579-1588. </w:t>
      </w:r>
      <w:hyperlink r:id="rId104" w:history="1">
        <w:r w:rsidRPr="00A74D37">
          <w:rPr>
            <w:rStyle w:val="Hyperlink"/>
            <w:noProof/>
            <w:color w:val="000000" w:themeColor="text1"/>
          </w:rPr>
          <w:t>https://doi.org/10.1016/j.jclepro.2008.04.016</w:t>
        </w:r>
      </w:hyperlink>
      <w:r w:rsidRPr="00A74D37">
        <w:rPr>
          <w:noProof/>
          <w:color w:val="000000" w:themeColor="text1"/>
        </w:rPr>
        <w:t>.</w:t>
      </w:r>
    </w:p>
    <w:p w14:paraId="26BCAC5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Cochran, Philip L, and Robert A Wood. 1984. "Corporate social responsibility and financial performance." </w:t>
      </w:r>
      <w:r w:rsidRPr="00A74D37">
        <w:rPr>
          <w:i/>
          <w:noProof/>
          <w:color w:val="000000" w:themeColor="text1"/>
        </w:rPr>
        <w:t>Academy of management Journal</w:t>
      </w:r>
      <w:r w:rsidRPr="00A74D37">
        <w:rPr>
          <w:noProof/>
          <w:color w:val="000000" w:themeColor="text1"/>
        </w:rPr>
        <w:t xml:space="preserve"> 27 (1): 42-56.</w:t>
      </w:r>
    </w:p>
    <w:p w14:paraId="656E5369" w14:textId="1F651A4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Cohen, David K., and Monica P. Bhatt. 2012. "The importance of infrastructure development to high-quality literacy instruction.(Report)." </w:t>
      </w:r>
      <w:r w:rsidRPr="00A74D37">
        <w:rPr>
          <w:i/>
          <w:noProof/>
          <w:color w:val="000000" w:themeColor="text1"/>
        </w:rPr>
        <w:t>The Future of Children</w:t>
      </w:r>
      <w:r w:rsidRPr="00A74D37">
        <w:rPr>
          <w:noProof/>
          <w:color w:val="000000" w:themeColor="text1"/>
        </w:rPr>
        <w:t xml:space="preserve"> 22 (2): 117. </w:t>
      </w:r>
      <w:hyperlink r:id="rId105" w:history="1">
        <w:r w:rsidRPr="00A74D37">
          <w:rPr>
            <w:rStyle w:val="Hyperlink"/>
            <w:noProof/>
            <w:color w:val="000000" w:themeColor="text1"/>
          </w:rPr>
          <w:t>https://doi.org/10.1353/foc.2012.0012</w:t>
        </w:r>
      </w:hyperlink>
      <w:r w:rsidRPr="00A74D37">
        <w:rPr>
          <w:noProof/>
          <w:color w:val="000000" w:themeColor="text1"/>
        </w:rPr>
        <w:t>.</w:t>
      </w:r>
    </w:p>
    <w:p w14:paraId="23CCC1B1" w14:textId="11E44D7C" w:rsidR="00DF4807" w:rsidRPr="00A74D37" w:rsidRDefault="00DF4807" w:rsidP="00DF4807">
      <w:pPr>
        <w:pStyle w:val="EndNoteBibliography"/>
        <w:spacing w:after="480"/>
        <w:ind w:left="720" w:hanging="720"/>
        <w:rPr>
          <w:noProof/>
          <w:color w:val="000000" w:themeColor="text1"/>
        </w:rPr>
      </w:pPr>
      <w:r w:rsidRPr="00A74D37">
        <w:rPr>
          <w:rFonts w:hint="eastAsia"/>
          <w:noProof/>
          <w:color w:val="000000" w:themeColor="text1"/>
        </w:rPr>
        <w:t>Connor, Tim. 2004. "Time to scale up cooperation? Trade unions, NGOs, and the international anti</w:t>
      </w:r>
      <w:r w:rsidRPr="00A74D37">
        <w:rPr>
          <w:rFonts w:hint="eastAsia"/>
          <w:noProof/>
          <w:color w:val="000000" w:themeColor="text1"/>
        </w:rPr>
        <w:t>‐</w:t>
      </w:r>
      <w:r w:rsidRPr="00A74D37">
        <w:rPr>
          <w:rFonts w:hint="eastAsia"/>
          <w:noProof/>
          <w:color w:val="000000" w:themeColor="text1"/>
        </w:rPr>
        <w:t xml:space="preserve">sweatshop movement." </w:t>
      </w:r>
      <w:r w:rsidRPr="00A74D37">
        <w:rPr>
          <w:rFonts w:hint="eastAsia"/>
          <w:i/>
          <w:noProof/>
          <w:color w:val="000000" w:themeColor="text1"/>
        </w:rPr>
        <w:t>Development in Practice</w:t>
      </w:r>
      <w:r w:rsidRPr="00A74D37">
        <w:rPr>
          <w:rFonts w:hint="eastAsia"/>
          <w:noProof/>
          <w:color w:val="000000" w:themeColor="text1"/>
        </w:rPr>
        <w:t xml:space="preserve"> 14 (1-2): 61-70. </w:t>
      </w:r>
      <w:hyperlink r:id="rId106" w:history="1">
        <w:r w:rsidRPr="00A74D37">
          <w:rPr>
            <w:rStyle w:val="Hyperlink"/>
            <w:rFonts w:hint="eastAsia"/>
            <w:noProof/>
            <w:color w:val="000000" w:themeColor="text1"/>
          </w:rPr>
          <w:t>https://doi.org/10.1080</w:t>
        </w:r>
        <w:r w:rsidRPr="00A74D37">
          <w:rPr>
            <w:rStyle w:val="Hyperlink"/>
            <w:noProof/>
            <w:color w:val="000000" w:themeColor="text1"/>
          </w:rPr>
          <w:t>/0961452032000170631</w:t>
        </w:r>
      </w:hyperlink>
      <w:r w:rsidRPr="00A74D37">
        <w:rPr>
          <w:noProof/>
          <w:color w:val="000000" w:themeColor="text1"/>
        </w:rPr>
        <w:t>.</w:t>
      </w:r>
    </w:p>
    <w:p w14:paraId="140EF4B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Cooney, Sean. 2004. "A broader role for the commonwealth in eradicating foreign sweatshops?" </w:t>
      </w:r>
      <w:r w:rsidRPr="00A74D37">
        <w:rPr>
          <w:i/>
          <w:noProof/>
          <w:color w:val="000000" w:themeColor="text1"/>
        </w:rPr>
        <w:t>Melbourne University Law Review</w:t>
      </w:r>
      <w:r w:rsidRPr="00A74D37">
        <w:rPr>
          <w:noProof/>
          <w:color w:val="000000" w:themeColor="text1"/>
        </w:rPr>
        <w:t xml:space="preserve"> 28 (2): 290.</w:t>
      </w:r>
    </w:p>
    <w:p w14:paraId="19E3E776"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Corbin, Juliet, and Anselm Strauss. 2014. </w:t>
      </w:r>
      <w:r w:rsidRPr="00A74D37">
        <w:rPr>
          <w:i/>
          <w:noProof/>
          <w:color w:val="000000" w:themeColor="text1"/>
        </w:rPr>
        <w:t>Basics of qualitative research: Techniques and procedures for developing grounded theory</w:t>
      </w:r>
      <w:r w:rsidRPr="00A74D37">
        <w:rPr>
          <w:noProof/>
          <w:color w:val="000000" w:themeColor="text1"/>
        </w:rPr>
        <w:t>. Sage publications.</w:t>
      </w:r>
    </w:p>
    <w:p w14:paraId="69F942FE" w14:textId="35C9C32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Cordeiro, J. J., Q. Zhu, and J. Sarkis. 2009. "INTERNATIONAL AND DOMESTIC PRESSURES AND CHINESE ORGANIZATIONAL RESPONSES TO GREENING." </w:t>
      </w:r>
      <w:r w:rsidRPr="00A74D37">
        <w:rPr>
          <w:i/>
          <w:noProof/>
          <w:color w:val="000000" w:themeColor="text1"/>
        </w:rPr>
        <w:t>Academy of Management Proceedings</w:t>
      </w:r>
      <w:r w:rsidRPr="00A74D37">
        <w:rPr>
          <w:noProof/>
          <w:color w:val="000000" w:themeColor="text1"/>
        </w:rPr>
        <w:t xml:space="preserve"> 2009 (1): 1-6. </w:t>
      </w:r>
      <w:hyperlink r:id="rId107" w:history="1">
        <w:r w:rsidRPr="00A74D37">
          <w:rPr>
            <w:rStyle w:val="Hyperlink"/>
            <w:noProof/>
            <w:color w:val="000000" w:themeColor="text1"/>
          </w:rPr>
          <w:t>https://doi.org/10.5465/AMBPP.2009.44251848</w:t>
        </w:r>
      </w:hyperlink>
      <w:r w:rsidRPr="00A74D37">
        <w:rPr>
          <w:noProof/>
          <w:color w:val="000000" w:themeColor="text1"/>
        </w:rPr>
        <w:t>.</w:t>
      </w:r>
    </w:p>
    <w:p w14:paraId="2B54CF6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Cortez, Michael Angelo A., and Cynthia P. Cudia. 2010. "The impact of environmental innovations on financial performance: the case of Japanese automotive and electronics companies." </w:t>
      </w:r>
      <w:r w:rsidRPr="00A74D37">
        <w:rPr>
          <w:i/>
          <w:noProof/>
          <w:color w:val="000000" w:themeColor="text1"/>
        </w:rPr>
        <w:t>Journal of International Business Research</w:t>
      </w:r>
      <w:r w:rsidRPr="00A74D37">
        <w:rPr>
          <w:noProof/>
          <w:color w:val="000000" w:themeColor="text1"/>
        </w:rPr>
        <w:t xml:space="preserve"> 9 (Sl 1): 33.</w:t>
      </w:r>
    </w:p>
    <w:p w14:paraId="3E70F58C" w14:textId="2633DB9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Coulmont, Michel, and Sylvie Berthelot. 2015. "The financial benefits of a firm&amp;#039;s affiliation with the UN Global Compact." </w:t>
      </w:r>
      <w:r w:rsidRPr="00A74D37">
        <w:rPr>
          <w:i/>
          <w:noProof/>
          <w:color w:val="000000" w:themeColor="text1"/>
        </w:rPr>
        <w:t>Business Ethics: A European Review</w:t>
      </w:r>
      <w:r w:rsidRPr="00A74D37">
        <w:rPr>
          <w:noProof/>
          <w:color w:val="000000" w:themeColor="text1"/>
        </w:rPr>
        <w:t xml:space="preserve"> 24 (2): 144-157. </w:t>
      </w:r>
      <w:hyperlink r:id="rId108" w:history="1">
        <w:r w:rsidRPr="00A74D37">
          <w:rPr>
            <w:rStyle w:val="Hyperlink"/>
            <w:noProof/>
            <w:color w:val="000000" w:themeColor="text1"/>
          </w:rPr>
          <w:t>https://doi.org/10.1111/beer.12087</w:t>
        </w:r>
      </w:hyperlink>
      <w:r w:rsidRPr="00A74D37">
        <w:rPr>
          <w:noProof/>
          <w:color w:val="000000" w:themeColor="text1"/>
        </w:rPr>
        <w:t>.</w:t>
      </w:r>
    </w:p>
    <w:p w14:paraId="6B2FE567" w14:textId="63E9977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Craig, R. Carter. 2005a. "Purchasing social responsibility and firm performance; The key mediating roles of organizational learning and supplier performance." </w:t>
      </w:r>
      <w:r w:rsidRPr="00A74D37">
        <w:rPr>
          <w:i/>
          <w:noProof/>
          <w:color w:val="000000" w:themeColor="text1"/>
        </w:rPr>
        <w:t>International Journal of Physical Distribution &amp;amp; Logistics Management</w:t>
      </w:r>
      <w:r w:rsidRPr="00A74D37">
        <w:rPr>
          <w:noProof/>
          <w:color w:val="000000" w:themeColor="text1"/>
        </w:rPr>
        <w:t xml:space="preserve"> 35 (3): 177-194. </w:t>
      </w:r>
      <w:hyperlink r:id="rId109" w:history="1">
        <w:r w:rsidRPr="00A74D37">
          <w:rPr>
            <w:rStyle w:val="Hyperlink"/>
            <w:noProof/>
            <w:color w:val="000000" w:themeColor="text1"/>
          </w:rPr>
          <w:t>https://doi.org/10.1108/09600030510594567</w:t>
        </w:r>
      </w:hyperlink>
      <w:r w:rsidRPr="00A74D37">
        <w:rPr>
          <w:noProof/>
          <w:color w:val="000000" w:themeColor="text1"/>
        </w:rPr>
        <w:t>.</w:t>
      </w:r>
    </w:p>
    <w:p w14:paraId="65BD5304" w14:textId="71777619"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 2005b. "Purchasing social responsibility and firm performance; The key mediating roles of organizational learning and supplier performance." </w:t>
      </w:r>
      <w:r w:rsidRPr="00A74D37">
        <w:rPr>
          <w:i/>
          <w:noProof/>
          <w:color w:val="000000" w:themeColor="text1"/>
        </w:rPr>
        <w:t>International Journal of Physical Distribution &amp; Logistics Management</w:t>
      </w:r>
      <w:r w:rsidRPr="00A74D37">
        <w:rPr>
          <w:noProof/>
          <w:color w:val="000000" w:themeColor="text1"/>
        </w:rPr>
        <w:t xml:space="preserve"> 35 (3): 177-194. </w:t>
      </w:r>
      <w:hyperlink r:id="rId110" w:history="1">
        <w:r w:rsidRPr="00A74D37">
          <w:rPr>
            <w:rStyle w:val="Hyperlink"/>
            <w:noProof/>
            <w:color w:val="000000" w:themeColor="text1"/>
          </w:rPr>
          <w:t>https://doi.org/10.1108/09600030510594567</w:t>
        </w:r>
      </w:hyperlink>
      <w:r w:rsidRPr="00A74D37">
        <w:rPr>
          <w:noProof/>
          <w:color w:val="000000" w:themeColor="text1"/>
        </w:rPr>
        <w:t>.</w:t>
      </w:r>
    </w:p>
    <w:p w14:paraId="225DC3ED" w14:textId="755948A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Craig, R. Carter, and S. Rogers Dale. 2008. "A framework of sustainable supply chain management: moving toward new theory." </w:t>
      </w:r>
      <w:r w:rsidRPr="00A74D37">
        <w:rPr>
          <w:i/>
          <w:noProof/>
          <w:color w:val="000000" w:themeColor="text1"/>
        </w:rPr>
        <w:t>International Journal of Physical Distribution &amp;amp; Logistics Management</w:t>
      </w:r>
      <w:r w:rsidRPr="00A74D37">
        <w:rPr>
          <w:noProof/>
          <w:color w:val="000000" w:themeColor="text1"/>
        </w:rPr>
        <w:t xml:space="preserve"> 38 (5): 360-387. </w:t>
      </w:r>
      <w:hyperlink r:id="rId111" w:history="1">
        <w:r w:rsidRPr="00A74D37">
          <w:rPr>
            <w:rStyle w:val="Hyperlink"/>
            <w:noProof/>
            <w:color w:val="000000" w:themeColor="text1"/>
          </w:rPr>
          <w:t>https://doi.org/10.1108/09600030810882816</w:t>
        </w:r>
      </w:hyperlink>
      <w:r w:rsidRPr="00A74D37">
        <w:rPr>
          <w:noProof/>
          <w:color w:val="000000" w:themeColor="text1"/>
        </w:rPr>
        <w:t>.</w:t>
      </w:r>
    </w:p>
    <w:p w14:paraId="568E01C1"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Creswell, John W, and Dana L Miller. 2000. "Determining validity in qualitative inquiry." </w:t>
      </w:r>
      <w:r w:rsidRPr="00A74D37">
        <w:rPr>
          <w:i/>
          <w:noProof/>
          <w:color w:val="000000" w:themeColor="text1"/>
        </w:rPr>
        <w:t>Theory into practice</w:t>
      </w:r>
      <w:r w:rsidRPr="00A74D37">
        <w:rPr>
          <w:noProof/>
          <w:color w:val="000000" w:themeColor="text1"/>
        </w:rPr>
        <w:t xml:space="preserve"> 39 (3): 124-130.</w:t>
      </w:r>
    </w:p>
    <w:p w14:paraId="21187904" w14:textId="28E2F12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Cristina, Gimenez, and M. Tachizawa Elcio. 2012. "Extending sustainability to suppliers: a systematic literature review." </w:t>
      </w:r>
      <w:r w:rsidRPr="00A74D37">
        <w:rPr>
          <w:i/>
          <w:noProof/>
          <w:color w:val="000000" w:themeColor="text1"/>
        </w:rPr>
        <w:t>Supply Chain Management: An International Journal</w:t>
      </w:r>
      <w:r w:rsidRPr="00A74D37">
        <w:rPr>
          <w:noProof/>
          <w:color w:val="000000" w:themeColor="text1"/>
        </w:rPr>
        <w:t xml:space="preserve"> 17 (5): 531-543. </w:t>
      </w:r>
      <w:hyperlink r:id="rId112" w:history="1">
        <w:r w:rsidRPr="00A74D37">
          <w:rPr>
            <w:rStyle w:val="Hyperlink"/>
            <w:noProof/>
            <w:color w:val="000000" w:themeColor="text1"/>
          </w:rPr>
          <w:t>https://doi.org/10.1108/13598541211258591</w:t>
        </w:r>
      </w:hyperlink>
      <w:r w:rsidRPr="00A74D37">
        <w:rPr>
          <w:noProof/>
          <w:color w:val="000000" w:themeColor="text1"/>
        </w:rPr>
        <w:t>.</w:t>
      </w:r>
    </w:p>
    <w:p w14:paraId="3ECA62C3"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Crocker, Linda. 2015. </w:t>
      </w:r>
      <w:r w:rsidRPr="00A74D37">
        <w:rPr>
          <w:i/>
          <w:noProof/>
          <w:color w:val="000000" w:themeColor="text1"/>
        </w:rPr>
        <w:t>Content Validity</w:t>
      </w:r>
      <w:r w:rsidRPr="00A74D37">
        <w:rPr>
          <w:noProof/>
          <w:color w:val="000000" w:themeColor="text1"/>
        </w:rPr>
        <w:t>. Elsevier Ltd.</w:t>
      </w:r>
    </w:p>
    <w:p w14:paraId="4A196EEA"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Crotty, Michael. 1998. </w:t>
      </w:r>
      <w:r w:rsidRPr="00A74D37">
        <w:rPr>
          <w:i/>
          <w:noProof/>
          <w:color w:val="000000" w:themeColor="text1"/>
        </w:rPr>
        <w:t>The foundations of social research : meaning and perspective in the research process</w:t>
      </w:r>
      <w:r w:rsidRPr="00A74D37">
        <w:rPr>
          <w:noProof/>
          <w:color w:val="000000" w:themeColor="text1"/>
        </w:rPr>
        <w:t>. London ; Thousand Oaks, Calif.: London ; Thousand Oaks, Calif. : Sage Publications.</w:t>
      </w:r>
    </w:p>
    <w:p w14:paraId="062533D5" w14:textId="7BE335F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Cruickshank, Justin. 2012. "Positioning positivism, critical realism and social constructionism in the health sciences: a philosophical orientation." </w:t>
      </w:r>
      <w:r w:rsidRPr="00A74D37">
        <w:rPr>
          <w:i/>
          <w:noProof/>
          <w:color w:val="000000" w:themeColor="text1"/>
        </w:rPr>
        <w:t>Nursing Inquiry</w:t>
      </w:r>
      <w:r w:rsidRPr="00A74D37">
        <w:rPr>
          <w:noProof/>
          <w:color w:val="000000" w:themeColor="text1"/>
        </w:rPr>
        <w:t xml:space="preserve"> 19 (1): 71-82. </w:t>
      </w:r>
      <w:hyperlink r:id="rId113" w:history="1">
        <w:r w:rsidRPr="00A74D37">
          <w:rPr>
            <w:rStyle w:val="Hyperlink"/>
            <w:noProof/>
            <w:color w:val="000000" w:themeColor="text1"/>
          </w:rPr>
          <w:t>https://doi.org/10.1111/j.1440-1800.2011.00558.x</w:t>
        </w:r>
      </w:hyperlink>
      <w:r w:rsidRPr="00A74D37">
        <w:rPr>
          <w:noProof/>
          <w:color w:val="000000" w:themeColor="text1"/>
        </w:rPr>
        <w:t>.</w:t>
      </w:r>
    </w:p>
    <w:p w14:paraId="112A25AD" w14:textId="397C1F4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Cruz, J. M., and D. Matsypura. 2009. "Supply chain networks with corporate social responsibility through integrated environmental decision-making." </w:t>
      </w:r>
      <w:r w:rsidRPr="00A74D37">
        <w:rPr>
          <w:i/>
          <w:noProof/>
          <w:color w:val="000000" w:themeColor="text1"/>
        </w:rPr>
        <w:t>International Journal of Production Research</w:t>
      </w:r>
      <w:r w:rsidRPr="00A74D37">
        <w:rPr>
          <w:noProof/>
          <w:color w:val="000000" w:themeColor="text1"/>
        </w:rPr>
        <w:t xml:space="preserve"> 47 (3): 621-648. </w:t>
      </w:r>
      <w:hyperlink r:id="rId114" w:history="1">
        <w:r w:rsidRPr="00A74D37">
          <w:rPr>
            <w:rStyle w:val="Hyperlink"/>
            <w:noProof/>
            <w:color w:val="000000" w:themeColor="text1"/>
          </w:rPr>
          <w:t>https://doi.org/10.1080/00207540701513901</w:t>
        </w:r>
      </w:hyperlink>
      <w:r w:rsidRPr="00A74D37">
        <w:rPr>
          <w:noProof/>
          <w:color w:val="000000" w:themeColor="text1"/>
        </w:rPr>
        <w:t>.</w:t>
      </w:r>
    </w:p>
    <w:p w14:paraId="7744E718" w14:textId="40618B91"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Cruz, J. M., and T. Wakolbinger. 2008. "Multiperiod effects of corporate social responsibility on supply chain networks, transaction costs, emissions, and risk." </w:t>
      </w:r>
      <w:r w:rsidRPr="00A74D37">
        <w:rPr>
          <w:i/>
          <w:noProof/>
          <w:color w:val="000000" w:themeColor="text1"/>
        </w:rPr>
        <w:t>International Journal of Production Economics</w:t>
      </w:r>
      <w:r w:rsidRPr="00A74D37">
        <w:rPr>
          <w:noProof/>
          <w:color w:val="000000" w:themeColor="text1"/>
        </w:rPr>
        <w:t xml:space="preserve"> 116 (1): 61-74. </w:t>
      </w:r>
      <w:hyperlink r:id="rId115" w:history="1">
        <w:r w:rsidRPr="00A74D37">
          <w:rPr>
            <w:rStyle w:val="Hyperlink"/>
            <w:noProof/>
            <w:color w:val="000000" w:themeColor="text1"/>
          </w:rPr>
          <w:t>https://doi.org/10.1016/j.ijpe.2008.07.011</w:t>
        </w:r>
      </w:hyperlink>
      <w:r w:rsidRPr="00A74D37">
        <w:rPr>
          <w:noProof/>
          <w:color w:val="000000" w:themeColor="text1"/>
        </w:rPr>
        <w:t>.</w:t>
      </w:r>
    </w:p>
    <w:p w14:paraId="6F222D70" w14:textId="7AF97FF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Cruz, Jose M. 2013. "Mitigating global supply chain risks through corporate social responsibility." </w:t>
      </w:r>
      <w:r w:rsidRPr="00A74D37">
        <w:rPr>
          <w:i/>
          <w:noProof/>
          <w:color w:val="000000" w:themeColor="text1"/>
        </w:rPr>
        <w:t>International Journal of Production Research</w:t>
      </w:r>
      <w:r w:rsidRPr="00A74D37">
        <w:rPr>
          <w:noProof/>
          <w:color w:val="000000" w:themeColor="text1"/>
        </w:rPr>
        <w:t xml:space="preserve">: 1-16. </w:t>
      </w:r>
      <w:hyperlink r:id="rId116" w:history="1">
        <w:r w:rsidRPr="00A74D37">
          <w:rPr>
            <w:rStyle w:val="Hyperlink"/>
            <w:noProof/>
            <w:color w:val="000000" w:themeColor="text1"/>
          </w:rPr>
          <w:t>https://doi.org/10.1080/00207543.2012.762134</w:t>
        </w:r>
      </w:hyperlink>
      <w:r w:rsidRPr="00A74D37">
        <w:rPr>
          <w:noProof/>
          <w:color w:val="000000" w:themeColor="text1"/>
        </w:rPr>
        <w:t>.</w:t>
      </w:r>
    </w:p>
    <w:p w14:paraId="4869890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Dai, X., M. X. Jing, S. L. Tong, and B. Chen. 2009. "The Research on Corporate Social Responsibility Disclosure between Domestic and Foreign Companies: Analysis based on CSR Reports." </w:t>
      </w:r>
      <w:r w:rsidRPr="00A74D37">
        <w:rPr>
          <w:i/>
          <w:noProof/>
          <w:color w:val="000000" w:themeColor="text1"/>
        </w:rPr>
        <w:t>Eighth Wuhan International Conference on E-Business, Vols I-Iii</w:t>
      </w:r>
      <w:r w:rsidRPr="00A74D37">
        <w:rPr>
          <w:noProof/>
          <w:color w:val="000000" w:themeColor="text1"/>
        </w:rPr>
        <w:t>: 1801-1806. &lt;Go to ISI&gt;://WOS:000267479300281.</w:t>
      </w:r>
    </w:p>
    <w:p w14:paraId="0447973A"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David, Spence. 2011. "CORPORATE SOCIAL RESPONSIBILITY IN THE OIL AND GAS INDUSTRY: THE IMPORTANCE OF REPUTATIONAL RISK." </w:t>
      </w:r>
      <w:r w:rsidRPr="00A74D37">
        <w:rPr>
          <w:i/>
          <w:noProof/>
          <w:color w:val="000000" w:themeColor="text1"/>
        </w:rPr>
        <w:t>Chicago-Kent Law Review</w:t>
      </w:r>
      <w:r w:rsidRPr="00A74D37">
        <w:rPr>
          <w:noProof/>
          <w:color w:val="000000" w:themeColor="text1"/>
        </w:rPr>
        <w:t xml:space="preserve"> 86: 59-1389.</w:t>
      </w:r>
    </w:p>
    <w:p w14:paraId="7D531C55" w14:textId="2388A5F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Davis, Keith. 1960. "Can Business Afford To Ignore Social Responsibilities?" </w:t>
      </w:r>
      <w:r w:rsidRPr="00A74D37">
        <w:rPr>
          <w:i/>
          <w:noProof/>
          <w:color w:val="000000" w:themeColor="text1"/>
        </w:rPr>
        <w:t>California Management Review</w:t>
      </w:r>
      <w:r w:rsidRPr="00A74D37">
        <w:rPr>
          <w:noProof/>
          <w:color w:val="000000" w:themeColor="text1"/>
        </w:rPr>
        <w:t xml:space="preserve"> 2 (3): 70-76. </w:t>
      </w:r>
      <w:hyperlink r:id="rId117" w:history="1">
        <w:r w:rsidRPr="00A74D37">
          <w:rPr>
            <w:rStyle w:val="Hyperlink"/>
            <w:noProof/>
            <w:color w:val="000000" w:themeColor="text1"/>
          </w:rPr>
          <w:t>https://doi.org/10.2307/41166246</w:t>
        </w:r>
      </w:hyperlink>
      <w:r w:rsidRPr="00A74D37">
        <w:rPr>
          <w:noProof/>
          <w:color w:val="000000" w:themeColor="text1"/>
        </w:rPr>
        <w:t>.</w:t>
      </w:r>
    </w:p>
    <w:p w14:paraId="6ABCFA47" w14:textId="5046314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de Colle, Simone, Adrian Henriques, and Saras Sarasvathy. 2014. "The Paradox of Corporate Social Responsibility Standards." </w:t>
      </w:r>
      <w:r w:rsidRPr="00A74D37">
        <w:rPr>
          <w:i/>
          <w:noProof/>
          <w:color w:val="000000" w:themeColor="text1"/>
        </w:rPr>
        <w:t>J Bus Ethics</w:t>
      </w:r>
      <w:r w:rsidRPr="00A74D37">
        <w:rPr>
          <w:noProof/>
          <w:color w:val="000000" w:themeColor="text1"/>
        </w:rPr>
        <w:t xml:space="preserve"> 125 (2): 177-191. </w:t>
      </w:r>
      <w:hyperlink r:id="rId118" w:history="1">
        <w:r w:rsidRPr="00A74D37">
          <w:rPr>
            <w:rStyle w:val="Hyperlink"/>
            <w:noProof/>
            <w:color w:val="000000" w:themeColor="text1"/>
          </w:rPr>
          <w:t>https://doi.org/10.1007/s10551-013-1912-y</w:t>
        </w:r>
      </w:hyperlink>
      <w:r w:rsidRPr="00A74D37">
        <w:rPr>
          <w:noProof/>
          <w:color w:val="000000" w:themeColor="text1"/>
        </w:rPr>
        <w:t>.</w:t>
      </w:r>
    </w:p>
    <w:p w14:paraId="7FA4B784" w14:textId="77777777" w:rsidR="00DF4807" w:rsidRPr="00A74D37" w:rsidRDefault="00DF4807" w:rsidP="00DF4807">
      <w:pPr>
        <w:pStyle w:val="EndNoteBibliography"/>
        <w:spacing w:after="480"/>
        <w:ind w:left="720" w:hanging="720"/>
        <w:rPr>
          <w:noProof/>
          <w:color w:val="000000" w:themeColor="text1"/>
        </w:rPr>
      </w:pPr>
      <w:r w:rsidRPr="00A74D37">
        <w:rPr>
          <w:rFonts w:hint="eastAsia"/>
          <w:noProof/>
          <w:color w:val="000000" w:themeColor="text1"/>
        </w:rPr>
        <w:lastRenderedPageBreak/>
        <w:t>Defee, C Clifford, Terry Esper, and Diane Mollenkopf. 2009. "Leveraging closed</w:t>
      </w:r>
      <w:r w:rsidRPr="00A74D37">
        <w:rPr>
          <w:rFonts w:hint="eastAsia"/>
          <w:noProof/>
          <w:color w:val="000000" w:themeColor="text1"/>
        </w:rPr>
        <w:t>‐</w:t>
      </w:r>
      <w:r w:rsidRPr="00A74D37">
        <w:rPr>
          <w:rFonts w:hint="eastAsia"/>
          <w:noProof/>
          <w:color w:val="000000" w:themeColor="text1"/>
        </w:rPr>
        <w:t xml:space="preserve">loop orientation and leadership for environmental sustainability." </w:t>
      </w:r>
      <w:r w:rsidRPr="00A74D37">
        <w:rPr>
          <w:rFonts w:hint="eastAsia"/>
          <w:i/>
          <w:noProof/>
          <w:color w:val="000000" w:themeColor="text1"/>
        </w:rPr>
        <w:t>Suppl</w:t>
      </w:r>
      <w:r w:rsidRPr="00A74D37">
        <w:rPr>
          <w:i/>
          <w:noProof/>
          <w:color w:val="000000" w:themeColor="text1"/>
        </w:rPr>
        <w:t>y Chain Management: An International Journal</w:t>
      </w:r>
      <w:r w:rsidRPr="00A74D37">
        <w:rPr>
          <w:noProof/>
          <w:color w:val="000000" w:themeColor="text1"/>
        </w:rPr>
        <w:t>.</w:t>
      </w:r>
    </w:p>
    <w:p w14:paraId="6CBD3DED" w14:textId="12D72B8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Defee, C. C., T. P. Stank, and T. Esper. 2010. "Performance implications of transformational supply chain leadership and followership." </w:t>
      </w:r>
      <w:r w:rsidRPr="00A74D37">
        <w:rPr>
          <w:i/>
          <w:noProof/>
          <w:color w:val="000000" w:themeColor="text1"/>
        </w:rPr>
        <w:t>International Journal of Physical Distribution and Logistics Management</w:t>
      </w:r>
      <w:r w:rsidRPr="00A74D37">
        <w:rPr>
          <w:noProof/>
          <w:color w:val="000000" w:themeColor="text1"/>
        </w:rPr>
        <w:t xml:space="preserve"> 40 (10): 763-791. </w:t>
      </w:r>
      <w:hyperlink r:id="rId119" w:history="1">
        <w:r w:rsidRPr="00A74D37">
          <w:rPr>
            <w:rStyle w:val="Hyperlink"/>
            <w:noProof/>
            <w:color w:val="000000" w:themeColor="text1"/>
          </w:rPr>
          <w:t>https://doi.org/10.1108/09600031011093205</w:t>
        </w:r>
      </w:hyperlink>
      <w:r w:rsidRPr="00A74D37">
        <w:rPr>
          <w:noProof/>
          <w:color w:val="000000" w:themeColor="text1"/>
        </w:rPr>
        <w:t>.</w:t>
      </w:r>
    </w:p>
    <w:p w14:paraId="1D0A82BE" w14:textId="312AF8E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Defee, C. Clifford, Esper Terry, and Mollenkopf Diane. 2009. "Leveraging closed-loop orientation and leadership for environmental sustainability." </w:t>
      </w:r>
      <w:r w:rsidRPr="00A74D37">
        <w:rPr>
          <w:i/>
          <w:noProof/>
          <w:color w:val="000000" w:themeColor="text1"/>
        </w:rPr>
        <w:t>Supply Chain Management: An International Journal</w:t>
      </w:r>
      <w:r w:rsidRPr="00A74D37">
        <w:rPr>
          <w:noProof/>
          <w:color w:val="000000" w:themeColor="text1"/>
        </w:rPr>
        <w:t xml:space="preserve"> 14 (2): 87-98. </w:t>
      </w:r>
      <w:hyperlink r:id="rId120" w:history="1">
        <w:r w:rsidRPr="00A74D37">
          <w:rPr>
            <w:rStyle w:val="Hyperlink"/>
            <w:noProof/>
            <w:color w:val="000000" w:themeColor="text1"/>
          </w:rPr>
          <w:t>https://doi.org/10.1108/13598540910941957</w:t>
        </w:r>
      </w:hyperlink>
      <w:r w:rsidRPr="00A74D37">
        <w:rPr>
          <w:noProof/>
          <w:color w:val="000000" w:themeColor="text1"/>
        </w:rPr>
        <w:t>.</w:t>
      </w:r>
    </w:p>
    <w:p w14:paraId="24583CD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DeSantis, Lydia, and Doris Noel Ugarriza. 2000. "The concept of theme as used in qualitative nursing research." </w:t>
      </w:r>
      <w:r w:rsidRPr="00A74D37">
        <w:rPr>
          <w:i/>
          <w:noProof/>
          <w:color w:val="000000" w:themeColor="text1"/>
        </w:rPr>
        <w:t>Western journal of nursing research</w:t>
      </w:r>
      <w:r w:rsidRPr="00A74D37">
        <w:rPr>
          <w:noProof/>
          <w:color w:val="000000" w:themeColor="text1"/>
        </w:rPr>
        <w:t xml:space="preserve"> 22 (3): 351-372.</w:t>
      </w:r>
    </w:p>
    <w:p w14:paraId="1C3C38A5" w14:textId="08B391E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Detheridge, Alan, and Noble Pepple. 1998. "A response to Frynas." </w:t>
      </w:r>
      <w:r w:rsidRPr="00A74D37">
        <w:rPr>
          <w:i/>
          <w:noProof/>
          <w:color w:val="000000" w:themeColor="text1"/>
        </w:rPr>
        <w:t>Third World Quarterly</w:t>
      </w:r>
      <w:r w:rsidRPr="00A74D37">
        <w:rPr>
          <w:noProof/>
          <w:color w:val="000000" w:themeColor="text1"/>
        </w:rPr>
        <w:t xml:space="preserve"> 19 (3): 479-486. </w:t>
      </w:r>
      <w:hyperlink r:id="rId121" w:history="1">
        <w:r w:rsidRPr="00A74D37">
          <w:rPr>
            <w:rStyle w:val="Hyperlink"/>
            <w:noProof/>
            <w:color w:val="000000" w:themeColor="text1"/>
          </w:rPr>
          <w:t>https://doi.org/10.1080/01436599814352</w:t>
        </w:r>
      </w:hyperlink>
      <w:r w:rsidRPr="00A74D37">
        <w:rPr>
          <w:noProof/>
          <w:color w:val="000000" w:themeColor="text1"/>
        </w:rPr>
        <w:t>.</w:t>
      </w:r>
    </w:p>
    <w:p w14:paraId="268C999B" w14:textId="29BAC83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DeTienne, Kristen, and Lee Lewis. 2005. "The Pragmatic and Ethical Barriers to Corporate Social Responsibility Disclosure: The Nike Case." </w:t>
      </w:r>
      <w:r w:rsidRPr="00A74D37">
        <w:rPr>
          <w:i/>
          <w:noProof/>
          <w:color w:val="000000" w:themeColor="text1"/>
        </w:rPr>
        <w:t>Journal of Business Ethics</w:t>
      </w:r>
      <w:r w:rsidRPr="00A74D37">
        <w:rPr>
          <w:noProof/>
          <w:color w:val="000000" w:themeColor="text1"/>
        </w:rPr>
        <w:t xml:space="preserve"> 60 (4): 359-376. </w:t>
      </w:r>
      <w:hyperlink r:id="rId122" w:history="1">
        <w:r w:rsidRPr="00A74D37">
          <w:rPr>
            <w:rStyle w:val="Hyperlink"/>
            <w:noProof/>
            <w:color w:val="000000" w:themeColor="text1"/>
          </w:rPr>
          <w:t>https://doi.org/10.1007/s10551-005-0869-x</w:t>
        </w:r>
      </w:hyperlink>
      <w:r w:rsidRPr="00A74D37">
        <w:rPr>
          <w:noProof/>
          <w:color w:val="000000" w:themeColor="text1"/>
        </w:rPr>
        <w:t>.</w:t>
      </w:r>
    </w:p>
    <w:p w14:paraId="193C4018" w14:textId="13023B3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Devin, Bree, and Carol Richards. 2016. "Food Waste, Power, and Corporate Social Responsibility in the Australian Food Supply Chain." </w:t>
      </w:r>
      <w:r w:rsidRPr="00A74D37">
        <w:rPr>
          <w:i/>
          <w:noProof/>
          <w:color w:val="000000" w:themeColor="text1"/>
        </w:rPr>
        <w:t>J Bus Ethics</w:t>
      </w:r>
      <w:r w:rsidRPr="00A74D37">
        <w:rPr>
          <w:noProof/>
          <w:color w:val="000000" w:themeColor="text1"/>
        </w:rPr>
        <w:t xml:space="preserve">. </w:t>
      </w:r>
      <w:hyperlink r:id="rId123" w:history="1">
        <w:r w:rsidRPr="00A74D37">
          <w:rPr>
            <w:rStyle w:val="Hyperlink"/>
            <w:noProof/>
            <w:color w:val="000000" w:themeColor="text1"/>
          </w:rPr>
          <w:t>https://doi.org/10.1007/s10551-016-3181-z</w:t>
        </w:r>
      </w:hyperlink>
      <w:r w:rsidRPr="00A74D37">
        <w:rPr>
          <w:noProof/>
          <w:color w:val="000000" w:themeColor="text1"/>
        </w:rPr>
        <w:t>.</w:t>
      </w:r>
    </w:p>
    <w:p w14:paraId="68153D7B" w14:textId="78C63F9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Djelic, Marie-Laure, and Helen Etchanchu. 2017. "Contextualizing Corporate Political Responsibilities: Neoliberal CSR in Historical Perspective." </w:t>
      </w:r>
      <w:r w:rsidRPr="00A74D37">
        <w:rPr>
          <w:i/>
          <w:noProof/>
          <w:color w:val="000000" w:themeColor="text1"/>
        </w:rPr>
        <w:t>Journal of Business Ethics</w:t>
      </w:r>
      <w:r w:rsidRPr="00A74D37">
        <w:rPr>
          <w:noProof/>
          <w:color w:val="000000" w:themeColor="text1"/>
        </w:rPr>
        <w:t xml:space="preserve"> 142 (4): 641-661. </w:t>
      </w:r>
      <w:hyperlink r:id="rId124" w:history="1">
        <w:r w:rsidRPr="00A74D37">
          <w:rPr>
            <w:rStyle w:val="Hyperlink"/>
            <w:noProof/>
            <w:color w:val="000000" w:themeColor="text1"/>
          </w:rPr>
          <w:t>https://doi.org/10.1007/s10551-015-2879-7</w:t>
        </w:r>
      </w:hyperlink>
      <w:r w:rsidRPr="00A74D37">
        <w:rPr>
          <w:noProof/>
          <w:color w:val="000000" w:themeColor="text1"/>
        </w:rPr>
        <w:t>.</w:t>
      </w:r>
    </w:p>
    <w:p w14:paraId="0442CF16" w14:textId="4870643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"Does Corporate Social Responsibility Lead to Superior Financial Performance? A Regression Discontinuity Approach." 2015. </w:t>
      </w:r>
      <w:r w:rsidRPr="00A74D37">
        <w:rPr>
          <w:i/>
          <w:noProof/>
          <w:color w:val="000000" w:themeColor="text1"/>
        </w:rPr>
        <w:t>Management Science</w:t>
      </w:r>
      <w:r w:rsidRPr="00A74D37">
        <w:rPr>
          <w:noProof/>
          <w:color w:val="000000" w:themeColor="text1"/>
        </w:rPr>
        <w:t xml:space="preserve"> 61 (11): 2549-2568. </w:t>
      </w:r>
      <w:hyperlink r:id="rId125" w:history="1">
        <w:r w:rsidRPr="00A74D37">
          <w:rPr>
            <w:rStyle w:val="Hyperlink"/>
            <w:noProof/>
            <w:color w:val="000000" w:themeColor="text1"/>
          </w:rPr>
          <w:t>https://doi.org/10.1287/mnsc.2014.2038</w:t>
        </w:r>
      </w:hyperlink>
      <w:r w:rsidRPr="00A74D37">
        <w:rPr>
          <w:noProof/>
          <w:color w:val="000000" w:themeColor="text1"/>
        </w:rPr>
        <w:t>.</w:t>
      </w:r>
    </w:p>
    <w:p w14:paraId="03FDAA4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Donaldson, Thomas, and Lee E. Preston. 1995. "The Stakeholder Theory of the Corporation: Concepts, Evidence, and Implications." </w:t>
      </w:r>
      <w:r w:rsidRPr="00A74D37">
        <w:rPr>
          <w:i/>
          <w:noProof/>
          <w:color w:val="000000" w:themeColor="text1"/>
        </w:rPr>
        <w:t>The Academy of Management Review</w:t>
      </w:r>
      <w:r w:rsidRPr="00A74D37">
        <w:rPr>
          <w:noProof/>
          <w:color w:val="000000" w:themeColor="text1"/>
        </w:rPr>
        <w:t xml:space="preserve"> 20 (1): 65-91.</w:t>
      </w:r>
    </w:p>
    <w:p w14:paraId="36BB21DC" w14:textId="1C0F8B6C"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Doorey, David. 2011. "The Transparent Supply Chain: from Resistance to Implementation at Nike and Levi-Strauss." </w:t>
      </w:r>
      <w:r w:rsidRPr="00A74D37">
        <w:rPr>
          <w:i/>
          <w:noProof/>
          <w:color w:val="000000" w:themeColor="text1"/>
        </w:rPr>
        <w:t>J Bus Ethics</w:t>
      </w:r>
      <w:r w:rsidRPr="00A74D37">
        <w:rPr>
          <w:noProof/>
          <w:color w:val="000000" w:themeColor="text1"/>
        </w:rPr>
        <w:t xml:space="preserve"> 103 (4): 587-603. </w:t>
      </w:r>
      <w:hyperlink r:id="rId126" w:history="1">
        <w:r w:rsidRPr="00A74D37">
          <w:rPr>
            <w:rStyle w:val="Hyperlink"/>
            <w:noProof/>
            <w:color w:val="000000" w:themeColor="text1"/>
          </w:rPr>
          <w:t>https://doi.org/10.1007/s10551-011-0882-1</w:t>
        </w:r>
      </w:hyperlink>
      <w:r w:rsidRPr="00A74D37">
        <w:rPr>
          <w:noProof/>
          <w:color w:val="000000" w:themeColor="text1"/>
        </w:rPr>
        <w:t>.</w:t>
      </w:r>
    </w:p>
    <w:p w14:paraId="08A8AECC"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Doorey, David J. 2010. "In defense of transnational domestic labor regulation." </w:t>
      </w:r>
      <w:r w:rsidRPr="00A74D37">
        <w:rPr>
          <w:i/>
          <w:noProof/>
          <w:color w:val="000000" w:themeColor="text1"/>
        </w:rPr>
        <w:t>Vanderbilt Journal of Transnational Law</w:t>
      </w:r>
      <w:r w:rsidRPr="00A74D37">
        <w:rPr>
          <w:noProof/>
          <w:color w:val="000000" w:themeColor="text1"/>
        </w:rPr>
        <w:t xml:space="preserve"> 43 (4): 953.</w:t>
      </w:r>
    </w:p>
    <w:p w14:paraId="338ED273"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Drucker, Peter F. 1984a. "Converting social problems into business opportunities: The new meaning of corporate social responsibility." </w:t>
      </w:r>
      <w:r w:rsidRPr="00A74D37">
        <w:rPr>
          <w:i/>
          <w:noProof/>
          <w:color w:val="000000" w:themeColor="text1"/>
        </w:rPr>
        <w:t>California Management Review (pre-1986)</w:t>
      </w:r>
      <w:r w:rsidRPr="00A74D37">
        <w:rPr>
          <w:noProof/>
          <w:color w:val="000000" w:themeColor="text1"/>
        </w:rPr>
        <w:t xml:space="preserve"> 26 (000002): 53.</w:t>
      </w:r>
    </w:p>
    <w:p w14:paraId="06AD7E7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Drucker, Peter F. 1984b. "The New Meaning of Corporate Social Responsibility." </w:t>
      </w:r>
      <w:r w:rsidRPr="00A74D37">
        <w:rPr>
          <w:i/>
          <w:noProof/>
          <w:color w:val="000000" w:themeColor="text1"/>
        </w:rPr>
        <w:t>California Management Review</w:t>
      </w:r>
      <w:r w:rsidRPr="00A74D37">
        <w:rPr>
          <w:noProof/>
          <w:color w:val="000000" w:themeColor="text1"/>
        </w:rPr>
        <w:t xml:space="preserve"> 26: 53-63.</w:t>
      </w:r>
    </w:p>
    <w:p w14:paraId="445E7F06" w14:textId="1E45A48C"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Dubey, Rameshwar, and Angappa Gunasekaran. 2015. "Shortage of sustainable supply chain talent: An industrial training framework." </w:t>
      </w:r>
      <w:r w:rsidRPr="00A74D37">
        <w:rPr>
          <w:i/>
          <w:noProof/>
          <w:color w:val="000000" w:themeColor="text1"/>
        </w:rPr>
        <w:t>Industrial and Commercial Training</w:t>
      </w:r>
      <w:r w:rsidRPr="00A74D37">
        <w:rPr>
          <w:noProof/>
          <w:color w:val="000000" w:themeColor="text1"/>
        </w:rPr>
        <w:t xml:space="preserve"> 47 (2): 86-94. </w:t>
      </w:r>
      <w:hyperlink r:id="rId127" w:history="1">
        <w:r w:rsidRPr="00A74D37">
          <w:rPr>
            <w:rStyle w:val="Hyperlink"/>
            <w:noProof/>
            <w:color w:val="000000" w:themeColor="text1"/>
          </w:rPr>
          <w:t>https://doi.org/10.1108/ICT-08-2014-0052</w:t>
        </w:r>
      </w:hyperlink>
      <w:r w:rsidRPr="00A74D37">
        <w:rPr>
          <w:noProof/>
          <w:color w:val="000000" w:themeColor="text1"/>
        </w:rPr>
        <w:t>.</w:t>
      </w:r>
    </w:p>
    <w:p w14:paraId="2DBA3901" w14:textId="3EA0ACFC"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Ducassy, Isabelle. 2013. "Does Corporate Social Responsibility Pay Off in Times of Crisis? An Alternate Perspective on the Relationship between Financial and Corporate Social Performance." </w:t>
      </w:r>
      <w:r w:rsidRPr="00A74D37">
        <w:rPr>
          <w:i/>
          <w:noProof/>
          <w:color w:val="000000" w:themeColor="text1"/>
        </w:rPr>
        <w:t>Corporate Social Responsibility and Environmental Management</w:t>
      </w:r>
      <w:r w:rsidRPr="00A74D37">
        <w:rPr>
          <w:noProof/>
          <w:color w:val="000000" w:themeColor="text1"/>
        </w:rPr>
        <w:t xml:space="preserve"> 20 (3): 157-167. </w:t>
      </w:r>
      <w:hyperlink r:id="rId128" w:history="1">
        <w:r w:rsidRPr="00A74D37">
          <w:rPr>
            <w:rStyle w:val="Hyperlink"/>
            <w:noProof/>
            <w:color w:val="000000" w:themeColor="text1"/>
          </w:rPr>
          <w:t>https://doi.org/10.1002/csr.1282</w:t>
        </w:r>
      </w:hyperlink>
      <w:r w:rsidRPr="00A74D37">
        <w:rPr>
          <w:noProof/>
          <w:color w:val="000000" w:themeColor="text1"/>
        </w:rPr>
        <w:t>.</w:t>
      </w:r>
    </w:p>
    <w:p w14:paraId="43538904" w14:textId="4C45F2E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Dyer, W. Gibb, Jr., and David A. Whetten. 2006. "Family firms and social responsibility: preliminary evidence from the S&amp;P 500." </w:t>
      </w:r>
      <w:r w:rsidRPr="00A74D37">
        <w:rPr>
          <w:i/>
          <w:noProof/>
          <w:color w:val="000000" w:themeColor="text1"/>
        </w:rPr>
        <w:t>Entrepreneurship: Theory and Practice</w:t>
      </w:r>
      <w:r w:rsidRPr="00A74D37">
        <w:rPr>
          <w:noProof/>
          <w:color w:val="000000" w:themeColor="text1"/>
        </w:rPr>
        <w:t xml:space="preserve"> 30 (6): 785. </w:t>
      </w:r>
      <w:hyperlink r:id="rId129" w:history="1">
        <w:r w:rsidRPr="00A74D37">
          <w:rPr>
            <w:rStyle w:val="Hyperlink"/>
            <w:noProof/>
            <w:color w:val="000000" w:themeColor="text1"/>
          </w:rPr>
          <w:t>https://doi.org/10.1111/j.1540-6520.2006.00151.x</w:t>
        </w:r>
      </w:hyperlink>
      <w:r w:rsidRPr="00A74D37">
        <w:rPr>
          <w:noProof/>
          <w:color w:val="000000" w:themeColor="text1"/>
        </w:rPr>
        <w:t>.</w:t>
      </w:r>
    </w:p>
    <w:p w14:paraId="13AE7E2C"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Easterby-Smith, Mark. 2002. </w:t>
      </w:r>
      <w:r w:rsidRPr="00A74D37">
        <w:rPr>
          <w:i/>
          <w:noProof/>
          <w:color w:val="000000" w:themeColor="text1"/>
        </w:rPr>
        <w:t>Management research : an introduction</w:t>
      </w:r>
      <w:r w:rsidRPr="00A74D37">
        <w:rPr>
          <w:noProof/>
          <w:color w:val="000000" w:themeColor="text1"/>
        </w:rPr>
        <w:t>. Edited by Richard Thorpe and Andy Lowe. 2nd ed. ed. London: London : Sage.</w:t>
      </w:r>
    </w:p>
    <w:p w14:paraId="31B42083" w14:textId="1A457055"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Easton, Geoff. 2010. "Critical realism in case study research." </w:t>
      </w:r>
      <w:r w:rsidRPr="00A74D37">
        <w:rPr>
          <w:i/>
          <w:noProof/>
          <w:color w:val="000000" w:themeColor="text1"/>
        </w:rPr>
        <w:t>Industrial Marketing Management</w:t>
      </w:r>
      <w:r w:rsidRPr="00A74D37">
        <w:rPr>
          <w:noProof/>
          <w:color w:val="000000" w:themeColor="text1"/>
        </w:rPr>
        <w:t xml:space="preserve"> 39 (1): 118-128. </w:t>
      </w:r>
      <w:hyperlink r:id="rId130" w:history="1">
        <w:r w:rsidRPr="00A74D37">
          <w:rPr>
            <w:rStyle w:val="Hyperlink"/>
            <w:noProof/>
            <w:color w:val="000000" w:themeColor="text1"/>
          </w:rPr>
          <w:t>https://doi.org/10.1016/j.indmarman.2008.06.004</w:t>
        </w:r>
      </w:hyperlink>
      <w:r w:rsidRPr="00A74D37">
        <w:rPr>
          <w:noProof/>
          <w:color w:val="000000" w:themeColor="text1"/>
        </w:rPr>
        <w:t>.</w:t>
      </w:r>
    </w:p>
    <w:p w14:paraId="25D24F55"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Edwards, Paul K., Joe O’Mahoney, and Steve Vincent. 2014. </w:t>
      </w:r>
      <w:r w:rsidRPr="00A74D37">
        <w:rPr>
          <w:i/>
          <w:noProof/>
          <w:color w:val="000000" w:themeColor="text1"/>
        </w:rPr>
        <w:t>Critical Realism as an Empirical Project: A Beginner’s Guide</w:t>
      </w:r>
      <w:r w:rsidRPr="00A74D37">
        <w:rPr>
          <w:noProof/>
          <w:color w:val="000000" w:themeColor="text1"/>
        </w:rPr>
        <w:t>. Oxford University Press.</w:t>
      </w:r>
    </w:p>
    <w:p w14:paraId="313A2CDC" w14:textId="56B0927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Egels-Zandén, Niklas. 2007. "Suppliers’ Compliance with MNCs’ Codes of Conduct: Behind the Scenes at Chinese Toy Suppliers." </w:t>
      </w:r>
      <w:r w:rsidRPr="00A74D37">
        <w:rPr>
          <w:i/>
          <w:noProof/>
          <w:color w:val="000000" w:themeColor="text1"/>
        </w:rPr>
        <w:t>J Bus Ethics</w:t>
      </w:r>
      <w:r w:rsidRPr="00A74D37">
        <w:rPr>
          <w:noProof/>
          <w:color w:val="000000" w:themeColor="text1"/>
        </w:rPr>
        <w:t xml:space="preserve"> 75 (1): 45-62. </w:t>
      </w:r>
      <w:hyperlink r:id="rId131" w:history="1">
        <w:r w:rsidRPr="00A74D37">
          <w:rPr>
            <w:rStyle w:val="Hyperlink"/>
            <w:noProof/>
            <w:color w:val="000000" w:themeColor="text1"/>
          </w:rPr>
          <w:t>https://doi.org/10.1007/s10551-006-9237-8</w:t>
        </w:r>
      </w:hyperlink>
      <w:r w:rsidRPr="00A74D37">
        <w:rPr>
          <w:noProof/>
          <w:color w:val="000000" w:themeColor="text1"/>
        </w:rPr>
        <w:t>.</w:t>
      </w:r>
    </w:p>
    <w:p w14:paraId="5BF89592" w14:textId="636EFB4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Egels-Zandén, Niklas, Kajsa Hulthén, and Gabriella Wulff. 2015. "Trade-offs in supply chain transparency: the case of Nudie Jeans Co." </w:t>
      </w:r>
      <w:r w:rsidRPr="00A74D37">
        <w:rPr>
          <w:i/>
          <w:noProof/>
          <w:color w:val="000000" w:themeColor="text1"/>
        </w:rPr>
        <w:t>Journal of Cleaner Production</w:t>
      </w:r>
      <w:r w:rsidRPr="00A74D37">
        <w:rPr>
          <w:noProof/>
          <w:color w:val="000000" w:themeColor="text1"/>
        </w:rPr>
        <w:t xml:space="preserve"> 107: 95-104. </w:t>
      </w:r>
      <w:hyperlink r:id="rId132" w:history="1">
        <w:r w:rsidRPr="00A74D37">
          <w:rPr>
            <w:rStyle w:val="Hyperlink"/>
            <w:noProof/>
            <w:color w:val="000000" w:themeColor="text1"/>
          </w:rPr>
          <w:t>https://doi.org/10.1016/j.jclepro.2014.04.074</w:t>
        </w:r>
      </w:hyperlink>
      <w:r w:rsidRPr="00A74D37">
        <w:rPr>
          <w:noProof/>
          <w:color w:val="000000" w:themeColor="text1"/>
        </w:rPr>
        <w:t>.</w:t>
      </w:r>
    </w:p>
    <w:p w14:paraId="092DEF08" w14:textId="52A65E3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Eisenhardt, K. M. 1989. "Building Theories from Case Study Research." </w:t>
      </w:r>
      <w:r w:rsidRPr="00A74D37">
        <w:rPr>
          <w:i/>
          <w:noProof/>
          <w:color w:val="000000" w:themeColor="text1"/>
        </w:rPr>
        <w:t>Academy of Management Review</w:t>
      </w:r>
      <w:r w:rsidRPr="00A74D37">
        <w:rPr>
          <w:noProof/>
          <w:color w:val="000000" w:themeColor="text1"/>
        </w:rPr>
        <w:t xml:space="preserve"> 14 (4): 532-550. </w:t>
      </w:r>
      <w:hyperlink r:id="rId133" w:history="1">
        <w:r w:rsidRPr="00A74D37">
          <w:rPr>
            <w:rStyle w:val="Hyperlink"/>
            <w:noProof/>
            <w:color w:val="000000" w:themeColor="text1"/>
          </w:rPr>
          <w:t>https://doi.org/10.5465/AMR.1989.4308385</w:t>
        </w:r>
      </w:hyperlink>
      <w:r w:rsidRPr="00A74D37">
        <w:rPr>
          <w:noProof/>
          <w:color w:val="000000" w:themeColor="text1"/>
        </w:rPr>
        <w:t>.</w:t>
      </w:r>
    </w:p>
    <w:p w14:paraId="671A8E7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Elkington, J., N. Kreander, and H. Stibbard. 1998. "The third international survey on company environmental reporting: the 1997 benchmark survey." </w:t>
      </w:r>
      <w:r w:rsidRPr="00A74D37">
        <w:rPr>
          <w:i/>
          <w:noProof/>
          <w:color w:val="000000" w:themeColor="text1"/>
        </w:rPr>
        <w:t>Greener Management International</w:t>
      </w:r>
      <w:r w:rsidRPr="00A74D37">
        <w:rPr>
          <w:noProof/>
          <w:color w:val="000000" w:themeColor="text1"/>
        </w:rPr>
        <w:t xml:space="preserve"> (21): 99-111.</w:t>
      </w:r>
    </w:p>
    <w:p w14:paraId="68E13725" w14:textId="5DFC30D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Eltantawy, Reham A., Larry Giunipero, and Gavin L. Fox. 2009. "A strategic skill based model of supplier integration and its effect on supply management performance." </w:t>
      </w:r>
      <w:r w:rsidRPr="00A74D37">
        <w:rPr>
          <w:i/>
          <w:noProof/>
          <w:color w:val="000000" w:themeColor="text1"/>
        </w:rPr>
        <w:t>Industrial Marketing Management</w:t>
      </w:r>
      <w:r w:rsidRPr="00A74D37">
        <w:rPr>
          <w:noProof/>
          <w:color w:val="000000" w:themeColor="text1"/>
        </w:rPr>
        <w:t xml:space="preserve"> 38 (8): 925-936. </w:t>
      </w:r>
      <w:hyperlink r:id="rId134" w:history="1">
        <w:r w:rsidRPr="00A74D37">
          <w:rPr>
            <w:rStyle w:val="Hyperlink"/>
            <w:noProof/>
            <w:color w:val="000000" w:themeColor="text1"/>
          </w:rPr>
          <w:t>https://doi.org/10.1016/j.indmarman.2008.12.022</w:t>
        </w:r>
      </w:hyperlink>
      <w:r w:rsidRPr="00A74D37">
        <w:rPr>
          <w:noProof/>
          <w:color w:val="000000" w:themeColor="text1"/>
        </w:rPr>
        <w:t>.</w:t>
      </w:r>
    </w:p>
    <w:p w14:paraId="7856A046"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Epstein, Edwin M. 1987. "The corporate social policy process: beyond business ethics, corporate social responsibility, and corporate social responsiveness." </w:t>
      </w:r>
      <w:r w:rsidRPr="00A74D37">
        <w:rPr>
          <w:i/>
          <w:noProof/>
          <w:color w:val="000000" w:themeColor="text1"/>
        </w:rPr>
        <w:t>California Management Review</w:t>
      </w:r>
      <w:r w:rsidRPr="00A74D37">
        <w:rPr>
          <w:noProof/>
          <w:color w:val="000000" w:themeColor="text1"/>
        </w:rPr>
        <w:t xml:space="preserve"> 29 (3): 99.</w:t>
      </w:r>
    </w:p>
    <w:p w14:paraId="55D7F7F2" w14:textId="246BB20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Esben Rahbek, Pedersen. 2009. "The many and the few: rounding up the SMEs that manage CSR in the supply chain." </w:t>
      </w:r>
      <w:r w:rsidRPr="00A74D37">
        <w:rPr>
          <w:i/>
          <w:noProof/>
          <w:color w:val="000000" w:themeColor="text1"/>
        </w:rPr>
        <w:t>Supply Chain Management: An International Journal</w:t>
      </w:r>
      <w:r w:rsidRPr="00A74D37">
        <w:rPr>
          <w:noProof/>
          <w:color w:val="000000" w:themeColor="text1"/>
        </w:rPr>
        <w:t xml:space="preserve"> 14 (2): 109-116. </w:t>
      </w:r>
      <w:hyperlink r:id="rId135" w:history="1">
        <w:r w:rsidRPr="00A74D37">
          <w:rPr>
            <w:rStyle w:val="Hyperlink"/>
            <w:noProof/>
            <w:color w:val="000000" w:themeColor="text1"/>
          </w:rPr>
          <w:t>https://doi.org/10.1108/13598540910941975</w:t>
        </w:r>
      </w:hyperlink>
      <w:r w:rsidRPr="00A74D37">
        <w:rPr>
          <w:noProof/>
          <w:color w:val="000000" w:themeColor="text1"/>
        </w:rPr>
        <w:t>.</w:t>
      </w:r>
    </w:p>
    <w:p w14:paraId="43827CD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Esty, Daniel C., and Andrew Winston. 2009. </w:t>
      </w:r>
      <w:r w:rsidRPr="00A74D37">
        <w:rPr>
          <w:i/>
          <w:noProof/>
          <w:color w:val="000000" w:themeColor="text1"/>
        </w:rPr>
        <w:t>Green to gold: How smart companies use environmental strategy to innovate, create value, and build competitive advantage</w:t>
      </w:r>
      <w:r w:rsidRPr="00A74D37">
        <w:rPr>
          <w:noProof/>
          <w:color w:val="000000" w:themeColor="text1"/>
        </w:rPr>
        <w:t>. John Wiley &amp; Sons.</w:t>
      </w:r>
    </w:p>
    <w:p w14:paraId="72949F3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Evans, M. D. 2007. "New collaborations for international development - Corporate social responsibility and beyond." </w:t>
      </w:r>
      <w:r w:rsidRPr="00A74D37">
        <w:rPr>
          <w:i/>
          <w:noProof/>
          <w:color w:val="000000" w:themeColor="text1"/>
        </w:rPr>
        <w:t>International Journal</w:t>
      </w:r>
      <w:r w:rsidRPr="00A74D37">
        <w:rPr>
          <w:noProof/>
          <w:color w:val="000000" w:themeColor="text1"/>
        </w:rPr>
        <w:t xml:space="preserve"> 62 (2): 311-325.</w:t>
      </w:r>
    </w:p>
    <w:p w14:paraId="69691915" w14:textId="7553063C"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Feng, Yunting, Qinghua Zhu, and Kee-Hung Lai. 2017. "Corporate social responsibility for supply chain management: A literature review and bibliometric analysis." </w:t>
      </w:r>
      <w:r w:rsidRPr="00A74D37">
        <w:rPr>
          <w:i/>
          <w:noProof/>
          <w:color w:val="000000" w:themeColor="text1"/>
        </w:rPr>
        <w:t>Journal of Cleaner Production</w:t>
      </w:r>
      <w:r w:rsidRPr="00A74D37">
        <w:rPr>
          <w:noProof/>
          <w:color w:val="000000" w:themeColor="text1"/>
        </w:rPr>
        <w:t xml:space="preserve"> 158: 296-307. </w:t>
      </w:r>
      <w:hyperlink r:id="rId136" w:history="1">
        <w:r w:rsidRPr="00A74D37">
          <w:rPr>
            <w:rStyle w:val="Hyperlink"/>
            <w:noProof/>
            <w:color w:val="000000" w:themeColor="text1"/>
          </w:rPr>
          <w:t>https://doi.org/10.1016/j.jclepro.2017.05.018</w:t>
        </w:r>
      </w:hyperlink>
      <w:r w:rsidRPr="00A74D37">
        <w:rPr>
          <w:noProof/>
          <w:color w:val="000000" w:themeColor="text1"/>
        </w:rPr>
        <w:t>.</w:t>
      </w:r>
    </w:p>
    <w:p w14:paraId="63871B40" w14:textId="13364BC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Ferrell, O. C., Mary Margaret Rogers, Linda Ferrell, and Jennifer Sawayda. 2013. "A Framework for Understanding Ethical Supply Chain Decision Making." </w:t>
      </w:r>
      <w:r w:rsidRPr="00A74D37">
        <w:rPr>
          <w:i/>
          <w:noProof/>
          <w:color w:val="000000" w:themeColor="text1"/>
        </w:rPr>
        <w:t>Journal of Marketing Channels</w:t>
      </w:r>
      <w:r w:rsidRPr="00A74D37">
        <w:rPr>
          <w:noProof/>
          <w:color w:val="000000" w:themeColor="text1"/>
        </w:rPr>
        <w:t xml:space="preserve"> 20 (3-4): 260-287. </w:t>
      </w:r>
      <w:hyperlink r:id="rId137" w:history="1">
        <w:r w:rsidRPr="00A74D37">
          <w:rPr>
            <w:rStyle w:val="Hyperlink"/>
            <w:noProof/>
            <w:color w:val="000000" w:themeColor="text1"/>
          </w:rPr>
          <w:t>https://doi.org/10.1080/1046669X.2013.803428</w:t>
        </w:r>
      </w:hyperlink>
      <w:r w:rsidRPr="00A74D37">
        <w:rPr>
          <w:noProof/>
          <w:color w:val="000000" w:themeColor="text1"/>
        </w:rPr>
        <w:t>.</w:t>
      </w:r>
    </w:p>
    <w:p w14:paraId="5FC6908D" w14:textId="09D5D63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Fischer, Thomas, and Angelika Sawczyn. 2013. "The relationship between corporate social performance and corporate financial performance and the role of innovation: evidence from German listed firms." </w:t>
      </w:r>
      <w:r w:rsidRPr="00A74D37">
        <w:rPr>
          <w:i/>
          <w:noProof/>
          <w:color w:val="000000" w:themeColor="text1"/>
        </w:rPr>
        <w:t>Zeitschrift für Planung und Unternehmenssteuerung</w:t>
      </w:r>
      <w:r w:rsidRPr="00A74D37">
        <w:rPr>
          <w:noProof/>
          <w:color w:val="000000" w:themeColor="text1"/>
        </w:rPr>
        <w:t xml:space="preserve"> 24 (1): 27-52. </w:t>
      </w:r>
      <w:hyperlink r:id="rId138" w:history="1">
        <w:r w:rsidRPr="00A74D37">
          <w:rPr>
            <w:rStyle w:val="Hyperlink"/>
            <w:noProof/>
            <w:color w:val="000000" w:themeColor="text1"/>
          </w:rPr>
          <w:t>https://doi.org/10.1007/s00187-013-0171-5</w:t>
        </w:r>
      </w:hyperlink>
      <w:r w:rsidRPr="00A74D37">
        <w:rPr>
          <w:noProof/>
          <w:color w:val="000000" w:themeColor="text1"/>
        </w:rPr>
        <w:t>.</w:t>
      </w:r>
    </w:p>
    <w:p w14:paraId="5098307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Florini, Ann. 2003. "Business and global governance: the growing role of corporate codes of conduct." </w:t>
      </w:r>
      <w:r w:rsidRPr="00A74D37">
        <w:rPr>
          <w:i/>
          <w:noProof/>
          <w:color w:val="000000" w:themeColor="text1"/>
        </w:rPr>
        <w:t>Brookings Review</w:t>
      </w:r>
      <w:r w:rsidRPr="00A74D37">
        <w:rPr>
          <w:noProof/>
          <w:color w:val="000000" w:themeColor="text1"/>
        </w:rPr>
        <w:t xml:space="preserve"> 21 (2): 4.</w:t>
      </w:r>
    </w:p>
    <w:p w14:paraId="5A80653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Fombrun, Charles J. 1996. </w:t>
      </w:r>
      <w:r w:rsidRPr="00A74D37">
        <w:rPr>
          <w:i/>
          <w:noProof/>
          <w:color w:val="000000" w:themeColor="text1"/>
        </w:rPr>
        <w:t>Reputation : realizing value from the corporate image</w:t>
      </w:r>
      <w:r w:rsidRPr="00A74D37">
        <w:rPr>
          <w:noProof/>
          <w:color w:val="000000" w:themeColor="text1"/>
        </w:rPr>
        <w:t>. Boston, Mass.: Boston, Mass. : Harvard Business School.</w:t>
      </w:r>
    </w:p>
    <w:p w14:paraId="7B879BEC" w14:textId="089C837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Frederick, William C. 1960. "The Growing Concern Over Business Responsibility." </w:t>
      </w:r>
      <w:r w:rsidRPr="00A74D37">
        <w:rPr>
          <w:i/>
          <w:noProof/>
          <w:color w:val="000000" w:themeColor="text1"/>
        </w:rPr>
        <w:t>California Management Review</w:t>
      </w:r>
      <w:r w:rsidRPr="00A74D37">
        <w:rPr>
          <w:noProof/>
          <w:color w:val="000000" w:themeColor="text1"/>
        </w:rPr>
        <w:t xml:space="preserve"> 2 (4): 54-61. </w:t>
      </w:r>
      <w:hyperlink r:id="rId139" w:history="1">
        <w:r w:rsidRPr="00A74D37">
          <w:rPr>
            <w:rStyle w:val="Hyperlink"/>
            <w:noProof/>
            <w:color w:val="000000" w:themeColor="text1"/>
          </w:rPr>
          <w:t>https://doi.org/10.2307/41165405</w:t>
        </w:r>
      </w:hyperlink>
      <w:r w:rsidRPr="00A74D37">
        <w:rPr>
          <w:noProof/>
          <w:color w:val="000000" w:themeColor="text1"/>
        </w:rPr>
        <w:t>.</w:t>
      </w:r>
    </w:p>
    <w:p w14:paraId="078588E2" w14:textId="73D1A80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Freeman, R., Daniel Gilbert, and Edwin Hartman. 1988. "Values and the foundations of strategic management." </w:t>
      </w:r>
      <w:r w:rsidRPr="00A74D37">
        <w:rPr>
          <w:i/>
          <w:noProof/>
          <w:color w:val="000000" w:themeColor="text1"/>
        </w:rPr>
        <w:t>J Bus Ethics</w:t>
      </w:r>
      <w:r w:rsidRPr="00A74D37">
        <w:rPr>
          <w:noProof/>
          <w:color w:val="000000" w:themeColor="text1"/>
        </w:rPr>
        <w:t xml:space="preserve"> 7 (11): 821-834. </w:t>
      </w:r>
      <w:hyperlink r:id="rId140" w:history="1">
        <w:r w:rsidRPr="00A74D37">
          <w:rPr>
            <w:rStyle w:val="Hyperlink"/>
            <w:noProof/>
            <w:color w:val="000000" w:themeColor="text1"/>
          </w:rPr>
          <w:t>https://doi.org/10.1007/BF00383045</w:t>
        </w:r>
      </w:hyperlink>
      <w:r w:rsidRPr="00A74D37">
        <w:rPr>
          <w:noProof/>
          <w:color w:val="000000" w:themeColor="text1"/>
        </w:rPr>
        <w:t>.</w:t>
      </w:r>
    </w:p>
    <w:p w14:paraId="5818C85A"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Freisleben, Gerald. 2011. "Benefits &amp; burdens of CSR for SMEs.(Corporate Social Responsibility)(Small and medium sized enterprises)." </w:t>
      </w:r>
      <w:r w:rsidRPr="00A74D37">
        <w:rPr>
          <w:i/>
          <w:noProof/>
          <w:color w:val="000000" w:themeColor="text1"/>
        </w:rPr>
        <w:t>Financial Executive</w:t>
      </w:r>
      <w:r w:rsidRPr="00A74D37">
        <w:rPr>
          <w:noProof/>
          <w:color w:val="000000" w:themeColor="text1"/>
        </w:rPr>
        <w:t xml:space="preserve"> 27 (8): 53.</w:t>
      </w:r>
    </w:p>
    <w:p w14:paraId="15FF736E" w14:textId="3D49AE1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Gallear, David, Abby Ghobadian, and Qile He. 2014. "The mediating effect of environmental and ethical behaviour on supply chain partnership decisions and management appreciation of supplier partnership risks." </w:t>
      </w:r>
      <w:r w:rsidRPr="00A74D37">
        <w:rPr>
          <w:i/>
          <w:noProof/>
          <w:color w:val="000000" w:themeColor="text1"/>
        </w:rPr>
        <w:t>International Journal of Production Research</w:t>
      </w:r>
      <w:r w:rsidRPr="00A74D37">
        <w:rPr>
          <w:noProof/>
          <w:color w:val="000000" w:themeColor="text1"/>
        </w:rPr>
        <w:t xml:space="preserve">: 1-18. </w:t>
      </w:r>
      <w:hyperlink r:id="rId141" w:history="1">
        <w:r w:rsidRPr="00A74D37">
          <w:rPr>
            <w:rStyle w:val="Hyperlink"/>
            <w:noProof/>
            <w:color w:val="000000" w:themeColor="text1"/>
          </w:rPr>
          <w:t>https://doi.org/10.1080/00207543.2014.937010</w:t>
        </w:r>
      </w:hyperlink>
      <w:r w:rsidRPr="00A74D37">
        <w:rPr>
          <w:noProof/>
          <w:color w:val="000000" w:themeColor="text1"/>
        </w:rPr>
        <w:t>.</w:t>
      </w:r>
    </w:p>
    <w:p w14:paraId="77FB4C63"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Galli, Brian Joseph. 2019. "An engineering manager's guide for commonly used change management approaches—from one practitioner's experience." </w:t>
      </w:r>
      <w:r w:rsidRPr="00A74D37">
        <w:rPr>
          <w:i/>
          <w:noProof/>
          <w:color w:val="000000" w:themeColor="text1"/>
        </w:rPr>
        <w:t>IEEE Engineering Management Review</w:t>
      </w:r>
      <w:r w:rsidRPr="00A74D37">
        <w:rPr>
          <w:noProof/>
          <w:color w:val="000000" w:themeColor="text1"/>
        </w:rPr>
        <w:t xml:space="preserve"> 47 (3): 118-126.</w:t>
      </w:r>
    </w:p>
    <w:p w14:paraId="14D0798B"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Garvin, David A. 1993. "Building a learning organization. (includes related information on organizational learning, problem-solving at Xerox Corp., production and operating knowledge and on half-life curves)." </w:t>
      </w:r>
      <w:r w:rsidRPr="00A74D37">
        <w:rPr>
          <w:i/>
          <w:noProof/>
          <w:color w:val="000000" w:themeColor="text1"/>
        </w:rPr>
        <w:t>Harvard Business Review</w:t>
      </w:r>
      <w:r w:rsidRPr="00A74D37">
        <w:rPr>
          <w:noProof/>
          <w:color w:val="000000" w:themeColor="text1"/>
        </w:rPr>
        <w:t xml:space="preserve"> 71 (4): 78.</w:t>
      </w:r>
    </w:p>
    <w:p w14:paraId="54D93E51" w14:textId="31CFE1C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Gelbmann, Ulrike. 2010. "Establishing strategic CSR in SMEs: an Austrian CSR quality seal to substantiate the strategic CSR performance." </w:t>
      </w:r>
      <w:r w:rsidRPr="00A74D37">
        <w:rPr>
          <w:i/>
          <w:noProof/>
          <w:color w:val="000000" w:themeColor="text1"/>
        </w:rPr>
        <w:t>Sustainable Development</w:t>
      </w:r>
      <w:r w:rsidRPr="00A74D37">
        <w:rPr>
          <w:noProof/>
          <w:color w:val="000000" w:themeColor="text1"/>
        </w:rPr>
        <w:t xml:space="preserve"> 18 (2): 90-98. </w:t>
      </w:r>
      <w:hyperlink r:id="rId142" w:history="1">
        <w:r w:rsidRPr="00A74D37">
          <w:rPr>
            <w:rStyle w:val="Hyperlink"/>
            <w:noProof/>
            <w:color w:val="000000" w:themeColor="text1"/>
          </w:rPr>
          <w:t>https://doi.org/10.1002/sd.448</w:t>
        </w:r>
      </w:hyperlink>
      <w:r w:rsidRPr="00A74D37">
        <w:rPr>
          <w:noProof/>
          <w:color w:val="000000" w:themeColor="text1"/>
        </w:rPr>
        <w:t>.</w:t>
      </w:r>
    </w:p>
    <w:p w14:paraId="6D35CC2E"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George, J. Andreopoulos. 2017. Universal Declaration of Human Rights (UDHR).</w:t>
      </w:r>
    </w:p>
    <w:p w14:paraId="56E084B8" w14:textId="5C0AF08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Ghasemi, Sasan, and Mehran Nejati. 2014. "Corporate Social Responsibility: Opportunities, Drivers and Barriers." </w:t>
      </w:r>
      <w:r w:rsidRPr="00A74D37">
        <w:rPr>
          <w:i/>
          <w:noProof/>
          <w:color w:val="000000" w:themeColor="text1"/>
        </w:rPr>
        <w:t>International Journal of Entrepreneurial Knowledge</w:t>
      </w:r>
      <w:r w:rsidRPr="00A74D37">
        <w:rPr>
          <w:noProof/>
          <w:color w:val="000000" w:themeColor="text1"/>
        </w:rPr>
        <w:t xml:space="preserve"> 1 (1): 33. </w:t>
      </w:r>
      <w:hyperlink r:id="rId143" w:history="1">
        <w:r w:rsidRPr="00A74D37">
          <w:rPr>
            <w:rStyle w:val="Hyperlink"/>
            <w:noProof/>
            <w:color w:val="000000" w:themeColor="text1"/>
          </w:rPr>
          <w:t>https://doi.org/10.15759/ijek/2013/v1i1/53754</w:t>
        </w:r>
      </w:hyperlink>
      <w:r w:rsidRPr="00A74D37">
        <w:rPr>
          <w:noProof/>
          <w:color w:val="000000" w:themeColor="text1"/>
        </w:rPr>
        <w:t>.</w:t>
      </w:r>
    </w:p>
    <w:p w14:paraId="74F4AB82" w14:textId="08BF55F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Ghobadian, Abby, Kevin Money, Carola Hillenbrand, Bruce A. Rayton, Stephen J. Brammer, and Andrew I. Millington. 2015. "Corporate Social Performance and the Psychological Contract." </w:t>
      </w:r>
      <w:r w:rsidRPr="00A74D37">
        <w:rPr>
          <w:i/>
          <w:noProof/>
          <w:color w:val="000000" w:themeColor="text1"/>
        </w:rPr>
        <w:t>Group &amp;amp; Organization Management</w:t>
      </w:r>
      <w:r w:rsidRPr="00A74D37">
        <w:rPr>
          <w:noProof/>
          <w:color w:val="000000" w:themeColor="text1"/>
        </w:rPr>
        <w:t xml:space="preserve"> 40 (3): 353-377. </w:t>
      </w:r>
      <w:hyperlink r:id="rId144" w:history="1">
        <w:r w:rsidRPr="00A74D37">
          <w:rPr>
            <w:rStyle w:val="Hyperlink"/>
            <w:noProof/>
            <w:color w:val="000000" w:themeColor="text1"/>
          </w:rPr>
          <w:t>https://doi.org/10.1177/1059601114561476</w:t>
        </w:r>
      </w:hyperlink>
      <w:r w:rsidRPr="00A74D37">
        <w:rPr>
          <w:noProof/>
          <w:color w:val="000000" w:themeColor="text1"/>
        </w:rPr>
        <w:t>.</w:t>
      </w:r>
    </w:p>
    <w:p w14:paraId="19AF1E6F" w14:textId="2E4D06F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Giacomo, Boesso, Kumar Kamalesh, and Michelon Giovanna. 2013. "Descriptive, instrumental and strategic approaches to corporate social responsibility; Do they drive the financial performance of companies differently?" </w:t>
      </w:r>
      <w:r w:rsidRPr="00A74D37">
        <w:rPr>
          <w:i/>
          <w:noProof/>
          <w:color w:val="000000" w:themeColor="text1"/>
        </w:rPr>
        <w:t>Accounting, Auditing &amp;amp; Accountability Journal</w:t>
      </w:r>
      <w:r w:rsidRPr="00A74D37">
        <w:rPr>
          <w:noProof/>
          <w:color w:val="000000" w:themeColor="text1"/>
        </w:rPr>
        <w:t xml:space="preserve"> 26 (3): 399-422. </w:t>
      </w:r>
      <w:hyperlink r:id="rId145" w:history="1">
        <w:r w:rsidRPr="00A74D37">
          <w:rPr>
            <w:rStyle w:val="Hyperlink"/>
            <w:noProof/>
            <w:color w:val="000000" w:themeColor="text1"/>
          </w:rPr>
          <w:t>https://doi.org/10.1108/09513571311311874</w:t>
        </w:r>
      </w:hyperlink>
      <w:r w:rsidRPr="00A74D37">
        <w:rPr>
          <w:noProof/>
          <w:color w:val="000000" w:themeColor="text1"/>
        </w:rPr>
        <w:t>.</w:t>
      </w:r>
    </w:p>
    <w:p w14:paraId="27AB1B6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Gil-Swedberg, C. 1993. Book Reviews : Walter W. Powell and Paul J. DiMaggio (eds): The New Institutionalism in Organizational Analysis. Chicago: Chicago University Press, 1991 (Book review).</w:t>
      </w:r>
    </w:p>
    <w:p w14:paraId="22951AEF" w14:textId="66289C4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Gilbert, Dirk Ulrich, and Andreas Rasche. 2007. "Discourse Ethics and Social Accountability: The Ethics of SA 8000." </w:t>
      </w:r>
      <w:r w:rsidRPr="00A74D37">
        <w:rPr>
          <w:i/>
          <w:noProof/>
          <w:color w:val="000000" w:themeColor="text1"/>
        </w:rPr>
        <w:t>Business Ethics Quarterly</w:t>
      </w:r>
      <w:r w:rsidRPr="00A74D37">
        <w:rPr>
          <w:noProof/>
          <w:color w:val="000000" w:themeColor="text1"/>
        </w:rPr>
        <w:t xml:space="preserve"> 17 (02): 187-216. </w:t>
      </w:r>
      <w:hyperlink r:id="rId146" w:history="1">
        <w:r w:rsidRPr="00A74D37">
          <w:rPr>
            <w:rStyle w:val="Hyperlink"/>
            <w:noProof/>
            <w:color w:val="000000" w:themeColor="text1"/>
          </w:rPr>
          <w:t>https://doi.org/10.5840/beq200717230</w:t>
        </w:r>
      </w:hyperlink>
      <w:r w:rsidRPr="00A74D37">
        <w:rPr>
          <w:noProof/>
          <w:color w:val="000000" w:themeColor="text1"/>
        </w:rPr>
        <w:t>.</w:t>
      </w:r>
    </w:p>
    <w:p w14:paraId="512C12CA"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Glaser, Barney G. 1978. </w:t>
      </w:r>
      <w:r w:rsidRPr="00A74D37">
        <w:rPr>
          <w:i/>
          <w:noProof/>
          <w:color w:val="000000" w:themeColor="text1"/>
        </w:rPr>
        <w:t>Theoretical sensitivity</w:t>
      </w:r>
      <w:r w:rsidRPr="00A74D37">
        <w:rPr>
          <w:noProof/>
          <w:color w:val="000000" w:themeColor="text1"/>
        </w:rPr>
        <w:t>. University of California.</w:t>
      </w:r>
    </w:p>
    <w:p w14:paraId="4EB8F51E" w14:textId="2590DE9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Glavas, Ante. 2016. "Corporate Social Responsibility and Organizational Psychology: An Integrative Review." </w:t>
      </w:r>
      <w:r w:rsidRPr="00A74D37">
        <w:rPr>
          <w:i/>
          <w:noProof/>
          <w:color w:val="000000" w:themeColor="text1"/>
        </w:rPr>
        <w:t>Frontiers in Psychology</w:t>
      </w:r>
      <w:r w:rsidRPr="00A74D37">
        <w:rPr>
          <w:noProof/>
          <w:color w:val="000000" w:themeColor="text1"/>
        </w:rPr>
        <w:t xml:space="preserve"> 7. </w:t>
      </w:r>
      <w:hyperlink r:id="rId147" w:history="1">
        <w:r w:rsidRPr="00A74D37">
          <w:rPr>
            <w:rStyle w:val="Hyperlink"/>
            <w:noProof/>
            <w:color w:val="000000" w:themeColor="text1"/>
          </w:rPr>
          <w:t>https://doi.org/10.3389/fpsyg.2016.00144</w:t>
        </w:r>
      </w:hyperlink>
      <w:r w:rsidRPr="00A74D37">
        <w:rPr>
          <w:noProof/>
          <w:color w:val="000000" w:themeColor="text1"/>
        </w:rPr>
        <w:t>.</w:t>
      </w:r>
    </w:p>
    <w:p w14:paraId="2B32F1A6" w14:textId="21DA99E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Godfrey, Paul C., Craig B. Merrill, and Jared M. Hansen. 2009. "The relationship between corporate social responsibility and shareholder value: an empirical test of the risk management hypothesis." </w:t>
      </w:r>
      <w:r w:rsidRPr="00A74D37">
        <w:rPr>
          <w:i/>
          <w:noProof/>
          <w:color w:val="000000" w:themeColor="text1"/>
        </w:rPr>
        <w:t>Strategic Management Journal</w:t>
      </w:r>
      <w:r w:rsidRPr="00A74D37">
        <w:rPr>
          <w:noProof/>
          <w:color w:val="000000" w:themeColor="text1"/>
        </w:rPr>
        <w:t xml:space="preserve"> 30 (4): 425-445. </w:t>
      </w:r>
      <w:hyperlink r:id="rId148" w:history="1">
        <w:r w:rsidRPr="00A74D37">
          <w:rPr>
            <w:rStyle w:val="Hyperlink"/>
            <w:noProof/>
            <w:color w:val="000000" w:themeColor="text1"/>
          </w:rPr>
          <w:t>https://doi.org/10.1002/smj.750</w:t>
        </w:r>
      </w:hyperlink>
      <w:r w:rsidRPr="00A74D37">
        <w:rPr>
          <w:noProof/>
          <w:color w:val="000000" w:themeColor="text1"/>
        </w:rPr>
        <w:t>.</w:t>
      </w:r>
    </w:p>
    <w:p w14:paraId="1A52D4BF" w14:textId="6916FFE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Gold, S., A. Trautrims, and Z. Trodd. 2015. "Modern slavery challenges to supply chain management." </w:t>
      </w:r>
      <w:r w:rsidRPr="00A74D37">
        <w:rPr>
          <w:i/>
          <w:noProof/>
          <w:color w:val="000000" w:themeColor="text1"/>
        </w:rPr>
        <w:t>Supply Chain Management</w:t>
      </w:r>
      <w:r w:rsidRPr="00A74D37">
        <w:rPr>
          <w:noProof/>
          <w:color w:val="000000" w:themeColor="text1"/>
        </w:rPr>
        <w:t xml:space="preserve"> 20 (5): 485-494. </w:t>
      </w:r>
      <w:hyperlink r:id="rId149" w:history="1">
        <w:r w:rsidRPr="00A74D37">
          <w:rPr>
            <w:rStyle w:val="Hyperlink"/>
            <w:noProof/>
            <w:color w:val="000000" w:themeColor="text1"/>
          </w:rPr>
          <w:t>https://doi.org/10.1108/SCM-02-2015-0046</w:t>
        </w:r>
      </w:hyperlink>
      <w:r w:rsidRPr="00A74D37">
        <w:rPr>
          <w:noProof/>
          <w:color w:val="000000" w:themeColor="text1"/>
        </w:rPr>
        <w:t>.</w:t>
      </w:r>
    </w:p>
    <w:p w14:paraId="3C3EAA7F" w14:textId="27CA231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Gong, Mengfeng, Andrew Simpson, Lenny Koh, and Kim Hua Tan. 2016. "Inside out: The interrelationships of sustainable performance metrics and its effect on business decision making: Theory and practice." </w:t>
      </w:r>
      <w:r w:rsidRPr="00A74D37">
        <w:rPr>
          <w:i/>
          <w:noProof/>
          <w:color w:val="000000" w:themeColor="text1"/>
        </w:rPr>
        <w:t>Resources, Conservation &amp;amp; Recycling</w:t>
      </w:r>
      <w:r w:rsidRPr="00A74D37">
        <w:rPr>
          <w:noProof/>
          <w:color w:val="000000" w:themeColor="text1"/>
        </w:rPr>
        <w:t xml:space="preserve">. </w:t>
      </w:r>
      <w:hyperlink r:id="rId150" w:history="1">
        <w:r w:rsidRPr="00A74D37">
          <w:rPr>
            <w:rStyle w:val="Hyperlink"/>
            <w:noProof/>
            <w:color w:val="000000" w:themeColor="text1"/>
          </w:rPr>
          <w:t>https://doi.org/10.1016/j.resconrec.2016.11.001</w:t>
        </w:r>
      </w:hyperlink>
      <w:r w:rsidRPr="00A74D37">
        <w:rPr>
          <w:noProof/>
          <w:color w:val="000000" w:themeColor="text1"/>
        </w:rPr>
        <w:t>.</w:t>
      </w:r>
    </w:p>
    <w:p w14:paraId="187518E6"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Gorski, Philip S. 2013. “What is Critical Realism? And Why Should You Care?”.</w:t>
      </w:r>
    </w:p>
    <w:p w14:paraId="6E6DAB9E" w14:textId="0CCF1F6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Gosling, Jonathan, Fu Jia, Yu Gong, and Steve Brown. 2016. "The role of supply chain leadership in the learning of sustainable practice: toward an integrated framework." </w:t>
      </w:r>
      <w:r w:rsidRPr="00A74D37">
        <w:rPr>
          <w:i/>
          <w:noProof/>
          <w:color w:val="000000" w:themeColor="text1"/>
        </w:rPr>
        <w:t>Journal of Cleaner Production</w:t>
      </w:r>
      <w:r w:rsidRPr="00A74D37">
        <w:rPr>
          <w:noProof/>
          <w:color w:val="000000" w:themeColor="text1"/>
        </w:rPr>
        <w:t xml:space="preserve"> 137: 1458-1469. </w:t>
      </w:r>
      <w:hyperlink r:id="rId151" w:history="1">
        <w:r w:rsidRPr="00A74D37">
          <w:rPr>
            <w:rStyle w:val="Hyperlink"/>
            <w:noProof/>
            <w:color w:val="000000" w:themeColor="text1"/>
          </w:rPr>
          <w:t>https://doi.org/10.1016/j.jclepro.2014.10.029</w:t>
        </w:r>
      </w:hyperlink>
      <w:r w:rsidRPr="00A74D37">
        <w:rPr>
          <w:noProof/>
          <w:color w:val="000000" w:themeColor="text1"/>
        </w:rPr>
        <w:t>.</w:t>
      </w:r>
    </w:p>
    <w:p w14:paraId="424519DD" w14:textId="1554412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Govindan, Kannan, P. C. Jha, and Kiran Garg. 2015. "Product recovery optimization in closed- loop supply chain to improve sustainability in manufacturing." </w:t>
      </w:r>
      <w:r w:rsidRPr="00A74D37">
        <w:rPr>
          <w:i/>
          <w:noProof/>
          <w:color w:val="000000" w:themeColor="text1"/>
        </w:rPr>
        <w:t>International Journal of Production Research</w:t>
      </w:r>
      <w:r w:rsidRPr="00A74D37">
        <w:rPr>
          <w:noProof/>
          <w:color w:val="000000" w:themeColor="text1"/>
        </w:rPr>
        <w:t xml:space="preserve">: 1-24. </w:t>
      </w:r>
      <w:hyperlink r:id="rId152" w:history="1">
        <w:r w:rsidRPr="00A74D37">
          <w:rPr>
            <w:rStyle w:val="Hyperlink"/>
            <w:noProof/>
            <w:color w:val="000000" w:themeColor="text1"/>
          </w:rPr>
          <w:t>https://doi.org/10.1080/00207543.2015.1083625</w:t>
        </w:r>
      </w:hyperlink>
      <w:r w:rsidRPr="00A74D37">
        <w:rPr>
          <w:noProof/>
          <w:color w:val="000000" w:themeColor="text1"/>
        </w:rPr>
        <w:t>.</w:t>
      </w:r>
    </w:p>
    <w:p w14:paraId="525ED83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Graafland, Johan, and Niels Noorderhaven. 2018. "National culture and environmental responsibility research revisited." </w:t>
      </w:r>
      <w:r w:rsidRPr="00A74D37">
        <w:rPr>
          <w:i/>
          <w:noProof/>
          <w:color w:val="000000" w:themeColor="text1"/>
        </w:rPr>
        <w:t>International Business Review</w:t>
      </w:r>
      <w:r w:rsidRPr="00A74D37">
        <w:rPr>
          <w:noProof/>
          <w:color w:val="000000" w:themeColor="text1"/>
        </w:rPr>
        <w:t xml:space="preserve"> 27 (5): 958-968.</w:t>
      </w:r>
    </w:p>
    <w:p w14:paraId="79342AE4" w14:textId="215A53B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Graafland, Johan, and Hugo Smid. 2015. "Competition and Institutional Drivers of Corporate Social Performance." </w:t>
      </w:r>
      <w:r w:rsidRPr="00A74D37">
        <w:rPr>
          <w:i/>
          <w:noProof/>
          <w:color w:val="000000" w:themeColor="text1"/>
        </w:rPr>
        <w:t>De Economist</w:t>
      </w:r>
      <w:r w:rsidRPr="00A74D37">
        <w:rPr>
          <w:noProof/>
          <w:color w:val="000000" w:themeColor="text1"/>
        </w:rPr>
        <w:t xml:space="preserve"> 163 (3): 303-322. </w:t>
      </w:r>
      <w:hyperlink r:id="rId153" w:history="1">
        <w:r w:rsidRPr="00A74D37">
          <w:rPr>
            <w:rStyle w:val="Hyperlink"/>
            <w:noProof/>
            <w:color w:val="000000" w:themeColor="text1"/>
          </w:rPr>
          <w:t>https://doi.org/10.1007/s10645-015-9255-y</w:t>
        </w:r>
      </w:hyperlink>
      <w:r w:rsidRPr="00A74D37">
        <w:rPr>
          <w:noProof/>
          <w:color w:val="000000" w:themeColor="text1"/>
        </w:rPr>
        <w:t>.</w:t>
      </w:r>
    </w:p>
    <w:p w14:paraId="06E14ADD" w14:textId="07062129"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Gregory, Alan, and Julie Whittaker. 2013. "Exploring the Valuation of Corporate Social Responsibility—A Comparison of Research Methods." </w:t>
      </w:r>
      <w:r w:rsidRPr="00A74D37">
        <w:rPr>
          <w:i/>
          <w:noProof/>
          <w:color w:val="000000" w:themeColor="text1"/>
        </w:rPr>
        <w:t>J Bus Ethics</w:t>
      </w:r>
      <w:r w:rsidRPr="00A74D37">
        <w:rPr>
          <w:noProof/>
          <w:color w:val="000000" w:themeColor="text1"/>
        </w:rPr>
        <w:t xml:space="preserve"> 116 (1): 1-20. </w:t>
      </w:r>
      <w:hyperlink r:id="rId154" w:history="1">
        <w:r w:rsidRPr="00A74D37">
          <w:rPr>
            <w:rStyle w:val="Hyperlink"/>
            <w:noProof/>
            <w:color w:val="000000" w:themeColor="text1"/>
          </w:rPr>
          <w:t>https://doi.org/10.1007/s10551-012-1465-5</w:t>
        </w:r>
      </w:hyperlink>
      <w:r w:rsidRPr="00A74D37">
        <w:rPr>
          <w:noProof/>
          <w:color w:val="000000" w:themeColor="text1"/>
        </w:rPr>
        <w:t>.</w:t>
      </w:r>
    </w:p>
    <w:p w14:paraId="4343E92A"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Grimm, Jörg H., Joerg S. Hofstetter, and Joseph Sarkis. 2014. "Critical factors for sub-supplier management: A sustainable food supply chains perspective." </w:t>
      </w:r>
      <w:r w:rsidRPr="00A74D37">
        <w:rPr>
          <w:i/>
          <w:noProof/>
          <w:color w:val="000000" w:themeColor="text1"/>
        </w:rPr>
        <w:t>International journal of production economics</w:t>
      </w:r>
      <w:r w:rsidRPr="00A74D37">
        <w:rPr>
          <w:noProof/>
          <w:color w:val="000000" w:themeColor="text1"/>
        </w:rPr>
        <w:t xml:space="preserve"> 152: 159-173.</w:t>
      </w:r>
    </w:p>
    <w:p w14:paraId="1224DAE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 2016. "Exploring sub-suppliers' compliance with corporate sustainability standards." </w:t>
      </w:r>
      <w:r w:rsidRPr="00A74D37">
        <w:rPr>
          <w:i/>
          <w:noProof/>
          <w:color w:val="000000" w:themeColor="text1"/>
        </w:rPr>
        <w:t>Journal of Cleaner Production</w:t>
      </w:r>
      <w:r w:rsidRPr="00A74D37">
        <w:rPr>
          <w:noProof/>
          <w:color w:val="000000" w:themeColor="text1"/>
        </w:rPr>
        <w:t xml:space="preserve"> 112: 1971-1984.</w:t>
      </w:r>
    </w:p>
    <w:p w14:paraId="57E85BDC" w14:textId="64531C4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Grimmer, Martin, and Timothy Bingham. 2013. "Company environmental performance and consumer purchase intentions." </w:t>
      </w:r>
      <w:r w:rsidRPr="00A74D37">
        <w:rPr>
          <w:i/>
          <w:noProof/>
          <w:color w:val="000000" w:themeColor="text1"/>
        </w:rPr>
        <w:t>Journal of Business Research</w:t>
      </w:r>
      <w:r w:rsidRPr="00A74D37">
        <w:rPr>
          <w:noProof/>
          <w:color w:val="000000" w:themeColor="text1"/>
        </w:rPr>
        <w:t xml:space="preserve"> 66 (10): 1945-1953. </w:t>
      </w:r>
      <w:hyperlink r:id="rId155" w:history="1">
        <w:r w:rsidRPr="00A74D37">
          <w:rPr>
            <w:rStyle w:val="Hyperlink"/>
            <w:noProof/>
            <w:color w:val="000000" w:themeColor="text1"/>
          </w:rPr>
          <w:t>https://doi.org/10.1016/j.jbusres.2013.02.017</w:t>
        </w:r>
      </w:hyperlink>
      <w:r w:rsidRPr="00A74D37">
        <w:rPr>
          <w:noProof/>
          <w:color w:val="000000" w:themeColor="text1"/>
        </w:rPr>
        <w:t>.</w:t>
      </w:r>
    </w:p>
    <w:p w14:paraId="2AE6EA4D" w14:textId="7F12492C"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Guerci, Marco, Annachiara Longoni, and Davide Luzzini. 2015. "Translating stakeholder pressures into environmental performance – the mediating role of green HRM practices." </w:t>
      </w:r>
      <w:r w:rsidRPr="00A74D37">
        <w:rPr>
          <w:i/>
          <w:noProof/>
          <w:color w:val="000000" w:themeColor="text1"/>
        </w:rPr>
        <w:t>The International Journal of Human Resource Management</w:t>
      </w:r>
      <w:r w:rsidRPr="00A74D37">
        <w:rPr>
          <w:noProof/>
          <w:color w:val="000000" w:themeColor="text1"/>
        </w:rPr>
        <w:t xml:space="preserve">: 1-28. </w:t>
      </w:r>
      <w:hyperlink r:id="rId156" w:history="1">
        <w:r w:rsidRPr="00A74D37">
          <w:rPr>
            <w:rStyle w:val="Hyperlink"/>
            <w:noProof/>
            <w:color w:val="000000" w:themeColor="text1"/>
          </w:rPr>
          <w:t>https://doi.org/10.1080/09585192.2015.1065431</w:t>
        </w:r>
      </w:hyperlink>
      <w:r w:rsidRPr="00A74D37">
        <w:rPr>
          <w:noProof/>
          <w:color w:val="000000" w:themeColor="text1"/>
        </w:rPr>
        <w:t>.</w:t>
      </w:r>
    </w:p>
    <w:p w14:paraId="6A7502C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Hackert, Ann M., Dennis Krumwiede, Joanne Tokle, and Robert J. Vokurka. 2014. "Corporate social responsibility practices and company size among global manufacturers." </w:t>
      </w:r>
      <w:r w:rsidRPr="00A74D37">
        <w:rPr>
          <w:i/>
          <w:noProof/>
          <w:color w:val="000000" w:themeColor="text1"/>
        </w:rPr>
        <w:t>Journal of International Business Research</w:t>
      </w:r>
      <w:r w:rsidRPr="00A74D37">
        <w:rPr>
          <w:noProof/>
          <w:color w:val="000000" w:themeColor="text1"/>
        </w:rPr>
        <w:t xml:space="preserve"> 13 (1): 41.</w:t>
      </w:r>
    </w:p>
    <w:p w14:paraId="7FF6FDEE"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Hallebone, Erica. 2009. </w:t>
      </w:r>
      <w:r w:rsidRPr="00A74D37">
        <w:rPr>
          <w:i/>
          <w:noProof/>
          <w:color w:val="000000" w:themeColor="text1"/>
        </w:rPr>
        <w:t>Business and management research : paradigms &amp;amp; practices</w:t>
      </w:r>
      <w:r w:rsidRPr="00A74D37">
        <w:rPr>
          <w:noProof/>
          <w:color w:val="000000" w:themeColor="text1"/>
        </w:rPr>
        <w:t>. Edited by Jan Priest. Basingstoke [England] ; New York: Basingstoke England ; New York : Palgrave Macmillan.</w:t>
      </w:r>
    </w:p>
    <w:p w14:paraId="6D91B9F8" w14:textId="35D62E0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Hameed, Imran, Zahid Riaz, Ghulam A. Arain, and Omer Farooq. 2016. "How Do Internal and External CSR Affect Employees' Organizational Identification? A Perspective from the Group Engagement Model." </w:t>
      </w:r>
      <w:r w:rsidRPr="00A74D37">
        <w:rPr>
          <w:i/>
          <w:noProof/>
          <w:color w:val="000000" w:themeColor="text1"/>
        </w:rPr>
        <w:t>Frontiers in psychology</w:t>
      </w:r>
      <w:r w:rsidRPr="00A74D37">
        <w:rPr>
          <w:noProof/>
          <w:color w:val="000000" w:themeColor="text1"/>
        </w:rPr>
        <w:t xml:space="preserve"> 7: 788. </w:t>
      </w:r>
      <w:hyperlink r:id="rId157" w:history="1">
        <w:r w:rsidRPr="00A74D37">
          <w:rPr>
            <w:rStyle w:val="Hyperlink"/>
            <w:noProof/>
            <w:color w:val="000000" w:themeColor="text1"/>
          </w:rPr>
          <w:t>https://doi.org/10.3389/fpsyg.2016.00788</w:t>
        </w:r>
      </w:hyperlink>
      <w:r w:rsidRPr="00A74D37">
        <w:rPr>
          <w:noProof/>
          <w:color w:val="000000" w:themeColor="text1"/>
        </w:rPr>
        <w:t>.</w:t>
      </w:r>
    </w:p>
    <w:p w14:paraId="27C9C423" w14:textId="4C59136C"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Hansen, S., Benjamin Dunford, Alan Boss, R. Boss, and Ingo Angermeier. 2011. "Corporate Social Responsibility and the Benefits of Employee Trust: A Cross-Disciplinary Perspective." </w:t>
      </w:r>
      <w:r w:rsidRPr="00A74D37">
        <w:rPr>
          <w:i/>
          <w:noProof/>
          <w:color w:val="000000" w:themeColor="text1"/>
        </w:rPr>
        <w:t>J Bus Ethics</w:t>
      </w:r>
      <w:r w:rsidRPr="00A74D37">
        <w:rPr>
          <w:noProof/>
          <w:color w:val="000000" w:themeColor="text1"/>
        </w:rPr>
        <w:t xml:space="preserve"> 102 (1): 29-45. </w:t>
      </w:r>
      <w:hyperlink r:id="rId158" w:history="1">
        <w:r w:rsidRPr="00A74D37">
          <w:rPr>
            <w:rStyle w:val="Hyperlink"/>
            <w:noProof/>
            <w:color w:val="000000" w:themeColor="text1"/>
          </w:rPr>
          <w:t>https://doi.org/10.1007/s10551-011-0903-0</w:t>
        </w:r>
      </w:hyperlink>
      <w:r w:rsidRPr="00A74D37">
        <w:rPr>
          <w:noProof/>
          <w:color w:val="000000" w:themeColor="text1"/>
        </w:rPr>
        <w:t>.</w:t>
      </w:r>
    </w:p>
    <w:p w14:paraId="0EB73D05"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Hardy, Mark. 2014. Too good to be true? Reckoning with realism.</w:t>
      </w:r>
    </w:p>
    <w:p w14:paraId="5A35EEC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Harrington, Alexandra R. 2011. "Corporate social responsibility, globalization, the multinational corporation, and labor: an unlikely alliance.(Protecting Workers' Rights in a Post-Wisconsin World: Strategies for Organizing and Action in an Era of Diminished Resources and Embattled Unions)." </w:t>
      </w:r>
      <w:r w:rsidRPr="00A74D37">
        <w:rPr>
          <w:i/>
          <w:noProof/>
          <w:color w:val="000000" w:themeColor="text1"/>
        </w:rPr>
        <w:t>Albany Law Review</w:t>
      </w:r>
      <w:r w:rsidRPr="00A74D37">
        <w:rPr>
          <w:noProof/>
          <w:color w:val="000000" w:themeColor="text1"/>
        </w:rPr>
        <w:t xml:space="preserve"> 75 (1): 483.</w:t>
      </w:r>
    </w:p>
    <w:p w14:paraId="6F7A05F2" w14:textId="55614BC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Hasle, Peter, and Per Langaa Jensen. 2012. "Ergonomics and sustainability-- challenges from global supply chains." </w:t>
      </w:r>
      <w:r w:rsidRPr="00A74D37">
        <w:rPr>
          <w:i/>
          <w:noProof/>
          <w:color w:val="000000" w:themeColor="text1"/>
        </w:rPr>
        <w:t>Work (Reading, Mass.)</w:t>
      </w:r>
      <w:r w:rsidRPr="00A74D37">
        <w:rPr>
          <w:noProof/>
          <w:color w:val="000000" w:themeColor="text1"/>
        </w:rPr>
        <w:t xml:space="preserve"> 41 Suppl 1: 3906. </w:t>
      </w:r>
      <w:hyperlink r:id="rId159" w:history="1">
        <w:r w:rsidRPr="00A74D37">
          <w:rPr>
            <w:rStyle w:val="Hyperlink"/>
            <w:noProof/>
            <w:color w:val="000000" w:themeColor="text1"/>
          </w:rPr>
          <w:t>https://doi.org/10.3233/WOR-2012-0060-3906</w:t>
        </w:r>
      </w:hyperlink>
      <w:r w:rsidRPr="00A74D37">
        <w:rPr>
          <w:noProof/>
          <w:color w:val="000000" w:themeColor="text1"/>
        </w:rPr>
        <w:t>.</w:t>
      </w:r>
    </w:p>
    <w:p w14:paraId="73ECBDD7" w14:textId="55289659"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Heineman, Ben W. 2012. "In Defense of Responsible Offshoring and Outsorcing." </w:t>
      </w:r>
      <w:r w:rsidRPr="00A74D37">
        <w:rPr>
          <w:i/>
          <w:noProof/>
          <w:color w:val="000000" w:themeColor="text1"/>
        </w:rPr>
        <w:t xml:space="preserve">Harvard Business Review, Feburary. </w:t>
      </w:r>
      <w:hyperlink r:id="rId160" w:history="1">
        <w:r w:rsidRPr="00A74D37">
          <w:rPr>
            <w:rStyle w:val="Hyperlink"/>
            <w:i/>
            <w:noProof/>
            <w:color w:val="000000" w:themeColor="text1"/>
          </w:rPr>
          <w:t>https://hbr</w:t>
        </w:r>
      </w:hyperlink>
      <w:r w:rsidRPr="00A74D37">
        <w:rPr>
          <w:i/>
          <w:noProof/>
          <w:color w:val="000000" w:themeColor="text1"/>
        </w:rPr>
        <w:t>. org/2012/02/in-defense-of-responsible-offs</w:t>
      </w:r>
      <w:r w:rsidRPr="00A74D37">
        <w:rPr>
          <w:noProof/>
          <w:color w:val="000000" w:themeColor="text1"/>
        </w:rPr>
        <w:t>.</w:t>
      </w:r>
    </w:p>
    <w:p w14:paraId="01089C66"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Herbert, Bob. 1996. In America;Nike&amp;#039;s Pyramid Scheme.(Editorial Desk).</w:t>
      </w:r>
    </w:p>
    <w:p w14:paraId="289FB23B"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Hernandez, Cheri Ann. 2009. "Theoretical coding in grounded theory methodology." </w:t>
      </w:r>
      <w:r w:rsidRPr="00A74D37">
        <w:rPr>
          <w:i/>
          <w:noProof/>
          <w:color w:val="000000" w:themeColor="text1"/>
        </w:rPr>
        <w:t>Grounded Theory Review</w:t>
      </w:r>
      <w:r w:rsidRPr="00A74D37">
        <w:rPr>
          <w:noProof/>
          <w:color w:val="000000" w:themeColor="text1"/>
        </w:rPr>
        <w:t xml:space="preserve"> 8 (3).</w:t>
      </w:r>
    </w:p>
    <w:p w14:paraId="2EEF4FF4" w14:textId="3F0B5AB1"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Hietbrink, Joop Joost C., Guido Berens, and Johan van Rekom. 2010. "Corporate social responsibility in a business purchasing context: the role of CSR type and supplier product share size.(Report)." </w:t>
      </w:r>
      <w:r w:rsidRPr="00A74D37">
        <w:rPr>
          <w:i/>
          <w:noProof/>
          <w:color w:val="000000" w:themeColor="text1"/>
        </w:rPr>
        <w:t>Corporate Reputation Review</w:t>
      </w:r>
      <w:r w:rsidRPr="00A74D37">
        <w:rPr>
          <w:noProof/>
          <w:color w:val="000000" w:themeColor="text1"/>
        </w:rPr>
        <w:t xml:space="preserve"> 13 (4): 284. </w:t>
      </w:r>
      <w:hyperlink r:id="rId161" w:history="1">
        <w:r w:rsidRPr="00A74D37">
          <w:rPr>
            <w:rStyle w:val="Hyperlink"/>
            <w:noProof/>
            <w:color w:val="000000" w:themeColor="text1"/>
          </w:rPr>
          <w:t>https://doi.org/10.1057/crr.2010.24</w:t>
        </w:r>
      </w:hyperlink>
      <w:r w:rsidRPr="00A74D37">
        <w:rPr>
          <w:noProof/>
          <w:color w:val="000000" w:themeColor="text1"/>
        </w:rPr>
        <w:t>.</w:t>
      </w:r>
    </w:p>
    <w:p w14:paraId="315C0C03" w14:textId="78BAD23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Hildebrand, Diogo, Yoshiko Demotta, Sankar Sen, and Ana Valenzuela. 2017. "Consumer Responses to Corporate Social Responsibility ( CSR) Contribution Type." </w:t>
      </w:r>
      <w:r w:rsidRPr="00A74D37">
        <w:rPr>
          <w:i/>
          <w:noProof/>
          <w:color w:val="000000" w:themeColor="text1"/>
        </w:rPr>
        <w:t>Journal of Consumer Research</w:t>
      </w:r>
      <w:r w:rsidRPr="00A74D37">
        <w:rPr>
          <w:noProof/>
          <w:color w:val="000000" w:themeColor="text1"/>
        </w:rPr>
        <w:t xml:space="preserve">. </w:t>
      </w:r>
      <w:hyperlink r:id="rId162" w:history="1">
        <w:r w:rsidRPr="00A74D37">
          <w:rPr>
            <w:rStyle w:val="Hyperlink"/>
            <w:noProof/>
            <w:color w:val="000000" w:themeColor="text1"/>
          </w:rPr>
          <w:t>https://doi.org/10.1093/jcr/ucx063</w:t>
        </w:r>
      </w:hyperlink>
      <w:r w:rsidRPr="00A74D37">
        <w:rPr>
          <w:noProof/>
          <w:color w:val="000000" w:themeColor="text1"/>
        </w:rPr>
        <w:t>.</w:t>
      </w:r>
    </w:p>
    <w:p w14:paraId="13439D9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Hillman, A. J., and G. D. Keim. 2001. "Shareholder value, stakeholder management, and social issues: What's the bottom line?" </w:t>
      </w:r>
      <w:r w:rsidRPr="00A74D37">
        <w:rPr>
          <w:i/>
          <w:noProof/>
          <w:color w:val="000000" w:themeColor="text1"/>
        </w:rPr>
        <w:t>Strategic Management Journal</w:t>
      </w:r>
      <w:r w:rsidRPr="00A74D37">
        <w:rPr>
          <w:noProof/>
          <w:color w:val="000000" w:themeColor="text1"/>
        </w:rPr>
        <w:t xml:space="preserve"> 22 (2): 125-139.</w:t>
      </w:r>
    </w:p>
    <w:p w14:paraId="7BDA0FC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Ho, Virginia Harper. 2013. "Beyond regulation: a comparative look at state-centric corporate social responsibility and the law in China. (I. Introduction through III. State Sponsorship of CSR in China B. National CSR Initiatives, p. 375-409)." </w:t>
      </w:r>
      <w:r w:rsidRPr="00A74D37">
        <w:rPr>
          <w:i/>
          <w:noProof/>
          <w:color w:val="000000" w:themeColor="text1"/>
        </w:rPr>
        <w:t>Vanderbilt Journal of Transnational Law</w:t>
      </w:r>
      <w:r w:rsidRPr="00A74D37">
        <w:rPr>
          <w:noProof/>
          <w:color w:val="000000" w:themeColor="text1"/>
        </w:rPr>
        <w:t xml:space="preserve"> 46 (2): 375.</w:t>
      </w:r>
    </w:p>
    <w:p w14:paraId="1DEDCE5F" w14:textId="1C2F271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Hoang, Dong, and Bryn Jones. 2012. "Why do corporate codes of conduct fail? Women workers and clothing supply chains in Vietnam." </w:t>
      </w:r>
      <w:r w:rsidRPr="00A74D37">
        <w:rPr>
          <w:i/>
          <w:noProof/>
          <w:color w:val="000000" w:themeColor="text1"/>
        </w:rPr>
        <w:t>Global Social Policy</w:t>
      </w:r>
      <w:r w:rsidRPr="00A74D37">
        <w:rPr>
          <w:noProof/>
          <w:color w:val="000000" w:themeColor="text1"/>
        </w:rPr>
        <w:t xml:space="preserve"> 12 (1): 67-85. </w:t>
      </w:r>
      <w:hyperlink r:id="rId163" w:history="1">
        <w:r w:rsidRPr="00A74D37">
          <w:rPr>
            <w:rStyle w:val="Hyperlink"/>
            <w:noProof/>
            <w:color w:val="000000" w:themeColor="text1"/>
          </w:rPr>
          <w:t>https://doi.org/10.1177/1468018111431757</w:t>
        </w:r>
      </w:hyperlink>
      <w:r w:rsidRPr="00A74D37">
        <w:rPr>
          <w:noProof/>
          <w:color w:val="000000" w:themeColor="text1"/>
        </w:rPr>
        <w:t>.</w:t>
      </w:r>
    </w:p>
    <w:p w14:paraId="55D3C160"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Hofstede, Geert. 2011. "Dimensionalizing Cultures: The Hofstede Model in Context." </w:t>
      </w:r>
      <w:r w:rsidRPr="00A74D37">
        <w:rPr>
          <w:i/>
          <w:noProof/>
          <w:color w:val="000000" w:themeColor="text1"/>
        </w:rPr>
        <w:t>Online Readings in Psychology and Culture</w:t>
      </w:r>
      <w:r w:rsidRPr="00A74D37">
        <w:rPr>
          <w:noProof/>
          <w:color w:val="000000" w:themeColor="text1"/>
        </w:rPr>
        <w:t xml:space="preserve"> 2 (1).</w:t>
      </w:r>
    </w:p>
    <w:p w14:paraId="39C26FFA" w14:textId="5876423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Holder-Webb, L., J. R. Cohen, L. Nath, and D. Wood. 2009. "The Supply of Corporate Social Responsibility Disclosures Among US Firms." </w:t>
      </w:r>
      <w:r w:rsidRPr="00A74D37">
        <w:rPr>
          <w:i/>
          <w:noProof/>
          <w:color w:val="000000" w:themeColor="text1"/>
        </w:rPr>
        <w:t>Journal of Business Ethics</w:t>
      </w:r>
      <w:r w:rsidRPr="00A74D37">
        <w:rPr>
          <w:noProof/>
          <w:color w:val="000000" w:themeColor="text1"/>
        </w:rPr>
        <w:t xml:space="preserve"> 84 (4): 497-527. </w:t>
      </w:r>
      <w:hyperlink r:id="rId164" w:history="1">
        <w:r w:rsidRPr="00A74D37">
          <w:rPr>
            <w:rStyle w:val="Hyperlink"/>
            <w:noProof/>
            <w:color w:val="000000" w:themeColor="text1"/>
          </w:rPr>
          <w:t>https://doi.org/10.1007/s10551-008-9721-4</w:t>
        </w:r>
      </w:hyperlink>
      <w:r w:rsidRPr="00A74D37">
        <w:rPr>
          <w:noProof/>
          <w:color w:val="000000" w:themeColor="text1"/>
        </w:rPr>
        <w:t>.</w:t>
      </w:r>
    </w:p>
    <w:p w14:paraId="01090279" w14:textId="1788656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Hsueh, Che-Fu. 2014. "Improving corporate social responsibility in a supply chain through a new revenue sharing contract." </w:t>
      </w:r>
      <w:r w:rsidRPr="00A74D37">
        <w:rPr>
          <w:i/>
          <w:noProof/>
          <w:color w:val="000000" w:themeColor="text1"/>
        </w:rPr>
        <w:t>International Journal of Production Economics</w:t>
      </w:r>
      <w:r w:rsidRPr="00A74D37">
        <w:rPr>
          <w:noProof/>
          <w:color w:val="000000" w:themeColor="text1"/>
        </w:rPr>
        <w:t xml:space="preserve"> 151: 214-222. </w:t>
      </w:r>
      <w:hyperlink r:id="rId165" w:history="1">
        <w:r w:rsidRPr="00A74D37">
          <w:rPr>
            <w:rStyle w:val="Hyperlink"/>
            <w:noProof/>
            <w:color w:val="000000" w:themeColor="text1"/>
          </w:rPr>
          <w:t>https://doi.org/10.1016/j.ijpe.2013.10.017</w:t>
        </w:r>
      </w:hyperlink>
      <w:r w:rsidRPr="00A74D37">
        <w:rPr>
          <w:noProof/>
          <w:color w:val="000000" w:themeColor="text1"/>
        </w:rPr>
        <w:t>.</w:t>
      </w:r>
    </w:p>
    <w:p w14:paraId="2414C8F8" w14:textId="395184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 2015. "A bilevel programming model for corporate social responsibility collaboration in sustainable supply chain management." </w:t>
      </w:r>
      <w:r w:rsidRPr="00A74D37">
        <w:rPr>
          <w:i/>
          <w:noProof/>
          <w:color w:val="000000" w:themeColor="text1"/>
        </w:rPr>
        <w:t>Transportation Research Part E</w:t>
      </w:r>
      <w:r w:rsidRPr="00A74D37">
        <w:rPr>
          <w:noProof/>
          <w:color w:val="000000" w:themeColor="text1"/>
        </w:rPr>
        <w:t xml:space="preserve"> 73: 84-95. </w:t>
      </w:r>
      <w:hyperlink r:id="rId166" w:history="1">
        <w:r w:rsidRPr="00A74D37">
          <w:rPr>
            <w:rStyle w:val="Hyperlink"/>
            <w:noProof/>
            <w:color w:val="000000" w:themeColor="text1"/>
          </w:rPr>
          <w:t>https://doi.org/10.1016/j.tre.2014.11.006</w:t>
        </w:r>
      </w:hyperlink>
      <w:r w:rsidRPr="00A74D37">
        <w:rPr>
          <w:noProof/>
          <w:color w:val="000000" w:themeColor="text1"/>
        </w:rPr>
        <w:t>.</w:t>
      </w:r>
    </w:p>
    <w:p w14:paraId="5567B67B"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Hunt, Shelby. 1991. "Modern marketing theory: Critical issues in the philosophy of marketing science."</w:t>
      </w:r>
    </w:p>
    <w:p w14:paraId="02A9A37D" w14:textId="704CF9D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Ikelegbe, Austine. 2005. "State, Ethnic Militias, and Conflict in Nigeria." </w:t>
      </w:r>
      <w:r w:rsidRPr="00A74D37">
        <w:rPr>
          <w:i/>
          <w:noProof/>
          <w:color w:val="000000" w:themeColor="text1"/>
        </w:rPr>
        <w:t>Canadian Journal of African Studies/La Revue canadienne des études africaines</w:t>
      </w:r>
      <w:r w:rsidRPr="00A74D37">
        <w:rPr>
          <w:noProof/>
          <w:color w:val="000000" w:themeColor="text1"/>
        </w:rPr>
        <w:t xml:space="preserve"> 39 (3): 490-516. </w:t>
      </w:r>
      <w:hyperlink r:id="rId167" w:history="1">
        <w:r w:rsidRPr="00A74D37">
          <w:rPr>
            <w:rStyle w:val="Hyperlink"/>
            <w:noProof/>
            <w:color w:val="000000" w:themeColor="text1"/>
          </w:rPr>
          <w:t>https://doi.org/10.1080/00083968.2005.10751327</w:t>
        </w:r>
      </w:hyperlink>
      <w:r w:rsidRPr="00A74D37">
        <w:rPr>
          <w:noProof/>
          <w:color w:val="000000" w:themeColor="text1"/>
        </w:rPr>
        <w:t>.</w:t>
      </w:r>
    </w:p>
    <w:p w14:paraId="25F594EE" w14:textId="531DD2D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Ingenbleek, Paul, Menno Binnekamp, and Silvia Goddijn. 2007. "Setting standards for CSR: A comparative case study on criteria-formulating organizations." </w:t>
      </w:r>
      <w:r w:rsidRPr="00A74D37">
        <w:rPr>
          <w:i/>
          <w:noProof/>
          <w:color w:val="000000" w:themeColor="text1"/>
        </w:rPr>
        <w:t>Journal of Business Research</w:t>
      </w:r>
      <w:r w:rsidRPr="00A74D37">
        <w:rPr>
          <w:noProof/>
          <w:color w:val="000000" w:themeColor="text1"/>
        </w:rPr>
        <w:t xml:space="preserve"> 60 (5): 539-548. </w:t>
      </w:r>
      <w:hyperlink r:id="rId168" w:history="1">
        <w:r w:rsidRPr="00A74D37">
          <w:rPr>
            <w:rStyle w:val="Hyperlink"/>
            <w:noProof/>
            <w:color w:val="000000" w:themeColor="text1"/>
          </w:rPr>
          <w:t>https://doi.org/10.1016/j.jbusres.2007.01.004</w:t>
        </w:r>
      </w:hyperlink>
      <w:r w:rsidRPr="00A74D37">
        <w:rPr>
          <w:noProof/>
          <w:color w:val="000000" w:themeColor="text1"/>
        </w:rPr>
        <w:t>.</w:t>
      </w:r>
    </w:p>
    <w:p w14:paraId="180616A6" w14:textId="1878ADE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Ioannou, Ioannis, and George Serafeim. 2012. "What drives corporate social performance? The role of nation-level institutions." </w:t>
      </w:r>
      <w:r w:rsidRPr="00A74D37">
        <w:rPr>
          <w:i/>
          <w:noProof/>
          <w:color w:val="000000" w:themeColor="text1"/>
        </w:rPr>
        <w:t>Journal of International Business Studies</w:t>
      </w:r>
      <w:r w:rsidRPr="00A74D37">
        <w:rPr>
          <w:noProof/>
          <w:color w:val="000000" w:themeColor="text1"/>
        </w:rPr>
        <w:t xml:space="preserve"> 43 (9): 834-864. </w:t>
      </w:r>
      <w:hyperlink r:id="rId169" w:history="1">
        <w:r w:rsidRPr="00A74D37">
          <w:rPr>
            <w:rStyle w:val="Hyperlink"/>
            <w:noProof/>
            <w:color w:val="000000" w:themeColor="text1"/>
          </w:rPr>
          <w:t>https://doi.org/10.1057/jibs.2012.26</w:t>
        </w:r>
      </w:hyperlink>
      <w:r w:rsidRPr="00A74D37">
        <w:rPr>
          <w:noProof/>
          <w:color w:val="000000" w:themeColor="text1"/>
        </w:rPr>
        <w:t>.</w:t>
      </w:r>
    </w:p>
    <w:p w14:paraId="52694B7F"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Ionescu, Luminita. 2010. "The relationship between government effectiveness and corruption." </w:t>
      </w:r>
      <w:r w:rsidRPr="00A74D37">
        <w:rPr>
          <w:i/>
          <w:noProof/>
          <w:color w:val="000000" w:themeColor="text1"/>
        </w:rPr>
        <w:t>Economics, Management, and Financial Markets</w:t>
      </w:r>
      <w:r w:rsidRPr="00A74D37">
        <w:rPr>
          <w:noProof/>
          <w:color w:val="000000" w:themeColor="text1"/>
        </w:rPr>
        <w:t xml:space="preserve"> 5 (4): 226.</w:t>
      </w:r>
    </w:p>
    <w:p w14:paraId="294DD11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Ionescu, S., C. Dumitrescu, and G. Militaru. 2008. "THE IMPACT OF INTELLIGENT SYSTEMS OF MANUFACTURING ON CORPORATE SOCIAL RESPONSIBILITY: A CONCEPTUAL MODEL." 19th International Symposium of the Danube-Adria-Association-for-Automation-and-Manufacturing, Trnava, SLOVAKIA, Oct 22-25.</w:t>
      </w:r>
    </w:p>
    <w:p w14:paraId="18B07FB3" w14:textId="304EC1B5"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Jain, Priyanka, Vishal Vyas, and Durga Prasad S. Chalasani. 2016. "Corporate Social Responsibility and Financial Performance in SMEs: A Structural Equation Modelling Approach." </w:t>
      </w:r>
      <w:r w:rsidRPr="00A74D37">
        <w:rPr>
          <w:i/>
          <w:noProof/>
          <w:color w:val="000000" w:themeColor="text1"/>
        </w:rPr>
        <w:t>Global Business Review</w:t>
      </w:r>
      <w:r w:rsidRPr="00A74D37">
        <w:rPr>
          <w:noProof/>
          <w:color w:val="000000" w:themeColor="text1"/>
        </w:rPr>
        <w:t xml:space="preserve"> 17 (3): 630-653. </w:t>
      </w:r>
      <w:hyperlink r:id="rId170" w:history="1">
        <w:r w:rsidRPr="00A74D37">
          <w:rPr>
            <w:rStyle w:val="Hyperlink"/>
            <w:noProof/>
            <w:color w:val="000000" w:themeColor="text1"/>
          </w:rPr>
          <w:t>https://doi.org/10.1177/0972150916630827</w:t>
        </w:r>
      </w:hyperlink>
      <w:r w:rsidRPr="00A74D37">
        <w:rPr>
          <w:noProof/>
          <w:color w:val="000000" w:themeColor="text1"/>
        </w:rPr>
        <w:t>.</w:t>
      </w:r>
    </w:p>
    <w:p w14:paraId="71F665EE"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Jamalnia, Aboozar, Yu Gong, and Kannan Govindan. 2022. "Sub-supplier's sustainability management in multi-tier supply chains: A systematic literature review on the contingency variables, and a conceptual framework." </w:t>
      </w:r>
      <w:r w:rsidRPr="00A74D37">
        <w:rPr>
          <w:i/>
          <w:noProof/>
          <w:color w:val="000000" w:themeColor="text1"/>
        </w:rPr>
        <w:t>International Journal of Production Economics</w:t>
      </w:r>
      <w:r w:rsidRPr="00A74D37">
        <w:rPr>
          <w:noProof/>
          <w:color w:val="000000" w:themeColor="text1"/>
        </w:rPr>
        <w:t>: 108671.</w:t>
      </w:r>
    </w:p>
    <w:p w14:paraId="51BDD6FE" w14:textId="0DD7A9B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Jayakumar, Tulsi. 2013. "MNC CSR in Emerging Economy Conflict Zones– A Case Study of HUL's North-East Operations in India." </w:t>
      </w:r>
      <w:r w:rsidRPr="00A74D37">
        <w:rPr>
          <w:i/>
          <w:noProof/>
          <w:color w:val="000000" w:themeColor="text1"/>
        </w:rPr>
        <w:t>Vikalpa: The Journal for Decision Makers</w:t>
      </w:r>
      <w:r w:rsidRPr="00A74D37">
        <w:rPr>
          <w:noProof/>
          <w:color w:val="000000" w:themeColor="text1"/>
        </w:rPr>
        <w:t xml:space="preserve"> 38 (4): 69-82. </w:t>
      </w:r>
      <w:hyperlink r:id="rId171" w:history="1">
        <w:r w:rsidRPr="00A74D37">
          <w:rPr>
            <w:rStyle w:val="Hyperlink"/>
            <w:noProof/>
            <w:color w:val="000000" w:themeColor="text1"/>
          </w:rPr>
          <w:t>https://doi.org/10.1177/0256090920130405</w:t>
        </w:r>
      </w:hyperlink>
      <w:r w:rsidRPr="00A74D37">
        <w:rPr>
          <w:noProof/>
          <w:color w:val="000000" w:themeColor="text1"/>
        </w:rPr>
        <w:t>.</w:t>
      </w:r>
    </w:p>
    <w:p w14:paraId="6D951EAB" w14:textId="51D60FD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Jeffrey, Unerman. 2008. "Strategic reputation risk management and corporate social responsibility reporting." </w:t>
      </w:r>
      <w:r w:rsidRPr="00A74D37">
        <w:rPr>
          <w:i/>
          <w:noProof/>
          <w:color w:val="000000" w:themeColor="text1"/>
        </w:rPr>
        <w:t>Accounting, Auditing &amp;amp; Accountability Journal</w:t>
      </w:r>
      <w:r w:rsidRPr="00A74D37">
        <w:rPr>
          <w:noProof/>
          <w:color w:val="000000" w:themeColor="text1"/>
        </w:rPr>
        <w:t xml:space="preserve"> 21 (3): 362-364. </w:t>
      </w:r>
      <w:hyperlink r:id="rId172" w:history="1">
        <w:r w:rsidRPr="00A74D37">
          <w:rPr>
            <w:rStyle w:val="Hyperlink"/>
            <w:noProof/>
            <w:color w:val="000000" w:themeColor="text1"/>
          </w:rPr>
          <w:t>https://doi.org/10.1108/09513570810863941</w:t>
        </w:r>
      </w:hyperlink>
      <w:r w:rsidRPr="00A74D37">
        <w:rPr>
          <w:noProof/>
          <w:color w:val="000000" w:themeColor="text1"/>
        </w:rPr>
        <w:t>.</w:t>
      </w:r>
    </w:p>
    <w:p w14:paraId="3088E6C3" w14:textId="65B4844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Jens, K. Roehrich, Grosvold Johanne, and U. Hoejmose Stefan. 2014. "Reputational risks and sustainable supply chain management; Decision making under bounded rationality." </w:t>
      </w:r>
      <w:r w:rsidRPr="00A74D37">
        <w:rPr>
          <w:i/>
          <w:noProof/>
          <w:color w:val="000000" w:themeColor="text1"/>
        </w:rPr>
        <w:t>International Journal of Operations &amp; Production Management</w:t>
      </w:r>
      <w:r w:rsidRPr="00A74D37">
        <w:rPr>
          <w:noProof/>
          <w:color w:val="000000" w:themeColor="text1"/>
        </w:rPr>
        <w:t xml:space="preserve"> 34 (5): 695-719. </w:t>
      </w:r>
      <w:hyperlink r:id="rId173" w:history="1">
        <w:r w:rsidRPr="00A74D37">
          <w:rPr>
            <w:rStyle w:val="Hyperlink"/>
            <w:noProof/>
            <w:color w:val="000000" w:themeColor="text1"/>
          </w:rPr>
          <w:t>https://doi.org/10.1108/IJOPM-10-2012-0449</w:t>
        </w:r>
      </w:hyperlink>
      <w:r w:rsidRPr="00A74D37">
        <w:rPr>
          <w:noProof/>
          <w:color w:val="000000" w:themeColor="text1"/>
        </w:rPr>
        <w:t>.</w:t>
      </w:r>
    </w:p>
    <w:p w14:paraId="102C6A64" w14:textId="3447522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Jo, Hoje, and Maretno Harjoto. 2012. "The Causal Effect of Corporate Governance on Corporate Social Responsibility." </w:t>
      </w:r>
      <w:r w:rsidRPr="00A74D37">
        <w:rPr>
          <w:i/>
          <w:noProof/>
          <w:color w:val="000000" w:themeColor="text1"/>
        </w:rPr>
        <w:t>Journal of Business Ethics</w:t>
      </w:r>
      <w:r w:rsidRPr="00A74D37">
        <w:rPr>
          <w:noProof/>
          <w:color w:val="000000" w:themeColor="text1"/>
        </w:rPr>
        <w:t xml:space="preserve"> 106 (1): 53-72. </w:t>
      </w:r>
      <w:hyperlink r:id="rId174" w:history="1">
        <w:r w:rsidRPr="00A74D37">
          <w:rPr>
            <w:rStyle w:val="Hyperlink"/>
            <w:noProof/>
            <w:color w:val="000000" w:themeColor="text1"/>
          </w:rPr>
          <w:t>https://doi.org/10.1007/s10551-011-1052-1</w:t>
        </w:r>
      </w:hyperlink>
      <w:r w:rsidRPr="00A74D37">
        <w:rPr>
          <w:noProof/>
          <w:color w:val="000000" w:themeColor="text1"/>
        </w:rPr>
        <w:t>.</w:t>
      </w:r>
    </w:p>
    <w:p w14:paraId="250A69DA"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Johansson, Emmy, Stina Olén, Glenn Sjöstrand, and Svante Lundberg. 2009. Implementing CSR in Supply Chains.</w:t>
      </w:r>
    </w:p>
    <w:p w14:paraId="28E0B9F7" w14:textId="626CACD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John, F. Mahon, and L. Wartick Steven. 2003. "Dealing with Stakeholders: How Reputation, Credibility and Framing Influence the Game." </w:t>
      </w:r>
      <w:r w:rsidRPr="00A74D37">
        <w:rPr>
          <w:i/>
          <w:noProof/>
          <w:color w:val="000000" w:themeColor="text1"/>
        </w:rPr>
        <w:t>Corporate Reputation Review</w:t>
      </w:r>
      <w:r w:rsidRPr="00A74D37">
        <w:rPr>
          <w:noProof/>
          <w:color w:val="000000" w:themeColor="text1"/>
        </w:rPr>
        <w:t xml:space="preserve"> 6 (1): 19. </w:t>
      </w:r>
      <w:hyperlink r:id="rId175" w:history="1">
        <w:r w:rsidRPr="00A74D37">
          <w:rPr>
            <w:rStyle w:val="Hyperlink"/>
            <w:noProof/>
            <w:color w:val="000000" w:themeColor="text1"/>
          </w:rPr>
          <w:t>https://doi.org/10.1057/palgrave.crr.1540187</w:t>
        </w:r>
      </w:hyperlink>
      <w:r w:rsidRPr="00A74D37">
        <w:rPr>
          <w:noProof/>
          <w:color w:val="000000" w:themeColor="text1"/>
        </w:rPr>
        <w:t>.</w:t>
      </w:r>
    </w:p>
    <w:p w14:paraId="1423819E" w14:textId="06AFE28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John, Kohls. 1989. "A PROCESS MANAGEMENT MODEL OF CORPORATE SOCIAL RESPONSIBILITY." </w:t>
      </w:r>
      <w:r w:rsidRPr="00A74D37">
        <w:rPr>
          <w:i/>
          <w:noProof/>
          <w:color w:val="000000" w:themeColor="text1"/>
        </w:rPr>
        <w:t>Humanomics</w:t>
      </w:r>
      <w:r w:rsidRPr="00A74D37">
        <w:rPr>
          <w:noProof/>
          <w:color w:val="000000" w:themeColor="text1"/>
        </w:rPr>
        <w:t xml:space="preserve"> 5 (2): 84-95. </w:t>
      </w:r>
      <w:hyperlink r:id="rId176" w:history="1">
        <w:r w:rsidRPr="00A74D37">
          <w:rPr>
            <w:rStyle w:val="Hyperlink"/>
            <w:noProof/>
            <w:color w:val="000000" w:themeColor="text1"/>
          </w:rPr>
          <w:t>https://doi.org/10.1108/eb006098</w:t>
        </w:r>
      </w:hyperlink>
      <w:r w:rsidRPr="00A74D37">
        <w:rPr>
          <w:noProof/>
          <w:color w:val="000000" w:themeColor="text1"/>
        </w:rPr>
        <w:t>.</w:t>
      </w:r>
    </w:p>
    <w:p w14:paraId="26B65E8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Johnston, R., and Stephen P. Smith. 2010. "How critical realism clarifies validity issues in theory-testing research: analysis and case." </w:t>
      </w:r>
      <w:r w:rsidRPr="00A74D37">
        <w:rPr>
          <w:i/>
          <w:noProof/>
          <w:color w:val="000000" w:themeColor="text1"/>
        </w:rPr>
        <w:t>Information systems foundations: The role of design science</w:t>
      </w:r>
      <w:r w:rsidRPr="00A74D37">
        <w:rPr>
          <w:noProof/>
          <w:color w:val="000000" w:themeColor="text1"/>
        </w:rPr>
        <w:t>: 21-49.</w:t>
      </w:r>
    </w:p>
    <w:p w14:paraId="4F51BC72" w14:textId="72DD88E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Jones, D. A., C. R. Willness, and A. Glavas. 2017. "When corporate social responsibility ( CSR) meets organizational psychology: New frontiers in micro- CSR research, and fulfilling a quid pro quo through multilevel insights." </w:t>
      </w:r>
      <w:r w:rsidRPr="00A74D37">
        <w:rPr>
          <w:i/>
          <w:noProof/>
          <w:color w:val="000000" w:themeColor="text1"/>
        </w:rPr>
        <w:t>Frontiers in Psychology</w:t>
      </w:r>
      <w:r w:rsidRPr="00A74D37">
        <w:rPr>
          <w:noProof/>
          <w:color w:val="000000" w:themeColor="text1"/>
        </w:rPr>
        <w:t xml:space="preserve"> 8: &lt;xocs:firstpage xmlns:xocs=""/&gt;. </w:t>
      </w:r>
      <w:hyperlink r:id="rId177" w:history="1">
        <w:r w:rsidRPr="00A74D37">
          <w:rPr>
            <w:rStyle w:val="Hyperlink"/>
            <w:noProof/>
            <w:color w:val="000000" w:themeColor="text1"/>
          </w:rPr>
          <w:t>https://doi.org/10.3389/fpsyg.2017.00520</w:t>
        </w:r>
      </w:hyperlink>
      <w:r w:rsidRPr="00A74D37">
        <w:rPr>
          <w:noProof/>
          <w:color w:val="000000" w:themeColor="text1"/>
        </w:rPr>
        <w:t>.</w:t>
      </w:r>
    </w:p>
    <w:p w14:paraId="4B90E574" w14:textId="263CB1B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Jones, Thomas M. 1980. "Corporate Social Responsibility Revisited, Redefined." </w:t>
      </w:r>
      <w:r w:rsidRPr="00A74D37">
        <w:rPr>
          <w:i/>
          <w:noProof/>
          <w:color w:val="000000" w:themeColor="text1"/>
        </w:rPr>
        <w:t>California Management Review</w:t>
      </w:r>
      <w:r w:rsidRPr="00A74D37">
        <w:rPr>
          <w:noProof/>
          <w:color w:val="000000" w:themeColor="text1"/>
        </w:rPr>
        <w:t xml:space="preserve"> 22 (3): 59-67. </w:t>
      </w:r>
      <w:hyperlink r:id="rId178" w:history="1">
        <w:r w:rsidRPr="00A74D37">
          <w:rPr>
            <w:rStyle w:val="Hyperlink"/>
            <w:noProof/>
            <w:color w:val="000000" w:themeColor="text1"/>
          </w:rPr>
          <w:t>https://doi.org/10.2307/41164877</w:t>
        </w:r>
      </w:hyperlink>
      <w:r w:rsidRPr="00A74D37">
        <w:rPr>
          <w:noProof/>
          <w:color w:val="000000" w:themeColor="text1"/>
        </w:rPr>
        <w:t>.</w:t>
      </w:r>
    </w:p>
    <w:p w14:paraId="25045C9D" w14:textId="0941D08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Jorge, A. Arevalo, and Aravind Deepa. 2010. "The impact of the crisis on corporate responsibility: the case of UN global compact participants in the USA." </w:t>
      </w:r>
      <w:r w:rsidRPr="00A74D37">
        <w:rPr>
          <w:i/>
          <w:noProof/>
          <w:color w:val="000000" w:themeColor="text1"/>
        </w:rPr>
        <w:t>Corporate Governance</w:t>
      </w:r>
      <w:r w:rsidRPr="00A74D37">
        <w:rPr>
          <w:noProof/>
          <w:color w:val="000000" w:themeColor="text1"/>
        </w:rPr>
        <w:t xml:space="preserve"> 10 (4): 406-420. </w:t>
      </w:r>
      <w:hyperlink r:id="rId179" w:history="1">
        <w:r w:rsidRPr="00A74D37">
          <w:rPr>
            <w:rStyle w:val="Hyperlink"/>
            <w:noProof/>
            <w:color w:val="000000" w:themeColor="text1"/>
          </w:rPr>
          <w:t>https://doi.org/10.1108/14720701011069641</w:t>
        </w:r>
      </w:hyperlink>
      <w:r w:rsidRPr="00A74D37">
        <w:rPr>
          <w:noProof/>
          <w:color w:val="000000" w:themeColor="text1"/>
        </w:rPr>
        <w:t>.</w:t>
      </w:r>
    </w:p>
    <w:p w14:paraId="5A82C9F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Joyner, B. E., and D. Payne. 2002. "Evolution and implementation: A study of values, business ethics and corporate social responsibility." </w:t>
      </w:r>
      <w:r w:rsidRPr="00A74D37">
        <w:rPr>
          <w:i/>
          <w:noProof/>
          <w:color w:val="000000" w:themeColor="text1"/>
        </w:rPr>
        <w:t>Journal of Business Ethics</w:t>
      </w:r>
      <w:r w:rsidRPr="00A74D37">
        <w:rPr>
          <w:noProof/>
          <w:color w:val="000000" w:themeColor="text1"/>
        </w:rPr>
        <w:t xml:space="preserve"> 41 (4): 297-311.</w:t>
      </w:r>
    </w:p>
    <w:p w14:paraId="76240CAC"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Kashmanian, Richard M., Richard P. Wells, and Cheryl Keenan. 2011. "Corporate environmental sustainability strategy: key elements." </w:t>
      </w:r>
      <w:r w:rsidRPr="00A74D37">
        <w:rPr>
          <w:i/>
          <w:noProof/>
          <w:color w:val="000000" w:themeColor="text1"/>
        </w:rPr>
        <w:t>The Journal of Corporate Citizenship</w:t>
      </w:r>
      <w:r w:rsidRPr="00A74D37">
        <w:rPr>
          <w:noProof/>
          <w:color w:val="000000" w:themeColor="text1"/>
        </w:rPr>
        <w:t xml:space="preserve"> (44): 107.</w:t>
      </w:r>
    </w:p>
    <w:p w14:paraId="0CEFE9EE" w14:textId="3E42D6E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Kenneth, E. Aupperle, and M. Dunphy Steven. 2001. "Managerial lessons for a new millennium: contributions from Chester Barnard and Frank Capra." </w:t>
      </w:r>
      <w:r w:rsidRPr="00A74D37">
        <w:rPr>
          <w:i/>
          <w:noProof/>
          <w:color w:val="000000" w:themeColor="text1"/>
        </w:rPr>
        <w:t>Management Decision</w:t>
      </w:r>
      <w:r w:rsidRPr="00A74D37">
        <w:rPr>
          <w:noProof/>
          <w:color w:val="000000" w:themeColor="text1"/>
        </w:rPr>
        <w:t xml:space="preserve"> 39 (2): 156-164. </w:t>
      </w:r>
      <w:hyperlink r:id="rId180" w:history="1">
        <w:r w:rsidRPr="00A74D37">
          <w:rPr>
            <w:rStyle w:val="Hyperlink"/>
            <w:noProof/>
            <w:color w:val="000000" w:themeColor="text1"/>
          </w:rPr>
          <w:t>https://doi.org/10.1108/EUM0000000005421</w:t>
        </w:r>
      </w:hyperlink>
      <w:r w:rsidRPr="00A74D37">
        <w:rPr>
          <w:noProof/>
          <w:color w:val="000000" w:themeColor="text1"/>
        </w:rPr>
        <w:t>.</w:t>
      </w:r>
    </w:p>
    <w:p w14:paraId="69476041"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Kenny, Katherine E. 2007. "Code or contract: whether Wal-Mart&amp;#039;s Code of Conduct creates a contractual obligation between Wal- Mart and the employees of its foreign suppliers." </w:t>
      </w:r>
      <w:r w:rsidRPr="00A74D37">
        <w:rPr>
          <w:i/>
          <w:noProof/>
          <w:color w:val="000000" w:themeColor="text1"/>
        </w:rPr>
        <w:t>Northwestern Journal of International Law &amp;amp; Business</w:t>
      </w:r>
      <w:r w:rsidRPr="00A74D37">
        <w:rPr>
          <w:noProof/>
          <w:color w:val="000000" w:themeColor="text1"/>
        </w:rPr>
        <w:t xml:space="preserve"> 27 (2): 453-473.</w:t>
      </w:r>
    </w:p>
    <w:p w14:paraId="49526E1F"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Kevin, Kolben. 2004. "Trade, Monitoring, and the ILO: Working To Improve Conditions in Cambodia&amp;#039;s Garment Factories." </w:t>
      </w:r>
      <w:r w:rsidRPr="00A74D37">
        <w:rPr>
          <w:i/>
          <w:noProof/>
          <w:color w:val="000000" w:themeColor="text1"/>
        </w:rPr>
        <w:t>Yale human rights &amp;amp; development law journal</w:t>
      </w:r>
      <w:r w:rsidRPr="00A74D37">
        <w:rPr>
          <w:noProof/>
          <w:color w:val="000000" w:themeColor="text1"/>
        </w:rPr>
        <w:t xml:space="preserve"> 7: 79-209.</w:t>
      </w:r>
    </w:p>
    <w:p w14:paraId="69FA2A89" w14:textId="7964C17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Kim, S. Y., and B. H. Reber. 2008. "Public relations' place in corporate social responsibility: Practitioners define their role." </w:t>
      </w:r>
      <w:r w:rsidRPr="00A74D37">
        <w:rPr>
          <w:i/>
          <w:noProof/>
          <w:color w:val="000000" w:themeColor="text1"/>
        </w:rPr>
        <w:t>Public Relations Review</w:t>
      </w:r>
      <w:r w:rsidRPr="00A74D37">
        <w:rPr>
          <w:noProof/>
          <w:color w:val="000000" w:themeColor="text1"/>
        </w:rPr>
        <w:t xml:space="preserve"> 34 (4): 337-342. </w:t>
      </w:r>
      <w:hyperlink r:id="rId181" w:history="1">
        <w:r w:rsidRPr="00A74D37">
          <w:rPr>
            <w:rStyle w:val="Hyperlink"/>
            <w:noProof/>
            <w:color w:val="000000" w:themeColor="text1"/>
          </w:rPr>
          <w:t>https://doi.org/10.1016/j.pubrev.2008.07.003</w:t>
        </w:r>
      </w:hyperlink>
      <w:r w:rsidRPr="00A74D37">
        <w:rPr>
          <w:noProof/>
          <w:color w:val="000000" w:themeColor="text1"/>
        </w:rPr>
        <w:t>.</w:t>
      </w:r>
    </w:p>
    <w:p w14:paraId="7545EC00" w14:textId="7A1997DC"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Kim, Seong-Tae, and Chul-Hwan Han. 2011. "Measuring Environmental Logistics Practices." </w:t>
      </w:r>
      <w:r w:rsidRPr="00A74D37">
        <w:rPr>
          <w:i/>
          <w:noProof/>
          <w:color w:val="000000" w:themeColor="text1"/>
        </w:rPr>
        <w:t>The Asian Journal of Shipping and Logistics</w:t>
      </w:r>
      <w:r w:rsidRPr="00A74D37">
        <w:rPr>
          <w:noProof/>
          <w:color w:val="000000" w:themeColor="text1"/>
        </w:rPr>
        <w:t xml:space="preserve"> 27 (2): 237-258. </w:t>
      </w:r>
      <w:hyperlink r:id="rId182" w:history="1">
        <w:r w:rsidRPr="00A74D37">
          <w:rPr>
            <w:rStyle w:val="Hyperlink"/>
            <w:noProof/>
            <w:color w:val="000000" w:themeColor="text1"/>
          </w:rPr>
          <w:t>https://doi.org/10.1016/S2092-5212(11)80011-8</w:t>
        </w:r>
      </w:hyperlink>
      <w:r w:rsidRPr="00A74D37">
        <w:rPr>
          <w:noProof/>
          <w:color w:val="000000" w:themeColor="text1"/>
        </w:rPr>
        <w:t>.</w:t>
      </w:r>
    </w:p>
    <w:p w14:paraId="55AE64B9" w14:textId="5C5FE50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Kim, Y., and S. Y. Kim. 2010. "The Influence of Cultural Values on Perceptions of Corporate Social Responsibility: Application of Hofstede's Dimensions to Korean Public Relations Practitioners." </w:t>
      </w:r>
      <w:r w:rsidRPr="00A74D37">
        <w:rPr>
          <w:i/>
          <w:noProof/>
          <w:color w:val="000000" w:themeColor="text1"/>
        </w:rPr>
        <w:t>Journal of Business Ethics</w:t>
      </w:r>
      <w:r w:rsidRPr="00A74D37">
        <w:rPr>
          <w:noProof/>
          <w:color w:val="000000" w:themeColor="text1"/>
        </w:rPr>
        <w:t xml:space="preserve"> 91 (4): 485-500. </w:t>
      </w:r>
      <w:hyperlink r:id="rId183" w:history="1">
        <w:r w:rsidRPr="00A74D37">
          <w:rPr>
            <w:rStyle w:val="Hyperlink"/>
            <w:noProof/>
            <w:color w:val="000000" w:themeColor="text1"/>
          </w:rPr>
          <w:t>https://doi.org/10.1007/s10551-009-0095-z</w:t>
        </w:r>
      </w:hyperlink>
      <w:r w:rsidRPr="00A74D37">
        <w:rPr>
          <w:noProof/>
          <w:color w:val="000000" w:themeColor="text1"/>
        </w:rPr>
        <w:t>. &lt;Go to ISI&gt;://WOS:000274038600003.</w:t>
      </w:r>
    </w:p>
    <w:p w14:paraId="5959900E"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Klippel, Sanne. 2013. Corporate Social Responsibility, Doing Good or Doing Business? edited by B. A. M. M. Kuijpers: ESC Europese Studies / European Studies.</w:t>
      </w:r>
    </w:p>
    <w:p w14:paraId="620083AB"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Kohler, Nicholas. 2009. "Talisman? A responsible corporation? How Talisman, Nike and Gildan went from corporate demons to ethical leaders.(BUSINESS)." </w:t>
      </w:r>
      <w:r w:rsidRPr="00A74D37">
        <w:rPr>
          <w:i/>
          <w:noProof/>
          <w:color w:val="000000" w:themeColor="text1"/>
        </w:rPr>
        <w:t>Maclean&amp;#039;s</w:t>
      </w:r>
      <w:r w:rsidRPr="00A74D37">
        <w:rPr>
          <w:noProof/>
          <w:color w:val="000000" w:themeColor="text1"/>
        </w:rPr>
        <w:t xml:space="preserve"> 122 (23): 36.</w:t>
      </w:r>
    </w:p>
    <w:p w14:paraId="794F2E03" w14:textId="2DB279D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Kolk, Ans, and Rob van Tulder. 2003. "INTERNATIONALIZATION AND ENVIRONMENTAL REPORTING: THE GREEN FACE OF THE WORLD&amp;#039;S LEADING MULTINATIONALS." </w:t>
      </w:r>
      <w:r w:rsidRPr="00A74D37">
        <w:rPr>
          <w:i/>
          <w:noProof/>
          <w:color w:val="000000" w:themeColor="text1"/>
        </w:rPr>
        <w:t>Research in Global Strategic Management</w:t>
      </w:r>
      <w:r w:rsidRPr="00A74D37">
        <w:rPr>
          <w:noProof/>
          <w:color w:val="000000" w:themeColor="text1"/>
        </w:rPr>
        <w:t xml:space="preserve"> 9: 95-117. </w:t>
      </w:r>
      <w:hyperlink r:id="rId184" w:history="1">
        <w:r w:rsidRPr="00A74D37">
          <w:rPr>
            <w:rStyle w:val="Hyperlink"/>
            <w:noProof/>
            <w:color w:val="000000" w:themeColor="text1"/>
          </w:rPr>
          <w:t>https://doi.org/10.1016/S1064-4857(03)09005-3</w:t>
        </w:r>
      </w:hyperlink>
      <w:r w:rsidRPr="00A74D37">
        <w:rPr>
          <w:noProof/>
          <w:color w:val="000000" w:themeColor="text1"/>
        </w:rPr>
        <w:t>.</w:t>
      </w:r>
    </w:p>
    <w:p w14:paraId="6959049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Konzelmann, Suzanne J, Charles Craypo, Rabih Aridi, and Frank Wilkinson. 2005. "The export of national varieties of capitalism: the cases of Wal-Mart and Ikea." </w:t>
      </w:r>
      <w:r w:rsidRPr="00A74D37">
        <w:rPr>
          <w:i/>
          <w:noProof/>
          <w:color w:val="000000" w:themeColor="text1"/>
        </w:rPr>
        <w:t>Cambridge Centre for Business Research Working Paper</w:t>
      </w:r>
      <w:r w:rsidRPr="00A74D37">
        <w:rPr>
          <w:noProof/>
          <w:color w:val="000000" w:themeColor="text1"/>
        </w:rPr>
        <w:t xml:space="preserve"> (314).</w:t>
      </w:r>
    </w:p>
    <w:p w14:paraId="144ED59A"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Kotter, PJ. 1999. "Change management." </w:t>
      </w:r>
      <w:r w:rsidRPr="00A74D37">
        <w:rPr>
          <w:i/>
          <w:noProof/>
          <w:color w:val="000000" w:themeColor="text1"/>
        </w:rPr>
        <w:t>Közgazdasági és Jogi-Kerszöv Publishing Co., Budapest</w:t>
      </w:r>
      <w:r w:rsidRPr="00A74D37">
        <w:rPr>
          <w:noProof/>
          <w:color w:val="000000" w:themeColor="text1"/>
        </w:rPr>
        <w:t>.</w:t>
      </w:r>
    </w:p>
    <w:p w14:paraId="1C91B9F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Krell, Eric. 2008. "Deconstructing the supply chain: link by link, country by country, global supply chains are today under increased scrutiny as more companies advance new approaches for monitoring and managing global risk.(Cover story)." </w:t>
      </w:r>
      <w:r w:rsidRPr="00A74D37">
        <w:rPr>
          <w:i/>
          <w:noProof/>
          <w:color w:val="000000" w:themeColor="text1"/>
        </w:rPr>
        <w:t>Business Finance</w:t>
      </w:r>
      <w:r w:rsidRPr="00A74D37">
        <w:rPr>
          <w:noProof/>
          <w:color w:val="000000" w:themeColor="text1"/>
        </w:rPr>
        <w:t xml:space="preserve"> 14 (1): 18.</w:t>
      </w:r>
    </w:p>
    <w:p w14:paraId="5770012C"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Kreps, Theodore J. 1932. "Export, Import, and Domestic Prices in the United States, 1926- 1930." </w:t>
      </w:r>
      <w:r w:rsidRPr="00A74D37">
        <w:rPr>
          <w:i/>
          <w:noProof/>
          <w:color w:val="000000" w:themeColor="text1"/>
        </w:rPr>
        <w:t>The Quarterly Journal of Economics</w:t>
      </w:r>
      <w:r w:rsidRPr="00A74D37">
        <w:rPr>
          <w:noProof/>
          <w:color w:val="000000" w:themeColor="text1"/>
        </w:rPr>
        <w:t xml:space="preserve"> 46 (2): 195-250.</w:t>
      </w:r>
    </w:p>
    <w:p w14:paraId="1ED5DCE3" w14:textId="189D1AA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Köksal, D., J. Strähle, M. Müller, and M. Freise. 2017. "Social sustainable supply chain management in the textile and apparel industry-a literature review." </w:t>
      </w:r>
      <w:r w:rsidRPr="00A74D37">
        <w:rPr>
          <w:i/>
          <w:noProof/>
          <w:color w:val="000000" w:themeColor="text1"/>
        </w:rPr>
        <w:t>Sustainability (Switzerland)</w:t>
      </w:r>
      <w:r w:rsidRPr="00A74D37">
        <w:rPr>
          <w:noProof/>
          <w:color w:val="000000" w:themeColor="text1"/>
        </w:rPr>
        <w:t xml:space="preserve"> 9 (1): &amp;lt;xocs:firstpage xmlns:xocs=&amp;#034;&amp;#034;/&amp;gt;. </w:t>
      </w:r>
      <w:hyperlink r:id="rId185" w:history="1">
        <w:r w:rsidRPr="00A74D37">
          <w:rPr>
            <w:rStyle w:val="Hyperlink"/>
            <w:noProof/>
            <w:color w:val="000000" w:themeColor="text1"/>
          </w:rPr>
          <w:t>https://doi.org/10.3390/su9010100</w:t>
        </w:r>
      </w:hyperlink>
      <w:r w:rsidRPr="00A74D37">
        <w:rPr>
          <w:noProof/>
          <w:color w:val="000000" w:themeColor="text1"/>
        </w:rPr>
        <w:t>.</w:t>
      </w:r>
    </w:p>
    <w:p w14:paraId="4FB1608C" w14:textId="0AA531A9"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Lam, Maria. 2009. "Beyond Credibility of Doing Business in China: Strategies for Improving Corporate Citizenship of Foreign Multinational Enterprises in China." </w:t>
      </w:r>
      <w:r w:rsidRPr="00A74D37">
        <w:rPr>
          <w:i/>
          <w:noProof/>
          <w:color w:val="000000" w:themeColor="text1"/>
        </w:rPr>
        <w:t>J Bus Ethics</w:t>
      </w:r>
      <w:r w:rsidRPr="00A74D37">
        <w:rPr>
          <w:noProof/>
          <w:color w:val="000000" w:themeColor="text1"/>
        </w:rPr>
        <w:t xml:space="preserve"> 87 (Supplement 1): 137-146. </w:t>
      </w:r>
      <w:hyperlink r:id="rId186" w:history="1">
        <w:r w:rsidRPr="00A74D37">
          <w:rPr>
            <w:rStyle w:val="Hyperlink"/>
            <w:noProof/>
            <w:color w:val="000000" w:themeColor="text1"/>
          </w:rPr>
          <w:t>https://doi.org/10.1007/s10551-008-9803-3</w:t>
        </w:r>
      </w:hyperlink>
      <w:r w:rsidRPr="00A74D37">
        <w:rPr>
          <w:noProof/>
          <w:color w:val="000000" w:themeColor="text1"/>
        </w:rPr>
        <w:t>.</w:t>
      </w:r>
    </w:p>
    <w:p w14:paraId="16ED0791" w14:textId="1F4325F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Lamarche, Thomas, and Catherine Bodet. 2015. "When corporate social responsibility meets the challenges of rising globalisation risks." </w:t>
      </w:r>
      <w:r w:rsidRPr="00A74D37">
        <w:rPr>
          <w:i/>
          <w:noProof/>
          <w:color w:val="000000" w:themeColor="text1"/>
        </w:rPr>
        <w:t>China Journal of Social Work</w:t>
      </w:r>
      <w:r w:rsidRPr="00A74D37">
        <w:rPr>
          <w:noProof/>
          <w:color w:val="000000" w:themeColor="text1"/>
        </w:rPr>
        <w:t xml:space="preserve"> 8 (3): 231-246. </w:t>
      </w:r>
      <w:hyperlink r:id="rId187" w:history="1">
        <w:r w:rsidRPr="00A74D37">
          <w:rPr>
            <w:rStyle w:val="Hyperlink"/>
            <w:noProof/>
            <w:color w:val="000000" w:themeColor="text1"/>
          </w:rPr>
          <w:t>https://doi.org/10.1080/17525098.2015.1082492</w:t>
        </w:r>
      </w:hyperlink>
      <w:r w:rsidRPr="00A74D37">
        <w:rPr>
          <w:noProof/>
          <w:color w:val="000000" w:themeColor="text1"/>
        </w:rPr>
        <w:t>.</w:t>
      </w:r>
    </w:p>
    <w:p w14:paraId="3A5A522B"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Lantos, G. P. 2002. "The ethicality of altruistic corporate social responsibility." </w:t>
      </w:r>
      <w:r w:rsidRPr="00A74D37">
        <w:rPr>
          <w:i/>
          <w:noProof/>
          <w:color w:val="000000" w:themeColor="text1"/>
        </w:rPr>
        <w:t>Journal of Consumer Marketing</w:t>
      </w:r>
      <w:r w:rsidRPr="00A74D37">
        <w:rPr>
          <w:noProof/>
          <w:color w:val="000000" w:themeColor="text1"/>
        </w:rPr>
        <w:t xml:space="preserve"> 19 (2-3): 205-230.</w:t>
      </w:r>
    </w:p>
    <w:p w14:paraId="67770CBE" w14:textId="62D45C9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Laura, Spence, and Bourlakis Michael. 2009. "The evolution from corporate social responsibility to supply chain responsibility: the case of Waitrose." </w:t>
      </w:r>
      <w:r w:rsidRPr="00A74D37">
        <w:rPr>
          <w:i/>
          <w:noProof/>
          <w:color w:val="000000" w:themeColor="text1"/>
        </w:rPr>
        <w:t>Supply Chain Management: An International Journal</w:t>
      </w:r>
      <w:r w:rsidRPr="00A74D37">
        <w:rPr>
          <w:noProof/>
          <w:color w:val="000000" w:themeColor="text1"/>
        </w:rPr>
        <w:t xml:space="preserve"> 14 (4): 291-302. </w:t>
      </w:r>
      <w:hyperlink r:id="rId188" w:history="1">
        <w:r w:rsidRPr="00A74D37">
          <w:rPr>
            <w:rStyle w:val="Hyperlink"/>
            <w:noProof/>
            <w:color w:val="000000" w:themeColor="text1"/>
          </w:rPr>
          <w:t>https://doi.org/10.1108/13598540910970126</w:t>
        </w:r>
      </w:hyperlink>
      <w:r w:rsidRPr="00A74D37">
        <w:rPr>
          <w:noProof/>
          <w:color w:val="000000" w:themeColor="text1"/>
        </w:rPr>
        <w:t>.</w:t>
      </w:r>
    </w:p>
    <w:p w14:paraId="0441AD89" w14:textId="600D9A5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Lee, J., and H. Kim. 2016. "Do employee relation responsibility and culture matter for firm value? International evidence." </w:t>
      </w:r>
      <w:r w:rsidRPr="00A74D37">
        <w:rPr>
          <w:i/>
          <w:noProof/>
          <w:color w:val="000000" w:themeColor="text1"/>
        </w:rPr>
        <w:t>Pacific Basin Finance Journal</w:t>
      </w:r>
      <w:r w:rsidRPr="00A74D37">
        <w:rPr>
          <w:noProof/>
          <w:color w:val="000000" w:themeColor="text1"/>
        </w:rPr>
        <w:t xml:space="preserve"> 40: 191-209. </w:t>
      </w:r>
      <w:hyperlink r:id="rId189" w:history="1">
        <w:r w:rsidRPr="00A74D37">
          <w:rPr>
            <w:rStyle w:val="Hyperlink"/>
            <w:noProof/>
            <w:color w:val="000000" w:themeColor="text1"/>
          </w:rPr>
          <w:t>https://doi.org/10.1016/j.pacfin.2016.10.006</w:t>
        </w:r>
      </w:hyperlink>
      <w:r w:rsidRPr="00A74D37">
        <w:rPr>
          <w:noProof/>
          <w:color w:val="000000" w:themeColor="text1"/>
        </w:rPr>
        <w:t>.</w:t>
      </w:r>
    </w:p>
    <w:p w14:paraId="4BA1ED2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Li, N., S. Berghall, and A. Toppinen. 2012. "Using SA8000 criteria as a tool to understand employee sentiments on corporate responsibility: case of Chinese manufacturing SMEs." </w:t>
      </w:r>
      <w:r w:rsidRPr="00A74D37">
        <w:rPr>
          <w:i/>
          <w:noProof/>
          <w:color w:val="000000" w:themeColor="text1"/>
        </w:rPr>
        <w:t>Scandinavian Society of Forest Economics</w:t>
      </w:r>
      <w:r w:rsidRPr="00A74D37">
        <w:rPr>
          <w:noProof/>
          <w:color w:val="000000" w:themeColor="text1"/>
        </w:rPr>
        <w:t xml:space="preserve"> (44).</w:t>
      </w:r>
    </w:p>
    <w:p w14:paraId="047A4751" w14:textId="17678A1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Li, N., and A. Toppinen. 2011. "Corporate responsibility and sustainable competitive advantage in forest-based industry: Complementary or conflicting goals?" </w:t>
      </w:r>
      <w:r w:rsidRPr="00A74D37">
        <w:rPr>
          <w:i/>
          <w:noProof/>
          <w:color w:val="000000" w:themeColor="text1"/>
        </w:rPr>
        <w:t>Forest Policy and Economics</w:t>
      </w:r>
      <w:r w:rsidRPr="00A74D37">
        <w:rPr>
          <w:noProof/>
          <w:color w:val="000000" w:themeColor="text1"/>
        </w:rPr>
        <w:t xml:space="preserve"> 13 (2): 113-123. </w:t>
      </w:r>
      <w:hyperlink r:id="rId190" w:history="1">
        <w:r w:rsidRPr="00A74D37">
          <w:rPr>
            <w:rStyle w:val="Hyperlink"/>
            <w:noProof/>
            <w:color w:val="000000" w:themeColor="text1"/>
          </w:rPr>
          <w:t>https://doi.org/10.1016/j.forpol.2010.06.002</w:t>
        </w:r>
      </w:hyperlink>
      <w:r w:rsidRPr="00A74D37">
        <w:rPr>
          <w:noProof/>
          <w:color w:val="000000" w:themeColor="text1"/>
        </w:rPr>
        <w:t>.</w:t>
      </w:r>
    </w:p>
    <w:p w14:paraId="291CE05C" w14:textId="1018E7E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Li, Shaomin, Marc Fetscherin, Ilan Alon, Christoph Lattemann, and Kuang Yeh. 2010. "Corporate social responsibility in emerging markets: the importance of the governance environment.(RESEARCH ARTICLE)." </w:t>
      </w:r>
      <w:r w:rsidRPr="00A74D37">
        <w:rPr>
          <w:i/>
          <w:noProof/>
          <w:color w:val="000000" w:themeColor="text1"/>
        </w:rPr>
        <w:t>Management International Review</w:t>
      </w:r>
      <w:r w:rsidRPr="00A74D37">
        <w:rPr>
          <w:noProof/>
          <w:color w:val="000000" w:themeColor="text1"/>
        </w:rPr>
        <w:t xml:space="preserve"> 50 (5): 635. </w:t>
      </w:r>
      <w:hyperlink r:id="rId191" w:history="1">
        <w:r w:rsidRPr="00A74D37">
          <w:rPr>
            <w:rStyle w:val="Hyperlink"/>
            <w:noProof/>
            <w:color w:val="000000" w:themeColor="text1"/>
          </w:rPr>
          <w:t>https://doi.org/10.1007/s11575-010-0049-9</w:t>
        </w:r>
      </w:hyperlink>
      <w:r w:rsidRPr="00A74D37">
        <w:rPr>
          <w:noProof/>
          <w:color w:val="000000" w:themeColor="text1"/>
        </w:rPr>
        <w:t>.</w:t>
      </w:r>
    </w:p>
    <w:p w14:paraId="1C33AA5E" w14:textId="18759A5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Li, Yongjian, Xiukun Zhao, Dan Shi, and Xiang Li. 2014. "Governance of sustainable supply chains in the fast fashion industry." </w:t>
      </w:r>
      <w:r w:rsidRPr="00A74D37">
        <w:rPr>
          <w:i/>
          <w:noProof/>
          <w:color w:val="000000" w:themeColor="text1"/>
        </w:rPr>
        <w:t>European Management Journal</w:t>
      </w:r>
      <w:r w:rsidRPr="00A74D37">
        <w:rPr>
          <w:noProof/>
          <w:color w:val="000000" w:themeColor="text1"/>
        </w:rPr>
        <w:t xml:space="preserve"> 32 (5): 823-836. </w:t>
      </w:r>
      <w:hyperlink r:id="rId192" w:history="1">
        <w:r w:rsidRPr="00A74D37">
          <w:rPr>
            <w:rStyle w:val="Hyperlink"/>
            <w:noProof/>
            <w:color w:val="000000" w:themeColor="text1"/>
          </w:rPr>
          <w:t>https://doi.org/10.1016/j.emj.2014.03.001</w:t>
        </w:r>
      </w:hyperlink>
      <w:r w:rsidRPr="00A74D37">
        <w:rPr>
          <w:noProof/>
          <w:color w:val="000000" w:themeColor="text1"/>
        </w:rPr>
        <w:t>.</w:t>
      </w:r>
    </w:p>
    <w:p w14:paraId="39F6DB7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Li-Wen, L. I. N. 2009. "Legal Transplants through Private Contracting: Codes of Vendor Conduct in Global Supply Chains as an Example." </w:t>
      </w:r>
      <w:r w:rsidRPr="00A74D37">
        <w:rPr>
          <w:i/>
          <w:noProof/>
          <w:color w:val="000000" w:themeColor="text1"/>
        </w:rPr>
        <w:t>American Journal of Comparative Law</w:t>
      </w:r>
      <w:r w:rsidRPr="00A74D37">
        <w:rPr>
          <w:noProof/>
          <w:color w:val="000000" w:themeColor="text1"/>
        </w:rPr>
        <w:t xml:space="preserve"> 57: 711-897.</w:t>
      </w:r>
    </w:p>
    <w:p w14:paraId="41F503D0" w14:textId="40D604F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Lii, Yuan-Shuh, and Monle Lee. 2012. "Doing Right Leads to Doing Well: When the Type of CSR and Reputation Interact to Affect Consumer Evaluations of the Firm." </w:t>
      </w:r>
      <w:r w:rsidRPr="00A74D37">
        <w:rPr>
          <w:i/>
          <w:noProof/>
          <w:color w:val="000000" w:themeColor="text1"/>
        </w:rPr>
        <w:t>Journal of Business Ethics</w:t>
      </w:r>
      <w:r w:rsidRPr="00A74D37">
        <w:rPr>
          <w:noProof/>
          <w:color w:val="000000" w:themeColor="text1"/>
        </w:rPr>
        <w:t xml:space="preserve"> 105 (1): 69-81. </w:t>
      </w:r>
      <w:hyperlink r:id="rId193" w:history="1">
        <w:r w:rsidRPr="00A74D37">
          <w:rPr>
            <w:rStyle w:val="Hyperlink"/>
            <w:noProof/>
            <w:color w:val="000000" w:themeColor="text1"/>
          </w:rPr>
          <w:t>https://doi.org/10.1007/s10551-011-0948-0</w:t>
        </w:r>
      </w:hyperlink>
      <w:r w:rsidRPr="00A74D37">
        <w:rPr>
          <w:noProof/>
          <w:color w:val="000000" w:themeColor="text1"/>
        </w:rPr>
        <w:t>.</w:t>
      </w:r>
    </w:p>
    <w:p w14:paraId="16446BD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Liming, Deng, and Hu Yangcheng. 2010. An investigation of the relationship between corporate social responsibility and organizational culture.</w:t>
      </w:r>
    </w:p>
    <w:p w14:paraId="51A3B40F" w14:textId="12CDA821"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Lin, Li-Wen. 2009. "Legal Transplants through Private Contracting: Codes of Vendor Conduct in Global Supply Chains as an Example." </w:t>
      </w:r>
      <w:r w:rsidRPr="00A74D37">
        <w:rPr>
          <w:i/>
          <w:noProof/>
          <w:color w:val="000000" w:themeColor="text1"/>
        </w:rPr>
        <w:t>The American Journal of Comparative Law</w:t>
      </w:r>
      <w:r w:rsidRPr="00A74D37">
        <w:rPr>
          <w:noProof/>
          <w:color w:val="000000" w:themeColor="text1"/>
        </w:rPr>
        <w:t xml:space="preserve"> 57 (3): 711-744. </w:t>
      </w:r>
      <w:hyperlink r:id="rId194" w:history="1">
        <w:r w:rsidRPr="00A74D37">
          <w:rPr>
            <w:rStyle w:val="Hyperlink"/>
            <w:noProof/>
            <w:color w:val="000000" w:themeColor="text1"/>
          </w:rPr>
          <w:t>https://doi.org/10.1093/ajcl/57.3.711</w:t>
        </w:r>
      </w:hyperlink>
      <w:r w:rsidRPr="00A74D37">
        <w:rPr>
          <w:noProof/>
          <w:color w:val="000000" w:themeColor="text1"/>
        </w:rPr>
        <w:t>.</w:t>
      </w:r>
    </w:p>
    <w:p w14:paraId="7253E7E9" w14:textId="66D0A885"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Lin, Yuan-Hsu, and Ming-Lang Tseng. 2016. "Assessing the competitive priorities within sustainable supply chain management under uncertainty." </w:t>
      </w:r>
      <w:r w:rsidRPr="00A74D37">
        <w:rPr>
          <w:i/>
          <w:noProof/>
          <w:color w:val="000000" w:themeColor="text1"/>
        </w:rPr>
        <w:t>Journal of Cleaner Production</w:t>
      </w:r>
      <w:r w:rsidRPr="00A74D37">
        <w:rPr>
          <w:noProof/>
          <w:color w:val="000000" w:themeColor="text1"/>
        </w:rPr>
        <w:t xml:space="preserve"> 112: 2133-2144. </w:t>
      </w:r>
      <w:hyperlink r:id="rId195" w:history="1">
        <w:r w:rsidRPr="00A74D37">
          <w:rPr>
            <w:rStyle w:val="Hyperlink"/>
            <w:noProof/>
            <w:color w:val="000000" w:themeColor="text1"/>
          </w:rPr>
          <w:t>https://doi.org/10.1016/j.jclepro.2014.07.012</w:t>
        </w:r>
      </w:hyperlink>
      <w:r w:rsidRPr="00A74D37">
        <w:rPr>
          <w:noProof/>
          <w:color w:val="000000" w:themeColor="text1"/>
        </w:rPr>
        <w:t>.</w:t>
      </w:r>
    </w:p>
    <w:p w14:paraId="042422CE" w14:textId="0D24919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Liu, Shih-Diing, and Wei Shi. 2017. "Worker struggles and factory occupation in China during the current economic crisis." </w:t>
      </w:r>
      <w:r w:rsidRPr="00A74D37">
        <w:rPr>
          <w:i/>
          <w:noProof/>
          <w:color w:val="000000" w:themeColor="text1"/>
        </w:rPr>
        <w:t>Social Movement Studies</w:t>
      </w:r>
      <w:r w:rsidRPr="00A74D37">
        <w:rPr>
          <w:noProof/>
          <w:color w:val="000000" w:themeColor="text1"/>
        </w:rPr>
        <w:t xml:space="preserve"> 16 (3): 355-360. </w:t>
      </w:r>
      <w:hyperlink r:id="rId196" w:history="1">
        <w:r w:rsidRPr="00A74D37">
          <w:rPr>
            <w:rStyle w:val="Hyperlink"/>
            <w:noProof/>
            <w:color w:val="000000" w:themeColor="text1"/>
          </w:rPr>
          <w:t>https://doi.org/10.1080/14742837.2016.1259106</w:t>
        </w:r>
      </w:hyperlink>
      <w:r w:rsidRPr="00A74D37">
        <w:rPr>
          <w:noProof/>
          <w:color w:val="000000" w:themeColor="text1"/>
        </w:rPr>
        <w:t>.</w:t>
      </w:r>
    </w:p>
    <w:p w14:paraId="3627A316"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Livesey, Sharon M. 2001. "Eco-Identity as Discursive Struggle: Royal Dutch/Shell, Brent Spar, and Nigeria.(Business communication regarding Shell&amp;#039;s superannuated oil loading and storage platform)." </w:t>
      </w:r>
      <w:r w:rsidRPr="00A74D37">
        <w:rPr>
          <w:i/>
          <w:noProof/>
          <w:color w:val="000000" w:themeColor="text1"/>
        </w:rPr>
        <w:t>The Journal of Business Communication</w:t>
      </w:r>
      <w:r w:rsidRPr="00A74D37">
        <w:rPr>
          <w:noProof/>
          <w:color w:val="000000" w:themeColor="text1"/>
        </w:rPr>
        <w:t xml:space="preserve"> 38 (1): 58.</w:t>
      </w:r>
    </w:p>
    <w:p w14:paraId="2E308D17" w14:textId="428162F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Lu, Weisheng, K. W. Chau, Hongdi Wang, and Wei Pan. 2014. "A decade&amp;#039;s debate on the nexus between corporate social and corporate financial performance: a critical review of empirical studies 2002–2011." </w:t>
      </w:r>
      <w:r w:rsidRPr="00A74D37">
        <w:rPr>
          <w:i/>
          <w:noProof/>
          <w:color w:val="000000" w:themeColor="text1"/>
        </w:rPr>
        <w:t>Journal of Cleaner Production</w:t>
      </w:r>
      <w:r w:rsidRPr="00A74D37">
        <w:rPr>
          <w:noProof/>
          <w:color w:val="000000" w:themeColor="text1"/>
        </w:rPr>
        <w:t xml:space="preserve"> 79: 195-206. </w:t>
      </w:r>
      <w:hyperlink r:id="rId197" w:history="1">
        <w:r w:rsidRPr="00A74D37">
          <w:rPr>
            <w:rStyle w:val="Hyperlink"/>
            <w:noProof/>
            <w:color w:val="000000" w:themeColor="text1"/>
          </w:rPr>
          <w:t>https://doi.org/10.1016/j.jclepro.2014.04.072</w:t>
        </w:r>
      </w:hyperlink>
      <w:r w:rsidRPr="00A74D37">
        <w:rPr>
          <w:noProof/>
          <w:color w:val="000000" w:themeColor="text1"/>
        </w:rPr>
        <w:t>.</w:t>
      </w:r>
    </w:p>
    <w:p w14:paraId="67E1CA00"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Lund-Thomsen, Peter, and Adam Lindgreen. 2014. "Corporate social responsibility in global value chains: Where are we now and where are we going?" </w:t>
      </w:r>
      <w:r w:rsidRPr="00A74D37">
        <w:rPr>
          <w:i/>
          <w:noProof/>
          <w:color w:val="000000" w:themeColor="text1"/>
        </w:rPr>
        <w:t>Journal of Business Ethics</w:t>
      </w:r>
      <w:r w:rsidRPr="00A74D37">
        <w:rPr>
          <w:noProof/>
          <w:color w:val="000000" w:themeColor="text1"/>
        </w:rPr>
        <w:t xml:space="preserve"> 123: 11-22.</w:t>
      </w:r>
    </w:p>
    <w:p w14:paraId="1F5D7105" w14:textId="42E8628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Lund-Thomsen, Peter, Adam Lindgreen, and Joelle Vanhamme. 2016. "Special Issue on Industrial Clusters and Corporate Social Responsibility in Developing Countries." </w:t>
      </w:r>
      <w:r w:rsidRPr="00A74D37">
        <w:rPr>
          <w:i/>
          <w:noProof/>
          <w:color w:val="000000" w:themeColor="text1"/>
        </w:rPr>
        <w:t>J Bus Ethics</w:t>
      </w:r>
      <w:r w:rsidRPr="00A74D37">
        <w:rPr>
          <w:noProof/>
          <w:color w:val="000000" w:themeColor="text1"/>
        </w:rPr>
        <w:t xml:space="preserve"> 133 (1): 5-8. </w:t>
      </w:r>
      <w:hyperlink r:id="rId198" w:history="1">
        <w:r w:rsidRPr="00A74D37">
          <w:rPr>
            <w:rStyle w:val="Hyperlink"/>
            <w:noProof/>
            <w:color w:val="000000" w:themeColor="text1"/>
          </w:rPr>
          <w:t>https://doi.org/10.1007/s10551-014-2371-9</w:t>
        </w:r>
      </w:hyperlink>
      <w:r w:rsidRPr="00A74D37">
        <w:rPr>
          <w:noProof/>
          <w:color w:val="000000" w:themeColor="text1"/>
        </w:rPr>
        <w:t>.</w:t>
      </w:r>
    </w:p>
    <w:p w14:paraId="7E09A45D" w14:textId="5E63EE2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Luthar, H. K., and R. Karri. 2005. "Exposure to ethics education and the perception of linkage between organizational ethical behavior and business outcomes." </w:t>
      </w:r>
      <w:r w:rsidRPr="00A74D37">
        <w:rPr>
          <w:i/>
          <w:noProof/>
          <w:color w:val="000000" w:themeColor="text1"/>
        </w:rPr>
        <w:t>Journal of Business Ethics</w:t>
      </w:r>
      <w:r w:rsidRPr="00A74D37">
        <w:rPr>
          <w:noProof/>
          <w:color w:val="000000" w:themeColor="text1"/>
        </w:rPr>
        <w:t xml:space="preserve"> 61 (4): 353-368. </w:t>
      </w:r>
      <w:hyperlink r:id="rId199" w:history="1">
        <w:r w:rsidRPr="00A74D37">
          <w:rPr>
            <w:rStyle w:val="Hyperlink"/>
            <w:noProof/>
            <w:color w:val="000000" w:themeColor="text1"/>
          </w:rPr>
          <w:t>https://doi.org/10.1007/s10551-005-1548-7</w:t>
        </w:r>
      </w:hyperlink>
      <w:r w:rsidRPr="00A74D37">
        <w:rPr>
          <w:noProof/>
          <w:color w:val="000000" w:themeColor="text1"/>
        </w:rPr>
        <w:t>.</w:t>
      </w:r>
    </w:p>
    <w:p w14:paraId="0177362D"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Luzzini, Davide, Emma Brandon-Jones, Alistair Brandon-Jones, and Gianluca Spina. 2015. "From sustainability commitment to performance:The role of intra- and inter- firm collaborative capabilities in the upstream supply chain."</w:t>
      </w:r>
    </w:p>
    <w:p w14:paraId="5DB60197" w14:textId="5E1C35F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López, M., Arminda Garcia, and Lazaro Rodriguez. 2007. "Sustainable Development and Corporate Performance: A Study Based on the Dow Jones Sustainability Index." </w:t>
      </w:r>
      <w:r w:rsidRPr="00A74D37">
        <w:rPr>
          <w:i/>
          <w:noProof/>
          <w:color w:val="000000" w:themeColor="text1"/>
        </w:rPr>
        <w:t>Journal of Business Ethics</w:t>
      </w:r>
      <w:r w:rsidRPr="00A74D37">
        <w:rPr>
          <w:noProof/>
          <w:color w:val="000000" w:themeColor="text1"/>
        </w:rPr>
        <w:t xml:space="preserve"> 75 (3): 285-300. </w:t>
      </w:r>
      <w:hyperlink r:id="rId200" w:history="1">
        <w:r w:rsidRPr="00A74D37">
          <w:rPr>
            <w:rStyle w:val="Hyperlink"/>
            <w:noProof/>
            <w:color w:val="000000" w:themeColor="text1"/>
          </w:rPr>
          <w:t>https://doi.org/10.1007/s10551-006-9253-8</w:t>
        </w:r>
      </w:hyperlink>
      <w:r w:rsidRPr="00A74D37">
        <w:rPr>
          <w:noProof/>
          <w:color w:val="000000" w:themeColor="text1"/>
        </w:rPr>
        <w:t>.</w:t>
      </w:r>
    </w:p>
    <w:p w14:paraId="0004564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 Tachizawa, Elcio, and Chee Yew Wong. 2014. "Towards a theory of multi-tier sustainable supply chains: a systematic literature review." </w:t>
      </w:r>
      <w:r w:rsidRPr="00A74D37">
        <w:rPr>
          <w:i/>
          <w:noProof/>
          <w:color w:val="000000" w:themeColor="text1"/>
        </w:rPr>
        <w:t>Supply Chain Management: An International Journal</w:t>
      </w:r>
      <w:r w:rsidRPr="00A74D37">
        <w:rPr>
          <w:noProof/>
          <w:color w:val="000000" w:themeColor="text1"/>
        </w:rPr>
        <w:t xml:space="preserve"> 19 (5/6): 643-663.</w:t>
      </w:r>
    </w:p>
    <w:p w14:paraId="377E634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Maciej, Urbaniak. 2015. "The role of the concept of corporate social responsibility in building relationships and in the supply chain." </w:t>
      </w:r>
      <w:r w:rsidRPr="00A74D37">
        <w:rPr>
          <w:i/>
          <w:noProof/>
          <w:color w:val="000000" w:themeColor="text1"/>
        </w:rPr>
        <w:t>LogForum</w:t>
      </w:r>
      <w:r w:rsidRPr="00A74D37">
        <w:rPr>
          <w:noProof/>
          <w:color w:val="000000" w:themeColor="text1"/>
        </w:rPr>
        <w:t xml:space="preserve"> 11 (2).</w:t>
      </w:r>
    </w:p>
    <w:p w14:paraId="70E66A26" w14:textId="1C5AB8E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Mahoney, J. T., A. S. Huff, and J. O. Huff. 1994. "Toward a New Social Contract Theory in Organization Science." </w:t>
      </w:r>
      <w:r w:rsidRPr="00A74D37">
        <w:rPr>
          <w:i/>
          <w:noProof/>
          <w:color w:val="000000" w:themeColor="text1"/>
        </w:rPr>
        <w:t>Journal of Management Inquiry</w:t>
      </w:r>
      <w:r w:rsidRPr="00A74D37">
        <w:rPr>
          <w:noProof/>
          <w:color w:val="000000" w:themeColor="text1"/>
        </w:rPr>
        <w:t xml:space="preserve"> 3 (2): 153-168. </w:t>
      </w:r>
      <w:hyperlink r:id="rId201" w:history="1">
        <w:r w:rsidRPr="00A74D37">
          <w:rPr>
            <w:rStyle w:val="Hyperlink"/>
            <w:noProof/>
            <w:color w:val="000000" w:themeColor="text1"/>
          </w:rPr>
          <w:t>https://doi.org/10.1177/105649269432005</w:t>
        </w:r>
      </w:hyperlink>
      <w:r w:rsidRPr="00A74D37">
        <w:rPr>
          <w:noProof/>
          <w:color w:val="000000" w:themeColor="text1"/>
        </w:rPr>
        <w:t>.</w:t>
      </w:r>
    </w:p>
    <w:p w14:paraId="2C7DC7F8" w14:textId="123C62B1"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Maloni, Michael, and Michael Brown. 2006. "Corporate Social Responsibility in the Supply Chain: An Application in the Food Industry." </w:t>
      </w:r>
      <w:r w:rsidRPr="00A74D37">
        <w:rPr>
          <w:i/>
          <w:noProof/>
          <w:color w:val="000000" w:themeColor="text1"/>
        </w:rPr>
        <w:t>J Bus Ethics</w:t>
      </w:r>
      <w:r w:rsidRPr="00A74D37">
        <w:rPr>
          <w:noProof/>
          <w:color w:val="000000" w:themeColor="text1"/>
        </w:rPr>
        <w:t xml:space="preserve"> 68 (1): 35-52. </w:t>
      </w:r>
      <w:hyperlink r:id="rId202" w:history="1">
        <w:r w:rsidRPr="00A74D37">
          <w:rPr>
            <w:rStyle w:val="Hyperlink"/>
            <w:noProof/>
            <w:color w:val="000000" w:themeColor="text1"/>
          </w:rPr>
          <w:t>https://doi.org/10.1007/s10551-006-9038-0</w:t>
        </w:r>
      </w:hyperlink>
      <w:r w:rsidRPr="00A74D37">
        <w:rPr>
          <w:noProof/>
          <w:color w:val="000000" w:themeColor="text1"/>
        </w:rPr>
        <w:t>.</w:t>
      </w:r>
    </w:p>
    <w:p w14:paraId="2BEFFEB5"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Mamic, Ivanka. 2004. </w:t>
      </w:r>
      <w:r w:rsidRPr="00A74D37">
        <w:rPr>
          <w:i/>
          <w:noProof/>
          <w:color w:val="000000" w:themeColor="text1"/>
        </w:rPr>
        <w:t>Implementing Codes of Conduct: How Businesses Manage Social Performance in Global Supply Chains</w:t>
      </w:r>
      <w:r w:rsidRPr="00A74D37">
        <w:rPr>
          <w:noProof/>
          <w:color w:val="000000" w:themeColor="text1"/>
        </w:rPr>
        <w:t>. : International Labour Office.</w:t>
      </w:r>
    </w:p>
    <w:p w14:paraId="40185AE4" w14:textId="4DEAEBE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Manne, Henry G. 1972. "Shareholder Social Proposals Viewed by an Opponent." </w:t>
      </w:r>
      <w:r w:rsidRPr="00A74D37">
        <w:rPr>
          <w:i/>
          <w:noProof/>
          <w:color w:val="000000" w:themeColor="text1"/>
        </w:rPr>
        <w:t>Stanford Law Review</w:t>
      </w:r>
      <w:r w:rsidRPr="00A74D37">
        <w:rPr>
          <w:noProof/>
          <w:color w:val="000000" w:themeColor="text1"/>
        </w:rPr>
        <w:t xml:space="preserve"> 24 (3): 481-506. </w:t>
      </w:r>
      <w:hyperlink r:id="rId203" w:history="1">
        <w:r w:rsidRPr="00A74D37">
          <w:rPr>
            <w:rStyle w:val="Hyperlink"/>
            <w:noProof/>
            <w:color w:val="000000" w:themeColor="text1"/>
          </w:rPr>
          <w:t>https://doi.org/10.2307/1227949</w:t>
        </w:r>
      </w:hyperlink>
      <w:r w:rsidRPr="00A74D37">
        <w:rPr>
          <w:noProof/>
          <w:color w:val="000000" w:themeColor="text1"/>
        </w:rPr>
        <w:t>.</w:t>
      </w:r>
    </w:p>
    <w:p w14:paraId="0A9F8185" w14:textId="53A52845"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Mares, Radu. 2010. "The Limits of Supply Chain Responsibility: A Critical Analysis of Corporate Responsibility Instruments." </w:t>
      </w:r>
      <w:r w:rsidRPr="00A74D37">
        <w:rPr>
          <w:i/>
          <w:noProof/>
          <w:color w:val="000000" w:themeColor="text1"/>
        </w:rPr>
        <w:t>Nordic Journal of International Law</w:t>
      </w:r>
      <w:r w:rsidRPr="00A74D37">
        <w:rPr>
          <w:noProof/>
          <w:color w:val="000000" w:themeColor="text1"/>
        </w:rPr>
        <w:t xml:space="preserve"> 79 (2): 193-244. </w:t>
      </w:r>
      <w:hyperlink r:id="rId204" w:history="1">
        <w:r w:rsidRPr="00A74D37">
          <w:rPr>
            <w:rStyle w:val="Hyperlink"/>
            <w:noProof/>
            <w:color w:val="000000" w:themeColor="text1"/>
          </w:rPr>
          <w:t>https://doi.org/10.1163/157181010X12668401898995</w:t>
        </w:r>
      </w:hyperlink>
      <w:r w:rsidRPr="00A74D37">
        <w:rPr>
          <w:noProof/>
          <w:color w:val="000000" w:themeColor="text1"/>
        </w:rPr>
        <w:t>.</w:t>
      </w:r>
    </w:p>
    <w:p w14:paraId="317BEC70" w14:textId="77D5A87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Maria Lai-Ling, Lam. 2011. "Challenges of sustainable environmental programs of foreign multinational enterprises in China." </w:t>
      </w:r>
      <w:r w:rsidRPr="00A74D37">
        <w:rPr>
          <w:i/>
          <w:noProof/>
          <w:color w:val="000000" w:themeColor="text1"/>
        </w:rPr>
        <w:t>Management Research Review</w:t>
      </w:r>
      <w:r w:rsidRPr="00A74D37">
        <w:rPr>
          <w:noProof/>
          <w:color w:val="000000" w:themeColor="text1"/>
        </w:rPr>
        <w:t xml:space="preserve"> 34 (11): 1153-1168. </w:t>
      </w:r>
      <w:hyperlink r:id="rId205" w:history="1">
        <w:r w:rsidRPr="00A74D37">
          <w:rPr>
            <w:rStyle w:val="Hyperlink"/>
            <w:noProof/>
            <w:color w:val="000000" w:themeColor="text1"/>
          </w:rPr>
          <w:t>https://doi.org/10.1108/01409171111178729</w:t>
        </w:r>
      </w:hyperlink>
      <w:r w:rsidRPr="00A74D37">
        <w:rPr>
          <w:noProof/>
          <w:color w:val="000000" w:themeColor="text1"/>
        </w:rPr>
        <w:t>.</w:t>
      </w:r>
    </w:p>
    <w:p w14:paraId="448AC8F5"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Marschan-Piekkari, Rebecca, and Catherine Welch. 2004. </w:t>
      </w:r>
      <w:r w:rsidRPr="00A74D37">
        <w:rPr>
          <w:i/>
          <w:noProof/>
          <w:color w:val="000000" w:themeColor="text1"/>
        </w:rPr>
        <w:t>Handbook of qualitative research methods for international business</w:t>
      </w:r>
      <w:r w:rsidRPr="00A74D37">
        <w:rPr>
          <w:noProof/>
          <w:color w:val="000000" w:themeColor="text1"/>
        </w:rPr>
        <w:t>. Cheltenham: Cheltenham : Edward Elgar.</w:t>
      </w:r>
    </w:p>
    <w:p w14:paraId="7CA6487B" w14:textId="768A503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Martha, C. Cooper, and T. Gardner John. 1993a. "Building Good Business Relationships&amp;amp;colon; More than Just Partnering or Strategic Alliances&amp;amp;quest." </w:t>
      </w:r>
      <w:r w:rsidRPr="00A74D37">
        <w:rPr>
          <w:i/>
          <w:noProof/>
          <w:color w:val="000000" w:themeColor="text1"/>
        </w:rPr>
        <w:t>International Journal of Physical Distribution &amp;amp; Logistics Management</w:t>
      </w:r>
      <w:r w:rsidRPr="00A74D37">
        <w:rPr>
          <w:noProof/>
          <w:color w:val="000000" w:themeColor="text1"/>
        </w:rPr>
        <w:t xml:space="preserve"> 23 (6): 14-26. </w:t>
      </w:r>
      <w:hyperlink r:id="rId206" w:history="1">
        <w:r w:rsidRPr="00A74D37">
          <w:rPr>
            <w:rStyle w:val="Hyperlink"/>
            <w:noProof/>
            <w:color w:val="000000" w:themeColor="text1"/>
          </w:rPr>
          <w:t>https://doi.org/10.1108/09600039310044876</w:t>
        </w:r>
      </w:hyperlink>
      <w:r w:rsidRPr="00A74D37">
        <w:rPr>
          <w:noProof/>
          <w:color w:val="000000" w:themeColor="text1"/>
        </w:rPr>
        <w:t>.</w:t>
      </w:r>
    </w:p>
    <w:p w14:paraId="50231A47" w14:textId="1DB79D2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 1993b. "Building Good Business Relationships&amp;colon; More than Just Partnering or Strategic Alliances&amp;quest." </w:t>
      </w:r>
      <w:r w:rsidRPr="00A74D37">
        <w:rPr>
          <w:i/>
          <w:noProof/>
          <w:color w:val="000000" w:themeColor="text1"/>
        </w:rPr>
        <w:t>International Journal of Physical Distribution &amp; Logistics Management</w:t>
      </w:r>
      <w:r w:rsidRPr="00A74D37">
        <w:rPr>
          <w:noProof/>
          <w:color w:val="000000" w:themeColor="text1"/>
        </w:rPr>
        <w:t xml:space="preserve"> 23 (6): 14-26. </w:t>
      </w:r>
      <w:hyperlink r:id="rId207" w:history="1">
        <w:r w:rsidRPr="00A74D37">
          <w:rPr>
            <w:rStyle w:val="Hyperlink"/>
            <w:noProof/>
            <w:color w:val="000000" w:themeColor="text1"/>
          </w:rPr>
          <w:t>https://doi.org/10.1108/09600039310044876</w:t>
        </w:r>
      </w:hyperlink>
      <w:r w:rsidRPr="00A74D37">
        <w:rPr>
          <w:noProof/>
          <w:color w:val="000000" w:themeColor="text1"/>
        </w:rPr>
        <w:t>.</w:t>
      </w:r>
    </w:p>
    <w:p w14:paraId="2E7243B1" w14:textId="77777777" w:rsidR="00DF4807" w:rsidRPr="00A74D37" w:rsidRDefault="00DF4807" w:rsidP="00DF4807">
      <w:pPr>
        <w:pStyle w:val="EndNoteBibliography"/>
        <w:spacing w:after="480"/>
        <w:ind w:left="720" w:hanging="720"/>
        <w:rPr>
          <w:noProof/>
          <w:color w:val="000000" w:themeColor="text1"/>
        </w:rPr>
      </w:pPr>
      <w:r w:rsidRPr="00A74D37">
        <w:rPr>
          <w:rFonts w:hint="eastAsia"/>
          <w:noProof/>
          <w:color w:val="000000" w:themeColor="text1"/>
        </w:rPr>
        <w:t>Mena, Carlos, Andrew Humphries, and Thomas Y. Choi. 2013. "Toward a theory of multi</w:t>
      </w:r>
      <w:r w:rsidRPr="00A74D37">
        <w:rPr>
          <w:rFonts w:hint="eastAsia"/>
          <w:noProof/>
          <w:color w:val="000000" w:themeColor="text1"/>
        </w:rPr>
        <w:t>‐</w:t>
      </w:r>
      <w:r w:rsidRPr="00A74D37">
        <w:rPr>
          <w:rFonts w:hint="eastAsia"/>
          <w:noProof/>
          <w:color w:val="000000" w:themeColor="text1"/>
        </w:rPr>
        <w:t xml:space="preserve">tier supply chain management." </w:t>
      </w:r>
      <w:r w:rsidRPr="00A74D37">
        <w:rPr>
          <w:rFonts w:hint="eastAsia"/>
          <w:i/>
          <w:noProof/>
          <w:color w:val="000000" w:themeColor="text1"/>
        </w:rPr>
        <w:t>Journal of Supply Chain Management</w:t>
      </w:r>
      <w:r w:rsidRPr="00A74D37">
        <w:rPr>
          <w:rFonts w:hint="eastAsia"/>
          <w:noProof/>
          <w:color w:val="000000" w:themeColor="text1"/>
        </w:rPr>
        <w:t xml:space="preserve"> 49 (2): 58-77.</w:t>
      </w:r>
    </w:p>
    <w:p w14:paraId="60F5118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Meng, Li-Yuan, and Rui Zhao. 2010. Reputation Risk Management: A Corporate Social Responsibility Reporting Perspective.</w:t>
      </w:r>
    </w:p>
    <w:p w14:paraId="09E7063C"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Miha, Škerlavaj, J. Donate-Manzanares Mario, and Guadamillas-Gómez Fátima. 2010. "The integration of corporate social responsibility into the strategy of technology-intensive firms: a case study." </w:t>
      </w:r>
      <w:r w:rsidRPr="00A74D37">
        <w:rPr>
          <w:i/>
          <w:noProof/>
          <w:color w:val="000000" w:themeColor="text1"/>
        </w:rPr>
        <w:t>Zbornik Radova Ekonomskog Fakulteta u Rijeci : Časopis za Ekonomsku Teoriju i Praksu</w:t>
      </w:r>
      <w:r w:rsidRPr="00A74D37">
        <w:rPr>
          <w:noProof/>
          <w:color w:val="000000" w:themeColor="text1"/>
        </w:rPr>
        <w:t xml:space="preserve"> 28 (1): 9-34.</w:t>
      </w:r>
    </w:p>
    <w:p w14:paraId="781668DC"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Mingers, John. 2004. "Real-izing information systems: critical realism as an underpinning philosophy for information systems." </w:t>
      </w:r>
      <w:r w:rsidRPr="00A74D37">
        <w:rPr>
          <w:i/>
          <w:noProof/>
          <w:color w:val="000000" w:themeColor="text1"/>
        </w:rPr>
        <w:t>Information and organization</w:t>
      </w:r>
      <w:r w:rsidRPr="00A74D37">
        <w:rPr>
          <w:noProof/>
          <w:color w:val="000000" w:themeColor="text1"/>
        </w:rPr>
        <w:t xml:space="preserve"> 14 (2): 87-103.</w:t>
      </w:r>
    </w:p>
    <w:p w14:paraId="0861638F"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Minor, Dylan, and John Morgan. 2011. "CSR as reputation insurance: Primum non nocere.( corporate social responsibility)(Report)." </w:t>
      </w:r>
      <w:r w:rsidRPr="00A74D37">
        <w:rPr>
          <w:i/>
          <w:noProof/>
          <w:color w:val="000000" w:themeColor="text1"/>
        </w:rPr>
        <w:t>California Management Review</w:t>
      </w:r>
      <w:r w:rsidRPr="00A74D37">
        <w:rPr>
          <w:noProof/>
          <w:color w:val="000000" w:themeColor="text1"/>
        </w:rPr>
        <w:t xml:space="preserve"> 53 (3): 40-59.</w:t>
      </w:r>
    </w:p>
    <w:p w14:paraId="576D92DD"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Mirvis, P., and B. Googins. 2006. "Stages of corporate citizenship." </w:t>
      </w:r>
      <w:r w:rsidRPr="00A74D37">
        <w:rPr>
          <w:i/>
          <w:noProof/>
          <w:color w:val="000000" w:themeColor="text1"/>
        </w:rPr>
        <w:t>California Management Review</w:t>
      </w:r>
      <w:r w:rsidRPr="00A74D37">
        <w:rPr>
          <w:noProof/>
          <w:color w:val="000000" w:themeColor="text1"/>
        </w:rPr>
        <w:t xml:space="preserve"> 48 (2): 104-+.</w:t>
      </w:r>
    </w:p>
    <w:p w14:paraId="4604702F" w14:textId="7E6AC431"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Mohd Nishat, Faisal. 2010. "Sustainable supply chains: a study of interaction among the enablers." </w:t>
      </w:r>
      <w:r w:rsidRPr="00A74D37">
        <w:rPr>
          <w:i/>
          <w:noProof/>
          <w:color w:val="000000" w:themeColor="text1"/>
        </w:rPr>
        <w:t>Business Process Management Journal</w:t>
      </w:r>
      <w:r w:rsidRPr="00A74D37">
        <w:rPr>
          <w:noProof/>
          <w:color w:val="000000" w:themeColor="text1"/>
        </w:rPr>
        <w:t xml:space="preserve"> 16 (3): 508-529. </w:t>
      </w:r>
      <w:hyperlink r:id="rId208" w:history="1">
        <w:r w:rsidRPr="00A74D37">
          <w:rPr>
            <w:rStyle w:val="Hyperlink"/>
            <w:noProof/>
            <w:color w:val="000000" w:themeColor="text1"/>
          </w:rPr>
          <w:t>https://doi.org/10.1108/14637151011049476</w:t>
        </w:r>
      </w:hyperlink>
      <w:r w:rsidRPr="00A74D37">
        <w:rPr>
          <w:noProof/>
          <w:color w:val="000000" w:themeColor="text1"/>
        </w:rPr>
        <w:t>.</w:t>
      </w:r>
    </w:p>
    <w:p w14:paraId="73E7301D"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Mohr, L. A., D. J. Webb, and K. E. Harris. 2001. "Do consumers expect companies to be socially responsible? The impact of corporate social responsibility on buying behavior." </w:t>
      </w:r>
      <w:r w:rsidRPr="00A74D37">
        <w:rPr>
          <w:i/>
          <w:noProof/>
          <w:color w:val="000000" w:themeColor="text1"/>
        </w:rPr>
        <w:t>Journal of Consumer Affairs</w:t>
      </w:r>
      <w:r w:rsidRPr="00A74D37">
        <w:rPr>
          <w:noProof/>
          <w:color w:val="000000" w:themeColor="text1"/>
        </w:rPr>
        <w:t xml:space="preserve"> 35 (1): 45-72.</w:t>
      </w:r>
    </w:p>
    <w:p w14:paraId="45C140AC"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Moncel, Remi, and Harro van Asselt. 2012. "All hands on deck! Mobilizing climate change action beyond the UNFCCC." </w:t>
      </w:r>
      <w:r w:rsidRPr="00A74D37">
        <w:rPr>
          <w:i/>
          <w:noProof/>
          <w:color w:val="000000" w:themeColor="text1"/>
        </w:rPr>
        <w:t>Review of European Community &amp; International Environmental Law</w:t>
      </w:r>
      <w:r w:rsidRPr="00A74D37">
        <w:rPr>
          <w:noProof/>
          <w:color w:val="000000" w:themeColor="text1"/>
        </w:rPr>
        <w:t xml:space="preserve"> 21 (3): 163-176.</w:t>
      </w:r>
    </w:p>
    <w:p w14:paraId="3DABF8F7" w14:textId="0870E7F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Morgan, David L. 2014. "Pragmatism as a Paradigm for Social Research." </w:t>
      </w:r>
      <w:r w:rsidRPr="00A74D37">
        <w:rPr>
          <w:i/>
          <w:noProof/>
          <w:color w:val="000000" w:themeColor="text1"/>
        </w:rPr>
        <w:t>Qualitative Inquiry</w:t>
      </w:r>
      <w:r w:rsidRPr="00A74D37">
        <w:rPr>
          <w:noProof/>
          <w:color w:val="000000" w:themeColor="text1"/>
        </w:rPr>
        <w:t xml:space="preserve"> 20 (8): 1045-1053. </w:t>
      </w:r>
      <w:hyperlink r:id="rId209" w:history="1">
        <w:r w:rsidRPr="00A74D37">
          <w:rPr>
            <w:rStyle w:val="Hyperlink"/>
            <w:noProof/>
            <w:color w:val="000000" w:themeColor="text1"/>
          </w:rPr>
          <w:t>https://doi.org/10.1177/1077800413513733</w:t>
        </w:r>
      </w:hyperlink>
      <w:r w:rsidRPr="00A74D37">
        <w:rPr>
          <w:noProof/>
          <w:color w:val="000000" w:themeColor="text1"/>
        </w:rPr>
        <w:t>.</w:t>
      </w:r>
    </w:p>
    <w:p w14:paraId="4DCCAC78" w14:textId="219CDF9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Morimoto, R., J. Ash, and C. Hope. 2005. "Corporate social responsibility audit: From theory to practice." </w:t>
      </w:r>
      <w:r w:rsidRPr="00A74D37">
        <w:rPr>
          <w:i/>
          <w:noProof/>
          <w:color w:val="000000" w:themeColor="text1"/>
        </w:rPr>
        <w:t>Journal of Business Ethics</w:t>
      </w:r>
      <w:r w:rsidRPr="00A74D37">
        <w:rPr>
          <w:noProof/>
          <w:color w:val="000000" w:themeColor="text1"/>
        </w:rPr>
        <w:t xml:space="preserve"> 62 (4): 315-325. </w:t>
      </w:r>
      <w:hyperlink r:id="rId210" w:history="1">
        <w:r w:rsidRPr="00A74D37">
          <w:rPr>
            <w:rStyle w:val="Hyperlink"/>
            <w:noProof/>
            <w:color w:val="000000" w:themeColor="text1"/>
          </w:rPr>
          <w:t>https://doi.org/10.1007/s10551-005-0274-5</w:t>
        </w:r>
      </w:hyperlink>
      <w:r w:rsidRPr="00A74D37">
        <w:rPr>
          <w:noProof/>
          <w:color w:val="000000" w:themeColor="text1"/>
        </w:rPr>
        <w:t>.</w:t>
      </w:r>
    </w:p>
    <w:p w14:paraId="74F3A58E" w14:textId="545EA26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Morse, Janice M., Michael Barrett, Maria Mayan, Karin Olson, and Jude Spiers. 2002. "Verification Strategies for Establishing Reliability and Validity in Qualitative Research." </w:t>
      </w:r>
      <w:r w:rsidRPr="00A74D37">
        <w:rPr>
          <w:i/>
          <w:noProof/>
          <w:color w:val="000000" w:themeColor="text1"/>
        </w:rPr>
        <w:t>International Journal of Qualitative Methods</w:t>
      </w:r>
      <w:r w:rsidRPr="00A74D37">
        <w:rPr>
          <w:noProof/>
          <w:color w:val="000000" w:themeColor="text1"/>
        </w:rPr>
        <w:t xml:space="preserve"> 1 (2): 13-22. </w:t>
      </w:r>
      <w:hyperlink r:id="rId211" w:history="1">
        <w:r w:rsidRPr="00A74D37">
          <w:rPr>
            <w:rStyle w:val="Hyperlink"/>
            <w:noProof/>
            <w:color w:val="000000" w:themeColor="text1"/>
          </w:rPr>
          <w:t>https://doi.org/10.1177/160940690200100202</w:t>
        </w:r>
      </w:hyperlink>
      <w:r w:rsidRPr="00A74D37">
        <w:rPr>
          <w:noProof/>
          <w:color w:val="000000" w:themeColor="text1"/>
        </w:rPr>
        <w:t>.</w:t>
      </w:r>
    </w:p>
    <w:p w14:paraId="2941F3D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Mostepaniuk, Alla, Elsie Nasr, Razan Ibrahim Awwad, Sameer Hamdan, and Hasan Yousef Aljuhmani. 2022. "Managing a Relationship between Corporate Social Responsibility and Sustainability: A Systematic Review." </w:t>
      </w:r>
      <w:r w:rsidRPr="00A74D37">
        <w:rPr>
          <w:i/>
          <w:noProof/>
          <w:color w:val="000000" w:themeColor="text1"/>
        </w:rPr>
        <w:t>Sustainability</w:t>
      </w:r>
      <w:r w:rsidRPr="00A74D37">
        <w:rPr>
          <w:noProof/>
          <w:color w:val="000000" w:themeColor="text1"/>
        </w:rPr>
        <w:t xml:space="preserve"> 14 (18): 11203.</w:t>
      </w:r>
    </w:p>
    <w:p w14:paraId="1BE9571C" w14:textId="73DFB96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Muhammad Azizul, Islam, and Deegan Craig. 2008. "Motivations for an organisation within a developing country to report social responsibility information; Evidence from Bangladesh." </w:t>
      </w:r>
      <w:r w:rsidRPr="00A74D37">
        <w:rPr>
          <w:i/>
          <w:noProof/>
          <w:color w:val="000000" w:themeColor="text1"/>
        </w:rPr>
        <w:t>Accounting, Auditing &amp;amp; Accountability Journal</w:t>
      </w:r>
      <w:r w:rsidRPr="00A74D37">
        <w:rPr>
          <w:noProof/>
          <w:color w:val="000000" w:themeColor="text1"/>
        </w:rPr>
        <w:t xml:space="preserve"> 21 (6): 850-874. </w:t>
      </w:r>
      <w:hyperlink r:id="rId212" w:history="1">
        <w:r w:rsidRPr="00A74D37">
          <w:rPr>
            <w:rStyle w:val="Hyperlink"/>
            <w:noProof/>
            <w:color w:val="000000" w:themeColor="text1"/>
          </w:rPr>
          <w:t>https://doi.org/10.1108/09513570810893272</w:t>
        </w:r>
      </w:hyperlink>
      <w:r w:rsidRPr="00A74D37">
        <w:rPr>
          <w:noProof/>
          <w:color w:val="000000" w:themeColor="text1"/>
        </w:rPr>
        <w:t>.</w:t>
      </w:r>
    </w:p>
    <w:p w14:paraId="150E6425" w14:textId="30F1306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Narayan, P. S., Niraj K. Lal, Archana Dutta, Tushna Mehta, Aloka Majumdar, Ananya Madhavan, Vijayta Doshi, Pradyumana Khokle, Vasanthi Srinivasan, Lalitha Vaidyanathan, Melissa Scott, Sasmita Palo, Rohan Sarma, Neharika Vohra, and Rahul Sheel. 2012. "Corporate Social Responsibility: Practice, Theory, and Challenges." </w:t>
      </w:r>
      <w:r w:rsidRPr="00A74D37">
        <w:rPr>
          <w:i/>
          <w:noProof/>
          <w:color w:val="000000" w:themeColor="text1"/>
        </w:rPr>
        <w:t>Vikalpa: The Journal for Decision Makers</w:t>
      </w:r>
      <w:r w:rsidRPr="00A74D37">
        <w:rPr>
          <w:noProof/>
          <w:color w:val="000000" w:themeColor="text1"/>
        </w:rPr>
        <w:t xml:space="preserve"> 37 (2): 73-116. </w:t>
      </w:r>
      <w:hyperlink r:id="rId213" w:history="1">
        <w:r w:rsidRPr="00A74D37">
          <w:rPr>
            <w:rStyle w:val="Hyperlink"/>
            <w:noProof/>
            <w:color w:val="000000" w:themeColor="text1"/>
          </w:rPr>
          <w:t>https://doi.org/10.1177/0256090920120207</w:t>
        </w:r>
      </w:hyperlink>
      <w:r w:rsidRPr="00A74D37">
        <w:rPr>
          <w:noProof/>
          <w:color w:val="000000" w:themeColor="text1"/>
        </w:rPr>
        <w:t>.</w:t>
      </w:r>
    </w:p>
    <w:p w14:paraId="413D1BF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Needle, David. 2004. </w:t>
      </w:r>
      <w:r w:rsidRPr="00A74D37">
        <w:rPr>
          <w:i/>
          <w:noProof/>
          <w:color w:val="000000" w:themeColor="text1"/>
        </w:rPr>
        <w:t>Business in context : an introduction to business and its environment</w:t>
      </w:r>
      <w:r w:rsidRPr="00A74D37">
        <w:rPr>
          <w:noProof/>
          <w:color w:val="000000" w:themeColor="text1"/>
        </w:rPr>
        <w:t>. 4th ed. ed. London: London : International Thomson Business.</w:t>
      </w:r>
    </w:p>
    <w:p w14:paraId="3E447BCC" w14:textId="4015092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New, S. J. 2015. "Modern slavery and the supply chain: the limits of corporate social responsibility?" </w:t>
      </w:r>
      <w:r w:rsidRPr="00A74D37">
        <w:rPr>
          <w:i/>
          <w:noProof/>
          <w:color w:val="000000" w:themeColor="text1"/>
        </w:rPr>
        <w:t>Supply Chain Management</w:t>
      </w:r>
      <w:r w:rsidRPr="00A74D37">
        <w:rPr>
          <w:noProof/>
          <w:color w:val="000000" w:themeColor="text1"/>
        </w:rPr>
        <w:t xml:space="preserve"> 20 (6): 697-707. </w:t>
      </w:r>
      <w:hyperlink r:id="rId214" w:history="1">
        <w:r w:rsidRPr="00A74D37">
          <w:rPr>
            <w:rStyle w:val="Hyperlink"/>
            <w:noProof/>
            <w:color w:val="000000" w:themeColor="text1"/>
          </w:rPr>
          <w:t>https://doi.org/10.1108/SCM-06-2015-0201</w:t>
        </w:r>
      </w:hyperlink>
      <w:r w:rsidRPr="00A74D37">
        <w:rPr>
          <w:noProof/>
          <w:color w:val="000000" w:themeColor="text1"/>
        </w:rPr>
        <w:t>.</w:t>
      </w:r>
    </w:p>
    <w:p w14:paraId="172EFD3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Nussbaumer, Alison, and Wendy Merkley. 2010. "The path of transformational change." </w:t>
      </w:r>
      <w:r w:rsidRPr="00A74D37">
        <w:rPr>
          <w:i/>
          <w:noProof/>
          <w:color w:val="000000" w:themeColor="text1"/>
        </w:rPr>
        <w:t>Library Management</w:t>
      </w:r>
      <w:r w:rsidRPr="00A74D37">
        <w:rPr>
          <w:noProof/>
          <w:color w:val="000000" w:themeColor="text1"/>
        </w:rPr>
        <w:t>.</w:t>
      </w:r>
    </w:p>
    <w:p w14:paraId="62C18176"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Omoweh, Daniel A. 1995. "Shell, Environmental Pollution, Culture and Health in Nigeria: The Sad Plight of Ughelli Oil Communities." </w:t>
      </w:r>
      <w:r w:rsidRPr="00A74D37">
        <w:rPr>
          <w:i/>
          <w:noProof/>
          <w:color w:val="000000" w:themeColor="text1"/>
        </w:rPr>
        <w:t>Africa Spectrum</w:t>
      </w:r>
      <w:r w:rsidRPr="00A74D37">
        <w:rPr>
          <w:noProof/>
          <w:color w:val="000000" w:themeColor="text1"/>
        </w:rPr>
        <w:t xml:space="preserve"> 30 (2): 115-143.</w:t>
      </w:r>
    </w:p>
    <w:p w14:paraId="2569421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Organisation for Economic Co-operation and, Development. 2011. </w:t>
      </w:r>
      <w:r w:rsidRPr="00A74D37">
        <w:rPr>
          <w:i/>
          <w:noProof/>
          <w:color w:val="000000" w:themeColor="text1"/>
        </w:rPr>
        <w:t>Globalisation, Comparative Advantage and the Changing Dynamics of Trade</w:t>
      </w:r>
      <w:r w:rsidRPr="00A74D37">
        <w:rPr>
          <w:noProof/>
          <w:color w:val="000000" w:themeColor="text1"/>
        </w:rPr>
        <w:t>. Paris: Paris : OECD Publishing.</w:t>
      </w:r>
    </w:p>
    <w:p w14:paraId="25557CB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Orlitzky, M., F. L. Schmidt, and S. L. Rynes. 2003. "Corporate social and financial performance: A meta-analysis." </w:t>
      </w:r>
      <w:r w:rsidRPr="00A74D37">
        <w:rPr>
          <w:i/>
          <w:noProof/>
          <w:color w:val="000000" w:themeColor="text1"/>
        </w:rPr>
        <w:t>Organization Studies</w:t>
      </w:r>
      <w:r w:rsidRPr="00A74D37">
        <w:rPr>
          <w:noProof/>
          <w:color w:val="000000" w:themeColor="text1"/>
        </w:rPr>
        <w:t xml:space="preserve"> 24 (3): 403-441.</w:t>
      </w:r>
    </w:p>
    <w:p w14:paraId="65DCAD89" w14:textId="7BED946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Page, G. 2005. "Corporate reputation: What do consumers really care about?" </w:t>
      </w:r>
      <w:r w:rsidRPr="00A74D37">
        <w:rPr>
          <w:i/>
          <w:noProof/>
          <w:color w:val="000000" w:themeColor="text1"/>
        </w:rPr>
        <w:t>Journal of Advertising Research</w:t>
      </w:r>
      <w:r w:rsidRPr="00A74D37">
        <w:rPr>
          <w:noProof/>
          <w:color w:val="000000" w:themeColor="text1"/>
        </w:rPr>
        <w:t xml:space="preserve"> 45 (3): 305-313. </w:t>
      </w:r>
      <w:hyperlink r:id="rId215" w:history="1">
        <w:r w:rsidRPr="00A74D37">
          <w:rPr>
            <w:rStyle w:val="Hyperlink"/>
            <w:noProof/>
            <w:color w:val="000000" w:themeColor="text1"/>
          </w:rPr>
          <w:t>https://doi.org/10.1017/s0021849905050361</w:t>
        </w:r>
      </w:hyperlink>
      <w:r w:rsidRPr="00A74D37">
        <w:rPr>
          <w:noProof/>
          <w:color w:val="000000" w:themeColor="text1"/>
        </w:rPr>
        <w:t>.</w:t>
      </w:r>
    </w:p>
    <w:p w14:paraId="0D3024E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Pagell, Mark, and Zhaohui Wu. 2009. "Building a more complete theory of sustainable supply chain management using case studies of 10 exemplars." </w:t>
      </w:r>
      <w:r w:rsidRPr="00A74D37">
        <w:rPr>
          <w:i/>
          <w:noProof/>
          <w:color w:val="000000" w:themeColor="text1"/>
        </w:rPr>
        <w:t>Journal of supply chain management</w:t>
      </w:r>
      <w:r w:rsidRPr="00A74D37">
        <w:rPr>
          <w:noProof/>
          <w:color w:val="000000" w:themeColor="text1"/>
        </w:rPr>
        <w:t xml:space="preserve"> 45 (2): 37-56.</w:t>
      </w:r>
    </w:p>
    <w:p w14:paraId="42A832E8" w14:textId="20AAA1B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Panda, S., and N. M. Modak. 2016. "Exploring the effects of social responsibility on coordination and profit division in a supply chain." </w:t>
      </w:r>
      <w:r w:rsidRPr="00A74D37">
        <w:rPr>
          <w:i/>
          <w:noProof/>
          <w:color w:val="000000" w:themeColor="text1"/>
        </w:rPr>
        <w:t>Journal of Cleaner Production</w:t>
      </w:r>
      <w:r w:rsidRPr="00A74D37">
        <w:rPr>
          <w:noProof/>
          <w:color w:val="000000" w:themeColor="text1"/>
        </w:rPr>
        <w:t xml:space="preserve"> 139: 25-40. </w:t>
      </w:r>
      <w:hyperlink r:id="rId216" w:history="1">
        <w:r w:rsidRPr="00A74D37">
          <w:rPr>
            <w:rStyle w:val="Hyperlink"/>
            <w:noProof/>
            <w:color w:val="000000" w:themeColor="text1"/>
          </w:rPr>
          <w:t>https://doi.org/10.1016/j.jclepro.2016.07.118</w:t>
        </w:r>
      </w:hyperlink>
      <w:r w:rsidRPr="00A74D37">
        <w:rPr>
          <w:noProof/>
          <w:color w:val="000000" w:themeColor="text1"/>
        </w:rPr>
        <w:t>.</w:t>
      </w:r>
    </w:p>
    <w:p w14:paraId="0B82369C" w14:textId="5807650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Panda, S., N. M. Modak, M. Basu, and S. K. Goyal. 2015. "Channel coordination and profit distribution in a social responsible three-layer supply chain." </w:t>
      </w:r>
      <w:r w:rsidRPr="00A74D37">
        <w:rPr>
          <w:i/>
          <w:noProof/>
          <w:color w:val="000000" w:themeColor="text1"/>
        </w:rPr>
        <w:t>International Journal of Production Economics</w:t>
      </w:r>
      <w:r w:rsidRPr="00A74D37">
        <w:rPr>
          <w:noProof/>
          <w:color w:val="000000" w:themeColor="text1"/>
        </w:rPr>
        <w:t xml:space="preserve"> 168: 224-233. </w:t>
      </w:r>
      <w:hyperlink r:id="rId217" w:history="1">
        <w:r w:rsidRPr="00A74D37">
          <w:rPr>
            <w:rStyle w:val="Hyperlink"/>
            <w:noProof/>
            <w:color w:val="000000" w:themeColor="text1"/>
          </w:rPr>
          <w:t>https://doi.org/10.1016/j.ijpe.2015.07.001</w:t>
        </w:r>
      </w:hyperlink>
      <w:r w:rsidRPr="00A74D37">
        <w:rPr>
          <w:noProof/>
          <w:color w:val="000000" w:themeColor="text1"/>
        </w:rPr>
        <w:t>.</w:t>
      </w:r>
    </w:p>
    <w:p w14:paraId="52DD9D9E" w14:textId="552C1681"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Paolo, Taticchi, Tonelli Flavio, and Pasqualino Roberto. 2013. "Performance measurement of sustainable supply chains; A literature review and a research agenda." </w:t>
      </w:r>
      <w:r w:rsidRPr="00A74D37">
        <w:rPr>
          <w:i/>
          <w:noProof/>
          <w:color w:val="000000" w:themeColor="text1"/>
        </w:rPr>
        <w:t>International Journal of Productivity and Performance Management</w:t>
      </w:r>
      <w:r w:rsidRPr="00A74D37">
        <w:rPr>
          <w:noProof/>
          <w:color w:val="000000" w:themeColor="text1"/>
        </w:rPr>
        <w:t xml:space="preserve"> 62 (8): 782-804. </w:t>
      </w:r>
      <w:hyperlink r:id="rId218" w:history="1">
        <w:r w:rsidRPr="00A74D37">
          <w:rPr>
            <w:rStyle w:val="Hyperlink"/>
            <w:noProof/>
            <w:color w:val="000000" w:themeColor="text1"/>
          </w:rPr>
          <w:t>https://doi.org/10.1108/IJPPM-03-2013-0037</w:t>
        </w:r>
      </w:hyperlink>
      <w:r w:rsidRPr="00A74D37">
        <w:rPr>
          <w:noProof/>
          <w:color w:val="000000" w:themeColor="text1"/>
        </w:rPr>
        <w:t>.</w:t>
      </w:r>
    </w:p>
    <w:p w14:paraId="21F86740" w14:textId="583D649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Parcha, Joshua M. 2017. "How Much Should a Corporation Communicate About Corporate Social Responsibility? Reputation and Amount of Information Effects on Stakeholders’ CSR-Induced Attributions." </w:t>
      </w:r>
      <w:r w:rsidRPr="00A74D37">
        <w:rPr>
          <w:i/>
          <w:noProof/>
          <w:color w:val="000000" w:themeColor="text1"/>
        </w:rPr>
        <w:t>Communication Research Reports</w:t>
      </w:r>
      <w:r w:rsidRPr="00A74D37">
        <w:rPr>
          <w:noProof/>
          <w:color w:val="000000" w:themeColor="text1"/>
        </w:rPr>
        <w:t xml:space="preserve"> 34 (3): 275-285. </w:t>
      </w:r>
      <w:hyperlink r:id="rId219" w:history="1">
        <w:r w:rsidRPr="00A74D37">
          <w:rPr>
            <w:rStyle w:val="Hyperlink"/>
            <w:noProof/>
            <w:color w:val="000000" w:themeColor="text1"/>
          </w:rPr>
          <w:t>https://doi.org/10.1080/08824096.2017.1334639</w:t>
        </w:r>
      </w:hyperlink>
      <w:r w:rsidRPr="00A74D37">
        <w:rPr>
          <w:noProof/>
          <w:color w:val="000000" w:themeColor="text1"/>
        </w:rPr>
        <w:t>.</w:t>
      </w:r>
    </w:p>
    <w:p w14:paraId="4036D84D" w14:textId="6EF1FEF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Park-Poaps, Haesun, and Kathleen Rees. 2010. "Stakeholder Forces of Socially Responsible Supply Chain Management Orientation." </w:t>
      </w:r>
      <w:r w:rsidRPr="00A74D37">
        <w:rPr>
          <w:i/>
          <w:noProof/>
          <w:color w:val="000000" w:themeColor="text1"/>
        </w:rPr>
        <w:t>J Bus Ethics</w:t>
      </w:r>
      <w:r w:rsidRPr="00A74D37">
        <w:rPr>
          <w:noProof/>
          <w:color w:val="000000" w:themeColor="text1"/>
        </w:rPr>
        <w:t xml:space="preserve"> 92 (2): 305-322. </w:t>
      </w:r>
      <w:hyperlink r:id="rId220" w:history="1">
        <w:r w:rsidRPr="00A74D37">
          <w:rPr>
            <w:rStyle w:val="Hyperlink"/>
            <w:noProof/>
            <w:color w:val="000000" w:themeColor="text1"/>
          </w:rPr>
          <w:t>https://doi.org/10.1007/s10551-009-0156-3</w:t>
        </w:r>
      </w:hyperlink>
      <w:r w:rsidRPr="00A74D37">
        <w:rPr>
          <w:noProof/>
          <w:color w:val="000000" w:themeColor="text1"/>
        </w:rPr>
        <w:t>.</w:t>
      </w:r>
    </w:p>
    <w:p w14:paraId="45A7B20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Patrizia, Gazzola, and Colombo Gianluca. 2014. "CSR INTEGRATION INTO THE CORPORATE STRATEGY." </w:t>
      </w:r>
      <w:r w:rsidRPr="00A74D37">
        <w:rPr>
          <w:i/>
          <w:noProof/>
          <w:color w:val="000000" w:themeColor="text1"/>
        </w:rPr>
        <w:t>Cross-Cultural Management Journal</w:t>
      </w:r>
      <w:r w:rsidRPr="00A74D37">
        <w:rPr>
          <w:noProof/>
          <w:color w:val="000000" w:themeColor="text1"/>
        </w:rPr>
        <w:t xml:space="preserve"> XVI (2): 331-338.</w:t>
      </w:r>
    </w:p>
    <w:p w14:paraId="440DC8DB" w14:textId="6F1C063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Patsy, Perry, and Towers Neil. 2013. "Conceptual framework development; CSR implementation in fashion supply chains." </w:t>
      </w:r>
      <w:r w:rsidRPr="00A74D37">
        <w:rPr>
          <w:i/>
          <w:noProof/>
          <w:color w:val="000000" w:themeColor="text1"/>
        </w:rPr>
        <w:t>International Journal of Physical Distribution &amp;amp; Logistics Management</w:t>
      </w:r>
      <w:r w:rsidRPr="00A74D37">
        <w:rPr>
          <w:noProof/>
          <w:color w:val="000000" w:themeColor="text1"/>
        </w:rPr>
        <w:t xml:space="preserve"> 43 (5/6): 478-501. </w:t>
      </w:r>
      <w:hyperlink r:id="rId221" w:history="1">
        <w:r w:rsidRPr="00A74D37">
          <w:rPr>
            <w:rStyle w:val="Hyperlink"/>
            <w:noProof/>
            <w:color w:val="000000" w:themeColor="text1"/>
          </w:rPr>
          <w:t>https://doi.org/10.1108/IJPDLM-03-2012-0107</w:t>
        </w:r>
      </w:hyperlink>
      <w:r w:rsidRPr="00A74D37">
        <w:rPr>
          <w:noProof/>
          <w:color w:val="000000" w:themeColor="text1"/>
        </w:rPr>
        <w:t>.</w:t>
      </w:r>
    </w:p>
    <w:p w14:paraId="1341FC3E" w14:textId="4537A1A9"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Paula, J. Haynes, and M. Helms Marilyn. 1991. "An Ethical Framework for Purchasing Decisions." </w:t>
      </w:r>
      <w:r w:rsidRPr="00A74D37">
        <w:rPr>
          <w:i/>
          <w:noProof/>
          <w:color w:val="000000" w:themeColor="text1"/>
        </w:rPr>
        <w:t>Management Decision</w:t>
      </w:r>
      <w:r w:rsidRPr="00A74D37">
        <w:rPr>
          <w:noProof/>
          <w:color w:val="000000" w:themeColor="text1"/>
        </w:rPr>
        <w:t xml:space="preserve"> 29 (1). </w:t>
      </w:r>
      <w:hyperlink r:id="rId222" w:history="1">
        <w:r w:rsidRPr="00A74D37">
          <w:rPr>
            <w:rStyle w:val="Hyperlink"/>
            <w:noProof/>
            <w:color w:val="000000" w:themeColor="text1"/>
          </w:rPr>
          <w:t>https://doi.org/10.1108/00251749110144623</w:t>
        </w:r>
      </w:hyperlink>
      <w:r w:rsidRPr="00A74D37">
        <w:rPr>
          <w:noProof/>
          <w:color w:val="000000" w:themeColor="text1"/>
        </w:rPr>
        <w:t>.</w:t>
      </w:r>
    </w:p>
    <w:p w14:paraId="2128F854" w14:textId="05FE2F2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Pedersen, Esben Rahbek, a</w:t>
      </w:r>
      <w:r w:rsidRPr="00A74D37">
        <w:rPr>
          <w:rFonts w:hint="eastAsia"/>
          <w:noProof/>
          <w:color w:val="000000" w:themeColor="text1"/>
        </w:rPr>
        <w:t>nd Mette Andersen. 2006. "Safeguarding corporate social responsibility ( CSR) in global supply chains: how codes of conduct are managed in buyer</w:t>
      </w:r>
      <w:r w:rsidRPr="00A74D37">
        <w:rPr>
          <w:rFonts w:hint="eastAsia"/>
          <w:noProof/>
          <w:color w:val="000000" w:themeColor="text1"/>
        </w:rPr>
        <w:t>‐</w:t>
      </w:r>
      <w:r w:rsidRPr="00A74D37">
        <w:rPr>
          <w:rFonts w:hint="eastAsia"/>
          <w:noProof/>
          <w:color w:val="000000" w:themeColor="text1"/>
        </w:rPr>
        <w:t xml:space="preserve">supplier relationships." </w:t>
      </w:r>
      <w:r w:rsidRPr="00A74D37">
        <w:rPr>
          <w:rFonts w:hint="eastAsia"/>
          <w:i/>
          <w:noProof/>
          <w:color w:val="000000" w:themeColor="text1"/>
        </w:rPr>
        <w:t>Journal of Public Affairs</w:t>
      </w:r>
      <w:r w:rsidRPr="00A74D37">
        <w:rPr>
          <w:rFonts w:hint="eastAsia"/>
          <w:noProof/>
          <w:color w:val="000000" w:themeColor="text1"/>
        </w:rPr>
        <w:t xml:space="preserve"> 6 (3</w:t>
      </w:r>
      <w:r w:rsidRPr="00A74D37">
        <w:rPr>
          <w:rFonts w:hint="eastAsia"/>
          <w:noProof/>
          <w:color w:val="000000" w:themeColor="text1"/>
        </w:rPr>
        <w:t>‐</w:t>
      </w:r>
      <w:r w:rsidRPr="00A74D37">
        <w:rPr>
          <w:rFonts w:hint="eastAsia"/>
          <w:noProof/>
          <w:color w:val="000000" w:themeColor="text1"/>
        </w:rPr>
        <w:t xml:space="preserve">4): 228-240. </w:t>
      </w:r>
      <w:hyperlink r:id="rId223" w:history="1">
        <w:r w:rsidRPr="00A74D37">
          <w:rPr>
            <w:rStyle w:val="Hyperlink"/>
            <w:rFonts w:hint="eastAsia"/>
            <w:noProof/>
            <w:color w:val="000000" w:themeColor="text1"/>
          </w:rPr>
          <w:t>https://doi.org/10.1002/pa.232</w:t>
        </w:r>
      </w:hyperlink>
      <w:r w:rsidRPr="00A74D37">
        <w:rPr>
          <w:rFonts w:hint="eastAsia"/>
          <w:noProof/>
          <w:color w:val="000000" w:themeColor="text1"/>
        </w:rPr>
        <w:t>.</w:t>
      </w:r>
    </w:p>
    <w:p w14:paraId="0F71058A"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Pederson, Andrew, Andreas Wieland, and Robert Handfield. 2014. "Fair trade and human rights in the end-to-end supply chain.(VIEWPOINT)." </w:t>
      </w:r>
      <w:r w:rsidRPr="00A74D37">
        <w:rPr>
          <w:i/>
          <w:noProof/>
          <w:color w:val="000000" w:themeColor="text1"/>
        </w:rPr>
        <w:t>Supply Chain Management Review</w:t>
      </w:r>
      <w:r w:rsidRPr="00A74D37">
        <w:rPr>
          <w:noProof/>
          <w:color w:val="000000" w:themeColor="text1"/>
        </w:rPr>
        <w:t xml:space="preserve"> 18 (6): 44.</w:t>
      </w:r>
    </w:p>
    <w:p w14:paraId="35D80B7D" w14:textId="04EA202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Pereira, Tony. 2012. "The transition to a sustainable society: a new social contract." </w:t>
      </w:r>
      <w:r w:rsidRPr="00A74D37">
        <w:rPr>
          <w:i/>
          <w:noProof/>
          <w:color w:val="000000" w:themeColor="text1"/>
        </w:rPr>
        <w:t>A Multidisciplinary Approach to the Theory and Practice of Sustainable Development</w:t>
      </w:r>
      <w:r w:rsidRPr="00A74D37">
        <w:rPr>
          <w:noProof/>
          <w:color w:val="000000" w:themeColor="text1"/>
        </w:rPr>
        <w:t xml:space="preserve"> 14 (2): 273-281. </w:t>
      </w:r>
      <w:hyperlink r:id="rId224" w:history="1">
        <w:r w:rsidRPr="00A74D37">
          <w:rPr>
            <w:rStyle w:val="Hyperlink"/>
            <w:noProof/>
            <w:color w:val="000000" w:themeColor="text1"/>
          </w:rPr>
          <w:t>https://doi.org/10.1007/s10668-011-9321-9</w:t>
        </w:r>
      </w:hyperlink>
      <w:r w:rsidRPr="00A74D37">
        <w:rPr>
          <w:noProof/>
          <w:color w:val="000000" w:themeColor="text1"/>
        </w:rPr>
        <w:t>.</w:t>
      </w:r>
    </w:p>
    <w:p w14:paraId="54DAEC24" w14:textId="69A1BF1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Perry, Patsy. 2012. "Exploring the influence of national cultural context on CSR implementation." </w:t>
      </w:r>
      <w:r w:rsidRPr="00A74D37">
        <w:rPr>
          <w:i/>
          <w:noProof/>
          <w:color w:val="000000" w:themeColor="text1"/>
        </w:rPr>
        <w:t>Journal of Fashion Marketing and Management: An International Journal</w:t>
      </w:r>
      <w:r w:rsidRPr="00A74D37">
        <w:rPr>
          <w:noProof/>
          <w:color w:val="000000" w:themeColor="text1"/>
        </w:rPr>
        <w:t xml:space="preserve"> 16 (2): 141-160. </w:t>
      </w:r>
      <w:hyperlink r:id="rId225" w:history="1">
        <w:r w:rsidRPr="00A74D37">
          <w:rPr>
            <w:rStyle w:val="Hyperlink"/>
            <w:noProof/>
            <w:color w:val="000000" w:themeColor="text1"/>
          </w:rPr>
          <w:t>https://doi.org/10.1108/13612021211222806</w:t>
        </w:r>
      </w:hyperlink>
      <w:r w:rsidRPr="00A74D37">
        <w:rPr>
          <w:noProof/>
          <w:color w:val="000000" w:themeColor="text1"/>
        </w:rPr>
        <w:t>.</w:t>
      </w:r>
    </w:p>
    <w:p w14:paraId="6A558E69" w14:textId="4E3CD76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Peter, Lund-Thomsen, and G. Pillay Renginee. 2012. "CSR in industrial clusters: an overview of the literature." </w:t>
      </w:r>
      <w:r w:rsidRPr="00A74D37">
        <w:rPr>
          <w:i/>
          <w:noProof/>
          <w:color w:val="000000" w:themeColor="text1"/>
        </w:rPr>
        <w:t>Corporate Governance</w:t>
      </w:r>
      <w:r w:rsidRPr="00A74D37">
        <w:rPr>
          <w:noProof/>
          <w:color w:val="000000" w:themeColor="text1"/>
        </w:rPr>
        <w:t xml:space="preserve"> 12 (4): 568-578. </w:t>
      </w:r>
      <w:hyperlink r:id="rId226" w:history="1">
        <w:r w:rsidRPr="00A74D37">
          <w:rPr>
            <w:rStyle w:val="Hyperlink"/>
            <w:noProof/>
            <w:color w:val="000000" w:themeColor="text1"/>
          </w:rPr>
          <w:t>https://doi.org/10.1108/14720701211267874</w:t>
        </w:r>
      </w:hyperlink>
      <w:r w:rsidRPr="00A74D37">
        <w:rPr>
          <w:noProof/>
          <w:color w:val="000000" w:themeColor="text1"/>
        </w:rPr>
        <w:t>.</w:t>
      </w:r>
    </w:p>
    <w:p w14:paraId="59A57EE5" w14:textId="4546550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Petersen, Kenneth J., Robert B. Handfield, and Gary L. Ragatz. 2005. "Supplier integration into new product development: coordinating product, process and supply chain design." </w:t>
      </w:r>
      <w:r w:rsidRPr="00A74D37">
        <w:rPr>
          <w:i/>
          <w:noProof/>
          <w:color w:val="000000" w:themeColor="text1"/>
        </w:rPr>
        <w:t>Journal of Operations Management</w:t>
      </w:r>
      <w:r w:rsidRPr="00A74D37">
        <w:rPr>
          <w:noProof/>
          <w:color w:val="000000" w:themeColor="text1"/>
        </w:rPr>
        <w:t xml:space="preserve"> 23 (3): 371-388. </w:t>
      </w:r>
      <w:hyperlink r:id="rId227" w:history="1">
        <w:r w:rsidRPr="00A74D37">
          <w:rPr>
            <w:rStyle w:val="Hyperlink"/>
            <w:noProof/>
            <w:color w:val="000000" w:themeColor="text1"/>
          </w:rPr>
          <w:t>https://doi.org/10.1016/j.jom.2004.07.009</w:t>
        </w:r>
      </w:hyperlink>
      <w:r w:rsidRPr="00A74D37">
        <w:rPr>
          <w:noProof/>
          <w:color w:val="000000" w:themeColor="text1"/>
        </w:rPr>
        <w:t>.</w:t>
      </w:r>
    </w:p>
    <w:p w14:paraId="1466FFC5" w14:textId="209DCDF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Phan, Phillip, and Theodore Peridis. 2000. "Knowledge Creation in Strategic Alliances: Another Look at Organizational Learning." </w:t>
      </w:r>
      <w:r w:rsidRPr="00A74D37">
        <w:rPr>
          <w:i/>
          <w:noProof/>
          <w:color w:val="000000" w:themeColor="text1"/>
        </w:rPr>
        <w:t>Asia Pacific Journal of Management</w:t>
      </w:r>
      <w:r w:rsidRPr="00A74D37">
        <w:rPr>
          <w:noProof/>
          <w:color w:val="000000" w:themeColor="text1"/>
        </w:rPr>
        <w:t xml:space="preserve"> 17 (2): 201-222. </w:t>
      </w:r>
      <w:hyperlink r:id="rId228" w:history="1">
        <w:r w:rsidRPr="00A74D37">
          <w:rPr>
            <w:rStyle w:val="Hyperlink"/>
            <w:noProof/>
            <w:color w:val="000000" w:themeColor="text1"/>
          </w:rPr>
          <w:t>https://doi.org/10.1023/A:1015857525048</w:t>
        </w:r>
      </w:hyperlink>
      <w:r w:rsidRPr="00A74D37">
        <w:rPr>
          <w:noProof/>
          <w:color w:val="000000" w:themeColor="text1"/>
        </w:rPr>
        <w:t>.</w:t>
      </w:r>
    </w:p>
    <w:p w14:paraId="7E8CCD85" w14:textId="677AB16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Plewa, Carolin, Jodie Conduit, Pascale G. Quester, and Claire Johnson. 2014. "The Impact of Corporate Volunteering on CSR Image: A Consumer Perspective." </w:t>
      </w:r>
      <w:r w:rsidRPr="00A74D37">
        <w:rPr>
          <w:i/>
          <w:noProof/>
          <w:color w:val="000000" w:themeColor="text1"/>
        </w:rPr>
        <w:t>Journal of Business Ethics</w:t>
      </w:r>
      <w:r w:rsidRPr="00A74D37">
        <w:rPr>
          <w:noProof/>
          <w:color w:val="000000" w:themeColor="text1"/>
        </w:rPr>
        <w:t xml:space="preserve">: 1-17. </w:t>
      </w:r>
      <w:hyperlink r:id="rId229" w:history="1">
        <w:r w:rsidRPr="00A74D37">
          <w:rPr>
            <w:rStyle w:val="Hyperlink"/>
            <w:noProof/>
            <w:color w:val="000000" w:themeColor="text1"/>
          </w:rPr>
          <w:t>https://doi.org/10.1007/s10551-014-2066-2</w:t>
        </w:r>
      </w:hyperlink>
      <w:r w:rsidRPr="00A74D37">
        <w:rPr>
          <w:noProof/>
          <w:color w:val="000000" w:themeColor="text1"/>
        </w:rPr>
        <w:t>.</w:t>
      </w:r>
    </w:p>
    <w:p w14:paraId="1B4B96C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Poist, Richard F. 1989. "Evolution of Conceptual Approaches to the Design of Logistics Systems: A Sequel." </w:t>
      </w:r>
      <w:r w:rsidRPr="00A74D37">
        <w:rPr>
          <w:i/>
          <w:noProof/>
          <w:color w:val="000000" w:themeColor="text1"/>
        </w:rPr>
        <w:t>Transportation Journal</w:t>
      </w:r>
      <w:r w:rsidRPr="00A74D37">
        <w:rPr>
          <w:noProof/>
          <w:color w:val="000000" w:themeColor="text1"/>
        </w:rPr>
        <w:t xml:space="preserve"> 28 (3): 35-39.</w:t>
      </w:r>
    </w:p>
    <w:p w14:paraId="094E309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Porter, and Kramer. 2007. "Strategy and society: The link between competitive advantage and corporate social responsibility - Reply." </w:t>
      </w:r>
      <w:r w:rsidRPr="00A74D37">
        <w:rPr>
          <w:i/>
          <w:noProof/>
          <w:color w:val="000000" w:themeColor="text1"/>
        </w:rPr>
        <w:t>Harvard Business Review</w:t>
      </w:r>
      <w:r w:rsidRPr="00A74D37">
        <w:rPr>
          <w:noProof/>
          <w:color w:val="000000" w:themeColor="text1"/>
        </w:rPr>
        <w:t xml:space="preserve"> 85 (4): 133-133.</w:t>
      </w:r>
    </w:p>
    <w:p w14:paraId="0F178139" w14:textId="047FEA2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Powell, Benjamin, and Matt Zwolinski. 2012. "The Ethical and Economic Case Against Sweatshop Labor: A Critical Assessment." </w:t>
      </w:r>
      <w:r w:rsidRPr="00A74D37">
        <w:rPr>
          <w:i/>
          <w:noProof/>
          <w:color w:val="000000" w:themeColor="text1"/>
        </w:rPr>
        <w:t>Journal of Business Ethics</w:t>
      </w:r>
      <w:r w:rsidRPr="00A74D37">
        <w:rPr>
          <w:noProof/>
          <w:color w:val="000000" w:themeColor="text1"/>
        </w:rPr>
        <w:t xml:space="preserve"> 107 (4): 449-472. </w:t>
      </w:r>
      <w:hyperlink r:id="rId230" w:history="1">
        <w:r w:rsidRPr="00A74D37">
          <w:rPr>
            <w:rStyle w:val="Hyperlink"/>
            <w:noProof/>
            <w:color w:val="000000" w:themeColor="text1"/>
          </w:rPr>
          <w:t>https://doi.org/10.1007/s10551-011-1058-8</w:t>
        </w:r>
      </w:hyperlink>
      <w:r w:rsidRPr="00A74D37">
        <w:rPr>
          <w:noProof/>
          <w:color w:val="000000" w:themeColor="text1"/>
        </w:rPr>
        <w:t>.</w:t>
      </w:r>
    </w:p>
    <w:p w14:paraId="0D8DD64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Pratt, Michael G. 2009. From the editors: For the lack of a boilerplate: Tips on writing up (and reviewing) qualitative research. American Society of Nephrology Briarcliff Manor, NY.</w:t>
      </w:r>
    </w:p>
    <w:p w14:paraId="43DB1053" w14:textId="6683AA5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Preston, L. E., and J. E. Post. 1981. "Private Management and Public Policy." </w:t>
      </w:r>
      <w:r w:rsidRPr="00A74D37">
        <w:rPr>
          <w:i/>
          <w:noProof/>
          <w:color w:val="000000" w:themeColor="text1"/>
        </w:rPr>
        <w:t>California Management Review</w:t>
      </w:r>
      <w:r w:rsidRPr="00A74D37">
        <w:rPr>
          <w:noProof/>
          <w:color w:val="000000" w:themeColor="text1"/>
        </w:rPr>
        <w:t xml:space="preserve"> 23 (3): 56-62. </w:t>
      </w:r>
      <w:hyperlink r:id="rId231" w:history="1">
        <w:r w:rsidRPr="00A74D37">
          <w:rPr>
            <w:rStyle w:val="Hyperlink"/>
            <w:noProof/>
            <w:color w:val="000000" w:themeColor="text1"/>
          </w:rPr>
          <w:t>https://doi.org/10.2307/41172602</w:t>
        </w:r>
      </w:hyperlink>
      <w:r w:rsidRPr="00A74D37">
        <w:rPr>
          <w:noProof/>
          <w:color w:val="000000" w:themeColor="text1"/>
        </w:rPr>
        <w:t>.</w:t>
      </w:r>
    </w:p>
    <w:p w14:paraId="056F746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Pun, N., and Awk Yuen - Tsang. 2011. "The challenges of corporate social responsibility ( CSR) multi-stakeholder practices : searching for a new occupational social work model in China."  4 (1): 57-68.</w:t>
      </w:r>
    </w:p>
    <w:p w14:paraId="01E3080B"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Qi, Su, and Van V. Miller. 2011. "Constructing sustainable supply chains based on traditional values: a perspective on Chinese privately owned firms." </w:t>
      </w:r>
      <w:r w:rsidRPr="00A74D37">
        <w:rPr>
          <w:i/>
          <w:noProof/>
          <w:color w:val="000000" w:themeColor="text1"/>
        </w:rPr>
        <w:t>The Journal of Corporate Citizenship</w:t>
      </w:r>
      <w:r w:rsidRPr="00A74D37">
        <w:rPr>
          <w:noProof/>
          <w:color w:val="000000" w:themeColor="text1"/>
        </w:rPr>
        <w:t xml:space="preserve"> (42): 35.</w:t>
      </w:r>
    </w:p>
    <w:p w14:paraId="5D9EBE05" w14:textId="6EEDFF6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Quarshie, Anne M., Asta Salmi, and Rudolf Leuschner. 2016. "Sustainability and corporate social responsibility in supply chains: The state of research in supply chain management and business ethics journals." </w:t>
      </w:r>
      <w:r w:rsidRPr="00A74D37">
        <w:rPr>
          <w:i/>
          <w:noProof/>
          <w:color w:val="000000" w:themeColor="text1"/>
        </w:rPr>
        <w:t>Journal of Purchasing and Supply Management</w:t>
      </w:r>
      <w:r w:rsidRPr="00A74D37">
        <w:rPr>
          <w:noProof/>
          <w:color w:val="000000" w:themeColor="text1"/>
        </w:rPr>
        <w:t xml:space="preserve"> 22 (2): 82-97. </w:t>
      </w:r>
      <w:hyperlink r:id="rId232" w:history="1">
        <w:r w:rsidRPr="00A74D37">
          <w:rPr>
            <w:rStyle w:val="Hyperlink"/>
            <w:noProof/>
            <w:color w:val="000000" w:themeColor="text1"/>
          </w:rPr>
          <w:t>https://doi.org/10.1016/j.pursup.2015.11.001</w:t>
        </w:r>
      </w:hyperlink>
      <w:r w:rsidRPr="00A74D37">
        <w:rPr>
          <w:noProof/>
          <w:color w:val="000000" w:themeColor="text1"/>
        </w:rPr>
        <w:t>.</w:t>
      </w:r>
    </w:p>
    <w:p w14:paraId="0A060F20" w14:textId="4394888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Raj-Reichert, Gale. 2011. "The Electronic Industry Code of Conduct: Private Governance in a Competitive and Contested Global Production Network." </w:t>
      </w:r>
      <w:r w:rsidRPr="00A74D37">
        <w:rPr>
          <w:i/>
          <w:noProof/>
          <w:color w:val="000000" w:themeColor="text1"/>
        </w:rPr>
        <w:t>Competition &amp;amp; Change</w:t>
      </w:r>
      <w:r w:rsidRPr="00A74D37">
        <w:rPr>
          <w:noProof/>
          <w:color w:val="000000" w:themeColor="text1"/>
        </w:rPr>
        <w:t xml:space="preserve"> 15 (3): 221-238. </w:t>
      </w:r>
      <w:hyperlink r:id="rId233" w:history="1">
        <w:r w:rsidRPr="00A74D37">
          <w:rPr>
            <w:rStyle w:val="Hyperlink"/>
            <w:noProof/>
            <w:color w:val="000000" w:themeColor="text1"/>
          </w:rPr>
          <w:t>https://doi.org/10.1179/102452911X13046725211292</w:t>
        </w:r>
      </w:hyperlink>
      <w:r w:rsidRPr="00A74D37">
        <w:rPr>
          <w:noProof/>
          <w:color w:val="000000" w:themeColor="text1"/>
        </w:rPr>
        <w:t>.</w:t>
      </w:r>
    </w:p>
    <w:p w14:paraId="5608D0A8" w14:textId="7EA1FE1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Ramachandran, Venugopal. 2011. "Strategic corporate social responsibility: a ‘dynamic capabilities’ perspective." </w:t>
      </w:r>
      <w:r w:rsidRPr="00A74D37">
        <w:rPr>
          <w:i/>
          <w:noProof/>
          <w:color w:val="000000" w:themeColor="text1"/>
        </w:rPr>
        <w:t>Corporate Social Responsibility and Environmental Management</w:t>
      </w:r>
      <w:r w:rsidRPr="00A74D37">
        <w:rPr>
          <w:noProof/>
          <w:color w:val="000000" w:themeColor="text1"/>
        </w:rPr>
        <w:t xml:space="preserve"> 18 (5): 285-293. </w:t>
      </w:r>
      <w:hyperlink r:id="rId234" w:history="1">
        <w:r w:rsidRPr="00A74D37">
          <w:rPr>
            <w:rStyle w:val="Hyperlink"/>
            <w:noProof/>
            <w:color w:val="000000" w:themeColor="text1"/>
          </w:rPr>
          <w:t>https://doi.org/10.1002/csr.251</w:t>
        </w:r>
      </w:hyperlink>
      <w:r w:rsidRPr="00A74D37">
        <w:rPr>
          <w:noProof/>
          <w:color w:val="000000" w:themeColor="text1"/>
        </w:rPr>
        <w:t>.</w:t>
      </w:r>
    </w:p>
    <w:p w14:paraId="5F48ED8C" w14:textId="54A9655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Ramanathan, Usha, and Angappa Gunasekaran. 2014. "Supply chain collaboration: Impact of success in long-term partnerships." </w:t>
      </w:r>
      <w:r w:rsidRPr="00A74D37">
        <w:rPr>
          <w:i/>
          <w:noProof/>
          <w:color w:val="000000" w:themeColor="text1"/>
        </w:rPr>
        <w:t>International Journal of Production Economics</w:t>
      </w:r>
      <w:r w:rsidRPr="00A74D37">
        <w:rPr>
          <w:noProof/>
          <w:color w:val="000000" w:themeColor="text1"/>
        </w:rPr>
        <w:t xml:space="preserve"> 147: 252-259. </w:t>
      </w:r>
      <w:hyperlink r:id="rId235" w:history="1">
        <w:r w:rsidRPr="00A74D37">
          <w:rPr>
            <w:rStyle w:val="Hyperlink"/>
            <w:noProof/>
            <w:color w:val="000000" w:themeColor="text1"/>
          </w:rPr>
          <w:t>https://doi.org/10.1016/j.ijpe.2012.06.002</w:t>
        </w:r>
      </w:hyperlink>
      <w:r w:rsidRPr="00A74D37">
        <w:rPr>
          <w:noProof/>
          <w:color w:val="000000" w:themeColor="text1"/>
        </w:rPr>
        <w:t>.</w:t>
      </w:r>
    </w:p>
    <w:p w14:paraId="52B1CF8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Rarick, Charles A., and Kasia Firlej. 2009. "Better Factories Cambodia: building a country void of sweatshops.(CASES)(Report)." </w:t>
      </w:r>
      <w:r w:rsidRPr="00A74D37">
        <w:rPr>
          <w:i/>
          <w:noProof/>
          <w:color w:val="000000" w:themeColor="text1"/>
        </w:rPr>
        <w:t>Journal of the International Academy for Case Studies</w:t>
      </w:r>
      <w:r w:rsidRPr="00A74D37">
        <w:rPr>
          <w:noProof/>
          <w:color w:val="000000" w:themeColor="text1"/>
        </w:rPr>
        <w:t xml:space="preserve"> 15 (1): 65.</w:t>
      </w:r>
    </w:p>
    <w:p w14:paraId="26171CDD"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Ravasi, Davide, and Majken Schultz. 2006. "Responding to Organizational Identity Threats: Exploring the Role of Organizational Culture." </w:t>
      </w:r>
      <w:r w:rsidRPr="00A74D37">
        <w:rPr>
          <w:i/>
          <w:noProof/>
          <w:color w:val="000000" w:themeColor="text1"/>
        </w:rPr>
        <w:t>The Academy of Management Journal</w:t>
      </w:r>
      <w:r w:rsidRPr="00A74D37">
        <w:rPr>
          <w:noProof/>
          <w:color w:val="000000" w:themeColor="text1"/>
        </w:rPr>
        <w:t xml:space="preserve"> 49 (3): 433-458.</w:t>
      </w:r>
    </w:p>
    <w:p w14:paraId="274C297C"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Ravindran, Vinitha. 2019. "Data analysis in qualitative research." </w:t>
      </w:r>
      <w:r w:rsidRPr="00A74D37">
        <w:rPr>
          <w:i/>
          <w:noProof/>
          <w:color w:val="000000" w:themeColor="text1"/>
        </w:rPr>
        <w:t>Indian Journal of Continuing Nursing Education</w:t>
      </w:r>
      <w:r w:rsidRPr="00A74D37">
        <w:rPr>
          <w:noProof/>
          <w:color w:val="000000" w:themeColor="text1"/>
        </w:rPr>
        <w:t xml:space="preserve"> 20 (1): 40.</w:t>
      </w:r>
    </w:p>
    <w:p w14:paraId="50285AD2" w14:textId="79986E6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Reefke, Hendrik, and David Sundaram. 2017. "Key themes and research opportunities in sustainable supply chain management – identification and evaluation." </w:t>
      </w:r>
      <w:r w:rsidRPr="00A74D37">
        <w:rPr>
          <w:i/>
          <w:noProof/>
          <w:color w:val="000000" w:themeColor="text1"/>
        </w:rPr>
        <w:t>Omega</w:t>
      </w:r>
      <w:r w:rsidRPr="00A74D37">
        <w:rPr>
          <w:noProof/>
          <w:color w:val="000000" w:themeColor="text1"/>
        </w:rPr>
        <w:t xml:space="preserve"> 66: 195-211. </w:t>
      </w:r>
      <w:hyperlink r:id="rId236" w:history="1">
        <w:r w:rsidRPr="00A74D37">
          <w:rPr>
            <w:rStyle w:val="Hyperlink"/>
            <w:noProof/>
            <w:color w:val="000000" w:themeColor="text1"/>
          </w:rPr>
          <w:t>https://doi.org/10.1016/j.omega.2016.02.003</w:t>
        </w:r>
      </w:hyperlink>
      <w:r w:rsidRPr="00A74D37">
        <w:rPr>
          <w:noProof/>
          <w:color w:val="000000" w:themeColor="text1"/>
        </w:rPr>
        <w:t>.</w:t>
      </w:r>
    </w:p>
    <w:p w14:paraId="4FFCB369" w14:textId="0EDE754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Reimann, Felix, Johan Rauer, and Lutz Kaufmann. 2015. "MNE Subsidiaries’ Strategic Commitment to CSR in Emerging Economies: The Role of Administrative Distance, Subsidiary Size, and Experience in the Host Country." </w:t>
      </w:r>
      <w:r w:rsidRPr="00A74D37">
        <w:rPr>
          <w:i/>
          <w:noProof/>
          <w:color w:val="000000" w:themeColor="text1"/>
        </w:rPr>
        <w:t>J Bus Ethics</w:t>
      </w:r>
      <w:r w:rsidRPr="00A74D37">
        <w:rPr>
          <w:noProof/>
          <w:color w:val="000000" w:themeColor="text1"/>
        </w:rPr>
        <w:t xml:space="preserve"> 132 (4): 845-857. </w:t>
      </w:r>
      <w:hyperlink r:id="rId237" w:history="1">
        <w:r w:rsidRPr="00A74D37">
          <w:rPr>
            <w:rStyle w:val="Hyperlink"/>
            <w:noProof/>
            <w:color w:val="000000" w:themeColor="text1"/>
          </w:rPr>
          <w:t>https://doi.org/10.1007/s10551-014-2334-1</w:t>
        </w:r>
      </w:hyperlink>
      <w:r w:rsidRPr="00A74D37">
        <w:rPr>
          <w:noProof/>
          <w:color w:val="000000" w:themeColor="text1"/>
        </w:rPr>
        <w:t>.</w:t>
      </w:r>
    </w:p>
    <w:p w14:paraId="12A695DA" w14:textId="2C684FC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Reuter, Carsten, Kai Foerstl, Evi Hartmann, and Constantin Blome. 2010. "Sustainable global supplier management: the role of dynamic capabilities in achieving competitive advantage." </w:t>
      </w:r>
      <w:r w:rsidRPr="00A74D37">
        <w:rPr>
          <w:i/>
          <w:noProof/>
          <w:color w:val="000000" w:themeColor="text1"/>
        </w:rPr>
        <w:t>Journal of Supply Chain Management</w:t>
      </w:r>
      <w:r w:rsidRPr="00A74D37">
        <w:rPr>
          <w:noProof/>
          <w:color w:val="000000" w:themeColor="text1"/>
        </w:rPr>
        <w:t xml:space="preserve"> 46 (2): 45. </w:t>
      </w:r>
      <w:hyperlink r:id="rId238" w:history="1">
        <w:r w:rsidRPr="00A74D37">
          <w:rPr>
            <w:rStyle w:val="Hyperlink"/>
            <w:noProof/>
            <w:color w:val="000000" w:themeColor="text1"/>
          </w:rPr>
          <w:t>https://doi.org/10.1111/j.1745-493X.2010.03189.x</w:t>
        </w:r>
      </w:hyperlink>
      <w:r w:rsidRPr="00A74D37">
        <w:rPr>
          <w:noProof/>
          <w:color w:val="000000" w:themeColor="text1"/>
        </w:rPr>
        <w:t>.</w:t>
      </w:r>
    </w:p>
    <w:p w14:paraId="04BD6000"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Richards, Lyn, and Janice M Morse. 2012. </w:t>
      </w:r>
      <w:r w:rsidRPr="00A74D37">
        <w:rPr>
          <w:i/>
          <w:noProof/>
          <w:color w:val="000000" w:themeColor="text1"/>
        </w:rPr>
        <w:t>Readme first for a user's guide to qualitative methods</w:t>
      </w:r>
      <w:r w:rsidRPr="00A74D37">
        <w:rPr>
          <w:noProof/>
          <w:color w:val="000000" w:themeColor="text1"/>
        </w:rPr>
        <w:t>. Sage.</w:t>
      </w:r>
    </w:p>
    <w:p w14:paraId="2C8A69C3" w14:textId="3CB25EF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Riliang, Qu. 2007. "Corporate social responsibility in China; Impact of regulations, market orientation and ownership structure." </w:t>
      </w:r>
      <w:r w:rsidRPr="00A74D37">
        <w:rPr>
          <w:i/>
          <w:noProof/>
          <w:color w:val="000000" w:themeColor="text1"/>
        </w:rPr>
        <w:t>Chinese Management Studies</w:t>
      </w:r>
      <w:r w:rsidRPr="00A74D37">
        <w:rPr>
          <w:noProof/>
          <w:color w:val="000000" w:themeColor="text1"/>
        </w:rPr>
        <w:t xml:space="preserve"> 1 (3): 198-207. </w:t>
      </w:r>
      <w:hyperlink r:id="rId239" w:history="1">
        <w:r w:rsidRPr="00A74D37">
          <w:rPr>
            <w:rStyle w:val="Hyperlink"/>
            <w:noProof/>
            <w:color w:val="000000" w:themeColor="text1"/>
          </w:rPr>
          <w:t>https://doi.org/10.1108/17506140710779302</w:t>
        </w:r>
      </w:hyperlink>
      <w:r w:rsidRPr="00A74D37">
        <w:rPr>
          <w:noProof/>
          <w:color w:val="000000" w:themeColor="text1"/>
        </w:rPr>
        <w:t>.</w:t>
      </w:r>
    </w:p>
    <w:p w14:paraId="14169EAB" w14:textId="2EE39E6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Ritchie, Liesel Ashley, Duane A. Gill, J. Steven Picou, and Liesel A. Ritchie. 2012. "The Exxon Valdez and BP Oil Spills." </w:t>
      </w:r>
      <w:r w:rsidRPr="00A74D37">
        <w:rPr>
          <w:i/>
          <w:noProof/>
          <w:color w:val="000000" w:themeColor="text1"/>
        </w:rPr>
        <w:t>American Behavioral Scientist</w:t>
      </w:r>
      <w:r w:rsidRPr="00A74D37">
        <w:rPr>
          <w:noProof/>
          <w:color w:val="000000" w:themeColor="text1"/>
        </w:rPr>
        <w:t xml:space="preserve"> 56 (1): 3-23. </w:t>
      </w:r>
      <w:hyperlink r:id="rId240" w:history="1">
        <w:r w:rsidRPr="00A74D37">
          <w:rPr>
            <w:rStyle w:val="Hyperlink"/>
            <w:noProof/>
            <w:color w:val="000000" w:themeColor="text1"/>
          </w:rPr>
          <w:t>https://doi.org/10.1177/0002764211408585</w:t>
        </w:r>
      </w:hyperlink>
      <w:r w:rsidRPr="00A74D37">
        <w:rPr>
          <w:noProof/>
          <w:color w:val="000000" w:themeColor="text1"/>
        </w:rPr>
        <w:t>.</w:t>
      </w:r>
    </w:p>
    <w:p w14:paraId="015CE4AF"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Roberts, Dexter, Pete Engardio, Aaron Bernstein, Stanley Holmes, and Xiang Ji. 2006. Secrets, lies, and sweatshops.</w:t>
      </w:r>
    </w:p>
    <w:p w14:paraId="1D0E9736"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Robson, Colin. 2002. </w:t>
      </w:r>
      <w:r w:rsidRPr="00A74D37">
        <w:rPr>
          <w:i/>
          <w:noProof/>
          <w:color w:val="000000" w:themeColor="text1"/>
        </w:rPr>
        <w:t>Real world research : a resource for social scientists and practitioner-researchers</w:t>
      </w:r>
      <w:r w:rsidRPr="00A74D37">
        <w:rPr>
          <w:noProof/>
          <w:color w:val="000000" w:themeColor="text1"/>
        </w:rPr>
        <w:t>. 2nd ed. ed. Malden, MA : Oxford: Malden, MA : Oxford : Blackwell Publishing.</w:t>
      </w:r>
    </w:p>
    <w:p w14:paraId="05062DA4" w14:textId="7940AFF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Rock, Michael. 2003. "PUBLIC DISCLOSURE OF THE SWEATSHOP PRACTICES OF AMERICAN MULTINATIONAL GARMENT/SHOE MAKERS/RETAILERS: IMPACTS ON THEIR STOCK PRICES." </w:t>
      </w:r>
      <w:r w:rsidRPr="00A74D37">
        <w:rPr>
          <w:i/>
          <w:noProof/>
          <w:color w:val="000000" w:themeColor="text1"/>
        </w:rPr>
        <w:t>Competition &amp;amp; Change</w:t>
      </w:r>
      <w:r w:rsidRPr="00A74D37">
        <w:rPr>
          <w:noProof/>
          <w:color w:val="000000" w:themeColor="text1"/>
        </w:rPr>
        <w:t xml:space="preserve"> 7 (1): 23-38. </w:t>
      </w:r>
      <w:hyperlink r:id="rId241" w:history="1">
        <w:r w:rsidRPr="00A74D37">
          <w:rPr>
            <w:rStyle w:val="Hyperlink"/>
            <w:noProof/>
            <w:color w:val="000000" w:themeColor="text1"/>
          </w:rPr>
          <w:t>https://doi.org/10.1080/1024529032000093352</w:t>
        </w:r>
      </w:hyperlink>
      <w:r w:rsidRPr="00A74D37">
        <w:rPr>
          <w:noProof/>
          <w:color w:val="000000" w:themeColor="text1"/>
        </w:rPr>
        <w:t>.</w:t>
      </w:r>
    </w:p>
    <w:p w14:paraId="4F009859" w14:textId="60CCB5B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Romani, Simona, Silvia Grappi, and Richard Bagozzi. 2013. "Explaining Consumer Reactions to Corporate Social Responsibility: The Role of Gratitude and Altruistic Values." </w:t>
      </w:r>
      <w:r w:rsidRPr="00A74D37">
        <w:rPr>
          <w:i/>
          <w:noProof/>
          <w:color w:val="000000" w:themeColor="text1"/>
        </w:rPr>
        <w:t>J Bus Ethics</w:t>
      </w:r>
      <w:r w:rsidRPr="00A74D37">
        <w:rPr>
          <w:noProof/>
          <w:color w:val="000000" w:themeColor="text1"/>
        </w:rPr>
        <w:t xml:space="preserve"> 114 (2): 193-206. </w:t>
      </w:r>
      <w:hyperlink r:id="rId242" w:history="1">
        <w:r w:rsidRPr="00A74D37">
          <w:rPr>
            <w:rStyle w:val="Hyperlink"/>
            <w:noProof/>
            <w:color w:val="000000" w:themeColor="text1"/>
          </w:rPr>
          <w:t>https://doi.org/10.1007/s10551-012-1337-z</w:t>
        </w:r>
      </w:hyperlink>
      <w:r w:rsidRPr="00A74D37">
        <w:rPr>
          <w:noProof/>
          <w:color w:val="000000" w:themeColor="text1"/>
        </w:rPr>
        <w:t>.</w:t>
      </w:r>
    </w:p>
    <w:p w14:paraId="381B1E00" w14:textId="30497CF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Romme, Georges, and Ron Dillen. 1997. "Mapping the landscape of organizational learning." </w:t>
      </w:r>
      <w:r w:rsidRPr="00A74D37">
        <w:rPr>
          <w:i/>
          <w:noProof/>
          <w:color w:val="000000" w:themeColor="text1"/>
        </w:rPr>
        <w:t>European Management Journal</w:t>
      </w:r>
      <w:r w:rsidRPr="00A74D37">
        <w:rPr>
          <w:noProof/>
          <w:color w:val="000000" w:themeColor="text1"/>
        </w:rPr>
        <w:t xml:space="preserve"> 15 (1): 68-78. </w:t>
      </w:r>
      <w:hyperlink r:id="rId243" w:history="1">
        <w:r w:rsidRPr="00A74D37">
          <w:rPr>
            <w:rStyle w:val="Hyperlink"/>
            <w:noProof/>
            <w:color w:val="000000" w:themeColor="text1"/>
          </w:rPr>
          <w:t>https://doi.org/10.1016/S0263-2373(96)00075-8</w:t>
        </w:r>
      </w:hyperlink>
      <w:r w:rsidRPr="00A74D37">
        <w:rPr>
          <w:noProof/>
          <w:color w:val="000000" w:themeColor="text1"/>
        </w:rPr>
        <w:t>.</w:t>
      </w:r>
    </w:p>
    <w:p w14:paraId="5843EEB5"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Rorden, Wilkinson. 2017. Global Compact.</w:t>
      </w:r>
    </w:p>
    <w:p w14:paraId="6DA80C0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Rosca Mihai, Ioan. 2011. "THE IMPORTANCE OF ENVIRONMENTAL PROTECTION IN CSR POLICY." </w:t>
      </w:r>
      <w:r w:rsidRPr="00A74D37">
        <w:rPr>
          <w:i/>
          <w:noProof/>
          <w:color w:val="000000" w:themeColor="text1"/>
        </w:rPr>
        <w:t>Annals of the University of Oradea : Economic Science</w:t>
      </w:r>
      <w:r w:rsidRPr="00A74D37">
        <w:rPr>
          <w:noProof/>
          <w:color w:val="000000" w:themeColor="text1"/>
        </w:rPr>
        <w:t xml:space="preserve"> 1 (2): 778-784.</w:t>
      </w:r>
    </w:p>
    <w:p w14:paraId="776DBA6B" w14:textId="61F691D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Rotter, Julia, Peppi-Emilia Airike, and Cecilia Mark-Herbert. 2014. "Exploring Political Corporate Social Responsibility in Global Supply Chains." </w:t>
      </w:r>
      <w:r w:rsidRPr="00A74D37">
        <w:rPr>
          <w:i/>
          <w:noProof/>
          <w:color w:val="000000" w:themeColor="text1"/>
        </w:rPr>
        <w:t>J Bus Ethics</w:t>
      </w:r>
      <w:r w:rsidRPr="00A74D37">
        <w:rPr>
          <w:noProof/>
          <w:color w:val="000000" w:themeColor="text1"/>
        </w:rPr>
        <w:t xml:space="preserve"> 125 (4): 581-599. </w:t>
      </w:r>
      <w:hyperlink r:id="rId244" w:history="1">
        <w:r w:rsidRPr="00A74D37">
          <w:rPr>
            <w:rStyle w:val="Hyperlink"/>
            <w:noProof/>
            <w:color w:val="000000" w:themeColor="text1"/>
          </w:rPr>
          <w:t>https://doi.org/10.1007/s10551-013-1927-4</w:t>
        </w:r>
      </w:hyperlink>
      <w:r w:rsidRPr="00A74D37">
        <w:rPr>
          <w:noProof/>
          <w:color w:val="000000" w:themeColor="text1"/>
        </w:rPr>
        <w:t>.</w:t>
      </w:r>
    </w:p>
    <w:p w14:paraId="526DAE0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Rubin, Herbert J, and Irene S Rubin. 2011. </w:t>
      </w:r>
      <w:r w:rsidRPr="00A74D37">
        <w:rPr>
          <w:i/>
          <w:noProof/>
          <w:color w:val="000000" w:themeColor="text1"/>
        </w:rPr>
        <w:t>Qualitative interviewing: The art of hearing data</w:t>
      </w:r>
      <w:r w:rsidRPr="00A74D37">
        <w:rPr>
          <w:noProof/>
          <w:color w:val="000000" w:themeColor="text1"/>
        </w:rPr>
        <w:t>. sage.</w:t>
      </w:r>
    </w:p>
    <w:p w14:paraId="4E94959F" w14:textId="1729B55D"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Sajjad, Aymen, Gabriel Eweje, and David Tappin. 2015. "Sustainable Supply Chain Management: Motivators and Barriers." </w:t>
      </w:r>
      <w:r w:rsidRPr="00A74D37">
        <w:rPr>
          <w:i/>
          <w:noProof/>
          <w:color w:val="000000" w:themeColor="text1"/>
        </w:rPr>
        <w:t>Business Strategy and the Environment</w:t>
      </w:r>
      <w:r w:rsidRPr="00A74D37">
        <w:rPr>
          <w:noProof/>
          <w:color w:val="000000" w:themeColor="text1"/>
        </w:rPr>
        <w:t xml:space="preserve"> 24 (7): 643-655. </w:t>
      </w:r>
      <w:hyperlink r:id="rId245" w:history="1">
        <w:r w:rsidRPr="00A74D37">
          <w:rPr>
            <w:rStyle w:val="Hyperlink"/>
            <w:noProof/>
            <w:color w:val="000000" w:themeColor="text1"/>
          </w:rPr>
          <w:t>https://doi.org/10.1002/bse.1898</w:t>
        </w:r>
      </w:hyperlink>
      <w:r w:rsidRPr="00A74D37">
        <w:rPr>
          <w:noProof/>
          <w:color w:val="000000" w:themeColor="text1"/>
        </w:rPr>
        <w:t>.</w:t>
      </w:r>
    </w:p>
    <w:p w14:paraId="57284E3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Saldaña, Johnny. 2013. </w:t>
      </w:r>
      <w:r w:rsidRPr="00A74D37">
        <w:rPr>
          <w:i/>
          <w:noProof/>
          <w:color w:val="000000" w:themeColor="text1"/>
        </w:rPr>
        <w:t>The coding manual for qualitative researchers</w:t>
      </w:r>
      <w:r w:rsidRPr="00A74D37">
        <w:rPr>
          <w:noProof/>
          <w:color w:val="000000" w:themeColor="text1"/>
        </w:rPr>
        <w:t>. 2nd ed. Los Angeles: SAGE.</w:t>
      </w:r>
    </w:p>
    <w:p w14:paraId="5CF4FD6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Saldaña, Johnny. 2021. "The coding manual for qualitative researchers." </w:t>
      </w:r>
      <w:r w:rsidRPr="00A74D37">
        <w:rPr>
          <w:i/>
          <w:noProof/>
          <w:color w:val="000000" w:themeColor="text1"/>
        </w:rPr>
        <w:t>The coding manual for qualitative researchers</w:t>
      </w:r>
      <w:r w:rsidRPr="00A74D37">
        <w:rPr>
          <w:noProof/>
          <w:color w:val="000000" w:themeColor="text1"/>
        </w:rPr>
        <w:t>: 1-440.</w:t>
      </w:r>
    </w:p>
    <w:p w14:paraId="0DCD1743" w14:textId="578EEAC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Santos, Maria. 2011. "CSR in SMEs: strategies, practices, motivations and obstacles." </w:t>
      </w:r>
      <w:r w:rsidRPr="00A74D37">
        <w:rPr>
          <w:i/>
          <w:noProof/>
          <w:color w:val="000000" w:themeColor="text1"/>
        </w:rPr>
        <w:t>Social Responsibility Journal</w:t>
      </w:r>
      <w:r w:rsidRPr="00A74D37">
        <w:rPr>
          <w:noProof/>
          <w:color w:val="000000" w:themeColor="text1"/>
        </w:rPr>
        <w:t xml:space="preserve"> 7 (3): 490-508. </w:t>
      </w:r>
      <w:hyperlink r:id="rId246" w:history="1">
        <w:r w:rsidRPr="00A74D37">
          <w:rPr>
            <w:rStyle w:val="Hyperlink"/>
            <w:noProof/>
            <w:color w:val="000000" w:themeColor="text1"/>
          </w:rPr>
          <w:t>https://doi.org/10.1108/17471111111154581</w:t>
        </w:r>
      </w:hyperlink>
      <w:r w:rsidRPr="00A74D37">
        <w:rPr>
          <w:noProof/>
          <w:color w:val="000000" w:themeColor="text1"/>
        </w:rPr>
        <w:t>.</w:t>
      </w:r>
    </w:p>
    <w:p w14:paraId="3272BD93" w14:textId="1A69C1A5"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Sanyal, Rajib, and Joao Neves. 1991. "The valdez principles: Implications for corporate social responsibility." </w:t>
      </w:r>
      <w:r w:rsidRPr="00A74D37">
        <w:rPr>
          <w:i/>
          <w:noProof/>
          <w:color w:val="000000" w:themeColor="text1"/>
        </w:rPr>
        <w:t>Journal of Business Ethics</w:t>
      </w:r>
      <w:r w:rsidRPr="00A74D37">
        <w:rPr>
          <w:noProof/>
          <w:color w:val="000000" w:themeColor="text1"/>
        </w:rPr>
        <w:t xml:space="preserve"> 10 (12): 883-890. </w:t>
      </w:r>
      <w:hyperlink r:id="rId247" w:history="1">
        <w:r w:rsidRPr="00A74D37">
          <w:rPr>
            <w:rStyle w:val="Hyperlink"/>
            <w:noProof/>
            <w:color w:val="000000" w:themeColor="text1"/>
          </w:rPr>
          <w:t>https://doi.org/10.1007/BF00383794</w:t>
        </w:r>
      </w:hyperlink>
      <w:r w:rsidRPr="00A74D37">
        <w:rPr>
          <w:noProof/>
          <w:color w:val="000000" w:themeColor="text1"/>
        </w:rPr>
        <w:t>.</w:t>
      </w:r>
    </w:p>
    <w:p w14:paraId="797F35EA" w14:textId="6AC9B69A" w:rsidR="00DF4807" w:rsidRPr="00A74D37" w:rsidRDefault="00DF4807" w:rsidP="00DF4807">
      <w:pPr>
        <w:pStyle w:val="EndNoteBibliography"/>
        <w:spacing w:after="480"/>
        <w:ind w:left="720" w:hanging="720"/>
        <w:rPr>
          <w:noProof/>
          <w:color w:val="000000" w:themeColor="text1"/>
        </w:rPr>
      </w:pPr>
      <w:r w:rsidRPr="00A74D37">
        <w:rPr>
          <w:rFonts w:hint="eastAsia"/>
          <w:noProof/>
          <w:color w:val="000000" w:themeColor="text1"/>
        </w:rPr>
        <w:t>Saro</w:t>
      </w:r>
      <w:r w:rsidRPr="00A74D37">
        <w:rPr>
          <w:rFonts w:hint="eastAsia"/>
          <w:noProof/>
          <w:color w:val="000000" w:themeColor="text1"/>
        </w:rPr>
        <w:t>‐</w:t>
      </w:r>
      <w:r w:rsidRPr="00A74D37">
        <w:rPr>
          <w:rFonts w:hint="eastAsia"/>
          <w:noProof/>
          <w:color w:val="000000" w:themeColor="text1"/>
        </w:rPr>
        <w:t xml:space="preserve">Wiwa, Ken. 1995. "Nigeria in crisis: Nigeria, oil and the Ogoni." </w:t>
      </w:r>
      <w:r w:rsidRPr="00A74D37">
        <w:rPr>
          <w:rFonts w:hint="eastAsia"/>
          <w:i/>
          <w:noProof/>
          <w:color w:val="000000" w:themeColor="text1"/>
        </w:rPr>
        <w:t>Review of African Political Economy</w:t>
      </w:r>
      <w:r w:rsidRPr="00A74D37">
        <w:rPr>
          <w:rFonts w:hint="eastAsia"/>
          <w:noProof/>
          <w:color w:val="000000" w:themeColor="text1"/>
        </w:rPr>
        <w:t xml:space="preserve"> 22 (64): 244-246. </w:t>
      </w:r>
      <w:hyperlink r:id="rId248" w:history="1">
        <w:r w:rsidRPr="00A74D37">
          <w:rPr>
            <w:rStyle w:val="Hyperlink"/>
            <w:rFonts w:hint="eastAsia"/>
            <w:noProof/>
            <w:color w:val="000000" w:themeColor="text1"/>
          </w:rPr>
          <w:t>https://doi.org/10.1080/03056249508704125</w:t>
        </w:r>
      </w:hyperlink>
      <w:r w:rsidRPr="00A74D37">
        <w:rPr>
          <w:rFonts w:hint="eastAsia"/>
          <w:noProof/>
          <w:color w:val="000000" w:themeColor="text1"/>
        </w:rPr>
        <w:t>.</w:t>
      </w:r>
    </w:p>
    <w:p w14:paraId="58F8A895" w14:textId="49C37C4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Sartor, Marco, Guido Orzes, Carmela Di Mauro, Maling Ebrahimpour, and Guido Nassimbeni. 2016. "The SA8000 social certification standard: Literature review and theory-based research agenda." </w:t>
      </w:r>
      <w:r w:rsidRPr="00A74D37">
        <w:rPr>
          <w:i/>
          <w:noProof/>
          <w:color w:val="000000" w:themeColor="text1"/>
        </w:rPr>
        <w:t>International Journal of Production Economics</w:t>
      </w:r>
      <w:r w:rsidRPr="00A74D37">
        <w:rPr>
          <w:noProof/>
          <w:color w:val="000000" w:themeColor="text1"/>
        </w:rPr>
        <w:t xml:space="preserve"> 175: 164-181. </w:t>
      </w:r>
      <w:hyperlink r:id="rId249" w:history="1">
        <w:r w:rsidRPr="00A74D37">
          <w:rPr>
            <w:rStyle w:val="Hyperlink"/>
            <w:noProof/>
            <w:color w:val="000000" w:themeColor="text1"/>
          </w:rPr>
          <w:t>https://doi.org/10.1016/j.ijpe.2016.02.018</w:t>
        </w:r>
      </w:hyperlink>
      <w:r w:rsidRPr="00A74D37">
        <w:rPr>
          <w:noProof/>
          <w:color w:val="000000" w:themeColor="text1"/>
        </w:rPr>
        <w:t>.</w:t>
      </w:r>
    </w:p>
    <w:p w14:paraId="5AD5128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Sarvaiya, Harshakumari, and Minyu Wu. 2014. "An integrated approach for corporate social responsibility and corporate sustainability." </w:t>
      </w:r>
      <w:r w:rsidRPr="00A74D37">
        <w:rPr>
          <w:i/>
          <w:noProof/>
          <w:color w:val="000000" w:themeColor="text1"/>
        </w:rPr>
        <w:t>Asian Social Science</w:t>
      </w:r>
      <w:r w:rsidRPr="00A74D37">
        <w:rPr>
          <w:noProof/>
          <w:color w:val="000000" w:themeColor="text1"/>
        </w:rPr>
        <w:t xml:space="preserve"> 10 (17): 57.</w:t>
      </w:r>
    </w:p>
    <w:p w14:paraId="7D0E80E1"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Sauer, Philipp C., Minelle E. Silva, and Martin C. Schleper. 2022. "Supply chains' sustainability trajectories and resilience: a learning perspective in turbulent environments." </w:t>
      </w:r>
      <w:r w:rsidRPr="00A74D37">
        <w:rPr>
          <w:i/>
          <w:noProof/>
          <w:color w:val="000000" w:themeColor="text1"/>
        </w:rPr>
        <w:t>International Journal of Operations &amp; Production Management</w:t>
      </w:r>
      <w:r w:rsidRPr="00A74D37">
        <w:rPr>
          <w:noProof/>
          <w:color w:val="000000" w:themeColor="text1"/>
        </w:rPr>
        <w:t xml:space="preserve"> 42 (8): 1109-1145.</w:t>
      </w:r>
    </w:p>
    <w:p w14:paraId="76681775"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Saunders, Mark. 2009. </w:t>
      </w:r>
      <w:r w:rsidRPr="00A74D37">
        <w:rPr>
          <w:i/>
          <w:noProof/>
          <w:color w:val="000000" w:themeColor="text1"/>
        </w:rPr>
        <w:t>Research methods for business students</w:t>
      </w:r>
      <w:r w:rsidRPr="00A74D37">
        <w:rPr>
          <w:noProof/>
          <w:color w:val="000000" w:themeColor="text1"/>
        </w:rPr>
        <w:t>. Edited by Philip Lewis, Adrian Thornhill and Dawsonera. Harlow: Harlow : Financial Times Prentice Hall.</w:t>
      </w:r>
    </w:p>
    <w:p w14:paraId="774CA6B0"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 2012. </w:t>
      </w:r>
      <w:r w:rsidRPr="00A74D37">
        <w:rPr>
          <w:i/>
          <w:noProof/>
          <w:color w:val="000000" w:themeColor="text1"/>
        </w:rPr>
        <w:t>Research methods for business students</w:t>
      </w:r>
      <w:r w:rsidRPr="00A74D37">
        <w:rPr>
          <w:noProof/>
          <w:color w:val="000000" w:themeColor="text1"/>
        </w:rPr>
        <w:t>. Edited by Philip Lewis and Adrian Thornhill. 6th ed. ed. Harlow: Harlow : Pearson.</w:t>
      </w:r>
    </w:p>
    <w:p w14:paraId="07BC1FD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 2016. </w:t>
      </w:r>
      <w:r w:rsidRPr="00A74D37">
        <w:rPr>
          <w:i/>
          <w:noProof/>
          <w:color w:val="000000" w:themeColor="text1"/>
        </w:rPr>
        <w:t>Research methods for business students</w:t>
      </w:r>
      <w:r w:rsidRPr="00A74D37">
        <w:rPr>
          <w:noProof/>
          <w:color w:val="000000" w:themeColor="text1"/>
        </w:rPr>
        <w:t>. Edited by Philip Lewis and Adrian Thornhill. Seventh edition. ed.: Harlow : Pearson Education.</w:t>
      </w:r>
    </w:p>
    <w:p w14:paraId="36EFEB55"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Savage, David G. 2002. THE STATE; Nike Takes Ad Liability Case to High Court; In arguing its appeal of a California ruling, the shoe firm claims full free-speech rights in advertising without fear of being sued for false or misleading statements.(California).</w:t>
      </w:r>
    </w:p>
    <w:p w14:paraId="226029A3"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Schreck, Maja, Daniela Heimerl, Lucia Naldi, and Magdalena Markowska. 2015. Exploring CSR in the Supplier Management of SMEs in Germany: A Study about Supplier-Related CSR Activities and Barriers in CSR Adoption.</w:t>
      </w:r>
    </w:p>
    <w:p w14:paraId="4135594D"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Schwartz, Mark S., and Archie B. Carroll. 2008. "Integrating and unifying competing and complementary frameworks: The search for a common core in the business and society field." </w:t>
      </w:r>
      <w:r w:rsidRPr="00A74D37">
        <w:rPr>
          <w:i/>
          <w:noProof/>
          <w:color w:val="000000" w:themeColor="text1"/>
        </w:rPr>
        <w:t>Business &amp; society</w:t>
      </w:r>
      <w:r w:rsidRPr="00A74D37">
        <w:rPr>
          <w:noProof/>
          <w:color w:val="000000" w:themeColor="text1"/>
        </w:rPr>
        <w:t xml:space="preserve"> 47 (2): 148-186.</w:t>
      </w:r>
    </w:p>
    <w:p w14:paraId="0E82B30A" w14:textId="73B5DE8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Schwartz, Mark S., and David Saiia. 2012. "Should Firms Go &amp;#034;Beyond Profits&amp;#034;? Milton Friedman versus Broad CSR." </w:t>
      </w:r>
      <w:r w:rsidRPr="00A74D37">
        <w:rPr>
          <w:i/>
          <w:noProof/>
          <w:color w:val="000000" w:themeColor="text1"/>
        </w:rPr>
        <w:t>Business and Society Review</w:t>
      </w:r>
      <w:r w:rsidRPr="00A74D37">
        <w:rPr>
          <w:noProof/>
          <w:color w:val="000000" w:themeColor="text1"/>
        </w:rPr>
        <w:t xml:space="preserve"> 117 (1): 1-31. </w:t>
      </w:r>
      <w:hyperlink r:id="rId250" w:history="1">
        <w:r w:rsidRPr="00A74D37">
          <w:rPr>
            <w:rStyle w:val="Hyperlink"/>
            <w:noProof/>
            <w:color w:val="000000" w:themeColor="text1"/>
          </w:rPr>
          <w:t>https://doi.org/10.1111/j.1467-8594.2011.00397.x</w:t>
        </w:r>
      </w:hyperlink>
      <w:r w:rsidRPr="00A74D37">
        <w:rPr>
          <w:noProof/>
          <w:color w:val="000000" w:themeColor="text1"/>
        </w:rPr>
        <w:t>.</w:t>
      </w:r>
    </w:p>
    <w:p w14:paraId="6BD42DC8" w14:textId="01C189C5"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Seidman, Gayw. 2009. "Labouring under an Illusion? Lesotho's ‘sweat-free’ label." </w:t>
      </w:r>
      <w:r w:rsidRPr="00A74D37">
        <w:rPr>
          <w:i/>
          <w:noProof/>
          <w:color w:val="000000" w:themeColor="text1"/>
        </w:rPr>
        <w:t>Third World Quarterly</w:t>
      </w:r>
      <w:r w:rsidRPr="00A74D37">
        <w:rPr>
          <w:noProof/>
          <w:color w:val="000000" w:themeColor="text1"/>
        </w:rPr>
        <w:t xml:space="preserve"> 30 (3): 581-598. </w:t>
      </w:r>
      <w:hyperlink r:id="rId251" w:history="1">
        <w:r w:rsidRPr="00A74D37">
          <w:rPr>
            <w:rStyle w:val="Hyperlink"/>
            <w:noProof/>
            <w:color w:val="000000" w:themeColor="text1"/>
          </w:rPr>
          <w:t>https://doi.org/10.1080/01436590902742347</w:t>
        </w:r>
      </w:hyperlink>
      <w:r w:rsidRPr="00A74D37">
        <w:rPr>
          <w:noProof/>
          <w:color w:val="000000" w:themeColor="text1"/>
        </w:rPr>
        <w:t>.</w:t>
      </w:r>
    </w:p>
    <w:p w14:paraId="446FE208" w14:textId="0872CAFC"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Sethi, S. P. 1975. "Dimensions of Corporate Social Performance: An Analytical Framework." </w:t>
      </w:r>
      <w:r w:rsidRPr="00A74D37">
        <w:rPr>
          <w:i/>
          <w:noProof/>
          <w:color w:val="000000" w:themeColor="text1"/>
        </w:rPr>
        <w:t>California Management Review</w:t>
      </w:r>
      <w:r w:rsidRPr="00A74D37">
        <w:rPr>
          <w:noProof/>
          <w:color w:val="000000" w:themeColor="text1"/>
        </w:rPr>
        <w:t xml:space="preserve"> 17 (3): 58-64. </w:t>
      </w:r>
      <w:hyperlink r:id="rId252" w:history="1">
        <w:r w:rsidRPr="00A74D37">
          <w:rPr>
            <w:rStyle w:val="Hyperlink"/>
            <w:noProof/>
            <w:color w:val="000000" w:themeColor="text1"/>
          </w:rPr>
          <w:t>https://doi.org/10.2307/41162149</w:t>
        </w:r>
      </w:hyperlink>
      <w:r w:rsidRPr="00A74D37">
        <w:rPr>
          <w:noProof/>
          <w:color w:val="000000" w:themeColor="text1"/>
        </w:rPr>
        <w:t>.</w:t>
      </w:r>
    </w:p>
    <w:p w14:paraId="23AD48A0" w14:textId="6331442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Seuring, S., and M. Muller. 2008. "From a literature review to a conceptual framework for sustainable supply chain management." </w:t>
      </w:r>
      <w:r w:rsidRPr="00A74D37">
        <w:rPr>
          <w:i/>
          <w:noProof/>
          <w:color w:val="000000" w:themeColor="text1"/>
        </w:rPr>
        <w:t>Journal of Cleaner Production</w:t>
      </w:r>
      <w:r w:rsidRPr="00A74D37">
        <w:rPr>
          <w:noProof/>
          <w:color w:val="000000" w:themeColor="text1"/>
        </w:rPr>
        <w:t xml:space="preserve"> 16 (15): 1699-1710. </w:t>
      </w:r>
      <w:hyperlink r:id="rId253" w:history="1">
        <w:r w:rsidRPr="00A74D37">
          <w:rPr>
            <w:rStyle w:val="Hyperlink"/>
            <w:noProof/>
            <w:color w:val="000000" w:themeColor="text1"/>
          </w:rPr>
          <w:t>https://doi.org/10.1016/j.jclepro.2008.04.020</w:t>
        </w:r>
      </w:hyperlink>
      <w:r w:rsidRPr="00A74D37">
        <w:rPr>
          <w:noProof/>
          <w:color w:val="000000" w:themeColor="text1"/>
        </w:rPr>
        <w:t>.</w:t>
      </w:r>
    </w:p>
    <w:p w14:paraId="14542FDC"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Seuring, Stefan, and Martin Müller. 2008. "Core issues in sustainable supply chain management–a Delphi study." </w:t>
      </w:r>
      <w:r w:rsidRPr="00A74D37">
        <w:rPr>
          <w:i/>
          <w:noProof/>
          <w:color w:val="000000" w:themeColor="text1"/>
        </w:rPr>
        <w:t>Business strategy and the environment</w:t>
      </w:r>
      <w:r w:rsidRPr="00A74D37">
        <w:rPr>
          <w:noProof/>
          <w:color w:val="000000" w:themeColor="text1"/>
        </w:rPr>
        <w:t xml:space="preserve"> 17 (8): 455-466.</w:t>
      </w:r>
    </w:p>
    <w:p w14:paraId="423EB85E"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Sheehy, Benedict. 2012. "Understanding CSR: an empirical study of private regulation.(corporate social responsibility)(Australia)." </w:t>
      </w:r>
      <w:r w:rsidRPr="00A74D37">
        <w:rPr>
          <w:i/>
          <w:noProof/>
          <w:color w:val="000000" w:themeColor="text1"/>
        </w:rPr>
        <w:t>Monash University Law Review</w:t>
      </w:r>
      <w:r w:rsidRPr="00A74D37">
        <w:rPr>
          <w:noProof/>
          <w:color w:val="000000" w:themeColor="text1"/>
        </w:rPr>
        <w:t xml:space="preserve"> 38 (2): 103.</w:t>
      </w:r>
    </w:p>
    <w:p w14:paraId="124C858C" w14:textId="79B99EE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Shin, Jin Young, Moosup Jung, Kyung-Il Khoe, and Myung-Su Chae. 2015. "Effects of Government Involvement in Corporate Social Responsibility: An Analysis of the Indian Companies Act, 2013." </w:t>
      </w:r>
      <w:r w:rsidRPr="00A74D37">
        <w:rPr>
          <w:i/>
          <w:noProof/>
          <w:color w:val="000000" w:themeColor="text1"/>
        </w:rPr>
        <w:t>Emerging Markets Finance and Trade</w:t>
      </w:r>
      <w:r w:rsidRPr="00A74D37">
        <w:rPr>
          <w:noProof/>
          <w:color w:val="000000" w:themeColor="text1"/>
        </w:rPr>
        <w:t xml:space="preserve"> 51 (2): 377-390. </w:t>
      </w:r>
      <w:hyperlink r:id="rId254" w:history="1">
        <w:r w:rsidRPr="00A74D37">
          <w:rPr>
            <w:rStyle w:val="Hyperlink"/>
            <w:noProof/>
            <w:color w:val="000000" w:themeColor="text1"/>
          </w:rPr>
          <w:t>https://doi.org/10.1080/1540496X.2015.1021600</w:t>
        </w:r>
      </w:hyperlink>
      <w:r w:rsidRPr="00A74D37">
        <w:rPr>
          <w:noProof/>
          <w:color w:val="000000" w:themeColor="text1"/>
        </w:rPr>
        <w:t>.</w:t>
      </w:r>
    </w:p>
    <w:p w14:paraId="7B17296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Shister, Neil. 2005. "RFID: taking stock of the Wal-Mart pilot: cost is the key roadblock in driving electronic product code technology into the real-world retail supply chain.(EPCglobal, Inc.)." </w:t>
      </w:r>
      <w:r w:rsidRPr="00A74D37">
        <w:rPr>
          <w:i/>
          <w:noProof/>
          <w:color w:val="000000" w:themeColor="text1"/>
        </w:rPr>
        <w:t>World Trade</w:t>
      </w:r>
      <w:r w:rsidRPr="00A74D37">
        <w:rPr>
          <w:noProof/>
          <w:color w:val="000000" w:themeColor="text1"/>
        </w:rPr>
        <w:t xml:space="preserve"> 18 (8): 38.</w:t>
      </w:r>
    </w:p>
    <w:p w14:paraId="6FA101BD"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Shrivastava, Paul. 1995. "The Role of Corporations in Achieving Ecological Sustainability." </w:t>
      </w:r>
      <w:r w:rsidRPr="00A74D37">
        <w:rPr>
          <w:i/>
          <w:noProof/>
          <w:color w:val="000000" w:themeColor="text1"/>
        </w:rPr>
        <w:t>The Academy of Management Review</w:t>
      </w:r>
      <w:r w:rsidRPr="00A74D37">
        <w:rPr>
          <w:noProof/>
          <w:color w:val="000000" w:themeColor="text1"/>
        </w:rPr>
        <w:t xml:space="preserve"> 20 (4): 936-960.</w:t>
      </w:r>
    </w:p>
    <w:p w14:paraId="4095BFC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Sibbel, Lejo, and Petra Borrmann. 2007. "Linking trade with labor rights: the ILO better factories Cambodia project. (International Labour Organization) (Symposium: </w:t>
      </w:r>
      <w:r w:rsidRPr="00A74D37">
        <w:rPr>
          <w:noProof/>
          <w:color w:val="000000" w:themeColor="text1"/>
        </w:rPr>
        <w:lastRenderedPageBreak/>
        <w:t xml:space="preserve">The WTO at 10 and the Road to Hong Kong)." </w:t>
      </w:r>
      <w:r w:rsidRPr="00A74D37">
        <w:rPr>
          <w:i/>
          <w:noProof/>
          <w:color w:val="000000" w:themeColor="text1"/>
        </w:rPr>
        <w:t>Arizona Journal of International and Comparative Law</w:t>
      </w:r>
      <w:r w:rsidRPr="00A74D37">
        <w:rPr>
          <w:noProof/>
          <w:color w:val="000000" w:themeColor="text1"/>
        </w:rPr>
        <w:t xml:space="preserve"> 24 (1): 235-249.</w:t>
      </w:r>
    </w:p>
    <w:p w14:paraId="1F5816C9" w14:textId="564163B8"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Siltaoja, M. 2009. "On the discursive construction of a socially responsible organization." </w:t>
      </w:r>
      <w:r w:rsidRPr="00A74D37">
        <w:rPr>
          <w:i/>
          <w:noProof/>
          <w:color w:val="000000" w:themeColor="text1"/>
        </w:rPr>
        <w:t>Scandinavian Journal of Management</w:t>
      </w:r>
      <w:r w:rsidRPr="00A74D37">
        <w:rPr>
          <w:noProof/>
          <w:color w:val="000000" w:themeColor="text1"/>
        </w:rPr>
        <w:t xml:space="preserve"> 25 (2): 191-202. </w:t>
      </w:r>
      <w:hyperlink r:id="rId255" w:history="1">
        <w:r w:rsidRPr="00A74D37">
          <w:rPr>
            <w:rStyle w:val="Hyperlink"/>
            <w:noProof/>
            <w:color w:val="000000" w:themeColor="text1"/>
          </w:rPr>
          <w:t>https://doi.org/10.1016/j.scaman.2009.02.004</w:t>
        </w:r>
      </w:hyperlink>
      <w:r w:rsidRPr="00A74D37">
        <w:rPr>
          <w:noProof/>
          <w:color w:val="000000" w:themeColor="text1"/>
        </w:rPr>
        <w:t>. &lt;Go to ISI&gt;://WOS:000267380400006.</w:t>
      </w:r>
    </w:p>
    <w:p w14:paraId="33BB9879"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Simchi-Levi, David, and Edith Simchi-Levi. 2002. "The effect of e-business on supply chain strategy."</w:t>
      </w:r>
    </w:p>
    <w:p w14:paraId="7A730F5F" w14:textId="149A309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Singhapakdi, Anusorn, Dong-Jin Lee, M. Joseph Sirgy, and Kalayanee Senasu. 2015. "The impact of incongruity between an organization&amp;#039;s CSR orientation and its employees&amp;#039; CSR orientation on employees&amp;#039; quality of work life." </w:t>
      </w:r>
      <w:r w:rsidRPr="00A74D37">
        <w:rPr>
          <w:i/>
          <w:noProof/>
          <w:color w:val="000000" w:themeColor="text1"/>
        </w:rPr>
        <w:t>Journal of Business Research</w:t>
      </w:r>
      <w:r w:rsidRPr="00A74D37">
        <w:rPr>
          <w:noProof/>
          <w:color w:val="000000" w:themeColor="text1"/>
        </w:rPr>
        <w:t xml:space="preserve"> 68 (1): 60-66. </w:t>
      </w:r>
      <w:hyperlink r:id="rId256" w:history="1">
        <w:r w:rsidRPr="00A74D37">
          <w:rPr>
            <w:rStyle w:val="Hyperlink"/>
            <w:noProof/>
            <w:color w:val="000000" w:themeColor="text1"/>
          </w:rPr>
          <w:t>https://doi.org/10.1016/j.jbusres.2014.05.007</w:t>
        </w:r>
      </w:hyperlink>
      <w:r w:rsidRPr="00A74D37">
        <w:rPr>
          <w:noProof/>
          <w:color w:val="000000" w:themeColor="text1"/>
        </w:rPr>
        <w:t>.</w:t>
      </w:r>
    </w:p>
    <w:p w14:paraId="5BCF8A0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Skare, Marinko, and Tea Golja. 2013. "How important are CSR companies for nations&amp;#039; growth?" </w:t>
      </w:r>
      <w:r w:rsidRPr="00A74D37">
        <w:rPr>
          <w:i/>
          <w:noProof/>
          <w:color w:val="000000" w:themeColor="text1"/>
        </w:rPr>
        <w:t>Journal of Business Economics and Management</w:t>
      </w:r>
      <w:r w:rsidRPr="00A74D37">
        <w:rPr>
          <w:noProof/>
          <w:color w:val="000000" w:themeColor="text1"/>
        </w:rPr>
        <w:t xml:space="preserve"> 14 (4): 776.</w:t>
      </w:r>
    </w:p>
    <w:p w14:paraId="608410C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Sleeboom-Faulkner, Margaret, Bob Simpson, Elena Burgos-Martinez, and James McMurray. 2017. "The formalization of social-science research ethics: How did we get there?" </w:t>
      </w:r>
      <w:r w:rsidRPr="00A74D37">
        <w:rPr>
          <w:i/>
          <w:noProof/>
          <w:color w:val="000000" w:themeColor="text1"/>
        </w:rPr>
        <w:t>HAU: journal of ethnographic theory</w:t>
      </w:r>
      <w:r w:rsidRPr="00A74D37">
        <w:rPr>
          <w:noProof/>
          <w:color w:val="000000" w:themeColor="text1"/>
        </w:rPr>
        <w:t xml:space="preserve"> 7 (1): 71-79.</w:t>
      </w:r>
    </w:p>
    <w:p w14:paraId="69B12309" w14:textId="3B5906F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Soleimani, Hamed, Mirmehdi Seyyed-Esfahani, and Govindan Kannan. 2013. "Incorporating risk measures in closed- loop supply chain network design." </w:t>
      </w:r>
      <w:r w:rsidRPr="00A74D37">
        <w:rPr>
          <w:i/>
          <w:noProof/>
          <w:color w:val="000000" w:themeColor="text1"/>
        </w:rPr>
        <w:t>International Journal of Production Research</w:t>
      </w:r>
      <w:r w:rsidRPr="00A74D37">
        <w:rPr>
          <w:noProof/>
          <w:color w:val="000000" w:themeColor="text1"/>
        </w:rPr>
        <w:t xml:space="preserve">: 1-25. </w:t>
      </w:r>
      <w:hyperlink r:id="rId257" w:history="1">
        <w:r w:rsidRPr="00A74D37">
          <w:rPr>
            <w:rStyle w:val="Hyperlink"/>
            <w:noProof/>
            <w:color w:val="000000" w:themeColor="text1"/>
          </w:rPr>
          <w:t>https://doi.org/10.1080/00207543.2013.849823</w:t>
        </w:r>
      </w:hyperlink>
      <w:r w:rsidRPr="00A74D37">
        <w:rPr>
          <w:noProof/>
          <w:color w:val="000000" w:themeColor="text1"/>
        </w:rPr>
        <w:t>.</w:t>
      </w:r>
    </w:p>
    <w:p w14:paraId="48D9054B" w14:textId="3C874881"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Som Sekhar, Bhattacharyya. 2010. "Exploring the concept of strategic corporate social responsibility for an integrated perspective." </w:t>
      </w:r>
      <w:r w:rsidRPr="00A74D37">
        <w:rPr>
          <w:i/>
          <w:noProof/>
          <w:color w:val="000000" w:themeColor="text1"/>
        </w:rPr>
        <w:t>European Business Review</w:t>
      </w:r>
      <w:r w:rsidRPr="00A74D37">
        <w:rPr>
          <w:noProof/>
          <w:color w:val="000000" w:themeColor="text1"/>
        </w:rPr>
        <w:t xml:space="preserve"> 22 (1): 82-101. </w:t>
      </w:r>
      <w:hyperlink r:id="rId258" w:history="1">
        <w:r w:rsidRPr="00A74D37">
          <w:rPr>
            <w:rStyle w:val="Hyperlink"/>
            <w:noProof/>
            <w:color w:val="000000" w:themeColor="text1"/>
          </w:rPr>
          <w:t>https://doi.org/10.1108/09555341011009025</w:t>
        </w:r>
      </w:hyperlink>
      <w:r w:rsidRPr="00A74D37">
        <w:rPr>
          <w:noProof/>
          <w:color w:val="000000" w:themeColor="text1"/>
        </w:rPr>
        <w:t>.</w:t>
      </w:r>
    </w:p>
    <w:p w14:paraId="70707D34" w14:textId="5A3C82A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Soundararajan, V., L. J. Spence, and C. Rees. 2016. "Small Business and Social Irresponsibility in Developing Countries: Working Conditions and &amp;#034;Evasion&amp;#034; Institutional Work." </w:t>
      </w:r>
      <w:r w:rsidRPr="00A74D37">
        <w:rPr>
          <w:i/>
          <w:noProof/>
          <w:color w:val="000000" w:themeColor="text1"/>
        </w:rPr>
        <w:t>Business &amp;amp; Society</w:t>
      </w:r>
      <w:r w:rsidRPr="00A74D37">
        <w:rPr>
          <w:noProof/>
          <w:color w:val="000000" w:themeColor="text1"/>
        </w:rPr>
        <w:t xml:space="preserve">. </w:t>
      </w:r>
      <w:hyperlink r:id="rId259" w:history="1">
        <w:r w:rsidRPr="00A74D37">
          <w:rPr>
            <w:rStyle w:val="Hyperlink"/>
            <w:noProof/>
            <w:color w:val="000000" w:themeColor="text1"/>
          </w:rPr>
          <w:t>https://doi.org/10.1177/0007650316644261</w:t>
        </w:r>
      </w:hyperlink>
      <w:r w:rsidRPr="00A74D37">
        <w:rPr>
          <w:noProof/>
          <w:color w:val="000000" w:themeColor="text1"/>
        </w:rPr>
        <w:t>.</w:t>
      </w:r>
    </w:p>
    <w:p w14:paraId="568233F7" w14:textId="208CB3D9"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Soundararajan, Vivek, and Jill Brown. 2016. "Voluntary Governance Mechanisms in Global Supply Chains: Beyond CSR to a Stakeholder Utility Perspective." </w:t>
      </w:r>
      <w:r w:rsidRPr="00A74D37">
        <w:rPr>
          <w:i/>
          <w:noProof/>
          <w:color w:val="000000" w:themeColor="text1"/>
        </w:rPr>
        <w:t>J Bus Ethics</w:t>
      </w:r>
      <w:r w:rsidRPr="00A74D37">
        <w:rPr>
          <w:noProof/>
          <w:color w:val="000000" w:themeColor="text1"/>
        </w:rPr>
        <w:t xml:space="preserve"> 134 (1): 83-102. </w:t>
      </w:r>
      <w:hyperlink r:id="rId260" w:history="1">
        <w:r w:rsidRPr="00A74D37">
          <w:rPr>
            <w:rStyle w:val="Hyperlink"/>
            <w:noProof/>
            <w:color w:val="000000" w:themeColor="text1"/>
          </w:rPr>
          <w:t>https://doi.org/10.1007/s10551-014-2418-y</w:t>
        </w:r>
      </w:hyperlink>
      <w:r w:rsidRPr="00A74D37">
        <w:rPr>
          <w:noProof/>
          <w:color w:val="000000" w:themeColor="text1"/>
        </w:rPr>
        <w:t>.</w:t>
      </w:r>
    </w:p>
    <w:p w14:paraId="07A541CD"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Spalding, Dawn. 2007. "Long-term business benefits of CSR stack up.(Opinion)(Corporate social responsibility)." </w:t>
      </w:r>
      <w:r w:rsidRPr="00A74D37">
        <w:rPr>
          <w:i/>
          <w:noProof/>
          <w:color w:val="000000" w:themeColor="text1"/>
        </w:rPr>
        <w:t>Personnel Today</w:t>
      </w:r>
      <w:r w:rsidRPr="00A74D37">
        <w:rPr>
          <w:noProof/>
          <w:color w:val="000000" w:themeColor="text1"/>
        </w:rPr>
        <w:t xml:space="preserve"> (49).</w:t>
      </w:r>
    </w:p>
    <w:p w14:paraId="01BE7CEE" w14:textId="40FB7E9A" w:rsidR="00DF4807" w:rsidRPr="00A74D37" w:rsidRDefault="00DF4807" w:rsidP="00DF4807">
      <w:pPr>
        <w:pStyle w:val="EndNoteBibliography"/>
        <w:spacing w:after="480"/>
        <w:ind w:left="720" w:hanging="720"/>
        <w:rPr>
          <w:noProof/>
          <w:color w:val="000000" w:themeColor="text1"/>
        </w:rPr>
      </w:pPr>
      <w:r w:rsidRPr="00A74D37">
        <w:rPr>
          <w:rFonts w:hint="eastAsia"/>
          <w:noProof/>
          <w:color w:val="000000" w:themeColor="text1"/>
        </w:rPr>
        <w:t>Sparks, John R., and Joseph A. Schenk. 2001. "Explaining the effects of transformational leadership: an investigation of the effects of higher</w:t>
      </w:r>
      <w:r w:rsidRPr="00A74D37">
        <w:rPr>
          <w:rFonts w:hint="eastAsia"/>
          <w:noProof/>
          <w:color w:val="000000" w:themeColor="text1"/>
        </w:rPr>
        <w:t>‐</w:t>
      </w:r>
      <w:r w:rsidRPr="00A74D37">
        <w:rPr>
          <w:rFonts w:hint="eastAsia"/>
          <w:noProof/>
          <w:color w:val="000000" w:themeColor="text1"/>
        </w:rPr>
        <w:t>order motives in multilevel marketing organizations</w:t>
      </w:r>
      <w:r w:rsidRPr="00A74D37">
        <w:rPr>
          <w:noProof/>
          <w:color w:val="000000" w:themeColor="text1"/>
        </w:rPr>
        <w:t xml:space="preserve">." </w:t>
      </w:r>
      <w:r w:rsidRPr="00A74D37">
        <w:rPr>
          <w:i/>
          <w:noProof/>
          <w:color w:val="000000" w:themeColor="text1"/>
        </w:rPr>
        <w:t>Journal of Organizational Behavior</w:t>
      </w:r>
      <w:r w:rsidRPr="00A74D37">
        <w:rPr>
          <w:noProof/>
          <w:color w:val="000000" w:themeColor="text1"/>
        </w:rPr>
        <w:t xml:space="preserve"> 22 (8): 849-869. </w:t>
      </w:r>
      <w:hyperlink r:id="rId261" w:history="1">
        <w:r w:rsidRPr="00A74D37">
          <w:rPr>
            <w:rStyle w:val="Hyperlink"/>
            <w:noProof/>
            <w:color w:val="000000" w:themeColor="text1"/>
          </w:rPr>
          <w:t>https://doi.org/10.1002/job.116</w:t>
        </w:r>
      </w:hyperlink>
      <w:r w:rsidRPr="00A74D37">
        <w:rPr>
          <w:noProof/>
          <w:color w:val="000000" w:themeColor="text1"/>
        </w:rPr>
        <w:t>.</w:t>
      </w:r>
    </w:p>
    <w:p w14:paraId="2FB71653" w14:textId="4529216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Steiner, G. A. 1971. "Business bigness: benefits and dangers." </w:t>
      </w:r>
      <w:r w:rsidRPr="00A74D37">
        <w:rPr>
          <w:i/>
          <w:noProof/>
          <w:color w:val="000000" w:themeColor="text1"/>
        </w:rPr>
        <w:t>Business Horizons</w:t>
      </w:r>
      <w:r w:rsidRPr="00A74D37">
        <w:rPr>
          <w:noProof/>
          <w:color w:val="000000" w:themeColor="text1"/>
        </w:rPr>
        <w:t xml:space="preserve"> 14 (5): 57-60. </w:t>
      </w:r>
      <w:hyperlink r:id="rId262" w:history="1">
        <w:r w:rsidRPr="00A74D37">
          <w:rPr>
            <w:rStyle w:val="Hyperlink"/>
            <w:noProof/>
            <w:color w:val="000000" w:themeColor="text1"/>
          </w:rPr>
          <w:t>https://doi.org/10.1016/0007-6813(71)90089-9</w:t>
        </w:r>
      </w:hyperlink>
      <w:r w:rsidRPr="00A74D37">
        <w:rPr>
          <w:noProof/>
          <w:color w:val="000000" w:themeColor="text1"/>
        </w:rPr>
        <w:t>.</w:t>
      </w:r>
    </w:p>
    <w:p w14:paraId="5E304AA9" w14:textId="29DD2BF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Stenner, M. P., M. Bauer, J. Machts, H. J. Heinze, P. Haggard, and R. J. Dolan. 2014. "Re-construction of action awareness depends on an internal model of action-outcome timing." </w:t>
      </w:r>
      <w:r w:rsidRPr="00A74D37">
        <w:rPr>
          <w:i/>
          <w:noProof/>
          <w:color w:val="000000" w:themeColor="text1"/>
        </w:rPr>
        <w:t>Consciousness and Cognition</w:t>
      </w:r>
      <w:r w:rsidRPr="00A74D37">
        <w:rPr>
          <w:noProof/>
          <w:color w:val="000000" w:themeColor="text1"/>
        </w:rPr>
        <w:t xml:space="preserve"> 25: 11-16. </w:t>
      </w:r>
      <w:hyperlink r:id="rId263" w:history="1">
        <w:r w:rsidRPr="00A74D37">
          <w:rPr>
            <w:rStyle w:val="Hyperlink"/>
            <w:noProof/>
            <w:color w:val="000000" w:themeColor="text1"/>
          </w:rPr>
          <w:t>https://doi.org/10.1016/j.concog.2014.01.007</w:t>
        </w:r>
      </w:hyperlink>
      <w:r w:rsidRPr="00A74D37">
        <w:rPr>
          <w:noProof/>
          <w:color w:val="000000" w:themeColor="text1"/>
        </w:rPr>
        <w:t>. &lt;Go to ISI&gt;://WOS:000333228100003.</w:t>
      </w:r>
    </w:p>
    <w:p w14:paraId="5E090B94" w14:textId="4D6DE87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Stephan, Vachon, and D. Klassen Robert. 2006. "Extending green practices across the supply chain; The impact of upstream and downstream integration." </w:t>
      </w:r>
      <w:r w:rsidRPr="00A74D37">
        <w:rPr>
          <w:i/>
          <w:noProof/>
          <w:color w:val="000000" w:themeColor="text1"/>
        </w:rPr>
        <w:t>International Journal of Operations &amp; Production Management</w:t>
      </w:r>
      <w:r w:rsidRPr="00A74D37">
        <w:rPr>
          <w:noProof/>
          <w:color w:val="000000" w:themeColor="text1"/>
        </w:rPr>
        <w:t xml:space="preserve"> 26 (7): 795-821. </w:t>
      </w:r>
      <w:hyperlink r:id="rId264" w:history="1">
        <w:r w:rsidRPr="00A74D37">
          <w:rPr>
            <w:rStyle w:val="Hyperlink"/>
            <w:noProof/>
            <w:color w:val="000000" w:themeColor="text1"/>
          </w:rPr>
          <w:t>https://doi.org/10.1108/01443570610672248</w:t>
        </w:r>
      </w:hyperlink>
      <w:r w:rsidRPr="00A74D37">
        <w:rPr>
          <w:noProof/>
          <w:color w:val="000000" w:themeColor="text1"/>
        </w:rPr>
        <w:t>.</w:t>
      </w:r>
    </w:p>
    <w:p w14:paraId="6422975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Stephens, Gregory. 2010. "The pursuit of personal ROI: emerging consumer values are affecting purchase decisions.(Business Insights)." </w:t>
      </w:r>
      <w:r w:rsidRPr="00A74D37">
        <w:rPr>
          <w:i/>
          <w:noProof/>
          <w:color w:val="000000" w:themeColor="text1"/>
        </w:rPr>
        <w:t>Nutraceuticals World</w:t>
      </w:r>
      <w:r w:rsidRPr="00A74D37">
        <w:rPr>
          <w:noProof/>
          <w:color w:val="000000" w:themeColor="text1"/>
        </w:rPr>
        <w:t xml:space="preserve"> 13 (7): 28.</w:t>
      </w:r>
    </w:p>
    <w:p w14:paraId="45B1872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Strauss, Anselm L. 1987. </w:t>
      </w:r>
      <w:r w:rsidRPr="00A74D37">
        <w:rPr>
          <w:i/>
          <w:noProof/>
          <w:color w:val="000000" w:themeColor="text1"/>
        </w:rPr>
        <w:t>Qualitative analysis for social scientists</w:t>
      </w:r>
      <w:r w:rsidRPr="00A74D37">
        <w:rPr>
          <w:noProof/>
          <w:color w:val="000000" w:themeColor="text1"/>
        </w:rPr>
        <w:t>. Cambridge university press.</w:t>
      </w:r>
    </w:p>
    <w:p w14:paraId="31C160BA"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Stringer, Ernest T, Mary Frances Agnello, Sheila Conant Baldwin, Lois McFayden Christensen, and Deana Lee Philb Henry. 2014. </w:t>
      </w:r>
      <w:r w:rsidRPr="00A74D37">
        <w:rPr>
          <w:i/>
          <w:noProof/>
          <w:color w:val="000000" w:themeColor="text1"/>
        </w:rPr>
        <w:t>Community-based ethnography: Breaking traditional boundaries of research, teaching, and learning</w:t>
      </w:r>
      <w:r w:rsidRPr="00A74D37">
        <w:rPr>
          <w:noProof/>
          <w:color w:val="000000" w:themeColor="text1"/>
        </w:rPr>
        <w:t>. Psychology Press.</w:t>
      </w:r>
    </w:p>
    <w:p w14:paraId="778294CA" w14:textId="765B51B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Sum, Ngai-Ling, and Pun Ngai. 2005. "Globalization and Paradoxes of Ethical Transnational Production: Code of Conduct in a Chinese Workplace." </w:t>
      </w:r>
      <w:r w:rsidRPr="00A74D37">
        <w:rPr>
          <w:i/>
          <w:noProof/>
          <w:color w:val="000000" w:themeColor="text1"/>
        </w:rPr>
        <w:t>Competition &amp;amp; Change</w:t>
      </w:r>
      <w:r w:rsidRPr="00A74D37">
        <w:rPr>
          <w:noProof/>
          <w:color w:val="000000" w:themeColor="text1"/>
        </w:rPr>
        <w:t xml:space="preserve"> 9 (2): 181-200. </w:t>
      </w:r>
      <w:hyperlink r:id="rId265" w:history="1">
        <w:r w:rsidRPr="00A74D37">
          <w:rPr>
            <w:rStyle w:val="Hyperlink"/>
            <w:noProof/>
            <w:color w:val="000000" w:themeColor="text1"/>
          </w:rPr>
          <w:t>https://doi.org/10.1179/102452905X45427</w:t>
        </w:r>
      </w:hyperlink>
      <w:r w:rsidRPr="00A74D37">
        <w:rPr>
          <w:noProof/>
          <w:color w:val="000000" w:themeColor="text1"/>
        </w:rPr>
        <w:t>.</w:t>
      </w:r>
    </w:p>
    <w:p w14:paraId="0E6DB69F"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Sundström, Agneta, Akmal S. Hyder, and Ehsanul Huda Chowdhury. 2013. CSR implementation challanges in global supply chain: expariances from Bangladesh garments industry.</w:t>
      </w:r>
    </w:p>
    <w:p w14:paraId="5CD09E6F"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SURVEY: Americans' Definition of the Socially Responsible Company Runs Counter to Established Beliefs; National Consumers League, Fleishman- Hillard Examine Public Attitudes and Perceptions of Corporate Social Responsibility. 2006.</w:t>
      </w:r>
    </w:p>
    <w:p w14:paraId="7A9C0F2B" w14:textId="79BC9EF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Tang, Christopher S. 2006. "Perspectives in supply chain risk management." </w:t>
      </w:r>
      <w:r w:rsidRPr="00A74D37">
        <w:rPr>
          <w:i/>
          <w:noProof/>
          <w:color w:val="000000" w:themeColor="text1"/>
        </w:rPr>
        <w:t>International Journal of Production Economics</w:t>
      </w:r>
      <w:r w:rsidRPr="00A74D37">
        <w:rPr>
          <w:noProof/>
          <w:color w:val="000000" w:themeColor="text1"/>
        </w:rPr>
        <w:t xml:space="preserve"> 103 (2): 451-488. </w:t>
      </w:r>
      <w:hyperlink r:id="rId266" w:history="1">
        <w:r w:rsidRPr="00A74D37">
          <w:rPr>
            <w:rStyle w:val="Hyperlink"/>
            <w:noProof/>
            <w:color w:val="000000" w:themeColor="text1"/>
          </w:rPr>
          <w:t>https://doi.org/10.1016/j.ijpe.2005.12.006</w:t>
        </w:r>
      </w:hyperlink>
      <w:r w:rsidRPr="00A74D37">
        <w:rPr>
          <w:noProof/>
          <w:color w:val="000000" w:themeColor="text1"/>
        </w:rPr>
        <w:t>.</w:t>
      </w:r>
    </w:p>
    <w:p w14:paraId="5599F30F" w14:textId="5B1CAF5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Taylor, Marcus. 2011. "Race you to the Bottom … and Back Again? The Uneven Development of Labour Codes of Conduct." </w:t>
      </w:r>
      <w:r w:rsidRPr="00A74D37">
        <w:rPr>
          <w:i/>
          <w:noProof/>
          <w:color w:val="000000" w:themeColor="text1"/>
        </w:rPr>
        <w:t>New Political Economy</w:t>
      </w:r>
      <w:r w:rsidRPr="00A74D37">
        <w:rPr>
          <w:noProof/>
          <w:color w:val="000000" w:themeColor="text1"/>
        </w:rPr>
        <w:t xml:space="preserve"> 16 (4): 445-462. </w:t>
      </w:r>
      <w:hyperlink r:id="rId267" w:history="1">
        <w:r w:rsidRPr="00A74D37">
          <w:rPr>
            <w:rStyle w:val="Hyperlink"/>
            <w:noProof/>
            <w:color w:val="000000" w:themeColor="text1"/>
          </w:rPr>
          <w:t>https://doi.org/10.1080/13563467.2011.519023</w:t>
        </w:r>
      </w:hyperlink>
      <w:r w:rsidRPr="00A74D37">
        <w:rPr>
          <w:noProof/>
          <w:color w:val="000000" w:themeColor="text1"/>
        </w:rPr>
        <w:t>.</w:t>
      </w:r>
    </w:p>
    <w:p w14:paraId="59208D8D"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Thanetsunthorn, Namporn. 2015. "The impact of national culture on corporate social responsibility: evidence from cross-regional comparison." </w:t>
      </w:r>
      <w:r w:rsidRPr="00A74D37">
        <w:rPr>
          <w:i/>
          <w:noProof/>
          <w:color w:val="000000" w:themeColor="text1"/>
        </w:rPr>
        <w:t>Asian Journal of Business Ethics</w:t>
      </w:r>
      <w:r w:rsidRPr="00A74D37">
        <w:rPr>
          <w:noProof/>
          <w:color w:val="000000" w:themeColor="text1"/>
        </w:rPr>
        <w:t xml:space="preserve"> 4 (1): 35-56.</w:t>
      </w:r>
    </w:p>
    <w:p w14:paraId="4514B096" w14:textId="2EACE65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Tuan, Luu Trong. 2016. "From cultural intelligence to supply chain performance." </w:t>
      </w:r>
      <w:r w:rsidRPr="00A74D37">
        <w:rPr>
          <w:i/>
          <w:noProof/>
          <w:color w:val="000000" w:themeColor="text1"/>
        </w:rPr>
        <w:t>The International Journal of Logistics Management</w:t>
      </w:r>
      <w:r w:rsidRPr="00A74D37">
        <w:rPr>
          <w:noProof/>
          <w:color w:val="000000" w:themeColor="text1"/>
        </w:rPr>
        <w:t xml:space="preserve"> 27 (1): 95-121. </w:t>
      </w:r>
      <w:hyperlink r:id="rId268" w:history="1">
        <w:r w:rsidRPr="00A74D37">
          <w:rPr>
            <w:rStyle w:val="Hyperlink"/>
            <w:noProof/>
            <w:color w:val="000000" w:themeColor="text1"/>
          </w:rPr>
          <w:t>https://doi.org/10.1108/IJLM-01-2014-0009</w:t>
        </w:r>
      </w:hyperlink>
      <w:r w:rsidRPr="00A74D37">
        <w:rPr>
          <w:noProof/>
          <w:color w:val="000000" w:themeColor="text1"/>
        </w:rPr>
        <w:t>.</w:t>
      </w:r>
    </w:p>
    <w:p w14:paraId="284B874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Tuzzolino, Frank, and Barry R. Armandi. 1981. "A Need-Hierarchy Framework for Assessing Corporate Social Responsibility." </w:t>
      </w:r>
      <w:r w:rsidRPr="00A74D37">
        <w:rPr>
          <w:i/>
          <w:noProof/>
          <w:color w:val="000000" w:themeColor="text1"/>
        </w:rPr>
        <w:t>The Academy of Management Review</w:t>
      </w:r>
      <w:r w:rsidRPr="00A74D37">
        <w:rPr>
          <w:noProof/>
          <w:color w:val="000000" w:themeColor="text1"/>
        </w:rPr>
        <w:t xml:space="preserve"> 6 (1): 21-28.</w:t>
      </w:r>
    </w:p>
    <w:p w14:paraId="79708FA5"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Ubius, U., and R. Alas. 2009. "Organizational Culture Types as Predictors of Corporate Social Responsibility." </w:t>
      </w:r>
      <w:r w:rsidRPr="00A74D37">
        <w:rPr>
          <w:i/>
          <w:noProof/>
          <w:color w:val="000000" w:themeColor="text1"/>
        </w:rPr>
        <w:t>Inzinerine Ekonomika-Engineering Economics</w:t>
      </w:r>
      <w:r w:rsidRPr="00A74D37">
        <w:rPr>
          <w:noProof/>
          <w:color w:val="000000" w:themeColor="text1"/>
        </w:rPr>
        <w:t xml:space="preserve"> (1): 90-99.</w:t>
      </w:r>
    </w:p>
    <w:p w14:paraId="7CF3C984" w14:textId="60CEB61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Unerman, Jeffrey, and Brendan O’dwyer. 2007. "The business case for regulation of corporate social responsibility and accountability." </w:t>
      </w:r>
      <w:r w:rsidRPr="00A74D37">
        <w:rPr>
          <w:i/>
          <w:noProof/>
          <w:color w:val="000000" w:themeColor="text1"/>
        </w:rPr>
        <w:t>Accounting Forum</w:t>
      </w:r>
      <w:r w:rsidRPr="00A74D37">
        <w:rPr>
          <w:noProof/>
          <w:color w:val="000000" w:themeColor="text1"/>
        </w:rPr>
        <w:t xml:space="preserve"> 31 (4): 332-353. </w:t>
      </w:r>
      <w:hyperlink r:id="rId269" w:history="1">
        <w:r w:rsidRPr="00A74D37">
          <w:rPr>
            <w:rStyle w:val="Hyperlink"/>
            <w:noProof/>
            <w:color w:val="000000" w:themeColor="text1"/>
          </w:rPr>
          <w:t>https://doi.org/10.1016/j.accfor.2007.08.002</w:t>
        </w:r>
      </w:hyperlink>
      <w:r w:rsidRPr="00A74D37">
        <w:rPr>
          <w:noProof/>
          <w:color w:val="000000" w:themeColor="text1"/>
        </w:rPr>
        <w:t>.</w:t>
      </w:r>
    </w:p>
    <w:p w14:paraId="4425D45B" w14:textId="496E6C51"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Vachon, S., and Z. M. Mao. 2008. "Linking supply chain strength to sustainable development: a country-level analysis." </w:t>
      </w:r>
      <w:r w:rsidRPr="00A74D37">
        <w:rPr>
          <w:i/>
          <w:noProof/>
          <w:color w:val="000000" w:themeColor="text1"/>
        </w:rPr>
        <w:t>Journal of Cleaner Production</w:t>
      </w:r>
      <w:r w:rsidRPr="00A74D37">
        <w:rPr>
          <w:noProof/>
          <w:color w:val="000000" w:themeColor="text1"/>
        </w:rPr>
        <w:t xml:space="preserve"> 16 (15): 1552-1560. </w:t>
      </w:r>
      <w:hyperlink r:id="rId270" w:history="1">
        <w:r w:rsidRPr="00A74D37">
          <w:rPr>
            <w:rStyle w:val="Hyperlink"/>
            <w:noProof/>
            <w:color w:val="000000" w:themeColor="text1"/>
          </w:rPr>
          <w:t>https://doi.org/10.1016/j.jclepro.2008.04.012</w:t>
        </w:r>
      </w:hyperlink>
      <w:r w:rsidRPr="00A74D37">
        <w:rPr>
          <w:noProof/>
          <w:color w:val="000000" w:themeColor="text1"/>
        </w:rPr>
        <w:t>.</w:t>
      </w:r>
    </w:p>
    <w:p w14:paraId="7BD991CC" w14:textId="1F12CD4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van Beurden, P., and T. Gossling. 2008. "The Worth of Values - A Literature Review on the Relation Between Corporate Social and Financial Performance." </w:t>
      </w:r>
      <w:r w:rsidRPr="00A74D37">
        <w:rPr>
          <w:i/>
          <w:noProof/>
          <w:color w:val="000000" w:themeColor="text1"/>
        </w:rPr>
        <w:t>Journal of Business Ethics</w:t>
      </w:r>
      <w:r w:rsidRPr="00A74D37">
        <w:rPr>
          <w:noProof/>
          <w:color w:val="000000" w:themeColor="text1"/>
        </w:rPr>
        <w:t xml:space="preserve"> 82 (2): 407-424. </w:t>
      </w:r>
      <w:hyperlink r:id="rId271" w:history="1">
        <w:r w:rsidRPr="00A74D37">
          <w:rPr>
            <w:rStyle w:val="Hyperlink"/>
            <w:noProof/>
            <w:color w:val="000000" w:themeColor="text1"/>
          </w:rPr>
          <w:t>https://doi.org/10.1007/s10551-008-9894-x</w:t>
        </w:r>
      </w:hyperlink>
      <w:r w:rsidRPr="00A74D37">
        <w:rPr>
          <w:noProof/>
          <w:color w:val="000000" w:themeColor="text1"/>
        </w:rPr>
        <w:t>.</w:t>
      </w:r>
    </w:p>
    <w:p w14:paraId="41FE531F" w14:textId="6F42AF5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van Hoof, Bart, and Marcus Thiell. 2014. "Collaboration capacity for sustainable supply chain management: small and medium-sized enterprises in Mexico." </w:t>
      </w:r>
      <w:r w:rsidRPr="00A74D37">
        <w:rPr>
          <w:i/>
          <w:noProof/>
          <w:color w:val="000000" w:themeColor="text1"/>
        </w:rPr>
        <w:t>Journal of Cleaner Production</w:t>
      </w:r>
      <w:r w:rsidRPr="00A74D37">
        <w:rPr>
          <w:noProof/>
          <w:color w:val="000000" w:themeColor="text1"/>
        </w:rPr>
        <w:t xml:space="preserve"> 67: 239-248. </w:t>
      </w:r>
      <w:hyperlink r:id="rId272" w:history="1">
        <w:r w:rsidRPr="00A74D37">
          <w:rPr>
            <w:rStyle w:val="Hyperlink"/>
            <w:noProof/>
            <w:color w:val="000000" w:themeColor="text1"/>
          </w:rPr>
          <w:t>https://doi.org/10.1016/j.jclepro.2013.12.030</w:t>
        </w:r>
      </w:hyperlink>
      <w:r w:rsidRPr="00A74D37">
        <w:rPr>
          <w:noProof/>
          <w:color w:val="000000" w:themeColor="text1"/>
        </w:rPr>
        <w:t>.</w:t>
      </w:r>
    </w:p>
    <w:p w14:paraId="17EBC2DC" w14:textId="2C9A8E2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Vanhamme, J., and B. Grobben. 2009. ""Too Good to be True!". The Effectiveness of CSR History in Countening Negative Publicity." </w:t>
      </w:r>
      <w:r w:rsidRPr="00A74D37">
        <w:rPr>
          <w:i/>
          <w:noProof/>
          <w:color w:val="000000" w:themeColor="text1"/>
        </w:rPr>
        <w:t>Journal of Business Ethics</w:t>
      </w:r>
      <w:r w:rsidRPr="00A74D37">
        <w:rPr>
          <w:noProof/>
          <w:color w:val="000000" w:themeColor="text1"/>
        </w:rPr>
        <w:t xml:space="preserve"> 85: 273-283. </w:t>
      </w:r>
      <w:hyperlink r:id="rId273" w:history="1">
        <w:r w:rsidRPr="00A74D37">
          <w:rPr>
            <w:rStyle w:val="Hyperlink"/>
            <w:noProof/>
            <w:color w:val="000000" w:themeColor="text1"/>
          </w:rPr>
          <w:t>https://doi.org/10.1007/s10551-008-9731-2</w:t>
        </w:r>
      </w:hyperlink>
      <w:r w:rsidRPr="00A74D37">
        <w:rPr>
          <w:noProof/>
          <w:color w:val="000000" w:themeColor="text1"/>
        </w:rPr>
        <w:t>. &lt;Go to ISI&gt;://WOS:000266552800003.</w:t>
      </w:r>
    </w:p>
    <w:p w14:paraId="4C9252BA"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Venkatesh, V. G., Abraham Zhang, Eric Deakins, and Venkatesh Mani. 2020. "Drivers of sub-supplier social sustainability compliance: An emerging economy </w:t>
      </w:r>
      <w:r w:rsidRPr="00A74D37">
        <w:rPr>
          <w:noProof/>
          <w:color w:val="000000" w:themeColor="text1"/>
        </w:rPr>
        <w:lastRenderedPageBreak/>
        <w:t xml:space="preserve">perspective." </w:t>
      </w:r>
      <w:r w:rsidRPr="00A74D37">
        <w:rPr>
          <w:i/>
          <w:noProof/>
          <w:color w:val="000000" w:themeColor="text1"/>
        </w:rPr>
        <w:t>Supply Chain Management: An International Journal</w:t>
      </w:r>
      <w:r w:rsidRPr="00A74D37">
        <w:rPr>
          <w:noProof/>
          <w:color w:val="000000" w:themeColor="text1"/>
        </w:rPr>
        <w:t xml:space="preserve"> 25 (6): 655-677.</w:t>
      </w:r>
    </w:p>
    <w:p w14:paraId="28B0A817" w14:textId="20905C2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Verschoor, Curtis. 1998. "A Study of The Link Between a Corporation&amp;#039;s Financial Performance and Its Commitment to Ethics." </w:t>
      </w:r>
      <w:r w:rsidRPr="00A74D37">
        <w:rPr>
          <w:i/>
          <w:noProof/>
          <w:color w:val="000000" w:themeColor="text1"/>
        </w:rPr>
        <w:t>Journal of Business Ethics</w:t>
      </w:r>
      <w:r w:rsidRPr="00A74D37">
        <w:rPr>
          <w:noProof/>
          <w:color w:val="000000" w:themeColor="text1"/>
        </w:rPr>
        <w:t xml:space="preserve"> 17 (13): 1509-1516. </w:t>
      </w:r>
      <w:hyperlink r:id="rId274" w:history="1">
        <w:r w:rsidRPr="00A74D37">
          <w:rPr>
            <w:rStyle w:val="Hyperlink"/>
            <w:noProof/>
            <w:color w:val="000000" w:themeColor="text1"/>
          </w:rPr>
          <w:t>https://doi.org/10.1023/A:1006020402881</w:t>
        </w:r>
      </w:hyperlink>
      <w:r w:rsidRPr="00A74D37">
        <w:rPr>
          <w:noProof/>
          <w:color w:val="000000" w:themeColor="text1"/>
        </w:rPr>
        <w:t>.</w:t>
      </w:r>
    </w:p>
    <w:p w14:paraId="111AFE51"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Vogel, D. 2005a. "The low value of virtue." </w:t>
      </w:r>
      <w:r w:rsidRPr="00A74D37">
        <w:rPr>
          <w:i/>
          <w:noProof/>
          <w:color w:val="000000" w:themeColor="text1"/>
        </w:rPr>
        <w:t>Harvard Business Review</w:t>
      </w:r>
      <w:r w:rsidRPr="00A74D37">
        <w:rPr>
          <w:noProof/>
          <w:color w:val="000000" w:themeColor="text1"/>
        </w:rPr>
        <w:t xml:space="preserve"> 83 (6): 26-+.</w:t>
      </w:r>
    </w:p>
    <w:p w14:paraId="149204A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Vogel, D. J. 2005b. "Is there a market for virtue? The business case for corporate social responsibility." </w:t>
      </w:r>
      <w:r w:rsidRPr="00A74D37">
        <w:rPr>
          <w:i/>
          <w:noProof/>
          <w:color w:val="000000" w:themeColor="text1"/>
        </w:rPr>
        <w:t>California Management Review</w:t>
      </w:r>
      <w:r w:rsidRPr="00A74D37">
        <w:rPr>
          <w:noProof/>
          <w:color w:val="000000" w:themeColor="text1"/>
        </w:rPr>
        <w:t xml:space="preserve"> 47 (4): 19-+.</w:t>
      </w:r>
    </w:p>
    <w:p w14:paraId="5E3AA08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Vytopil, A. L. 2015. Contractual Control in the Supply Chain. On Corporate Social Responsibility, Codes of Conduct, Contracts and (Avoiding) Liability. edited by A. L. M. Keirse and M. L. Lennarts: Eleven International Publishing.</w:t>
      </w:r>
    </w:p>
    <w:p w14:paraId="749A1D51"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Wacker, John G. 1998. "A definition of theory: research guidelines for different theory-building research methods in operations management." </w:t>
      </w:r>
      <w:r w:rsidRPr="00A74D37">
        <w:rPr>
          <w:i/>
          <w:noProof/>
          <w:color w:val="000000" w:themeColor="text1"/>
        </w:rPr>
        <w:t>Journal of operations management</w:t>
      </w:r>
      <w:r w:rsidRPr="00A74D37">
        <w:rPr>
          <w:noProof/>
          <w:color w:val="000000" w:themeColor="text1"/>
        </w:rPr>
        <w:t xml:space="preserve"> 16 (4): 361-385.</w:t>
      </w:r>
    </w:p>
    <w:p w14:paraId="6B1A3C31"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Waddock, Sandra, and Charles Bodwell. 2007. "Big CSR Wisdom in a Small Package." </w:t>
      </w:r>
      <w:r w:rsidRPr="00A74D37">
        <w:rPr>
          <w:i/>
          <w:noProof/>
          <w:color w:val="000000" w:themeColor="text1"/>
        </w:rPr>
        <w:t>Total Responsibility Management: A Manual (Sheffield, UK: G-reenleaf Publishing</w:t>
      </w:r>
      <w:r w:rsidRPr="00A74D37">
        <w:rPr>
          <w:noProof/>
          <w:color w:val="000000" w:themeColor="text1"/>
        </w:rPr>
        <w:t>.</w:t>
      </w:r>
    </w:p>
    <w:p w14:paraId="6DF5425D"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Wadvalla, Irshaad, Emin Poljarevic, Nadarajah Sriskandarajah, and Lars Holmer. 2016. Sustainable Community Development in the Supply Chains of Swedish Multinationals located in Developing Countries: A Case Study of the CSR Strategy at IKEA &amp;amp;amp; Ericsson AB, using the HDI as a benchmark to measure progress.</w:t>
      </w:r>
    </w:p>
    <w:p w14:paraId="435EC3A4"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Wagner, T., R. J. Lutz, and B. A. Weitz. 2009. "Corporate Hypocrisy: Overcoming the Threat of Inconsistent Corporate Social Responsibility Perceptions." </w:t>
      </w:r>
      <w:r w:rsidRPr="00A74D37">
        <w:rPr>
          <w:i/>
          <w:noProof/>
          <w:color w:val="000000" w:themeColor="text1"/>
        </w:rPr>
        <w:t>Journal of Marketing</w:t>
      </w:r>
      <w:r w:rsidRPr="00A74D37">
        <w:rPr>
          <w:noProof/>
          <w:color w:val="000000" w:themeColor="text1"/>
        </w:rPr>
        <w:t xml:space="preserve"> 73 (6): 77-91. &lt;Go to ISI&gt;://WOS:000271442800006.</w:t>
      </w:r>
    </w:p>
    <w:p w14:paraId="60C0659F"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Wagner, Wolfgang, Gerard Duveen, Jyoti Verma, and Matthias Themel. 2000. "‘I have some faith and at the same time I don't believe’—cognitive polyphasia and cultural change in India." </w:t>
      </w:r>
      <w:r w:rsidRPr="00A74D37">
        <w:rPr>
          <w:i/>
          <w:noProof/>
          <w:color w:val="000000" w:themeColor="text1"/>
        </w:rPr>
        <w:t>Journal of Community &amp; Applied Social Psychology</w:t>
      </w:r>
      <w:r w:rsidRPr="00A74D37">
        <w:rPr>
          <w:noProof/>
          <w:color w:val="000000" w:themeColor="text1"/>
        </w:rPr>
        <w:t xml:space="preserve"> 10 (4): 301-314.</w:t>
      </w:r>
    </w:p>
    <w:p w14:paraId="4638067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Walker, H. L., and S. Brammer. 2007. Sustainable procurement in the United Kingdom public sector.</w:t>
      </w:r>
    </w:p>
    <w:p w14:paraId="06CA2730" w14:textId="5723FBEC"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Wallich, H. C., and W. J. Dodson. 1972. "Economic models and black economic development." </w:t>
      </w:r>
      <w:r w:rsidRPr="00A74D37">
        <w:rPr>
          <w:i/>
          <w:noProof/>
          <w:color w:val="000000" w:themeColor="text1"/>
        </w:rPr>
        <w:t>The Review of Black Political Economy</w:t>
      </w:r>
      <w:r w:rsidRPr="00A74D37">
        <w:rPr>
          <w:noProof/>
          <w:color w:val="000000" w:themeColor="text1"/>
        </w:rPr>
        <w:t xml:space="preserve"> 3 (1): 74-86. </w:t>
      </w:r>
      <w:hyperlink r:id="rId275" w:history="1">
        <w:r w:rsidRPr="00A74D37">
          <w:rPr>
            <w:rStyle w:val="Hyperlink"/>
            <w:noProof/>
            <w:color w:val="000000" w:themeColor="text1"/>
          </w:rPr>
          <w:t>https://doi.org/10.1007/BF03040514</w:t>
        </w:r>
      </w:hyperlink>
      <w:r w:rsidRPr="00A74D37">
        <w:rPr>
          <w:noProof/>
          <w:color w:val="000000" w:themeColor="text1"/>
        </w:rPr>
        <w:t>.</w:t>
      </w:r>
    </w:p>
    <w:p w14:paraId="12A86B7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Walton, Clarence. 1967. </w:t>
      </w:r>
      <w:r w:rsidRPr="00A74D37">
        <w:rPr>
          <w:i/>
          <w:noProof/>
          <w:color w:val="000000" w:themeColor="text1"/>
        </w:rPr>
        <w:t>Corporate social responsibilities</w:t>
      </w:r>
      <w:r w:rsidRPr="00A74D37">
        <w:rPr>
          <w:noProof/>
          <w:color w:val="000000" w:themeColor="text1"/>
        </w:rPr>
        <w:t>. Belmont, Calif.: Belmont, Calif., : Wadsworth Pub. Co.</w:t>
      </w:r>
    </w:p>
    <w:p w14:paraId="0A58E8E4" w14:textId="09F1B3E5"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Wan Ahmad, Wan Nurul K., Jafar Rezaei, Marisa P. de Brito, and Lóránt A. Tavasszy. 2016. "The influence of external factors on supply chain sustainability goals of the oil and gas industry." </w:t>
      </w:r>
      <w:r w:rsidRPr="00A74D37">
        <w:rPr>
          <w:i/>
          <w:noProof/>
          <w:color w:val="000000" w:themeColor="text1"/>
        </w:rPr>
        <w:t>Resources Policy</w:t>
      </w:r>
      <w:r w:rsidRPr="00A74D37">
        <w:rPr>
          <w:noProof/>
          <w:color w:val="000000" w:themeColor="text1"/>
        </w:rPr>
        <w:t xml:space="preserve"> 49: 302-314. </w:t>
      </w:r>
      <w:hyperlink r:id="rId276" w:history="1">
        <w:r w:rsidRPr="00A74D37">
          <w:rPr>
            <w:rStyle w:val="Hyperlink"/>
            <w:noProof/>
            <w:color w:val="000000" w:themeColor="text1"/>
          </w:rPr>
          <w:t>https://doi.org/10.1016/j.resourpol.2016.06.006</w:t>
        </w:r>
      </w:hyperlink>
      <w:r w:rsidRPr="00A74D37">
        <w:rPr>
          <w:noProof/>
          <w:color w:val="000000" w:themeColor="text1"/>
        </w:rPr>
        <w:t>.</w:t>
      </w:r>
    </w:p>
    <w:p w14:paraId="34170E87" w14:textId="6DEF451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Wan, Wendy, Chung-Leung Luk, Oliver Yau, Alan Tse, Leo Sin, Kenneth Kwong, and Raymond Chow. 2009. "Do Traditional Chinese Cultural Values Nourish a Market for Pirated CDs?" </w:t>
      </w:r>
      <w:r w:rsidRPr="00A74D37">
        <w:rPr>
          <w:i/>
          <w:noProof/>
          <w:color w:val="000000" w:themeColor="text1"/>
        </w:rPr>
        <w:t>J Bus Ethics</w:t>
      </w:r>
      <w:r w:rsidRPr="00A74D37">
        <w:rPr>
          <w:noProof/>
          <w:color w:val="000000" w:themeColor="text1"/>
        </w:rPr>
        <w:t xml:space="preserve"> 88 (Supplement 1): 185-196. </w:t>
      </w:r>
      <w:hyperlink r:id="rId277" w:history="1">
        <w:r w:rsidRPr="00A74D37">
          <w:rPr>
            <w:rStyle w:val="Hyperlink"/>
            <w:noProof/>
            <w:color w:val="000000" w:themeColor="text1"/>
          </w:rPr>
          <w:t>https://doi.org/10.1007/s10551-008-9821-1</w:t>
        </w:r>
      </w:hyperlink>
      <w:r w:rsidRPr="00A74D37">
        <w:rPr>
          <w:noProof/>
          <w:color w:val="000000" w:themeColor="text1"/>
        </w:rPr>
        <w:t>.</w:t>
      </w:r>
    </w:p>
    <w:p w14:paraId="3B11237E" w14:textId="71AF69D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Wang, Lei, and Heikki Juslin. 2009. "The Impact of Chinese Culture on Corporate Social Responsibility: The Harmony Approach." </w:t>
      </w:r>
      <w:r w:rsidRPr="00A74D37">
        <w:rPr>
          <w:i/>
          <w:noProof/>
          <w:color w:val="000000" w:themeColor="text1"/>
        </w:rPr>
        <w:t>J Bus Ethics</w:t>
      </w:r>
      <w:r w:rsidRPr="00A74D37">
        <w:rPr>
          <w:noProof/>
          <w:color w:val="000000" w:themeColor="text1"/>
        </w:rPr>
        <w:t xml:space="preserve"> 88 (Supplement 3): 433-451. </w:t>
      </w:r>
      <w:hyperlink r:id="rId278" w:history="1">
        <w:r w:rsidRPr="00A74D37">
          <w:rPr>
            <w:rStyle w:val="Hyperlink"/>
            <w:noProof/>
            <w:color w:val="000000" w:themeColor="text1"/>
          </w:rPr>
          <w:t>https://doi.org/10.1007/s10551-009-0306-7</w:t>
        </w:r>
      </w:hyperlink>
      <w:r w:rsidRPr="00A74D37">
        <w:rPr>
          <w:noProof/>
          <w:color w:val="000000" w:themeColor="text1"/>
        </w:rPr>
        <w:t>.</w:t>
      </w:r>
    </w:p>
    <w:p w14:paraId="60D0678B"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Wartick, Steven L., and Philip L. Cochran. 1985. "The Evolution of the Corporate Social Performance Model." </w:t>
      </w:r>
      <w:r w:rsidRPr="00A74D37">
        <w:rPr>
          <w:i/>
          <w:noProof/>
          <w:color w:val="000000" w:themeColor="text1"/>
        </w:rPr>
        <w:t>The Academy of Management Review</w:t>
      </w:r>
      <w:r w:rsidRPr="00A74D37">
        <w:rPr>
          <w:noProof/>
          <w:color w:val="000000" w:themeColor="text1"/>
        </w:rPr>
        <w:t xml:space="preserve"> 10 (4): 758-769.</w:t>
      </w:r>
    </w:p>
    <w:p w14:paraId="1D6B2863"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Weick, Karl E, and Robert E Quinn. 1999. "Organizational change and development." </w:t>
      </w:r>
      <w:r w:rsidRPr="00A74D37">
        <w:rPr>
          <w:i/>
          <w:noProof/>
          <w:color w:val="000000" w:themeColor="text1"/>
        </w:rPr>
        <w:t>Annual review of psychology</w:t>
      </w:r>
      <w:r w:rsidRPr="00A74D37">
        <w:rPr>
          <w:noProof/>
          <w:color w:val="000000" w:themeColor="text1"/>
        </w:rPr>
        <w:t xml:space="preserve"> 50 (1): 361-386.</w:t>
      </w:r>
    </w:p>
    <w:p w14:paraId="1D0FB4D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Welford, R., and S. Frost. 2006. "Corporate social responsibility in Asian supply chains."  13 (3): 166-176.</w:t>
      </w:r>
    </w:p>
    <w:p w14:paraId="56C22D4F" w14:textId="2B1F0AD1"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Wells, D. 2007. "Too weak for the job: Corporate codes of conduct, non-governmental organizations and the regulation of international labour standards." </w:t>
      </w:r>
      <w:r w:rsidRPr="00A74D37">
        <w:rPr>
          <w:i/>
          <w:noProof/>
          <w:color w:val="000000" w:themeColor="text1"/>
        </w:rPr>
        <w:t>Global Social Policy</w:t>
      </w:r>
      <w:r w:rsidRPr="00A74D37">
        <w:rPr>
          <w:noProof/>
          <w:color w:val="000000" w:themeColor="text1"/>
        </w:rPr>
        <w:t xml:space="preserve"> 7 (1): 51-74. </w:t>
      </w:r>
      <w:hyperlink r:id="rId279" w:history="1">
        <w:r w:rsidRPr="00A74D37">
          <w:rPr>
            <w:rStyle w:val="Hyperlink"/>
            <w:noProof/>
            <w:color w:val="000000" w:themeColor="text1"/>
          </w:rPr>
          <w:t>https://doi.org/10.1177/1468018107073911</w:t>
        </w:r>
      </w:hyperlink>
      <w:r w:rsidRPr="00A74D37">
        <w:rPr>
          <w:noProof/>
          <w:color w:val="000000" w:themeColor="text1"/>
        </w:rPr>
        <w:t>.</w:t>
      </w:r>
    </w:p>
    <w:p w14:paraId="3931B0EB"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Wheeler, David, and Peter Moszynski. 1995. "Blood on British business hands.(corporate responsibility for the execution of Ken Saro-Wiwa in Nigeria)(includes information on targets of oppression in Nigeria)(Cover Story)." </w:t>
      </w:r>
      <w:r w:rsidRPr="00A74D37">
        <w:rPr>
          <w:i/>
          <w:noProof/>
          <w:color w:val="000000" w:themeColor="text1"/>
        </w:rPr>
        <w:t>New Statesman &amp;amp; Society</w:t>
      </w:r>
      <w:r w:rsidRPr="00A74D37">
        <w:rPr>
          <w:noProof/>
          <w:color w:val="000000" w:themeColor="text1"/>
        </w:rPr>
        <w:t xml:space="preserve"> 8 (379): 14.</w:t>
      </w:r>
    </w:p>
    <w:p w14:paraId="35FF001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Wieland, Andreas, and Robert Handfield. 2013. "The socially responsible supply chain: An imperative for global corporations.(RESPONSIBILITY)." </w:t>
      </w:r>
      <w:r w:rsidRPr="00A74D37">
        <w:rPr>
          <w:i/>
          <w:noProof/>
          <w:color w:val="000000" w:themeColor="text1"/>
        </w:rPr>
        <w:t>Supply Chain Management Review</w:t>
      </w:r>
      <w:r w:rsidRPr="00A74D37">
        <w:rPr>
          <w:noProof/>
          <w:color w:val="000000" w:themeColor="text1"/>
        </w:rPr>
        <w:t xml:space="preserve"> 17 (5): 22.</w:t>
      </w:r>
    </w:p>
    <w:p w14:paraId="02AA4C6A" w14:textId="56F8E32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Wikgren, Marianne. 2005. "Critical realism as a philosophy and social theory in information science?" </w:t>
      </w:r>
      <w:r w:rsidRPr="00A74D37">
        <w:rPr>
          <w:i/>
          <w:noProof/>
          <w:color w:val="000000" w:themeColor="text1"/>
        </w:rPr>
        <w:t>Journal of Documentation</w:t>
      </w:r>
      <w:r w:rsidRPr="00A74D37">
        <w:rPr>
          <w:noProof/>
          <w:color w:val="000000" w:themeColor="text1"/>
        </w:rPr>
        <w:t xml:space="preserve"> 61 (1): 11-22. </w:t>
      </w:r>
      <w:hyperlink r:id="rId280" w:history="1">
        <w:r w:rsidRPr="00A74D37">
          <w:rPr>
            <w:rStyle w:val="Hyperlink"/>
            <w:noProof/>
            <w:color w:val="000000" w:themeColor="text1"/>
          </w:rPr>
          <w:t>https://doi.org/10.1108/00220410510577989</w:t>
        </w:r>
      </w:hyperlink>
      <w:r w:rsidRPr="00A74D37">
        <w:rPr>
          <w:noProof/>
          <w:color w:val="000000" w:themeColor="text1"/>
        </w:rPr>
        <w:t>.</w:t>
      </w:r>
    </w:p>
    <w:p w14:paraId="61A3A577"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Wilhelm, Miriam, Constantin Blome, Ellen Wieck, and Cheng Yong Xiao. 2016. "Implementing sustainability in multi-tier supply chains: Strategies and contingencies in managing sub-suppliers." </w:t>
      </w:r>
      <w:r w:rsidRPr="00A74D37">
        <w:rPr>
          <w:i/>
          <w:noProof/>
          <w:color w:val="000000" w:themeColor="text1"/>
        </w:rPr>
        <w:t>International Journal of Production Economics</w:t>
      </w:r>
      <w:r w:rsidRPr="00A74D37">
        <w:rPr>
          <w:noProof/>
          <w:color w:val="000000" w:themeColor="text1"/>
        </w:rPr>
        <w:t xml:space="preserve"> 182: 196-212.</w:t>
      </w:r>
    </w:p>
    <w:p w14:paraId="2E077CDE" w14:textId="22314E4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Wittstruck, David, and Frank Teuteberg. 2012. "Understanding the Success Factors of Sustainable Supply Chain Management: Empirical Evidence from the Electrics and Electronics Industry." </w:t>
      </w:r>
      <w:r w:rsidRPr="00A74D37">
        <w:rPr>
          <w:i/>
          <w:noProof/>
          <w:color w:val="000000" w:themeColor="text1"/>
        </w:rPr>
        <w:t>Corporate Social Responsibility and Environmental Management</w:t>
      </w:r>
      <w:r w:rsidRPr="00A74D37">
        <w:rPr>
          <w:noProof/>
          <w:color w:val="000000" w:themeColor="text1"/>
        </w:rPr>
        <w:t xml:space="preserve"> 19 (3): 141-158. </w:t>
      </w:r>
      <w:hyperlink r:id="rId281" w:history="1">
        <w:r w:rsidRPr="00A74D37">
          <w:rPr>
            <w:rStyle w:val="Hyperlink"/>
            <w:noProof/>
            <w:color w:val="000000" w:themeColor="text1"/>
          </w:rPr>
          <w:t>https://doi.org/10.1002/csr.261</w:t>
        </w:r>
      </w:hyperlink>
      <w:r w:rsidRPr="00A74D37">
        <w:rPr>
          <w:noProof/>
          <w:color w:val="000000" w:themeColor="text1"/>
        </w:rPr>
        <w:t>.</w:t>
      </w:r>
    </w:p>
    <w:p w14:paraId="7AD1EC68"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Wolcott, Harry F. 1994. </w:t>
      </w:r>
      <w:r w:rsidRPr="00A74D37">
        <w:rPr>
          <w:i/>
          <w:noProof/>
          <w:color w:val="000000" w:themeColor="text1"/>
        </w:rPr>
        <w:t>Transforming qualitative data: Description, analysis, and interpretation</w:t>
      </w:r>
      <w:r w:rsidRPr="00A74D37">
        <w:rPr>
          <w:noProof/>
          <w:color w:val="000000" w:themeColor="text1"/>
        </w:rPr>
        <w:t>. Sage.</w:t>
      </w:r>
    </w:p>
    <w:p w14:paraId="6FE64759" w14:textId="1CA9B58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Woo, Hongjoo, and Byoungho Jin. 2016. "Culture Doesn’t Matter? The Impact of Apparel Companies’ Corporate Social Responsibility Practices on Brand Equity." </w:t>
      </w:r>
      <w:r w:rsidRPr="00A74D37">
        <w:rPr>
          <w:i/>
          <w:noProof/>
          <w:color w:val="000000" w:themeColor="text1"/>
        </w:rPr>
        <w:t>Clothing and Textiles Research Journal</w:t>
      </w:r>
      <w:r w:rsidRPr="00A74D37">
        <w:rPr>
          <w:noProof/>
          <w:color w:val="000000" w:themeColor="text1"/>
        </w:rPr>
        <w:t xml:space="preserve"> 34 (1): 20-36. </w:t>
      </w:r>
      <w:hyperlink r:id="rId282" w:history="1">
        <w:r w:rsidRPr="00A74D37">
          <w:rPr>
            <w:rStyle w:val="Hyperlink"/>
            <w:noProof/>
            <w:color w:val="000000" w:themeColor="text1"/>
          </w:rPr>
          <w:t>https://doi.org/10.1177/0887302X15610010</w:t>
        </w:r>
      </w:hyperlink>
      <w:r w:rsidRPr="00A74D37">
        <w:rPr>
          <w:noProof/>
          <w:color w:val="000000" w:themeColor="text1"/>
        </w:rPr>
        <w:t>.</w:t>
      </w:r>
    </w:p>
    <w:p w14:paraId="2EFDCC93"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Wood, Donna J. 1991. "Corporate Social Performance Revisited." </w:t>
      </w:r>
      <w:r w:rsidRPr="00A74D37">
        <w:rPr>
          <w:i/>
          <w:noProof/>
          <w:color w:val="000000" w:themeColor="text1"/>
        </w:rPr>
        <w:t>The Academy of Management Review</w:t>
      </w:r>
      <w:r w:rsidRPr="00A74D37">
        <w:rPr>
          <w:noProof/>
          <w:color w:val="000000" w:themeColor="text1"/>
        </w:rPr>
        <w:t xml:space="preserve"> 16 (4): 691-718.</w:t>
      </w:r>
    </w:p>
    <w:p w14:paraId="5C8CE066"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Wrage, Alexandra. 2015. "Ownership Of Privately-Held Companies: Privacy Versus Transparency." </w:t>
      </w:r>
      <w:r w:rsidRPr="00A74D37">
        <w:rPr>
          <w:i/>
          <w:noProof/>
          <w:color w:val="000000" w:themeColor="text1"/>
        </w:rPr>
        <w:t>Forbes, August</w:t>
      </w:r>
      <w:r w:rsidRPr="00A74D37">
        <w:rPr>
          <w:noProof/>
          <w:color w:val="000000" w:themeColor="text1"/>
        </w:rPr>
        <w:t xml:space="preserve"> 18.</w:t>
      </w:r>
    </w:p>
    <w:p w14:paraId="77EADDD8" w14:textId="2AAD2F8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Xifra, Jordi, and Enric Ordeix. 2009. "Managing reputational risk in an economic downturn: The case of Banco Santander." </w:t>
      </w:r>
      <w:r w:rsidRPr="00A74D37">
        <w:rPr>
          <w:i/>
          <w:noProof/>
          <w:color w:val="000000" w:themeColor="text1"/>
        </w:rPr>
        <w:t>Public Relations Review</w:t>
      </w:r>
      <w:r w:rsidRPr="00A74D37">
        <w:rPr>
          <w:noProof/>
          <w:color w:val="000000" w:themeColor="text1"/>
        </w:rPr>
        <w:t xml:space="preserve"> 35 (4): 353-360. </w:t>
      </w:r>
      <w:hyperlink r:id="rId283" w:history="1">
        <w:r w:rsidRPr="00A74D37">
          <w:rPr>
            <w:rStyle w:val="Hyperlink"/>
            <w:noProof/>
            <w:color w:val="000000" w:themeColor="text1"/>
          </w:rPr>
          <w:t>https://doi.org/10.1016/j.pubrev.2009.08.004</w:t>
        </w:r>
      </w:hyperlink>
      <w:r w:rsidRPr="00A74D37">
        <w:rPr>
          <w:noProof/>
          <w:color w:val="000000" w:themeColor="text1"/>
        </w:rPr>
        <w:t>.</w:t>
      </w:r>
    </w:p>
    <w:p w14:paraId="426E549B" w14:textId="30E84C8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Xu, S. K., and R. D. Yang. 2010. "Indigenous Characteristics of Chinese Corporate Social Responsibility Conceptual Paradigm." </w:t>
      </w:r>
      <w:r w:rsidRPr="00A74D37">
        <w:rPr>
          <w:i/>
          <w:noProof/>
          <w:color w:val="000000" w:themeColor="text1"/>
        </w:rPr>
        <w:t>Journal of Business Ethics</w:t>
      </w:r>
      <w:r w:rsidRPr="00A74D37">
        <w:rPr>
          <w:noProof/>
          <w:color w:val="000000" w:themeColor="text1"/>
        </w:rPr>
        <w:t xml:space="preserve"> 93 (2): 321-333. </w:t>
      </w:r>
      <w:hyperlink r:id="rId284" w:history="1">
        <w:r w:rsidRPr="00A74D37">
          <w:rPr>
            <w:rStyle w:val="Hyperlink"/>
            <w:noProof/>
            <w:color w:val="000000" w:themeColor="text1"/>
          </w:rPr>
          <w:t>https://doi.org/10.1007/s10551-009-0224-8</w:t>
        </w:r>
      </w:hyperlink>
      <w:r w:rsidRPr="00A74D37">
        <w:rPr>
          <w:noProof/>
          <w:color w:val="000000" w:themeColor="text1"/>
        </w:rPr>
        <w:t>. &lt;Go to ISI&gt;://WOS:000276475800008.</w:t>
      </w:r>
    </w:p>
    <w:p w14:paraId="198D89B4" w14:textId="5370D63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Ye, Kangtao, and Ran Zhang. 2011. "Do Lenders Value Corporate Social Responsibility? Evidence from China." </w:t>
      </w:r>
      <w:r w:rsidRPr="00A74D37">
        <w:rPr>
          <w:i/>
          <w:noProof/>
          <w:color w:val="000000" w:themeColor="text1"/>
        </w:rPr>
        <w:t>J Bus Ethics</w:t>
      </w:r>
      <w:r w:rsidRPr="00A74D37">
        <w:rPr>
          <w:noProof/>
          <w:color w:val="000000" w:themeColor="text1"/>
        </w:rPr>
        <w:t xml:space="preserve"> 104 (2): 197-206. </w:t>
      </w:r>
      <w:hyperlink r:id="rId285" w:history="1">
        <w:r w:rsidRPr="00A74D37">
          <w:rPr>
            <w:rStyle w:val="Hyperlink"/>
            <w:noProof/>
            <w:color w:val="000000" w:themeColor="text1"/>
          </w:rPr>
          <w:t>https://doi.org/10.1007/s10551-011-0898-6</w:t>
        </w:r>
      </w:hyperlink>
      <w:r w:rsidRPr="00A74D37">
        <w:rPr>
          <w:noProof/>
          <w:color w:val="000000" w:themeColor="text1"/>
        </w:rPr>
        <w:t>.</w:t>
      </w:r>
    </w:p>
    <w:p w14:paraId="395B4522" w14:textId="4D0F5C4A"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Yin, Juelin, and Yuli Zhang. 2012. "Institutional Dynamics and Corporate Social Responsibility ( CSR) in an Emerging Country Context: Evidence from China." </w:t>
      </w:r>
      <w:r w:rsidRPr="00A74D37">
        <w:rPr>
          <w:i/>
          <w:noProof/>
          <w:color w:val="000000" w:themeColor="text1"/>
        </w:rPr>
        <w:t>J Bus Ethics</w:t>
      </w:r>
      <w:r w:rsidRPr="00A74D37">
        <w:rPr>
          <w:noProof/>
          <w:color w:val="000000" w:themeColor="text1"/>
        </w:rPr>
        <w:t xml:space="preserve"> 111 (2): 301-316. </w:t>
      </w:r>
      <w:hyperlink r:id="rId286" w:history="1">
        <w:r w:rsidRPr="00A74D37">
          <w:rPr>
            <w:rStyle w:val="Hyperlink"/>
            <w:noProof/>
            <w:color w:val="000000" w:themeColor="text1"/>
          </w:rPr>
          <w:t>https://doi.org/10.1007/s10551-012-1243-4</w:t>
        </w:r>
      </w:hyperlink>
      <w:r w:rsidRPr="00A74D37">
        <w:rPr>
          <w:noProof/>
          <w:color w:val="000000" w:themeColor="text1"/>
        </w:rPr>
        <w:t>.</w:t>
      </w:r>
    </w:p>
    <w:p w14:paraId="30A4150F"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Yin, Robert K. 2002. "Applications of Case Study Research Second Edition (Applied Social Research Methods Series Volume 34)."</w:t>
      </w:r>
    </w:p>
    <w:p w14:paraId="29A89CB3" w14:textId="54D32FA9"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Yongqiang, Gao. 2009. "Corporate social responsibility and consumers&amp;#039; response: the missing linkage." </w:t>
      </w:r>
      <w:r w:rsidRPr="00A74D37">
        <w:rPr>
          <w:i/>
          <w:noProof/>
          <w:color w:val="000000" w:themeColor="text1"/>
        </w:rPr>
        <w:t>Baltic Journal of Management</w:t>
      </w:r>
      <w:r w:rsidRPr="00A74D37">
        <w:rPr>
          <w:noProof/>
          <w:color w:val="000000" w:themeColor="text1"/>
        </w:rPr>
        <w:t xml:space="preserve"> 4 (3): 269-287. </w:t>
      </w:r>
      <w:hyperlink r:id="rId287" w:history="1">
        <w:r w:rsidRPr="00A74D37">
          <w:rPr>
            <w:rStyle w:val="Hyperlink"/>
            <w:noProof/>
            <w:color w:val="000000" w:themeColor="text1"/>
          </w:rPr>
          <w:t>https://doi.org/10.1108/17465260910990984</w:t>
        </w:r>
      </w:hyperlink>
      <w:r w:rsidRPr="00A74D37">
        <w:rPr>
          <w:noProof/>
          <w:color w:val="000000" w:themeColor="text1"/>
        </w:rPr>
        <w:t>.</w:t>
      </w:r>
    </w:p>
    <w:p w14:paraId="008A11B4" w14:textId="76EA6493"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Yoo, Seung Ho, Daesoo Kim, and Myung-Sub Park. 2014. "Pricing and return policy under various supply contracts in a closed- loop supply chain." </w:t>
      </w:r>
      <w:r w:rsidRPr="00A74D37">
        <w:rPr>
          <w:i/>
          <w:noProof/>
          <w:color w:val="000000" w:themeColor="text1"/>
        </w:rPr>
        <w:t>International Journal of Production Research</w:t>
      </w:r>
      <w:r w:rsidRPr="00A74D37">
        <w:rPr>
          <w:noProof/>
          <w:color w:val="000000" w:themeColor="text1"/>
        </w:rPr>
        <w:t xml:space="preserve">: 1-21. </w:t>
      </w:r>
      <w:hyperlink r:id="rId288" w:history="1">
        <w:r w:rsidRPr="00A74D37">
          <w:rPr>
            <w:rStyle w:val="Hyperlink"/>
            <w:noProof/>
            <w:color w:val="000000" w:themeColor="text1"/>
          </w:rPr>
          <w:t>https://doi.org/10.1080/00207543.2014.932927</w:t>
        </w:r>
      </w:hyperlink>
      <w:r w:rsidRPr="00A74D37">
        <w:rPr>
          <w:noProof/>
          <w:color w:val="000000" w:themeColor="text1"/>
        </w:rPr>
        <w:t>.</w:t>
      </w:r>
    </w:p>
    <w:p w14:paraId="16006D22" w14:textId="77777777"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Yoon, Y., Z. Gurhan-Canli, and N. Schwarz. 2006. "The effect of corporate social responsibility (CSR) activities on companies with bad reputations." </w:t>
      </w:r>
      <w:r w:rsidRPr="00A74D37">
        <w:rPr>
          <w:i/>
          <w:noProof/>
          <w:color w:val="000000" w:themeColor="text1"/>
        </w:rPr>
        <w:t>Journal of Consumer Psychology</w:t>
      </w:r>
      <w:r w:rsidRPr="00A74D37">
        <w:rPr>
          <w:noProof/>
          <w:color w:val="000000" w:themeColor="text1"/>
        </w:rPr>
        <w:t xml:space="preserve"> 16 (4): 377-390.</w:t>
      </w:r>
    </w:p>
    <w:p w14:paraId="16CA5980" w14:textId="32B4E75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Youn, Hyewon, Nan Hua, and Seoki Lee. 2015. "Does size matter? Corporate social responsibility and firm performance in the restaurant industry." </w:t>
      </w:r>
      <w:r w:rsidRPr="00A74D37">
        <w:rPr>
          <w:i/>
          <w:noProof/>
          <w:color w:val="000000" w:themeColor="text1"/>
        </w:rPr>
        <w:t>International Journal of Hospitality Management</w:t>
      </w:r>
      <w:r w:rsidRPr="00A74D37">
        <w:rPr>
          <w:noProof/>
          <w:color w:val="000000" w:themeColor="text1"/>
        </w:rPr>
        <w:t xml:space="preserve"> 51: 127-134. </w:t>
      </w:r>
      <w:hyperlink r:id="rId289" w:history="1">
        <w:r w:rsidRPr="00A74D37">
          <w:rPr>
            <w:rStyle w:val="Hyperlink"/>
            <w:noProof/>
            <w:color w:val="000000" w:themeColor="text1"/>
          </w:rPr>
          <w:t>https://doi.org/10.1016/j.ijhm.2015.09.008</w:t>
        </w:r>
      </w:hyperlink>
      <w:r w:rsidRPr="00A74D37">
        <w:rPr>
          <w:noProof/>
          <w:color w:val="000000" w:themeColor="text1"/>
        </w:rPr>
        <w:t>.</w:t>
      </w:r>
    </w:p>
    <w:p w14:paraId="59E0E332" w14:textId="486D444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Yu, X. M. 2008. "Impacts of corporate code of conduct on labor standards: A case study of Reebok's athletic footwear supplier factory in China." </w:t>
      </w:r>
      <w:r w:rsidRPr="00A74D37">
        <w:rPr>
          <w:i/>
          <w:noProof/>
          <w:color w:val="000000" w:themeColor="text1"/>
        </w:rPr>
        <w:t>Journal of Business Ethics</w:t>
      </w:r>
      <w:r w:rsidRPr="00A74D37">
        <w:rPr>
          <w:noProof/>
          <w:color w:val="000000" w:themeColor="text1"/>
        </w:rPr>
        <w:t xml:space="preserve"> 81 (3): 513-529. </w:t>
      </w:r>
      <w:hyperlink r:id="rId290" w:history="1">
        <w:r w:rsidRPr="00A74D37">
          <w:rPr>
            <w:rStyle w:val="Hyperlink"/>
            <w:noProof/>
            <w:color w:val="000000" w:themeColor="text1"/>
          </w:rPr>
          <w:t>https://doi.org/10.1007/s10551-007-9521-2</w:t>
        </w:r>
      </w:hyperlink>
      <w:r w:rsidRPr="00A74D37">
        <w:rPr>
          <w:noProof/>
          <w:color w:val="000000" w:themeColor="text1"/>
        </w:rPr>
        <w:t>.</w:t>
      </w:r>
    </w:p>
    <w:p w14:paraId="4F48EA15" w14:textId="50DA8636"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Yu, Yanni, and Yongrok Choi. 2016. "Stakeholder pressure and CSR adoption: The mediating role of organizational culture for Chinese companies." </w:t>
      </w:r>
      <w:r w:rsidRPr="00A74D37">
        <w:rPr>
          <w:i/>
          <w:noProof/>
          <w:color w:val="000000" w:themeColor="text1"/>
        </w:rPr>
        <w:t>The Social Science Journal</w:t>
      </w:r>
      <w:r w:rsidRPr="00A74D37">
        <w:rPr>
          <w:noProof/>
          <w:color w:val="000000" w:themeColor="text1"/>
        </w:rPr>
        <w:t xml:space="preserve"> 53 (2): 226-235. </w:t>
      </w:r>
      <w:hyperlink r:id="rId291" w:history="1">
        <w:r w:rsidRPr="00A74D37">
          <w:rPr>
            <w:rStyle w:val="Hyperlink"/>
            <w:noProof/>
            <w:color w:val="000000" w:themeColor="text1"/>
          </w:rPr>
          <w:t>https://doi.org/10.1016/j.soscij.2014.07.006</w:t>
        </w:r>
      </w:hyperlink>
      <w:r w:rsidRPr="00A74D37">
        <w:rPr>
          <w:noProof/>
          <w:color w:val="000000" w:themeColor="text1"/>
        </w:rPr>
        <w:t>.</w:t>
      </w:r>
    </w:p>
    <w:p w14:paraId="4C45A929" w14:textId="2C631202"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Yuen, Kum Fai, and Jun Ming Lim. 2016. "Barriers to the Implementation of Strategic Corporate Social Responsibility in Shipping." </w:t>
      </w:r>
      <w:r w:rsidRPr="00A74D37">
        <w:rPr>
          <w:i/>
          <w:noProof/>
          <w:color w:val="000000" w:themeColor="text1"/>
        </w:rPr>
        <w:t>The Asian Journal of Shipping and Logistics</w:t>
      </w:r>
      <w:r w:rsidRPr="00A74D37">
        <w:rPr>
          <w:noProof/>
          <w:color w:val="000000" w:themeColor="text1"/>
        </w:rPr>
        <w:t xml:space="preserve"> 32 (1): 49-57. </w:t>
      </w:r>
      <w:hyperlink r:id="rId292" w:history="1">
        <w:r w:rsidRPr="00A74D37">
          <w:rPr>
            <w:rStyle w:val="Hyperlink"/>
            <w:noProof/>
            <w:color w:val="000000" w:themeColor="text1"/>
          </w:rPr>
          <w:t>https://doi.org/10.1016/j.ajsl.2016.03.006</w:t>
        </w:r>
      </w:hyperlink>
      <w:r w:rsidRPr="00A74D37">
        <w:rPr>
          <w:noProof/>
          <w:color w:val="000000" w:themeColor="text1"/>
        </w:rPr>
        <w:t>.</w:t>
      </w:r>
    </w:p>
    <w:p w14:paraId="0ACEFDA3" w14:textId="2D4D2CC9"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Zakaria, Mohamad, Zanda Garanča, and Abdallah Sobeih. 2012. "Cultural and legal challenges in implementing code of conduct in supply chain management of mobile phone industries: Sony Ericsson case study." </w:t>
      </w:r>
      <w:r w:rsidRPr="00A74D37">
        <w:rPr>
          <w:i/>
          <w:noProof/>
          <w:color w:val="000000" w:themeColor="text1"/>
        </w:rPr>
        <w:t>Social Responsibility Journal</w:t>
      </w:r>
      <w:r w:rsidRPr="00A74D37">
        <w:rPr>
          <w:noProof/>
          <w:color w:val="000000" w:themeColor="text1"/>
        </w:rPr>
        <w:t xml:space="preserve"> 8 (2): 227-241. </w:t>
      </w:r>
      <w:hyperlink r:id="rId293" w:history="1">
        <w:r w:rsidRPr="00A74D37">
          <w:rPr>
            <w:rStyle w:val="Hyperlink"/>
            <w:noProof/>
            <w:color w:val="000000" w:themeColor="text1"/>
          </w:rPr>
          <w:t>https://doi.org/10.1108/17471111211234851</w:t>
        </w:r>
      </w:hyperlink>
      <w:r w:rsidRPr="00A74D37">
        <w:rPr>
          <w:noProof/>
          <w:color w:val="000000" w:themeColor="text1"/>
        </w:rPr>
        <w:t>.</w:t>
      </w:r>
    </w:p>
    <w:p w14:paraId="2799F796" w14:textId="6BA0E91F"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Zhang, Min, Lijun Ma, Jun Su, and Wen Zhang. 2014. "Do Suppliers Applaud Corporate Social Performance?" </w:t>
      </w:r>
      <w:r w:rsidRPr="00A74D37">
        <w:rPr>
          <w:i/>
          <w:noProof/>
          <w:color w:val="000000" w:themeColor="text1"/>
        </w:rPr>
        <w:t>J Bus Ethics</w:t>
      </w:r>
      <w:r w:rsidRPr="00A74D37">
        <w:rPr>
          <w:noProof/>
          <w:color w:val="000000" w:themeColor="text1"/>
        </w:rPr>
        <w:t xml:space="preserve"> 121 (4): 543-557. </w:t>
      </w:r>
      <w:hyperlink r:id="rId294" w:history="1">
        <w:r w:rsidRPr="00A74D37">
          <w:rPr>
            <w:rStyle w:val="Hyperlink"/>
            <w:noProof/>
            <w:color w:val="000000" w:themeColor="text1"/>
          </w:rPr>
          <w:t>https://doi.org/10.1007/s10551-013-1735-x</w:t>
        </w:r>
      </w:hyperlink>
      <w:r w:rsidRPr="00A74D37">
        <w:rPr>
          <w:noProof/>
          <w:color w:val="000000" w:themeColor="text1"/>
        </w:rPr>
        <w:t>.</w:t>
      </w:r>
    </w:p>
    <w:p w14:paraId="20661B39" w14:textId="6C8F4B4B"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lastRenderedPageBreak/>
        <w:t xml:space="preserve">Zhou, Yu, Yu Xiong, Gendao Li, Zhongkai Xiong, and Matthias Beck. 2013. "The bright side of manufacturing–remanufacturing conflict in a decentralised closed- loop supply chain." </w:t>
      </w:r>
      <w:r w:rsidRPr="00A74D37">
        <w:rPr>
          <w:i/>
          <w:noProof/>
          <w:color w:val="000000" w:themeColor="text1"/>
        </w:rPr>
        <w:t>International Journal of Production Research</w:t>
      </w:r>
      <w:r w:rsidRPr="00A74D37">
        <w:rPr>
          <w:noProof/>
          <w:color w:val="000000" w:themeColor="text1"/>
        </w:rPr>
        <w:t xml:space="preserve"> 51 (9): 2639-2651. </w:t>
      </w:r>
      <w:hyperlink r:id="rId295" w:history="1">
        <w:r w:rsidRPr="00A74D37">
          <w:rPr>
            <w:rStyle w:val="Hyperlink"/>
            <w:noProof/>
            <w:color w:val="000000" w:themeColor="text1"/>
          </w:rPr>
          <w:t>https://doi.org/10.1080/00207543.2012.737956</w:t>
        </w:r>
      </w:hyperlink>
      <w:r w:rsidRPr="00A74D37">
        <w:rPr>
          <w:noProof/>
          <w:color w:val="000000" w:themeColor="text1"/>
        </w:rPr>
        <w:t>.</w:t>
      </w:r>
    </w:p>
    <w:p w14:paraId="22F336DC" w14:textId="680464B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Zhu, Dong-Hong, and Ya-Ping Chang. 2013. "Negative Publicity Effect of the Business Founder’s Unethical Behavior on Corporate Image: Evidence from China." </w:t>
      </w:r>
      <w:r w:rsidRPr="00A74D37">
        <w:rPr>
          <w:i/>
          <w:noProof/>
          <w:color w:val="000000" w:themeColor="text1"/>
        </w:rPr>
        <w:t>Journal of Business Ethics</w:t>
      </w:r>
      <w:r w:rsidRPr="00A74D37">
        <w:rPr>
          <w:noProof/>
          <w:color w:val="000000" w:themeColor="text1"/>
        </w:rPr>
        <w:t xml:space="preserve"> 117 (1): 111-121. </w:t>
      </w:r>
      <w:hyperlink r:id="rId296" w:history="1">
        <w:r w:rsidRPr="00A74D37">
          <w:rPr>
            <w:rStyle w:val="Hyperlink"/>
            <w:noProof/>
            <w:color w:val="000000" w:themeColor="text1"/>
          </w:rPr>
          <w:t>https://doi.org/10.1007/s10551-012-1512-2</w:t>
        </w:r>
      </w:hyperlink>
      <w:r w:rsidRPr="00A74D37">
        <w:rPr>
          <w:noProof/>
          <w:color w:val="000000" w:themeColor="text1"/>
        </w:rPr>
        <w:t>.</w:t>
      </w:r>
    </w:p>
    <w:p w14:paraId="1D85704F" w14:textId="1BBA8C8E"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Zhu, Qinghua, and Joseph Sarkis. 2004. "The link between quality management and environmental management in firms of differing size: An analysis of organizations in China." </w:t>
      </w:r>
      <w:r w:rsidRPr="00A74D37">
        <w:rPr>
          <w:i/>
          <w:noProof/>
          <w:color w:val="000000" w:themeColor="text1"/>
        </w:rPr>
        <w:t>Environmental Quality Management</w:t>
      </w:r>
      <w:r w:rsidRPr="00A74D37">
        <w:rPr>
          <w:noProof/>
          <w:color w:val="000000" w:themeColor="text1"/>
        </w:rPr>
        <w:t xml:space="preserve"> 13 (3): 53-64. </w:t>
      </w:r>
      <w:hyperlink r:id="rId297" w:history="1">
        <w:r w:rsidRPr="00A74D37">
          <w:rPr>
            <w:rStyle w:val="Hyperlink"/>
            <w:noProof/>
            <w:color w:val="000000" w:themeColor="text1"/>
          </w:rPr>
          <w:t>https://doi.org/10.1002/tqem.20004</w:t>
        </w:r>
      </w:hyperlink>
      <w:r w:rsidRPr="00A74D37">
        <w:rPr>
          <w:noProof/>
          <w:color w:val="000000" w:themeColor="text1"/>
        </w:rPr>
        <w:t>.</w:t>
      </w:r>
    </w:p>
    <w:p w14:paraId="556D1BE2" w14:textId="48B37884"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Zorzini, Marta, Linda C. Hendry, Fahian Anisul Huq, and Mark Stevenson. 2015. "Socially responsible sourcing: Reviewing the literature and its use of theory." </w:t>
      </w:r>
      <w:r w:rsidRPr="00A74D37">
        <w:rPr>
          <w:i/>
          <w:noProof/>
          <w:color w:val="000000" w:themeColor="text1"/>
        </w:rPr>
        <w:t>International Journal of Operations and Production Management</w:t>
      </w:r>
      <w:r w:rsidRPr="00A74D37">
        <w:rPr>
          <w:noProof/>
          <w:color w:val="000000" w:themeColor="text1"/>
        </w:rPr>
        <w:t xml:space="preserve"> 35 (1): 60-109. </w:t>
      </w:r>
      <w:hyperlink r:id="rId298" w:history="1">
        <w:r w:rsidRPr="00A74D37">
          <w:rPr>
            <w:rStyle w:val="Hyperlink"/>
            <w:noProof/>
            <w:color w:val="000000" w:themeColor="text1"/>
          </w:rPr>
          <w:t>https://doi.org/10.1108/IJOPM-07-2013-0355</w:t>
        </w:r>
      </w:hyperlink>
      <w:r w:rsidRPr="00A74D37">
        <w:rPr>
          <w:noProof/>
          <w:color w:val="000000" w:themeColor="text1"/>
        </w:rPr>
        <w:t>.</w:t>
      </w:r>
    </w:p>
    <w:p w14:paraId="730FD36B" w14:textId="708A83F0" w:rsidR="00DF4807" w:rsidRPr="00A74D37" w:rsidRDefault="00DF4807" w:rsidP="00DF4807">
      <w:pPr>
        <w:pStyle w:val="EndNoteBibliography"/>
        <w:spacing w:after="480"/>
        <w:ind w:left="720" w:hanging="720"/>
        <w:rPr>
          <w:noProof/>
          <w:color w:val="000000" w:themeColor="text1"/>
        </w:rPr>
      </w:pPr>
      <w:r w:rsidRPr="00A74D37">
        <w:rPr>
          <w:noProof/>
          <w:color w:val="000000" w:themeColor="text1"/>
        </w:rPr>
        <w:t xml:space="preserve">Zu, L. R., and L. N. Song. 2009. "Determinants of Managerial Values on Corporate Social Responsibility: Evidence from China." </w:t>
      </w:r>
      <w:r w:rsidRPr="00A74D37">
        <w:rPr>
          <w:i/>
          <w:noProof/>
          <w:color w:val="000000" w:themeColor="text1"/>
        </w:rPr>
        <w:t>Journal of Business Ethics</w:t>
      </w:r>
      <w:r w:rsidRPr="00A74D37">
        <w:rPr>
          <w:noProof/>
          <w:color w:val="000000" w:themeColor="text1"/>
        </w:rPr>
        <w:t xml:space="preserve"> 88: 105-117. </w:t>
      </w:r>
      <w:hyperlink r:id="rId299" w:history="1">
        <w:r w:rsidRPr="00A74D37">
          <w:rPr>
            <w:rStyle w:val="Hyperlink"/>
            <w:noProof/>
            <w:color w:val="000000" w:themeColor="text1"/>
          </w:rPr>
          <w:t>https://doi.org/10.1007/s10551-008-9828-7</w:t>
        </w:r>
      </w:hyperlink>
      <w:r w:rsidRPr="00A74D37">
        <w:rPr>
          <w:noProof/>
          <w:color w:val="000000" w:themeColor="text1"/>
        </w:rPr>
        <w:t>. &lt;Go to ISI&gt;://WOS:000266083300008.</w:t>
      </w:r>
    </w:p>
    <w:p w14:paraId="2D1F5D4E" w14:textId="75C6FCF9" w:rsidR="00DF4807" w:rsidRPr="00A74D37" w:rsidRDefault="00DF4807" w:rsidP="00DF4807">
      <w:pPr>
        <w:pStyle w:val="EndNoteBibliography"/>
        <w:ind w:left="720" w:hanging="720"/>
        <w:rPr>
          <w:noProof/>
          <w:color w:val="000000" w:themeColor="text1"/>
        </w:rPr>
      </w:pPr>
      <w:r w:rsidRPr="00A74D37">
        <w:rPr>
          <w:noProof/>
          <w:color w:val="000000" w:themeColor="text1"/>
        </w:rPr>
        <w:t xml:space="preserve">Škare, M., and T. Golja. 2014. "The impact of government CSR supporting policies on economic growth." </w:t>
      </w:r>
      <w:r w:rsidRPr="00A74D37">
        <w:rPr>
          <w:i/>
          <w:noProof/>
          <w:color w:val="000000" w:themeColor="text1"/>
        </w:rPr>
        <w:t>Journal of Policy Modeling</w:t>
      </w:r>
      <w:r w:rsidRPr="00A74D37">
        <w:rPr>
          <w:noProof/>
          <w:color w:val="000000" w:themeColor="text1"/>
        </w:rPr>
        <w:t xml:space="preserve"> 36 (3): 562-577. </w:t>
      </w:r>
      <w:hyperlink r:id="rId300" w:history="1">
        <w:r w:rsidRPr="00A74D37">
          <w:rPr>
            <w:rStyle w:val="Hyperlink"/>
            <w:noProof/>
            <w:color w:val="000000" w:themeColor="text1"/>
          </w:rPr>
          <w:t>https://doi.org/10.1016/j.jpolmod.2014.01.008</w:t>
        </w:r>
      </w:hyperlink>
      <w:r w:rsidRPr="00A74D37">
        <w:rPr>
          <w:noProof/>
          <w:color w:val="000000" w:themeColor="text1"/>
        </w:rPr>
        <w:t>.</w:t>
      </w:r>
    </w:p>
    <w:p w14:paraId="2A8F107B" w14:textId="35738E1A" w:rsidR="00096C3A" w:rsidRPr="00A74D37" w:rsidRDefault="00096C3A" w:rsidP="00DF4807">
      <w:pPr>
        <w:ind w:left="60"/>
        <w:jc w:val="center"/>
        <w:rPr>
          <w:color w:val="000000" w:themeColor="text1"/>
        </w:rPr>
      </w:pPr>
      <w:r w:rsidRPr="00A74D37">
        <w:rPr>
          <w:color w:val="000000" w:themeColor="text1"/>
        </w:rPr>
        <w:fldChar w:fldCharType="end"/>
      </w:r>
    </w:p>
    <w:p w14:paraId="33A4ED4D" w14:textId="77777777" w:rsidR="00C530A9" w:rsidRPr="00A74D37" w:rsidRDefault="00C530A9" w:rsidP="00E02E15">
      <w:pPr>
        <w:ind w:left="60"/>
        <w:jc w:val="center"/>
        <w:rPr>
          <w:b/>
          <w:color w:val="000000" w:themeColor="text1"/>
        </w:rPr>
      </w:pPr>
    </w:p>
    <w:p w14:paraId="4D77F60E" w14:textId="77777777" w:rsidR="00096C3A" w:rsidRPr="00A74D37" w:rsidRDefault="00096C3A" w:rsidP="000B7EBB">
      <w:pPr>
        <w:ind w:left="60"/>
        <w:rPr>
          <w:b/>
          <w:color w:val="000000" w:themeColor="text1"/>
        </w:rPr>
      </w:pPr>
    </w:p>
    <w:p w14:paraId="0E2759D8" w14:textId="77777777" w:rsidR="00096C3A" w:rsidRPr="00A74D37" w:rsidRDefault="00096C3A" w:rsidP="000B7EBB">
      <w:pPr>
        <w:ind w:left="60"/>
        <w:rPr>
          <w:b/>
          <w:color w:val="000000" w:themeColor="text1"/>
        </w:rPr>
      </w:pPr>
    </w:p>
    <w:p w14:paraId="16AE7662" w14:textId="77777777" w:rsidR="00096C3A" w:rsidRPr="00A74D37" w:rsidRDefault="00096C3A" w:rsidP="000B7EBB">
      <w:pPr>
        <w:ind w:left="60"/>
        <w:rPr>
          <w:b/>
          <w:color w:val="000000" w:themeColor="text1"/>
        </w:rPr>
      </w:pPr>
    </w:p>
    <w:p w14:paraId="3E0048F2" w14:textId="77777777" w:rsidR="00096C3A" w:rsidRPr="00A74D37" w:rsidRDefault="00096C3A" w:rsidP="000B7EBB">
      <w:pPr>
        <w:ind w:left="60"/>
        <w:rPr>
          <w:b/>
          <w:color w:val="000000" w:themeColor="text1"/>
        </w:rPr>
      </w:pPr>
    </w:p>
    <w:p w14:paraId="2BFB405C" w14:textId="77777777" w:rsidR="00096C3A" w:rsidRPr="00A74D37" w:rsidRDefault="00096C3A" w:rsidP="000B7EBB">
      <w:pPr>
        <w:ind w:left="60"/>
        <w:rPr>
          <w:b/>
          <w:color w:val="000000" w:themeColor="text1"/>
        </w:rPr>
      </w:pPr>
    </w:p>
    <w:p w14:paraId="60E0D818" w14:textId="77777777" w:rsidR="00096C3A" w:rsidRPr="00A74D37" w:rsidRDefault="00096C3A" w:rsidP="000B7EBB">
      <w:pPr>
        <w:ind w:left="60"/>
        <w:rPr>
          <w:b/>
          <w:color w:val="000000" w:themeColor="text1"/>
        </w:rPr>
      </w:pPr>
    </w:p>
    <w:p w14:paraId="2CCF0648" w14:textId="77777777" w:rsidR="00096C3A" w:rsidRPr="00A74D37" w:rsidRDefault="00096C3A" w:rsidP="000B7EBB">
      <w:pPr>
        <w:ind w:left="60"/>
        <w:rPr>
          <w:b/>
          <w:color w:val="000000" w:themeColor="text1"/>
        </w:rPr>
      </w:pPr>
    </w:p>
    <w:p w14:paraId="1D30D1C6" w14:textId="77777777" w:rsidR="00096C3A" w:rsidRPr="00A74D37" w:rsidRDefault="00096C3A" w:rsidP="000B7EBB">
      <w:pPr>
        <w:ind w:left="60"/>
        <w:rPr>
          <w:b/>
          <w:color w:val="000000" w:themeColor="text1"/>
        </w:rPr>
      </w:pPr>
    </w:p>
    <w:p w14:paraId="74EC55B2" w14:textId="77777777" w:rsidR="00096C3A" w:rsidRPr="00A74D37" w:rsidRDefault="00096C3A" w:rsidP="000B7EBB">
      <w:pPr>
        <w:ind w:left="60"/>
        <w:rPr>
          <w:b/>
          <w:color w:val="000000" w:themeColor="text1"/>
        </w:rPr>
      </w:pPr>
    </w:p>
    <w:p w14:paraId="3E963F74" w14:textId="77777777" w:rsidR="00096C3A" w:rsidRPr="00A74D37" w:rsidRDefault="00096C3A" w:rsidP="000B7EBB">
      <w:pPr>
        <w:ind w:left="60"/>
        <w:rPr>
          <w:b/>
          <w:color w:val="000000" w:themeColor="text1"/>
        </w:rPr>
      </w:pPr>
    </w:p>
    <w:p w14:paraId="38E90F71" w14:textId="60023A8A" w:rsidR="00096C3A" w:rsidRPr="00A74D37" w:rsidRDefault="00096C3A" w:rsidP="000B7EBB">
      <w:pPr>
        <w:rPr>
          <w:rFonts w:eastAsia="Times New Roman" w:cs="Times New Roman"/>
          <w:color w:val="000000" w:themeColor="text1"/>
        </w:rPr>
      </w:pPr>
    </w:p>
    <w:p w14:paraId="508CADD4" w14:textId="77777777" w:rsidR="00096C3A" w:rsidRPr="00A74D37" w:rsidRDefault="00096C3A" w:rsidP="000B7EBB">
      <w:pPr>
        <w:rPr>
          <w:rFonts w:eastAsia="Times New Roman" w:cs="Times New Roman"/>
          <w:color w:val="000000" w:themeColor="text1"/>
        </w:rPr>
      </w:pPr>
    </w:p>
    <w:p w14:paraId="5D76DE08" w14:textId="77777777" w:rsidR="00FF7739" w:rsidRPr="00A74D37" w:rsidRDefault="00FF7739" w:rsidP="000B7EBB">
      <w:pPr>
        <w:rPr>
          <w:b/>
          <w:color w:val="000000" w:themeColor="text1"/>
        </w:rPr>
      </w:pPr>
    </w:p>
    <w:sectPr w:rsidR="00FF7739" w:rsidRPr="00A74D37" w:rsidSect="009A17BD">
      <w:headerReference w:type="default" r:id="rId30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9E51A" w14:textId="77777777" w:rsidR="003400DD" w:rsidRDefault="003400DD" w:rsidP="009E6D60">
      <w:r>
        <w:separator/>
      </w:r>
    </w:p>
  </w:endnote>
  <w:endnote w:type="continuationSeparator" w:id="0">
    <w:p w14:paraId="20764419" w14:textId="77777777" w:rsidR="003400DD" w:rsidRDefault="003400DD" w:rsidP="009E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Lucida Sans Unicode">
    <w:panose1 w:val="020B0602030504020204"/>
    <w:charset w:val="00"/>
    <w:family w:val="swiss"/>
    <w:pitch w:val="variable"/>
    <w:sig w:usb0="80000AFF" w:usb1="0000396B" w:usb2="00000000" w:usb3="00000000" w:csb0="000000BF" w:csb1="00000000"/>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6698809"/>
      <w:docPartObj>
        <w:docPartGallery w:val="Page Numbers (Bottom of Page)"/>
        <w:docPartUnique/>
      </w:docPartObj>
    </w:sdtPr>
    <w:sdtContent>
      <w:p w14:paraId="2B875681" w14:textId="77777777" w:rsidR="00346619" w:rsidRDefault="00346619" w:rsidP="00915B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020E5960" w14:textId="77777777" w:rsidR="00346619" w:rsidRDefault="00346619" w:rsidP="000579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7099979"/>
      <w:docPartObj>
        <w:docPartGallery w:val="Page Numbers (Bottom of Page)"/>
        <w:docPartUnique/>
      </w:docPartObj>
    </w:sdtPr>
    <w:sdtContent>
      <w:p w14:paraId="14BE126B" w14:textId="77777777" w:rsidR="00346619" w:rsidRDefault="00346619" w:rsidP="00915B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D53DCE" w14:textId="77777777" w:rsidR="00346619" w:rsidRDefault="00346619" w:rsidP="000579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14982" w14:textId="77777777" w:rsidR="003400DD" w:rsidRDefault="003400DD" w:rsidP="009E6D60">
      <w:r>
        <w:separator/>
      </w:r>
    </w:p>
  </w:footnote>
  <w:footnote w:type="continuationSeparator" w:id="0">
    <w:p w14:paraId="0EFA0D59" w14:textId="77777777" w:rsidR="003400DD" w:rsidRDefault="003400DD" w:rsidP="009E6D60">
      <w:r>
        <w:continuationSeparator/>
      </w:r>
    </w:p>
  </w:footnote>
  <w:footnote w:id="1">
    <w:p w14:paraId="745F67BF" w14:textId="01D13524" w:rsidR="006A5D01" w:rsidRDefault="006A5D01">
      <w:pPr>
        <w:pStyle w:val="FootnoteText"/>
      </w:pPr>
      <w:r>
        <w:rPr>
          <w:rStyle w:val="FootnoteReference"/>
        </w:rPr>
        <w:footnoteRef/>
      </w:r>
      <w:r>
        <w:t xml:space="preserve"> Source: www.</w:t>
      </w:r>
      <w:r w:rsidRPr="006A5D01">
        <w:t xml:space="preserve"> </w:t>
      </w:r>
      <w:r w:rsidRPr="0092139F">
        <w:t>(youmatter.world/en/sustainability)</w:t>
      </w:r>
    </w:p>
  </w:footnote>
  <w:footnote w:id="2">
    <w:p w14:paraId="0823A721" w14:textId="6417804D" w:rsidR="0022410E" w:rsidRPr="0022410E" w:rsidRDefault="0022410E">
      <w:pPr>
        <w:pStyle w:val="FootnoteText"/>
        <w:rPr>
          <w:b/>
          <w:bCs/>
        </w:rPr>
      </w:pPr>
      <w:r w:rsidRPr="0022410E">
        <w:rPr>
          <w:rStyle w:val="FootnoteReference"/>
          <w:b/>
          <w:bCs/>
        </w:rPr>
        <w:footnoteRef/>
      </w:r>
      <w:r w:rsidRPr="0022410E">
        <w:rPr>
          <w:b/>
          <w:bCs/>
        </w:rPr>
        <w:t xml:space="preserve"> </w:t>
      </w:r>
      <w:r w:rsidRPr="0022410E">
        <w:rPr>
          <w:rFonts w:ascii="Cambria" w:hAnsi="Cambria" w:cstheme="minorHAnsi"/>
          <w:b/>
          <w:bCs/>
          <w:color w:val="000000" w:themeColor="text1"/>
          <w:shd w:val="clear" w:color="auto" w:fill="FFFFFF"/>
        </w:rPr>
        <w:t>Source: (www.textilesphere.com/2019/10/ spinning)</w:t>
      </w:r>
    </w:p>
  </w:footnote>
  <w:footnote w:id="3">
    <w:p w14:paraId="26BCFC54" w14:textId="003437C1" w:rsidR="003455F8" w:rsidRPr="001A1231" w:rsidRDefault="003455F8">
      <w:pPr>
        <w:pStyle w:val="FootnoteText"/>
        <w:rPr>
          <w:b/>
          <w:bCs/>
        </w:rPr>
      </w:pPr>
      <w:r w:rsidRPr="001A1231">
        <w:rPr>
          <w:rStyle w:val="FootnoteReference"/>
          <w:b/>
          <w:bCs/>
          <w:color w:val="000000" w:themeColor="text1"/>
        </w:rPr>
        <w:footnoteRef/>
      </w:r>
      <w:r w:rsidRPr="001A1231">
        <w:rPr>
          <w:b/>
          <w:bCs/>
          <w:color w:val="000000" w:themeColor="text1"/>
        </w:rPr>
        <w:t xml:space="preserve"> </w:t>
      </w:r>
      <w:r w:rsidR="001A1231" w:rsidRPr="001A1231">
        <w:rPr>
          <w:b/>
          <w:bCs/>
          <w:color w:val="000000" w:themeColor="text1"/>
        </w:rPr>
        <w:t xml:space="preserve">Source: </w:t>
      </w:r>
      <w:r w:rsidRPr="001A1231">
        <w:rPr>
          <w:b/>
          <w:bCs/>
          <w:color w:val="000000" w:themeColor="text1"/>
          <w:sz w:val="21"/>
          <w:szCs w:val="21"/>
        </w:rPr>
        <w:t>(</w:t>
      </w:r>
      <w:hyperlink r:id="rId1" w:history="1">
        <w:r w:rsidRPr="001A1231">
          <w:rPr>
            <w:rStyle w:val="Hyperlink"/>
            <w:b/>
            <w:bCs/>
            <w:color w:val="000000" w:themeColor="text1"/>
            <w:sz w:val="21"/>
            <w:szCs w:val="21"/>
          </w:rPr>
          <w:t>https://mpbirla</w:t>
        </w:r>
        <w:r w:rsidR="00C07318">
          <w:rPr>
            <w:rStyle w:val="Hyperlink"/>
            <w:b/>
            <w:bCs/>
            <w:color w:val="000000" w:themeColor="text1"/>
            <w:sz w:val="21"/>
            <w:szCs w:val="21"/>
          </w:rPr>
          <w:t>Jute</w:t>
        </w:r>
        <w:r w:rsidRPr="001A1231">
          <w:rPr>
            <w:rStyle w:val="Hyperlink"/>
            <w:b/>
            <w:bCs/>
            <w:color w:val="000000" w:themeColor="text1"/>
            <w:sz w:val="21"/>
            <w:szCs w:val="21"/>
          </w:rPr>
          <w:t>.com/</w:t>
        </w:r>
        <w:r w:rsidR="00C07318">
          <w:rPr>
            <w:rStyle w:val="Hyperlink"/>
            <w:b/>
            <w:bCs/>
            <w:color w:val="000000" w:themeColor="text1"/>
            <w:sz w:val="21"/>
            <w:szCs w:val="21"/>
          </w:rPr>
          <w:t>Jute</w:t>
        </w:r>
        <w:r w:rsidRPr="001A1231">
          <w:rPr>
            <w:rStyle w:val="Hyperlink"/>
            <w:b/>
            <w:bCs/>
            <w:color w:val="000000" w:themeColor="text1"/>
            <w:sz w:val="21"/>
            <w:szCs w:val="21"/>
          </w:rPr>
          <w:t>-processing</w:t>
        </w:r>
      </w:hyperlink>
      <w:r w:rsidRPr="001A1231">
        <w:rPr>
          <w:b/>
          <w:bCs/>
          <w:color w:val="000000" w:themeColor="text1"/>
          <w:sz w:val="21"/>
          <w:szCs w:val="21"/>
        </w:rPr>
        <w:t>)</w:t>
      </w:r>
    </w:p>
  </w:footnote>
  <w:footnote w:id="4">
    <w:p w14:paraId="2F122BED" w14:textId="64796FE8" w:rsidR="003455F8" w:rsidRPr="0022410E" w:rsidRDefault="003455F8" w:rsidP="003455F8">
      <w:pPr>
        <w:spacing w:line="480" w:lineRule="auto"/>
        <w:rPr>
          <w:b/>
          <w:bCs/>
          <w:sz w:val="20"/>
          <w:szCs w:val="20"/>
        </w:rPr>
      </w:pPr>
      <w:r w:rsidRPr="0022410E">
        <w:rPr>
          <w:rStyle w:val="FootnoteReference"/>
          <w:b/>
          <w:bCs/>
          <w:sz w:val="20"/>
          <w:szCs w:val="20"/>
        </w:rPr>
        <w:footnoteRef/>
      </w:r>
      <w:r w:rsidRPr="0022410E">
        <w:rPr>
          <w:b/>
          <w:bCs/>
          <w:sz w:val="20"/>
          <w:szCs w:val="20"/>
        </w:rPr>
        <w:t xml:space="preserve"> Source</w:t>
      </w:r>
      <w:r w:rsidR="001A1231" w:rsidRPr="0022410E">
        <w:rPr>
          <w:b/>
          <w:bCs/>
          <w:sz w:val="20"/>
          <w:szCs w:val="20"/>
        </w:rPr>
        <w:t>: (</w:t>
      </w:r>
      <w:r w:rsidRPr="0022410E">
        <w:rPr>
          <w:b/>
          <w:bCs/>
          <w:sz w:val="20"/>
          <w:szCs w:val="20"/>
        </w:rPr>
        <w:t>https://pellibags.com.au/blogs/news/all-about-</w:t>
      </w:r>
      <w:r w:rsidR="00C07318" w:rsidRPr="0022410E">
        <w:rPr>
          <w:b/>
          <w:bCs/>
          <w:sz w:val="20"/>
          <w:szCs w:val="20"/>
        </w:rPr>
        <w:t>Jute</w:t>
      </w:r>
      <w:r w:rsidRPr="0022410E">
        <w:rPr>
          <w:b/>
          <w:bCs/>
          <w:sz w:val="20"/>
          <w:szCs w:val="20"/>
        </w:rPr>
        <w:t>)</w:t>
      </w:r>
    </w:p>
    <w:p w14:paraId="793E194F" w14:textId="672BFD29" w:rsidR="003455F8" w:rsidRDefault="003455F8">
      <w:pPr>
        <w:pStyle w:val="FootnoteText"/>
      </w:pPr>
    </w:p>
  </w:footnote>
  <w:footnote w:id="5">
    <w:p w14:paraId="1B065926" w14:textId="180DBBBB" w:rsidR="001A1231" w:rsidRPr="001A1231" w:rsidRDefault="001A1231">
      <w:pPr>
        <w:pStyle w:val="FootnoteText"/>
        <w:rPr>
          <w:b/>
          <w:bCs/>
        </w:rPr>
      </w:pPr>
      <w:r w:rsidRPr="001A1231">
        <w:rPr>
          <w:rStyle w:val="FootnoteReference"/>
          <w:b/>
          <w:bCs/>
        </w:rPr>
        <w:footnoteRef/>
      </w:r>
      <w:r w:rsidRPr="001A1231">
        <w:rPr>
          <w:b/>
          <w:bCs/>
        </w:rPr>
        <w:t xml:space="preserve"> Source: </w:t>
      </w:r>
      <w:r w:rsidRPr="001A1231">
        <w:rPr>
          <w:b/>
          <w:bCs/>
          <w:sz w:val="21"/>
          <w:szCs w:val="21"/>
        </w:rPr>
        <w:t>(www.Hooked.yarn)</w:t>
      </w:r>
    </w:p>
  </w:footnote>
  <w:footnote w:id="6">
    <w:p w14:paraId="131A08F2" w14:textId="46D962C9" w:rsidR="001A1231" w:rsidRDefault="001A1231">
      <w:pPr>
        <w:pStyle w:val="FootnoteText"/>
      </w:pPr>
      <w:r>
        <w:rPr>
          <w:rStyle w:val="FootnoteReference"/>
        </w:rPr>
        <w:footnoteRef/>
      </w:r>
      <w:r>
        <w:t xml:space="preserve"> </w:t>
      </w:r>
      <w:r w:rsidRPr="00E903E3">
        <w:rPr>
          <w:b/>
          <w:bCs/>
          <w:sz w:val="21"/>
          <w:szCs w:val="21"/>
        </w:rPr>
        <w:t>(http://www.designlife-cycle.com/cardboard-packaging</w:t>
      </w:r>
    </w:p>
  </w:footnote>
  <w:footnote w:id="7">
    <w:p w14:paraId="1DF7F706" w14:textId="3B814F92" w:rsidR="00EE1FD6" w:rsidRPr="00EE1FD6" w:rsidRDefault="00EE1FD6">
      <w:pPr>
        <w:pStyle w:val="FootnoteText"/>
        <w:rPr>
          <w:b/>
          <w:bCs/>
          <w:color w:val="000000" w:themeColor="text1"/>
        </w:rPr>
      </w:pPr>
      <w:r w:rsidRPr="00EE1FD6">
        <w:rPr>
          <w:rStyle w:val="FootnoteReference"/>
          <w:b/>
          <w:bCs/>
          <w:color w:val="000000" w:themeColor="text1"/>
        </w:rPr>
        <w:footnoteRef/>
      </w:r>
      <w:r w:rsidRPr="00EE1FD6">
        <w:rPr>
          <w:b/>
          <w:bCs/>
          <w:color w:val="000000" w:themeColor="text1"/>
        </w:rPr>
        <w:t xml:space="preserve"> Source: </w:t>
      </w:r>
      <w:r w:rsidRPr="00EE1FD6">
        <w:rPr>
          <w:rFonts w:ascii="Cambria" w:hAnsi="Cambria"/>
          <w:b/>
          <w:bCs/>
          <w:color w:val="000000" w:themeColor="text1"/>
        </w:rPr>
        <w:t>(</w:t>
      </w:r>
      <w:hyperlink r:id="rId2" w:history="1">
        <w:r w:rsidRPr="00EE1FD6">
          <w:rPr>
            <w:rStyle w:val="Hyperlink"/>
            <w:rFonts w:ascii="Cambria" w:hAnsi="Cambria"/>
            <w:b/>
            <w:bCs/>
            <w:color w:val="000000" w:themeColor="text1"/>
          </w:rPr>
          <w:t>https://www.reuters.com/article/us-cotton-lawsuits/walmart-target-bed-bath-must-face-lawsuit</w:t>
        </w:r>
      </w:hyperlink>
      <w:r w:rsidRPr="00EE1FD6">
        <w:rPr>
          <w:rFonts w:ascii="Cambria" w:hAnsi="Cambria"/>
          <w:b/>
          <w:bCs/>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FAD4" w14:textId="6FDCA5B1" w:rsidR="00346619" w:rsidRDefault="006A5D01">
    <w:pPr>
      <w:pStyle w:val="Header"/>
    </w:pPr>
    <w:r>
      <w:t>Rabb</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392E" w14:textId="4CA87651" w:rsidR="00123F3D" w:rsidRPr="00123F3D" w:rsidRDefault="00123F3D" w:rsidP="006B581D">
    <w:pPr>
      <w:pStyle w:val="Header"/>
      <w:jc w:val="right"/>
      <w:rPr>
        <w:i/>
        <w:iCs/>
      </w:rPr>
    </w:pPr>
    <w:r w:rsidRPr="00123F3D">
      <w:rPr>
        <w:i/>
        <w:iCs/>
      </w:rPr>
      <w:t xml:space="preserve">Chapter </w:t>
    </w:r>
    <w:r>
      <w:rPr>
        <w:i/>
        <w:iCs/>
      </w:rPr>
      <w:t>7: Discussion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DA0C6" w14:textId="7CC73FD4" w:rsidR="00123F3D" w:rsidRPr="00123F3D" w:rsidRDefault="00123F3D" w:rsidP="006B581D">
    <w:pPr>
      <w:pStyle w:val="Header"/>
      <w:jc w:val="right"/>
      <w:rPr>
        <w:i/>
        <w:iCs/>
      </w:rPr>
    </w:pPr>
    <w:r w:rsidRPr="00123F3D">
      <w:rPr>
        <w:i/>
        <w:iCs/>
      </w:rPr>
      <w:t xml:space="preserve">Chapter </w:t>
    </w:r>
    <w:r>
      <w:rPr>
        <w:i/>
        <w:iCs/>
      </w:rPr>
      <w:t xml:space="preserve">8: </w:t>
    </w:r>
    <w:r w:rsidR="00CA1354">
      <w:rPr>
        <w:i/>
        <w:iCs/>
      </w:rPr>
      <w:t>Conclusion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300D" w14:textId="7FDF8CFF" w:rsidR="00CA1354" w:rsidRPr="00123F3D" w:rsidRDefault="00CA1354" w:rsidP="006B581D">
    <w:pPr>
      <w:pStyle w:val="Header"/>
      <w:jc w:val="right"/>
      <w:rPr>
        <w:i/>
        <w:iCs/>
      </w:rPr>
    </w:pPr>
    <w:r>
      <w:rPr>
        <w:i/>
        <w:iCs/>
      </w:rPr>
      <w:t xml:space="preserve">Appendix A: Code book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2766" w14:textId="35A320F8" w:rsidR="00CA1354" w:rsidRPr="00123F3D" w:rsidRDefault="00CA1354" w:rsidP="006B581D">
    <w:pPr>
      <w:pStyle w:val="Header"/>
      <w:jc w:val="right"/>
      <w:rPr>
        <w:i/>
        <w:iCs/>
      </w:rPr>
    </w:pPr>
    <w:r>
      <w:rPr>
        <w:i/>
        <w:iCs/>
      </w:rP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8B07" w14:textId="397D7497" w:rsidR="005959B3" w:rsidRPr="006B581D" w:rsidRDefault="005959B3" w:rsidP="005959B3">
    <w:pPr>
      <w:pStyle w:val="Header"/>
      <w:jc w:val="right"/>
      <w:rPr>
        <w:i/>
        <w:i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8FF2D" w14:textId="2BC16561" w:rsidR="00346619" w:rsidRPr="006B581D" w:rsidRDefault="00346619" w:rsidP="005959B3">
    <w:pPr>
      <w:pStyle w:val="Header"/>
      <w:jc w:val="right"/>
      <w:rPr>
        <w:i/>
        <w:iCs/>
      </w:rPr>
    </w:pPr>
    <w:r>
      <w:rPr>
        <w:i/>
        <w:iCs/>
      </w:rPr>
      <w:t>Chapter 1</w:t>
    </w:r>
    <w:r w:rsidR="00F7044E">
      <w:rPr>
        <w:i/>
        <w:iCs/>
      </w:rPr>
      <w:t>:</w:t>
    </w:r>
    <w:r>
      <w:rPr>
        <w:i/>
        <w:iCs/>
      </w:rPr>
      <w:t xml:space="preserve"> 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7F67" w14:textId="18DEA3EC" w:rsidR="00346619" w:rsidRPr="00346619" w:rsidRDefault="00346619" w:rsidP="00346619">
    <w:pPr>
      <w:pStyle w:val="Header"/>
      <w:jc w:val="right"/>
      <w:rPr>
        <w:i/>
        <w:iCs/>
      </w:rPr>
    </w:pPr>
    <w:r w:rsidRPr="00346619">
      <w:rPr>
        <w:i/>
        <w:iCs/>
      </w:rPr>
      <w:t>Chapter 1: 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360A" w14:textId="77777777" w:rsidR="00DC1B2E" w:rsidRPr="005959B3" w:rsidRDefault="00DC1B2E" w:rsidP="006B581D">
    <w:pPr>
      <w:pStyle w:val="Header"/>
      <w:jc w:val="right"/>
      <w:rPr>
        <w:i/>
        <w:iCs/>
      </w:rPr>
    </w:pPr>
    <w:r w:rsidRPr="005959B3">
      <w:rPr>
        <w:i/>
        <w:iCs/>
      </w:rPr>
      <w:t>Chapter 2: Literature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05F8" w14:textId="72183776" w:rsidR="006B581D" w:rsidRPr="00F7044E" w:rsidRDefault="006B581D" w:rsidP="006B581D">
    <w:pPr>
      <w:pStyle w:val="Header"/>
      <w:jc w:val="right"/>
      <w:rPr>
        <w:i/>
        <w:iCs/>
      </w:rPr>
    </w:pPr>
    <w:r w:rsidRPr="00F7044E">
      <w:rPr>
        <w:i/>
        <w:iCs/>
      </w:rPr>
      <w:t xml:space="preserve">Chapter </w:t>
    </w:r>
    <w:r w:rsidR="00123F3D" w:rsidRPr="00F7044E">
      <w:rPr>
        <w:i/>
        <w:iCs/>
      </w:rPr>
      <w:t>3: Theoretical Framework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942E9" w14:textId="2C2D8BBC" w:rsidR="00123F3D" w:rsidRPr="006B581D" w:rsidRDefault="00123F3D" w:rsidP="006B581D">
    <w:pPr>
      <w:pStyle w:val="Header"/>
      <w:jc w:val="right"/>
      <w:rPr>
        <w:i/>
        <w:iCs/>
      </w:rPr>
    </w:pPr>
    <w:r>
      <w:rPr>
        <w:i/>
        <w:iCs/>
      </w:rPr>
      <w:t>Chapter 4: Methodology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4BEC6" w14:textId="6CCE8DDF" w:rsidR="008A7368" w:rsidRPr="008A7368" w:rsidRDefault="00123F3D" w:rsidP="008A7368">
    <w:pPr>
      <w:spacing w:line="480" w:lineRule="auto"/>
      <w:jc w:val="right"/>
      <w:rPr>
        <w:i/>
        <w:iCs/>
      </w:rPr>
    </w:pPr>
    <w:r w:rsidRPr="008A7368">
      <w:rPr>
        <w:i/>
        <w:iCs/>
      </w:rPr>
      <w:t xml:space="preserve">Chapter 5: </w:t>
    </w:r>
    <w:r w:rsidR="008A7368">
      <w:rPr>
        <w:i/>
        <w:iCs/>
      </w:rPr>
      <w:t xml:space="preserve">BIG </w:t>
    </w:r>
    <w:r w:rsidR="008A7368" w:rsidRPr="008A7368">
      <w:rPr>
        <w:i/>
        <w:iCs/>
      </w:rPr>
      <w:t xml:space="preserve">CHAIN’s supply chain for </w:t>
    </w:r>
    <w:r w:rsidR="00C07318">
      <w:rPr>
        <w:i/>
        <w:iCs/>
      </w:rPr>
      <w:t>Jute</w:t>
    </w:r>
    <w:r w:rsidR="008A7368" w:rsidRPr="008A7368">
      <w:rPr>
        <w:i/>
        <w:iCs/>
      </w:rPr>
      <w:t xml:space="preserve"> </w:t>
    </w:r>
  </w:p>
  <w:p w14:paraId="17FAC00C" w14:textId="7667997A" w:rsidR="00123F3D" w:rsidRPr="00123F3D" w:rsidRDefault="00123F3D" w:rsidP="006B581D">
    <w:pPr>
      <w:pStyle w:val="Header"/>
      <w:jc w:val="right"/>
      <w:rPr>
        <w:i/>
        <w:iC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157" w14:textId="62FD1A07" w:rsidR="00123F3D" w:rsidRPr="00123F3D" w:rsidRDefault="00123F3D" w:rsidP="006B581D">
    <w:pPr>
      <w:pStyle w:val="Header"/>
      <w:jc w:val="right"/>
      <w:rPr>
        <w:i/>
        <w:iCs/>
      </w:rPr>
    </w:pPr>
    <w:r w:rsidRPr="00123F3D">
      <w:rPr>
        <w:i/>
        <w:iCs/>
      </w:rPr>
      <w:t xml:space="preserve">Chapter </w:t>
    </w:r>
    <w:r>
      <w:rPr>
        <w:i/>
        <w:iCs/>
      </w:rPr>
      <w:t xml:space="preserve">6: Data Analysis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2F3"/>
    <w:multiLevelType w:val="hybridMultilevel"/>
    <w:tmpl w:val="E3B65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874A0"/>
    <w:multiLevelType w:val="hybridMultilevel"/>
    <w:tmpl w:val="C00E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C44F1"/>
    <w:multiLevelType w:val="multilevel"/>
    <w:tmpl w:val="E872DBFA"/>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4F6D2E"/>
    <w:multiLevelType w:val="hybridMultilevel"/>
    <w:tmpl w:val="6B425250"/>
    <w:lvl w:ilvl="0" w:tplc="BF98AF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AA293B"/>
    <w:multiLevelType w:val="hybridMultilevel"/>
    <w:tmpl w:val="57AE2D84"/>
    <w:lvl w:ilvl="0" w:tplc="17BAB8DC">
      <w:start w:val="2"/>
      <w:numFmt w:val="bullet"/>
      <w:lvlText w:val="-"/>
      <w:lvlJc w:val="left"/>
      <w:pPr>
        <w:ind w:left="720" w:hanging="360"/>
      </w:pPr>
      <w:rPr>
        <w:rFonts w:ascii="Cambria" w:eastAsiaTheme="minorEastAsia" w:hAnsi="Cambria"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305EE"/>
    <w:multiLevelType w:val="hybridMultilevel"/>
    <w:tmpl w:val="71FC4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E7"/>
    <w:multiLevelType w:val="multilevel"/>
    <w:tmpl w:val="18C211E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7" w15:restartNumberingAfterBreak="0">
    <w:nsid w:val="196D2211"/>
    <w:multiLevelType w:val="hybridMultilevel"/>
    <w:tmpl w:val="546040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42355E"/>
    <w:multiLevelType w:val="multilevel"/>
    <w:tmpl w:val="8682BA94"/>
    <w:lvl w:ilvl="0">
      <w:start w:val="3"/>
      <w:numFmt w:val="decimal"/>
      <w:lvlText w:val="%1"/>
      <w:lvlJc w:val="left"/>
      <w:pPr>
        <w:ind w:left="720" w:hanging="360"/>
      </w:pPr>
      <w:rPr>
        <w:rFonts w:hint="default"/>
      </w:rPr>
    </w:lvl>
    <w:lvl w:ilvl="1">
      <w:start w:val="5"/>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F62233D"/>
    <w:multiLevelType w:val="hybridMultilevel"/>
    <w:tmpl w:val="546040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330B3E"/>
    <w:multiLevelType w:val="hybridMultilevel"/>
    <w:tmpl w:val="7B5E572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78556E"/>
    <w:multiLevelType w:val="hybridMultilevel"/>
    <w:tmpl w:val="CC7EA46A"/>
    <w:lvl w:ilvl="0" w:tplc="2A069B1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8E1D38"/>
    <w:multiLevelType w:val="hybridMultilevel"/>
    <w:tmpl w:val="64AA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B74F4E"/>
    <w:multiLevelType w:val="hybridMultilevel"/>
    <w:tmpl w:val="6A0CE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594E9E"/>
    <w:multiLevelType w:val="multilevel"/>
    <w:tmpl w:val="8202F9B4"/>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87D79EA"/>
    <w:multiLevelType w:val="hybridMultilevel"/>
    <w:tmpl w:val="54604074"/>
    <w:lvl w:ilvl="0" w:tplc="1CEABE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C64E27"/>
    <w:multiLevelType w:val="multilevel"/>
    <w:tmpl w:val="F8BAB04A"/>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F9F1462"/>
    <w:multiLevelType w:val="multilevel"/>
    <w:tmpl w:val="755A84A4"/>
    <w:lvl w:ilvl="0">
      <w:start w:val="1"/>
      <w:numFmt w:val="decimal"/>
      <w:lvlText w:val="%1."/>
      <w:lvlJc w:val="left"/>
      <w:pPr>
        <w:ind w:left="720" w:hanging="360"/>
      </w:pPr>
    </w:lvl>
    <w:lvl w:ilvl="1">
      <w:start w:val="2"/>
      <w:numFmt w:val="decimal"/>
      <w:isLgl/>
      <w:lvlText w:val="%1.%2"/>
      <w:lvlJc w:val="left"/>
      <w:pPr>
        <w:ind w:left="1300" w:hanging="940"/>
      </w:pPr>
      <w:rPr>
        <w:rFonts w:hint="default"/>
      </w:rPr>
    </w:lvl>
    <w:lvl w:ilvl="2">
      <w:start w:val="7"/>
      <w:numFmt w:val="decimal"/>
      <w:isLgl/>
      <w:lvlText w:val="%1.%2.%3"/>
      <w:lvlJc w:val="left"/>
      <w:pPr>
        <w:ind w:left="1300" w:hanging="940"/>
      </w:pPr>
      <w:rPr>
        <w:rFonts w:hint="default"/>
      </w:rPr>
    </w:lvl>
    <w:lvl w:ilvl="3">
      <w:start w:val="1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1710512"/>
    <w:multiLevelType w:val="hybridMultilevel"/>
    <w:tmpl w:val="37D2CC8E"/>
    <w:lvl w:ilvl="0" w:tplc="1706C130">
      <w:start w:val="1"/>
      <w:numFmt w:val="decimal"/>
      <w:lvlText w:val="%1."/>
      <w:lvlJc w:val="left"/>
      <w:pPr>
        <w:ind w:left="720" w:hanging="360"/>
      </w:pPr>
      <w:rPr>
        <w:rFonts w:ascii="Calibri" w:eastAsiaTheme="minorHAns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B931D2"/>
    <w:multiLevelType w:val="hybridMultilevel"/>
    <w:tmpl w:val="0BA4D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3202F6"/>
    <w:multiLevelType w:val="hybridMultilevel"/>
    <w:tmpl w:val="C250FB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D1142"/>
    <w:multiLevelType w:val="hybridMultilevel"/>
    <w:tmpl w:val="1506EB54"/>
    <w:lvl w:ilvl="0" w:tplc="E8E63B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B25083"/>
    <w:multiLevelType w:val="hybridMultilevel"/>
    <w:tmpl w:val="0D723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EA6BD8"/>
    <w:multiLevelType w:val="hybridMultilevel"/>
    <w:tmpl w:val="0FF0A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5A193D"/>
    <w:multiLevelType w:val="multilevel"/>
    <w:tmpl w:val="18B43B0A"/>
    <w:lvl w:ilvl="0">
      <w:start w:val="1"/>
      <w:numFmt w:val="decimal"/>
      <w:lvlText w:val="%1."/>
      <w:lvlJc w:val="left"/>
      <w:pPr>
        <w:ind w:left="720" w:hanging="360"/>
      </w:pPr>
    </w:lvl>
    <w:lvl w:ilvl="1">
      <w:start w:val="3"/>
      <w:numFmt w:val="decimal"/>
      <w:isLgl/>
      <w:lvlText w:val="%1.%2"/>
      <w:lvlJc w:val="left"/>
      <w:pPr>
        <w:ind w:left="960" w:hanging="600"/>
      </w:pPr>
      <w:rPr>
        <w:rFonts w:eastAsiaTheme="minorEastAsia" w:hint="default"/>
      </w:rPr>
    </w:lvl>
    <w:lvl w:ilvl="2">
      <w:start w:val="6"/>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25" w15:restartNumberingAfterBreak="0">
    <w:nsid w:val="44327F10"/>
    <w:multiLevelType w:val="multilevel"/>
    <w:tmpl w:val="17E2AA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6736A77"/>
    <w:multiLevelType w:val="hybridMultilevel"/>
    <w:tmpl w:val="46744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5081D"/>
    <w:multiLevelType w:val="hybridMultilevel"/>
    <w:tmpl w:val="786A10B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DDA6901"/>
    <w:multiLevelType w:val="hybridMultilevel"/>
    <w:tmpl w:val="24288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8839C8"/>
    <w:multiLevelType w:val="hybridMultilevel"/>
    <w:tmpl w:val="3CEC9CA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3F420A"/>
    <w:multiLevelType w:val="hybridMultilevel"/>
    <w:tmpl w:val="961AFCC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AE47A6"/>
    <w:multiLevelType w:val="multilevel"/>
    <w:tmpl w:val="BC0CA19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F96451A"/>
    <w:multiLevelType w:val="hybridMultilevel"/>
    <w:tmpl w:val="6E3A2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F567C1"/>
    <w:multiLevelType w:val="hybridMultilevel"/>
    <w:tmpl w:val="935CB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D204BE"/>
    <w:multiLevelType w:val="hybridMultilevel"/>
    <w:tmpl w:val="4828A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286E65"/>
    <w:multiLevelType w:val="hybridMultilevel"/>
    <w:tmpl w:val="E850E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D66CF1"/>
    <w:multiLevelType w:val="hybridMultilevel"/>
    <w:tmpl w:val="49FA92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E27721"/>
    <w:multiLevelType w:val="multilevel"/>
    <w:tmpl w:val="FCB2013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b/>
        <w:bCs/>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4424AB7"/>
    <w:multiLevelType w:val="hybridMultilevel"/>
    <w:tmpl w:val="E0B29CF0"/>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C22283"/>
    <w:multiLevelType w:val="hybridMultilevel"/>
    <w:tmpl w:val="857A1212"/>
    <w:lvl w:ilvl="0" w:tplc="F7EA53C0">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180AB8"/>
    <w:multiLevelType w:val="hybridMultilevel"/>
    <w:tmpl w:val="3AA40E86"/>
    <w:lvl w:ilvl="0" w:tplc="7E24C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CD2648"/>
    <w:multiLevelType w:val="hybridMultilevel"/>
    <w:tmpl w:val="C052A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4A4B01"/>
    <w:multiLevelType w:val="hybridMultilevel"/>
    <w:tmpl w:val="E43A3756"/>
    <w:lvl w:ilvl="0" w:tplc="ECF29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2227378">
    <w:abstractNumId w:val="25"/>
  </w:num>
  <w:num w:numId="2" w16cid:durableId="103312463">
    <w:abstractNumId w:val="6"/>
  </w:num>
  <w:num w:numId="3" w16cid:durableId="2105495088">
    <w:abstractNumId w:val="21"/>
  </w:num>
  <w:num w:numId="4" w16cid:durableId="1544437598">
    <w:abstractNumId w:val="38"/>
  </w:num>
  <w:num w:numId="5" w16cid:durableId="451557958">
    <w:abstractNumId w:val="8"/>
  </w:num>
  <w:num w:numId="6" w16cid:durableId="546453097">
    <w:abstractNumId w:val="37"/>
  </w:num>
  <w:num w:numId="7" w16cid:durableId="642199371">
    <w:abstractNumId w:val="36"/>
  </w:num>
  <w:num w:numId="8" w16cid:durableId="171843889">
    <w:abstractNumId w:val="20"/>
  </w:num>
  <w:num w:numId="9" w16cid:durableId="1155494445">
    <w:abstractNumId w:val="18"/>
  </w:num>
  <w:num w:numId="10" w16cid:durableId="1958484223">
    <w:abstractNumId w:val="2"/>
  </w:num>
  <w:num w:numId="11" w16cid:durableId="761341093">
    <w:abstractNumId w:val="16"/>
  </w:num>
  <w:num w:numId="12" w16cid:durableId="207959606">
    <w:abstractNumId w:val="14"/>
  </w:num>
  <w:num w:numId="13" w16cid:durableId="1923827675">
    <w:abstractNumId w:val="28"/>
  </w:num>
  <w:num w:numId="14" w16cid:durableId="1569461592">
    <w:abstractNumId w:val="0"/>
  </w:num>
  <w:num w:numId="15" w16cid:durableId="177891499">
    <w:abstractNumId w:val="32"/>
  </w:num>
  <w:num w:numId="16" w16cid:durableId="684139990">
    <w:abstractNumId w:val="24"/>
  </w:num>
  <w:num w:numId="17" w16cid:durableId="1319773598">
    <w:abstractNumId w:val="17"/>
  </w:num>
  <w:num w:numId="18" w16cid:durableId="2097044861">
    <w:abstractNumId w:val="34"/>
  </w:num>
  <w:num w:numId="19" w16cid:durableId="627010801">
    <w:abstractNumId w:val="11"/>
  </w:num>
  <w:num w:numId="20" w16cid:durableId="1318194406">
    <w:abstractNumId w:val="23"/>
  </w:num>
  <w:num w:numId="21" w16cid:durableId="298614130">
    <w:abstractNumId w:val="15"/>
  </w:num>
  <w:num w:numId="22" w16cid:durableId="746683853">
    <w:abstractNumId w:val="33"/>
  </w:num>
  <w:num w:numId="23" w16cid:durableId="1846049994">
    <w:abstractNumId w:val="31"/>
  </w:num>
  <w:num w:numId="24" w16cid:durableId="1291398670">
    <w:abstractNumId w:val="39"/>
  </w:num>
  <w:num w:numId="25" w16cid:durableId="68427067">
    <w:abstractNumId w:val="9"/>
  </w:num>
  <w:num w:numId="26" w16cid:durableId="1357542601">
    <w:abstractNumId w:val="1"/>
  </w:num>
  <w:num w:numId="27" w16cid:durableId="937173111">
    <w:abstractNumId w:val="41"/>
  </w:num>
  <w:num w:numId="28" w16cid:durableId="551625446">
    <w:abstractNumId w:val="22"/>
  </w:num>
  <w:num w:numId="29" w16cid:durableId="40980105">
    <w:abstractNumId w:val="19"/>
  </w:num>
  <w:num w:numId="30" w16cid:durableId="815607212">
    <w:abstractNumId w:val="35"/>
  </w:num>
  <w:num w:numId="31" w16cid:durableId="1268732874">
    <w:abstractNumId w:val="12"/>
  </w:num>
  <w:num w:numId="32" w16cid:durableId="1186947703">
    <w:abstractNumId w:val="5"/>
  </w:num>
  <w:num w:numId="33" w16cid:durableId="861089340">
    <w:abstractNumId w:val="26"/>
  </w:num>
  <w:num w:numId="34" w16cid:durableId="2010671681">
    <w:abstractNumId w:val="30"/>
  </w:num>
  <w:num w:numId="35" w16cid:durableId="258102196">
    <w:abstractNumId w:val="13"/>
  </w:num>
  <w:num w:numId="36" w16cid:durableId="2092969085">
    <w:abstractNumId w:val="42"/>
  </w:num>
  <w:num w:numId="37" w16cid:durableId="1073165416">
    <w:abstractNumId w:val="40"/>
  </w:num>
  <w:num w:numId="38" w16cid:durableId="1271625869">
    <w:abstractNumId w:val="29"/>
  </w:num>
  <w:num w:numId="39" w16cid:durableId="931009320">
    <w:abstractNumId w:val="4"/>
  </w:num>
  <w:num w:numId="40" w16cid:durableId="1242711703">
    <w:abstractNumId w:val="3"/>
  </w:num>
  <w:num w:numId="41" w16cid:durableId="1261059677">
    <w:abstractNumId w:val="27"/>
  </w:num>
  <w:num w:numId="42" w16cid:durableId="438912763">
    <w:abstractNumId w:val="10"/>
  </w:num>
  <w:num w:numId="43" w16cid:durableId="430125402">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activeWritingStyle w:appName="MSWord" w:lang="da-DK" w:vendorID="64" w:dllVersion="0" w:nlCheck="1" w:checkStyle="0"/>
  <w:activeWritingStyle w:appName="MSWord" w:lang="fi-FI" w:vendorID="64" w:dllVersion="0" w:nlCheck="1" w:checkStyle="0"/>
  <w:activeWritingStyle w:appName="MSWord" w:lang="en-AU" w:vendorID="64" w:dllVersion="0" w:nlCheck="1" w:checkStyle="0"/>
  <w:activeWritingStyle w:appName="MSWord" w:lang="en-GB"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cago 17th Author-Date&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1&lt;/LineSpacing&gt;&lt;SpaceAfter&gt;3&lt;/SpaceAfter&gt;&lt;/ENLayout&gt;"/>
    <w:docVar w:name="EN.Libraries" w:val="&lt;Libraries&gt;&lt;/Libraries&gt;"/>
  </w:docVars>
  <w:rsids>
    <w:rsidRoot w:val="00F70543"/>
    <w:rsid w:val="000014DB"/>
    <w:rsid w:val="00002561"/>
    <w:rsid w:val="00002AFD"/>
    <w:rsid w:val="00002BB6"/>
    <w:rsid w:val="00003ECE"/>
    <w:rsid w:val="00004F8E"/>
    <w:rsid w:val="00004F97"/>
    <w:rsid w:val="00005461"/>
    <w:rsid w:val="000057FC"/>
    <w:rsid w:val="00006288"/>
    <w:rsid w:val="00007FEF"/>
    <w:rsid w:val="00010608"/>
    <w:rsid w:val="00011090"/>
    <w:rsid w:val="00013281"/>
    <w:rsid w:val="0001374E"/>
    <w:rsid w:val="00013E0E"/>
    <w:rsid w:val="0001585E"/>
    <w:rsid w:val="00015CD6"/>
    <w:rsid w:val="000169E3"/>
    <w:rsid w:val="00020CD7"/>
    <w:rsid w:val="00020FE4"/>
    <w:rsid w:val="0002305A"/>
    <w:rsid w:val="00023DB0"/>
    <w:rsid w:val="000242D6"/>
    <w:rsid w:val="000248CA"/>
    <w:rsid w:val="00024C36"/>
    <w:rsid w:val="00025099"/>
    <w:rsid w:val="0002519F"/>
    <w:rsid w:val="00025982"/>
    <w:rsid w:val="000262A6"/>
    <w:rsid w:val="00030309"/>
    <w:rsid w:val="00030F54"/>
    <w:rsid w:val="00030F80"/>
    <w:rsid w:val="00030F94"/>
    <w:rsid w:val="00031306"/>
    <w:rsid w:val="00031562"/>
    <w:rsid w:val="00031D2C"/>
    <w:rsid w:val="000329BE"/>
    <w:rsid w:val="00032E38"/>
    <w:rsid w:val="00033A17"/>
    <w:rsid w:val="00034534"/>
    <w:rsid w:val="00034E89"/>
    <w:rsid w:val="00035BA3"/>
    <w:rsid w:val="00036E73"/>
    <w:rsid w:val="00037157"/>
    <w:rsid w:val="00037C8C"/>
    <w:rsid w:val="00040D63"/>
    <w:rsid w:val="000412D7"/>
    <w:rsid w:val="000418C4"/>
    <w:rsid w:val="00041BA6"/>
    <w:rsid w:val="00042396"/>
    <w:rsid w:val="0004279D"/>
    <w:rsid w:val="000427F4"/>
    <w:rsid w:val="000431C7"/>
    <w:rsid w:val="000440F9"/>
    <w:rsid w:val="00044D7B"/>
    <w:rsid w:val="00045240"/>
    <w:rsid w:val="000457B5"/>
    <w:rsid w:val="00046246"/>
    <w:rsid w:val="000503C9"/>
    <w:rsid w:val="000509D6"/>
    <w:rsid w:val="000510F3"/>
    <w:rsid w:val="000512EC"/>
    <w:rsid w:val="0005379F"/>
    <w:rsid w:val="00053FDD"/>
    <w:rsid w:val="000541A8"/>
    <w:rsid w:val="00056B47"/>
    <w:rsid w:val="000571B7"/>
    <w:rsid w:val="00057925"/>
    <w:rsid w:val="00061357"/>
    <w:rsid w:val="00061BCE"/>
    <w:rsid w:val="00062E8C"/>
    <w:rsid w:val="00063245"/>
    <w:rsid w:val="00064013"/>
    <w:rsid w:val="00064054"/>
    <w:rsid w:val="0006567C"/>
    <w:rsid w:val="00066853"/>
    <w:rsid w:val="00067751"/>
    <w:rsid w:val="000702FB"/>
    <w:rsid w:val="00070902"/>
    <w:rsid w:val="00070BAC"/>
    <w:rsid w:val="00070ED6"/>
    <w:rsid w:val="0007124C"/>
    <w:rsid w:val="00071998"/>
    <w:rsid w:val="00071EC7"/>
    <w:rsid w:val="000721EB"/>
    <w:rsid w:val="00073AD1"/>
    <w:rsid w:val="00073DBB"/>
    <w:rsid w:val="000750B7"/>
    <w:rsid w:val="00075194"/>
    <w:rsid w:val="00077ADF"/>
    <w:rsid w:val="000810EB"/>
    <w:rsid w:val="00081DD4"/>
    <w:rsid w:val="000831ED"/>
    <w:rsid w:val="0008360F"/>
    <w:rsid w:val="00083AF5"/>
    <w:rsid w:val="000842B5"/>
    <w:rsid w:val="00084B7B"/>
    <w:rsid w:val="00084E98"/>
    <w:rsid w:val="00085FF6"/>
    <w:rsid w:val="000875EF"/>
    <w:rsid w:val="000906B9"/>
    <w:rsid w:val="000906D9"/>
    <w:rsid w:val="00091C44"/>
    <w:rsid w:val="00091D79"/>
    <w:rsid w:val="00091DA8"/>
    <w:rsid w:val="000929D6"/>
    <w:rsid w:val="0009313A"/>
    <w:rsid w:val="00093FD3"/>
    <w:rsid w:val="000940F5"/>
    <w:rsid w:val="00094200"/>
    <w:rsid w:val="0009463E"/>
    <w:rsid w:val="00095604"/>
    <w:rsid w:val="000966C4"/>
    <w:rsid w:val="00096807"/>
    <w:rsid w:val="00096C3A"/>
    <w:rsid w:val="00097EE7"/>
    <w:rsid w:val="000A0D06"/>
    <w:rsid w:val="000A14B6"/>
    <w:rsid w:val="000A1CB4"/>
    <w:rsid w:val="000A2991"/>
    <w:rsid w:val="000A3476"/>
    <w:rsid w:val="000A59B1"/>
    <w:rsid w:val="000B012D"/>
    <w:rsid w:val="000B0212"/>
    <w:rsid w:val="000B0965"/>
    <w:rsid w:val="000B1E4C"/>
    <w:rsid w:val="000B259A"/>
    <w:rsid w:val="000B2667"/>
    <w:rsid w:val="000B2C31"/>
    <w:rsid w:val="000B4F10"/>
    <w:rsid w:val="000B50E2"/>
    <w:rsid w:val="000B51A6"/>
    <w:rsid w:val="000B57FD"/>
    <w:rsid w:val="000B6B89"/>
    <w:rsid w:val="000B7EB7"/>
    <w:rsid w:val="000B7EBB"/>
    <w:rsid w:val="000C192C"/>
    <w:rsid w:val="000C3633"/>
    <w:rsid w:val="000C4A69"/>
    <w:rsid w:val="000C4AC7"/>
    <w:rsid w:val="000C4EEF"/>
    <w:rsid w:val="000C50CC"/>
    <w:rsid w:val="000C642F"/>
    <w:rsid w:val="000D03F3"/>
    <w:rsid w:val="000D075D"/>
    <w:rsid w:val="000D0762"/>
    <w:rsid w:val="000D111C"/>
    <w:rsid w:val="000D1613"/>
    <w:rsid w:val="000D27C3"/>
    <w:rsid w:val="000D30B0"/>
    <w:rsid w:val="000D36BA"/>
    <w:rsid w:val="000D4183"/>
    <w:rsid w:val="000D4AB1"/>
    <w:rsid w:val="000D5728"/>
    <w:rsid w:val="000D5D2B"/>
    <w:rsid w:val="000D6BB2"/>
    <w:rsid w:val="000D7BB0"/>
    <w:rsid w:val="000D7CE7"/>
    <w:rsid w:val="000D7E68"/>
    <w:rsid w:val="000E04EC"/>
    <w:rsid w:val="000E0DF8"/>
    <w:rsid w:val="000E2255"/>
    <w:rsid w:val="000E3B9D"/>
    <w:rsid w:val="000E5447"/>
    <w:rsid w:val="000E5560"/>
    <w:rsid w:val="000E5706"/>
    <w:rsid w:val="000E7ABB"/>
    <w:rsid w:val="000E7D44"/>
    <w:rsid w:val="000F007C"/>
    <w:rsid w:val="000F02FD"/>
    <w:rsid w:val="000F0741"/>
    <w:rsid w:val="000F0F8F"/>
    <w:rsid w:val="000F1923"/>
    <w:rsid w:val="000F2589"/>
    <w:rsid w:val="000F2A68"/>
    <w:rsid w:val="000F339F"/>
    <w:rsid w:val="000F34E8"/>
    <w:rsid w:val="000F45F6"/>
    <w:rsid w:val="000F5309"/>
    <w:rsid w:val="000F593D"/>
    <w:rsid w:val="000F5F6A"/>
    <w:rsid w:val="000F6A3D"/>
    <w:rsid w:val="000F6FAC"/>
    <w:rsid w:val="000F7160"/>
    <w:rsid w:val="000F7557"/>
    <w:rsid w:val="0010160E"/>
    <w:rsid w:val="00102659"/>
    <w:rsid w:val="00103BEB"/>
    <w:rsid w:val="00104898"/>
    <w:rsid w:val="001049ED"/>
    <w:rsid w:val="001050A5"/>
    <w:rsid w:val="00105EFA"/>
    <w:rsid w:val="001060FD"/>
    <w:rsid w:val="00106ABC"/>
    <w:rsid w:val="00106F55"/>
    <w:rsid w:val="00107117"/>
    <w:rsid w:val="00110F9F"/>
    <w:rsid w:val="0011179A"/>
    <w:rsid w:val="001123D5"/>
    <w:rsid w:val="00113D40"/>
    <w:rsid w:val="00114EC3"/>
    <w:rsid w:val="00115958"/>
    <w:rsid w:val="00115FD8"/>
    <w:rsid w:val="0011627C"/>
    <w:rsid w:val="00116953"/>
    <w:rsid w:val="001169FD"/>
    <w:rsid w:val="00116C8F"/>
    <w:rsid w:val="00117643"/>
    <w:rsid w:val="00117ED4"/>
    <w:rsid w:val="001204F7"/>
    <w:rsid w:val="0012141B"/>
    <w:rsid w:val="00121466"/>
    <w:rsid w:val="001214E3"/>
    <w:rsid w:val="00121C8E"/>
    <w:rsid w:val="001224C2"/>
    <w:rsid w:val="00123140"/>
    <w:rsid w:val="00123B10"/>
    <w:rsid w:val="00123F3D"/>
    <w:rsid w:val="00124551"/>
    <w:rsid w:val="00124A47"/>
    <w:rsid w:val="0012579B"/>
    <w:rsid w:val="00127038"/>
    <w:rsid w:val="00127878"/>
    <w:rsid w:val="00127C2D"/>
    <w:rsid w:val="00127DBA"/>
    <w:rsid w:val="00130854"/>
    <w:rsid w:val="001319C1"/>
    <w:rsid w:val="00132F97"/>
    <w:rsid w:val="001338E0"/>
    <w:rsid w:val="00135FD2"/>
    <w:rsid w:val="0013620D"/>
    <w:rsid w:val="0013626C"/>
    <w:rsid w:val="00136569"/>
    <w:rsid w:val="00140957"/>
    <w:rsid w:val="001410F6"/>
    <w:rsid w:val="0014139D"/>
    <w:rsid w:val="00142610"/>
    <w:rsid w:val="001426FF"/>
    <w:rsid w:val="001428EA"/>
    <w:rsid w:val="001436FD"/>
    <w:rsid w:val="00144F9F"/>
    <w:rsid w:val="00145543"/>
    <w:rsid w:val="001469AC"/>
    <w:rsid w:val="00150A07"/>
    <w:rsid w:val="00153BCC"/>
    <w:rsid w:val="00153D14"/>
    <w:rsid w:val="00153E9B"/>
    <w:rsid w:val="0015433C"/>
    <w:rsid w:val="00154B8C"/>
    <w:rsid w:val="00154BF4"/>
    <w:rsid w:val="0015537D"/>
    <w:rsid w:val="0015565E"/>
    <w:rsid w:val="00156626"/>
    <w:rsid w:val="00156B9D"/>
    <w:rsid w:val="001572D2"/>
    <w:rsid w:val="001576CB"/>
    <w:rsid w:val="00160C0D"/>
    <w:rsid w:val="00161786"/>
    <w:rsid w:val="00161A8E"/>
    <w:rsid w:val="00161AF7"/>
    <w:rsid w:val="00161C18"/>
    <w:rsid w:val="00162519"/>
    <w:rsid w:val="0016339E"/>
    <w:rsid w:val="001637A4"/>
    <w:rsid w:val="00163F8E"/>
    <w:rsid w:val="001651FB"/>
    <w:rsid w:val="001654B8"/>
    <w:rsid w:val="00166441"/>
    <w:rsid w:val="00166706"/>
    <w:rsid w:val="001675EA"/>
    <w:rsid w:val="00170AA6"/>
    <w:rsid w:val="00170D28"/>
    <w:rsid w:val="0017522A"/>
    <w:rsid w:val="00175EB0"/>
    <w:rsid w:val="00176F0F"/>
    <w:rsid w:val="00176F63"/>
    <w:rsid w:val="0017729D"/>
    <w:rsid w:val="00177640"/>
    <w:rsid w:val="00182C1B"/>
    <w:rsid w:val="00182E69"/>
    <w:rsid w:val="00185609"/>
    <w:rsid w:val="00186003"/>
    <w:rsid w:val="0018644B"/>
    <w:rsid w:val="00187316"/>
    <w:rsid w:val="0019074F"/>
    <w:rsid w:val="00190793"/>
    <w:rsid w:val="00190C5C"/>
    <w:rsid w:val="00191183"/>
    <w:rsid w:val="00191EF8"/>
    <w:rsid w:val="00192E44"/>
    <w:rsid w:val="00193137"/>
    <w:rsid w:val="0019350B"/>
    <w:rsid w:val="001935DA"/>
    <w:rsid w:val="00193738"/>
    <w:rsid w:val="00193E51"/>
    <w:rsid w:val="00194044"/>
    <w:rsid w:val="00194132"/>
    <w:rsid w:val="001944DC"/>
    <w:rsid w:val="0019468C"/>
    <w:rsid w:val="00195C61"/>
    <w:rsid w:val="00196665"/>
    <w:rsid w:val="00197B3E"/>
    <w:rsid w:val="001A08A2"/>
    <w:rsid w:val="001A1231"/>
    <w:rsid w:val="001A14EA"/>
    <w:rsid w:val="001A1EDD"/>
    <w:rsid w:val="001A3E01"/>
    <w:rsid w:val="001A466B"/>
    <w:rsid w:val="001A4967"/>
    <w:rsid w:val="001A4D95"/>
    <w:rsid w:val="001A5707"/>
    <w:rsid w:val="001A58F2"/>
    <w:rsid w:val="001A601F"/>
    <w:rsid w:val="001A6C08"/>
    <w:rsid w:val="001A6EEB"/>
    <w:rsid w:val="001A700C"/>
    <w:rsid w:val="001A7CCF"/>
    <w:rsid w:val="001A7E1E"/>
    <w:rsid w:val="001B10C3"/>
    <w:rsid w:val="001B18E2"/>
    <w:rsid w:val="001B1B67"/>
    <w:rsid w:val="001B249C"/>
    <w:rsid w:val="001B2771"/>
    <w:rsid w:val="001B2F04"/>
    <w:rsid w:val="001B3154"/>
    <w:rsid w:val="001B31D0"/>
    <w:rsid w:val="001B5452"/>
    <w:rsid w:val="001B547A"/>
    <w:rsid w:val="001B5881"/>
    <w:rsid w:val="001B60FE"/>
    <w:rsid w:val="001B6697"/>
    <w:rsid w:val="001B6F9C"/>
    <w:rsid w:val="001B7633"/>
    <w:rsid w:val="001C01FD"/>
    <w:rsid w:val="001C06B2"/>
    <w:rsid w:val="001C0DDF"/>
    <w:rsid w:val="001C1281"/>
    <w:rsid w:val="001C213C"/>
    <w:rsid w:val="001C2224"/>
    <w:rsid w:val="001C4137"/>
    <w:rsid w:val="001C48DB"/>
    <w:rsid w:val="001C5C51"/>
    <w:rsid w:val="001C5DED"/>
    <w:rsid w:val="001C62A4"/>
    <w:rsid w:val="001C6658"/>
    <w:rsid w:val="001C68AF"/>
    <w:rsid w:val="001D0168"/>
    <w:rsid w:val="001D0312"/>
    <w:rsid w:val="001D0565"/>
    <w:rsid w:val="001D07BF"/>
    <w:rsid w:val="001D0B92"/>
    <w:rsid w:val="001D12C0"/>
    <w:rsid w:val="001D1488"/>
    <w:rsid w:val="001D18BF"/>
    <w:rsid w:val="001D1D46"/>
    <w:rsid w:val="001D30EB"/>
    <w:rsid w:val="001D3360"/>
    <w:rsid w:val="001D46EC"/>
    <w:rsid w:val="001D5428"/>
    <w:rsid w:val="001D6DCF"/>
    <w:rsid w:val="001E045D"/>
    <w:rsid w:val="001E0F65"/>
    <w:rsid w:val="001E36AD"/>
    <w:rsid w:val="001E47F1"/>
    <w:rsid w:val="001E4D0C"/>
    <w:rsid w:val="001E60C3"/>
    <w:rsid w:val="001E610E"/>
    <w:rsid w:val="001F1A56"/>
    <w:rsid w:val="001F31C3"/>
    <w:rsid w:val="001F357F"/>
    <w:rsid w:val="001F4E44"/>
    <w:rsid w:val="001F56B7"/>
    <w:rsid w:val="001F5CD6"/>
    <w:rsid w:val="001F5DD8"/>
    <w:rsid w:val="001F65D6"/>
    <w:rsid w:val="001F7227"/>
    <w:rsid w:val="002001BB"/>
    <w:rsid w:val="00200F87"/>
    <w:rsid w:val="00202477"/>
    <w:rsid w:val="00202A65"/>
    <w:rsid w:val="00202CF6"/>
    <w:rsid w:val="00204A54"/>
    <w:rsid w:val="00205DD4"/>
    <w:rsid w:val="002065E9"/>
    <w:rsid w:val="002073CD"/>
    <w:rsid w:val="002074E6"/>
    <w:rsid w:val="00210AD2"/>
    <w:rsid w:val="002120CA"/>
    <w:rsid w:val="002121F0"/>
    <w:rsid w:val="002124D7"/>
    <w:rsid w:val="002156EB"/>
    <w:rsid w:val="0021595B"/>
    <w:rsid w:val="0022068E"/>
    <w:rsid w:val="00221AFA"/>
    <w:rsid w:val="00221B8E"/>
    <w:rsid w:val="00221D97"/>
    <w:rsid w:val="0022268F"/>
    <w:rsid w:val="0022318E"/>
    <w:rsid w:val="00223507"/>
    <w:rsid w:val="00223A5E"/>
    <w:rsid w:val="0022410E"/>
    <w:rsid w:val="00224146"/>
    <w:rsid w:val="00224203"/>
    <w:rsid w:val="0022433B"/>
    <w:rsid w:val="002243BA"/>
    <w:rsid w:val="00224426"/>
    <w:rsid w:val="00225A25"/>
    <w:rsid w:val="00226E55"/>
    <w:rsid w:val="002274F9"/>
    <w:rsid w:val="00227ADD"/>
    <w:rsid w:val="00227E70"/>
    <w:rsid w:val="00230862"/>
    <w:rsid w:val="00230C57"/>
    <w:rsid w:val="002314C4"/>
    <w:rsid w:val="002335B9"/>
    <w:rsid w:val="00233CEE"/>
    <w:rsid w:val="00233D6D"/>
    <w:rsid w:val="00234404"/>
    <w:rsid w:val="00235504"/>
    <w:rsid w:val="002358D1"/>
    <w:rsid w:val="00235B3E"/>
    <w:rsid w:val="00237642"/>
    <w:rsid w:val="00237AA0"/>
    <w:rsid w:val="00237FC4"/>
    <w:rsid w:val="002403C3"/>
    <w:rsid w:val="0024120F"/>
    <w:rsid w:val="002415F1"/>
    <w:rsid w:val="002425C8"/>
    <w:rsid w:val="002428C9"/>
    <w:rsid w:val="00243D72"/>
    <w:rsid w:val="0024444C"/>
    <w:rsid w:val="00246016"/>
    <w:rsid w:val="00246409"/>
    <w:rsid w:val="0024754F"/>
    <w:rsid w:val="002508FC"/>
    <w:rsid w:val="00250B80"/>
    <w:rsid w:val="002510BF"/>
    <w:rsid w:val="00251285"/>
    <w:rsid w:val="002512CE"/>
    <w:rsid w:val="0025166C"/>
    <w:rsid w:val="00251A60"/>
    <w:rsid w:val="0025382E"/>
    <w:rsid w:val="002554B4"/>
    <w:rsid w:val="0025641E"/>
    <w:rsid w:val="00256DA1"/>
    <w:rsid w:val="00260340"/>
    <w:rsid w:val="002604AC"/>
    <w:rsid w:val="00260808"/>
    <w:rsid w:val="00260A20"/>
    <w:rsid w:val="00260DD1"/>
    <w:rsid w:val="00262198"/>
    <w:rsid w:val="00262DB0"/>
    <w:rsid w:val="00263B86"/>
    <w:rsid w:val="00264F77"/>
    <w:rsid w:val="002656A0"/>
    <w:rsid w:val="00265880"/>
    <w:rsid w:val="0027075E"/>
    <w:rsid w:val="002707EA"/>
    <w:rsid w:val="00270930"/>
    <w:rsid w:val="00272C2B"/>
    <w:rsid w:val="0027377D"/>
    <w:rsid w:val="00273781"/>
    <w:rsid w:val="00274624"/>
    <w:rsid w:val="00274BF1"/>
    <w:rsid w:val="00275422"/>
    <w:rsid w:val="002764F0"/>
    <w:rsid w:val="002773FD"/>
    <w:rsid w:val="0028059C"/>
    <w:rsid w:val="00281054"/>
    <w:rsid w:val="00284879"/>
    <w:rsid w:val="002851AF"/>
    <w:rsid w:val="00285F14"/>
    <w:rsid w:val="002866AC"/>
    <w:rsid w:val="00286EF0"/>
    <w:rsid w:val="002876E8"/>
    <w:rsid w:val="00290878"/>
    <w:rsid w:val="00290E7F"/>
    <w:rsid w:val="00290FEE"/>
    <w:rsid w:val="00292A98"/>
    <w:rsid w:val="0029336F"/>
    <w:rsid w:val="00293806"/>
    <w:rsid w:val="00294231"/>
    <w:rsid w:val="00295A47"/>
    <w:rsid w:val="00295C49"/>
    <w:rsid w:val="00296219"/>
    <w:rsid w:val="00296B72"/>
    <w:rsid w:val="0029752A"/>
    <w:rsid w:val="002975A9"/>
    <w:rsid w:val="00297660"/>
    <w:rsid w:val="00297882"/>
    <w:rsid w:val="00297BFF"/>
    <w:rsid w:val="002A0425"/>
    <w:rsid w:val="002A11EA"/>
    <w:rsid w:val="002A2110"/>
    <w:rsid w:val="002A347D"/>
    <w:rsid w:val="002A3BD9"/>
    <w:rsid w:val="002A4F87"/>
    <w:rsid w:val="002A5051"/>
    <w:rsid w:val="002A6294"/>
    <w:rsid w:val="002A6F59"/>
    <w:rsid w:val="002A76BA"/>
    <w:rsid w:val="002B027A"/>
    <w:rsid w:val="002B1221"/>
    <w:rsid w:val="002B149D"/>
    <w:rsid w:val="002B221D"/>
    <w:rsid w:val="002B2B20"/>
    <w:rsid w:val="002B4558"/>
    <w:rsid w:val="002B49A2"/>
    <w:rsid w:val="002B4CD2"/>
    <w:rsid w:val="002B512A"/>
    <w:rsid w:val="002B524F"/>
    <w:rsid w:val="002B61D5"/>
    <w:rsid w:val="002B67A0"/>
    <w:rsid w:val="002C0E54"/>
    <w:rsid w:val="002C14B1"/>
    <w:rsid w:val="002C1D5E"/>
    <w:rsid w:val="002C1F24"/>
    <w:rsid w:val="002C2C29"/>
    <w:rsid w:val="002C2EFD"/>
    <w:rsid w:val="002C337F"/>
    <w:rsid w:val="002C4277"/>
    <w:rsid w:val="002C42B2"/>
    <w:rsid w:val="002C457E"/>
    <w:rsid w:val="002C4EC7"/>
    <w:rsid w:val="002C5943"/>
    <w:rsid w:val="002C5CCB"/>
    <w:rsid w:val="002C6063"/>
    <w:rsid w:val="002C6481"/>
    <w:rsid w:val="002C70B5"/>
    <w:rsid w:val="002C7804"/>
    <w:rsid w:val="002C7A61"/>
    <w:rsid w:val="002C7C07"/>
    <w:rsid w:val="002C7C4C"/>
    <w:rsid w:val="002C7FF7"/>
    <w:rsid w:val="002D0C28"/>
    <w:rsid w:val="002D11C7"/>
    <w:rsid w:val="002D1CFE"/>
    <w:rsid w:val="002D2B99"/>
    <w:rsid w:val="002D543A"/>
    <w:rsid w:val="002D6F3D"/>
    <w:rsid w:val="002D70D8"/>
    <w:rsid w:val="002D7833"/>
    <w:rsid w:val="002D7E23"/>
    <w:rsid w:val="002E14B6"/>
    <w:rsid w:val="002E1886"/>
    <w:rsid w:val="002E1C97"/>
    <w:rsid w:val="002E2FEA"/>
    <w:rsid w:val="002E3684"/>
    <w:rsid w:val="002E386A"/>
    <w:rsid w:val="002E3C01"/>
    <w:rsid w:val="002E59BF"/>
    <w:rsid w:val="002E5E41"/>
    <w:rsid w:val="002E5F24"/>
    <w:rsid w:val="002E6D97"/>
    <w:rsid w:val="002E761A"/>
    <w:rsid w:val="002E769D"/>
    <w:rsid w:val="002E78C3"/>
    <w:rsid w:val="002E7E11"/>
    <w:rsid w:val="002F16A1"/>
    <w:rsid w:val="002F415B"/>
    <w:rsid w:val="002F585B"/>
    <w:rsid w:val="002F59E8"/>
    <w:rsid w:val="002F5E53"/>
    <w:rsid w:val="002F69F6"/>
    <w:rsid w:val="002F78E3"/>
    <w:rsid w:val="00300DBB"/>
    <w:rsid w:val="00301310"/>
    <w:rsid w:val="003017BB"/>
    <w:rsid w:val="003017D3"/>
    <w:rsid w:val="003017D8"/>
    <w:rsid w:val="00303190"/>
    <w:rsid w:val="00303709"/>
    <w:rsid w:val="00303AFF"/>
    <w:rsid w:val="00303E84"/>
    <w:rsid w:val="0030403C"/>
    <w:rsid w:val="00304E7A"/>
    <w:rsid w:val="00306C20"/>
    <w:rsid w:val="00307BF9"/>
    <w:rsid w:val="0031021D"/>
    <w:rsid w:val="00310EA1"/>
    <w:rsid w:val="0031106A"/>
    <w:rsid w:val="003111BB"/>
    <w:rsid w:val="00311BEF"/>
    <w:rsid w:val="00312BB6"/>
    <w:rsid w:val="003139EF"/>
    <w:rsid w:val="0031493F"/>
    <w:rsid w:val="00314C4E"/>
    <w:rsid w:val="00314CDB"/>
    <w:rsid w:val="00315184"/>
    <w:rsid w:val="003156D8"/>
    <w:rsid w:val="00315DAD"/>
    <w:rsid w:val="00315FF4"/>
    <w:rsid w:val="00316916"/>
    <w:rsid w:val="00316E0F"/>
    <w:rsid w:val="00320E74"/>
    <w:rsid w:val="003214C5"/>
    <w:rsid w:val="003217D6"/>
    <w:rsid w:val="00322BCE"/>
    <w:rsid w:val="00323234"/>
    <w:rsid w:val="0032346B"/>
    <w:rsid w:val="00323B7C"/>
    <w:rsid w:val="00325F3D"/>
    <w:rsid w:val="003263A5"/>
    <w:rsid w:val="00326B6B"/>
    <w:rsid w:val="00326D44"/>
    <w:rsid w:val="003270B2"/>
    <w:rsid w:val="003312DE"/>
    <w:rsid w:val="003323A1"/>
    <w:rsid w:val="00332BAF"/>
    <w:rsid w:val="00333677"/>
    <w:rsid w:val="00333BE1"/>
    <w:rsid w:val="00334433"/>
    <w:rsid w:val="00334932"/>
    <w:rsid w:val="00335247"/>
    <w:rsid w:val="00335967"/>
    <w:rsid w:val="0033752B"/>
    <w:rsid w:val="00337C65"/>
    <w:rsid w:val="003400DD"/>
    <w:rsid w:val="003402D2"/>
    <w:rsid w:val="0034053B"/>
    <w:rsid w:val="00340942"/>
    <w:rsid w:val="00340D81"/>
    <w:rsid w:val="00342FF1"/>
    <w:rsid w:val="00344856"/>
    <w:rsid w:val="003455F8"/>
    <w:rsid w:val="003464B1"/>
    <w:rsid w:val="00346619"/>
    <w:rsid w:val="003466B0"/>
    <w:rsid w:val="003467BE"/>
    <w:rsid w:val="003467CF"/>
    <w:rsid w:val="0034700F"/>
    <w:rsid w:val="003479CF"/>
    <w:rsid w:val="0035032B"/>
    <w:rsid w:val="003507A4"/>
    <w:rsid w:val="00350C04"/>
    <w:rsid w:val="00351A4B"/>
    <w:rsid w:val="003526F3"/>
    <w:rsid w:val="0035345C"/>
    <w:rsid w:val="00353C48"/>
    <w:rsid w:val="0035435E"/>
    <w:rsid w:val="00354DBB"/>
    <w:rsid w:val="00355130"/>
    <w:rsid w:val="003554E8"/>
    <w:rsid w:val="00355824"/>
    <w:rsid w:val="00356635"/>
    <w:rsid w:val="003570F8"/>
    <w:rsid w:val="00357261"/>
    <w:rsid w:val="00357C62"/>
    <w:rsid w:val="003600E5"/>
    <w:rsid w:val="00360124"/>
    <w:rsid w:val="00360E57"/>
    <w:rsid w:val="00361CC1"/>
    <w:rsid w:val="0036295B"/>
    <w:rsid w:val="00363141"/>
    <w:rsid w:val="00363C4D"/>
    <w:rsid w:val="0036466D"/>
    <w:rsid w:val="003658D8"/>
    <w:rsid w:val="00365A76"/>
    <w:rsid w:val="00365ED6"/>
    <w:rsid w:val="003662B1"/>
    <w:rsid w:val="003662CC"/>
    <w:rsid w:val="00366BDB"/>
    <w:rsid w:val="00370665"/>
    <w:rsid w:val="0037254A"/>
    <w:rsid w:val="0037428A"/>
    <w:rsid w:val="00374DB2"/>
    <w:rsid w:val="00376B8A"/>
    <w:rsid w:val="00376CA4"/>
    <w:rsid w:val="00376DE6"/>
    <w:rsid w:val="00377424"/>
    <w:rsid w:val="00380A4D"/>
    <w:rsid w:val="003812A1"/>
    <w:rsid w:val="00382DE8"/>
    <w:rsid w:val="00383774"/>
    <w:rsid w:val="00383979"/>
    <w:rsid w:val="003861A8"/>
    <w:rsid w:val="003877B8"/>
    <w:rsid w:val="00390C1C"/>
    <w:rsid w:val="00391629"/>
    <w:rsid w:val="0039187F"/>
    <w:rsid w:val="00392098"/>
    <w:rsid w:val="0039246B"/>
    <w:rsid w:val="003933F7"/>
    <w:rsid w:val="0039372A"/>
    <w:rsid w:val="00394D37"/>
    <w:rsid w:val="003950A4"/>
    <w:rsid w:val="003954CE"/>
    <w:rsid w:val="00395644"/>
    <w:rsid w:val="0039698E"/>
    <w:rsid w:val="003972C9"/>
    <w:rsid w:val="00397CCC"/>
    <w:rsid w:val="00397DB0"/>
    <w:rsid w:val="003A079A"/>
    <w:rsid w:val="003A1882"/>
    <w:rsid w:val="003A1A0E"/>
    <w:rsid w:val="003A25D4"/>
    <w:rsid w:val="003A2AFF"/>
    <w:rsid w:val="003A4468"/>
    <w:rsid w:val="003A4A0F"/>
    <w:rsid w:val="003A580D"/>
    <w:rsid w:val="003A59AE"/>
    <w:rsid w:val="003A65F7"/>
    <w:rsid w:val="003B058B"/>
    <w:rsid w:val="003B15EF"/>
    <w:rsid w:val="003B16A2"/>
    <w:rsid w:val="003B1B86"/>
    <w:rsid w:val="003B276E"/>
    <w:rsid w:val="003B4489"/>
    <w:rsid w:val="003B46C3"/>
    <w:rsid w:val="003B5258"/>
    <w:rsid w:val="003B6AA7"/>
    <w:rsid w:val="003B6DB8"/>
    <w:rsid w:val="003B73AD"/>
    <w:rsid w:val="003C02BB"/>
    <w:rsid w:val="003C12A7"/>
    <w:rsid w:val="003C1878"/>
    <w:rsid w:val="003C20BD"/>
    <w:rsid w:val="003C2FFF"/>
    <w:rsid w:val="003C309D"/>
    <w:rsid w:val="003C53A5"/>
    <w:rsid w:val="003C5579"/>
    <w:rsid w:val="003C6F35"/>
    <w:rsid w:val="003C75A5"/>
    <w:rsid w:val="003C75EB"/>
    <w:rsid w:val="003C7768"/>
    <w:rsid w:val="003D0B6E"/>
    <w:rsid w:val="003D1F46"/>
    <w:rsid w:val="003D285C"/>
    <w:rsid w:val="003D3AEE"/>
    <w:rsid w:val="003D45F1"/>
    <w:rsid w:val="003D4F2E"/>
    <w:rsid w:val="003D58A3"/>
    <w:rsid w:val="003D5A87"/>
    <w:rsid w:val="003D5FEB"/>
    <w:rsid w:val="003D6A9C"/>
    <w:rsid w:val="003E15C7"/>
    <w:rsid w:val="003E1708"/>
    <w:rsid w:val="003E2900"/>
    <w:rsid w:val="003E44E3"/>
    <w:rsid w:val="003E4778"/>
    <w:rsid w:val="003E5996"/>
    <w:rsid w:val="003E5D8E"/>
    <w:rsid w:val="003E76C9"/>
    <w:rsid w:val="003F087F"/>
    <w:rsid w:val="003F0A80"/>
    <w:rsid w:val="003F1058"/>
    <w:rsid w:val="003F1257"/>
    <w:rsid w:val="003F1268"/>
    <w:rsid w:val="003F3607"/>
    <w:rsid w:val="003F5D3A"/>
    <w:rsid w:val="003F67A2"/>
    <w:rsid w:val="003F68B6"/>
    <w:rsid w:val="003F6EFF"/>
    <w:rsid w:val="003F7496"/>
    <w:rsid w:val="003F7F01"/>
    <w:rsid w:val="003F7F59"/>
    <w:rsid w:val="0040018C"/>
    <w:rsid w:val="00400389"/>
    <w:rsid w:val="00400549"/>
    <w:rsid w:val="00400725"/>
    <w:rsid w:val="004010F8"/>
    <w:rsid w:val="004018FA"/>
    <w:rsid w:val="00402ADC"/>
    <w:rsid w:val="00402C08"/>
    <w:rsid w:val="00403640"/>
    <w:rsid w:val="00405759"/>
    <w:rsid w:val="00407BD9"/>
    <w:rsid w:val="00407E97"/>
    <w:rsid w:val="00410026"/>
    <w:rsid w:val="004106CD"/>
    <w:rsid w:val="004110EA"/>
    <w:rsid w:val="00412031"/>
    <w:rsid w:val="00412E29"/>
    <w:rsid w:val="0041533D"/>
    <w:rsid w:val="00415F28"/>
    <w:rsid w:val="00417F53"/>
    <w:rsid w:val="004209B0"/>
    <w:rsid w:val="00420B0C"/>
    <w:rsid w:val="004216C9"/>
    <w:rsid w:val="00421883"/>
    <w:rsid w:val="004219E8"/>
    <w:rsid w:val="00421AB4"/>
    <w:rsid w:val="004223A9"/>
    <w:rsid w:val="00422A86"/>
    <w:rsid w:val="00423F8F"/>
    <w:rsid w:val="00423FAF"/>
    <w:rsid w:val="00424AB3"/>
    <w:rsid w:val="00424D6F"/>
    <w:rsid w:val="00426AF5"/>
    <w:rsid w:val="00427112"/>
    <w:rsid w:val="0042765B"/>
    <w:rsid w:val="0043038B"/>
    <w:rsid w:val="00430A5C"/>
    <w:rsid w:val="00430CDF"/>
    <w:rsid w:val="00430F14"/>
    <w:rsid w:val="00431716"/>
    <w:rsid w:val="00433477"/>
    <w:rsid w:val="004344D8"/>
    <w:rsid w:val="004354EF"/>
    <w:rsid w:val="00435C37"/>
    <w:rsid w:val="00435C46"/>
    <w:rsid w:val="00435EA3"/>
    <w:rsid w:val="004365B8"/>
    <w:rsid w:val="00436A6B"/>
    <w:rsid w:val="00437A2A"/>
    <w:rsid w:val="00442AEC"/>
    <w:rsid w:val="00443AB4"/>
    <w:rsid w:val="00444776"/>
    <w:rsid w:val="00444AE8"/>
    <w:rsid w:val="00444F96"/>
    <w:rsid w:val="00445DF8"/>
    <w:rsid w:val="0044724B"/>
    <w:rsid w:val="00450FDB"/>
    <w:rsid w:val="00452790"/>
    <w:rsid w:val="0045461A"/>
    <w:rsid w:val="00455516"/>
    <w:rsid w:val="004559A3"/>
    <w:rsid w:val="0045706D"/>
    <w:rsid w:val="00461C10"/>
    <w:rsid w:val="004620A7"/>
    <w:rsid w:val="00462B07"/>
    <w:rsid w:val="00462FE9"/>
    <w:rsid w:val="0046344C"/>
    <w:rsid w:val="0046345E"/>
    <w:rsid w:val="00464086"/>
    <w:rsid w:val="004644DA"/>
    <w:rsid w:val="0046517A"/>
    <w:rsid w:val="004655CF"/>
    <w:rsid w:val="004663A4"/>
    <w:rsid w:val="0046751A"/>
    <w:rsid w:val="0047078F"/>
    <w:rsid w:val="00471F49"/>
    <w:rsid w:val="004721BF"/>
    <w:rsid w:val="00472E1D"/>
    <w:rsid w:val="004747A1"/>
    <w:rsid w:val="00477432"/>
    <w:rsid w:val="004808CE"/>
    <w:rsid w:val="004809FC"/>
    <w:rsid w:val="00481453"/>
    <w:rsid w:val="00481FBC"/>
    <w:rsid w:val="0048214C"/>
    <w:rsid w:val="00482765"/>
    <w:rsid w:val="00483056"/>
    <w:rsid w:val="00483CA7"/>
    <w:rsid w:val="004841BC"/>
    <w:rsid w:val="00484427"/>
    <w:rsid w:val="00485450"/>
    <w:rsid w:val="00485E9A"/>
    <w:rsid w:val="0048685C"/>
    <w:rsid w:val="004870A3"/>
    <w:rsid w:val="00487274"/>
    <w:rsid w:val="00487477"/>
    <w:rsid w:val="00487A9D"/>
    <w:rsid w:val="00490176"/>
    <w:rsid w:val="00490AB1"/>
    <w:rsid w:val="004919BA"/>
    <w:rsid w:val="00491C96"/>
    <w:rsid w:val="00492297"/>
    <w:rsid w:val="00493DDD"/>
    <w:rsid w:val="00494728"/>
    <w:rsid w:val="00495034"/>
    <w:rsid w:val="00496109"/>
    <w:rsid w:val="004974F0"/>
    <w:rsid w:val="004A03E7"/>
    <w:rsid w:val="004A0673"/>
    <w:rsid w:val="004A0C1D"/>
    <w:rsid w:val="004A1DD4"/>
    <w:rsid w:val="004A218A"/>
    <w:rsid w:val="004A230C"/>
    <w:rsid w:val="004A5737"/>
    <w:rsid w:val="004A60C2"/>
    <w:rsid w:val="004B0C16"/>
    <w:rsid w:val="004B10CC"/>
    <w:rsid w:val="004B1D0E"/>
    <w:rsid w:val="004B1DF4"/>
    <w:rsid w:val="004B2E0F"/>
    <w:rsid w:val="004B2E3F"/>
    <w:rsid w:val="004B3342"/>
    <w:rsid w:val="004B375A"/>
    <w:rsid w:val="004B467F"/>
    <w:rsid w:val="004B4B09"/>
    <w:rsid w:val="004B51E8"/>
    <w:rsid w:val="004B5D94"/>
    <w:rsid w:val="004B600A"/>
    <w:rsid w:val="004B6492"/>
    <w:rsid w:val="004C01B3"/>
    <w:rsid w:val="004C04DE"/>
    <w:rsid w:val="004C0EE7"/>
    <w:rsid w:val="004C1875"/>
    <w:rsid w:val="004C18B8"/>
    <w:rsid w:val="004C1CC1"/>
    <w:rsid w:val="004C35D6"/>
    <w:rsid w:val="004C3AD7"/>
    <w:rsid w:val="004C457F"/>
    <w:rsid w:val="004C56D8"/>
    <w:rsid w:val="004C578F"/>
    <w:rsid w:val="004C7147"/>
    <w:rsid w:val="004C7D49"/>
    <w:rsid w:val="004D0990"/>
    <w:rsid w:val="004D0B8E"/>
    <w:rsid w:val="004D24DB"/>
    <w:rsid w:val="004D2A02"/>
    <w:rsid w:val="004D3942"/>
    <w:rsid w:val="004D4C87"/>
    <w:rsid w:val="004D6185"/>
    <w:rsid w:val="004D64D3"/>
    <w:rsid w:val="004E15FB"/>
    <w:rsid w:val="004E332C"/>
    <w:rsid w:val="004E43DF"/>
    <w:rsid w:val="004E44A7"/>
    <w:rsid w:val="004E4DDC"/>
    <w:rsid w:val="004E6630"/>
    <w:rsid w:val="004E7AFF"/>
    <w:rsid w:val="004F0D21"/>
    <w:rsid w:val="004F1E54"/>
    <w:rsid w:val="004F20BC"/>
    <w:rsid w:val="004F3192"/>
    <w:rsid w:val="004F3464"/>
    <w:rsid w:val="004F3AAA"/>
    <w:rsid w:val="004F3E9F"/>
    <w:rsid w:val="004F4BDB"/>
    <w:rsid w:val="004F58D4"/>
    <w:rsid w:val="004F6A01"/>
    <w:rsid w:val="004F6CA5"/>
    <w:rsid w:val="004F7273"/>
    <w:rsid w:val="004F7DB3"/>
    <w:rsid w:val="0050003F"/>
    <w:rsid w:val="00500CAD"/>
    <w:rsid w:val="0050127C"/>
    <w:rsid w:val="00501E7B"/>
    <w:rsid w:val="00501EAC"/>
    <w:rsid w:val="0050204E"/>
    <w:rsid w:val="005021A7"/>
    <w:rsid w:val="005029CC"/>
    <w:rsid w:val="00503B71"/>
    <w:rsid w:val="005048A2"/>
    <w:rsid w:val="00506779"/>
    <w:rsid w:val="00506831"/>
    <w:rsid w:val="00506C82"/>
    <w:rsid w:val="005072CB"/>
    <w:rsid w:val="00507459"/>
    <w:rsid w:val="00510FC2"/>
    <w:rsid w:val="00511FB4"/>
    <w:rsid w:val="005126C9"/>
    <w:rsid w:val="00512968"/>
    <w:rsid w:val="00512FB4"/>
    <w:rsid w:val="00512FE9"/>
    <w:rsid w:val="005130FC"/>
    <w:rsid w:val="00514E38"/>
    <w:rsid w:val="00515E2D"/>
    <w:rsid w:val="00516087"/>
    <w:rsid w:val="00520115"/>
    <w:rsid w:val="005217F7"/>
    <w:rsid w:val="00521DCB"/>
    <w:rsid w:val="00522B3D"/>
    <w:rsid w:val="00522B47"/>
    <w:rsid w:val="0052393A"/>
    <w:rsid w:val="00523D8D"/>
    <w:rsid w:val="005265BC"/>
    <w:rsid w:val="00526A4C"/>
    <w:rsid w:val="00526F00"/>
    <w:rsid w:val="00527739"/>
    <w:rsid w:val="005278C9"/>
    <w:rsid w:val="00527ACB"/>
    <w:rsid w:val="00527B18"/>
    <w:rsid w:val="00530269"/>
    <w:rsid w:val="005305D4"/>
    <w:rsid w:val="005319C8"/>
    <w:rsid w:val="005324AF"/>
    <w:rsid w:val="00532D15"/>
    <w:rsid w:val="00533D86"/>
    <w:rsid w:val="005344A4"/>
    <w:rsid w:val="00534667"/>
    <w:rsid w:val="00534785"/>
    <w:rsid w:val="00535712"/>
    <w:rsid w:val="00535AD2"/>
    <w:rsid w:val="00535ED9"/>
    <w:rsid w:val="005364D2"/>
    <w:rsid w:val="00537C11"/>
    <w:rsid w:val="00537E14"/>
    <w:rsid w:val="005415A9"/>
    <w:rsid w:val="00541764"/>
    <w:rsid w:val="00541C62"/>
    <w:rsid w:val="00541F38"/>
    <w:rsid w:val="00542B7D"/>
    <w:rsid w:val="0054367C"/>
    <w:rsid w:val="00545419"/>
    <w:rsid w:val="00545A87"/>
    <w:rsid w:val="0054652C"/>
    <w:rsid w:val="0054660A"/>
    <w:rsid w:val="005504AA"/>
    <w:rsid w:val="005523E4"/>
    <w:rsid w:val="0055320F"/>
    <w:rsid w:val="00554066"/>
    <w:rsid w:val="00554C27"/>
    <w:rsid w:val="00556097"/>
    <w:rsid w:val="005562E5"/>
    <w:rsid w:val="00556D20"/>
    <w:rsid w:val="00557145"/>
    <w:rsid w:val="005601A3"/>
    <w:rsid w:val="00560237"/>
    <w:rsid w:val="0056074C"/>
    <w:rsid w:val="00561532"/>
    <w:rsid w:val="005630C7"/>
    <w:rsid w:val="00566277"/>
    <w:rsid w:val="00566344"/>
    <w:rsid w:val="005711E7"/>
    <w:rsid w:val="00572AED"/>
    <w:rsid w:val="00572D53"/>
    <w:rsid w:val="00572E01"/>
    <w:rsid w:val="00573541"/>
    <w:rsid w:val="00574BCA"/>
    <w:rsid w:val="00575761"/>
    <w:rsid w:val="0057577E"/>
    <w:rsid w:val="005764BC"/>
    <w:rsid w:val="00577183"/>
    <w:rsid w:val="00580374"/>
    <w:rsid w:val="00580426"/>
    <w:rsid w:val="00580554"/>
    <w:rsid w:val="0058073B"/>
    <w:rsid w:val="00580EF9"/>
    <w:rsid w:val="0058124A"/>
    <w:rsid w:val="00581E01"/>
    <w:rsid w:val="005822DC"/>
    <w:rsid w:val="0058237B"/>
    <w:rsid w:val="0058387A"/>
    <w:rsid w:val="00584252"/>
    <w:rsid w:val="005842D8"/>
    <w:rsid w:val="0058466C"/>
    <w:rsid w:val="0058490E"/>
    <w:rsid w:val="00584FA6"/>
    <w:rsid w:val="005859CD"/>
    <w:rsid w:val="0058601B"/>
    <w:rsid w:val="0058746F"/>
    <w:rsid w:val="00587EF3"/>
    <w:rsid w:val="00590FDD"/>
    <w:rsid w:val="00591A29"/>
    <w:rsid w:val="0059242E"/>
    <w:rsid w:val="005929B9"/>
    <w:rsid w:val="00593AE6"/>
    <w:rsid w:val="0059400A"/>
    <w:rsid w:val="00594049"/>
    <w:rsid w:val="00594A7E"/>
    <w:rsid w:val="005959B3"/>
    <w:rsid w:val="00596247"/>
    <w:rsid w:val="0059639A"/>
    <w:rsid w:val="00596A1E"/>
    <w:rsid w:val="00596AC0"/>
    <w:rsid w:val="005A0589"/>
    <w:rsid w:val="005A1C84"/>
    <w:rsid w:val="005A2A0A"/>
    <w:rsid w:val="005A2BE1"/>
    <w:rsid w:val="005A338E"/>
    <w:rsid w:val="005A5C8E"/>
    <w:rsid w:val="005A6468"/>
    <w:rsid w:val="005A67CD"/>
    <w:rsid w:val="005A790D"/>
    <w:rsid w:val="005B11DB"/>
    <w:rsid w:val="005B167A"/>
    <w:rsid w:val="005B16FF"/>
    <w:rsid w:val="005B1AF2"/>
    <w:rsid w:val="005B2D88"/>
    <w:rsid w:val="005B41DC"/>
    <w:rsid w:val="005B47A2"/>
    <w:rsid w:val="005B4EA3"/>
    <w:rsid w:val="005B549C"/>
    <w:rsid w:val="005B61AC"/>
    <w:rsid w:val="005B6800"/>
    <w:rsid w:val="005C0632"/>
    <w:rsid w:val="005C0D52"/>
    <w:rsid w:val="005C108B"/>
    <w:rsid w:val="005C111D"/>
    <w:rsid w:val="005C11F1"/>
    <w:rsid w:val="005C2689"/>
    <w:rsid w:val="005C2DE0"/>
    <w:rsid w:val="005C33A8"/>
    <w:rsid w:val="005C5DCC"/>
    <w:rsid w:val="005C5F0F"/>
    <w:rsid w:val="005C5F4F"/>
    <w:rsid w:val="005C7258"/>
    <w:rsid w:val="005C7847"/>
    <w:rsid w:val="005C7D50"/>
    <w:rsid w:val="005C7FC8"/>
    <w:rsid w:val="005D047D"/>
    <w:rsid w:val="005D1845"/>
    <w:rsid w:val="005D2227"/>
    <w:rsid w:val="005D2E7D"/>
    <w:rsid w:val="005D622D"/>
    <w:rsid w:val="005E042B"/>
    <w:rsid w:val="005E0953"/>
    <w:rsid w:val="005E0A78"/>
    <w:rsid w:val="005E0AB7"/>
    <w:rsid w:val="005E1D04"/>
    <w:rsid w:val="005E2DAA"/>
    <w:rsid w:val="005E3BDA"/>
    <w:rsid w:val="005E4652"/>
    <w:rsid w:val="005E4F16"/>
    <w:rsid w:val="005E51D1"/>
    <w:rsid w:val="005E55C0"/>
    <w:rsid w:val="005E571E"/>
    <w:rsid w:val="005E79B6"/>
    <w:rsid w:val="005F0407"/>
    <w:rsid w:val="005F1063"/>
    <w:rsid w:val="005F1E31"/>
    <w:rsid w:val="005F292F"/>
    <w:rsid w:val="005F33BD"/>
    <w:rsid w:val="005F3C5F"/>
    <w:rsid w:val="005F47E5"/>
    <w:rsid w:val="005F59D0"/>
    <w:rsid w:val="005F764B"/>
    <w:rsid w:val="005F77A9"/>
    <w:rsid w:val="00601F72"/>
    <w:rsid w:val="0060247E"/>
    <w:rsid w:val="00602E7A"/>
    <w:rsid w:val="006031B6"/>
    <w:rsid w:val="00603420"/>
    <w:rsid w:val="00603F6D"/>
    <w:rsid w:val="0060474E"/>
    <w:rsid w:val="006052BF"/>
    <w:rsid w:val="00605572"/>
    <w:rsid w:val="00605A7B"/>
    <w:rsid w:val="00605F6F"/>
    <w:rsid w:val="00607204"/>
    <w:rsid w:val="0061061C"/>
    <w:rsid w:val="00610866"/>
    <w:rsid w:val="006121DF"/>
    <w:rsid w:val="0061243A"/>
    <w:rsid w:val="00612619"/>
    <w:rsid w:val="006149AC"/>
    <w:rsid w:val="00614F39"/>
    <w:rsid w:val="006158BE"/>
    <w:rsid w:val="00615A00"/>
    <w:rsid w:val="00615D73"/>
    <w:rsid w:val="00615F28"/>
    <w:rsid w:val="00616263"/>
    <w:rsid w:val="006171C1"/>
    <w:rsid w:val="00617507"/>
    <w:rsid w:val="00617969"/>
    <w:rsid w:val="00620157"/>
    <w:rsid w:val="00620260"/>
    <w:rsid w:val="00620E96"/>
    <w:rsid w:val="00622CB6"/>
    <w:rsid w:val="0062420F"/>
    <w:rsid w:val="0062460B"/>
    <w:rsid w:val="0062470C"/>
    <w:rsid w:val="00625B4D"/>
    <w:rsid w:val="00626756"/>
    <w:rsid w:val="00630052"/>
    <w:rsid w:val="00630CD0"/>
    <w:rsid w:val="00631428"/>
    <w:rsid w:val="0063143B"/>
    <w:rsid w:val="006332D9"/>
    <w:rsid w:val="00634285"/>
    <w:rsid w:val="006344B9"/>
    <w:rsid w:val="00634B53"/>
    <w:rsid w:val="0063639D"/>
    <w:rsid w:val="006365A6"/>
    <w:rsid w:val="00637884"/>
    <w:rsid w:val="006378EA"/>
    <w:rsid w:val="00637BAB"/>
    <w:rsid w:val="00640533"/>
    <w:rsid w:val="00640AB2"/>
    <w:rsid w:val="00641490"/>
    <w:rsid w:val="0064191B"/>
    <w:rsid w:val="00642107"/>
    <w:rsid w:val="00644996"/>
    <w:rsid w:val="00644FED"/>
    <w:rsid w:val="006450BE"/>
    <w:rsid w:val="006471EF"/>
    <w:rsid w:val="006475F5"/>
    <w:rsid w:val="00650444"/>
    <w:rsid w:val="00651500"/>
    <w:rsid w:val="00651650"/>
    <w:rsid w:val="00651831"/>
    <w:rsid w:val="00651987"/>
    <w:rsid w:val="0065491A"/>
    <w:rsid w:val="0065493B"/>
    <w:rsid w:val="00654E43"/>
    <w:rsid w:val="00655C29"/>
    <w:rsid w:val="00656999"/>
    <w:rsid w:val="00656BD8"/>
    <w:rsid w:val="00657FEA"/>
    <w:rsid w:val="00660E20"/>
    <w:rsid w:val="00660EA0"/>
    <w:rsid w:val="00661231"/>
    <w:rsid w:val="00663809"/>
    <w:rsid w:val="006639DF"/>
    <w:rsid w:val="0066437F"/>
    <w:rsid w:val="00664595"/>
    <w:rsid w:val="006657F5"/>
    <w:rsid w:val="006668CB"/>
    <w:rsid w:val="00666B3F"/>
    <w:rsid w:val="00670073"/>
    <w:rsid w:val="006711CB"/>
    <w:rsid w:val="006714D1"/>
    <w:rsid w:val="00673A2C"/>
    <w:rsid w:val="00673D1F"/>
    <w:rsid w:val="00673E72"/>
    <w:rsid w:val="006744FB"/>
    <w:rsid w:val="00674F9C"/>
    <w:rsid w:val="00675016"/>
    <w:rsid w:val="006754AA"/>
    <w:rsid w:val="00676051"/>
    <w:rsid w:val="00677CBB"/>
    <w:rsid w:val="00677E41"/>
    <w:rsid w:val="00677E9B"/>
    <w:rsid w:val="00680020"/>
    <w:rsid w:val="0068050F"/>
    <w:rsid w:val="00680F5D"/>
    <w:rsid w:val="00681334"/>
    <w:rsid w:val="00682415"/>
    <w:rsid w:val="006836D1"/>
    <w:rsid w:val="00683DF9"/>
    <w:rsid w:val="00684548"/>
    <w:rsid w:val="006851BC"/>
    <w:rsid w:val="0068643D"/>
    <w:rsid w:val="00686A37"/>
    <w:rsid w:val="00687202"/>
    <w:rsid w:val="00687A48"/>
    <w:rsid w:val="006903EC"/>
    <w:rsid w:val="006904A1"/>
    <w:rsid w:val="0069053C"/>
    <w:rsid w:val="00690E27"/>
    <w:rsid w:val="00690E8D"/>
    <w:rsid w:val="00691B5A"/>
    <w:rsid w:val="0069302E"/>
    <w:rsid w:val="006941B9"/>
    <w:rsid w:val="00694C3B"/>
    <w:rsid w:val="006950E1"/>
    <w:rsid w:val="006951AA"/>
    <w:rsid w:val="006952B2"/>
    <w:rsid w:val="00695953"/>
    <w:rsid w:val="00696377"/>
    <w:rsid w:val="006967E6"/>
    <w:rsid w:val="00696E1D"/>
    <w:rsid w:val="00697446"/>
    <w:rsid w:val="0069780F"/>
    <w:rsid w:val="006A0501"/>
    <w:rsid w:val="006A19A2"/>
    <w:rsid w:val="006A3B87"/>
    <w:rsid w:val="006A5049"/>
    <w:rsid w:val="006A5C1A"/>
    <w:rsid w:val="006A5D01"/>
    <w:rsid w:val="006A62CF"/>
    <w:rsid w:val="006A63BA"/>
    <w:rsid w:val="006A6C67"/>
    <w:rsid w:val="006A786E"/>
    <w:rsid w:val="006B0866"/>
    <w:rsid w:val="006B0B23"/>
    <w:rsid w:val="006B0B2B"/>
    <w:rsid w:val="006B0CC1"/>
    <w:rsid w:val="006B1952"/>
    <w:rsid w:val="006B247E"/>
    <w:rsid w:val="006B267A"/>
    <w:rsid w:val="006B3914"/>
    <w:rsid w:val="006B3F13"/>
    <w:rsid w:val="006B4CAB"/>
    <w:rsid w:val="006B581D"/>
    <w:rsid w:val="006B58F1"/>
    <w:rsid w:val="006B7D10"/>
    <w:rsid w:val="006C0253"/>
    <w:rsid w:val="006C100A"/>
    <w:rsid w:val="006C1DDC"/>
    <w:rsid w:val="006C2062"/>
    <w:rsid w:val="006C3A0C"/>
    <w:rsid w:val="006C4A7F"/>
    <w:rsid w:val="006C5DD4"/>
    <w:rsid w:val="006C7699"/>
    <w:rsid w:val="006D0A62"/>
    <w:rsid w:val="006D18E6"/>
    <w:rsid w:val="006D1F54"/>
    <w:rsid w:val="006D23F6"/>
    <w:rsid w:val="006D244B"/>
    <w:rsid w:val="006D297F"/>
    <w:rsid w:val="006D325F"/>
    <w:rsid w:val="006D395E"/>
    <w:rsid w:val="006D6733"/>
    <w:rsid w:val="006D6800"/>
    <w:rsid w:val="006D6EAE"/>
    <w:rsid w:val="006D727C"/>
    <w:rsid w:val="006D7747"/>
    <w:rsid w:val="006E13B6"/>
    <w:rsid w:val="006E15D2"/>
    <w:rsid w:val="006E4A3D"/>
    <w:rsid w:val="006E57A8"/>
    <w:rsid w:val="006E5D32"/>
    <w:rsid w:val="006E6303"/>
    <w:rsid w:val="006E64F7"/>
    <w:rsid w:val="006E6518"/>
    <w:rsid w:val="006E7FE9"/>
    <w:rsid w:val="006F03EB"/>
    <w:rsid w:val="006F1F1D"/>
    <w:rsid w:val="006F1F9E"/>
    <w:rsid w:val="006F24FE"/>
    <w:rsid w:val="006F2535"/>
    <w:rsid w:val="006F29EA"/>
    <w:rsid w:val="006F42CC"/>
    <w:rsid w:val="006F4F3B"/>
    <w:rsid w:val="006F584C"/>
    <w:rsid w:val="007009E8"/>
    <w:rsid w:val="00701B55"/>
    <w:rsid w:val="00702C44"/>
    <w:rsid w:val="00703E8D"/>
    <w:rsid w:val="007040D3"/>
    <w:rsid w:val="00705276"/>
    <w:rsid w:val="00705915"/>
    <w:rsid w:val="00711BB1"/>
    <w:rsid w:val="00715969"/>
    <w:rsid w:val="00716679"/>
    <w:rsid w:val="00716F29"/>
    <w:rsid w:val="00720328"/>
    <w:rsid w:val="0072068B"/>
    <w:rsid w:val="00720806"/>
    <w:rsid w:val="00721368"/>
    <w:rsid w:val="007230B4"/>
    <w:rsid w:val="0072382A"/>
    <w:rsid w:val="00726910"/>
    <w:rsid w:val="007308A7"/>
    <w:rsid w:val="007310E5"/>
    <w:rsid w:val="00731EDC"/>
    <w:rsid w:val="0073244E"/>
    <w:rsid w:val="00732CF6"/>
    <w:rsid w:val="00732F9B"/>
    <w:rsid w:val="00733008"/>
    <w:rsid w:val="00735489"/>
    <w:rsid w:val="00736465"/>
    <w:rsid w:val="00736F71"/>
    <w:rsid w:val="007402FE"/>
    <w:rsid w:val="007408C0"/>
    <w:rsid w:val="0074159D"/>
    <w:rsid w:val="00742869"/>
    <w:rsid w:val="00743B1B"/>
    <w:rsid w:val="007443E4"/>
    <w:rsid w:val="00745611"/>
    <w:rsid w:val="007468D2"/>
    <w:rsid w:val="00746CA2"/>
    <w:rsid w:val="00747559"/>
    <w:rsid w:val="00747E15"/>
    <w:rsid w:val="007523B4"/>
    <w:rsid w:val="00752BC7"/>
    <w:rsid w:val="00752CCB"/>
    <w:rsid w:val="00752E19"/>
    <w:rsid w:val="007543F8"/>
    <w:rsid w:val="00754E0A"/>
    <w:rsid w:val="00755CE4"/>
    <w:rsid w:val="00756FAA"/>
    <w:rsid w:val="0075709D"/>
    <w:rsid w:val="0075725B"/>
    <w:rsid w:val="00757D76"/>
    <w:rsid w:val="00760169"/>
    <w:rsid w:val="007605A6"/>
    <w:rsid w:val="00760CA2"/>
    <w:rsid w:val="0076158B"/>
    <w:rsid w:val="00762044"/>
    <w:rsid w:val="007641C0"/>
    <w:rsid w:val="00764244"/>
    <w:rsid w:val="00765C94"/>
    <w:rsid w:val="0076639D"/>
    <w:rsid w:val="007666F9"/>
    <w:rsid w:val="0076730F"/>
    <w:rsid w:val="00767CDF"/>
    <w:rsid w:val="00770780"/>
    <w:rsid w:val="007708A3"/>
    <w:rsid w:val="007737E0"/>
    <w:rsid w:val="00773D94"/>
    <w:rsid w:val="00776CC9"/>
    <w:rsid w:val="007776E0"/>
    <w:rsid w:val="007807EB"/>
    <w:rsid w:val="00780E00"/>
    <w:rsid w:val="00781252"/>
    <w:rsid w:val="00781790"/>
    <w:rsid w:val="00782C8D"/>
    <w:rsid w:val="00783DBE"/>
    <w:rsid w:val="007841BE"/>
    <w:rsid w:val="00785EC4"/>
    <w:rsid w:val="00786A07"/>
    <w:rsid w:val="00786A18"/>
    <w:rsid w:val="00787486"/>
    <w:rsid w:val="007878AC"/>
    <w:rsid w:val="0078792D"/>
    <w:rsid w:val="00787BED"/>
    <w:rsid w:val="00791434"/>
    <w:rsid w:val="007922DE"/>
    <w:rsid w:val="00792C18"/>
    <w:rsid w:val="00792C23"/>
    <w:rsid w:val="00792FA8"/>
    <w:rsid w:val="00794743"/>
    <w:rsid w:val="007947B1"/>
    <w:rsid w:val="00795191"/>
    <w:rsid w:val="0079663E"/>
    <w:rsid w:val="007A0EAB"/>
    <w:rsid w:val="007A122A"/>
    <w:rsid w:val="007A22B2"/>
    <w:rsid w:val="007A2715"/>
    <w:rsid w:val="007A276A"/>
    <w:rsid w:val="007A2D93"/>
    <w:rsid w:val="007A5331"/>
    <w:rsid w:val="007A56A4"/>
    <w:rsid w:val="007A5797"/>
    <w:rsid w:val="007A5D63"/>
    <w:rsid w:val="007A6068"/>
    <w:rsid w:val="007A61B2"/>
    <w:rsid w:val="007A6494"/>
    <w:rsid w:val="007A6C64"/>
    <w:rsid w:val="007B02A4"/>
    <w:rsid w:val="007B089B"/>
    <w:rsid w:val="007B148F"/>
    <w:rsid w:val="007B2168"/>
    <w:rsid w:val="007B271C"/>
    <w:rsid w:val="007B4B73"/>
    <w:rsid w:val="007B4DA1"/>
    <w:rsid w:val="007B5591"/>
    <w:rsid w:val="007B5E03"/>
    <w:rsid w:val="007B5E3D"/>
    <w:rsid w:val="007B727F"/>
    <w:rsid w:val="007B72A3"/>
    <w:rsid w:val="007C0073"/>
    <w:rsid w:val="007C06C6"/>
    <w:rsid w:val="007C0A7F"/>
    <w:rsid w:val="007C0B2F"/>
    <w:rsid w:val="007C1F6D"/>
    <w:rsid w:val="007C4B75"/>
    <w:rsid w:val="007C523E"/>
    <w:rsid w:val="007C57E3"/>
    <w:rsid w:val="007C6141"/>
    <w:rsid w:val="007C6F8F"/>
    <w:rsid w:val="007C6FCA"/>
    <w:rsid w:val="007C79F8"/>
    <w:rsid w:val="007C7DD0"/>
    <w:rsid w:val="007D0491"/>
    <w:rsid w:val="007D17EB"/>
    <w:rsid w:val="007D2B22"/>
    <w:rsid w:val="007D4532"/>
    <w:rsid w:val="007D4540"/>
    <w:rsid w:val="007D4608"/>
    <w:rsid w:val="007D4A7A"/>
    <w:rsid w:val="007D7B5A"/>
    <w:rsid w:val="007E1160"/>
    <w:rsid w:val="007E1743"/>
    <w:rsid w:val="007E1E06"/>
    <w:rsid w:val="007E26A6"/>
    <w:rsid w:val="007E2987"/>
    <w:rsid w:val="007E2C1A"/>
    <w:rsid w:val="007E32CE"/>
    <w:rsid w:val="007E3619"/>
    <w:rsid w:val="007E3FC6"/>
    <w:rsid w:val="007E448E"/>
    <w:rsid w:val="007E44F3"/>
    <w:rsid w:val="007E50D3"/>
    <w:rsid w:val="007E5C27"/>
    <w:rsid w:val="007E6912"/>
    <w:rsid w:val="007E7473"/>
    <w:rsid w:val="007E74E9"/>
    <w:rsid w:val="007E7AE2"/>
    <w:rsid w:val="007F071D"/>
    <w:rsid w:val="007F10C8"/>
    <w:rsid w:val="007F175F"/>
    <w:rsid w:val="007F2334"/>
    <w:rsid w:val="007F2D25"/>
    <w:rsid w:val="007F33F1"/>
    <w:rsid w:val="007F377B"/>
    <w:rsid w:val="007F3C40"/>
    <w:rsid w:val="007F41D1"/>
    <w:rsid w:val="007F480B"/>
    <w:rsid w:val="007F4D8A"/>
    <w:rsid w:val="007F524C"/>
    <w:rsid w:val="007F784A"/>
    <w:rsid w:val="00800A8D"/>
    <w:rsid w:val="00801501"/>
    <w:rsid w:val="008019A6"/>
    <w:rsid w:val="00801BFD"/>
    <w:rsid w:val="00801FE0"/>
    <w:rsid w:val="00802ADB"/>
    <w:rsid w:val="00803AB6"/>
    <w:rsid w:val="008050E7"/>
    <w:rsid w:val="00805D61"/>
    <w:rsid w:val="00805D87"/>
    <w:rsid w:val="00806416"/>
    <w:rsid w:val="008067D6"/>
    <w:rsid w:val="00806B52"/>
    <w:rsid w:val="008071D7"/>
    <w:rsid w:val="0081081F"/>
    <w:rsid w:val="0081143C"/>
    <w:rsid w:val="008118EB"/>
    <w:rsid w:val="00812E82"/>
    <w:rsid w:val="008134C5"/>
    <w:rsid w:val="0081694E"/>
    <w:rsid w:val="00817424"/>
    <w:rsid w:val="00817EE1"/>
    <w:rsid w:val="008210BF"/>
    <w:rsid w:val="00821B74"/>
    <w:rsid w:val="00821DA2"/>
    <w:rsid w:val="00822690"/>
    <w:rsid w:val="00823554"/>
    <w:rsid w:val="00824684"/>
    <w:rsid w:val="0082495E"/>
    <w:rsid w:val="00824EB0"/>
    <w:rsid w:val="00826FC4"/>
    <w:rsid w:val="00827847"/>
    <w:rsid w:val="00830588"/>
    <w:rsid w:val="00832088"/>
    <w:rsid w:val="00832D3D"/>
    <w:rsid w:val="00834638"/>
    <w:rsid w:val="008346C4"/>
    <w:rsid w:val="0083631F"/>
    <w:rsid w:val="00836436"/>
    <w:rsid w:val="00836CEA"/>
    <w:rsid w:val="008373A7"/>
    <w:rsid w:val="00840A64"/>
    <w:rsid w:val="0084111F"/>
    <w:rsid w:val="00841342"/>
    <w:rsid w:val="008418BC"/>
    <w:rsid w:val="00841C8F"/>
    <w:rsid w:val="00841E5E"/>
    <w:rsid w:val="0084237B"/>
    <w:rsid w:val="00842494"/>
    <w:rsid w:val="008426A6"/>
    <w:rsid w:val="00843E44"/>
    <w:rsid w:val="00844702"/>
    <w:rsid w:val="0084631E"/>
    <w:rsid w:val="0084665C"/>
    <w:rsid w:val="00846890"/>
    <w:rsid w:val="00847683"/>
    <w:rsid w:val="008476A6"/>
    <w:rsid w:val="00850F1F"/>
    <w:rsid w:val="0085207A"/>
    <w:rsid w:val="0085248B"/>
    <w:rsid w:val="00852E20"/>
    <w:rsid w:val="00852F7B"/>
    <w:rsid w:val="008547BD"/>
    <w:rsid w:val="0085498A"/>
    <w:rsid w:val="00854E65"/>
    <w:rsid w:val="00855532"/>
    <w:rsid w:val="00855781"/>
    <w:rsid w:val="00856886"/>
    <w:rsid w:val="008579C6"/>
    <w:rsid w:val="00860316"/>
    <w:rsid w:val="008623A7"/>
    <w:rsid w:val="00862B8E"/>
    <w:rsid w:val="00862FCA"/>
    <w:rsid w:val="00863BA7"/>
    <w:rsid w:val="00863C93"/>
    <w:rsid w:val="00864393"/>
    <w:rsid w:val="008654AC"/>
    <w:rsid w:val="00865F4A"/>
    <w:rsid w:val="00866372"/>
    <w:rsid w:val="008665B6"/>
    <w:rsid w:val="00866932"/>
    <w:rsid w:val="0087010B"/>
    <w:rsid w:val="00870265"/>
    <w:rsid w:val="008702BB"/>
    <w:rsid w:val="00870718"/>
    <w:rsid w:val="008729CF"/>
    <w:rsid w:val="0087382D"/>
    <w:rsid w:val="00873DD9"/>
    <w:rsid w:val="0087497A"/>
    <w:rsid w:val="00874A76"/>
    <w:rsid w:val="00874EE8"/>
    <w:rsid w:val="00875CDA"/>
    <w:rsid w:val="00876098"/>
    <w:rsid w:val="008765ED"/>
    <w:rsid w:val="00876AB1"/>
    <w:rsid w:val="00877545"/>
    <w:rsid w:val="008800E7"/>
    <w:rsid w:val="00880109"/>
    <w:rsid w:val="00880DCF"/>
    <w:rsid w:val="008812D9"/>
    <w:rsid w:val="008817C5"/>
    <w:rsid w:val="00881976"/>
    <w:rsid w:val="008836F3"/>
    <w:rsid w:val="008852D9"/>
    <w:rsid w:val="008907FA"/>
    <w:rsid w:val="0089276F"/>
    <w:rsid w:val="00892E22"/>
    <w:rsid w:val="008933C4"/>
    <w:rsid w:val="008946E3"/>
    <w:rsid w:val="00894F90"/>
    <w:rsid w:val="00895576"/>
    <w:rsid w:val="008956ED"/>
    <w:rsid w:val="00896E30"/>
    <w:rsid w:val="00897050"/>
    <w:rsid w:val="00897A9D"/>
    <w:rsid w:val="008A09E4"/>
    <w:rsid w:val="008A1486"/>
    <w:rsid w:val="008A15F4"/>
    <w:rsid w:val="008A26FE"/>
    <w:rsid w:val="008A27F8"/>
    <w:rsid w:val="008A5850"/>
    <w:rsid w:val="008A5931"/>
    <w:rsid w:val="008A5A22"/>
    <w:rsid w:val="008A5E47"/>
    <w:rsid w:val="008A6D8D"/>
    <w:rsid w:val="008A7368"/>
    <w:rsid w:val="008B0005"/>
    <w:rsid w:val="008B03E4"/>
    <w:rsid w:val="008B0949"/>
    <w:rsid w:val="008B0CA0"/>
    <w:rsid w:val="008B0EA8"/>
    <w:rsid w:val="008B1473"/>
    <w:rsid w:val="008B23DD"/>
    <w:rsid w:val="008B242F"/>
    <w:rsid w:val="008B3D5C"/>
    <w:rsid w:val="008B4AE6"/>
    <w:rsid w:val="008B4B4E"/>
    <w:rsid w:val="008B4CF5"/>
    <w:rsid w:val="008B5D3B"/>
    <w:rsid w:val="008B63C4"/>
    <w:rsid w:val="008B66A6"/>
    <w:rsid w:val="008C046C"/>
    <w:rsid w:val="008C0BBE"/>
    <w:rsid w:val="008C0DCD"/>
    <w:rsid w:val="008C3E94"/>
    <w:rsid w:val="008C473D"/>
    <w:rsid w:val="008C506D"/>
    <w:rsid w:val="008C7A82"/>
    <w:rsid w:val="008D0D72"/>
    <w:rsid w:val="008D0E31"/>
    <w:rsid w:val="008D1A2C"/>
    <w:rsid w:val="008D266F"/>
    <w:rsid w:val="008D2CE7"/>
    <w:rsid w:val="008D31EA"/>
    <w:rsid w:val="008D386F"/>
    <w:rsid w:val="008D397A"/>
    <w:rsid w:val="008D4396"/>
    <w:rsid w:val="008D483A"/>
    <w:rsid w:val="008D5164"/>
    <w:rsid w:val="008D54C8"/>
    <w:rsid w:val="008D66A5"/>
    <w:rsid w:val="008D6D4A"/>
    <w:rsid w:val="008E1BBF"/>
    <w:rsid w:val="008E2CB7"/>
    <w:rsid w:val="008E3C21"/>
    <w:rsid w:val="008E466F"/>
    <w:rsid w:val="008E5401"/>
    <w:rsid w:val="008E64FB"/>
    <w:rsid w:val="008E6A28"/>
    <w:rsid w:val="008E7466"/>
    <w:rsid w:val="008E75BA"/>
    <w:rsid w:val="008E7A3E"/>
    <w:rsid w:val="008F193E"/>
    <w:rsid w:val="008F2190"/>
    <w:rsid w:val="008F2470"/>
    <w:rsid w:val="008F3D4E"/>
    <w:rsid w:val="008F7291"/>
    <w:rsid w:val="00900168"/>
    <w:rsid w:val="00901CB9"/>
    <w:rsid w:val="00902256"/>
    <w:rsid w:val="0090293F"/>
    <w:rsid w:val="00902DB5"/>
    <w:rsid w:val="00903C62"/>
    <w:rsid w:val="00904DBD"/>
    <w:rsid w:val="00905125"/>
    <w:rsid w:val="00905571"/>
    <w:rsid w:val="0091027F"/>
    <w:rsid w:val="00910718"/>
    <w:rsid w:val="009107FF"/>
    <w:rsid w:val="00911E1F"/>
    <w:rsid w:val="00912861"/>
    <w:rsid w:val="00912C7F"/>
    <w:rsid w:val="00913706"/>
    <w:rsid w:val="00913BEC"/>
    <w:rsid w:val="009144FC"/>
    <w:rsid w:val="00914DF3"/>
    <w:rsid w:val="0091594B"/>
    <w:rsid w:val="00915AFA"/>
    <w:rsid w:val="00915B5A"/>
    <w:rsid w:val="00915BA4"/>
    <w:rsid w:val="00917A3D"/>
    <w:rsid w:val="00920037"/>
    <w:rsid w:val="0092139F"/>
    <w:rsid w:val="0092141A"/>
    <w:rsid w:val="0092145B"/>
    <w:rsid w:val="00924E0F"/>
    <w:rsid w:val="00926175"/>
    <w:rsid w:val="00926766"/>
    <w:rsid w:val="009267DC"/>
    <w:rsid w:val="009274AA"/>
    <w:rsid w:val="009308CF"/>
    <w:rsid w:val="00932EC0"/>
    <w:rsid w:val="009334E7"/>
    <w:rsid w:val="00934451"/>
    <w:rsid w:val="00934FC0"/>
    <w:rsid w:val="0093629B"/>
    <w:rsid w:val="0093649D"/>
    <w:rsid w:val="00937AA7"/>
    <w:rsid w:val="0094069E"/>
    <w:rsid w:val="0094256E"/>
    <w:rsid w:val="00942570"/>
    <w:rsid w:val="00942CC9"/>
    <w:rsid w:val="00943112"/>
    <w:rsid w:val="00944FBB"/>
    <w:rsid w:val="009452C4"/>
    <w:rsid w:val="00945893"/>
    <w:rsid w:val="00945E35"/>
    <w:rsid w:val="009464F4"/>
    <w:rsid w:val="0095089E"/>
    <w:rsid w:val="0095128F"/>
    <w:rsid w:val="0095162E"/>
    <w:rsid w:val="00951675"/>
    <w:rsid w:val="0095189F"/>
    <w:rsid w:val="0095289A"/>
    <w:rsid w:val="00952CCE"/>
    <w:rsid w:val="00954084"/>
    <w:rsid w:val="00954328"/>
    <w:rsid w:val="00955155"/>
    <w:rsid w:val="0095570E"/>
    <w:rsid w:val="00957117"/>
    <w:rsid w:val="0095752C"/>
    <w:rsid w:val="009601CE"/>
    <w:rsid w:val="00960E1A"/>
    <w:rsid w:val="00964304"/>
    <w:rsid w:val="00964714"/>
    <w:rsid w:val="00965723"/>
    <w:rsid w:val="00965DFB"/>
    <w:rsid w:val="0096640F"/>
    <w:rsid w:val="00970827"/>
    <w:rsid w:val="00970911"/>
    <w:rsid w:val="00970D08"/>
    <w:rsid w:val="009712F1"/>
    <w:rsid w:val="00971DE3"/>
    <w:rsid w:val="00972EC4"/>
    <w:rsid w:val="00974AAF"/>
    <w:rsid w:val="00975AFD"/>
    <w:rsid w:val="00977A6F"/>
    <w:rsid w:val="00982B62"/>
    <w:rsid w:val="009841F8"/>
    <w:rsid w:val="0098456E"/>
    <w:rsid w:val="00986433"/>
    <w:rsid w:val="009900FD"/>
    <w:rsid w:val="009916DE"/>
    <w:rsid w:val="00991ABE"/>
    <w:rsid w:val="009929D2"/>
    <w:rsid w:val="00993050"/>
    <w:rsid w:val="009940D6"/>
    <w:rsid w:val="009948EC"/>
    <w:rsid w:val="00994CB9"/>
    <w:rsid w:val="00996494"/>
    <w:rsid w:val="009A1044"/>
    <w:rsid w:val="009A13C8"/>
    <w:rsid w:val="009A17BD"/>
    <w:rsid w:val="009A31E7"/>
    <w:rsid w:val="009A4688"/>
    <w:rsid w:val="009A6476"/>
    <w:rsid w:val="009A65B2"/>
    <w:rsid w:val="009A77B2"/>
    <w:rsid w:val="009A7AB8"/>
    <w:rsid w:val="009B032C"/>
    <w:rsid w:val="009B1C64"/>
    <w:rsid w:val="009B1D89"/>
    <w:rsid w:val="009B2C5C"/>
    <w:rsid w:val="009B2C73"/>
    <w:rsid w:val="009B3102"/>
    <w:rsid w:val="009B336C"/>
    <w:rsid w:val="009B3E54"/>
    <w:rsid w:val="009B3E9B"/>
    <w:rsid w:val="009B4D69"/>
    <w:rsid w:val="009B5F26"/>
    <w:rsid w:val="009B6EEF"/>
    <w:rsid w:val="009B784B"/>
    <w:rsid w:val="009C1476"/>
    <w:rsid w:val="009C15E8"/>
    <w:rsid w:val="009C23FC"/>
    <w:rsid w:val="009C2510"/>
    <w:rsid w:val="009C65BE"/>
    <w:rsid w:val="009C73E5"/>
    <w:rsid w:val="009C776C"/>
    <w:rsid w:val="009C7B4F"/>
    <w:rsid w:val="009D01BC"/>
    <w:rsid w:val="009D0898"/>
    <w:rsid w:val="009D0A5D"/>
    <w:rsid w:val="009D1026"/>
    <w:rsid w:val="009D2A00"/>
    <w:rsid w:val="009D3393"/>
    <w:rsid w:val="009D3588"/>
    <w:rsid w:val="009D5F9C"/>
    <w:rsid w:val="009D632E"/>
    <w:rsid w:val="009D67F7"/>
    <w:rsid w:val="009D788F"/>
    <w:rsid w:val="009E0186"/>
    <w:rsid w:val="009E15BB"/>
    <w:rsid w:val="009E1D9A"/>
    <w:rsid w:val="009E1F67"/>
    <w:rsid w:val="009E254F"/>
    <w:rsid w:val="009E342F"/>
    <w:rsid w:val="009E4D05"/>
    <w:rsid w:val="009E6D60"/>
    <w:rsid w:val="009F02D4"/>
    <w:rsid w:val="009F1244"/>
    <w:rsid w:val="009F1E9E"/>
    <w:rsid w:val="009F2FD6"/>
    <w:rsid w:val="009F3672"/>
    <w:rsid w:val="009F3F96"/>
    <w:rsid w:val="009F4402"/>
    <w:rsid w:val="009F455B"/>
    <w:rsid w:val="009F5358"/>
    <w:rsid w:val="009F5C16"/>
    <w:rsid w:val="009F5DCD"/>
    <w:rsid w:val="009F6588"/>
    <w:rsid w:val="009F70B2"/>
    <w:rsid w:val="009F7725"/>
    <w:rsid w:val="009F7BD0"/>
    <w:rsid w:val="00A000B8"/>
    <w:rsid w:val="00A00EC8"/>
    <w:rsid w:val="00A014D1"/>
    <w:rsid w:val="00A01809"/>
    <w:rsid w:val="00A02144"/>
    <w:rsid w:val="00A0281A"/>
    <w:rsid w:val="00A02AAB"/>
    <w:rsid w:val="00A032D5"/>
    <w:rsid w:val="00A03ACD"/>
    <w:rsid w:val="00A044F8"/>
    <w:rsid w:val="00A05F21"/>
    <w:rsid w:val="00A068E8"/>
    <w:rsid w:val="00A078BB"/>
    <w:rsid w:val="00A07A85"/>
    <w:rsid w:val="00A07B09"/>
    <w:rsid w:val="00A07EF4"/>
    <w:rsid w:val="00A1076A"/>
    <w:rsid w:val="00A10EA1"/>
    <w:rsid w:val="00A119B1"/>
    <w:rsid w:val="00A11B80"/>
    <w:rsid w:val="00A11FB6"/>
    <w:rsid w:val="00A122C7"/>
    <w:rsid w:val="00A12DF6"/>
    <w:rsid w:val="00A15687"/>
    <w:rsid w:val="00A16E4E"/>
    <w:rsid w:val="00A2030E"/>
    <w:rsid w:val="00A206D7"/>
    <w:rsid w:val="00A210E6"/>
    <w:rsid w:val="00A21229"/>
    <w:rsid w:val="00A25139"/>
    <w:rsid w:val="00A25C38"/>
    <w:rsid w:val="00A2617B"/>
    <w:rsid w:val="00A266A0"/>
    <w:rsid w:val="00A2704C"/>
    <w:rsid w:val="00A30101"/>
    <w:rsid w:val="00A30177"/>
    <w:rsid w:val="00A304C4"/>
    <w:rsid w:val="00A31DDD"/>
    <w:rsid w:val="00A327B0"/>
    <w:rsid w:val="00A330A9"/>
    <w:rsid w:val="00A3347C"/>
    <w:rsid w:val="00A341E6"/>
    <w:rsid w:val="00A3546C"/>
    <w:rsid w:val="00A354B9"/>
    <w:rsid w:val="00A3681D"/>
    <w:rsid w:val="00A371FE"/>
    <w:rsid w:val="00A400F6"/>
    <w:rsid w:val="00A408E8"/>
    <w:rsid w:val="00A40DF9"/>
    <w:rsid w:val="00A41BD8"/>
    <w:rsid w:val="00A41D22"/>
    <w:rsid w:val="00A44274"/>
    <w:rsid w:val="00A44600"/>
    <w:rsid w:val="00A44B49"/>
    <w:rsid w:val="00A45289"/>
    <w:rsid w:val="00A45C82"/>
    <w:rsid w:val="00A46866"/>
    <w:rsid w:val="00A46DF7"/>
    <w:rsid w:val="00A46EE1"/>
    <w:rsid w:val="00A46F89"/>
    <w:rsid w:val="00A50F27"/>
    <w:rsid w:val="00A51284"/>
    <w:rsid w:val="00A513B3"/>
    <w:rsid w:val="00A52814"/>
    <w:rsid w:val="00A52925"/>
    <w:rsid w:val="00A530AD"/>
    <w:rsid w:val="00A540B5"/>
    <w:rsid w:val="00A552F2"/>
    <w:rsid w:val="00A56869"/>
    <w:rsid w:val="00A605A3"/>
    <w:rsid w:val="00A616EA"/>
    <w:rsid w:val="00A6203C"/>
    <w:rsid w:val="00A627FC"/>
    <w:rsid w:val="00A629F1"/>
    <w:rsid w:val="00A62D93"/>
    <w:rsid w:val="00A62EE8"/>
    <w:rsid w:val="00A632E5"/>
    <w:rsid w:val="00A63BB5"/>
    <w:rsid w:val="00A64A7F"/>
    <w:rsid w:val="00A65158"/>
    <w:rsid w:val="00A65273"/>
    <w:rsid w:val="00A66A0F"/>
    <w:rsid w:val="00A67390"/>
    <w:rsid w:val="00A673BD"/>
    <w:rsid w:val="00A6755F"/>
    <w:rsid w:val="00A67846"/>
    <w:rsid w:val="00A70285"/>
    <w:rsid w:val="00A7073A"/>
    <w:rsid w:val="00A70B7B"/>
    <w:rsid w:val="00A70B9B"/>
    <w:rsid w:val="00A70FF4"/>
    <w:rsid w:val="00A713D4"/>
    <w:rsid w:val="00A71473"/>
    <w:rsid w:val="00A71CBB"/>
    <w:rsid w:val="00A734F1"/>
    <w:rsid w:val="00A737C9"/>
    <w:rsid w:val="00A73DDB"/>
    <w:rsid w:val="00A74AE9"/>
    <w:rsid w:val="00A74D37"/>
    <w:rsid w:val="00A75A2F"/>
    <w:rsid w:val="00A75EBB"/>
    <w:rsid w:val="00A75EE2"/>
    <w:rsid w:val="00A76C4C"/>
    <w:rsid w:val="00A77AEA"/>
    <w:rsid w:val="00A8058A"/>
    <w:rsid w:val="00A82AFB"/>
    <w:rsid w:val="00A82F58"/>
    <w:rsid w:val="00A830BB"/>
    <w:rsid w:val="00A83A17"/>
    <w:rsid w:val="00A84DA8"/>
    <w:rsid w:val="00A858D1"/>
    <w:rsid w:val="00A85B6F"/>
    <w:rsid w:val="00A873CC"/>
    <w:rsid w:val="00A8755D"/>
    <w:rsid w:val="00A901DE"/>
    <w:rsid w:val="00A90448"/>
    <w:rsid w:val="00A911E3"/>
    <w:rsid w:val="00A91BC6"/>
    <w:rsid w:val="00A92AF1"/>
    <w:rsid w:val="00A94810"/>
    <w:rsid w:val="00A9481F"/>
    <w:rsid w:val="00A94AE3"/>
    <w:rsid w:val="00A94ED6"/>
    <w:rsid w:val="00A94F1B"/>
    <w:rsid w:val="00A9573D"/>
    <w:rsid w:val="00A96A39"/>
    <w:rsid w:val="00A96BB8"/>
    <w:rsid w:val="00A96D5E"/>
    <w:rsid w:val="00A97AF5"/>
    <w:rsid w:val="00A97FF7"/>
    <w:rsid w:val="00AA0C1A"/>
    <w:rsid w:val="00AA0FD9"/>
    <w:rsid w:val="00AA2D4E"/>
    <w:rsid w:val="00AA3658"/>
    <w:rsid w:val="00AA4273"/>
    <w:rsid w:val="00AA5BDA"/>
    <w:rsid w:val="00AA6F32"/>
    <w:rsid w:val="00AA7186"/>
    <w:rsid w:val="00AA7640"/>
    <w:rsid w:val="00AB02F0"/>
    <w:rsid w:val="00AB06FA"/>
    <w:rsid w:val="00AB09CE"/>
    <w:rsid w:val="00AB11F4"/>
    <w:rsid w:val="00AB13DC"/>
    <w:rsid w:val="00AB183D"/>
    <w:rsid w:val="00AB2A4E"/>
    <w:rsid w:val="00AB30A9"/>
    <w:rsid w:val="00AB3798"/>
    <w:rsid w:val="00AB387D"/>
    <w:rsid w:val="00AB3A94"/>
    <w:rsid w:val="00AB3C03"/>
    <w:rsid w:val="00AB4166"/>
    <w:rsid w:val="00AB4E9C"/>
    <w:rsid w:val="00AB60E8"/>
    <w:rsid w:val="00AB6E22"/>
    <w:rsid w:val="00AB7A71"/>
    <w:rsid w:val="00AC0E2A"/>
    <w:rsid w:val="00AC383D"/>
    <w:rsid w:val="00AC4133"/>
    <w:rsid w:val="00AC51B8"/>
    <w:rsid w:val="00AC5B10"/>
    <w:rsid w:val="00AC5C3C"/>
    <w:rsid w:val="00AC70C8"/>
    <w:rsid w:val="00AD162F"/>
    <w:rsid w:val="00AD1E89"/>
    <w:rsid w:val="00AD1F83"/>
    <w:rsid w:val="00AD2102"/>
    <w:rsid w:val="00AD2718"/>
    <w:rsid w:val="00AD277E"/>
    <w:rsid w:val="00AD2D56"/>
    <w:rsid w:val="00AD305F"/>
    <w:rsid w:val="00AD5AE3"/>
    <w:rsid w:val="00AD5D28"/>
    <w:rsid w:val="00AD6E61"/>
    <w:rsid w:val="00AD7BA1"/>
    <w:rsid w:val="00AD7BBA"/>
    <w:rsid w:val="00AE14E1"/>
    <w:rsid w:val="00AE14F0"/>
    <w:rsid w:val="00AE159D"/>
    <w:rsid w:val="00AE4036"/>
    <w:rsid w:val="00AE418F"/>
    <w:rsid w:val="00AE49DC"/>
    <w:rsid w:val="00AE5DFC"/>
    <w:rsid w:val="00AE5EEC"/>
    <w:rsid w:val="00AE5FEC"/>
    <w:rsid w:val="00AE612E"/>
    <w:rsid w:val="00AE63BF"/>
    <w:rsid w:val="00AE682C"/>
    <w:rsid w:val="00AE76D0"/>
    <w:rsid w:val="00AE7768"/>
    <w:rsid w:val="00AF16F1"/>
    <w:rsid w:val="00AF5618"/>
    <w:rsid w:val="00AF5753"/>
    <w:rsid w:val="00AF62AB"/>
    <w:rsid w:val="00AF731D"/>
    <w:rsid w:val="00AF7F4B"/>
    <w:rsid w:val="00B006F8"/>
    <w:rsid w:val="00B00E43"/>
    <w:rsid w:val="00B00FCE"/>
    <w:rsid w:val="00B013CF"/>
    <w:rsid w:val="00B02820"/>
    <w:rsid w:val="00B02FE6"/>
    <w:rsid w:val="00B03686"/>
    <w:rsid w:val="00B04454"/>
    <w:rsid w:val="00B06148"/>
    <w:rsid w:val="00B06F96"/>
    <w:rsid w:val="00B07214"/>
    <w:rsid w:val="00B07478"/>
    <w:rsid w:val="00B10C52"/>
    <w:rsid w:val="00B1116F"/>
    <w:rsid w:val="00B112C7"/>
    <w:rsid w:val="00B119C0"/>
    <w:rsid w:val="00B12639"/>
    <w:rsid w:val="00B13D1E"/>
    <w:rsid w:val="00B13DF3"/>
    <w:rsid w:val="00B1437E"/>
    <w:rsid w:val="00B15069"/>
    <w:rsid w:val="00B15DCB"/>
    <w:rsid w:val="00B17060"/>
    <w:rsid w:val="00B178EC"/>
    <w:rsid w:val="00B17EF8"/>
    <w:rsid w:val="00B20009"/>
    <w:rsid w:val="00B22083"/>
    <w:rsid w:val="00B229D5"/>
    <w:rsid w:val="00B22D44"/>
    <w:rsid w:val="00B235B6"/>
    <w:rsid w:val="00B23FDE"/>
    <w:rsid w:val="00B25325"/>
    <w:rsid w:val="00B254E6"/>
    <w:rsid w:val="00B30BF3"/>
    <w:rsid w:val="00B315D3"/>
    <w:rsid w:val="00B32280"/>
    <w:rsid w:val="00B3268D"/>
    <w:rsid w:val="00B33404"/>
    <w:rsid w:val="00B34AB2"/>
    <w:rsid w:val="00B34E44"/>
    <w:rsid w:val="00B366AF"/>
    <w:rsid w:val="00B36E7E"/>
    <w:rsid w:val="00B37EB9"/>
    <w:rsid w:val="00B40E6E"/>
    <w:rsid w:val="00B421B7"/>
    <w:rsid w:val="00B42BDF"/>
    <w:rsid w:val="00B435EC"/>
    <w:rsid w:val="00B43633"/>
    <w:rsid w:val="00B43FF7"/>
    <w:rsid w:val="00B453A6"/>
    <w:rsid w:val="00B47249"/>
    <w:rsid w:val="00B475DA"/>
    <w:rsid w:val="00B47C8F"/>
    <w:rsid w:val="00B50E81"/>
    <w:rsid w:val="00B50F48"/>
    <w:rsid w:val="00B52495"/>
    <w:rsid w:val="00B53D9C"/>
    <w:rsid w:val="00B542C7"/>
    <w:rsid w:val="00B543DA"/>
    <w:rsid w:val="00B54AAC"/>
    <w:rsid w:val="00B56C8D"/>
    <w:rsid w:val="00B5783E"/>
    <w:rsid w:val="00B60062"/>
    <w:rsid w:val="00B60E68"/>
    <w:rsid w:val="00B6171F"/>
    <w:rsid w:val="00B61D16"/>
    <w:rsid w:val="00B61FD3"/>
    <w:rsid w:val="00B62EBD"/>
    <w:rsid w:val="00B640B3"/>
    <w:rsid w:val="00B64285"/>
    <w:rsid w:val="00B64675"/>
    <w:rsid w:val="00B6588D"/>
    <w:rsid w:val="00B65D4C"/>
    <w:rsid w:val="00B66DC9"/>
    <w:rsid w:val="00B67864"/>
    <w:rsid w:val="00B701CF"/>
    <w:rsid w:val="00B7258F"/>
    <w:rsid w:val="00B7341B"/>
    <w:rsid w:val="00B7387A"/>
    <w:rsid w:val="00B74383"/>
    <w:rsid w:val="00B74E2C"/>
    <w:rsid w:val="00B74FA9"/>
    <w:rsid w:val="00B75B99"/>
    <w:rsid w:val="00B75DF0"/>
    <w:rsid w:val="00B76040"/>
    <w:rsid w:val="00B77C7E"/>
    <w:rsid w:val="00B816D9"/>
    <w:rsid w:val="00B81A69"/>
    <w:rsid w:val="00B839FB"/>
    <w:rsid w:val="00B83B24"/>
    <w:rsid w:val="00B85449"/>
    <w:rsid w:val="00B86262"/>
    <w:rsid w:val="00B87D3A"/>
    <w:rsid w:val="00B9043D"/>
    <w:rsid w:val="00B9190B"/>
    <w:rsid w:val="00B92836"/>
    <w:rsid w:val="00B94784"/>
    <w:rsid w:val="00B958D6"/>
    <w:rsid w:val="00B9765B"/>
    <w:rsid w:val="00B9793D"/>
    <w:rsid w:val="00B97A8F"/>
    <w:rsid w:val="00B97C9A"/>
    <w:rsid w:val="00BA0A7E"/>
    <w:rsid w:val="00BA0DC6"/>
    <w:rsid w:val="00BA17B6"/>
    <w:rsid w:val="00BA3B81"/>
    <w:rsid w:val="00BA3BB1"/>
    <w:rsid w:val="00BA3D7B"/>
    <w:rsid w:val="00BA40BF"/>
    <w:rsid w:val="00BA5238"/>
    <w:rsid w:val="00BA69FD"/>
    <w:rsid w:val="00BA795D"/>
    <w:rsid w:val="00BA7DCA"/>
    <w:rsid w:val="00BA7F80"/>
    <w:rsid w:val="00BB0DA5"/>
    <w:rsid w:val="00BB21F9"/>
    <w:rsid w:val="00BB34A5"/>
    <w:rsid w:val="00BB3557"/>
    <w:rsid w:val="00BB5263"/>
    <w:rsid w:val="00BB53DF"/>
    <w:rsid w:val="00BB589C"/>
    <w:rsid w:val="00BB5D9F"/>
    <w:rsid w:val="00BB708D"/>
    <w:rsid w:val="00BB7171"/>
    <w:rsid w:val="00BB7D4B"/>
    <w:rsid w:val="00BC095C"/>
    <w:rsid w:val="00BC16E7"/>
    <w:rsid w:val="00BC1827"/>
    <w:rsid w:val="00BC23ED"/>
    <w:rsid w:val="00BC37F4"/>
    <w:rsid w:val="00BC3BC3"/>
    <w:rsid w:val="00BC4E50"/>
    <w:rsid w:val="00BC5B67"/>
    <w:rsid w:val="00BC658C"/>
    <w:rsid w:val="00BC73ED"/>
    <w:rsid w:val="00BC744B"/>
    <w:rsid w:val="00BC7605"/>
    <w:rsid w:val="00BC7C8A"/>
    <w:rsid w:val="00BD0965"/>
    <w:rsid w:val="00BD0CBE"/>
    <w:rsid w:val="00BD0DC9"/>
    <w:rsid w:val="00BD0F71"/>
    <w:rsid w:val="00BD1B8A"/>
    <w:rsid w:val="00BD1D28"/>
    <w:rsid w:val="00BD32C6"/>
    <w:rsid w:val="00BD3FF4"/>
    <w:rsid w:val="00BD4E03"/>
    <w:rsid w:val="00BD505F"/>
    <w:rsid w:val="00BD567E"/>
    <w:rsid w:val="00BD5A9B"/>
    <w:rsid w:val="00BD5EB7"/>
    <w:rsid w:val="00BD64F3"/>
    <w:rsid w:val="00BD7286"/>
    <w:rsid w:val="00BD7602"/>
    <w:rsid w:val="00BE1B65"/>
    <w:rsid w:val="00BE1BCB"/>
    <w:rsid w:val="00BE1EE3"/>
    <w:rsid w:val="00BE2D82"/>
    <w:rsid w:val="00BE3840"/>
    <w:rsid w:val="00BE4317"/>
    <w:rsid w:val="00BE4B08"/>
    <w:rsid w:val="00BE5957"/>
    <w:rsid w:val="00BE796A"/>
    <w:rsid w:val="00BE7D36"/>
    <w:rsid w:val="00BE7F7A"/>
    <w:rsid w:val="00BF0C4B"/>
    <w:rsid w:val="00BF15E8"/>
    <w:rsid w:val="00BF31E8"/>
    <w:rsid w:val="00BF3683"/>
    <w:rsid w:val="00BF51DB"/>
    <w:rsid w:val="00BF553A"/>
    <w:rsid w:val="00BF5F59"/>
    <w:rsid w:val="00BF62C2"/>
    <w:rsid w:val="00C0003F"/>
    <w:rsid w:val="00C010B4"/>
    <w:rsid w:val="00C01B00"/>
    <w:rsid w:val="00C02C95"/>
    <w:rsid w:val="00C03B4A"/>
    <w:rsid w:val="00C04BC9"/>
    <w:rsid w:val="00C05BE2"/>
    <w:rsid w:val="00C07318"/>
    <w:rsid w:val="00C0783D"/>
    <w:rsid w:val="00C07EBD"/>
    <w:rsid w:val="00C11DDB"/>
    <w:rsid w:val="00C127FC"/>
    <w:rsid w:val="00C1310B"/>
    <w:rsid w:val="00C13630"/>
    <w:rsid w:val="00C13D4E"/>
    <w:rsid w:val="00C1412D"/>
    <w:rsid w:val="00C141B2"/>
    <w:rsid w:val="00C158D7"/>
    <w:rsid w:val="00C159C7"/>
    <w:rsid w:val="00C17688"/>
    <w:rsid w:val="00C17A41"/>
    <w:rsid w:val="00C17BAB"/>
    <w:rsid w:val="00C202D6"/>
    <w:rsid w:val="00C21412"/>
    <w:rsid w:val="00C220BE"/>
    <w:rsid w:val="00C23B43"/>
    <w:rsid w:val="00C23F72"/>
    <w:rsid w:val="00C27192"/>
    <w:rsid w:val="00C273E5"/>
    <w:rsid w:val="00C27EEA"/>
    <w:rsid w:val="00C30495"/>
    <w:rsid w:val="00C31001"/>
    <w:rsid w:val="00C31B35"/>
    <w:rsid w:val="00C31BD5"/>
    <w:rsid w:val="00C3224A"/>
    <w:rsid w:val="00C32252"/>
    <w:rsid w:val="00C322BE"/>
    <w:rsid w:val="00C333F3"/>
    <w:rsid w:val="00C33C57"/>
    <w:rsid w:val="00C3402A"/>
    <w:rsid w:val="00C3472E"/>
    <w:rsid w:val="00C36343"/>
    <w:rsid w:val="00C36613"/>
    <w:rsid w:val="00C3664A"/>
    <w:rsid w:val="00C372AA"/>
    <w:rsid w:val="00C40BA3"/>
    <w:rsid w:val="00C422CA"/>
    <w:rsid w:val="00C423B8"/>
    <w:rsid w:val="00C429FF"/>
    <w:rsid w:val="00C4343E"/>
    <w:rsid w:val="00C43928"/>
    <w:rsid w:val="00C43BFA"/>
    <w:rsid w:val="00C43E9C"/>
    <w:rsid w:val="00C4420F"/>
    <w:rsid w:val="00C4468D"/>
    <w:rsid w:val="00C44D3E"/>
    <w:rsid w:val="00C467C7"/>
    <w:rsid w:val="00C46B1C"/>
    <w:rsid w:val="00C4706D"/>
    <w:rsid w:val="00C47640"/>
    <w:rsid w:val="00C50657"/>
    <w:rsid w:val="00C5132B"/>
    <w:rsid w:val="00C515A8"/>
    <w:rsid w:val="00C5198E"/>
    <w:rsid w:val="00C52081"/>
    <w:rsid w:val="00C52EEE"/>
    <w:rsid w:val="00C530A9"/>
    <w:rsid w:val="00C5381D"/>
    <w:rsid w:val="00C54357"/>
    <w:rsid w:val="00C54D73"/>
    <w:rsid w:val="00C55682"/>
    <w:rsid w:val="00C55E86"/>
    <w:rsid w:val="00C56D0D"/>
    <w:rsid w:val="00C57A94"/>
    <w:rsid w:val="00C602C7"/>
    <w:rsid w:val="00C6106F"/>
    <w:rsid w:val="00C6447D"/>
    <w:rsid w:val="00C64FE5"/>
    <w:rsid w:val="00C6603B"/>
    <w:rsid w:val="00C66F0C"/>
    <w:rsid w:val="00C67836"/>
    <w:rsid w:val="00C7032C"/>
    <w:rsid w:val="00C70CC0"/>
    <w:rsid w:val="00C727C0"/>
    <w:rsid w:val="00C72EC7"/>
    <w:rsid w:val="00C73847"/>
    <w:rsid w:val="00C741BE"/>
    <w:rsid w:val="00C7423A"/>
    <w:rsid w:val="00C747DD"/>
    <w:rsid w:val="00C74E1A"/>
    <w:rsid w:val="00C74F38"/>
    <w:rsid w:val="00C75E5B"/>
    <w:rsid w:val="00C76299"/>
    <w:rsid w:val="00C77079"/>
    <w:rsid w:val="00C77A71"/>
    <w:rsid w:val="00C803B4"/>
    <w:rsid w:val="00C80E52"/>
    <w:rsid w:val="00C818B4"/>
    <w:rsid w:val="00C82818"/>
    <w:rsid w:val="00C828C8"/>
    <w:rsid w:val="00C8310D"/>
    <w:rsid w:val="00C836F5"/>
    <w:rsid w:val="00C83A0B"/>
    <w:rsid w:val="00C849A5"/>
    <w:rsid w:val="00C85580"/>
    <w:rsid w:val="00C859DD"/>
    <w:rsid w:val="00C86AF1"/>
    <w:rsid w:val="00C86C66"/>
    <w:rsid w:val="00C87C8F"/>
    <w:rsid w:val="00C87CD0"/>
    <w:rsid w:val="00C90DCF"/>
    <w:rsid w:val="00C90E48"/>
    <w:rsid w:val="00C91665"/>
    <w:rsid w:val="00C91CC5"/>
    <w:rsid w:val="00C92666"/>
    <w:rsid w:val="00C94F50"/>
    <w:rsid w:val="00C972DC"/>
    <w:rsid w:val="00C9752D"/>
    <w:rsid w:val="00CA0AD2"/>
    <w:rsid w:val="00CA1354"/>
    <w:rsid w:val="00CA1E0B"/>
    <w:rsid w:val="00CA4ED4"/>
    <w:rsid w:val="00CA5D4A"/>
    <w:rsid w:val="00CA6B2E"/>
    <w:rsid w:val="00CA6B86"/>
    <w:rsid w:val="00CA7AE2"/>
    <w:rsid w:val="00CB070A"/>
    <w:rsid w:val="00CB0A2C"/>
    <w:rsid w:val="00CB0D63"/>
    <w:rsid w:val="00CB18F7"/>
    <w:rsid w:val="00CB1F01"/>
    <w:rsid w:val="00CB2085"/>
    <w:rsid w:val="00CB219E"/>
    <w:rsid w:val="00CB39B4"/>
    <w:rsid w:val="00CB3EA4"/>
    <w:rsid w:val="00CB5DF0"/>
    <w:rsid w:val="00CB60DD"/>
    <w:rsid w:val="00CB66B1"/>
    <w:rsid w:val="00CB6C7B"/>
    <w:rsid w:val="00CB7E69"/>
    <w:rsid w:val="00CC0540"/>
    <w:rsid w:val="00CC17AA"/>
    <w:rsid w:val="00CC22A8"/>
    <w:rsid w:val="00CC42FB"/>
    <w:rsid w:val="00CC5375"/>
    <w:rsid w:val="00CC5B1B"/>
    <w:rsid w:val="00CC735A"/>
    <w:rsid w:val="00CC74A2"/>
    <w:rsid w:val="00CC76BE"/>
    <w:rsid w:val="00CC77F8"/>
    <w:rsid w:val="00CD01B8"/>
    <w:rsid w:val="00CD1679"/>
    <w:rsid w:val="00CD1898"/>
    <w:rsid w:val="00CD2774"/>
    <w:rsid w:val="00CD3620"/>
    <w:rsid w:val="00CD3735"/>
    <w:rsid w:val="00CD3861"/>
    <w:rsid w:val="00CD5D76"/>
    <w:rsid w:val="00CD6085"/>
    <w:rsid w:val="00CD6F0F"/>
    <w:rsid w:val="00CE038A"/>
    <w:rsid w:val="00CE069B"/>
    <w:rsid w:val="00CE12A5"/>
    <w:rsid w:val="00CE1554"/>
    <w:rsid w:val="00CE1CCF"/>
    <w:rsid w:val="00CE5326"/>
    <w:rsid w:val="00CE5503"/>
    <w:rsid w:val="00CE5C21"/>
    <w:rsid w:val="00CE6F95"/>
    <w:rsid w:val="00CE76AE"/>
    <w:rsid w:val="00CF0574"/>
    <w:rsid w:val="00CF1C20"/>
    <w:rsid w:val="00CF1C25"/>
    <w:rsid w:val="00CF368F"/>
    <w:rsid w:val="00CF3C0E"/>
    <w:rsid w:val="00CF4EC6"/>
    <w:rsid w:val="00CF5271"/>
    <w:rsid w:val="00CF5476"/>
    <w:rsid w:val="00CF5EFC"/>
    <w:rsid w:val="00CF64C3"/>
    <w:rsid w:val="00CF6D6B"/>
    <w:rsid w:val="00CF7B8F"/>
    <w:rsid w:val="00D00F63"/>
    <w:rsid w:val="00D0111D"/>
    <w:rsid w:val="00D033EE"/>
    <w:rsid w:val="00D03850"/>
    <w:rsid w:val="00D04A84"/>
    <w:rsid w:val="00D06277"/>
    <w:rsid w:val="00D06E1C"/>
    <w:rsid w:val="00D070BF"/>
    <w:rsid w:val="00D1117E"/>
    <w:rsid w:val="00D11BAF"/>
    <w:rsid w:val="00D11F2A"/>
    <w:rsid w:val="00D12490"/>
    <w:rsid w:val="00D13783"/>
    <w:rsid w:val="00D14548"/>
    <w:rsid w:val="00D14CED"/>
    <w:rsid w:val="00D14F2A"/>
    <w:rsid w:val="00D15791"/>
    <w:rsid w:val="00D16255"/>
    <w:rsid w:val="00D16A8D"/>
    <w:rsid w:val="00D16C22"/>
    <w:rsid w:val="00D17C1C"/>
    <w:rsid w:val="00D213E7"/>
    <w:rsid w:val="00D21718"/>
    <w:rsid w:val="00D21E8D"/>
    <w:rsid w:val="00D21EF1"/>
    <w:rsid w:val="00D22A00"/>
    <w:rsid w:val="00D22AB9"/>
    <w:rsid w:val="00D24A04"/>
    <w:rsid w:val="00D24CF2"/>
    <w:rsid w:val="00D25197"/>
    <w:rsid w:val="00D2587B"/>
    <w:rsid w:val="00D25923"/>
    <w:rsid w:val="00D26718"/>
    <w:rsid w:val="00D268E3"/>
    <w:rsid w:val="00D26CC6"/>
    <w:rsid w:val="00D27173"/>
    <w:rsid w:val="00D275FC"/>
    <w:rsid w:val="00D27C99"/>
    <w:rsid w:val="00D300AE"/>
    <w:rsid w:val="00D302D7"/>
    <w:rsid w:val="00D30566"/>
    <w:rsid w:val="00D30DEE"/>
    <w:rsid w:val="00D31D1C"/>
    <w:rsid w:val="00D31DC0"/>
    <w:rsid w:val="00D33CB7"/>
    <w:rsid w:val="00D33EF4"/>
    <w:rsid w:val="00D343E7"/>
    <w:rsid w:val="00D3444E"/>
    <w:rsid w:val="00D3512E"/>
    <w:rsid w:val="00D353A6"/>
    <w:rsid w:val="00D360DC"/>
    <w:rsid w:val="00D373E5"/>
    <w:rsid w:val="00D37A62"/>
    <w:rsid w:val="00D37BB6"/>
    <w:rsid w:val="00D403DE"/>
    <w:rsid w:val="00D4117D"/>
    <w:rsid w:val="00D41CA6"/>
    <w:rsid w:val="00D437F2"/>
    <w:rsid w:val="00D45624"/>
    <w:rsid w:val="00D458A6"/>
    <w:rsid w:val="00D45F34"/>
    <w:rsid w:val="00D46E37"/>
    <w:rsid w:val="00D50717"/>
    <w:rsid w:val="00D508C3"/>
    <w:rsid w:val="00D50A02"/>
    <w:rsid w:val="00D51418"/>
    <w:rsid w:val="00D52E96"/>
    <w:rsid w:val="00D53EA4"/>
    <w:rsid w:val="00D54571"/>
    <w:rsid w:val="00D54E3E"/>
    <w:rsid w:val="00D55444"/>
    <w:rsid w:val="00D56674"/>
    <w:rsid w:val="00D572F8"/>
    <w:rsid w:val="00D5755D"/>
    <w:rsid w:val="00D57CB6"/>
    <w:rsid w:val="00D600E9"/>
    <w:rsid w:val="00D60196"/>
    <w:rsid w:val="00D60389"/>
    <w:rsid w:val="00D60FE7"/>
    <w:rsid w:val="00D61044"/>
    <w:rsid w:val="00D61288"/>
    <w:rsid w:val="00D61589"/>
    <w:rsid w:val="00D615B9"/>
    <w:rsid w:val="00D61D4D"/>
    <w:rsid w:val="00D62A58"/>
    <w:rsid w:val="00D63560"/>
    <w:rsid w:val="00D636E1"/>
    <w:rsid w:val="00D6386B"/>
    <w:rsid w:val="00D644A0"/>
    <w:rsid w:val="00D648E8"/>
    <w:rsid w:val="00D65CC6"/>
    <w:rsid w:val="00D6649B"/>
    <w:rsid w:val="00D66D2A"/>
    <w:rsid w:val="00D67CF5"/>
    <w:rsid w:val="00D67D16"/>
    <w:rsid w:val="00D67D54"/>
    <w:rsid w:val="00D701A4"/>
    <w:rsid w:val="00D702C3"/>
    <w:rsid w:val="00D71598"/>
    <w:rsid w:val="00D72A38"/>
    <w:rsid w:val="00D73700"/>
    <w:rsid w:val="00D73718"/>
    <w:rsid w:val="00D73FD2"/>
    <w:rsid w:val="00D74507"/>
    <w:rsid w:val="00D757FE"/>
    <w:rsid w:val="00D771CD"/>
    <w:rsid w:val="00D772DC"/>
    <w:rsid w:val="00D77451"/>
    <w:rsid w:val="00D8116A"/>
    <w:rsid w:val="00D82E04"/>
    <w:rsid w:val="00D83DD1"/>
    <w:rsid w:val="00D84751"/>
    <w:rsid w:val="00D86138"/>
    <w:rsid w:val="00D86E5A"/>
    <w:rsid w:val="00D87621"/>
    <w:rsid w:val="00D90731"/>
    <w:rsid w:val="00D91B0C"/>
    <w:rsid w:val="00D91B93"/>
    <w:rsid w:val="00D92473"/>
    <w:rsid w:val="00D927EC"/>
    <w:rsid w:val="00D92A95"/>
    <w:rsid w:val="00D92E41"/>
    <w:rsid w:val="00D94F9D"/>
    <w:rsid w:val="00D94FA1"/>
    <w:rsid w:val="00D95B05"/>
    <w:rsid w:val="00D95FDE"/>
    <w:rsid w:val="00D96DE1"/>
    <w:rsid w:val="00D9786C"/>
    <w:rsid w:val="00D97F0A"/>
    <w:rsid w:val="00D97FFC"/>
    <w:rsid w:val="00DA0966"/>
    <w:rsid w:val="00DA146D"/>
    <w:rsid w:val="00DA2089"/>
    <w:rsid w:val="00DA25B0"/>
    <w:rsid w:val="00DA3533"/>
    <w:rsid w:val="00DA39CF"/>
    <w:rsid w:val="00DA6E51"/>
    <w:rsid w:val="00DA6F75"/>
    <w:rsid w:val="00DB0E60"/>
    <w:rsid w:val="00DB1422"/>
    <w:rsid w:val="00DB1E82"/>
    <w:rsid w:val="00DB2D18"/>
    <w:rsid w:val="00DB5126"/>
    <w:rsid w:val="00DB5A27"/>
    <w:rsid w:val="00DB6020"/>
    <w:rsid w:val="00DB7674"/>
    <w:rsid w:val="00DB7CE5"/>
    <w:rsid w:val="00DC09A5"/>
    <w:rsid w:val="00DC1B2E"/>
    <w:rsid w:val="00DC213D"/>
    <w:rsid w:val="00DC5AE8"/>
    <w:rsid w:val="00DC5B29"/>
    <w:rsid w:val="00DC5B77"/>
    <w:rsid w:val="00DC614F"/>
    <w:rsid w:val="00DC6728"/>
    <w:rsid w:val="00DC7114"/>
    <w:rsid w:val="00DC7A03"/>
    <w:rsid w:val="00DD0F15"/>
    <w:rsid w:val="00DD1046"/>
    <w:rsid w:val="00DD1086"/>
    <w:rsid w:val="00DD1C45"/>
    <w:rsid w:val="00DD1E65"/>
    <w:rsid w:val="00DD2EEB"/>
    <w:rsid w:val="00DD387A"/>
    <w:rsid w:val="00DD39E5"/>
    <w:rsid w:val="00DD3B99"/>
    <w:rsid w:val="00DD443C"/>
    <w:rsid w:val="00DD5DE4"/>
    <w:rsid w:val="00DD67BE"/>
    <w:rsid w:val="00DD78F2"/>
    <w:rsid w:val="00DE0D82"/>
    <w:rsid w:val="00DE1E2C"/>
    <w:rsid w:val="00DE216D"/>
    <w:rsid w:val="00DE3C11"/>
    <w:rsid w:val="00DE4FA6"/>
    <w:rsid w:val="00DE5625"/>
    <w:rsid w:val="00DE61EA"/>
    <w:rsid w:val="00DE6A25"/>
    <w:rsid w:val="00DE6EE4"/>
    <w:rsid w:val="00DE707D"/>
    <w:rsid w:val="00DE7149"/>
    <w:rsid w:val="00DF10E8"/>
    <w:rsid w:val="00DF169D"/>
    <w:rsid w:val="00DF240D"/>
    <w:rsid w:val="00DF37BD"/>
    <w:rsid w:val="00DF38F0"/>
    <w:rsid w:val="00DF3D69"/>
    <w:rsid w:val="00DF3DF4"/>
    <w:rsid w:val="00DF4807"/>
    <w:rsid w:val="00DF4EED"/>
    <w:rsid w:val="00DF5B54"/>
    <w:rsid w:val="00DF7273"/>
    <w:rsid w:val="00DF7B24"/>
    <w:rsid w:val="00E01444"/>
    <w:rsid w:val="00E0164C"/>
    <w:rsid w:val="00E0224F"/>
    <w:rsid w:val="00E02264"/>
    <w:rsid w:val="00E027E9"/>
    <w:rsid w:val="00E02E15"/>
    <w:rsid w:val="00E032AF"/>
    <w:rsid w:val="00E035AD"/>
    <w:rsid w:val="00E05714"/>
    <w:rsid w:val="00E057E1"/>
    <w:rsid w:val="00E05D4F"/>
    <w:rsid w:val="00E06DCC"/>
    <w:rsid w:val="00E071A6"/>
    <w:rsid w:val="00E0721E"/>
    <w:rsid w:val="00E10282"/>
    <w:rsid w:val="00E10E7F"/>
    <w:rsid w:val="00E124E6"/>
    <w:rsid w:val="00E151C6"/>
    <w:rsid w:val="00E15576"/>
    <w:rsid w:val="00E16F76"/>
    <w:rsid w:val="00E17599"/>
    <w:rsid w:val="00E17658"/>
    <w:rsid w:val="00E20280"/>
    <w:rsid w:val="00E20536"/>
    <w:rsid w:val="00E21306"/>
    <w:rsid w:val="00E22075"/>
    <w:rsid w:val="00E22322"/>
    <w:rsid w:val="00E22F5F"/>
    <w:rsid w:val="00E234B5"/>
    <w:rsid w:val="00E23880"/>
    <w:rsid w:val="00E23F42"/>
    <w:rsid w:val="00E25E20"/>
    <w:rsid w:val="00E261E3"/>
    <w:rsid w:val="00E26429"/>
    <w:rsid w:val="00E2697C"/>
    <w:rsid w:val="00E2751B"/>
    <w:rsid w:val="00E31585"/>
    <w:rsid w:val="00E316C0"/>
    <w:rsid w:val="00E31F5F"/>
    <w:rsid w:val="00E32D68"/>
    <w:rsid w:val="00E333B9"/>
    <w:rsid w:val="00E336D5"/>
    <w:rsid w:val="00E376C7"/>
    <w:rsid w:val="00E3796B"/>
    <w:rsid w:val="00E37F1E"/>
    <w:rsid w:val="00E40134"/>
    <w:rsid w:val="00E4086A"/>
    <w:rsid w:val="00E41D5F"/>
    <w:rsid w:val="00E41D6E"/>
    <w:rsid w:val="00E42076"/>
    <w:rsid w:val="00E4348F"/>
    <w:rsid w:val="00E43C1D"/>
    <w:rsid w:val="00E44055"/>
    <w:rsid w:val="00E44803"/>
    <w:rsid w:val="00E45278"/>
    <w:rsid w:val="00E45F9E"/>
    <w:rsid w:val="00E46D14"/>
    <w:rsid w:val="00E46DFC"/>
    <w:rsid w:val="00E4754E"/>
    <w:rsid w:val="00E479B7"/>
    <w:rsid w:val="00E509CB"/>
    <w:rsid w:val="00E51777"/>
    <w:rsid w:val="00E51B89"/>
    <w:rsid w:val="00E51B94"/>
    <w:rsid w:val="00E545D7"/>
    <w:rsid w:val="00E5460E"/>
    <w:rsid w:val="00E5466D"/>
    <w:rsid w:val="00E54694"/>
    <w:rsid w:val="00E54866"/>
    <w:rsid w:val="00E54B24"/>
    <w:rsid w:val="00E55309"/>
    <w:rsid w:val="00E55C03"/>
    <w:rsid w:val="00E57423"/>
    <w:rsid w:val="00E57ADE"/>
    <w:rsid w:val="00E6058A"/>
    <w:rsid w:val="00E60CFA"/>
    <w:rsid w:val="00E616D1"/>
    <w:rsid w:val="00E61CF3"/>
    <w:rsid w:val="00E62374"/>
    <w:rsid w:val="00E63BBF"/>
    <w:rsid w:val="00E64A50"/>
    <w:rsid w:val="00E66457"/>
    <w:rsid w:val="00E6781E"/>
    <w:rsid w:val="00E708FE"/>
    <w:rsid w:val="00E709BE"/>
    <w:rsid w:val="00E70DAF"/>
    <w:rsid w:val="00E711A6"/>
    <w:rsid w:val="00E71407"/>
    <w:rsid w:val="00E72CA1"/>
    <w:rsid w:val="00E737D4"/>
    <w:rsid w:val="00E7499D"/>
    <w:rsid w:val="00E75662"/>
    <w:rsid w:val="00E775E5"/>
    <w:rsid w:val="00E77639"/>
    <w:rsid w:val="00E776A8"/>
    <w:rsid w:val="00E77CEF"/>
    <w:rsid w:val="00E8093B"/>
    <w:rsid w:val="00E817D1"/>
    <w:rsid w:val="00E822E2"/>
    <w:rsid w:val="00E829A1"/>
    <w:rsid w:val="00E855FD"/>
    <w:rsid w:val="00E85766"/>
    <w:rsid w:val="00E85CFB"/>
    <w:rsid w:val="00E869CF"/>
    <w:rsid w:val="00E86BC7"/>
    <w:rsid w:val="00E86C8D"/>
    <w:rsid w:val="00E86D2C"/>
    <w:rsid w:val="00E903E3"/>
    <w:rsid w:val="00E90D24"/>
    <w:rsid w:val="00E90E75"/>
    <w:rsid w:val="00E920E7"/>
    <w:rsid w:val="00E92754"/>
    <w:rsid w:val="00E927F0"/>
    <w:rsid w:val="00E94ED1"/>
    <w:rsid w:val="00E96259"/>
    <w:rsid w:val="00E967D1"/>
    <w:rsid w:val="00E96AEE"/>
    <w:rsid w:val="00E97266"/>
    <w:rsid w:val="00E97630"/>
    <w:rsid w:val="00E97CA5"/>
    <w:rsid w:val="00EA00A1"/>
    <w:rsid w:val="00EA1693"/>
    <w:rsid w:val="00EA2317"/>
    <w:rsid w:val="00EA2D91"/>
    <w:rsid w:val="00EA2FD6"/>
    <w:rsid w:val="00EA30E8"/>
    <w:rsid w:val="00EA3E08"/>
    <w:rsid w:val="00EA4443"/>
    <w:rsid w:val="00EA44AB"/>
    <w:rsid w:val="00EA6225"/>
    <w:rsid w:val="00EA674B"/>
    <w:rsid w:val="00EA737A"/>
    <w:rsid w:val="00EB1444"/>
    <w:rsid w:val="00EB2148"/>
    <w:rsid w:val="00EB26BD"/>
    <w:rsid w:val="00EB3103"/>
    <w:rsid w:val="00EB3200"/>
    <w:rsid w:val="00EB3B4A"/>
    <w:rsid w:val="00EB3DEC"/>
    <w:rsid w:val="00EB4072"/>
    <w:rsid w:val="00EB6D3B"/>
    <w:rsid w:val="00EB7827"/>
    <w:rsid w:val="00EC0675"/>
    <w:rsid w:val="00EC0A25"/>
    <w:rsid w:val="00EC0F4F"/>
    <w:rsid w:val="00EC1EFE"/>
    <w:rsid w:val="00EC22AB"/>
    <w:rsid w:val="00EC22CE"/>
    <w:rsid w:val="00EC2A15"/>
    <w:rsid w:val="00EC3588"/>
    <w:rsid w:val="00EC3669"/>
    <w:rsid w:val="00EC39CA"/>
    <w:rsid w:val="00EC4430"/>
    <w:rsid w:val="00EC49E2"/>
    <w:rsid w:val="00EC5633"/>
    <w:rsid w:val="00EC6001"/>
    <w:rsid w:val="00EC6134"/>
    <w:rsid w:val="00EC68D3"/>
    <w:rsid w:val="00EC77B3"/>
    <w:rsid w:val="00EC7F2D"/>
    <w:rsid w:val="00ED0366"/>
    <w:rsid w:val="00ED04CD"/>
    <w:rsid w:val="00ED0787"/>
    <w:rsid w:val="00ED1B63"/>
    <w:rsid w:val="00ED2829"/>
    <w:rsid w:val="00ED6450"/>
    <w:rsid w:val="00ED7C08"/>
    <w:rsid w:val="00ED7F5B"/>
    <w:rsid w:val="00EE1A5A"/>
    <w:rsid w:val="00EE1BD9"/>
    <w:rsid w:val="00EE1FD6"/>
    <w:rsid w:val="00EE3028"/>
    <w:rsid w:val="00EE59B5"/>
    <w:rsid w:val="00EE77D5"/>
    <w:rsid w:val="00EE7B56"/>
    <w:rsid w:val="00EF0924"/>
    <w:rsid w:val="00EF191C"/>
    <w:rsid w:val="00EF37E1"/>
    <w:rsid w:val="00EF4D57"/>
    <w:rsid w:val="00EF5A99"/>
    <w:rsid w:val="00EF5C9C"/>
    <w:rsid w:val="00EF60AB"/>
    <w:rsid w:val="00EF65F1"/>
    <w:rsid w:val="00EF6C76"/>
    <w:rsid w:val="00EF6E78"/>
    <w:rsid w:val="00EF6FC7"/>
    <w:rsid w:val="00EF718C"/>
    <w:rsid w:val="00EF7270"/>
    <w:rsid w:val="00EF72F6"/>
    <w:rsid w:val="00F000A7"/>
    <w:rsid w:val="00F0161A"/>
    <w:rsid w:val="00F02737"/>
    <w:rsid w:val="00F038D9"/>
    <w:rsid w:val="00F04D8A"/>
    <w:rsid w:val="00F057B1"/>
    <w:rsid w:val="00F05D70"/>
    <w:rsid w:val="00F05D97"/>
    <w:rsid w:val="00F05F6B"/>
    <w:rsid w:val="00F0665E"/>
    <w:rsid w:val="00F06E4D"/>
    <w:rsid w:val="00F10E23"/>
    <w:rsid w:val="00F1119B"/>
    <w:rsid w:val="00F12361"/>
    <w:rsid w:val="00F123EA"/>
    <w:rsid w:val="00F125CB"/>
    <w:rsid w:val="00F12A3A"/>
    <w:rsid w:val="00F12BE6"/>
    <w:rsid w:val="00F13B07"/>
    <w:rsid w:val="00F143D0"/>
    <w:rsid w:val="00F14431"/>
    <w:rsid w:val="00F146F6"/>
    <w:rsid w:val="00F162BE"/>
    <w:rsid w:val="00F165DC"/>
    <w:rsid w:val="00F165E9"/>
    <w:rsid w:val="00F167BB"/>
    <w:rsid w:val="00F21D21"/>
    <w:rsid w:val="00F228CB"/>
    <w:rsid w:val="00F23527"/>
    <w:rsid w:val="00F244AD"/>
    <w:rsid w:val="00F25700"/>
    <w:rsid w:val="00F25D1B"/>
    <w:rsid w:val="00F25FA0"/>
    <w:rsid w:val="00F26548"/>
    <w:rsid w:val="00F265F2"/>
    <w:rsid w:val="00F27884"/>
    <w:rsid w:val="00F31E05"/>
    <w:rsid w:val="00F32D06"/>
    <w:rsid w:val="00F32F29"/>
    <w:rsid w:val="00F33354"/>
    <w:rsid w:val="00F334F0"/>
    <w:rsid w:val="00F3398A"/>
    <w:rsid w:val="00F33F3B"/>
    <w:rsid w:val="00F34F47"/>
    <w:rsid w:val="00F354D6"/>
    <w:rsid w:val="00F35EF1"/>
    <w:rsid w:val="00F3614D"/>
    <w:rsid w:val="00F36150"/>
    <w:rsid w:val="00F36371"/>
    <w:rsid w:val="00F364B4"/>
    <w:rsid w:val="00F36799"/>
    <w:rsid w:val="00F379BC"/>
    <w:rsid w:val="00F37A7F"/>
    <w:rsid w:val="00F37FFA"/>
    <w:rsid w:val="00F40086"/>
    <w:rsid w:val="00F4250E"/>
    <w:rsid w:val="00F43413"/>
    <w:rsid w:val="00F44065"/>
    <w:rsid w:val="00F44687"/>
    <w:rsid w:val="00F44E95"/>
    <w:rsid w:val="00F45243"/>
    <w:rsid w:val="00F45E77"/>
    <w:rsid w:val="00F45F31"/>
    <w:rsid w:val="00F46DD8"/>
    <w:rsid w:val="00F475FD"/>
    <w:rsid w:val="00F511E4"/>
    <w:rsid w:val="00F5155B"/>
    <w:rsid w:val="00F5172A"/>
    <w:rsid w:val="00F52436"/>
    <w:rsid w:val="00F55CAB"/>
    <w:rsid w:val="00F562A9"/>
    <w:rsid w:val="00F579B6"/>
    <w:rsid w:val="00F57E3E"/>
    <w:rsid w:val="00F57E6C"/>
    <w:rsid w:val="00F60072"/>
    <w:rsid w:val="00F60BE0"/>
    <w:rsid w:val="00F61F6E"/>
    <w:rsid w:val="00F6230F"/>
    <w:rsid w:val="00F62484"/>
    <w:rsid w:val="00F62EF3"/>
    <w:rsid w:val="00F6346B"/>
    <w:rsid w:val="00F634D1"/>
    <w:rsid w:val="00F64E76"/>
    <w:rsid w:val="00F65860"/>
    <w:rsid w:val="00F66307"/>
    <w:rsid w:val="00F7044E"/>
    <w:rsid w:val="00F70543"/>
    <w:rsid w:val="00F7073E"/>
    <w:rsid w:val="00F7075D"/>
    <w:rsid w:val="00F70853"/>
    <w:rsid w:val="00F708B6"/>
    <w:rsid w:val="00F715EB"/>
    <w:rsid w:val="00F723D1"/>
    <w:rsid w:val="00F7243C"/>
    <w:rsid w:val="00F73279"/>
    <w:rsid w:val="00F73966"/>
    <w:rsid w:val="00F74DBD"/>
    <w:rsid w:val="00F75307"/>
    <w:rsid w:val="00F75483"/>
    <w:rsid w:val="00F76062"/>
    <w:rsid w:val="00F76EE3"/>
    <w:rsid w:val="00F76F25"/>
    <w:rsid w:val="00F77ABF"/>
    <w:rsid w:val="00F8047A"/>
    <w:rsid w:val="00F808FB"/>
    <w:rsid w:val="00F80BD9"/>
    <w:rsid w:val="00F82253"/>
    <w:rsid w:val="00F82A64"/>
    <w:rsid w:val="00F8316A"/>
    <w:rsid w:val="00F83F81"/>
    <w:rsid w:val="00F8406E"/>
    <w:rsid w:val="00F84241"/>
    <w:rsid w:val="00F84A1A"/>
    <w:rsid w:val="00F851D5"/>
    <w:rsid w:val="00F85620"/>
    <w:rsid w:val="00F85F4F"/>
    <w:rsid w:val="00F904C8"/>
    <w:rsid w:val="00F907CF"/>
    <w:rsid w:val="00F908C1"/>
    <w:rsid w:val="00F91194"/>
    <w:rsid w:val="00F92DF3"/>
    <w:rsid w:val="00F92E1A"/>
    <w:rsid w:val="00F93A8B"/>
    <w:rsid w:val="00F95E40"/>
    <w:rsid w:val="00F96EEA"/>
    <w:rsid w:val="00F97713"/>
    <w:rsid w:val="00FA0078"/>
    <w:rsid w:val="00FA19D6"/>
    <w:rsid w:val="00FA286E"/>
    <w:rsid w:val="00FA2E0C"/>
    <w:rsid w:val="00FA45CA"/>
    <w:rsid w:val="00FA4F16"/>
    <w:rsid w:val="00FB031A"/>
    <w:rsid w:val="00FB03AD"/>
    <w:rsid w:val="00FB0B72"/>
    <w:rsid w:val="00FB3A99"/>
    <w:rsid w:val="00FB3BAE"/>
    <w:rsid w:val="00FB6E90"/>
    <w:rsid w:val="00FC0154"/>
    <w:rsid w:val="00FC0921"/>
    <w:rsid w:val="00FC15D1"/>
    <w:rsid w:val="00FC1826"/>
    <w:rsid w:val="00FC26BE"/>
    <w:rsid w:val="00FC2C72"/>
    <w:rsid w:val="00FC2EC5"/>
    <w:rsid w:val="00FC2F32"/>
    <w:rsid w:val="00FC3590"/>
    <w:rsid w:val="00FC3659"/>
    <w:rsid w:val="00FC395E"/>
    <w:rsid w:val="00FC3B98"/>
    <w:rsid w:val="00FC4098"/>
    <w:rsid w:val="00FC4498"/>
    <w:rsid w:val="00FC61E3"/>
    <w:rsid w:val="00FC6F6E"/>
    <w:rsid w:val="00FC7F86"/>
    <w:rsid w:val="00FD0AA6"/>
    <w:rsid w:val="00FD1609"/>
    <w:rsid w:val="00FD366B"/>
    <w:rsid w:val="00FD43A0"/>
    <w:rsid w:val="00FD4498"/>
    <w:rsid w:val="00FE030D"/>
    <w:rsid w:val="00FE0DB6"/>
    <w:rsid w:val="00FE1F3F"/>
    <w:rsid w:val="00FE20A9"/>
    <w:rsid w:val="00FE3547"/>
    <w:rsid w:val="00FE478A"/>
    <w:rsid w:val="00FE554C"/>
    <w:rsid w:val="00FE5CEB"/>
    <w:rsid w:val="00FE6D9F"/>
    <w:rsid w:val="00FE70F7"/>
    <w:rsid w:val="00FE7543"/>
    <w:rsid w:val="00FE7B31"/>
    <w:rsid w:val="00FE7C1C"/>
    <w:rsid w:val="00FF0E6E"/>
    <w:rsid w:val="00FF1241"/>
    <w:rsid w:val="00FF20C6"/>
    <w:rsid w:val="00FF2EFF"/>
    <w:rsid w:val="00FF3C34"/>
    <w:rsid w:val="00FF4165"/>
    <w:rsid w:val="00FF5410"/>
    <w:rsid w:val="00FF618C"/>
    <w:rsid w:val="00FF77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E14818"/>
  <w15:docId w15:val="{0547C0AB-294A-7D4E-BE20-5F867A4EC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EF8"/>
  </w:style>
  <w:style w:type="paragraph" w:styleId="Heading1">
    <w:name w:val="heading 1"/>
    <w:basedOn w:val="Normal"/>
    <w:next w:val="Normal"/>
    <w:link w:val="Heading1Char"/>
    <w:uiPriority w:val="9"/>
    <w:qFormat/>
    <w:rsid w:val="001A700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82765"/>
  </w:style>
  <w:style w:type="paragraph" w:styleId="Footer">
    <w:name w:val="footer"/>
    <w:basedOn w:val="Normal"/>
    <w:link w:val="FooterChar"/>
    <w:uiPriority w:val="99"/>
    <w:unhideWhenUsed/>
    <w:rsid w:val="009E6D60"/>
    <w:pPr>
      <w:tabs>
        <w:tab w:val="center" w:pos="4320"/>
        <w:tab w:val="right" w:pos="8640"/>
      </w:tabs>
    </w:pPr>
  </w:style>
  <w:style w:type="character" w:customStyle="1" w:styleId="FooterChar">
    <w:name w:val="Footer Char"/>
    <w:basedOn w:val="DefaultParagraphFont"/>
    <w:link w:val="Footer"/>
    <w:uiPriority w:val="99"/>
    <w:rsid w:val="009E6D60"/>
  </w:style>
  <w:style w:type="character" w:styleId="PageNumber">
    <w:name w:val="page number"/>
    <w:basedOn w:val="DefaultParagraphFont"/>
    <w:uiPriority w:val="99"/>
    <w:semiHidden/>
    <w:unhideWhenUsed/>
    <w:rsid w:val="009E6D60"/>
  </w:style>
  <w:style w:type="character" w:styleId="Hyperlink">
    <w:name w:val="Hyperlink"/>
    <w:basedOn w:val="DefaultParagraphFont"/>
    <w:uiPriority w:val="99"/>
    <w:unhideWhenUsed/>
    <w:rsid w:val="00CC76BE"/>
    <w:rPr>
      <w:color w:val="0000FF" w:themeColor="hyperlink"/>
      <w:u w:val="single"/>
    </w:rPr>
  </w:style>
  <w:style w:type="paragraph" w:customStyle="1" w:styleId="EndNoteBibliographyTitle">
    <w:name w:val="EndNote Bibliography Title"/>
    <w:basedOn w:val="Normal"/>
    <w:rsid w:val="00344856"/>
    <w:pPr>
      <w:jc w:val="center"/>
    </w:pPr>
    <w:rPr>
      <w:rFonts w:ascii="Cambria" w:hAnsi="Cambria"/>
      <w:sz w:val="22"/>
    </w:rPr>
  </w:style>
  <w:style w:type="paragraph" w:customStyle="1" w:styleId="EndNoteBibliography">
    <w:name w:val="EndNote Bibliography"/>
    <w:basedOn w:val="Normal"/>
    <w:rsid w:val="00344856"/>
    <w:pPr>
      <w:spacing w:line="360" w:lineRule="auto"/>
    </w:pPr>
    <w:rPr>
      <w:rFonts w:ascii="Cambria" w:hAnsi="Cambria"/>
      <w:sz w:val="22"/>
    </w:rPr>
  </w:style>
  <w:style w:type="character" w:styleId="FollowedHyperlink">
    <w:name w:val="FollowedHyperlink"/>
    <w:basedOn w:val="DefaultParagraphFont"/>
    <w:uiPriority w:val="99"/>
    <w:semiHidden/>
    <w:unhideWhenUsed/>
    <w:rsid w:val="00514E38"/>
    <w:rPr>
      <w:color w:val="800080" w:themeColor="followedHyperlink"/>
      <w:u w:val="single"/>
    </w:rPr>
  </w:style>
  <w:style w:type="table" w:styleId="TableGrid">
    <w:name w:val="Table Grid"/>
    <w:basedOn w:val="TableNormal"/>
    <w:uiPriority w:val="39"/>
    <w:rsid w:val="00BD3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D32C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4C3AD7"/>
    <w:pPr>
      <w:ind w:left="720"/>
      <w:contextualSpacing/>
    </w:pPr>
  </w:style>
  <w:style w:type="paragraph" w:styleId="Header">
    <w:name w:val="header"/>
    <w:basedOn w:val="Normal"/>
    <w:link w:val="HeaderChar"/>
    <w:uiPriority w:val="99"/>
    <w:unhideWhenUsed/>
    <w:rsid w:val="005C0632"/>
    <w:pPr>
      <w:tabs>
        <w:tab w:val="center" w:pos="4320"/>
        <w:tab w:val="right" w:pos="8640"/>
      </w:tabs>
    </w:pPr>
  </w:style>
  <w:style w:type="character" w:customStyle="1" w:styleId="HeaderChar">
    <w:name w:val="Header Char"/>
    <w:basedOn w:val="DefaultParagraphFont"/>
    <w:link w:val="Header"/>
    <w:uiPriority w:val="99"/>
    <w:rsid w:val="005C0632"/>
  </w:style>
  <w:style w:type="character" w:styleId="Strong">
    <w:name w:val="Strong"/>
    <w:basedOn w:val="DefaultParagraphFont"/>
    <w:uiPriority w:val="22"/>
    <w:qFormat/>
    <w:rsid w:val="00382DE8"/>
    <w:rPr>
      <w:b/>
      <w:bCs/>
    </w:rPr>
  </w:style>
  <w:style w:type="character" w:customStyle="1" w:styleId="searchword">
    <w:name w:val="searchword"/>
    <w:basedOn w:val="DefaultParagraphFont"/>
    <w:rsid w:val="00382DE8"/>
  </w:style>
  <w:style w:type="paragraph" w:styleId="NormalWeb">
    <w:name w:val="Normal (Web)"/>
    <w:basedOn w:val="Normal"/>
    <w:uiPriority w:val="99"/>
    <w:unhideWhenUsed/>
    <w:rsid w:val="004E663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C77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77F8"/>
    <w:rPr>
      <w:rFonts w:ascii="Lucida Grande" w:hAnsi="Lucida Grande" w:cs="Lucida Grande"/>
      <w:sz w:val="18"/>
      <w:szCs w:val="18"/>
    </w:rPr>
  </w:style>
  <w:style w:type="character" w:styleId="PlaceholderText">
    <w:name w:val="Placeholder Text"/>
    <w:basedOn w:val="DefaultParagraphFont"/>
    <w:uiPriority w:val="99"/>
    <w:semiHidden/>
    <w:rsid w:val="00B15069"/>
    <w:rPr>
      <w:color w:val="808080"/>
    </w:rPr>
  </w:style>
  <w:style w:type="paragraph" w:styleId="PlainText">
    <w:name w:val="Plain Text"/>
    <w:basedOn w:val="Normal"/>
    <w:link w:val="PlainTextChar"/>
    <w:uiPriority w:val="99"/>
    <w:unhideWhenUsed/>
    <w:rsid w:val="004D24DB"/>
    <w:rPr>
      <w:rFonts w:ascii="Courier" w:hAnsi="Courier"/>
      <w:sz w:val="21"/>
      <w:szCs w:val="21"/>
    </w:rPr>
  </w:style>
  <w:style w:type="character" w:customStyle="1" w:styleId="PlainTextChar">
    <w:name w:val="Plain Text Char"/>
    <w:basedOn w:val="DefaultParagraphFont"/>
    <w:link w:val="PlainText"/>
    <w:uiPriority w:val="99"/>
    <w:rsid w:val="004D24DB"/>
    <w:rPr>
      <w:rFonts w:ascii="Courier" w:hAnsi="Courier"/>
      <w:sz w:val="21"/>
      <w:szCs w:val="21"/>
    </w:rPr>
  </w:style>
  <w:style w:type="paragraph" w:customStyle="1" w:styleId="TableHeader">
    <w:name w:val="Table Header"/>
    <w:rsid w:val="008F7291"/>
    <w:pPr>
      <w:spacing w:after="160" w:line="259" w:lineRule="auto"/>
    </w:pPr>
    <w:rPr>
      <w:rFonts w:asciiTheme="majorHAnsi" w:eastAsiaTheme="majorEastAsia" w:hAnsiTheme="majorHAnsi" w:cstheme="majorBidi"/>
      <w:color w:val="FFFFFF"/>
      <w:sz w:val="22"/>
      <w:szCs w:val="22"/>
      <w:lang w:val="en-AU" w:eastAsia="ja-JP"/>
    </w:rPr>
  </w:style>
  <w:style w:type="paragraph" w:customStyle="1" w:styleId="Script">
    <w:name w:val="Script"/>
    <w:basedOn w:val="Normal"/>
    <w:uiPriority w:val="99"/>
    <w:rsid w:val="008F7291"/>
    <w:pPr>
      <w:autoSpaceDE w:val="0"/>
      <w:autoSpaceDN w:val="0"/>
      <w:adjustRightInd w:val="0"/>
      <w:spacing w:after="360"/>
    </w:pPr>
    <w:rPr>
      <w:rFonts w:ascii="Times New Roman" w:eastAsiaTheme="minorHAnsi" w:hAnsi="Times New Roman" w:cs="Times New Roman"/>
      <w:sz w:val="28"/>
      <w:szCs w:val="28"/>
    </w:rPr>
  </w:style>
  <w:style w:type="paragraph" w:styleId="BodyText">
    <w:name w:val="Body Text"/>
    <w:basedOn w:val="Normal"/>
    <w:link w:val="BodyTextChar"/>
    <w:uiPriority w:val="1"/>
    <w:qFormat/>
    <w:rsid w:val="00612619"/>
    <w:pPr>
      <w:widowControl w:val="0"/>
      <w:autoSpaceDE w:val="0"/>
      <w:autoSpaceDN w:val="0"/>
    </w:pPr>
    <w:rPr>
      <w:rFonts w:ascii="Corbel" w:eastAsia="Corbel" w:hAnsi="Corbel" w:cs="Corbel"/>
      <w:sz w:val="20"/>
      <w:szCs w:val="20"/>
      <w:lang w:val="en-GB" w:eastAsia="en-GB" w:bidi="en-GB"/>
    </w:rPr>
  </w:style>
  <w:style w:type="character" w:customStyle="1" w:styleId="BodyTextChar">
    <w:name w:val="Body Text Char"/>
    <w:basedOn w:val="DefaultParagraphFont"/>
    <w:link w:val="BodyText"/>
    <w:uiPriority w:val="1"/>
    <w:rsid w:val="00612619"/>
    <w:rPr>
      <w:rFonts w:ascii="Corbel" w:eastAsia="Corbel" w:hAnsi="Corbel" w:cs="Corbel"/>
      <w:sz w:val="20"/>
      <w:szCs w:val="20"/>
      <w:lang w:val="en-GB" w:eastAsia="en-GB" w:bidi="en-GB"/>
    </w:rPr>
  </w:style>
  <w:style w:type="paragraph" w:customStyle="1" w:styleId="Normal0">
    <w:name w:val="[Normal]"/>
    <w:uiPriority w:val="99"/>
    <w:qFormat/>
    <w:rsid w:val="008D386F"/>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cs="Times New Roman"/>
      <w:szCs w:val="20"/>
    </w:rPr>
  </w:style>
  <w:style w:type="paragraph" w:styleId="Title">
    <w:name w:val="Title"/>
    <w:basedOn w:val="Normal"/>
    <w:next w:val="Header"/>
    <w:link w:val="TitleChar"/>
    <w:uiPriority w:val="99"/>
    <w:qFormat/>
    <w:rsid w:val="008D386F"/>
    <w:pPr>
      <w:autoSpaceDE w:val="0"/>
      <w:autoSpaceDN w:val="0"/>
      <w:adjustRightInd w:val="0"/>
      <w:spacing w:after="260"/>
    </w:pPr>
    <w:rPr>
      <w:rFonts w:ascii="Times New Roman" w:eastAsiaTheme="minorHAnsi" w:hAnsi="Times New Roman" w:cs="Times New Roman"/>
      <w:b/>
      <w:bCs/>
      <w:sz w:val="56"/>
      <w:szCs w:val="56"/>
    </w:rPr>
  </w:style>
  <w:style w:type="character" w:customStyle="1" w:styleId="TitleChar">
    <w:name w:val="Title Char"/>
    <w:basedOn w:val="DefaultParagraphFont"/>
    <w:link w:val="Title"/>
    <w:uiPriority w:val="99"/>
    <w:rsid w:val="008D386F"/>
    <w:rPr>
      <w:rFonts w:ascii="Times New Roman" w:eastAsiaTheme="minorHAnsi" w:hAnsi="Times New Roman" w:cs="Times New Roman"/>
      <w:b/>
      <w:bCs/>
      <w:sz w:val="56"/>
      <w:szCs w:val="56"/>
    </w:rPr>
  </w:style>
  <w:style w:type="character" w:styleId="UnresolvedMention">
    <w:name w:val="Unresolved Mention"/>
    <w:basedOn w:val="DefaultParagraphFont"/>
    <w:uiPriority w:val="99"/>
    <w:unhideWhenUsed/>
    <w:rsid w:val="00754E0A"/>
    <w:rPr>
      <w:color w:val="605E5C"/>
      <w:shd w:val="clear" w:color="auto" w:fill="E1DFDD"/>
    </w:rPr>
  </w:style>
  <w:style w:type="character" w:styleId="Emphasis">
    <w:name w:val="Emphasis"/>
    <w:basedOn w:val="DefaultParagraphFont"/>
    <w:uiPriority w:val="20"/>
    <w:qFormat/>
    <w:rsid w:val="00E151C6"/>
    <w:rPr>
      <w:i/>
      <w:iCs/>
    </w:rPr>
  </w:style>
  <w:style w:type="paragraph" w:styleId="FootnoteText">
    <w:name w:val="footnote text"/>
    <w:basedOn w:val="Normal"/>
    <w:link w:val="FootnoteTextChar"/>
    <w:uiPriority w:val="99"/>
    <w:semiHidden/>
    <w:unhideWhenUsed/>
    <w:rsid w:val="006A5D01"/>
    <w:rPr>
      <w:sz w:val="20"/>
      <w:szCs w:val="20"/>
    </w:rPr>
  </w:style>
  <w:style w:type="character" w:customStyle="1" w:styleId="FootnoteTextChar">
    <w:name w:val="Footnote Text Char"/>
    <w:basedOn w:val="DefaultParagraphFont"/>
    <w:link w:val="FootnoteText"/>
    <w:uiPriority w:val="99"/>
    <w:semiHidden/>
    <w:rsid w:val="006A5D01"/>
    <w:rPr>
      <w:sz w:val="20"/>
      <w:szCs w:val="20"/>
    </w:rPr>
  </w:style>
  <w:style w:type="character" w:styleId="FootnoteReference">
    <w:name w:val="footnote reference"/>
    <w:basedOn w:val="DefaultParagraphFont"/>
    <w:uiPriority w:val="99"/>
    <w:semiHidden/>
    <w:unhideWhenUsed/>
    <w:rsid w:val="006A5D01"/>
    <w:rPr>
      <w:vertAlign w:val="superscript"/>
    </w:rPr>
  </w:style>
  <w:style w:type="character" w:customStyle="1" w:styleId="Heading1Char">
    <w:name w:val="Heading 1 Char"/>
    <w:basedOn w:val="DefaultParagraphFont"/>
    <w:link w:val="Heading1"/>
    <w:uiPriority w:val="9"/>
    <w:rsid w:val="001A700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A700C"/>
    <w:pPr>
      <w:spacing w:before="480" w:line="276" w:lineRule="auto"/>
      <w:outlineLvl w:val="9"/>
    </w:pPr>
    <w:rPr>
      <w:b/>
      <w:bCs/>
      <w:sz w:val="28"/>
      <w:szCs w:val="28"/>
    </w:rPr>
  </w:style>
  <w:style w:type="paragraph" w:styleId="TOC2">
    <w:name w:val="toc 2"/>
    <w:basedOn w:val="Normal"/>
    <w:next w:val="Normal"/>
    <w:autoRedefine/>
    <w:uiPriority w:val="39"/>
    <w:unhideWhenUsed/>
    <w:rsid w:val="001A700C"/>
    <w:pPr>
      <w:spacing w:before="240"/>
    </w:pPr>
    <w:rPr>
      <w:rFonts w:cs="Times New Roman"/>
      <w:b/>
      <w:bCs/>
      <w:sz w:val="20"/>
    </w:rPr>
  </w:style>
  <w:style w:type="paragraph" w:styleId="TOC1">
    <w:name w:val="toc 1"/>
    <w:basedOn w:val="Normal"/>
    <w:next w:val="Normal"/>
    <w:autoRedefine/>
    <w:uiPriority w:val="39"/>
    <w:unhideWhenUsed/>
    <w:rsid w:val="001A700C"/>
    <w:pPr>
      <w:spacing w:before="360"/>
    </w:pPr>
    <w:rPr>
      <w:rFonts w:asciiTheme="majorHAnsi" w:hAnsiTheme="majorHAnsi" w:cstheme="majorHAnsi"/>
      <w:b/>
      <w:bCs/>
      <w:caps/>
      <w:szCs w:val="28"/>
    </w:rPr>
  </w:style>
  <w:style w:type="paragraph" w:styleId="TOC3">
    <w:name w:val="toc 3"/>
    <w:basedOn w:val="Normal"/>
    <w:next w:val="Normal"/>
    <w:autoRedefine/>
    <w:uiPriority w:val="39"/>
    <w:unhideWhenUsed/>
    <w:rsid w:val="001A700C"/>
    <w:pPr>
      <w:ind w:left="240"/>
    </w:pPr>
    <w:rPr>
      <w:rFonts w:cs="Times New Roman"/>
      <w:sz w:val="20"/>
    </w:rPr>
  </w:style>
  <w:style w:type="paragraph" w:styleId="TOC4">
    <w:name w:val="toc 4"/>
    <w:basedOn w:val="Normal"/>
    <w:next w:val="Normal"/>
    <w:autoRedefine/>
    <w:uiPriority w:val="39"/>
    <w:unhideWhenUsed/>
    <w:rsid w:val="001A700C"/>
    <w:pPr>
      <w:ind w:left="480"/>
    </w:pPr>
    <w:rPr>
      <w:rFonts w:cs="Times New Roman"/>
      <w:sz w:val="20"/>
    </w:rPr>
  </w:style>
  <w:style w:type="paragraph" w:styleId="TOC5">
    <w:name w:val="toc 5"/>
    <w:basedOn w:val="Normal"/>
    <w:next w:val="Normal"/>
    <w:autoRedefine/>
    <w:uiPriority w:val="39"/>
    <w:unhideWhenUsed/>
    <w:rsid w:val="001A700C"/>
    <w:pPr>
      <w:ind w:left="720"/>
    </w:pPr>
    <w:rPr>
      <w:rFonts w:cs="Times New Roman"/>
      <w:sz w:val="20"/>
    </w:rPr>
  </w:style>
  <w:style w:type="paragraph" w:styleId="TOC6">
    <w:name w:val="toc 6"/>
    <w:basedOn w:val="Normal"/>
    <w:next w:val="Normal"/>
    <w:autoRedefine/>
    <w:uiPriority w:val="39"/>
    <w:unhideWhenUsed/>
    <w:rsid w:val="001A700C"/>
    <w:pPr>
      <w:ind w:left="960"/>
    </w:pPr>
    <w:rPr>
      <w:rFonts w:cs="Times New Roman"/>
      <w:sz w:val="20"/>
    </w:rPr>
  </w:style>
  <w:style w:type="paragraph" w:styleId="TOC7">
    <w:name w:val="toc 7"/>
    <w:basedOn w:val="Normal"/>
    <w:next w:val="Normal"/>
    <w:autoRedefine/>
    <w:uiPriority w:val="39"/>
    <w:unhideWhenUsed/>
    <w:rsid w:val="001A700C"/>
    <w:pPr>
      <w:ind w:left="1200"/>
    </w:pPr>
    <w:rPr>
      <w:rFonts w:cs="Times New Roman"/>
      <w:sz w:val="20"/>
    </w:rPr>
  </w:style>
  <w:style w:type="paragraph" w:styleId="TOC8">
    <w:name w:val="toc 8"/>
    <w:basedOn w:val="Normal"/>
    <w:next w:val="Normal"/>
    <w:autoRedefine/>
    <w:uiPriority w:val="39"/>
    <w:unhideWhenUsed/>
    <w:rsid w:val="001A700C"/>
    <w:pPr>
      <w:ind w:left="1440"/>
    </w:pPr>
    <w:rPr>
      <w:rFonts w:cs="Times New Roman"/>
      <w:sz w:val="20"/>
    </w:rPr>
  </w:style>
  <w:style w:type="paragraph" w:styleId="TOC9">
    <w:name w:val="toc 9"/>
    <w:basedOn w:val="Normal"/>
    <w:next w:val="Normal"/>
    <w:autoRedefine/>
    <w:uiPriority w:val="39"/>
    <w:unhideWhenUsed/>
    <w:rsid w:val="001A700C"/>
    <w:pPr>
      <w:ind w:left="1680"/>
    </w:pPr>
    <w:rPr>
      <w:rFonts w:cs="Times New Roman"/>
      <w:sz w:val="20"/>
    </w:rPr>
  </w:style>
  <w:style w:type="character" w:customStyle="1" w:styleId="anchor-text">
    <w:name w:val="anchor-text"/>
    <w:basedOn w:val="DefaultParagraphFont"/>
    <w:rsid w:val="007C6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1654">
      <w:bodyDiv w:val="1"/>
      <w:marLeft w:val="0"/>
      <w:marRight w:val="0"/>
      <w:marTop w:val="0"/>
      <w:marBottom w:val="0"/>
      <w:divBdr>
        <w:top w:val="none" w:sz="0" w:space="0" w:color="auto"/>
        <w:left w:val="none" w:sz="0" w:space="0" w:color="auto"/>
        <w:bottom w:val="none" w:sz="0" w:space="0" w:color="auto"/>
        <w:right w:val="none" w:sz="0" w:space="0" w:color="auto"/>
      </w:divBdr>
    </w:div>
    <w:div w:id="84810290">
      <w:bodyDiv w:val="1"/>
      <w:marLeft w:val="0"/>
      <w:marRight w:val="0"/>
      <w:marTop w:val="0"/>
      <w:marBottom w:val="0"/>
      <w:divBdr>
        <w:top w:val="none" w:sz="0" w:space="0" w:color="auto"/>
        <w:left w:val="none" w:sz="0" w:space="0" w:color="auto"/>
        <w:bottom w:val="none" w:sz="0" w:space="0" w:color="auto"/>
        <w:right w:val="none" w:sz="0" w:space="0" w:color="auto"/>
      </w:divBdr>
    </w:div>
    <w:div w:id="120005821">
      <w:bodyDiv w:val="1"/>
      <w:marLeft w:val="0"/>
      <w:marRight w:val="0"/>
      <w:marTop w:val="0"/>
      <w:marBottom w:val="0"/>
      <w:divBdr>
        <w:top w:val="none" w:sz="0" w:space="0" w:color="auto"/>
        <w:left w:val="none" w:sz="0" w:space="0" w:color="auto"/>
        <w:bottom w:val="none" w:sz="0" w:space="0" w:color="auto"/>
        <w:right w:val="none" w:sz="0" w:space="0" w:color="auto"/>
      </w:divBdr>
    </w:div>
    <w:div w:id="133721353">
      <w:bodyDiv w:val="1"/>
      <w:marLeft w:val="0"/>
      <w:marRight w:val="0"/>
      <w:marTop w:val="0"/>
      <w:marBottom w:val="0"/>
      <w:divBdr>
        <w:top w:val="none" w:sz="0" w:space="0" w:color="auto"/>
        <w:left w:val="none" w:sz="0" w:space="0" w:color="auto"/>
        <w:bottom w:val="none" w:sz="0" w:space="0" w:color="auto"/>
        <w:right w:val="none" w:sz="0" w:space="0" w:color="auto"/>
      </w:divBdr>
    </w:div>
    <w:div w:id="174729462">
      <w:bodyDiv w:val="1"/>
      <w:marLeft w:val="0"/>
      <w:marRight w:val="0"/>
      <w:marTop w:val="0"/>
      <w:marBottom w:val="0"/>
      <w:divBdr>
        <w:top w:val="none" w:sz="0" w:space="0" w:color="auto"/>
        <w:left w:val="none" w:sz="0" w:space="0" w:color="auto"/>
        <w:bottom w:val="none" w:sz="0" w:space="0" w:color="auto"/>
        <w:right w:val="none" w:sz="0" w:space="0" w:color="auto"/>
      </w:divBdr>
    </w:div>
    <w:div w:id="234096598">
      <w:bodyDiv w:val="1"/>
      <w:marLeft w:val="0"/>
      <w:marRight w:val="0"/>
      <w:marTop w:val="0"/>
      <w:marBottom w:val="0"/>
      <w:divBdr>
        <w:top w:val="none" w:sz="0" w:space="0" w:color="auto"/>
        <w:left w:val="none" w:sz="0" w:space="0" w:color="auto"/>
        <w:bottom w:val="none" w:sz="0" w:space="0" w:color="auto"/>
        <w:right w:val="none" w:sz="0" w:space="0" w:color="auto"/>
      </w:divBdr>
    </w:div>
    <w:div w:id="258029491">
      <w:bodyDiv w:val="1"/>
      <w:marLeft w:val="0"/>
      <w:marRight w:val="0"/>
      <w:marTop w:val="0"/>
      <w:marBottom w:val="0"/>
      <w:divBdr>
        <w:top w:val="none" w:sz="0" w:space="0" w:color="auto"/>
        <w:left w:val="none" w:sz="0" w:space="0" w:color="auto"/>
        <w:bottom w:val="none" w:sz="0" w:space="0" w:color="auto"/>
        <w:right w:val="none" w:sz="0" w:space="0" w:color="auto"/>
      </w:divBdr>
    </w:div>
    <w:div w:id="281036924">
      <w:bodyDiv w:val="1"/>
      <w:marLeft w:val="0"/>
      <w:marRight w:val="0"/>
      <w:marTop w:val="0"/>
      <w:marBottom w:val="0"/>
      <w:divBdr>
        <w:top w:val="none" w:sz="0" w:space="0" w:color="auto"/>
        <w:left w:val="none" w:sz="0" w:space="0" w:color="auto"/>
        <w:bottom w:val="none" w:sz="0" w:space="0" w:color="auto"/>
        <w:right w:val="none" w:sz="0" w:space="0" w:color="auto"/>
      </w:divBdr>
    </w:div>
    <w:div w:id="296956817">
      <w:bodyDiv w:val="1"/>
      <w:marLeft w:val="0"/>
      <w:marRight w:val="0"/>
      <w:marTop w:val="0"/>
      <w:marBottom w:val="0"/>
      <w:divBdr>
        <w:top w:val="none" w:sz="0" w:space="0" w:color="auto"/>
        <w:left w:val="none" w:sz="0" w:space="0" w:color="auto"/>
        <w:bottom w:val="none" w:sz="0" w:space="0" w:color="auto"/>
        <w:right w:val="none" w:sz="0" w:space="0" w:color="auto"/>
      </w:divBdr>
    </w:div>
    <w:div w:id="307367280">
      <w:bodyDiv w:val="1"/>
      <w:marLeft w:val="0"/>
      <w:marRight w:val="0"/>
      <w:marTop w:val="0"/>
      <w:marBottom w:val="0"/>
      <w:divBdr>
        <w:top w:val="none" w:sz="0" w:space="0" w:color="auto"/>
        <w:left w:val="none" w:sz="0" w:space="0" w:color="auto"/>
        <w:bottom w:val="none" w:sz="0" w:space="0" w:color="auto"/>
        <w:right w:val="none" w:sz="0" w:space="0" w:color="auto"/>
      </w:divBdr>
    </w:div>
    <w:div w:id="393897674">
      <w:bodyDiv w:val="1"/>
      <w:marLeft w:val="0"/>
      <w:marRight w:val="0"/>
      <w:marTop w:val="0"/>
      <w:marBottom w:val="0"/>
      <w:divBdr>
        <w:top w:val="none" w:sz="0" w:space="0" w:color="auto"/>
        <w:left w:val="none" w:sz="0" w:space="0" w:color="auto"/>
        <w:bottom w:val="none" w:sz="0" w:space="0" w:color="auto"/>
        <w:right w:val="none" w:sz="0" w:space="0" w:color="auto"/>
      </w:divBdr>
    </w:div>
    <w:div w:id="400756833">
      <w:bodyDiv w:val="1"/>
      <w:marLeft w:val="0"/>
      <w:marRight w:val="0"/>
      <w:marTop w:val="0"/>
      <w:marBottom w:val="0"/>
      <w:divBdr>
        <w:top w:val="none" w:sz="0" w:space="0" w:color="auto"/>
        <w:left w:val="none" w:sz="0" w:space="0" w:color="auto"/>
        <w:bottom w:val="none" w:sz="0" w:space="0" w:color="auto"/>
        <w:right w:val="none" w:sz="0" w:space="0" w:color="auto"/>
      </w:divBdr>
    </w:div>
    <w:div w:id="501513506">
      <w:bodyDiv w:val="1"/>
      <w:marLeft w:val="0"/>
      <w:marRight w:val="0"/>
      <w:marTop w:val="0"/>
      <w:marBottom w:val="0"/>
      <w:divBdr>
        <w:top w:val="none" w:sz="0" w:space="0" w:color="auto"/>
        <w:left w:val="none" w:sz="0" w:space="0" w:color="auto"/>
        <w:bottom w:val="none" w:sz="0" w:space="0" w:color="auto"/>
        <w:right w:val="none" w:sz="0" w:space="0" w:color="auto"/>
      </w:divBdr>
    </w:div>
    <w:div w:id="527909215">
      <w:bodyDiv w:val="1"/>
      <w:marLeft w:val="0"/>
      <w:marRight w:val="0"/>
      <w:marTop w:val="0"/>
      <w:marBottom w:val="0"/>
      <w:divBdr>
        <w:top w:val="none" w:sz="0" w:space="0" w:color="auto"/>
        <w:left w:val="none" w:sz="0" w:space="0" w:color="auto"/>
        <w:bottom w:val="none" w:sz="0" w:space="0" w:color="auto"/>
        <w:right w:val="none" w:sz="0" w:space="0" w:color="auto"/>
      </w:divBdr>
    </w:div>
    <w:div w:id="581178968">
      <w:bodyDiv w:val="1"/>
      <w:marLeft w:val="0"/>
      <w:marRight w:val="0"/>
      <w:marTop w:val="0"/>
      <w:marBottom w:val="0"/>
      <w:divBdr>
        <w:top w:val="none" w:sz="0" w:space="0" w:color="auto"/>
        <w:left w:val="none" w:sz="0" w:space="0" w:color="auto"/>
        <w:bottom w:val="none" w:sz="0" w:space="0" w:color="auto"/>
        <w:right w:val="none" w:sz="0" w:space="0" w:color="auto"/>
      </w:divBdr>
    </w:div>
    <w:div w:id="642079297">
      <w:bodyDiv w:val="1"/>
      <w:marLeft w:val="0"/>
      <w:marRight w:val="0"/>
      <w:marTop w:val="0"/>
      <w:marBottom w:val="0"/>
      <w:divBdr>
        <w:top w:val="none" w:sz="0" w:space="0" w:color="auto"/>
        <w:left w:val="none" w:sz="0" w:space="0" w:color="auto"/>
        <w:bottom w:val="none" w:sz="0" w:space="0" w:color="auto"/>
        <w:right w:val="none" w:sz="0" w:space="0" w:color="auto"/>
      </w:divBdr>
    </w:div>
    <w:div w:id="664435384">
      <w:bodyDiv w:val="1"/>
      <w:marLeft w:val="0"/>
      <w:marRight w:val="0"/>
      <w:marTop w:val="0"/>
      <w:marBottom w:val="0"/>
      <w:divBdr>
        <w:top w:val="none" w:sz="0" w:space="0" w:color="auto"/>
        <w:left w:val="none" w:sz="0" w:space="0" w:color="auto"/>
        <w:bottom w:val="none" w:sz="0" w:space="0" w:color="auto"/>
        <w:right w:val="none" w:sz="0" w:space="0" w:color="auto"/>
      </w:divBdr>
    </w:div>
    <w:div w:id="714622310">
      <w:bodyDiv w:val="1"/>
      <w:marLeft w:val="0"/>
      <w:marRight w:val="0"/>
      <w:marTop w:val="0"/>
      <w:marBottom w:val="0"/>
      <w:divBdr>
        <w:top w:val="none" w:sz="0" w:space="0" w:color="auto"/>
        <w:left w:val="none" w:sz="0" w:space="0" w:color="auto"/>
        <w:bottom w:val="none" w:sz="0" w:space="0" w:color="auto"/>
        <w:right w:val="none" w:sz="0" w:space="0" w:color="auto"/>
      </w:divBdr>
    </w:div>
    <w:div w:id="779110726">
      <w:bodyDiv w:val="1"/>
      <w:marLeft w:val="0"/>
      <w:marRight w:val="0"/>
      <w:marTop w:val="0"/>
      <w:marBottom w:val="0"/>
      <w:divBdr>
        <w:top w:val="none" w:sz="0" w:space="0" w:color="auto"/>
        <w:left w:val="none" w:sz="0" w:space="0" w:color="auto"/>
        <w:bottom w:val="none" w:sz="0" w:space="0" w:color="auto"/>
        <w:right w:val="none" w:sz="0" w:space="0" w:color="auto"/>
      </w:divBdr>
    </w:div>
    <w:div w:id="796725422">
      <w:bodyDiv w:val="1"/>
      <w:marLeft w:val="0"/>
      <w:marRight w:val="0"/>
      <w:marTop w:val="0"/>
      <w:marBottom w:val="0"/>
      <w:divBdr>
        <w:top w:val="none" w:sz="0" w:space="0" w:color="auto"/>
        <w:left w:val="none" w:sz="0" w:space="0" w:color="auto"/>
        <w:bottom w:val="none" w:sz="0" w:space="0" w:color="auto"/>
        <w:right w:val="none" w:sz="0" w:space="0" w:color="auto"/>
      </w:divBdr>
    </w:div>
    <w:div w:id="798763677">
      <w:bodyDiv w:val="1"/>
      <w:marLeft w:val="0"/>
      <w:marRight w:val="0"/>
      <w:marTop w:val="0"/>
      <w:marBottom w:val="0"/>
      <w:divBdr>
        <w:top w:val="none" w:sz="0" w:space="0" w:color="auto"/>
        <w:left w:val="none" w:sz="0" w:space="0" w:color="auto"/>
        <w:bottom w:val="none" w:sz="0" w:space="0" w:color="auto"/>
        <w:right w:val="none" w:sz="0" w:space="0" w:color="auto"/>
      </w:divBdr>
    </w:div>
    <w:div w:id="848330233">
      <w:bodyDiv w:val="1"/>
      <w:marLeft w:val="0"/>
      <w:marRight w:val="0"/>
      <w:marTop w:val="0"/>
      <w:marBottom w:val="0"/>
      <w:divBdr>
        <w:top w:val="none" w:sz="0" w:space="0" w:color="auto"/>
        <w:left w:val="none" w:sz="0" w:space="0" w:color="auto"/>
        <w:bottom w:val="none" w:sz="0" w:space="0" w:color="auto"/>
        <w:right w:val="none" w:sz="0" w:space="0" w:color="auto"/>
      </w:divBdr>
    </w:div>
    <w:div w:id="856424804">
      <w:bodyDiv w:val="1"/>
      <w:marLeft w:val="0"/>
      <w:marRight w:val="0"/>
      <w:marTop w:val="0"/>
      <w:marBottom w:val="0"/>
      <w:divBdr>
        <w:top w:val="none" w:sz="0" w:space="0" w:color="auto"/>
        <w:left w:val="none" w:sz="0" w:space="0" w:color="auto"/>
        <w:bottom w:val="none" w:sz="0" w:space="0" w:color="auto"/>
        <w:right w:val="none" w:sz="0" w:space="0" w:color="auto"/>
      </w:divBdr>
    </w:div>
    <w:div w:id="954598284">
      <w:bodyDiv w:val="1"/>
      <w:marLeft w:val="0"/>
      <w:marRight w:val="0"/>
      <w:marTop w:val="0"/>
      <w:marBottom w:val="0"/>
      <w:divBdr>
        <w:top w:val="none" w:sz="0" w:space="0" w:color="auto"/>
        <w:left w:val="none" w:sz="0" w:space="0" w:color="auto"/>
        <w:bottom w:val="none" w:sz="0" w:space="0" w:color="auto"/>
        <w:right w:val="none" w:sz="0" w:space="0" w:color="auto"/>
      </w:divBdr>
    </w:div>
    <w:div w:id="987779370">
      <w:bodyDiv w:val="1"/>
      <w:marLeft w:val="0"/>
      <w:marRight w:val="0"/>
      <w:marTop w:val="0"/>
      <w:marBottom w:val="0"/>
      <w:divBdr>
        <w:top w:val="none" w:sz="0" w:space="0" w:color="auto"/>
        <w:left w:val="none" w:sz="0" w:space="0" w:color="auto"/>
        <w:bottom w:val="none" w:sz="0" w:space="0" w:color="auto"/>
        <w:right w:val="none" w:sz="0" w:space="0" w:color="auto"/>
      </w:divBdr>
      <w:divsChild>
        <w:div w:id="1545485127">
          <w:marLeft w:val="0"/>
          <w:marRight w:val="0"/>
          <w:marTop w:val="0"/>
          <w:marBottom w:val="0"/>
          <w:divBdr>
            <w:top w:val="none" w:sz="0" w:space="0" w:color="auto"/>
            <w:left w:val="none" w:sz="0" w:space="0" w:color="auto"/>
            <w:bottom w:val="none" w:sz="0" w:space="0" w:color="auto"/>
            <w:right w:val="none" w:sz="0" w:space="0" w:color="auto"/>
          </w:divBdr>
        </w:div>
      </w:divsChild>
    </w:div>
    <w:div w:id="1031149177">
      <w:bodyDiv w:val="1"/>
      <w:marLeft w:val="0"/>
      <w:marRight w:val="0"/>
      <w:marTop w:val="0"/>
      <w:marBottom w:val="0"/>
      <w:divBdr>
        <w:top w:val="none" w:sz="0" w:space="0" w:color="auto"/>
        <w:left w:val="none" w:sz="0" w:space="0" w:color="auto"/>
        <w:bottom w:val="none" w:sz="0" w:space="0" w:color="auto"/>
        <w:right w:val="none" w:sz="0" w:space="0" w:color="auto"/>
      </w:divBdr>
      <w:divsChild>
        <w:div w:id="497694312">
          <w:marLeft w:val="0"/>
          <w:marRight w:val="0"/>
          <w:marTop w:val="0"/>
          <w:marBottom w:val="0"/>
          <w:divBdr>
            <w:top w:val="none" w:sz="0" w:space="0" w:color="auto"/>
            <w:left w:val="none" w:sz="0" w:space="0" w:color="auto"/>
            <w:bottom w:val="none" w:sz="0" w:space="0" w:color="auto"/>
            <w:right w:val="none" w:sz="0" w:space="0" w:color="auto"/>
          </w:divBdr>
          <w:divsChild>
            <w:div w:id="1196697693">
              <w:marLeft w:val="0"/>
              <w:marRight w:val="0"/>
              <w:marTop w:val="0"/>
              <w:marBottom w:val="660"/>
              <w:divBdr>
                <w:top w:val="none" w:sz="0" w:space="0" w:color="auto"/>
                <w:left w:val="none" w:sz="0" w:space="0" w:color="auto"/>
                <w:bottom w:val="none" w:sz="0" w:space="0" w:color="auto"/>
                <w:right w:val="none" w:sz="0" w:space="0" w:color="auto"/>
              </w:divBdr>
              <w:divsChild>
                <w:div w:id="2134246746">
                  <w:marLeft w:val="0"/>
                  <w:marRight w:val="0"/>
                  <w:marTop w:val="0"/>
                  <w:marBottom w:val="0"/>
                  <w:divBdr>
                    <w:top w:val="none" w:sz="0" w:space="0" w:color="auto"/>
                    <w:left w:val="none" w:sz="0" w:space="0" w:color="auto"/>
                    <w:bottom w:val="none" w:sz="0" w:space="0" w:color="auto"/>
                    <w:right w:val="none" w:sz="0" w:space="0" w:color="auto"/>
                  </w:divBdr>
                  <w:divsChild>
                    <w:div w:id="5134439">
                      <w:marLeft w:val="0"/>
                      <w:marRight w:val="0"/>
                      <w:marTop w:val="0"/>
                      <w:marBottom w:val="0"/>
                      <w:divBdr>
                        <w:top w:val="none" w:sz="0" w:space="0" w:color="auto"/>
                        <w:left w:val="none" w:sz="0" w:space="0" w:color="auto"/>
                        <w:bottom w:val="none" w:sz="0" w:space="0" w:color="auto"/>
                        <w:right w:val="none" w:sz="0" w:space="0" w:color="auto"/>
                      </w:divBdr>
                      <w:divsChild>
                        <w:div w:id="845903260">
                          <w:marLeft w:val="0"/>
                          <w:marRight w:val="0"/>
                          <w:marTop w:val="0"/>
                          <w:marBottom w:val="0"/>
                          <w:divBdr>
                            <w:top w:val="none" w:sz="0" w:space="0" w:color="auto"/>
                            <w:left w:val="none" w:sz="0" w:space="0" w:color="auto"/>
                            <w:bottom w:val="none" w:sz="0" w:space="0" w:color="auto"/>
                            <w:right w:val="none" w:sz="0" w:space="0" w:color="auto"/>
                          </w:divBdr>
                          <w:divsChild>
                            <w:div w:id="8223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80193">
          <w:marLeft w:val="0"/>
          <w:marRight w:val="0"/>
          <w:marTop w:val="0"/>
          <w:marBottom w:val="660"/>
          <w:divBdr>
            <w:top w:val="none" w:sz="0" w:space="0" w:color="auto"/>
            <w:left w:val="none" w:sz="0" w:space="0" w:color="auto"/>
            <w:bottom w:val="none" w:sz="0" w:space="0" w:color="auto"/>
            <w:right w:val="none" w:sz="0" w:space="0" w:color="auto"/>
          </w:divBdr>
          <w:divsChild>
            <w:div w:id="978651523">
              <w:marLeft w:val="0"/>
              <w:marRight w:val="0"/>
              <w:marTop w:val="0"/>
              <w:marBottom w:val="0"/>
              <w:divBdr>
                <w:top w:val="none" w:sz="0" w:space="0" w:color="auto"/>
                <w:left w:val="none" w:sz="0" w:space="0" w:color="auto"/>
                <w:bottom w:val="none" w:sz="0" w:space="0" w:color="auto"/>
                <w:right w:val="none" w:sz="0" w:space="0" w:color="auto"/>
              </w:divBdr>
              <w:divsChild>
                <w:div w:id="1521384308">
                  <w:marLeft w:val="0"/>
                  <w:marRight w:val="0"/>
                  <w:marTop w:val="0"/>
                  <w:marBottom w:val="450"/>
                  <w:divBdr>
                    <w:top w:val="none" w:sz="0" w:space="0" w:color="auto"/>
                    <w:left w:val="none" w:sz="0" w:space="0" w:color="auto"/>
                    <w:bottom w:val="none" w:sz="0" w:space="0" w:color="auto"/>
                    <w:right w:val="none" w:sz="0" w:space="0" w:color="auto"/>
                  </w:divBdr>
                  <w:divsChild>
                    <w:div w:id="1976595239">
                      <w:marLeft w:val="0"/>
                      <w:marRight w:val="0"/>
                      <w:marTop w:val="0"/>
                      <w:marBottom w:val="0"/>
                      <w:divBdr>
                        <w:top w:val="none" w:sz="0" w:space="0" w:color="auto"/>
                        <w:left w:val="none" w:sz="0" w:space="0" w:color="auto"/>
                        <w:bottom w:val="none" w:sz="0" w:space="0" w:color="auto"/>
                        <w:right w:val="none" w:sz="0" w:space="0" w:color="auto"/>
                      </w:divBdr>
                      <w:divsChild>
                        <w:div w:id="907306785">
                          <w:marLeft w:val="0"/>
                          <w:marRight w:val="0"/>
                          <w:marTop w:val="0"/>
                          <w:marBottom w:val="0"/>
                          <w:divBdr>
                            <w:top w:val="none" w:sz="0" w:space="0" w:color="auto"/>
                            <w:left w:val="none" w:sz="0" w:space="0" w:color="auto"/>
                            <w:bottom w:val="none" w:sz="0" w:space="0" w:color="auto"/>
                            <w:right w:val="none" w:sz="0" w:space="0" w:color="auto"/>
                          </w:divBdr>
                          <w:divsChild>
                            <w:div w:id="113124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398800">
      <w:bodyDiv w:val="1"/>
      <w:marLeft w:val="0"/>
      <w:marRight w:val="0"/>
      <w:marTop w:val="0"/>
      <w:marBottom w:val="0"/>
      <w:divBdr>
        <w:top w:val="none" w:sz="0" w:space="0" w:color="auto"/>
        <w:left w:val="none" w:sz="0" w:space="0" w:color="auto"/>
        <w:bottom w:val="none" w:sz="0" w:space="0" w:color="auto"/>
        <w:right w:val="none" w:sz="0" w:space="0" w:color="auto"/>
      </w:divBdr>
    </w:div>
    <w:div w:id="1212962000">
      <w:bodyDiv w:val="1"/>
      <w:marLeft w:val="0"/>
      <w:marRight w:val="0"/>
      <w:marTop w:val="0"/>
      <w:marBottom w:val="0"/>
      <w:divBdr>
        <w:top w:val="none" w:sz="0" w:space="0" w:color="auto"/>
        <w:left w:val="none" w:sz="0" w:space="0" w:color="auto"/>
        <w:bottom w:val="none" w:sz="0" w:space="0" w:color="auto"/>
        <w:right w:val="none" w:sz="0" w:space="0" w:color="auto"/>
      </w:divBdr>
    </w:div>
    <w:div w:id="1215004049">
      <w:bodyDiv w:val="1"/>
      <w:marLeft w:val="0"/>
      <w:marRight w:val="0"/>
      <w:marTop w:val="0"/>
      <w:marBottom w:val="0"/>
      <w:divBdr>
        <w:top w:val="none" w:sz="0" w:space="0" w:color="auto"/>
        <w:left w:val="none" w:sz="0" w:space="0" w:color="auto"/>
        <w:bottom w:val="none" w:sz="0" w:space="0" w:color="auto"/>
        <w:right w:val="none" w:sz="0" w:space="0" w:color="auto"/>
      </w:divBdr>
    </w:div>
    <w:div w:id="1241216122">
      <w:bodyDiv w:val="1"/>
      <w:marLeft w:val="0"/>
      <w:marRight w:val="0"/>
      <w:marTop w:val="0"/>
      <w:marBottom w:val="0"/>
      <w:divBdr>
        <w:top w:val="none" w:sz="0" w:space="0" w:color="auto"/>
        <w:left w:val="none" w:sz="0" w:space="0" w:color="auto"/>
        <w:bottom w:val="none" w:sz="0" w:space="0" w:color="auto"/>
        <w:right w:val="none" w:sz="0" w:space="0" w:color="auto"/>
      </w:divBdr>
    </w:div>
    <w:div w:id="1290209754">
      <w:bodyDiv w:val="1"/>
      <w:marLeft w:val="0"/>
      <w:marRight w:val="0"/>
      <w:marTop w:val="0"/>
      <w:marBottom w:val="0"/>
      <w:divBdr>
        <w:top w:val="none" w:sz="0" w:space="0" w:color="auto"/>
        <w:left w:val="none" w:sz="0" w:space="0" w:color="auto"/>
        <w:bottom w:val="none" w:sz="0" w:space="0" w:color="auto"/>
        <w:right w:val="none" w:sz="0" w:space="0" w:color="auto"/>
      </w:divBdr>
    </w:div>
    <w:div w:id="1292324118">
      <w:bodyDiv w:val="1"/>
      <w:marLeft w:val="0"/>
      <w:marRight w:val="0"/>
      <w:marTop w:val="0"/>
      <w:marBottom w:val="0"/>
      <w:divBdr>
        <w:top w:val="none" w:sz="0" w:space="0" w:color="auto"/>
        <w:left w:val="none" w:sz="0" w:space="0" w:color="auto"/>
        <w:bottom w:val="none" w:sz="0" w:space="0" w:color="auto"/>
        <w:right w:val="none" w:sz="0" w:space="0" w:color="auto"/>
      </w:divBdr>
    </w:div>
    <w:div w:id="1398363745">
      <w:bodyDiv w:val="1"/>
      <w:marLeft w:val="0"/>
      <w:marRight w:val="0"/>
      <w:marTop w:val="0"/>
      <w:marBottom w:val="0"/>
      <w:divBdr>
        <w:top w:val="none" w:sz="0" w:space="0" w:color="auto"/>
        <w:left w:val="none" w:sz="0" w:space="0" w:color="auto"/>
        <w:bottom w:val="none" w:sz="0" w:space="0" w:color="auto"/>
        <w:right w:val="none" w:sz="0" w:space="0" w:color="auto"/>
      </w:divBdr>
    </w:div>
    <w:div w:id="1435051770">
      <w:bodyDiv w:val="1"/>
      <w:marLeft w:val="0"/>
      <w:marRight w:val="0"/>
      <w:marTop w:val="0"/>
      <w:marBottom w:val="0"/>
      <w:divBdr>
        <w:top w:val="none" w:sz="0" w:space="0" w:color="auto"/>
        <w:left w:val="none" w:sz="0" w:space="0" w:color="auto"/>
        <w:bottom w:val="none" w:sz="0" w:space="0" w:color="auto"/>
        <w:right w:val="none" w:sz="0" w:space="0" w:color="auto"/>
      </w:divBdr>
    </w:div>
    <w:div w:id="1447770272">
      <w:bodyDiv w:val="1"/>
      <w:marLeft w:val="0"/>
      <w:marRight w:val="0"/>
      <w:marTop w:val="0"/>
      <w:marBottom w:val="0"/>
      <w:divBdr>
        <w:top w:val="none" w:sz="0" w:space="0" w:color="auto"/>
        <w:left w:val="none" w:sz="0" w:space="0" w:color="auto"/>
        <w:bottom w:val="none" w:sz="0" w:space="0" w:color="auto"/>
        <w:right w:val="none" w:sz="0" w:space="0" w:color="auto"/>
      </w:divBdr>
    </w:div>
    <w:div w:id="1462265541">
      <w:bodyDiv w:val="1"/>
      <w:marLeft w:val="0"/>
      <w:marRight w:val="0"/>
      <w:marTop w:val="0"/>
      <w:marBottom w:val="0"/>
      <w:divBdr>
        <w:top w:val="none" w:sz="0" w:space="0" w:color="auto"/>
        <w:left w:val="none" w:sz="0" w:space="0" w:color="auto"/>
        <w:bottom w:val="none" w:sz="0" w:space="0" w:color="auto"/>
        <w:right w:val="none" w:sz="0" w:space="0" w:color="auto"/>
      </w:divBdr>
    </w:div>
    <w:div w:id="1512571380">
      <w:bodyDiv w:val="1"/>
      <w:marLeft w:val="0"/>
      <w:marRight w:val="0"/>
      <w:marTop w:val="0"/>
      <w:marBottom w:val="0"/>
      <w:divBdr>
        <w:top w:val="none" w:sz="0" w:space="0" w:color="auto"/>
        <w:left w:val="none" w:sz="0" w:space="0" w:color="auto"/>
        <w:bottom w:val="none" w:sz="0" w:space="0" w:color="auto"/>
        <w:right w:val="none" w:sz="0" w:space="0" w:color="auto"/>
      </w:divBdr>
    </w:div>
    <w:div w:id="1553467660">
      <w:bodyDiv w:val="1"/>
      <w:marLeft w:val="0"/>
      <w:marRight w:val="0"/>
      <w:marTop w:val="0"/>
      <w:marBottom w:val="0"/>
      <w:divBdr>
        <w:top w:val="none" w:sz="0" w:space="0" w:color="auto"/>
        <w:left w:val="none" w:sz="0" w:space="0" w:color="auto"/>
        <w:bottom w:val="none" w:sz="0" w:space="0" w:color="auto"/>
        <w:right w:val="none" w:sz="0" w:space="0" w:color="auto"/>
      </w:divBdr>
    </w:div>
    <w:div w:id="1568809090">
      <w:bodyDiv w:val="1"/>
      <w:marLeft w:val="0"/>
      <w:marRight w:val="0"/>
      <w:marTop w:val="0"/>
      <w:marBottom w:val="0"/>
      <w:divBdr>
        <w:top w:val="none" w:sz="0" w:space="0" w:color="auto"/>
        <w:left w:val="none" w:sz="0" w:space="0" w:color="auto"/>
        <w:bottom w:val="none" w:sz="0" w:space="0" w:color="auto"/>
        <w:right w:val="none" w:sz="0" w:space="0" w:color="auto"/>
      </w:divBdr>
    </w:div>
    <w:div w:id="1776049661">
      <w:bodyDiv w:val="1"/>
      <w:marLeft w:val="0"/>
      <w:marRight w:val="0"/>
      <w:marTop w:val="0"/>
      <w:marBottom w:val="0"/>
      <w:divBdr>
        <w:top w:val="none" w:sz="0" w:space="0" w:color="auto"/>
        <w:left w:val="none" w:sz="0" w:space="0" w:color="auto"/>
        <w:bottom w:val="none" w:sz="0" w:space="0" w:color="auto"/>
        <w:right w:val="none" w:sz="0" w:space="0" w:color="auto"/>
      </w:divBdr>
    </w:div>
    <w:div w:id="1777820935">
      <w:bodyDiv w:val="1"/>
      <w:marLeft w:val="0"/>
      <w:marRight w:val="0"/>
      <w:marTop w:val="0"/>
      <w:marBottom w:val="0"/>
      <w:divBdr>
        <w:top w:val="none" w:sz="0" w:space="0" w:color="auto"/>
        <w:left w:val="none" w:sz="0" w:space="0" w:color="auto"/>
        <w:bottom w:val="none" w:sz="0" w:space="0" w:color="auto"/>
        <w:right w:val="none" w:sz="0" w:space="0" w:color="auto"/>
      </w:divBdr>
    </w:div>
    <w:div w:id="1789081279">
      <w:bodyDiv w:val="1"/>
      <w:marLeft w:val="0"/>
      <w:marRight w:val="0"/>
      <w:marTop w:val="0"/>
      <w:marBottom w:val="0"/>
      <w:divBdr>
        <w:top w:val="none" w:sz="0" w:space="0" w:color="auto"/>
        <w:left w:val="none" w:sz="0" w:space="0" w:color="auto"/>
        <w:bottom w:val="none" w:sz="0" w:space="0" w:color="auto"/>
        <w:right w:val="none" w:sz="0" w:space="0" w:color="auto"/>
      </w:divBdr>
    </w:div>
    <w:div w:id="1897887641">
      <w:bodyDiv w:val="1"/>
      <w:marLeft w:val="0"/>
      <w:marRight w:val="0"/>
      <w:marTop w:val="0"/>
      <w:marBottom w:val="0"/>
      <w:divBdr>
        <w:top w:val="none" w:sz="0" w:space="0" w:color="auto"/>
        <w:left w:val="none" w:sz="0" w:space="0" w:color="auto"/>
        <w:bottom w:val="none" w:sz="0" w:space="0" w:color="auto"/>
        <w:right w:val="none" w:sz="0" w:space="0" w:color="auto"/>
      </w:divBdr>
    </w:div>
    <w:div w:id="1937865894">
      <w:bodyDiv w:val="1"/>
      <w:marLeft w:val="0"/>
      <w:marRight w:val="0"/>
      <w:marTop w:val="0"/>
      <w:marBottom w:val="0"/>
      <w:divBdr>
        <w:top w:val="none" w:sz="0" w:space="0" w:color="auto"/>
        <w:left w:val="none" w:sz="0" w:space="0" w:color="auto"/>
        <w:bottom w:val="none" w:sz="0" w:space="0" w:color="auto"/>
        <w:right w:val="none" w:sz="0" w:space="0" w:color="auto"/>
      </w:divBdr>
    </w:div>
    <w:div w:id="1945916304">
      <w:bodyDiv w:val="1"/>
      <w:marLeft w:val="0"/>
      <w:marRight w:val="0"/>
      <w:marTop w:val="0"/>
      <w:marBottom w:val="0"/>
      <w:divBdr>
        <w:top w:val="none" w:sz="0" w:space="0" w:color="auto"/>
        <w:left w:val="none" w:sz="0" w:space="0" w:color="auto"/>
        <w:bottom w:val="none" w:sz="0" w:space="0" w:color="auto"/>
        <w:right w:val="none" w:sz="0" w:space="0" w:color="auto"/>
      </w:divBdr>
    </w:div>
    <w:div w:id="2066829591">
      <w:bodyDiv w:val="1"/>
      <w:marLeft w:val="0"/>
      <w:marRight w:val="0"/>
      <w:marTop w:val="0"/>
      <w:marBottom w:val="0"/>
      <w:divBdr>
        <w:top w:val="none" w:sz="0" w:space="0" w:color="auto"/>
        <w:left w:val="none" w:sz="0" w:space="0" w:color="auto"/>
        <w:bottom w:val="none" w:sz="0" w:space="0" w:color="auto"/>
        <w:right w:val="none" w:sz="0" w:space="0" w:color="auto"/>
      </w:divBdr>
    </w:div>
    <w:div w:id="2099597377">
      <w:bodyDiv w:val="1"/>
      <w:marLeft w:val="0"/>
      <w:marRight w:val="0"/>
      <w:marTop w:val="0"/>
      <w:marBottom w:val="0"/>
      <w:divBdr>
        <w:top w:val="none" w:sz="0" w:space="0" w:color="auto"/>
        <w:left w:val="none" w:sz="0" w:space="0" w:color="auto"/>
        <w:bottom w:val="none" w:sz="0" w:space="0" w:color="auto"/>
        <w:right w:val="none" w:sz="0" w:space="0" w:color="auto"/>
      </w:divBdr>
    </w:div>
    <w:div w:id="2111078210">
      <w:bodyDiv w:val="1"/>
      <w:marLeft w:val="0"/>
      <w:marRight w:val="0"/>
      <w:marTop w:val="0"/>
      <w:marBottom w:val="0"/>
      <w:divBdr>
        <w:top w:val="none" w:sz="0" w:space="0" w:color="auto"/>
        <w:left w:val="none" w:sz="0" w:space="0" w:color="auto"/>
        <w:bottom w:val="none" w:sz="0" w:space="0" w:color="auto"/>
        <w:right w:val="none" w:sz="0" w:space="0" w:color="auto"/>
      </w:divBdr>
    </w:div>
    <w:div w:id="2113669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2307/41166246" TargetMode="External"/><Relationship Id="rId299" Type="http://schemas.openxmlformats.org/officeDocument/2006/relationships/hyperlink" Target="https://doi.org/10.1007/s10551-008-9828-7" TargetMode="External"/><Relationship Id="rId21" Type="http://schemas.openxmlformats.org/officeDocument/2006/relationships/diagramQuickStyle" Target="diagrams/quickStyle1.xml"/><Relationship Id="rId63" Type="http://schemas.openxmlformats.org/officeDocument/2006/relationships/hyperlink" Target="https://doi.org/10.1007/s10551-007-9490-5" TargetMode="External"/><Relationship Id="rId159" Type="http://schemas.openxmlformats.org/officeDocument/2006/relationships/hyperlink" Target="https://doi.org/10.3233/WOR-2012-0060-3906" TargetMode="External"/><Relationship Id="rId170" Type="http://schemas.openxmlformats.org/officeDocument/2006/relationships/hyperlink" Target="https://doi.org/10.1177/0972150916630827" TargetMode="External"/><Relationship Id="rId226" Type="http://schemas.openxmlformats.org/officeDocument/2006/relationships/hyperlink" Target="https://doi.org/10.1108/14720701211267874" TargetMode="External"/><Relationship Id="rId268" Type="http://schemas.openxmlformats.org/officeDocument/2006/relationships/hyperlink" Target="https://doi.org/10.1108/IJLM-01-2014-0009" TargetMode="External"/><Relationship Id="rId32" Type="http://schemas.microsoft.com/office/2007/relationships/diagramDrawing" Target="diagrams/drawing2.xml"/><Relationship Id="rId74" Type="http://schemas.openxmlformats.org/officeDocument/2006/relationships/hyperlink" Target="https://doi.org/10.1007/s10490-015-9409-0" TargetMode="External"/><Relationship Id="rId128" Type="http://schemas.openxmlformats.org/officeDocument/2006/relationships/hyperlink" Target="https://doi.org/10.1002/csr.1282" TargetMode="External"/><Relationship Id="rId5" Type="http://schemas.openxmlformats.org/officeDocument/2006/relationships/webSettings" Target="webSettings.xml"/><Relationship Id="rId181" Type="http://schemas.openxmlformats.org/officeDocument/2006/relationships/hyperlink" Target="https://doi.org/10.1016/j.pubrev.2008.07.003" TargetMode="External"/><Relationship Id="rId237" Type="http://schemas.openxmlformats.org/officeDocument/2006/relationships/hyperlink" Target="https://doi.org/10.1007/s10551-014-2334-1" TargetMode="External"/><Relationship Id="rId279" Type="http://schemas.openxmlformats.org/officeDocument/2006/relationships/hyperlink" Target="https://doi.org/10.1177/1468018107073911" TargetMode="External"/><Relationship Id="rId43" Type="http://schemas.openxmlformats.org/officeDocument/2006/relationships/header" Target="header8.xml"/><Relationship Id="rId139" Type="http://schemas.openxmlformats.org/officeDocument/2006/relationships/hyperlink" Target="https://doi.org/10.2307/41165405" TargetMode="External"/><Relationship Id="rId290" Type="http://schemas.openxmlformats.org/officeDocument/2006/relationships/hyperlink" Target="https://doi.org/10.1007/s10551-007-9521-2" TargetMode="External"/><Relationship Id="rId85" Type="http://schemas.openxmlformats.org/officeDocument/2006/relationships/hyperlink" Target="https://doi.org/10.1007/s10551-014-2277-6" TargetMode="External"/><Relationship Id="rId150" Type="http://schemas.openxmlformats.org/officeDocument/2006/relationships/hyperlink" Target="https://doi.org/10.1016/j.resconrec.2016.11.001" TargetMode="External"/><Relationship Id="rId192" Type="http://schemas.openxmlformats.org/officeDocument/2006/relationships/hyperlink" Target="https://doi.org/10.1016/j.emj.2014.03.001" TargetMode="External"/><Relationship Id="rId206" Type="http://schemas.openxmlformats.org/officeDocument/2006/relationships/hyperlink" Target="https://doi.org/10.1108/09600039310044876" TargetMode="External"/><Relationship Id="rId248" Type="http://schemas.openxmlformats.org/officeDocument/2006/relationships/hyperlink" Target="https://doi.org/10.1080/03056249508704125" TargetMode="External"/><Relationship Id="rId12" Type="http://schemas.openxmlformats.org/officeDocument/2006/relationships/header" Target="header1.xml"/><Relationship Id="rId108" Type="http://schemas.openxmlformats.org/officeDocument/2006/relationships/hyperlink" Target="https://doi.org/10.1111/beer.12087" TargetMode="External"/><Relationship Id="rId54" Type="http://schemas.openxmlformats.org/officeDocument/2006/relationships/header" Target="header11.xml"/><Relationship Id="rId96" Type="http://schemas.openxmlformats.org/officeDocument/2006/relationships/hyperlink" Target="https://doi.org/10.1080/15339114.2013.771001" TargetMode="External"/><Relationship Id="rId161" Type="http://schemas.openxmlformats.org/officeDocument/2006/relationships/hyperlink" Target="https://doi.org/10.1057/crr.2010.24" TargetMode="External"/><Relationship Id="rId217" Type="http://schemas.openxmlformats.org/officeDocument/2006/relationships/hyperlink" Target="https://doi.org/10.1016/j.ijpe.2015.07.001" TargetMode="External"/><Relationship Id="rId6" Type="http://schemas.openxmlformats.org/officeDocument/2006/relationships/footnotes" Target="footnotes.xml"/><Relationship Id="rId238" Type="http://schemas.openxmlformats.org/officeDocument/2006/relationships/hyperlink" Target="https://doi.org/10.1111/j.1745-493X.2010.03189.x" TargetMode="External"/><Relationship Id="rId259" Type="http://schemas.openxmlformats.org/officeDocument/2006/relationships/hyperlink" Target="https://doi.org/10.1177/0007650316644261" TargetMode="External"/><Relationship Id="rId23" Type="http://schemas.microsoft.com/office/2007/relationships/diagramDrawing" Target="diagrams/drawing1.xml"/><Relationship Id="rId119" Type="http://schemas.openxmlformats.org/officeDocument/2006/relationships/hyperlink" Target="https://doi.org/10.1108/09600031011093205" TargetMode="External"/><Relationship Id="rId270" Type="http://schemas.openxmlformats.org/officeDocument/2006/relationships/hyperlink" Target="https://doi.org/10.1016/j.jclepro.2008.04.012" TargetMode="External"/><Relationship Id="rId291" Type="http://schemas.openxmlformats.org/officeDocument/2006/relationships/hyperlink" Target="https://doi.org/10.1016/j.soscij.2014.07.006" TargetMode="External"/><Relationship Id="rId44" Type="http://schemas.openxmlformats.org/officeDocument/2006/relationships/image" Target="media/image14.emf"/><Relationship Id="rId65" Type="http://schemas.openxmlformats.org/officeDocument/2006/relationships/hyperlink" Target="https://doi.org/10.1108/13598540910941948" TargetMode="External"/><Relationship Id="rId86" Type="http://schemas.openxmlformats.org/officeDocument/2006/relationships/hyperlink" Target="https://doi.org/10.1016/j.jclepro.2014.11.050" TargetMode="External"/><Relationship Id="rId130" Type="http://schemas.openxmlformats.org/officeDocument/2006/relationships/hyperlink" Target="https://doi.org/10.1016/j.indmarman.2008.06.004" TargetMode="External"/><Relationship Id="rId151" Type="http://schemas.openxmlformats.org/officeDocument/2006/relationships/hyperlink" Target="https://doi.org/10.1016/j.jclepro.2014.10.029" TargetMode="External"/><Relationship Id="rId172" Type="http://schemas.openxmlformats.org/officeDocument/2006/relationships/hyperlink" Target="https://doi.org/10.1108/09513570810863941" TargetMode="External"/><Relationship Id="rId193" Type="http://schemas.openxmlformats.org/officeDocument/2006/relationships/hyperlink" Target="https://doi.org/10.1007/s10551-011-0948-0" TargetMode="External"/><Relationship Id="rId207" Type="http://schemas.openxmlformats.org/officeDocument/2006/relationships/hyperlink" Target="https://doi.org/10.1108/09600039310044876" TargetMode="External"/><Relationship Id="rId228" Type="http://schemas.openxmlformats.org/officeDocument/2006/relationships/hyperlink" Target="https://doi.org/10.1023/A:1015857525048" TargetMode="External"/><Relationship Id="rId249" Type="http://schemas.openxmlformats.org/officeDocument/2006/relationships/hyperlink" Target="https://doi.org/10.1016/j.ijpe.2016.02.018" TargetMode="External"/><Relationship Id="rId13" Type="http://schemas.openxmlformats.org/officeDocument/2006/relationships/header" Target="header2.xml"/><Relationship Id="rId109" Type="http://schemas.openxmlformats.org/officeDocument/2006/relationships/hyperlink" Target="https://doi.org/10.1108/09600030510594567" TargetMode="External"/><Relationship Id="rId260" Type="http://schemas.openxmlformats.org/officeDocument/2006/relationships/hyperlink" Target="https://doi.org/10.1007/s10551-014-2418-y" TargetMode="External"/><Relationship Id="rId281" Type="http://schemas.openxmlformats.org/officeDocument/2006/relationships/hyperlink" Target="https://doi.org/10.1002/csr.261" TargetMode="External"/><Relationship Id="rId34" Type="http://schemas.openxmlformats.org/officeDocument/2006/relationships/image" Target="media/image6.emf"/><Relationship Id="rId55" Type="http://schemas.openxmlformats.org/officeDocument/2006/relationships/header" Target="header12.xml"/><Relationship Id="rId76" Type="http://schemas.openxmlformats.org/officeDocument/2006/relationships/hyperlink" Target="https://doi.org/10.2202/1469-3569.1374" TargetMode="External"/><Relationship Id="rId97" Type="http://schemas.openxmlformats.org/officeDocument/2006/relationships/hyperlink" Target="https://doi.org/10.1111/1467-8608.00090" TargetMode="External"/><Relationship Id="rId120" Type="http://schemas.openxmlformats.org/officeDocument/2006/relationships/hyperlink" Target="https://doi.org/10.1108/13598540910941957" TargetMode="External"/><Relationship Id="rId141" Type="http://schemas.openxmlformats.org/officeDocument/2006/relationships/hyperlink" Target="https://doi.org/10.1080/00207543.2014.937010" TargetMode="External"/><Relationship Id="rId7" Type="http://schemas.openxmlformats.org/officeDocument/2006/relationships/endnotes" Target="endnotes.xml"/><Relationship Id="rId162" Type="http://schemas.openxmlformats.org/officeDocument/2006/relationships/hyperlink" Target="https://doi.org/10.1093/jcr/ucx063" TargetMode="External"/><Relationship Id="rId183" Type="http://schemas.openxmlformats.org/officeDocument/2006/relationships/hyperlink" Target="https://doi.org/10.1007/s10551-009-0095-z" TargetMode="External"/><Relationship Id="rId218" Type="http://schemas.openxmlformats.org/officeDocument/2006/relationships/hyperlink" Target="https://doi.org/10.1108/IJPPM-03-2013-0037" TargetMode="External"/><Relationship Id="rId239" Type="http://schemas.openxmlformats.org/officeDocument/2006/relationships/hyperlink" Target="https://doi.org/10.1108/17506140710779302" TargetMode="External"/><Relationship Id="rId250" Type="http://schemas.openxmlformats.org/officeDocument/2006/relationships/hyperlink" Target="https://doi.org/10.1111/j.1467-8594.2011.00397.x" TargetMode="External"/><Relationship Id="rId271" Type="http://schemas.openxmlformats.org/officeDocument/2006/relationships/hyperlink" Target="https://doi.org/10.1007/s10551-008-9894-x" TargetMode="External"/><Relationship Id="rId292" Type="http://schemas.openxmlformats.org/officeDocument/2006/relationships/hyperlink" Target="https://doi.org/10.1016/j.ajsl.2016.03.006" TargetMode="External"/><Relationship Id="rId24" Type="http://schemas.openxmlformats.org/officeDocument/2006/relationships/image" Target="media/image3.emf"/><Relationship Id="rId45" Type="http://schemas.openxmlformats.org/officeDocument/2006/relationships/header" Target="header9.xml"/><Relationship Id="rId66" Type="http://schemas.openxmlformats.org/officeDocument/2006/relationships/hyperlink" Target="https://doi.org/10.1108/01409171211195170" TargetMode="External"/><Relationship Id="rId87" Type="http://schemas.openxmlformats.org/officeDocument/2006/relationships/hyperlink" Target="https://doi.org/10.1007/s11747-008-0108-y" TargetMode="External"/><Relationship Id="rId110" Type="http://schemas.openxmlformats.org/officeDocument/2006/relationships/hyperlink" Target="https://doi.org/10.1108/09600030510594567" TargetMode="External"/><Relationship Id="rId131" Type="http://schemas.openxmlformats.org/officeDocument/2006/relationships/hyperlink" Target="https://doi.org/10.1007/s10551-006-9237-8" TargetMode="External"/><Relationship Id="rId152" Type="http://schemas.openxmlformats.org/officeDocument/2006/relationships/hyperlink" Target="https://doi.org/10.1080/00207543.2015.1083625" TargetMode="External"/><Relationship Id="rId173" Type="http://schemas.openxmlformats.org/officeDocument/2006/relationships/hyperlink" Target="https://doi.org/10.1108/IJOPM-10-2012-0449" TargetMode="External"/><Relationship Id="rId194" Type="http://schemas.openxmlformats.org/officeDocument/2006/relationships/hyperlink" Target="https://doi.org/10.1093/ajcl/57.3.711" TargetMode="External"/><Relationship Id="rId208" Type="http://schemas.openxmlformats.org/officeDocument/2006/relationships/hyperlink" Target="https://doi.org/10.1108/14637151011049476" TargetMode="External"/><Relationship Id="rId229" Type="http://schemas.openxmlformats.org/officeDocument/2006/relationships/hyperlink" Target="https://doi.org/10.1007/s10551-014-2066-2" TargetMode="External"/><Relationship Id="rId240" Type="http://schemas.openxmlformats.org/officeDocument/2006/relationships/hyperlink" Target="https://doi.org/10.1177/0002764211408585" TargetMode="External"/><Relationship Id="rId261" Type="http://schemas.openxmlformats.org/officeDocument/2006/relationships/hyperlink" Target="https://doi.org/10.1002/job.116" TargetMode="External"/><Relationship Id="rId14" Type="http://schemas.openxmlformats.org/officeDocument/2006/relationships/header" Target="header3.xml"/><Relationship Id="rId35" Type="http://schemas.openxmlformats.org/officeDocument/2006/relationships/image" Target="media/image7.emf"/><Relationship Id="rId56" Type="http://schemas.openxmlformats.org/officeDocument/2006/relationships/hyperlink" Target="https://doi.org/10.1108/MIP-06-2014-0107" TargetMode="External"/><Relationship Id="rId77" Type="http://schemas.openxmlformats.org/officeDocument/2006/relationships/hyperlink" Target="https://doi.org/10.1093/sf/sor010" TargetMode="External"/><Relationship Id="rId100" Type="http://schemas.openxmlformats.org/officeDocument/2006/relationships/hyperlink" Target="https://doi.org/10.6126/APMR.2014.19.1.04" TargetMode="External"/><Relationship Id="rId282" Type="http://schemas.openxmlformats.org/officeDocument/2006/relationships/hyperlink" Target="https://doi.org/10.1177/0887302X15610010" TargetMode="External"/><Relationship Id="rId8" Type="http://schemas.openxmlformats.org/officeDocument/2006/relationships/image" Target="media/image1.png"/><Relationship Id="rId98" Type="http://schemas.openxmlformats.org/officeDocument/2006/relationships/hyperlink" Target="https://doi.org/10.1007/s10551-013-1895-8" TargetMode="External"/><Relationship Id="rId121" Type="http://schemas.openxmlformats.org/officeDocument/2006/relationships/hyperlink" Target="https://doi.org/10.1080/01436599814352" TargetMode="External"/><Relationship Id="rId142" Type="http://schemas.openxmlformats.org/officeDocument/2006/relationships/hyperlink" Target="https://doi.org/10.1002/sd.448" TargetMode="External"/><Relationship Id="rId163" Type="http://schemas.openxmlformats.org/officeDocument/2006/relationships/hyperlink" Target="https://doi.org/10.1177/1468018111431757" TargetMode="External"/><Relationship Id="rId184" Type="http://schemas.openxmlformats.org/officeDocument/2006/relationships/hyperlink" Target="https://doi.org/10.1016/S1064-4857(03)09005-3" TargetMode="External"/><Relationship Id="rId219" Type="http://schemas.openxmlformats.org/officeDocument/2006/relationships/hyperlink" Target="https://doi.org/10.1080/08824096.2017.1334639" TargetMode="External"/><Relationship Id="rId230" Type="http://schemas.openxmlformats.org/officeDocument/2006/relationships/hyperlink" Target="https://doi.org/10.1007/s10551-011-1058-8" TargetMode="External"/><Relationship Id="rId251" Type="http://schemas.openxmlformats.org/officeDocument/2006/relationships/hyperlink" Target="https://doi.org/10.1080/01436590902742347" TargetMode="External"/><Relationship Id="rId25" Type="http://schemas.openxmlformats.org/officeDocument/2006/relationships/image" Target="media/image4.emf"/><Relationship Id="rId46" Type="http://schemas.openxmlformats.org/officeDocument/2006/relationships/image" Target="media/image15.emf"/><Relationship Id="rId67" Type="http://schemas.openxmlformats.org/officeDocument/2006/relationships/hyperlink" Target="https://doi.org/10.1007/s10672-007-9055-x" TargetMode="External"/><Relationship Id="rId272" Type="http://schemas.openxmlformats.org/officeDocument/2006/relationships/hyperlink" Target="https://doi.org/10.1016/j.jclepro.2013.12.030" TargetMode="External"/><Relationship Id="rId293" Type="http://schemas.openxmlformats.org/officeDocument/2006/relationships/hyperlink" Target="https://doi.org/10.1108/17471111211234851" TargetMode="External"/><Relationship Id="rId88" Type="http://schemas.openxmlformats.org/officeDocument/2006/relationships/hyperlink" Target="https://doi.org/10.1080/13668799908573676" TargetMode="External"/><Relationship Id="rId111" Type="http://schemas.openxmlformats.org/officeDocument/2006/relationships/hyperlink" Target="https://doi.org/10.1108/09600030810882816" TargetMode="External"/><Relationship Id="rId132" Type="http://schemas.openxmlformats.org/officeDocument/2006/relationships/hyperlink" Target="https://doi.org/10.1016/j.jclepro.2014.04.074" TargetMode="External"/><Relationship Id="rId153" Type="http://schemas.openxmlformats.org/officeDocument/2006/relationships/hyperlink" Target="https://doi.org/10.1007/s10645-015-9255-y" TargetMode="External"/><Relationship Id="rId174" Type="http://schemas.openxmlformats.org/officeDocument/2006/relationships/hyperlink" Target="https://doi.org/10.1007/s10551-011-1052-1" TargetMode="External"/><Relationship Id="rId195" Type="http://schemas.openxmlformats.org/officeDocument/2006/relationships/hyperlink" Target="https://doi.org/10.1016/j.jclepro.2014.07.012" TargetMode="External"/><Relationship Id="rId209" Type="http://schemas.openxmlformats.org/officeDocument/2006/relationships/hyperlink" Target="https://doi.org/10.1177/1077800413513733" TargetMode="External"/><Relationship Id="rId220" Type="http://schemas.openxmlformats.org/officeDocument/2006/relationships/hyperlink" Target="https://doi.org/10.1007/s10551-009-0156-3" TargetMode="External"/><Relationship Id="rId241" Type="http://schemas.openxmlformats.org/officeDocument/2006/relationships/hyperlink" Target="https://doi.org/10.1080/1024529032000093352" TargetMode="External"/><Relationship Id="rId15" Type="http://schemas.openxmlformats.org/officeDocument/2006/relationships/header" Target="header4.xml"/><Relationship Id="rId36" Type="http://schemas.openxmlformats.org/officeDocument/2006/relationships/image" Target="media/image8.jpg"/><Relationship Id="rId57" Type="http://schemas.openxmlformats.org/officeDocument/2006/relationships/hyperlink" Target="https://doi.org/10.1177/0007650311419251" TargetMode="External"/><Relationship Id="rId262" Type="http://schemas.openxmlformats.org/officeDocument/2006/relationships/hyperlink" Target="https://doi.org/10.1016/0007-6813(71)90089-9" TargetMode="External"/><Relationship Id="rId283" Type="http://schemas.openxmlformats.org/officeDocument/2006/relationships/hyperlink" Target="https://doi.org/10.1016/j.pubrev.2009.08.004" TargetMode="External"/><Relationship Id="rId78" Type="http://schemas.openxmlformats.org/officeDocument/2006/relationships/hyperlink" Target="https://doi.org/10.1080/00036840500428112" TargetMode="External"/><Relationship Id="rId99" Type="http://schemas.openxmlformats.org/officeDocument/2006/relationships/hyperlink" Target="https://doi.org/10.1016/j.ijpe.2013.05.013" TargetMode="External"/><Relationship Id="rId101" Type="http://schemas.openxmlformats.org/officeDocument/2006/relationships/hyperlink" Target="https://doi.org/10.5709/ce.1897-9254.167" TargetMode="External"/><Relationship Id="rId122" Type="http://schemas.openxmlformats.org/officeDocument/2006/relationships/hyperlink" Target="https://doi.org/10.1007/s10551-005-0869-x" TargetMode="External"/><Relationship Id="rId143" Type="http://schemas.openxmlformats.org/officeDocument/2006/relationships/hyperlink" Target="https://doi.org/10.15759/ijek/2013/v1i1/53754" TargetMode="External"/><Relationship Id="rId164" Type="http://schemas.openxmlformats.org/officeDocument/2006/relationships/hyperlink" Target="https://doi.org/10.1007/s10551-008-9721-4" TargetMode="External"/><Relationship Id="rId185" Type="http://schemas.openxmlformats.org/officeDocument/2006/relationships/hyperlink" Target="https://doi.org/10.3390/su9010100" TargetMode="External"/><Relationship Id="rId9" Type="http://schemas.openxmlformats.org/officeDocument/2006/relationships/image" Target="media/image2.jpg"/><Relationship Id="rId210" Type="http://schemas.openxmlformats.org/officeDocument/2006/relationships/hyperlink" Target="https://doi.org/10.1007/s10551-005-0274-5" TargetMode="External"/><Relationship Id="rId26" Type="http://schemas.openxmlformats.org/officeDocument/2006/relationships/header" Target="header6.xml"/><Relationship Id="rId231" Type="http://schemas.openxmlformats.org/officeDocument/2006/relationships/hyperlink" Target="https://doi.org/10.2307/41172602" TargetMode="External"/><Relationship Id="rId252" Type="http://schemas.openxmlformats.org/officeDocument/2006/relationships/hyperlink" Target="https://doi.org/10.2307/41162149" TargetMode="External"/><Relationship Id="rId273" Type="http://schemas.openxmlformats.org/officeDocument/2006/relationships/hyperlink" Target="https://doi.org/10.1007/s10551-008-9731-2" TargetMode="External"/><Relationship Id="rId294" Type="http://schemas.openxmlformats.org/officeDocument/2006/relationships/hyperlink" Target="https://doi.org/10.1007/s10551-013-1735-x" TargetMode="External"/><Relationship Id="rId47" Type="http://schemas.openxmlformats.org/officeDocument/2006/relationships/image" Target="media/image16.emf"/><Relationship Id="rId68" Type="http://schemas.openxmlformats.org/officeDocument/2006/relationships/hyperlink" Target="https://doi.org/10.3389/fpsyg.2016.00144" TargetMode="External"/><Relationship Id="rId89" Type="http://schemas.openxmlformats.org/officeDocument/2006/relationships/hyperlink" Target="https://doi.org/10.1080/09585190701570866" TargetMode="External"/><Relationship Id="rId112" Type="http://schemas.openxmlformats.org/officeDocument/2006/relationships/hyperlink" Target="https://doi.org/10.1108/13598541211258591" TargetMode="External"/><Relationship Id="rId133" Type="http://schemas.openxmlformats.org/officeDocument/2006/relationships/hyperlink" Target="https://doi.org/10.5465/AMR.1989.4308385" TargetMode="External"/><Relationship Id="rId154" Type="http://schemas.openxmlformats.org/officeDocument/2006/relationships/hyperlink" Target="https://doi.org/10.1007/s10551-012-1465-5" TargetMode="External"/><Relationship Id="rId175" Type="http://schemas.openxmlformats.org/officeDocument/2006/relationships/hyperlink" Target="https://doi.org/10.1057/palgrave.crr.1540187" TargetMode="External"/><Relationship Id="rId196" Type="http://schemas.openxmlformats.org/officeDocument/2006/relationships/hyperlink" Target="https://doi.org/10.1080/14742837.2016.1259106" TargetMode="External"/><Relationship Id="rId200" Type="http://schemas.openxmlformats.org/officeDocument/2006/relationships/hyperlink" Target="https://doi.org/10.1007/s10551-006-9253-8" TargetMode="External"/><Relationship Id="rId16" Type="http://schemas.openxmlformats.org/officeDocument/2006/relationships/hyperlink" Target="http://academic.eb.com/levels/collegiate/article/Universal-Declaration-of-Human-Rights/74356" TargetMode="External"/><Relationship Id="rId221" Type="http://schemas.openxmlformats.org/officeDocument/2006/relationships/hyperlink" Target="https://doi.org/10.1108/IJPDLM-03-2012-0107" TargetMode="External"/><Relationship Id="rId242" Type="http://schemas.openxmlformats.org/officeDocument/2006/relationships/hyperlink" Target="https://doi.org/10.1007/s10551-012-1337-z" TargetMode="External"/><Relationship Id="rId263" Type="http://schemas.openxmlformats.org/officeDocument/2006/relationships/hyperlink" Target="https://doi.org/10.1016/j.concog.2014.01.007" TargetMode="External"/><Relationship Id="rId284" Type="http://schemas.openxmlformats.org/officeDocument/2006/relationships/hyperlink" Target="https://doi.org/10.1007/s10551-009-0224-8" TargetMode="External"/><Relationship Id="rId37" Type="http://schemas.openxmlformats.org/officeDocument/2006/relationships/image" Target="media/image9.jpeg"/><Relationship Id="rId58" Type="http://schemas.openxmlformats.org/officeDocument/2006/relationships/hyperlink" Target="https://doi.org/10.1016/j.ijpe.2011.04.007" TargetMode="External"/><Relationship Id="rId79" Type="http://schemas.openxmlformats.org/officeDocument/2006/relationships/hyperlink" Target="https://doi.org/10.1080/15332667.2011.550098" TargetMode="External"/><Relationship Id="rId102" Type="http://schemas.openxmlformats.org/officeDocument/2006/relationships/hyperlink" Target="https://doi.org/10.1002/csr.208" TargetMode="External"/><Relationship Id="rId123" Type="http://schemas.openxmlformats.org/officeDocument/2006/relationships/hyperlink" Target="https://doi.org/10.1007/s10551-016-3181-z" TargetMode="External"/><Relationship Id="rId144" Type="http://schemas.openxmlformats.org/officeDocument/2006/relationships/hyperlink" Target="https://doi.org/10.1177/1059601114561476" TargetMode="External"/><Relationship Id="rId90" Type="http://schemas.openxmlformats.org/officeDocument/2006/relationships/hyperlink" Target="https://doi.org/10.1017/S1744552311000048" TargetMode="External"/><Relationship Id="rId165" Type="http://schemas.openxmlformats.org/officeDocument/2006/relationships/hyperlink" Target="https://doi.org/10.1016/j.ijpe.2013.10.017" TargetMode="External"/><Relationship Id="rId186" Type="http://schemas.openxmlformats.org/officeDocument/2006/relationships/hyperlink" Target="https://doi.org/10.1007/s10551-008-9803-3" TargetMode="External"/><Relationship Id="rId211" Type="http://schemas.openxmlformats.org/officeDocument/2006/relationships/hyperlink" Target="https://doi.org/10.1177/160940690200100202" TargetMode="External"/><Relationship Id="rId232" Type="http://schemas.openxmlformats.org/officeDocument/2006/relationships/hyperlink" Target="https://doi.org/10.1016/j.pursup.2015.11.001" TargetMode="External"/><Relationship Id="rId253" Type="http://schemas.openxmlformats.org/officeDocument/2006/relationships/hyperlink" Target="https://doi.org/10.1016/j.jclepro.2008.04.020" TargetMode="External"/><Relationship Id="rId274" Type="http://schemas.openxmlformats.org/officeDocument/2006/relationships/hyperlink" Target="https://doi.org/10.1023/A:1006020402881" TargetMode="External"/><Relationship Id="rId295" Type="http://schemas.openxmlformats.org/officeDocument/2006/relationships/hyperlink" Target="https://doi.org/10.1080/00207543.2012.737956" TargetMode="External"/><Relationship Id="rId27" Type="http://schemas.openxmlformats.org/officeDocument/2006/relationships/image" Target="media/image5.png"/><Relationship Id="rId48" Type="http://schemas.openxmlformats.org/officeDocument/2006/relationships/image" Target="media/image17.emf"/><Relationship Id="rId69" Type="http://schemas.openxmlformats.org/officeDocument/2006/relationships/hyperlink" Target="https://doi.org/10.1558/aleth.v2i1.12" TargetMode="External"/><Relationship Id="rId113" Type="http://schemas.openxmlformats.org/officeDocument/2006/relationships/hyperlink" Target="https://doi.org/10.1111/j.1440-1800.2011.00558.x" TargetMode="External"/><Relationship Id="rId134" Type="http://schemas.openxmlformats.org/officeDocument/2006/relationships/hyperlink" Target="https://doi.org/10.1016/j.indmarman.2008.12.022" TargetMode="External"/><Relationship Id="rId80" Type="http://schemas.openxmlformats.org/officeDocument/2006/relationships/hyperlink" Target="https://doi.org/10.1002/sd.390" TargetMode="External"/><Relationship Id="rId155" Type="http://schemas.openxmlformats.org/officeDocument/2006/relationships/hyperlink" Target="https://doi.org/10.1016/j.jbusres.2013.02.017" TargetMode="External"/><Relationship Id="rId176" Type="http://schemas.openxmlformats.org/officeDocument/2006/relationships/hyperlink" Target="https://doi.org/10.1108/eb006098" TargetMode="External"/><Relationship Id="rId197" Type="http://schemas.openxmlformats.org/officeDocument/2006/relationships/hyperlink" Target="https://doi.org/10.1016/j.jclepro.2014.04.072" TargetMode="External"/><Relationship Id="rId201" Type="http://schemas.openxmlformats.org/officeDocument/2006/relationships/hyperlink" Target="https://doi.org/10.1177/105649269432005" TargetMode="External"/><Relationship Id="rId222" Type="http://schemas.openxmlformats.org/officeDocument/2006/relationships/hyperlink" Target="https://doi.org/10.1108/00251749110144623" TargetMode="External"/><Relationship Id="rId243" Type="http://schemas.openxmlformats.org/officeDocument/2006/relationships/hyperlink" Target="https://doi.org/10.1016/S0263-2373(96)00075-8" TargetMode="External"/><Relationship Id="rId264" Type="http://schemas.openxmlformats.org/officeDocument/2006/relationships/hyperlink" Target="https://doi.org/10.1108/01443570610672248" TargetMode="External"/><Relationship Id="rId285" Type="http://schemas.openxmlformats.org/officeDocument/2006/relationships/hyperlink" Target="https://doi.org/10.1007/s10551-011-0898-6" TargetMode="External"/><Relationship Id="rId17" Type="http://schemas.openxmlformats.org/officeDocument/2006/relationships/hyperlink" Target="http://academic.eb.com/levels/collegiate/article/International-Labour-Organization/42592" TargetMode="External"/><Relationship Id="rId38" Type="http://schemas.openxmlformats.org/officeDocument/2006/relationships/hyperlink" Target="https://mpbirlajute.com/jute-processing" TargetMode="External"/><Relationship Id="rId59" Type="http://schemas.openxmlformats.org/officeDocument/2006/relationships/hyperlink" Target="https://doi.org/10.1016/j.ijresmar.2013.09.003" TargetMode="External"/><Relationship Id="rId103" Type="http://schemas.openxmlformats.org/officeDocument/2006/relationships/hyperlink" Target="https://doi.org/10.1007/s10551-007-9383-7" TargetMode="External"/><Relationship Id="rId124" Type="http://schemas.openxmlformats.org/officeDocument/2006/relationships/hyperlink" Target="https://doi.org/10.1007/s10551-015-2879-7" TargetMode="External"/><Relationship Id="rId70" Type="http://schemas.openxmlformats.org/officeDocument/2006/relationships/hyperlink" Target="https://doi.org/10.1108/14720700810899275" TargetMode="External"/><Relationship Id="rId91" Type="http://schemas.openxmlformats.org/officeDocument/2006/relationships/hyperlink" Target="https://doi.org/10.1080/13527266.2016.1166146" TargetMode="External"/><Relationship Id="rId145" Type="http://schemas.openxmlformats.org/officeDocument/2006/relationships/hyperlink" Target="https://doi.org/10.1108/09513571311311874" TargetMode="External"/><Relationship Id="rId166" Type="http://schemas.openxmlformats.org/officeDocument/2006/relationships/hyperlink" Target="https://doi.org/10.1016/j.tre.2014.11.006" TargetMode="External"/><Relationship Id="rId187" Type="http://schemas.openxmlformats.org/officeDocument/2006/relationships/hyperlink" Target="https://doi.org/10.1080/17525098.2015.1082492" TargetMode="External"/><Relationship Id="rId1" Type="http://schemas.openxmlformats.org/officeDocument/2006/relationships/customXml" Target="../customXml/item1.xml"/><Relationship Id="rId212" Type="http://schemas.openxmlformats.org/officeDocument/2006/relationships/hyperlink" Target="https://doi.org/10.1108/09513570810893272" TargetMode="External"/><Relationship Id="rId233" Type="http://schemas.openxmlformats.org/officeDocument/2006/relationships/hyperlink" Target="https://doi.org/10.1179/102452911X13046725211292" TargetMode="External"/><Relationship Id="rId254" Type="http://schemas.openxmlformats.org/officeDocument/2006/relationships/hyperlink" Target="https://doi.org/10.1080/1540496X.2015.1021600" TargetMode="External"/><Relationship Id="rId28" Type="http://schemas.openxmlformats.org/officeDocument/2006/relationships/diagramData" Target="diagrams/data2.xml"/><Relationship Id="rId49" Type="http://schemas.openxmlformats.org/officeDocument/2006/relationships/image" Target="media/image18.emf"/><Relationship Id="rId114" Type="http://schemas.openxmlformats.org/officeDocument/2006/relationships/hyperlink" Target="https://doi.org/10.1080/00207540701513901" TargetMode="External"/><Relationship Id="rId275" Type="http://schemas.openxmlformats.org/officeDocument/2006/relationships/hyperlink" Target="https://doi.org/10.1007/BF03040514" TargetMode="External"/><Relationship Id="rId296" Type="http://schemas.openxmlformats.org/officeDocument/2006/relationships/hyperlink" Target="https://doi.org/10.1007/s10551-012-1512-2" TargetMode="External"/><Relationship Id="rId300" Type="http://schemas.openxmlformats.org/officeDocument/2006/relationships/hyperlink" Target="https://doi.org/10.1016/j.jpolmod.2014.01.008" TargetMode="External"/><Relationship Id="rId60" Type="http://schemas.openxmlformats.org/officeDocument/2006/relationships/hyperlink" Target="https://doi.org/10.1016/j.jclepro.2016.04.121" TargetMode="External"/><Relationship Id="rId81" Type="http://schemas.openxmlformats.org/officeDocument/2006/relationships/hyperlink" Target="https://doi.org/10.1080/00036846.2012.676734" TargetMode="External"/><Relationship Id="rId135" Type="http://schemas.openxmlformats.org/officeDocument/2006/relationships/hyperlink" Target="https://doi.org/10.1108/13598540910941975" TargetMode="External"/><Relationship Id="rId156" Type="http://schemas.openxmlformats.org/officeDocument/2006/relationships/hyperlink" Target="https://doi.org/10.1080/09585192.2015.1065431" TargetMode="External"/><Relationship Id="rId177" Type="http://schemas.openxmlformats.org/officeDocument/2006/relationships/hyperlink" Target="https://doi.org/10.3389/fpsyg.2017.00520" TargetMode="External"/><Relationship Id="rId198" Type="http://schemas.openxmlformats.org/officeDocument/2006/relationships/hyperlink" Target="https://doi.org/10.1007/s10551-014-2371-9" TargetMode="External"/><Relationship Id="rId202" Type="http://schemas.openxmlformats.org/officeDocument/2006/relationships/hyperlink" Target="https://doi.org/10.1007/s10551-006-9038-0" TargetMode="External"/><Relationship Id="rId223" Type="http://schemas.openxmlformats.org/officeDocument/2006/relationships/hyperlink" Target="https://doi.org/10.1002/pa.232" TargetMode="External"/><Relationship Id="rId244" Type="http://schemas.openxmlformats.org/officeDocument/2006/relationships/hyperlink" Target="https://doi.org/10.1007/s10551-013-1927-4" TargetMode="External"/><Relationship Id="rId18" Type="http://schemas.openxmlformats.org/officeDocument/2006/relationships/header" Target="header5.xml"/><Relationship Id="rId39" Type="http://schemas.openxmlformats.org/officeDocument/2006/relationships/image" Target="media/image10.jpeg"/><Relationship Id="rId265" Type="http://schemas.openxmlformats.org/officeDocument/2006/relationships/hyperlink" Target="https://doi.org/10.1179/102452905X45427" TargetMode="External"/><Relationship Id="rId286" Type="http://schemas.openxmlformats.org/officeDocument/2006/relationships/hyperlink" Target="https://doi.org/10.1007/s10551-012-1243-4" TargetMode="External"/><Relationship Id="rId50" Type="http://schemas.openxmlformats.org/officeDocument/2006/relationships/image" Target="media/image19.emf"/><Relationship Id="rId104" Type="http://schemas.openxmlformats.org/officeDocument/2006/relationships/hyperlink" Target="https://doi.org/10.1016/j.jclepro.2008.04.016" TargetMode="External"/><Relationship Id="rId125" Type="http://schemas.openxmlformats.org/officeDocument/2006/relationships/hyperlink" Target="https://doi.org/10.1287/mnsc.2014.2038" TargetMode="External"/><Relationship Id="rId146" Type="http://schemas.openxmlformats.org/officeDocument/2006/relationships/hyperlink" Target="https://doi.org/10.5840/beq200717230" TargetMode="External"/><Relationship Id="rId167" Type="http://schemas.openxmlformats.org/officeDocument/2006/relationships/hyperlink" Target="https://doi.org/10.1080/00083968.2005.10751327" TargetMode="External"/><Relationship Id="rId188" Type="http://schemas.openxmlformats.org/officeDocument/2006/relationships/hyperlink" Target="https://doi.org/10.1108/13598540910970126" TargetMode="External"/><Relationship Id="rId71" Type="http://schemas.openxmlformats.org/officeDocument/2006/relationships/hyperlink" Target="https://doi.org/10.1108/SCM-04-2012-0152" TargetMode="External"/><Relationship Id="rId92" Type="http://schemas.openxmlformats.org/officeDocument/2006/relationships/hyperlink" Target="https://doi.org/10.5235/147359711798110592" TargetMode="External"/><Relationship Id="rId213" Type="http://schemas.openxmlformats.org/officeDocument/2006/relationships/hyperlink" Target="https://doi.org/10.1177/0256090920120207" TargetMode="External"/><Relationship Id="rId234" Type="http://schemas.openxmlformats.org/officeDocument/2006/relationships/hyperlink" Target="https://doi.org/10.1002/csr.251" TargetMode="External"/><Relationship Id="rId2" Type="http://schemas.openxmlformats.org/officeDocument/2006/relationships/numbering" Target="numbering.xml"/><Relationship Id="rId29" Type="http://schemas.openxmlformats.org/officeDocument/2006/relationships/diagramLayout" Target="diagrams/layout2.xml"/><Relationship Id="rId255" Type="http://schemas.openxmlformats.org/officeDocument/2006/relationships/hyperlink" Target="https://doi.org/10.1016/j.scaman.2009.02.004" TargetMode="External"/><Relationship Id="rId276" Type="http://schemas.openxmlformats.org/officeDocument/2006/relationships/hyperlink" Target="https://doi.org/10.1016/j.resourpol.2016.06.006" TargetMode="External"/><Relationship Id="rId297" Type="http://schemas.openxmlformats.org/officeDocument/2006/relationships/hyperlink" Target="https://doi.org/10.1002/tqem.20004" TargetMode="External"/><Relationship Id="rId40" Type="http://schemas.openxmlformats.org/officeDocument/2006/relationships/image" Target="media/image11.jpeg"/><Relationship Id="rId115" Type="http://schemas.openxmlformats.org/officeDocument/2006/relationships/hyperlink" Target="https://doi.org/10.1016/j.ijpe.2008.07.011" TargetMode="External"/><Relationship Id="rId136" Type="http://schemas.openxmlformats.org/officeDocument/2006/relationships/hyperlink" Target="https://doi.org/10.1016/j.jclepro.2017.05.018" TargetMode="External"/><Relationship Id="rId157" Type="http://schemas.openxmlformats.org/officeDocument/2006/relationships/hyperlink" Target="https://doi.org/10.3389/fpsyg.2016.00788" TargetMode="External"/><Relationship Id="rId178" Type="http://schemas.openxmlformats.org/officeDocument/2006/relationships/hyperlink" Target="https://doi.org/10.2307/41164877" TargetMode="External"/><Relationship Id="rId301" Type="http://schemas.openxmlformats.org/officeDocument/2006/relationships/header" Target="header13.xml"/><Relationship Id="rId61" Type="http://schemas.openxmlformats.org/officeDocument/2006/relationships/hyperlink" Target="https://doi.org/10.1108/00251740310488999" TargetMode="External"/><Relationship Id="rId82" Type="http://schemas.openxmlformats.org/officeDocument/2006/relationships/hyperlink" Target="https://doi.org/10.1007/s10551-006-9276-1" TargetMode="External"/><Relationship Id="rId199" Type="http://schemas.openxmlformats.org/officeDocument/2006/relationships/hyperlink" Target="https://doi.org/10.1007/s10551-005-1548-7" TargetMode="External"/><Relationship Id="rId203" Type="http://schemas.openxmlformats.org/officeDocument/2006/relationships/hyperlink" Target="https://doi.org/10.2307/1227949" TargetMode="External"/><Relationship Id="rId19" Type="http://schemas.openxmlformats.org/officeDocument/2006/relationships/diagramData" Target="diagrams/data1.xml"/><Relationship Id="rId224" Type="http://schemas.openxmlformats.org/officeDocument/2006/relationships/hyperlink" Target="https://doi.org/10.1007/s10668-011-9321-9" TargetMode="External"/><Relationship Id="rId245" Type="http://schemas.openxmlformats.org/officeDocument/2006/relationships/hyperlink" Target="https://doi.org/10.1002/bse.1898" TargetMode="External"/><Relationship Id="rId266" Type="http://schemas.openxmlformats.org/officeDocument/2006/relationships/hyperlink" Target="https://doi.org/10.1016/j.ijpe.2005.12.006" TargetMode="External"/><Relationship Id="rId287" Type="http://schemas.openxmlformats.org/officeDocument/2006/relationships/hyperlink" Target="https://doi.org/10.1108/17465260910990984" TargetMode="External"/><Relationship Id="rId30" Type="http://schemas.openxmlformats.org/officeDocument/2006/relationships/diagramQuickStyle" Target="diagrams/quickStyle2.xml"/><Relationship Id="rId105" Type="http://schemas.openxmlformats.org/officeDocument/2006/relationships/hyperlink" Target="https://doi.org/10.1353/foc.2012.0012" TargetMode="External"/><Relationship Id="rId126" Type="http://schemas.openxmlformats.org/officeDocument/2006/relationships/hyperlink" Target="https://doi.org/10.1007/s10551-011-0882-1" TargetMode="External"/><Relationship Id="rId147" Type="http://schemas.openxmlformats.org/officeDocument/2006/relationships/hyperlink" Target="https://doi.org/10.3389/fpsyg.2016.00144" TargetMode="External"/><Relationship Id="rId168" Type="http://schemas.openxmlformats.org/officeDocument/2006/relationships/hyperlink" Target="https://doi.org/10.1016/j.jbusres.2007.01.004" TargetMode="External"/><Relationship Id="rId51" Type="http://schemas.openxmlformats.org/officeDocument/2006/relationships/image" Target="media/image20.emf"/><Relationship Id="rId72" Type="http://schemas.openxmlformats.org/officeDocument/2006/relationships/hyperlink" Target="https://doi.org/10.1016/j.jclepro.2014.08.090" TargetMode="External"/><Relationship Id="rId93" Type="http://schemas.openxmlformats.org/officeDocument/2006/relationships/hyperlink" Target="https://doi.org/10.1016/0007-6813(91)90005-G" TargetMode="External"/><Relationship Id="rId189" Type="http://schemas.openxmlformats.org/officeDocument/2006/relationships/hyperlink" Target="https://doi.org/10.1016/j.pacfin.2016.10.006" TargetMode="External"/><Relationship Id="rId3" Type="http://schemas.openxmlformats.org/officeDocument/2006/relationships/styles" Target="styles.xml"/><Relationship Id="rId214" Type="http://schemas.openxmlformats.org/officeDocument/2006/relationships/hyperlink" Target="https://doi.org/10.1108/SCM-06-2015-0201" TargetMode="External"/><Relationship Id="rId235" Type="http://schemas.openxmlformats.org/officeDocument/2006/relationships/hyperlink" Target="https://doi.org/10.1016/j.ijpe.2012.06.002" TargetMode="External"/><Relationship Id="rId256" Type="http://schemas.openxmlformats.org/officeDocument/2006/relationships/hyperlink" Target="https://doi.org/10.1016/j.jbusres.2014.05.007" TargetMode="External"/><Relationship Id="rId277" Type="http://schemas.openxmlformats.org/officeDocument/2006/relationships/hyperlink" Target="https://doi.org/10.1007/s10551-008-9821-1" TargetMode="External"/><Relationship Id="rId298" Type="http://schemas.openxmlformats.org/officeDocument/2006/relationships/hyperlink" Target="https://doi.org/10.1108/IJOPM-07-2013-0355" TargetMode="External"/><Relationship Id="rId116" Type="http://schemas.openxmlformats.org/officeDocument/2006/relationships/hyperlink" Target="https://doi.org/10.1080/00207543.2012.762134" TargetMode="External"/><Relationship Id="rId137" Type="http://schemas.openxmlformats.org/officeDocument/2006/relationships/hyperlink" Target="https://doi.org/10.1080/1046669X.2013.803428" TargetMode="External"/><Relationship Id="rId158" Type="http://schemas.openxmlformats.org/officeDocument/2006/relationships/hyperlink" Target="https://doi.org/10.1007/s10551-011-0903-0" TargetMode="External"/><Relationship Id="rId302"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image" Target="media/image12.jpeg"/><Relationship Id="rId62" Type="http://schemas.openxmlformats.org/officeDocument/2006/relationships/hyperlink" Target="https://doi.org/10.1108/14720700610689568" TargetMode="External"/><Relationship Id="rId83" Type="http://schemas.openxmlformats.org/officeDocument/2006/relationships/hyperlink" Target="https://doi.org/10.1002/sd.161" TargetMode="External"/><Relationship Id="rId179" Type="http://schemas.openxmlformats.org/officeDocument/2006/relationships/hyperlink" Target="https://doi.org/10.1108/14720701011069641" TargetMode="External"/><Relationship Id="rId190" Type="http://schemas.openxmlformats.org/officeDocument/2006/relationships/hyperlink" Target="https://doi.org/10.1016/j.forpol.2010.06.002" TargetMode="External"/><Relationship Id="rId204" Type="http://schemas.openxmlformats.org/officeDocument/2006/relationships/hyperlink" Target="https://doi.org/10.1163/157181010X12668401898995" TargetMode="External"/><Relationship Id="rId225" Type="http://schemas.openxmlformats.org/officeDocument/2006/relationships/hyperlink" Target="https://doi.org/10.1108/13612021211222806" TargetMode="External"/><Relationship Id="rId246" Type="http://schemas.openxmlformats.org/officeDocument/2006/relationships/hyperlink" Target="https://doi.org/10.1108/17471111111154581" TargetMode="External"/><Relationship Id="rId267" Type="http://schemas.openxmlformats.org/officeDocument/2006/relationships/hyperlink" Target="https://doi.org/10.1080/13563467.2011.519023" TargetMode="External"/><Relationship Id="rId288" Type="http://schemas.openxmlformats.org/officeDocument/2006/relationships/hyperlink" Target="https://doi.org/10.1080/00207543.2014.932927" TargetMode="External"/><Relationship Id="rId106" Type="http://schemas.openxmlformats.org/officeDocument/2006/relationships/hyperlink" Target="https://doi.org/10.1080/0961452032000170631" TargetMode="External"/><Relationship Id="rId127" Type="http://schemas.openxmlformats.org/officeDocument/2006/relationships/hyperlink" Target="https://doi.org/10.1108/ICT-08-2014-0052" TargetMode="External"/><Relationship Id="rId10" Type="http://schemas.openxmlformats.org/officeDocument/2006/relationships/footer" Target="footer1.xml"/><Relationship Id="rId31" Type="http://schemas.openxmlformats.org/officeDocument/2006/relationships/diagramColors" Target="diagrams/colors2.xml"/><Relationship Id="rId52" Type="http://schemas.openxmlformats.org/officeDocument/2006/relationships/header" Target="header10.xml"/><Relationship Id="rId73" Type="http://schemas.openxmlformats.org/officeDocument/2006/relationships/hyperlink" Target="https://doi.org/10.1080/01292986.2012.725174" TargetMode="External"/><Relationship Id="rId94" Type="http://schemas.openxmlformats.org/officeDocument/2006/relationships/hyperlink" Target="https://doi.org/10.1016/S1366-5545(01)00008-4" TargetMode="External"/><Relationship Id="rId148" Type="http://schemas.openxmlformats.org/officeDocument/2006/relationships/hyperlink" Target="https://doi.org/10.1002/smj.750" TargetMode="External"/><Relationship Id="rId169" Type="http://schemas.openxmlformats.org/officeDocument/2006/relationships/hyperlink" Target="https://doi.org/10.1057/jibs.2012.26" TargetMode="External"/><Relationship Id="rId4" Type="http://schemas.openxmlformats.org/officeDocument/2006/relationships/settings" Target="settings.xml"/><Relationship Id="rId180" Type="http://schemas.openxmlformats.org/officeDocument/2006/relationships/hyperlink" Target="https://doi.org/10.1108/EUM0000000005421" TargetMode="External"/><Relationship Id="rId215" Type="http://schemas.openxmlformats.org/officeDocument/2006/relationships/hyperlink" Target="https://doi.org/10.1017/s0021849905050361" TargetMode="External"/><Relationship Id="rId236" Type="http://schemas.openxmlformats.org/officeDocument/2006/relationships/hyperlink" Target="https://doi.org/10.1016/j.omega.2016.02.003" TargetMode="External"/><Relationship Id="rId257" Type="http://schemas.openxmlformats.org/officeDocument/2006/relationships/hyperlink" Target="https://doi.org/10.1080/00207543.2013.849823" TargetMode="External"/><Relationship Id="rId278" Type="http://schemas.openxmlformats.org/officeDocument/2006/relationships/hyperlink" Target="https://doi.org/10.1007/s10551-009-0306-7" TargetMode="External"/><Relationship Id="rId303" Type="http://schemas.openxmlformats.org/officeDocument/2006/relationships/theme" Target="theme/theme1.xml"/><Relationship Id="rId42" Type="http://schemas.openxmlformats.org/officeDocument/2006/relationships/image" Target="media/image13.jpeg"/><Relationship Id="rId84" Type="http://schemas.openxmlformats.org/officeDocument/2006/relationships/hyperlink" Target="https://doi.org/10.1177/0048393111415380" TargetMode="External"/><Relationship Id="rId138" Type="http://schemas.openxmlformats.org/officeDocument/2006/relationships/hyperlink" Target="https://doi.org/10.1007/s00187-013-0171-5" TargetMode="External"/><Relationship Id="rId191" Type="http://schemas.openxmlformats.org/officeDocument/2006/relationships/hyperlink" Target="https://doi.org/10.1007/s11575-010-0049-9" TargetMode="External"/><Relationship Id="rId205" Type="http://schemas.openxmlformats.org/officeDocument/2006/relationships/hyperlink" Target="https://doi.org/10.1108/01409171111178729" TargetMode="External"/><Relationship Id="rId247" Type="http://schemas.openxmlformats.org/officeDocument/2006/relationships/hyperlink" Target="https://doi.org/10.1007/BF00383794" TargetMode="External"/><Relationship Id="rId107" Type="http://schemas.openxmlformats.org/officeDocument/2006/relationships/hyperlink" Target="https://doi.org/10.5465/AMBPP.2009.44251848" TargetMode="External"/><Relationship Id="rId289" Type="http://schemas.openxmlformats.org/officeDocument/2006/relationships/hyperlink" Target="https://doi.org/10.1016/j.ijhm.2015.09.008" TargetMode="External"/><Relationship Id="rId11" Type="http://schemas.openxmlformats.org/officeDocument/2006/relationships/footer" Target="footer2.xml"/><Relationship Id="rId53" Type="http://schemas.openxmlformats.org/officeDocument/2006/relationships/hyperlink" Target="https://www.reuters.com/article/us-cotton-lawsuits/walmart-target-bed-bath-must-face-lawsuit" TargetMode="External"/><Relationship Id="rId149" Type="http://schemas.openxmlformats.org/officeDocument/2006/relationships/hyperlink" Target="https://doi.org/10.1108/SCM-02-2015-0046" TargetMode="External"/><Relationship Id="rId95" Type="http://schemas.openxmlformats.org/officeDocument/2006/relationships/hyperlink" Target="https://doi.org/10.1080/1474283022000010646" TargetMode="External"/><Relationship Id="rId160" Type="http://schemas.openxmlformats.org/officeDocument/2006/relationships/hyperlink" Target="https://hbr" TargetMode="External"/><Relationship Id="rId216" Type="http://schemas.openxmlformats.org/officeDocument/2006/relationships/hyperlink" Target="https://doi.org/10.1016/j.jclepro.2016.07.118" TargetMode="External"/><Relationship Id="rId258" Type="http://schemas.openxmlformats.org/officeDocument/2006/relationships/hyperlink" Target="https://doi.org/10.1108/09555341011009025" TargetMode="External"/><Relationship Id="rId22" Type="http://schemas.openxmlformats.org/officeDocument/2006/relationships/diagramColors" Target="diagrams/colors1.xml"/><Relationship Id="rId64" Type="http://schemas.openxmlformats.org/officeDocument/2006/relationships/hyperlink" Target="https://doi.org/10.1108/01443571011094253" TargetMode="External"/><Relationship Id="rId118" Type="http://schemas.openxmlformats.org/officeDocument/2006/relationships/hyperlink" Target="https://doi.org/10.1007/s10551-013-1912-y" TargetMode="External"/><Relationship Id="rId171" Type="http://schemas.openxmlformats.org/officeDocument/2006/relationships/hyperlink" Target="https://doi.org/10.1177/0256090920130405" TargetMode="External"/><Relationship Id="rId227" Type="http://schemas.openxmlformats.org/officeDocument/2006/relationships/hyperlink" Target="https://doi.org/10.1016/j.jom.2004.07.009" TargetMode="External"/><Relationship Id="rId269" Type="http://schemas.openxmlformats.org/officeDocument/2006/relationships/hyperlink" Target="https://doi.org/10.1016/j.accfor.2007.08.002" TargetMode="External"/><Relationship Id="rId33" Type="http://schemas.openxmlformats.org/officeDocument/2006/relationships/header" Target="header7.xml"/><Relationship Id="rId129" Type="http://schemas.openxmlformats.org/officeDocument/2006/relationships/hyperlink" Target="https://doi.org/10.1111/j.1540-6520.2006.00151.x" TargetMode="External"/><Relationship Id="rId280" Type="http://schemas.openxmlformats.org/officeDocument/2006/relationships/hyperlink" Target="https://doi.org/10.1108/00220410510577989" TargetMode="External"/><Relationship Id="rId75" Type="http://schemas.openxmlformats.org/officeDocument/2006/relationships/hyperlink" Target="https://doi.org/10.1016/j.lrp.2014.07.002" TargetMode="External"/><Relationship Id="rId140" Type="http://schemas.openxmlformats.org/officeDocument/2006/relationships/hyperlink" Target="https://doi.org/10.1007/BF00383045" TargetMode="External"/><Relationship Id="rId182" Type="http://schemas.openxmlformats.org/officeDocument/2006/relationships/hyperlink" Target="https://doi.org/10.1016/S2092-5212(11)80011-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reuters.com/article/us-cotton-lawsuits/walmart-target-bed-bath-must-face-lawsuit" TargetMode="External"/><Relationship Id="rId1" Type="http://schemas.openxmlformats.org/officeDocument/2006/relationships/hyperlink" Target="https://mpbirlajute.com/jute-processing"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22B803-21D2-C848-ABE1-B75F02B04B54}" type="doc">
      <dgm:prSet loTypeId="urn:microsoft.com/office/officeart/2005/8/layout/radial4" loCatId="" qsTypeId="urn:microsoft.com/office/officeart/2005/8/quickstyle/simple4" qsCatId="simple" csTypeId="urn:microsoft.com/office/officeart/2005/8/colors/colorful1" csCatId="colorful" phldr="1"/>
      <dgm:spPr/>
      <dgm:t>
        <a:bodyPr/>
        <a:lstStyle/>
        <a:p>
          <a:endParaRPr lang="en-US"/>
        </a:p>
      </dgm:t>
    </dgm:pt>
    <dgm:pt modelId="{885CA2D4-A056-1748-BB03-4AB9963E3F30}">
      <dgm:prSet phldrT="[Text]"/>
      <dgm:spPr/>
      <dgm:t>
        <a:bodyPr/>
        <a:lstStyle/>
        <a:p>
          <a:r>
            <a:rPr lang="en-US"/>
            <a:t>Supply chain Sustainability performance</a:t>
          </a:r>
        </a:p>
      </dgm:t>
    </dgm:pt>
    <dgm:pt modelId="{B1E2852D-D4A3-D94A-A23D-BC316F15FAFC}" type="parTrans" cxnId="{7CBB6A83-B577-2F4C-9F57-6F8673D2EE42}">
      <dgm:prSet/>
      <dgm:spPr/>
      <dgm:t>
        <a:bodyPr/>
        <a:lstStyle/>
        <a:p>
          <a:endParaRPr lang="en-US"/>
        </a:p>
      </dgm:t>
    </dgm:pt>
    <dgm:pt modelId="{5061E1D0-D1F8-554D-A39B-2A739EAA1FB6}" type="sibTrans" cxnId="{7CBB6A83-B577-2F4C-9F57-6F8673D2EE42}">
      <dgm:prSet/>
      <dgm:spPr/>
      <dgm:t>
        <a:bodyPr/>
        <a:lstStyle/>
        <a:p>
          <a:endParaRPr lang="en-US"/>
        </a:p>
      </dgm:t>
    </dgm:pt>
    <dgm:pt modelId="{3313DED7-8674-9F45-86C3-C8A9E22129E3}">
      <dgm:prSet phldrT="[Text]"/>
      <dgm:spPr/>
      <dgm:t>
        <a:bodyPr/>
        <a:lstStyle/>
        <a:p>
          <a:r>
            <a:rPr lang="en-US"/>
            <a:t>Unidentified factors</a:t>
          </a:r>
        </a:p>
        <a:p>
          <a:r>
            <a:rPr lang="en-US"/>
            <a:t>(Xi-Xn)</a:t>
          </a:r>
        </a:p>
      </dgm:t>
    </dgm:pt>
    <dgm:pt modelId="{8CA34287-26C3-A84E-A4C6-88B81B91463F}" type="parTrans" cxnId="{9CB48B43-A980-9B4E-A52D-3606EDC13695}">
      <dgm:prSet/>
      <dgm:spPr/>
      <dgm:t>
        <a:bodyPr/>
        <a:lstStyle/>
        <a:p>
          <a:endParaRPr lang="en-US"/>
        </a:p>
      </dgm:t>
    </dgm:pt>
    <dgm:pt modelId="{49CB0931-F16F-F847-B564-612E8A82D794}" type="sibTrans" cxnId="{9CB48B43-A980-9B4E-A52D-3606EDC13695}">
      <dgm:prSet/>
      <dgm:spPr/>
      <dgm:t>
        <a:bodyPr/>
        <a:lstStyle/>
        <a:p>
          <a:endParaRPr lang="en-US"/>
        </a:p>
      </dgm:t>
    </dgm:pt>
    <dgm:pt modelId="{498C1B1F-EA6C-5648-97C3-362C9101E091}">
      <dgm:prSet phldrT="[Text]"/>
      <dgm:spPr/>
      <dgm:t>
        <a:bodyPr/>
        <a:lstStyle/>
        <a:p>
          <a:r>
            <a:rPr lang="en-US"/>
            <a:t>Double loop learning</a:t>
          </a:r>
        </a:p>
        <a:p>
          <a:endParaRPr lang="en-US"/>
        </a:p>
      </dgm:t>
    </dgm:pt>
    <dgm:pt modelId="{915C952E-F173-B24A-86DE-F44685FCC256}" type="parTrans" cxnId="{E0057717-F959-B144-8C40-E5BFC2A0222D}">
      <dgm:prSet/>
      <dgm:spPr/>
      <dgm:t>
        <a:bodyPr/>
        <a:lstStyle/>
        <a:p>
          <a:endParaRPr lang="en-US"/>
        </a:p>
      </dgm:t>
    </dgm:pt>
    <dgm:pt modelId="{C74427F1-C50A-7A49-A592-CCDBD62072D8}" type="sibTrans" cxnId="{E0057717-F959-B144-8C40-E5BFC2A0222D}">
      <dgm:prSet/>
      <dgm:spPr/>
      <dgm:t>
        <a:bodyPr/>
        <a:lstStyle/>
        <a:p>
          <a:endParaRPr lang="en-US"/>
        </a:p>
      </dgm:t>
    </dgm:pt>
    <dgm:pt modelId="{21249F19-BC59-A042-AECD-B21A37566DD3}">
      <dgm:prSet phldrT="[Text]"/>
      <dgm:spPr/>
      <dgm:t>
        <a:bodyPr/>
        <a:lstStyle/>
        <a:p>
          <a:r>
            <a:rPr lang="en-US"/>
            <a:t>Transformational leadership</a:t>
          </a:r>
        </a:p>
        <a:p>
          <a:endParaRPr lang="en-US"/>
        </a:p>
      </dgm:t>
    </dgm:pt>
    <dgm:pt modelId="{044E227D-6AB8-D243-ABF2-A501A4F9F25B}" type="parTrans" cxnId="{21B24579-3C71-5149-89B1-546A7C67A474}">
      <dgm:prSet/>
      <dgm:spPr/>
      <dgm:t>
        <a:bodyPr/>
        <a:lstStyle/>
        <a:p>
          <a:endParaRPr lang="en-US"/>
        </a:p>
      </dgm:t>
    </dgm:pt>
    <dgm:pt modelId="{2D575336-424B-3146-9246-CCAFB895BC86}" type="sibTrans" cxnId="{21B24579-3C71-5149-89B1-546A7C67A474}">
      <dgm:prSet/>
      <dgm:spPr/>
      <dgm:t>
        <a:bodyPr/>
        <a:lstStyle/>
        <a:p>
          <a:endParaRPr lang="en-US"/>
        </a:p>
      </dgm:t>
    </dgm:pt>
    <dgm:pt modelId="{42F7E622-F1D8-7F45-8C3D-5D278EF3176F}">
      <dgm:prSet phldrT="[Text]"/>
      <dgm:spPr/>
      <dgm:t>
        <a:bodyPr/>
        <a:lstStyle/>
        <a:p>
          <a:r>
            <a:rPr lang="en-US"/>
            <a:t>Collaboration</a:t>
          </a:r>
        </a:p>
      </dgm:t>
    </dgm:pt>
    <dgm:pt modelId="{ADFFA563-D491-9143-B1DB-3BBB5915AAA2}" type="parTrans" cxnId="{2AF83ED0-7368-6647-BC55-E55998A2C256}">
      <dgm:prSet/>
      <dgm:spPr/>
      <dgm:t>
        <a:bodyPr/>
        <a:lstStyle/>
        <a:p>
          <a:endParaRPr lang="en-US"/>
        </a:p>
      </dgm:t>
    </dgm:pt>
    <dgm:pt modelId="{6F62E6F7-62A4-A547-876E-2E9358306587}" type="sibTrans" cxnId="{2AF83ED0-7368-6647-BC55-E55998A2C256}">
      <dgm:prSet/>
      <dgm:spPr/>
      <dgm:t>
        <a:bodyPr/>
        <a:lstStyle/>
        <a:p>
          <a:endParaRPr lang="en-US"/>
        </a:p>
      </dgm:t>
    </dgm:pt>
    <dgm:pt modelId="{7C52ED51-555B-9A44-A2D7-30D5EA92F4FE}">
      <dgm:prSet phldrT="[Text]"/>
      <dgm:spPr/>
      <dgm:t>
        <a:bodyPr/>
        <a:lstStyle/>
        <a:p>
          <a:r>
            <a:rPr lang="en-US"/>
            <a:t>Strategic Sustainability</a:t>
          </a:r>
        </a:p>
      </dgm:t>
    </dgm:pt>
    <dgm:pt modelId="{560350C1-0439-BD48-B656-808C9E395542}" type="sibTrans" cxnId="{07DEC6AC-9460-9B4B-8F6D-3F5E75EB30EE}">
      <dgm:prSet/>
      <dgm:spPr/>
      <dgm:t>
        <a:bodyPr/>
        <a:lstStyle/>
        <a:p>
          <a:endParaRPr lang="en-US"/>
        </a:p>
      </dgm:t>
    </dgm:pt>
    <dgm:pt modelId="{01ACDB9E-07B8-E249-8BC7-12FAA746BAB5}" type="parTrans" cxnId="{07DEC6AC-9460-9B4B-8F6D-3F5E75EB30EE}">
      <dgm:prSet/>
      <dgm:spPr/>
      <dgm:t>
        <a:bodyPr/>
        <a:lstStyle/>
        <a:p>
          <a:endParaRPr lang="en-US"/>
        </a:p>
      </dgm:t>
    </dgm:pt>
    <dgm:pt modelId="{63B36358-BCF9-9244-8CE6-076A70BFDC98}">
      <dgm:prSet phldrT="[Text]"/>
      <dgm:spPr/>
      <dgm:t>
        <a:bodyPr/>
        <a:lstStyle/>
        <a:p>
          <a:r>
            <a:rPr lang="en-US"/>
            <a:t>Direct link with Sub-supplier </a:t>
          </a:r>
        </a:p>
        <a:p>
          <a:endParaRPr lang="en-US"/>
        </a:p>
      </dgm:t>
    </dgm:pt>
    <dgm:pt modelId="{11826490-82A8-4142-99F6-0B43FF49A723}" type="parTrans" cxnId="{5B54D869-4704-FC48-914B-E1657EB84DCE}">
      <dgm:prSet/>
      <dgm:spPr/>
      <dgm:t>
        <a:bodyPr/>
        <a:lstStyle/>
        <a:p>
          <a:endParaRPr lang="en-US"/>
        </a:p>
      </dgm:t>
    </dgm:pt>
    <dgm:pt modelId="{B32B271A-4B26-0447-A6E4-6DE023AC604D}" type="sibTrans" cxnId="{5B54D869-4704-FC48-914B-E1657EB84DCE}">
      <dgm:prSet/>
      <dgm:spPr/>
      <dgm:t>
        <a:bodyPr/>
        <a:lstStyle/>
        <a:p>
          <a:endParaRPr lang="en-US"/>
        </a:p>
      </dgm:t>
    </dgm:pt>
    <dgm:pt modelId="{7DF8D4F8-6B05-8142-84AB-93A8C63C67EE}" type="pres">
      <dgm:prSet presAssocID="{2022B803-21D2-C848-ABE1-B75F02B04B54}" presName="cycle" presStyleCnt="0">
        <dgm:presLayoutVars>
          <dgm:chMax val="1"/>
          <dgm:dir/>
          <dgm:animLvl val="ctr"/>
          <dgm:resizeHandles val="exact"/>
        </dgm:presLayoutVars>
      </dgm:prSet>
      <dgm:spPr/>
    </dgm:pt>
    <dgm:pt modelId="{5EE01B70-FBE8-DD4F-8A77-75B41DB9D290}" type="pres">
      <dgm:prSet presAssocID="{885CA2D4-A056-1748-BB03-4AB9963E3F30}" presName="centerShape" presStyleLbl="node0" presStyleIdx="0" presStyleCnt="1"/>
      <dgm:spPr/>
    </dgm:pt>
    <dgm:pt modelId="{34AC1A40-641E-6241-B412-7AAEC72F20AC}" type="pres">
      <dgm:prSet presAssocID="{8CA34287-26C3-A84E-A4C6-88B81B91463F}" presName="parTrans" presStyleLbl="bgSibTrans2D1" presStyleIdx="0" presStyleCnt="6"/>
      <dgm:spPr/>
    </dgm:pt>
    <dgm:pt modelId="{5A2B4F4A-5229-404B-851E-92B059036F71}" type="pres">
      <dgm:prSet presAssocID="{3313DED7-8674-9F45-86C3-C8A9E22129E3}" presName="node" presStyleLbl="node1" presStyleIdx="0" presStyleCnt="6" custRadScaleRad="97318" custRadScaleInc="4016">
        <dgm:presLayoutVars>
          <dgm:bulletEnabled val="1"/>
        </dgm:presLayoutVars>
      </dgm:prSet>
      <dgm:spPr/>
    </dgm:pt>
    <dgm:pt modelId="{F37220DC-845A-EB41-9D2B-3034AEDE043F}" type="pres">
      <dgm:prSet presAssocID="{01ACDB9E-07B8-E249-8BC7-12FAA746BAB5}" presName="parTrans" presStyleLbl="bgSibTrans2D1" presStyleIdx="1" presStyleCnt="6"/>
      <dgm:spPr/>
    </dgm:pt>
    <dgm:pt modelId="{8C165229-E1A4-9F47-A868-A5A2885D6297}" type="pres">
      <dgm:prSet presAssocID="{7C52ED51-555B-9A44-A2D7-30D5EA92F4FE}" presName="node" presStyleLbl="node1" presStyleIdx="1" presStyleCnt="6">
        <dgm:presLayoutVars>
          <dgm:bulletEnabled val="1"/>
        </dgm:presLayoutVars>
      </dgm:prSet>
      <dgm:spPr/>
    </dgm:pt>
    <dgm:pt modelId="{0E1C14DB-C5D5-3841-8E9D-E4EFF77F0553}" type="pres">
      <dgm:prSet presAssocID="{915C952E-F173-B24A-86DE-F44685FCC256}" presName="parTrans" presStyleLbl="bgSibTrans2D1" presStyleIdx="2" presStyleCnt="6"/>
      <dgm:spPr/>
    </dgm:pt>
    <dgm:pt modelId="{117E7BE8-472C-174F-93B9-0C3A78BA3B9B}" type="pres">
      <dgm:prSet presAssocID="{498C1B1F-EA6C-5648-97C3-362C9101E091}" presName="node" presStyleLbl="node1" presStyleIdx="2" presStyleCnt="6">
        <dgm:presLayoutVars>
          <dgm:bulletEnabled val="1"/>
        </dgm:presLayoutVars>
      </dgm:prSet>
      <dgm:spPr/>
    </dgm:pt>
    <dgm:pt modelId="{08BE1F05-061F-B347-832C-A845B28F7A8A}" type="pres">
      <dgm:prSet presAssocID="{11826490-82A8-4142-99F6-0B43FF49A723}" presName="parTrans" presStyleLbl="bgSibTrans2D1" presStyleIdx="3" presStyleCnt="6"/>
      <dgm:spPr/>
    </dgm:pt>
    <dgm:pt modelId="{A3B3CD17-A241-A547-A3AB-CB9D08729047}" type="pres">
      <dgm:prSet presAssocID="{63B36358-BCF9-9244-8CE6-076A70BFDC98}" presName="node" presStyleLbl="node1" presStyleIdx="3" presStyleCnt="6">
        <dgm:presLayoutVars>
          <dgm:bulletEnabled val="1"/>
        </dgm:presLayoutVars>
      </dgm:prSet>
      <dgm:spPr/>
    </dgm:pt>
    <dgm:pt modelId="{B168ABCD-F497-8C47-9BA5-EED8C9BBCF3F}" type="pres">
      <dgm:prSet presAssocID="{044E227D-6AB8-D243-ABF2-A501A4F9F25B}" presName="parTrans" presStyleLbl="bgSibTrans2D1" presStyleIdx="4" presStyleCnt="6"/>
      <dgm:spPr/>
    </dgm:pt>
    <dgm:pt modelId="{70FB8A0D-703A-8E4E-AD1B-617E0B5E0BA8}" type="pres">
      <dgm:prSet presAssocID="{21249F19-BC59-A042-AECD-B21A37566DD3}" presName="node" presStyleLbl="node1" presStyleIdx="4" presStyleCnt="6">
        <dgm:presLayoutVars>
          <dgm:bulletEnabled val="1"/>
        </dgm:presLayoutVars>
      </dgm:prSet>
      <dgm:spPr/>
    </dgm:pt>
    <dgm:pt modelId="{2B93574D-CB2A-5549-91A3-CBE32FD5C8B5}" type="pres">
      <dgm:prSet presAssocID="{ADFFA563-D491-9143-B1DB-3BBB5915AAA2}" presName="parTrans" presStyleLbl="bgSibTrans2D1" presStyleIdx="5" presStyleCnt="6"/>
      <dgm:spPr/>
    </dgm:pt>
    <dgm:pt modelId="{61FBD0C7-5F1A-1E43-812A-1B6B3B69F79D}" type="pres">
      <dgm:prSet presAssocID="{42F7E622-F1D8-7F45-8C3D-5D278EF3176F}" presName="node" presStyleLbl="node1" presStyleIdx="5" presStyleCnt="6">
        <dgm:presLayoutVars>
          <dgm:bulletEnabled val="1"/>
        </dgm:presLayoutVars>
      </dgm:prSet>
      <dgm:spPr/>
    </dgm:pt>
  </dgm:ptLst>
  <dgm:cxnLst>
    <dgm:cxn modelId="{E0057717-F959-B144-8C40-E5BFC2A0222D}" srcId="{885CA2D4-A056-1748-BB03-4AB9963E3F30}" destId="{498C1B1F-EA6C-5648-97C3-362C9101E091}" srcOrd="2" destOrd="0" parTransId="{915C952E-F173-B24A-86DE-F44685FCC256}" sibTransId="{C74427F1-C50A-7A49-A592-CCDBD62072D8}"/>
    <dgm:cxn modelId="{98E50019-4C36-E74C-B237-EB89159F1C51}" type="presOf" srcId="{21249F19-BC59-A042-AECD-B21A37566DD3}" destId="{70FB8A0D-703A-8E4E-AD1B-617E0B5E0BA8}" srcOrd="0" destOrd="0" presId="urn:microsoft.com/office/officeart/2005/8/layout/radial4"/>
    <dgm:cxn modelId="{E918EC23-5893-CC45-AA07-1DF69F69FA8D}" type="presOf" srcId="{11826490-82A8-4142-99F6-0B43FF49A723}" destId="{08BE1F05-061F-B347-832C-A845B28F7A8A}" srcOrd="0" destOrd="0" presId="urn:microsoft.com/office/officeart/2005/8/layout/radial4"/>
    <dgm:cxn modelId="{95813524-FFEA-FA4F-AD67-975E89879371}" type="presOf" srcId="{42F7E622-F1D8-7F45-8C3D-5D278EF3176F}" destId="{61FBD0C7-5F1A-1E43-812A-1B6B3B69F79D}" srcOrd="0" destOrd="0" presId="urn:microsoft.com/office/officeart/2005/8/layout/radial4"/>
    <dgm:cxn modelId="{25F53B41-31AC-3E4C-941B-0DA4E3DF6CBF}" type="presOf" srcId="{915C952E-F173-B24A-86DE-F44685FCC256}" destId="{0E1C14DB-C5D5-3841-8E9D-E4EFF77F0553}" srcOrd="0" destOrd="0" presId="urn:microsoft.com/office/officeart/2005/8/layout/radial4"/>
    <dgm:cxn modelId="{9CB48B43-A980-9B4E-A52D-3606EDC13695}" srcId="{885CA2D4-A056-1748-BB03-4AB9963E3F30}" destId="{3313DED7-8674-9F45-86C3-C8A9E22129E3}" srcOrd="0" destOrd="0" parTransId="{8CA34287-26C3-A84E-A4C6-88B81B91463F}" sibTransId="{49CB0931-F16F-F847-B564-612E8A82D794}"/>
    <dgm:cxn modelId="{09B8D24D-DD9A-BF43-B7AE-E30F9B9DEE7F}" type="presOf" srcId="{498C1B1F-EA6C-5648-97C3-362C9101E091}" destId="{117E7BE8-472C-174F-93B9-0C3A78BA3B9B}" srcOrd="0" destOrd="0" presId="urn:microsoft.com/office/officeart/2005/8/layout/radial4"/>
    <dgm:cxn modelId="{ECBB374F-4820-D749-AD0A-200AE6316185}" type="presOf" srcId="{01ACDB9E-07B8-E249-8BC7-12FAA746BAB5}" destId="{F37220DC-845A-EB41-9D2B-3034AEDE043F}" srcOrd="0" destOrd="0" presId="urn:microsoft.com/office/officeart/2005/8/layout/radial4"/>
    <dgm:cxn modelId="{49D0C850-A2B8-CC4C-AF7E-5744D6907D7B}" type="presOf" srcId="{2022B803-21D2-C848-ABE1-B75F02B04B54}" destId="{7DF8D4F8-6B05-8142-84AB-93A8C63C67EE}" srcOrd="0" destOrd="0" presId="urn:microsoft.com/office/officeart/2005/8/layout/radial4"/>
    <dgm:cxn modelId="{5B54D869-4704-FC48-914B-E1657EB84DCE}" srcId="{885CA2D4-A056-1748-BB03-4AB9963E3F30}" destId="{63B36358-BCF9-9244-8CE6-076A70BFDC98}" srcOrd="3" destOrd="0" parTransId="{11826490-82A8-4142-99F6-0B43FF49A723}" sibTransId="{B32B271A-4B26-0447-A6E4-6DE023AC604D}"/>
    <dgm:cxn modelId="{21B24579-3C71-5149-89B1-546A7C67A474}" srcId="{885CA2D4-A056-1748-BB03-4AB9963E3F30}" destId="{21249F19-BC59-A042-AECD-B21A37566DD3}" srcOrd="4" destOrd="0" parTransId="{044E227D-6AB8-D243-ABF2-A501A4F9F25B}" sibTransId="{2D575336-424B-3146-9246-CCAFB895BC86}"/>
    <dgm:cxn modelId="{D1C2CC81-5112-AF43-B3F6-D2CB58FE9FB1}" type="presOf" srcId="{63B36358-BCF9-9244-8CE6-076A70BFDC98}" destId="{A3B3CD17-A241-A547-A3AB-CB9D08729047}" srcOrd="0" destOrd="0" presId="urn:microsoft.com/office/officeart/2005/8/layout/radial4"/>
    <dgm:cxn modelId="{64601882-2872-8741-AB4A-5267AC7573D9}" type="presOf" srcId="{ADFFA563-D491-9143-B1DB-3BBB5915AAA2}" destId="{2B93574D-CB2A-5549-91A3-CBE32FD5C8B5}" srcOrd="0" destOrd="0" presId="urn:microsoft.com/office/officeart/2005/8/layout/radial4"/>
    <dgm:cxn modelId="{7CBB6A83-B577-2F4C-9F57-6F8673D2EE42}" srcId="{2022B803-21D2-C848-ABE1-B75F02B04B54}" destId="{885CA2D4-A056-1748-BB03-4AB9963E3F30}" srcOrd="0" destOrd="0" parTransId="{B1E2852D-D4A3-D94A-A23D-BC316F15FAFC}" sibTransId="{5061E1D0-D1F8-554D-A39B-2A739EAA1FB6}"/>
    <dgm:cxn modelId="{8AB6CAA7-6042-D44B-B0C6-387E88E384F7}" type="presOf" srcId="{8CA34287-26C3-A84E-A4C6-88B81B91463F}" destId="{34AC1A40-641E-6241-B412-7AAEC72F20AC}" srcOrd="0" destOrd="0" presId="urn:microsoft.com/office/officeart/2005/8/layout/radial4"/>
    <dgm:cxn modelId="{07DEC6AC-9460-9B4B-8F6D-3F5E75EB30EE}" srcId="{885CA2D4-A056-1748-BB03-4AB9963E3F30}" destId="{7C52ED51-555B-9A44-A2D7-30D5EA92F4FE}" srcOrd="1" destOrd="0" parTransId="{01ACDB9E-07B8-E249-8BC7-12FAA746BAB5}" sibTransId="{560350C1-0439-BD48-B656-808C9E395542}"/>
    <dgm:cxn modelId="{7A70FCC8-0590-C744-BA1D-36DFBAED26B9}" type="presOf" srcId="{3313DED7-8674-9F45-86C3-C8A9E22129E3}" destId="{5A2B4F4A-5229-404B-851E-92B059036F71}" srcOrd="0" destOrd="0" presId="urn:microsoft.com/office/officeart/2005/8/layout/radial4"/>
    <dgm:cxn modelId="{2AF83ED0-7368-6647-BC55-E55998A2C256}" srcId="{885CA2D4-A056-1748-BB03-4AB9963E3F30}" destId="{42F7E622-F1D8-7F45-8C3D-5D278EF3176F}" srcOrd="5" destOrd="0" parTransId="{ADFFA563-D491-9143-B1DB-3BBB5915AAA2}" sibTransId="{6F62E6F7-62A4-A547-876E-2E9358306587}"/>
    <dgm:cxn modelId="{DE7333D4-1A5E-F04B-BD2F-318AC1990641}" type="presOf" srcId="{885CA2D4-A056-1748-BB03-4AB9963E3F30}" destId="{5EE01B70-FBE8-DD4F-8A77-75B41DB9D290}" srcOrd="0" destOrd="0" presId="urn:microsoft.com/office/officeart/2005/8/layout/radial4"/>
    <dgm:cxn modelId="{EF7894DC-7EDA-F244-8A4D-DBB93E2FBA65}" type="presOf" srcId="{044E227D-6AB8-D243-ABF2-A501A4F9F25B}" destId="{B168ABCD-F497-8C47-9BA5-EED8C9BBCF3F}" srcOrd="0" destOrd="0" presId="urn:microsoft.com/office/officeart/2005/8/layout/radial4"/>
    <dgm:cxn modelId="{5B759AF0-150C-A441-BC86-03D5834B5A6F}" type="presOf" srcId="{7C52ED51-555B-9A44-A2D7-30D5EA92F4FE}" destId="{8C165229-E1A4-9F47-A868-A5A2885D6297}" srcOrd="0" destOrd="0" presId="urn:microsoft.com/office/officeart/2005/8/layout/radial4"/>
    <dgm:cxn modelId="{E387A004-7832-2B45-A09B-51DE004907FA}" type="presParOf" srcId="{7DF8D4F8-6B05-8142-84AB-93A8C63C67EE}" destId="{5EE01B70-FBE8-DD4F-8A77-75B41DB9D290}" srcOrd="0" destOrd="0" presId="urn:microsoft.com/office/officeart/2005/8/layout/radial4"/>
    <dgm:cxn modelId="{00B2DC12-4DC5-7C4D-AB69-9489480DA695}" type="presParOf" srcId="{7DF8D4F8-6B05-8142-84AB-93A8C63C67EE}" destId="{34AC1A40-641E-6241-B412-7AAEC72F20AC}" srcOrd="1" destOrd="0" presId="urn:microsoft.com/office/officeart/2005/8/layout/radial4"/>
    <dgm:cxn modelId="{C62F4A89-3827-9641-9A83-676206CB4BEB}" type="presParOf" srcId="{7DF8D4F8-6B05-8142-84AB-93A8C63C67EE}" destId="{5A2B4F4A-5229-404B-851E-92B059036F71}" srcOrd="2" destOrd="0" presId="urn:microsoft.com/office/officeart/2005/8/layout/radial4"/>
    <dgm:cxn modelId="{DDC62837-04C1-3641-A4FE-B52D4D3EE893}" type="presParOf" srcId="{7DF8D4F8-6B05-8142-84AB-93A8C63C67EE}" destId="{F37220DC-845A-EB41-9D2B-3034AEDE043F}" srcOrd="3" destOrd="0" presId="urn:microsoft.com/office/officeart/2005/8/layout/radial4"/>
    <dgm:cxn modelId="{AB881A78-A047-1642-B023-60FC79422E07}" type="presParOf" srcId="{7DF8D4F8-6B05-8142-84AB-93A8C63C67EE}" destId="{8C165229-E1A4-9F47-A868-A5A2885D6297}" srcOrd="4" destOrd="0" presId="urn:microsoft.com/office/officeart/2005/8/layout/radial4"/>
    <dgm:cxn modelId="{CDABA91E-1849-BA44-86F3-8568E95B902B}" type="presParOf" srcId="{7DF8D4F8-6B05-8142-84AB-93A8C63C67EE}" destId="{0E1C14DB-C5D5-3841-8E9D-E4EFF77F0553}" srcOrd="5" destOrd="0" presId="urn:microsoft.com/office/officeart/2005/8/layout/radial4"/>
    <dgm:cxn modelId="{3A9498AE-8DDE-4349-9B71-FE29132F853E}" type="presParOf" srcId="{7DF8D4F8-6B05-8142-84AB-93A8C63C67EE}" destId="{117E7BE8-472C-174F-93B9-0C3A78BA3B9B}" srcOrd="6" destOrd="0" presId="urn:microsoft.com/office/officeart/2005/8/layout/radial4"/>
    <dgm:cxn modelId="{4D12C92A-FDD4-C048-B94C-227305786272}" type="presParOf" srcId="{7DF8D4F8-6B05-8142-84AB-93A8C63C67EE}" destId="{08BE1F05-061F-B347-832C-A845B28F7A8A}" srcOrd="7" destOrd="0" presId="urn:microsoft.com/office/officeart/2005/8/layout/radial4"/>
    <dgm:cxn modelId="{2A0A517A-C00F-C843-A7B9-A5ECD006C7E1}" type="presParOf" srcId="{7DF8D4F8-6B05-8142-84AB-93A8C63C67EE}" destId="{A3B3CD17-A241-A547-A3AB-CB9D08729047}" srcOrd="8" destOrd="0" presId="urn:microsoft.com/office/officeart/2005/8/layout/radial4"/>
    <dgm:cxn modelId="{619DA177-F7B5-0F41-81DA-01CB708E693B}" type="presParOf" srcId="{7DF8D4F8-6B05-8142-84AB-93A8C63C67EE}" destId="{B168ABCD-F497-8C47-9BA5-EED8C9BBCF3F}" srcOrd="9" destOrd="0" presId="urn:microsoft.com/office/officeart/2005/8/layout/radial4"/>
    <dgm:cxn modelId="{F4E12EF3-DBBF-BD43-BE08-91718D62917B}" type="presParOf" srcId="{7DF8D4F8-6B05-8142-84AB-93A8C63C67EE}" destId="{70FB8A0D-703A-8E4E-AD1B-617E0B5E0BA8}" srcOrd="10" destOrd="0" presId="urn:microsoft.com/office/officeart/2005/8/layout/radial4"/>
    <dgm:cxn modelId="{25BC8AD5-E5AE-2245-BCB8-77CEE2EE535F}" type="presParOf" srcId="{7DF8D4F8-6B05-8142-84AB-93A8C63C67EE}" destId="{2B93574D-CB2A-5549-91A3-CBE32FD5C8B5}" srcOrd="11" destOrd="0" presId="urn:microsoft.com/office/officeart/2005/8/layout/radial4"/>
    <dgm:cxn modelId="{0889493E-13CA-CA42-B223-AEE0A494A5A1}" type="presParOf" srcId="{7DF8D4F8-6B05-8142-84AB-93A8C63C67EE}" destId="{61FBD0C7-5F1A-1E43-812A-1B6B3B69F79D}" srcOrd="12"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5766C9-4CEE-E143-B828-F65D6BE955BC}" type="doc">
      <dgm:prSet loTypeId="urn:microsoft.com/office/officeart/2005/8/layout/venn2" loCatId="" qsTypeId="urn:microsoft.com/office/officeart/2005/8/quickstyle/simple1" qsCatId="simple" csTypeId="urn:microsoft.com/office/officeart/2005/8/colors/accent1_2" csCatId="accent1" phldr="1"/>
      <dgm:spPr/>
      <dgm:t>
        <a:bodyPr/>
        <a:lstStyle/>
        <a:p>
          <a:endParaRPr lang="en-US"/>
        </a:p>
      </dgm:t>
    </dgm:pt>
    <dgm:pt modelId="{8A7AE22C-82D5-F448-9971-AD20494709DC}">
      <dgm:prSet phldrT="[Text]"/>
      <dgm:spPr/>
      <dgm:t>
        <a:bodyPr/>
        <a:lstStyle/>
        <a:p>
          <a:r>
            <a:rPr lang="en-US"/>
            <a:t>The Real</a:t>
          </a:r>
        </a:p>
        <a:p>
          <a:r>
            <a:rPr lang="en-US"/>
            <a:t>Mechanisms and Structures</a:t>
          </a:r>
        </a:p>
        <a:p>
          <a:r>
            <a:rPr lang="en-US"/>
            <a:t>with their properties</a:t>
          </a:r>
        </a:p>
      </dgm:t>
    </dgm:pt>
    <dgm:pt modelId="{7B4C21C4-44D9-DB49-9E80-D77E85E0F0DD}" type="parTrans" cxnId="{171AFF27-820D-E94B-B832-602FC86B4C99}">
      <dgm:prSet/>
      <dgm:spPr/>
      <dgm:t>
        <a:bodyPr/>
        <a:lstStyle/>
        <a:p>
          <a:endParaRPr lang="en-US"/>
        </a:p>
      </dgm:t>
    </dgm:pt>
    <dgm:pt modelId="{466BFC27-0806-7749-8CA3-3C08D9675E8F}" type="sibTrans" cxnId="{171AFF27-820D-E94B-B832-602FC86B4C99}">
      <dgm:prSet/>
      <dgm:spPr/>
      <dgm:t>
        <a:bodyPr/>
        <a:lstStyle/>
        <a:p>
          <a:endParaRPr lang="en-US"/>
        </a:p>
      </dgm:t>
    </dgm:pt>
    <dgm:pt modelId="{6F30A241-6CD3-D241-9538-EA8F379AE17C}">
      <dgm:prSet phldrT="[Text]"/>
      <dgm:spPr/>
      <dgm:t>
        <a:bodyPr/>
        <a:lstStyle/>
        <a:p>
          <a:r>
            <a:rPr lang="en-US"/>
            <a:t>The Actual</a:t>
          </a:r>
        </a:p>
        <a:p>
          <a:r>
            <a:rPr lang="en-US"/>
            <a:t>Generated events </a:t>
          </a:r>
        </a:p>
        <a:p>
          <a:r>
            <a:rPr lang="en-US"/>
            <a:t>( whether perceived or not)</a:t>
          </a:r>
        </a:p>
      </dgm:t>
    </dgm:pt>
    <dgm:pt modelId="{09F079CF-43E5-F340-A15A-BABBBA5EE794}" type="parTrans" cxnId="{AAC22C2B-8B2D-F64A-B496-629BBB365309}">
      <dgm:prSet/>
      <dgm:spPr/>
      <dgm:t>
        <a:bodyPr/>
        <a:lstStyle/>
        <a:p>
          <a:endParaRPr lang="en-US"/>
        </a:p>
      </dgm:t>
    </dgm:pt>
    <dgm:pt modelId="{06E96C91-35EC-8244-BD84-621A9CB37DF9}" type="sibTrans" cxnId="{AAC22C2B-8B2D-F64A-B496-629BBB365309}">
      <dgm:prSet/>
      <dgm:spPr/>
      <dgm:t>
        <a:bodyPr/>
        <a:lstStyle/>
        <a:p>
          <a:endParaRPr lang="en-US"/>
        </a:p>
      </dgm:t>
    </dgm:pt>
    <dgm:pt modelId="{EFC308D4-11BF-3049-A671-A9D9F7FF4F74}">
      <dgm:prSet phldrT="[Text]"/>
      <dgm:spPr/>
      <dgm:t>
        <a:bodyPr/>
        <a:lstStyle/>
        <a:p>
          <a:r>
            <a:rPr lang="en-US"/>
            <a:t>The Empirical</a:t>
          </a:r>
        </a:p>
        <a:p>
          <a:r>
            <a:rPr lang="en-US"/>
            <a:t>Obsereved Events </a:t>
          </a:r>
        </a:p>
      </dgm:t>
    </dgm:pt>
    <dgm:pt modelId="{CAC32F35-BE7B-124A-9A62-ABD2C29BD1E2}" type="parTrans" cxnId="{9CA79DE7-F011-D646-AC5D-3D22DFC8678D}">
      <dgm:prSet/>
      <dgm:spPr/>
      <dgm:t>
        <a:bodyPr/>
        <a:lstStyle/>
        <a:p>
          <a:endParaRPr lang="en-US"/>
        </a:p>
      </dgm:t>
    </dgm:pt>
    <dgm:pt modelId="{A0E70D25-D23D-594D-9DAA-1042D77BC00D}" type="sibTrans" cxnId="{9CA79DE7-F011-D646-AC5D-3D22DFC8678D}">
      <dgm:prSet/>
      <dgm:spPr/>
      <dgm:t>
        <a:bodyPr/>
        <a:lstStyle/>
        <a:p>
          <a:endParaRPr lang="en-US"/>
        </a:p>
      </dgm:t>
    </dgm:pt>
    <dgm:pt modelId="{9FE88002-F97D-2342-AA51-651196CDBA73}" type="pres">
      <dgm:prSet presAssocID="{DC5766C9-4CEE-E143-B828-F65D6BE955BC}" presName="Name0" presStyleCnt="0">
        <dgm:presLayoutVars>
          <dgm:chMax val="7"/>
          <dgm:resizeHandles val="exact"/>
        </dgm:presLayoutVars>
      </dgm:prSet>
      <dgm:spPr/>
    </dgm:pt>
    <dgm:pt modelId="{1A68B89B-0802-0C4A-BF47-A4221D8FD1E2}" type="pres">
      <dgm:prSet presAssocID="{DC5766C9-4CEE-E143-B828-F65D6BE955BC}" presName="comp1" presStyleCnt="0"/>
      <dgm:spPr/>
    </dgm:pt>
    <dgm:pt modelId="{C58B38E0-CD98-D74C-BC59-60B614FE2EC4}" type="pres">
      <dgm:prSet presAssocID="{DC5766C9-4CEE-E143-B828-F65D6BE955BC}" presName="circle1" presStyleLbl="node1" presStyleIdx="0" presStyleCnt="3"/>
      <dgm:spPr/>
    </dgm:pt>
    <dgm:pt modelId="{94D58253-4B4A-1949-9D52-C7E387323D59}" type="pres">
      <dgm:prSet presAssocID="{DC5766C9-4CEE-E143-B828-F65D6BE955BC}" presName="c1text" presStyleLbl="node1" presStyleIdx="0" presStyleCnt="3">
        <dgm:presLayoutVars>
          <dgm:bulletEnabled val="1"/>
        </dgm:presLayoutVars>
      </dgm:prSet>
      <dgm:spPr/>
    </dgm:pt>
    <dgm:pt modelId="{51242032-D14C-4B46-AACA-0BE5848E6056}" type="pres">
      <dgm:prSet presAssocID="{DC5766C9-4CEE-E143-B828-F65D6BE955BC}" presName="comp2" presStyleCnt="0"/>
      <dgm:spPr/>
    </dgm:pt>
    <dgm:pt modelId="{766D4DE8-DB05-8445-A362-39DD9A03236E}" type="pres">
      <dgm:prSet presAssocID="{DC5766C9-4CEE-E143-B828-F65D6BE955BC}" presName="circle2" presStyleLbl="node1" presStyleIdx="1" presStyleCnt="3"/>
      <dgm:spPr/>
    </dgm:pt>
    <dgm:pt modelId="{98999DD1-B45E-F948-BC21-382FE931867F}" type="pres">
      <dgm:prSet presAssocID="{DC5766C9-4CEE-E143-B828-F65D6BE955BC}" presName="c2text" presStyleLbl="node1" presStyleIdx="1" presStyleCnt="3">
        <dgm:presLayoutVars>
          <dgm:bulletEnabled val="1"/>
        </dgm:presLayoutVars>
      </dgm:prSet>
      <dgm:spPr/>
    </dgm:pt>
    <dgm:pt modelId="{FC425EA6-BCEE-3C41-A3EF-2C66CE81D9B7}" type="pres">
      <dgm:prSet presAssocID="{DC5766C9-4CEE-E143-B828-F65D6BE955BC}" presName="comp3" presStyleCnt="0"/>
      <dgm:spPr/>
    </dgm:pt>
    <dgm:pt modelId="{0F68B5AE-5385-964A-A376-C90004D2EE7C}" type="pres">
      <dgm:prSet presAssocID="{DC5766C9-4CEE-E143-B828-F65D6BE955BC}" presName="circle3" presStyleLbl="node1" presStyleIdx="2" presStyleCnt="3"/>
      <dgm:spPr/>
    </dgm:pt>
    <dgm:pt modelId="{7D2F6EC5-1D58-204F-916A-65B97A268B46}" type="pres">
      <dgm:prSet presAssocID="{DC5766C9-4CEE-E143-B828-F65D6BE955BC}" presName="c3text" presStyleLbl="node1" presStyleIdx="2" presStyleCnt="3">
        <dgm:presLayoutVars>
          <dgm:bulletEnabled val="1"/>
        </dgm:presLayoutVars>
      </dgm:prSet>
      <dgm:spPr/>
    </dgm:pt>
  </dgm:ptLst>
  <dgm:cxnLst>
    <dgm:cxn modelId="{E8105A01-A34D-C145-93F6-3EC43CE0A0F1}" type="presOf" srcId="{8A7AE22C-82D5-F448-9971-AD20494709DC}" destId="{94D58253-4B4A-1949-9D52-C7E387323D59}" srcOrd="1" destOrd="0" presId="urn:microsoft.com/office/officeart/2005/8/layout/venn2"/>
    <dgm:cxn modelId="{171AFF27-820D-E94B-B832-602FC86B4C99}" srcId="{DC5766C9-4CEE-E143-B828-F65D6BE955BC}" destId="{8A7AE22C-82D5-F448-9971-AD20494709DC}" srcOrd="0" destOrd="0" parTransId="{7B4C21C4-44D9-DB49-9E80-D77E85E0F0DD}" sibTransId="{466BFC27-0806-7749-8CA3-3C08D9675E8F}"/>
    <dgm:cxn modelId="{AAC22C2B-8B2D-F64A-B496-629BBB365309}" srcId="{DC5766C9-4CEE-E143-B828-F65D6BE955BC}" destId="{6F30A241-6CD3-D241-9538-EA8F379AE17C}" srcOrd="1" destOrd="0" parTransId="{09F079CF-43E5-F340-A15A-BABBBA5EE794}" sibTransId="{06E96C91-35EC-8244-BD84-621A9CB37DF9}"/>
    <dgm:cxn modelId="{BFE7FA36-BE58-7B4F-A07D-C6040B566734}" type="presOf" srcId="{EFC308D4-11BF-3049-A671-A9D9F7FF4F74}" destId="{7D2F6EC5-1D58-204F-916A-65B97A268B46}" srcOrd="1" destOrd="0" presId="urn:microsoft.com/office/officeart/2005/8/layout/venn2"/>
    <dgm:cxn modelId="{1D85345B-8CAB-FD4C-859C-249ACE551B57}" type="presOf" srcId="{6F30A241-6CD3-D241-9538-EA8F379AE17C}" destId="{98999DD1-B45E-F948-BC21-382FE931867F}" srcOrd="1" destOrd="0" presId="urn:microsoft.com/office/officeart/2005/8/layout/venn2"/>
    <dgm:cxn modelId="{C6D9797B-55DE-B049-959E-C0E3D0F2F4AA}" type="presOf" srcId="{DC5766C9-4CEE-E143-B828-F65D6BE955BC}" destId="{9FE88002-F97D-2342-AA51-651196CDBA73}" srcOrd="0" destOrd="0" presId="urn:microsoft.com/office/officeart/2005/8/layout/venn2"/>
    <dgm:cxn modelId="{3694E7CC-0D13-F448-A354-24EE268424B2}" type="presOf" srcId="{8A7AE22C-82D5-F448-9971-AD20494709DC}" destId="{C58B38E0-CD98-D74C-BC59-60B614FE2EC4}" srcOrd="0" destOrd="0" presId="urn:microsoft.com/office/officeart/2005/8/layout/venn2"/>
    <dgm:cxn modelId="{8F08ACD1-4076-5649-8459-EC5A2AE14D72}" type="presOf" srcId="{6F30A241-6CD3-D241-9538-EA8F379AE17C}" destId="{766D4DE8-DB05-8445-A362-39DD9A03236E}" srcOrd="0" destOrd="0" presId="urn:microsoft.com/office/officeart/2005/8/layout/venn2"/>
    <dgm:cxn modelId="{9CA79DE7-F011-D646-AC5D-3D22DFC8678D}" srcId="{DC5766C9-4CEE-E143-B828-F65D6BE955BC}" destId="{EFC308D4-11BF-3049-A671-A9D9F7FF4F74}" srcOrd="2" destOrd="0" parTransId="{CAC32F35-BE7B-124A-9A62-ABD2C29BD1E2}" sibTransId="{A0E70D25-D23D-594D-9DAA-1042D77BC00D}"/>
    <dgm:cxn modelId="{4766ADFD-9BBE-8A4C-90E4-BA2E474BF958}" type="presOf" srcId="{EFC308D4-11BF-3049-A671-A9D9F7FF4F74}" destId="{0F68B5AE-5385-964A-A376-C90004D2EE7C}" srcOrd="0" destOrd="0" presId="urn:microsoft.com/office/officeart/2005/8/layout/venn2"/>
    <dgm:cxn modelId="{17245B70-0AB8-524D-964C-86ABCDDDAC79}" type="presParOf" srcId="{9FE88002-F97D-2342-AA51-651196CDBA73}" destId="{1A68B89B-0802-0C4A-BF47-A4221D8FD1E2}" srcOrd="0" destOrd="0" presId="urn:microsoft.com/office/officeart/2005/8/layout/venn2"/>
    <dgm:cxn modelId="{6489476A-3D1F-184F-922A-EFCF9BFB5094}" type="presParOf" srcId="{1A68B89B-0802-0C4A-BF47-A4221D8FD1E2}" destId="{C58B38E0-CD98-D74C-BC59-60B614FE2EC4}" srcOrd="0" destOrd="0" presId="urn:microsoft.com/office/officeart/2005/8/layout/venn2"/>
    <dgm:cxn modelId="{59AAA04B-4496-DB40-BD32-D205DEB7FACB}" type="presParOf" srcId="{1A68B89B-0802-0C4A-BF47-A4221D8FD1E2}" destId="{94D58253-4B4A-1949-9D52-C7E387323D59}" srcOrd="1" destOrd="0" presId="urn:microsoft.com/office/officeart/2005/8/layout/venn2"/>
    <dgm:cxn modelId="{A4E1DAF6-B8A4-EF4D-8351-61BCBC38B356}" type="presParOf" srcId="{9FE88002-F97D-2342-AA51-651196CDBA73}" destId="{51242032-D14C-4B46-AACA-0BE5848E6056}" srcOrd="1" destOrd="0" presId="urn:microsoft.com/office/officeart/2005/8/layout/venn2"/>
    <dgm:cxn modelId="{B7EEBAF1-4F2F-784B-8132-587EFEA0C5BC}" type="presParOf" srcId="{51242032-D14C-4B46-AACA-0BE5848E6056}" destId="{766D4DE8-DB05-8445-A362-39DD9A03236E}" srcOrd="0" destOrd="0" presId="urn:microsoft.com/office/officeart/2005/8/layout/venn2"/>
    <dgm:cxn modelId="{FA24C2D3-B41D-A543-AACC-4AC4277819DA}" type="presParOf" srcId="{51242032-D14C-4B46-AACA-0BE5848E6056}" destId="{98999DD1-B45E-F948-BC21-382FE931867F}" srcOrd="1" destOrd="0" presId="urn:microsoft.com/office/officeart/2005/8/layout/venn2"/>
    <dgm:cxn modelId="{8EF77BC6-E603-3448-95E2-85C253D5B3DB}" type="presParOf" srcId="{9FE88002-F97D-2342-AA51-651196CDBA73}" destId="{FC425EA6-BCEE-3C41-A3EF-2C66CE81D9B7}" srcOrd="2" destOrd="0" presId="urn:microsoft.com/office/officeart/2005/8/layout/venn2"/>
    <dgm:cxn modelId="{D660C701-47E9-104D-96D8-B96814BC8BD9}" type="presParOf" srcId="{FC425EA6-BCEE-3C41-A3EF-2C66CE81D9B7}" destId="{0F68B5AE-5385-964A-A376-C90004D2EE7C}" srcOrd="0" destOrd="0" presId="urn:microsoft.com/office/officeart/2005/8/layout/venn2"/>
    <dgm:cxn modelId="{E38FB937-C510-3547-822A-EED36E33C536}" type="presParOf" srcId="{FC425EA6-BCEE-3C41-A3EF-2C66CE81D9B7}" destId="{7D2F6EC5-1D58-204F-916A-65B97A268B46}" srcOrd="1" destOrd="0" presId="urn:microsoft.com/office/officeart/2005/8/layout/ven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E01B70-FBE8-DD4F-8A77-75B41DB9D290}">
      <dsp:nvSpPr>
        <dsp:cNvPr id="0" name=""/>
        <dsp:cNvSpPr/>
      </dsp:nvSpPr>
      <dsp:spPr>
        <a:xfrm>
          <a:off x="2155924" y="2289521"/>
          <a:ext cx="1577775" cy="1577775"/>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Supply chain Sustainability performance</a:t>
          </a:r>
        </a:p>
      </dsp:txBody>
      <dsp:txXfrm>
        <a:off x="2386984" y="2520581"/>
        <a:ext cx="1115655" cy="1115655"/>
      </dsp:txXfrm>
    </dsp:sp>
    <dsp:sp modelId="{34AC1A40-641E-6241-B412-7AAEC72F20AC}">
      <dsp:nvSpPr>
        <dsp:cNvPr id="0" name=""/>
        <dsp:cNvSpPr/>
      </dsp:nvSpPr>
      <dsp:spPr>
        <a:xfrm rot="10872288">
          <a:off x="617323" y="2819919"/>
          <a:ext cx="1454312" cy="449665"/>
        </a:xfrm>
        <a:prstGeom prst="leftArrow">
          <a:avLst>
            <a:gd name="adj1" fmla="val 60000"/>
            <a:gd name="adj2" fmla="val 50000"/>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A2B4F4A-5229-404B-851E-92B059036F71}">
      <dsp:nvSpPr>
        <dsp:cNvPr id="0" name=""/>
        <dsp:cNvSpPr/>
      </dsp:nvSpPr>
      <dsp:spPr>
        <a:xfrm>
          <a:off x="65262" y="2587686"/>
          <a:ext cx="1104442" cy="883554"/>
        </a:xfrm>
        <a:prstGeom prst="roundRect">
          <a:avLst>
            <a:gd name="adj" fmla="val 10000"/>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Unidentified factors</a:t>
          </a:r>
        </a:p>
        <a:p>
          <a:pPr marL="0" lvl="0" indent="0" algn="ctr" defTabSz="444500">
            <a:lnSpc>
              <a:spcPct val="90000"/>
            </a:lnSpc>
            <a:spcBef>
              <a:spcPct val="0"/>
            </a:spcBef>
            <a:spcAft>
              <a:spcPct val="35000"/>
            </a:spcAft>
            <a:buNone/>
          </a:pPr>
          <a:r>
            <a:rPr lang="en-US" sz="1000" kern="1200"/>
            <a:t>(Xi-Xn)</a:t>
          </a:r>
        </a:p>
      </dsp:txBody>
      <dsp:txXfrm>
        <a:off x="91140" y="2613564"/>
        <a:ext cx="1052686" cy="831798"/>
      </dsp:txXfrm>
    </dsp:sp>
    <dsp:sp modelId="{F37220DC-845A-EB41-9D2B-3034AEDE043F}">
      <dsp:nvSpPr>
        <dsp:cNvPr id="0" name=""/>
        <dsp:cNvSpPr/>
      </dsp:nvSpPr>
      <dsp:spPr>
        <a:xfrm rot="12960000">
          <a:off x="864983" y="1892824"/>
          <a:ext cx="1514937" cy="449665"/>
        </a:xfrm>
        <a:prstGeom prst="leftArrow">
          <a:avLst>
            <a:gd name="adj1" fmla="val 60000"/>
            <a:gd name="adj2" fmla="val 50000"/>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C165229-E1A4-9F47-A868-A5A2885D6297}">
      <dsp:nvSpPr>
        <dsp:cNvPr id="0" name=""/>
        <dsp:cNvSpPr/>
      </dsp:nvSpPr>
      <dsp:spPr>
        <a:xfrm>
          <a:off x="457425" y="1230651"/>
          <a:ext cx="1104442" cy="883554"/>
        </a:xfrm>
        <a:prstGeom prst="roundRect">
          <a:avLst>
            <a:gd name="adj" fmla="val 10000"/>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Strategic Sustainability</a:t>
          </a:r>
        </a:p>
      </dsp:txBody>
      <dsp:txXfrm>
        <a:off x="483303" y="1256529"/>
        <a:ext cx="1052686" cy="831798"/>
      </dsp:txXfrm>
    </dsp:sp>
    <dsp:sp modelId="{0E1C14DB-C5D5-3841-8E9D-E4EFF77F0553}">
      <dsp:nvSpPr>
        <dsp:cNvPr id="0" name=""/>
        <dsp:cNvSpPr/>
      </dsp:nvSpPr>
      <dsp:spPr>
        <a:xfrm rot="15120000">
          <a:off x="1682246" y="1299048"/>
          <a:ext cx="1514937" cy="449665"/>
        </a:xfrm>
        <a:prstGeom prst="leftArrow">
          <a:avLst>
            <a:gd name="adj1" fmla="val 60000"/>
            <a:gd name="adj2" fmla="val 50000"/>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17E7BE8-472C-174F-93B9-0C3A78BA3B9B}">
      <dsp:nvSpPr>
        <dsp:cNvPr id="0" name=""/>
        <dsp:cNvSpPr/>
      </dsp:nvSpPr>
      <dsp:spPr>
        <a:xfrm>
          <a:off x="1653423" y="361708"/>
          <a:ext cx="1104442" cy="883554"/>
        </a:xfrm>
        <a:prstGeom prst="roundRect">
          <a:avLst>
            <a:gd name="adj" fmla="val 10000"/>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Double loop learning</a:t>
          </a:r>
        </a:p>
        <a:p>
          <a:pPr marL="0" lvl="0" indent="0" algn="ctr" defTabSz="444500">
            <a:lnSpc>
              <a:spcPct val="90000"/>
            </a:lnSpc>
            <a:spcBef>
              <a:spcPct val="0"/>
            </a:spcBef>
            <a:spcAft>
              <a:spcPct val="35000"/>
            </a:spcAft>
            <a:buNone/>
          </a:pPr>
          <a:endParaRPr lang="en-US" sz="1000" kern="1200"/>
        </a:p>
      </dsp:txBody>
      <dsp:txXfrm>
        <a:off x="1679301" y="387586"/>
        <a:ext cx="1052686" cy="831798"/>
      </dsp:txXfrm>
    </dsp:sp>
    <dsp:sp modelId="{08BE1F05-061F-B347-832C-A845B28F7A8A}">
      <dsp:nvSpPr>
        <dsp:cNvPr id="0" name=""/>
        <dsp:cNvSpPr/>
      </dsp:nvSpPr>
      <dsp:spPr>
        <a:xfrm rot="17280000">
          <a:off x="2692440" y="1299048"/>
          <a:ext cx="1514937" cy="449665"/>
        </a:xfrm>
        <a:prstGeom prst="leftArrow">
          <a:avLst>
            <a:gd name="adj1" fmla="val 60000"/>
            <a:gd name="adj2" fmla="val 50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3B3CD17-A241-A547-A3AB-CB9D08729047}">
      <dsp:nvSpPr>
        <dsp:cNvPr id="0" name=""/>
        <dsp:cNvSpPr/>
      </dsp:nvSpPr>
      <dsp:spPr>
        <a:xfrm>
          <a:off x="3131758" y="361708"/>
          <a:ext cx="1104442" cy="883554"/>
        </a:xfrm>
        <a:prstGeom prst="roundRect">
          <a:avLst>
            <a:gd name="adj" fmla="val 10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Direct link with Sub-supplier </a:t>
          </a:r>
        </a:p>
        <a:p>
          <a:pPr marL="0" lvl="0" indent="0" algn="ctr" defTabSz="444500">
            <a:lnSpc>
              <a:spcPct val="90000"/>
            </a:lnSpc>
            <a:spcBef>
              <a:spcPct val="0"/>
            </a:spcBef>
            <a:spcAft>
              <a:spcPct val="35000"/>
            </a:spcAft>
            <a:buNone/>
          </a:pPr>
          <a:endParaRPr lang="en-US" sz="1000" kern="1200"/>
        </a:p>
      </dsp:txBody>
      <dsp:txXfrm>
        <a:off x="3157636" y="387586"/>
        <a:ext cx="1052686" cy="831798"/>
      </dsp:txXfrm>
    </dsp:sp>
    <dsp:sp modelId="{B168ABCD-F497-8C47-9BA5-EED8C9BBCF3F}">
      <dsp:nvSpPr>
        <dsp:cNvPr id="0" name=""/>
        <dsp:cNvSpPr/>
      </dsp:nvSpPr>
      <dsp:spPr>
        <a:xfrm rot="19440000">
          <a:off x="3509704" y="1892824"/>
          <a:ext cx="1514937" cy="449665"/>
        </a:xfrm>
        <a:prstGeom prst="leftArrow">
          <a:avLst>
            <a:gd name="adj1" fmla="val 60000"/>
            <a:gd name="adj2" fmla="val 50000"/>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0FB8A0D-703A-8E4E-AD1B-617E0B5E0BA8}">
      <dsp:nvSpPr>
        <dsp:cNvPr id="0" name=""/>
        <dsp:cNvSpPr/>
      </dsp:nvSpPr>
      <dsp:spPr>
        <a:xfrm>
          <a:off x="4327756" y="1230651"/>
          <a:ext cx="1104442" cy="883554"/>
        </a:xfrm>
        <a:prstGeom prst="roundRect">
          <a:avLst>
            <a:gd name="adj" fmla="val 10000"/>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Transformational leadership</a:t>
          </a:r>
        </a:p>
        <a:p>
          <a:pPr marL="0" lvl="0" indent="0" algn="ctr" defTabSz="444500">
            <a:lnSpc>
              <a:spcPct val="90000"/>
            </a:lnSpc>
            <a:spcBef>
              <a:spcPct val="0"/>
            </a:spcBef>
            <a:spcAft>
              <a:spcPct val="35000"/>
            </a:spcAft>
            <a:buNone/>
          </a:pPr>
          <a:endParaRPr lang="en-US" sz="1000" kern="1200"/>
        </a:p>
      </dsp:txBody>
      <dsp:txXfrm>
        <a:off x="4353634" y="1256529"/>
        <a:ext cx="1052686" cy="831798"/>
      </dsp:txXfrm>
    </dsp:sp>
    <dsp:sp modelId="{2B93574D-CB2A-5549-91A3-CBE32FD5C8B5}">
      <dsp:nvSpPr>
        <dsp:cNvPr id="0" name=""/>
        <dsp:cNvSpPr/>
      </dsp:nvSpPr>
      <dsp:spPr>
        <a:xfrm>
          <a:off x="3821871" y="2853575"/>
          <a:ext cx="1514937" cy="449665"/>
        </a:xfrm>
        <a:prstGeom prst="leftArrow">
          <a:avLst>
            <a:gd name="adj1" fmla="val 60000"/>
            <a:gd name="adj2" fmla="val 50000"/>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1FBD0C7-5F1A-1E43-812A-1B6B3B69F79D}">
      <dsp:nvSpPr>
        <dsp:cNvPr id="0" name=""/>
        <dsp:cNvSpPr/>
      </dsp:nvSpPr>
      <dsp:spPr>
        <a:xfrm>
          <a:off x="4784587" y="2636631"/>
          <a:ext cx="1104442" cy="883554"/>
        </a:xfrm>
        <a:prstGeom prst="roundRect">
          <a:avLst>
            <a:gd name="adj" fmla="val 10000"/>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Collaboration</a:t>
          </a:r>
        </a:p>
      </dsp:txBody>
      <dsp:txXfrm>
        <a:off x="4810465" y="2662509"/>
        <a:ext cx="1052686" cy="8317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8B38E0-CD98-D74C-BC59-60B614FE2EC4}">
      <dsp:nvSpPr>
        <dsp:cNvPr id="0" name=""/>
        <dsp:cNvSpPr/>
      </dsp:nvSpPr>
      <dsp:spPr>
        <a:xfrm>
          <a:off x="601662" y="0"/>
          <a:ext cx="4473575" cy="44735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The Real</a:t>
          </a:r>
        </a:p>
        <a:p>
          <a:pPr marL="0" lvl="0" indent="0" algn="ctr" defTabSz="400050">
            <a:lnSpc>
              <a:spcPct val="90000"/>
            </a:lnSpc>
            <a:spcBef>
              <a:spcPct val="0"/>
            </a:spcBef>
            <a:spcAft>
              <a:spcPct val="35000"/>
            </a:spcAft>
            <a:buNone/>
          </a:pPr>
          <a:r>
            <a:rPr lang="en-US" sz="900" kern="1200"/>
            <a:t>Mechanisms and Structures</a:t>
          </a:r>
        </a:p>
        <a:p>
          <a:pPr marL="0" lvl="0" indent="0" algn="ctr" defTabSz="400050">
            <a:lnSpc>
              <a:spcPct val="90000"/>
            </a:lnSpc>
            <a:spcBef>
              <a:spcPct val="0"/>
            </a:spcBef>
            <a:spcAft>
              <a:spcPct val="35000"/>
            </a:spcAft>
            <a:buNone/>
          </a:pPr>
          <a:r>
            <a:rPr lang="en-US" sz="900" kern="1200"/>
            <a:t>with their properties</a:t>
          </a:r>
        </a:p>
      </dsp:txBody>
      <dsp:txXfrm>
        <a:off x="2056692" y="223678"/>
        <a:ext cx="1563514" cy="671036"/>
      </dsp:txXfrm>
    </dsp:sp>
    <dsp:sp modelId="{766D4DE8-DB05-8445-A362-39DD9A03236E}">
      <dsp:nvSpPr>
        <dsp:cNvPr id="0" name=""/>
        <dsp:cNvSpPr/>
      </dsp:nvSpPr>
      <dsp:spPr>
        <a:xfrm>
          <a:off x="1160859" y="1118393"/>
          <a:ext cx="3355181" cy="33551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The Actual</a:t>
          </a:r>
        </a:p>
        <a:p>
          <a:pPr marL="0" lvl="0" indent="0" algn="ctr" defTabSz="400050">
            <a:lnSpc>
              <a:spcPct val="90000"/>
            </a:lnSpc>
            <a:spcBef>
              <a:spcPct val="0"/>
            </a:spcBef>
            <a:spcAft>
              <a:spcPct val="35000"/>
            </a:spcAft>
            <a:buNone/>
          </a:pPr>
          <a:r>
            <a:rPr lang="en-US" sz="900" kern="1200"/>
            <a:t>Generated events </a:t>
          </a:r>
        </a:p>
        <a:p>
          <a:pPr marL="0" lvl="0" indent="0" algn="ctr" defTabSz="400050">
            <a:lnSpc>
              <a:spcPct val="90000"/>
            </a:lnSpc>
            <a:spcBef>
              <a:spcPct val="0"/>
            </a:spcBef>
            <a:spcAft>
              <a:spcPct val="35000"/>
            </a:spcAft>
            <a:buNone/>
          </a:pPr>
          <a:r>
            <a:rPr lang="en-US" sz="900" kern="1200"/>
            <a:t>( whether perceived or not)</a:t>
          </a:r>
        </a:p>
      </dsp:txBody>
      <dsp:txXfrm>
        <a:off x="2056692" y="1328092"/>
        <a:ext cx="1563514" cy="629096"/>
      </dsp:txXfrm>
    </dsp:sp>
    <dsp:sp modelId="{0F68B5AE-5385-964A-A376-C90004D2EE7C}">
      <dsp:nvSpPr>
        <dsp:cNvPr id="0" name=""/>
        <dsp:cNvSpPr/>
      </dsp:nvSpPr>
      <dsp:spPr>
        <a:xfrm>
          <a:off x="1720056" y="2236787"/>
          <a:ext cx="2236787" cy="22367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The Empirical</a:t>
          </a:r>
        </a:p>
        <a:p>
          <a:pPr marL="0" lvl="0" indent="0" algn="ctr" defTabSz="400050">
            <a:lnSpc>
              <a:spcPct val="90000"/>
            </a:lnSpc>
            <a:spcBef>
              <a:spcPct val="0"/>
            </a:spcBef>
            <a:spcAft>
              <a:spcPct val="35000"/>
            </a:spcAft>
            <a:buNone/>
          </a:pPr>
          <a:r>
            <a:rPr lang="en-US" sz="900" kern="1200"/>
            <a:t>Obsereved Events </a:t>
          </a:r>
        </a:p>
      </dsp:txBody>
      <dsp:txXfrm>
        <a:off x="2047626" y="2795984"/>
        <a:ext cx="1581647" cy="11183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0D2EF-976C-D947-BCEA-0ACDE5752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398</Pages>
  <Words>187140</Words>
  <Characters>1059218</Characters>
  <Application>Microsoft Office Word</Application>
  <DocSecurity>0</DocSecurity>
  <Lines>23538</Lines>
  <Paragraphs>6457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RABIH ARIDI</dc:creator>
  <cp:keywords/>
  <dc:description/>
  <cp:lastModifiedBy>rabih CCI</cp:lastModifiedBy>
  <cp:revision>5</cp:revision>
  <cp:lastPrinted>2023-08-06T20:55:00Z</cp:lastPrinted>
  <dcterms:created xsi:type="dcterms:W3CDTF">2023-08-30T03:16:00Z</dcterms:created>
  <dcterms:modified xsi:type="dcterms:W3CDTF">2023-08-30T08:06:00Z</dcterms:modified>
</cp:coreProperties>
</file>