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18A5" w14:textId="77777777" w:rsidR="00D46CFC" w:rsidRDefault="002D054C">
      <w:pPr>
        <w:jc w:val="center"/>
        <w:rPr>
          <w:rFonts w:ascii="Calibri" w:hAnsi="Calibri"/>
          <w:bCs/>
          <w:u w:val="single"/>
        </w:rPr>
      </w:pPr>
      <w:r>
        <w:rPr>
          <w:rFonts w:ascii="Calibri" w:hAnsi="Calibri"/>
          <w:bCs/>
          <w:u w:val="single"/>
        </w:rPr>
        <w:t>Poverty and Vulnerability in Classical Antiquity: Gendered and Life-Cycle Approaches</w:t>
      </w:r>
    </w:p>
    <w:p w14:paraId="31B418AE" w14:textId="77777777" w:rsidR="00D46CFC" w:rsidRDefault="00D46CFC">
      <w:pPr>
        <w:jc w:val="both"/>
        <w:rPr>
          <w:rFonts w:ascii="Calibri" w:eastAsia="Calibri" w:hAnsi="Calibri" w:cs="Calibri"/>
          <w:color w:val="000000"/>
          <w:sz w:val="22"/>
          <w:szCs w:val="22"/>
        </w:rPr>
      </w:pPr>
    </w:p>
    <w:p w14:paraId="6523A187" w14:textId="77777777" w:rsidR="00D46CFC" w:rsidRDefault="002D054C">
      <w:pPr>
        <w:jc w:val="center"/>
        <w:rPr>
          <w:rFonts w:ascii="Calibri" w:eastAsia="Calibri" w:hAnsi="Calibri" w:cs="Calibri"/>
          <w:color w:val="000000"/>
          <w:u w:val="single"/>
        </w:rPr>
      </w:pPr>
      <w:r>
        <w:rPr>
          <w:rFonts w:ascii="Calibri" w:eastAsia="Calibri" w:hAnsi="Calibri" w:cs="Calibri"/>
          <w:color w:val="000000"/>
          <w:u w:val="single"/>
        </w:rPr>
        <w:t>The Micro-Histories of Rural Romano-Egyptian Households</w:t>
      </w:r>
    </w:p>
    <w:p w14:paraId="22F89B7A" w14:textId="77777777" w:rsidR="00D46CFC" w:rsidRDefault="00D46CFC">
      <w:pPr>
        <w:jc w:val="both"/>
        <w:rPr>
          <w:rFonts w:ascii="Calibri" w:hAnsi="Calibri"/>
          <w:b/>
          <w:u w:val="single"/>
        </w:rPr>
      </w:pPr>
    </w:p>
    <w:p w14:paraId="36714C38" w14:textId="77777777" w:rsidR="00D46CFC" w:rsidRDefault="002D054C">
      <w:pPr>
        <w:jc w:val="both"/>
      </w:pPr>
      <w:r>
        <w:rPr>
          <w:rFonts w:ascii="Calibri" w:hAnsi="Calibri"/>
        </w:rPr>
        <w:t>Hello, thank you for letting me speak here today…</w:t>
      </w:r>
    </w:p>
    <w:p w14:paraId="3385E353" w14:textId="77777777" w:rsidR="00D46CFC" w:rsidRDefault="002D054C">
      <w:pPr>
        <w:jc w:val="both"/>
      </w:pPr>
      <w:r>
        <w:rPr>
          <w:b/>
          <w:bCs/>
          <w:u w:val="single"/>
        </w:rPr>
        <w:t xml:space="preserve">Ellis Cuffe, PhD Candidate, Royal Holloway </w:t>
      </w:r>
    </w:p>
    <w:p w14:paraId="326EBEF8" w14:textId="77777777" w:rsidR="00D46CFC" w:rsidRDefault="00D46CFC">
      <w:pPr>
        <w:jc w:val="both"/>
        <w:rPr>
          <w:rFonts w:ascii="Calibri" w:hAnsi="Calibri"/>
        </w:rPr>
      </w:pPr>
    </w:p>
    <w:p w14:paraId="5DA10570" w14:textId="77777777" w:rsidR="00D46CFC" w:rsidRDefault="002D054C">
      <w:pPr>
        <w:jc w:val="both"/>
      </w:pPr>
      <w:r>
        <w:rPr>
          <w:rFonts w:ascii="Calibri" w:hAnsi="Calibri"/>
        </w:rPr>
        <w:t xml:space="preserve">My paper delves </w:t>
      </w:r>
      <w:r>
        <w:rPr>
          <w:rFonts w:ascii="Calibri" w:hAnsi="Calibri"/>
        </w:rPr>
        <w:t>into:</w:t>
      </w:r>
    </w:p>
    <w:p w14:paraId="055A6F42" w14:textId="77777777" w:rsidR="00D46CFC" w:rsidRDefault="002D054C">
      <w:pPr>
        <w:numPr>
          <w:ilvl w:val="0"/>
          <w:numId w:val="3"/>
        </w:numPr>
        <w:jc w:val="both"/>
      </w:pPr>
      <w:r>
        <w:rPr>
          <w:rFonts w:ascii="Calibri" w:hAnsi="Calibri"/>
        </w:rPr>
        <w:t>the fascinating micro-histories of rural households in Roman Egypt.</w:t>
      </w:r>
    </w:p>
    <w:p w14:paraId="796AFB15" w14:textId="77777777" w:rsidR="00D46CFC" w:rsidRDefault="002D054C">
      <w:pPr>
        <w:numPr>
          <w:ilvl w:val="0"/>
          <w:numId w:val="3"/>
        </w:numPr>
        <w:jc w:val="both"/>
      </w:pPr>
      <w:r>
        <w:rPr>
          <w:rFonts w:ascii="Calibri" w:hAnsi="Calibri"/>
        </w:rPr>
        <w:t>By applying ‘livelihood’ and ‘life-course’ approaches, I want to draw out the latent capacities of households to manage poverty and demographic challenges.</w:t>
      </w:r>
    </w:p>
    <w:p w14:paraId="182F591B" w14:textId="77777777" w:rsidR="00D46CFC" w:rsidRDefault="002D054C">
      <w:pPr>
        <w:numPr>
          <w:ilvl w:val="0"/>
          <w:numId w:val="3"/>
        </w:numPr>
        <w:jc w:val="both"/>
      </w:pPr>
      <w:r>
        <w:rPr>
          <w:rFonts w:ascii="Calibri" w:hAnsi="Calibri"/>
        </w:rPr>
        <w:t xml:space="preserve">Going to look a community </w:t>
      </w:r>
      <w:r>
        <w:rPr>
          <w:rFonts w:ascii="Calibri" w:hAnsi="Calibri"/>
        </w:rPr>
        <w:t>called Karanis in the period between AD 160-180.</w:t>
      </w:r>
    </w:p>
    <w:p w14:paraId="6B7A19AD" w14:textId="77777777" w:rsidR="00D46CFC" w:rsidRDefault="002D054C">
      <w:pPr>
        <w:numPr>
          <w:ilvl w:val="0"/>
          <w:numId w:val="3"/>
        </w:numPr>
        <w:jc w:val="both"/>
        <w:rPr>
          <w:b/>
          <w:bCs/>
          <w:u w:val="single"/>
        </w:rPr>
      </w:pPr>
      <w:r>
        <w:rPr>
          <w:rFonts w:ascii="Calibri" w:hAnsi="Calibri"/>
          <w:b/>
          <w:bCs/>
          <w:u w:val="single"/>
        </w:rPr>
        <w:t>New slide – where Karanis was in Egypt.</w:t>
      </w:r>
    </w:p>
    <w:p w14:paraId="4637FCE1" w14:textId="77777777" w:rsidR="00D46CFC" w:rsidRDefault="00D46CFC">
      <w:pPr>
        <w:jc w:val="both"/>
        <w:rPr>
          <w:rFonts w:ascii="Calibri" w:hAnsi="Calibri"/>
        </w:rPr>
      </w:pPr>
    </w:p>
    <w:p w14:paraId="6CED2777" w14:textId="77777777" w:rsidR="00D46CFC" w:rsidRDefault="002D054C">
      <w:pPr>
        <w:jc w:val="both"/>
      </w:pPr>
      <w:r>
        <w:rPr>
          <w:rFonts w:ascii="Calibri" w:hAnsi="Calibri"/>
        </w:rPr>
        <w:t>I selected the period between AD 160-180 because it is viewed as one of widespread crisis in Egypt:</w:t>
      </w:r>
    </w:p>
    <w:p w14:paraId="610FF75D" w14:textId="77777777" w:rsidR="00D46CFC" w:rsidRDefault="002D054C">
      <w:pPr>
        <w:pStyle w:val="ListParagraph"/>
        <w:numPr>
          <w:ilvl w:val="0"/>
          <w:numId w:val="4"/>
        </w:numPr>
        <w:jc w:val="both"/>
        <w:rPr>
          <w:rFonts w:eastAsia="Times New Roman" w:cs="Times New Roman"/>
          <w:sz w:val="24"/>
          <w:szCs w:val="24"/>
        </w:rPr>
      </w:pPr>
      <w:r>
        <w:rPr>
          <w:rFonts w:cs="Calibri"/>
          <w:color w:val="000000"/>
          <w:sz w:val="24"/>
          <w:szCs w:val="24"/>
        </w:rPr>
        <w:t>Karanis, for example, lost 21% of its population in the short peri</w:t>
      </w:r>
      <w:r>
        <w:rPr>
          <w:rFonts w:cs="Calibri"/>
          <w:color w:val="000000"/>
          <w:sz w:val="24"/>
          <w:szCs w:val="24"/>
        </w:rPr>
        <w:t xml:space="preserve">od between AD 169-171. </w:t>
      </w:r>
    </w:p>
    <w:p w14:paraId="3C91A3CB" w14:textId="77777777" w:rsidR="00D46CFC" w:rsidRDefault="002D054C">
      <w:pPr>
        <w:pStyle w:val="ListParagraph"/>
        <w:numPr>
          <w:ilvl w:val="0"/>
          <w:numId w:val="2"/>
        </w:numPr>
        <w:jc w:val="both"/>
        <w:rPr>
          <w:rFonts w:eastAsia="Times New Roman" w:cs="Times New Roman"/>
          <w:sz w:val="24"/>
          <w:szCs w:val="24"/>
        </w:rPr>
      </w:pPr>
      <w:r>
        <w:rPr>
          <w:sz w:val="24"/>
          <w:szCs w:val="24"/>
        </w:rPr>
        <w:t>This was due to several risk-factors</w:t>
      </w:r>
      <w:r>
        <w:rPr>
          <w:rFonts w:cs="Calibri"/>
          <w:color w:val="000000"/>
          <w:sz w:val="24"/>
          <w:szCs w:val="24"/>
        </w:rPr>
        <w:t xml:space="preserve"> but mainly deaths from the </w:t>
      </w:r>
      <w:proofErr w:type="spellStart"/>
      <w:r>
        <w:rPr>
          <w:rFonts w:cs="Calibri"/>
          <w:color w:val="000000"/>
          <w:sz w:val="24"/>
          <w:szCs w:val="24"/>
        </w:rPr>
        <w:t>Antonine</w:t>
      </w:r>
      <w:proofErr w:type="spellEnd"/>
      <w:r>
        <w:rPr>
          <w:rFonts w:cs="Calibri"/>
          <w:color w:val="000000"/>
          <w:sz w:val="24"/>
          <w:szCs w:val="24"/>
        </w:rPr>
        <w:t xml:space="preserve"> plague.</w:t>
      </w:r>
    </w:p>
    <w:p w14:paraId="3A4589FF" w14:textId="77777777" w:rsidR="00D46CFC" w:rsidRDefault="002D054C">
      <w:pPr>
        <w:pStyle w:val="ListParagraph"/>
        <w:numPr>
          <w:ilvl w:val="0"/>
          <w:numId w:val="2"/>
        </w:numPr>
        <w:jc w:val="both"/>
        <w:rPr>
          <w:sz w:val="24"/>
          <w:szCs w:val="24"/>
        </w:rPr>
      </w:pPr>
      <w:r>
        <w:rPr>
          <w:sz w:val="24"/>
          <w:szCs w:val="24"/>
        </w:rPr>
        <w:t>It is thought that rural populations couldn’t recover because</w:t>
      </w:r>
      <w:r>
        <w:rPr>
          <w:rFonts w:cs="Calibri"/>
          <w:color w:val="000000"/>
          <w:sz w:val="24"/>
          <w:szCs w:val="24"/>
        </w:rPr>
        <w:t xml:space="preserve"> they were pretty stable and grew at a rate of 0.1% per year. </w:t>
      </w:r>
      <w:r>
        <w:rPr>
          <w:sz w:val="24"/>
          <w:szCs w:val="24"/>
        </w:rPr>
        <w:t xml:space="preserve">An ‘excess’ mortality event </w:t>
      </w:r>
      <w:r>
        <w:rPr>
          <w:sz w:val="24"/>
          <w:szCs w:val="24"/>
        </w:rPr>
        <w:t>on the scale of 21% requires a 27% recovery. This would</w:t>
      </w:r>
      <w:r>
        <w:rPr>
          <w:rFonts w:cs="Calibri"/>
          <w:color w:val="000000"/>
          <w:sz w:val="24"/>
          <w:szCs w:val="24"/>
        </w:rPr>
        <w:t xml:space="preserve"> take about 200 years.</w:t>
      </w:r>
    </w:p>
    <w:p w14:paraId="18CBE104" w14:textId="77777777" w:rsidR="00D46CFC" w:rsidRDefault="002D054C">
      <w:pPr>
        <w:pStyle w:val="ListParagraph"/>
        <w:numPr>
          <w:ilvl w:val="0"/>
          <w:numId w:val="2"/>
        </w:numPr>
        <w:jc w:val="both"/>
        <w:rPr>
          <w:rFonts w:eastAsia="Times New Roman" w:cs="Times New Roman"/>
          <w:sz w:val="24"/>
          <w:szCs w:val="24"/>
        </w:rPr>
      </w:pPr>
      <w:r>
        <w:rPr>
          <w:sz w:val="24"/>
          <w:szCs w:val="24"/>
        </w:rPr>
        <w:t>Without an ability to recover quickly, catastrophic structural changes occurred in Egypt and the wider Roman empire</w:t>
      </w:r>
      <w:r>
        <w:rPr>
          <w:rFonts w:cs="Calibri"/>
          <w:color w:val="000000"/>
          <w:sz w:val="24"/>
          <w:szCs w:val="24"/>
        </w:rPr>
        <w:t>:</w:t>
      </w:r>
    </w:p>
    <w:p w14:paraId="60842713" w14:textId="77777777" w:rsidR="00D46CFC" w:rsidRDefault="002D054C">
      <w:pPr>
        <w:pStyle w:val="ListParagraph"/>
        <w:numPr>
          <w:ilvl w:val="1"/>
          <w:numId w:val="2"/>
        </w:numPr>
        <w:jc w:val="both"/>
        <w:rPr>
          <w:rFonts w:eastAsia="Times New Roman" w:cs="Times New Roman"/>
          <w:sz w:val="24"/>
          <w:szCs w:val="24"/>
        </w:rPr>
      </w:pPr>
      <w:r>
        <w:rPr>
          <w:rFonts w:eastAsia="Times New Roman" w:cs="Times New Roman"/>
          <w:sz w:val="24"/>
          <w:szCs w:val="24"/>
        </w:rPr>
        <w:t>Almost complete socio-economic collapse in the third century;</w:t>
      </w:r>
    </w:p>
    <w:p w14:paraId="48DBEED3" w14:textId="77777777" w:rsidR="00D46CFC" w:rsidRDefault="002D054C">
      <w:pPr>
        <w:pStyle w:val="ListParagraph"/>
        <w:numPr>
          <w:ilvl w:val="1"/>
          <w:numId w:val="2"/>
        </w:numPr>
        <w:jc w:val="both"/>
        <w:rPr>
          <w:rFonts w:eastAsia="Times New Roman" w:cs="Times New Roman"/>
          <w:sz w:val="24"/>
          <w:szCs w:val="24"/>
        </w:rPr>
      </w:pPr>
      <w:r>
        <w:rPr>
          <w:rFonts w:cs="Calibri"/>
          <w:bCs/>
          <w:color w:val="000000"/>
          <w:sz w:val="24"/>
          <w:szCs w:val="24"/>
        </w:rPr>
        <w:t>Concentration of land in the hands of a small urbanised elite.</w:t>
      </w:r>
    </w:p>
    <w:p w14:paraId="3865F636" w14:textId="77777777" w:rsidR="00D46CFC" w:rsidRDefault="002D054C">
      <w:pPr>
        <w:jc w:val="both"/>
        <w:rPr>
          <w:rFonts w:ascii="Calibri" w:hAnsi="Calibri"/>
        </w:rPr>
      </w:pPr>
      <w:r>
        <w:rPr>
          <w:rFonts w:ascii="Calibri" w:eastAsia="Calibri" w:hAnsi="Calibri" w:cs="Calibri"/>
          <w:color w:val="000000"/>
        </w:rPr>
        <w:t>This narrative:</w:t>
      </w:r>
    </w:p>
    <w:p w14:paraId="3AA33C20" w14:textId="77777777" w:rsidR="00D46CFC" w:rsidRDefault="002D054C">
      <w:pPr>
        <w:numPr>
          <w:ilvl w:val="0"/>
          <w:numId w:val="7"/>
        </w:numPr>
        <w:jc w:val="both"/>
        <w:rPr>
          <w:rFonts w:ascii="Calibri" w:hAnsi="Calibri"/>
        </w:rPr>
      </w:pPr>
      <w:r>
        <w:rPr>
          <w:rFonts w:ascii="Calibri" w:eastAsia="Calibri" w:hAnsi="Calibri" w:cs="Calibri"/>
          <w:color w:val="000000"/>
        </w:rPr>
        <w:t xml:space="preserve">Highlights vulnerabilities to </w:t>
      </w:r>
      <w:r>
        <w:rPr>
          <w:rFonts w:ascii="Calibri" w:eastAsia="Calibri" w:hAnsi="Calibri" w:cs="Calibri"/>
          <w:bCs/>
          <w:color w:val="000000"/>
        </w:rPr>
        <w:t xml:space="preserve">demographic threats </w:t>
      </w:r>
      <w:r>
        <w:rPr>
          <w:rFonts w:ascii="Calibri" w:eastAsia="Calibri" w:hAnsi="Calibri" w:cs="Calibri"/>
          <w:color w:val="000000"/>
        </w:rPr>
        <w:t>in high-pressure regimes. Villagers needed to maximise economic productivity and fertility rates to eke-out a living from a ch</w:t>
      </w:r>
      <w:r>
        <w:rPr>
          <w:rFonts w:ascii="Calibri" w:eastAsia="Calibri" w:hAnsi="Calibri" w:cs="Calibri"/>
          <w:color w:val="000000"/>
        </w:rPr>
        <w:t>allenging landscape.</w:t>
      </w:r>
    </w:p>
    <w:p w14:paraId="23466E8B" w14:textId="77777777" w:rsidR="00D46CFC" w:rsidRDefault="002D054C">
      <w:pPr>
        <w:numPr>
          <w:ilvl w:val="0"/>
          <w:numId w:val="7"/>
        </w:numPr>
        <w:jc w:val="both"/>
        <w:rPr>
          <w:rFonts w:ascii="Calibri" w:hAnsi="Calibri"/>
        </w:rPr>
      </w:pPr>
      <w:r>
        <w:rPr>
          <w:rFonts w:ascii="Calibri" w:eastAsia="Calibri" w:hAnsi="Calibri" w:cs="Calibri"/>
          <w:color w:val="000000"/>
        </w:rPr>
        <w:t>Their capacity to manage crises was therefore smal</w:t>
      </w:r>
      <w:bookmarkStart w:id="0" w:name="_GoBack1"/>
      <w:r>
        <w:rPr>
          <w:rFonts w:ascii="Calibri" w:eastAsia="Calibri" w:hAnsi="Calibri" w:cs="Calibri"/>
          <w:color w:val="000000"/>
        </w:rPr>
        <w:t>l</w:t>
      </w:r>
      <w:bookmarkEnd w:id="0"/>
      <w:r>
        <w:rPr>
          <w:rFonts w:ascii="Calibri" w:eastAsia="Calibri" w:hAnsi="Calibri" w:cs="Calibri"/>
          <w:color w:val="000000"/>
        </w:rPr>
        <w:t>.</w:t>
      </w:r>
    </w:p>
    <w:p w14:paraId="600B98F2" w14:textId="77777777" w:rsidR="00D46CFC" w:rsidRDefault="00D46CFC">
      <w:pPr>
        <w:jc w:val="both"/>
        <w:rPr>
          <w:rFonts w:ascii="Calibri" w:hAnsi="Calibri"/>
        </w:rPr>
      </w:pPr>
    </w:p>
    <w:p w14:paraId="37F75C93" w14:textId="77777777" w:rsidR="00D46CFC" w:rsidRDefault="002D054C">
      <w:pPr>
        <w:jc w:val="both"/>
        <w:rPr>
          <w:rFonts w:ascii="Calibri" w:eastAsia="Calibri" w:hAnsi="Calibri" w:cs="Calibri"/>
          <w:color w:val="000000"/>
        </w:rPr>
      </w:pPr>
      <w:r>
        <w:rPr>
          <w:rFonts w:ascii="Calibri" w:eastAsia="Calibri" w:hAnsi="Calibri" w:cs="Calibri"/>
          <w:color w:val="000000"/>
        </w:rPr>
        <w:t>The publication of new archival papyri and archaeological evidence from Karanis allows us to:</w:t>
      </w:r>
    </w:p>
    <w:p w14:paraId="27A73305" w14:textId="77777777" w:rsidR="00D46CFC" w:rsidRDefault="002D054C">
      <w:pPr>
        <w:numPr>
          <w:ilvl w:val="0"/>
          <w:numId w:val="6"/>
        </w:numPr>
        <w:jc w:val="both"/>
        <w:rPr>
          <w:rFonts w:ascii="Calibri" w:eastAsia="Calibri" w:hAnsi="Calibri" w:cs="Calibri"/>
          <w:color w:val="000000"/>
        </w:rPr>
      </w:pPr>
      <w:r>
        <w:rPr>
          <w:rFonts w:ascii="Calibri" w:eastAsia="Calibri" w:hAnsi="Calibri" w:cs="Calibri"/>
          <w:color w:val="000000"/>
        </w:rPr>
        <w:t xml:space="preserve">Assess this view through 2 micro-historical case studies </w:t>
      </w:r>
      <w:r>
        <w:rPr>
          <w:rFonts w:ascii="Calibri" w:eastAsia="Calibri" w:hAnsi="Calibri" w:cs="Calibri"/>
          <w:b/>
          <w:bCs/>
          <w:color w:val="000000"/>
          <w:u w:val="single"/>
        </w:rPr>
        <w:t xml:space="preserve">have plenty more if anyone is </w:t>
      </w:r>
      <w:r>
        <w:rPr>
          <w:rFonts w:ascii="Calibri" w:eastAsia="Calibri" w:hAnsi="Calibri" w:cs="Calibri"/>
          <w:b/>
          <w:bCs/>
          <w:color w:val="000000"/>
          <w:u w:val="single"/>
        </w:rPr>
        <w:t>interested.</w:t>
      </w:r>
    </w:p>
    <w:p w14:paraId="545D0275" w14:textId="77777777" w:rsidR="00D46CFC" w:rsidRDefault="002D054C">
      <w:pPr>
        <w:numPr>
          <w:ilvl w:val="0"/>
          <w:numId w:val="6"/>
        </w:numPr>
        <w:jc w:val="both"/>
        <w:rPr>
          <w:rFonts w:ascii="Calibri" w:eastAsia="Calibri" w:hAnsi="Calibri" w:cs="Calibri"/>
          <w:color w:val="000000"/>
        </w:rPr>
      </w:pPr>
      <w:r>
        <w:rPr>
          <w:rFonts w:ascii="Calibri" w:eastAsia="Calibri" w:hAnsi="Calibri" w:cs="Calibri"/>
          <w:color w:val="000000"/>
        </w:rPr>
        <w:t>Helped with comparative evidence from structurally similar units in the developing world today.</w:t>
      </w:r>
    </w:p>
    <w:p w14:paraId="0F3432D3" w14:textId="77777777" w:rsidR="00D46CFC" w:rsidRDefault="002D054C">
      <w:pPr>
        <w:numPr>
          <w:ilvl w:val="0"/>
          <w:numId w:val="6"/>
        </w:numPr>
        <w:jc w:val="both"/>
        <w:rPr>
          <w:rFonts w:ascii="Calibri" w:hAnsi="Calibri"/>
        </w:rPr>
      </w:pPr>
      <w:r>
        <w:rPr>
          <w:rFonts w:ascii="Calibri" w:eastAsia="Calibri" w:hAnsi="Calibri" w:cs="Calibri"/>
          <w:color w:val="000000"/>
        </w:rPr>
        <w:t xml:space="preserve">Examine long-term demographic trends in the village. </w:t>
      </w:r>
    </w:p>
    <w:p w14:paraId="608E86D7" w14:textId="77777777" w:rsidR="00D46CFC" w:rsidRDefault="002D054C">
      <w:pPr>
        <w:numPr>
          <w:ilvl w:val="0"/>
          <w:numId w:val="6"/>
        </w:numPr>
        <w:jc w:val="both"/>
        <w:rPr>
          <w:rFonts w:ascii="Calibri" w:eastAsia="Calibri" w:hAnsi="Calibri" w:cs="Calibri"/>
          <w:color w:val="000000"/>
        </w:rPr>
      </w:pPr>
      <w:r>
        <w:rPr>
          <w:rFonts w:ascii="Calibri" w:eastAsia="Calibri" w:hAnsi="Calibri" w:cs="Calibri"/>
          <w:color w:val="000000"/>
          <w:shd w:val="clear" w:color="auto" w:fill="FFFFFF"/>
        </w:rPr>
        <w:t>Also gain some insight into age, disability and gendered situational differences.</w:t>
      </w:r>
    </w:p>
    <w:p w14:paraId="56D7DD2A" w14:textId="77777777" w:rsidR="00D46CFC" w:rsidRDefault="00D46CFC">
      <w:pPr>
        <w:rPr>
          <w:rFonts w:ascii="Calibri" w:hAnsi="Calibri"/>
        </w:rPr>
      </w:pPr>
    </w:p>
    <w:p w14:paraId="324C8626" w14:textId="77777777" w:rsidR="00D46CFC" w:rsidRDefault="002D054C">
      <w:pPr>
        <w:jc w:val="both"/>
        <w:rPr>
          <w:rFonts w:ascii="Calibri" w:hAnsi="Calibri"/>
        </w:rPr>
      </w:pPr>
      <w:r>
        <w:rPr>
          <w:rFonts w:ascii="Calibri" w:eastAsia="Calibri" w:hAnsi="Calibri" w:cs="Calibri"/>
          <w:b/>
          <w:bCs/>
          <w:color w:val="000000"/>
          <w:u w:val="single"/>
          <w:shd w:val="clear" w:color="auto" w:fill="FFFFFF"/>
        </w:rPr>
        <w:t>Intro slide</w:t>
      </w:r>
      <w:r>
        <w:rPr>
          <w:rFonts w:ascii="Calibri" w:eastAsia="Calibri" w:hAnsi="Calibri" w:cs="Calibri"/>
          <w:b/>
          <w:bCs/>
          <w:color w:val="000000"/>
          <w:u w:val="single"/>
          <w:shd w:val="clear" w:color="auto" w:fill="FFFFFF"/>
        </w:rPr>
        <w:t xml:space="preserve"> of main points and themes:</w:t>
      </w:r>
    </w:p>
    <w:p w14:paraId="3CC33D3E" w14:textId="77777777" w:rsidR="00D46CFC" w:rsidRDefault="002D054C">
      <w:pPr>
        <w:jc w:val="both"/>
        <w:rPr>
          <w:rFonts w:ascii="Calibri" w:eastAsia="Calibri" w:hAnsi="Calibri" w:cs="Calibri"/>
          <w:color w:val="000000"/>
        </w:rPr>
      </w:pPr>
      <w:r>
        <w:rPr>
          <w:rFonts w:ascii="Calibri" w:eastAsia="Calibri" w:hAnsi="Calibri" w:cs="Calibri"/>
          <w:color w:val="000000"/>
          <w:shd w:val="clear" w:color="auto" w:fill="FFFFFF"/>
        </w:rPr>
        <w:t>The main themes I want you to take away from the presentation are:</w:t>
      </w:r>
    </w:p>
    <w:p w14:paraId="29113A68" w14:textId="77777777" w:rsidR="00D46CFC" w:rsidRDefault="002D054C">
      <w:pPr>
        <w:numPr>
          <w:ilvl w:val="0"/>
          <w:numId w:val="5"/>
        </w:numPr>
        <w:jc w:val="both"/>
        <w:rPr>
          <w:rFonts w:ascii="Calibri" w:eastAsia="Calibri" w:hAnsi="Calibri" w:cs="Calibri"/>
          <w:color w:val="000000"/>
        </w:rPr>
      </w:pPr>
      <w:r>
        <w:rPr>
          <w:rFonts w:ascii="Calibri" w:eastAsia="Calibri" w:hAnsi="Calibri" w:cs="Calibri"/>
          <w:color w:val="000000"/>
          <w:shd w:val="clear" w:color="auto" w:fill="FFFFFF"/>
        </w:rPr>
        <w:t>1) Households could be disrupted, but risk-management strategies provided stability, well-being, and protection.</w:t>
      </w:r>
    </w:p>
    <w:p w14:paraId="14FA7B2E" w14:textId="77777777" w:rsidR="00D46CFC" w:rsidRDefault="002D054C">
      <w:pPr>
        <w:numPr>
          <w:ilvl w:val="0"/>
          <w:numId w:val="5"/>
        </w:numPr>
        <w:jc w:val="both"/>
        <w:rPr>
          <w:rFonts w:ascii="Calibri" w:eastAsia="Calibri" w:hAnsi="Calibri" w:cs="Calibri"/>
          <w:color w:val="000000"/>
        </w:rPr>
      </w:pPr>
      <w:r>
        <w:rPr>
          <w:rFonts w:ascii="Calibri" w:eastAsia="Calibri" w:hAnsi="Calibri" w:cs="Calibri"/>
          <w:color w:val="000000"/>
          <w:shd w:val="clear" w:color="auto" w:fill="FFFFFF"/>
        </w:rPr>
        <w:lastRenderedPageBreak/>
        <w:t>2) Comparatively high production levels and fert</w:t>
      </w:r>
      <w:r>
        <w:rPr>
          <w:rFonts w:ascii="Calibri" w:eastAsia="Calibri" w:hAnsi="Calibri" w:cs="Calibri"/>
          <w:color w:val="000000"/>
          <w:shd w:val="clear" w:color="auto" w:fill="FFFFFF"/>
        </w:rPr>
        <w:t>ility control allowed households to flex their resources.</w:t>
      </w:r>
    </w:p>
    <w:p w14:paraId="68544D8E" w14:textId="77777777" w:rsidR="00D46CFC" w:rsidRDefault="002D054C">
      <w:pPr>
        <w:numPr>
          <w:ilvl w:val="0"/>
          <w:numId w:val="5"/>
        </w:numPr>
        <w:jc w:val="both"/>
        <w:rPr>
          <w:rFonts w:ascii="Calibri" w:eastAsia="Calibri" w:hAnsi="Calibri" w:cs="Calibri"/>
          <w:color w:val="000000"/>
        </w:rPr>
      </w:pPr>
      <w:r>
        <w:rPr>
          <w:rFonts w:ascii="Calibri" w:eastAsia="Calibri" w:hAnsi="Calibri" w:cs="Calibri"/>
          <w:color w:val="000000"/>
          <w:shd w:val="clear" w:color="auto" w:fill="FFFFFF"/>
        </w:rPr>
        <w:t>3) The community ‘bounced-back’ within around 50 years and even grew in the third and fourth centuries.</w:t>
      </w:r>
    </w:p>
    <w:p w14:paraId="0530231F" w14:textId="77777777" w:rsidR="00D46CFC" w:rsidRDefault="002D054C">
      <w:pPr>
        <w:numPr>
          <w:ilvl w:val="0"/>
          <w:numId w:val="5"/>
        </w:numPr>
        <w:jc w:val="both"/>
        <w:rPr>
          <w:b/>
          <w:bCs/>
          <w:u w:val="single"/>
        </w:rPr>
      </w:pPr>
      <w:r>
        <w:rPr>
          <w:rFonts w:ascii="Calibri" w:eastAsia="Calibri" w:hAnsi="Calibri" w:cs="Calibri"/>
          <w:b/>
          <w:bCs/>
          <w:color w:val="000000"/>
          <w:u w:val="single"/>
          <w:shd w:val="clear" w:color="auto" w:fill="FFFFFF"/>
        </w:rPr>
        <w:t>4) In my view, strong evidence for rural resilience to demographic risks.</w:t>
      </w:r>
    </w:p>
    <w:p w14:paraId="6FB8C90F" w14:textId="77777777" w:rsidR="00D46CFC" w:rsidRDefault="00D46CFC">
      <w:pPr>
        <w:jc w:val="both"/>
        <w:rPr>
          <w:rFonts w:ascii="Calibri" w:hAnsi="Calibri"/>
          <w:color w:val="000000"/>
          <w:shd w:val="clear" w:color="auto" w:fill="FFFFFF"/>
        </w:rPr>
      </w:pPr>
      <w:bookmarkStart w:id="1" w:name="_GoBack"/>
      <w:bookmarkEnd w:id="1"/>
    </w:p>
    <w:p w14:paraId="1F063EF6" w14:textId="77777777" w:rsidR="00D46CFC" w:rsidRDefault="002D054C">
      <w:pPr>
        <w:jc w:val="both"/>
        <w:rPr>
          <w:rFonts w:ascii="Calibri" w:hAnsi="Calibri"/>
          <w:color w:val="000000"/>
          <w:u w:val="single"/>
          <w:shd w:val="clear" w:color="auto" w:fill="FFFFFF"/>
        </w:rPr>
      </w:pPr>
      <w:r>
        <w:rPr>
          <w:rFonts w:ascii="Calibri" w:hAnsi="Calibri"/>
          <w:color w:val="000000"/>
          <w:u w:val="single"/>
          <w:shd w:val="clear" w:color="auto" w:fill="FFFFFF"/>
        </w:rPr>
        <w:t>Micro-History #1 – Ptollas-Ptolemais Household</w:t>
      </w:r>
    </w:p>
    <w:p w14:paraId="4DAA163E" w14:textId="77777777" w:rsidR="00D46CFC" w:rsidRDefault="00D46CFC">
      <w:pPr>
        <w:jc w:val="both"/>
        <w:rPr>
          <w:rFonts w:ascii="Calibri" w:hAnsi="Calibri"/>
          <w:color w:val="000000"/>
          <w:shd w:val="clear" w:color="auto" w:fill="FFFFFF"/>
        </w:rPr>
      </w:pPr>
    </w:p>
    <w:p w14:paraId="11242F2E" w14:textId="77777777" w:rsidR="00D46CFC" w:rsidRDefault="002D054C">
      <w:pPr>
        <w:jc w:val="both"/>
        <w:rPr>
          <w:rFonts w:ascii="Calibri" w:hAnsi="Calibri"/>
          <w:b/>
          <w:bCs/>
          <w:color w:val="000000"/>
          <w:u w:val="single"/>
          <w:shd w:val="clear" w:color="auto" w:fill="FFFFFF"/>
        </w:rPr>
      </w:pPr>
      <w:r>
        <w:rPr>
          <w:rFonts w:ascii="Calibri" w:hAnsi="Calibri"/>
          <w:b/>
          <w:bCs/>
          <w:color w:val="000000"/>
          <w:u w:val="single"/>
          <w:shd w:val="clear" w:color="auto" w:fill="FFFFFF"/>
        </w:rPr>
        <w:t>house pictures – set the scene</w:t>
      </w:r>
    </w:p>
    <w:p w14:paraId="3432A558" w14:textId="77777777" w:rsidR="00D46CFC" w:rsidRDefault="00D46CFC">
      <w:pPr>
        <w:jc w:val="both"/>
        <w:rPr>
          <w:rFonts w:ascii="Calibri" w:hAnsi="Calibri"/>
          <w:b/>
          <w:bCs/>
          <w:color w:val="000000"/>
          <w:u w:val="single"/>
          <w:shd w:val="clear" w:color="auto" w:fill="FFFFFF"/>
        </w:rPr>
      </w:pPr>
    </w:p>
    <w:p w14:paraId="15FDEC33" w14:textId="77777777" w:rsidR="00D46CFC" w:rsidRDefault="002D054C">
      <w:pPr>
        <w:jc w:val="both"/>
      </w:pPr>
      <w:r>
        <w:rPr>
          <w:rFonts w:ascii="Calibri" w:hAnsi="Calibri"/>
          <w:color w:val="000000"/>
          <w:shd w:val="clear" w:color="auto" w:fill="FFFFFF"/>
        </w:rPr>
        <w:t xml:space="preserve">The household is identifiable in the Karanis </w:t>
      </w:r>
      <w:r>
        <w:rPr>
          <w:rFonts w:ascii="Calibri" w:hAnsi="Calibri"/>
          <w:color w:val="000000"/>
          <w:shd w:val="clear" w:color="auto" w:fill="FFFFFF"/>
        </w:rPr>
        <w:t>Tax Rolls archive (which dates to AD 171-175) and a census declaration from AD 175.</w:t>
      </w:r>
    </w:p>
    <w:p w14:paraId="495B2217" w14:textId="77777777" w:rsidR="00D46CFC" w:rsidRDefault="002D054C">
      <w:pPr>
        <w:jc w:val="both"/>
        <w:rPr>
          <w:rFonts w:ascii="Calibri" w:hAnsi="Calibri"/>
          <w:color w:val="000000"/>
          <w:shd w:val="clear" w:color="auto" w:fill="FFFFFF"/>
        </w:rPr>
      </w:pPr>
      <w:r>
        <w:rPr>
          <w:rFonts w:ascii="Calibri" w:hAnsi="Calibri"/>
          <w:color w:val="000000"/>
          <w:shd w:val="clear" w:color="auto" w:fill="FFFFFF"/>
        </w:rPr>
        <w:t xml:space="preserve">In AD 175, things look positive – the household </w:t>
      </w:r>
      <w:r>
        <w:rPr>
          <w:rFonts w:ascii="Calibri" w:eastAsia="Calibri" w:hAnsi="Calibri" w:cs="Calibri"/>
          <w:color w:val="000000"/>
          <w:shd w:val="clear" w:color="auto" w:fill="FFFFFF"/>
        </w:rPr>
        <w:t xml:space="preserve">was large </w:t>
      </w:r>
      <w:r>
        <w:rPr>
          <w:rFonts w:ascii="Calibri" w:eastAsia="Calibri" w:hAnsi="Calibri" w:cs="Calibri"/>
          <w:b/>
          <w:bCs/>
          <w:color w:val="000000"/>
          <w:u w:val="single"/>
          <w:shd w:val="clear" w:color="auto" w:fill="FFFFFF"/>
        </w:rPr>
        <w:t>(16 people!)</w:t>
      </w:r>
      <w:r>
        <w:rPr>
          <w:rFonts w:ascii="Calibri" w:eastAsia="Calibri" w:hAnsi="Calibri" w:cs="Calibri"/>
          <w:color w:val="000000"/>
          <w:shd w:val="clear" w:color="auto" w:fill="FFFFFF"/>
        </w:rPr>
        <w:t xml:space="preserve"> and possessed lots of property. Interesting features:</w:t>
      </w:r>
    </w:p>
    <w:p w14:paraId="4837A3B9" w14:textId="77777777" w:rsidR="00D46CFC" w:rsidRDefault="002D054C">
      <w:pPr>
        <w:numPr>
          <w:ilvl w:val="0"/>
          <w:numId w:val="8"/>
        </w:numPr>
        <w:jc w:val="both"/>
        <w:rPr>
          <w:rFonts w:ascii="Calibri" w:hAnsi="Calibri"/>
        </w:rPr>
      </w:pPr>
      <w:r>
        <w:rPr>
          <w:rFonts w:ascii="Calibri" w:eastAsia="Calibri" w:hAnsi="Calibri" w:cs="Calibri"/>
          <w:b/>
          <w:bCs/>
          <w:color w:val="000000"/>
          <w:u w:val="single"/>
          <w:shd w:val="clear" w:color="auto" w:fill="FFFFFF"/>
        </w:rPr>
        <w:t xml:space="preserve">New slide – </w:t>
      </w:r>
      <w:r>
        <w:rPr>
          <w:rFonts w:ascii="Calibri" w:hAnsi="Calibri"/>
        </w:rPr>
        <w:t>Centred around two brothers (Ptolla</w:t>
      </w:r>
      <w:r>
        <w:rPr>
          <w:rFonts w:ascii="Calibri" w:hAnsi="Calibri"/>
        </w:rPr>
        <w:t>s-Harpochras), a sister (Ptolemais), a young child, and old grandmother (both Vettia);</w:t>
      </w:r>
    </w:p>
    <w:p w14:paraId="1990C21B" w14:textId="77777777" w:rsidR="00D46CFC" w:rsidRDefault="002D054C">
      <w:pPr>
        <w:numPr>
          <w:ilvl w:val="0"/>
          <w:numId w:val="8"/>
        </w:numPr>
        <w:jc w:val="both"/>
        <w:rPr>
          <w:rFonts w:ascii="Calibri" w:hAnsi="Calibri"/>
        </w:rPr>
      </w:pPr>
      <w:r>
        <w:rPr>
          <w:rFonts w:ascii="Calibri" w:eastAsia="Calibri" w:hAnsi="Calibri" w:cs="Calibri"/>
          <w:b/>
          <w:bCs/>
          <w:color w:val="000000"/>
          <w:u w:val="single"/>
          <w:shd w:val="clear" w:color="auto" w:fill="FFFFFF"/>
        </w:rPr>
        <w:t xml:space="preserve">New slide – </w:t>
      </w:r>
      <w:r>
        <w:rPr>
          <w:rFonts w:ascii="Calibri" w:hAnsi="Calibri"/>
        </w:rPr>
        <w:t>Ptollas married to his sister, Ptolemais;</w:t>
      </w:r>
    </w:p>
    <w:p w14:paraId="61734DBD" w14:textId="77777777" w:rsidR="00D46CFC" w:rsidRDefault="002D054C">
      <w:pPr>
        <w:numPr>
          <w:ilvl w:val="0"/>
          <w:numId w:val="8"/>
        </w:numPr>
        <w:jc w:val="both"/>
        <w:rPr>
          <w:rFonts w:ascii="Calibri" w:hAnsi="Calibri"/>
        </w:rPr>
      </w:pPr>
      <w:r>
        <w:rPr>
          <w:rFonts w:ascii="Calibri" w:eastAsia="Calibri" w:hAnsi="Calibri" w:cs="Calibri"/>
          <w:b/>
          <w:bCs/>
          <w:color w:val="000000"/>
          <w:u w:val="single"/>
          <w:shd w:val="clear" w:color="auto" w:fill="FFFFFF"/>
        </w:rPr>
        <w:t xml:space="preserve">New slide – </w:t>
      </w:r>
      <w:r>
        <w:rPr>
          <w:rFonts w:ascii="Calibri" w:hAnsi="Calibri"/>
        </w:rPr>
        <w:t>Some kinswomen live in the house;</w:t>
      </w:r>
    </w:p>
    <w:p w14:paraId="1F7A33E3" w14:textId="77777777" w:rsidR="00D46CFC" w:rsidRDefault="002D054C">
      <w:pPr>
        <w:numPr>
          <w:ilvl w:val="0"/>
          <w:numId w:val="8"/>
        </w:numPr>
        <w:jc w:val="both"/>
        <w:rPr>
          <w:rFonts w:ascii="Calibri" w:hAnsi="Calibri"/>
        </w:rPr>
      </w:pPr>
      <w:r>
        <w:rPr>
          <w:rFonts w:ascii="Calibri" w:eastAsia="Calibri" w:hAnsi="Calibri" w:cs="Calibri"/>
          <w:b/>
          <w:bCs/>
          <w:color w:val="000000"/>
          <w:u w:val="single"/>
          <w:shd w:val="clear" w:color="auto" w:fill="FFFFFF"/>
        </w:rPr>
        <w:t xml:space="preserve">New slide – </w:t>
      </w:r>
      <w:r>
        <w:rPr>
          <w:rFonts w:ascii="Calibri" w:hAnsi="Calibri"/>
        </w:rPr>
        <w:t>Lots of female slaves.</w:t>
      </w:r>
    </w:p>
    <w:p w14:paraId="2E255858" w14:textId="77777777" w:rsidR="00D46CFC" w:rsidRDefault="002D054C">
      <w:pPr>
        <w:jc w:val="both"/>
        <w:rPr>
          <w:rFonts w:ascii="Calibri" w:hAnsi="Calibri"/>
          <w:color w:val="000000"/>
          <w:shd w:val="clear" w:color="auto" w:fill="FFFFFF"/>
        </w:rPr>
      </w:pPr>
      <w:r>
        <w:rPr>
          <w:rFonts w:ascii="Calibri" w:eastAsia="Calibri" w:hAnsi="Calibri" w:cs="Calibri"/>
          <w:color w:val="000000"/>
          <w:shd w:val="clear" w:color="auto" w:fill="FFFFFF"/>
        </w:rPr>
        <w:t xml:space="preserve">However, I propose that: </w:t>
      </w:r>
    </w:p>
    <w:p w14:paraId="69BAE961" w14:textId="77777777" w:rsidR="00D46CFC" w:rsidRDefault="002D054C">
      <w:pPr>
        <w:numPr>
          <w:ilvl w:val="0"/>
          <w:numId w:val="11"/>
        </w:numPr>
        <w:jc w:val="both"/>
        <w:rPr>
          <w:rFonts w:ascii="Calibri" w:hAnsi="Calibri"/>
          <w:color w:val="000000"/>
          <w:shd w:val="clear" w:color="auto" w:fill="FFFFFF"/>
        </w:rPr>
      </w:pPr>
      <w:r>
        <w:rPr>
          <w:rFonts w:ascii="Calibri" w:eastAsia="Calibri" w:hAnsi="Calibri" w:cs="Calibri"/>
          <w:color w:val="000000"/>
          <w:shd w:val="clear" w:color="auto" w:fill="FFFFFF"/>
        </w:rPr>
        <w:t xml:space="preserve">The </w:t>
      </w:r>
      <w:r>
        <w:rPr>
          <w:rFonts w:ascii="Calibri" w:eastAsia="Calibri" w:hAnsi="Calibri" w:cs="Calibri"/>
          <w:color w:val="000000"/>
          <w:shd w:val="clear" w:color="auto" w:fill="FFFFFF"/>
        </w:rPr>
        <w:t>household was disrupted in the crisis. It then restructured to relieve pressures on household resources and accommodate vulnerable family members, especially older and widowed women.</w:t>
      </w:r>
    </w:p>
    <w:p w14:paraId="42981E08" w14:textId="77777777" w:rsidR="00D46CFC" w:rsidRDefault="002D054C">
      <w:pPr>
        <w:numPr>
          <w:ilvl w:val="0"/>
          <w:numId w:val="10"/>
        </w:numPr>
        <w:jc w:val="both"/>
        <w:rPr>
          <w:rFonts w:ascii="Calibri" w:hAnsi="Calibri"/>
          <w:color w:val="000000"/>
          <w:shd w:val="clear" w:color="auto" w:fill="FFFFFF"/>
        </w:rPr>
      </w:pPr>
      <w:r>
        <w:rPr>
          <w:rFonts w:ascii="Calibri" w:eastAsia="Calibri" w:hAnsi="Calibri" w:cs="Calibri"/>
          <w:color w:val="000000"/>
          <w:shd w:val="clear" w:color="auto" w:fill="FFFFFF"/>
        </w:rPr>
        <w:t>This allowed for recovery and future generational expansion.</w:t>
      </w:r>
    </w:p>
    <w:p w14:paraId="60C4F30B" w14:textId="77777777" w:rsidR="00D46CFC" w:rsidRDefault="00D46CFC">
      <w:pPr>
        <w:jc w:val="both"/>
        <w:rPr>
          <w:rFonts w:ascii="Calibri" w:hAnsi="Calibri"/>
          <w:color w:val="000000"/>
          <w:shd w:val="clear" w:color="auto" w:fill="FFFFFF"/>
        </w:rPr>
      </w:pPr>
    </w:p>
    <w:p w14:paraId="7EACDA8A" w14:textId="77777777" w:rsidR="00D46CFC" w:rsidRDefault="002D054C">
      <w:pPr>
        <w:jc w:val="both"/>
        <w:rPr>
          <w:rFonts w:ascii="Calibri" w:hAnsi="Calibri"/>
          <w:b/>
          <w:color w:val="000000"/>
          <w:u w:val="single"/>
          <w:shd w:val="clear" w:color="auto" w:fill="FFFFFF"/>
        </w:rPr>
      </w:pPr>
      <w:r>
        <w:rPr>
          <w:rFonts w:ascii="Calibri" w:hAnsi="Calibri"/>
          <w:b/>
          <w:color w:val="000000"/>
          <w:u w:val="single"/>
          <w:shd w:val="clear" w:color="auto" w:fill="FFFFFF"/>
        </w:rPr>
        <w:t xml:space="preserve">Before all </w:t>
      </w:r>
      <w:r>
        <w:rPr>
          <w:rFonts w:ascii="Calibri" w:hAnsi="Calibri"/>
          <w:b/>
          <w:color w:val="000000"/>
          <w:u w:val="single"/>
          <w:shd w:val="clear" w:color="auto" w:fill="FFFFFF"/>
        </w:rPr>
        <w:t>this…probably only the family members…</w:t>
      </w:r>
    </w:p>
    <w:p w14:paraId="4848CF67" w14:textId="77777777" w:rsidR="00D46CFC" w:rsidRDefault="00D46CFC">
      <w:pPr>
        <w:jc w:val="both"/>
        <w:rPr>
          <w:rFonts w:ascii="Calibri" w:hAnsi="Calibri"/>
          <w:color w:val="000000"/>
          <w:shd w:val="clear" w:color="auto" w:fill="FFFFFF"/>
        </w:rPr>
      </w:pPr>
    </w:p>
    <w:p w14:paraId="2C497238"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Between AD 171-175, the brothers were rarely in the household and had fled elsewhere.</w:t>
      </w:r>
    </w:p>
    <w:p w14:paraId="18AF92FB" w14:textId="77777777" w:rsidR="00D46CFC" w:rsidRDefault="002D054C">
      <w:pPr>
        <w:numPr>
          <w:ilvl w:val="0"/>
          <w:numId w:val="12"/>
        </w:num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As is often the case in modern rural migration, they probably fled to find work elsewhere.</w:t>
      </w:r>
    </w:p>
    <w:p w14:paraId="22A66959" w14:textId="77777777" w:rsidR="00D46CFC" w:rsidRDefault="002D054C">
      <w:pPr>
        <w:numPr>
          <w:ilvl w:val="0"/>
          <w:numId w:val="12"/>
        </w:num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Indicates that household resources unde</w:t>
      </w:r>
      <w:r>
        <w:rPr>
          <w:rFonts w:ascii="Calibri" w:eastAsia="Calibri" w:hAnsi="Calibri" w:cs="Calibri"/>
          <w:color w:val="000000"/>
          <w:shd w:val="clear" w:color="auto" w:fill="FFFFFF"/>
        </w:rPr>
        <w:t>r pressure, but the household was also flexible.</w:t>
      </w:r>
    </w:p>
    <w:p w14:paraId="65243DB7" w14:textId="77777777" w:rsidR="00D46CFC" w:rsidRDefault="002D054C">
      <w:pPr>
        <w:numPr>
          <w:ilvl w:val="0"/>
          <w:numId w:val="12"/>
        </w:num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Seems it was successful because both brothers briefly returned in AD 173 and Ptollas came back more permanently in AD 175.</w:t>
      </w:r>
    </w:p>
    <w:p w14:paraId="3A609323" w14:textId="77777777" w:rsidR="00D46CFC" w:rsidRDefault="00D46CFC">
      <w:pPr>
        <w:jc w:val="both"/>
        <w:rPr>
          <w:rFonts w:ascii="Calibri" w:eastAsia="Calibri" w:hAnsi="Calibri" w:cs="Calibri"/>
          <w:color w:val="000000"/>
          <w:shd w:val="clear" w:color="auto" w:fill="FFFFFF"/>
        </w:rPr>
      </w:pPr>
    </w:p>
    <w:p w14:paraId="25F970A5"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Having said that,</w:t>
      </w:r>
      <w:r>
        <w:rPr>
          <w:rFonts w:ascii="Calibri" w:eastAsia="Calibri" w:hAnsi="Calibri" w:cs="Calibri"/>
          <w:b/>
          <w:bCs/>
          <w:color w:val="000000"/>
          <w:u w:val="single"/>
          <w:shd w:val="clear" w:color="auto" w:fill="FFFFFF"/>
        </w:rPr>
        <w:t xml:space="preserve"> it isn’t all roses because: </w:t>
      </w:r>
    </w:p>
    <w:p w14:paraId="6D6335FE" w14:textId="77777777" w:rsidR="00D46CFC" w:rsidRDefault="002D054C">
      <w:pPr>
        <w:numPr>
          <w:ilvl w:val="0"/>
          <w:numId w:val="13"/>
        </w:num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Even if temporary-</w:t>
      </w:r>
      <w:proofErr w:type="spellStart"/>
      <w:r>
        <w:rPr>
          <w:rFonts w:ascii="Calibri" w:eastAsia="Calibri" w:hAnsi="Calibri" w:cs="Calibri"/>
          <w:color w:val="000000"/>
          <w:shd w:val="clear" w:color="auto" w:fill="FFFFFF"/>
        </w:rPr>
        <w:t>ish</w:t>
      </w:r>
      <w:proofErr w:type="spellEnd"/>
      <w:r>
        <w:rPr>
          <w:rFonts w:ascii="Calibri" w:eastAsia="Calibri" w:hAnsi="Calibri" w:cs="Calibri"/>
          <w:color w:val="000000"/>
          <w:shd w:val="clear" w:color="auto" w:fill="FFFFFF"/>
        </w:rPr>
        <w:t>, their migrati</w:t>
      </w:r>
      <w:r>
        <w:rPr>
          <w:rFonts w:ascii="Calibri" w:eastAsia="Calibri" w:hAnsi="Calibri" w:cs="Calibri"/>
          <w:color w:val="000000"/>
          <w:shd w:val="clear" w:color="auto" w:fill="FFFFFF"/>
        </w:rPr>
        <w:t>on left Ptolemais as the only adult to care for a young daughter and elderly grandmother.</w:t>
      </w:r>
    </w:p>
    <w:p w14:paraId="121B3921" w14:textId="77777777" w:rsidR="00D46CFC" w:rsidRDefault="002D054C">
      <w:pPr>
        <w:numPr>
          <w:ilvl w:val="0"/>
          <w:numId w:val="13"/>
        </w:numPr>
        <w:jc w:val="both"/>
        <w:rPr>
          <w:rFonts w:ascii="Calibri" w:eastAsia="Calibri" w:hAnsi="Calibri" w:cs="Calibri"/>
          <w:color w:val="000000"/>
          <w:shd w:val="clear" w:color="auto" w:fill="FFFFFF"/>
        </w:rPr>
      </w:pPr>
      <w:r>
        <w:rPr>
          <w:rFonts w:ascii="Calibri" w:eastAsia="Calibri" w:hAnsi="Calibri" w:cs="Calibri"/>
          <w:b/>
          <w:bCs/>
          <w:color w:val="000000"/>
          <w:u w:val="single"/>
          <w:shd w:val="clear" w:color="auto" w:fill="FFFFFF"/>
        </w:rPr>
        <w:t xml:space="preserve">Perhaps Ptolemais felt reassured her sibling husband would return home, but </w:t>
      </w:r>
      <w:r>
        <w:rPr>
          <w:rFonts w:ascii="Calibri" w:eastAsia="Calibri" w:hAnsi="Calibri" w:cs="Calibri"/>
          <w:color w:val="000000"/>
          <w:shd w:val="clear" w:color="auto" w:fill="FFFFFF"/>
        </w:rPr>
        <w:t>s</w:t>
      </w:r>
      <w:r>
        <w:rPr>
          <w:rFonts w:ascii="Calibri" w:eastAsia="Calibri" w:hAnsi="Calibri" w:cs="Calibri"/>
          <w:color w:val="000000"/>
          <w:shd w:val="clear" w:color="auto" w:fill="FFFFFF"/>
        </w:rPr>
        <w:t xml:space="preserve">imilar scenarios in modern rural Indonesia left those ‘left behind’ at home under </w:t>
      </w:r>
      <w:r>
        <w:rPr>
          <w:rFonts w:ascii="Calibri" w:eastAsia="Calibri" w:hAnsi="Calibri" w:cs="Calibri"/>
          <w:color w:val="000000"/>
          <w:shd w:val="clear" w:color="auto" w:fill="FFFFFF"/>
        </w:rPr>
        <w:t>considerable psychological stress.</w:t>
      </w:r>
    </w:p>
    <w:p w14:paraId="396B512C" w14:textId="77777777" w:rsidR="00D46CFC" w:rsidRDefault="00D46CFC">
      <w:pPr>
        <w:jc w:val="both"/>
        <w:rPr>
          <w:rFonts w:ascii="Calibri" w:eastAsia="Calibri" w:hAnsi="Calibri" w:cs="Calibri"/>
          <w:color w:val="000000"/>
          <w:shd w:val="clear" w:color="auto" w:fill="FFFFFF"/>
        </w:rPr>
      </w:pPr>
    </w:p>
    <w:p w14:paraId="6515E8F0"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Another interesting aspect to this story is that the household absorbed another dissolved household:</w:t>
      </w:r>
    </w:p>
    <w:p w14:paraId="149624DE" w14:textId="77777777" w:rsidR="00D46CFC" w:rsidRDefault="002D054C">
      <w:pPr>
        <w:numPr>
          <w:ilvl w:val="0"/>
          <w:numId w:val="9"/>
        </w:numPr>
        <w:jc w:val="both"/>
      </w:pPr>
      <w:r>
        <w:rPr>
          <w:rFonts w:ascii="Calibri" w:eastAsia="Calibri" w:hAnsi="Calibri" w:cs="Calibri"/>
          <w:b/>
          <w:bCs/>
          <w:color w:val="000000"/>
          <w:u w:val="single"/>
          <w:shd w:val="clear" w:color="auto" w:fill="FFFFFF"/>
        </w:rPr>
        <w:t>U</w:t>
      </w:r>
      <w:r>
        <w:rPr>
          <w:rFonts w:ascii="Calibri" w:eastAsia="Calibri" w:hAnsi="Calibri" w:cs="Calibri"/>
          <w:b/>
          <w:color w:val="000000"/>
          <w:u w:val="single"/>
          <w:shd w:val="clear" w:color="auto" w:fill="FFFFFF"/>
        </w:rPr>
        <w:t>sual marital age was 15-25 and pattern for women was to leave the household.</w:t>
      </w:r>
    </w:p>
    <w:p w14:paraId="5F111EC8" w14:textId="77777777" w:rsidR="00D46CFC" w:rsidRDefault="002D054C">
      <w:pPr>
        <w:numPr>
          <w:ilvl w:val="0"/>
          <w:numId w:val="9"/>
        </w:numPr>
        <w:jc w:val="both"/>
      </w:pPr>
      <w:r>
        <w:rPr>
          <w:rFonts w:ascii="Calibri" w:eastAsia="Calibri" w:hAnsi="Calibri" w:cs="Calibri"/>
          <w:color w:val="000000"/>
          <w:shd w:val="clear" w:color="auto" w:fill="FFFFFF"/>
        </w:rPr>
        <w:lastRenderedPageBreak/>
        <w:t>The unusual location of 38 year of kinswo</w:t>
      </w:r>
      <w:r>
        <w:rPr>
          <w:rFonts w:ascii="Calibri" w:eastAsia="Calibri" w:hAnsi="Calibri" w:cs="Calibri"/>
          <w:color w:val="000000"/>
          <w:shd w:val="clear" w:color="auto" w:fill="FFFFFF"/>
        </w:rPr>
        <w:t>men in this household suggests that their natal &amp; marital homes were obliterated.</w:t>
      </w:r>
    </w:p>
    <w:p w14:paraId="2ED6B919" w14:textId="77777777" w:rsidR="00D46CFC" w:rsidRDefault="002D054C">
      <w:pPr>
        <w:numPr>
          <w:ilvl w:val="0"/>
          <w:numId w:val="9"/>
        </w:numPr>
        <w:jc w:val="both"/>
      </w:pPr>
      <w:r>
        <w:rPr>
          <w:rFonts w:ascii="Calibri" w:eastAsia="Calibri" w:hAnsi="Calibri" w:cs="Calibri"/>
          <w:b/>
          <w:bCs/>
          <w:color w:val="000000"/>
          <w:u w:val="single"/>
          <w:shd w:val="clear" w:color="auto" w:fill="FFFFFF"/>
        </w:rPr>
        <w:t xml:space="preserve">New slide – </w:t>
      </w:r>
      <w:r>
        <w:rPr>
          <w:rFonts w:ascii="Calibri" w:eastAsia="Calibri" w:hAnsi="Calibri" w:cs="Calibri"/>
          <w:color w:val="000000"/>
          <w:shd w:val="clear" w:color="auto" w:fill="FFFFFF"/>
        </w:rPr>
        <w:t>The kinswomen’s brother, Valerius Aphrodisios, and their probable brother-in-law, Sempronius, were absent soldiers who could not protect their female relatives wh</w:t>
      </w:r>
      <w:r>
        <w:rPr>
          <w:rFonts w:ascii="Calibri" w:eastAsia="Calibri" w:hAnsi="Calibri" w:cs="Calibri"/>
          <w:color w:val="000000"/>
          <w:shd w:val="clear" w:color="auto" w:fill="FFFFFF"/>
        </w:rPr>
        <w:t>ilst they were away.</w:t>
      </w:r>
    </w:p>
    <w:p w14:paraId="7E87B0C5" w14:textId="77777777" w:rsidR="00D46CFC" w:rsidRDefault="002D054C">
      <w:pPr>
        <w:numPr>
          <w:ilvl w:val="0"/>
          <w:numId w:val="9"/>
        </w:numPr>
        <w:jc w:val="both"/>
      </w:pPr>
      <w:r>
        <w:rPr>
          <w:rFonts w:ascii="Calibri" w:eastAsia="Calibri" w:hAnsi="Calibri" w:cs="Calibri"/>
          <w:color w:val="000000"/>
          <w:shd w:val="clear" w:color="auto" w:fill="FFFFFF"/>
        </w:rPr>
        <w:t xml:space="preserve">It made me wonder if Ptollas, Ptolemais, or their elderly mother, Vettia viewed the protection of extended family members as their responsibility. </w:t>
      </w:r>
      <w:r>
        <w:rPr>
          <w:rFonts w:ascii="Calibri" w:hAnsi="Calibri" w:cs="Calibri"/>
          <w:b/>
          <w:bCs/>
          <w:u w:val="single"/>
        </w:rPr>
        <w:t>But perhaps selfish needs going on too.</w:t>
      </w:r>
    </w:p>
    <w:p w14:paraId="36957AB7" w14:textId="77777777" w:rsidR="00D46CFC" w:rsidRDefault="002D054C">
      <w:pPr>
        <w:numPr>
          <w:ilvl w:val="0"/>
          <w:numId w:val="9"/>
        </w:numPr>
        <w:jc w:val="both"/>
      </w:pPr>
      <w:r>
        <w:rPr>
          <w:rFonts w:ascii="Calibri" w:eastAsia="Calibri" w:hAnsi="Calibri" w:cs="Calibri"/>
          <w:b/>
          <w:bCs/>
          <w:color w:val="000000"/>
          <w:u w:val="single"/>
          <w:shd w:val="clear" w:color="auto" w:fill="FFFFFF"/>
        </w:rPr>
        <w:t xml:space="preserve">New slide </w:t>
      </w:r>
      <w:r>
        <w:rPr>
          <w:rFonts w:ascii="Calibri" w:eastAsia="Calibri" w:hAnsi="Calibri" w:cs="Calibri"/>
          <w:color w:val="000000"/>
          <w:shd w:val="clear" w:color="auto" w:fill="FFFFFF"/>
        </w:rPr>
        <w:t>The transition to a new, larger struct</w:t>
      </w:r>
      <w:r>
        <w:rPr>
          <w:rFonts w:ascii="Calibri" w:eastAsia="Calibri" w:hAnsi="Calibri" w:cs="Calibri"/>
          <w:color w:val="000000"/>
          <w:shd w:val="clear" w:color="auto" w:fill="FFFFFF"/>
        </w:rPr>
        <w:t>ure made up for the men’s absence, and also brought in many livelihood assets and probably also military connections.</w:t>
      </w:r>
    </w:p>
    <w:p w14:paraId="1F918FC8" w14:textId="77777777" w:rsidR="00D46CFC" w:rsidRDefault="002D054C">
      <w:pPr>
        <w:numPr>
          <w:ilvl w:val="0"/>
          <w:numId w:val="9"/>
        </w:numPr>
        <w:jc w:val="both"/>
      </w:pPr>
      <w:r>
        <w:rPr>
          <w:rFonts w:ascii="Calibri" w:eastAsia="Calibri" w:hAnsi="Calibri" w:cs="Calibri"/>
          <w:color w:val="000000"/>
          <w:shd w:val="clear" w:color="auto" w:fill="FFFFFF"/>
        </w:rPr>
        <w:t>Everyone was more likely to experience stability and receive mutual support.</w:t>
      </w:r>
    </w:p>
    <w:p w14:paraId="2E45A235" w14:textId="77777777" w:rsidR="00D46CFC" w:rsidRDefault="002D054C">
      <w:pPr>
        <w:numPr>
          <w:ilvl w:val="0"/>
          <w:numId w:val="9"/>
        </w:numPr>
        <w:jc w:val="both"/>
        <w:rPr>
          <w:rFonts w:ascii="Calibri" w:eastAsia="Calibri" w:hAnsi="Calibri" w:cs="Calibri"/>
          <w:color w:val="000000"/>
          <w:u w:val="single"/>
          <w:shd w:val="clear" w:color="auto" w:fill="FFFFFF"/>
        </w:rPr>
      </w:pPr>
      <w:r>
        <w:rPr>
          <w:rFonts w:ascii="Calibri" w:eastAsia="Calibri" w:hAnsi="Calibri" w:cs="Calibri"/>
          <w:color w:val="000000"/>
          <w:shd w:val="clear" w:color="auto" w:fill="FFFFFF"/>
        </w:rPr>
        <w:t xml:space="preserve">And the household now possessed strategic options for future </w:t>
      </w:r>
      <w:r>
        <w:rPr>
          <w:rFonts w:ascii="Calibri" w:eastAsia="Calibri" w:hAnsi="Calibri" w:cs="Calibri"/>
          <w:color w:val="000000"/>
          <w:shd w:val="clear" w:color="auto" w:fill="FFFFFF"/>
        </w:rPr>
        <w:t>growth through the marriage market.</w:t>
      </w:r>
    </w:p>
    <w:p w14:paraId="406C87B9" w14:textId="77777777" w:rsidR="00D46CFC" w:rsidRDefault="00D46CFC">
      <w:pPr>
        <w:jc w:val="both"/>
        <w:rPr>
          <w:rFonts w:ascii="Calibri" w:hAnsi="Calibri"/>
          <w:bCs/>
          <w:color w:val="000000"/>
          <w:shd w:val="clear" w:color="auto" w:fill="FFFFFF"/>
        </w:rPr>
      </w:pPr>
    </w:p>
    <w:p w14:paraId="1E9F8E17" w14:textId="77777777" w:rsidR="00D46CFC" w:rsidRDefault="002D054C">
      <w:pPr>
        <w:jc w:val="both"/>
        <w:rPr>
          <w:rFonts w:ascii="Calibri" w:hAnsi="Calibri"/>
          <w:b/>
          <w:bCs/>
          <w:color w:val="000000"/>
          <w:u w:val="single"/>
          <w:shd w:val="clear" w:color="auto" w:fill="FFFFFF"/>
        </w:rPr>
      </w:pPr>
      <w:r>
        <w:rPr>
          <w:rFonts w:ascii="Calibri" w:hAnsi="Calibri"/>
          <w:b/>
          <w:bCs/>
          <w:color w:val="000000"/>
          <w:u w:val="single"/>
          <w:shd w:val="clear" w:color="auto" w:fill="FFFFFF"/>
        </w:rPr>
        <w:t>So disruption, restructuring and recovery.</w:t>
      </w:r>
    </w:p>
    <w:p w14:paraId="3829F6A5" w14:textId="77777777" w:rsidR="00D46CFC" w:rsidRDefault="00D46CFC">
      <w:pPr>
        <w:jc w:val="both"/>
        <w:rPr>
          <w:rFonts w:ascii="Calibri" w:hAnsi="Calibri"/>
          <w:bCs/>
          <w:color w:val="000000"/>
          <w:shd w:val="clear" w:color="auto" w:fill="FFFFFF"/>
        </w:rPr>
      </w:pPr>
    </w:p>
    <w:p w14:paraId="3CE7F8E6" w14:textId="77777777" w:rsidR="00D46CFC" w:rsidRDefault="002D054C">
      <w:pPr>
        <w:jc w:val="both"/>
        <w:rPr>
          <w:rFonts w:ascii="Calibri" w:hAnsi="Calibri"/>
          <w:bCs/>
          <w:color w:val="000000"/>
          <w:shd w:val="clear" w:color="auto" w:fill="FFFFFF"/>
        </w:rPr>
      </w:pPr>
      <w:r>
        <w:rPr>
          <w:rFonts w:ascii="Calibri" w:eastAsia="Calibri" w:hAnsi="Calibri" w:cs="Calibri"/>
          <w:bCs/>
          <w:color w:val="000000"/>
          <w:u w:val="single"/>
          <w:shd w:val="clear" w:color="auto" w:fill="FFFFFF"/>
        </w:rPr>
        <w:t>Micro-History #2 – Household of Ninnaros and his father Isidoros</w:t>
      </w:r>
    </w:p>
    <w:p w14:paraId="2A446B0B" w14:textId="77777777" w:rsidR="00D46CFC" w:rsidRDefault="00D46CFC">
      <w:pPr>
        <w:jc w:val="both"/>
        <w:rPr>
          <w:rFonts w:ascii="Calibri" w:hAnsi="Calibri"/>
          <w:color w:val="000000"/>
          <w:shd w:val="clear" w:color="auto" w:fill="FFFFFF"/>
        </w:rPr>
      </w:pPr>
    </w:p>
    <w:p w14:paraId="1DCB5685" w14:textId="77777777" w:rsidR="00D46CFC" w:rsidRDefault="002D054C">
      <w:pPr>
        <w:jc w:val="both"/>
        <w:rPr>
          <w:rFonts w:ascii="Calibri" w:hAnsi="Calibri"/>
          <w:color w:val="000000"/>
          <w:shd w:val="clear" w:color="auto" w:fill="FFFFFF"/>
        </w:rPr>
      </w:pPr>
      <w:r>
        <w:rPr>
          <w:rFonts w:ascii="Calibri" w:hAnsi="Calibri"/>
          <w:color w:val="000000"/>
          <w:shd w:val="clear" w:color="auto" w:fill="FFFFFF"/>
        </w:rPr>
        <w:t xml:space="preserve">Attested in the Ninnaros papyrological archive which was recently </w:t>
      </w:r>
      <w:r>
        <w:rPr>
          <w:rFonts w:ascii="Calibri" w:hAnsi="Calibri"/>
          <w:color w:val="000000"/>
          <w:shd w:val="clear" w:color="auto" w:fill="FFFFFF"/>
        </w:rPr>
        <w:t>identified in 2021:</w:t>
      </w:r>
    </w:p>
    <w:p w14:paraId="1CC2F7C6" w14:textId="77777777" w:rsidR="00D46CFC" w:rsidRDefault="002D054C">
      <w:pPr>
        <w:numPr>
          <w:ilvl w:val="0"/>
          <w:numId w:val="14"/>
        </w:numPr>
        <w:jc w:val="both"/>
        <w:rPr>
          <w:rFonts w:ascii="Calibri" w:hAnsi="Calibri"/>
          <w:color w:val="000000"/>
          <w:shd w:val="clear" w:color="auto" w:fill="FFFFFF"/>
        </w:rPr>
      </w:pPr>
      <w:r>
        <w:rPr>
          <w:rFonts w:ascii="Calibri" w:hAnsi="Calibri"/>
          <w:b/>
          <w:bCs/>
          <w:color w:val="000000"/>
          <w:u w:val="single"/>
          <w:shd w:val="clear" w:color="auto" w:fill="FFFFFF"/>
        </w:rPr>
        <w:t xml:space="preserve">slide </w:t>
      </w:r>
      <w:r>
        <w:rPr>
          <w:rFonts w:ascii="Calibri" w:hAnsi="Calibri"/>
          <w:color w:val="000000"/>
          <w:shd w:val="clear" w:color="auto" w:fill="FFFFFF"/>
        </w:rPr>
        <w:t>Ninnaros, Isidoros, and 3 other close family members can be found in the Tax Rolls archive and remaining family members in a census declaration from AD 161.</w:t>
      </w:r>
    </w:p>
    <w:p w14:paraId="7EA81708" w14:textId="77777777" w:rsidR="00D46CFC" w:rsidRDefault="002D054C">
      <w:pPr>
        <w:numPr>
          <w:ilvl w:val="0"/>
          <w:numId w:val="14"/>
        </w:numPr>
        <w:jc w:val="both"/>
        <w:rPr>
          <w:rFonts w:ascii="Calibri" w:hAnsi="Calibri"/>
          <w:color w:val="000000"/>
          <w:shd w:val="clear" w:color="auto" w:fill="FFFFFF"/>
        </w:rPr>
      </w:pPr>
      <w:r>
        <w:rPr>
          <w:rFonts w:ascii="Calibri" w:hAnsi="Calibri"/>
          <w:color w:val="000000"/>
          <w:shd w:val="clear" w:color="auto" w:fill="FFFFFF"/>
        </w:rPr>
        <w:t>In the AD 160s, the multi-generational household possessed several vulner</w:t>
      </w:r>
      <w:r>
        <w:rPr>
          <w:rFonts w:ascii="Calibri" w:hAnsi="Calibri"/>
          <w:color w:val="000000"/>
          <w:shd w:val="clear" w:color="auto" w:fill="FFFFFF"/>
        </w:rPr>
        <w:t>abilities, including elderly grandparents, young children, and a disabled adult.</w:t>
      </w:r>
    </w:p>
    <w:p w14:paraId="11887F47" w14:textId="77777777" w:rsidR="00D46CFC" w:rsidRDefault="002D054C">
      <w:pPr>
        <w:numPr>
          <w:ilvl w:val="0"/>
          <w:numId w:val="14"/>
        </w:numPr>
        <w:jc w:val="both"/>
        <w:rPr>
          <w:rFonts w:ascii="Calibri" w:hAnsi="Calibri"/>
          <w:color w:val="000000"/>
          <w:shd w:val="clear" w:color="auto" w:fill="FFFFFF"/>
        </w:rPr>
      </w:pPr>
      <w:r>
        <w:rPr>
          <w:rFonts w:ascii="Calibri" w:hAnsi="Calibri"/>
          <w:color w:val="000000"/>
          <w:shd w:val="clear" w:color="auto" w:fill="FFFFFF"/>
        </w:rPr>
        <w:t xml:space="preserve">This is one of the few examples I would feel relatively confident suggesting Mysthas’ disability was caused by successive generations of sibling marriages </w:t>
      </w:r>
      <w:r>
        <w:rPr>
          <w:rFonts w:ascii="Calibri" w:hAnsi="Calibri"/>
          <w:b/>
          <w:bCs/>
          <w:color w:val="000000"/>
          <w:u w:val="single"/>
          <w:shd w:val="clear" w:color="auto" w:fill="FFFFFF"/>
        </w:rPr>
        <w:t>point out on PP Peth</w:t>
      </w:r>
      <w:r>
        <w:rPr>
          <w:rFonts w:ascii="Calibri" w:hAnsi="Calibri"/>
          <w:b/>
          <w:bCs/>
          <w:color w:val="000000"/>
          <w:u w:val="single"/>
          <w:shd w:val="clear" w:color="auto" w:fill="FFFFFF"/>
        </w:rPr>
        <w:t>eus-Dideis &amp; Isidoros-Taonnophris</w:t>
      </w:r>
      <w:r>
        <w:rPr>
          <w:rFonts w:ascii="Calibri" w:hAnsi="Calibri"/>
          <w:color w:val="000000"/>
          <w:shd w:val="clear" w:color="auto" w:fill="FFFFFF"/>
        </w:rPr>
        <w:t>).</w:t>
      </w:r>
    </w:p>
    <w:p w14:paraId="3C877387" w14:textId="77777777" w:rsidR="00D46CFC" w:rsidRDefault="002D054C">
      <w:pPr>
        <w:numPr>
          <w:ilvl w:val="0"/>
          <w:numId w:val="14"/>
        </w:numPr>
        <w:jc w:val="both"/>
      </w:pPr>
      <w:r>
        <w:rPr>
          <w:rFonts w:ascii="Calibri" w:hAnsi="Calibri"/>
          <w:b/>
          <w:color w:val="000000"/>
          <w:u w:val="single"/>
          <w:shd w:val="clear" w:color="auto" w:fill="FFFFFF"/>
        </w:rPr>
        <w:t xml:space="preserve">Most importantly, </w:t>
      </w:r>
      <w:r>
        <w:rPr>
          <w:rFonts w:ascii="Calibri" w:hAnsi="Calibri"/>
          <w:color w:val="000000"/>
          <w:shd w:val="clear" w:color="auto" w:fill="FFFFFF"/>
        </w:rPr>
        <w:t>this micro-history is another example of disruption and recovery.</w:t>
      </w:r>
    </w:p>
    <w:p w14:paraId="3367C661" w14:textId="77777777" w:rsidR="00D46CFC" w:rsidRDefault="00D46CFC">
      <w:pPr>
        <w:jc w:val="both"/>
        <w:rPr>
          <w:rFonts w:ascii="Calibri" w:hAnsi="Calibri"/>
          <w:color w:val="000000"/>
          <w:shd w:val="clear" w:color="auto" w:fill="FFFFFF"/>
        </w:rPr>
      </w:pPr>
    </w:p>
    <w:p w14:paraId="2F3243E4" w14:textId="77777777" w:rsidR="00D46CFC" w:rsidRDefault="002D054C">
      <w:pPr>
        <w:jc w:val="both"/>
        <w:rPr>
          <w:rFonts w:ascii="Calibri" w:hAnsi="Calibri"/>
          <w:color w:val="000000"/>
          <w:shd w:val="clear" w:color="auto" w:fill="FFFFFF"/>
        </w:rPr>
      </w:pPr>
      <w:r>
        <w:rPr>
          <w:rFonts w:ascii="Calibri" w:hAnsi="Calibri"/>
          <w:color w:val="000000"/>
          <w:shd w:val="clear" w:color="auto" w:fill="FFFFFF"/>
        </w:rPr>
        <w:t>The shock killed at least one grandparent (</w:t>
      </w:r>
      <w:r>
        <w:rPr>
          <w:rFonts w:ascii="Calibri" w:hAnsi="Calibri"/>
          <w:b/>
          <w:bCs/>
          <w:color w:val="000000"/>
          <w:shd w:val="clear" w:color="auto" w:fill="FFFFFF"/>
        </w:rPr>
        <w:t>Isidoros and maybe Dideis)</w:t>
      </w:r>
      <w:r>
        <w:rPr>
          <w:rFonts w:ascii="Calibri" w:hAnsi="Calibri"/>
          <w:color w:val="000000"/>
          <w:shd w:val="clear" w:color="auto" w:fill="FFFFFF"/>
        </w:rPr>
        <w:t>. Nevertheless, the large household persisted.</w:t>
      </w:r>
    </w:p>
    <w:p w14:paraId="366354B3" w14:textId="77777777" w:rsidR="00D46CFC" w:rsidRDefault="002D054C">
      <w:pPr>
        <w:jc w:val="both"/>
        <w:rPr>
          <w:rFonts w:ascii="Calibri" w:hAnsi="Calibri"/>
        </w:rPr>
      </w:pPr>
      <w:r>
        <w:rPr>
          <w:rFonts w:ascii="Calibri" w:eastAsia="Calibri" w:hAnsi="Calibri" w:cs="Calibri"/>
          <w:b/>
          <w:bCs/>
          <w:color w:val="000000"/>
          <w:u w:val="single"/>
          <w:shd w:val="clear" w:color="auto" w:fill="FFFFFF"/>
        </w:rPr>
        <w:t xml:space="preserve">New slide </w:t>
      </w:r>
      <w:r>
        <w:rPr>
          <w:rFonts w:ascii="Calibri" w:hAnsi="Calibri"/>
          <w:color w:val="000000"/>
          <w:shd w:val="clear" w:color="auto" w:fill="FFFFFF"/>
        </w:rPr>
        <w:t xml:space="preserve">Isidoros </w:t>
      </w:r>
      <w:r>
        <w:rPr>
          <w:rFonts w:ascii="Calibri" w:hAnsi="Calibri"/>
          <w:color w:val="000000"/>
          <w:shd w:val="clear" w:color="auto" w:fill="FFFFFF"/>
        </w:rPr>
        <w:t>even flexed household resources in AD 177 took advantage of new economic opportunities</w:t>
      </w:r>
      <w:r>
        <w:rPr>
          <w:rFonts w:ascii="Calibri" w:hAnsi="Calibri" w:cs="Calibri"/>
          <w:color w:val="000000"/>
          <w:shd w:val="clear" w:color="auto" w:fill="FFFFFF"/>
        </w:rPr>
        <w:t>.</w:t>
      </w:r>
    </w:p>
    <w:p w14:paraId="1BB52CD3" w14:textId="77777777" w:rsidR="00D46CFC" w:rsidRDefault="002D054C">
      <w:pPr>
        <w:pStyle w:val="ListParagraph"/>
        <w:numPr>
          <w:ilvl w:val="0"/>
          <w:numId w:val="18"/>
        </w:numPr>
        <w:jc w:val="both"/>
        <w:rPr>
          <w:color w:val="000000"/>
          <w:sz w:val="24"/>
          <w:szCs w:val="24"/>
          <w:shd w:val="clear" w:color="auto" w:fill="FFFFFF"/>
        </w:rPr>
      </w:pPr>
      <w:r>
        <w:rPr>
          <w:color w:val="000000"/>
          <w:sz w:val="24"/>
          <w:szCs w:val="24"/>
          <w:shd w:val="clear" w:color="auto" w:fill="FFFFFF"/>
        </w:rPr>
        <w:t>He bought properties that were confiscated from villagers who had defaulted on debts.</w:t>
      </w:r>
    </w:p>
    <w:p w14:paraId="10854D4F" w14:textId="77777777" w:rsidR="00D46CFC" w:rsidRDefault="002D054C">
      <w:pPr>
        <w:pStyle w:val="ListParagraph"/>
        <w:numPr>
          <w:ilvl w:val="0"/>
          <w:numId w:val="18"/>
        </w:numPr>
        <w:jc w:val="both"/>
        <w:rPr>
          <w:color w:val="000000"/>
          <w:sz w:val="24"/>
          <w:szCs w:val="24"/>
          <w:shd w:val="clear" w:color="auto" w:fill="FFFFFF"/>
        </w:rPr>
      </w:pPr>
      <w:r>
        <w:rPr>
          <w:color w:val="000000"/>
          <w:sz w:val="24"/>
          <w:szCs w:val="24"/>
          <w:shd w:val="clear" w:color="auto" w:fill="FFFFFF"/>
        </w:rPr>
        <w:t xml:space="preserve">Isidoros consequently became a neighbour of prestigious individuals, including an </w:t>
      </w:r>
      <w:r>
        <w:rPr>
          <w:color w:val="000000"/>
          <w:sz w:val="24"/>
          <w:szCs w:val="24"/>
          <w:shd w:val="clear" w:color="auto" w:fill="FFFFFF"/>
        </w:rPr>
        <w:t>army veteran, a doctor, and a high-priest.</w:t>
      </w:r>
    </w:p>
    <w:p w14:paraId="64F37B15" w14:textId="77777777" w:rsidR="00D46CFC" w:rsidRDefault="002D054C">
      <w:pPr>
        <w:jc w:val="both"/>
        <w:rPr>
          <w:rFonts w:ascii="Calibri" w:hAnsi="Calibri"/>
          <w:color w:val="000000"/>
          <w:shd w:val="clear" w:color="auto" w:fill="FFFFFF"/>
        </w:rPr>
      </w:pPr>
      <w:r>
        <w:rPr>
          <w:rFonts w:ascii="Calibri" w:hAnsi="Calibri"/>
          <w:color w:val="000000"/>
          <w:shd w:val="clear" w:color="auto" w:fill="FFFFFF"/>
        </w:rPr>
        <w:t>I propose that the source of their resilience was found in their marital decisions.</w:t>
      </w:r>
    </w:p>
    <w:p w14:paraId="6BC5B4FC" w14:textId="77777777" w:rsidR="00D46CFC" w:rsidRDefault="002D054C">
      <w:pPr>
        <w:numPr>
          <w:ilvl w:val="0"/>
          <w:numId w:val="15"/>
        </w:numPr>
        <w:jc w:val="both"/>
        <w:rPr>
          <w:rFonts w:ascii="Calibri" w:hAnsi="Calibri"/>
          <w:color w:val="000000"/>
          <w:shd w:val="clear" w:color="auto" w:fill="FFFFFF"/>
        </w:rPr>
      </w:pPr>
      <w:r>
        <w:rPr>
          <w:rFonts w:ascii="Calibri" w:hAnsi="Calibri"/>
          <w:color w:val="000000"/>
          <w:shd w:val="clear" w:color="auto" w:fill="FFFFFF"/>
        </w:rPr>
        <w:t>The successive sibling marriages kept everyone together without needing to risk  new relationships with outsiders.</w:t>
      </w:r>
    </w:p>
    <w:p w14:paraId="1ABD1804" w14:textId="77777777" w:rsidR="00D46CFC" w:rsidRDefault="002D054C">
      <w:pPr>
        <w:numPr>
          <w:ilvl w:val="0"/>
          <w:numId w:val="15"/>
        </w:numPr>
        <w:jc w:val="both"/>
        <w:rPr>
          <w:rFonts w:ascii="Calibri" w:hAnsi="Calibri"/>
          <w:color w:val="000000"/>
          <w:shd w:val="clear" w:color="auto" w:fill="FFFFFF"/>
        </w:rPr>
      </w:pPr>
      <w:r>
        <w:rPr>
          <w:rFonts w:ascii="Calibri" w:hAnsi="Calibri"/>
          <w:color w:val="000000"/>
          <w:shd w:val="clear" w:color="auto" w:fill="FFFFFF"/>
        </w:rPr>
        <w:t>The household’</w:t>
      </w:r>
      <w:r>
        <w:rPr>
          <w:rFonts w:ascii="Calibri" w:hAnsi="Calibri"/>
          <w:color w:val="000000"/>
          <w:shd w:val="clear" w:color="auto" w:fill="FFFFFF"/>
        </w:rPr>
        <w:t>s size large allowed it to be flexible and sustain losses without any need to restructure.</w:t>
      </w:r>
    </w:p>
    <w:p w14:paraId="634F1DA7" w14:textId="77777777" w:rsidR="00D46CFC" w:rsidRDefault="002D054C">
      <w:pPr>
        <w:pStyle w:val="ListParagraph"/>
        <w:numPr>
          <w:ilvl w:val="0"/>
          <w:numId w:val="15"/>
        </w:numPr>
        <w:jc w:val="both"/>
        <w:rPr>
          <w:color w:val="000000"/>
          <w:sz w:val="24"/>
          <w:szCs w:val="24"/>
          <w:shd w:val="clear" w:color="auto" w:fill="FFFFFF"/>
        </w:rPr>
      </w:pPr>
      <w:r>
        <w:rPr>
          <w:color w:val="000000"/>
          <w:sz w:val="24"/>
          <w:szCs w:val="24"/>
          <w:shd w:val="clear" w:color="auto" w:fill="FFFFFF"/>
        </w:rPr>
        <w:t xml:space="preserve">Isidoros’ may have also used his social connections to help his son become the manager of the estate of a Roman citizen </w:t>
      </w:r>
      <w:r>
        <w:rPr>
          <w:rFonts w:eastAsiaTheme="minorHAnsi" w:cstheme="minorBidi"/>
          <w:color w:val="000000"/>
          <w:sz w:val="24"/>
          <w:szCs w:val="24"/>
          <w:shd w:val="clear" w:color="auto" w:fill="FFFFFF"/>
        </w:rPr>
        <w:t xml:space="preserve">in </w:t>
      </w:r>
      <w:r>
        <w:rPr>
          <w:color w:val="000000"/>
          <w:sz w:val="24"/>
          <w:szCs w:val="24"/>
          <w:shd w:val="clear" w:color="auto" w:fill="FFFFFF"/>
        </w:rPr>
        <w:t xml:space="preserve">AD 186. </w:t>
      </w:r>
      <w:r>
        <w:rPr>
          <w:b/>
          <w:bCs/>
          <w:color w:val="000000"/>
          <w:sz w:val="24"/>
          <w:szCs w:val="24"/>
          <w:u w:val="single"/>
          <w:shd w:val="clear" w:color="auto" w:fill="FFFFFF"/>
        </w:rPr>
        <w:t>social capital</w:t>
      </w:r>
    </w:p>
    <w:p w14:paraId="6D318574" w14:textId="77777777" w:rsidR="00D46CFC" w:rsidRDefault="002D054C">
      <w:pPr>
        <w:jc w:val="both"/>
        <w:rPr>
          <w:rFonts w:ascii="Calibri" w:eastAsia="Calibri" w:hAnsi="Calibri" w:cs="Calibri"/>
          <w:color w:val="000000"/>
          <w:u w:val="single"/>
        </w:rPr>
      </w:pPr>
      <w:r>
        <w:rPr>
          <w:rFonts w:ascii="Calibri" w:eastAsia="Calibri" w:hAnsi="Calibri" w:cs="Calibri"/>
          <w:color w:val="000000"/>
          <w:u w:val="single"/>
        </w:rPr>
        <w:t xml:space="preserve">Population Size in </w:t>
      </w:r>
      <w:r>
        <w:rPr>
          <w:rFonts w:ascii="Calibri" w:eastAsia="Calibri" w:hAnsi="Calibri" w:cs="Calibri"/>
          <w:color w:val="000000"/>
          <w:u w:val="single"/>
        </w:rPr>
        <w:t>the Late C2nd – Late C4th</w:t>
      </w:r>
    </w:p>
    <w:p w14:paraId="1FD9A1AA" w14:textId="77777777" w:rsidR="00D46CFC" w:rsidRDefault="00D46CFC">
      <w:pPr>
        <w:jc w:val="both"/>
        <w:rPr>
          <w:rFonts w:ascii="Calibri" w:eastAsia="Calibri" w:hAnsi="Calibri" w:cs="Calibri"/>
          <w:color w:val="000000"/>
          <w:u w:val="single"/>
        </w:rPr>
      </w:pPr>
    </w:p>
    <w:p w14:paraId="7B1BA73C" w14:textId="77777777" w:rsidR="00D46CFC" w:rsidRDefault="002D054C">
      <w:pPr>
        <w:pStyle w:val="ListParagraph"/>
        <w:numPr>
          <w:ilvl w:val="0"/>
          <w:numId w:val="19"/>
        </w:numPr>
        <w:jc w:val="both"/>
      </w:pPr>
      <w:r>
        <w:rPr>
          <w:rFonts w:cs="Calibri"/>
          <w:b/>
          <w:bCs/>
          <w:color w:val="000000"/>
          <w:sz w:val="24"/>
          <w:szCs w:val="24"/>
        </w:rPr>
        <w:lastRenderedPageBreak/>
        <w:t>Stepping away from the micro-histories for a moment</w:t>
      </w:r>
      <w:r>
        <w:rPr>
          <w:rFonts w:cs="Calibri"/>
          <w:color w:val="000000"/>
          <w:sz w:val="24"/>
          <w:szCs w:val="24"/>
        </w:rPr>
        <w:t>, the new archaeological evidence suggests a rapid recovery within around 50 years and a growing population in the third and fourth centuries.</w:t>
      </w:r>
    </w:p>
    <w:p w14:paraId="6EEB96A4" w14:textId="77777777" w:rsidR="00D46CFC" w:rsidRDefault="002D054C">
      <w:pPr>
        <w:pStyle w:val="ListParagraph"/>
        <w:numPr>
          <w:ilvl w:val="0"/>
          <w:numId w:val="19"/>
        </w:numPr>
        <w:jc w:val="both"/>
        <w:rPr>
          <w:rFonts w:cs="Calibri"/>
          <w:color w:val="000000"/>
          <w:sz w:val="24"/>
          <w:szCs w:val="24"/>
        </w:rPr>
      </w:pPr>
      <w:r>
        <w:rPr>
          <w:rFonts w:cs="Calibri"/>
          <w:b/>
          <w:bCs/>
          <w:color w:val="000000"/>
          <w:sz w:val="24"/>
          <w:szCs w:val="24"/>
          <w:u w:val="single"/>
          <w:shd w:val="clear" w:color="auto" w:fill="FFFFFF"/>
        </w:rPr>
        <w:t xml:space="preserve">New slide </w:t>
      </w:r>
      <w:r>
        <w:rPr>
          <w:rFonts w:cs="Calibri"/>
          <w:color w:val="000000"/>
          <w:sz w:val="24"/>
          <w:szCs w:val="24"/>
          <w:shd w:val="clear" w:color="auto" w:fill="FFFFFF"/>
        </w:rPr>
        <w:t xml:space="preserve">The central areas of the village (KAC, KAT, KAG – possibly KAN) were inhabited throughout the </w:t>
      </w:r>
      <w:r>
        <w:rPr>
          <w:rFonts w:cs="Calibri"/>
          <w:color w:val="000000"/>
          <w:sz w:val="24"/>
          <w:szCs w:val="24"/>
        </w:rPr>
        <w:t xml:space="preserve">second, third and </w:t>
      </w:r>
      <w:r>
        <w:rPr>
          <w:rFonts w:cs="Calibri"/>
          <w:color w:val="000000"/>
          <w:sz w:val="24"/>
          <w:szCs w:val="24"/>
          <w:shd w:val="clear" w:color="auto" w:fill="FFFFFF"/>
        </w:rPr>
        <w:t>fourth centuries.</w:t>
      </w:r>
    </w:p>
    <w:p w14:paraId="5EFEF681" w14:textId="77777777" w:rsidR="00D46CFC" w:rsidRDefault="002D054C">
      <w:pPr>
        <w:pStyle w:val="ListParagraph"/>
        <w:numPr>
          <w:ilvl w:val="0"/>
          <w:numId w:val="19"/>
        </w:numPr>
        <w:jc w:val="both"/>
        <w:rPr>
          <w:rFonts w:cs="Calibri"/>
          <w:color w:val="000000"/>
          <w:sz w:val="24"/>
          <w:szCs w:val="24"/>
        </w:rPr>
      </w:pPr>
      <w:r>
        <w:rPr>
          <w:rFonts w:cs="Calibri"/>
          <w:b/>
          <w:bCs/>
          <w:color w:val="000000"/>
          <w:sz w:val="24"/>
          <w:szCs w:val="24"/>
          <w:u w:val="single"/>
          <w:shd w:val="clear" w:color="auto" w:fill="FFFFFF"/>
        </w:rPr>
        <w:t xml:space="preserve">New slide </w:t>
      </w:r>
      <w:r>
        <w:rPr>
          <w:rFonts w:cs="Calibri"/>
          <w:color w:val="000000"/>
          <w:sz w:val="24"/>
          <w:szCs w:val="24"/>
          <w:shd w:val="clear" w:color="auto" w:fill="FFFFFF"/>
        </w:rPr>
        <w:t xml:space="preserve">The </w:t>
      </w:r>
      <w:r>
        <w:rPr>
          <w:rFonts w:cs="Calibri"/>
          <w:color w:val="000000"/>
          <w:sz w:val="24"/>
          <w:szCs w:val="24"/>
        </w:rPr>
        <w:t>papyri and archaeological evidence attest to expansions of the in every direction from the early third-century (</w:t>
      </w:r>
      <w:r>
        <w:rPr>
          <w:rFonts w:cs="Calibri"/>
          <w:color w:val="000000"/>
          <w:sz w:val="24"/>
          <w:szCs w:val="24"/>
        </w:rPr>
        <w:t>KAW, KAN, KAE, KAS).</w:t>
      </w:r>
    </w:p>
    <w:p w14:paraId="7643A67A" w14:textId="77777777" w:rsidR="00D46CFC" w:rsidRDefault="002D054C">
      <w:pPr>
        <w:pStyle w:val="ListParagraph"/>
        <w:numPr>
          <w:ilvl w:val="0"/>
          <w:numId w:val="19"/>
        </w:numPr>
        <w:jc w:val="both"/>
        <w:rPr>
          <w:rFonts w:cs="Calibri"/>
          <w:color w:val="000000"/>
          <w:sz w:val="24"/>
          <w:szCs w:val="24"/>
        </w:rPr>
      </w:pPr>
      <w:r>
        <w:rPr>
          <w:rFonts w:cs="Calibri"/>
          <w:color w:val="000000"/>
          <w:sz w:val="24"/>
          <w:szCs w:val="24"/>
        </w:rPr>
        <w:t>Altogether, this doubled the occupied area of the settlement which doesn’t really make sense if the population size was falling.</w:t>
      </w:r>
    </w:p>
    <w:p w14:paraId="1C567A94" w14:textId="77777777" w:rsidR="00D46CFC" w:rsidRDefault="002D054C">
      <w:pPr>
        <w:jc w:val="both"/>
        <w:rPr>
          <w:rFonts w:ascii="Calibri" w:eastAsia="Calibri" w:hAnsi="Calibri" w:cs="Calibri"/>
          <w:b/>
          <w:bCs/>
          <w:color w:val="000000"/>
          <w:u w:val="single"/>
          <w:shd w:val="clear" w:color="auto" w:fill="FFFFFF"/>
        </w:rPr>
      </w:pPr>
      <w:r>
        <w:rPr>
          <w:rFonts w:ascii="Calibri" w:eastAsia="Calibri" w:hAnsi="Calibri" w:cs="Calibri"/>
          <w:b/>
          <w:bCs/>
          <w:color w:val="000000"/>
          <w:u w:val="single"/>
          <w:shd w:val="clear" w:color="auto" w:fill="FFFFFF"/>
        </w:rPr>
        <w:t>About 13 minutes here</w:t>
      </w:r>
    </w:p>
    <w:p w14:paraId="3CA934BE" w14:textId="77777777" w:rsidR="00D46CFC" w:rsidRDefault="00D46CFC">
      <w:pPr>
        <w:jc w:val="both"/>
        <w:rPr>
          <w:rFonts w:ascii="Calibri" w:eastAsia="Calibri" w:hAnsi="Calibri" w:cs="Calibri"/>
          <w:color w:val="000000"/>
          <w:u w:val="single"/>
          <w:shd w:val="clear" w:color="auto" w:fill="FFFFFF"/>
        </w:rPr>
      </w:pPr>
    </w:p>
    <w:p w14:paraId="4259209C" w14:textId="77777777" w:rsidR="00D46CFC" w:rsidRDefault="002D054C">
      <w:pPr>
        <w:jc w:val="both"/>
        <w:rPr>
          <w:rFonts w:ascii="Calibri" w:eastAsia="Calibri" w:hAnsi="Calibri" w:cs="Calibri"/>
          <w:color w:val="000000"/>
          <w:u w:val="single"/>
          <w:shd w:val="clear" w:color="auto" w:fill="FFFFFF"/>
        </w:rPr>
      </w:pPr>
      <w:r>
        <w:rPr>
          <w:rFonts w:ascii="Calibri" w:eastAsia="Calibri" w:hAnsi="Calibri" w:cs="Calibri"/>
          <w:color w:val="000000"/>
          <w:u w:val="single"/>
          <w:shd w:val="clear" w:color="auto" w:fill="FFFFFF"/>
        </w:rPr>
        <w:t>Conclusion</w:t>
      </w:r>
    </w:p>
    <w:p w14:paraId="7044D45D" w14:textId="77777777" w:rsidR="00D46CFC" w:rsidRDefault="00D46CFC">
      <w:pPr>
        <w:jc w:val="both"/>
        <w:rPr>
          <w:rFonts w:ascii="Calibri" w:eastAsia="Calibri" w:hAnsi="Calibri" w:cs="Calibri"/>
          <w:color w:val="000000"/>
          <w:shd w:val="clear" w:color="auto" w:fill="FFFFFF"/>
        </w:rPr>
      </w:pPr>
    </w:p>
    <w:p w14:paraId="1B93EFDE"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To bring this all together, the demographic threat to Karanis between A</w:t>
      </w:r>
      <w:r>
        <w:rPr>
          <w:rFonts w:ascii="Calibri" w:eastAsia="Calibri" w:hAnsi="Calibri" w:cs="Calibri"/>
          <w:color w:val="000000"/>
          <w:shd w:val="clear" w:color="auto" w:fill="FFFFFF"/>
        </w:rPr>
        <w:t>D 160-180 must have also caused exceptional socio-economic impacts, especially if we compare it to something like the Black Death in the medieval period.</w:t>
      </w:r>
    </w:p>
    <w:p w14:paraId="1565E9B3" w14:textId="77777777" w:rsidR="00D46CFC" w:rsidRDefault="00D46CFC">
      <w:pPr>
        <w:jc w:val="both"/>
        <w:rPr>
          <w:rFonts w:ascii="Calibri" w:eastAsia="Calibri" w:hAnsi="Calibri" w:cs="Calibri"/>
          <w:color w:val="000000"/>
          <w:shd w:val="clear" w:color="auto" w:fill="FFFFFF"/>
        </w:rPr>
      </w:pPr>
    </w:p>
    <w:p w14:paraId="01C32789"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It is difficult to imagine how any rural society under high-pressure conditions responded to such events. </w:t>
      </w:r>
    </w:p>
    <w:p w14:paraId="36D06C64"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Karanis, however:</w:t>
      </w:r>
    </w:p>
    <w:p w14:paraId="74DB05F4" w14:textId="77777777" w:rsidR="00D46CFC" w:rsidRDefault="002D054C">
      <w:pPr>
        <w:numPr>
          <w:ilvl w:val="0"/>
          <w:numId w:val="17"/>
        </w:numPr>
        <w:jc w:val="both"/>
      </w:pPr>
      <w:r>
        <w:rPr>
          <w:rFonts w:ascii="Calibri" w:eastAsia="Calibri" w:hAnsi="Calibri" w:cs="Calibri"/>
          <w:color w:val="000000"/>
          <w:shd w:val="clear" w:color="auto" w:fill="FFFFFF"/>
        </w:rPr>
        <w:t>Rapidly recovered to stability and growth.</w:t>
      </w:r>
    </w:p>
    <w:p w14:paraId="11805961" w14:textId="77777777" w:rsidR="00D46CFC" w:rsidRDefault="002D054C">
      <w:pPr>
        <w:numPr>
          <w:ilvl w:val="0"/>
          <w:numId w:val="17"/>
        </w:numPr>
        <w:jc w:val="both"/>
      </w:pPr>
      <w:r>
        <w:rPr>
          <w:rFonts w:ascii="Calibri" w:eastAsia="Calibri" w:hAnsi="Calibri" w:cs="Calibri"/>
          <w:color w:val="000000"/>
          <w:shd w:val="clear" w:color="auto" w:fill="FFFFFF"/>
        </w:rPr>
        <w:t>This suggests that households had relatively significant reserves of economic and demogr</w:t>
      </w:r>
      <w:r>
        <w:rPr>
          <w:rFonts w:ascii="Calibri" w:eastAsia="Calibri" w:hAnsi="Calibri" w:cs="Calibri"/>
          <w:color w:val="000000"/>
          <w:shd w:val="clear" w:color="auto" w:fill="FFFFFF"/>
        </w:rPr>
        <w:t>aphic resources to reduce risk, take advantage of new opportunities, and recover over the course of several generations.</w:t>
      </w:r>
    </w:p>
    <w:p w14:paraId="03F19BE9"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The recovery of Karanis provides strong evidence for household and community-level resilience to demographic risks.</w:t>
      </w:r>
    </w:p>
    <w:p w14:paraId="66F6D990" w14:textId="77777777" w:rsidR="00D46CFC" w:rsidRDefault="00D46CFC">
      <w:pPr>
        <w:jc w:val="both"/>
        <w:rPr>
          <w:rFonts w:ascii="Calibri" w:eastAsia="Calibri" w:hAnsi="Calibri" w:cs="Calibri"/>
          <w:color w:val="000000"/>
          <w:shd w:val="clear" w:color="auto" w:fill="FFFFFF"/>
        </w:rPr>
      </w:pPr>
    </w:p>
    <w:p w14:paraId="270551B1" w14:textId="77777777" w:rsidR="00D46CFC" w:rsidRDefault="002D054C">
      <w:pPr>
        <w:jc w:val="both"/>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From comparative a</w:t>
      </w:r>
      <w:r>
        <w:rPr>
          <w:rFonts w:ascii="Calibri" w:eastAsia="Calibri" w:hAnsi="Calibri" w:cs="Calibri"/>
          <w:b/>
          <w:color w:val="000000"/>
          <w:u w:val="single"/>
          <w:shd w:val="clear" w:color="auto" w:fill="FFFFFF"/>
        </w:rPr>
        <w:t xml:space="preserve">nalysis, need to bring in new ways of thinking…plausibility, </w:t>
      </w:r>
    </w:p>
    <w:p w14:paraId="121BA7C1" w14:textId="77777777" w:rsidR="00D46CFC" w:rsidRDefault="002D054C">
      <w:pPr>
        <w:jc w:val="both"/>
        <w:rPr>
          <w:rFonts w:ascii="Calibri" w:eastAsia="Calibri" w:hAnsi="Calibri" w:cs="Calibri"/>
          <w:color w:val="000000"/>
          <w:shd w:val="clear" w:color="auto" w:fill="FFFFFF"/>
        </w:rPr>
      </w:pPr>
      <w:r>
        <w:rPr>
          <w:rFonts w:ascii="Calibri" w:eastAsia="Calibri" w:hAnsi="Calibri" w:cs="Calibri"/>
          <w:bCs/>
          <w:color w:val="000000"/>
          <w:shd w:val="clear" w:color="auto" w:fill="FFFFFF"/>
        </w:rPr>
        <w:t>I propose</w:t>
      </w:r>
      <w:r>
        <w:rPr>
          <w:rFonts w:ascii="Calibri" w:eastAsia="Calibri" w:hAnsi="Calibri" w:cs="Calibri"/>
          <w:color w:val="000000"/>
          <w:shd w:val="clear" w:color="auto" w:fill="FFFFFF"/>
        </w:rPr>
        <w:t xml:space="preserve"> that the traumatic social memory of the shock in Roman Egypt triggered a </w:t>
      </w:r>
      <w:r>
        <w:rPr>
          <w:rFonts w:ascii="Calibri" w:hAnsi="Calibri"/>
          <w:bCs/>
          <w:color w:val="000000" w:themeColor="text1"/>
        </w:rPr>
        <w:t>population-rebuilding mechanism</w:t>
      </w:r>
      <w:r>
        <w:rPr>
          <w:rFonts w:ascii="Calibri" w:eastAsia="Calibri" w:hAnsi="Calibri" w:cs="Calibri"/>
          <w:color w:val="000000"/>
          <w:shd w:val="clear" w:color="auto" w:fill="FFFFFF"/>
        </w:rPr>
        <w:t>.</w:t>
      </w:r>
    </w:p>
    <w:p w14:paraId="49FF5049" w14:textId="77777777" w:rsidR="00D46CFC" w:rsidRDefault="002D054C">
      <w:pPr>
        <w:numPr>
          <w:ilvl w:val="0"/>
          <w:numId w:val="16"/>
        </w:num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When comparative populations suffered devastating losses, there were psycholog</w:t>
      </w:r>
      <w:r>
        <w:rPr>
          <w:rFonts w:ascii="Calibri" w:eastAsia="Calibri" w:hAnsi="Calibri" w:cs="Calibri"/>
          <w:color w:val="000000"/>
          <w:shd w:val="clear" w:color="auto" w:fill="FFFFFF"/>
        </w:rPr>
        <w:t>ically motivated behavioural responses. Following the 2004 Indian Ocean tsunami, childless women or women who lost children in high mortality communities were significantly more likely to marry earlier and more bear more children.</w:t>
      </w:r>
    </w:p>
    <w:p w14:paraId="62B7CAB2" w14:textId="77777777" w:rsidR="00D46CFC" w:rsidRDefault="002D054C">
      <w:pPr>
        <w:numPr>
          <w:ilvl w:val="0"/>
          <w:numId w:val="16"/>
        </w:numPr>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In Haredi communities, hi</w:t>
      </w:r>
      <w:r>
        <w:rPr>
          <w:rFonts w:ascii="Calibri" w:eastAsia="Calibri" w:hAnsi="Calibri" w:cs="Calibri"/>
          <w:color w:val="000000"/>
          <w:shd w:val="clear" w:color="auto" w:fill="FFFFFF"/>
        </w:rPr>
        <w:t>gh fertility rates are often viewed as essential, in part to compensate for the demographic impact of the Holocaust.</w:t>
      </w:r>
    </w:p>
    <w:p w14:paraId="7EE2E504" w14:textId="704D32B9" w:rsidR="00D46CFC" w:rsidRPr="007E2076" w:rsidRDefault="002D054C" w:rsidP="007E2076">
      <w:pPr>
        <w:numPr>
          <w:ilvl w:val="0"/>
          <w:numId w:val="16"/>
        </w:numPr>
        <w:jc w:val="both"/>
        <w:rPr>
          <w:rFonts w:ascii="Calibri" w:eastAsia="Calibri" w:hAnsi="Calibri" w:cs="Calibri"/>
          <w:color w:val="000000"/>
          <w:shd w:val="clear" w:color="auto" w:fill="FFFFFF"/>
        </w:rPr>
      </w:pPr>
      <w:r>
        <w:rPr>
          <w:rFonts w:ascii="Calibri" w:eastAsia="Calibri" w:hAnsi="Calibri" w:cs="Calibri"/>
          <w:b/>
          <w:bCs/>
          <w:color w:val="000000"/>
          <w:u w:val="single"/>
          <w:shd w:val="clear" w:color="auto" w:fill="FFFFFF"/>
        </w:rPr>
        <w:t>For Egypt…</w:t>
      </w:r>
      <w:r>
        <w:rPr>
          <w:rFonts w:ascii="Calibri" w:eastAsia="Calibri" w:hAnsi="Calibri" w:cs="Calibri"/>
          <w:color w:val="000000"/>
          <w:shd w:val="clear" w:color="auto" w:fill="FFFFFF"/>
        </w:rPr>
        <w:t xml:space="preserve">Death and inhumation were deeply important and costly activities in Egypt. I’ve found many examples of Egyptian households which </w:t>
      </w:r>
      <w:r>
        <w:rPr>
          <w:rFonts w:ascii="Calibri" w:eastAsia="Calibri" w:hAnsi="Calibri" w:cs="Calibri"/>
          <w:color w:val="000000"/>
          <w:shd w:val="clear" w:color="auto" w:fill="FFFFFF"/>
        </w:rPr>
        <w:t xml:space="preserve">have mothers who rapidly bore multiple children in the wake of the shock. </w:t>
      </w:r>
      <w:r>
        <w:rPr>
          <w:rFonts w:ascii="Calibri" w:eastAsia="Calibri" w:hAnsi="Calibri" w:cs="Calibri"/>
          <w:b/>
          <w:bCs/>
          <w:color w:val="000000"/>
          <w:u w:val="single"/>
          <w:shd w:val="clear" w:color="auto" w:fill="FFFFFF"/>
        </w:rPr>
        <w:t>Seems plausible.</w:t>
      </w:r>
    </w:p>
    <w:sectPr w:rsidR="00D46CFC" w:rsidRPr="007E2076">
      <w:headerReference w:type="default" r:id="rId8"/>
      <w:footerReference w:type="even" r:id="rId9"/>
      <w:footerReference w:type="default" r:id="rId10"/>
      <w:footerReference w:type="first" r:id="rId11"/>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B7D0" w14:textId="77777777" w:rsidR="002D054C" w:rsidRDefault="002D054C">
      <w:r>
        <w:separator/>
      </w:r>
    </w:p>
  </w:endnote>
  <w:endnote w:type="continuationSeparator" w:id="0">
    <w:p w14:paraId="33D1E75F" w14:textId="77777777" w:rsidR="002D054C" w:rsidRDefault="002D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font>
  <w:font w:name="Courier New">
    <w:panose1 w:val="02070309020205020404"/>
    <w:charset w:val="01"/>
    <w:family w:val="modern"/>
    <w:pitch w:val="fixed"/>
  </w:font>
  <w:font w:name="Wingdings">
    <w:panose1 w:val="05000000000000000000"/>
    <w:charset w:val="02"/>
    <w:family w:val="auto"/>
    <w:pitch w:val="variable"/>
  </w:font>
  <w:font w:name="OpenSymbol">
    <w:altName w:val="Calibri"/>
    <w:panose1 w:val="020B0604020202020204"/>
    <w:charset w:val="01"/>
    <w:family w:val="auto"/>
    <w:pitch w:val="variable"/>
  </w:font>
  <w:font w:name="Calibri">
    <w:panose1 w:val="020F0502020204030204"/>
    <w:charset w:val="01"/>
    <w:family w:val="swiss"/>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panose1 w:val="020B0604020202020204"/>
    <w:charset w:val="00"/>
    <w:family w:val="swiss"/>
    <w:pitch w:val="variable"/>
  </w:font>
  <w:font w:name="NSimSun">
    <w:altName w:val="Microsoft YaHei"/>
    <w:panose1 w:val="020B0604020202020204"/>
    <w:charset w:val="86"/>
    <w:family w:val="modern"/>
    <w:pitch w:val="fixed"/>
    <w:sig w:usb0="00000203" w:usb1="288F0000" w:usb2="00000016" w:usb3="00000000" w:csb0="00040001" w:csb1="00000000"/>
  </w:font>
  <w:font w:name="Lucida Sans">
    <w:panose1 w:val="020B0602030504020204"/>
    <w:charset w:val="00"/>
    <w:family w:val="roman"/>
    <w:pitch w:val="variable"/>
  </w:font>
  <w:font w:name="Calibri Light">
    <w:panose1 w:val="020F0302020204030204"/>
    <w:charset w:val="00"/>
    <w:family w:val="roman"/>
    <w:pitch w:val="variable"/>
  </w:font>
  <w:font w:name="0">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to Sans">
    <w:altName w:val="Cambria"/>
    <w:panose1 w:val="020B0502040504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76828"/>
      <w:docPartObj>
        <w:docPartGallery w:val="Page Numbers (Bottom of Page)"/>
        <w:docPartUnique/>
      </w:docPartObj>
    </w:sdtPr>
    <w:sdtEndPr/>
    <w:sdtContent>
      <w:p w14:paraId="06903F20" w14:textId="77777777" w:rsidR="00D46CFC" w:rsidRDefault="002D054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66D275A8" w14:textId="77777777" w:rsidR="00D46CFC" w:rsidRDefault="00D46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4592"/>
      <w:docPartObj>
        <w:docPartGallery w:val="Page Numbers (Bottom of Page)"/>
        <w:docPartUnique/>
      </w:docPartObj>
    </w:sdtPr>
    <w:sdtEndPr/>
    <w:sdtContent>
      <w:p w14:paraId="0812D70A" w14:textId="77777777" w:rsidR="00D46CFC" w:rsidRDefault="002D054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55D05646" w14:textId="77777777" w:rsidR="00D46CFC" w:rsidRDefault="00D46C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93070"/>
      <w:docPartObj>
        <w:docPartGallery w:val="Page Numbers (Bottom of Page)"/>
        <w:docPartUnique/>
      </w:docPartObj>
    </w:sdtPr>
    <w:sdtEndPr/>
    <w:sdtContent>
      <w:p w14:paraId="46EBA2F1" w14:textId="77777777" w:rsidR="00D46CFC" w:rsidRDefault="002D054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58D6C83F" w14:textId="77777777" w:rsidR="00D46CFC" w:rsidRDefault="00D46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85FC" w14:textId="77777777" w:rsidR="002D054C" w:rsidRDefault="002D054C">
      <w:r>
        <w:separator/>
      </w:r>
    </w:p>
  </w:footnote>
  <w:footnote w:type="continuationSeparator" w:id="0">
    <w:p w14:paraId="3802A151" w14:textId="77777777" w:rsidR="002D054C" w:rsidRDefault="002D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33E9" w14:textId="77777777" w:rsidR="00D46CFC" w:rsidRDefault="00D46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263"/>
    <w:multiLevelType w:val="multilevel"/>
    <w:tmpl w:val="16B43A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E5014E"/>
    <w:multiLevelType w:val="multilevel"/>
    <w:tmpl w:val="7D58FA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DFB02A2"/>
    <w:multiLevelType w:val="multilevel"/>
    <w:tmpl w:val="3C2CCE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F805BE6"/>
    <w:multiLevelType w:val="multilevel"/>
    <w:tmpl w:val="B3541E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05F4929"/>
    <w:multiLevelType w:val="multilevel"/>
    <w:tmpl w:val="D42C21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27B2DF3"/>
    <w:multiLevelType w:val="multilevel"/>
    <w:tmpl w:val="0FC8CE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770985"/>
    <w:multiLevelType w:val="multilevel"/>
    <w:tmpl w:val="DA941B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8BF6215"/>
    <w:multiLevelType w:val="multilevel"/>
    <w:tmpl w:val="387689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3B862CB"/>
    <w:multiLevelType w:val="multilevel"/>
    <w:tmpl w:val="9F040A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8215D61"/>
    <w:multiLevelType w:val="multilevel"/>
    <w:tmpl w:val="444C87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8B45AF5"/>
    <w:multiLevelType w:val="multilevel"/>
    <w:tmpl w:val="46BAE1E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8F52864"/>
    <w:multiLevelType w:val="multilevel"/>
    <w:tmpl w:val="5CB85F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9BB5081"/>
    <w:multiLevelType w:val="multilevel"/>
    <w:tmpl w:val="48B228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F082EFF"/>
    <w:multiLevelType w:val="multilevel"/>
    <w:tmpl w:val="4972E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CB37D2A"/>
    <w:multiLevelType w:val="multilevel"/>
    <w:tmpl w:val="169CB3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5C32C0D"/>
    <w:multiLevelType w:val="multilevel"/>
    <w:tmpl w:val="5E36D0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9437416"/>
    <w:multiLevelType w:val="multilevel"/>
    <w:tmpl w:val="9CF849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C45240C"/>
    <w:multiLevelType w:val="multilevel"/>
    <w:tmpl w:val="526696E2"/>
    <w:lvl w:ilvl="0">
      <w:start w:val="1"/>
      <w:numFmt w:val="bullet"/>
      <w:lvlText w:val=""/>
      <w:lvlJc w:val="left"/>
      <w:pPr>
        <w:tabs>
          <w:tab w:val="num" w:pos="771"/>
        </w:tabs>
        <w:ind w:left="771" w:hanging="360"/>
      </w:pPr>
      <w:rPr>
        <w:rFonts w:ascii="Symbol" w:hAnsi="Symbol" w:cs="Symbol" w:hint="default"/>
      </w:rPr>
    </w:lvl>
    <w:lvl w:ilvl="1">
      <w:start w:val="1"/>
      <w:numFmt w:val="bullet"/>
      <w:lvlText w:val="◦"/>
      <w:lvlJc w:val="left"/>
      <w:pPr>
        <w:tabs>
          <w:tab w:val="num" w:pos="1131"/>
        </w:tabs>
        <w:ind w:left="1131" w:hanging="360"/>
      </w:pPr>
      <w:rPr>
        <w:rFonts w:ascii="OpenSymbol" w:hAnsi="OpenSymbol" w:cs="OpenSymbol" w:hint="default"/>
      </w:rPr>
    </w:lvl>
    <w:lvl w:ilvl="2">
      <w:start w:val="1"/>
      <w:numFmt w:val="bullet"/>
      <w:lvlText w:val="▪"/>
      <w:lvlJc w:val="left"/>
      <w:pPr>
        <w:tabs>
          <w:tab w:val="num" w:pos="1491"/>
        </w:tabs>
        <w:ind w:left="1491" w:hanging="360"/>
      </w:pPr>
      <w:rPr>
        <w:rFonts w:ascii="OpenSymbol" w:hAnsi="OpenSymbol" w:cs="OpenSymbol" w:hint="default"/>
      </w:rPr>
    </w:lvl>
    <w:lvl w:ilvl="3">
      <w:start w:val="1"/>
      <w:numFmt w:val="bullet"/>
      <w:lvlText w:val=""/>
      <w:lvlJc w:val="left"/>
      <w:pPr>
        <w:tabs>
          <w:tab w:val="num" w:pos="1851"/>
        </w:tabs>
        <w:ind w:left="1851" w:hanging="360"/>
      </w:pPr>
      <w:rPr>
        <w:rFonts w:ascii="Symbol" w:hAnsi="Symbol" w:cs="Symbol" w:hint="default"/>
      </w:rPr>
    </w:lvl>
    <w:lvl w:ilvl="4">
      <w:start w:val="1"/>
      <w:numFmt w:val="bullet"/>
      <w:lvlText w:val="◦"/>
      <w:lvlJc w:val="left"/>
      <w:pPr>
        <w:tabs>
          <w:tab w:val="num" w:pos="2211"/>
        </w:tabs>
        <w:ind w:left="2211" w:hanging="360"/>
      </w:pPr>
      <w:rPr>
        <w:rFonts w:ascii="OpenSymbol" w:hAnsi="OpenSymbol" w:cs="OpenSymbol" w:hint="default"/>
      </w:rPr>
    </w:lvl>
    <w:lvl w:ilvl="5">
      <w:start w:val="1"/>
      <w:numFmt w:val="bullet"/>
      <w:lvlText w:val="▪"/>
      <w:lvlJc w:val="left"/>
      <w:pPr>
        <w:tabs>
          <w:tab w:val="num" w:pos="2571"/>
        </w:tabs>
        <w:ind w:left="2571" w:hanging="360"/>
      </w:pPr>
      <w:rPr>
        <w:rFonts w:ascii="OpenSymbol" w:hAnsi="OpenSymbol" w:cs="OpenSymbol" w:hint="default"/>
      </w:rPr>
    </w:lvl>
    <w:lvl w:ilvl="6">
      <w:start w:val="1"/>
      <w:numFmt w:val="bullet"/>
      <w:lvlText w:val=""/>
      <w:lvlJc w:val="left"/>
      <w:pPr>
        <w:tabs>
          <w:tab w:val="num" w:pos="2931"/>
        </w:tabs>
        <w:ind w:left="2931" w:hanging="360"/>
      </w:pPr>
      <w:rPr>
        <w:rFonts w:ascii="Symbol" w:hAnsi="Symbol" w:cs="Symbol" w:hint="default"/>
      </w:rPr>
    </w:lvl>
    <w:lvl w:ilvl="7">
      <w:start w:val="1"/>
      <w:numFmt w:val="bullet"/>
      <w:lvlText w:val="◦"/>
      <w:lvlJc w:val="left"/>
      <w:pPr>
        <w:tabs>
          <w:tab w:val="num" w:pos="3291"/>
        </w:tabs>
        <w:ind w:left="3291" w:hanging="360"/>
      </w:pPr>
      <w:rPr>
        <w:rFonts w:ascii="OpenSymbol" w:hAnsi="OpenSymbol" w:cs="OpenSymbol" w:hint="default"/>
      </w:rPr>
    </w:lvl>
    <w:lvl w:ilvl="8">
      <w:start w:val="1"/>
      <w:numFmt w:val="bullet"/>
      <w:lvlText w:val="▪"/>
      <w:lvlJc w:val="left"/>
      <w:pPr>
        <w:tabs>
          <w:tab w:val="num" w:pos="3651"/>
        </w:tabs>
        <w:ind w:left="3651" w:hanging="360"/>
      </w:pPr>
      <w:rPr>
        <w:rFonts w:ascii="OpenSymbol" w:hAnsi="OpenSymbol" w:cs="OpenSymbol" w:hint="default"/>
      </w:rPr>
    </w:lvl>
  </w:abstractNum>
  <w:abstractNum w:abstractNumId="18" w15:restartNumberingAfterBreak="0">
    <w:nsid w:val="7E0143EE"/>
    <w:multiLevelType w:val="multilevel"/>
    <w:tmpl w:val="6F1870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E0608DA"/>
    <w:multiLevelType w:val="multilevel"/>
    <w:tmpl w:val="8F788B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5"/>
  </w:num>
  <w:num w:numId="3">
    <w:abstractNumId w:val="8"/>
  </w:num>
  <w:num w:numId="4">
    <w:abstractNumId w:val="6"/>
  </w:num>
  <w:num w:numId="5">
    <w:abstractNumId w:val="17"/>
  </w:num>
  <w:num w:numId="6">
    <w:abstractNumId w:val="15"/>
  </w:num>
  <w:num w:numId="7">
    <w:abstractNumId w:val="12"/>
  </w:num>
  <w:num w:numId="8">
    <w:abstractNumId w:val="1"/>
  </w:num>
  <w:num w:numId="9">
    <w:abstractNumId w:val="3"/>
  </w:num>
  <w:num w:numId="10">
    <w:abstractNumId w:val="16"/>
  </w:num>
  <w:num w:numId="11">
    <w:abstractNumId w:val="2"/>
  </w:num>
  <w:num w:numId="12">
    <w:abstractNumId w:val="4"/>
  </w:num>
  <w:num w:numId="13">
    <w:abstractNumId w:val="9"/>
  </w:num>
  <w:num w:numId="14">
    <w:abstractNumId w:val="11"/>
  </w:num>
  <w:num w:numId="15">
    <w:abstractNumId w:val="19"/>
  </w:num>
  <w:num w:numId="16">
    <w:abstractNumId w:val="14"/>
  </w:num>
  <w:num w:numId="17">
    <w:abstractNumId w:val="18"/>
  </w:num>
  <w:num w:numId="18">
    <w:abstractNumId w:val="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CFC"/>
    <w:rsid w:val="002D054C"/>
    <w:rsid w:val="007E2076"/>
    <w:rsid w:val="00D46C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BCDDA53"/>
  <w15:docId w15:val="{BB62C533-C76E-AD4C-BAA0-BA2E4886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F5A"/>
    <w:rPr>
      <w:rFonts w:ascii="Times New Roman" w:eastAsia="Times New Roman" w:hAnsi="Times New Roman" w:cs="Times New Roman"/>
    </w:rPr>
  </w:style>
  <w:style w:type="paragraph" w:styleId="Heading1">
    <w:name w:val="heading 1"/>
    <w:basedOn w:val="Heading"/>
    <w:next w:val="BodyText"/>
    <w:link w:val="Heading1Char"/>
    <w:uiPriority w:val="9"/>
    <w:qFormat/>
    <w:rsid w:val="00D616A2"/>
    <w:pPr>
      <w:numPr>
        <w:numId w:val="1"/>
      </w:numPr>
      <w:outlineLvl w:val="0"/>
    </w:pPr>
    <w:rPr>
      <w:b/>
      <w:bCs/>
      <w:sz w:val="36"/>
      <w:szCs w:val="36"/>
    </w:rPr>
  </w:style>
  <w:style w:type="paragraph" w:styleId="Heading2">
    <w:name w:val="heading 2"/>
    <w:basedOn w:val="Heading"/>
    <w:next w:val="BodyText"/>
    <w:link w:val="Heading2Char"/>
    <w:uiPriority w:val="9"/>
    <w:unhideWhenUsed/>
    <w:qFormat/>
    <w:rsid w:val="00D616A2"/>
    <w:pPr>
      <w:spacing w:before="200"/>
      <w:outlineLvl w:val="1"/>
    </w:pPr>
    <w:rPr>
      <w:rFonts w:ascii="Liberation Serif" w:eastAsia="NSimSun" w:hAnsi="Liberation Serif" w:cs="Lucida Sans"/>
      <w:b/>
      <w:bCs/>
      <w:sz w:val="36"/>
      <w:szCs w:val="36"/>
    </w:rPr>
  </w:style>
  <w:style w:type="paragraph" w:styleId="Heading3">
    <w:name w:val="heading 3"/>
    <w:basedOn w:val="Normal"/>
    <w:next w:val="Normal"/>
    <w:link w:val="Heading3Char"/>
    <w:uiPriority w:val="9"/>
    <w:unhideWhenUsed/>
    <w:qFormat/>
    <w:rsid w:val="00D616A2"/>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Heading"/>
    <w:next w:val="BodyText"/>
    <w:link w:val="Heading4Char"/>
    <w:uiPriority w:val="9"/>
    <w:semiHidden/>
    <w:unhideWhenUsed/>
    <w:qFormat/>
    <w:rsid w:val="00D616A2"/>
    <w:pPr>
      <w:numPr>
        <w:ilvl w:val="3"/>
        <w:numId w:val="1"/>
      </w:numPr>
      <w:spacing w:before="120"/>
      <w:outlineLvl w:val="3"/>
    </w:pPr>
    <w:rPr>
      <w:b/>
      <w:bCs/>
      <w:i/>
      <w:iCs/>
      <w:sz w:val="27"/>
      <w:szCs w:val="27"/>
    </w:rPr>
  </w:style>
  <w:style w:type="paragraph" w:styleId="Heading5">
    <w:name w:val="heading 5"/>
    <w:basedOn w:val="Heading"/>
    <w:next w:val="BodyText"/>
    <w:link w:val="Heading5Char"/>
    <w:uiPriority w:val="9"/>
    <w:semiHidden/>
    <w:unhideWhenUsed/>
    <w:qFormat/>
    <w:rsid w:val="00D616A2"/>
    <w:pPr>
      <w:numPr>
        <w:ilvl w:val="4"/>
        <w:numId w:val="1"/>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616A2"/>
    <w:rPr>
      <w:rFonts w:ascii="Liberation Sans" w:eastAsia="Microsoft YaHei" w:hAnsi="Liberation Sans" w:cs="Times New Roman"/>
      <w:b/>
      <w:bCs/>
      <w:sz w:val="36"/>
      <w:szCs w:val="36"/>
    </w:rPr>
  </w:style>
  <w:style w:type="character" w:customStyle="1" w:styleId="Heading2Char">
    <w:name w:val="Heading 2 Char"/>
    <w:basedOn w:val="DefaultParagraphFont"/>
    <w:link w:val="Heading2"/>
    <w:uiPriority w:val="9"/>
    <w:qFormat/>
    <w:rsid w:val="00D616A2"/>
    <w:rPr>
      <w:rFonts w:ascii="Liberation Serif" w:eastAsia="NSimSun" w:hAnsi="Liberation Serif" w:cs="Lucida Sans"/>
      <w:b/>
      <w:bCs/>
      <w:sz w:val="36"/>
      <w:szCs w:val="36"/>
    </w:rPr>
  </w:style>
  <w:style w:type="character" w:customStyle="1" w:styleId="Heading3Char">
    <w:name w:val="Heading 3 Char"/>
    <w:basedOn w:val="DefaultParagraphFont"/>
    <w:link w:val="Heading3"/>
    <w:uiPriority w:val="9"/>
    <w:qFormat/>
    <w:rsid w:val="00D616A2"/>
    <w:rPr>
      <w:rFonts w:asciiTheme="majorHAnsi" w:eastAsiaTheme="majorEastAsia" w:hAnsiTheme="majorHAnsi" w:cs="Times New Roman"/>
      <w:color w:val="1F3763" w:themeColor="accent1" w:themeShade="7F"/>
      <w:szCs w:val="21"/>
    </w:rPr>
  </w:style>
  <w:style w:type="character" w:customStyle="1" w:styleId="Heading4Char">
    <w:name w:val="Heading 4 Char"/>
    <w:basedOn w:val="DefaultParagraphFont"/>
    <w:link w:val="Heading4"/>
    <w:uiPriority w:val="9"/>
    <w:semiHidden/>
    <w:qFormat/>
    <w:rsid w:val="00D616A2"/>
    <w:rPr>
      <w:rFonts w:ascii="Liberation Sans" w:eastAsia="Microsoft YaHei" w:hAnsi="Liberation Sans" w:cs="Times New Roman"/>
      <w:b/>
      <w:bCs/>
      <w:i/>
      <w:iCs/>
      <w:sz w:val="27"/>
      <w:szCs w:val="27"/>
    </w:rPr>
  </w:style>
  <w:style w:type="character" w:customStyle="1" w:styleId="Heading5Char">
    <w:name w:val="Heading 5 Char"/>
    <w:basedOn w:val="DefaultParagraphFont"/>
    <w:link w:val="Heading5"/>
    <w:uiPriority w:val="9"/>
    <w:semiHidden/>
    <w:qFormat/>
    <w:rsid w:val="00D616A2"/>
    <w:rPr>
      <w:rFonts w:ascii="Liberation Sans" w:eastAsia="Microsoft YaHei" w:hAnsi="Liberation Sans" w:cs="Times New Roman"/>
      <w:b/>
      <w:bCs/>
    </w:rPr>
  </w:style>
  <w:style w:type="character" w:styleId="Hyperlink">
    <w:name w:val="Hyperlink"/>
    <w:rsid w:val="00D616A2"/>
    <w:rPr>
      <w:color w:val="000080"/>
      <w:u w:val="single"/>
    </w:rPr>
  </w:style>
  <w:style w:type="character" w:styleId="FollowedHyperlink">
    <w:name w:val="FollowedHyperlink"/>
    <w:rsid w:val="00D616A2"/>
    <w:rPr>
      <w:color w:val="800000"/>
      <w:u w:val="single"/>
    </w:rPr>
  </w:style>
  <w:style w:type="character" w:customStyle="1" w:styleId="Bullets">
    <w:name w:val="Bullets"/>
    <w:qFormat/>
    <w:rsid w:val="00D616A2"/>
    <w:rPr>
      <w:rFonts w:ascii="OpenSymbol" w:eastAsia="OpenSymbol" w:hAnsi="OpenSymbol" w:cs="OpenSymbol"/>
    </w:rPr>
  </w:style>
  <w:style w:type="character" w:customStyle="1" w:styleId="FootnoteCharacters">
    <w:name w:val="Footnote Characters"/>
    <w:basedOn w:val="DefaultParagraphFont"/>
    <w:uiPriority w:val="99"/>
    <w:semiHidden/>
    <w:unhideWhenUsed/>
    <w:qFormat/>
    <w:rsid w:val="00D616A2"/>
    <w:rPr>
      <w:vertAlign w:val="superscript"/>
    </w:rPr>
  </w:style>
  <w:style w:type="character" w:customStyle="1" w:styleId="FootnoteAnchor">
    <w:name w:val="Footnote Anchor"/>
    <w:rsid w:val="00D616A2"/>
    <w:rPr>
      <w:vertAlign w:val="superscript"/>
    </w:rPr>
  </w:style>
  <w:style w:type="character" w:customStyle="1" w:styleId="EndnoteCharacters">
    <w:name w:val="Endnote Characters"/>
    <w:qFormat/>
    <w:rsid w:val="00D616A2"/>
  </w:style>
  <w:style w:type="character" w:customStyle="1" w:styleId="EndnoteAnchor">
    <w:name w:val="Endnote Anchor"/>
    <w:rsid w:val="00D616A2"/>
    <w:rPr>
      <w:vertAlign w:val="superscript"/>
    </w:rPr>
  </w:style>
  <w:style w:type="character" w:customStyle="1" w:styleId="NumberingSymbols">
    <w:name w:val="Numbering Symbols"/>
    <w:qFormat/>
    <w:rsid w:val="00D616A2"/>
  </w:style>
  <w:style w:type="character" w:styleId="CommentReference">
    <w:name w:val="annotation reference"/>
    <w:basedOn w:val="DefaultParagraphFont"/>
    <w:qFormat/>
    <w:rsid w:val="00D616A2"/>
    <w:rPr>
      <w:rFonts w:cs="0"/>
      <w:sz w:val="16"/>
      <w:szCs w:val="16"/>
    </w:rPr>
  </w:style>
  <w:style w:type="character" w:customStyle="1" w:styleId="CommentTextChar">
    <w:name w:val="Comment Text Char"/>
    <w:basedOn w:val="DefaultParagraphFont"/>
    <w:qFormat/>
    <w:rsid w:val="00D616A2"/>
    <w:rPr>
      <w:rFonts w:cs="0"/>
      <w:sz w:val="18"/>
      <w:szCs w:val="18"/>
    </w:rPr>
  </w:style>
  <w:style w:type="character" w:customStyle="1" w:styleId="BodyTextChar">
    <w:name w:val="Body Text Char"/>
    <w:basedOn w:val="DefaultParagraphFont"/>
    <w:link w:val="BodyText"/>
    <w:qFormat/>
    <w:rsid w:val="00D616A2"/>
    <w:rPr>
      <w:rFonts w:ascii="Times New Roman" w:eastAsia="Times New Roman" w:hAnsi="Times New Roman" w:cs="Times New Roman"/>
    </w:rPr>
  </w:style>
  <w:style w:type="character" w:customStyle="1" w:styleId="FootnoteTextChar">
    <w:name w:val="Footnote Text Char"/>
    <w:basedOn w:val="DefaultParagraphFont"/>
    <w:link w:val="FootnoteText"/>
    <w:qFormat/>
    <w:rsid w:val="00D616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qFormat/>
    <w:rsid w:val="00D616A2"/>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qFormat/>
    <w:rsid w:val="00D616A2"/>
    <w:rPr>
      <w:rFonts w:ascii="Times New Roman" w:eastAsia="Times New Roman" w:hAnsi="Times New Roman" w:cs="Times New Roman"/>
      <w:sz w:val="20"/>
      <w:szCs w:val="18"/>
    </w:rPr>
  </w:style>
  <w:style w:type="character" w:customStyle="1" w:styleId="BalloonTextChar">
    <w:name w:val="Balloon Text Char"/>
    <w:basedOn w:val="DefaultParagraphFont"/>
    <w:link w:val="BalloonText"/>
    <w:uiPriority w:val="99"/>
    <w:semiHidden/>
    <w:qFormat/>
    <w:rsid w:val="00D616A2"/>
    <w:rPr>
      <w:rFonts w:ascii="Times New Roman" w:eastAsia="Times New Roman" w:hAnsi="Times New Roman" w:cs="Times New Roman"/>
      <w:sz w:val="18"/>
      <w:szCs w:val="16"/>
    </w:rPr>
  </w:style>
  <w:style w:type="character" w:customStyle="1" w:styleId="HeaderChar">
    <w:name w:val="Header Char"/>
    <w:basedOn w:val="DefaultParagraphFont"/>
    <w:link w:val="Header"/>
    <w:uiPriority w:val="99"/>
    <w:qFormat/>
    <w:rsid w:val="00D616A2"/>
    <w:rPr>
      <w:rFonts w:ascii="Times New Roman" w:eastAsia="Times New Roman" w:hAnsi="Times New Roman" w:cs="Times New Roman"/>
      <w:szCs w:val="21"/>
    </w:rPr>
  </w:style>
  <w:style w:type="character" w:customStyle="1" w:styleId="FooterChar">
    <w:name w:val="Footer Char"/>
    <w:basedOn w:val="DefaultParagraphFont"/>
    <w:link w:val="Footer"/>
    <w:uiPriority w:val="99"/>
    <w:qFormat/>
    <w:rsid w:val="00D616A2"/>
    <w:rPr>
      <w:rFonts w:ascii="Times New Roman" w:eastAsia="Times New Roman" w:hAnsi="Times New Roman" w:cs="Times New Roman"/>
      <w:szCs w:val="21"/>
    </w:rPr>
  </w:style>
  <w:style w:type="character" w:styleId="UnresolvedMention">
    <w:name w:val="Unresolved Mention"/>
    <w:basedOn w:val="DefaultParagraphFont"/>
    <w:uiPriority w:val="99"/>
    <w:semiHidden/>
    <w:unhideWhenUsed/>
    <w:qFormat/>
    <w:rsid w:val="00D616A2"/>
    <w:rPr>
      <w:color w:val="605E5C"/>
      <w:shd w:val="clear" w:color="auto" w:fill="E1DFDD"/>
    </w:rPr>
  </w:style>
  <w:style w:type="character" w:customStyle="1" w:styleId="apple-converted-space">
    <w:name w:val="apple-converted-space"/>
    <w:basedOn w:val="DefaultParagraphFont"/>
    <w:qFormat/>
    <w:rsid w:val="00D616A2"/>
  </w:style>
  <w:style w:type="character" w:styleId="PageNumber">
    <w:name w:val="page number"/>
    <w:basedOn w:val="DefaultParagraphFont"/>
    <w:uiPriority w:val="99"/>
    <w:semiHidden/>
    <w:unhideWhenUsed/>
    <w:qFormat/>
    <w:rsid w:val="0072354C"/>
  </w:style>
  <w:style w:type="paragraph" w:customStyle="1" w:styleId="Heading">
    <w:name w:val="Heading"/>
    <w:basedOn w:val="Normal"/>
    <w:next w:val="BodyText"/>
    <w:qFormat/>
    <w:rsid w:val="00D616A2"/>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D616A2"/>
    <w:pPr>
      <w:spacing w:after="140" w:line="288" w:lineRule="auto"/>
    </w:pPr>
  </w:style>
  <w:style w:type="paragraph" w:styleId="List">
    <w:name w:val="List"/>
    <w:basedOn w:val="BodyText"/>
    <w:rsid w:val="00D616A2"/>
  </w:style>
  <w:style w:type="paragraph" w:styleId="Caption">
    <w:name w:val="caption"/>
    <w:basedOn w:val="Normal"/>
    <w:qFormat/>
    <w:rsid w:val="00D616A2"/>
    <w:pPr>
      <w:suppressLineNumbers/>
      <w:spacing w:before="120" w:after="120"/>
    </w:pPr>
    <w:rPr>
      <w:i/>
      <w:iCs/>
    </w:rPr>
  </w:style>
  <w:style w:type="paragraph" w:customStyle="1" w:styleId="Index">
    <w:name w:val="Index"/>
    <w:basedOn w:val="Normal"/>
    <w:qFormat/>
    <w:rsid w:val="00D616A2"/>
    <w:pPr>
      <w:suppressLineNumbers/>
    </w:pPr>
  </w:style>
  <w:style w:type="paragraph" w:customStyle="1" w:styleId="TableContents">
    <w:name w:val="Table Contents"/>
    <w:basedOn w:val="Normal"/>
    <w:qFormat/>
    <w:rsid w:val="00D616A2"/>
    <w:pPr>
      <w:suppressLineNumbers/>
    </w:pPr>
  </w:style>
  <w:style w:type="paragraph" w:customStyle="1" w:styleId="TableHeading">
    <w:name w:val="Table Heading"/>
    <w:basedOn w:val="TableContents"/>
    <w:qFormat/>
    <w:rsid w:val="00D616A2"/>
    <w:pPr>
      <w:jc w:val="center"/>
    </w:pPr>
    <w:rPr>
      <w:b/>
      <w:bCs/>
    </w:rPr>
  </w:style>
  <w:style w:type="paragraph" w:customStyle="1" w:styleId="DocumentMap1">
    <w:name w:val="Document Map1"/>
    <w:qFormat/>
    <w:rsid w:val="00D616A2"/>
    <w:rPr>
      <w:rFonts w:ascii="Liberation Serif" w:eastAsia="NSimSun" w:hAnsi="Liberation Serif" w:cs="Liberation Serif"/>
      <w:kern w:val="2"/>
      <w:sz w:val="20"/>
      <w:lang w:eastAsia="zh-CN" w:bidi="hi-IN"/>
    </w:rPr>
  </w:style>
  <w:style w:type="paragraph" w:styleId="FootnoteText">
    <w:name w:val="footnote text"/>
    <w:basedOn w:val="Normal"/>
    <w:link w:val="FootnoteTextChar"/>
    <w:rsid w:val="00D616A2"/>
    <w:pPr>
      <w:suppressLineNumbers/>
      <w:ind w:left="339" w:hanging="339"/>
    </w:pPr>
    <w:rPr>
      <w:sz w:val="20"/>
      <w:szCs w:val="20"/>
    </w:rPr>
  </w:style>
  <w:style w:type="paragraph" w:styleId="EndnoteText">
    <w:name w:val="endnote text"/>
    <w:basedOn w:val="Normal"/>
    <w:link w:val="EndnoteTextChar"/>
    <w:rsid w:val="00D616A2"/>
    <w:pPr>
      <w:suppressLineNumbers/>
      <w:ind w:left="339" w:hanging="339"/>
    </w:pPr>
    <w:rPr>
      <w:sz w:val="20"/>
      <w:szCs w:val="20"/>
    </w:rPr>
  </w:style>
  <w:style w:type="paragraph" w:styleId="ListParagraph">
    <w:name w:val="List Paragraph"/>
    <w:basedOn w:val="Normal"/>
    <w:qFormat/>
    <w:rsid w:val="00D616A2"/>
    <w:pPr>
      <w:spacing w:after="160" w:line="259" w:lineRule="auto"/>
      <w:ind w:left="720"/>
      <w:contextualSpacing/>
    </w:pPr>
    <w:rPr>
      <w:rFonts w:ascii="Calibri" w:eastAsia="Calibri" w:hAnsi="Calibri" w:cs="Tahoma"/>
      <w:sz w:val="22"/>
      <w:szCs w:val="22"/>
    </w:rPr>
  </w:style>
  <w:style w:type="paragraph" w:styleId="CommentText">
    <w:name w:val="annotation text"/>
    <w:basedOn w:val="Normal"/>
    <w:link w:val="CommentTextChar1"/>
    <w:qFormat/>
    <w:rsid w:val="00D616A2"/>
    <w:rPr>
      <w:sz w:val="20"/>
      <w:szCs w:val="18"/>
    </w:rPr>
  </w:style>
  <w:style w:type="paragraph" w:styleId="NormalWeb">
    <w:name w:val="Normal (Web)"/>
    <w:basedOn w:val="Normal"/>
    <w:uiPriority w:val="99"/>
    <w:unhideWhenUsed/>
    <w:qFormat/>
    <w:rsid w:val="00D616A2"/>
    <w:pPr>
      <w:spacing w:beforeAutospacing="1" w:after="142" w:line="276" w:lineRule="auto"/>
    </w:pPr>
  </w:style>
  <w:style w:type="paragraph" w:styleId="BalloonText">
    <w:name w:val="Balloon Text"/>
    <w:basedOn w:val="Normal"/>
    <w:link w:val="BalloonTextChar"/>
    <w:uiPriority w:val="99"/>
    <w:semiHidden/>
    <w:unhideWhenUsed/>
    <w:qFormat/>
    <w:rsid w:val="00D616A2"/>
    <w:rPr>
      <w:sz w:val="18"/>
      <w:szCs w:val="16"/>
    </w:rPr>
  </w:style>
  <w:style w:type="paragraph" w:customStyle="1" w:styleId="sdfootnote">
    <w:name w:val="sdfootnote"/>
    <w:basedOn w:val="Normal"/>
    <w:qFormat/>
    <w:rsid w:val="00D616A2"/>
    <w:pPr>
      <w:spacing w:beforeAutospacing="1"/>
      <w:ind w:left="340" w:hanging="340"/>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616A2"/>
    <w:pPr>
      <w:tabs>
        <w:tab w:val="center" w:pos="4680"/>
        <w:tab w:val="right" w:pos="9360"/>
      </w:tabs>
    </w:pPr>
    <w:rPr>
      <w:szCs w:val="21"/>
    </w:rPr>
  </w:style>
  <w:style w:type="paragraph" w:styleId="Footer">
    <w:name w:val="footer"/>
    <w:basedOn w:val="Normal"/>
    <w:link w:val="FooterChar"/>
    <w:uiPriority w:val="99"/>
    <w:unhideWhenUsed/>
    <w:rsid w:val="00D616A2"/>
    <w:pPr>
      <w:tabs>
        <w:tab w:val="center" w:pos="4680"/>
        <w:tab w:val="right" w:pos="9360"/>
      </w:tabs>
    </w:pPr>
    <w:rPr>
      <w:szCs w:val="21"/>
    </w:rPr>
  </w:style>
  <w:style w:type="paragraph" w:customStyle="1" w:styleId="light">
    <w:name w:val="light"/>
    <w:basedOn w:val="Normal"/>
    <w:qFormat/>
    <w:rsid w:val="00675EDB"/>
    <w:pPr>
      <w:spacing w:beforeAutospacing="1" w:afterAutospacing="1"/>
    </w:pPr>
  </w:style>
  <w:style w:type="paragraph" w:customStyle="1" w:styleId="DefaultDrawingStyle">
    <w:name w:val="Default Drawing Style"/>
    <w:qFormat/>
    <w:pPr>
      <w:spacing w:line="200" w:lineRule="atLeast"/>
    </w:pPr>
    <w:rPr>
      <w:rFonts w:ascii="Lucida Sans" w:eastAsia="Tahoma" w:hAnsi="Lucida Sans" w:cs="Calibri"/>
      <w:kern w:val="2"/>
      <w:sz w:val="36"/>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Calibri"/>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lankSlideLTGliederung1">
    <w:name w:val="Blank Slide~LT~Gliederung 1"/>
    <w:qFormat/>
    <w:pPr>
      <w:spacing w:before="283"/>
    </w:pPr>
    <w:rPr>
      <w:rFonts w:ascii="Lucida Sans" w:eastAsia="Tahoma" w:hAnsi="Lucida Sans" w:cs="Calibri"/>
      <w:kern w:val="2"/>
      <w:sz w:val="6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Lucida Sans" w:eastAsia="Tahoma" w:hAnsi="Lucida Sans" w:cs="Calibri"/>
      <w:kern w:val="2"/>
      <w:sz w:val="88"/>
    </w:rPr>
  </w:style>
  <w:style w:type="paragraph" w:customStyle="1" w:styleId="BlankSlideLTUntertitel">
    <w:name w:val="Blank Slide~LT~Untertitel"/>
    <w:qFormat/>
    <w:pPr>
      <w:jc w:val="center"/>
    </w:pPr>
    <w:rPr>
      <w:rFonts w:ascii="Lucida Sans" w:eastAsia="Tahoma" w:hAnsi="Lucida Sans" w:cs="Calibri"/>
      <w:kern w:val="2"/>
      <w:sz w:val="64"/>
    </w:rPr>
  </w:style>
  <w:style w:type="paragraph" w:customStyle="1" w:styleId="BlankSlideLTNotizen">
    <w:name w:val="Blank Slide~LT~Notizen"/>
    <w:qFormat/>
    <w:pPr>
      <w:ind w:left="340" w:hanging="340"/>
    </w:pPr>
    <w:rPr>
      <w:rFonts w:ascii="Lucida Sans" w:eastAsia="Tahoma" w:hAnsi="Lucida Sans" w:cs="Calibri"/>
      <w:kern w:val="2"/>
      <w:sz w:val="40"/>
    </w:rPr>
  </w:style>
  <w:style w:type="paragraph" w:customStyle="1" w:styleId="BlankSlideLTHintergrundobjekte">
    <w:name w:val="Blank Slide~LT~Hintergrundobjekte"/>
    <w:qFormat/>
    <w:rPr>
      <w:rFonts w:ascii="Liberation Serif" w:eastAsia="Tahoma" w:hAnsi="Liberation Serif" w:cs="Calibri"/>
      <w:kern w:val="2"/>
    </w:rPr>
  </w:style>
  <w:style w:type="paragraph" w:customStyle="1" w:styleId="BlankSlideLTHintergrund">
    <w:name w:val="Blank Slide~LT~Hintergrund"/>
    <w:qFormat/>
    <w:rPr>
      <w:rFonts w:ascii="Liberation Serif" w:eastAsia="Tahoma" w:hAnsi="Liberation Serif" w:cs="Calibri"/>
      <w:kern w:val="2"/>
    </w:rPr>
  </w:style>
  <w:style w:type="paragraph" w:customStyle="1" w:styleId="default">
    <w:name w:val="default"/>
    <w:qFormat/>
    <w:pPr>
      <w:spacing w:line="200" w:lineRule="atLeast"/>
    </w:pPr>
    <w:rPr>
      <w:rFonts w:ascii="Lucida Sans" w:eastAsia="Tahoma" w:hAnsi="Lucida Sans" w:cs="Calibri"/>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ckgroundobjects">
    <w:name w:val="Background objects"/>
    <w:qFormat/>
    <w:rPr>
      <w:rFonts w:ascii="Liberation Serif" w:eastAsia="Tahoma" w:hAnsi="Liberation Serif" w:cs="Calibri"/>
      <w:kern w:val="2"/>
    </w:rPr>
  </w:style>
  <w:style w:type="paragraph" w:customStyle="1" w:styleId="Background">
    <w:name w:val="Background"/>
    <w:qFormat/>
    <w:rPr>
      <w:rFonts w:ascii="Liberation Serif" w:eastAsia="Tahoma" w:hAnsi="Liberation Serif" w:cs="Calibri"/>
      <w:kern w:val="2"/>
    </w:rPr>
  </w:style>
  <w:style w:type="paragraph" w:customStyle="1" w:styleId="Notes">
    <w:name w:val="Notes"/>
    <w:qFormat/>
    <w:pPr>
      <w:ind w:left="340" w:hanging="340"/>
    </w:pPr>
    <w:rPr>
      <w:rFonts w:ascii="Lucida Sans" w:eastAsia="Tahoma" w:hAnsi="Lucida Sans" w:cs="Calibri"/>
      <w:kern w:val="2"/>
      <w:sz w:val="40"/>
    </w:rPr>
  </w:style>
  <w:style w:type="paragraph" w:customStyle="1" w:styleId="Outline1">
    <w:name w:val="Outline 1"/>
    <w:qFormat/>
    <w:pPr>
      <w:spacing w:before="283"/>
    </w:pPr>
    <w:rPr>
      <w:rFonts w:ascii="Lucida Sans" w:eastAsia="Tahoma" w:hAnsi="Lucida Sans" w:cs="Calibri"/>
      <w:kern w:val="2"/>
      <w:sz w:val="64"/>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DefaultLTGliederung1">
    <w:name w:val="Default~LT~Gliederung 1"/>
    <w:qFormat/>
    <w:pPr>
      <w:spacing w:before="283"/>
    </w:pPr>
    <w:rPr>
      <w:rFonts w:ascii="Lucida Sans" w:eastAsia="Tahoma" w:hAnsi="Lucida Sans" w:cs="Calibri"/>
      <w:kern w:val="2"/>
      <w:sz w:val="64"/>
    </w:rPr>
  </w:style>
  <w:style w:type="paragraph" w:customStyle="1" w:styleId="DefaultLTGliederung2">
    <w:name w:val="Default~LT~Gliederung 2"/>
    <w:basedOn w:val="DefaultLTGliederung1"/>
    <w:qFormat/>
    <w:pPr>
      <w:spacing w:before="227"/>
    </w:pPr>
    <w:rPr>
      <w:sz w:val="56"/>
    </w:rPr>
  </w:style>
  <w:style w:type="paragraph" w:customStyle="1" w:styleId="DefaultLTGliederung3">
    <w:name w:val="Default~LT~Gliederung 3"/>
    <w:basedOn w:val="DefaultLTGliederung2"/>
    <w:qFormat/>
    <w:pPr>
      <w:spacing w:before="170"/>
    </w:pPr>
    <w:rPr>
      <w:sz w:val="48"/>
    </w:rPr>
  </w:style>
  <w:style w:type="paragraph" w:customStyle="1" w:styleId="DefaultLTGliederung4">
    <w:name w:val="Default~LT~Gliederung 4"/>
    <w:basedOn w:val="DefaultLTGliederung3"/>
    <w:qFormat/>
    <w:pPr>
      <w:spacing w:before="113"/>
    </w:pPr>
    <w:rPr>
      <w:sz w:val="40"/>
    </w:rPr>
  </w:style>
  <w:style w:type="paragraph" w:customStyle="1" w:styleId="DefaultLTGliederung5">
    <w:name w:val="Default~LT~Gliederung 5"/>
    <w:basedOn w:val="DefaultLTGliederung4"/>
    <w:qFormat/>
    <w:pPr>
      <w:spacing w:before="57"/>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jc w:val="center"/>
    </w:pPr>
    <w:rPr>
      <w:rFonts w:ascii="Lucida Sans" w:eastAsia="Tahoma" w:hAnsi="Lucida Sans" w:cs="Calibri"/>
      <w:kern w:val="2"/>
      <w:sz w:val="88"/>
    </w:rPr>
  </w:style>
  <w:style w:type="paragraph" w:customStyle="1" w:styleId="DefaultLTUntertitel">
    <w:name w:val="Default~LT~Untertitel"/>
    <w:qFormat/>
    <w:pPr>
      <w:jc w:val="center"/>
    </w:pPr>
    <w:rPr>
      <w:rFonts w:ascii="Lucida Sans" w:eastAsia="Tahoma" w:hAnsi="Lucida Sans" w:cs="Calibri"/>
      <w:kern w:val="2"/>
      <w:sz w:val="64"/>
    </w:rPr>
  </w:style>
  <w:style w:type="paragraph" w:customStyle="1" w:styleId="DefaultLTNotizen">
    <w:name w:val="Default~LT~Notizen"/>
    <w:qFormat/>
    <w:pPr>
      <w:ind w:left="340" w:hanging="340"/>
    </w:pPr>
    <w:rPr>
      <w:rFonts w:ascii="Lucida Sans" w:eastAsia="Tahoma" w:hAnsi="Lucida Sans" w:cs="Calibri"/>
      <w:kern w:val="2"/>
      <w:sz w:val="40"/>
    </w:rPr>
  </w:style>
  <w:style w:type="paragraph" w:customStyle="1" w:styleId="DefaultLTHintergrundobjekte">
    <w:name w:val="Default~LT~Hintergrundobjekte"/>
    <w:qFormat/>
    <w:rPr>
      <w:rFonts w:ascii="Liberation Serif" w:eastAsia="Tahoma" w:hAnsi="Liberation Serif" w:cs="Calibri"/>
      <w:kern w:val="2"/>
    </w:rPr>
  </w:style>
  <w:style w:type="paragraph" w:customStyle="1" w:styleId="DefaultLTHintergrund">
    <w:name w:val="Default~LT~Hintergrund"/>
    <w:qFormat/>
    <w:rPr>
      <w:rFonts w:ascii="Liberation Serif" w:eastAsia="Tahoma" w:hAnsi="Liberation Serif" w:cs="Calibri"/>
      <w:kern w:val="2"/>
    </w:rPr>
  </w:style>
  <w:style w:type="table" w:styleId="TableGrid">
    <w:name w:val="Table Grid"/>
    <w:basedOn w:val="TableNormal"/>
    <w:uiPriority w:val="39"/>
    <w:rsid w:val="00D616A2"/>
    <w:rPr>
      <w:sz w:val="20"/>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2169-8068-1441-B3ED-45770D0C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9138</TotalTime>
  <Pages>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figoni</dc:creator>
  <dc:description/>
  <cp:lastModifiedBy>Hannah figoni</cp:lastModifiedBy>
  <cp:revision>559</cp:revision>
  <dcterms:created xsi:type="dcterms:W3CDTF">2023-03-09T11:11:00Z</dcterms:created>
  <dcterms:modified xsi:type="dcterms:W3CDTF">2023-04-30T12:42:00Z</dcterms:modified>
  <dc:language>en-GB</dc:language>
</cp:coreProperties>
</file>