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580A" w14:textId="132B518C" w:rsidR="008F3C35" w:rsidRDefault="008F3C35" w:rsidP="00B41E69">
      <w:pPr>
        <w:spacing w:after="0" w:line="480" w:lineRule="auto"/>
        <w:jc w:val="center"/>
        <w:rPr>
          <w:b/>
          <w:bCs/>
          <w:sz w:val="28"/>
          <w:szCs w:val="28"/>
          <w:lang w:eastAsia="en-GB"/>
        </w:rPr>
      </w:pPr>
      <w:r>
        <w:rPr>
          <w:b/>
          <w:bCs/>
          <w:sz w:val="28"/>
          <w:szCs w:val="28"/>
          <w:lang w:eastAsia="en-GB"/>
        </w:rPr>
        <w:t>Global decline in subsistence-oriented and smallholder fire use</w:t>
      </w:r>
    </w:p>
    <w:p w14:paraId="0DBD518A" w14:textId="02F13085" w:rsidR="008A0998" w:rsidRDefault="008A0998" w:rsidP="008A0998">
      <w:pPr>
        <w:rPr>
          <w:rFonts w:cstheme="minorHAnsi"/>
          <w:sz w:val="21"/>
          <w:szCs w:val="21"/>
        </w:rPr>
      </w:pPr>
      <w:r>
        <w:rPr>
          <w:rFonts w:cstheme="minorHAnsi"/>
          <w:sz w:val="21"/>
          <w:szCs w:val="21"/>
        </w:rPr>
        <w:t>Cathy Smith</w:t>
      </w:r>
      <w:r>
        <w:rPr>
          <w:rFonts w:cstheme="minorHAnsi"/>
          <w:sz w:val="21"/>
          <w:szCs w:val="21"/>
          <w:vertAlign w:val="superscript"/>
        </w:rPr>
        <w:t>1, 2</w:t>
      </w:r>
      <w:r>
        <w:rPr>
          <w:rFonts w:cstheme="minorHAnsi"/>
          <w:sz w:val="21"/>
          <w:szCs w:val="21"/>
        </w:rPr>
        <w:t xml:space="preserve"> (corresponding author</w:t>
      </w:r>
      <w:r w:rsidR="009E1215">
        <w:rPr>
          <w:rFonts w:cstheme="minorHAnsi"/>
          <w:sz w:val="21"/>
          <w:szCs w:val="21"/>
        </w:rPr>
        <w:t xml:space="preserve">, email </w:t>
      </w:r>
      <w:r w:rsidR="001910DF">
        <w:rPr>
          <w:rFonts w:cstheme="minorHAnsi"/>
          <w:sz w:val="21"/>
          <w:szCs w:val="21"/>
        </w:rPr>
        <w:t>C.Smith@rhul.ac.uk)</w:t>
      </w:r>
    </w:p>
    <w:p w14:paraId="32EDCED6" w14:textId="726006FF" w:rsidR="008A0998" w:rsidRPr="00BC1874" w:rsidRDefault="008A0998" w:rsidP="008A0998">
      <w:pPr>
        <w:rPr>
          <w:rFonts w:cstheme="minorHAnsi"/>
          <w:sz w:val="21"/>
          <w:szCs w:val="21"/>
        </w:rPr>
      </w:pPr>
      <w:r>
        <w:rPr>
          <w:rFonts w:cstheme="minorHAnsi"/>
          <w:sz w:val="21"/>
          <w:szCs w:val="21"/>
        </w:rPr>
        <w:t>Ol Perkins</w:t>
      </w:r>
      <w:r>
        <w:rPr>
          <w:rFonts w:cstheme="minorHAnsi"/>
          <w:sz w:val="21"/>
          <w:szCs w:val="21"/>
          <w:vertAlign w:val="superscript"/>
        </w:rPr>
        <w:t>1, 3</w:t>
      </w:r>
      <w:r w:rsidR="001910DF">
        <w:rPr>
          <w:rFonts w:cstheme="minorHAnsi"/>
          <w:sz w:val="21"/>
          <w:szCs w:val="21"/>
          <w:vertAlign w:val="superscript"/>
        </w:rPr>
        <w:t xml:space="preserve"> </w:t>
      </w:r>
    </w:p>
    <w:p w14:paraId="6824A7F4" w14:textId="30D1EC1B" w:rsidR="008A0998" w:rsidRDefault="008A0998" w:rsidP="008A0998">
      <w:pPr>
        <w:rPr>
          <w:rFonts w:cstheme="minorHAnsi"/>
          <w:sz w:val="21"/>
          <w:szCs w:val="21"/>
        </w:rPr>
      </w:pPr>
      <w:r>
        <w:rPr>
          <w:rFonts w:cstheme="minorHAnsi"/>
          <w:sz w:val="21"/>
          <w:szCs w:val="21"/>
        </w:rPr>
        <w:t>Jayalaxshmi Mistry</w:t>
      </w:r>
      <w:r>
        <w:rPr>
          <w:rFonts w:cstheme="minorHAnsi"/>
          <w:sz w:val="21"/>
          <w:szCs w:val="21"/>
          <w:vertAlign w:val="superscript"/>
        </w:rPr>
        <w:t>1,2</w:t>
      </w:r>
    </w:p>
    <w:p w14:paraId="614C2F07" w14:textId="77777777" w:rsidR="008A0998" w:rsidRDefault="008A0998" w:rsidP="008A0998">
      <w:pPr>
        <w:rPr>
          <w:rFonts w:cstheme="minorHAnsi"/>
          <w:sz w:val="21"/>
          <w:szCs w:val="21"/>
        </w:rPr>
      </w:pPr>
    </w:p>
    <w:p w14:paraId="42B51541" w14:textId="77777777" w:rsidR="008A0998" w:rsidRDefault="008A0998" w:rsidP="008A0998">
      <w:pPr>
        <w:rPr>
          <w:rFonts w:cstheme="minorHAnsi"/>
          <w:sz w:val="21"/>
          <w:szCs w:val="21"/>
        </w:rPr>
      </w:pPr>
      <w:r w:rsidRPr="008B061B">
        <w:rPr>
          <w:rFonts w:cstheme="minorHAnsi"/>
          <w:sz w:val="21"/>
          <w:szCs w:val="21"/>
          <w:vertAlign w:val="superscript"/>
        </w:rPr>
        <w:t>1</w:t>
      </w:r>
      <w:r>
        <w:rPr>
          <w:rFonts w:cstheme="minorHAnsi"/>
          <w:sz w:val="21"/>
          <w:szCs w:val="21"/>
        </w:rPr>
        <w:t xml:space="preserve"> The Leverhulme Centre for Wildfires, Environment and Society</w:t>
      </w:r>
    </w:p>
    <w:p w14:paraId="37FD462A" w14:textId="218F2FF6" w:rsidR="008A0998" w:rsidRDefault="008A0998" w:rsidP="008A0998">
      <w:pPr>
        <w:rPr>
          <w:rFonts w:cstheme="minorHAnsi"/>
          <w:sz w:val="21"/>
          <w:szCs w:val="21"/>
        </w:rPr>
      </w:pPr>
      <w:r w:rsidRPr="008B061B">
        <w:rPr>
          <w:rFonts w:cstheme="minorHAnsi"/>
          <w:sz w:val="21"/>
          <w:szCs w:val="21"/>
          <w:vertAlign w:val="superscript"/>
        </w:rPr>
        <w:t>2</w:t>
      </w:r>
      <w:r>
        <w:rPr>
          <w:rFonts w:cstheme="minorHAnsi"/>
          <w:sz w:val="21"/>
          <w:szCs w:val="21"/>
        </w:rPr>
        <w:t xml:space="preserve"> Department of Geography, Royal Holloway University of London</w:t>
      </w:r>
    </w:p>
    <w:p w14:paraId="0A799426" w14:textId="6FF38D85" w:rsidR="008A0998" w:rsidRDefault="008A0998" w:rsidP="008A0998">
      <w:pPr>
        <w:rPr>
          <w:rFonts w:cstheme="minorHAnsi"/>
          <w:sz w:val="21"/>
          <w:szCs w:val="21"/>
        </w:rPr>
      </w:pPr>
      <w:r w:rsidRPr="008B061B">
        <w:rPr>
          <w:rFonts w:cstheme="minorHAnsi"/>
          <w:sz w:val="21"/>
          <w:szCs w:val="21"/>
          <w:vertAlign w:val="superscript"/>
        </w:rPr>
        <w:t>3</w:t>
      </w:r>
      <w:r>
        <w:rPr>
          <w:rFonts w:cstheme="minorHAnsi"/>
          <w:sz w:val="21"/>
          <w:szCs w:val="21"/>
          <w:vertAlign w:val="superscript"/>
        </w:rPr>
        <w:t xml:space="preserve"> </w:t>
      </w:r>
      <w:r>
        <w:rPr>
          <w:rFonts w:cstheme="minorHAnsi"/>
          <w:sz w:val="21"/>
          <w:szCs w:val="21"/>
        </w:rPr>
        <w:t>Department of Geography, King’s College London</w:t>
      </w:r>
    </w:p>
    <w:p w14:paraId="5E17A4C7" w14:textId="77777777" w:rsidR="003B5D57" w:rsidRPr="00775474" w:rsidRDefault="003B5D57" w:rsidP="00B41E69">
      <w:pPr>
        <w:pStyle w:val="NoSpacing"/>
        <w:spacing w:line="480" w:lineRule="auto"/>
        <w:rPr>
          <w:lang w:eastAsia="en-GB"/>
        </w:rPr>
      </w:pPr>
    </w:p>
    <w:p w14:paraId="7F1CDBF3" w14:textId="5341F640" w:rsidR="00C15FE1" w:rsidRPr="0091527C" w:rsidRDefault="009F016F" w:rsidP="00B41E69">
      <w:pPr>
        <w:spacing w:after="0" w:line="480" w:lineRule="auto"/>
        <w:rPr>
          <w:b/>
          <w:bCs/>
          <w:sz w:val="24"/>
          <w:szCs w:val="24"/>
          <w:lang w:eastAsia="en-GB"/>
        </w:rPr>
      </w:pPr>
      <w:r w:rsidRPr="0052798A">
        <w:rPr>
          <w:b/>
          <w:bCs/>
          <w:sz w:val="24"/>
          <w:szCs w:val="24"/>
          <w:lang w:eastAsia="en-GB"/>
        </w:rPr>
        <w:t>Abstract</w:t>
      </w:r>
    </w:p>
    <w:p w14:paraId="4FB0BE31" w14:textId="1F758C47" w:rsidR="001F3FB4" w:rsidRDefault="009E45A6" w:rsidP="00B41E69">
      <w:pPr>
        <w:spacing w:after="0" w:line="480" w:lineRule="auto"/>
        <w:rPr>
          <w:lang w:eastAsia="en-GB"/>
        </w:rPr>
      </w:pPr>
      <w:r>
        <w:rPr>
          <w:lang w:eastAsia="en-GB"/>
        </w:rPr>
        <w:t>Controlled fire use</w:t>
      </w:r>
      <w:r w:rsidR="00590AC0">
        <w:rPr>
          <w:lang w:eastAsia="en-GB"/>
        </w:rPr>
        <w:t xml:space="preserve"> for hunting, gathering, smallholder agriculture</w:t>
      </w:r>
      <w:r w:rsidR="00181F83">
        <w:rPr>
          <w:lang w:eastAsia="en-GB"/>
        </w:rPr>
        <w:t>,</w:t>
      </w:r>
      <w:r w:rsidR="00590AC0">
        <w:rPr>
          <w:lang w:eastAsia="en-GB"/>
        </w:rPr>
        <w:t xml:space="preserve"> and pastoralism</w:t>
      </w:r>
      <w:r>
        <w:rPr>
          <w:lang w:eastAsia="en-GB"/>
        </w:rPr>
        <w:t xml:space="preserve"> </w:t>
      </w:r>
      <w:r w:rsidR="008C3073">
        <w:rPr>
          <w:lang w:eastAsia="en-GB"/>
        </w:rPr>
        <w:t>shapes ecologies and enhances livelihoods worldwide</w:t>
      </w:r>
      <w:r w:rsidR="001F3FB4">
        <w:rPr>
          <w:lang w:eastAsia="en-GB"/>
        </w:rPr>
        <w:t xml:space="preserve">. </w:t>
      </w:r>
      <w:r w:rsidR="008C3073">
        <w:rPr>
          <w:lang w:eastAsia="en-GB"/>
        </w:rPr>
        <w:t xml:space="preserve">Yet, </w:t>
      </w:r>
      <w:r w:rsidR="00E16777">
        <w:rPr>
          <w:lang w:eastAsia="en-GB"/>
        </w:rPr>
        <w:t xml:space="preserve">at global scale, </w:t>
      </w:r>
      <w:r w:rsidR="008C3073">
        <w:rPr>
          <w:lang w:eastAsia="en-GB"/>
        </w:rPr>
        <w:t xml:space="preserve">we know little about how these practices influence </w:t>
      </w:r>
      <w:r w:rsidR="00CE3548">
        <w:rPr>
          <w:lang w:eastAsia="en-GB"/>
        </w:rPr>
        <w:t xml:space="preserve">human wellbeing, ecologies, and </w:t>
      </w:r>
      <w:r w:rsidR="008C3073">
        <w:rPr>
          <w:lang w:eastAsia="en-GB"/>
        </w:rPr>
        <w:t>wildfire risk. As a basis for global synthes</w:t>
      </w:r>
      <w:r w:rsidR="00CE3548">
        <w:rPr>
          <w:lang w:eastAsia="en-GB"/>
        </w:rPr>
        <w:t>e</w:t>
      </w:r>
      <w:r w:rsidR="008C3073">
        <w:rPr>
          <w:lang w:eastAsia="en-GB"/>
        </w:rPr>
        <w:t>s, we collated information</w:t>
      </w:r>
      <w:r w:rsidR="00AA6EC3">
        <w:rPr>
          <w:lang w:eastAsia="en-GB"/>
        </w:rPr>
        <w:t xml:space="preserve"> from the literature</w:t>
      </w:r>
      <w:r w:rsidR="008C3073">
        <w:rPr>
          <w:lang w:eastAsia="en-GB"/>
        </w:rPr>
        <w:t xml:space="preserve"> about</w:t>
      </w:r>
      <w:r>
        <w:rPr>
          <w:lang w:eastAsia="en-GB"/>
        </w:rPr>
        <w:t xml:space="preserve"> </w:t>
      </w:r>
      <w:r w:rsidR="006526F3">
        <w:rPr>
          <w:lang w:eastAsia="en-GB"/>
        </w:rPr>
        <w:t>fire practices in</w:t>
      </w:r>
      <w:r w:rsidR="008C3073">
        <w:rPr>
          <w:lang w:eastAsia="en-GB"/>
        </w:rPr>
        <w:t xml:space="preserve"> 587 case study locations</w:t>
      </w:r>
      <w:r w:rsidR="00E16777">
        <w:rPr>
          <w:lang w:eastAsia="en-GB"/>
        </w:rPr>
        <w:t xml:space="preserve"> </w:t>
      </w:r>
      <w:r w:rsidR="007F0AC0">
        <w:rPr>
          <w:lang w:eastAsia="en-GB"/>
        </w:rPr>
        <w:t>spanning the globe</w:t>
      </w:r>
      <w:r w:rsidR="008C3073">
        <w:rPr>
          <w:lang w:eastAsia="en-GB"/>
        </w:rPr>
        <w:t>.</w:t>
      </w:r>
      <w:r w:rsidR="006526F3">
        <w:rPr>
          <w:lang w:eastAsia="en-GB"/>
        </w:rPr>
        <w:t xml:space="preserve"> </w:t>
      </w:r>
      <w:r w:rsidR="005A6C06">
        <w:rPr>
          <w:lang w:eastAsia="en-GB"/>
        </w:rPr>
        <w:t xml:space="preserve">Here, we assess the </w:t>
      </w:r>
      <w:r w:rsidR="00923231">
        <w:rPr>
          <w:lang w:eastAsia="en-GB"/>
        </w:rPr>
        <w:t>coverage and completeness of this data. Limited quantitative data, particularly, presents a challenge for improv</w:t>
      </w:r>
      <w:r w:rsidR="008C6AB2">
        <w:rPr>
          <w:lang w:eastAsia="en-GB"/>
        </w:rPr>
        <w:t>ed</w:t>
      </w:r>
      <w:r w:rsidR="00923231">
        <w:rPr>
          <w:lang w:eastAsia="en-GB"/>
        </w:rPr>
        <w:t xml:space="preserve"> modelling of anthropogenic influences on fire regimes. We also</w:t>
      </w:r>
      <w:r w:rsidR="005A6C06">
        <w:rPr>
          <w:lang w:eastAsia="en-GB"/>
        </w:rPr>
        <w:t xml:space="preserve"> </w:t>
      </w:r>
      <w:r w:rsidR="006526F3">
        <w:rPr>
          <w:lang w:eastAsia="en-GB"/>
        </w:rPr>
        <w:t xml:space="preserve">analyse </w:t>
      </w:r>
      <w:r>
        <w:rPr>
          <w:lang w:eastAsia="en-GB"/>
        </w:rPr>
        <w:t xml:space="preserve">global trends in fire </w:t>
      </w:r>
      <w:r w:rsidR="00895A7F">
        <w:rPr>
          <w:lang w:eastAsia="en-GB"/>
        </w:rPr>
        <w:t xml:space="preserve">practices </w:t>
      </w:r>
      <w:r>
        <w:rPr>
          <w:lang w:eastAsia="en-GB"/>
        </w:rPr>
        <w:t>from these</w:t>
      </w:r>
      <w:r w:rsidR="006526F3">
        <w:rPr>
          <w:lang w:eastAsia="en-GB"/>
        </w:rPr>
        <w:t xml:space="preserve"> studie</w:t>
      </w:r>
      <w:r w:rsidR="005A6C06">
        <w:rPr>
          <w:lang w:eastAsia="en-GB"/>
        </w:rPr>
        <w:t>s</w:t>
      </w:r>
      <w:r w:rsidR="00923231">
        <w:rPr>
          <w:lang w:eastAsia="en-GB"/>
        </w:rPr>
        <w:t>, finding</w:t>
      </w:r>
      <w:r w:rsidR="005A6C06">
        <w:rPr>
          <w:lang w:eastAsia="en-GB"/>
        </w:rPr>
        <w:t xml:space="preserve"> </w:t>
      </w:r>
      <w:r w:rsidR="006526F3">
        <w:rPr>
          <w:lang w:eastAsia="en-GB"/>
        </w:rPr>
        <w:t xml:space="preserve">evidence that subsistence-oriented fire </w:t>
      </w:r>
      <w:r w:rsidR="00AA6EC3">
        <w:rPr>
          <w:lang w:eastAsia="en-GB"/>
        </w:rPr>
        <w:t>practices</w:t>
      </w:r>
      <w:r w:rsidR="006526F3">
        <w:rPr>
          <w:lang w:eastAsia="en-GB"/>
        </w:rPr>
        <w:t xml:space="preserve"> ha</w:t>
      </w:r>
      <w:r w:rsidR="00AA6EC3">
        <w:rPr>
          <w:lang w:eastAsia="en-GB"/>
        </w:rPr>
        <w:t>ve</w:t>
      </w:r>
      <w:r w:rsidR="0024298D">
        <w:rPr>
          <w:lang w:eastAsia="en-GB"/>
        </w:rPr>
        <w:t xml:space="preserve"> </w:t>
      </w:r>
      <w:r w:rsidR="006526F3">
        <w:rPr>
          <w:lang w:eastAsia="en-GB"/>
        </w:rPr>
        <w:t>declined in recent decades</w:t>
      </w:r>
      <w:r w:rsidR="005A6C06">
        <w:rPr>
          <w:lang w:eastAsia="en-GB"/>
        </w:rPr>
        <w:t>,</w:t>
      </w:r>
      <w:r w:rsidR="006526F3">
        <w:rPr>
          <w:lang w:eastAsia="en-GB"/>
        </w:rPr>
        <w:t xml:space="preserve"> while market-oriented fire </w:t>
      </w:r>
      <w:r w:rsidR="00AA6EC3">
        <w:rPr>
          <w:lang w:eastAsia="en-GB"/>
        </w:rPr>
        <w:t>practices have</w:t>
      </w:r>
      <w:r w:rsidR="006526F3">
        <w:rPr>
          <w:lang w:eastAsia="en-GB"/>
        </w:rPr>
        <w:t xml:space="preserve"> increased</w:t>
      </w:r>
      <w:r>
        <w:rPr>
          <w:lang w:eastAsia="en-GB"/>
        </w:rPr>
        <w:t xml:space="preserve">. </w:t>
      </w:r>
      <w:r w:rsidR="0089146C">
        <w:rPr>
          <w:lang w:eastAsia="en-GB"/>
        </w:rPr>
        <w:t>Implications of these changes can include</w:t>
      </w:r>
      <w:r w:rsidR="0060773B">
        <w:rPr>
          <w:lang w:eastAsia="en-GB"/>
        </w:rPr>
        <w:t xml:space="preserve"> </w:t>
      </w:r>
      <w:r w:rsidR="000C261A">
        <w:rPr>
          <w:lang w:eastAsia="en-GB"/>
        </w:rPr>
        <w:t>reduced</w:t>
      </w:r>
      <w:r w:rsidR="0089146C">
        <w:rPr>
          <w:lang w:eastAsia="en-GB"/>
        </w:rPr>
        <w:t xml:space="preserve"> biodiversity in fire-dependent ecosystems, increased wildfire risk, reduced household income</w:t>
      </w:r>
      <w:r w:rsidR="008C5033">
        <w:rPr>
          <w:lang w:eastAsia="en-GB"/>
        </w:rPr>
        <w:t>,</w:t>
      </w:r>
      <w:r w:rsidR="0089146C">
        <w:rPr>
          <w:lang w:eastAsia="en-GB"/>
        </w:rPr>
        <w:t xml:space="preserve"> and loss of cultural identity. </w:t>
      </w:r>
      <w:r w:rsidR="00923231">
        <w:rPr>
          <w:lang w:eastAsia="en-GB"/>
        </w:rPr>
        <w:t>The c</w:t>
      </w:r>
      <w:r w:rsidR="005A6C06">
        <w:rPr>
          <w:lang w:eastAsia="en-GB"/>
        </w:rPr>
        <w:t>ase studies point to important</w:t>
      </w:r>
      <w:r w:rsidR="006526F3">
        <w:rPr>
          <w:lang w:eastAsia="en-GB"/>
        </w:rPr>
        <w:t xml:space="preserve"> drivers of</w:t>
      </w:r>
      <w:r w:rsidR="0089146C">
        <w:rPr>
          <w:lang w:eastAsia="en-GB"/>
        </w:rPr>
        <w:t xml:space="preserve"> </w:t>
      </w:r>
      <w:r w:rsidR="006526F3">
        <w:rPr>
          <w:lang w:eastAsia="en-GB"/>
        </w:rPr>
        <w:t>chang</w:t>
      </w:r>
      <w:r w:rsidR="0089146C">
        <w:rPr>
          <w:lang w:eastAsia="en-GB"/>
        </w:rPr>
        <w:t>ing fire practices</w:t>
      </w:r>
      <w:r>
        <w:rPr>
          <w:lang w:eastAsia="en-GB"/>
        </w:rPr>
        <w:t xml:space="preserve">, </w:t>
      </w:r>
      <w:r w:rsidR="00923231">
        <w:rPr>
          <w:lang w:eastAsia="en-GB"/>
        </w:rPr>
        <w:t>especially</w:t>
      </w:r>
      <w:r w:rsidR="005A6C06">
        <w:rPr>
          <w:lang w:eastAsia="en-GB"/>
        </w:rPr>
        <w:t xml:space="preserve"> economic pressures, and </w:t>
      </w:r>
      <w:r w:rsidR="00923231">
        <w:rPr>
          <w:lang w:eastAsia="en-GB"/>
        </w:rPr>
        <w:t xml:space="preserve">state </w:t>
      </w:r>
      <w:r w:rsidR="005A6C06">
        <w:rPr>
          <w:lang w:eastAsia="en-GB"/>
        </w:rPr>
        <w:t>governance</w:t>
      </w:r>
      <w:r>
        <w:rPr>
          <w:lang w:eastAsia="en-GB"/>
        </w:rPr>
        <w:t xml:space="preserve">. </w:t>
      </w:r>
    </w:p>
    <w:p w14:paraId="37C42AA8" w14:textId="77777777" w:rsidR="00E426A3" w:rsidRPr="00775474" w:rsidRDefault="00E426A3" w:rsidP="00B41E69">
      <w:pPr>
        <w:spacing w:after="0" w:line="480" w:lineRule="auto"/>
        <w:rPr>
          <w:b/>
          <w:bCs/>
          <w:lang w:eastAsia="en-GB"/>
        </w:rPr>
      </w:pPr>
    </w:p>
    <w:p w14:paraId="4E4BD2D3" w14:textId="2A67096B" w:rsidR="008558C5" w:rsidRPr="0091527C" w:rsidRDefault="009F016F" w:rsidP="00B41E69">
      <w:pPr>
        <w:spacing w:after="0" w:line="480" w:lineRule="auto"/>
        <w:rPr>
          <w:b/>
          <w:bCs/>
          <w:sz w:val="24"/>
          <w:szCs w:val="24"/>
          <w:lang w:eastAsia="en-GB"/>
        </w:rPr>
      </w:pPr>
      <w:r w:rsidRPr="0052798A">
        <w:rPr>
          <w:b/>
          <w:bCs/>
          <w:sz w:val="24"/>
          <w:szCs w:val="24"/>
          <w:lang w:eastAsia="en-GB"/>
        </w:rPr>
        <w:t>Introduction</w:t>
      </w:r>
    </w:p>
    <w:p w14:paraId="2C917B29" w14:textId="11912087" w:rsidR="000A725F" w:rsidRDefault="00FF1349" w:rsidP="00B41E69">
      <w:pPr>
        <w:spacing w:after="0" w:line="480" w:lineRule="auto"/>
      </w:pPr>
      <w:r>
        <w:t>Worldwide</w:t>
      </w:r>
      <w:r w:rsidR="00D825B5" w:rsidRPr="00F07D4B">
        <w:t xml:space="preserve">, </w:t>
      </w:r>
      <w:r w:rsidR="00125749" w:rsidRPr="00F07D4B">
        <w:t>c</w:t>
      </w:r>
      <w:r w:rsidR="001D0EBB" w:rsidRPr="00F07D4B">
        <w:t xml:space="preserve">ontrolled fire use is </w:t>
      </w:r>
      <w:r w:rsidR="008360E2" w:rsidRPr="00F07D4B">
        <w:t xml:space="preserve">culturally </w:t>
      </w:r>
      <w:r w:rsidR="00CB3F3C" w:rsidRPr="00F07D4B">
        <w:t xml:space="preserve">and economically </w:t>
      </w:r>
      <w:r w:rsidR="0093549E" w:rsidRPr="00F07D4B">
        <w:t>significant</w:t>
      </w:r>
      <w:r w:rsidR="001D0EBB" w:rsidRPr="00F07D4B">
        <w:t xml:space="preserve"> </w:t>
      </w:r>
      <w:r w:rsidR="00B61593" w:rsidRPr="00F07D4B">
        <w:t>across</w:t>
      </w:r>
      <w:r w:rsidR="001D0EBB" w:rsidRPr="00F07D4B">
        <w:t xml:space="preserve"> human </w:t>
      </w:r>
      <w:r w:rsidR="008360E2" w:rsidRPr="00F07D4B">
        <w:t>societies</w:t>
      </w:r>
      <w:r w:rsidR="001D0EBB" w:rsidRPr="00F07D4B">
        <w:t xml:space="preserve"> </w:t>
      </w:r>
      <w:r w:rsidR="00CB3F3C" w:rsidRPr="00F07D4B">
        <w:t>for</w:t>
      </w:r>
      <w:r w:rsidR="008360E2" w:rsidRPr="00F07D4B">
        <w:t xml:space="preserve"> </w:t>
      </w:r>
      <w:r w:rsidR="001D0EBB" w:rsidRPr="00F07D4B">
        <w:t>subsistence-oriented or smallholder livelihoods, including</w:t>
      </w:r>
      <w:r w:rsidR="00590AC0">
        <w:t xml:space="preserve"> for</w:t>
      </w:r>
      <w:r w:rsidR="001D0EBB" w:rsidRPr="00F07D4B">
        <w:t xml:space="preserve"> hunting and gathering, pastoralism and agriculture</w:t>
      </w:r>
      <w:r w:rsidR="000A725F" w:rsidRPr="00F07D4B">
        <w:rPr>
          <w:rStyle w:val="EndnoteReference"/>
        </w:rPr>
        <w:endnoteReference w:id="2"/>
      </w:r>
      <w:r w:rsidR="000A725F" w:rsidRPr="00F07D4B">
        <w:t xml:space="preserve">. These fire </w:t>
      </w:r>
      <w:r w:rsidR="000A725F" w:rsidRPr="00E52DC4">
        <w:t xml:space="preserve">practices often draw on deep, place-based knowledge of the feedbacks </w:t>
      </w:r>
      <w:r w:rsidR="000A725F" w:rsidRPr="00E52DC4">
        <w:lastRenderedPageBreak/>
        <w:t xml:space="preserve">between fire and its </w:t>
      </w:r>
      <w:r w:rsidR="000A725F">
        <w:t>biophysical and social environment</w:t>
      </w:r>
      <w:r w:rsidR="000A725F">
        <w:rPr>
          <w:rStyle w:val="EndnoteReference"/>
        </w:rPr>
        <w:endnoteReference w:id="3"/>
      </w:r>
      <w:r w:rsidR="000A725F">
        <w:t xml:space="preserve">. Beyond immediate livelihood benefits that structure the application of anthropogenic fire to landscapes, such fires have co-benefits. People tend to make small, frequent fires that produce </w:t>
      </w:r>
      <w:r w:rsidR="00181F83">
        <w:t>more</w:t>
      </w:r>
      <w:r w:rsidR="000A725F">
        <w:t xml:space="preserve"> heterogenous landscape</w:t>
      </w:r>
      <w:r w:rsidR="00181F83">
        <w:t>s</w:t>
      </w:r>
      <w:r w:rsidR="000A725F">
        <w:t>, supporting greater biodiversity and fragmenting fuels, which reduces wildfire risk</w:t>
      </w:r>
      <w:r w:rsidR="000A725F" w:rsidRPr="00633DD1">
        <w:rPr>
          <w:rStyle w:val="EndnoteReference"/>
        </w:rPr>
        <w:endnoteReference w:id="4"/>
      </w:r>
      <w:r w:rsidR="000A725F" w:rsidRPr="00633DD1">
        <w:rPr>
          <w:vertAlign w:val="superscript"/>
        </w:rPr>
        <w:t>,</w:t>
      </w:r>
      <w:r w:rsidR="000A725F" w:rsidRPr="00633DD1">
        <w:rPr>
          <w:rStyle w:val="EndnoteReference"/>
        </w:rPr>
        <w:endnoteReference w:id="5"/>
      </w:r>
      <w:r w:rsidR="000A725F" w:rsidRPr="00633DD1">
        <w:t>. Simultaneously</w:t>
      </w:r>
      <w:r w:rsidR="000A725F">
        <w:t xml:space="preserve">, especially in changing climates and environments, or where local governance institutions and fire knowledge are being lost, </w:t>
      </w:r>
      <w:r w:rsidR="000A725F" w:rsidRPr="00633DD1">
        <w:t xml:space="preserve">anthropogenic fire </w:t>
      </w:r>
      <w:r w:rsidR="000A725F">
        <w:t>can potentially lead to uncontrolled</w:t>
      </w:r>
      <w:r w:rsidR="000A725F" w:rsidRPr="00633DD1">
        <w:t xml:space="preserve"> wildfires</w:t>
      </w:r>
      <w:r w:rsidR="000A725F">
        <w:t>,</w:t>
      </w:r>
      <w:r w:rsidR="000A725F" w:rsidRPr="00633DD1">
        <w:t xml:space="preserve"> pos</w:t>
      </w:r>
      <w:r w:rsidR="000A725F">
        <w:t>ing</w:t>
      </w:r>
      <w:r w:rsidR="000A725F" w:rsidRPr="00633DD1">
        <w:t xml:space="preserve"> risks to human health and wellbeing. </w:t>
      </w:r>
      <w:r w:rsidR="000A725F">
        <w:t>Generally, such wildfire events dominate public and policy discourse around fire</w:t>
      </w:r>
      <w:r w:rsidR="000A725F">
        <w:rPr>
          <w:rStyle w:val="EndnoteReference"/>
        </w:rPr>
        <w:endnoteReference w:id="6"/>
      </w:r>
      <w:r w:rsidR="000A725F">
        <w:t>, not the social and ecological relevance of controlled fire use.</w:t>
      </w:r>
    </w:p>
    <w:p w14:paraId="432D44F5" w14:textId="77777777" w:rsidR="00DE74C7" w:rsidRDefault="00DE74C7" w:rsidP="00B41E69">
      <w:pPr>
        <w:spacing w:after="0" w:line="480" w:lineRule="auto"/>
      </w:pPr>
    </w:p>
    <w:p w14:paraId="12D447B7" w14:textId="61EA7B23" w:rsidR="000A725F" w:rsidRDefault="000A725F" w:rsidP="00B41E69">
      <w:pPr>
        <w:spacing w:after="0" w:line="480" w:lineRule="auto"/>
      </w:pPr>
      <w:r>
        <w:t>Recent global studies demonstrate that annual burned area has decreased in recent decades</w:t>
      </w:r>
      <w:r>
        <w:rPr>
          <w:rStyle w:val="EndnoteReference"/>
        </w:rPr>
        <w:endnoteReference w:id="7"/>
      </w:r>
      <w:r>
        <w:t xml:space="preserve">, while extreme wildfire events are becoming more frequent and </w:t>
      </w:r>
      <w:r w:rsidRPr="00E52DC4">
        <w:t>intense</w:t>
      </w:r>
      <w:r w:rsidRPr="00E52DC4">
        <w:rPr>
          <w:vertAlign w:val="superscript"/>
        </w:rPr>
        <w:t>6,</w:t>
      </w:r>
      <w:r w:rsidRPr="00E52DC4">
        <w:rPr>
          <w:rStyle w:val="EndnoteReference"/>
        </w:rPr>
        <w:endnoteReference w:id="8"/>
      </w:r>
      <w:r w:rsidRPr="00E52DC4">
        <w:rPr>
          <w:vertAlign w:val="superscript"/>
        </w:rPr>
        <w:t>,</w:t>
      </w:r>
      <w:r w:rsidRPr="00E52DC4">
        <w:rPr>
          <w:rStyle w:val="EndnoteReference"/>
        </w:rPr>
        <w:endnoteReference w:id="9"/>
      </w:r>
      <w:r w:rsidRPr="00E52DC4">
        <w:t xml:space="preserve">. Drivers </w:t>
      </w:r>
      <w:r>
        <w:t>of these trends include fragmentation of fuel landscapes wit</w:t>
      </w:r>
      <w:r w:rsidR="000D12F3">
        <w:t>h</w:t>
      </w:r>
      <w:r>
        <w:t xml:space="preserve"> land use change, accumulation of flammable vegetation after suppression of human fire use, and lengthening fire weather windows due to climate change</w:t>
      </w:r>
      <w:r>
        <w:rPr>
          <w:rStyle w:val="EndnoteReference"/>
        </w:rPr>
        <w:endnoteReference w:id="10"/>
      </w:r>
      <w:r w:rsidRPr="001C3DC6">
        <w:rPr>
          <w:vertAlign w:val="superscript"/>
        </w:rPr>
        <w:t>,</w:t>
      </w:r>
      <w:r>
        <w:rPr>
          <w:rStyle w:val="EndnoteReference"/>
        </w:rPr>
        <w:endnoteReference w:id="11"/>
      </w:r>
      <w:r>
        <w:t xml:space="preserve">. In this context we </w:t>
      </w:r>
      <w:r w:rsidR="003E3494">
        <w:t>need to better</w:t>
      </w:r>
      <w:r>
        <w:t xml:space="preserve"> understand </w:t>
      </w:r>
      <w:r w:rsidR="00AA2A13">
        <w:t>how</w:t>
      </w:r>
      <w:r>
        <w:t xml:space="preserve"> smallholder and subsistence livelihood-oriented fire use is currently changing, </w:t>
      </w:r>
      <w:r w:rsidR="007F11F3">
        <w:t xml:space="preserve">and </w:t>
      </w:r>
      <w:r>
        <w:t>the implications for fire ecologies, human wellbeing, and wildfire events</w:t>
      </w:r>
      <w:r>
        <w:rPr>
          <w:rStyle w:val="EndnoteReference"/>
        </w:rPr>
        <w:endnoteReference w:id="12"/>
      </w:r>
      <w:r>
        <w:t xml:space="preserve">. </w:t>
      </w:r>
      <w:r w:rsidR="00D01A04">
        <w:t xml:space="preserve">It would be virtually impossible to </w:t>
      </w:r>
      <w:r w:rsidR="00164995">
        <w:t xml:space="preserve">use available remotely sensed </w:t>
      </w:r>
      <w:r w:rsidR="007F11F3">
        <w:t>burned area or active fire datasets</w:t>
      </w:r>
      <w:r w:rsidR="00164995">
        <w:t xml:space="preserve"> to </w:t>
      </w:r>
      <w:r w:rsidR="00D01A04">
        <w:t xml:space="preserve">assess global trends in these </w:t>
      </w:r>
      <w:r w:rsidR="00164995">
        <w:t>fire practices</w:t>
      </w:r>
      <w:r w:rsidR="00D01A04">
        <w:t xml:space="preserve"> because </w:t>
      </w:r>
      <w:r w:rsidR="00164995">
        <w:t>their effects are not easily disentangled</w:t>
      </w:r>
      <w:r w:rsidR="00D01A04">
        <w:t xml:space="preserve"> from </w:t>
      </w:r>
      <w:r w:rsidR="00401897">
        <w:t>those</w:t>
      </w:r>
      <w:r w:rsidR="00D01A04">
        <w:t xml:space="preserve"> of lightning fires and other forms of anthropogenic fire use and suppression. </w:t>
      </w:r>
      <w:r w:rsidR="007F11F3">
        <w:t>The</w:t>
      </w:r>
      <w:r w:rsidR="00555CDE">
        <w:t xml:space="preserve"> </w:t>
      </w:r>
      <w:r w:rsidR="007F11F3">
        <w:t xml:space="preserve">global </w:t>
      </w:r>
      <w:r w:rsidR="00555CDE" w:rsidRPr="00723B83">
        <w:t>remote</w:t>
      </w:r>
      <w:r w:rsidR="007F11F3" w:rsidRPr="00723B83">
        <w:t>ly</w:t>
      </w:r>
      <w:r w:rsidR="00555CDE" w:rsidRPr="00723B83">
        <w:t xml:space="preserve"> sens</w:t>
      </w:r>
      <w:r w:rsidR="007F11F3" w:rsidRPr="00723B83">
        <w:t>ed datasets</w:t>
      </w:r>
      <w:r w:rsidR="00555CDE" w:rsidRPr="00723B83">
        <w:t xml:space="preserve"> for which there </w:t>
      </w:r>
      <w:r w:rsidR="00D15699">
        <w:t>are</w:t>
      </w:r>
      <w:r w:rsidR="00555CDE" w:rsidRPr="00723B83">
        <w:t xml:space="preserve"> time series data available </w:t>
      </w:r>
      <w:r w:rsidR="007F11F3" w:rsidRPr="00723B83">
        <w:t>are also at</w:t>
      </w:r>
      <w:r w:rsidR="00555CDE" w:rsidRPr="00723B83">
        <w:t xml:space="preserve"> too coarse a resolution to capture many forms of smallholder and subsistence fire use</w:t>
      </w:r>
      <w:r w:rsidR="003729AF">
        <w:rPr>
          <w:rStyle w:val="EndnoteReference"/>
        </w:rPr>
        <w:endnoteReference w:id="13"/>
      </w:r>
      <w:r w:rsidR="00555CDE" w:rsidRPr="00723B83">
        <w:t xml:space="preserve">. </w:t>
      </w:r>
      <w:r w:rsidRPr="00723B83">
        <w:t xml:space="preserve">Most global fire models represent </w:t>
      </w:r>
      <w:r w:rsidR="00AA2A13" w:rsidRPr="00BE129B">
        <w:t xml:space="preserve">all </w:t>
      </w:r>
      <w:r w:rsidRPr="00723B83">
        <w:t xml:space="preserve">human fire use and suppression as a function of variables such as population density or Gross Domestic Product (GDP), failing to account for different ways in which people use fire, or how this varies across </w:t>
      </w:r>
      <w:r>
        <w:t xml:space="preserve">environmental and social </w:t>
      </w:r>
      <w:r w:rsidRPr="00E52DC4">
        <w:t>contexts</w:t>
      </w:r>
      <w:r w:rsidRPr="00E52DC4">
        <w:rPr>
          <w:rStyle w:val="EndnoteReference"/>
        </w:rPr>
        <w:endnoteReference w:id="14"/>
      </w:r>
      <w:r w:rsidRPr="00865FEC">
        <w:t>.</w:t>
      </w:r>
      <w:r w:rsidRPr="00E52DC4">
        <w:t xml:space="preserve"> Similar </w:t>
      </w:r>
      <w:r>
        <w:t>variables are used to make inferences about the human signal in global fire remote sensing studies</w:t>
      </w:r>
      <w:r>
        <w:rPr>
          <w:vertAlign w:val="superscript"/>
        </w:rPr>
        <w:t>6</w:t>
      </w:r>
      <w:r w:rsidRPr="00BC330F">
        <w:rPr>
          <w:vertAlign w:val="superscript"/>
        </w:rPr>
        <w:t>,</w:t>
      </w:r>
      <w:r>
        <w:rPr>
          <w:rStyle w:val="EndnoteReference"/>
        </w:rPr>
        <w:endnoteReference w:id="15"/>
      </w:r>
      <w:r>
        <w:t xml:space="preserve">. </w:t>
      </w:r>
    </w:p>
    <w:p w14:paraId="460F8DEF" w14:textId="5DC4DFD7" w:rsidR="000A725F" w:rsidRDefault="000A725F" w:rsidP="00B41E69">
      <w:pPr>
        <w:spacing w:after="0" w:line="480" w:lineRule="auto"/>
      </w:pPr>
    </w:p>
    <w:p w14:paraId="20AF442A" w14:textId="330EF44A" w:rsidR="000A725F" w:rsidRPr="0053247E" w:rsidRDefault="007F11F3" w:rsidP="00B41E69">
      <w:pPr>
        <w:spacing w:after="0" w:line="480" w:lineRule="auto"/>
      </w:pPr>
      <w:r>
        <w:lastRenderedPageBreak/>
        <w:t>Since the 1990s, a growing number of case studies have examined local fire knowledge and practices, but with limited synthesis of this literature at the global scale. Existing literature reviews have drawn on few sources, have often been biased geographically towards North America and Australia, and examined narrow research questions</w:t>
      </w:r>
      <w:r>
        <w:rPr>
          <w:vertAlign w:val="superscript"/>
        </w:rPr>
        <w:t>2,4</w:t>
      </w:r>
      <w:r w:rsidRPr="00B94216">
        <w:rPr>
          <w:vertAlign w:val="superscript"/>
        </w:rPr>
        <w:t>,</w:t>
      </w:r>
      <w:r w:rsidRPr="00B94216">
        <w:rPr>
          <w:rStyle w:val="EndnoteReference"/>
        </w:rPr>
        <w:endnoteReference w:id="16"/>
      </w:r>
      <w:r w:rsidRPr="00B94216">
        <w:rPr>
          <w:vertAlign w:val="superscript"/>
        </w:rPr>
        <w:t>,</w:t>
      </w:r>
      <w:r w:rsidRPr="00B94216">
        <w:rPr>
          <w:rStyle w:val="EndnoteReference"/>
        </w:rPr>
        <w:endnoteReference w:id="17"/>
      </w:r>
      <w:r w:rsidRPr="00B94216">
        <w:rPr>
          <w:vertAlign w:val="superscript"/>
        </w:rPr>
        <w:t>,</w:t>
      </w:r>
      <w:r w:rsidRPr="00B94216">
        <w:rPr>
          <w:rStyle w:val="EndnoteReference"/>
        </w:rPr>
        <w:endnoteReference w:id="18"/>
      </w:r>
      <w:r w:rsidRPr="00B94216">
        <w:rPr>
          <w:vertAlign w:val="superscript"/>
        </w:rPr>
        <w:t>,</w:t>
      </w:r>
      <w:r w:rsidRPr="00B94216">
        <w:rPr>
          <w:rStyle w:val="EndnoteReference"/>
        </w:rPr>
        <w:endnoteReference w:id="19"/>
      </w:r>
      <w:r w:rsidRPr="00B94216">
        <w:t xml:space="preserve">. </w:t>
      </w:r>
      <w:r w:rsidR="000A725F">
        <w:t>To build an empirical basis for studying livelihood-oriented fire practices at the global scale, we conducted a systematic review of 592 published and unpublished sources to create an open-source database, the Livelihood Fire Database (LIFE)</w:t>
      </w:r>
      <w:r w:rsidR="008501BE">
        <w:rPr>
          <w:rStyle w:val="EndnoteReference"/>
        </w:rPr>
        <w:endnoteReference w:id="20"/>
      </w:r>
      <w:r w:rsidR="000A725F">
        <w:t xml:space="preserve">, describing 1708 contemporary subsistence-oriented and smallholder fire use and mitigation practices in 587 case study locations. LIFE contains data on both social and biophysical aspects of fire practices. This resource can support, for example, future analyses covering the spatiotemporal patterns of fires set for diverse livelihood purposes, different forms of fire governance, and drivers of change in fire practices. Here, we assess </w:t>
      </w:r>
      <w:r w:rsidR="008F72EA">
        <w:t>the</w:t>
      </w:r>
      <w:r w:rsidR="000A725F">
        <w:t xml:space="preserve"> coverage and completeness</w:t>
      </w:r>
      <w:r w:rsidR="008F72EA">
        <w:t xml:space="preserve"> of the LIFE database</w:t>
      </w:r>
      <w:r w:rsidR="000A725F">
        <w:t xml:space="preserve">, </w:t>
      </w:r>
      <w:r w:rsidR="000A725F" w:rsidRPr="00DD4FC1">
        <w:t xml:space="preserve">present </w:t>
      </w:r>
      <w:r w:rsidR="000A725F">
        <w:t xml:space="preserve">a </w:t>
      </w:r>
      <w:r w:rsidR="000A725F" w:rsidRPr="00DD4FC1">
        <w:t>typolog</w:t>
      </w:r>
      <w:r w:rsidR="000A725F">
        <w:t>y</w:t>
      </w:r>
      <w:r w:rsidR="000A725F" w:rsidRPr="00DD4FC1">
        <w:t xml:space="preserve"> of</w:t>
      </w:r>
      <w:r w:rsidR="000A725F">
        <w:t xml:space="preserve"> </w:t>
      </w:r>
      <w:r w:rsidR="000A725F" w:rsidRPr="00DD4FC1">
        <w:t xml:space="preserve">fire use purposes </w:t>
      </w:r>
      <w:r w:rsidR="000A725F">
        <w:t>developed from the database, and assess contemporary trends in</w:t>
      </w:r>
      <w:r w:rsidR="008F72EA">
        <w:t xml:space="preserve"> these</w:t>
      </w:r>
      <w:r w:rsidR="000A725F">
        <w:t xml:space="preserve"> fire practices. </w:t>
      </w:r>
    </w:p>
    <w:p w14:paraId="424CEEEF" w14:textId="4A22A3A1" w:rsidR="000A725F" w:rsidRPr="009F016F" w:rsidRDefault="000A725F" w:rsidP="00B41E69">
      <w:pPr>
        <w:spacing w:after="0" w:line="480" w:lineRule="auto"/>
        <w:rPr>
          <w:rFonts w:ascii="Segoe UI" w:eastAsia="Times New Roman" w:hAnsi="Segoe UI" w:cs="Segoe UI"/>
          <w:b/>
          <w:bCs/>
          <w:color w:val="222222"/>
          <w:sz w:val="20"/>
          <w:szCs w:val="20"/>
          <w:lang w:eastAsia="en-GB"/>
        </w:rPr>
      </w:pPr>
    </w:p>
    <w:p w14:paraId="46583466" w14:textId="486F5AAA" w:rsidR="000A725F" w:rsidRPr="0091527C" w:rsidRDefault="000A725F" w:rsidP="00B41E69">
      <w:pPr>
        <w:spacing w:after="0" w:line="480" w:lineRule="auto"/>
        <w:rPr>
          <w:b/>
          <w:bCs/>
          <w:sz w:val="24"/>
          <w:szCs w:val="24"/>
          <w:lang w:eastAsia="en-GB"/>
        </w:rPr>
      </w:pPr>
      <w:r w:rsidRPr="0052798A">
        <w:rPr>
          <w:b/>
          <w:bCs/>
          <w:sz w:val="24"/>
          <w:szCs w:val="24"/>
          <w:lang w:eastAsia="en-GB"/>
        </w:rPr>
        <w:t xml:space="preserve">Results and discussion </w:t>
      </w:r>
    </w:p>
    <w:p w14:paraId="549C8341" w14:textId="09428B30" w:rsidR="000A725F" w:rsidRPr="00DE0748" w:rsidRDefault="000A725F" w:rsidP="00B41E69">
      <w:pPr>
        <w:spacing w:after="0" w:line="480" w:lineRule="auto"/>
        <w:rPr>
          <w:color w:val="FF0000"/>
          <w:lang w:eastAsia="en-GB"/>
        </w:rPr>
      </w:pPr>
      <w:r>
        <w:rPr>
          <w:lang w:eastAsia="en-GB"/>
        </w:rPr>
        <w:t>The LIFE database demonstrates that fire use and mitigation practices have remained important within subsistence-oriented and smallholder livelihoods worldwide over the past 30 years. Yet, subsistence-oriented fire practices have declined at the global scale, while market-oriented fire practices have increased. The following sections speak to these findings in turn, and discuss their implications for human wellbeing, ecologies, and wildfire risk. Finally, we reflect on gaps in our knowledge of these fire practices as highlighted by LIFE, and implications for future research and fire policies.</w:t>
      </w:r>
    </w:p>
    <w:p w14:paraId="258CA15C" w14:textId="7A7CB374" w:rsidR="000A725F" w:rsidRDefault="000A725F" w:rsidP="00B41E69">
      <w:pPr>
        <w:spacing w:after="0" w:line="480" w:lineRule="auto"/>
        <w:rPr>
          <w:lang w:eastAsia="en-GB"/>
        </w:rPr>
      </w:pPr>
    </w:p>
    <w:p w14:paraId="33C5A253" w14:textId="77777777" w:rsidR="0091527C" w:rsidRDefault="000A725F" w:rsidP="00B41E69">
      <w:pPr>
        <w:spacing w:after="0" w:line="480" w:lineRule="auto"/>
        <w:rPr>
          <w:b/>
          <w:bCs/>
          <w:lang w:eastAsia="en-GB"/>
        </w:rPr>
      </w:pPr>
      <w:r w:rsidRPr="00105536">
        <w:rPr>
          <w:b/>
          <w:bCs/>
          <w:lang w:eastAsia="en-GB"/>
        </w:rPr>
        <w:t>Fire practices contribute to diverse livelihoods worldwide.</w:t>
      </w:r>
      <w:r>
        <w:rPr>
          <w:b/>
          <w:bCs/>
          <w:lang w:eastAsia="en-GB"/>
        </w:rPr>
        <w:t xml:space="preserve"> </w:t>
      </w:r>
    </w:p>
    <w:p w14:paraId="0DCBD253" w14:textId="3D244707" w:rsidR="000A725F" w:rsidRPr="0091527C" w:rsidRDefault="000A725F" w:rsidP="00B41E69">
      <w:pPr>
        <w:spacing w:after="0" w:line="480" w:lineRule="auto"/>
        <w:rPr>
          <w:b/>
          <w:bCs/>
          <w:lang w:eastAsia="en-GB"/>
        </w:rPr>
      </w:pPr>
      <w:r>
        <w:rPr>
          <w:lang w:eastAsia="en-GB"/>
        </w:rPr>
        <w:t xml:space="preserve">LIFE contains information about 1708 fire practices, of which 92 percent were actively practiced at the time of the case study research and eight percent had been lost but were practiced within the </w:t>
      </w:r>
      <w:r>
        <w:rPr>
          <w:lang w:eastAsia="en-GB"/>
        </w:rPr>
        <w:lastRenderedPageBreak/>
        <w:t xml:space="preserve">living memory </w:t>
      </w:r>
      <w:r w:rsidRPr="00E778E5">
        <w:rPr>
          <w:lang w:eastAsia="en-GB"/>
        </w:rPr>
        <w:t xml:space="preserve">of research participants. 95 percent of practices in LIFE are examples of fire use. For 23 percent of these fire use practices, we have information about associated fire control measures. One percent of practices in LIFE are examples of ‘opportunistic’ use of fires or burned areas created by lightning or other people. The remaining three percent of practices are general fire mitigation measures taken independently of fire use, including fire prevention and suppression practices. Our focus here is largely on fire use, but there is need for future research addressing fire control and mitigation specifically. </w:t>
      </w:r>
    </w:p>
    <w:p w14:paraId="1722B98D" w14:textId="2A352294" w:rsidR="000A725F" w:rsidRPr="00E778E5" w:rsidRDefault="000A725F" w:rsidP="00B41E69">
      <w:pPr>
        <w:spacing w:after="0" w:line="480" w:lineRule="auto"/>
        <w:rPr>
          <w:lang w:eastAsia="en-GB"/>
        </w:rPr>
      </w:pPr>
    </w:p>
    <w:p w14:paraId="25F503D9" w14:textId="61A568CC" w:rsidR="000A725F" w:rsidRPr="009C7052" w:rsidRDefault="000A725F" w:rsidP="00B41E69">
      <w:pPr>
        <w:spacing w:after="0" w:line="480" w:lineRule="auto"/>
        <w:rPr>
          <w:lang w:eastAsia="en-GB"/>
        </w:rPr>
      </w:pPr>
      <w:r w:rsidRPr="00E778E5">
        <w:rPr>
          <w:lang w:eastAsia="en-GB"/>
        </w:rPr>
        <w:t xml:space="preserve">These practices were recorded for case study locations spanning </w:t>
      </w:r>
      <w:r w:rsidRPr="00E778E5">
        <w:t>84 countries</w:t>
      </w:r>
      <w:r w:rsidR="007C1FAB" w:rsidRPr="007C1FAB">
        <w:t xml:space="preserve"> </w:t>
      </w:r>
      <w:r w:rsidR="007C1FAB" w:rsidRPr="00E778E5">
        <w:t>across all continents</w:t>
      </w:r>
      <w:r w:rsidR="007C1FAB">
        <w:t xml:space="preserve"> bar Antarctica</w:t>
      </w:r>
      <w:r w:rsidRPr="00E778E5">
        <w:t>, with the most locations in Brazil, Indonesia, Australia, Mexico, and India (</w:t>
      </w:r>
      <w:r>
        <w:t>Fig. 1</w:t>
      </w:r>
      <w:r w:rsidRPr="00E778E5">
        <w:t xml:space="preserve">). The USA, Canada, Australia, and China have the highest number of practices that were lost at the time of the case study research. Research biases </w:t>
      </w:r>
      <w:r>
        <w:t xml:space="preserve">shape the distribution of case studies to some extent. The high number of cases in Australia and the USA, for example, is probably more reflective of a bias towards research in these countries than it is of widespread contemporary subsistence-oriented and smallholder fire practices. Conversely, the low number of cases in eastern Europe and northern, </w:t>
      </w:r>
      <w:r w:rsidRPr="009C7052">
        <w:t xml:space="preserve">western, and central Asia probably reflects lack of research rather than lack of fire practices. Despite research biases, the high concentration of cases in the equatorial tropics likely reflects a high prevalence of subsistence-oriented and smallholder fire practices in these regions. </w:t>
      </w:r>
    </w:p>
    <w:p w14:paraId="2DA75E79" w14:textId="3AD6F14A" w:rsidR="000A725F" w:rsidRPr="009C7052" w:rsidRDefault="000A725F" w:rsidP="00B41E69">
      <w:pPr>
        <w:spacing w:after="0" w:line="480" w:lineRule="auto"/>
        <w:rPr>
          <w:lang w:eastAsia="en-GB"/>
        </w:rPr>
      </w:pPr>
    </w:p>
    <w:p w14:paraId="33CA7471" w14:textId="5AD64D0C" w:rsidR="000A725F" w:rsidRPr="009C7052" w:rsidRDefault="000A725F" w:rsidP="00B41E69">
      <w:pPr>
        <w:pStyle w:val="FootnoteText"/>
        <w:spacing w:line="480" w:lineRule="auto"/>
        <w:rPr>
          <w:rFonts w:cstheme="minorHAnsi"/>
          <w:sz w:val="22"/>
          <w:szCs w:val="22"/>
        </w:rPr>
      </w:pPr>
      <w:r w:rsidRPr="009C7052">
        <w:rPr>
          <w:sz w:val="22"/>
          <w:szCs w:val="22"/>
          <w:lang w:eastAsia="en-GB"/>
        </w:rPr>
        <w:t>The fire practices in LIFE contribute to livelihoods on a spectrum between subsistence-oriented and market-oriented. 43 percent of fire practices in LIFE are subsistence-oriented (associated with a product produced, gathered, or hunted mainly for subsistence</w:t>
      </w:r>
      <w:r w:rsidR="001B7550">
        <w:rPr>
          <w:sz w:val="22"/>
          <w:szCs w:val="22"/>
          <w:lang w:eastAsia="en-GB"/>
        </w:rPr>
        <w:t>, where s</w:t>
      </w:r>
      <w:r w:rsidR="00B00BBC">
        <w:rPr>
          <w:sz w:val="22"/>
          <w:szCs w:val="22"/>
          <w:lang w:eastAsia="en-GB"/>
        </w:rPr>
        <w:t>urpluses</w:t>
      </w:r>
      <w:r w:rsidR="001B7550">
        <w:rPr>
          <w:sz w:val="22"/>
          <w:szCs w:val="22"/>
          <w:lang w:eastAsia="en-GB"/>
        </w:rPr>
        <w:t xml:space="preserve"> may be marketed</w:t>
      </w:r>
      <w:r w:rsidRPr="009C7052">
        <w:rPr>
          <w:sz w:val="22"/>
          <w:szCs w:val="22"/>
          <w:lang w:eastAsia="en-GB"/>
        </w:rPr>
        <w:t xml:space="preserve">), 15 percent are market-oriented (associated with a product produced, gathered, or hunted mainly for sale), two percent are practices that are themselves marketed as a service, and 20 percent are neither associated with markets or subsistence. </w:t>
      </w:r>
    </w:p>
    <w:p w14:paraId="1D4E5748" w14:textId="77777777" w:rsidR="000A725F" w:rsidRPr="009C7052" w:rsidRDefault="000A725F" w:rsidP="00B41E69">
      <w:pPr>
        <w:spacing w:after="0" w:line="480" w:lineRule="auto"/>
        <w:rPr>
          <w:lang w:eastAsia="en-GB"/>
        </w:rPr>
      </w:pPr>
    </w:p>
    <w:p w14:paraId="25B5C4D4" w14:textId="7B6275C7" w:rsidR="000A725F" w:rsidRDefault="000A725F" w:rsidP="00B41E69">
      <w:pPr>
        <w:spacing w:after="0" w:line="480" w:lineRule="auto"/>
        <w:rPr>
          <w:lang w:eastAsia="en-GB"/>
        </w:rPr>
      </w:pPr>
      <w:r w:rsidRPr="009C7052">
        <w:rPr>
          <w:lang w:eastAsia="en-GB"/>
        </w:rPr>
        <w:lastRenderedPageBreak/>
        <w:t>Using LIFE, we developed</w:t>
      </w:r>
      <w:r>
        <w:rPr>
          <w:lang w:eastAsia="en-GB"/>
        </w:rPr>
        <w:t xml:space="preserve"> a</w:t>
      </w:r>
      <w:r w:rsidRPr="0067577D">
        <w:rPr>
          <w:lang w:eastAsia="en-GB"/>
        </w:rPr>
        <w:t xml:space="preserve"> </w:t>
      </w:r>
      <w:r>
        <w:rPr>
          <w:lang w:eastAsia="en-GB"/>
        </w:rPr>
        <w:t xml:space="preserve">hierarchical </w:t>
      </w:r>
      <w:r w:rsidRPr="0067577D">
        <w:rPr>
          <w:lang w:eastAsia="en-GB"/>
        </w:rPr>
        <w:t xml:space="preserve">fire use </w:t>
      </w:r>
      <w:r>
        <w:rPr>
          <w:lang w:eastAsia="en-GB"/>
        </w:rPr>
        <w:t>purpose classification system including eight</w:t>
      </w:r>
      <w:r w:rsidRPr="0067577D">
        <w:rPr>
          <w:lang w:eastAsia="en-GB"/>
        </w:rPr>
        <w:t xml:space="preserve"> higher tier categories</w:t>
      </w:r>
      <w:r>
        <w:rPr>
          <w:lang w:eastAsia="en-GB"/>
        </w:rPr>
        <w:t xml:space="preserve">: </w:t>
      </w:r>
      <w:r w:rsidRPr="0067577D">
        <w:rPr>
          <w:lang w:eastAsia="en-GB"/>
        </w:rPr>
        <w:t>agriculture, pastoralism, hunting and fishing, gathering, charcoal and firewood production, movement, human health and wellbeing, and social signals. Each of these higher tier categories is associated with several of 29 lower tier categories (</w:t>
      </w:r>
      <w:r>
        <w:rPr>
          <w:lang w:eastAsia="en-GB"/>
        </w:rPr>
        <w:t>Table 1</w:t>
      </w:r>
      <w:r w:rsidRPr="0067577D">
        <w:rPr>
          <w:lang w:eastAsia="en-GB"/>
        </w:rPr>
        <w:t xml:space="preserve">). </w:t>
      </w:r>
      <w:r>
        <w:rPr>
          <w:lang w:eastAsia="en-GB"/>
        </w:rPr>
        <w:t>This scheme aligns broadly with, but is more detailed than, those developed in previous studies</w:t>
      </w:r>
      <w:r>
        <w:rPr>
          <w:vertAlign w:val="superscript"/>
          <w:lang w:eastAsia="en-GB"/>
        </w:rPr>
        <w:t>4</w:t>
      </w:r>
      <w:r w:rsidRPr="00A26508">
        <w:rPr>
          <w:vertAlign w:val="superscript"/>
          <w:lang w:eastAsia="en-GB"/>
        </w:rPr>
        <w:t>,1</w:t>
      </w:r>
      <w:r w:rsidR="00FB251B">
        <w:rPr>
          <w:vertAlign w:val="superscript"/>
          <w:lang w:eastAsia="en-GB"/>
        </w:rPr>
        <w:t>6</w:t>
      </w:r>
      <w:r w:rsidRPr="00A26508">
        <w:rPr>
          <w:vertAlign w:val="superscript"/>
          <w:lang w:eastAsia="en-GB"/>
        </w:rPr>
        <w:t>,</w:t>
      </w:r>
      <w:r w:rsidRPr="00A26508">
        <w:rPr>
          <w:rStyle w:val="EndnoteReference"/>
          <w:lang w:eastAsia="en-GB"/>
        </w:rPr>
        <w:endnoteReference w:id="21"/>
      </w:r>
      <w:r>
        <w:rPr>
          <w:lang w:eastAsia="en-GB"/>
        </w:rPr>
        <w:t>. Our</w:t>
      </w:r>
      <w:r w:rsidRPr="0067577D">
        <w:rPr>
          <w:lang w:eastAsia="en-GB"/>
        </w:rPr>
        <w:t xml:space="preserve"> </w:t>
      </w:r>
      <w:r>
        <w:rPr>
          <w:lang w:eastAsia="en-GB"/>
        </w:rPr>
        <w:t>lower tier categories include both direct reasons for fire use, such as driving game for hunting or clearing vegetation for swidden agriculture, as well as co-benefits, such as reducing fuel loads or maintaining cultural identity. It is likely that many anthropogenic fires, especially those set in tropical savannas, are associated with multiple purposes, including proximate reasons and co-benefits</w:t>
      </w:r>
      <w:r>
        <w:rPr>
          <w:rStyle w:val="EndnoteReference"/>
          <w:lang w:eastAsia="en-GB"/>
        </w:rPr>
        <w:endnoteReference w:id="22"/>
      </w:r>
      <w:r>
        <w:rPr>
          <w:lang w:eastAsia="en-GB"/>
        </w:rPr>
        <w:t>. We listed multiple purposes against a fire practice only where a source explicitly stated that multiple reasons were associated with the same ignitions (in 17 percent of cases). It is probable that a higher proportion of anthropogenic fires are associated with multiple purposes. Most sources analysed did not distinguish between direct reasons for fire use and co-benefits, so we could not make this distinction in LIFE. This is a limitation for future analyses, in that it is the more proximate reasons that are more likely to sustain fire use and consciously shape how fire is applied to the landscape</w:t>
      </w:r>
      <w:r>
        <w:rPr>
          <w:rStyle w:val="EndnoteReference"/>
          <w:lang w:eastAsia="en-GB"/>
        </w:rPr>
        <w:endnoteReference w:id="23"/>
      </w:r>
      <w:r>
        <w:rPr>
          <w:lang w:eastAsia="en-GB"/>
        </w:rPr>
        <w:t>.</w:t>
      </w:r>
    </w:p>
    <w:p w14:paraId="2DD42C96" w14:textId="77777777" w:rsidR="000A725F" w:rsidRDefault="000A725F" w:rsidP="00B41E69">
      <w:pPr>
        <w:spacing w:after="0" w:line="480" w:lineRule="auto"/>
        <w:rPr>
          <w:lang w:eastAsia="en-GB"/>
        </w:rPr>
      </w:pPr>
    </w:p>
    <w:p w14:paraId="625C5CE0" w14:textId="41AC2722" w:rsidR="000A725F" w:rsidRPr="005C143B" w:rsidRDefault="000C51E0" w:rsidP="00B41E69">
      <w:pPr>
        <w:spacing w:after="0" w:line="480" w:lineRule="auto"/>
        <w:rPr>
          <w:lang w:eastAsia="en-GB"/>
        </w:rPr>
      </w:pPr>
      <w:r>
        <w:rPr>
          <w:b/>
          <w:lang w:eastAsia="en-GB"/>
        </w:rPr>
        <w:t>Decreasing trends in fire practices</w:t>
      </w:r>
      <w:r w:rsidR="000A725F">
        <w:rPr>
          <w:b/>
          <w:lang w:eastAsia="en-GB"/>
        </w:rPr>
        <w:t>.</w:t>
      </w:r>
    </w:p>
    <w:p w14:paraId="7DE637AC" w14:textId="18702928" w:rsidR="000A725F" w:rsidRPr="006C6323" w:rsidRDefault="000A725F" w:rsidP="00B41E69">
      <w:pPr>
        <w:spacing w:after="0" w:line="480" w:lineRule="auto"/>
        <w:rPr>
          <w:color w:val="FF0000"/>
          <w:lang w:eastAsia="en-GB"/>
        </w:rPr>
      </w:pPr>
      <w:r>
        <w:rPr>
          <w:lang w:eastAsia="en-GB"/>
        </w:rPr>
        <w:t xml:space="preserve">We recorded trends in the proportion of the population in the study area practising the practice, the overall proportion of </w:t>
      </w:r>
      <w:r w:rsidRPr="00471761">
        <w:rPr>
          <w:lang w:eastAsia="en-GB"/>
        </w:rPr>
        <w:t xml:space="preserve">the study area affected by the practice annually, and the </w:t>
      </w:r>
      <w:r w:rsidR="000E5FFF">
        <w:rPr>
          <w:lang w:eastAsia="en-GB"/>
        </w:rPr>
        <w:t>return period for</w:t>
      </w:r>
      <w:r w:rsidR="000E5FFF" w:rsidRPr="00471761">
        <w:rPr>
          <w:lang w:eastAsia="en-GB"/>
        </w:rPr>
        <w:t xml:space="preserve"> </w:t>
      </w:r>
      <w:r w:rsidR="000E5FFF">
        <w:rPr>
          <w:lang w:eastAsia="en-GB"/>
        </w:rPr>
        <w:t>the practice</w:t>
      </w:r>
      <w:r w:rsidRPr="00471761">
        <w:rPr>
          <w:lang w:eastAsia="en-GB"/>
        </w:rPr>
        <w:t xml:space="preserve"> in each affected landscape patch. Practices associated with two thirds of our 29 fire use purposes were significantly more likely to show decreasing trends in at least one of the variables in a two-tailed binomial test (</w:t>
      </w:r>
      <w:r>
        <w:rPr>
          <w:lang w:eastAsia="en-GB"/>
        </w:rPr>
        <w:t>Table 2</w:t>
      </w:r>
      <w:r w:rsidRPr="00471761">
        <w:rPr>
          <w:lang w:eastAsia="en-GB"/>
        </w:rPr>
        <w:t>). Except for pre- and post-harvest crop residue burning, for those fire purpose types for which we had insignificant results in the binomial tests, we had very small sample sizes (</w:t>
      </w:r>
      <w:r w:rsidRPr="00471761">
        <w:rPr>
          <w:i/>
          <w:iCs/>
          <w:lang w:eastAsia="en-GB"/>
        </w:rPr>
        <w:t>n</w:t>
      </w:r>
      <w:r w:rsidRPr="00471761">
        <w:rPr>
          <w:lang w:eastAsia="en-GB"/>
        </w:rPr>
        <w:t xml:space="preserve"> &lt; 1</w:t>
      </w:r>
      <w:r>
        <w:rPr>
          <w:lang w:eastAsia="en-GB"/>
        </w:rPr>
        <w:t>5</w:t>
      </w:r>
      <w:r w:rsidRPr="00471761">
        <w:rPr>
          <w:lang w:eastAsia="en-GB"/>
        </w:rPr>
        <w:t xml:space="preserve">). </w:t>
      </w:r>
    </w:p>
    <w:p w14:paraId="6ED144F3" w14:textId="5D508169" w:rsidR="000A725F" w:rsidRDefault="000A725F" w:rsidP="00B41E69">
      <w:pPr>
        <w:spacing w:after="0" w:line="480" w:lineRule="auto"/>
        <w:rPr>
          <w:lang w:eastAsia="en-GB"/>
        </w:rPr>
      </w:pPr>
    </w:p>
    <w:p w14:paraId="53DF285D" w14:textId="7277E864" w:rsidR="000A725F" w:rsidRDefault="000A725F" w:rsidP="00B41E69">
      <w:pPr>
        <w:spacing w:after="0" w:line="480" w:lineRule="auto"/>
        <w:rPr>
          <w:lang w:eastAsia="en-GB"/>
        </w:rPr>
      </w:pPr>
      <w:r>
        <w:lastRenderedPageBreak/>
        <w:t>Declining trends in fire use have a historical precedent. From the 15</w:t>
      </w:r>
      <w:r w:rsidRPr="002A6B7B">
        <w:rPr>
          <w:vertAlign w:val="superscript"/>
        </w:rPr>
        <w:t>th</w:t>
      </w:r>
      <w:r>
        <w:t xml:space="preserve"> century, European colonialism, development of capitalist economies and intensification of agriculture directly and indirectly suppressed fire use associated with subsistence and smallholder livelihoods worldwide</w:t>
      </w:r>
      <w:r w:rsidRPr="001F62DF">
        <w:rPr>
          <w:rStyle w:val="EndnoteReference"/>
        </w:rPr>
        <w:endnoteReference w:id="24"/>
      </w:r>
      <w:r w:rsidRPr="001F62DF">
        <w:rPr>
          <w:vertAlign w:val="superscript"/>
        </w:rPr>
        <w:t>,</w:t>
      </w:r>
      <w:r w:rsidRPr="001F62DF">
        <w:rPr>
          <w:rStyle w:val="EndnoteReference"/>
        </w:rPr>
        <w:endnoteReference w:id="25"/>
      </w:r>
      <w:r w:rsidRPr="001F62DF">
        <w:rPr>
          <w:vertAlign w:val="superscript"/>
        </w:rPr>
        <w:t>,</w:t>
      </w:r>
      <w:r w:rsidRPr="001F62DF">
        <w:rPr>
          <w:rStyle w:val="EndnoteReference"/>
        </w:rPr>
        <w:endnoteReference w:id="26"/>
      </w:r>
      <w:r w:rsidRPr="001F62DF">
        <w:t xml:space="preserve">. </w:t>
      </w:r>
      <w:r w:rsidR="008947A1">
        <w:t xml:space="preserve">The </w:t>
      </w:r>
      <w:r>
        <w:t xml:space="preserve">LIFE </w:t>
      </w:r>
      <w:r w:rsidR="008947A1">
        <w:t xml:space="preserve">database </w:t>
      </w:r>
      <w:r>
        <w:t xml:space="preserve">sheds light on contemporary drivers of changes in fire use. </w:t>
      </w:r>
      <w:r>
        <w:rPr>
          <w:lang w:eastAsia="en-GB"/>
        </w:rPr>
        <w:t xml:space="preserve">Subsistence-oriented fire use practices in LIFE are significantly more likely to show decreasing trends, while market-oriented fire use practices are more likely to show increasing trends in all three variables (Fig. </w:t>
      </w:r>
      <w:r w:rsidR="00BD4399">
        <w:rPr>
          <w:lang w:eastAsia="en-GB"/>
        </w:rPr>
        <w:t>2</w:t>
      </w:r>
      <w:r>
        <w:rPr>
          <w:lang w:eastAsia="en-GB"/>
        </w:rPr>
        <w:t xml:space="preserve">). This suggests that economic pressures are a global driver of changing fire use. </w:t>
      </w:r>
    </w:p>
    <w:p w14:paraId="63205A04" w14:textId="77777777" w:rsidR="000A725F" w:rsidRDefault="000A725F" w:rsidP="00B41E69">
      <w:pPr>
        <w:spacing w:after="0" w:line="480" w:lineRule="auto"/>
        <w:rPr>
          <w:lang w:eastAsia="en-GB"/>
        </w:rPr>
      </w:pPr>
    </w:p>
    <w:p w14:paraId="71D4FB2B" w14:textId="5FBFE375" w:rsidR="000A725F" w:rsidRPr="005252D9" w:rsidRDefault="000A725F" w:rsidP="00B41E69">
      <w:pPr>
        <w:spacing w:after="0" w:line="480" w:lineRule="auto"/>
        <w:rPr>
          <w:color w:val="FF0000"/>
          <w:lang w:eastAsia="en-GB"/>
        </w:rPr>
      </w:pPr>
      <w:r>
        <w:rPr>
          <w:lang w:eastAsia="en-GB"/>
        </w:rPr>
        <w:t xml:space="preserve">Case studies in LIFE illustrate some of the mechanisms by which economic pressures are driving decreasing subsistence-oriented fire use. Sometimes, commercial land uses limit the land available to populations with subsistence-oriented livelihoods. In the Brazilian </w:t>
      </w:r>
      <w:r w:rsidRPr="00480FD6">
        <w:rPr>
          <w:i/>
          <w:iCs/>
          <w:lang w:eastAsia="en-GB"/>
        </w:rPr>
        <w:t>cerrado</w:t>
      </w:r>
      <w:r>
        <w:rPr>
          <w:i/>
          <w:iCs/>
          <w:lang w:eastAsia="en-GB"/>
        </w:rPr>
        <w:t>,</w:t>
      </w:r>
      <w:r>
        <w:rPr>
          <w:lang w:eastAsia="en-GB"/>
        </w:rPr>
        <w:t xml:space="preserve"> for instance, expansion of industrial-scale capitalised agriculture is driving Indigenous and traditional populations into smaller territories, limiting fire use associated with hunting and gathering</w:t>
      </w:r>
      <w:r>
        <w:rPr>
          <w:rStyle w:val="EndnoteReference"/>
          <w:lang w:eastAsia="en-GB"/>
        </w:rPr>
        <w:endnoteReference w:id="27"/>
      </w:r>
      <w:r>
        <w:rPr>
          <w:lang w:eastAsia="en-GB"/>
        </w:rPr>
        <w:t xml:space="preserve">. </w:t>
      </w:r>
      <w:r w:rsidRPr="005252D9">
        <w:rPr>
          <w:lang w:eastAsia="en-GB"/>
        </w:rPr>
        <w:t>Elsewhere, market-oriented activities are replacing subsistence-oriented activities within livelihoods, reducing subsistence-oriented fire use. For example, in Guinea-Bissau, structural adjustment policies in the late 1980s created new export markets for cashew, driving smallholders to clear land for cashew orchards in following decades</w:t>
      </w:r>
      <w:r w:rsidRPr="005252D9">
        <w:rPr>
          <w:rStyle w:val="EndnoteReference"/>
          <w:lang w:eastAsia="en-GB"/>
        </w:rPr>
        <w:endnoteReference w:id="28"/>
      </w:r>
      <w:r w:rsidRPr="005252D9">
        <w:rPr>
          <w:lang w:eastAsia="en-GB"/>
        </w:rPr>
        <w:t xml:space="preserve">. </w:t>
      </w:r>
      <w:r>
        <w:rPr>
          <w:lang w:eastAsia="en-GB"/>
        </w:rPr>
        <w:t>Adoption of</w:t>
      </w:r>
      <w:r w:rsidRPr="005252D9">
        <w:rPr>
          <w:lang w:eastAsia="en-GB"/>
        </w:rPr>
        <w:t xml:space="preserve"> </w:t>
      </w:r>
      <w:r>
        <w:rPr>
          <w:lang w:eastAsia="en-GB"/>
        </w:rPr>
        <w:t xml:space="preserve">the </w:t>
      </w:r>
      <w:r w:rsidRPr="005252D9">
        <w:rPr>
          <w:lang w:eastAsia="en-GB"/>
        </w:rPr>
        <w:t xml:space="preserve">cashew </w:t>
      </w:r>
      <w:r>
        <w:rPr>
          <w:lang w:eastAsia="en-GB"/>
        </w:rPr>
        <w:t>cash crop</w:t>
      </w:r>
      <w:r w:rsidRPr="005252D9">
        <w:rPr>
          <w:lang w:eastAsia="en-GB"/>
        </w:rPr>
        <w:t xml:space="preserve"> has</w:t>
      </w:r>
      <w:r>
        <w:rPr>
          <w:lang w:eastAsia="en-GB"/>
        </w:rPr>
        <w:t xml:space="preserve"> </w:t>
      </w:r>
      <w:r w:rsidRPr="005252D9">
        <w:rPr>
          <w:lang w:eastAsia="en-GB"/>
        </w:rPr>
        <w:t xml:space="preserve">driven </w:t>
      </w:r>
      <w:r>
        <w:rPr>
          <w:lang w:eastAsia="en-GB"/>
        </w:rPr>
        <w:t>declines</w:t>
      </w:r>
      <w:r w:rsidRPr="005252D9">
        <w:rPr>
          <w:lang w:eastAsia="en-GB"/>
        </w:rPr>
        <w:t xml:space="preserve"> in swidden and savanna fire use because</w:t>
      </w:r>
      <w:r>
        <w:rPr>
          <w:lang w:eastAsia="en-GB"/>
        </w:rPr>
        <w:t xml:space="preserve"> farmers have less time and land available for more traditional land uses, and</w:t>
      </w:r>
      <w:r w:rsidRPr="005252D9">
        <w:rPr>
          <w:lang w:eastAsia="en-GB"/>
        </w:rPr>
        <w:t xml:space="preserve"> </w:t>
      </w:r>
      <w:r>
        <w:rPr>
          <w:lang w:eastAsia="en-GB"/>
        </w:rPr>
        <w:t>they</w:t>
      </w:r>
      <w:r w:rsidRPr="005252D9">
        <w:rPr>
          <w:lang w:eastAsia="en-GB"/>
        </w:rPr>
        <w:t xml:space="preserve"> are wary of the risks of </w:t>
      </w:r>
      <w:r>
        <w:rPr>
          <w:lang w:eastAsia="en-GB"/>
        </w:rPr>
        <w:t>wild</w:t>
      </w:r>
      <w:r w:rsidRPr="005252D9">
        <w:rPr>
          <w:lang w:eastAsia="en-GB"/>
        </w:rPr>
        <w:t xml:space="preserve">fire damage to their cash crops. Deepening capitalist relations also see the replacement of subsistence </w:t>
      </w:r>
      <w:r>
        <w:rPr>
          <w:lang w:eastAsia="en-GB"/>
        </w:rPr>
        <w:t xml:space="preserve">activities </w:t>
      </w:r>
      <w:r w:rsidRPr="005252D9">
        <w:rPr>
          <w:lang w:eastAsia="en-GB"/>
        </w:rPr>
        <w:t xml:space="preserve">with wage labour and </w:t>
      </w:r>
      <w:r>
        <w:rPr>
          <w:lang w:eastAsia="en-GB"/>
        </w:rPr>
        <w:t>purchased goods</w:t>
      </w:r>
      <w:r w:rsidRPr="005252D9">
        <w:rPr>
          <w:lang w:eastAsia="en-GB"/>
        </w:rPr>
        <w:t xml:space="preserve">. For example, in Australia, many Aboriginal people now live and work in large settlements ‘off-country’, decreasing their use of fire for hunting and </w:t>
      </w:r>
      <w:r>
        <w:rPr>
          <w:lang w:eastAsia="en-GB"/>
        </w:rPr>
        <w:t>gathering</w:t>
      </w:r>
      <w:r>
        <w:rPr>
          <w:rStyle w:val="EndnoteReference"/>
          <w:lang w:eastAsia="en-GB"/>
        </w:rPr>
        <w:endnoteReference w:id="29"/>
      </w:r>
      <w:r>
        <w:rPr>
          <w:lang w:eastAsia="en-GB"/>
        </w:rPr>
        <w:t xml:space="preserve">. Notably, the substitution of market-oriented production or wage labour for subsistence </w:t>
      </w:r>
      <w:r w:rsidR="00516680">
        <w:rPr>
          <w:lang w:eastAsia="en-GB"/>
        </w:rPr>
        <w:t xml:space="preserve">activities </w:t>
      </w:r>
      <w:r w:rsidR="00E07B84">
        <w:rPr>
          <w:lang w:eastAsia="en-GB"/>
        </w:rPr>
        <w:t>is often only</w:t>
      </w:r>
      <w:r>
        <w:rPr>
          <w:lang w:eastAsia="en-GB"/>
        </w:rPr>
        <w:t xml:space="preserve"> partial. For Maya people in southern Belize, for instance, the insecurity and seasonality of labour and cash crop markets means that </w:t>
      </w:r>
      <w:r w:rsidR="002547B0">
        <w:rPr>
          <w:lang w:eastAsia="en-GB"/>
        </w:rPr>
        <w:t xml:space="preserve">subsistence-oriented </w:t>
      </w:r>
      <w:r>
        <w:rPr>
          <w:lang w:eastAsia="en-GB"/>
        </w:rPr>
        <w:t>swidden agriculture remains important within diversified livelihoods</w:t>
      </w:r>
      <w:r>
        <w:rPr>
          <w:rStyle w:val="EndnoteReference"/>
          <w:lang w:eastAsia="en-GB"/>
        </w:rPr>
        <w:endnoteReference w:id="30"/>
      </w:r>
      <w:r>
        <w:rPr>
          <w:lang w:eastAsia="en-GB"/>
        </w:rPr>
        <w:t xml:space="preserve">. </w:t>
      </w:r>
      <w:r w:rsidR="00D24C1A">
        <w:rPr>
          <w:lang w:eastAsia="en-GB"/>
        </w:rPr>
        <w:t>Sometimes</w:t>
      </w:r>
      <w:r w:rsidR="003B127B">
        <w:rPr>
          <w:lang w:eastAsia="en-GB"/>
        </w:rPr>
        <w:t xml:space="preserve">, </w:t>
      </w:r>
      <w:r w:rsidR="00CD3306">
        <w:rPr>
          <w:lang w:eastAsia="en-GB"/>
        </w:rPr>
        <w:t xml:space="preserve">diversification of livelihoods </w:t>
      </w:r>
      <w:r w:rsidR="00D24C1A">
        <w:rPr>
          <w:lang w:eastAsia="en-GB"/>
        </w:rPr>
        <w:t>to include more</w:t>
      </w:r>
      <w:r w:rsidR="00CD3306">
        <w:rPr>
          <w:lang w:eastAsia="en-GB"/>
        </w:rPr>
        <w:t xml:space="preserve"> </w:t>
      </w:r>
      <w:r w:rsidR="009D1FF0">
        <w:rPr>
          <w:lang w:eastAsia="en-GB"/>
        </w:rPr>
        <w:t>market-oriented activities</w:t>
      </w:r>
      <w:r w:rsidR="003B127B">
        <w:rPr>
          <w:lang w:eastAsia="en-GB"/>
        </w:rPr>
        <w:t xml:space="preserve"> can</w:t>
      </w:r>
      <w:r w:rsidR="009D1FF0">
        <w:rPr>
          <w:lang w:eastAsia="en-GB"/>
        </w:rPr>
        <w:t xml:space="preserve"> </w:t>
      </w:r>
      <w:r w:rsidR="009D1FF0">
        <w:rPr>
          <w:lang w:eastAsia="en-GB"/>
        </w:rPr>
        <w:lastRenderedPageBreak/>
        <w:t>allow more customary</w:t>
      </w:r>
      <w:r w:rsidR="006527FF">
        <w:rPr>
          <w:lang w:eastAsia="en-GB"/>
        </w:rPr>
        <w:t>,</w:t>
      </w:r>
      <w:r w:rsidR="009D1FF0">
        <w:rPr>
          <w:lang w:eastAsia="en-GB"/>
        </w:rPr>
        <w:t xml:space="preserve"> subsistence-oriented practices</w:t>
      </w:r>
      <w:r w:rsidR="00CD3306">
        <w:rPr>
          <w:lang w:eastAsia="en-GB"/>
        </w:rPr>
        <w:t xml:space="preserve"> </w:t>
      </w:r>
      <w:r w:rsidR="00432DA1">
        <w:rPr>
          <w:lang w:eastAsia="en-GB"/>
        </w:rPr>
        <w:t>t</w:t>
      </w:r>
      <w:r w:rsidR="006527FF">
        <w:rPr>
          <w:lang w:eastAsia="en-GB"/>
        </w:rPr>
        <w:t>o persist in the</w:t>
      </w:r>
      <w:r w:rsidR="00CD3306">
        <w:rPr>
          <w:lang w:eastAsia="en-GB"/>
        </w:rPr>
        <w:t xml:space="preserve"> face </w:t>
      </w:r>
      <w:r w:rsidR="006527FF">
        <w:rPr>
          <w:lang w:eastAsia="en-GB"/>
        </w:rPr>
        <w:t xml:space="preserve">of </w:t>
      </w:r>
      <w:r w:rsidR="00CD3306">
        <w:rPr>
          <w:lang w:eastAsia="en-GB"/>
        </w:rPr>
        <w:t>pressures</w:t>
      </w:r>
      <w:r w:rsidR="00A93427">
        <w:rPr>
          <w:lang w:eastAsia="en-GB"/>
        </w:rPr>
        <w:t xml:space="preserve"> </w:t>
      </w:r>
      <w:r w:rsidR="00CD3306">
        <w:rPr>
          <w:lang w:eastAsia="en-GB"/>
        </w:rPr>
        <w:t xml:space="preserve">such as </w:t>
      </w:r>
      <w:r w:rsidR="00D61DE3">
        <w:rPr>
          <w:lang w:eastAsia="en-GB"/>
        </w:rPr>
        <w:t>land constraints</w:t>
      </w:r>
      <w:r w:rsidR="00DD758D">
        <w:rPr>
          <w:rStyle w:val="EndnoteReference"/>
          <w:lang w:eastAsia="en-GB"/>
        </w:rPr>
        <w:endnoteReference w:id="31"/>
      </w:r>
      <w:r w:rsidR="009D1FF0">
        <w:rPr>
          <w:lang w:eastAsia="en-GB"/>
        </w:rPr>
        <w:t xml:space="preserve">. </w:t>
      </w:r>
    </w:p>
    <w:p w14:paraId="3D8B6A46" w14:textId="2878C93C" w:rsidR="000A725F" w:rsidRDefault="000A725F" w:rsidP="00B41E69">
      <w:pPr>
        <w:spacing w:after="0" w:line="480" w:lineRule="auto"/>
        <w:rPr>
          <w:lang w:eastAsia="en-GB"/>
        </w:rPr>
      </w:pPr>
    </w:p>
    <w:p w14:paraId="1F40ABFB" w14:textId="7F576381" w:rsidR="000A725F" w:rsidRDefault="000A725F" w:rsidP="00B41E69">
      <w:pPr>
        <w:spacing w:after="0" w:line="480" w:lineRule="auto"/>
        <w:rPr>
          <w:vertAlign w:val="superscript"/>
        </w:rPr>
      </w:pPr>
      <w:r>
        <w:rPr>
          <w:lang w:eastAsia="en-GB"/>
        </w:rPr>
        <w:t xml:space="preserve">State governance can be another direct or indirect driver of decreasing fire use. </w:t>
      </w:r>
      <w:r>
        <w:t>Over recent centuries, a narrative that fire use was incompatible with ‘rational’ land use was used as justification for policies aiming to eradicate anthropogenic fire in many countries, especially in European colonies</w:t>
      </w:r>
      <w:r w:rsidRPr="007231A3">
        <w:rPr>
          <w:vertAlign w:val="superscript"/>
        </w:rPr>
        <w:t>2</w:t>
      </w:r>
      <w:r w:rsidR="007C11CE">
        <w:rPr>
          <w:vertAlign w:val="superscript"/>
        </w:rPr>
        <w:t>3</w:t>
      </w:r>
      <w:r>
        <w:rPr>
          <w:vertAlign w:val="superscript"/>
        </w:rPr>
        <w:t>,2</w:t>
      </w:r>
      <w:r w:rsidR="007C11CE">
        <w:rPr>
          <w:vertAlign w:val="superscript"/>
        </w:rPr>
        <w:t>4</w:t>
      </w:r>
      <w:r>
        <w:rPr>
          <w:vertAlign w:val="superscript"/>
        </w:rPr>
        <w:t>,2</w:t>
      </w:r>
      <w:r w:rsidR="007C11CE">
        <w:rPr>
          <w:vertAlign w:val="superscript"/>
        </w:rPr>
        <w:t>5</w:t>
      </w:r>
      <w:r>
        <w:t xml:space="preserve">. Though many nation states have since adopted ‘prescribed fire’ (the controlled application of fire for specific land management objectives), this is usually solely deemed the prerogative of specialised agencies, while livelihood-oriented fire use is heavily regulated. For instance, in the Borana rangelands of Ethiopia, pastoral fire use has largely </w:t>
      </w:r>
      <w:r w:rsidR="006527FF">
        <w:t>ceased</w:t>
      </w:r>
      <w:r>
        <w:t xml:space="preserve"> after enforcement of a general ban on fire use</w:t>
      </w:r>
      <w:r>
        <w:rPr>
          <w:rStyle w:val="EndnoteReference"/>
        </w:rPr>
        <w:endnoteReference w:id="32"/>
      </w:r>
      <w:r>
        <w:t>.</w:t>
      </w:r>
      <w:r>
        <w:rPr>
          <w:lang w:eastAsia="en-GB"/>
        </w:rPr>
        <w:t xml:space="preserve"> Fire regulations may be specific to, or only see enforceme</w:t>
      </w:r>
      <w:r>
        <w:t xml:space="preserve">nt in, protected areas such as the </w:t>
      </w:r>
      <w:r w:rsidRPr="005F6564">
        <w:t xml:space="preserve">Biligiri Rangaswamy Temple Tiger Reserve in India, where </w:t>
      </w:r>
      <w:r>
        <w:t>Soliga people have stopped customary fire use since it was made illegal</w:t>
      </w:r>
      <w:r>
        <w:rPr>
          <w:rStyle w:val="EndnoteReference"/>
        </w:rPr>
        <w:endnoteReference w:id="33"/>
      </w:r>
      <w:r>
        <w:t>. Regulations may also impose restrictive conditionality upon fire use. In Laos, laws that severely limit the amount of land allocated to each household and restrict fallow periods to 5 years have made it difficult to maintain swidden agriculture</w:t>
      </w:r>
      <w:r>
        <w:rPr>
          <w:rStyle w:val="EndnoteReference"/>
        </w:rPr>
        <w:endnoteReference w:id="34"/>
      </w:r>
      <w:r>
        <w:t>. Many countries have strong anti-fire regulations, but it is important to note that these are not always enforced: it is often easy for fire users to remain anonymous; states may lack the resources for strong enforcement; and those state officials responsible for enforcement may collude with fire users</w:t>
      </w:r>
      <w:r w:rsidRPr="0011267F">
        <w:rPr>
          <w:vertAlign w:val="superscript"/>
        </w:rPr>
        <w:t>2</w:t>
      </w:r>
      <w:r w:rsidR="00407C1C">
        <w:rPr>
          <w:vertAlign w:val="superscript"/>
        </w:rPr>
        <w:t>4</w:t>
      </w:r>
      <w:r>
        <w:rPr>
          <w:vertAlign w:val="superscript"/>
        </w:rPr>
        <w:t>,</w:t>
      </w:r>
      <w:r w:rsidRPr="0011267F">
        <w:rPr>
          <w:vertAlign w:val="superscript"/>
        </w:rPr>
        <w:endnoteReference w:id="35"/>
      </w:r>
      <w:r w:rsidRPr="0011267F">
        <w:rPr>
          <w:vertAlign w:val="superscript"/>
        </w:rPr>
        <w:t>,</w:t>
      </w:r>
      <w:r w:rsidRPr="0011267F">
        <w:rPr>
          <w:vertAlign w:val="superscript"/>
        </w:rPr>
        <w:endnoteReference w:id="36"/>
      </w:r>
      <w:r w:rsidRPr="0011267F">
        <w:t>.</w:t>
      </w:r>
      <w:r w:rsidRPr="0011267F">
        <w:rPr>
          <w:vertAlign w:val="superscript"/>
        </w:rPr>
        <w:t xml:space="preserve"> </w:t>
      </w:r>
    </w:p>
    <w:p w14:paraId="562C4032" w14:textId="77777777" w:rsidR="000A725F" w:rsidRDefault="000A725F" w:rsidP="00B41E69">
      <w:pPr>
        <w:spacing w:after="0" w:line="480" w:lineRule="auto"/>
        <w:rPr>
          <w:vertAlign w:val="superscript"/>
        </w:rPr>
      </w:pPr>
    </w:p>
    <w:p w14:paraId="0E731F07" w14:textId="5C1CACD8" w:rsidR="000A725F" w:rsidRPr="008B5740" w:rsidRDefault="000A725F" w:rsidP="00B41E69">
      <w:pPr>
        <w:spacing w:after="0" w:line="480" w:lineRule="auto"/>
        <w:rPr>
          <w:color w:val="FF0000"/>
        </w:rPr>
      </w:pPr>
      <w:r>
        <w:t xml:space="preserve">Besides regulation, economic governance mechanisms are driving declines in fire use. In recent decades one such mechanism has been Payments for Ecosystem Services (PES) schemes, where these have made payments conditional upon eliminating fire use. For instance, in the </w:t>
      </w:r>
      <w:r w:rsidRPr="00855305">
        <w:rPr>
          <w:i/>
          <w:iCs/>
        </w:rPr>
        <w:t>páramos</w:t>
      </w:r>
      <w:r w:rsidRPr="00855305">
        <w:t xml:space="preserve"> of</w:t>
      </w:r>
      <w:r>
        <w:t xml:space="preserve"> Ecuador, communities participating in the </w:t>
      </w:r>
      <w:r w:rsidRPr="00855305">
        <w:t xml:space="preserve">Socioparamo </w:t>
      </w:r>
      <w:r>
        <w:t>PES scheme are paid to cease burning and grazing in certain areas</w:t>
      </w:r>
      <w:r>
        <w:rPr>
          <w:rStyle w:val="EndnoteReference"/>
        </w:rPr>
        <w:endnoteReference w:id="37"/>
      </w:r>
      <w:r>
        <w:t xml:space="preserve">. Elsewhere, such as in Mexico, agricultural subsidies from the Government </w:t>
      </w:r>
      <w:r>
        <w:lastRenderedPageBreak/>
        <w:t>have only been available for permanent agriculture rather than swidden, and grants have supported the adoption of agrochemicals and mechanical tillage, which replace fire use</w:t>
      </w:r>
      <w:r>
        <w:rPr>
          <w:rStyle w:val="EndnoteReference"/>
        </w:rPr>
        <w:endnoteReference w:id="38"/>
      </w:r>
      <w:r>
        <w:t xml:space="preserve">. </w:t>
      </w:r>
    </w:p>
    <w:p w14:paraId="54BE2D19" w14:textId="1ED504E1" w:rsidR="000A725F" w:rsidRDefault="000A725F" w:rsidP="00B41E69">
      <w:pPr>
        <w:spacing w:after="0" w:line="480" w:lineRule="auto"/>
      </w:pPr>
    </w:p>
    <w:p w14:paraId="7B05A99A" w14:textId="215EE00F" w:rsidR="000A725F" w:rsidRPr="005771BC" w:rsidRDefault="000A725F" w:rsidP="00B41E69">
      <w:pPr>
        <w:spacing w:after="0" w:line="480" w:lineRule="auto"/>
        <w:textAlignment w:val="center"/>
        <w:rPr>
          <w:lang w:eastAsia="en-GB"/>
        </w:rPr>
      </w:pPr>
      <w:r>
        <w:t>Case studies in LIFE highlight potential implications of declines in or loss of subsistence-oriented fire use. Declining fire use can severely undermine the livelihoods of rural people. For example, for Borana pastoralists in Ethiopia, loss of fire use in rangelands has led to bush encroachment and forage scarcity</w:t>
      </w:r>
      <w:r w:rsidR="00FB251B">
        <w:rPr>
          <w:vertAlign w:val="superscript"/>
        </w:rPr>
        <w:t>3</w:t>
      </w:r>
      <w:r w:rsidR="00407C1C">
        <w:rPr>
          <w:vertAlign w:val="superscript"/>
        </w:rPr>
        <w:t>1</w:t>
      </w:r>
      <w:r>
        <w:t>, and prohibition of fire use has reduced household income from agriculture and forest produce for Soliga people in India</w:t>
      </w:r>
      <w:r w:rsidR="00DD758D">
        <w:rPr>
          <w:vertAlign w:val="superscript"/>
        </w:rPr>
        <w:t>3</w:t>
      </w:r>
      <w:r w:rsidR="00407C1C">
        <w:rPr>
          <w:vertAlign w:val="superscript"/>
        </w:rPr>
        <w:t>2</w:t>
      </w:r>
      <w:r>
        <w:t xml:space="preserve">. Sometimes, as for some </w:t>
      </w:r>
      <w:r w:rsidRPr="00A84473">
        <w:t>Pemón communities</w:t>
      </w:r>
      <w:r>
        <w:t xml:space="preserve"> in Venezuela, declining fire use can lead to a loss of cultural identity and conflict between older generations who retain fire knowledge and younger generations who are losing this </w:t>
      </w:r>
      <w:r w:rsidRPr="005771BC">
        <w:t>knowledge</w:t>
      </w:r>
      <w:r w:rsidRPr="005771BC">
        <w:rPr>
          <w:rStyle w:val="EndnoteReference"/>
        </w:rPr>
        <w:endnoteReference w:id="39"/>
      </w:r>
      <w:r w:rsidRPr="005771BC">
        <w:t xml:space="preserve">. </w:t>
      </w:r>
      <w:r>
        <w:rPr>
          <w:lang w:eastAsia="en-GB"/>
        </w:rPr>
        <w:t>Notably</w:t>
      </w:r>
      <w:r w:rsidRPr="005771BC">
        <w:rPr>
          <w:lang w:eastAsia="en-GB"/>
        </w:rPr>
        <w:t xml:space="preserve">, its association with cultural identity may also contribute to the persistence of fire use in the face of countervailing drivers, as </w:t>
      </w:r>
      <w:r>
        <w:rPr>
          <w:lang w:eastAsia="en-GB"/>
        </w:rPr>
        <w:t>with</w:t>
      </w:r>
      <w:r w:rsidRPr="005771BC">
        <w:rPr>
          <w:lang w:eastAsia="en-GB"/>
        </w:rPr>
        <w:t xml:space="preserve"> </w:t>
      </w:r>
      <w:r>
        <w:rPr>
          <w:lang w:eastAsia="en-GB"/>
        </w:rPr>
        <w:t>the</w:t>
      </w:r>
      <w:r w:rsidRPr="005771BC">
        <w:rPr>
          <w:lang w:eastAsia="en-GB"/>
        </w:rPr>
        <w:t xml:space="preserve"> swidden agriculture </w:t>
      </w:r>
      <w:r>
        <w:rPr>
          <w:lang w:eastAsia="en-GB"/>
        </w:rPr>
        <w:t>of</w:t>
      </w:r>
      <w:r w:rsidRPr="005771BC">
        <w:rPr>
          <w:lang w:eastAsia="en-GB"/>
        </w:rPr>
        <w:t xml:space="preserve"> Tagbanua people in the Philippines</w:t>
      </w:r>
      <w:r w:rsidRPr="005771BC">
        <w:rPr>
          <w:rStyle w:val="EndnoteReference"/>
          <w:lang w:eastAsia="en-GB"/>
        </w:rPr>
        <w:endnoteReference w:id="40"/>
      </w:r>
      <w:r w:rsidRPr="005771BC">
        <w:rPr>
          <w:lang w:eastAsia="en-GB"/>
        </w:rPr>
        <w:t>.</w:t>
      </w:r>
    </w:p>
    <w:p w14:paraId="4EE2B999" w14:textId="77777777" w:rsidR="000A725F" w:rsidRDefault="000A725F" w:rsidP="00B41E69">
      <w:pPr>
        <w:spacing w:after="0" w:line="480" w:lineRule="auto"/>
        <w:textAlignment w:val="center"/>
        <w:rPr>
          <w:lang w:eastAsia="en-GB"/>
        </w:rPr>
      </w:pPr>
    </w:p>
    <w:p w14:paraId="2FFBB7A2" w14:textId="1622D195" w:rsidR="000A725F" w:rsidRDefault="000A725F" w:rsidP="00B41E69">
      <w:pPr>
        <w:spacing w:after="0" w:line="480" w:lineRule="auto"/>
        <w:textAlignment w:val="center"/>
      </w:pPr>
      <w:r>
        <w:t xml:space="preserve">Loss of human fire can reduce the biodiversity of fire-dependent ecosystems. In the </w:t>
      </w:r>
      <w:r w:rsidRPr="005F6564">
        <w:t>Biligiri Rangaswamy Temple Tiger Reserve in India</w:t>
      </w:r>
      <w:r>
        <w:t>, loss of Soliga fire use has increased vegetation density to the point of suppressing the growth and recruitment of many tree and plant species</w:t>
      </w:r>
      <w:r w:rsidR="009E5949">
        <w:rPr>
          <w:vertAlign w:val="superscript"/>
        </w:rPr>
        <w:t>3</w:t>
      </w:r>
      <w:r w:rsidR="00407C1C">
        <w:rPr>
          <w:vertAlign w:val="superscript"/>
        </w:rPr>
        <w:t>2</w:t>
      </w:r>
      <w:r>
        <w:t>. Meanwhile, in Australia, hill kangaroos are more abundant in regions with fine-grained vegetation mosaics resulting from Martu hunting fires, than in regions dominated by lightning fire</w:t>
      </w:r>
      <w:r>
        <w:rPr>
          <w:rStyle w:val="EndnoteReference"/>
        </w:rPr>
        <w:endnoteReference w:id="41"/>
      </w:r>
      <w:r>
        <w:t xml:space="preserve">. Loss of smallholder and subsistence-oriented fire use can also lead to increased wildfire risk where it leads to more homogenous fuel landscapes. Case studies in LIFE suggest that fire use associated with reducing fuel loads at the landscape scale, or creating firebreaks is declining. In the Brazilian </w:t>
      </w:r>
      <w:r w:rsidRPr="006A20BB">
        <w:rPr>
          <w:i/>
          <w:iCs/>
        </w:rPr>
        <w:t>cerrado</w:t>
      </w:r>
      <w:r>
        <w:t>, Indigenous Reserves where Xavante fire use for hunting and gathering is retained suffer significantly less wildfires than reserves where fire use has been lost or has declined</w:t>
      </w:r>
      <w:r w:rsidRPr="006A20BB">
        <w:rPr>
          <w:vertAlign w:val="superscript"/>
        </w:rPr>
        <w:t>2</w:t>
      </w:r>
      <w:r w:rsidR="00407C1C">
        <w:rPr>
          <w:vertAlign w:val="superscript"/>
        </w:rPr>
        <w:t>6</w:t>
      </w:r>
      <w:r>
        <w:t>. When fire use reduces in importance or is made illegal, local governance institutions and knowledge that ensure that fire use is controlled can also be lost, increasing the likelihood of anthropogenic wildfires. For example, anti-</w:t>
      </w:r>
      <w:r>
        <w:lastRenderedPageBreak/>
        <w:t xml:space="preserve">fire legislation in Ghana is leading to the loss of traditional village institutions that organised collective early-dry season burning to protect </w:t>
      </w:r>
      <w:r w:rsidRPr="00302679">
        <w:t>trees</w:t>
      </w:r>
      <w:r>
        <w:t xml:space="preserve"> of spiritual and economic importance</w:t>
      </w:r>
      <w:r>
        <w:rPr>
          <w:rStyle w:val="EndnoteReference"/>
        </w:rPr>
        <w:endnoteReference w:id="42"/>
      </w:r>
      <w:r>
        <w:t>. In Belize, Maya farmers with less time for swidden agriculture due to engagement in wage labour, cash cropping and pasture development are more likely to practice agricultural burns alone than in shared labour groups, and less likely to construct firebreaks before burning or remain onsite until a fire is extinguished</w:t>
      </w:r>
      <w:r>
        <w:rPr>
          <w:vertAlign w:val="superscript"/>
        </w:rPr>
        <w:t>2</w:t>
      </w:r>
      <w:r w:rsidR="00407C1C">
        <w:rPr>
          <w:vertAlign w:val="superscript"/>
        </w:rPr>
        <w:t>9</w:t>
      </w:r>
      <w:r>
        <w:t xml:space="preserve">. </w:t>
      </w:r>
    </w:p>
    <w:p w14:paraId="21045FF0" w14:textId="3FE14E8F" w:rsidR="000A725F" w:rsidRDefault="000A725F" w:rsidP="00B41E69">
      <w:pPr>
        <w:spacing w:after="0" w:line="480" w:lineRule="auto"/>
        <w:textAlignment w:val="center"/>
      </w:pPr>
    </w:p>
    <w:p w14:paraId="5B6CC6ED" w14:textId="2ABF6463" w:rsidR="000A725F" w:rsidRDefault="000C51E0" w:rsidP="00B41E69">
      <w:pPr>
        <w:spacing w:after="0" w:line="480" w:lineRule="auto"/>
        <w:textAlignment w:val="center"/>
        <w:rPr>
          <w:b/>
          <w:bCs/>
          <w:lang w:eastAsia="en-GB"/>
        </w:rPr>
      </w:pPr>
      <w:r>
        <w:rPr>
          <w:b/>
          <w:bCs/>
          <w:lang w:eastAsia="en-GB"/>
        </w:rPr>
        <w:t>Increasing trends in fire practices</w:t>
      </w:r>
      <w:r w:rsidR="000A725F">
        <w:rPr>
          <w:b/>
          <w:bCs/>
          <w:lang w:eastAsia="en-GB"/>
        </w:rPr>
        <w:t xml:space="preserve">. </w:t>
      </w:r>
    </w:p>
    <w:p w14:paraId="798DD11F" w14:textId="0B7AEDB4" w:rsidR="000A725F" w:rsidRDefault="000A725F" w:rsidP="00B41E69">
      <w:pPr>
        <w:spacing w:after="0" w:line="480" w:lineRule="auto"/>
        <w:textAlignment w:val="center"/>
        <w:rPr>
          <w:lang w:eastAsia="en-GB"/>
        </w:rPr>
      </w:pPr>
      <w:r>
        <w:rPr>
          <w:lang w:eastAsia="en-GB"/>
        </w:rPr>
        <w:t>Economic pressures can also drive increases in fire use: while subsistence-oriented fire use is declining, market-oriented fire use practices are increasing. New markets for certain products are driving increases in fire use associated with their production. For example, in Indonesia, a high value market for turtle meat emerged in the 1990s, driving increases in fire use to hunt turtles</w:t>
      </w:r>
      <w:r>
        <w:rPr>
          <w:rStyle w:val="EndnoteReference"/>
          <w:lang w:eastAsia="en-GB"/>
        </w:rPr>
        <w:endnoteReference w:id="43"/>
      </w:r>
      <w:r>
        <w:rPr>
          <w:lang w:eastAsia="en-GB"/>
        </w:rPr>
        <w:t xml:space="preserve">. New technologies or infrastructural development may also drive increasing fire use. </w:t>
      </w:r>
      <w:r w:rsidRPr="00D91D6D">
        <w:rPr>
          <w:lang w:eastAsia="en-GB"/>
        </w:rPr>
        <w:t xml:space="preserve">On the </w:t>
      </w:r>
      <w:r w:rsidR="004758E3">
        <w:rPr>
          <w:lang w:eastAsia="en-GB"/>
        </w:rPr>
        <w:t>Trans</w:t>
      </w:r>
      <w:r w:rsidRPr="00D91D6D">
        <w:rPr>
          <w:lang w:eastAsia="en-GB"/>
        </w:rPr>
        <w:t>-Gangetic Plain</w:t>
      </w:r>
      <w:r>
        <w:rPr>
          <w:lang w:eastAsia="en-GB"/>
        </w:rPr>
        <w:t>s</w:t>
      </w:r>
      <w:r w:rsidRPr="00D91D6D">
        <w:rPr>
          <w:lang w:eastAsia="en-GB"/>
        </w:rPr>
        <w:t>, ‘green revolution’ technologies have enabled smallholders to adopt double cropping of rice-wheat, with the use of combine harvesters</w:t>
      </w:r>
      <w:r w:rsidRPr="00D91D6D">
        <w:rPr>
          <w:vertAlign w:val="superscript"/>
        </w:rPr>
        <w:endnoteReference w:id="44"/>
      </w:r>
      <w:r w:rsidRPr="00D91D6D">
        <w:rPr>
          <w:lang w:eastAsia="en-GB"/>
        </w:rPr>
        <w:t>. Under this cropping system there is limited time between harvest of rice and planting of wheat, and a greater biomass of crop residue left in-field. This means that farmers are now more likely to burn crop residues than collect them for other uses.</w:t>
      </w:r>
      <w:r>
        <w:rPr>
          <w:lang w:eastAsia="en-GB"/>
        </w:rPr>
        <w:t xml:space="preserve"> </w:t>
      </w:r>
    </w:p>
    <w:p w14:paraId="6FD7C0D2" w14:textId="430D216A" w:rsidR="000A725F" w:rsidRDefault="000A725F" w:rsidP="00B41E69">
      <w:pPr>
        <w:spacing w:after="0" w:line="480" w:lineRule="auto"/>
        <w:textAlignment w:val="center"/>
        <w:rPr>
          <w:lang w:eastAsia="en-GB"/>
        </w:rPr>
      </w:pPr>
    </w:p>
    <w:p w14:paraId="18A80208" w14:textId="50CEF966" w:rsidR="000A725F" w:rsidRDefault="000A725F" w:rsidP="00B41E69">
      <w:pPr>
        <w:spacing w:after="0" w:line="480" w:lineRule="auto"/>
        <w:textAlignment w:val="center"/>
        <w:rPr>
          <w:lang w:eastAsia="en-GB"/>
        </w:rPr>
      </w:pPr>
      <w:r>
        <w:rPr>
          <w:lang w:eastAsia="en-GB"/>
        </w:rPr>
        <w:t xml:space="preserve">Among specific fire use purposes, only fire use to clear land for permanent agriculture, and protest fires (arson) show increasing trends in all three variables (proportion of population involved, proportion of landscape affected, and </w:t>
      </w:r>
      <w:r w:rsidR="000E5FFF">
        <w:rPr>
          <w:lang w:eastAsia="en-GB"/>
        </w:rPr>
        <w:t>return period</w:t>
      </w:r>
      <w:r w:rsidR="009D1FF0">
        <w:rPr>
          <w:lang w:eastAsia="en-GB"/>
        </w:rPr>
        <w:t xml:space="preserve"> </w:t>
      </w:r>
      <w:r>
        <w:rPr>
          <w:lang w:eastAsia="en-GB"/>
        </w:rPr>
        <w:t>of fire use in affected landscape patches) (Table 2). The increasing trend in protest fires is often linked to disputes over land, especially where commercial enterprises or protected areas restrict subsistence or smallholder land use. Its anonymity makes fire a well-documented ‘weapon of the weak’</w:t>
      </w:r>
      <w:r w:rsidRPr="002E6146">
        <w:rPr>
          <w:vertAlign w:val="superscript"/>
          <w:lang w:eastAsia="en-GB"/>
        </w:rPr>
        <w:t>2</w:t>
      </w:r>
      <w:r w:rsidR="00F959C7">
        <w:rPr>
          <w:vertAlign w:val="superscript"/>
          <w:lang w:eastAsia="en-GB"/>
        </w:rPr>
        <w:t>4</w:t>
      </w:r>
      <w:r w:rsidRPr="002E6146">
        <w:rPr>
          <w:vertAlign w:val="superscript"/>
          <w:lang w:eastAsia="en-GB"/>
        </w:rPr>
        <w:t>,</w:t>
      </w:r>
      <w:r w:rsidRPr="002E6146">
        <w:rPr>
          <w:rStyle w:val="EndnoteReference"/>
          <w:lang w:eastAsia="en-GB"/>
        </w:rPr>
        <w:endnoteReference w:id="45"/>
      </w:r>
      <w:r>
        <w:rPr>
          <w:lang w:eastAsia="en-GB"/>
        </w:rPr>
        <w:t>. Arson is commonly used by smallholder farmers in Indonesia, for example, to assert their rights to land where large landholders have obtained land concessions from government</w:t>
      </w:r>
      <w:r>
        <w:rPr>
          <w:rStyle w:val="EndnoteReference"/>
          <w:lang w:eastAsia="en-GB"/>
        </w:rPr>
        <w:endnoteReference w:id="46"/>
      </w:r>
      <w:r>
        <w:rPr>
          <w:lang w:eastAsia="en-GB"/>
        </w:rPr>
        <w:t xml:space="preserve">. </w:t>
      </w:r>
    </w:p>
    <w:p w14:paraId="1A6B0A07" w14:textId="77777777" w:rsidR="000A725F" w:rsidRPr="002E6146" w:rsidRDefault="000A725F" w:rsidP="00B41E69">
      <w:pPr>
        <w:spacing w:after="0" w:line="480" w:lineRule="auto"/>
        <w:textAlignment w:val="center"/>
        <w:rPr>
          <w:lang w:eastAsia="en-GB"/>
        </w:rPr>
      </w:pPr>
    </w:p>
    <w:p w14:paraId="69C7B35A" w14:textId="4C26279B" w:rsidR="000A725F" w:rsidRDefault="000A725F" w:rsidP="00B41E69">
      <w:pPr>
        <w:spacing w:after="0" w:line="480" w:lineRule="auto"/>
        <w:textAlignment w:val="center"/>
        <w:rPr>
          <w:lang w:eastAsia="en-GB"/>
        </w:rPr>
      </w:pPr>
      <w:r>
        <w:rPr>
          <w:lang w:eastAsia="en-GB"/>
        </w:rPr>
        <w:t>Transitions to cash cropping in permanent agricultural systems tend to be driven by economic pressures, as with adoption of cashew as a cash crop by farmers in Guinea-Bissau</w:t>
      </w:r>
      <w:r w:rsidRPr="00D760D5">
        <w:rPr>
          <w:vertAlign w:val="superscript"/>
          <w:lang w:eastAsia="en-GB"/>
        </w:rPr>
        <w:t>2</w:t>
      </w:r>
      <w:r w:rsidR="00F959C7">
        <w:rPr>
          <w:vertAlign w:val="superscript"/>
          <w:lang w:eastAsia="en-GB"/>
        </w:rPr>
        <w:t>7</w:t>
      </w:r>
      <w:r>
        <w:rPr>
          <w:lang w:eastAsia="en-GB"/>
        </w:rPr>
        <w:t>. In many cases, government policies also support transitions to permanent agriculture, like in Mexico, where it is promoted through agricultural subsidies</w:t>
      </w:r>
      <w:r w:rsidR="00C24262" w:rsidRPr="00BE129B">
        <w:rPr>
          <w:vertAlign w:val="superscript"/>
          <w:lang w:eastAsia="en-GB"/>
        </w:rPr>
        <w:t>3</w:t>
      </w:r>
      <w:r w:rsidR="00F959C7">
        <w:rPr>
          <w:vertAlign w:val="superscript"/>
          <w:lang w:eastAsia="en-GB"/>
        </w:rPr>
        <w:t>7</w:t>
      </w:r>
      <w:r>
        <w:rPr>
          <w:lang w:eastAsia="en-GB"/>
        </w:rPr>
        <w:t>. Where economic pressures and policies support market-oriented permanent agriculture this can also be an indirect driver of increasing fire use associated with crop residue burning. This has been the case with smallholder rice-wheat cropping on the Indo-Gangetic Plains</w:t>
      </w:r>
      <w:r w:rsidR="00974681" w:rsidRPr="00BE129B">
        <w:rPr>
          <w:vertAlign w:val="superscript"/>
          <w:lang w:eastAsia="en-GB"/>
        </w:rPr>
        <w:t>4</w:t>
      </w:r>
      <w:r w:rsidR="00F959C7">
        <w:rPr>
          <w:vertAlign w:val="superscript"/>
          <w:lang w:eastAsia="en-GB"/>
        </w:rPr>
        <w:t>3</w:t>
      </w:r>
      <w:r>
        <w:rPr>
          <w:lang w:eastAsia="en-GB"/>
        </w:rPr>
        <w:t>. Crop residue burning does not, however, show a significant increasing trend across all case studies. This may relate to recent Government regulations on crop residue burning in many countries. In China, for example, crop residue burning has been banned since 1997</w:t>
      </w:r>
      <w:r>
        <w:rPr>
          <w:rStyle w:val="EndnoteReference"/>
          <w:lang w:eastAsia="en-GB"/>
        </w:rPr>
        <w:endnoteReference w:id="47"/>
      </w:r>
      <w:r>
        <w:rPr>
          <w:lang w:eastAsia="en-GB"/>
        </w:rPr>
        <w:t>.</w:t>
      </w:r>
    </w:p>
    <w:p w14:paraId="4CCD1DB6" w14:textId="77777777" w:rsidR="000A725F" w:rsidRDefault="000A725F" w:rsidP="00B41E69">
      <w:pPr>
        <w:spacing w:after="0" w:line="480" w:lineRule="auto"/>
        <w:textAlignment w:val="center"/>
        <w:rPr>
          <w:lang w:eastAsia="en-GB"/>
        </w:rPr>
      </w:pPr>
    </w:p>
    <w:p w14:paraId="7E3EF18D" w14:textId="2A701B31" w:rsidR="000A725F" w:rsidRDefault="000A725F" w:rsidP="00B41E69">
      <w:pPr>
        <w:spacing w:after="0" w:line="480" w:lineRule="auto"/>
        <w:textAlignment w:val="center"/>
        <w:rPr>
          <w:lang w:eastAsia="en-GB"/>
        </w:rPr>
      </w:pPr>
      <w:r>
        <w:rPr>
          <w:lang w:eastAsia="en-GB"/>
        </w:rPr>
        <w:t xml:space="preserve">While burning to clear land for swidden agriculture is significantly more likely to be decreasing in terms of the proportion of population practising it, or the proportion of the landscape affected, it is more likely to be increasing in </w:t>
      </w:r>
      <w:r w:rsidR="000E5FFF">
        <w:rPr>
          <w:lang w:eastAsia="en-GB"/>
        </w:rPr>
        <w:t xml:space="preserve">return period </w:t>
      </w:r>
      <w:r>
        <w:rPr>
          <w:lang w:eastAsia="en-GB"/>
        </w:rPr>
        <w:t>in affected landscape patches. This accords with observed global trends of declining area and declining fallow periods in swidden agriculture</w:t>
      </w:r>
      <w:r>
        <w:rPr>
          <w:rStyle w:val="EndnoteReference"/>
          <w:lang w:eastAsia="en-GB"/>
        </w:rPr>
        <w:endnoteReference w:id="48"/>
      </w:r>
      <w:r>
        <w:rPr>
          <w:lang w:eastAsia="en-GB"/>
        </w:rPr>
        <w:t xml:space="preserve">. Shorter rotations and corresponding increases in fire </w:t>
      </w:r>
      <w:r w:rsidR="000E5FFF">
        <w:rPr>
          <w:lang w:eastAsia="en-GB"/>
        </w:rPr>
        <w:t>return period</w:t>
      </w:r>
      <w:r>
        <w:rPr>
          <w:lang w:eastAsia="en-GB"/>
        </w:rPr>
        <w:t xml:space="preserve"> are often linked to declining land availability per household. This can be related to expansion of commercial land uses or protected areas, or to population growth. It may also be that Government policies or incentive programs supporting permanent agriculture drive shortening fallow periods. In Brazil, participants in the Bolsa Floresta Program receive payments for ‘zero deforestation’, where ‘deforestation’ refers to opening fields in mature forest areas</w:t>
      </w:r>
      <w:r>
        <w:rPr>
          <w:rStyle w:val="EndnoteReference"/>
          <w:lang w:eastAsia="en-GB"/>
        </w:rPr>
        <w:endnoteReference w:id="49"/>
      </w:r>
      <w:r>
        <w:rPr>
          <w:lang w:eastAsia="en-GB"/>
        </w:rPr>
        <w:t xml:space="preserve">. Clearing plots in secondary forests under a certain age of regrowth is permitted, incentivising farmers to practice short fallow swidden. </w:t>
      </w:r>
    </w:p>
    <w:p w14:paraId="0E459EA2" w14:textId="1FE35CF5" w:rsidR="000A725F" w:rsidRDefault="000A725F" w:rsidP="00B41E69">
      <w:pPr>
        <w:spacing w:after="0" w:line="480" w:lineRule="auto"/>
        <w:textAlignment w:val="center"/>
        <w:rPr>
          <w:lang w:eastAsia="en-GB"/>
        </w:rPr>
      </w:pPr>
    </w:p>
    <w:p w14:paraId="294FBD3F" w14:textId="6ECA35DB" w:rsidR="000A725F" w:rsidRDefault="000A725F" w:rsidP="00B41E69">
      <w:pPr>
        <w:spacing w:after="0" w:line="480" w:lineRule="auto"/>
        <w:textAlignment w:val="center"/>
        <w:rPr>
          <w:lang w:eastAsia="en-GB"/>
        </w:rPr>
      </w:pPr>
      <w:r>
        <w:rPr>
          <w:lang w:eastAsia="en-GB"/>
        </w:rPr>
        <w:t xml:space="preserve">Generally, where economic pressures are driving increasing fire use, this fire use is less likely to be sensitive to environmental cues, which may increase wildfire risk and lead to negative ecological impacts. For example, in Indonesia, repeated burning to open areas for market-oriented fishing is </w:t>
      </w:r>
      <w:r>
        <w:rPr>
          <w:lang w:eastAsia="en-GB"/>
        </w:rPr>
        <w:lastRenderedPageBreak/>
        <w:t>transforming peatland forests into open floodplains</w:t>
      </w:r>
      <w:r w:rsidR="00212ACE">
        <w:rPr>
          <w:vertAlign w:val="superscript"/>
          <w:lang w:eastAsia="en-GB"/>
        </w:rPr>
        <w:t>4</w:t>
      </w:r>
      <w:r w:rsidR="00317596">
        <w:rPr>
          <w:vertAlign w:val="superscript"/>
          <w:lang w:eastAsia="en-GB"/>
        </w:rPr>
        <w:t>2</w:t>
      </w:r>
      <w:r>
        <w:rPr>
          <w:lang w:eastAsia="en-GB"/>
        </w:rPr>
        <w:t xml:space="preserve">. Positive feedbacks between fire, removal of tree cover and loss of peat are increasing the susceptibility of these areas to wildfires.  </w:t>
      </w:r>
    </w:p>
    <w:p w14:paraId="03C12ABD" w14:textId="77777777" w:rsidR="000A725F" w:rsidRDefault="000A725F" w:rsidP="00B41E69">
      <w:pPr>
        <w:spacing w:after="0" w:line="480" w:lineRule="auto"/>
        <w:textAlignment w:val="center"/>
      </w:pPr>
    </w:p>
    <w:p w14:paraId="485A5C80" w14:textId="7BDC8B30" w:rsidR="000A725F" w:rsidRPr="0062369E" w:rsidRDefault="00185AF6" w:rsidP="00B41E69">
      <w:pPr>
        <w:pStyle w:val="NoSpacing"/>
        <w:spacing w:line="480" w:lineRule="auto"/>
        <w:rPr>
          <w:b/>
          <w:bCs/>
          <w:lang w:eastAsia="en-GB"/>
        </w:rPr>
      </w:pPr>
      <w:r>
        <w:rPr>
          <w:b/>
          <w:bCs/>
          <w:lang w:eastAsia="en-GB"/>
        </w:rPr>
        <w:t>Discussion</w:t>
      </w:r>
      <w:r w:rsidR="000A725F">
        <w:rPr>
          <w:b/>
          <w:bCs/>
          <w:lang w:eastAsia="en-GB"/>
        </w:rPr>
        <w:t>.</w:t>
      </w:r>
    </w:p>
    <w:p w14:paraId="594A2078" w14:textId="0B6E7305" w:rsidR="006D6F63" w:rsidRDefault="000A725F" w:rsidP="00B41E69">
      <w:pPr>
        <w:pStyle w:val="NoSpacing"/>
        <w:spacing w:line="480" w:lineRule="auto"/>
        <w:rPr>
          <w:rFonts w:ascii="Calibri" w:eastAsia="Times New Roman" w:hAnsi="Calibri" w:cs="Calibri"/>
          <w:lang w:eastAsia="en-GB"/>
        </w:rPr>
      </w:pPr>
      <w:r w:rsidRPr="0061114E">
        <w:rPr>
          <w:lang w:eastAsia="en-GB"/>
        </w:rPr>
        <w:t xml:space="preserve">In each source, we looked for information about </w:t>
      </w:r>
      <w:r w:rsidR="00E67F04">
        <w:rPr>
          <w:lang w:eastAsia="en-GB"/>
        </w:rPr>
        <w:t>37</w:t>
      </w:r>
      <w:r w:rsidRPr="0061114E">
        <w:rPr>
          <w:lang w:eastAsia="en-GB"/>
        </w:rPr>
        <w:t xml:space="preserve"> variables for each fire practice. Most </w:t>
      </w:r>
      <w:r>
        <w:rPr>
          <w:lang w:eastAsia="en-GB"/>
        </w:rPr>
        <w:t xml:space="preserve">sources only provided information for some of the variables of interest, so </w:t>
      </w:r>
      <w:r w:rsidR="006765C2">
        <w:rPr>
          <w:lang w:eastAsia="en-GB"/>
        </w:rPr>
        <w:t xml:space="preserve">the </w:t>
      </w:r>
      <w:r>
        <w:rPr>
          <w:lang w:eastAsia="en-GB"/>
        </w:rPr>
        <w:t xml:space="preserve">coverage of LIFE is incomplete (Fig. </w:t>
      </w:r>
      <w:r w:rsidR="00BD4399">
        <w:rPr>
          <w:lang w:eastAsia="en-GB"/>
        </w:rPr>
        <w:t>3</w:t>
      </w:r>
      <w:r>
        <w:rPr>
          <w:lang w:eastAsia="en-GB"/>
        </w:rPr>
        <w:t xml:space="preserve">). </w:t>
      </w:r>
      <w:r w:rsidR="00F75474">
        <w:rPr>
          <w:rFonts w:ascii="Calibri" w:eastAsia="Times New Roman" w:hAnsi="Calibri" w:cs="Calibri"/>
          <w:lang w:eastAsia="en-GB"/>
        </w:rPr>
        <w:t>M</w:t>
      </w:r>
      <w:r>
        <w:rPr>
          <w:rFonts w:ascii="Calibri" w:eastAsia="Times New Roman" w:hAnsi="Calibri" w:cs="Calibri"/>
          <w:lang w:eastAsia="en-GB"/>
        </w:rPr>
        <w:t>ost case studies</w:t>
      </w:r>
      <w:r w:rsidR="00156C80">
        <w:rPr>
          <w:rFonts w:ascii="Calibri" w:eastAsia="Times New Roman" w:hAnsi="Calibri" w:cs="Calibri"/>
          <w:lang w:eastAsia="en-GB"/>
        </w:rPr>
        <w:t>, for example,</w:t>
      </w:r>
      <w:r>
        <w:rPr>
          <w:rFonts w:ascii="Calibri" w:eastAsia="Times New Roman" w:hAnsi="Calibri" w:cs="Calibri"/>
          <w:lang w:eastAsia="en-GB"/>
        </w:rPr>
        <w:t xml:space="preserve"> do not provide quantitative data regarding the fire return </w:t>
      </w:r>
      <w:r w:rsidR="000E5FFF">
        <w:rPr>
          <w:rFonts w:ascii="Calibri" w:eastAsia="Times New Roman" w:hAnsi="Calibri" w:cs="Calibri"/>
          <w:lang w:eastAsia="en-GB"/>
        </w:rPr>
        <w:t xml:space="preserve">periods </w:t>
      </w:r>
      <w:r>
        <w:rPr>
          <w:rFonts w:ascii="Calibri" w:eastAsia="Times New Roman" w:hAnsi="Calibri" w:cs="Calibri"/>
          <w:lang w:eastAsia="en-GB"/>
        </w:rPr>
        <w:t>or burned area of anthropogenic fires</w:t>
      </w:r>
      <w:r w:rsidR="00C97ADB">
        <w:rPr>
          <w:rFonts w:ascii="Calibri" w:eastAsia="Times New Roman" w:hAnsi="Calibri" w:cs="Calibri"/>
          <w:lang w:eastAsia="en-GB"/>
        </w:rPr>
        <w:t>; s</w:t>
      </w:r>
      <w:r w:rsidR="00B70ED9">
        <w:rPr>
          <w:rFonts w:ascii="Calibri" w:eastAsia="Times New Roman" w:hAnsi="Calibri" w:cs="Calibri"/>
          <w:lang w:eastAsia="en-GB"/>
        </w:rPr>
        <w:t>uch</w:t>
      </w:r>
      <w:r w:rsidR="00F75474">
        <w:rPr>
          <w:rFonts w:ascii="Calibri" w:eastAsia="Times New Roman" w:hAnsi="Calibri" w:cs="Calibri"/>
          <w:lang w:eastAsia="en-GB"/>
        </w:rPr>
        <w:t xml:space="preserve"> data is often sensitive and difficult to collect</w:t>
      </w:r>
      <w:r w:rsidR="00216A7C">
        <w:rPr>
          <w:rFonts w:ascii="Calibri" w:eastAsia="Times New Roman" w:hAnsi="Calibri" w:cs="Calibri"/>
          <w:lang w:eastAsia="en-GB"/>
        </w:rPr>
        <w:t xml:space="preserve">, and most researchers studying fire use in the field </w:t>
      </w:r>
      <w:r w:rsidR="00E33451">
        <w:rPr>
          <w:rFonts w:ascii="Calibri" w:eastAsia="Times New Roman" w:hAnsi="Calibri" w:cs="Calibri"/>
          <w:lang w:eastAsia="en-GB"/>
        </w:rPr>
        <w:t>use</w:t>
      </w:r>
      <w:r w:rsidR="00216A7C">
        <w:rPr>
          <w:rFonts w:ascii="Calibri" w:eastAsia="Times New Roman" w:hAnsi="Calibri" w:cs="Calibri"/>
          <w:lang w:eastAsia="en-GB"/>
        </w:rPr>
        <w:t xml:space="preserve"> qualitative research methods</w:t>
      </w:r>
      <w:r>
        <w:rPr>
          <w:rFonts w:ascii="Calibri" w:eastAsia="Times New Roman" w:hAnsi="Calibri" w:cs="Calibri"/>
          <w:lang w:eastAsia="en-GB"/>
        </w:rPr>
        <w:t xml:space="preserve">. </w:t>
      </w:r>
      <w:r w:rsidR="00645DC2">
        <w:rPr>
          <w:rFonts w:ascii="Calibri" w:eastAsia="Times New Roman" w:hAnsi="Calibri" w:cs="Calibri"/>
          <w:lang w:eastAsia="en-GB"/>
        </w:rPr>
        <w:t>This presents</w:t>
      </w:r>
      <w:r w:rsidR="00224178">
        <w:rPr>
          <w:rFonts w:ascii="Calibri" w:eastAsia="Times New Roman" w:hAnsi="Calibri" w:cs="Calibri"/>
          <w:lang w:eastAsia="en-GB"/>
        </w:rPr>
        <w:t xml:space="preserve"> </w:t>
      </w:r>
      <w:r w:rsidR="00645DC2">
        <w:rPr>
          <w:rFonts w:ascii="Calibri" w:eastAsia="Times New Roman" w:hAnsi="Calibri" w:cs="Calibri"/>
          <w:lang w:eastAsia="en-GB"/>
        </w:rPr>
        <w:t xml:space="preserve">limitations for use of the database to improve global fire models. </w:t>
      </w:r>
      <w:r>
        <w:rPr>
          <w:rFonts w:ascii="Calibri" w:eastAsia="Times New Roman" w:hAnsi="Calibri" w:cs="Calibri"/>
          <w:lang w:eastAsia="en-GB"/>
        </w:rPr>
        <w:t xml:space="preserve">Geographically, there are also data gaps, such as </w:t>
      </w:r>
      <w:r w:rsidR="006765C2">
        <w:rPr>
          <w:rFonts w:ascii="Calibri" w:eastAsia="Times New Roman" w:hAnsi="Calibri" w:cs="Calibri"/>
          <w:lang w:eastAsia="en-GB"/>
        </w:rPr>
        <w:t xml:space="preserve">in </w:t>
      </w:r>
      <w:r>
        <w:t xml:space="preserve">eastern Europe and northern, western, and central Asia </w:t>
      </w:r>
      <w:r>
        <w:rPr>
          <w:rFonts w:ascii="Calibri" w:eastAsia="Times New Roman" w:hAnsi="Calibri" w:cs="Calibri"/>
          <w:lang w:eastAsia="en-GB"/>
        </w:rPr>
        <w:t xml:space="preserve">(Fig. 1). </w:t>
      </w:r>
      <w:r w:rsidRPr="00A6709A">
        <w:rPr>
          <w:rFonts w:ascii="Calibri" w:eastAsia="Times New Roman" w:hAnsi="Calibri" w:cs="Calibri"/>
          <w:lang w:eastAsia="en-GB"/>
        </w:rPr>
        <w:t xml:space="preserve">There </w:t>
      </w:r>
      <w:r w:rsidR="00280F29">
        <w:rPr>
          <w:rFonts w:ascii="Calibri" w:eastAsia="Times New Roman" w:hAnsi="Calibri" w:cs="Calibri"/>
          <w:lang w:eastAsia="en-GB"/>
        </w:rPr>
        <w:t xml:space="preserve">are also far more studies discussing fire use than </w:t>
      </w:r>
      <w:r w:rsidRPr="00A6709A">
        <w:rPr>
          <w:rFonts w:ascii="Calibri" w:eastAsia="Times New Roman" w:hAnsi="Calibri" w:cs="Calibri"/>
          <w:lang w:eastAsia="en-GB"/>
        </w:rPr>
        <w:t>fire control and mitigation practices</w:t>
      </w:r>
      <w:r>
        <w:rPr>
          <w:rFonts w:ascii="Calibri" w:eastAsia="Times New Roman" w:hAnsi="Calibri" w:cs="Calibri"/>
          <w:lang w:eastAsia="en-GB"/>
        </w:rPr>
        <w:t>.</w:t>
      </w:r>
      <w:r w:rsidR="00450E29">
        <w:rPr>
          <w:rFonts w:ascii="Calibri" w:eastAsia="Times New Roman" w:hAnsi="Calibri" w:cs="Calibri"/>
          <w:lang w:eastAsia="en-GB"/>
        </w:rPr>
        <w:t xml:space="preserve"> These are areas that future case </w:t>
      </w:r>
      <w:r w:rsidR="00450E29" w:rsidRPr="00A6709A">
        <w:rPr>
          <w:rFonts w:ascii="Calibri" w:eastAsia="Times New Roman" w:hAnsi="Calibri" w:cs="Calibri"/>
          <w:lang w:eastAsia="en-GB"/>
        </w:rPr>
        <w:t>study research might address.</w:t>
      </w:r>
      <w:r w:rsidR="00EA7A70">
        <w:rPr>
          <w:rFonts w:ascii="Calibri" w:eastAsia="Times New Roman" w:hAnsi="Calibri" w:cs="Calibri"/>
          <w:lang w:eastAsia="en-GB"/>
        </w:rPr>
        <w:t xml:space="preserve"> </w:t>
      </w:r>
      <w:r w:rsidR="00B46349">
        <w:rPr>
          <w:rFonts w:ascii="Calibri" w:eastAsia="Times New Roman" w:hAnsi="Calibri" w:cs="Calibri"/>
          <w:lang w:eastAsia="en-GB"/>
        </w:rPr>
        <w:t xml:space="preserve">Future research might also compare the sources in the LIFE database with research and historical texts pre-dating 1995, to look at longer term trends in fire practices. </w:t>
      </w:r>
    </w:p>
    <w:p w14:paraId="32BEBD93" w14:textId="77777777" w:rsidR="006D6F63" w:rsidRDefault="006D6F63" w:rsidP="00B41E69">
      <w:pPr>
        <w:pStyle w:val="NoSpacing"/>
        <w:spacing w:line="480" w:lineRule="auto"/>
        <w:rPr>
          <w:rFonts w:ascii="Calibri" w:eastAsia="Times New Roman" w:hAnsi="Calibri" w:cs="Calibri"/>
          <w:lang w:eastAsia="en-GB"/>
        </w:rPr>
      </w:pPr>
    </w:p>
    <w:p w14:paraId="718136FE" w14:textId="6B6C5952" w:rsidR="005E6FEF" w:rsidRPr="003A7F0F" w:rsidRDefault="005E6FEF" w:rsidP="00B41E69">
      <w:pPr>
        <w:pStyle w:val="NoSpacing"/>
        <w:spacing w:line="480" w:lineRule="auto"/>
        <w:rPr>
          <w:rFonts w:ascii="Calibri" w:eastAsia="Times New Roman" w:hAnsi="Calibri" w:cs="Calibri"/>
          <w:lang w:eastAsia="en-GB"/>
        </w:rPr>
      </w:pPr>
      <w:r>
        <w:rPr>
          <w:rFonts w:ascii="Calibri" w:eastAsia="Times New Roman" w:hAnsi="Calibri" w:cs="Calibri"/>
          <w:lang w:eastAsia="en-GB"/>
        </w:rPr>
        <w:t>F</w:t>
      </w:r>
      <w:r w:rsidR="007472B1">
        <w:rPr>
          <w:rFonts w:ascii="Calibri" w:eastAsia="Times New Roman" w:hAnsi="Calibri" w:cs="Calibri"/>
          <w:lang w:eastAsia="en-GB"/>
        </w:rPr>
        <w:t>ew</w:t>
      </w:r>
      <w:r w:rsidR="00EA7A70">
        <w:rPr>
          <w:rFonts w:ascii="Calibri" w:eastAsia="Times New Roman" w:hAnsi="Calibri" w:cs="Calibri"/>
          <w:lang w:eastAsia="en-GB"/>
        </w:rPr>
        <w:t xml:space="preserve"> sources </w:t>
      </w:r>
      <w:r w:rsidR="007541A8">
        <w:rPr>
          <w:rFonts w:ascii="Calibri" w:eastAsia="Times New Roman" w:hAnsi="Calibri" w:cs="Calibri"/>
          <w:lang w:eastAsia="en-GB"/>
        </w:rPr>
        <w:t>we reviewed</w:t>
      </w:r>
      <w:r w:rsidR="00EA7A70">
        <w:rPr>
          <w:rFonts w:ascii="Calibri" w:eastAsia="Times New Roman" w:hAnsi="Calibri" w:cs="Calibri"/>
          <w:lang w:eastAsia="en-GB"/>
        </w:rPr>
        <w:t xml:space="preserve"> include</w:t>
      </w:r>
      <w:r w:rsidR="007472B1">
        <w:rPr>
          <w:rFonts w:ascii="Calibri" w:eastAsia="Times New Roman" w:hAnsi="Calibri" w:cs="Calibri"/>
          <w:lang w:eastAsia="en-GB"/>
        </w:rPr>
        <w:t>d</w:t>
      </w:r>
      <w:r w:rsidR="00EA7A70">
        <w:rPr>
          <w:rFonts w:ascii="Calibri" w:eastAsia="Times New Roman" w:hAnsi="Calibri" w:cs="Calibri"/>
          <w:lang w:eastAsia="en-GB"/>
        </w:rPr>
        <w:t xml:space="preserve"> fire users as authors or employed participatory research methodologies</w:t>
      </w:r>
      <w:r w:rsidR="007472B1">
        <w:rPr>
          <w:rFonts w:ascii="Calibri" w:eastAsia="Times New Roman" w:hAnsi="Calibri" w:cs="Calibri"/>
          <w:lang w:eastAsia="en-GB"/>
        </w:rPr>
        <w:t xml:space="preserve">, and those that did </w:t>
      </w:r>
      <w:r w:rsidR="00313A81">
        <w:rPr>
          <w:rFonts w:ascii="Calibri" w:eastAsia="Times New Roman" w:hAnsi="Calibri" w:cs="Calibri"/>
          <w:lang w:eastAsia="en-GB"/>
        </w:rPr>
        <w:t xml:space="preserve">were </w:t>
      </w:r>
      <w:r w:rsidR="007472B1">
        <w:rPr>
          <w:rFonts w:ascii="Calibri" w:eastAsia="Times New Roman" w:hAnsi="Calibri" w:cs="Calibri"/>
          <w:lang w:eastAsia="en-GB"/>
        </w:rPr>
        <w:t>commonly</w:t>
      </w:r>
      <w:r w:rsidR="00313A81">
        <w:rPr>
          <w:rFonts w:ascii="Calibri" w:eastAsia="Times New Roman" w:hAnsi="Calibri" w:cs="Calibri"/>
          <w:lang w:eastAsia="en-GB"/>
        </w:rPr>
        <w:t xml:space="preserve"> for</w:t>
      </w:r>
      <w:r w:rsidR="007472B1">
        <w:rPr>
          <w:rFonts w:ascii="Calibri" w:eastAsia="Times New Roman" w:hAnsi="Calibri" w:cs="Calibri"/>
          <w:lang w:eastAsia="en-GB"/>
        </w:rPr>
        <w:t xml:space="preserve"> </w:t>
      </w:r>
      <w:r w:rsidR="00313A81">
        <w:rPr>
          <w:rFonts w:ascii="Calibri" w:eastAsia="Times New Roman" w:hAnsi="Calibri" w:cs="Calibri"/>
          <w:lang w:eastAsia="en-GB"/>
        </w:rPr>
        <w:t>cases</w:t>
      </w:r>
      <w:r w:rsidR="007472B1">
        <w:rPr>
          <w:rFonts w:ascii="Calibri" w:eastAsia="Times New Roman" w:hAnsi="Calibri" w:cs="Calibri"/>
          <w:lang w:eastAsia="en-GB"/>
        </w:rPr>
        <w:t xml:space="preserve"> </w:t>
      </w:r>
      <w:r w:rsidR="00313A81">
        <w:rPr>
          <w:rFonts w:ascii="Calibri" w:eastAsia="Times New Roman" w:hAnsi="Calibri" w:cs="Calibri"/>
          <w:lang w:eastAsia="en-GB"/>
        </w:rPr>
        <w:t>i</w:t>
      </w:r>
      <w:r w:rsidR="007472B1">
        <w:rPr>
          <w:rFonts w:ascii="Calibri" w:eastAsia="Times New Roman" w:hAnsi="Calibri" w:cs="Calibri"/>
          <w:lang w:eastAsia="en-GB"/>
        </w:rPr>
        <w:t xml:space="preserve">n </w:t>
      </w:r>
      <w:r w:rsidR="00313A81">
        <w:rPr>
          <w:rFonts w:ascii="Calibri" w:eastAsia="Times New Roman" w:hAnsi="Calibri" w:cs="Calibri"/>
          <w:lang w:eastAsia="en-GB"/>
        </w:rPr>
        <w:t xml:space="preserve">the </w:t>
      </w:r>
      <w:r w:rsidR="007472B1">
        <w:rPr>
          <w:rFonts w:ascii="Calibri" w:eastAsia="Times New Roman" w:hAnsi="Calibri" w:cs="Calibri"/>
          <w:lang w:eastAsia="en-GB"/>
        </w:rPr>
        <w:t>Global North</w:t>
      </w:r>
      <w:r w:rsidR="00EA7A70">
        <w:rPr>
          <w:rFonts w:ascii="Calibri" w:eastAsia="Times New Roman" w:hAnsi="Calibri" w:cs="Calibri"/>
          <w:lang w:eastAsia="en-GB"/>
        </w:rPr>
        <w:t>.</w:t>
      </w:r>
      <w:r w:rsidR="007472B1">
        <w:rPr>
          <w:rFonts w:ascii="Calibri" w:eastAsia="Times New Roman" w:hAnsi="Calibri" w:cs="Calibri"/>
          <w:lang w:eastAsia="en-GB"/>
        </w:rPr>
        <w:t xml:space="preserve"> Given that the</w:t>
      </w:r>
      <w:r w:rsidR="00A77F4A">
        <w:rPr>
          <w:rFonts w:ascii="Calibri" w:eastAsia="Times New Roman" w:hAnsi="Calibri" w:cs="Calibri"/>
          <w:lang w:eastAsia="en-GB"/>
        </w:rPr>
        <w:t>se</w:t>
      </w:r>
      <w:r w:rsidR="007472B1">
        <w:rPr>
          <w:rFonts w:ascii="Calibri" w:eastAsia="Times New Roman" w:hAnsi="Calibri" w:cs="Calibri"/>
          <w:lang w:eastAsia="en-GB"/>
        </w:rPr>
        <w:t xml:space="preserve"> fire practices have often been misrepresented</w:t>
      </w:r>
      <w:r w:rsidR="00715200">
        <w:rPr>
          <w:rFonts w:ascii="Calibri" w:eastAsia="Times New Roman" w:hAnsi="Calibri" w:cs="Calibri"/>
          <w:lang w:eastAsia="en-GB"/>
        </w:rPr>
        <w:t xml:space="preserve"> </w:t>
      </w:r>
      <w:r w:rsidR="007472B1">
        <w:rPr>
          <w:rFonts w:ascii="Calibri" w:eastAsia="Times New Roman" w:hAnsi="Calibri" w:cs="Calibri"/>
          <w:lang w:eastAsia="en-GB"/>
        </w:rPr>
        <w:t xml:space="preserve">as irrational and environmentally destructive, </w:t>
      </w:r>
      <w:r w:rsidR="00313A81">
        <w:rPr>
          <w:rFonts w:ascii="Calibri" w:eastAsia="Times New Roman" w:hAnsi="Calibri" w:cs="Calibri"/>
          <w:lang w:eastAsia="en-GB"/>
        </w:rPr>
        <w:t>f</w:t>
      </w:r>
      <w:r w:rsidR="007472B1">
        <w:rPr>
          <w:rFonts w:ascii="Calibri" w:eastAsia="Times New Roman" w:hAnsi="Calibri" w:cs="Calibri"/>
          <w:lang w:eastAsia="en-GB"/>
        </w:rPr>
        <w:t xml:space="preserve">uture case study research </w:t>
      </w:r>
      <w:r w:rsidR="00246C3E">
        <w:rPr>
          <w:rFonts w:ascii="Calibri" w:eastAsia="Times New Roman" w:hAnsi="Calibri" w:cs="Calibri"/>
          <w:lang w:eastAsia="en-GB"/>
        </w:rPr>
        <w:t xml:space="preserve">should aim to </w:t>
      </w:r>
      <w:r w:rsidR="00313A81">
        <w:rPr>
          <w:rFonts w:ascii="Calibri" w:eastAsia="Times New Roman" w:hAnsi="Calibri" w:cs="Calibri"/>
          <w:lang w:eastAsia="en-GB"/>
        </w:rPr>
        <w:t>facilitate cultural affirmation for fire users</w:t>
      </w:r>
      <w:r w:rsidR="007472B1">
        <w:rPr>
          <w:rFonts w:ascii="Calibri" w:eastAsia="Times New Roman" w:hAnsi="Calibri" w:cs="Calibri"/>
          <w:lang w:eastAsia="en-GB"/>
        </w:rPr>
        <w:t xml:space="preserve">. This might be done by including Indigenous language </w:t>
      </w:r>
      <w:r w:rsidR="006E719B">
        <w:rPr>
          <w:rFonts w:ascii="Calibri" w:eastAsia="Times New Roman" w:hAnsi="Calibri" w:cs="Calibri"/>
          <w:lang w:eastAsia="en-GB"/>
        </w:rPr>
        <w:t xml:space="preserve">quotes </w:t>
      </w:r>
      <w:r w:rsidR="007472B1">
        <w:rPr>
          <w:rFonts w:ascii="Calibri" w:eastAsia="Times New Roman" w:hAnsi="Calibri" w:cs="Calibri"/>
          <w:lang w:eastAsia="en-GB"/>
        </w:rPr>
        <w:t>in publications</w:t>
      </w:r>
      <w:r w:rsidR="003409CD">
        <w:rPr>
          <w:rStyle w:val="EndnoteReference"/>
          <w:rFonts w:ascii="Calibri" w:eastAsia="Times New Roman" w:hAnsi="Calibri" w:cs="Calibri"/>
          <w:lang w:eastAsia="en-GB"/>
        </w:rPr>
        <w:endnoteReference w:id="50"/>
      </w:r>
      <w:r w:rsidR="007472B1">
        <w:rPr>
          <w:rFonts w:ascii="Calibri" w:eastAsia="Times New Roman" w:hAnsi="Calibri" w:cs="Calibri"/>
          <w:lang w:eastAsia="en-GB"/>
        </w:rPr>
        <w:t xml:space="preserve">, </w:t>
      </w:r>
      <w:r w:rsidR="006E719B">
        <w:rPr>
          <w:rFonts w:ascii="Calibri" w:eastAsia="Times New Roman" w:hAnsi="Calibri" w:cs="Calibri"/>
          <w:lang w:eastAsia="en-GB"/>
        </w:rPr>
        <w:t xml:space="preserve">facilitating deliberation </w:t>
      </w:r>
      <w:r w:rsidR="00157D76">
        <w:rPr>
          <w:rFonts w:ascii="Calibri" w:eastAsia="Times New Roman" w:hAnsi="Calibri" w:cs="Calibri"/>
          <w:lang w:eastAsia="en-GB"/>
        </w:rPr>
        <w:t>within and between communities</w:t>
      </w:r>
      <w:r w:rsidR="003409CD">
        <w:rPr>
          <w:rStyle w:val="EndnoteReference"/>
          <w:rFonts w:ascii="Calibri" w:eastAsia="Times New Roman" w:hAnsi="Calibri" w:cs="Calibri"/>
          <w:lang w:eastAsia="en-GB"/>
        </w:rPr>
        <w:endnoteReference w:id="51"/>
      </w:r>
      <w:r w:rsidR="006E719B">
        <w:rPr>
          <w:rFonts w:ascii="Calibri" w:eastAsia="Times New Roman" w:hAnsi="Calibri" w:cs="Calibri"/>
          <w:lang w:eastAsia="en-GB"/>
        </w:rPr>
        <w:t>, or including fire users as authors and editors of publications</w:t>
      </w:r>
      <w:r w:rsidR="003409CD">
        <w:rPr>
          <w:rStyle w:val="EndnoteReference"/>
          <w:rFonts w:ascii="Calibri" w:eastAsia="Times New Roman" w:hAnsi="Calibri" w:cs="Calibri"/>
          <w:lang w:eastAsia="en-GB"/>
        </w:rPr>
        <w:endnoteReference w:id="52"/>
      </w:r>
      <w:r w:rsidR="006E719B">
        <w:rPr>
          <w:rFonts w:ascii="Calibri" w:eastAsia="Times New Roman" w:hAnsi="Calibri" w:cs="Calibri"/>
          <w:lang w:eastAsia="en-GB"/>
        </w:rPr>
        <w:t>.</w:t>
      </w:r>
      <w:r w:rsidR="00E45735">
        <w:rPr>
          <w:rFonts w:ascii="Calibri" w:eastAsia="Times New Roman" w:hAnsi="Calibri" w:cs="Calibri"/>
          <w:lang w:eastAsia="en-GB"/>
        </w:rPr>
        <w:t xml:space="preserve"> </w:t>
      </w:r>
      <w:r w:rsidR="000D2545">
        <w:rPr>
          <w:rFonts w:ascii="Calibri" w:eastAsia="Times New Roman" w:hAnsi="Calibri" w:cs="Calibri"/>
          <w:lang w:eastAsia="en-GB"/>
        </w:rPr>
        <w:t>Centring</w:t>
      </w:r>
      <w:r w:rsidR="00E45735">
        <w:rPr>
          <w:rFonts w:ascii="Calibri" w:eastAsia="Times New Roman" w:hAnsi="Calibri" w:cs="Calibri"/>
          <w:lang w:eastAsia="en-GB"/>
        </w:rPr>
        <w:t xml:space="preserve"> the voices of fire users would </w:t>
      </w:r>
      <w:r w:rsidR="00E05AFF">
        <w:rPr>
          <w:rFonts w:ascii="Calibri" w:eastAsia="Times New Roman" w:hAnsi="Calibri" w:cs="Calibri"/>
          <w:lang w:eastAsia="en-GB"/>
        </w:rPr>
        <w:t xml:space="preserve">better </w:t>
      </w:r>
      <w:r w:rsidR="000D2545">
        <w:rPr>
          <w:rFonts w:ascii="Calibri" w:eastAsia="Times New Roman" w:hAnsi="Calibri" w:cs="Calibri"/>
          <w:lang w:eastAsia="en-GB"/>
        </w:rPr>
        <w:t>demonstrate</w:t>
      </w:r>
      <w:r w:rsidR="006F654F">
        <w:rPr>
          <w:rFonts w:ascii="Calibri" w:eastAsia="Times New Roman" w:hAnsi="Calibri" w:cs="Calibri"/>
          <w:lang w:eastAsia="en-GB"/>
        </w:rPr>
        <w:t xml:space="preserve"> the</w:t>
      </w:r>
      <w:r w:rsidR="00E45735">
        <w:rPr>
          <w:rFonts w:ascii="Calibri" w:eastAsia="Times New Roman" w:hAnsi="Calibri" w:cs="Calibri"/>
          <w:lang w:eastAsia="en-GB"/>
        </w:rPr>
        <w:t xml:space="preserve"> ways in which </w:t>
      </w:r>
      <w:r w:rsidR="00FC6DFA">
        <w:rPr>
          <w:rFonts w:ascii="Calibri" w:eastAsia="Times New Roman" w:hAnsi="Calibri" w:cs="Calibri"/>
          <w:lang w:eastAsia="en-GB"/>
        </w:rPr>
        <w:t xml:space="preserve">fire use contributes to cultural identity, and </w:t>
      </w:r>
      <w:r w:rsidR="000C02AC">
        <w:rPr>
          <w:rFonts w:ascii="Calibri" w:eastAsia="Times New Roman" w:hAnsi="Calibri" w:cs="Calibri"/>
          <w:lang w:eastAsia="en-GB"/>
        </w:rPr>
        <w:t xml:space="preserve">how </w:t>
      </w:r>
      <w:r w:rsidR="00E45735">
        <w:rPr>
          <w:rFonts w:ascii="Calibri" w:eastAsia="Times New Roman" w:hAnsi="Calibri" w:cs="Calibri"/>
          <w:lang w:eastAsia="en-GB"/>
        </w:rPr>
        <w:t xml:space="preserve">Indigenous </w:t>
      </w:r>
      <w:r w:rsidR="001B56C1">
        <w:rPr>
          <w:rFonts w:ascii="Calibri" w:eastAsia="Times New Roman" w:hAnsi="Calibri" w:cs="Calibri"/>
          <w:lang w:eastAsia="en-GB"/>
        </w:rPr>
        <w:t>and local communities</w:t>
      </w:r>
      <w:r w:rsidR="00C72EA9">
        <w:rPr>
          <w:rFonts w:ascii="Calibri" w:eastAsia="Times New Roman" w:hAnsi="Calibri" w:cs="Calibri"/>
          <w:lang w:eastAsia="en-GB"/>
        </w:rPr>
        <w:t>’</w:t>
      </w:r>
      <w:r w:rsidR="001B56C1">
        <w:rPr>
          <w:rFonts w:ascii="Calibri" w:eastAsia="Times New Roman" w:hAnsi="Calibri" w:cs="Calibri"/>
          <w:lang w:eastAsia="en-GB"/>
        </w:rPr>
        <w:t xml:space="preserve"> </w:t>
      </w:r>
      <w:r w:rsidR="00E45735">
        <w:rPr>
          <w:rFonts w:ascii="Calibri" w:eastAsia="Times New Roman" w:hAnsi="Calibri" w:cs="Calibri"/>
          <w:lang w:eastAsia="en-GB"/>
        </w:rPr>
        <w:t xml:space="preserve">cosmologies shape anthropogenic fire. </w:t>
      </w:r>
    </w:p>
    <w:p w14:paraId="193B227D" w14:textId="0CA6CE95" w:rsidR="000A725F" w:rsidRDefault="000A725F" w:rsidP="00B41E69">
      <w:pPr>
        <w:pStyle w:val="NoSpacing"/>
        <w:spacing w:line="480" w:lineRule="auto"/>
        <w:rPr>
          <w:rFonts w:ascii="Calibri" w:eastAsia="Times New Roman" w:hAnsi="Calibri" w:cs="Calibri"/>
          <w:lang w:eastAsia="en-GB"/>
        </w:rPr>
      </w:pPr>
    </w:p>
    <w:p w14:paraId="296DF9B1" w14:textId="273F4289" w:rsidR="000A725F" w:rsidRPr="005F5F30" w:rsidRDefault="000A725F" w:rsidP="00B41E69">
      <w:pPr>
        <w:pStyle w:val="NoSpacing"/>
        <w:spacing w:line="480" w:lineRule="auto"/>
        <w:rPr>
          <w:lang w:eastAsia="en-GB"/>
        </w:rPr>
      </w:pPr>
      <w:r>
        <w:rPr>
          <w:rFonts w:ascii="Calibri" w:eastAsia="Times New Roman" w:hAnsi="Calibri" w:cs="Calibri"/>
          <w:lang w:eastAsia="en-GB"/>
        </w:rPr>
        <w:lastRenderedPageBreak/>
        <w:t>Despite the data gaps, there is potential to combine other forms of fire data with the quantitative and qualitative data from LIFE and future case studies, to improve our understanding of the implications of changes to smallholder and subsistence livelihood-oriented fire practices. Local or regional studies provide a precedent here. For example, in Mexico, social research on contemporary fire use has been used to help interpret the human fire signal in a dendrochronological record</w:t>
      </w:r>
      <w:r>
        <w:rPr>
          <w:rStyle w:val="EndnoteReference"/>
          <w:rFonts w:ascii="Calibri" w:eastAsia="Times New Roman" w:hAnsi="Calibri" w:cs="Calibri"/>
          <w:lang w:eastAsia="en-GB"/>
        </w:rPr>
        <w:endnoteReference w:id="53"/>
      </w:r>
      <w:r>
        <w:rPr>
          <w:rFonts w:ascii="Calibri" w:eastAsia="Times New Roman" w:hAnsi="Calibri" w:cs="Calibri"/>
          <w:lang w:eastAsia="en-GB"/>
        </w:rPr>
        <w:t>, and in Indonesia, local case study data has been combined with fire remote sensing data to study how local fire use practices shape the regional fire regime</w:t>
      </w:r>
      <w:r w:rsidRPr="00E166BE">
        <w:rPr>
          <w:rFonts w:ascii="Calibri" w:eastAsia="Times New Roman" w:hAnsi="Calibri" w:cs="Calibri"/>
          <w:vertAlign w:val="superscript"/>
          <w:lang w:eastAsia="en-GB"/>
        </w:rPr>
        <w:t>4</w:t>
      </w:r>
      <w:r w:rsidR="00317596">
        <w:rPr>
          <w:rFonts w:ascii="Calibri" w:eastAsia="Times New Roman" w:hAnsi="Calibri" w:cs="Calibri"/>
          <w:vertAlign w:val="superscript"/>
          <w:lang w:eastAsia="en-GB"/>
        </w:rPr>
        <w:t>5</w:t>
      </w:r>
      <w:r>
        <w:rPr>
          <w:rFonts w:ascii="Calibri" w:eastAsia="Times New Roman" w:hAnsi="Calibri" w:cs="Calibri"/>
          <w:lang w:eastAsia="en-GB"/>
        </w:rPr>
        <w:t>.  So far, case study data on fire use has not been combined with these other types of data at the global scale, nor has it been used to inform global fire models</w:t>
      </w:r>
      <w:r w:rsidRPr="00952CC1">
        <w:rPr>
          <w:rFonts w:ascii="Calibri" w:eastAsia="Times New Roman" w:hAnsi="Calibri" w:cs="Calibri"/>
          <w:vertAlign w:val="superscript"/>
          <w:lang w:eastAsia="en-GB"/>
        </w:rPr>
        <w:t>1</w:t>
      </w:r>
      <w:r w:rsidR="005161CE">
        <w:rPr>
          <w:rFonts w:ascii="Calibri" w:eastAsia="Times New Roman" w:hAnsi="Calibri" w:cs="Calibri"/>
          <w:vertAlign w:val="superscript"/>
          <w:lang w:eastAsia="en-GB"/>
        </w:rPr>
        <w:t>3</w:t>
      </w:r>
      <w:r>
        <w:rPr>
          <w:rFonts w:ascii="Calibri" w:eastAsia="Times New Roman" w:hAnsi="Calibri" w:cs="Calibri"/>
          <w:lang w:eastAsia="en-GB"/>
        </w:rPr>
        <w:t xml:space="preserve">. Our work to collate case study data at the global scale opens future possibilities to analyse how fire regimes and ecologies are shaped by fire use directed towards different livelihood outcomes. </w:t>
      </w:r>
    </w:p>
    <w:p w14:paraId="4E8108D7" w14:textId="77777777" w:rsidR="000A725F" w:rsidRDefault="000A725F" w:rsidP="00B41E69">
      <w:pPr>
        <w:spacing w:after="0" w:line="480" w:lineRule="auto"/>
        <w:textAlignment w:val="center"/>
        <w:rPr>
          <w:rFonts w:ascii="Calibri" w:eastAsia="Times New Roman" w:hAnsi="Calibri" w:cs="Calibri"/>
          <w:lang w:eastAsia="en-GB"/>
        </w:rPr>
      </w:pPr>
    </w:p>
    <w:p w14:paraId="49211DA8" w14:textId="7A8F6D5E" w:rsidR="000A725F" w:rsidRDefault="000A725F" w:rsidP="00B41E69">
      <w:pPr>
        <w:spacing w:after="0" w:line="480" w:lineRule="auto"/>
        <w:textAlignment w:val="center"/>
        <w:rPr>
          <w:rFonts w:ascii="Calibri" w:eastAsia="Times New Roman" w:hAnsi="Calibri" w:cs="Calibri"/>
          <w:lang w:eastAsia="en-GB"/>
        </w:rPr>
      </w:pPr>
      <w:r>
        <w:rPr>
          <w:rFonts w:ascii="Calibri" w:eastAsia="Times New Roman" w:hAnsi="Calibri" w:cs="Calibri"/>
          <w:lang w:eastAsia="en-GB"/>
        </w:rPr>
        <w:t xml:space="preserve">Since the 1990s, there have been some efforts to design fire management programs based on traditional fire knowledge, in recognition of the ways in which subsistence-oriented fire use has shaped ecosystems or contributed to wildfire risk reduction. Perhaps the most advanced example of this is in Australia, where Aboriginal fire practices have informed the management of protected areas, and Aboriginal rangers are now being funded to conduct fire management via </w:t>
      </w:r>
      <w:r w:rsidRPr="00544C14">
        <w:rPr>
          <w:rFonts w:ascii="Calibri" w:eastAsia="Times New Roman" w:hAnsi="Calibri" w:cs="Calibri"/>
          <w:lang w:eastAsia="en-GB"/>
        </w:rPr>
        <w:t>government</w:t>
      </w:r>
      <w:r>
        <w:rPr>
          <w:rFonts w:ascii="Calibri" w:eastAsia="Times New Roman" w:hAnsi="Calibri" w:cs="Calibri"/>
          <w:lang w:eastAsia="en-GB"/>
        </w:rPr>
        <w:t>-</w:t>
      </w:r>
      <w:r w:rsidRPr="00544C14">
        <w:rPr>
          <w:rFonts w:ascii="Calibri" w:eastAsia="Times New Roman" w:hAnsi="Calibri" w:cs="Calibri"/>
          <w:lang w:eastAsia="en-GB"/>
        </w:rPr>
        <w:t>accredited methods for counting carbon credits</w:t>
      </w:r>
      <w:r>
        <w:rPr>
          <w:rStyle w:val="EndnoteReference"/>
          <w:rFonts w:ascii="Calibri" w:eastAsia="Times New Roman" w:hAnsi="Calibri" w:cs="Calibri"/>
          <w:lang w:eastAsia="en-GB"/>
        </w:rPr>
        <w:endnoteReference w:id="54"/>
      </w:r>
      <w:r>
        <w:rPr>
          <w:rFonts w:ascii="Calibri" w:eastAsia="Times New Roman" w:hAnsi="Calibri" w:cs="Calibri"/>
          <w:lang w:eastAsia="en-GB"/>
        </w:rPr>
        <w:t>. Importantly, such programs often assume that standardised fire management can substitute for the contingent, livelihood-oriented practices of fire users, but this does not necessarily have the same ecological outcomes, nor lead to meaningful recognition of local fire users</w:t>
      </w:r>
      <w:r w:rsidRPr="00D025F2">
        <w:rPr>
          <w:rFonts w:ascii="Calibri" w:eastAsia="Times New Roman" w:hAnsi="Calibri" w:cs="Calibri"/>
          <w:vertAlign w:val="superscript"/>
          <w:lang w:eastAsia="en-GB"/>
        </w:rPr>
        <w:t>2</w:t>
      </w:r>
      <w:r w:rsidR="00CF549A">
        <w:rPr>
          <w:rFonts w:ascii="Calibri" w:eastAsia="Times New Roman" w:hAnsi="Calibri" w:cs="Calibri"/>
          <w:vertAlign w:val="superscript"/>
          <w:lang w:eastAsia="en-GB"/>
        </w:rPr>
        <w:t>4</w:t>
      </w:r>
      <w:r w:rsidRPr="00D025F2">
        <w:rPr>
          <w:rFonts w:ascii="Calibri" w:eastAsia="Times New Roman" w:hAnsi="Calibri" w:cs="Calibri"/>
          <w:vertAlign w:val="superscript"/>
          <w:lang w:eastAsia="en-GB"/>
        </w:rPr>
        <w:t>,</w:t>
      </w:r>
      <w:r>
        <w:rPr>
          <w:rStyle w:val="EndnoteReference"/>
          <w:rFonts w:ascii="Calibri" w:eastAsia="Times New Roman" w:hAnsi="Calibri" w:cs="Calibri"/>
          <w:lang w:eastAsia="en-GB"/>
        </w:rPr>
        <w:endnoteReference w:id="55"/>
      </w:r>
      <w:r w:rsidRPr="00A934FD">
        <w:rPr>
          <w:rFonts w:ascii="Calibri" w:eastAsia="Times New Roman" w:hAnsi="Calibri" w:cs="Calibri"/>
          <w:vertAlign w:val="superscript"/>
          <w:lang w:eastAsia="en-GB"/>
        </w:rPr>
        <w:t>,</w:t>
      </w:r>
      <w:r>
        <w:rPr>
          <w:rStyle w:val="EndnoteReference"/>
          <w:rFonts w:ascii="Calibri" w:eastAsia="Times New Roman" w:hAnsi="Calibri" w:cs="Calibri"/>
          <w:lang w:eastAsia="en-GB"/>
        </w:rPr>
        <w:endnoteReference w:id="56"/>
      </w:r>
      <w:r>
        <w:rPr>
          <w:rFonts w:ascii="Calibri" w:eastAsia="Times New Roman" w:hAnsi="Calibri" w:cs="Calibri"/>
          <w:lang w:eastAsia="en-GB"/>
        </w:rPr>
        <w:t xml:space="preserve">. Future </w:t>
      </w:r>
      <w:r w:rsidR="00C72EA9">
        <w:rPr>
          <w:rFonts w:ascii="Calibri" w:eastAsia="Times New Roman" w:hAnsi="Calibri" w:cs="Calibri"/>
          <w:lang w:eastAsia="en-GB"/>
        </w:rPr>
        <w:t xml:space="preserve">programs and </w:t>
      </w:r>
      <w:r>
        <w:rPr>
          <w:rFonts w:ascii="Calibri" w:eastAsia="Times New Roman" w:hAnsi="Calibri" w:cs="Calibri"/>
          <w:lang w:eastAsia="en-GB"/>
        </w:rPr>
        <w:t xml:space="preserve">policies must make space for controlled </w:t>
      </w:r>
      <w:r w:rsidRPr="00A934FD">
        <w:rPr>
          <w:rFonts w:ascii="Calibri" w:eastAsia="Times New Roman" w:hAnsi="Calibri" w:cs="Calibri"/>
          <w:lang w:eastAsia="en-GB"/>
        </w:rPr>
        <w:t>fire use</w:t>
      </w:r>
      <w:r>
        <w:rPr>
          <w:rFonts w:ascii="Calibri" w:eastAsia="Times New Roman" w:hAnsi="Calibri" w:cs="Calibri"/>
          <w:lang w:eastAsia="en-GB"/>
        </w:rPr>
        <w:t xml:space="preserve"> </w:t>
      </w:r>
      <w:r w:rsidRPr="00A934FD">
        <w:rPr>
          <w:rFonts w:ascii="Calibri" w:eastAsia="Times New Roman" w:hAnsi="Calibri" w:cs="Calibri"/>
          <w:lang w:eastAsia="en-GB"/>
        </w:rPr>
        <w:t>as it is already practised within local livelihoods</w:t>
      </w:r>
      <w:r w:rsidR="00C72EA9">
        <w:rPr>
          <w:rFonts w:ascii="Calibri" w:eastAsia="Times New Roman" w:hAnsi="Calibri" w:cs="Calibri"/>
          <w:lang w:eastAsia="en-GB"/>
        </w:rPr>
        <w:t>, as is currently being done in Venezuela</w:t>
      </w:r>
      <w:r w:rsidR="00CF549A">
        <w:rPr>
          <w:rFonts w:ascii="Calibri" w:eastAsia="Times New Roman" w:hAnsi="Calibri" w:cs="Calibri"/>
          <w:vertAlign w:val="superscript"/>
          <w:lang w:eastAsia="en-GB"/>
        </w:rPr>
        <w:t>50</w:t>
      </w:r>
      <w:r w:rsidRPr="00A934FD">
        <w:rPr>
          <w:rFonts w:ascii="Calibri" w:eastAsia="Times New Roman" w:hAnsi="Calibri" w:cs="Calibri"/>
          <w:lang w:eastAsia="en-GB"/>
        </w:rPr>
        <w:t>.</w:t>
      </w:r>
      <w:r>
        <w:rPr>
          <w:rFonts w:ascii="Calibri" w:eastAsia="Times New Roman" w:hAnsi="Calibri" w:cs="Calibri"/>
          <w:lang w:eastAsia="en-GB"/>
        </w:rPr>
        <w:t xml:space="preserve"> This will only be possible if the drivers of </w:t>
      </w:r>
      <w:r w:rsidR="00C72EA9">
        <w:rPr>
          <w:rFonts w:ascii="Calibri" w:eastAsia="Times New Roman" w:hAnsi="Calibri" w:cs="Calibri"/>
          <w:lang w:eastAsia="en-GB"/>
        </w:rPr>
        <w:t xml:space="preserve">livelihoods </w:t>
      </w:r>
      <w:r>
        <w:rPr>
          <w:rFonts w:ascii="Calibri" w:eastAsia="Times New Roman" w:hAnsi="Calibri" w:cs="Calibri"/>
          <w:lang w:eastAsia="en-GB"/>
        </w:rPr>
        <w:t xml:space="preserve">changes are explicitly considered. </w:t>
      </w:r>
      <w:r w:rsidR="00C72EA9">
        <w:rPr>
          <w:rFonts w:ascii="Calibri" w:eastAsia="Times New Roman" w:hAnsi="Calibri" w:cs="Calibri"/>
          <w:lang w:eastAsia="en-GB"/>
        </w:rPr>
        <w:t>This includes</w:t>
      </w:r>
      <w:r>
        <w:rPr>
          <w:rFonts w:ascii="Calibri" w:eastAsia="Times New Roman" w:hAnsi="Calibri" w:cs="Calibri"/>
          <w:lang w:eastAsia="en-GB"/>
        </w:rPr>
        <w:t xml:space="preserve"> the social and environmental conditions under which economic pressures or state governance drive loss of fire use or less controlled fire use</w:t>
      </w:r>
      <w:r w:rsidR="00C72EA9">
        <w:rPr>
          <w:rFonts w:ascii="Calibri" w:eastAsia="Times New Roman" w:hAnsi="Calibri" w:cs="Calibri"/>
          <w:lang w:eastAsia="en-GB"/>
        </w:rPr>
        <w:t>, and</w:t>
      </w:r>
      <w:r>
        <w:rPr>
          <w:rFonts w:ascii="Calibri" w:eastAsia="Times New Roman" w:hAnsi="Calibri" w:cs="Calibri"/>
          <w:lang w:eastAsia="en-GB"/>
        </w:rPr>
        <w:t xml:space="preserve"> the cultural and economic factors that drive the </w:t>
      </w:r>
      <w:r>
        <w:rPr>
          <w:rFonts w:ascii="Calibri" w:eastAsia="Times New Roman" w:hAnsi="Calibri" w:cs="Calibri"/>
          <w:lang w:eastAsia="en-GB"/>
        </w:rPr>
        <w:lastRenderedPageBreak/>
        <w:t xml:space="preserve">persistence of fire use in some places. The case studies in LIFE will be an important resource for further systematic analyses of these drivers. </w:t>
      </w:r>
    </w:p>
    <w:p w14:paraId="06046750" w14:textId="00BCAC80" w:rsidR="000A725F" w:rsidRDefault="000A725F" w:rsidP="00B41E69">
      <w:pPr>
        <w:spacing w:after="0" w:line="480" w:lineRule="auto"/>
        <w:textAlignment w:val="center"/>
        <w:rPr>
          <w:rFonts w:ascii="Calibri" w:eastAsia="Times New Roman" w:hAnsi="Calibri" w:cs="Calibri"/>
          <w:lang w:eastAsia="en-GB"/>
        </w:rPr>
      </w:pPr>
    </w:p>
    <w:p w14:paraId="4460DF1F" w14:textId="19C0B952" w:rsidR="000A725F" w:rsidRPr="009A2FDE" w:rsidRDefault="000A725F" w:rsidP="00B41E69">
      <w:pPr>
        <w:spacing w:after="0" w:line="480" w:lineRule="auto"/>
        <w:rPr>
          <w:b/>
          <w:bCs/>
          <w:lang w:eastAsia="en-GB"/>
        </w:rPr>
      </w:pPr>
      <w:r w:rsidRPr="0052798A">
        <w:rPr>
          <w:b/>
          <w:bCs/>
          <w:sz w:val="24"/>
          <w:szCs w:val="24"/>
          <w:lang w:eastAsia="en-GB"/>
        </w:rPr>
        <w:t>Methods</w:t>
      </w:r>
      <w:r w:rsidRPr="009A2FDE">
        <w:rPr>
          <w:b/>
          <w:bCs/>
          <w:lang w:eastAsia="en-GB"/>
        </w:rPr>
        <w:t xml:space="preserve"> </w:t>
      </w:r>
    </w:p>
    <w:p w14:paraId="5349648F" w14:textId="5D632060" w:rsidR="000A725F" w:rsidRDefault="000A725F" w:rsidP="00B41E69">
      <w:pPr>
        <w:spacing w:after="0" w:line="480" w:lineRule="auto"/>
        <w:textAlignment w:val="center"/>
      </w:pPr>
      <w:r>
        <w:t xml:space="preserve">A systematic literature review was used to find sources for inclusion in the LIFE database. Below we outline our search methodology, database structure, and methods for the analysis of trends in fire practices presented in this article. </w:t>
      </w:r>
    </w:p>
    <w:p w14:paraId="3D552380" w14:textId="4644C39C" w:rsidR="000A725F" w:rsidRDefault="000A725F" w:rsidP="00B41E69">
      <w:pPr>
        <w:spacing w:after="0" w:line="480" w:lineRule="auto"/>
        <w:textAlignment w:val="center"/>
        <w:rPr>
          <w:rFonts w:ascii="MinionPro-Regular" w:hAnsi="MinionPro-Regular" w:cs="MinionPro-Regular"/>
          <w:color w:val="000000"/>
          <w:sz w:val="15"/>
          <w:szCs w:val="15"/>
        </w:rPr>
      </w:pPr>
    </w:p>
    <w:p w14:paraId="57110CF0" w14:textId="39F3D783" w:rsidR="000A725F" w:rsidRPr="002826EB" w:rsidRDefault="000A725F" w:rsidP="00B41E69">
      <w:pPr>
        <w:spacing w:after="0" w:line="480" w:lineRule="auto"/>
        <w:textAlignment w:val="center"/>
        <w:rPr>
          <w:b/>
          <w:bCs/>
        </w:rPr>
      </w:pPr>
      <w:r w:rsidRPr="002826EB">
        <w:rPr>
          <w:b/>
          <w:bCs/>
        </w:rPr>
        <w:t>Data</w:t>
      </w:r>
      <w:r>
        <w:rPr>
          <w:b/>
          <w:bCs/>
        </w:rPr>
        <w:t xml:space="preserve"> sources</w:t>
      </w:r>
    </w:p>
    <w:p w14:paraId="486482AA" w14:textId="3E0AEEED" w:rsidR="000A725F" w:rsidRDefault="000A725F" w:rsidP="00B41E69">
      <w:pPr>
        <w:spacing w:after="0" w:line="480" w:lineRule="auto"/>
        <w:textAlignment w:val="center"/>
      </w:pPr>
      <w:r>
        <w:t xml:space="preserve">Published articles and books and ‘grey literature’ in the form of dissertations and unpublished reports, including non-English language sources, were included in LIFE. We were unable to include sources where we could not access them either </w:t>
      </w:r>
      <w:r w:rsidR="00483275">
        <w:t xml:space="preserve">in </w:t>
      </w:r>
      <w:r>
        <w:t>online</w:t>
      </w:r>
      <w:r w:rsidR="00483275">
        <w:t xml:space="preserve"> repositories</w:t>
      </w:r>
      <w:r>
        <w:t xml:space="preserve">, </w:t>
      </w:r>
      <w:r w:rsidR="00483275">
        <w:t xml:space="preserve">by contacting the authors, </w:t>
      </w:r>
      <w:r>
        <w:t>or in libraries at the time of the research. The following criteria were used for inclusion of a source in LIFE: a) is written or published during or after the year 1995, with relevant data collection carried out during or after the year 1990; b) has a sub-national scale of analysis; c) is based on original empirical research (sources based on secondary data, or review articles were not included); d) discusses fire use or mitigation practices by smallholders or households with non-agricultural subsistence-oriented livelihoods, as practiced at the time of the research or practised within the living memory of research participants. We</w:t>
      </w:r>
      <w:r w:rsidRPr="001866A1">
        <w:t xml:space="preserve"> defined ‘smallholders’ as</w:t>
      </w:r>
      <w:r>
        <w:t xml:space="preserve"> households for which agriculture is the principal source of livelihood, and which rely predominantly on family labour</w:t>
      </w:r>
      <w:r>
        <w:rPr>
          <w:rStyle w:val="EndnoteReference"/>
        </w:rPr>
        <w:endnoteReference w:id="57"/>
      </w:r>
      <w:r>
        <w:t>. Such households usually produce at least a proportion of their crops and/or livestock for subsistence but may also produce a substantial amount for the market. We did not consider farm size in our definition, given that the amount of land required to make agriculture a viable livelihood varies significantly between countries, and different governments vary significantly in their legal definitions of the farm area considered a ‘smallholding’</w:t>
      </w:r>
      <w:r>
        <w:rPr>
          <w:rStyle w:val="EndnoteReference"/>
        </w:rPr>
        <w:endnoteReference w:id="58"/>
      </w:r>
      <w:r>
        <w:t>.</w:t>
      </w:r>
    </w:p>
    <w:p w14:paraId="520FC047" w14:textId="0107D139" w:rsidR="000A725F" w:rsidRDefault="000A725F" w:rsidP="00B41E69">
      <w:pPr>
        <w:spacing w:after="0" w:line="480" w:lineRule="auto"/>
        <w:textAlignment w:val="center"/>
      </w:pPr>
    </w:p>
    <w:p w14:paraId="3919318C" w14:textId="50411A81" w:rsidR="000A725F" w:rsidRDefault="000A725F" w:rsidP="00B41E69">
      <w:pPr>
        <w:spacing w:after="0" w:line="480" w:lineRule="auto"/>
        <w:textAlignment w:val="center"/>
      </w:pPr>
      <w:r>
        <w:lastRenderedPageBreak/>
        <w:t>The systematic literature review was initially conducted using the Clarivate Analytics Web of Science Core Collection. We applied a search string to the titles, keywords, and abstracts of all sources in the collection</w:t>
      </w:r>
      <w:r w:rsidR="003F0BBB">
        <w:t xml:space="preserve"> (see supplementary methods)</w:t>
      </w:r>
      <w:r>
        <w:t>. The search results were filtered to remove all sources published before 1995, and to only include sources classified into a limited number of the Web of Science Research Areas</w:t>
      </w:r>
      <w:r w:rsidR="003F0BBB">
        <w:t xml:space="preserve"> (see supplementary methods)</w:t>
      </w:r>
      <w:r>
        <w:t>. Our search yielded 3718 sources, of which 226 sources met our criteria for inclusion in LIFE. Searches were then made of several databases of fire-specific literature. We considered for inclusion all sources listed in six existing databases and literature reviews focused on human fire use</w:t>
      </w:r>
      <w:r w:rsidR="00996FAE">
        <w:rPr>
          <w:vertAlign w:val="superscript"/>
        </w:rPr>
        <w:t>2</w:t>
      </w:r>
      <w:r w:rsidRPr="00A91030">
        <w:rPr>
          <w:vertAlign w:val="superscript"/>
        </w:rPr>
        <w:t>,</w:t>
      </w:r>
      <w:r w:rsidR="00996FAE">
        <w:rPr>
          <w:vertAlign w:val="superscript"/>
        </w:rPr>
        <w:t>4</w:t>
      </w:r>
      <w:r w:rsidRPr="00A91030">
        <w:rPr>
          <w:vertAlign w:val="superscript"/>
        </w:rPr>
        <w:t>,1</w:t>
      </w:r>
      <w:r w:rsidR="005161CE">
        <w:rPr>
          <w:vertAlign w:val="superscript"/>
        </w:rPr>
        <w:t>6</w:t>
      </w:r>
      <w:r w:rsidRPr="00A91030">
        <w:rPr>
          <w:vertAlign w:val="superscript"/>
        </w:rPr>
        <w:t>,1</w:t>
      </w:r>
      <w:r w:rsidR="005161CE">
        <w:rPr>
          <w:vertAlign w:val="superscript"/>
        </w:rPr>
        <w:t>7</w:t>
      </w:r>
      <w:r w:rsidRPr="00A91030">
        <w:rPr>
          <w:vertAlign w:val="superscript"/>
        </w:rPr>
        <w:t>,1</w:t>
      </w:r>
      <w:r w:rsidR="005161CE">
        <w:rPr>
          <w:vertAlign w:val="superscript"/>
        </w:rPr>
        <w:t>8</w:t>
      </w:r>
      <w:r w:rsidRPr="00A91030">
        <w:rPr>
          <w:vertAlign w:val="superscript"/>
        </w:rPr>
        <w:t>,</w:t>
      </w:r>
      <w:r>
        <w:rPr>
          <w:rStyle w:val="EndnoteReference"/>
        </w:rPr>
        <w:endnoteReference w:id="59"/>
      </w:r>
      <w:r>
        <w:t>. Finally, we applied another search string to the titles and abstracts of all material in the catalogue of the Fire Research Institute Library</w:t>
      </w:r>
      <w:r>
        <w:rPr>
          <w:rStyle w:val="EndnoteReference"/>
        </w:rPr>
        <w:endnoteReference w:id="60"/>
      </w:r>
      <w:r w:rsidR="003F0BBB">
        <w:t xml:space="preserve"> (see supplementary methods)</w:t>
      </w:r>
      <w:r>
        <w:t xml:space="preserve">. These additional searches resulted in a further 87 sources for inclusion in LIFE. 279 more sources were then included based on ‘snowball sampling’ of the bibliography of each of the sources.  </w:t>
      </w:r>
    </w:p>
    <w:p w14:paraId="15224EDF" w14:textId="565AF0A4" w:rsidR="000A725F" w:rsidRDefault="000A725F" w:rsidP="00B41E69">
      <w:pPr>
        <w:spacing w:after="0" w:line="480" w:lineRule="auto"/>
      </w:pPr>
    </w:p>
    <w:p w14:paraId="79CE9D30" w14:textId="00C47D6B" w:rsidR="000A725F" w:rsidRDefault="000A725F" w:rsidP="00B41E69">
      <w:pPr>
        <w:spacing w:after="0" w:line="480" w:lineRule="auto"/>
        <w:rPr>
          <w:b/>
          <w:bCs/>
        </w:rPr>
      </w:pPr>
      <w:r>
        <w:rPr>
          <w:b/>
          <w:bCs/>
        </w:rPr>
        <w:t>Structure of the LIFE d</w:t>
      </w:r>
      <w:r w:rsidRPr="002826EB">
        <w:rPr>
          <w:b/>
          <w:bCs/>
        </w:rPr>
        <w:t>atabase</w:t>
      </w:r>
    </w:p>
    <w:p w14:paraId="633ADC4D" w14:textId="1FB4B8A5" w:rsidR="000A725F" w:rsidRDefault="000A725F" w:rsidP="00B41E69">
      <w:pPr>
        <w:spacing w:after="0" w:line="480" w:lineRule="auto"/>
        <w:textAlignment w:val="center"/>
      </w:pPr>
      <w:r>
        <w:t xml:space="preserve">In a preliminary version of LIFE, we mostly used free text to record information against the variables of interest. Later, based on qualitative analysis of this text, we developed categories to code the data for some of the variables. Where this was the case, the free text is maintained alongside the categorical data in the published database. </w:t>
      </w:r>
    </w:p>
    <w:p w14:paraId="1764AD46" w14:textId="77777777" w:rsidR="000A725F" w:rsidRDefault="000A725F" w:rsidP="00B41E69">
      <w:pPr>
        <w:spacing w:after="0" w:line="480" w:lineRule="auto"/>
        <w:textAlignment w:val="center"/>
      </w:pPr>
    </w:p>
    <w:p w14:paraId="233A2E24" w14:textId="5A899D6B" w:rsidR="000A725F" w:rsidRDefault="000A725F" w:rsidP="00B41E69">
      <w:pPr>
        <w:spacing w:after="0" w:line="480" w:lineRule="auto"/>
        <w:textAlignment w:val="center"/>
      </w:pPr>
      <w:r>
        <w:t>LIFE was created as a Microsoft Excel spreadsheet with three tabs, which respectively record information about individual sources, individual case study locations, and individual fire practices in those locations</w:t>
      </w:r>
      <w:r w:rsidR="003F0BBB">
        <w:t xml:space="preserve"> (see supplementary methods)</w:t>
      </w:r>
      <w:r>
        <w:t xml:space="preserve">. We grouped sources where they relate to research by the same author(s) in the same case study location(s) over a continuous period. Where a source or group of sources provided data separately for case studies in multiple locations, these were recorded as separate cases. Case studies in LIFE vary greatly in study area, from studies focused on single settlements to regional studies. For all cases, a single latitude and longitude point is provided </w:t>
      </w:r>
      <w:r>
        <w:lastRenderedPageBreak/>
        <w:t xml:space="preserve">to indicate the approximate centre of the study area, and each is coded into one of four categories to indicate the broad scale of the study area. When determining what constituted separate fire practices for inclusion in LIFE, we used the criteria by which the author(s) of the source(s) distinguished between practices. In most cases, authors distinguished fire practices based on their purposes (for example, ‘burning to clear land for swidden agriculture’ or ‘burning to drive game for hunting’). Sometimes authors made it clear that multiple fire use purposes related to the same ignitions on the landscape, in which case these were listed together as a single practice. In some cases, authors distinguished practices based on the seasons or locations in which they take place (for example, ‘fires set in the early dry season’). </w:t>
      </w:r>
    </w:p>
    <w:p w14:paraId="007707FE" w14:textId="7056A451" w:rsidR="00357EC2" w:rsidRDefault="00357EC2" w:rsidP="00B41E69">
      <w:pPr>
        <w:spacing w:after="0" w:line="480" w:lineRule="auto"/>
        <w:textAlignment w:val="center"/>
      </w:pPr>
    </w:p>
    <w:p w14:paraId="46EAA32C" w14:textId="1DEB9BF4" w:rsidR="00357EC2" w:rsidRPr="00BE129B" w:rsidRDefault="00357EC2" w:rsidP="00B41E69">
      <w:pPr>
        <w:spacing w:after="0" w:line="480" w:lineRule="auto"/>
        <w:textAlignment w:val="center"/>
        <w:rPr>
          <w:b/>
          <w:bCs/>
        </w:rPr>
      </w:pPr>
      <w:r w:rsidRPr="00BE129B">
        <w:rPr>
          <w:b/>
          <w:bCs/>
        </w:rPr>
        <w:t xml:space="preserve">Coding </w:t>
      </w:r>
      <w:r w:rsidR="00B76E72">
        <w:rPr>
          <w:b/>
          <w:bCs/>
        </w:rPr>
        <w:t xml:space="preserve">of practices as </w:t>
      </w:r>
      <w:r w:rsidRPr="00BE129B">
        <w:rPr>
          <w:b/>
          <w:bCs/>
        </w:rPr>
        <w:t>subsistence or market</w:t>
      </w:r>
      <w:r w:rsidR="00701526">
        <w:rPr>
          <w:b/>
          <w:bCs/>
        </w:rPr>
        <w:t xml:space="preserve"> </w:t>
      </w:r>
      <w:r w:rsidRPr="00BE129B">
        <w:rPr>
          <w:b/>
          <w:bCs/>
        </w:rPr>
        <w:t>oriented</w:t>
      </w:r>
    </w:p>
    <w:p w14:paraId="38ED3987" w14:textId="68AC05A2" w:rsidR="000A725F" w:rsidRPr="00BE129B" w:rsidRDefault="00357EC2" w:rsidP="00B41E69">
      <w:pPr>
        <w:spacing w:after="0" w:line="480" w:lineRule="auto"/>
      </w:pPr>
      <w:r>
        <w:t xml:space="preserve">We recorded </w:t>
      </w:r>
      <w:r w:rsidR="00E36838">
        <w:t>the orientation of a fire practice vis-à-vis subsistence and markets, where a source provided this information</w:t>
      </w:r>
      <w:r w:rsidR="00B06243">
        <w:t xml:space="preserve">, and where applicable (some practices, such as burning to protect settlements from wildfires, </w:t>
      </w:r>
      <w:r w:rsidR="00BA2A70">
        <w:t>are</w:t>
      </w:r>
      <w:r w:rsidR="00B06243">
        <w:t xml:space="preserve"> not associated with subsistence or </w:t>
      </w:r>
      <w:r w:rsidR="00BA2A70">
        <w:t>markets</w:t>
      </w:r>
      <w:r w:rsidR="00B06243">
        <w:t>)</w:t>
      </w:r>
      <w:r w:rsidR="00E36838">
        <w:t xml:space="preserve">. </w:t>
      </w:r>
      <w:r w:rsidR="00031193">
        <w:t xml:space="preserve">Our analysis is not intended to suggest that most livelihoods fall neatly into either category. </w:t>
      </w:r>
      <w:r w:rsidR="0067759B">
        <w:t>H</w:t>
      </w:r>
      <w:r w:rsidR="00B9749C">
        <w:t>ouseholds</w:t>
      </w:r>
      <w:r w:rsidR="0067759B">
        <w:t xml:space="preserve"> often</w:t>
      </w:r>
      <w:r w:rsidR="00B9749C">
        <w:t xml:space="preserve"> combine subsistence and market-oriented activities, and the relative importance of these activities may vary year upon year. </w:t>
      </w:r>
      <w:r w:rsidR="00223C27">
        <w:t>Yet, b</w:t>
      </w:r>
      <w:r w:rsidR="00A16733">
        <w:t>urning strategies may differ in</w:t>
      </w:r>
      <w:r w:rsidR="0067759B">
        <w:t xml:space="preserve"> association with subsistence-oriented vs market-oriented activities. We coded a </w:t>
      </w:r>
      <w:r w:rsidR="00E36838">
        <w:t xml:space="preserve">practice </w:t>
      </w:r>
      <w:r w:rsidR="0067759B">
        <w:t xml:space="preserve">as subsistence-oriented if it </w:t>
      </w:r>
      <w:r w:rsidR="00E36838">
        <w:t xml:space="preserve">was associated with growing, hunting, or gathering products for household consumption, with possible marketing of surpluses. Where a practice was associated with growing, hunting, or gathering products predominantly for sale, we coded it as market oriented. </w:t>
      </w:r>
      <w:r w:rsidR="00A16733">
        <w:t xml:space="preserve">Sometimes burning strategies do not differ between subsistence and market-oriented activities. </w:t>
      </w:r>
      <w:r w:rsidR="00E36838">
        <w:t xml:space="preserve">Where the same fire practice was associated with both subsistence and market-oriented </w:t>
      </w:r>
      <w:r w:rsidR="0000785F">
        <w:t>activities</w:t>
      </w:r>
      <w:r w:rsidR="00E36838">
        <w:t xml:space="preserve">, we coded it as both subsistence and market oriented. An example of this </w:t>
      </w:r>
      <w:r w:rsidR="00CE09CD">
        <w:t xml:space="preserve">might </w:t>
      </w:r>
      <w:r w:rsidR="00E36838">
        <w:t>be if staple and cash crops were grown in the same fields prepared using fire, or if households hunting only for subsistence used fire in similar ways to households in the same village hunting mostly for local markets.</w:t>
      </w:r>
      <w:r w:rsidR="005A5176">
        <w:t xml:space="preserve"> </w:t>
      </w:r>
      <w:r w:rsidR="00D82C17">
        <w:t xml:space="preserve">We only applied both codes to the </w:t>
      </w:r>
      <w:r w:rsidR="00D82C17">
        <w:lastRenderedPageBreak/>
        <w:t xml:space="preserve">same practice in this way where a source described no differences in the </w:t>
      </w:r>
      <w:r w:rsidR="00B06243">
        <w:t>practice whether it was</w:t>
      </w:r>
      <w:r w:rsidR="00D82C17">
        <w:t xml:space="preserve"> subsistence or </w:t>
      </w:r>
      <w:r w:rsidR="00B06243">
        <w:t>market oriented</w:t>
      </w:r>
      <w:r w:rsidR="00D82C17">
        <w:t xml:space="preserve">. </w:t>
      </w:r>
    </w:p>
    <w:p w14:paraId="774EBF7E" w14:textId="77777777" w:rsidR="00357EC2" w:rsidRDefault="00357EC2" w:rsidP="00B41E69">
      <w:pPr>
        <w:spacing w:after="0" w:line="480" w:lineRule="auto"/>
        <w:rPr>
          <w:b/>
          <w:bCs/>
        </w:rPr>
      </w:pPr>
    </w:p>
    <w:p w14:paraId="1401F48C" w14:textId="3188AE20" w:rsidR="000A725F" w:rsidRPr="002826EB" w:rsidRDefault="000A725F" w:rsidP="00B41E69">
      <w:pPr>
        <w:spacing w:after="0" w:line="480" w:lineRule="auto"/>
        <w:rPr>
          <w:b/>
          <w:bCs/>
        </w:rPr>
      </w:pPr>
      <w:r>
        <w:rPr>
          <w:b/>
          <w:bCs/>
        </w:rPr>
        <w:t>Analysis of trends in fire practices</w:t>
      </w:r>
    </w:p>
    <w:p w14:paraId="08D15B8C" w14:textId="148B0E28" w:rsidR="000A725F" w:rsidRDefault="000A725F" w:rsidP="00B41E69">
      <w:pPr>
        <w:spacing w:after="0" w:line="480" w:lineRule="auto"/>
        <w:rPr>
          <w:lang w:eastAsia="en-GB"/>
        </w:rPr>
      </w:pPr>
      <w:r>
        <w:rPr>
          <w:lang w:eastAsia="en-GB"/>
        </w:rPr>
        <w:t xml:space="preserve">For each fire practice, we recorded whether </w:t>
      </w:r>
      <w:r w:rsidR="00357EC2">
        <w:rPr>
          <w:lang w:eastAsia="en-GB"/>
        </w:rPr>
        <w:t>it</w:t>
      </w:r>
      <w:r>
        <w:rPr>
          <w:lang w:eastAsia="en-GB"/>
        </w:rPr>
        <w:t xml:space="preserve"> was increasing or decreasing in each of three variables: 1) the proportion of the population in the study area practising the practice; 2) the overall proportion of the study area affected by the practice annually; 3) the </w:t>
      </w:r>
      <w:r w:rsidR="000E5FFF">
        <w:rPr>
          <w:lang w:eastAsia="en-GB"/>
        </w:rPr>
        <w:t xml:space="preserve">return period for the practice </w:t>
      </w:r>
      <w:r>
        <w:rPr>
          <w:lang w:eastAsia="en-GB"/>
        </w:rPr>
        <w:t xml:space="preserve">in each patch of the landscape. </w:t>
      </w:r>
      <w:r w:rsidR="003B4271">
        <w:rPr>
          <w:lang w:eastAsia="en-GB"/>
        </w:rPr>
        <w:t>Many sources</w:t>
      </w:r>
      <w:r w:rsidR="00DA30C3">
        <w:rPr>
          <w:lang w:eastAsia="en-GB"/>
        </w:rPr>
        <w:t xml:space="preserve"> did not</w:t>
      </w:r>
      <w:r>
        <w:rPr>
          <w:lang w:eastAsia="en-GB"/>
        </w:rPr>
        <w:t xml:space="preserve"> </w:t>
      </w:r>
      <w:r w:rsidR="003B4271">
        <w:rPr>
          <w:lang w:eastAsia="en-GB"/>
        </w:rPr>
        <w:t xml:space="preserve">provide quantitative data for these variables, so where possible, </w:t>
      </w:r>
      <w:r>
        <w:rPr>
          <w:lang w:eastAsia="en-GB"/>
        </w:rPr>
        <w:t>we made judgements based on</w:t>
      </w:r>
      <w:r w:rsidR="003B4271">
        <w:rPr>
          <w:lang w:eastAsia="en-GB"/>
        </w:rPr>
        <w:t xml:space="preserve"> the</w:t>
      </w:r>
      <w:r>
        <w:rPr>
          <w:lang w:eastAsia="en-GB"/>
        </w:rPr>
        <w:t xml:space="preserve"> </w:t>
      </w:r>
      <w:r w:rsidR="003B4271">
        <w:rPr>
          <w:lang w:eastAsia="en-GB"/>
        </w:rPr>
        <w:t xml:space="preserve">qualitative </w:t>
      </w:r>
      <w:r>
        <w:rPr>
          <w:lang w:eastAsia="en-GB"/>
        </w:rPr>
        <w:t xml:space="preserve">information available. For example, if a source noted that expansion of intensive cropland in the study area had taken place at the expense of savanna areas in which subsistence hunting took place, we would record fire use for hunting as taking place over a decreasing proportion of the study area. Or, for example, if a source reported that younger generations were no longer learning to use fire for hunting, we would report fire use for hunting as taking place among a decreasing proportion of the population. </w:t>
      </w:r>
      <w:r w:rsidR="00035B2A">
        <w:rPr>
          <w:lang w:eastAsia="en-GB"/>
        </w:rPr>
        <w:t>There was sufficient information to</w:t>
      </w:r>
      <w:r>
        <w:rPr>
          <w:lang w:eastAsia="en-GB"/>
        </w:rPr>
        <w:t xml:space="preserve"> record the trend in </w:t>
      </w:r>
      <w:r w:rsidR="00035B2A">
        <w:rPr>
          <w:lang w:eastAsia="en-GB"/>
        </w:rPr>
        <w:t xml:space="preserve">at least one </w:t>
      </w:r>
      <w:r>
        <w:rPr>
          <w:lang w:eastAsia="en-GB"/>
        </w:rPr>
        <w:t xml:space="preserve">of these three variables </w:t>
      </w:r>
      <w:r w:rsidR="00A1197C">
        <w:rPr>
          <w:lang w:eastAsia="en-GB"/>
        </w:rPr>
        <w:t>for 40 percent of</w:t>
      </w:r>
      <w:r w:rsidR="00372500">
        <w:rPr>
          <w:lang w:eastAsia="en-GB"/>
        </w:rPr>
        <w:t xml:space="preserve"> the</w:t>
      </w:r>
      <w:r w:rsidR="00A1197C">
        <w:rPr>
          <w:lang w:eastAsia="en-GB"/>
        </w:rPr>
        <w:t xml:space="preserve"> fire practices in LIFE </w:t>
      </w:r>
      <w:r w:rsidRPr="00C627C4">
        <w:rPr>
          <w:lang w:eastAsia="en-GB"/>
        </w:rPr>
        <w:t>(Fig</w:t>
      </w:r>
      <w:r>
        <w:rPr>
          <w:lang w:eastAsia="en-GB"/>
        </w:rPr>
        <w:t xml:space="preserve">. 3).  We also noted where practices had been lost, but were remembered by research participants, or where practices were being (re)introduced based on traditional knowledge. </w:t>
      </w:r>
    </w:p>
    <w:p w14:paraId="25053059" w14:textId="531C8199" w:rsidR="000A725F" w:rsidRDefault="000A725F" w:rsidP="00B41E69">
      <w:pPr>
        <w:spacing w:after="0" w:line="480" w:lineRule="auto"/>
        <w:rPr>
          <w:lang w:eastAsia="en-GB"/>
        </w:rPr>
      </w:pPr>
    </w:p>
    <w:p w14:paraId="7F66515D" w14:textId="57BA5B51" w:rsidR="000A725F" w:rsidRDefault="000A725F" w:rsidP="00B41E69">
      <w:pPr>
        <w:spacing w:after="0" w:line="480" w:lineRule="auto"/>
      </w:pPr>
      <w:r>
        <w:rPr>
          <w:lang w:eastAsia="en-GB"/>
        </w:rPr>
        <w:t xml:space="preserve">We then ran a two-tailed exact binomial test for each of the three variables for all subsistence-oriented practices, all market-oriented practices, and all fire use practices categorised under each of our 29 lower-tier fire use purpose types (Table 1). </w:t>
      </w:r>
      <w:r w:rsidR="001C027E">
        <w:rPr>
          <w:lang w:eastAsia="en-GB"/>
        </w:rPr>
        <w:t xml:space="preserve">Practices coded as both subsistence and market oriented were counted twice in the analysis. </w:t>
      </w:r>
      <w:r>
        <w:rPr>
          <w:lang w:eastAsia="en-GB"/>
        </w:rPr>
        <w:t xml:space="preserve">Here we tested whether the proportion of practices in each of these categories with a decreasing trend, or that had been lost, differed from what we would expect by chance alone (0.5). </w:t>
      </w:r>
      <w:r w:rsidRPr="006E4491">
        <w:t xml:space="preserve">We treated results as significantly different from the null hypothesis with a </w:t>
      </w:r>
      <w:r w:rsidR="00B7143A" w:rsidRPr="00B7143A">
        <w:rPr>
          <w:i/>
          <w:iCs/>
        </w:rPr>
        <w:t>P</w:t>
      </w:r>
      <w:r w:rsidR="00B7143A">
        <w:t>-</w:t>
      </w:r>
      <w:r w:rsidRPr="006E4491">
        <w:t xml:space="preserve">value of less than 0.05. </w:t>
      </w:r>
      <w:r>
        <w:t xml:space="preserve">In running this test, we assumed that the case studies in </w:t>
      </w:r>
      <w:r>
        <w:lastRenderedPageBreak/>
        <w:t xml:space="preserve">LIFE were an unbiased sample of all smallholder and subsistence-oriented fire practices, i.e., that the authors of the studies in LIFE were not more likely to focus on practices that were increasing rather than decreasing, or </w:t>
      </w:r>
      <w:r w:rsidRPr="00CA42F2">
        <w:rPr>
          <w:i/>
          <w:iCs/>
        </w:rPr>
        <w:t>vice versa</w:t>
      </w:r>
      <w:r>
        <w:t xml:space="preserve">. We believe that this assumption holds, given that LIFE draws on studies from a wide range of academic disciplines, and with a diversity of primary research topics (many studies discussed fire practices tangentially to other phenomena). </w:t>
      </w:r>
    </w:p>
    <w:p w14:paraId="1621C095" w14:textId="27E5DEAF" w:rsidR="000A725F" w:rsidRDefault="000A725F" w:rsidP="00B41E69">
      <w:pPr>
        <w:spacing w:after="0" w:line="480" w:lineRule="auto"/>
      </w:pPr>
    </w:p>
    <w:p w14:paraId="643A31EE" w14:textId="77777777" w:rsidR="0052798A" w:rsidRDefault="000A725F" w:rsidP="00B41E69">
      <w:pPr>
        <w:spacing w:after="0" w:line="480" w:lineRule="auto"/>
        <w:rPr>
          <w:b/>
          <w:bCs/>
          <w:sz w:val="24"/>
          <w:szCs w:val="24"/>
        </w:rPr>
      </w:pPr>
      <w:r w:rsidRPr="0052798A">
        <w:rPr>
          <w:b/>
          <w:bCs/>
          <w:sz w:val="24"/>
          <w:szCs w:val="24"/>
        </w:rPr>
        <w:t xml:space="preserve">Data </w:t>
      </w:r>
      <w:r w:rsidR="0052798A">
        <w:rPr>
          <w:b/>
          <w:bCs/>
          <w:sz w:val="24"/>
          <w:szCs w:val="24"/>
        </w:rPr>
        <w:t>availability statement</w:t>
      </w:r>
    </w:p>
    <w:p w14:paraId="73B002FD" w14:textId="4CAD93E7" w:rsidR="00B95046" w:rsidRPr="00BC1874" w:rsidRDefault="00883BE4" w:rsidP="00B41E69">
      <w:pPr>
        <w:autoSpaceDE w:val="0"/>
        <w:autoSpaceDN w:val="0"/>
        <w:adjustRightInd w:val="0"/>
        <w:spacing w:after="0" w:line="480" w:lineRule="auto"/>
        <w:rPr>
          <w:rFonts w:ascii="Calibri-Light" w:hAnsi="Calibri-Light" w:cs="Calibri-Light"/>
        </w:rPr>
      </w:pPr>
      <w:r>
        <w:rPr>
          <w:rFonts w:ascii="Calibri-Light" w:hAnsi="Calibri-Light" w:cs="Calibri-Light"/>
        </w:rPr>
        <w:t xml:space="preserve">The </w:t>
      </w:r>
      <w:r w:rsidR="00A9331B">
        <w:rPr>
          <w:rFonts w:ascii="Calibri-Light" w:hAnsi="Calibri-Light" w:cs="Calibri-Light"/>
        </w:rPr>
        <w:t xml:space="preserve">full </w:t>
      </w:r>
      <w:r>
        <w:rPr>
          <w:rFonts w:ascii="Calibri-Light" w:hAnsi="Calibri-Light" w:cs="Calibri-Light"/>
        </w:rPr>
        <w:t>LIFE database</w:t>
      </w:r>
      <w:r w:rsidR="00BF09D7">
        <w:rPr>
          <w:rFonts w:ascii="Calibri-Light" w:hAnsi="Calibri-Light" w:cs="Calibri-Light"/>
        </w:rPr>
        <w:t xml:space="preserve"> and accompanying metadata are</w:t>
      </w:r>
      <w:r w:rsidR="00B17453">
        <w:rPr>
          <w:rFonts w:ascii="Calibri-Light" w:hAnsi="Calibri-Light" w:cs="Calibri-Light"/>
        </w:rPr>
        <w:t xml:space="preserve"> </w:t>
      </w:r>
      <w:r w:rsidR="004928B1">
        <w:rPr>
          <w:rFonts w:ascii="Calibri-Light" w:hAnsi="Calibri-Light" w:cs="Calibri-Light"/>
        </w:rPr>
        <w:t>available</w:t>
      </w:r>
      <w:r w:rsidR="00B95046">
        <w:rPr>
          <w:rFonts w:ascii="Calibri-Light" w:hAnsi="Calibri-Light" w:cs="Calibri-Light"/>
        </w:rPr>
        <w:t xml:space="preserve"> on figshare at</w:t>
      </w:r>
      <w:r w:rsidR="00BF09D7">
        <w:rPr>
          <w:rFonts w:ascii="Calibri-Light" w:hAnsi="Calibri-Light" w:cs="Calibri-Light"/>
        </w:rPr>
        <w:t xml:space="preserve"> </w:t>
      </w:r>
      <w:r w:rsidR="00BF09D7" w:rsidRPr="00BF09D7">
        <w:rPr>
          <w:rFonts w:ascii="Calibri-Light" w:hAnsi="Calibri-Light" w:cs="Calibri-Light"/>
        </w:rPr>
        <w:t>https://doi.org/10.17637/rh.c.5469993</w:t>
      </w:r>
      <w:r w:rsidR="00B95046">
        <w:rPr>
          <w:rFonts w:ascii="Calibri-Light" w:hAnsi="Calibri-Light" w:cs="Calibri-Light"/>
        </w:rPr>
        <w:t xml:space="preserve">. </w:t>
      </w:r>
    </w:p>
    <w:p w14:paraId="64D9916B" w14:textId="77777777" w:rsidR="00EC740F" w:rsidRDefault="00EC740F" w:rsidP="00B41E69">
      <w:pPr>
        <w:autoSpaceDE w:val="0"/>
        <w:autoSpaceDN w:val="0"/>
        <w:adjustRightInd w:val="0"/>
        <w:spacing w:after="0" w:line="480" w:lineRule="auto"/>
        <w:rPr>
          <w:rFonts w:ascii="Calibri-Light" w:hAnsi="Calibri-Light" w:cs="Calibri-Light"/>
        </w:rPr>
      </w:pPr>
    </w:p>
    <w:p w14:paraId="60F51CD7" w14:textId="17496236" w:rsidR="000A725F" w:rsidRDefault="0052798A" w:rsidP="00B41E69">
      <w:pPr>
        <w:spacing w:after="0" w:line="480" w:lineRule="auto"/>
        <w:rPr>
          <w:b/>
          <w:bCs/>
          <w:sz w:val="24"/>
          <w:szCs w:val="24"/>
        </w:rPr>
      </w:pPr>
      <w:r>
        <w:rPr>
          <w:b/>
          <w:bCs/>
          <w:sz w:val="24"/>
          <w:szCs w:val="24"/>
        </w:rPr>
        <w:t>Code availability statement</w:t>
      </w:r>
    </w:p>
    <w:p w14:paraId="0793A397" w14:textId="7162EE60" w:rsidR="004928B1" w:rsidRDefault="00883BE4" w:rsidP="00CA2301">
      <w:pPr>
        <w:tabs>
          <w:tab w:val="left" w:pos="7890"/>
        </w:tabs>
        <w:spacing w:after="0" w:line="480" w:lineRule="auto"/>
        <w:rPr>
          <w:rFonts w:ascii="Calibri-Light" w:hAnsi="Calibri-Light" w:cs="Calibri-Light"/>
        </w:rPr>
      </w:pPr>
      <w:r>
        <w:rPr>
          <w:rFonts w:ascii="Calibri-Light" w:hAnsi="Calibri-Light" w:cs="Calibri-Light"/>
        </w:rPr>
        <w:t>The</w:t>
      </w:r>
      <w:r w:rsidR="001E584D">
        <w:rPr>
          <w:rFonts w:ascii="Calibri-Light" w:hAnsi="Calibri-Light" w:cs="Calibri-Light"/>
        </w:rPr>
        <w:t xml:space="preserve"> R</w:t>
      </w:r>
      <w:r>
        <w:rPr>
          <w:rFonts w:ascii="Calibri-Light" w:hAnsi="Calibri-Light" w:cs="Calibri-Light"/>
        </w:rPr>
        <w:t xml:space="preserve"> computer code supporting the </w:t>
      </w:r>
      <w:r w:rsidR="00520A36">
        <w:rPr>
          <w:rFonts w:ascii="Calibri-Light" w:hAnsi="Calibri-Light" w:cs="Calibri-Light"/>
        </w:rPr>
        <w:t>analysis presented</w:t>
      </w:r>
      <w:r>
        <w:rPr>
          <w:rFonts w:ascii="Calibri-Light" w:hAnsi="Calibri-Light" w:cs="Calibri-Light"/>
        </w:rPr>
        <w:t xml:space="preserve"> </w:t>
      </w:r>
      <w:r w:rsidR="00520A36">
        <w:rPr>
          <w:rFonts w:ascii="Calibri-Light" w:hAnsi="Calibri-Light" w:cs="Calibri-Light"/>
        </w:rPr>
        <w:t>in</w:t>
      </w:r>
      <w:r>
        <w:rPr>
          <w:rFonts w:ascii="Calibri-Light" w:hAnsi="Calibri-Light" w:cs="Calibri-Light"/>
        </w:rPr>
        <w:t xml:space="preserve"> this study</w:t>
      </w:r>
      <w:r w:rsidR="00BF09D7">
        <w:rPr>
          <w:rFonts w:ascii="Calibri-Light" w:hAnsi="Calibri-Light" w:cs="Calibri-Light"/>
        </w:rPr>
        <w:t>, and a file containing the subset of the LIFE database analysed using the code are</w:t>
      </w:r>
      <w:r>
        <w:rPr>
          <w:rFonts w:ascii="Calibri-Light" w:hAnsi="Calibri-Light" w:cs="Calibri-Light"/>
        </w:rPr>
        <w:t xml:space="preserve"> is </w:t>
      </w:r>
      <w:r w:rsidR="004928B1">
        <w:rPr>
          <w:rFonts w:ascii="Calibri-Light" w:hAnsi="Calibri-Light" w:cs="Calibri-Light"/>
        </w:rPr>
        <w:t xml:space="preserve">available </w:t>
      </w:r>
      <w:r w:rsidR="00B018FE">
        <w:rPr>
          <w:rFonts w:ascii="Calibri-Light" w:hAnsi="Calibri-Light" w:cs="Calibri-Light"/>
        </w:rPr>
        <w:t>on figshare at</w:t>
      </w:r>
      <w:r w:rsidR="00BF09D7">
        <w:rPr>
          <w:rFonts w:ascii="Calibri-Light" w:hAnsi="Calibri-Light" w:cs="Calibri-Light"/>
        </w:rPr>
        <w:t xml:space="preserve"> </w:t>
      </w:r>
      <w:r w:rsidR="00BF09D7" w:rsidRPr="00BF09D7">
        <w:rPr>
          <w:rFonts w:ascii="Calibri-Light" w:hAnsi="Calibri-Light" w:cs="Calibri-Light"/>
        </w:rPr>
        <w:t>https://doi.org/10.17637/rh.c.5469993</w:t>
      </w:r>
      <w:r w:rsidR="00B018FE">
        <w:rPr>
          <w:rFonts w:ascii="Calibri-Light" w:hAnsi="Calibri-Light" w:cs="Calibri-Light"/>
        </w:rPr>
        <w:t xml:space="preserve">. </w:t>
      </w:r>
    </w:p>
    <w:p w14:paraId="5676C0F3" w14:textId="77777777" w:rsidR="00B018FE" w:rsidRPr="00BC1874" w:rsidRDefault="00B018FE" w:rsidP="00CA2301">
      <w:pPr>
        <w:tabs>
          <w:tab w:val="left" w:pos="7890"/>
        </w:tabs>
        <w:spacing w:after="0" w:line="480" w:lineRule="auto"/>
        <w:rPr>
          <w:rFonts w:ascii="Calibri-Light" w:hAnsi="Calibri-Light" w:cs="Calibri-Light"/>
        </w:rPr>
      </w:pPr>
    </w:p>
    <w:p w14:paraId="4A84B0AC" w14:textId="77777777" w:rsidR="00F951FF" w:rsidRPr="0052798A" w:rsidRDefault="00F951FF" w:rsidP="00F951FF">
      <w:pPr>
        <w:spacing w:after="0" w:line="480" w:lineRule="auto"/>
        <w:rPr>
          <w:b/>
          <w:bCs/>
          <w:sz w:val="24"/>
          <w:szCs w:val="24"/>
        </w:rPr>
      </w:pPr>
      <w:r>
        <w:rPr>
          <w:b/>
          <w:bCs/>
          <w:sz w:val="24"/>
          <w:szCs w:val="24"/>
        </w:rPr>
        <w:t>Acknowledgements</w:t>
      </w:r>
    </w:p>
    <w:p w14:paraId="1B5B513F" w14:textId="6ABD005B" w:rsidR="006C6217" w:rsidRDefault="005C2CA7" w:rsidP="00CA2301">
      <w:pPr>
        <w:tabs>
          <w:tab w:val="left" w:pos="7890"/>
        </w:tabs>
        <w:spacing w:after="0" w:line="480" w:lineRule="auto"/>
        <w:rPr>
          <w:rFonts w:ascii="Calibri-Light" w:hAnsi="Calibri-Light" w:cs="Calibri-Light"/>
        </w:rPr>
      </w:pPr>
      <w:r>
        <w:rPr>
          <w:rFonts w:ascii="Calibri-Light" w:hAnsi="Calibri-Light" w:cs="Calibri-Light"/>
        </w:rPr>
        <w:t xml:space="preserve">We thank James Millington for advice on quantitative aspects of the LIFE database. </w:t>
      </w:r>
      <w:r w:rsidR="00123607">
        <w:rPr>
          <w:rFonts w:ascii="Calibri-Light" w:hAnsi="Calibri-Light" w:cs="Calibri-Light"/>
        </w:rPr>
        <w:t>Our</w:t>
      </w:r>
      <w:r w:rsidR="00D72D3F">
        <w:rPr>
          <w:rFonts w:ascii="Calibri-Light" w:hAnsi="Calibri-Light" w:cs="Calibri-Light"/>
        </w:rPr>
        <w:t xml:space="preserve"> research was funded by Leverhulme Trust grant RC-2018-023</w:t>
      </w:r>
      <w:r w:rsidR="00123607">
        <w:rPr>
          <w:rFonts w:ascii="Calibri-Light" w:hAnsi="Calibri-Light" w:cs="Calibri-Light"/>
        </w:rPr>
        <w:t xml:space="preserve"> (C.S, O.P, J.M)</w:t>
      </w:r>
      <w:r w:rsidR="00D72D3F">
        <w:rPr>
          <w:rFonts w:ascii="Calibri-Light" w:hAnsi="Calibri-Light" w:cs="Calibri-Light"/>
        </w:rPr>
        <w:t xml:space="preserve">. </w:t>
      </w:r>
    </w:p>
    <w:p w14:paraId="0CA733A6" w14:textId="77777777" w:rsidR="00F951FF" w:rsidRDefault="00F951FF" w:rsidP="00BC1874">
      <w:pPr>
        <w:tabs>
          <w:tab w:val="left" w:pos="7890"/>
        </w:tabs>
        <w:spacing w:after="0" w:line="480" w:lineRule="auto"/>
        <w:rPr>
          <w:rFonts w:ascii="Calibri-Light" w:hAnsi="Calibri-Light" w:cs="Calibri-Light"/>
        </w:rPr>
      </w:pPr>
    </w:p>
    <w:p w14:paraId="6F6EC6FA" w14:textId="4AB1737F" w:rsidR="00CA2301" w:rsidRPr="00BC1874" w:rsidRDefault="00CA2301" w:rsidP="00BC1874">
      <w:pPr>
        <w:spacing w:after="0" w:line="480" w:lineRule="auto"/>
        <w:rPr>
          <w:b/>
          <w:bCs/>
          <w:sz w:val="24"/>
          <w:szCs w:val="24"/>
        </w:rPr>
      </w:pPr>
      <w:r>
        <w:rPr>
          <w:b/>
          <w:bCs/>
          <w:sz w:val="24"/>
          <w:szCs w:val="24"/>
        </w:rPr>
        <w:t>Author contributions statement</w:t>
      </w:r>
    </w:p>
    <w:p w14:paraId="32A1B463" w14:textId="0E75C4E9" w:rsidR="00CA2301" w:rsidRPr="00BC1874" w:rsidRDefault="00CA2301" w:rsidP="00BC1874">
      <w:pPr>
        <w:spacing w:line="480" w:lineRule="auto"/>
        <w:rPr>
          <w:rFonts w:ascii="Calibri-Light" w:hAnsi="Calibri-Light" w:cs="Calibri-Light"/>
        </w:rPr>
      </w:pPr>
      <w:r w:rsidRPr="00BC1874">
        <w:rPr>
          <w:rFonts w:ascii="Calibri-Light" w:hAnsi="Calibri-Light" w:cs="Calibri-Light"/>
        </w:rPr>
        <w:t>C.S and J.M conceived of the research and the LIFE database. C.S and O.P conducted the literature review</w:t>
      </w:r>
      <w:r w:rsidR="008D67EA">
        <w:rPr>
          <w:rFonts w:ascii="Calibri-Light" w:hAnsi="Calibri-Light" w:cs="Calibri-Light"/>
        </w:rPr>
        <w:t>,</w:t>
      </w:r>
      <w:r w:rsidRPr="00BC1874">
        <w:rPr>
          <w:rFonts w:ascii="Calibri-Light" w:hAnsi="Calibri-Light" w:cs="Calibri-Light"/>
        </w:rPr>
        <w:t xml:space="preserve"> data analysis</w:t>
      </w:r>
      <w:r w:rsidR="008D67EA">
        <w:rPr>
          <w:rFonts w:ascii="Calibri-Light" w:hAnsi="Calibri-Light" w:cs="Calibri-Light"/>
        </w:rPr>
        <w:t xml:space="preserve">, and created the figures. </w:t>
      </w:r>
      <w:r w:rsidRPr="00BC1874">
        <w:rPr>
          <w:rFonts w:ascii="Calibri-Light" w:hAnsi="Calibri-Light" w:cs="Calibri-Light"/>
        </w:rPr>
        <w:t>All authors contributed to writing the manuscript.</w:t>
      </w:r>
    </w:p>
    <w:p w14:paraId="26B2F3DC" w14:textId="10F70E76" w:rsidR="00BF482E" w:rsidRDefault="00BF482E" w:rsidP="00CA2301">
      <w:pPr>
        <w:spacing w:after="0" w:line="480" w:lineRule="auto"/>
      </w:pPr>
    </w:p>
    <w:p w14:paraId="6C8D41D3" w14:textId="34568598" w:rsidR="00F951FF" w:rsidRPr="00BD48D3" w:rsidRDefault="00F951FF" w:rsidP="00F951FF">
      <w:pPr>
        <w:spacing w:after="0" w:line="480" w:lineRule="auto"/>
        <w:rPr>
          <w:b/>
          <w:bCs/>
          <w:sz w:val="24"/>
          <w:szCs w:val="24"/>
        </w:rPr>
      </w:pPr>
      <w:r>
        <w:rPr>
          <w:b/>
          <w:bCs/>
          <w:sz w:val="24"/>
          <w:szCs w:val="24"/>
        </w:rPr>
        <w:t>Competing interests statement</w:t>
      </w:r>
    </w:p>
    <w:p w14:paraId="4CFCFA75" w14:textId="4B1E941D" w:rsidR="006F4679" w:rsidRPr="00BC1874" w:rsidRDefault="006F4679" w:rsidP="00F951FF">
      <w:pPr>
        <w:spacing w:after="0" w:line="360" w:lineRule="auto"/>
        <w:rPr>
          <w:rFonts w:ascii="Calibri-Light" w:hAnsi="Calibri-Light" w:cs="Calibri-Light"/>
        </w:rPr>
      </w:pPr>
      <w:r w:rsidRPr="00BC1874">
        <w:rPr>
          <w:rFonts w:ascii="Calibri-Light" w:hAnsi="Calibri-Light" w:cs="Calibri-Light"/>
        </w:rPr>
        <w:t>The authors declare no competing interests</w:t>
      </w:r>
      <w:r>
        <w:rPr>
          <w:rFonts w:ascii="Calibri-Light" w:hAnsi="Calibri-Light" w:cs="Calibri-Light"/>
        </w:rPr>
        <w:t>.</w:t>
      </w:r>
    </w:p>
    <w:p w14:paraId="44CB913B" w14:textId="516FE6FB" w:rsidR="00F951FF" w:rsidRPr="00F758BF" w:rsidRDefault="00F951FF" w:rsidP="00F951FF">
      <w:pPr>
        <w:spacing w:after="0" w:line="360" w:lineRule="auto"/>
        <w:rPr>
          <w:b/>
          <w:bCs/>
          <w:lang w:eastAsia="en-GB"/>
        </w:rPr>
      </w:pPr>
      <w:r>
        <w:rPr>
          <w:b/>
          <w:bCs/>
          <w:lang w:eastAsia="en-GB"/>
        </w:rPr>
        <w:lastRenderedPageBreak/>
        <w:t>Table 1.</w:t>
      </w:r>
      <w:r w:rsidRPr="00E433A7">
        <w:rPr>
          <w:b/>
          <w:bCs/>
          <w:lang w:eastAsia="en-GB"/>
        </w:rPr>
        <w:t xml:space="preserve"> </w:t>
      </w:r>
      <w:r w:rsidRPr="007F75D5">
        <w:rPr>
          <w:lang w:eastAsia="en-GB"/>
        </w:rPr>
        <w:t>Fire use purpose categories</w:t>
      </w:r>
      <w:r>
        <w:rPr>
          <w:lang w:eastAsia="en-GB"/>
        </w:rPr>
        <w:t>, and the number of examples of each in the LIFE database (</w:t>
      </w:r>
      <w:r>
        <w:rPr>
          <w:i/>
          <w:iCs/>
          <w:lang w:eastAsia="en-GB"/>
        </w:rPr>
        <w:t>n</w:t>
      </w:r>
      <w:r>
        <w:rPr>
          <w:lang w:eastAsia="en-GB"/>
        </w:rPr>
        <w:t>).</w:t>
      </w:r>
    </w:p>
    <w:tbl>
      <w:tblPr>
        <w:tblStyle w:val="TableGrid"/>
        <w:tblW w:w="0" w:type="auto"/>
        <w:tblLayout w:type="fixed"/>
        <w:tblLook w:val="04A0" w:firstRow="1" w:lastRow="0" w:firstColumn="1" w:lastColumn="0" w:noHBand="0" w:noVBand="1"/>
      </w:tblPr>
      <w:tblGrid>
        <w:gridCol w:w="1271"/>
        <w:gridCol w:w="2977"/>
        <w:gridCol w:w="4252"/>
        <w:gridCol w:w="516"/>
      </w:tblGrid>
      <w:tr w:rsidR="00F951FF" w14:paraId="605A5A78" w14:textId="77777777" w:rsidTr="00BD48D3">
        <w:tc>
          <w:tcPr>
            <w:tcW w:w="4248" w:type="dxa"/>
            <w:gridSpan w:val="2"/>
          </w:tcPr>
          <w:p w14:paraId="508F610B" w14:textId="77777777" w:rsidR="00F951FF" w:rsidRPr="00BC1874" w:rsidRDefault="00F951FF" w:rsidP="00BD48D3">
            <w:pPr>
              <w:jc w:val="center"/>
              <w:rPr>
                <w:sz w:val="16"/>
                <w:szCs w:val="16"/>
                <w:lang w:eastAsia="en-GB"/>
              </w:rPr>
            </w:pPr>
            <w:r w:rsidRPr="00BC1874">
              <w:rPr>
                <w:sz w:val="16"/>
                <w:szCs w:val="16"/>
                <w:lang w:eastAsia="en-GB"/>
              </w:rPr>
              <w:t>Fire use purpose</w:t>
            </w:r>
          </w:p>
        </w:tc>
        <w:tc>
          <w:tcPr>
            <w:tcW w:w="4252" w:type="dxa"/>
            <w:vMerge w:val="restart"/>
          </w:tcPr>
          <w:p w14:paraId="278AD051" w14:textId="77777777" w:rsidR="00F951FF" w:rsidRPr="00BC1874" w:rsidRDefault="00F951FF" w:rsidP="00BD48D3">
            <w:pPr>
              <w:jc w:val="center"/>
              <w:rPr>
                <w:sz w:val="16"/>
                <w:szCs w:val="16"/>
                <w:lang w:eastAsia="en-GB"/>
              </w:rPr>
            </w:pPr>
            <w:r w:rsidRPr="00BC1874">
              <w:rPr>
                <w:sz w:val="16"/>
                <w:szCs w:val="16"/>
                <w:lang w:eastAsia="en-GB"/>
              </w:rPr>
              <w:t>Example</w:t>
            </w:r>
          </w:p>
        </w:tc>
        <w:tc>
          <w:tcPr>
            <w:tcW w:w="516" w:type="dxa"/>
            <w:vMerge w:val="restart"/>
          </w:tcPr>
          <w:p w14:paraId="13668DCB" w14:textId="77777777" w:rsidR="00F951FF" w:rsidRPr="00BC1874" w:rsidRDefault="00F951FF" w:rsidP="00BD48D3">
            <w:pPr>
              <w:jc w:val="center"/>
              <w:rPr>
                <w:sz w:val="16"/>
                <w:szCs w:val="16"/>
                <w:lang w:eastAsia="en-GB"/>
              </w:rPr>
            </w:pPr>
            <w:r w:rsidRPr="00BC1874">
              <w:rPr>
                <w:sz w:val="16"/>
                <w:szCs w:val="16"/>
                <w:lang w:eastAsia="en-GB"/>
              </w:rPr>
              <w:t>n</w:t>
            </w:r>
          </w:p>
        </w:tc>
      </w:tr>
      <w:tr w:rsidR="00F951FF" w14:paraId="558354F7" w14:textId="77777777" w:rsidTr="00BD48D3">
        <w:tc>
          <w:tcPr>
            <w:tcW w:w="1271" w:type="dxa"/>
          </w:tcPr>
          <w:p w14:paraId="054D9081" w14:textId="77777777" w:rsidR="00F951FF" w:rsidRPr="00BC1874" w:rsidRDefault="00F951FF" w:rsidP="00BD48D3">
            <w:pPr>
              <w:rPr>
                <w:sz w:val="16"/>
                <w:szCs w:val="16"/>
                <w:lang w:eastAsia="en-GB"/>
              </w:rPr>
            </w:pPr>
            <w:r w:rsidRPr="00BC1874">
              <w:rPr>
                <w:sz w:val="16"/>
                <w:szCs w:val="16"/>
                <w:lang w:eastAsia="en-GB"/>
              </w:rPr>
              <w:t>Higher tier category</w:t>
            </w:r>
          </w:p>
        </w:tc>
        <w:tc>
          <w:tcPr>
            <w:tcW w:w="2977" w:type="dxa"/>
          </w:tcPr>
          <w:p w14:paraId="0BAD4F5A" w14:textId="77777777" w:rsidR="00F951FF" w:rsidRPr="00BC1874" w:rsidRDefault="00F951FF" w:rsidP="00BD48D3">
            <w:pPr>
              <w:rPr>
                <w:sz w:val="16"/>
                <w:szCs w:val="16"/>
                <w:lang w:eastAsia="en-GB"/>
              </w:rPr>
            </w:pPr>
            <w:r w:rsidRPr="00BC1874">
              <w:rPr>
                <w:sz w:val="16"/>
                <w:szCs w:val="16"/>
                <w:lang w:eastAsia="en-GB"/>
              </w:rPr>
              <w:t>Lower tier category</w:t>
            </w:r>
          </w:p>
        </w:tc>
        <w:tc>
          <w:tcPr>
            <w:tcW w:w="4252" w:type="dxa"/>
            <w:vMerge/>
          </w:tcPr>
          <w:p w14:paraId="12C9E2CD" w14:textId="77777777" w:rsidR="00F951FF" w:rsidRPr="00BD48D3" w:rsidRDefault="00F951FF" w:rsidP="00BD48D3">
            <w:pPr>
              <w:jc w:val="center"/>
              <w:rPr>
                <w:sz w:val="16"/>
                <w:szCs w:val="16"/>
                <w:lang w:eastAsia="en-GB"/>
              </w:rPr>
            </w:pPr>
          </w:p>
        </w:tc>
        <w:tc>
          <w:tcPr>
            <w:tcW w:w="516" w:type="dxa"/>
            <w:vMerge/>
          </w:tcPr>
          <w:p w14:paraId="660E814D" w14:textId="77777777" w:rsidR="00F951FF" w:rsidRPr="00BD48D3" w:rsidRDefault="00F951FF" w:rsidP="00BD48D3">
            <w:pPr>
              <w:jc w:val="center"/>
              <w:rPr>
                <w:sz w:val="16"/>
                <w:szCs w:val="16"/>
                <w:lang w:eastAsia="en-GB"/>
              </w:rPr>
            </w:pPr>
          </w:p>
        </w:tc>
      </w:tr>
      <w:tr w:rsidR="00F951FF" w14:paraId="5C4C0366" w14:textId="77777777" w:rsidTr="00BD48D3">
        <w:tc>
          <w:tcPr>
            <w:tcW w:w="1271" w:type="dxa"/>
            <w:vMerge w:val="restart"/>
          </w:tcPr>
          <w:p w14:paraId="2A5F7A73" w14:textId="77777777" w:rsidR="00F951FF" w:rsidRPr="00BD48D3" w:rsidRDefault="00F951FF" w:rsidP="00BD48D3">
            <w:pPr>
              <w:rPr>
                <w:sz w:val="16"/>
                <w:szCs w:val="16"/>
              </w:rPr>
            </w:pPr>
            <w:r w:rsidRPr="00BD48D3">
              <w:rPr>
                <w:sz w:val="16"/>
                <w:szCs w:val="16"/>
              </w:rPr>
              <w:t>Agriculture</w:t>
            </w:r>
          </w:p>
        </w:tc>
        <w:tc>
          <w:tcPr>
            <w:tcW w:w="2977" w:type="dxa"/>
          </w:tcPr>
          <w:p w14:paraId="2BE944C7" w14:textId="77777777" w:rsidR="00F951FF" w:rsidRPr="00BD48D3" w:rsidRDefault="00F951FF" w:rsidP="00BD48D3">
            <w:pPr>
              <w:rPr>
                <w:sz w:val="16"/>
                <w:szCs w:val="16"/>
                <w:lang w:eastAsia="en-GB"/>
              </w:rPr>
            </w:pPr>
            <w:r w:rsidRPr="00BD48D3">
              <w:rPr>
                <w:sz w:val="16"/>
                <w:szCs w:val="16"/>
                <w:lang w:eastAsia="en-GB"/>
              </w:rPr>
              <w:t>A1. Clear vegetation for swidden or semi-permanent agriculture</w:t>
            </w:r>
          </w:p>
        </w:tc>
        <w:tc>
          <w:tcPr>
            <w:tcW w:w="4252" w:type="dxa"/>
          </w:tcPr>
          <w:p w14:paraId="2F004635" w14:textId="7B5FD45B" w:rsidR="00F951FF" w:rsidRPr="00BD48D3" w:rsidRDefault="00F951FF" w:rsidP="00BD48D3">
            <w:pPr>
              <w:rPr>
                <w:sz w:val="16"/>
                <w:szCs w:val="16"/>
                <w:lang w:eastAsia="en-GB"/>
              </w:rPr>
            </w:pPr>
            <w:r w:rsidRPr="00BD48D3">
              <w:rPr>
                <w:sz w:val="16"/>
                <w:szCs w:val="16"/>
                <w:lang w:eastAsia="en-GB"/>
              </w:rPr>
              <w:t xml:space="preserve">Lacandon Maya </w:t>
            </w:r>
            <w:r w:rsidRPr="00BD48D3">
              <w:rPr>
                <w:i/>
                <w:iCs/>
                <w:sz w:val="16"/>
                <w:szCs w:val="16"/>
                <w:lang w:eastAsia="en-GB"/>
              </w:rPr>
              <w:t>milpa</w:t>
            </w:r>
            <w:r w:rsidRPr="00BD48D3">
              <w:rPr>
                <w:sz w:val="16"/>
                <w:szCs w:val="16"/>
                <w:lang w:eastAsia="en-GB"/>
              </w:rPr>
              <w:t xml:space="preserve"> swidden agriculture of corn, beans, and maize in Mexico</w:t>
            </w:r>
            <w:r w:rsidR="00556AAC">
              <w:rPr>
                <w:sz w:val="16"/>
                <w:szCs w:val="16"/>
                <w:vertAlign w:val="superscript"/>
                <w:lang w:eastAsia="en-GB"/>
              </w:rPr>
              <w:t>60</w:t>
            </w:r>
            <w:r w:rsidRPr="00BD48D3">
              <w:rPr>
                <w:sz w:val="16"/>
                <w:szCs w:val="16"/>
                <w:lang w:eastAsia="en-GB"/>
              </w:rPr>
              <w:t>.</w:t>
            </w:r>
          </w:p>
        </w:tc>
        <w:tc>
          <w:tcPr>
            <w:tcW w:w="516" w:type="dxa"/>
          </w:tcPr>
          <w:p w14:paraId="389236C5" w14:textId="77777777" w:rsidR="00F951FF" w:rsidRPr="00BD48D3" w:rsidRDefault="00F951FF" w:rsidP="00BD48D3">
            <w:pPr>
              <w:jc w:val="center"/>
              <w:rPr>
                <w:sz w:val="16"/>
                <w:szCs w:val="16"/>
                <w:lang w:eastAsia="en-GB"/>
              </w:rPr>
            </w:pPr>
            <w:r w:rsidRPr="00BD48D3">
              <w:rPr>
                <w:sz w:val="16"/>
                <w:szCs w:val="16"/>
                <w:lang w:eastAsia="en-GB"/>
              </w:rPr>
              <w:t>325</w:t>
            </w:r>
          </w:p>
        </w:tc>
      </w:tr>
      <w:tr w:rsidR="00F951FF" w14:paraId="50BC2090" w14:textId="77777777" w:rsidTr="00BD48D3">
        <w:tc>
          <w:tcPr>
            <w:tcW w:w="1271" w:type="dxa"/>
            <w:vMerge/>
          </w:tcPr>
          <w:p w14:paraId="6B2B461B" w14:textId="77777777" w:rsidR="00F951FF" w:rsidRPr="00BD48D3" w:rsidRDefault="00F951FF" w:rsidP="00BD48D3">
            <w:pPr>
              <w:rPr>
                <w:sz w:val="16"/>
                <w:szCs w:val="16"/>
              </w:rPr>
            </w:pPr>
          </w:p>
        </w:tc>
        <w:tc>
          <w:tcPr>
            <w:tcW w:w="2977" w:type="dxa"/>
          </w:tcPr>
          <w:p w14:paraId="762D62C8" w14:textId="77777777" w:rsidR="00F951FF" w:rsidRPr="00BD48D3" w:rsidRDefault="00F951FF" w:rsidP="00BD48D3">
            <w:pPr>
              <w:rPr>
                <w:sz w:val="16"/>
                <w:szCs w:val="16"/>
                <w:lang w:eastAsia="en-GB"/>
              </w:rPr>
            </w:pPr>
            <w:r w:rsidRPr="00BD48D3">
              <w:rPr>
                <w:sz w:val="16"/>
                <w:szCs w:val="16"/>
                <w:lang w:eastAsia="en-GB"/>
              </w:rPr>
              <w:t>A2. Clear vegetation for permanent agriculture</w:t>
            </w:r>
          </w:p>
        </w:tc>
        <w:tc>
          <w:tcPr>
            <w:tcW w:w="4252" w:type="dxa"/>
          </w:tcPr>
          <w:p w14:paraId="46337EED" w14:textId="26628E16" w:rsidR="00F951FF" w:rsidRPr="00BD48D3" w:rsidRDefault="00F951FF" w:rsidP="00BD48D3">
            <w:pPr>
              <w:rPr>
                <w:sz w:val="16"/>
                <w:szCs w:val="16"/>
                <w:lang w:eastAsia="en-GB"/>
              </w:rPr>
            </w:pPr>
            <w:r w:rsidRPr="00BD48D3">
              <w:rPr>
                <w:sz w:val="16"/>
                <w:szCs w:val="16"/>
                <w:lang w:eastAsia="en-GB"/>
              </w:rPr>
              <w:t>Establishment of cashew plantations in Guinea-Bissau</w:t>
            </w:r>
            <w:r w:rsidRPr="00BD48D3">
              <w:rPr>
                <w:sz w:val="16"/>
                <w:szCs w:val="16"/>
                <w:vertAlign w:val="superscript"/>
              </w:rPr>
              <w:t>2</w:t>
            </w:r>
            <w:r w:rsidR="00395A97">
              <w:rPr>
                <w:sz w:val="16"/>
                <w:szCs w:val="16"/>
                <w:vertAlign w:val="superscript"/>
              </w:rPr>
              <w:t>7</w:t>
            </w:r>
            <w:r w:rsidRPr="00BD48D3">
              <w:rPr>
                <w:sz w:val="16"/>
                <w:szCs w:val="16"/>
                <w:lang w:eastAsia="en-GB"/>
              </w:rPr>
              <w:t>.</w:t>
            </w:r>
          </w:p>
        </w:tc>
        <w:tc>
          <w:tcPr>
            <w:tcW w:w="516" w:type="dxa"/>
          </w:tcPr>
          <w:p w14:paraId="40993612" w14:textId="77777777" w:rsidR="00F951FF" w:rsidRPr="00BD48D3" w:rsidRDefault="00F951FF" w:rsidP="00BD48D3">
            <w:pPr>
              <w:jc w:val="center"/>
              <w:rPr>
                <w:sz w:val="16"/>
                <w:szCs w:val="16"/>
                <w:lang w:eastAsia="en-GB"/>
              </w:rPr>
            </w:pPr>
            <w:r w:rsidRPr="00BD48D3">
              <w:rPr>
                <w:sz w:val="16"/>
                <w:szCs w:val="16"/>
                <w:lang w:eastAsia="en-GB"/>
              </w:rPr>
              <w:t>46</w:t>
            </w:r>
          </w:p>
        </w:tc>
      </w:tr>
      <w:tr w:rsidR="00F951FF" w14:paraId="2D483010" w14:textId="77777777" w:rsidTr="00BD48D3">
        <w:tc>
          <w:tcPr>
            <w:tcW w:w="1271" w:type="dxa"/>
            <w:vMerge/>
          </w:tcPr>
          <w:p w14:paraId="5C3A0DDA" w14:textId="77777777" w:rsidR="00F951FF" w:rsidRPr="00BD48D3" w:rsidRDefault="00F951FF" w:rsidP="00BD48D3">
            <w:pPr>
              <w:rPr>
                <w:sz w:val="16"/>
                <w:szCs w:val="16"/>
              </w:rPr>
            </w:pPr>
          </w:p>
        </w:tc>
        <w:tc>
          <w:tcPr>
            <w:tcW w:w="2977" w:type="dxa"/>
          </w:tcPr>
          <w:p w14:paraId="3A32405C" w14:textId="77777777" w:rsidR="00F951FF" w:rsidRPr="00BD48D3" w:rsidRDefault="00F951FF" w:rsidP="00BD48D3">
            <w:pPr>
              <w:rPr>
                <w:sz w:val="16"/>
                <w:szCs w:val="16"/>
                <w:lang w:eastAsia="en-GB"/>
              </w:rPr>
            </w:pPr>
            <w:r w:rsidRPr="00BD48D3">
              <w:rPr>
                <w:sz w:val="16"/>
                <w:szCs w:val="16"/>
                <w:lang w:eastAsia="en-GB"/>
              </w:rPr>
              <w:t>A3. Clear weeds and/or crop residues during the growing season</w:t>
            </w:r>
          </w:p>
        </w:tc>
        <w:tc>
          <w:tcPr>
            <w:tcW w:w="4252" w:type="dxa"/>
          </w:tcPr>
          <w:p w14:paraId="34DBCCEF" w14:textId="2DF1B28B" w:rsidR="00F951FF" w:rsidRPr="00BD48D3" w:rsidRDefault="00F951FF" w:rsidP="00BD48D3">
            <w:pPr>
              <w:rPr>
                <w:sz w:val="16"/>
                <w:szCs w:val="16"/>
                <w:lang w:eastAsia="en-GB"/>
              </w:rPr>
            </w:pPr>
            <w:r w:rsidRPr="00BD48D3">
              <w:rPr>
                <w:rFonts w:ascii="Calibri" w:eastAsia="Times New Roman" w:hAnsi="Calibri" w:cs="Calibri"/>
                <w:color w:val="222222"/>
                <w:sz w:val="16"/>
                <w:szCs w:val="16"/>
                <w:lang w:eastAsia="en-GB"/>
              </w:rPr>
              <w:t>Kayapó</w:t>
            </w:r>
            <w:r w:rsidRPr="00BD48D3">
              <w:rPr>
                <w:sz w:val="16"/>
                <w:szCs w:val="16"/>
                <w:lang w:eastAsia="en-GB"/>
              </w:rPr>
              <w:t xml:space="preserve"> people in Brazil burning weeds in cassava swidden plots</w:t>
            </w:r>
            <w:r w:rsidRPr="00BD48D3">
              <w:rPr>
                <w:sz w:val="16"/>
                <w:szCs w:val="16"/>
                <w:vertAlign w:val="superscript"/>
                <w:lang w:eastAsia="en-GB"/>
              </w:rPr>
              <w:t>6</w:t>
            </w:r>
            <w:r w:rsidR="00556AAC">
              <w:rPr>
                <w:sz w:val="16"/>
                <w:szCs w:val="16"/>
                <w:vertAlign w:val="superscript"/>
                <w:lang w:eastAsia="en-GB"/>
              </w:rPr>
              <w:t>1</w:t>
            </w:r>
            <w:r w:rsidRPr="00BD48D3">
              <w:rPr>
                <w:rFonts w:ascii="Calibri" w:eastAsia="Times New Roman" w:hAnsi="Calibri" w:cs="Calibri"/>
                <w:color w:val="222222"/>
                <w:sz w:val="16"/>
                <w:szCs w:val="16"/>
              </w:rPr>
              <w:t>.</w:t>
            </w:r>
          </w:p>
        </w:tc>
        <w:tc>
          <w:tcPr>
            <w:tcW w:w="516" w:type="dxa"/>
          </w:tcPr>
          <w:p w14:paraId="6F51B98C" w14:textId="77777777" w:rsidR="00F951FF" w:rsidRPr="00BD48D3" w:rsidRDefault="00F951FF" w:rsidP="00BD48D3">
            <w:pPr>
              <w:jc w:val="center"/>
              <w:rPr>
                <w:sz w:val="16"/>
                <w:szCs w:val="16"/>
                <w:lang w:eastAsia="en-GB"/>
              </w:rPr>
            </w:pPr>
            <w:r w:rsidRPr="00BD48D3">
              <w:rPr>
                <w:sz w:val="16"/>
                <w:szCs w:val="16"/>
                <w:lang w:eastAsia="en-GB"/>
              </w:rPr>
              <w:t>21</w:t>
            </w:r>
          </w:p>
        </w:tc>
      </w:tr>
      <w:tr w:rsidR="00F951FF" w14:paraId="0DFD0B31" w14:textId="77777777" w:rsidTr="00BD48D3">
        <w:tc>
          <w:tcPr>
            <w:tcW w:w="1271" w:type="dxa"/>
            <w:vMerge/>
          </w:tcPr>
          <w:p w14:paraId="4568A78F" w14:textId="77777777" w:rsidR="00F951FF" w:rsidRPr="00BD48D3" w:rsidRDefault="00F951FF" w:rsidP="00BD48D3">
            <w:pPr>
              <w:rPr>
                <w:sz w:val="16"/>
                <w:szCs w:val="16"/>
                <w:lang w:eastAsia="en-GB"/>
              </w:rPr>
            </w:pPr>
          </w:p>
        </w:tc>
        <w:tc>
          <w:tcPr>
            <w:tcW w:w="2977" w:type="dxa"/>
          </w:tcPr>
          <w:p w14:paraId="5AF0F94E" w14:textId="77777777" w:rsidR="00F951FF" w:rsidRPr="00BD48D3" w:rsidRDefault="00F951FF" w:rsidP="00BD48D3">
            <w:pPr>
              <w:rPr>
                <w:sz w:val="16"/>
                <w:szCs w:val="16"/>
                <w:lang w:eastAsia="en-GB"/>
              </w:rPr>
            </w:pPr>
            <w:r w:rsidRPr="00BD48D3">
              <w:rPr>
                <w:sz w:val="16"/>
                <w:szCs w:val="16"/>
                <w:lang w:eastAsia="en-GB"/>
              </w:rPr>
              <w:t>A4. Clear weeds and/or crop residues after harvest to enable planting</w:t>
            </w:r>
          </w:p>
        </w:tc>
        <w:tc>
          <w:tcPr>
            <w:tcW w:w="4252" w:type="dxa"/>
          </w:tcPr>
          <w:p w14:paraId="699915CD" w14:textId="2C5B3C17" w:rsidR="00F951FF" w:rsidRPr="00BD48D3" w:rsidRDefault="00F951FF" w:rsidP="00BD48D3">
            <w:pPr>
              <w:rPr>
                <w:sz w:val="16"/>
                <w:szCs w:val="16"/>
                <w:lang w:eastAsia="en-GB"/>
              </w:rPr>
            </w:pPr>
            <w:r w:rsidRPr="00BD48D3">
              <w:rPr>
                <w:sz w:val="16"/>
                <w:szCs w:val="16"/>
                <w:lang w:eastAsia="en-GB"/>
              </w:rPr>
              <w:t>Rice crop residue burning on the Indo-Gangetic Plains of India</w:t>
            </w:r>
            <w:r w:rsidRPr="00BD48D3">
              <w:rPr>
                <w:sz w:val="16"/>
                <w:szCs w:val="16"/>
                <w:vertAlign w:val="superscript"/>
              </w:rPr>
              <w:t>4</w:t>
            </w:r>
            <w:r w:rsidR="00395A97">
              <w:rPr>
                <w:sz w:val="16"/>
                <w:szCs w:val="16"/>
                <w:vertAlign w:val="superscript"/>
              </w:rPr>
              <w:t>3</w:t>
            </w:r>
            <w:r w:rsidRPr="00BD48D3">
              <w:rPr>
                <w:sz w:val="16"/>
                <w:szCs w:val="16"/>
                <w:lang w:eastAsia="en-GB"/>
              </w:rPr>
              <w:t xml:space="preserve">. </w:t>
            </w:r>
          </w:p>
        </w:tc>
        <w:tc>
          <w:tcPr>
            <w:tcW w:w="516" w:type="dxa"/>
          </w:tcPr>
          <w:p w14:paraId="30E64BF7" w14:textId="77777777" w:rsidR="00F951FF" w:rsidRPr="00BD48D3" w:rsidRDefault="00F951FF" w:rsidP="00BD48D3">
            <w:pPr>
              <w:jc w:val="center"/>
              <w:rPr>
                <w:sz w:val="16"/>
                <w:szCs w:val="16"/>
                <w:lang w:eastAsia="en-GB"/>
              </w:rPr>
            </w:pPr>
            <w:r w:rsidRPr="00BD48D3">
              <w:rPr>
                <w:sz w:val="16"/>
                <w:szCs w:val="16"/>
                <w:lang w:eastAsia="en-GB"/>
              </w:rPr>
              <w:t>133</w:t>
            </w:r>
          </w:p>
        </w:tc>
      </w:tr>
      <w:tr w:rsidR="00F951FF" w14:paraId="1239FDE1" w14:textId="77777777" w:rsidTr="00BD48D3">
        <w:tc>
          <w:tcPr>
            <w:tcW w:w="1271" w:type="dxa"/>
            <w:vMerge/>
          </w:tcPr>
          <w:p w14:paraId="3FA2FCB7" w14:textId="77777777" w:rsidR="00F951FF" w:rsidRPr="00BD48D3" w:rsidRDefault="00F951FF" w:rsidP="00BD48D3">
            <w:pPr>
              <w:rPr>
                <w:sz w:val="16"/>
                <w:szCs w:val="16"/>
                <w:lang w:eastAsia="en-GB"/>
              </w:rPr>
            </w:pPr>
          </w:p>
        </w:tc>
        <w:tc>
          <w:tcPr>
            <w:tcW w:w="2977" w:type="dxa"/>
          </w:tcPr>
          <w:p w14:paraId="6AC5CEDF" w14:textId="77777777" w:rsidR="00F951FF" w:rsidRPr="00BD48D3" w:rsidRDefault="00F951FF" w:rsidP="00BD48D3">
            <w:pPr>
              <w:rPr>
                <w:sz w:val="16"/>
                <w:szCs w:val="16"/>
                <w:lang w:eastAsia="en-GB"/>
              </w:rPr>
            </w:pPr>
            <w:r w:rsidRPr="00BD48D3">
              <w:rPr>
                <w:sz w:val="16"/>
                <w:szCs w:val="16"/>
                <w:lang w:eastAsia="en-GB"/>
              </w:rPr>
              <w:t>A5. Reduce crop pests</w:t>
            </w:r>
          </w:p>
        </w:tc>
        <w:tc>
          <w:tcPr>
            <w:tcW w:w="4252" w:type="dxa"/>
          </w:tcPr>
          <w:p w14:paraId="419E2B69" w14:textId="431CFDAC" w:rsidR="00F951FF" w:rsidRPr="00BD48D3" w:rsidRDefault="00F951FF" w:rsidP="00BD48D3">
            <w:pPr>
              <w:rPr>
                <w:sz w:val="16"/>
                <w:szCs w:val="16"/>
                <w:lang w:eastAsia="en-GB"/>
              </w:rPr>
            </w:pPr>
            <w:r w:rsidRPr="00BD48D3">
              <w:rPr>
                <w:sz w:val="16"/>
                <w:szCs w:val="16"/>
                <w:lang w:eastAsia="en-GB"/>
              </w:rPr>
              <w:t>Kanak people in New Caledonia burning to remove cover for wild pigs to protect tuber crops</w:t>
            </w:r>
            <w:r w:rsidRPr="00BD48D3">
              <w:rPr>
                <w:sz w:val="16"/>
                <w:szCs w:val="16"/>
                <w:vertAlign w:val="superscript"/>
                <w:lang w:eastAsia="en-GB"/>
              </w:rPr>
              <w:t>6</w:t>
            </w:r>
            <w:r w:rsidR="00556AAC">
              <w:rPr>
                <w:sz w:val="16"/>
                <w:szCs w:val="16"/>
                <w:vertAlign w:val="superscript"/>
                <w:lang w:eastAsia="en-GB"/>
              </w:rPr>
              <w:t>2</w:t>
            </w:r>
            <w:r w:rsidRPr="00BD48D3">
              <w:rPr>
                <w:sz w:val="16"/>
                <w:szCs w:val="16"/>
                <w:lang w:eastAsia="en-GB"/>
              </w:rPr>
              <w:t>.</w:t>
            </w:r>
          </w:p>
        </w:tc>
        <w:tc>
          <w:tcPr>
            <w:tcW w:w="516" w:type="dxa"/>
          </w:tcPr>
          <w:p w14:paraId="6BF43249" w14:textId="77777777" w:rsidR="00F951FF" w:rsidRPr="00BD48D3" w:rsidRDefault="00F951FF" w:rsidP="00BD48D3">
            <w:pPr>
              <w:jc w:val="center"/>
              <w:rPr>
                <w:sz w:val="16"/>
                <w:szCs w:val="16"/>
                <w:lang w:eastAsia="en-GB"/>
              </w:rPr>
            </w:pPr>
            <w:r w:rsidRPr="00BD48D3">
              <w:rPr>
                <w:sz w:val="16"/>
                <w:szCs w:val="16"/>
                <w:lang w:eastAsia="en-GB"/>
              </w:rPr>
              <w:t>34</w:t>
            </w:r>
          </w:p>
        </w:tc>
      </w:tr>
      <w:tr w:rsidR="00F951FF" w14:paraId="36FB9E09" w14:textId="77777777" w:rsidTr="00BD48D3">
        <w:tc>
          <w:tcPr>
            <w:tcW w:w="1271" w:type="dxa"/>
            <w:vMerge w:val="restart"/>
          </w:tcPr>
          <w:p w14:paraId="55CD4ED1" w14:textId="77777777" w:rsidR="00F951FF" w:rsidRPr="00BD48D3" w:rsidRDefault="00F951FF" w:rsidP="00BD48D3">
            <w:pPr>
              <w:rPr>
                <w:sz w:val="16"/>
                <w:szCs w:val="16"/>
                <w:lang w:eastAsia="en-GB"/>
              </w:rPr>
            </w:pPr>
            <w:r w:rsidRPr="00BD48D3">
              <w:rPr>
                <w:sz w:val="16"/>
                <w:szCs w:val="16"/>
                <w:lang w:eastAsia="en-GB"/>
              </w:rPr>
              <w:t>Pastoralism</w:t>
            </w:r>
          </w:p>
        </w:tc>
        <w:tc>
          <w:tcPr>
            <w:tcW w:w="2977" w:type="dxa"/>
          </w:tcPr>
          <w:p w14:paraId="40559CF7" w14:textId="77777777" w:rsidR="00F951FF" w:rsidRPr="00BD48D3" w:rsidRDefault="00F951FF" w:rsidP="00BD48D3">
            <w:pPr>
              <w:rPr>
                <w:sz w:val="16"/>
                <w:szCs w:val="16"/>
                <w:lang w:eastAsia="en-GB"/>
              </w:rPr>
            </w:pPr>
            <w:r w:rsidRPr="00BD48D3">
              <w:rPr>
                <w:sz w:val="16"/>
                <w:szCs w:val="16"/>
                <w:lang w:eastAsia="en-GB"/>
              </w:rPr>
              <w:t>P1. Clear vegetation to establish new pasture areas</w:t>
            </w:r>
          </w:p>
        </w:tc>
        <w:tc>
          <w:tcPr>
            <w:tcW w:w="4252" w:type="dxa"/>
          </w:tcPr>
          <w:p w14:paraId="2F737EEE" w14:textId="4A3C759E" w:rsidR="00F951FF" w:rsidRPr="00BD48D3" w:rsidRDefault="00F951FF" w:rsidP="00BD48D3">
            <w:pPr>
              <w:rPr>
                <w:sz w:val="16"/>
                <w:szCs w:val="16"/>
                <w:lang w:eastAsia="en-GB"/>
              </w:rPr>
            </w:pPr>
            <w:r w:rsidRPr="00BD48D3">
              <w:rPr>
                <w:sz w:val="16"/>
                <w:szCs w:val="16"/>
                <w:lang w:eastAsia="en-GB"/>
              </w:rPr>
              <w:t>Establishment of pasture by smallholder farmers in Pará,</w:t>
            </w:r>
            <w:r w:rsidRPr="00BD48D3">
              <w:rPr>
                <w:i/>
                <w:iCs/>
                <w:sz w:val="16"/>
                <w:szCs w:val="16"/>
                <w:lang w:eastAsia="en-GB"/>
              </w:rPr>
              <w:t xml:space="preserve"> </w:t>
            </w:r>
            <w:r w:rsidRPr="00BD48D3">
              <w:rPr>
                <w:sz w:val="16"/>
                <w:szCs w:val="16"/>
                <w:lang w:eastAsia="en-GB"/>
              </w:rPr>
              <w:t>Brazil</w:t>
            </w:r>
            <w:r w:rsidRPr="00BD48D3">
              <w:rPr>
                <w:sz w:val="16"/>
                <w:szCs w:val="16"/>
                <w:vertAlign w:val="superscript"/>
                <w:lang w:eastAsia="en-GB"/>
              </w:rPr>
              <w:t>6</w:t>
            </w:r>
            <w:r w:rsidR="00556AAC">
              <w:rPr>
                <w:sz w:val="16"/>
                <w:szCs w:val="16"/>
                <w:vertAlign w:val="superscript"/>
                <w:lang w:eastAsia="en-GB"/>
              </w:rPr>
              <w:t>3</w:t>
            </w:r>
            <w:r w:rsidRPr="00BD48D3">
              <w:rPr>
                <w:sz w:val="16"/>
                <w:szCs w:val="16"/>
                <w:lang w:eastAsia="en-GB"/>
              </w:rPr>
              <w:t>.</w:t>
            </w:r>
          </w:p>
        </w:tc>
        <w:tc>
          <w:tcPr>
            <w:tcW w:w="516" w:type="dxa"/>
          </w:tcPr>
          <w:p w14:paraId="7CD94A12" w14:textId="77777777" w:rsidR="00F951FF" w:rsidRPr="00BD48D3" w:rsidRDefault="00F951FF" w:rsidP="00BD48D3">
            <w:pPr>
              <w:jc w:val="center"/>
              <w:rPr>
                <w:sz w:val="16"/>
                <w:szCs w:val="16"/>
                <w:lang w:eastAsia="en-GB"/>
              </w:rPr>
            </w:pPr>
            <w:r w:rsidRPr="00BD48D3">
              <w:rPr>
                <w:sz w:val="16"/>
                <w:szCs w:val="16"/>
                <w:lang w:eastAsia="en-GB"/>
              </w:rPr>
              <w:t>18</w:t>
            </w:r>
          </w:p>
        </w:tc>
      </w:tr>
      <w:tr w:rsidR="00F951FF" w14:paraId="515A449A" w14:textId="77777777" w:rsidTr="00BD48D3">
        <w:tc>
          <w:tcPr>
            <w:tcW w:w="1271" w:type="dxa"/>
            <w:vMerge/>
          </w:tcPr>
          <w:p w14:paraId="6DEA7EBB" w14:textId="77777777" w:rsidR="00F951FF" w:rsidRPr="00BD48D3" w:rsidRDefault="00F951FF" w:rsidP="00BD48D3">
            <w:pPr>
              <w:rPr>
                <w:sz w:val="16"/>
                <w:szCs w:val="16"/>
                <w:lang w:eastAsia="en-GB"/>
              </w:rPr>
            </w:pPr>
          </w:p>
        </w:tc>
        <w:tc>
          <w:tcPr>
            <w:tcW w:w="2977" w:type="dxa"/>
          </w:tcPr>
          <w:p w14:paraId="580CC65E" w14:textId="77777777" w:rsidR="00F951FF" w:rsidRPr="00BD48D3" w:rsidRDefault="00F951FF" w:rsidP="00BD48D3">
            <w:pPr>
              <w:rPr>
                <w:sz w:val="16"/>
                <w:szCs w:val="16"/>
                <w:lang w:eastAsia="en-GB"/>
              </w:rPr>
            </w:pPr>
            <w:r w:rsidRPr="00BD48D3">
              <w:rPr>
                <w:sz w:val="16"/>
                <w:szCs w:val="16"/>
                <w:lang w:eastAsia="en-GB"/>
              </w:rPr>
              <w:t>P2. Enhance forage for grazing livestock</w:t>
            </w:r>
          </w:p>
        </w:tc>
        <w:tc>
          <w:tcPr>
            <w:tcW w:w="4252" w:type="dxa"/>
          </w:tcPr>
          <w:p w14:paraId="7D22D67E" w14:textId="34CBBAFC" w:rsidR="00F951FF" w:rsidRPr="00BD48D3" w:rsidRDefault="00F951FF" w:rsidP="00BD48D3">
            <w:pPr>
              <w:rPr>
                <w:sz w:val="16"/>
                <w:szCs w:val="16"/>
                <w:lang w:eastAsia="en-GB"/>
              </w:rPr>
            </w:pPr>
            <w:r w:rsidRPr="00BD48D3">
              <w:rPr>
                <w:sz w:val="16"/>
                <w:szCs w:val="16"/>
                <w:lang w:eastAsia="en-GB"/>
              </w:rPr>
              <w:t>Pastoral burning in the French Pyrenees</w:t>
            </w:r>
            <w:r w:rsidRPr="00BD48D3">
              <w:rPr>
                <w:sz w:val="16"/>
                <w:szCs w:val="16"/>
                <w:vertAlign w:val="superscript"/>
                <w:lang w:eastAsia="en-GB"/>
              </w:rPr>
              <w:t>6</w:t>
            </w:r>
            <w:r w:rsidR="00556AAC">
              <w:rPr>
                <w:sz w:val="16"/>
                <w:szCs w:val="16"/>
                <w:vertAlign w:val="superscript"/>
                <w:lang w:eastAsia="en-GB"/>
              </w:rPr>
              <w:t>4</w:t>
            </w:r>
            <w:r w:rsidRPr="00BD48D3">
              <w:rPr>
                <w:sz w:val="16"/>
                <w:szCs w:val="16"/>
                <w:lang w:eastAsia="en-GB"/>
              </w:rPr>
              <w:t xml:space="preserve">. </w:t>
            </w:r>
          </w:p>
        </w:tc>
        <w:tc>
          <w:tcPr>
            <w:tcW w:w="516" w:type="dxa"/>
          </w:tcPr>
          <w:p w14:paraId="3C8B9184" w14:textId="77777777" w:rsidR="00F951FF" w:rsidRPr="00BD48D3" w:rsidRDefault="00F951FF" w:rsidP="00BD48D3">
            <w:pPr>
              <w:jc w:val="center"/>
              <w:rPr>
                <w:sz w:val="16"/>
                <w:szCs w:val="16"/>
                <w:lang w:eastAsia="en-GB"/>
              </w:rPr>
            </w:pPr>
            <w:r w:rsidRPr="00BD48D3">
              <w:rPr>
                <w:sz w:val="16"/>
                <w:szCs w:val="16"/>
                <w:lang w:eastAsia="en-GB"/>
              </w:rPr>
              <w:t>216</w:t>
            </w:r>
          </w:p>
        </w:tc>
      </w:tr>
      <w:tr w:rsidR="00F951FF" w14:paraId="227A6FAA" w14:textId="77777777" w:rsidTr="00BD48D3">
        <w:tc>
          <w:tcPr>
            <w:tcW w:w="1271" w:type="dxa"/>
            <w:vMerge/>
          </w:tcPr>
          <w:p w14:paraId="0F06A502" w14:textId="77777777" w:rsidR="00F951FF" w:rsidRPr="00BD48D3" w:rsidRDefault="00F951FF" w:rsidP="00BD48D3">
            <w:pPr>
              <w:rPr>
                <w:sz w:val="16"/>
                <w:szCs w:val="16"/>
              </w:rPr>
            </w:pPr>
          </w:p>
        </w:tc>
        <w:tc>
          <w:tcPr>
            <w:tcW w:w="2977" w:type="dxa"/>
          </w:tcPr>
          <w:p w14:paraId="0CF50822" w14:textId="77777777" w:rsidR="00F951FF" w:rsidRPr="00BD48D3" w:rsidRDefault="00F951FF" w:rsidP="00BD48D3">
            <w:pPr>
              <w:rPr>
                <w:sz w:val="16"/>
                <w:szCs w:val="16"/>
                <w:lang w:eastAsia="en-GB"/>
              </w:rPr>
            </w:pPr>
            <w:r w:rsidRPr="00BD48D3">
              <w:rPr>
                <w:sz w:val="16"/>
                <w:szCs w:val="16"/>
                <w:lang w:eastAsia="en-GB"/>
              </w:rPr>
              <w:t>P3. Herd livestock</w:t>
            </w:r>
          </w:p>
        </w:tc>
        <w:tc>
          <w:tcPr>
            <w:tcW w:w="4252" w:type="dxa"/>
          </w:tcPr>
          <w:p w14:paraId="2F45C1FD" w14:textId="06D12AD2" w:rsidR="00F951FF" w:rsidRPr="00BD48D3" w:rsidRDefault="00F951FF" w:rsidP="00BD48D3">
            <w:pPr>
              <w:rPr>
                <w:sz w:val="16"/>
                <w:szCs w:val="16"/>
                <w:lang w:eastAsia="en-GB"/>
              </w:rPr>
            </w:pPr>
            <w:r w:rsidRPr="00BD48D3">
              <w:rPr>
                <w:sz w:val="16"/>
                <w:szCs w:val="16"/>
                <w:lang w:eastAsia="en-GB"/>
              </w:rPr>
              <w:t>Use of smoke by Evenk people in Siberia to draw reindeer close to camp, because of relief from biting insects</w:t>
            </w:r>
            <w:r w:rsidRPr="00BD48D3">
              <w:rPr>
                <w:sz w:val="16"/>
                <w:szCs w:val="16"/>
                <w:vertAlign w:val="superscript"/>
                <w:lang w:eastAsia="en-GB"/>
              </w:rPr>
              <w:t>6</w:t>
            </w:r>
            <w:r w:rsidR="00556AAC">
              <w:rPr>
                <w:sz w:val="16"/>
                <w:szCs w:val="16"/>
                <w:vertAlign w:val="superscript"/>
                <w:lang w:eastAsia="en-GB"/>
              </w:rPr>
              <w:t>5</w:t>
            </w:r>
            <w:r w:rsidRPr="00BD48D3">
              <w:rPr>
                <w:sz w:val="16"/>
                <w:szCs w:val="16"/>
                <w:lang w:eastAsia="en-GB"/>
              </w:rPr>
              <w:t>.</w:t>
            </w:r>
          </w:p>
        </w:tc>
        <w:tc>
          <w:tcPr>
            <w:tcW w:w="516" w:type="dxa"/>
          </w:tcPr>
          <w:p w14:paraId="222FE53F" w14:textId="77777777" w:rsidR="00F951FF" w:rsidRPr="00BD48D3" w:rsidRDefault="00F951FF" w:rsidP="00BD48D3">
            <w:pPr>
              <w:jc w:val="center"/>
              <w:rPr>
                <w:sz w:val="16"/>
                <w:szCs w:val="16"/>
                <w:lang w:eastAsia="en-GB"/>
              </w:rPr>
            </w:pPr>
            <w:r w:rsidRPr="00BD48D3">
              <w:rPr>
                <w:sz w:val="16"/>
                <w:szCs w:val="16"/>
                <w:lang w:eastAsia="en-GB"/>
              </w:rPr>
              <w:t>17</w:t>
            </w:r>
          </w:p>
        </w:tc>
      </w:tr>
      <w:tr w:rsidR="00F951FF" w14:paraId="05BBE423" w14:textId="77777777" w:rsidTr="00BD48D3">
        <w:tc>
          <w:tcPr>
            <w:tcW w:w="1271" w:type="dxa"/>
            <w:vMerge/>
          </w:tcPr>
          <w:p w14:paraId="4E1A9510" w14:textId="77777777" w:rsidR="00F951FF" w:rsidRPr="00BD48D3" w:rsidRDefault="00F951FF" w:rsidP="00BD48D3">
            <w:pPr>
              <w:rPr>
                <w:sz w:val="16"/>
                <w:szCs w:val="16"/>
              </w:rPr>
            </w:pPr>
          </w:p>
        </w:tc>
        <w:tc>
          <w:tcPr>
            <w:tcW w:w="2977" w:type="dxa"/>
          </w:tcPr>
          <w:p w14:paraId="6CD56B84" w14:textId="77777777" w:rsidR="00F951FF" w:rsidRPr="00BD48D3" w:rsidRDefault="00F951FF" w:rsidP="00BD48D3">
            <w:pPr>
              <w:rPr>
                <w:sz w:val="16"/>
                <w:szCs w:val="16"/>
                <w:lang w:eastAsia="en-GB"/>
              </w:rPr>
            </w:pPr>
            <w:r w:rsidRPr="00BD48D3">
              <w:rPr>
                <w:sz w:val="16"/>
                <w:szCs w:val="16"/>
                <w:lang w:eastAsia="en-GB"/>
              </w:rPr>
              <w:t>P4. Reduce livestock pests and predators</w:t>
            </w:r>
          </w:p>
        </w:tc>
        <w:tc>
          <w:tcPr>
            <w:tcW w:w="4252" w:type="dxa"/>
          </w:tcPr>
          <w:p w14:paraId="528A8596" w14:textId="21646287" w:rsidR="00F951FF" w:rsidRPr="00BD48D3" w:rsidRDefault="00F951FF" w:rsidP="00BD48D3">
            <w:pPr>
              <w:rPr>
                <w:sz w:val="16"/>
                <w:szCs w:val="16"/>
                <w:lang w:eastAsia="en-GB"/>
              </w:rPr>
            </w:pPr>
            <w:r w:rsidRPr="00BD48D3">
              <w:rPr>
                <w:sz w:val="16"/>
                <w:szCs w:val="16"/>
                <w:lang w:eastAsia="en-GB"/>
              </w:rPr>
              <w:t>Rangeland burning by Oromo people in the Bale Mountains, Ethiopia</w:t>
            </w:r>
            <w:r w:rsidRPr="00BD48D3">
              <w:rPr>
                <w:sz w:val="16"/>
                <w:szCs w:val="16"/>
                <w:vertAlign w:val="superscript"/>
                <w:lang w:eastAsia="en-GB"/>
              </w:rPr>
              <w:t>6</w:t>
            </w:r>
            <w:r w:rsidR="00556AAC">
              <w:rPr>
                <w:sz w:val="16"/>
                <w:szCs w:val="16"/>
                <w:vertAlign w:val="superscript"/>
                <w:lang w:eastAsia="en-GB"/>
              </w:rPr>
              <w:t>6</w:t>
            </w:r>
            <w:r w:rsidRPr="00BD48D3">
              <w:rPr>
                <w:sz w:val="16"/>
                <w:szCs w:val="16"/>
                <w:lang w:eastAsia="en-GB"/>
              </w:rPr>
              <w:t>.</w:t>
            </w:r>
          </w:p>
        </w:tc>
        <w:tc>
          <w:tcPr>
            <w:tcW w:w="516" w:type="dxa"/>
          </w:tcPr>
          <w:p w14:paraId="2733B538" w14:textId="77777777" w:rsidR="00F951FF" w:rsidRPr="00BD48D3" w:rsidRDefault="00F951FF" w:rsidP="00BD48D3">
            <w:pPr>
              <w:jc w:val="center"/>
              <w:rPr>
                <w:sz w:val="16"/>
                <w:szCs w:val="16"/>
                <w:lang w:eastAsia="en-GB"/>
              </w:rPr>
            </w:pPr>
            <w:r w:rsidRPr="00BD48D3">
              <w:rPr>
                <w:sz w:val="16"/>
                <w:szCs w:val="16"/>
                <w:lang w:eastAsia="en-GB"/>
              </w:rPr>
              <w:t>50</w:t>
            </w:r>
          </w:p>
        </w:tc>
      </w:tr>
      <w:tr w:rsidR="00F951FF" w14:paraId="048E3E2A" w14:textId="77777777" w:rsidTr="00BD48D3">
        <w:tc>
          <w:tcPr>
            <w:tcW w:w="1271" w:type="dxa"/>
            <w:vMerge w:val="restart"/>
          </w:tcPr>
          <w:p w14:paraId="142BCE70" w14:textId="77777777" w:rsidR="00F951FF" w:rsidRPr="00BD48D3" w:rsidRDefault="00F951FF" w:rsidP="00BD48D3">
            <w:pPr>
              <w:rPr>
                <w:sz w:val="16"/>
                <w:szCs w:val="16"/>
              </w:rPr>
            </w:pPr>
            <w:r w:rsidRPr="00BD48D3">
              <w:rPr>
                <w:sz w:val="16"/>
                <w:szCs w:val="16"/>
              </w:rPr>
              <w:t>Hunting and fishing</w:t>
            </w:r>
          </w:p>
        </w:tc>
        <w:tc>
          <w:tcPr>
            <w:tcW w:w="2977" w:type="dxa"/>
          </w:tcPr>
          <w:p w14:paraId="6F9B493F" w14:textId="77777777" w:rsidR="00F951FF" w:rsidRPr="00BD48D3" w:rsidRDefault="00F951FF" w:rsidP="00BD48D3">
            <w:pPr>
              <w:rPr>
                <w:sz w:val="16"/>
                <w:szCs w:val="16"/>
                <w:lang w:eastAsia="en-GB"/>
              </w:rPr>
            </w:pPr>
            <w:r w:rsidRPr="00BD48D3">
              <w:rPr>
                <w:sz w:val="16"/>
                <w:szCs w:val="16"/>
                <w:lang w:eastAsia="en-GB"/>
              </w:rPr>
              <w:t>HF1. Create or improve habitat for hunted or fished species</w:t>
            </w:r>
          </w:p>
        </w:tc>
        <w:tc>
          <w:tcPr>
            <w:tcW w:w="4252" w:type="dxa"/>
          </w:tcPr>
          <w:p w14:paraId="3355D652" w14:textId="23249D47" w:rsidR="00F951FF" w:rsidRPr="00BD48D3" w:rsidRDefault="00F951FF" w:rsidP="00BD48D3">
            <w:pPr>
              <w:rPr>
                <w:sz w:val="16"/>
                <w:szCs w:val="16"/>
                <w:lang w:eastAsia="en-GB"/>
              </w:rPr>
            </w:pPr>
            <w:r w:rsidRPr="00BD48D3">
              <w:rPr>
                <w:sz w:val="16"/>
                <w:szCs w:val="16"/>
                <w:lang w:eastAsia="en-GB"/>
              </w:rPr>
              <w:t>Burning to create pools for fishing in Indonesian peatlands</w:t>
            </w:r>
            <w:r w:rsidRPr="00BD48D3">
              <w:rPr>
                <w:sz w:val="16"/>
                <w:szCs w:val="16"/>
                <w:vertAlign w:val="superscript"/>
                <w:lang w:eastAsia="en-GB"/>
              </w:rPr>
              <w:t>4</w:t>
            </w:r>
            <w:r w:rsidR="00395A97">
              <w:rPr>
                <w:sz w:val="16"/>
                <w:szCs w:val="16"/>
                <w:vertAlign w:val="superscript"/>
                <w:lang w:eastAsia="en-GB"/>
              </w:rPr>
              <w:t>2</w:t>
            </w:r>
            <w:r w:rsidRPr="00BD48D3">
              <w:rPr>
                <w:sz w:val="16"/>
                <w:szCs w:val="16"/>
                <w:lang w:eastAsia="en-GB"/>
              </w:rPr>
              <w:t>.</w:t>
            </w:r>
          </w:p>
        </w:tc>
        <w:tc>
          <w:tcPr>
            <w:tcW w:w="516" w:type="dxa"/>
          </w:tcPr>
          <w:p w14:paraId="7F0BD8EF" w14:textId="77777777" w:rsidR="00F951FF" w:rsidRPr="00BD48D3" w:rsidRDefault="00F951FF" w:rsidP="00BD48D3">
            <w:pPr>
              <w:jc w:val="center"/>
              <w:rPr>
                <w:sz w:val="16"/>
                <w:szCs w:val="16"/>
                <w:lang w:eastAsia="en-GB"/>
              </w:rPr>
            </w:pPr>
            <w:r w:rsidRPr="00BD48D3">
              <w:rPr>
                <w:sz w:val="16"/>
                <w:szCs w:val="16"/>
                <w:lang w:eastAsia="en-GB"/>
              </w:rPr>
              <w:t>24</w:t>
            </w:r>
          </w:p>
        </w:tc>
      </w:tr>
      <w:tr w:rsidR="00F951FF" w14:paraId="07CE7DCB" w14:textId="77777777" w:rsidTr="00BD48D3">
        <w:tc>
          <w:tcPr>
            <w:tcW w:w="1271" w:type="dxa"/>
            <w:vMerge/>
          </w:tcPr>
          <w:p w14:paraId="5FF3961E" w14:textId="77777777" w:rsidR="00F951FF" w:rsidRPr="00BD48D3" w:rsidRDefault="00F951FF" w:rsidP="00BD48D3">
            <w:pPr>
              <w:rPr>
                <w:sz w:val="16"/>
                <w:szCs w:val="16"/>
              </w:rPr>
            </w:pPr>
          </w:p>
        </w:tc>
        <w:tc>
          <w:tcPr>
            <w:tcW w:w="2977" w:type="dxa"/>
          </w:tcPr>
          <w:p w14:paraId="1ED2D3F8" w14:textId="77777777" w:rsidR="00F951FF" w:rsidRPr="00BD48D3" w:rsidRDefault="00F951FF" w:rsidP="00BD48D3">
            <w:pPr>
              <w:rPr>
                <w:sz w:val="16"/>
                <w:szCs w:val="16"/>
                <w:lang w:eastAsia="en-GB"/>
              </w:rPr>
            </w:pPr>
            <w:r w:rsidRPr="00BD48D3">
              <w:rPr>
                <w:sz w:val="16"/>
                <w:szCs w:val="16"/>
                <w:lang w:eastAsia="en-GB"/>
              </w:rPr>
              <w:t>HF2. Renew forage to draw hunted or fished species into a particular area</w:t>
            </w:r>
          </w:p>
        </w:tc>
        <w:tc>
          <w:tcPr>
            <w:tcW w:w="4252" w:type="dxa"/>
          </w:tcPr>
          <w:p w14:paraId="191A871F" w14:textId="4EB2642A" w:rsidR="00F951FF" w:rsidRPr="00BD48D3" w:rsidRDefault="00F951FF" w:rsidP="00BD48D3">
            <w:pPr>
              <w:rPr>
                <w:sz w:val="16"/>
                <w:szCs w:val="16"/>
                <w:lang w:eastAsia="en-GB"/>
              </w:rPr>
            </w:pPr>
            <w:r w:rsidRPr="00BD48D3">
              <w:rPr>
                <w:sz w:val="16"/>
                <w:szCs w:val="16"/>
                <w:lang w:eastAsia="en-GB"/>
              </w:rPr>
              <w:t>Warlpiri people in Australia burning for fresh growth to attract kangaroos for hunting</w:t>
            </w:r>
            <w:r w:rsidRPr="00BD48D3">
              <w:rPr>
                <w:sz w:val="16"/>
                <w:szCs w:val="16"/>
                <w:vertAlign w:val="superscript"/>
                <w:lang w:eastAsia="en-GB"/>
              </w:rPr>
              <w:t>6</w:t>
            </w:r>
            <w:r w:rsidR="00556AAC">
              <w:rPr>
                <w:sz w:val="16"/>
                <w:szCs w:val="16"/>
                <w:vertAlign w:val="superscript"/>
                <w:lang w:eastAsia="en-GB"/>
              </w:rPr>
              <w:t>7</w:t>
            </w:r>
            <w:r w:rsidRPr="00BD48D3">
              <w:rPr>
                <w:sz w:val="16"/>
                <w:szCs w:val="16"/>
                <w:lang w:eastAsia="en-GB"/>
              </w:rPr>
              <w:t>.</w:t>
            </w:r>
          </w:p>
        </w:tc>
        <w:tc>
          <w:tcPr>
            <w:tcW w:w="516" w:type="dxa"/>
          </w:tcPr>
          <w:p w14:paraId="29BE6251" w14:textId="77777777" w:rsidR="00F951FF" w:rsidRPr="00BD48D3" w:rsidRDefault="00F951FF" w:rsidP="00BD48D3">
            <w:pPr>
              <w:jc w:val="center"/>
              <w:rPr>
                <w:sz w:val="16"/>
                <w:szCs w:val="16"/>
                <w:lang w:eastAsia="en-GB"/>
              </w:rPr>
            </w:pPr>
            <w:r w:rsidRPr="00BD48D3">
              <w:rPr>
                <w:sz w:val="16"/>
                <w:szCs w:val="16"/>
                <w:lang w:eastAsia="en-GB"/>
              </w:rPr>
              <w:t>65</w:t>
            </w:r>
          </w:p>
        </w:tc>
      </w:tr>
      <w:tr w:rsidR="00F951FF" w14:paraId="3B1B12C5" w14:textId="77777777" w:rsidTr="00BD48D3">
        <w:tc>
          <w:tcPr>
            <w:tcW w:w="1271" w:type="dxa"/>
            <w:vMerge/>
          </w:tcPr>
          <w:p w14:paraId="17BC8959" w14:textId="77777777" w:rsidR="00F951FF" w:rsidRPr="00BD48D3" w:rsidRDefault="00F951FF" w:rsidP="00BD48D3">
            <w:pPr>
              <w:rPr>
                <w:sz w:val="16"/>
                <w:szCs w:val="16"/>
              </w:rPr>
            </w:pPr>
          </w:p>
        </w:tc>
        <w:tc>
          <w:tcPr>
            <w:tcW w:w="2977" w:type="dxa"/>
          </w:tcPr>
          <w:p w14:paraId="36EDE271" w14:textId="77777777" w:rsidR="00F951FF" w:rsidRPr="00BD48D3" w:rsidRDefault="00F951FF" w:rsidP="00BD48D3">
            <w:pPr>
              <w:rPr>
                <w:sz w:val="16"/>
                <w:szCs w:val="16"/>
                <w:lang w:eastAsia="en-GB"/>
              </w:rPr>
            </w:pPr>
            <w:r w:rsidRPr="00BD48D3">
              <w:rPr>
                <w:sz w:val="16"/>
                <w:szCs w:val="16"/>
                <w:lang w:eastAsia="en-GB"/>
              </w:rPr>
              <w:t>HF3. Improve visibility or access specifically for hunting or fishing</w:t>
            </w:r>
          </w:p>
        </w:tc>
        <w:tc>
          <w:tcPr>
            <w:tcW w:w="4252" w:type="dxa"/>
          </w:tcPr>
          <w:p w14:paraId="5F14CAFC" w14:textId="2CB98204" w:rsidR="00F951FF" w:rsidRPr="00BD48D3" w:rsidRDefault="00F951FF" w:rsidP="00BD48D3">
            <w:pPr>
              <w:rPr>
                <w:sz w:val="16"/>
                <w:szCs w:val="16"/>
                <w:vertAlign w:val="superscript"/>
                <w:lang w:eastAsia="en-GB"/>
              </w:rPr>
            </w:pPr>
            <w:r w:rsidRPr="00BD48D3">
              <w:rPr>
                <w:sz w:val="16"/>
                <w:szCs w:val="16"/>
                <w:lang w:eastAsia="en-GB"/>
              </w:rPr>
              <w:t>Pemón people in Venezuela burning to remove tall and cutting grasses from river edges for fishing</w:t>
            </w:r>
            <w:r w:rsidRPr="00BD48D3">
              <w:rPr>
                <w:sz w:val="16"/>
                <w:szCs w:val="16"/>
                <w:vertAlign w:val="superscript"/>
                <w:lang w:eastAsia="en-GB"/>
              </w:rPr>
              <w:t>6</w:t>
            </w:r>
            <w:r w:rsidR="00556AAC">
              <w:rPr>
                <w:sz w:val="16"/>
                <w:szCs w:val="16"/>
                <w:vertAlign w:val="superscript"/>
                <w:lang w:eastAsia="en-GB"/>
              </w:rPr>
              <w:t>8</w:t>
            </w:r>
            <w:r w:rsidRPr="00BD48D3">
              <w:rPr>
                <w:sz w:val="16"/>
                <w:szCs w:val="16"/>
                <w:lang w:eastAsia="en-GB"/>
              </w:rPr>
              <w:t>.</w:t>
            </w:r>
          </w:p>
        </w:tc>
        <w:tc>
          <w:tcPr>
            <w:tcW w:w="516" w:type="dxa"/>
          </w:tcPr>
          <w:p w14:paraId="3BBC1FC1" w14:textId="77777777" w:rsidR="00F951FF" w:rsidRPr="00BD48D3" w:rsidRDefault="00F951FF" w:rsidP="00BD48D3">
            <w:pPr>
              <w:jc w:val="center"/>
              <w:rPr>
                <w:sz w:val="16"/>
                <w:szCs w:val="16"/>
                <w:lang w:eastAsia="en-GB"/>
              </w:rPr>
            </w:pPr>
            <w:r w:rsidRPr="00BD48D3">
              <w:rPr>
                <w:sz w:val="16"/>
                <w:szCs w:val="16"/>
                <w:lang w:eastAsia="en-GB"/>
              </w:rPr>
              <w:t>67</w:t>
            </w:r>
          </w:p>
        </w:tc>
      </w:tr>
      <w:tr w:rsidR="00F951FF" w14:paraId="0622ABA5" w14:textId="77777777" w:rsidTr="00BD48D3">
        <w:tc>
          <w:tcPr>
            <w:tcW w:w="1271" w:type="dxa"/>
            <w:vMerge/>
          </w:tcPr>
          <w:p w14:paraId="18ABD960" w14:textId="77777777" w:rsidR="00F951FF" w:rsidRPr="00BD48D3" w:rsidRDefault="00F951FF" w:rsidP="00BD48D3">
            <w:pPr>
              <w:rPr>
                <w:sz w:val="16"/>
                <w:szCs w:val="16"/>
              </w:rPr>
            </w:pPr>
          </w:p>
        </w:tc>
        <w:tc>
          <w:tcPr>
            <w:tcW w:w="2977" w:type="dxa"/>
          </w:tcPr>
          <w:p w14:paraId="13BEE822" w14:textId="77777777" w:rsidR="00F951FF" w:rsidRPr="00BD48D3" w:rsidRDefault="00F951FF" w:rsidP="00BD48D3">
            <w:pPr>
              <w:rPr>
                <w:sz w:val="16"/>
                <w:szCs w:val="16"/>
                <w:lang w:eastAsia="en-GB"/>
              </w:rPr>
            </w:pPr>
            <w:r w:rsidRPr="00BD48D3">
              <w:rPr>
                <w:sz w:val="16"/>
                <w:szCs w:val="16"/>
                <w:lang w:eastAsia="en-GB"/>
              </w:rPr>
              <w:t>HF4. Drive animals when hunting</w:t>
            </w:r>
          </w:p>
        </w:tc>
        <w:tc>
          <w:tcPr>
            <w:tcW w:w="4252" w:type="dxa"/>
          </w:tcPr>
          <w:p w14:paraId="1DDC12EE" w14:textId="63BD965D" w:rsidR="00F951FF" w:rsidRPr="00BD48D3" w:rsidRDefault="00F951FF" w:rsidP="00BD48D3">
            <w:pPr>
              <w:rPr>
                <w:sz w:val="16"/>
                <w:szCs w:val="16"/>
                <w:lang w:eastAsia="en-GB"/>
              </w:rPr>
            </w:pPr>
            <w:r w:rsidRPr="00BD48D3">
              <w:rPr>
                <w:sz w:val="16"/>
                <w:szCs w:val="16"/>
                <w:lang w:eastAsia="en-GB"/>
              </w:rPr>
              <w:t>Xavante ritual hunting drives in Brazil</w:t>
            </w:r>
            <w:r w:rsidRPr="00BD48D3">
              <w:rPr>
                <w:sz w:val="16"/>
                <w:szCs w:val="16"/>
                <w:vertAlign w:val="superscript"/>
                <w:lang w:eastAsia="en-GB"/>
              </w:rPr>
              <w:t>6</w:t>
            </w:r>
            <w:r w:rsidR="00556AAC">
              <w:rPr>
                <w:sz w:val="16"/>
                <w:szCs w:val="16"/>
                <w:vertAlign w:val="superscript"/>
                <w:lang w:eastAsia="en-GB"/>
              </w:rPr>
              <w:t>9</w:t>
            </w:r>
            <w:r w:rsidRPr="00BD48D3">
              <w:rPr>
                <w:sz w:val="16"/>
                <w:szCs w:val="16"/>
                <w:lang w:eastAsia="en-GB"/>
              </w:rPr>
              <w:t>.</w:t>
            </w:r>
          </w:p>
        </w:tc>
        <w:tc>
          <w:tcPr>
            <w:tcW w:w="516" w:type="dxa"/>
          </w:tcPr>
          <w:p w14:paraId="1ECEFF3E" w14:textId="77777777" w:rsidR="00F951FF" w:rsidRPr="00BD48D3" w:rsidRDefault="00F951FF" w:rsidP="00BD48D3">
            <w:pPr>
              <w:jc w:val="center"/>
              <w:rPr>
                <w:sz w:val="16"/>
                <w:szCs w:val="16"/>
                <w:lang w:eastAsia="en-GB"/>
              </w:rPr>
            </w:pPr>
            <w:r w:rsidRPr="00BD48D3">
              <w:rPr>
                <w:sz w:val="16"/>
                <w:szCs w:val="16"/>
                <w:lang w:eastAsia="en-GB"/>
              </w:rPr>
              <w:t>65</w:t>
            </w:r>
          </w:p>
        </w:tc>
      </w:tr>
      <w:tr w:rsidR="00F951FF" w14:paraId="7EA69F9A" w14:textId="77777777" w:rsidTr="00BD48D3">
        <w:tc>
          <w:tcPr>
            <w:tcW w:w="1271" w:type="dxa"/>
            <w:vMerge/>
          </w:tcPr>
          <w:p w14:paraId="7B1F7C4E" w14:textId="77777777" w:rsidR="00F951FF" w:rsidRPr="00BD48D3" w:rsidRDefault="00F951FF" w:rsidP="00BD48D3">
            <w:pPr>
              <w:rPr>
                <w:sz w:val="16"/>
                <w:szCs w:val="16"/>
              </w:rPr>
            </w:pPr>
          </w:p>
        </w:tc>
        <w:tc>
          <w:tcPr>
            <w:tcW w:w="2977" w:type="dxa"/>
          </w:tcPr>
          <w:p w14:paraId="01F0B25A" w14:textId="77777777" w:rsidR="00F951FF" w:rsidRPr="00BD48D3" w:rsidRDefault="00F951FF" w:rsidP="00BD48D3">
            <w:pPr>
              <w:rPr>
                <w:sz w:val="16"/>
                <w:szCs w:val="16"/>
                <w:lang w:eastAsia="en-GB"/>
              </w:rPr>
            </w:pPr>
            <w:r w:rsidRPr="00BD48D3">
              <w:rPr>
                <w:sz w:val="16"/>
                <w:szCs w:val="16"/>
                <w:lang w:eastAsia="en-GB"/>
              </w:rPr>
              <w:t>HF5. Kill, injure, or tire animals when hunting</w:t>
            </w:r>
          </w:p>
        </w:tc>
        <w:tc>
          <w:tcPr>
            <w:tcW w:w="4252" w:type="dxa"/>
          </w:tcPr>
          <w:p w14:paraId="09F6DD79" w14:textId="7B3E4F7D" w:rsidR="00F951FF" w:rsidRPr="00BD48D3" w:rsidRDefault="00F951FF" w:rsidP="00BD48D3">
            <w:pPr>
              <w:rPr>
                <w:sz w:val="16"/>
                <w:szCs w:val="16"/>
                <w:lang w:eastAsia="en-GB"/>
              </w:rPr>
            </w:pPr>
            <w:r w:rsidRPr="00BD48D3">
              <w:rPr>
                <w:sz w:val="16"/>
                <w:szCs w:val="16"/>
                <w:lang w:eastAsia="en-GB"/>
              </w:rPr>
              <w:t>Teke-Alima people in Gabon burning to kill grasshoppers for gathering</w:t>
            </w:r>
            <w:r w:rsidR="00556AAC">
              <w:rPr>
                <w:sz w:val="16"/>
                <w:szCs w:val="16"/>
                <w:vertAlign w:val="superscript"/>
              </w:rPr>
              <w:t>70</w:t>
            </w:r>
            <w:r w:rsidRPr="00BD48D3">
              <w:rPr>
                <w:sz w:val="16"/>
                <w:szCs w:val="16"/>
                <w:lang w:eastAsia="en-GB"/>
              </w:rPr>
              <w:t>.</w:t>
            </w:r>
          </w:p>
        </w:tc>
        <w:tc>
          <w:tcPr>
            <w:tcW w:w="516" w:type="dxa"/>
          </w:tcPr>
          <w:p w14:paraId="5E9B15F7" w14:textId="77777777" w:rsidR="00F951FF" w:rsidRPr="00BD48D3" w:rsidRDefault="00F951FF" w:rsidP="00BD48D3">
            <w:pPr>
              <w:jc w:val="center"/>
              <w:rPr>
                <w:sz w:val="16"/>
                <w:szCs w:val="16"/>
                <w:lang w:eastAsia="en-GB"/>
              </w:rPr>
            </w:pPr>
            <w:r w:rsidRPr="00BD48D3">
              <w:rPr>
                <w:sz w:val="16"/>
                <w:szCs w:val="16"/>
                <w:lang w:eastAsia="en-GB"/>
              </w:rPr>
              <w:t>12</w:t>
            </w:r>
          </w:p>
        </w:tc>
      </w:tr>
      <w:tr w:rsidR="00F951FF" w14:paraId="6B9AD2FC" w14:textId="77777777" w:rsidTr="00BD48D3">
        <w:tc>
          <w:tcPr>
            <w:tcW w:w="1271" w:type="dxa"/>
            <w:vMerge w:val="restart"/>
          </w:tcPr>
          <w:p w14:paraId="5945C3AA" w14:textId="77777777" w:rsidR="00F951FF" w:rsidRPr="00BD48D3" w:rsidRDefault="00F951FF" w:rsidP="00BD48D3">
            <w:pPr>
              <w:rPr>
                <w:sz w:val="16"/>
                <w:szCs w:val="16"/>
              </w:rPr>
            </w:pPr>
            <w:r w:rsidRPr="00BD48D3">
              <w:rPr>
                <w:sz w:val="16"/>
                <w:szCs w:val="16"/>
              </w:rPr>
              <w:t>Gathering</w:t>
            </w:r>
          </w:p>
        </w:tc>
        <w:tc>
          <w:tcPr>
            <w:tcW w:w="2977" w:type="dxa"/>
          </w:tcPr>
          <w:p w14:paraId="6470402D" w14:textId="77777777" w:rsidR="00F951FF" w:rsidRPr="00BD48D3" w:rsidRDefault="00F951FF" w:rsidP="00BD48D3">
            <w:pPr>
              <w:rPr>
                <w:sz w:val="16"/>
                <w:szCs w:val="16"/>
                <w:lang w:eastAsia="en-GB"/>
              </w:rPr>
            </w:pPr>
            <w:r w:rsidRPr="00BD48D3">
              <w:rPr>
                <w:sz w:val="16"/>
                <w:szCs w:val="16"/>
                <w:lang w:eastAsia="en-GB"/>
              </w:rPr>
              <w:t>G1. Enhance productivity of foraged resources</w:t>
            </w:r>
          </w:p>
        </w:tc>
        <w:tc>
          <w:tcPr>
            <w:tcW w:w="4252" w:type="dxa"/>
          </w:tcPr>
          <w:p w14:paraId="415ADC02" w14:textId="207C6938" w:rsidR="00F951FF" w:rsidRPr="00BD48D3" w:rsidRDefault="00F951FF" w:rsidP="00BD48D3">
            <w:pPr>
              <w:rPr>
                <w:sz w:val="16"/>
                <w:szCs w:val="16"/>
                <w:lang w:eastAsia="en-GB"/>
              </w:rPr>
            </w:pPr>
            <w:r w:rsidRPr="00BD48D3">
              <w:rPr>
                <w:rFonts w:ascii="Calibri" w:hAnsi="Calibri" w:cs="Calibri"/>
                <w:color w:val="000000"/>
                <w:sz w:val="16"/>
                <w:szCs w:val="16"/>
              </w:rPr>
              <w:t>Western Mono tribes in California burning to promote black oak acorns and reduce oak pests</w:t>
            </w:r>
            <w:r w:rsidRPr="00BD48D3">
              <w:rPr>
                <w:sz w:val="16"/>
                <w:szCs w:val="16"/>
                <w:vertAlign w:val="superscript"/>
                <w:lang w:eastAsia="en-GB"/>
              </w:rPr>
              <w:t>7</w:t>
            </w:r>
            <w:r w:rsidR="00556AAC">
              <w:rPr>
                <w:sz w:val="16"/>
                <w:szCs w:val="16"/>
                <w:vertAlign w:val="superscript"/>
                <w:lang w:eastAsia="en-GB"/>
              </w:rPr>
              <w:t>1</w:t>
            </w:r>
            <w:r w:rsidRPr="00BD48D3">
              <w:rPr>
                <w:rFonts w:ascii="Calibri" w:hAnsi="Calibri" w:cs="Calibri"/>
                <w:color w:val="000000"/>
                <w:sz w:val="16"/>
                <w:szCs w:val="16"/>
              </w:rPr>
              <w:t>.</w:t>
            </w:r>
          </w:p>
        </w:tc>
        <w:tc>
          <w:tcPr>
            <w:tcW w:w="516" w:type="dxa"/>
          </w:tcPr>
          <w:p w14:paraId="55B71483" w14:textId="77777777" w:rsidR="00F951FF" w:rsidRPr="00BD48D3" w:rsidRDefault="00F951FF" w:rsidP="00BD48D3">
            <w:pPr>
              <w:jc w:val="center"/>
              <w:rPr>
                <w:sz w:val="16"/>
                <w:szCs w:val="16"/>
                <w:lang w:eastAsia="en-GB"/>
              </w:rPr>
            </w:pPr>
            <w:r w:rsidRPr="00BD48D3">
              <w:rPr>
                <w:sz w:val="16"/>
                <w:szCs w:val="16"/>
                <w:lang w:eastAsia="en-GB"/>
              </w:rPr>
              <w:t>134</w:t>
            </w:r>
          </w:p>
        </w:tc>
      </w:tr>
      <w:tr w:rsidR="00F951FF" w14:paraId="7E8C3C5D" w14:textId="77777777" w:rsidTr="00BD48D3">
        <w:tc>
          <w:tcPr>
            <w:tcW w:w="1271" w:type="dxa"/>
            <w:vMerge/>
          </w:tcPr>
          <w:p w14:paraId="2D9CEEE1" w14:textId="77777777" w:rsidR="00F951FF" w:rsidRPr="00BD48D3" w:rsidRDefault="00F951FF" w:rsidP="00BD48D3">
            <w:pPr>
              <w:rPr>
                <w:sz w:val="16"/>
                <w:szCs w:val="16"/>
              </w:rPr>
            </w:pPr>
          </w:p>
        </w:tc>
        <w:tc>
          <w:tcPr>
            <w:tcW w:w="2977" w:type="dxa"/>
          </w:tcPr>
          <w:p w14:paraId="788505C7" w14:textId="77777777" w:rsidR="00F951FF" w:rsidRPr="00BD48D3" w:rsidRDefault="00F951FF" w:rsidP="00BD48D3">
            <w:pPr>
              <w:rPr>
                <w:sz w:val="16"/>
                <w:szCs w:val="16"/>
                <w:lang w:eastAsia="en-GB"/>
              </w:rPr>
            </w:pPr>
            <w:r w:rsidRPr="00BD48D3">
              <w:rPr>
                <w:sz w:val="16"/>
                <w:szCs w:val="16"/>
                <w:lang w:eastAsia="en-GB"/>
              </w:rPr>
              <w:t>G2. Ease the collection of a foraged resource by improving visibility or access</w:t>
            </w:r>
          </w:p>
        </w:tc>
        <w:tc>
          <w:tcPr>
            <w:tcW w:w="4252" w:type="dxa"/>
          </w:tcPr>
          <w:p w14:paraId="223B8D8B" w14:textId="5FDD5817" w:rsidR="00F951FF" w:rsidRPr="00BD48D3" w:rsidRDefault="00F951FF" w:rsidP="00BD48D3">
            <w:pPr>
              <w:rPr>
                <w:sz w:val="16"/>
                <w:szCs w:val="16"/>
                <w:lang w:eastAsia="en-GB"/>
              </w:rPr>
            </w:pPr>
            <w:r w:rsidRPr="00BD48D3">
              <w:rPr>
                <w:rFonts w:ascii="Calibri" w:hAnsi="Calibri" w:cs="Calibri"/>
                <w:color w:val="000000"/>
                <w:sz w:val="16"/>
                <w:szCs w:val="16"/>
              </w:rPr>
              <w:t>Burning to clear the ground of leaf litter to facilitate collection of mahua flowers in Orissa, India</w:t>
            </w:r>
            <w:r w:rsidRPr="00BD48D3">
              <w:rPr>
                <w:rFonts w:ascii="Calibri" w:hAnsi="Calibri" w:cs="Calibri"/>
                <w:color w:val="000000"/>
                <w:sz w:val="16"/>
                <w:szCs w:val="16"/>
                <w:vertAlign w:val="superscript"/>
              </w:rPr>
              <w:t>7</w:t>
            </w:r>
            <w:r w:rsidR="00556AAC">
              <w:rPr>
                <w:rFonts w:ascii="Calibri" w:hAnsi="Calibri" w:cs="Calibri"/>
                <w:color w:val="000000"/>
                <w:sz w:val="16"/>
                <w:szCs w:val="16"/>
                <w:vertAlign w:val="superscript"/>
              </w:rPr>
              <w:t>2</w:t>
            </w:r>
            <w:r w:rsidRPr="00BD48D3">
              <w:rPr>
                <w:sz w:val="16"/>
                <w:szCs w:val="16"/>
                <w:lang w:eastAsia="en-GB"/>
              </w:rPr>
              <w:t xml:space="preserve">. </w:t>
            </w:r>
          </w:p>
        </w:tc>
        <w:tc>
          <w:tcPr>
            <w:tcW w:w="516" w:type="dxa"/>
          </w:tcPr>
          <w:p w14:paraId="61B1D6D9" w14:textId="77777777" w:rsidR="00F951FF" w:rsidRPr="00BD48D3" w:rsidRDefault="00F951FF" w:rsidP="00BD48D3">
            <w:pPr>
              <w:jc w:val="center"/>
              <w:rPr>
                <w:sz w:val="16"/>
                <w:szCs w:val="16"/>
                <w:lang w:eastAsia="en-GB"/>
              </w:rPr>
            </w:pPr>
            <w:r w:rsidRPr="00BD48D3">
              <w:rPr>
                <w:sz w:val="16"/>
                <w:szCs w:val="16"/>
                <w:lang w:eastAsia="en-GB"/>
              </w:rPr>
              <w:t>41</w:t>
            </w:r>
          </w:p>
        </w:tc>
      </w:tr>
      <w:tr w:rsidR="00F951FF" w14:paraId="374DADDE" w14:textId="77777777" w:rsidTr="00BD48D3">
        <w:tc>
          <w:tcPr>
            <w:tcW w:w="1271" w:type="dxa"/>
            <w:vMerge/>
          </w:tcPr>
          <w:p w14:paraId="64F4AD73" w14:textId="77777777" w:rsidR="00F951FF" w:rsidRPr="00BD48D3" w:rsidRDefault="00F951FF" w:rsidP="00BD48D3">
            <w:pPr>
              <w:rPr>
                <w:sz w:val="16"/>
                <w:szCs w:val="16"/>
              </w:rPr>
            </w:pPr>
          </w:p>
        </w:tc>
        <w:tc>
          <w:tcPr>
            <w:tcW w:w="2977" w:type="dxa"/>
          </w:tcPr>
          <w:p w14:paraId="19AF03C0" w14:textId="77777777" w:rsidR="00F951FF" w:rsidRPr="00BD48D3" w:rsidRDefault="00F951FF" w:rsidP="00BD48D3">
            <w:pPr>
              <w:rPr>
                <w:sz w:val="16"/>
                <w:szCs w:val="16"/>
                <w:lang w:eastAsia="en-GB"/>
              </w:rPr>
            </w:pPr>
            <w:r w:rsidRPr="00BD48D3">
              <w:rPr>
                <w:sz w:val="16"/>
                <w:szCs w:val="16"/>
                <w:lang w:eastAsia="en-GB"/>
              </w:rPr>
              <w:t>G3. Drive wild bees away from hives for honey collection</w:t>
            </w:r>
          </w:p>
        </w:tc>
        <w:tc>
          <w:tcPr>
            <w:tcW w:w="4252" w:type="dxa"/>
          </w:tcPr>
          <w:p w14:paraId="6A2F9099" w14:textId="498966E3" w:rsidR="00F951FF" w:rsidRPr="00BD48D3" w:rsidRDefault="00F951FF" w:rsidP="00BD48D3">
            <w:pPr>
              <w:rPr>
                <w:sz w:val="16"/>
                <w:szCs w:val="16"/>
                <w:lang w:eastAsia="en-GB"/>
              </w:rPr>
            </w:pPr>
            <w:r w:rsidRPr="00BD48D3">
              <w:rPr>
                <w:rFonts w:ascii="Calibri" w:hAnsi="Calibri" w:cs="Calibri"/>
                <w:color w:val="000000"/>
                <w:sz w:val="16"/>
                <w:szCs w:val="16"/>
              </w:rPr>
              <w:t>Dayak and Malay people smoking wild bees away from from bee trees in Indonesia</w:t>
            </w:r>
            <w:r w:rsidRPr="00BD48D3">
              <w:rPr>
                <w:sz w:val="16"/>
                <w:szCs w:val="16"/>
                <w:vertAlign w:val="superscript"/>
                <w:lang w:eastAsia="en-GB"/>
              </w:rPr>
              <w:t>7</w:t>
            </w:r>
            <w:r w:rsidR="00556AAC">
              <w:rPr>
                <w:sz w:val="16"/>
                <w:szCs w:val="16"/>
                <w:vertAlign w:val="superscript"/>
                <w:lang w:eastAsia="en-GB"/>
              </w:rPr>
              <w:t>3</w:t>
            </w:r>
            <w:r w:rsidRPr="00BD48D3">
              <w:rPr>
                <w:rFonts w:ascii="Calibri" w:hAnsi="Calibri" w:cs="Calibri"/>
                <w:color w:val="000000"/>
                <w:sz w:val="16"/>
                <w:szCs w:val="16"/>
              </w:rPr>
              <w:t>.</w:t>
            </w:r>
          </w:p>
        </w:tc>
        <w:tc>
          <w:tcPr>
            <w:tcW w:w="516" w:type="dxa"/>
          </w:tcPr>
          <w:p w14:paraId="3DCB3219" w14:textId="77777777" w:rsidR="00F951FF" w:rsidRPr="00BD48D3" w:rsidRDefault="00F951FF" w:rsidP="00BD48D3">
            <w:pPr>
              <w:jc w:val="center"/>
              <w:rPr>
                <w:sz w:val="16"/>
                <w:szCs w:val="16"/>
                <w:lang w:eastAsia="en-GB"/>
              </w:rPr>
            </w:pPr>
            <w:r w:rsidRPr="00BD48D3">
              <w:rPr>
                <w:sz w:val="16"/>
                <w:szCs w:val="16"/>
                <w:lang w:eastAsia="en-GB"/>
              </w:rPr>
              <w:t>48</w:t>
            </w:r>
          </w:p>
        </w:tc>
      </w:tr>
      <w:tr w:rsidR="00F951FF" w14:paraId="1BA748C8" w14:textId="77777777" w:rsidTr="00BD48D3">
        <w:tc>
          <w:tcPr>
            <w:tcW w:w="1271" w:type="dxa"/>
            <w:vMerge w:val="restart"/>
          </w:tcPr>
          <w:p w14:paraId="3A13EDBF" w14:textId="77777777" w:rsidR="00F951FF" w:rsidRPr="00BD48D3" w:rsidRDefault="00F951FF" w:rsidP="00BD48D3">
            <w:pPr>
              <w:rPr>
                <w:sz w:val="16"/>
                <w:szCs w:val="16"/>
              </w:rPr>
            </w:pPr>
            <w:r w:rsidRPr="00BD48D3">
              <w:rPr>
                <w:sz w:val="16"/>
                <w:szCs w:val="16"/>
              </w:rPr>
              <w:t>Charcoal and firewood production</w:t>
            </w:r>
          </w:p>
        </w:tc>
        <w:tc>
          <w:tcPr>
            <w:tcW w:w="2977" w:type="dxa"/>
          </w:tcPr>
          <w:p w14:paraId="299498E5" w14:textId="77777777" w:rsidR="00F951FF" w:rsidRPr="00BD48D3" w:rsidRDefault="00F951FF" w:rsidP="00BD48D3">
            <w:pPr>
              <w:rPr>
                <w:sz w:val="16"/>
                <w:szCs w:val="16"/>
                <w:lang w:eastAsia="en-GB"/>
              </w:rPr>
            </w:pPr>
            <w:r w:rsidRPr="00BD48D3">
              <w:rPr>
                <w:sz w:val="16"/>
                <w:szCs w:val="16"/>
                <w:lang w:eastAsia="en-GB"/>
              </w:rPr>
              <w:t>C1. Produce charcoal</w:t>
            </w:r>
          </w:p>
        </w:tc>
        <w:tc>
          <w:tcPr>
            <w:tcW w:w="4252" w:type="dxa"/>
          </w:tcPr>
          <w:p w14:paraId="44BA613B" w14:textId="373CE7F5" w:rsidR="00F951FF" w:rsidRPr="00BD48D3" w:rsidRDefault="00F951FF" w:rsidP="00BD48D3">
            <w:pPr>
              <w:rPr>
                <w:sz w:val="16"/>
                <w:szCs w:val="16"/>
                <w:lang w:eastAsia="en-GB"/>
              </w:rPr>
            </w:pPr>
            <w:r w:rsidRPr="00BD48D3">
              <w:rPr>
                <w:sz w:val="16"/>
                <w:szCs w:val="16"/>
                <w:lang w:eastAsia="en-GB"/>
              </w:rPr>
              <w:t>Production of charcoal by Maasai women in Tanzania</w:t>
            </w:r>
            <w:r w:rsidRPr="00BD48D3">
              <w:rPr>
                <w:sz w:val="16"/>
                <w:szCs w:val="16"/>
                <w:vertAlign w:val="superscript"/>
                <w:lang w:eastAsia="en-GB"/>
              </w:rPr>
              <w:t>7</w:t>
            </w:r>
            <w:r w:rsidR="00556AAC">
              <w:rPr>
                <w:sz w:val="16"/>
                <w:szCs w:val="16"/>
                <w:vertAlign w:val="superscript"/>
                <w:lang w:eastAsia="en-GB"/>
              </w:rPr>
              <w:t>4</w:t>
            </w:r>
            <w:r w:rsidRPr="00BD48D3">
              <w:rPr>
                <w:sz w:val="16"/>
                <w:szCs w:val="16"/>
                <w:lang w:eastAsia="en-GB"/>
              </w:rPr>
              <w:t>.</w:t>
            </w:r>
          </w:p>
        </w:tc>
        <w:tc>
          <w:tcPr>
            <w:tcW w:w="516" w:type="dxa"/>
          </w:tcPr>
          <w:p w14:paraId="3D30FEAF" w14:textId="77777777" w:rsidR="00F951FF" w:rsidRPr="00BD48D3" w:rsidRDefault="00F951FF" w:rsidP="00BD48D3">
            <w:pPr>
              <w:jc w:val="center"/>
              <w:rPr>
                <w:sz w:val="16"/>
                <w:szCs w:val="16"/>
                <w:lang w:eastAsia="en-GB"/>
              </w:rPr>
            </w:pPr>
            <w:r w:rsidRPr="00BD48D3">
              <w:rPr>
                <w:sz w:val="16"/>
                <w:szCs w:val="16"/>
                <w:lang w:eastAsia="en-GB"/>
              </w:rPr>
              <w:t>16</w:t>
            </w:r>
          </w:p>
        </w:tc>
      </w:tr>
      <w:tr w:rsidR="00F951FF" w14:paraId="3297F8F3" w14:textId="77777777" w:rsidTr="00BD48D3">
        <w:tc>
          <w:tcPr>
            <w:tcW w:w="1271" w:type="dxa"/>
            <w:vMerge/>
          </w:tcPr>
          <w:p w14:paraId="7B9FE5E3" w14:textId="77777777" w:rsidR="00F951FF" w:rsidRPr="00BD48D3" w:rsidRDefault="00F951FF" w:rsidP="00BD48D3">
            <w:pPr>
              <w:rPr>
                <w:sz w:val="16"/>
                <w:szCs w:val="16"/>
              </w:rPr>
            </w:pPr>
          </w:p>
        </w:tc>
        <w:tc>
          <w:tcPr>
            <w:tcW w:w="2977" w:type="dxa"/>
          </w:tcPr>
          <w:p w14:paraId="40432F60" w14:textId="77777777" w:rsidR="00F951FF" w:rsidRPr="00BD48D3" w:rsidRDefault="00F951FF" w:rsidP="00BD48D3">
            <w:pPr>
              <w:rPr>
                <w:sz w:val="16"/>
                <w:szCs w:val="16"/>
                <w:lang w:eastAsia="en-GB"/>
              </w:rPr>
            </w:pPr>
            <w:r w:rsidRPr="00BD48D3">
              <w:rPr>
                <w:sz w:val="16"/>
                <w:szCs w:val="16"/>
                <w:lang w:eastAsia="en-GB"/>
              </w:rPr>
              <w:t>C2. Produce fuelwood for gathering, or enable gathering of fuelwood</w:t>
            </w:r>
          </w:p>
        </w:tc>
        <w:tc>
          <w:tcPr>
            <w:tcW w:w="4252" w:type="dxa"/>
          </w:tcPr>
          <w:p w14:paraId="6C7D3DBB" w14:textId="369B8582" w:rsidR="00F951FF" w:rsidRPr="00BD48D3" w:rsidRDefault="00F951FF" w:rsidP="00BD48D3">
            <w:pPr>
              <w:rPr>
                <w:rFonts w:ascii="Calibri" w:hAnsi="Calibri" w:cs="Calibri"/>
                <w:color w:val="000000"/>
                <w:sz w:val="16"/>
                <w:szCs w:val="16"/>
              </w:rPr>
            </w:pPr>
            <w:r w:rsidRPr="00BD48D3">
              <w:rPr>
                <w:rFonts w:ascii="Calibri" w:hAnsi="Calibri" w:cs="Calibri"/>
                <w:color w:val="000000"/>
                <w:sz w:val="16"/>
                <w:szCs w:val="16"/>
              </w:rPr>
              <w:t>Khanyayo people in South Africa burning woodlands to speed up the drying process in wood that can be collected for fuel</w:t>
            </w:r>
            <w:r w:rsidRPr="00BD48D3">
              <w:rPr>
                <w:rFonts w:ascii="Calibri" w:hAnsi="Calibri" w:cs="Calibri"/>
                <w:color w:val="000000"/>
                <w:sz w:val="16"/>
                <w:szCs w:val="16"/>
                <w:vertAlign w:val="superscript"/>
              </w:rPr>
              <w:t>7</w:t>
            </w:r>
            <w:r w:rsidR="00556AAC">
              <w:rPr>
                <w:rFonts w:ascii="Calibri" w:hAnsi="Calibri" w:cs="Calibri"/>
                <w:color w:val="000000"/>
                <w:sz w:val="16"/>
                <w:szCs w:val="16"/>
                <w:vertAlign w:val="superscript"/>
              </w:rPr>
              <w:t>5</w:t>
            </w:r>
            <w:r w:rsidRPr="00BD48D3">
              <w:rPr>
                <w:rFonts w:ascii="Calibri" w:hAnsi="Calibri" w:cs="Calibri"/>
                <w:color w:val="000000"/>
                <w:sz w:val="16"/>
                <w:szCs w:val="16"/>
              </w:rPr>
              <w:t>.</w:t>
            </w:r>
          </w:p>
        </w:tc>
        <w:tc>
          <w:tcPr>
            <w:tcW w:w="516" w:type="dxa"/>
          </w:tcPr>
          <w:p w14:paraId="1BB61031" w14:textId="77777777" w:rsidR="00F951FF" w:rsidRPr="00BD48D3" w:rsidRDefault="00F951FF" w:rsidP="00BD48D3">
            <w:pPr>
              <w:jc w:val="center"/>
              <w:rPr>
                <w:sz w:val="16"/>
                <w:szCs w:val="16"/>
                <w:lang w:eastAsia="en-GB"/>
              </w:rPr>
            </w:pPr>
            <w:r w:rsidRPr="00BD48D3">
              <w:rPr>
                <w:sz w:val="16"/>
                <w:szCs w:val="16"/>
                <w:lang w:eastAsia="en-GB"/>
              </w:rPr>
              <w:t>20</w:t>
            </w:r>
          </w:p>
        </w:tc>
      </w:tr>
      <w:tr w:rsidR="00F951FF" w14:paraId="486B98AF" w14:textId="77777777" w:rsidTr="00BD48D3">
        <w:tc>
          <w:tcPr>
            <w:tcW w:w="1271" w:type="dxa"/>
          </w:tcPr>
          <w:p w14:paraId="0B365141" w14:textId="77777777" w:rsidR="00F951FF" w:rsidRPr="00BD48D3" w:rsidRDefault="00F951FF" w:rsidP="00BD48D3">
            <w:pPr>
              <w:rPr>
                <w:sz w:val="16"/>
                <w:szCs w:val="16"/>
              </w:rPr>
            </w:pPr>
            <w:r w:rsidRPr="00BD48D3">
              <w:rPr>
                <w:sz w:val="16"/>
                <w:szCs w:val="16"/>
              </w:rPr>
              <w:t>Movement</w:t>
            </w:r>
          </w:p>
        </w:tc>
        <w:tc>
          <w:tcPr>
            <w:tcW w:w="2977" w:type="dxa"/>
          </w:tcPr>
          <w:p w14:paraId="3DD7EF53" w14:textId="77777777" w:rsidR="00F951FF" w:rsidRPr="00BD48D3" w:rsidRDefault="00F951FF" w:rsidP="00BD48D3">
            <w:pPr>
              <w:rPr>
                <w:sz w:val="16"/>
                <w:szCs w:val="16"/>
                <w:lang w:eastAsia="en-GB"/>
              </w:rPr>
            </w:pPr>
            <w:r w:rsidRPr="00BD48D3">
              <w:rPr>
                <w:sz w:val="16"/>
                <w:szCs w:val="16"/>
                <w:lang w:eastAsia="en-GB"/>
              </w:rPr>
              <w:t>M1. Maintain and open trails and waterways for general access</w:t>
            </w:r>
          </w:p>
        </w:tc>
        <w:tc>
          <w:tcPr>
            <w:tcW w:w="4252" w:type="dxa"/>
          </w:tcPr>
          <w:p w14:paraId="20050C49" w14:textId="075DAE76" w:rsidR="00F951FF" w:rsidRPr="00BD48D3" w:rsidRDefault="00F951FF" w:rsidP="00BD48D3">
            <w:pPr>
              <w:rPr>
                <w:sz w:val="16"/>
                <w:szCs w:val="16"/>
                <w:lang w:eastAsia="en-GB"/>
              </w:rPr>
            </w:pPr>
            <w:r w:rsidRPr="00BD48D3">
              <w:rPr>
                <w:sz w:val="16"/>
                <w:szCs w:val="16"/>
                <w:lang w:eastAsia="en-GB"/>
              </w:rPr>
              <w:t>Bayei people burning to clear vegetation blocking river channels in the Okavango delta</w:t>
            </w:r>
            <w:r w:rsidRPr="00BD48D3">
              <w:rPr>
                <w:sz w:val="16"/>
                <w:szCs w:val="16"/>
                <w:vertAlign w:val="superscript"/>
                <w:lang w:eastAsia="en-GB"/>
              </w:rPr>
              <w:t>7</w:t>
            </w:r>
            <w:r w:rsidR="00556AAC">
              <w:rPr>
                <w:sz w:val="16"/>
                <w:szCs w:val="16"/>
                <w:vertAlign w:val="superscript"/>
                <w:lang w:eastAsia="en-GB"/>
              </w:rPr>
              <w:t>6</w:t>
            </w:r>
            <w:r w:rsidRPr="00BD48D3">
              <w:rPr>
                <w:sz w:val="16"/>
                <w:szCs w:val="16"/>
                <w:lang w:eastAsia="en-GB"/>
              </w:rPr>
              <w:t>.</w:t>
            </w:r>
          </w:p>
        </w:tc>
        <w:tc>
          <w:tcPr>
            <w:tcW w:w="516" w:type="dxa"/>
          </w:tcPr>
          <w:p w14:paraId="7CB50AC8" w14:textId="77777777" w:rsidR="00F951FF" w:rsidRPr="00BD48D3" w:rsidRDefault="00F951FF" w:rsidP="00BD48D3">
            <w:pPr>
              <w:jc w:val="center"/>
              <w:rPr>
                <w:sz w:val="16"/>
                <w:szCs w:val="16"/>
                <w:lang w:eastAsia="en-GB"/>
              </w:rPr>
            </w:pPr>
            <w:r w:rsidRPr="00BD48D3">
              <w:rPr>
                <w:sz w:val="16"/>
                <w:szCs w:val="16"/>
                <w:lang w:eastAsia="en-GB"/>
              </w:rPr>
              <w:t>50</w:t>
            </w:r>
          </w:p>
        </w:tc>
      </w:tr>
      <w:tr w:rsidR="00F951FF" w14:paraId="65EADCFF" w14:textId="77777777" w:rsidTr="00BD48D3">
        <w:tc>
          <w:tcPr>
            <w:tcW w:w="1271" w:type="dxa"/>
            <w:vMerge w:val="restart"/>
          </w:tcPr>
          <w:p w14:paraId="62CD5F7E" w14:textId="77777777" w:rsidR="00F951FF" w:rsidRPr="00BD48D3" w:rsidRDefault="00F951FF" w:rsidP="00BD48D3">
            <w:pPr>
              <w:rPr>
                <w:sz w:val="16"/>
                <w:szCs w:val="16"/>
              </w:rPr>
            </w:pPr>
            <w:r w:rsidRPr="00BD48D3">
              <w:rPr>
                <w:sz w:val="16"/>
                <w:szCs w:val="16"/>
              </w:rPr>
              <w:t>Human health and wellbeing</w:t>
            </w:r>
          </w:p>
        </w:tc>
        <w:tc>
          <w:tcPr>
            <w:tcW w:w="2977" w:type="dxa"/>
          </w:tcPr>
          <w:p w14:paraId="7BD55084" w14:textId="77777777" w:rsidR="00F951FF" w:rsidRPr="00BD48D3" w:rsidRDefault="00F951FF" w:rsidP="00BD48D3">
            <w:pPr>
              <w:rPr>
                <w:sz w:val="16"/>
                <w:szCs w:val="16"/>
                <w:lang w:eastAsia="en-GB"/>
              </w:rPr>
            </w:pPr>
            <w:r w:rsidRPr="00BD48D3">
              <w:rPr>
                <w:sz w:val="16"/>
                <w:szCs w:val="16"/>
                <w:lang w:eastAsia="en-GB"/>
              </w:rPr>
              <w:t>HW1. Reduce animals that are dangerous to or unwanted by humans</w:t>
            </w:r>
          </w:p>
        </w:tc>
        <w:tc>
          <w:tcPr>
            <w:tcW w:w="4252" w:type="dxa"/>
          </w:tcPr>
          <w:p w14:paraId="417EDFCC" w14:textId="2FFA9D5D" w:rsidR="00F951FF" w:rsidRPr="00BD48D3" w:rsidRDefault="00F951FF" w:rsidP="00BD48D3">
            <w:pPr>
              <w:rPr>
                <w:rFonts w:ascii="Calibri" w:hAnsi="Calibri" w:cs="Calibri"/>
                <w:color w:val="000000"/>
                <w:sz w:val="16"/>
                <w:szCs w:val="16"/>
              </w:rPr>
            </w:pPr>
            <w:r w:rsidRPr="00BD48D3">
              <w:rPr>
                <w:rFonts w:ascii="Calibri" w:hAnsi="Calibri" w:cs="Calibri"/>
                <w:color w:val="000000"/>
                <w:sz w:val="16"/>
                <w:szCs w:val="16"/>
              </w:rPr>
              <w:t xml:space="preserve">Chiquitano people in Bolivia burning </w:t>
            </w:r>
            <w:r w:rsidRPr="00BD48D3">
              <w:rPr>
                <w:rFonts w:ascii="Calibri" w:hAnsi="Calibri" w:cs="Calibri"/>
                <w:i/>
                <w:iCs/>
                <w:color w:val="000000"/>
                <w:sz w:val="16"/>
                <w:szCs w:val="16"/>
              </w:rPr>
              <w:t>pampas</w:t>
            </w:r>
            <w:r w:rsidRPr="00BD48D3">
              <w:rPr>
                <w:rFonts w:ascii="Calibri" w:hAnsi="Calibri" w:cs="Calibri"/>
                <w:color w:val="000000"/>
                <w:sz w:val="16"/>
                <w:szCs w:val="16"/>
              </w:rPr>
              <w:t xml:space="preserve"> to reduce hiding places for snakes</w:t>
            </w:r>
            <w:r w:rsidRPr="00BD48D3">
              <w:rPr>
                <w:sz w:val="16"/>
                <w:szCs w:val="16"/>
                <w:vertAlign w:val="superscript"/>
                <w:lang w:eastAsia="en-GB"/>
              </w:rPr>
              <w:t>7</w:t>
            </w:r>
            <w:r w:rsidR="00556AAC">
              <w:rPr>
                <w:sz w:val="16"/>
                <w:szCs w:val="16"/>
                <w:vertAlign w:val="superscript"/>
                <w:lang w:eastAsia="en-GB"/>
              </w:rPr>
              <w:t>7</w:t>
            </w:r>
            <w:r w:rsidRPr="00BD48D3">
              <w:rPr>
                <w:rFonts w:ascii="Calibri" w:hAnsi="Calibri" w:cs="Calibri"/>
                <w:color w:val="000000"/>
                <w:sz w:val="16"/>
                <w:szCs w:val="16"/>
              </w:rPr>
              <w:t>.</w:t>
            </w:r>
          </w:p>
        </w:tc>
        <w:tc>
          <w:tcPr>
            <w:tcW w:w="516" w:type="dxa"/>
          </w:tcPr>
          <w:p w14:paraId="3B5C7B16" w14:textId="77777777" w:rsidR="00F951FF" w:rsidRPr="00BD48D3" w:rsidRDefault="00F951FF" w:rsidP="00BD48D3">
            <w:pPr>
              <w:jc w:val="center"/>
              <w:rPr>
                <w:sz w:val="16"/>
                <w:szCs w:val="16"/>
                <w:lang w:eastAsia="en-GB"/>
              </w:rPr>
            </w:pPr>
            <w:r w:rsidRPr="00BD48D3">
              <w:rPr>
                <w:sz w:val="16"/>
                <w:szCs w:val="16"/>
                <w:lang w:eastAsia="en-GB"/>
              </w:rPr>
              <w:t>62</w:t>
            </w:r>
          </w:p>
        </w:tc>
      </w:tr>
      <w:tr w:rsidR="00F951FF" w14:paraId="19ECBAC8" w14:textId="77777777" w:rsidTr="00BD48D3">
        <w:tc>
          <w:tcPr>
            <w:tcW w:w="1271" w:type="dxa"/>
            <w:vMerge/>
          </w:tcPr>
          <w:p w14:paraId="7E2D12F3" w14:textId="77777777" w:rsidR="00F951FF" w:rsidRPr="00BD48D3" w:rsidRDefault="00F951FF" w:rsidP="00BD48D3">
            <w:pPr>
              <w:rPr>
                <w:sz w:val="16"/>
                <w:szCs w:val="16"/>
              </w:rPr>
            </w:pPr>
          </w:p>
        </w:tc>
        <w:tc>
          <w:tcPr>
            <w:tcW w:w="2977" w:type="dxa"/>
          </w:tcPr>
          <w:p w14:paraId="223CFF32" w14:textId="77777777" w:rsidR="00F951FF" w:rsidRPr="00BD48D3" w:rsidRDefault="00F951FF" w:rsidP="00BD48D3">
            <w:pPr>
              <w:rPr>
                <w:sz w:val="16"/>
                <w:szCs w:val="16"/>
                <w:lang w:eastAsia="en-GB"/>
              </w:rPr>
            </w:pPr>
            <w:r w:rsidRPr="00BD48D3">
              <w:rPr>
                <w:sz w:val="16"/>
                <w:szCs w:val="16"/>
                <w:lang w:eastAsia="en-GB"/>
              </w:rPr>
              <w:t>HW2. Reduce fuel loads to reduce risk of wildfires at a landscape scale</w:t>
            </w:r>
          </w:p>
        </w:tc>
        <w:tc>
          <w:tcPr>
            <w:tcW w:w="4252" w:type="dxa"/>
          </w:tcPr>
          <w:p w14:paraId="1916F204" w14:textId="3C73D0FA" w:rsidR="00F951FF" w:rsidRPr="00BD48D3" w:rsidRDefault="00F951FF" w:rsidP="00BD48D3">
            <w:pPr>
              <w:rPr>
                <w:sz w:val="16"/>
                <w:szCs w:val="16"/>
                <w:lang w:eastAsia="en-GB"/>
              </w:rPr>
            </w:pPr>
            <w:r w:rsidRPr="00BD48D3">
              <w:rPr>
                <w:sz w:val="16"/>
                <w:szCs w:val="16"/>
                <w:lang w:eastAsia="en-GB"/>
              </w:rPr>
              <w:t>Fires set by Bambara and Malinke people in Mali fragment the fuel landscape to prevent large fires later in the dry season</w:t>
            </w:r>
            <w:r w:rsidRPr="00BD48D3">
              <w:rPr>
                <w:sz w:val="16"/>
                <w:szCs w:val="16"/>
                <w:vertAlign w:val="superscript"/>
                <w:lang w:eastAsia="en-GB"/>
              </w:rPr>
              <w:t>2</w:t>
            </w:r>
            <w:r w:rsidR="00395A97">
              <w:rPr>
                <w:sz w:val="16"/>
                <w:szCs w:val="16"/>
                <w:vertAlign w:val="superscript"/>
                <w:lang w:eastAsia="en-GB"/>
              </w:rPr>
              <w:t>1</w:t>
            </w:r>
            <w:r w:rsidRPr="00BD48D3">
              <w:rPr>
                <w:sz w:val="16"/>
                <w:szCs w:val="16"/>
                <w:lang w:eastAsia="en-GB"/>
              </w:rPr>
              <w:t>.</w:t>
            </w:r>
          </w:p>
        </w:tc>
        <w:tc>
          <w:tcPr>
            <w:tcW w:w="516" w:type="dxa"/>
          </w:tcPr>
          <w:p w14:paraId="204F368E" w14:textId="77777777" w:rsidR="00F951FF" w:rsidRPr="00BD48D3" w:rsidRDefault="00F951FF" w:rsidP="00BD48D3">
            <w:pPr>
              <w:jc w:val="center"/>
              <w:rPr>
                <w:sz w:val="16"/>
                <w:szCs w:val="16"/>
                <w:lang w:eastAsia="en-GB"/>
              </w:rPr>
            </w:pPr>
            <w:r w:rsidRPr="00BD48D3">
              <w:rPr>
                <w:sz w:val="16"/>
                <w:szCs w:val="16"/>
                <w:lang w:eastAsia="en-GB"/>
              </w:rPr>
              <w:t>87</w:t>
            </w:r>
          </w:p>
        </w:tc>
      </w:tr>
      <w:tr w:rsidR="00F951FF" w14:paraId="7A6F04B6" w14:textId="77777777" w:rsidTr="00BD48D3">
        <w:tc>
          <w:tcPr>
            <w:tcW w:w="1271" w:type="dxa"/>
            <w:vMerge/>
          </w:tcPr>
          <w:p w14:paraId="29C6524A" w14:textId="77777777" w:rsidR="00F951FF" w:rsidRPr="00BD48D3" w:rsidRDefault="00F951FF" w:rsidP="00BD48D3">
            <w:pPr>
              <w:rPr>
                <w:sz w:val="16"/>
                <w:szCs w:val="16"/>
              </w:rPr>
            </w:pPr>
          </w:p>
        </w:tc>
        <w:tc>
          <w:tcPr>
            <w:tcW w:w="2977" w:type="dxa"/>
          </w:tcPr>
          <w:p w14:paraId="384FAD3C" w14:textId="77777777" w:rsidR="00F951FF" w:rsidRPr="00BD48D3" w:rsidRDefault="00F951FF" w:rsidP="00BD48D3">
            <w:pPr>
              <w:rPr>
                <w:sz w:val="16"/>
                <w:szCs w:val="16"/>
                <w:lang w:eastAsia="en-GB"/>
              </w:rPr>
            </w:pPr>
            <w:r w:rsidRPr="00BD48D3">
              <w:rPr>
                <w:sz w:val="16"/>
                <w:szCs w:val="16"/>
                <w:lang w:eastAsia="en-GB"/>
              </w:rPr>
              <w:t>HW3. Create firebreak using fire to protect e.g., resources, farms, sacred sites</w:t>
            </w:r>
          </w:p>
        </w:tc>
        <w:tc>
          <w:tcPr>
            <w:tcW w:w="4252" w:type="dxa"/>
          </w:tcPr>
          <w:p w14:paraId="63B5B428" w14:textId="4224D8A4" w:rsidR="00F951FF" w:rsidRPr="00BD48D3" w:rsidRDefault="00F951FF" w:rsidP="00BD48D3">
            <w:pPr>
              <w:rPr>
                <w:sz w:val="16"/>
                <w:szCs w:val="16"/>
                <w:lang w:eastAsia="en-GB"/>
              </w:rPr>
            </w:pPr>
            <w:r w:rsidRPr="00BD48D3">
              <w:rPr>
                <w:sz w:val="16"/>
                <w:szCs w:val="16"/>
                <w:lang w:eastAsia="en-GB"/>
              </w:rPr>
              <w:t>Krahô people in Brazil burning to create firebreaks to protect fruiting trees</w:t>
            </w:r>
            <w:r w:rsidRPr="00BD48D3">
              <w:rPr>
                <w:sz w:val="16"/>
                <w:szCs w:val="16"/>
                <w:vertAlign w:val="superscript"/>
                <w:lang w:eastAsia="en-GB"/>
              </w:rPr>
              <w:t>7</w:t>
            </w:r>
            <w:r w:rsidR="00556AAC">
              <w:rPr>
                <w:sz w:val="16"/>
                <w:szCs w:val="16"/>
                <w:vertAlign w:val="superscript"/>
                <w:lang w:eastAsia="en-GB"/>
              </w:rPr>
              <w:t>8</w:t>
            </w:r>
            <w:r w:rsidRPr="00BD48D3">
              <w:rPr>
                <w:sz w:val="16"/>
                <w:szCs w:val="16"/>
                <w:lang w:eastAsia="en-GB"/>
              </w:rPr>
              <w:t>.</w:t>
            </w:r>
          </w:p>
        </w:tc>
        <w:tc>
          <w:tcPr>
            <w:tcW w:w="516" w:type="dxa"/>
          </w:tcPr>
          <w:p w14:paraId="4CCD48CF" w14:textId="77777777" w:rsidR="00F951FF" w:rsidRPr="00BD48D3" w:rsidRDefault="00F951FF" w:rsidP="00BD48D3">
            <w:pPr>
              <w:jc w:val="center"/>
              <w:rPr>
                <w:sz w:val="16"/>
                <w:szCs w:val="16"/>
                <w:lang w:eastAsia="en-GB"/>
              </w:rPr>
            </w:pPr>
            <w:r w:rsidRPr="00BD48D3">
              <w:rPr>
                <w:sz w:val="16"/>
                <w:szCs w:val="16"/>
                <w:lang w:eastAsia="en-GB"/>
              </w:rPr>
              <w:t>44</w:t>
            </w:r>
          </w:p>
        </w:tc>
      </w:tr>
      <w:tr w:rsidR="00F951FF" w14:paraId="5107075D" w14:textId="77777777" w:rsidTr="00BD48D3">
        <w:tc>
          <w:tcPr>
            <w:tcW w:w="1271" w:type="dxa"/>
            <w:vMerge/>
          </w:tcPr>
          <w:p w14:paraId="1014C051" w14:textId="77777777" w:rsidR="00F951FF" w:rsidRPr="00BD48D3" w:rsidRDefault="00F951FF" w:rsidP="00BD48D3">
            <w:pPr>
              <w:rPr>
                <w:sz w:val="16"/>
                <w:szCs w:val="16"/>
              </w:rPr>
            </w:pPr>
          </w:p>
        </w:tc>
        <w:tc>
          <w:tcPr>
            <w:tcW w:w="2977" w:type="dxa"/>
          </w:tcPr>
          <w:p w14:paraId="0722A332" w14:textId="77777777" w:rsidR="00F951FF" w:rsidRPr="00BD48D3" w:rsidRDefault="00F951FF" w:rsidP="00BD48D3">
            <w:pPr>
              <w:rPr>
                <w:sz w:val="16"/>
                <w:szCs w:val="16"/>
                <w:lang w:eastAsia="en-GB"/>
              </w:rPr>
            </w:pPr>
            <w:r w:rsidRPr="00BD48D3">
              <w:rPr>
                <w:sz w:val="16"/>
                <w:szCs w:val="16"/>
                <w:lang w:eastAsia="en-GB"/>
              </w:rPr>
              <w:t>HW4. Suppress a wildfire (using backing fire to fight fire with fire)</w:t>
            </w:r>
          </w:p>
        </w:tc>
        <w:tc>
          <w:tcPr>
            <w:tcW w:w="4252" w:type="dxa"/>
          </w:tcPr>
          <w:p w14:paraId="56DB5861" w14:textId="1A97F2E8" w:rsidR="00F951FF" w:rsidRPr="00BD48D3" w:rsidRDefault="00F951FF" w:rsidP="00BD48D3">
            <w:pPr>
              <w:rPr>
                <w:sz w:val="16"/>
                <w:szCs w:val="16"/>
                <w:lang w:eastAsia="en-GB"/>
              </w:rPr>
            </w:pPr>
            <w:r w:rsidRPr="00BD48D3">
              <w:rPr>
                <w:sz w:val="16"/>
                <w:szCs w:val="16"/>
                <w:lang w:eastAsia="en-GB"/>
              </w:rPr>
              <w:t>Wapichan people in Guyana using backing fire to suppress wildfires</w:t>
            </w:r>
            <w:r w:rsidRPr="00BD48D3">
              <w:rPr>
                <w:sz w:val="16"/>
                <w:szCs w:val="16"/>
                <w:vertAlign w:val="superscript"/>
                <w:lang w:eastAsia="en-GB"/>
              </w:rPr>
              <w:t>7</w:t>
            </w:r>
            <w:r w:rsidR="00556AAC">
              <w:rPr>
                <w:sz w:val="16"/>
                <w:szCs w:val="16"/>
                <w:vertAlign w:val="superscript"/>
                <w:lang w:eastAsia="en-GB"/>
              </w:rPr>
              <w:t>9</w:t>
            </w:r>
            <w:r w:rsidRPr="00BD48D3">
              <w:rPr>
                <w:sz w:val="16"/>
                <w:szCs w:val="16"/>
                <w:lang w:eastAsia="en-GB"/>
              </w:rPr>
              <w:t>.</w:t>
            </w:r>
          </w:p>
        </w:tc>
        <w:tc>
          <w:tcPr>
            <w:tcW w:w="516" w:type="dxa"/>
          </w:tcPr>
          <w:p w14:paraId="37DA6951" w14:textId="77777777" w:rsidR="00F951FF" w:rsidRPr="00BD48D3" w:rsidRDefault="00F951FF" w:rsidP="00BD48D3">
            <w:pPr>
              <w:jc w:val="center"/>
              <w:rPr>
                <w:sz w:val="16"/>
                <w:szCs w:val="16"/>
                <w:lang w:eastAsia="en-GB"/>
              </w:rPr>
            </w:pPr>
            <w:r w:rsidRPr="00BD48D3">
              <w:rPr>
                <w:sz w:val="16"/>
                <w:szCs w:val="16"/>
                <w:lang w:eastAsia="en-GB"/>
              </w:rPr>
              <w:t>6</w:t>
            </w:r>
          </w:p>
        </w:tc>
      </w:tr>
      <w:tr w:rsidR="00F951FF" w14:paraId="24F3AA6B" w14:textId="77777777" w:rsidTr="00BD48D3">
        <w:tc>
          <w:tcPr>
            <w:tcW w:w="1271" w:type="dxa"/>
            <w:vMerge/>
          </w:tcPr>
          <w:p w14:paraId="15B26ACE" w14:textId="77777777" w:rsidR="00F951FF" w:rsidRPr="00BD48D3" w:rsidRDefault="00F951FF" w:rsidP="00BD48D3">
            <w:pPr>
              <w:rPr>
                <w:sz w:val="16"/>
                <w:szCs w:val="16"/>
              </w:rPr>
            </w:pPr>
          </w:p>
        </w:tc>
        <w:tc>
          <w:tcPr>
            <w:tcW w:w="2977" w:type="dxa"/>
          </w:tcPr>
          <w:p w14:paraId="78B82983" w14:textId="77777777" w:rsidR="00F951FF" w:rsidRPr="00BD48D3" w:rsidRDefault="00F951FF" w:rsidP="00BD48D3">
            <w:pPr>
              <w:rPr>
                <w:sz w:val="16"/>
                <w:szCs w:val="16"/>
                <w:lang w:eastAsia="en-GB"/>
              </w:rPr>
            </w:pPr>
            <w:r w:rsidRPr="00BD48D3">
              <w:rPr>
                <w:sz w:val="16"/>
                <w:szCs w:val="16"/>
                <w:lang w:eastAsia="en-GB"/>
              </w:rPr>
              <w:t>HW5. Produce a more aesthetically pleasing landscape, or for enjoyment</w:t>
            </w:r>
          </w:p>
        </w:tc>
        <w:tc>
          <w:tcPr>
            <w:tcW w:w="4252" w:type="dxa"/>
          </w:tcPr>
          <w:p w14:paraId="4C1D8E22" w14:textId="524E7443" w:rsidR="00F951FF" w:rsidRPr="00BD48D3" w:rsidRDefault="00F951FF" w:rsidP="00BD48D3">
            <w:pPr>
              <w:rPr>
                <w:sz w:val="16"/>
                <w:szCs w:val="16"/>
                <w:lang w:eastAsia="en-GB"/>
              </w:rPr>
            </w:pPr>
            <w:r w:rsidRPr="00BD48D3">
              <w:rPr>
                <w:sz w:val="16"/>
                <w:szCs w:val="16"/>
                <w:lang w:eastAsia="en-GB"/>
              </w:rPr>
              <w:t>Métis people in Canada burning off dead grass in fields and around houses so new grass grows back thicker and greener, for aesthetic reasons</w:t>
            </w:r>
            <w:r w:rsidR="00556AAC">
              <w:rPr>
                <w:sz w:val="16"/>
                <w:szCs w:val="16"/>
                <w:vertAlign w:val="superscript"/>
                <w:lang w:eastAsia="en-GB"/>
              </w:rPr>
              <w:t>80</w:t>
            </w:r>
            <w:r w:rsidRPr="00BD48D3">
              <w:rPr>
                <w:sz w:val="16"/>
                <w:szCs w:val="16"/>
                <w:lang w:eastAsia="en-GB"/>
              </w:rPr>
              <w:t>.</w:t>
            </w:r>
          </w:p>
        </w:tc>
        <w:tc>
          <w:tcPr>
            <w:tcW w:w="516" w:type="dxa"/>
          </w:tcPr>
          <w:p w14:paraId="24E29ED2" w14:textId="77777777" w:rsidR="00F951FF" w:rsidRPr="00BD48D3" w:rsidRDefault="00F951FF" w:rsidP="00BD48D3">
            <w:pPr>
              <w:jc w:val="center"/>
              <w:rPr>
                <w:sz w:val="16"/>
                <w:szCs w:val="16"/>
                <w:lang w:eastAsia="en-GB"/>
              </w:rPr>
            </w:pPr>
            <w:r w:rsidRPr="00BD48D3">
              <w:rPr>
                <w:sz w:val="16"/>
                <w:szCs w:val="16"/>
                <w:lang w:eastAsia="en-GB"/>
              </w:rPr>
              <w:t>23</w:t>
            </w:r>
          </w:p>
        </w:tc>
      </w:tr>
      <w:tr w:rsidR="00F951FF" w14:paraId="548CB38C" w14:textId="77777777" w:rsidTr="00BD48D3">
        <w:tc>
          <w:tcPr>
            <w:tcW w:w="1271" w:type="dxa"/>
            <w:vMerge w:val="restart"/>
          </w:tcPr>
          <w:p w14:paraId="32DD9354" w14:textId="77777777" w:rsidR="00F951FF" w:rsidRPr="00BD48D3" w:rsidRDefault="00F951FF" w:rsidP="00BD48D3">
            <w:pPr>
              <w:rPr>
                <w:sz w:val="16"/>
                <w:szCs w:val="16"/>
              </w:rPr>
            </w:pPr>
            <w:r w:rsidRPr="00BD48D3">
              <w:rPr>
                <w:sz w:val="16"/>
                <w:szCs w:val="16"/>
              </w:rPr>
              <w:t>Social signals</w:t>
            </w:r>
          </w:p>
        </w:tc>
        <w:tc>
          <w:tcPr>
            <w:tcW w:w="2977" w:type="dxa"/>
          </w:tcPr>
          <w:p w14:paraId="7969C9CA" w14:textId="77777777" w:rsidR="00F951FF" w:rsidRPr="00BD48D3" w:rsidRDefault="00F951FF" w:rsidP="00BD48D3">
            <w:pPr>
              <w:rPr>
                <w:sz w:val="16"/>
                <w:szCs w:val="16"/>
                <w:lang w:eastAsia="en-GB"/>
              </w:rPr>
            </w:pPr>
            <w:r w:rsidRPr="00BD48D3">
              <w:rPr>
                <w:sz w:val="16"/>
                <w:szCs w:val="16"/>
                <w:lang w:eastAsia="en-GB"/>
              </w:rPr>
              <w:t>S1. Communicate about current activity</w:t>
            </w:r>
          </w:p>
        </w:tc>
        <w:tc>
          <w:tcPr>
            <w:tcW w:w="4252" w:type="dxa"/>
          </w:tcPr>
          <w:p w14:paraId="6A6F4723" w14:textId="26CF2135" w:rsidR="00F951FF" w:rsidRPr="00BD48D3" w:rsidRDefault="00F951FF" w:rsidP="00BD48D3">
            <w:pPr>
              <w:rPr>
                <w:sz w:val="16"/>
                <w:szCs w:val="16"/>
                <w:lang w:eastAsia="en-GB"/>
              </w:rPr>
            </w:pPr>
            <w:r w:rsidRPr="00BD48D3">
              <w:rPr>
                <w:rFonts w:ascii="Calibri" w:hAnsi="Calibri" w:cs="Calibri"/>
                <w:color w:val="000000"/>
                <w:sz w:val="16"/>
                <w:szCs w:val="16"/>
              </w:rPr>
              <w:t>Khwe people in Namibia burning to signal to distant family members to notify them of location and success of a hunt</w:t>
            </w:r>
            <w:r w:rsidRPr="00BD48D3">
              <w:rPr>
                <w:sz w:val="16"/>
                <w:szCs w:val="16"/>
                <w:vertAlign w:val="superscript"/>
                <w:lang w:eastAsia="en-GB"/>
              </w:rPr>
              <w:t>8</w:t>
            </w:r>
            <w:r w:rsidR="00556AAC">
              <w:rPr>
                <w:sz w:val="16"/>
                <w:szCs w:val="16"/>
                <w:vertAlign w:val="superscript"/>
                <w:lang w:eastAsia="en-GB"/>
              </w:rPr>
              <w:t>1</w:t>
            </w:r>
            <w:r w:rsidRPr="00BD48D3">
              <w:rPr>
                <w:rFonts w:ascii="Calibri" w:hAnsi="Calibri" w:cs="Calibri"/>
                <w:color w:val="000000"/>
                <w:sz w:val="16"/>
                <w:szCs w:val="16"/>
              </w:rPr>
              <w:t>.</w:t>
            </w:r>
          </w:p>
        </w:tc>
        <w:tc>
          <w:tcPr>
            <w:tcW w:w="516" w:type="dxa"/>
          </w:tcPr>
          <w:p w14:paraId="4A08F430" w14:textId="77777777" w:rsidR="00F951FF" w:rsidRPr="00BD48D3" w:rsidRDefault="00F951FF" w:rsidP="00BD48D3">
            <w:pPr>
              <w:jc w:val="center"/>
              <w:rPr>
                <w:sz w:val="16"/>
                <w:szCs w:val="16"/>
                <w:lang w:eastAsia="en-GB"/>
              </w:rPr>
            </w:pPr>
            <w:r w:rsidRPr="00BD48D3">
              <w:rPr>
                <w:sz w:val="16"/>
                <w:szCs w:val="16"/>
                <w:lang w:eastAsia="en-GB"/>
              </w:rPr>
              <w:t>17</w:t>
            </w:r>
          </w:p>
        </w:tc>
      </w:tr>
      <w:tr w:rsidR="00F951FF" w14:paraId="3C594367" w14:textId="77777777" w:rsidTr="00BD48D3">
        <w:tc>
          <w:tcPr>
            <w:tcW w:w="1271" w:type="dxa"/>
            <w:vMerge/>
          </w:tcPr>
          <w:p w14:paraId="34D0E118" w14:textId="77777777" w:rsidR="00F951FF" w:rsidRPr="00BD48D3" w:rsidRDefault="00F951FF" w:rsidP="00BD48D3">
            <w:pPr>
              <w:rPr>
                <w:sz w:val="16"/>
                <w:szCs w:val="16"/>
              </w:rPr>
            </w:pPr>
          </w:p>
        </w:tc>
        <w:tc>
          <w:tcPr>
            <w:tcW w:w="2977" w:type="dxa"/>
          </w:tcPr>
          <w:p w14:paraId="4C582A63" w14:textId="77777777" w:rsidR="00F951FF" w:rsidRPr="00BD48D3" w:rsidRDefault="00F951FF" w:rsidP="00BD48D3">
            <w:pPr>
              <w:rPr>
                <w:sz w:val="16"/>
                <w:szCs w:val="16"/>
                <w:lang w:eastAsia="en-GB"/>
              </w:rPr>
            </w:pPr>
            <w:r w:rsidRPr="00BD48D3">
              <w:rPr>
                <w:sz w:val="16"/>
                <w:szCs w:val="16"/>
                <w:lang w:eastAsia="en-GB"/>
              </w:rPr>
              <w:t>S2. Show disapproval or protest (arson)</w:t>
            </w:r>
          </w:p>
        </w:tc>
        <w:tc>
          <w:tcPr>
            <w:tcW w:w="4252" w:type="dxa"/>
          </w:tcPr>
          <w:p w14:paraId="6D5EFB8B" w14:textId="7339B32F" w:rsidR="00F951FF" w:rsidRPr="00BD48D3" w:rsidRDefault="00F951FF" w:rsidP="00BD48D3">
            <w:pPr>
              <w:rPr>
                <w:sz w:val="16"/>
                <w:szCs w:val="16"/>
                <w:lang w:eastAsia="en-GB"/>
              </w:rPr>
            </w:pPr>
            <w:r w:rsidRPr="00BD48D3">
              <w:rPr>
                <w:sz w:val="16"/>
                <w:szCs w:val="16"/>
                <w:lang w:eastAsia="en-GB"/>
              </w:rPr>
              <w:t xml:space="preserve">Burning </w:t>
            </w:r>
            <w:r w:rsidRPr="00BD48D3">
              <w:rPr>
                <w:rFonts w:cstheme="minorHAnsi"/>
                <w:sz w:val="16"/>
                <w:szCs w:val="16"/>
                <w:lang w:eastAsia="en-GB"/>
              </w:rPr>
              <w:t xml:space="preserve">by </w:t>
            </w:r>
            <w:r w:rsidRPr="00BD48D3">
              <w:rPr>
                <w:rFonts w:cstheme="minorHAnsi"/>
                <w:color w:val="000000"/>
                <w:sz w:val="16"/>
                <w:szCs w:val="16"/>
                <w:shd w:val="clear" w:color="auto" w:fill="FFFFFF"/>
              </w:rPr>
              <w:t>Galician peasants in resistance to state forestry</w:t>
            </w:r>
            <w:r w:rsidRPr="00BD48D3">
              <w:rPr>
                <w:rFonts w:cstheme="minorHAnsi"/>
                <w:sz w:val="16"/>
                <w:szCs w:val="16"/>
                <w:vertAlign w:val="superscript"/>
                <w:lang w:eastAsia="en-GB"/>
              </w:rPr>
              <w:t>8</w:t>
            </w:r>
            <w:r w:rsidR="00556AAC">
              <w:rPr>
                <w:rFonts w:cstheme="minorHAnsi"/>
                <w:sz w:val="16"/>
                <w:szCs w:val="16"/>
                <w:vertAlign w:val="superscript"/>
                <w:lang w:eastAsia="en-GB"/>
              </w:rPr>
              <w:t>2</w:t>
            </w:r>
            <w:r w:rsidRPr="00BD48D3">
              <w:rPr>
                <w:rFonts w:cstheme="minorHAnsi"/>
                <w:color w:val="000000"/>
                <w:sz w:val="16"/>
                <w:szCs w:val="16"/>
                <w:shd w:val="clear" w:color="auto" w:fill="FFFFFF"/>
              </w:rPr>
              <w:t>.</w:t>
            </w:r>
          </w:p>
        </w:tc>
        <w:tc>
          <w:tcPr>
            <w:tcW w:w="516" w:type="dxa"/>
          </w:tcPr>
          <w:p w14:paraId="6FE4ECB1" w14:textId="77777777" w:rsidR="00F951FF" w:rsidRPr="00BD48D3" w:rsidRDefault="00F951FF" w:rsidP="00BD48D3">
            <w:pPr>
              <w:jc w:val="center"/>
              <w:rPr>
                <w:sz w:val="16"/>
                <w:szCs w:val="16"/>
                <w:lang w:eastAsia="en-GB"/>
              </w:rPr>
            </w:pPr>
            <w:r w:rsidRPr="00BD48D3">
              <w:rPr>
                <w:sz w:val="16"/>
                <w:szCs w:val="16"/>
                <w:lang w:eastAsia="en-GB"/>
              </w:rPr>
              <w:t>51</w:t>
            </w:r>
          </w:p>
        </w:tc>
      </w:tr>
      <w:tr w:rsidR="00F951FF" w14:paraId="28F21C8D" w14:textId="77777777" w:rsidTr="00BD48D3">
        <w:tc>
          <w:tcPr>
            <w:tcW w:w="1271" w:type="dxa"/>
            <w:vMerge/>
          </w:tcPr>
          <w:p w14:paraId="477B9F0F" w14:textId="77777777" w:rsidR="00F951FF" w:rsidRPr="00BD48D3" w:rsidRDefault="00F951FF" w:rsidP="00BD48D3">
            <w:pPr>
              <w:rPr>
                <w:sz w:val="16"/>
                <w:szCs w:val="16"/>
              </w:rPr>
            </w:pPr>
          </w:p>
        </w:tc>
        <w:tc>
          <w:tcPr>
            <w:tcW w:w="2977" w:type="dxa"/>
          </w:tcPr>
          <w:p w14:paraId="6C91D7B7" w14:textId="77777777" w:rsidR="00F951FF" w:rsidRPr="00BD48D3" w:rsidRDefault="00F951FF" w:rsidP="00BD48D3">
            <w:pPr>
              <w:rPr>
                <w:sz w:val="16"/>
                <w:szCs w:val="16"/>
                <w:lang w:eastAsia="en-GB"/>
              </w:rPr>
            </w:pPr>
            <w:r w:rsidRPr="00BD48D3">
              <w:rPr>
                <w:sz w:val="16"/>
                <w:szCs w:val="16"/>
                <w:lang w:eastAsia="en-GB"/>
              </w:rPr>
              <w:t>S3. For ritual or ceremonies</w:t>
            </w:r>
          </w:p>
        </w:tc>
        <w:tc>
          <w:tcPr>
            <w:tcW w:w="4252" w:type="dxa"/>
          </w:tcPr>
          <w:p w14:paraId="320D7C72" w14:textId="079C167A" w:rsidR="00F951FF" w:rsidRPr="00BD48D3" w:rsidRDefault="00F951FF" w:rsidP="00BD48D3">
            <w:pPr>
              <w:rPr>
                <w:sz w:val="16"/>
                <w:szCs w:val="16"/>
                <w:lang w:eastAsia="en-GB"/>
              </w:rPr>
            </w:pPr>
            <w:r w:rsidRPr="00BD48D3">
              <w:rPr>
                <w:rFonts w:ascii="Calibri" w:hAnsi="Calibri" w:cs="Calibri"/>
                <w:color w:val="000000"/>
                <w:sz w:val="16"/>
                <w:szCs w:val="16"/>
              </w:rPr>
              <w:t>Burning the grass bordering fields in a ritual carried out at the end of the harvest in Burkina Faso</w:t>
            </w:r>
            <w:r w:rsidRPr="00BD48D3">
              <w:rPr>
                <w:sz w:val="16"/>
                <w:szCs w:val="16"/>
                <w:vertAlign w:val="superscript"/>
                <w:lang w:eastAsia="en-GB"/>
              </w:rPr>
              <w:t>8</w:t>
            </w:r>
            <w:r w:rsidR="00556AAC">
              <w:rPr>
                <w:sz w:val="16"/>
                <w:szCs w:val="16"/>
                <w:vertAlign w:val="superscript"/>
                <w:lang w:eastAsia="en-GB"/>
              </w:rPr>
              <w:t>3</w:t>
            </w:r>
            <w:r w:rsidRPr="00BD48D3">
              <w:rPr>
                <w:rFonts w:ascii="Calibri" w:hAnsi="Calibri" w:cs="Calibri"/>
                <w:color w:val="000000"/>
                <w:sz w:val="16"/>
                <w:szCs w:val="16"/>
              </w:rPr>
              <w:t>.</w:t>
            </w:r>
          </w:p>
        </w:tc>
        <w:tc>
          <w:tcPr>
            <w:tcW w:w="516" w:type="dxa"/>
          </w:tcPr>
          <w:p w14:paraId="4A6BE9B8" w14:textId="77777777" w:rsidR="00F951FF" w:rsidRPr="00BD48D3" w:rsidRDefault="00F951FF" w:rsidP="00BD48D3">
            <w:pPr>
              <w:jc w:val="center"/>
              <w:rPr>
                <w:sz w:val="16"/>
                <w:szCs w:val="16"/>
                <w:lang w:eastAsia="en-GB"/>
              </w:rPr>
            </w:pPr>
            <w:r w:rsidRPr="00BD48D3">
              <w:rPr>
                <w:sz w:val="16"/>
                <w:szCs w:val="16"/>
                <w:lang w:eastAsia="en-GB"/>
              </w:rPr>
              <w:t>16</w:t>
            </w:r>
          </w:p>
        </w:tc>
      </w:tr>
      <w:tr w:rsidR="00F951FF" w14:paraId="5CDD913B" w14:textId="77777777" w:rsidTr="00BD48D3">
        <w:tc>
          <w:tcPr>
            <w:tcW w:w="1271" w:type="dxa"/>
            <w:vMerge/>
          </w:tcPr>
          <w:p w14:paraId="6B3E057E" w14:textId="77777777" w:rsidR="00F951FF" w:rsidRPr="00BD48D3" w:rsidRDefault="00F951FF" w:rsidP="00BD48D3">
            <w:pPr>
              <w:rPr>
                <w:sz w:val="16"/>
                <w:szCs w:val="16"/>
              </w:rPr>
            </w:pPr>
          </w:p>
        </w:tc>
        <w:tc>
          <w:tcPr>
            <w:tcW w:w="2977" w:type="dxa"/>
          </w:tcPr>
          <w:p w14:paraId="45659C6C" w14:textId="77777777" w:rsidR="00F951FF" w:rsidRPr="00BD48D3" w:rsidRDefault="00F951FF" w:rsidP="00BD48D3">
            <w:pPr>
              <w:rPr>
                <w:sz w:val="16"/>
                <w:szCs w:val="16"/>
                <w:lang w:eastAsia="en-GB"/>
              </w:rPr>
            </w:pPr>
            <w:r w:rsidRPr="00BD48D3">
              <w:rPr>
                <w:sz w:val="16"/>
                <w:szCs w:val="16"/>
                <w:lang w:eastAsia="en-GB"/>
              </w:rPr>
              <w:t>S4. Assert or maintain cultural identity</w:t>
            </w:r>
          </w:p>
        </w:tc>
        <w:tc>
          <w:tcPr>
            <w:tcW w:w="4252" w:type="dxa"/>
          </w:tcPr>
          <w:p w14:paraId="662EB991" w14:textId="0A16F84D" w:rsidR="00F951FF" w:rsidRPr="00BD48D3" w:rsidRDefault="00F951FF" w:rsidP="00BD48D3">
            <w:pPr>
              <w:rPr>
                <w:sz w:val="16"/>
                <w:szCs w:val="16"/>
                <w:lang w:eastAsia="en-GB"/>
              </w:rPr>
            </w:pPr>
            <w:r w:rsidRPr="00BD48D3">
              <w:rPr>
                <w:sz w:val="16"/>
                <w:szCs w:val="16"/>
                <w:lang w:eastAsia="en-GB"/>
              </w:rPr>
              <w:t>Banbai people in Australia burning to reinstate cultural practices and care for country</w:t>
            </w:r>
            <w:r w:rsidRPr="00BD48D3">
              <w:rPr>
                <w:sz w:val="16"/>
                <w:szCs w:val="16"/>
                <w:vertAlign w:val="superscript"/>
                <w:lang w:eastAsia="en-GB"/>
              </w:rPr>
              <w:t>8</w:t>
            </w:r>
            <w:r w:rsidR="00556AAC">
              <w:rPr>
                <w:sz w:val="16"/>
                <w:szCs w:val="16"/>
                <w:vertAlign w:val="superscript"/>
                <w:lang w:eastAsia="en-GB"/>
              </w:rPr>
              <w:t>4</w:t>
            </w:r>
            <w:r w:rsidRPr="00BD48D3">
              <w:rPr>
                <w:sz w:val="16"/>
                <w:szCs w:val="16"/>
                <w:lang w:eastAsia="en-GB"/>
              </w:rPr>
              <w:t>.</w:t>
            </w:r>
          </w:p>
        </w:tc>
        <w:tc>
          <w:tcPr>
            <w:tcW w:w="516" w:type="dxa"/>
          </w:tcPr>
          <w:p w14:paraId="2991E3D1" w14:textId="77777777" w:rsidR="00F951FF" w:rsidRPr="00BD48D3" w:rsidRDefault="00F951FF" w:rsidP="00BD48D3">
            <w:pPr>
              <w:jc w:val="center"/>
              <w:rPr>
                <w:sz w:val="16"/>
                <w:szCs w:val="16"/>
                <w:lang w:eastAsia="en-GB"/>
              </w:rPr>
            </w:pPr>
            <w:r w:rsidRPr="00BD48D3">
              <w:rPr>
                <w:sz w:val="16"/>
                <w:szCs w:val="16"/>
                <w:lang w:eastAsia="en-GB"/>
              </w:rPr>
              <w:t>112</w:t>
            </w:r>
          </w:p>
        </w:tc>
      </w:tr>
    </w:tbl>
    <w:p w14:paraId="3B196923" w14:textId="77777777" w:rsidR="00F951FF" w:rsidRDefault="00F951FF" w:rsidP="00F951FF">
      <w:pPr>
        <w:spacing w:after="0" w:line="240" w:lineRule="auto"/>
        <w:textAlignment w:val="center"/>
        <w:rPr>
          <w:rFonts w:ascii="Calibri" w:eastAsia="Times New Roman" w:hAnsi="Calibri" w:cs="Calibri"/>
          <w:b/>
          <w:bCs/>
          <w:sz w:val="20"/>
          <w:szCs w:val="20"/>
          <w:lang w:eastAsia="en-GB"/>
        </w:rPr>
      </w:pPr>
    </w:p>
    <w:p w14:paraId="58E34259" w14:textId="77777777" w:rsidR="00F951FF" w:rsidRDefault="00F951FF" w:rsidP="00F951FF">
      <w:pPr>
        <w:spacing w:after="0" w:line="240" w:lineRule="auto"/>
        <w:textAlignment w:val="center"/>
        <w:rPr>
          <w:rFonts w:ascii="Calibri" w:eastAsia="Times New Roman" w:hAnsi="Calibri" w:cs="Calibri"/>
          <w:b/>
          <w:bCs/>
          <w:sz w:val="20"/>
          <w:szCs w:val="20"/>
          <w:lang w:eastAsia="en-GB"/>
        </w:rPr>
      </w:pPr>
    </w:p>
    <w:p w14:paraId="217539FC" w14:textId="69847CBF" w:rsidR="00F951FF" w:rsidRDefault="00F951FF" w:rsidP="00F951FF">
      <w:pPr>
        <w:spacing w:after="0" w:line="240" w:lineRule="auto"/>
        <w:textAlignment w:val="center"/>
        <w:rPr>
          <w:rFonts w:ascii="Calibri" w:eastAsia="Times New Roman" w:hAnsi="Calibri" w:cs="Calibri"/>
          <w:b/>
          <w:bCs/>
          <w:sz w:val="20"/>
          <w:szCs w:val="20"/>
          <w:lang w:eastAsia="en-GB"/>
        </w:rPr>
      </w:pPr>
    </w:p>
    <w:p w14:paraId="48359732" w14:textId="2068D1D9" w:rsidR="006F4679" w:rsidRDefault="006F4679" w:rsidP="00F951FF">
      <w:pPr>
        <w:spacing w:after="0" w:line="240" w:lineRule="auto"/>
        <w:textAlignment w:val="center"/>
        <w:rPr>
          <w:rFonts w:ascii="Calibri" w:eastAsia="Times New Roman" w:hAnsi="Calibri" w:cs="Calibri"/>
          <w:b/>
          <w:bCs/>
          <w:sz w:val="20"/>
          <w:szCs w:val="20"/>
          <w:lang w:eastAsia="en-GB"/>
        </w:rPr>
      </w:pPr>
    </w:p>
    <w:p w14:paraId="70473916" w14:textId="77777777" w:rsidR="006F4679" w:rsidRDefault="006F4679" w:rsidP="00F951FF">
      <w:pPr>
        <w:spacing w:after="0" w:line="240" w:lineRule="auto"/>
        <w:textAlignment w:val="center"/>
        <w:rPr>
          <w:rFonts w:ascii="Calibri" w:eastAsia="Times New Roman" w:hAnsi="Calibri" w:cs="Calibri"/>
          <w:b/>
          <w:bCs/>
          <w:sz w:val="20"/>
          <w:szCs w:val="20"/>
          <w:lang w:eastAsia="en-GB"/>
        </w:rPr>
      </w:pPr>
    </w:p>
    <w:p w14:paraId="293E305F" w14:textId="00BDCCBD" w:rsidR="00F951FF" w:rsidRDefault="00F951FF" w:rsidP="00F951FF">
      <w:pPr>
        <w:spacing w:after="0" w:line="240" w:lineRule="auto"/>
        <w:textAlignment w:val="center"/>
        <w:rPr>
          <w:rFonts w:ascii="Calibri" w:eastAsia="Times New Roman" w:hAnsi="Calibri" w:cs="Calibri"/>
          <w:lang w:eastAsia="en-GB"/>
        </w:rPr>
      </w:pPr>
      <w:r>
        <w:rPr>
          <w:rFonts w:ascii="Calibri" w:eastAsia="Times New Roman" w:hAnsi="Calibri" w:cs="Calibri"/>
          <w:b/>
          <w:bCs/>
          <w:lang w:eastAsia="en-GB"/>
        </w:rPr>
        <w:lastRenderedPageBreak/>
        <w:t>Table 2</w:t>
      </w:r>
      <w:r w:rsidRPr="00EA7373">
        <w:rPr>
          <w:rFonts w:ascii="Calibri" w:eastAsia="Times New Roman" w:hAnsi="Calibri" w:cs="Calibri"/>
          <w:b/>
          <w:bCs/>
          <w:lang w:eastAsia="en-GB"/>
        </w:rPr>
        <w:t xml:space="preserve">. </w:t>
      </w:r>
      <w:r w:rsidRPr="007F75D5">
        <w:rPr>
          <w:rFonts w:ascii="Calibri" w:eastAsia="Times New Roman" w:hAnsi="Calibri" w:cs="Calibri"/>
          <w:lang w:eastAsia="en-GB"/>
        </w:rPr>
        <w:t xml:space="preserve">Trends in fire practices (codes for fire use purposes are given in </w:t>
      </w:r>
      <w:r>
        <w:rPr>
          <w:rFonts w:ascii="Calibri" w:eastAsia="Times New Roman" w:hAnsi="Calibri" w:cs="Calibri"/>
          <w:lang w:eastAsia="en-GB"/>
        </w:rPr>
        <w:t>table 1</w:t>
      </w:r>
      <w:r w:rsidRPr="007F75D5">
        <w:rPr>
          <w:rFonts w:ascii="Calibri" w:eastAsia="Times New Roman" w:hAnsi="Calibri" w:cs="Calibri"/>
          <w:lang w:eastAsia="en-GB"/>
        </w:rPr>
        <w:t>). ‘+’ indicates a significant increasing trend (P&lt;.05 in two-tailed binomial test). ‘-‘</w:t>
      </w:r>
      <w:r w:rsidR="00AB2AC8">
        <w:rPr>
          <w:rFonts w:ascii="Calibri" w:eastAsia="Times New Roman" w:hAnsi="Calibri" w:cs="Calibri"/>
          <w:lang w:eastAsia="en-GB"/>
        </w:rPr>
        <w:t xml:space="preserve"> </w:t>
      </w:r>
      <w:r w:rsidRPr="007F75D5">
        <w:rPr>
          <w:rFonts w:ascii="Calibri" w:eastAsia="Times New Roman" w:hAnsi="Calibri" w:cs="Calibri"/>
          <w:lang w:eastAsia="en-GB"/>
        </w:rPr>
        <w:t>indicates a significant decreasing trend (P&lt;.05 in two-tailed binomial test). ‘NA’ indicates an insignificant trend (P&gt;.05 in two-tailed binomial test).</w:t>
      </w:r>
      <w:r>
        <w:rPr>
          <w:rFonts w:ascii="Calibri" w:eastAsia="Times New Roman" w:hAnsi="Calibri" w:cs="Calibri"/>
          <w:lang w:eastAsia="en-GB"/>
        </w:rPr>
        <w:t xml:space="preserve"> See Supplementary Table </w:t>
      </w:r>
      <w:r w:rsidR="00597FBA">
        <w:rPr>
          <w:rFonts w:ascii="Calibri" w:eastAsia="Times New Roman" w:hAnsi="Calibri" w:cs="Calibri"/>
          <w:lang w:eastAsia="en-GB"/>
        </w:rPr>
        <w:t>1</w:t>
      </w:r>
      <w:r>
        <w:rPr>
          <w:rFonts w:ascii="Calibri" w:eastAsia="Times New Roman" w:hAnsi="Calibri" w:cs="Calibri"/>
          <w:lang w:eastAsia="en-GB"/>
        </w:rPr>
        <w:t xml:space="preserve">, for expanded table, with 95 percent confidence intervals and probabilities of success for each test. </w:t>
      </w:r>
    </w:p>
    <w:p w14:paraId="51D26C5A" w14:textId="77777777" w:rsidR="00F951FF" w:rsidRPr="007F75D5" w:rsidRDefault="00F951FF" w:rsidP="00F951FF">
      <w:pPr>
        <w:spacing w:after="0" w:line="360" w:lineRule="auto"/>
        <w:textAlignment w:val="center"/>
        <w:rPr>
          <w:rFonts w:ascii="Calibri" w:eastAsia="Times New Roman" w:hAnsi="Calibri" w:cs="Calibri"/>
          <w:lang w:eastAsia="en-GB"/>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598"/>
        <w:gridCol w:w="1767"/>
        <w:gridCol w:w="598"/>
        <w:gridCol w:w="1768"/>
        <w:gridCol w:w="598"/>
        <w:gridCol w:w="1762"/>
      </w:tblGrid>
      <w:tr w:rsidR="00383093" w:rsidRPr="0042530A" w14:paraId="407BBDCA" w14:textId="77777777" w:rsidTr="00BC1874">
        <w:trPr>
          <w:trHeight w:val="464"/>
        </w:trPr>
        <w:tc>
          <w:tcPr>
            <w:tcW w:w="1925" w:type="dxa"/>
            <w:vMerge w:val="restart"/>
            <w:shd w:val="clear" w:color="auto" w:fill="auto"/>
            <w:noWrap/>
            <w:vAlign w:val="center"/>
            <w:hideMark/>
          </w:tcPr>
          <w:p w14:paraId="1093893F" w14:textId="77777777" w:rsidR="00DB0D12" w:rsidRPr="00BC1874" w:rsidRDefault="00DB0D12" w:rsidP="00BD48D3">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Fire practice type</w:t>
            </w:r>
          </w:p>
        </w:tc>
        <w:tc>
          <w:tcPr>
            <w:tcW w:w="2365" w:type="dxa"/>
            <w:gridSpan w:val="2"/>
          </w:tcPr>
          <w:p w14:paraId="0704F37B" w14:textId="5EC9DDAB" w:rsidR="00DB0D12" w:rsidRPr="00BC1874" w:rsidRDefault="00DB0D12" w:rsidP="00BD48D3">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 xml:space="preserve">Proportion of population practicing </w:t>
            </w:r>
          </w:p>
        </w:tc>
        <w:tc>
          <w:tcPr>
            <w:tcW w:w="2366" w:type="dxa"/>
            <w:gridSpan w:val="2"/>
          </w:tcPr>
          <w:p w14:paraId="63FD74FF" w14:textId="453DE0E1" w:rsidR="00DB0D12" w:rsidRPr="00BC1874" w:rsidRDefault="00DB0D12" w:rsidP="00BD48D3">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Proportion of landscape burned per year</w:t>
            </w:r>
          </w:p>
        </w:tc>
        <w:tc>
          <w:tcPr>
            <w:tcW w:w="2360" w:type="dxa"/>
            <w:gridSpan w:val="2"/>
          </w:tcPr>
          <w:p w14:paraId="0D7E4723" w14:textId="0378D6AA" w:rsidR="00DB0D12" w:rsidRPr="00BC1874" w:rsidRDefault="00DB0D12" w:rsidP="00BD48D3">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Return period in each patch of landscape</w:t>
            </w:r>
          </w:p>
        </w:tc>
      </w:tr>
      <w:tr w:rsidR="00383093" w:rsidRPr="0042530A" w14:paraId="0AEF3610" w14:textId="77777777" w:rsidTr="00BC1874">
        <w:trPr>
          <w:trHeight w:val="464"/>
        </w:trPr>
        <w:tc>
          <w:tcPr>
            <w:tcW w:w="1925" w:type="dxa"/>
            <w:vMerge/>
            <w:shd w:val="clear" w:color="auto" w:fill="auto"/>
            <w:noWrap/>
            <w:vAlign w:val="center"/>
          </w:tcPr>
          <w:p w14:paraId="1659583B" w14:textId="77777777" w:rsidR="00DB0D12" w:rsidRPr="008E59AD" w:rsidRDefault="00DB0D12" w:rsidP="00DB0D12">
            <w:pPr>
              <w:spacing w:after="0" w:line="240" w:lineRule="auto"/>
              <w:jc w:val="center"/>
              <w:rPr>
                <w:rFonts w:ascii="Calibri" w:eastAsia="Times New Roman" w:hAnsi="Calibri" w:cs="Calibri"/>
                <w:color w:val="000000"/>
                <w:sz w:val="16"/>
                <w:szCs w:val="16"/>
                <w:lang w:eastAsia="en-GB"/>
              </w:rPr>
            </w:pPr>
          </w:p>
        </w:tc>
        <w:tc>
          <w:tcPr>
            <w:tcW w:w="598" w:type="dxa"/>
          </w:tcPr>
          <w:p w14:paraId="39E3A202" w14:textId="723ED17E" w:rsidR="00DB0D12" w:rsidRPr="008E59AD"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Trend</w:t>
            </w:r>
          </w:p>
        </w:tc>
        <w:tc>
          <w:tcPr>
            <w:tcW w:w="1767" w:type="dxa"/>
            <w:shd w:val="clear" w:color="auto" w:fill="auto"/>
            <w:vAlign w:val="center"/>
          </w:tcPr>
          <w:p w14:paraId="7C9A7E7C" w14:textId="30C7266F" w:rsidR="00DB0D12" w:rsidRPr="008E59AD"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Sample size and probability</w:t>
            </w:r>
          </w:p>
        </w:tc>
        <w:tc>
          <w:tcPr>
            <w:tcW w:w="598" w:type="dxa"/>
          </w:tcPr>
          <w:p w14:paraId="109B3D0C" w14:textId="27204C1B" w:rsidR="00DB0D12" w:rsidRPr="008E59AD"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Trend</w:t>
            </w:r>
          </w:p>
        </w:tc>
        <w:tc>
          <w:tcPr>
            <w:tcW w:w="1768" w:type="dxa"/>
            <w:shd w:val="clear" w:color="auto" w:fill="auto"/>
            <w:vAlign w:val="center"/>
          </w:tcPr>
          <w:p w14:paraId="4DF35DF2" w14:textId="1D147177" w:rsidR="00DB0D12" w:rsidRPr="008E59AD"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Sample size and probability</w:t>
            </w:r>
          </w:p>
        </w:tc>
        <w:tc>
          <w:tcPr>
            <w:tcW w:w="598" w:type="dxa"/>
          </w:tcPr>
          <w:p w14:paraId="3DD198ED" w14:textId="1EF9E483" w:rsidR="00DB0D12" w:rsidRPr="008E59AD"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Trend</w:t>
            </w:r>
          </w:p>
        </w:tc>
        <w:tc>
          <w:tcPr>
            <w:tcW w:w="1762" w:type="dxa"/>
            <w:shd w:val="clear" w:color="auto" w:fill="auto"/>
            <w:vAlign w:val="center"/>
          </w:tcPr>
          <w:p w14:paraId="0C67F358" w14:textId="73C032E1" w:rsidR="00DB0D12" w:rsidRPr="008E59AD"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Sample size and probability</w:t>
            </w:r>
          </w:p>
        </w:tc>
      </w:tr>
      <w:tr w:rsidR="00383093" w:rsidRPr="0042530A" w14:paraId="3A5A2E9F" w14:textId="77777777" w:rsidTr="00BC1874">
        <w:trPr>
          <w:trHeight w:val="227"/>
        </w:trPr>
        <w:tc>
          <w:tcPr>
            <w:tcW w:w="1925" w:type="dxa"/>
            <w:shd w:val="clear" w:color="auto" w:fill="auto"/>
            <w:noWrap/>
            <w:hideMark/>
          </w:tcPr>
          <w:p w14:paraId="662CD170"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All market oriented</w:t>
            </w:r>
          </w:p>
        </w:tc>
        <w:tc>
          <w:tcPr>
            <w:tcW w:w="598" w:type="dxa"/>
          </w:tcPr>
          <w:p w14:paraId="406A98B3" w14:textId="19F9BB6A"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606B9478" w14:textId="79AF1CA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=120,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3E87934E" w14:textId="0DD4C7D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1A2BB72F" w14:textId="74F8B009"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=145,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5605E4A1" w14:textId="2991AFA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1A1F35A8" w14:textId="4FEEAD99"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=.01</w:t>
            </w:r>
          </w:p>
        </w:tc>
      </w:tr>
      <w:tr w:rsidR="00383093" w:rsidRPr="0042530A" w14:paraId="59AC2EFB" w14:textId="77777777" w:rsidTr="00BC1874">
        <w:trPr>
          <w:trHeight w:val="227"/>
        </w:trPr>
        <w:tc>
          <w:tcPr>
            <w:tcW w:w="1925" w:type="dxa"/>
            <w:shd w:val="clear" w:color="auto" w:fill="auto"/>
            <w:noWrap/>
            <w:hideMark/>
          </w:tcPr>
          <w:p w14:paraId="30BB5345"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All subsistence oriented</w:t>
            </w:r>
          </w:p>
        </w:tc>
        <w:tc>
          <w:tcPr>
            <w:tcW w:w="598" w:type="dxa"/>
          </w:tcPr>
          <w:p w14:paraId="07068CFC" w14:textId="4E12579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1D7638D0" w14:textId="557C9619"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=328,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71CF9B69" w14:textId="13D4173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5B6E469F" w14:textId="6CD270D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=378,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75E2CF50" w14:textId="640C50A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30983168" w14:textId="736E4B2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=219,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r>
      <w:tr w:rsidR="00383093" w:rsidRPr="0042530A" w14:paraId="78B3473A" w14:textId="77777777" w:rsidTr="00BC1874">
        <w:trPr>
          <w:trHeight w:val="227"/>
        </w:trPr>
        <w:tc>
          <w:tcPr>
            <w:tcW w:w="1925" w:type="dxa"/>
            <w:shd w:val="clear" w:color="auto" w:fill="auto"/>
            <w:noWrap/>
            <w:hideMark/>
          </w:tcPr>
          <w:p w14:paraId="3D9348F9"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A1</w:t>
            </w:r>
          </w:p>
        </w:tc>
        <w:tc>
          <w:tcPr>
            <w:tcW w:w="598" w:type="dxa"/>
          </w:tcPr>
          <w:p w14:paraId="46452D98" w14:textId="5725F5F1"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5663409D" w14:textId="564E13B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=95,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7A7B59C5" w14:textId="08A9821C"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38B29DCE" w14:textId="31BEAD4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=137,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1986EA90" w14:textId="408C0A2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375CA85A" w14:textId="69CF5A0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=95,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r>
      <w:tr w:rsidR="00383093" w:rsidRPr="0042530A" w14:paraId="6E061E22" w14:textId="77777777" w:rsidTr="00BC1874">
        <w:trPr>
          <w:trHeight w:val="227"/>
        </w:trPr>
        <w:tc>
          <w:tcPr>
            <w:tcW w:w="1925" w:type="dxa"/>
            <w:shd w:val="clear" w:color="auto" w:fill="auto"/>
            <w:noWrap/>
            <w:hideMark/>
          </w:tcPr>
          <w:p w14:paraId="10C087AA"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A2</w:t>
            </w:r>
          </w:p>
        </w:tc>
        <w:tc>
          <w:tcPr>
            <w:tcW w:w="598" w:type="dxa"/>
          </w:tcPr>
          <w:p w14:paraId="13C8D39B" w14:textId="13298B2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45214785" w14:textId="47DA865A"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=33,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6D8396E4" w14:textId="1ADFB16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28C18D17" w14:textId="16090CA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=38,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4948B703" w14:textId="5638389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244E61AE" w14:textId="19523B7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=2,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=.50</w:t>
            </w:r>
          </w:p>
        </w:tc>
      </w:tr>
      <w:tr w:rsidR="00383093" w:rsidRPr="0042530A" w14:paraId="1BD79B03" w14:textId="77777777" w:rsidTr="00BC1874">
        <w:trPr>
          <w:trHeight w:val="227"/>
        </w:trPr>
        <w:tc>
          <w:tcPr>
            <w:tcW w:w="1925" w:type="dxa"/>
            <w:shd w:val="clear" w:color="auto" w:fill="auto"/>
            <w:noWrap/>
            <w:hideMark/>
          </w:tcPr>
          <w:p w14:paraId="7BBEFAF4"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A3</w:t>
            </w:r>
          </w:p>
        </w:tc>
        <w:tc>
          <w:tcPr>
            <w:tcW w:w="598" w:type="dxa"/>
          </w:tcPr>
          <w:p w14:paraId="066A6E3B" w14:textId="41B0588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7" w:type="dxa"/>
            <w:shd w:val="clear" w:color="auto" w:fill="auto"/>
            <w:noWrap/>
            <w:hideMark/>
          </w:tcPr>
          <w:p w14:paraId="68AE658A" w14:textId="480B150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c>
          <w:tcPr>
            <w:tcW w:w="598" w:type="dxa"/>
          </w:tcPr>
          <w:p w14:paraId="07930A61" w14:textId="2CE6F94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8" w:type="dxa"/>
            <w:shd w:val="clear" w:color="auto" w:fill="auto"/>
            <w:noWrap/>
            <w:hideMark/>
          </w:tcPr>
          <w:p w14:paraId="057A4590" w14:textId="59C29897"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=12,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c>
          <w:tcPr>
            <w:tcW w:w="598" w:type="dxa"/>
          </w:tcPr>
          <w:p w14:paraId="2957B474" w14:textId="0DA8F5E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3ECB6467" w14:textId="4939108A"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=0</w:t>
            </w:r>
          </w:p>
        </w:tc>
      </w:tr>
      <w:tr w:rsidR="00383093" w:rsidRPr="0042530A" w14:paraId="24552BEA" w14:textId="77777777" w:rsidTr="00BC1874">
        <w:trPr>
          <w:trHeight w:val="227"/>
        </w:trPr>
        <w:tc>
          <w:tcPr>
            <w:tcW w:w="1925" w:type="dxa"/>
            <w:shd w:val="clear" w:color="auto" w:fill="auto"/>
            <w:noWrap/>
            <w:hideMark/>
          </w:tcPr>
          <w:p w14:paraId="39628287"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A4</w:t>
            </w:r>
          </w:p>
        </w:tc>
        <w:tc>
          <w:tcPr>
            <w:tcW w:w="598" w:type="dxa"/>
          </w:tcPr>
          <w:p w14:paraId="5111D5AA" w14:textId="175C7A0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7" w:type="dxa"/>
            <w:shd w:val="clear" w:color="auto" w:fill="auto"/>
            <w:noWrap/>
            <w:hideMark/>
          </w:tcPr>
          <w:p w14:paraId="133656FA" w14:textId="004F6E6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=62,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=.25</w:t>
            </w:r>
          </w:p>
        </w:tc>
        <w:tc>
          <w:tcPr>
            <w:tcW w:w="598" w:type="dxa"/>
          </w:tcPr>
          <w:p w14:paraId="7528EB64" w14:textId="33F5722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8" w:type="dxa"/>
            <w:shd w:val="clear" w:color="auto" w:fill="auto"/>
            <w:noWrap/>
            <w:hideMark/>
          </w:tcPr>
          <w:p w14:paraId="26B377CF" w14:textId="034C3296"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=62,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w:t>
            </w:r>
          </w:p>
        </w:tc>
        <w:tc>
          <w:tcPr>
            <w:tcW w:w="598" w:type="dxa"/>
          </w:tcPr>
          <w:p w14:paraId="73FDCE5C" w14:textId="25EF897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4E080283" w14:textId="52C3820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=9,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r>
      <w:tr w:rsidR="00383093" w:rsidRPr="0042530A" w14:paraId="4410D681" w14:textId="77777777" w:rsidTr="00BC1874">
        <w:trPr>
          <w:trHeight w:val="227"/>
        </w:trPr>
        <w:tc>
          <w:tcPr>
            <w:tcW w:w="1925" w:type="dxa"/>
            <w:shd w:val="clear" w:color="auto" w:fill="auto"/>
            <w:noWrap/>
            <w:hideMark/>
          </w:tcPr>
          <w:p w14:paraId="72827F0E"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A5</w:t>
            </w:r>
          </w:p>
        </w:tc>
        <w:tc>
          <w:tcPr>
            <w:tcW w:w="598" w:type="dxa"/>
          </w:tcPr>
          <w:p w14:paraId="64E26068" w14:textId="39D7DBE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7" w:type="dxa"/>
            <w:shd w:val="clear" w:color="auto" w:fill="auto"/>
            <w:noWrap/>
            <w:hideMark/>
          </w:tcPr>
          <w:p w14:paraId="13512E21" w14:textId="71AEAAC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=10,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=.75</w:t>
            </w:r>
          </w:p>
        </w:tc>
        <w:tc>
          <w:tcPr>
            <w:tcW w:w="598" w:type="dxa"/>
          </w:tcPr>
          <w:p w14:paraId="235901E5" w14:textId="6A284051"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8" w:type="dxa"/>
            <w:shd w:val="clear" w:color="auto" w:fill="auto"/>
            <w:noWrap/>
            <w:hideMark/>
          </w:tcPr>
          <w:p w14:paraId="2C636D26" w14:textId="0CDF9EC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F0435F">
              <w:rPr>
                <w:rFonts w:ascii="Calibri" w:eastAsia="Times New Roman" w:hAnsi="Calibri" w:cs="Calibri"/>
                <w:color w:val="000000"/>
                <w:sz w:val="16"/>
                <w:szCs w:val="16"/>
                <w:lang w:eastAsia="en-GB"/>
              </w:rPr>
              <w:t xml:space="preserve">n=9,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c>
          <w:tcPr>
            <w:tcW w:w="598" w:type="dxa"/>
          </w:tcPr>
          <w:p w14:paraId="1393E8FB" w14:textId="717AA566"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7D5F1761" w14:textId="737EE54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r>
      <w:tr w:rsidR="00383093" w:rsidRPr="0042530A" w14:paraId="2AE4A88A" w14:textId="77777777" w:rsidTr="00BC1874">
        <w:trPr>
          <w:trHeight w:val="227"/>
        </w:trPr>
        <w:tc>
          <w:tcPr>
            <w:tcW w:w="1925" w:type="dxa"/>
            <w:shd w:val="clear" w:color="auto" w:fill="auto"/>
            <w:noWrap/>
            <w:hideMark/>
          </w:tcPr>
          <w:p w14:paraId="5501ECDA"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P1</w:t>
            </w:r>
          </w:p>
        </w:tc>
        <w:tc>
          <w:tcPr>
            <w:tcW w:w="598" w:type="dxa"/>
          </w:tcPr>
          <w:p w14:paraId="27282F0D" w14:textId="07D1F4D8"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7" w:type="dxa"/>
            <w:shd w:val="clear" w:color="auto" w:fill="auto"/>
            <w:noWrap/>
            <w:hideMark/>
          </w:tcPr>
          <w:p w14:paraId="45E846CE" w14:textId="4F634826"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=.45</w:t>
            </w:r>
          </w:p>
        </w:tc>
        <w:tc>
          <w:tcPr>
            <w:tcW w:w="598" w:type="dxa"/>
          </w:tcPr>
          <w:p w14:paraId="30EF4F8E" w14:textId="2538459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8" w:type="dxa"/>
            <w:shd w:val="clear" w:color="auto" w:fill="auto"/>
            <w:noWrap/>
            <w:hideMark/>
          </w:tcPr>
          <w:p w14:paraId="7AF11DFB" w14:textId="08D6872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=10,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=.11</w:t>
            </w:r>
          </w:p>
        </w:tc>
        <w:tc>
          <w:tcPr>
            <w:tcW w:w="598" w:type="dxa"/>
          </w:tcPr>
          <w:p w14:paraId="1E9C52B9" w14:textId="09283936"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0F181B86" w14:textId="6541D59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r>
      <w:tr w:rsidR="00383093" w:rsidRPr="0042530A" w14:paraId="73D9E754" w14:textId="77777777" w:rsidTr="00BC1874">
        <w:trPr>
          <w:trHeight w:val="227"/>
        </w:trPr>
        <w:tc>
          <w:tcPr>
            <w:tcW w:w="1925" w:type="dxa"/>
            <w:shd w:val="clear" w:color="auto" w:fill="auto"/>
            <w:noWrap/>
            <w:hideMark/>
          </w:tcPr>
          <w:p w14:paraId="21228D34"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P2</w:t>
            </w:r>
          </w:p>
        </w:tc>
        <w:tc>
          <w:tcPr>
            <w:tcW w:w="598" w:type="dxa"/>
          </w:tcPr>
          <w:p w14:paraId="19D14298" w14:textId="436FCFEC"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458FB9EA" w14:textId="36E8E2A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=83,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0E84EF19" w14:textId="7AD23D0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35DC1E6D" w14:textId="26816E2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=96,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1A694F20" w14:textId="67278988"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5887FBF6" w14:textId="297A04A7"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=39.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r>
      <w:tr w:rsidR="00383093" w:rsidRPr="0042530A" w14:paraId="51753BDF" w14:textId="77777777" w:rsidTr="00BC1874">
        <w:trPr>
          <w:trHeight w:val="227"/>
        </w:trPr>
        <w:tc>
          <w:tcPr>
            <w:tcW w:w="1925" w:type="dxa"/>
            <w:shd w:val="clear" w:color="auto" w:fill="auto"/>
            <w:noWrap/>
            <w:hideMark/>
          </w:tcPr>
          <w:p w14:paraId="098C6EFD"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P3</w:t>
            </w:r>
          </w:p>
        </w:tc>
        <w:tc>
          <w:tcPr>
            <w:tcW w:w="598" w:type="dxa"/>
          </w:tcPr>
          <w:p w14:paraId="3DA91144" w14:textId="581379D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7" w:type="dxa"/>
            <w:shd w:val="clear" w:color="auto" w:fill="auto"/>
            <w:noWrap/>
            <w:hideMark/>
          </w:tcPr>
          <w:p w14:paraId="6B8AA1EB" w14:textId="384B77C1"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=8,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=.29</w:t>
            </w:r>
          </w:p>
        </w:tc>
        <w:tc>
          <w:tcPr>
            <w:tcW w:w="598" w:type="dxa"/>
          </w:tcPr>
          <w:p w14:paraId="3B61C190" w14:textId="6E7BC520"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8" w:type="dxa"/>
            <w:shd w:val="clear" w:color="auto" w:fill="auto"/>
            <w:noWrap/>
            <w:hideMark/>
          </w:tcPr>
          <w:p w14:paraId="4072B58C" w14:textId="5DE2D76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=.45</w:t>
            </w:r>
          </w:p>
        </w:tc>
        <w:tc>
          <w:tcPr>
            <w:tcW w:w="598" w:type="dxa"/>
          </w:tcPr>
          <w:p w14:paraId="77F14DF9" w14:textId="72D41A18"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0BAB9B65" w14:textId="676C20C1"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w:t>
            </w:r>
            <w:r w:rsidR="00DA78A4">
              <w:rPr>
                <w:rFonts w:ascii="Calibri" w:eastAsia="Times New Roman" w:hAnsi="Calibri" w:cs="Calibri"/>
                <w:color w:val="000000"/>
                <w:sz w:val="16"/>
                <w:szCs w:val="16"/>
                <w:lang w:eastAsia="en-GB"/>
              </w:rPr>
              <w:t>0</w:t>
            </w:r>
          </w:p>
        </w:tc>
      </w:tr>
      <w:tr w:rsidR="00383093" w:rsidRPr="0042530A" w14:paraId="2D5E2278" w14:textId="77777777" w:rsidTr="00BC1874">
        <w:trPr>
          <w:trHeight w:val="227"/>
        </w:trPr>
        <w:tc>
          <w:tcPr>
            <w:tcW w:w="1925" w:type="dxa"/>
            <w:shd w:val="clear" w:color="auto" w:fill="auto"/>
            <w:noWrap/>
            <w:hideMark/>
          </w:tcPr>
          <w:p w14:paraId="1986AD1C"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P4</w:t>
            </w:r>
          </w:p>
        </w:tc>
        <w:tc>
          <w:tcPr>
            <w:tcW w:w="598" w:type="dxa"/>
          </w:tcPr>
          <w:p w14:paraId="472DEDD7" w14:textId="6DCD80F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5EABCF81" w14:textId="153506E6"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5D7F44D4" w14:textId="0AF54B89"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00447AE2" w14:textId="4584ECD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=16,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3A1FE431" w14:textId="69C74E2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5E2ADC9C" w14:textId="0D084BE8"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=8,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=.07</w:t>
            </w:r>
          </w:p>
        </w:tc>
      </w:tr>
      <w:tr w:rsidR="00383093" w:rsidRPr="0042530A" w14:paraId="24E745AF" w14:textId="77777777" w:rsidTr="00BC1874">
        <w:trPr>
          <w:trHeight w:val="227"/>
        </w:trPr>
        <w:tc>
          <w:tcPr>
            <w:tcW w:w="1925" w:type="dxa"/>
            <w:shd w:val="clear" w:color="auto" w:fill="auto"/>
            <w:noWrap/>
            <w:hideMark/>
          </w:tcPr>
          <w:p w14:paraId="0F5D16A3"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HF1</w:t>
            </w:r>
          </w:p>
        </w:tc>
        <w:tc>
          <w:tcPr>
            <w:tcW w:w="598" w:type="dxa"/>
          </w:tcPr>
          <w:p w14:paraId="4C153572" w14:textId="16412849"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013A11CF" w14:textId="55CBEF78"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=.01</w:t>
            </w:r>
          </w:p>
        </w:tc>
        <w:tc>
          <w:tcPr>
            <w:tcW w:w="598" w:type="dxa"/>
          </w:tcPr>
          <w:p w14:paraId="37C021A6" w14:textId="7F5F7F7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2BC9D438" w14:textId="46CE1881"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=.01</w:t>
            </w:r>
          </w:p>
        </w:tc>
        <w:tc>
          <w:tcPr>
            <w:tcW w:w="598" w:type="dxa"/>
          </w:tcPr>
          <w:p w14:paraId="3C7266FD" w14:textId="55840AA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78DF2DA7" w14:textId="64B6B33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r>
      <w:tr w:rsidR="00383093" w:rsidRPr="0042530A" w14:paraId="66406E35" w14:textId="77777777" w:rsidTr="00BC1874">
        <w:trPr>
          <w:trHeight w:val="227"/>
        </w:trPr>
        <w:tc>
          <w:tcPr>
            <w:tcW w:w="1925" w:type="dxa"/>
            <w:shd w:val="clear" w:color="auto" w:fill="auto"/>
            <w:noWrap/>
            <w:hideMark/>
          </w:tcPr>
          <w:p w14:paraId="57691CEB"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HF2</w:t>
            </w:r>
          </w:p>
        </w:tc>
        <w:tc>
          <w:tcPr>
            <w:tcW w:w="598" w:type="dxa"/>
          </w:tcPr>
          <w:p w14:paraId="5415D7DB" w14:textId="3D6298E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7687551C" w14:textId="3EFD561C"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4D636614" w14:textId="0DAACB8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40D90909" w14:textId="21B1CCA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0C786FBC" w14:textId="43F19616"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613C6D78" w14:textId="6E024E9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=14,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=.06</w:t>
            </w:r>
          </w:p>
        </w:tc>
      </w:tr>
      <w:tr w:rsidR="00383093" w:rsidRPr="0042530A" w14:paraId="3D5DCCEB" w14:textId="77777777" w:rsidTr="00BC1874">
        <w:trPr>
          <w:trHeight w:val="227"/>
        </w:trPr>
        <w:tc>
          <w:tcPr>
            <w:tcW w:w="1925" w:type="dxa"/>
            <w:shd w:val="clear" w:color="auto" w:fill="auto"/>
            <w:noWrap/>
            <w:hideMark/>
          </w:tcPr>
          <w:p w14:paraId="50D0CA62"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HF3</w:t>
            </w:r>
          </w:p>
        </w:tc>
        <w:tc>
          <w:tcPr>
            <w:tcW w:w="598" w:type="dxa"/>
          </w:tcPr>
          <w:p w14:paraId="52406E58" w14:textId="52DC9468" w:rsidR="00DB0D12" w:rsidRPr="00F0435F" w:rsidRDefault="00DB0D12" w:rsidP="00DB0D12">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w:t>
            </w:r>
          </w:p>
        </w:tc>
        <w:tc>
          <w:tcPr>
            <w:tcW w:w="1767" w:type="dxa"/>
            <w:shd w:val="clear" w:color="auto" w:fill="auto"/>
            <w:noWrap/>
            <w:hideMark/>
          </w:tcPr>
          <w:p w14:paraId="74F0F75A" w14:textId="294E78F6" w:rsidR="00DB0D12" w:rsidRPr="00F0435F" w:rsidRDefault="00DB0D12" w:rsidP="00DB0D12">
            <w:pPr>
              <w:spacing w:after="0" w:line="240" w:lineRule="auto"/>
              <w:jc w:val="center"/>
              <w:rPr>
                <w:rFonts w:ascii="Calibri" w:eastAsia="Times New Roman" w:hAnsi="Calibri" w:cs="Calibri"/>
                <w:sz w:val="16"/>
                <w:szCs w:val="16"/>
                <w:lang w:eastAsia="en-GB"/>
              </w:rPr>
            </w:pPr>
            <w:r w:rsidRPr="00BC1874">
              <w:rPr>
                <w:rFonts w:ascii="Calibri" w:eastAsia="Times New Roman" w:hAnsi="Calibri" w:cs="Calibri"/>
                <w:sz w:val="16"/>
                <w:szCs w:val="16"/>
                <w:lang w:eastAsia="en-GB"/>
              </w:rPr>
              <w:t>n</w:t>
            </w:r>
            <w:r w:rsidRPr="00F0435F">
              <w:rPr>
                <w:rFonts w:ascii="Calibri" w:eastAsia="Times New Roman" w:hAnsi="Calibri" w:cs="Calibri"/>
                <w:sz w:val="16"/>
                <w:szCs w:val="16"/>
                <w:lang w:eastAsia="en-GB"/>
              </w:rPr>
              <w:t xml:space="preserve">=37, </w:t>
            </w:r>
            <w:r w:rsidRPr="00BC1874">
              <w:rPr>
                <w:rFonts w:ascii="Calibri" w:eastAsia="Times New Roman" w:hAnsi="Calibri" w:cs="Calibri"/>
                <w:sz w:val="16"/>
                <w:szCs w:val="16"/>
                <w:lang w:eastAsia="en-GB"/>
              </w:rPr>
              <w:t>P</w:t>
            </w:r>
            <w:r w:rsidRPr="00F0435F">
              <w:rPr>
                <w:rFonts w:ascii="Calibri" w:eastAsia="Times New Roman" w:hAnsi="Calibri" w:cs="Calibri"/>
                <w:sz w:val="16"/>
                <w:szCs w:val="16"/>
                <w:lang w:eastAsia="en-GB"/>
              </w:rPr>
              <w:t>&lt;.001</w:t>
            </w:r>
          </w:p>
        </w:tc>
        <w:tc>
          <w:tcPr>
            <w:tcW w:w="598" w:type="dxa"/>
          </w:tcPr>
          <w:p w14:paraId="0CC5E16D" w14:textId="6C4DFFAF" w:rsidR="00DB0D12" w:rsidRPr="00F0435F" w:rsidRDefault="00DB0D12" w:rsidP="00DB0D12">
            <w:pPr>
              <w:spacing w:after="0" w:line="240" w:lineRule="auto"/>
              <w:jc w:val="center"/>
              <w:rPr>
                <w:rFonts w:ascii="Calibri" w:eastAsia="Times New Roman" w:hAnsi="Calibri" w:cs="Calibri"/>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5B4E2B29" w14:textId="3E130903" w:rsidR="00DB0D12" w:rsidRPr="00F0435F" w:rsidRDefault="00DB0D12" w:rsidP="00DB0D12">
            <w:pPr>
              <w:spacing w:after="0" w:line="240" w:lineRule="auto"/>
              <w:jc w:val="center"/>
              <w:rPr>
                <w:rFonts w:ascii="Calibri" w:eastAsia="Times New Roman" w:hAnsi="Calibri" w:cs="Calibri"/>
                <w:sz w:val="16"/>
                <w:szCs w:val="16"/>
                <w:lang w:eastAsia="en-GB"/>
              </w:rPr>
            </w:pPr>
            <w:r w:rsidRPr="00BC1874">
              <w:rPr>
                <w:rFonts w:ascii="Calibri" w:eastAsia="Times New Roman" w:hAnsi="Calibri" w:cs="Calibri"/>
                <w:sz w:val="16"/>
                <w:szCs w:val="16"/>
                <w:lang w:eastAsia="en-GB"/>
              </w:rPr>
              <w:t>n</w:t>
            </w:r>
            <w:r w:rsidRPr="00F0435F">
              <w:rPr>
                <w:rFonts w:ascii="Calibri" w:eastAsia="Times New Roman" w:hAnsi="Calibri" w:cs="Calibri"/>
                <w:sz w:val="16"/>
                <w:szCs w:val="16"/>
                <w:lang w:eastAsia="en-GB"/>
              </w:rPr>
              <w:t xml:space="preserve">=34, </w:t>
            </w:r>
            <w:r w:rsidRPr="00BC1874">
              <w:rPr>
                <w:rFonts w:ascii="Calibri" w:eastAsia="Times New Roman" w:hAnsi="Calibri" w:cs="Calibri"/>
                <w:sz w:val="16"/>
                <w:szCs w:val="16"/>
                <w:lang w:eastAsia="en-GB"/>
              </w:rPr>
              <w:t>P</w:t>
            </w:r>
            <w:r w:rsidRPr="00F0435F">
              <w:rPr>
                <w:rFonts w:ascii="Calibri" w:eastAsia="Times New Roman" w:hAnsi="Calibri" w:cs="Calibri"/>
                <w:sz w:val="16"/>
                <w:szCs w:val="16"/>
                <w:lang w:eastAsia="en-GB"/>
              </w:rPr>
              <w:t>&lt;.001</w:t>
            </w:r>
          </w:p>
        </w:tc>
        <w:tc>
          <w:tcPr>
            <w:tcW w:w="598" w:type="dxa"/>
          </w:tcPr>
          <w:p w14:paraId="0E7A74CC" w14:textId="3513BAF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60DA9A49" w14:textId="668E6F8A"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=16,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r>
      <w:tr w:rsidR="00383093" w:rsidRPr="0042530A" w14:paraId="6646A87F" w14:textId="77777777" w:rsidTr="00BC1874">
        <w:trPr>
          <w:trHeight w:val="227"/>
        </w:trPr>
        <w:tc>
          <w:tcPr>
            <w:tcW w:w="1925" w:type="dxa"/>
            <w:shd w:val="clear" w:color="auto" w:fill="auto"/>
            <w:noWrap/>
            <w:hideMark/>
          </w:tcPr>
          <w:p w14:paraId="528B2A83"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HF4</w:t>
            </w:r>
          </w:p>
        </w:tc>
        <w:tc>
          <w:tcPr>
            <w:tcW w:w="598" w:type="dxa"/>
          </w:tcPr>
          <w:p w14:paraId="0930B4F6" w14:textId="5A105E5F" w:rsidR="00DB0D12" w:rsidRPr="00F0435F" w:rsidRDefault="00DB0D12" w:rsidP="00DB0D12">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w:t>
            </w:r>
          </w:p>
        </w:tc>
        <w:tc>
          <w:tcPr>
            <w:tcW w:w="1767" w:type="dxa"/>
            <w:shd w:val="clear" w:color="auto" w:fill="auto"/>
            <w:noWrap/>
            <w:hideMark/>
          </w:tcPr>
          <w:p w14:paraId="3FEAC6F2" w14:textId="7456D8E5" w:rsidR="00DB0D12" w:rsidRPr="00F0435F" w:rsidRDefault="00DB0D12" w:rsidP="00DB0D12">
            <w:pPr>
              <w:spacing w:after="0" w:line="240" w:lineRule="auto"/>
              <w:jc w:val="center"/>
              <w:rPr>
                <w:rFonts w:ascii="Calibri" w:eastAsia="Times New Roman" w:hAnsi="Calibri" w:cs="Calibri"/>
                <w:sz w:val="16"/>
                <w:szCs w:val="16"/>
                <w:lang w:eastAsia="en-GB"/>
              </w:rPr>
            </w:pPr>
            <w:r w:rsidRPr="00BC1874">
              <w:rPr>
                <w:rFonts w:ascii="Calibri" w:eastAsia="Times New Roman" w:hAnsi="Calibri" w:cs="Calibri"/>
                <w:sz w:val="16"/>
                <w:szCs w:val="16"/>
                <w:lang w:eastAsia="en-GB"/>
              </w:rPr>
              <w:t>n</w:t>
            </w:r>
            <w:r w:rsidRPr="00F0435F">
              <w:rPr>
                <w:rFonts w:ascii="Calibri" w:eastAsia="Times New Roman" w:hAnsi="Calibri" w:cs="Calibri"/>
                <w:sz w:val="16"/>
                <w:szCs w:val="16"/>
                <w:lang w:eastAsia="en-GB"/>
              </w:rPr>
              <w:t xml:space="preserve">=37, </w:t>
            </w:r>
            <w:r w:rsidRPr="00BC1874">
              <w:rPr>
                <w:rFonts w:ascii="Calibri" w:eastAsia="Times New Roman" w:hAnsi="Calibri" w:cs="Calibri"/>
                <w:sz w:val="16"/>
                <w:szCs w:val="16"/>
                <w:lang w:eastAsia="en-GB"/>
              </w:rPr>
              <w:t>P</w:t>
            </w:r>
            <w:r w:rsidRPr="00F0435F">
              <w:rPr>
                <w:rFonts w:ascii="Calibri" w:eastAsia="Times New Roman" w:hAnsi="Calibri" w:cs="Calibri"/>
                <w:sz w:val="16"/>
                <w:szCs w:val="16"/>
                <w:lang w:eastAsia="en-GB"/>
              </w:rPr>
              <w:t>&lt;.001</w:t>
            </w:r>
          </w:p>
        </w:tc>
        <w:tc>
          <w:tcPr>
            <w:tcW w:w="598" w:type="dxa"/>
          </w:tcPr>
          <w:p w14:paraId="4491745D" w14:textId="3A3363BB" w:rsidR="00DB0D12" w:rsidRPr="00F0435F" w:rsidRDefault="00DB0D12" w:rsidP="00DB0D12">
            <w:pPr>
              <w:spacing w:after="0" w:line="240" w:lineRule="auto"/>
              <w:jc w:val="center"/>
              <w:rPr>
                <w:rFonts w:ascii="Calibri" w:eastAsia="Times New Roman" w:hAnsi="Calibri" w:cs="Calibri"/>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2CDF0636" w14:textId="1DC392F2" w:rsidR="00DB0D12" w:rsidRPr="00F0435F" w:rsidRDefault="00DB0D12" w:rsidP="00DB0D12">
            <w:pPr>
              <w:spacing w:after="0" w:line="240" w:lineRule="auto"/>
              <w:jc w:val="center"/>
              <w:rPr>
                <w:rFonts w:ascii="Calibri" w:eastAsia="Times New Roman" w:hAnsi="Calibri" w:cs="Calibri"/>
                <w:sz w:val="16"/>
                <w:szCs w:val="16"/>
                <w:lang w:eastAsia="en-GB"/>
              </w:rPr>
            </w:pPr>
            <w:r w:rsidRPr="00BC1874">
              <w:rPr>
                <w:rFonts w:ascii="Calibri" w:eastAsia="Times New Roman" w:hAnsi="Calibri" w:cs="Calibri"/>
                <w:sz w:val="16"/>
                <w:szCs w:val="16"/>
                <w:lang w:eastAsia="en-GB"/>
              </w:rPr>
              <w:t>n</w:t>
            </w:r>
            <w:r w:rsidRPr="00F0435F">
              <w:rPr>
                <w:rFonts w:ascii="Calibri" w:eastAsia="Times New Roman" w:hAnsi="Calibri" w:cs="Calibri"/>
                <w:sz w:val="16"/>
                <w:szCs w:val="16"/>
                <w:lang w:eastAsia="en-GB"/>
              </w:rPr>
              <w:t xml:space="preserve">=39, </w:t>
            </w:r>
            <w:r w:rsidRPr="00BC1874">
              <w:rPr>
                <w:rFonts w:ascii="Calibri" w:eastAsia="Times New Roman" w:hAnsi="Calibri" w:cs="Calibri"/>
                <w:sz w:val="16"/>
                <w:szCs w:val="16"/>
                <w:lang w:eastAsia="en-GB"/>
              </w:rPr>
              <w:t>P</w:t>
            </w:r>
            <w:r w:rsidRPr="00F0435F">
              <w:rPr>
                <w:rFonts w:ascii="Calibri" w:eastAsia="Times New Roman" w:hAnsi="Calibri" w:cs="Calibri"/>
                <w:sz w:val="16"/>
                <w:szCs w:val="16"/>
                <w:lang w:eastAsia="en-GB"/>
              </w:rPr>
              <w:t>&lt;.001</w:t>
            </w:r>
          </w:p>
        </w:tc>
        <w:tc>
          <w:tcPr>
            <w:tcW w:w="598" w:type="dxa"/>
          </w:tcPr>
          <w:p w14:paraId="3791F4C9" w14:textId="260E3021"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02FE065C" w14:textId="72E91DE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=19,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r>
      <w:tr w:rsidR="00383093" w:rsidRPr="0042530A" w14:paraId="6858E52D" w14:textId="77777777" w:rsidTr="00BC1874">
        <w:trPr>
          <w:trHeight w:val="227"/>
        </w:trPr>
        <w:tc>
          <w:tcPr>
            <w:tcW w:w="1925" w:type="dxa"/>
            <w:shd w:val="clear" w:color="auto" w:fill="auto"/>
            <w:noWrap/>
            <w:hideMark/>
          </w:tcPr>
          <w:p w14:paraId="3FBB0F5E"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HF5</w:t>
            </w:r>
          </w:p>
        </w:tc>
        <w:tc>
          <w:tcPr>
            <w:tcW w:w="598" w:type="dxa"/>
          </w:tcPr>
          <w:p w14:paraId="4F25DA59" w14:textId="24908855" w:rsidR="00DB0D12" w:rsidRPr="00F0435F" w:rsidRDefault="00DB0D12" w:rsidP="00DB0D12">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w:t>
            </w:r>
          </w:p>
        </w:tc>
        <w:tc>
          <w:tcPr>
            <w:tcW w:w="1767" w:type="dxa"/>
            <w:shd w:val="clear" w:color="auto" w:fill="auto"/>
            <w:noWrap/>
            <w:hideMark/>
          </w:tcPr>
          <w:p w14:paraId="064963F7" w14:textId="313510CF" w:rsidR="00DB0D12" w:rsidRPr="00F0435F" w:rsidRDefault="00DB0D12" w:rsidP="00DB0D12">
            <w:pPr>
              <w:spacing w:after="0" w:line="240" w:lineRule="auto"/>
              <w:jc w:val="center"/>
              <w:rPr>
                <w:rFonts w:ascii="Calibri" w:eastAsia="Times New Roman" w:hAnsi="Calibri" w:cs="Calibri"/>
                <w:sz w:val="16"/>
                <w:szCs w:val="16"/>
                <w:lang w:eastAsia="en-GB"/>
              </w:rPr>
            </w:pPr>
            <w:r w:rsidRPr="00F0435F">
              <w:rPr>
                <w:rFonts w:ascii="Calibri" w:eastAsia="Times New Roman" w:hAnsi="Calibri" w:cs="Calibri"/>
                <w:sz w:val="16"/>
                <w:szCs w:val="16"/>
                <w:lang w:eastAsia="en-GB"/>
              </w:rPr>
              <w:t xml:space="preserve">n=7, </w:t>
            </w:r>
            <w:r w:rsidRPr="00BC1874">
              <w:rPr>
                <w:rFonts w:ascii="Calibri" w:eastAsia="Times New Roman" w:hAnsi="Calibri" w:cs="Calibri"/>
                <w:sz w:val="16"/>
                <w:szCs w:val="16"/>
                <w:lang w:eastAsia="en-GB"/>
              </w:rPr>
              <w:t>P</w:t>
            </w:r>
            <w:r w:rsidRPr="00F0435F">
              <w:rPr>
                <w:rFonts w:ascii="Calibri" w:eastAsia="Times New Roman" w:hAnsi="Calibri" w:cs="Calibri"/>
                <w:sz w:val="16"/>
                <w:szCs w:val="16"/>
                <w:lang w:eastAsia="en-GB"/>
              </w:rPr>
              <w:t>=.02</w:t>
            </w:r>
          </w:p>
        </w:tc>
        <w:tc>
          <w:tcPr>
            <w:tcW w:w="598" w:type="dxa"/>
          </w:tcPr>
          <w:p w14:paraId="3209AABF" w14:textId="6085D86B" w:rsidR="00DB0D12" w:rsidRPr="00F0435F" w:rsidRDefault="00DB0D12" w:rsidP="00DB0D12">
            <w:pPr>
              <w:spacing w:after="0" w:line="240" w:lineRule="auto"/>
              <w:jc w:val="center"/>
              <w:rPr>
                <w:rFonts w:ascii="Calibri" w:eastAsia="Times New Roman" w:hAnsi="Calibri" w:cs="Calibri"/>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488CB3E7" w14:textId="3A477EB0" w:rsidR="00DB0D12" w:rsidRPr="00F0435F" w:rsidRDefault="00DB0D12" w:rsidP="00DB0D12">
            <w:pPr>
              <w:spacing w:after="0" w:line="240" w:lineRule="auto"/>
              <w:jc w:val="center"/>
              <w:rPr>
                <w:rFonts w:ascii="Calibri" w:eastAsia="Times New Roman" w:hAnsi="Calibri" w:cs="Calibri"/>
                <w:sz w:val="16"/>
                <w:szCs w:val="16"/>
                <w:lang w:eastAsia="en-GB"/>
              </w:rPr>
            </w:pPr>
            <w:r w:rsidRPr="00F0435F">
              <w:rPr>
                <w:rFonts w:ascii="Calibri" w:eastAsia="Times New Roman" w:hAnsi="Calibri" w:cs="Calibri"/>
                <w:sz w:val="16"/>
                <w:szCs w:val="16"/>
                <w:lang w:eastAsia="en-GB"/>
              </w:rPr>
              <w:t xml:space="preserve">n=7, </w:t>
            </w:r>
            <w:r w:rsidRPr="00BC1874">
              <w:rPr>
                <w:rFonts w:ascii="Calibri" w:eastAsia="Times New Roman" w:hAnsi="Calibri" w:cs="Calibri"/>
                <w:sz w:val="16"/>
                <w:szCs w:val="16"/>
                <w:lang w:eastAsia="en-GB"/>
              </w:rPr>
              <w:t>P</w:t>
            </w:r>
            <w:r w:rsidRPr="00F0435F">
              <w:rPr>
                <w:rFonts w:ascii="Calibri" w:eastAsia="Times New Roman" w:hAnsi="Calibri" w:cs="Calibri"/>
                <w:sz w:val="16"/>
                <w:szCs w:val="16"/>
                <w:lang w:eastAsia="en-GB"/>
              </w:rPr>
              <w:t>=.02</w:t>
            </w:r>
          </w:p>
        </w:tc>
        <w:tc>
          <w:tcPr>
            <w:tcW w:w="598" w:type="dxa"/>
          </w:tcPr>
          <w:p w14:paraId="4950B5DA" w14:textId="6500004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58DE6F19" w14:textId="56788D6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=.25</w:t>
            </w:r>
          </w:p>
        </w:tc>
      </w:tr>
      <w:tr w:rsidR="00383093" w:rsidRPr="0042530A" w14:paraId="176428EA" w14:textId="77777777" w:rsidTr="00BC1874">
        <w:trPr>
          <w:trHeight w:val="227"/>
        </w:trPr>
        <w:tc>
          <w:tcPr>
            <w:tcW w:w="1925" w:type="dxa"/>
            <w:shd w:val="clear" w:color="auto" w:fill="auto"/>
            <w:noWrap/>
            <w:hideMark/>
          </w:tcPr>
          <w:p w14:paraId="355CDA0C"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G1</w:t>
            </w:r>
          </w:p>
        </w:tc>
        <w:tc>
          <w:tcPr>
            <w:tcW w:w="598" w:type="dxa"/>
          </w:tcPr>
          <w:p w14:paraId="1435BA17" w14:textId="6D163408"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4625CB03" w14:textId="69420859"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=78,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62CD7665" w14:textId="09CC78C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32EA04F6" w14:textId="34BED2EA"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=83,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6E7F8B7D" w14:textId="7A024DF0"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56CD2729" w14:textId="0FB2CB9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=61,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w:t>
            </w:r>
            <w:r w:rsidR="00DA78A4">
              <w:rPr>
                <w:rFonts w:ascii="Calibri" w:eastAsia="Times New Roman" w:hAnsi="Calibri" w:cs="Calibri"/>
                <w:color w:val="000000"/>
                <w:sz w:val="16"/>
                <w:szCs w:val="16"/>
                <w:lang w:eastAsia="en-GB"/>
              </w:rPr>
              <w:t>1</w:t>
            </w:r>
          </w:p>
        </w:tc>
      </w:tr>
      <w:tr w:rsidR="00383093" w:rsidRPr="0042530A" w14:paraId="6DAC9BDC" w14:textId="77777777" w:rsidTr="00BC1874">
        <w:trPr>
          <w:trHeight w:val="227"/>
        </w:trPr>
        <w:tc>
          <w:tcPr>
            <w:tcW w:w="1925" w:type="dxa"/>
            <w:shd w:val="clear" w:color="auto" w:fill="auto"/>
            <w:noWrap/>
            <w:hideMark/>
          </w:tcPr>
          <w:p w14:paraId="78824463"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G2</w:t>
            </w:r>
          </w:p>
        </w:tc>
        <w:tc>
          <w:tcPr>
            <w:tcW w:w="598" w:type="dxa"/>
          </w:tcPr>
          <w:p w14:paraId="2442B577" w14:textId="240AF4B9"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388690B0" w14:textId="6D5F711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n=22, P</w:t>
            </w:r>
            <w:r w:rsidRPr="00F0435F">
              <w:rPr>
                <w:rFonts w:ascii="Calibri" w:eastAsia="Times New Roman" w:hAnsi="Calibri" w:cs="Calibri"/>
                <w:color w:val="000000"/>
                <w:sz w:val="16"/>
                <w:szCs w:val="16"/>
                <w:lang w:eastAsia="en-GB"/>
              </w:rPr>
              <w:t>&lt;.001</w:t>
            </w:r>
          </w:p>
        </w:tc>
        <w:tc>
          <w:tcPr>
            <w:tcW w:w="598" w:type="dxa"/>
          </w:tcPr>
          <w:p w14:paraId="6E0E6C6E" w14:textId="044175E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1D697A32" w14:textId="6835BE5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=25,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4B2236F0" w14:textId="6C9C7E3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728183DD" w14:textId="753AC5B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r>
      <w:tr w:rsidR="00383093" w:rsidRPr="0042530A" w14:paraId="24CD8B4C" w14:textId="77777777" w:rsidTr="00BC1874">
        <w:trPr>
          <w:trHeight w:val="227"/>
        </w:trPr>
        <w:tc>
          <w:tcPr>
            <w:tcW w:w="1925" w:type="dxa"/>
            <w:shd w:val="clear" w:color="auto" w:fill="auto"/>
            <w:noWrap/>
            <w:hideMark/>
          </w:tcPr>
          <w:p w14:paraId="11E43A64"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G3</w:t>
            </w:r>
          </w:p>
        </w:tc>
        <w:tc>
          <w:tcPr>
            <w:tcW w:w="598" w:type="dxa"/>
          </w:tcPr>
          <w:p w14:paraId="454A3E8F" w14:textId="5BA8CCD8"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7BA0BE5B" w14:textId="58086C56"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=9,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=.04</w:t>
            </w:r>
          </w:p>
        </w:tc>
        <w:tc>
          <w:tcPr>
            <w:tcW w:w="598" w:type="dxa"/>
          </w:tcPr>
          <w:p w14:paraId="77E3F924" w14:textId="23F76A8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60B39375" w14:textId="2EFE95B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=10,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=.02</w:t>
            </w:r>
          </w:p>
        </w:tc>
        <w:tc>
          <w:tcPr>
            <w:tcW w:w="598" w:type="dxa"/>
          </w:tcPr>
          <w:p w14:paraId="4613FF7F" w14:textId="51B6BED1"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642CC6A5" w14:textId="1F46A236"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=4,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=.13</w:t>
            </w:r>
          </w:p>
        </w:tc>
      </w:tr>
      <w:tr w:rsidR="00383093" w:rsidRPr="0042530A" w14:paraId="43972C47" w14:textId="77777777" w:rsidTr="00BC1874">
        <w:trPr>
          <w:trHeight w:val="227"/>
        </w:trPr>
        <w:tc>
          <w:tcPr>
            <w:tcW w:w="1925" w:type="dxa"/>
            <w:shd w:val="clear" w:color="auto" w:fill="auto"/>
            <w:noWrap/>
            <w:hideMark/>
          </w:tcPr>
          <w:p w14:paraId="7C65B6E6"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C1</w:t>
            </w:r>
          </w:p>
        </w:tc>
        <w:tc>
          <w:tcPr>
            <w:tcW w:w="598" w:type="dxa"/>
          </w:tcPr>
          <w:p w14:paraId="03D26BBC" w14:textId="0A6334B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7" w:type="dxa"/>
            <w:shd w:val="clear" w:color="auto" w:fill="auto"/>
            <w:noWrap/>
            <w:hideMark/>
          </w:tcPr>
          <w:p w14:paraId="6526A304" w14:textId="1BBDC526"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=2,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c>
          <w:tcPr>
            <w:tcW w:w="598" w:type="dxa"/>
          </w:tcPr>
          <w:p w14:paraId="615607F9" w14:textId="515E054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8" w:type="dxa"/>
            <w:shd w:val="clear" w:color="auto" w:fill="auto"/>
            <w:noWrap/>
            <w:hideMark/>
          </w:tcPr>
          <w:p w14:paraId="1648CE43" w14:textId="0C2BD7B1"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=2,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c>
          <w:tcPr>
            <w:tcW w:w="598" w:type="dxa"/>
          </w:tcPr>
          <w:p w14:paraId="3CB5AA63" w14:textId="47C2BA1A"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021D92D8" w14:textId="1DE5008A"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=0</w:t>
            </w:r>
          </w:p>
        </w:tc>
      </w:tr>
      <w:tr w:rsidR="00383093" w:rsidRPr="0042530A" w14:paraId="74DE93C4" w14:textId="77777777" w:rsidTr="00BC1874">
        <w:trPr>
          <w:trHeight w:val="227"/>
        </w:trPr>
        <w:tc>
          <w:tcPr>
            <w:tcW w:w="1925" w:type="dxa"/>
            <w:shd w:val="clear" w:color="auto" w:fill="auto"/>
            <w:noWrap/>
            <w:hideMark/>
          </w:tcPr>
          <w:p w14:paraId="198A8866"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C2</w:t>
            </w:r>
          </w:p>
        </w:tc>
        <w:tc>
          <w:tcPr>
            <w:tcW w:w="598" w:type="dxa"/>
          </w:tcPr>
          <w:p w14:paraId="38300527" w14:textId="2CF8C9C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729F6B0C" w14:textId="76C1D4F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=.02</w:t>
            </w:r>
          </w:p>
        </w:tc>
        <w:tc>
          <w:tcPr>
            <w:tcW w:w="598" w:type="dxa"/>
          </w:tcPr>
          <w:p w14:paraId="16F379E8" w14:textId="3A6AA03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8" w:type="dxa"/>
            <w:shd w:val="clear" w:color="auto" w:fill="auto"/>
            <w:noWrap/>
            <w:hideMark/>
          </w:tcPr>
          <w:p w14:paraId="68DA9BD3" w14:textId="6174ACD3" w:rsidR="00DB0D12" w:rsidRPr="00F0435F" w:rsidRDefault="00DB0D12" w:rsidP="00866201">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=4,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=.13</w:t>
            </w:r>
          </w:p>
        </w:tc>
        <w:tc>
          <w:tcPr>
            <w:tcW w:w="598" w:type="dxa"/>
          </w:tcPr>
          <w:p w14:paraId="2F0E00DF" w14:textId="2C7D972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2598E038" w14:textId="14B33DA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r>
      <w:tr w:rsidR="00383093" w:rsidRPr="0042530A" w14:paraId="3256FDBA" w14:textId="77777777" w:rsidTr="00BC1874">
        <w:trPr>
          <w:trHeight w:val="227"/>
        </w:trPr>
        <w:tc>
          <w:tcPr>
            <w:tcW w:w="1925" w:type="dxa"/>
            <w:shd w:val="clear" w:color="auto" w:fill="auto"/>
            <w:noWrap/>
            <w:hideMark/>
          </w:tcPr>
          <w:p w14:paraId="19D7B4BA"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M1</w:t>
            </w:r>
          </w:p>
        </w:tc>
        <w:tc>
          <w:tcPr>
            <w:tcW w:w="598" w:type="dxa"/>
          </w:tcPr>
          <w:p w14:paraId="0540E30A" w14:textId="4D4E7CE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033CF40E" w14:textId="17BC7CB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=19,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138B6069" w14:textId="393ECFF7"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546B5E34" w14:textId="285BA8D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=21,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1FD03F5B" w14:textId="67643EB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3609D5AC" w14:textId="52A40E5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=12,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=.006</w:t>
            </w:r>
          </w:p>
        </w:tc>
      </w:tr>
      <w:tr w:rsidR="00383093" w:rsidRPr="0042530A" w14:paraId="431E9756" w14:textId="77777777" w:rsidTr="00BC1874">
        <w:trPr>
          <w:trHeight w:val="227"/>
        </w:trPr>
        <w:tc>
          <w:tcPr>
            <w:tcW w:w="1925" w:type="dxa"/>
            <w:shd w:val="clear" w:color="auto" w:fill="auto"/>
            <w:noWrap/>
            <w:hideMark/>
          </w:tcPr>
          <w:p w14:paraId="4E50A508"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HW1</w:t>
            </w:r>
          </w:p>
        </w:tc>
        <w:tc>
          <w:tcPr>
            <w:tcW w:w="598" w:type="dxa"/>
          </w:tcPr>
          <w:p w14:paraId="6DCDD76E" w14:textId="7DA36EE1"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06D8034B" w14:textId="69328EB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=25,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0C6C4AFD" w14:textId="39BD0BB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2803107D" w14:textId="46294040"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=27,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1697CD27" w14:textId="4CBD7C5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189C66C0" w14:textId="1377FBD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=.01</w:t>
            </w:r>
          </w:p>
        </w:tc>
      </w:tr>
      <w:tr w:rsidR="00383093" w:rsidRPr="0042530A" w14:paraId="5D3BEEBC" w14:textId="77777777" w:rsidTr="00BC1874">
        <w:trPr>
          <w:trHeight w:val="227"/>
        </w:trPr>
        <w:tc>
          <w:tcPr>
            <w:tcW w:w="1925" w:type="dxa"/>
            <w:shd w:val="clear" w:color="auto" w:fill="auto"/>
            <w:noWrap/>
            <w:hideMark/>
          </w:tcPr>
          <w:p w14:paraId="07A091F1"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HW2</w:t>
            </w:r>
          </w:p>
        </w:tc>
        <w:tc>
          <w:tcPr>
            <w:tcW w:w="598" w:type="dxa"/>
          </w:tcPr>
          <w:p w14:paraId="6A39D2A5" w14:textId="5C1668F7"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360B79E8" w14:textId="2D3D0A4E"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686696CB" w14:textId="2476AB1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71508B53" w14:textId="205BA7F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=42,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738E854D" w14:textId="26D8E0C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39FDEB62" w14:textId="7E2994A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r>
      <w:tr w:rsidR="00383093" w:rsidRPr="0042530A" w14:paraId="1BE115D6" w14:textId="77777777" w:rsidTr="00BC1874">
        <w:trPr>
          <w:trHeight w:val="227"/>
        </w:trPr>
        <w:tc>
          <w:tcPr>
            <w:tcW w:w="1925" w:type="dxa"/>
            <w:shd w:val="clear" w:color="auto" w:fill="auto"/>
            <w:noWrap/>
            <w:hideMark/>
          </w:tcPr>
          <w:p w14:paraId="5F427DDC"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HW3</w:t>
            </w:r>
          </w:p>
        </w:tc>
        <w:tc>
          <w:tcPr>
            <w:tcW w:w="598" w:type="dxa"/>
          </w:tcPr>
          <w:p w14:paraId="52CADF8A" w14:textId="7030854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14E3396A" w14:textId="6EF072F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=18,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05E19D7A" w14:textId="778F769C"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6C1E5ED6" w14:textId="77F732B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&lt;0.001</w:t>
            </w:r>
          </w:p>
        </w:tc>
        <w:tc>
          <w:tcPr>
            <w:tcW w:w="598" w:type="dxa"/>
          </w:tcPr>
          <w:p w14:paraId="43ED71FA" w14:textId="7AB0462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2" w:type="dxa"/>
            <w:shd w:val="clear" w:color="auto" w:fill="auto"/>
            <w:noWrap/>
            <w:hideMark/>
          </w:tcPr>
          <w:p w14:paraId="642934F2" w14:textId="2213C34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r>
      <w:tr w:rsidR="00383093" w:rsidRPr="0042530A" w14:paraId="67305B9B" w14:textId="77777777" w:rsidTr="00BC1874">
        <w:trPr>
          <w:trHeight w:val="227"/>
        </w:trPr>
        <w:tc>
          <w:tcPr>
            <w:tcW w:w="1925" w:type="dxa"/>
            <w:shd w:val="clear" w:color="auto" w:fill="auto"/>
            <w:noWrap/>
            <w:hideMark/>
          </w:tcPr>
          <w:p w14:paraId="250F7821"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HW4</w:t>
            </w:r>
          </w:p>
        </w:tc>
        <w:tc>
          <w:tcPr>
            <w:tcW w:w="598" w:type="dxa"/>
          </w:tcPr>
          <w:p w14:paraId="1C83BF88" w14:textId="081BD208"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7" w:type="dxa"/>
            <w:shd w:val="clear" w:color="auto" w:fill="auto"/>
            <w:noWrap/>
            <w:hideMark/>
          </w:tcPr>
          <w:p w14:paraId="5D80451B" w14:textId="2B256300"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w:t>
            </w:r>
            <w:r>
              <w:rPr>
                <w:rFonts w:ascii="Calibri" w:eastAsia="Times New Roman" w:hAnsi="Calibri" w:cs="Calibri"/>
                <w:color w:val="000000"/>
                <w:sz w:val="16"/>
                <w:szCs w:val="16"/>
                <w:lang w:eastAsia="en-GB"/>
              </w:rPr>
              <w:t>0</w:t>
            </w:r>
          </w:p>
        </w:tc>
        <w:tc>
          <w:tcPr>
            <w:tcW w:w="598" w:type="dxa"/>
          </w:tcPr>
          <w:p w14:paraId="623D0673" w14:textId="7C0EA59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8" w:type="dxa"/>
            <w:shd w:val="clear" w:color="auto" w:fill="auto"/>
            <w:noWrap/>
            <w:hideMark/>
          </w:tcPr>
          <w:p w14:paraId="1CE802B7" w14:textId="7A7863A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c>
          <w:tcPr>
            <w:tcW w:w="598" w:type="dxa"/>
          </w:tcPr>
          <w:p w14:paraId="645057C4" w14:textId="1E66443C"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0BBCDB29" w14:textId="7037A3E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=0</w:t>
            </w:r>
          </w:p>
        </w:tc>
      </w:tr>
      <w:tr w:rsidR="00383093" w:rsidRPr="0042530A" w14:paraId="6BF34383" w14:textId="77777777" w:rsidTr="00BC1874">
        <w:trPr>
          <w:trHeight w:val="227"/>
        </w:trPr>
        <w:tc>
          <w:tcPr>
            <w:tcW w:w="1925" w:type="dxa"/>
            <w:shd w:val="clear" w:color="auto" w:fill="auto"/>
            <w:noWrap/>
            <w:hideMark/>
          </w:tcPr>
          <w:p w14:paraId="45372D7D"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HW5</w:t>
            </w:r>
          </w:p>
        </w:tc>
        <w:tc>
          <w:tcPr>
            <w:tcW w:w="598" w:type="dxa"/>
          </w:tcPr>
          <w:p w14:paraId="0B0023DA" w14:textId="1E71E03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70D8E8A0" w14:textId="3AEE3089"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18F1AEC2" w14:textId="5749226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4C61489F" w14:textId="55556AED"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=19,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3A6C98B2" w14:textId="26C1053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4B2BD766" w14:textId="4FF99F50"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=4,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r>
      <w:tr w:rsidR="00383093" w:rsidRPr="0042530A" w14:paraId="4D2EC216" w14:textId="77777777" w:rsidTr="00BC1874">
        <w:trPr>
          <w:trHeight w:val="227"/>
        </w:trPr>
        <w:tc>
          <w:tcPr>
            <w:tcW w:w="1925" w:type="dxa"/>
            <w:shd w:val="clear" w:color="auto" w:fill="auto"/>
            <w:noWrap/>
            <w:hideMark/>
          </w:tcPr>
          <w:p w14:paraId="6E71E229"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S1</w:t>
            </w:r>
          </w:p>
        </w:tc>
        <w:tc>
          <w:tcPr>
            <w:tcW w:w="598" w:type="dxa"/>
          </w:tcPr>
          <w:p w14:paraId="0E8B700D" w14:textId="48576D72"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21FE3C8D" w14:textId="5C9E7EF4"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03BC3B55" w14:textId="2C17526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3165B83A" w14:textId="2C23B5A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47180C59" w14:textId="21AB1F80"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26595C18" w14:textId="3A002CC0"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=.38</w:t>
            </w:r>
          </w:p>
        </w:tc>
      </w:tr>
      <w:tr w:rsidR="00383093" w:rsidRPr="0042530A" w14:paraId="5997B2F1" w14:textId="77777777" w:rsidTr="00BC1874">
        <w:trPr>
          <w:trHeight w:val="227"/>
        </w:trPr>
        <w:tc>
          <w:tcPr>
            <w:tcW w:w="1925" w:type="dxa"/>
            <w:shd w:val="clear" w:color="auto" w:fill="auto"/>
            <w:noWrap/>
            <w:hideMark/>
          </w:tcPr>
          <w:p w14:paraId="15D896C5"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S2</w:t>
            </w:r>
          </w:p>
        </w:tc>
        <w:tc>
          <w:tcPr>
            <w:tcW w:w="598" w:type="dxa"/>
          </w:tcPr>
          <w:p w14:paraId="09389413" w14:textId="64B8DE4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311CAFB3" w14:textId="272FADD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=7,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=.02</w:t>
            </w:r>
          </w:p>
        </w:tc>
        <w:tc>
          <w:tcPr>
            <w:tcW w:w="598" w:type="dxa"/>
          </w:tcPr>
          <w:p w14:paraId="23BF09D7" w14:textId="5EA76D87"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348D3F58" w14:textId="6147DC5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=9,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=.004</w:t>
            </w:r>
          </w:p>
        </w:tc>
        <w:tc>
          <w:tcPr>
            <w:tcW w:w="598" w:type="dxa"/>
          </w:tcPr>
          <w:p w14:paraId="5FD5AA3D" w14:textId="37DF169A"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29C3DA3A" w14:textId="0A359D95"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=1.00</w:t>
            </w:r>
          </w:p>
        </w:tc>
      </w:tr>
      <w:tr w:rsidR="00383093" w:rsidRPr="0042530A" w14:paraId="2FCE3228" w14:textId="77777777" w:rsidTr="00BC1874">
        <w:trPr>
          <w:trHeight w:val="227"/>
        </w:trPr>
        <w:tc>
          <w:tcPr>
            <w:tcW w:w="1925" w:type="dxa"/>
            <w:shd w:val="clear" w:color="auto" w:fill="auto"/>
            <w:noWrap/>
            <w:hideMark/>
          </w:tcPr>
          <w:p w14:paraId="2BB8B985"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S3</w:t>
            </w:r>
          </w:p>
        </w:tc>
        <w:tc>
          <w:tcPr>
            <w:tcW w:w="598" w:type="dxa"/>
          </w:tcPr>
          <w:p w14:paraId="2C8A12CD" w14:textId="41BCC93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7" w:type="dxa"/>
            <w:shd w:val="clear" w:color="auto" w:fill="auto"/>
            <w:noWrap/>
            <w:hideMark/>
          </w:tcPr>
          <w:p w14:paraId="68B1E15B" w14:textId="2DBC77A9"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=.06</w:t>
            </w:r>
          </w:p>
        </w:tc>
        <w:tc>
          <w:tcPr>
            <w:tcW w:w="598" w:type="dxa"/>
          </w:tcPr>
          <w:p w14:paraId="7721D3FD" w14:textId="4B64FB39"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0B1F4930" w14:textId="76E149B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=6,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=.03</w:t>
            </w:r>
          </w:p>
        </w:tc>
        <w:tc>
          <w:tcPr>
            <w:tcW w:w="598" w:type="dxa"/>
          </w:tcPr>
          <w:p w14:paraId="0A3ECEEA" w14:textId="3BF68CB3"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4A4763D8" w14:textId="036CF830"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=.25</w:t>
            </w:r>
          </w:p>
        </w:tc>
      </w:tr>
      <w:tr w:rsidR="00383093" w:rsidRPr="0042530A" w14:paraId="7FDBB395" w14:textId="77777777" w:rsidTr="00BC1874">
        <w:trPr>
          <w:trHeight w:val="227"/>
        </w:trPr>
        <w:tc>
          <w:tcPr>
            <w:tcW w:w="1925" w:type="dxa"/>
            <w:shd w:val="clear" w:color="auto" w:fill="auto"/>
            <w:noWrap/>
            <w:hideMark/>
          </w:tcPr>
          <w:p w14:paraId="1466F676" w14:textId="77777777" w:rsidR="00DB0D12" w:rsidRPr="00BC1874"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S4</w:t>
            </w:r>
          </w:p>
        </w:tc>
        <w:tc>
          <w:tcPr>
            <w:tcW w:w="598" w:type="dxa"/>
          </w:tcPr>
          <w:p w14:paraId="44A77920" w14:textId="1BCF0DA8"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7" w:type="dxa"/>
            <w:shd w:val="clear" w:color="auto" w:fill="auto"/>
            <w:noWrap/>
            <w:hideMark/>
          </w:tcPr>
          <w:p w14:paraId="4D09BCBF" w14:textId="0E78AABF"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=45,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77AAF96C" w14:textId="34B946BE"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768" w:type="dxa"/>
            <w:shd w:val="clear" w:color="auto" w:fill="auto"/>
            <w:noWrap/>
            <w:hideMark/>
          </w:tcPr>
          <w:p w14:paraId="099AC7DA" w14:textId="6554002B"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=36,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&lt;.001</w:t>
            </w:r>
          </w:p>
        </w:tc>
        <w:tc>
          <w:tcPr>
            <w:tcW w:w="598" w:type="dxa"/>
          </w:tcPr>
          <w:p w14:paraId="2DC0BB2D" w14:textId="0CEBCD8A"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NA</w:t>
            </w:r>
          </w:p>
        </w:tc>
        <w:tc>
          <w:tcPr>
            <w:tcW w:w="1762" w:type="dxa"/>
            <w:shd w:val="clear" w:color="auto" w:fill="auto"/>
            <w:noWrap/>
            <w:hideMark/>
          </w:tcPr>
          <w:p w14:paraId="11F1AF38" w14:textId="64643AF0" w:rsidR="00DB0D12" w:rsidRPr="00F0435F" w:rsidRDefault="00DB0D12" w:rsidP="00DB0D12">
            <w:pPr>
              <w:spacing w:after="0" w:line="240" w:lineRule="auto"/>
              <w:jc w:val="center"/>
              <w:rPr>
                <w:rFonts w:ascii="Calibri" w:eastAsia="Times New Roman" w:hAnsi="Calibri" w:cs="Calibri"/>
                <w:color w:val="000000"/>
                <w:sz w:val="16"/>
                <w:szCs w:val="16"/>
                <w:lang w:eastAsia="en-GB"/>
              </w:rPr>
            </w:pPr>
            <w:r w:rsidRPr="00BC1874">
              <w:rPr>
                <w:rFonts w:ascii="Calibri" w:eastAsia="Times New Roman" w:hAnsi="Calibri" w:cs="Calibri"/>
                <w:color w:val="000000"/>
                <w:sz w:val="16"/>
                <w:szCs w:val="16"/>
                <w:lang w:eastAsia="en-GB"/>
              </w:rPr>
              <w:t>n</w:t>
            </w:r>
            <w:r w:rsidRPr="00F0435F">
              <w:rPr>
                <w:rFonts w:ascii="Calibri" w:eastAsia="Times New Roman" w:hAnsi="Calibri" w:cs="Calibri"/>
                <w:color w:val="000000"/>
                <w:sz w:val="16"/>
                <w:szCs w:val="16"/>
                <w:lang w:eastAsia="en-GB"/>
              </w:rPr>
              <w:t xml:space="preserve">=13, </w:t>
            </w:r>
            <w:r w:rsidRPr="00BC1874">
              <w:rPr>
                <w:rFonts w:ascii="Calibri" w:eastAsia="Times New Roman" w:hAnsi="Calibri" w:cs="Calibri"/>
                <w:color w:val="000000"/>
                <w:sz w:val="16"/>
                <w:szCs w:val="16"/>
                <w:lang w:eastAsia="en-GB"/>
              </w:rPr>
              <w:t>P</w:t>
            </w:r>
            <w:r w:rsidRPr="00F0435F">
              <w:rPr>
                <w:rFonts w:ascii="Calibri" w:eastAsia="Times New Roman" w:hAnsi="Calibri" w:cs="Calibri"/>
                <w:color w:val="000000"/>
                <w:sz w:val="16"/>
                <w:szCs w:val="16"/>
                <w:lang w:eastAsia="en-GB"/>
              </w:rPr>
              <w:t>=.09</w:t>
            </w:r>
          </w:p>
        </w:tc>
      </w:tr>
    </w:tbl>
    <w:p w14:paraId="2C9215FB" w14:textId="77777777" w:rsidR="00F951FF" w:rsidRDefault="00F951FF" w:rsidP="00F951FF">
      <w:pPr>
        <w:spacing w:after="0" w:line="240" w:lineRule="auto"/>
        <w:rPr>
          <w:b/>
          <w:bCs/>
          <w:sz w:val="24"/>
          <w:szCs w:val="24"/>
        </w:rPr>
      </w:pPr>
    </w:p>
    <w:p w14:paraId="344CB558" w14:textId="76E7FF82" w:rsidR="00F951FF" w:rsidRPr="00EB4E23" w:rsidRDefault="00F951FF" w:rsidP="00F951FF">
      <w:pPr>
        <w:spacing w:after="0" w:line="240" w:lineRule="auto"/>
        <w:rPr>
          <w:rFonts w:ascii="Calibri-Light" w:hAnsi="Calibri-Light" w:cs="Calibri-Light"/>
          <w:i/>
          <w:iCs/>
        </w:rPr>
      </w:pPr>
      <w:r w:rsidRPr="00070244">
        <w:rPr>
          <w:b/>
          <w:bCs/>
          <w:lang w:eastAsia="en-GB"/>
        </w:rPr>
        <w:t>Fig</w:t>
      </w:r>
      <w:r>
        <w:rPr>
          <w:b/>
          <w:bCs/>
          <w:lang w:eastAsia="en-GB"/>
        </w:rPr>
        <w:t>.</w:t>
      </w:r>
      <w:r w:rsidRPr="00070244">
        <w:rPr>
          <w:b/>
          <w:bCs/>
          <w:lang w:eastAsia="en-GB"/>
        </w:rPr>
        <w:t xml:space="preserve"> </w:t>
      </w:r>
      <w:r>
        <w:rPr>
          <w:b/>
          <w:bCs/>
          <w:lang w:eastAsia="en-GB"/>
        </w:rPr>
        <w:t>1.</w:t>
      </w:r>
      <w:r w:rsidRPr="00070244">
        <w:rPr>
          <w:b/>
          <w:bCs/>
          <w:lang w:eastAsia="en-GB"/>
        </w:rPr>
        <w:t xml:space="preserve"> </w:t>
      </w:r>
      <w:r w:rsidRPr="005C1458">
        <w:rPr>
          <w:lang w:eastAsia="en-GB"/>
        </w:rPr>
        <w:t>Map showing</w:t>
      </w:r>
      <w:r>
        <w:rPr>
          <w:b/>
          <w:bCs/>
          <w:lang w:eastAsia="en-GB"/>
        </w:rPr>
        <w:t xml:space="preserve"> </w:t>
      </w:r>
      <w:r>
        <w:rPr>
          <w:lang w:eastAsia="en-GB"/>
        </w:rPr>
        <w:t>c</w:t>
      </w:r>
      <w:r w:rsidRPr="007F75D5">
        <w:rPr>
          <w:lang w:eastAsia="en-GB"/>
        </w:rPr>
        <w:t xml:space="preserve">ase study locations in the LIFE database, including those with fire practices that were actively practiced at the time of the case study research and those where practices had been lost but were practiced within the living memory of research participants. </w:t>
      </w:r>
      <w:r w:rsidR="0083040C">
        <w:rPr>
          <w:lang w:eastAsia="en-GB"/>
        </w:rPr>
        <w:t>Map produced using the ggplot2 package in R</w:t>
      </w:r>
      <w:r w:rsidR="0083040C" w:rsidRPr="001F6339">
        <w:rPr>
          <w:vertAlign w:val="superscript"/>
          <w:lang w:eastAsia="en-GB"/>
        </w:rPr>
        <w:t>85</w:t>
      </w:r>
      <w:r w:rsidR="0083040C">
        <w:rPr>
          <w:lang w:eastAsia="en-GB"/>
        </w:rPr>
        <w:t>.</w:t>
      </w:r>
    </w:p>
    <w:p w14:paraId="7DD5C21D" w14:textId="77777777" w:rsidR="00F951FF" w:rsidRDefault="00F951FF" w:rsidP="00F951FF">
      <w:pPr>
        <w:spacing w:after="0" w:line="240" w:lineRule="auto"/>
        <w:rPr>
          <w:b/>
          <w:bCs/>
          <w:lang w:eastAsia="en-GB"/>
        </w:rPr>
      </w:pPr>
    </w:p>
    <w:p w14:paraId="0C84C7E0" w14:textId="77777777" w:rsidR="00F951FF" w:rsidRDefault="00F951FF" w:rsidP="00F951FF">
      <w:pPr>
        <w:spacing w:after="0" w:line="240" w:lineRule="auto"/>
        <w:rPr>
          <w:b/>
          <w:bCs/>
          <w:lang w:eastAsia="en-GB"/>
        </w:rPr>
      </w:pPr>
      <w:r>
        <w:rPr>
          <w:b/>
          <w:bCs/>
          <w:lang w:eastAsia="en-GB"/>
        </w:rPr>
        <w:t>Fig. 2</w:t>
      </w:r>
    </w:p>
    <w:p w14:paraId="5CF4A13C" w14:textId="3BAEB5A5" w:rsidR="00F951FF" w:rsidRDefault="00F951FF" w:rsidP="00F951FF">
      <w:pPr>
        <w:spacing w:after="0" w:line="240" w:lineRule="auto"/>
        <w:rPr>
          <w:b/>
          <w:bCs/>
          <w:lang w:eastAsia="en-GB"/>
        </w:rPr>
      </w:pPr>
      <w:r>
        <w:rPr>
          <w:b/>
          <w:bCs/>
          <w:lang w:eastAsia="en-GB"/>
        </w:rPr>
        <w:t xml:space="preserve">a. </w:t>
      </w:r>
      <w:r w:rsidRPr="00464B88">
        <w:rPr>
          <w:lang w:eastAsia="en-GB"/>
        </w:rPr>
        <w:t>Map</w:t>
      </w:r>
      <w:r>
        <w:rPr>
          <w:lang w:eastAsia="en-GB"/>
        </w:rPr>
        <w:t>s</w:t>
      </w:r>
      <w:r w:rsidRPr="00464B88">
        <w:rPr>
          <w:lang w:eastAsia="en-GB"/>
        </w:rPr>
        <w:t xml:space="preserve"> showing status (increasing or decreasing) of market</w:t>
      </w:r>
      <w:r>
        <w:rPr>
          <w:lang w:eastAsia="en-GB"/>
        </w:rPr>
        <w:t>-</w:t>
      </w:r>
      <w:r w:rsidRPr="00464B88">
        <w:rPr>
          <w:lang w:eastAsia="en-GB"/>
        </w:rPr>
        <w:t xml:space="preserve"> and subsistence-oriented practices in the LIFE database</w:t>
      </w:r>
      <w:r>
        <w:rPr>
          <w:lang w:eastAsia="en-GB"/>
        </w:rPr>
        <w:t xml:space="preserve">. </w:t>
      </w:r>
      <w:r w:rsidR="0083040C">
        <w:rPr>
          <w:lang w:eastAsia="en-GB"/>
        </w:rPr>
        <w:t>Map produced using the ggplot2 package in R</w:t>
      </w:r>
      <w:r w:rsidR="0083040C" w:rsidRPr="001F6339">
        <w:rPr>
          <w:vertAlign w:val="superscript"/>
          <w:lang w:eastAsia="en-GB"/>
        </w:rPr>
        <w:t>85</w:t>
      </w:r>
      <w:r w:rsidR="0083040C">
        <w:rPr>
          <w:lang w:eastAsia="en-GB"/>
        </w:rPr>
        <w:t>.</w:t>
      </w:r>
    </w:p>
    <w:p w14:paraId="2FDA51DD" w14:textId="77777777" w:rsidR="00F951FF" w:rsidRDefault="00F951FF" w:rsidP="00F951FF">
      <w:pPr>
        <w:spacing w:after="0" w:line="240" w:lineRule="auto"/>
        <w:rPr>
          <w:lang w:eastAsia="en-GB"/>
        </w:rPr>
      </w:pPr>
      <w:r>
        <w:rPr>
          <w:b/>
          <w:bCs/>
          <w:lang w:eastAsia="en-GB"/>
        </w:rPr>
        <w:t xml:space="preserve">b. </w:t>
      </w:r>
      <w:r>
        <w:rPr>
          <w:lang w:eastAsia="en-GB"/>
        </w:rPr>
        <w:t>Status (decreasing/increasing) of market- and subsistence-oriented practices in the LIFE database, by practice type.</w:t>
      </w:r>
    </w:p>
    <w:p w14:paraId="658367AB" w14:textId="77777777" w:rsidR="00F951FF" w:rsidRPr="00B61EC6" w:rsidRDefault="00F951FF" w:rsidP="00F951FF">
      <w:pPr>
        <w:spacing w:after="0" w:line="240" w:lineRule="auto"/>
        <w:rPr>
          <w:lang w:eastAsia="en-GB"/>
        </w:rPr>
      </w:pPr>
    </w:p>
    <w:p w14:paraId="3D1564B1" w14:textId="7435F994" w:rsidR="00F951FF" w:rsidRPr="000A725F" w:rsidRDefault="00F951FF" w:rsidP="00BC1874">
      <w:pPr>
        <w:spacing w:after="0" w:line="240" w:lineRule="auto"/>
      </w:pPr>
      <w:r w:rsidRPr="001B4344">
        <w:rPr>
          <w:b/>
          <w:bCs/>
          <w:lang w:eastAsia="en-GB"/>
        </w:rPr>
        <w:t>Fig</w:t>
      </w:r>
      <w:r>
        <w:rPr>
          <w:b/>
          <w:bCs/>
          <w:lang w:eastAsia="en-GB"/>
        </w:rPr>
        <w:t xml:space="preserve">. 3 </w:t>
      </w:r>
      <w:r w:rsidRPr="005C0829">
        <w:rPr>
          <w:lang w:eastAsia="en-GB"/>
        </w:rPr>
        <w:t xml:space="preserve">Completeness of LIFE database for </w:t>
      </w:r>
      <w:r>
        <w:rPr>
          <w:lang w:eastAsia="en-GB"/>
        </w:rPr>
        <w:t xml:space="preserve">selected </w:t>
      </w:r>
      <w:r w:rsidRPr="005C0829">
        <w:rPr>
          <w:lang w:eastAsia="en-GB"/>
        </w:rPr>
        <w:t>variables</w:t>
      </w:r>
      <w:r>
        <w:rPr>
          <w:lang w:eastAsia="en-GB"/>
        </w:rPr>
        <w:t xml:space="preserve">. *Variable applicable only to fire use practices. </w:t>
      </w:r>
    </w:p>
    <w:sectPr w:rsidR="00F951FF" w:rsidRPr="000A725F" w:rsidSect="0091527C">
      <w:footerReference w:type="default" r:id="rId8"/>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F418" w14:textId="77777777" w:rsidR="009F5BDB" w:rsidRPr="009049CF" w:rsidRDefault="009F5BDB" w:rsidP="009049CF">
      <w:pPr>
        <w:pStyle w:val="Footer"/>
      </w:pPr>
    </w:p>
  </w:endnote>
  <w:endnote w:type="continuationSeparator" w:id="0">
    <w:p w14:paraId="024B40BB" w14:textId="77777777" w:rsidR="009F5BDB" w:rsidRDefault="009F5BDB" w:rsidP="00E012FF">
      <w:pPr>
        <w:spacing w:after="0" w:line="240" w:lineRule="auto"/>
      </w:pPr>
    </w:p>
  </w:endnote>
  <w:endnote w:type="continuationNotice" w:id="1">
    <w:p w14:paraId="1D34DF88" w14:textId="77777777" w:rsidR="009F5BDB" w:rsidRDefault="009F5BDB">
      <w:pPr>
        <w:spacing w:after="0" w:line="240" w:lineRule="auto"/>
      </w:pPr>
    </w:p>
  </w:endnote>
  <w:endnote w:id="2">
    <w:p w14:paraId="63DE1CD9" w14:textId="65747D27" w:rsidR="001B56C1" w:rsidRPr="0091527C" w:rsidRDefault="001B56C1" w:rsidP="008A0540">
      <w:pPr>
        <w:pStyle w:val="EndnoteText"/>
        <w:spacing w:line="360" w:lineRule="auto"/>
        <w:rPr>
          <w:rFonts w:cstheme="minorHAnsi"/>
          <w:b/>
          <w:bCs/>
          <w:sz w:val="24"/>
          <w:szCs w:val="24"/>
        </w:rPr>
      </w:pPr>
      <w:r w:rsidRPr="0091527C">
        <w:rPr>
          <w:rFonts w:cstheme="minorHAnsi"/>
          <w:b/>
          <w:bCs/>
          <w:sz w:val="24"/>
          <w:szCs w:val="24"/>
        </w:rPr>
        <w:t>References</w:t>
      </w:r>
    </w:p>
    <w:p w14:paraId="7DD1E7E9" w14:textId="65CF7C1E" w:rsidR="001B56C1" w:rsidRPr="0077716D" w:rsidRDefault="001B56C1" w:rsidP="008A0540">
      <w:pPr>
        <w:pStyle w:val="EndnoteText"/>
        <w:spacing w:line="360" w:lineRule="auto"/>
        <w:rPr>
          <w:rFonts w:cstheme="minorHAnsi"/>
          <w:sz w:val="22"/>
          <w:szCs w:val="22"/>
        </w:rPr>
      </w:pPr>
      <w:r w:rsidRPr="0077716D">
        <w:rPr>
          <w:rStyle w:val="EndnoteReference"/>
          <w:rFonts w:cstheme="minorHAnsi"/>
          <w:sz w:val="22"/>
          <w:szCs w:val="22"/>
          <w:vertAlign w:val="baseline"/>
        </w:rPr>
        <w:endnoteRef/>
      </w:r>
      <w:r w:rsidRPr="0077716D">
        <w:rPr>
          <w:rFonts w:cstheme="minorHAnsi"/>
          <w:sz w:val="22"/>
          <w:szCs w:val="22"/>
        </w:rPr>
        <w:t xml:space="preserve">. </w:t>
      </w:r>
      <w:r w:rsidRPr="00E026D4">
        <w:rPr>
          <w:rFonts w:cstheme="minorHAnsi"/>
          <w:color w:val="222222"/>
          <w:sz w:val="22"/>
          <w:szCs w:val="22"/>
          <w:shd w:val="clear" w:color="auto" w:fill="FFFFFF"/>
        </w:rPr>
        <w:t>Fowler, C.T. &amp; Welch, J.R. (eds) </w:t>
      </w:r>
      <w:r w:rsidRPr="00E026D4">
        <w:rPr>
          <w:rFonts w:cstheme="minorHAnsi"/>
          <w:i/>
          <w:iCs/>
          <w:color w:val="222222"/>
          <w:sz w:val="22"/>
          <w:szCs w:val="22"/>
          <w:shd w:val="clear" w:color="auto" w:fill="FFFFFF"/>
        </w:rPr>
        <w:t>Fire otherwise: ethnobiology of burning for a changing world</w:t>
      </w:r>
      <w:r w:rsidRPr="00E026D4">
        <w:rPr>
          <w:rFonts w:cstheme="minorHAnsi"/>
          <w:color w:val="222222"/>
          <w:sz w:val="22"/>
          <w:szCs w:val="22"/>
          <w:shd w:val="clear" w:color="auto" w:fill="FFFFFF"/>
        </w:rPr>
        <w:t xml:space="preserve"> (University of Utah Press, 2018).</w:t>
      </w:r>
    </w:p>
  </w:endnote>
  <w:endnote w:id="3">
    <w:p w14:paraId="20395DEE" w14:textId="56A11C6D"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Huffman, M. R. The many elements of traditional fire knowledge: synthesis, classification, and aids to cross-cultural problem solving in fire-dependent systems around the world. </w:t>
      </w:r>
      <w:r w:rsidRPr="008A0540">
        <w:rPr>
          <w:rFonts w:cstheme="minorHAnsi"/>
          <w:i/>
          <w:iCs/>
          <w:sz w:val="22"/>
          <w:szCs w:val="22"/>
          <w:shd w:val="clear" w:color="auto" w:fill="FFFFFF"/>
        </w:rPr>
        <w:t>Ecology and Society</w:t>
      </w:r>
      <w:r w:rsidRPr="008A0540">
        <w:rPr>
          <w:rFonts w:cstheme="minorHAnsi"/>
          <w:sz w:val="22"/>
          <w:szCs w:val="22"/>
          <w:shd w:val="clear" w:color="auto" w:fill="FFFFFF"/>
        </w:rPr>
        <w:t> </w:t>
      </w:r>
      <w:r w:rsidRPr="00AC453C">
        <w:rPr>
          <w:rFonts w:cstheme="minorHAnsi"/>
          <w:b/>
          <w:bCs/>
          <w:sz w:val="22"/>
          <w:szCs w:val="22"/>
          <w:shd w:val="clear" w:color="auto" w:fill="FFFFFF"/>
        </w:rPr>
        <w:t>18</w:t>
      </w:r>
      <w:r w:rsidR="00AC453C">
        <w:rPr>
          <w:rFonts w:cstheme="minorHAnsi"/>
          <w:b/>
          <w:bCs/>
          <w:sz w:val="22"/>
          <w:szCs w:val="22"/>
          <w:shd w:val="clear" w:color="auto" w:fill="FFFFFF"/>
        </w:rPr>
        <w:t>,</w:t>
      </w:r>
      <w:r w:rsidRPr="008A0540">
        <w:rPr>
          <w:rFonts w:cstheme="minorHAnsi"/>
          <w:sz w:val="22"/>
          <w:szCs w:val="22"/>
          <w:shd w:val="clear" w:color="auto" w:fill="FFFFFF"/>
        </w:rPr>
        <w:t xml:space="preserve"> (2013).</w:t>
      </w:r>
    </w:p>
  </w:endnote>
  <w:endnote w:id="4">
    <w:p w14:paraId="76AFEA1D" w14:textId="24EADD34"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Bird, R. B., Bird, D. W., Codding, B. F., Parker, C. H. &amp; Jones, J. H. The “fire stick farming” hypothesis: Australian Aboriginal foraging strategies, biodiversity, and anthropogenic fire mosaics. </w:t>
      </w:r>
      <w:r w:rsidRPr="008A0540">
        <w:rPr>
          <w:rFonts w:cstheme="minorHAnsi"/>
          <w:i/>
          <w:iCs/>
          <w:sz w:val="22"/>
          <w:szCs w:val="22"/>
          <w:shd w:val="clear" w:color="auto" w:fill="FFFFFF"/>
        </w:rPr>
        <w:t>Proceedings of the National Academy of Sciences</w:t>
      </w:r>
      <w:r w:rsidRPr="008A0540">
        <w:rPr>
          <w:rFonts w:cstheme="minorHAnsi"/>
          <w:sz w:val="22"/>
          <w:szCs w:val="22"/>
          <w:shd w:val="clear" w:color="auto" w:fill="FFFFFF"/>
        </w:rPr>
        <w:t> </w:t>
      </w:r>
      <w:r w:rsidRPr="00AC453C">
        <w:rPr>
          <w:rFonts w:cstheme="minorHAnsi"/>
          <w:b/>
          <w:bCs/>
          <w:i/>
          <w:iCs/>
          <w:sz w:val="22"/>
          <w:szCs w:val="22"/>
          <w:shd w:val="clear" w:color="auto" w:fill="FFFFFF"/>
        </w:rPr>
        <w:t>105</w:t>
      </w:r>
      <w:r w:rsidRPr="00AC453C">
        <w:rPr>
          <w:rFonts w:cstheme="minorHAnsi"/>
          <w:b/>
          <w:bCs/>
          <w:sz w:val="22"/>
          <w:szCs w:val="22"/>
          <w:shd w:val="clear" w:color="auto" w:fill="FFFFFF"/>
        </w:rPr>
        <w:t>,</w:t>
      </w:r>
      <w:r w:rsidRPr="008A0540">
        <w:rPr>
          <w:rFonts w:cstheme="minorHAnsi"/>
          <w:sz w:val="22"/>
          <w:szCs w:val="22"/>
          <w:shd w:val="clear" w:color="auto" w:fill="FFFFFF"/>
        </w:rPr>
        <w:t xml:space="preserve"> 14796-14801 (2008).</w:t>
      </w:r>
    </w:p>
  </w:endnote>
  <w:endnote w:id="5">
    <w:p w14:paraId="62478E9A" w14:textId="220419D3"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Trauernicht, C., Brook, B. W., Murphy, B. P., Williamson, G. J. &amp; Bowman, D. M. Local and global pyrogeographic evidence that indigenous fire management creates pyrodiversity. </w:t>
      </w:r>
      <w:r w:rsidRPr="008A0540">
        <w:rPr>
          <w:rFonts w:cstheme="minorHAnsi"/>
          <w:i/>
          <w:iCs/>
          <w:sz w:val="22"/>
          <w:szCs w:val="22"/>
          <w:shd w:val="clear" w:color="auto" w:fill="FFFFFF"/>
        </w:rPr>
        <w:t>Ecology and Evolution</w:t>
      </w:r>
      <w:r w:rsidRPr="008A0540">
        <w:rPr>
          <w:rFonts w:cstheme="minorHAnsi"/>
          <w:sz w:val="22"/>
          <w:szCs w:val="22"/>
          <w:shd w:val="clear" w:color="auto" w:fill="FFFFFF"/>
        </w:rPr>
        <w:t> </w:t>
      </w:r>
      <w:r w:rsidRPr="00AC453C">
        <w:rPr>
          <w:rFonts w:cstheme="minorHAnsi"/>
          <w:b/>
          <w:bCs/>
          <w:i/>
          <w:iCs/>
          <w:sz w:val="22"/>
          <w:szCs w:val="22"/>
          <w:shd w:val="clear" w:color="auto" w:fill="FFFFFF"/>
        </w:rPr>
        <w:t>5</w:t>
      </w:r>
      <w:r w:rsidRPr="00AC453C">
        <w:rPr>
          <w:rFonts w:cstheme="minorHAnsi"/>
          <w:b/>
          <w:bCs/>
          <w:sz w:val="22"/>
          <w:szCs w:val="22"/>
          <w:shd w:val="clear" w:color="auto" w:fill="FFFFFF"/>
        </w:rPr>
        <w:t>,</w:t>
      </w:r>
      <w:r w:rsidRPr="008A0540">
        <w:rPr>
          <w:rFonts w:cstheme="minorHAnsi"/>
          <w:sz w:val="22"/>
          <w:szCs w:val="22"/>
          <w:shd w:val="clear" w:color="auto" w:fill="FFFFFF"/>
        </w:rPr>
        <w:t xml:space="preserve"> 1908-1918 (2015).</w:t>
      </w:r>
    </w:p>
  </w:endnote>
  <w:endnote w:id="6">
    <w:p w14:paraId="0571FE79" w14:textId="2AEB66FB"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Doerr, S. H. &amp; Santín, C. Global trends in wildfire and its impacts: perceptions versus realities in a changing world. </w:t>
      </w:r>
      <w:r w:rsidRPr="008A0540">
        <w:rPr>
          <w:rFonts w:cstheme="minorHAnsi"/>
          <w:i/>
          <w:iCs/>
          <w:sz w:val="22"/>
          <w:szCs w:val="22"/>
          <w:shd w:val="clear" w:color="auto" w:fill="FFFFFF"/>
        </w:rPr>
        <w:t>Philosophical Transactions of the Royal Society B: Biological Sciences</w:t>
      </w:r>
      <w:r w:rsidRPr="008A0540">
        <w:rPr>
          <w:rFonts w:cstheme="minorHAnsi"/>
          <w:sz w:val="22"/>
          <w:szCs w:val="22"/>
          <w:shd w:val="clear" w:color="auto" w:fill="FFFFFF"/>
        </w:rPr>
        <w:t> </w:t>
      </w:r>
      <w:r w:rsidRPr="00577A02">
        <w:rPr>
          <w:rFonts w:cstheme="minorHAnsi"/>
          <w:b/>
          <w:bCs/>
          <w:sz w:val="22"/>
          <w:szCs w:val="22"/>
          <w:shd w:val="clear" w:color="auto" w:fill="FFFFFF"/>
        </w:rPr>
        <w:t>371</w:t>
      </w:r>
      <w:r w:rsidR="00577A02" w:rsidRPr="00577A02">
        <w:rPr>
          <w:rFonts w:cstheme="minorHAnsi"/>
          <w:b/>
          <w:bCs/>
          <w:sz w:val="22"/>
          <w:szCs w:val="22"/>
          <w:shd w:val="clear" w:color="auto" w:fill="FFFFFF"/>
        </w:rPr>
        <w:t>,</w:t>
      </w:r>
      <w:r w:rsidRPr="008A0540">
        <w:rPr>
          <w:rFonts w:cstheme="minorHAnsi"/>
          <w:sz w:val="22"/>
          <w:szCs w:val="22"/>
          <w:shd w:val="clear" w:color="auto" w:fill="FFFFFF"/>
        </w:rPr>
        <w:t xml:space="preserve"> 20150345 (2016).</w:t>
      </w:r>
    </w:p>
  </w:endnote>
  <w:endnote w:id="7">
    <w:p w14:paraId="5E3EF403" w14:textId="23DA7FA1"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 xml:space="preserve">Andela, N. </w:t>
      </w:r>
      <w:r w:rsidRPr="008A0540">
        <w:rPr>
          <w:rFonts w:cstheme="minorHAnsi"/>
          <w:i/>
          <w:iCs/>
          <w:sz w:val="22"/>
          <w:szCs w:val="22"/>
          <w:shd w:val="clear" w:color="auto" w:fill="FFFFFF"/>
        </w:rPr>
        <w:t>et al</w:t>
      </w:r>
      <w:r w:rsidRPr="008A0540">
        <w:rPr>
          <w:rFonts w:cstheme="minorHAnsi"/>
          <w:sz w:val="22"/>
          <w:szCs w:val="22"/>
          <w:shd w:val="clear" w:color="auto" w:fill="FFFFFF"/>
        </w:rPr>
        <w:t>. A human-driven decline in global burned area. </w:t>
      </w:r>
      <w:r w:rsidRPr="008A0540">
        <w:rPr>
          <w:rFonts w:cstheme="minorHAnsi"/>
          <w:i/>
          <w:iCs/>
          <w:sz w:val="22"/>
          <w:szCs w:val="22"/>
          <w:shd w:val="clear" w:color="auto" w:fill="FFFFFF"/>
        </w:rPr>
        <w:t>Science</w:t>
      </w:r>
      <w:r w:rsidRPr="008A0540">
        <w:rPr>
          <w:rFonts w:cstheme="minorHAnsi"/>
          <w:sz w:val="22"/>
          <w:szCs w:val="22"/>
          <w:shd w:val="clear" w:color="auto" w:fill="FFFFFF"/>
        </w:rPr>
        <w:t>, </w:t>
      </w:r>
      <w:r w:rsidRPr="00577A02">
        <w:rPr>
          <w:rFonts w:cstheme="minorHAnsi"/>
          <w:b/>
          <w:bCs/>
          <w:sz w:val="22"/>
          <w:szCs w:val="22"/>
          <w:shd w:val="clear" w:color="auto" w:fill="FFFFFF"/>
        </w:rPr>
        <w:t>356,</w:t>
      </w:r>
      <w:r w:rsidRPr="008A0540">
        <w:rPr>
          <w:rFonts w:cstheme="minorHAnsi"/>
          <w:sz w:val="22"/>
          <w:szCs w:val="22"/>
          <w:shd w:val="clear" w:color="auto" w:fill="FFFFFF"/>
        </w:rPr>
        <w:t xml:space="preserve"> 1356-1362 (2017).</w:t>
      </w:r>
    </w:p>
  </w:endnote>
  <w:endnote w:id="8">
    <w:p w14:paraId="083ED135" w14:textId="497C541D"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Bilbao, B. </w:t>
      </w:r>
      <w:r w:rsidRPr="008A0540">
        <w:rPr>
          <w:rFonts w:cstheme="minorHAnsi"/>
          <w:i/>
          <w:iCs/>
          <w:sz w:val="22"/>
          <w:szCs w:val="22"/>
        </w:rPr>
        <w:t>et al</w:t>
      </w:r>
      <w:r w:rsidRPr="008A0540">
        <w:rPr>
          <w:rFonts w:cstheme="minorHAnsi"/>
          <w:sz w:val="22"/>
          <w:szCs w:val="22"/>
        </w:rPr>
        <w:t>.</w:t>
      </w:r>
      <w:r w:rsidRPr="008A0540">
        <w:rPr>
          <w:rFonts w:eastAsia="Times New Roman" w:cstheme="minorHAnsi"/>
          <w:sz w:val="22"/>
          <w:szCs w:val="22"/>
        </w:rPr>
        <w:t xml:space="preserve"> in </w:t>
      </w:r>
      <w:r w:rsidRPr="008A0540">
        <w:rPr>
          <w:rFonts w:cstheme="minorHAnsi"/>
          <w:i/>
          <w:iCs/>
          <w:sz w:val="22"/>
          <w:szCs w:val="22"/>
        </w:rPr>
        <w:t>Adaptation to climate change risks in Ibero-American countries — RIOCCADAPT report</w:t>
      </w:r>
      <w:r w:rsidRPr="008A0540">
        <w:rPr>
          <w:rFonts w:cstheme="minorHAnsi"/>
          <w:sz w:val="22"/>
          <w:szCs w:val="22"/>
        </w:rPr>
        <w:t xml:space="preserve"> (eds Bilbao, B </w:t>
      </w:r>
      <w:r w:rsidRPr="008A0540">
        <w:rPr>
          <w:rFonts w:cstheme="minorHAnsi"/>
          <w:i/>
          <w:iCs/>
          <w:sz w:val="22"/>
          <w:szCs w:val="22"/>
        </w:rPr>
        <w:t>et al</w:t>
      </w:r>
      <w:r w:rsidRPr="008A0540">
        <w:rPr>
          <w:rFonts w:cstheme="minorHAnsi"/>
          <w:sz w:val="22"/>
          <w:szCs w:val="22"/>
        </w:rPr>
        <w:t>.) 435-496 (McGraw Hill, Madrid, Spain, 2020)</w:t>
      </w:r>
      <w:r w:rsidRPr="008A0540">
        <w:rPr>
          <w:rFonts w:eastAsia="Times New Roman" w:cstheme="minorHAnsi"/>
          <w:sz w:val="22"/>
          <w:szCs w:val="22"/>
        </w:rPr>
        <w:t xml:space="preserve">. </w:t>
      </w:r>
    </w:p>
  </w:endnote>
  <w:endnote w:id="9">
    <w:p w14:paraId="33507869" w14:textId="3FD9F61E"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 xml:space="preserve">Goss, M. </w:t>
      </w:r>
      <w:r w:rsidRPr="008A0540">
        <w:rPr>
          <w:rFonts w:cstheme="minorHAnsi"/>
          <w:i/>
          <w:iCs/>
          <w:sz w:val="22"/>
          <w:szCs w:val="22"/>
          <w:shd w:val="clear" w:color="auto" w:fill="FFFFFF"/>
        </w:rPr>
        <w:t>et al</w:t>
      </w:r>
      <w:r w:rsidRPr="008A0540">
        <w:rPr>
          <w:rFonts w:cstheme="minorHAnsi"/>
          <w:sz w:val="22"/>
          <w:szCs w:val="22"/>
          <w:shd w:val="clear" w:color="auto" w:fill="FFFFFF"/>
        </w:rPr>
        <w:t>. Climate change is increasing the likelihood of extreme autumn wildfire conditions across California. </w:t>
      </w:r>
      <w:r w:rsidRPr="008A0540">
        <w:rPr>
          <w:rFonts w:cstheme="minorHAnsi"/>
          <w:i/>
          <w:iCs/>
          <w:sz w:val="22"/>
          <w:szCs w:val="22"/>
          <w:shd w:val="clear" w:color="auto" w:fill="FFFFFF"/>
        </w:rPr>
        <w:t>Environmental Research Letters</w:t>
      </w:r>
      <w:r w:rsidRPr="008A0540">
        <w:rPr>
          <w:rFonts w:cstheme="minorHAnsi"/>
          <w:sz w:val="22"/>
          <w:szCs w:val="22"/>
          <w:shd w:val="clear" w:color="auto" w:fill="FFFFFF"/>
        </w:rPr>
        <w:t> </w:t>
      </w:r>
      <w:r w:rsidRPr="00577A02">
        <w:rPr>
          <w:rFonts w:cstheme="minorHAnsi"/>
          <w:b/>
          <w:bCs/>
          <w:sz w:val="22"/>
          <w:szCs w:val="22"/>
          <w:shd w:val="clear" w:color="auto" w:fill="FFFFFF"/>
        </w:rPr>
        <w:t>15,</w:t>
      </w:r>
      <w:r w:rsidRPr="008A0540">
        <w:rPr>
          <w:rFonts w:cstheme="minorHAnsi"/>
          <w:sz w:val="22"/>
          <w:szCs w:val="22"/>
          <w:shd w:val="clear" w:color="auto" w:fill="FFFFFF"/>
        </w:rPr>
        <w:t xml:space="preserve"> 094016 (2020).</w:t>
      </w:r>
    </w:p>
  </w:endnote>
  <w:endnote w:id="10">
    <w:p w14:paraId="3C71E11B" w14:textId="27C3C008"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 xml:space="preserve">Flannigan, M. </w:t>
      </w:r>
      <w:r w:rsidRPr="008A0540">
        <w:rPr>
          <w:rFonts w:cstheme="minorHAnsi"/>
          <w:i/>
          <w:iCs/>
          <w:sz w:val="22"/>
          <w:szCs w:val="22"/>
          <w:shd w:val="clear" w:color="auto" w:fill="FFFFFF"/>
        </w:rPr>
        <w:t>et al</w:t>
      </w:r>
      <w:r w:rsidRPr="008A0540">
        <w:rPr>
          <w:rFonts w:cstheme="minorHAnsi"/>
          <w:sz w:val="22"/>
          <w:szCs w:val="22"/>
          <w:shd w:val="clear" w:color="auto" w:fill="FFFFFF"/>
        </w:rPr>
        <w:t>. Global wildland fire season severity in the 21st century. </w:t>
      </w:r>
      <w:r w:rsidRPr="008A0540">
        <w:rPr>
          <w:rFonts w:cstheme="minorHAnsi"/>
          <w:i/>
          <w:iCs/>
          <w:sz w:val="22"/>
          <w:szCs w:val="22"/>
          <w:shd w:val="clear" w:color="auto" w:fill="FFFFFF"/>
        </w:rPr>
        <w:t>Forest Ecology and Management</w:t>
      </w:r>
      <w:r w:rsidRPr="008A0540">
        <w:rPr>
          <w:rFonts w:cstheme="minorHAnsi"/>
          <w:sz w:val="22"/>
          <w:szCs w:val="22"/>
          <w:shd w:val="clear" w:color="auto" w:fill="FFFFFF"/>
        </w:rPr>
        <w:t>, </w:t>
      </w:r>
      <w:r w:rsidRPr="00577A02">
        <w:rPr>
          <w:rFonts w:cstheme="minorHAnsi"/>
          <w:b/>
          <w:bCs/>
          <w:sz w:val="22"/>
          <w:szCs w:val="22"/>
          <w:shd w:val="clear" w:color="auto" w:fill="FFFFFF"/>
        </w:rPr>
        <w:t>294</w:t>
      </w:r>
      <w:r w:rsidR="00577A02">
        <w:rPr>
          <w:rFonts w:cstheme="minorHAnsi"/>
          <w:i/>
          <w:iCs/>
          <w:sz w:val="22"/>
          <w:szCs w:val="22"/>
          <w:shd w:val="clear" w:color="auto" w:fill="FFFFFF"/>
        </w:rPr>
        <w:t>,</w:t>
      </w:r>
      <w:r w:rsidRPr="008A0540">
        <w:rPr>
          <w:rFonts w:cstheme="minorHAnsi"/>
          <w:sz w:val="22"/>
          <w:szCs w:val="22"/>
          <w:shd w:val="clear" w:color="auto" w:fill="FFFFFF"/>
        </w:rPr>
        <w:t xml:space="preserve"> 54-61 (2013).</w:t>
      </w:r>
    </w:p>
  </w:endnote>
  <w:endnote w:id="11">
    <w:p w14:paraId="468E985D" w14:textId="7E86DAB5"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 xml:space="preserve">Andela, N. </w:t>
      </w:r>
      <w:r w:rsidRPr="008A0540">
        <w:rPr>
          <w:rFonts w:cstheme="minorHAnsi"/>
          <w:i/>
          <w:iCs/>
          <w:sz w:val="22"/>
          <w:szCs w:val="22"/>
          <w:shd w:val="clear" w:color="auto" w:fill="FFFFFF"/>
        </w:rPr>
        <w:t>et al</w:t>
      </w:r>
      <w:r w:rsidRPr="008A0540">
        <w:rPr>
          <w:rFonts w:cstheme="minorHAnsi"/>
          <w:sz w:val="22"/>
          <w:szCs w:val="22"/>
          <w:shd w:val="clear" w:color="auto" w:fill="FFFFFF"/>
        </w:rPr>
        <w:t>. The Global Fire Atlas of individual fire size, duration, speed, and direction. </w:t>
      </w:r>
      <w:r w:rsidRPr="008A0540">
        <w:rPr>
          <w:rFonts w:cstheme="minorHAnsi"/>
          <w:i/>
          <w:iCs/>
          <w:sz w:val="22"/>
          <w:szCs w:val="22"/>
          <w:shd w:val="clear" w:color="auto" w:fill="FFFFFF"/>
        </w:rPr>
        <w:t>Earth System Science Data</w:t>
      </w:r>
      <w:r w:rsidRPr="008A0540">
        <w:rPr>
          <w:rFonts w:cstheme="minorHAnsi"/>
          <w:sz w:val="22"/>
          <w:szCs w:val="22"/>
          <w:shd w:val="clear" w:color="auto" w:fill="FFFFFF"/>
        </w:rPr>
        <w:t> </w:t>
      </w:r>
      <w:r w:rsidRPr="00577A02">
        <w:rPr>
          <w:rFonts w:cstheme="minorHAnsi"/>
          <w:b/>
          <w:bCs/>
          <w:sz w:val="22"/>
          <w:szCs w:val="22"/>
          <w:shd w:val="clear" w:color="auto" w:fill="FFFFFF"/>
        </w:rPr>
        <w:t>11,</w:t>
      </w:r>
      <w:r w:rsidRPr="008A0540">
        <w:rPr>
          <w:rFonts w:cstheme="minorHAnsi"/>
          <w:sz w:val="22"/>
          <w:szCs w:val="22"/>
          <w:shd w:val="clear" w:color="auto" w:fill="FFFFFF"/>
        </w:rPr>
        <w:t xml:space="preserve"> 529-552 (2019).</w:t>
      </w:r>
    </w:p>
  </w:endnote>
  <w:endnote w:id="12">
    <w:p w14:paraId="017D6C99" w14:textId="79AADBC0"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Coughlan, M. R. &amp; Petty, A. M. Linking humans and fire: a proposal for a transdisciplinary fire ecology. </w:t>
      </w:r>
      <w:r w:rsidRPr="008A0540">
        <w:rPr>
          <w:rFonts w:cstheme="minorHAnsi"/>
          <w:i/>
          <w:iCs/>
          <w:sz w:val="22"/>
          <w:szCs w:val="22"/>
          <w:shd w:val="clear" w:color="auto" w:fill="FFFFFF"/>
        </w:rPr>
        <w:t>International Journal of Wildland Fire</w:t>
      </w:r>
      <w:r w:rsidRPr="008A0540">
        <w:rPr>
          <w:rFonts w:cstheme="minorHAnsi"/>
          <w:sz w:val="22"/>
          <w:szCs w:val="22"/>
          <w:shd w:val="clear" w:color="auto" w:fill="FFFFFF"/>
        </w:rPr>
        <w:t> </w:t>
      </w:r>
      <w:r w:rsidRPr="00577A02">
        <w:rPr>
          <w:rFonts w:cstheme="minorHAnsi"/>
          <w:b/>
          <w:bCs/>
          <w:sz w:val="22"/>
          <w:szCs w:val="22"/>
          <w:shd w:val="clear" w:color="auto" w:fill="FFFFFF"/>
        </w:rPr>
        <w:t>21,</w:t>
      </w:r>
      <w:r w:rsidRPr="008A0540">
        <w:rPr>
          <w:rFonts w:cstheme="minorHAnsi"/>
          <w:sz w:val="22"/>
          <w:szCs w:val="22"/>
          <w:shd w:val="clear" w:color="auto" w:fill="FFFFFF"/>
        </w:rPr>
        <w:t xml:space="preserve"> 477-487 (2012).</w:t>
      </w:r>
    </w:p>
  </w:endnote>
  <w:endnote w:id="13">
    <w:p w14:paraId="630F7CDD" w14:textId="647BBAF4" w:rsidR="003729AF" w:rsidRPr="003729AF" w:rsidRDefault="003729AF" w:rsidP="003729AF">
      <w:pPr>
        <w:pStyle w:val="EndnoteText"/>
        <w:spacing w:line="360" w:lineRule="auto"/>
        <w:rPr>
          <w:rFonts w:cstheme="minorHAnsi"/>
          <w:sz w:val="22"/>
          <w:szCs w:val="22"/>
        </w:rPr>
      </w:pPr>
      <w:r w:rsidRPr="003729AF">
        <w:rPr>
          <w:rStyle w:val="EndnoteReference"/>
          <w:rFonts w:cstheme="minorHAnsi"/>
          <w:sz w:val="22"/>
          <w:szCs w:val="22"/>
          <w:vertAlign w:val="baseline"/>
        </w:rPr>
        <w:endnoteRef/>
      </w:r>
      <w:r w:rsidRPr="003729AF">
        <w:rPr>
          <w:rFonts w:cstheme="minorHAnsi"/>
          <w:sz w:val="22"/>
          <w:szCs w:val="22"/>
        </w:rPr>
        <w:t xml:space="preserve">. </w:t>
      </w:r>
      <w:r w:rsidRPr="003729AF">
        <w:rPr>
          <w:rFonts w:cstheme="minorHAnsi"/>
          <w:color w:val="222222"/>
          <w:sz w:val="22"/>
          <w:szCs w:val="22"/>
          <w:shd w:val="clear" w:color="auto" w:fill="FFFFFF"/>
        </w:rPr>
        <w:t>Zhang, T., Wooster, M. J., De Jong, M. C., &amp; Xu, W. (2018). How well does the ‘small fire boost’</w:t>
      </w:r>
      <w:r w:rsidR="00CA6292">
        <w:rPr>
          <w:rFonts w:cstheme="minorHAnsi"/>
          <w:color w:val="222222"/>
          <w:sz w:val="22"/>
          <w:szCs w:val="22"/>
          <w:shd w:val="clear" w:color="auto" w:fill="FFFFFF"/>
        </w:rPr>
        <w:t xml:space="preserve"> </w:t>
      </w:r>
      <w:r w:rsidRPr="003729AF">
        <w:rPr>
          <w:rFonts w:cstheme="minorHAnsi"/>
          <w:color w:val="222222"/>
          <w:sz w:val="22"/>
          <w:szCs w:val="22"/>
          <w:shd w:val="clear" w:color="auto" w:fill="FFFFFF"/>
        </w:rPr>
        <w:t>methodology used within the GFED4.1s fire emissions database represent the timing, location and magnitude of agricultural burning?</w:t>
      </w:r>
      <w:r>
        <w:rPr>
          <w:rFonts w:cstheme="minorHAnsi"/>
          <w:color w:val="222222"/>
          <w:sz w:val="22"/>
          <w:szCs w:val="22"/>
          <w:shd w:val="clear" w:color="auto" w:fill="FFFFFF"/>
        </w:rPr>
        <w:t xml:space="preserve"> </w:t>
      </w:r>
      <w:r w:rsidRPr="003729AF">
        <w:rPr>
          <w:rFonts w:cstheme="minorHAnsi"/>
          <w:i/>
          <w:iCs/>
          <w:color w:val="222222"/>
          <w:sz w:val="22"/>
          <w:szCs w:val="22"/>
          <w:shd w:val="clear" w:color="auto" w:fill="FFFFFF"/>
        </w:rPr>
        <w:t>Remote Sensing</w:t>
      </w:r>
      <w:r w:rsidRPr="003729AF">
        <w:rPr>
          <w:rFonts w:cstheme="minorHAnsi"/>
          <w:color w:val="222222"/>
          <w:sz w:val="22"/>
          <w:szCs w:val="22"/>
          <w:shd w:val="clear" w:color="auto" w:fill="FFFFFF"/>
        </w:rPr>
        <w:t> </w:t>
      </w:r>
      <w:r w:rsidRPr="003729AF">
        <w:rPr>
          <w:rFonts w:cstheme="minorHAnsi"/>
          <w:b/>
          <w:bCs/>
          <w:color w:val="222222"/>
          <w:sz w:val="22"/>
          <w:szCs w:val="22"/>
          <w:shd w:val="clear" w:color="auto" w:fill="FFFFFF"/>
        </w:rPr>
        <w:t>10,</w:t>
      </w:r>
      <w:r w:rsidRPr="003729AF">
        <w:rPr>
          <w:rFonts w:cstheme="minorHAnsi"/>
          <w:color w:val="222222"/>
          <w:sz w:val="22"/>
          <w:szCs w:val="22"/>
          <w:shd w:val="clear" w:color="auto" w:fill="FFFFFF"/>
        </w:rPr>
        <w:t xml:space="preserve"> 823 (2018).</w:t>
      </w:r>
    </w:p>
  </w:endnote>
  <w:endnote w:id="14">
    <w:p w14:paraId="7312EC50" w14:textId="3CA78401"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 xml:space="preserve">Teckentrup, L. </w:t>
      </w:r>
      <w:r w:rsidRPr="008A0540">
        <w:rPr>
          <w:rFonts w:cstheme="minorHAnsi"/>
          <w:i/>
          <w:iCs/>
          <w:sz w:val="22"/>
          <w:szCs w:val="22"/>
          <w:shd w:val="clear" w:color="auto" w:fill="FFFFFF"/>
        </w:rPr>
        <w:t>et al</w:t>
      </w:r>
      <w:r w:rsidRPr="008A0540">
        <w:rPr>
          <w:rFonts w:cstheme="minorHAnsi"/>
          <w:sz w:val="22"/>
          <w:szCs w:val="22"/>
          <w:shd w:val="clear" w:color="auto" w:fill="FFFFFF"/>
        </w:rPr>
        <w:t>. Response of simulated burned area to historical changes in environmental and anthropogenic factors: a comparison of seven fire models. </w:t>
      </w:r>
      <w:r w:rsidRPr="008A0540">
        <w:rPr>
          <w:rFonts w:cstheme="minorHAnsi"/>
          <w:i/>
          <w:iCs/>
          <w:sz w:val="22"/>
          <w:szCs w:val="22"/>
          <w:shd w:val="clear" w:color="auto" w:fill="FFFFFF"/>
        </w:rPr>
        <w:t>Biogeosciences</w:t>
      </w:r>
      <w:r w:rsidRPr="008A0540">
        <w:rPr>
          <w:rFonts w:cstheme="minorHAnsi"/>
          <w:sz w:val="22"/>
          <w:szCs w:val="22"/>
          <w:shd w:val="clear" w:color="auto" w:fill="FFFFFF"/>
        </w:rPr>
        <w:t>, </w:t>
      </w:r>
      <w:r w:rsidRPr="00577A02">
        <w:rPr>
          <w:rFonts w:cstheme="minorHAnsi"/>
          <w:b/>
          <w:bCs/>
          <w:sz w:val="22"/>
          <w:szCs w:val="22"/>
          <w:shd w:val="clear" w:color="auto" w:fill="FFFFFF"/>
        </w:rPr>
        <w:t>16,</w:t>
      </w:r>
      <w:r w:rsidRPr="008A0540">
        <w:rPr>
          <w:rFonts w:cstheme="minorHAnsi"/>
          <w:sz w:val="22"/>
          <w:szCs w:val="22"/>
          <w:shd w:val="clear" w:color="auto" w:fill="FFFFFF"/>
        </w:rPr>
        <w:t xml:space="preserve"> 3883-3910 (2019).</w:t>
      </w:r>
    </w:p>
  </w:endnote>
  <w:endnote w:id="15">
    <w:p w14:paraId="0B3E2094" w14:textId="752A98F8"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 xml:space="preserve">Benali, A. </w:t>
      </w:r>
      <w:r w:rsidRPr="008A0540">
        <w:rPr>
          <w:rFonts w:cstheme="minorHAnsi"/>
          <w:i/>
          <w:iCs/>
          <w:sz w:val="22"/>
          <w:szCs w:val="22"/>
          <w:shd w:val="clear" w:color="auto" w:fill="FFFFFF"/>
        </w:rPr>
        <w:t>et al</w:t>
      </w:r>
      <w:r w:rsidRPr="008A0540">
        <w:rPr>
          <w:rFonts w:cstheme="minorHAnsi"/>
          <w:sz w:val="22"/>
          <w:szCs w:val="22"/>
          <w:shd w:val="clear" w:color="auto" w:fill="FFFFFF"/>
        </w:rPr>
        <w:t>. Bimodal fire regimes unveil a global‐scale anthropogenic fingerprint. </w:t>
      </w:r>
      <w:r w:rsidRPr="008A0540">
        <w:rPr>
          <w:rFonts w:cstheme="minorHAnsi"/>
          <w:i/>
          <w:iCs/>
          <w:sz w:val="22"/>
          <w:szCs w:val="22"/>
          <w:shd w:val="clear" w:color="auto" w:fill="FFFFFF"/>
        </w:rPr>
        <w:t>Global Ecology and Biogeography</w:t>
      </w:r>
      <w:r w:rsidRPr="008A0540">
        <w:rPr>
          <w:rFonts w:cstheme="minorHAnsi"/>
          <w:sz w:val="22"/>
          <w:szCs w:val="22"/>
          <w:shd w:val="clear" w:color="auto" w:fill="FFFFFF"/>
        </w:rPr>
        <w:t> </w:t>
      </w:r>
      <w:r w:rsidRPr="00577A02">
        <w:rPr>
          <w:rFonts w:cstheme="minorHAnsi"/>
          <w:b/>
          <w:bCs/>
          <w:sz w:val="22"/>
          <w:szCs w:val="22"/>
          <w:shd w:val="clear" w:color="auto" w:fill="FFFFFF"/>
        </w:rPr>
        <w:t>2</w:t>
      </w:r>
      <w:r w:rsidR="00577A02" w:rsidRPr="00577A02">
        <w:rPr>
          <w:rFonts w:cstheme="minorHAnsi"/>
          <w:b/>
          <w:bCs/>
          <w:sz w:val="22"/>
          <w:szCs w:val="22"/>
          <w:shd w:val="clear" w:color="auto" w:fill="FFFFFF"/>
        </w:rPr>
        <w:t>6</w:t>
      </w:r>
      <w:r w:rsidRPr="00577A02">
        <w:rPr>
          <w:rFonts w:cstheme="minorHAnsi"/>
          <w:b/>
          <w:bCs/>
          <w:sz w:val="22"/>
          <w:szCs w:val="22"/>
          <w:shd w:val="clear" w:color="auto" w:fill="FFFFFF"/>
        </w:rPr>
        <w:t>,</w:t>
      </w:r>
      <w:r w:rsidRPr="008A0540">
        <w:rPr>
          <w:rFonts w:cstheme="minorHAnsi"/>
          <w:sz w:val="22"/>
          <w:szCs w:val="22"/>
          <w:shd w:val="clear" w:color="auto" w:fill="FFFFFF"/>
        </w:rPr>
        <w:t xml:space="preserve"> 799-811 (2017).</w:t>
      </w:r>
    </w:p>
  </w:endnote>
  <w:endnote w:id="16">
    <w:p w14:paraId="2A2B134F" w14:textId="38138FD4" w:rsidR="001B56C1" w:rsidRPr="008A0540" w:rsidRDefault="001B56C1" w:rsidP="007F11F3">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Carmenta, R., Parry, L., Blackburn, A., Vermeylen, S. &amp; Barlow, J. Understanding human-fire interactions in tropical forest regions: a case for interdisciplinary research across the natural and social sciences. </w:t>
      </w:r>
      <w:r w:rsidRPr="008A0540">
        <w:rPr>
          <w:rFonts w:cstheme="minorHAnsi"/>
          <w:i/>
          <w:iCs/>
          <w:sz w:val="22"/>
          <w:szCs w:val="22"/>
          <w:shd w:val="clear" w:color="auto" w:fill="FFFFFF"/>
        </w:rPr>
        <w:t>Ecology and society</w:t>
      </w:r>
      <w:r w:rsidRPr="008A0540">
        <w:rPr>
          <w:rFonts w:cstheme="minorHAnsi"/>
          <w:sz w:val="22"/>
          <w:szCs w:val="22"/>
          <w:shd w:val="clear" w:color="auto" w:fill="FFFFFF"/>
        </w:rPr>
        <w:t> </w:t>
      </w:r>
      <w:r w:rsidRPr="00577A02">
        <w:rPr>
          <w:rFonts w:cstheme="minorHAnsi"/>
          <w:b/>
          <w:bCs/>
          <w:sz w:val="22"/>
          <w:szCs w:val="22"/>
          <w:shd w:val="clear" w:color="auto" w:fill="FFFFFF"/>
        </w:rPr>
        <w:t>16</w:t>
      </w:r>
      <w:r w:rsidR="00577A02" w:rsidRPr="00577A02">
        <w:rPr>
          <w:rFonts w:cstheme="minorHAnsi"/>
          <w:b/>
          <w:bCs/>
          <w:sz w:val="22"/>
          <w:szCs w:val="22"/>
          <w:shd w:val="clear" w:color="auto" w:fill="FFFFFF"/>
        </w:rPr>
        <w:t>,</w:t>
      </w:r>
      <w:r w:rsidRPr="008A0540">
        <w:rPr>
          <w:rFonts w:cstheme="minorHAnsi"/>
          <w:sz w:val="22"/>
          <w:szCs w:val="22"/>
          <w:shd w:val="clear" w:color="auto" w:fill="FFFFFF"/>
        </w:rPr>
        <w:t xml:space="preserve"> (2011).</w:t>
      </w:r>
    </w:p>
  </w:endnote>
  <w:endnote w:id="17">
    <w:p w14:paraId="51909836" w14:textId="77890201" w:rsidR="001B56C1" w:rsidRPr="008A0540" w:rsidRDefault="001B56C1" w:rsidP="007F11F3">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Scherjon, F., Bakels, C., MacDonald, K. &amp; Roebroeks, W. Burning the land: an ethnographic study of off-site fire use by current and historically documented foragers and implications for the interpretation of past fire practices in the landscape. </w:t>
      </w:r>
      <w:r w:rsidRPr="008A0540">
        <w:rPr>
          <w:rFonts w:cstheme="minorHAnsi"/>
          <w:i/>
          <w:iCs/>
          <w:sz w:val="22"/>
          <w:szCs w:val="22"/>
          <w:shd w:val="clear" w:color="auto" w:fill="FFFFFF"/>
        </w:rPr>
        <w:t>Current Anthropology</w:t>
      </w:r>
      <w:r w:rsidRPr="008A0540">
        <w:rPr>
          <w:rFonts w:cstheme="minorHAnsi"/>
          <w:sz w:val="22"/>
          <w:szCs w:val="22"/>
          <w:shd w:val="clear" w:color="auto" w:fill="FFFFFF"/>
        </w:rPr>
        <w:t> </w:t>
      </w:r>
      <w:r w:rsidRPr="00577A02">
        <w:rPr>
          <w:rFonts w:cstheme="minorHAnsi"/>
          <w:b/>
          <w:bCs/>
          <w:sz w:val="22"/>
          <w:szCs w:val="22"/>
          <w:shd w:val="clear" w:color="auto" w:fill="FFFFFF"/>
        </w:rPr>
        <w:t>56,</w:t>
      </w:r>
      <w:r w:rsidRPr="008A0540">
        <w:rPr>
          <w:rFonts w:cstheme="minorHAnsi"/>
          <w:sz w:val="22"/>
          <w:szCs w:val="22"/>
          <w:shd w:val="clear" w:color="auto" w:fill="FFFFFF"/>
        </w:rPr>
        <w:t xml:space="preserve"> 299-326 (2015).</w:t>
      </w:r>
    </w:p>
  </w:endnote>
  <w:endnote w:id="18">
    <w:p w14:paraId="332C39A4" w14:textId="34EEFBD5" w:rsidR="001B56C1" w:rsidRPr="008A0540" w:rsidRDefault="001B56C1" w:rsidP="007F11F3">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Coughlan, M. R., Magi, B. I. &amp; Derr, K. M. A global analysis of hunter-gatherers, broadcast fire use, and lightning-fire-prone landscapes. </w:t>
      </w:r>
      <w:r w:rsidRPr="008A0540">
        <w:rPr>
          <w:rFonts w:cstheme="minorHAnsi"/>
          <w:i/>
          <w:iCs/>
          <w:sz w:val="22"/>
          <w:szCs w:val="22"/>
          <w:shd w:val="clear" w:color="auto" w:fill="FFFFFF"/>
        </w:rPr>
        <w:t>Fire</w:t>
      </w:r>
      <w:r w:rsidRPr="008A0540">
        <w:rPr>
          <w:rFonts w:cstheme="minorHAnsi"/>
          <w:sz w:val="22"/>
          <w:szCs w:val="22"/>
          <w:shd w:val="clear" w:color="auto" w:fill="FFFFFF"/>
        </w:rPr>
        <w:t> </w:t>
      </w:r>
      <w:r w:rsidRPr="00577A02">
        <w:rPr>
          <w:rFonts w:cstheme="minorHAnsi"/>
          <w:b/>
          <w:bCs/>
          <w:sz w:val="22"/>
          <w:szCs w:val="22"/>
          <w:shd w:val="clear" w:color="auto" w:fill="FFFFFF"/>
        </w:rPr>
        <w:t>1</w:t>
      </w:r>
      <w:r w:rsidR="00577A02" w:rsidRPr="00577A02">
        <w:rPr>
          <w:rFonts w:cstheme="minorHAnsi"/>
          <w:b/>
          <w:bCs/>
          <w:sz w:val="22"/>
          <w:szCs w:val="22"/>
          <w:shd w:val="clear" w:color="auto" w:fill="FFFFFF"/>
        </w:rPr>
        <w:t>,</w:t>
      </w:r>
      <w:r w:rsidRPr="008A0540">
        <w:rPr>
          <w:rFonts w:cstheme="minorHAnsi"/>
          <w:sz w:val="22"/>
          <w:szCs w:val="22"/>
          <w:shd w:val="clear" w:color="auto" w:fill="FFFFFF"/>
        </w:rPr>
        <w:t xml:space="preserve"> 41 (2018).</w:t>
      </w:r>
    </w:p>
  </w:endnote>
  <w:endnote w:id="19">
    <w:p w14:paraId="42AC233E" w14:textId="2269CA26" w:rsidR="001B56C1" w:rsidRPr="008A0540" w:rsidRDefault="001B56C1" w:rsidP="007F11F3">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Nikolakis, W. &amp; Roberts, E. Indigenous fire management: a conceptual model from literature. </w:t>
      </w:r>
      <w:r w:rsidRPr="008A0540">
        <w:rPr>
          <w:rFonts w:cstheme="minorHAnsi"/>
          <w:i/>
          <w:iCs/>
          <w:sz w:val="22"/>
          <w:szCs w:val="22"/>
          <w:shd w:val="clear" w:color="auto" w:fill="FFFFFF"/>
        </w:rPr>
        <w:t>Ecology and Society</w:t>
      </w:r>
      <w:r w:rsidRPr="008A0540">
        <w:rPr>
          <w:rFonts w:cstheme="minorHAnsi"/>
          <w:sz w:val="22"/>
          <w:szCs w:val="22"/>
          <w:shd w:val="clear" w:color="auto" w:fill="FFFFFF"/>
        </w:rPr>
        <w:t> </w:t>
      </w:r>
      <w:r w:rsidRPr="00577A02">
        <w:rPr>
          <w:rFonts w:cstheme="minorHAnsi"/>
          <w:b/>
          <w:bCs/>
          <w:sz w:val="22"/>
          <w:szCs w:val="22"/>
          <w:shd w:val="clear" w:color="auto" w:fill="FFFFFF"/>
        </w:rPr>
        <w:t>25</w:t>
      </w:r>
      <w:r w:rsidR="00577A02" w:rsidRPr="00577A02">
        <w:rPr>
          <w:rFonts w:cstheme="minorHAnsi"/>
          <w:b/>
          <w:bCs/>
          <w:sz w:val="22"/>
          <w:szCs w:val="22"/>
          <w:shd w:val="clear" w:color="auto" w:fill="FFFFFF"/>
        </w:rPr>
        <w:t>,</w:t>
      </w:r>
      <w:r w:rsidRPr="008A0540">
        <w:rPr>
          <w:rFonts w:cstheme="minorHAnsi"/>
          <w:sz w:val="22"/>
          <w:szCs w:val="22"/>
          <w:shd w:val="clear" w:color="auto" w:fill="FFFFFF"/>
        </w:rPr>
        <w:t xml:space="preserve"> (2020).</w:t>
      </w:r>
    </w:p>
  </w:endnote>
  <w:endnote w:id="20">
    <w:p w14:paraId="53A6D148" w14:textId="2BD2FC3F" w:rsidR="003235D3" w:rsidRPr="00BC1874" w:rsidRDefault="008501BE" w:rsidP="00BC1874">
      <w:pPr>
        <w:pStyle w:val="EndnoteText"/>
        <w:spacing w:line="360" w:lineRule="auto"/>
        <w:rPr>
          <w:rStyle w:val="EndnoteReference"/>
          <w:rFonts w:cstheme="minorHAnsi"/>
          <w:sz w:val="22"/>
          <w:szCs w:val="22"/>
          <w:vertAlign w:val="baseline"/>
        </w:rPr>
      </w:pPr>
      <w:r w:rsidRPr="00BC1874">
        <w:rPr>
          <w:rStyle w:val="EndnoteReference"/>
          <w:rFonts w:cstheme="minorHAnsi"/>
          <w:sz w:val="22"/>
          <w:szCs w:val="22"/>
          <w:vertAlign w:val="baseline"/>
        </w:rPr>
        <w:endnoteRef/>
      </w:r>
      <w:r w:rsidR="003235D3" w:rsidRPr="00BC1874">
        <w:rPr>
          <w:rStyle w:val="EndnoteReference"/>
          <w:rFonts w:cstheme="minorHAnsi"/>
          <w:sz w:val="22"/>
          <w:szCs w:val="22"/>
          <w:vertAlign w:val="baseline"/>
        </w:rPr>
        <w:t>.</w:t>
      </w:r>
      <w:r w:rsidRPr="00BC1874">
        <w:rPr>
          <w:rStyle w:val="EndnoteReference"/>
          <w:rFonts w:cstheme="minorHAnsi"/>
          <w:sz w:val="22"/>
          <w:szCs w:val="22"/>
          <w:vertAlign w:val="baseline"/>
        </w:rPr>
        <w:t xml:space="preserve"> </w:t>
      </w:r>
      <w:r w:rsidR="003235D3" w:rsidRPr="00BC1874">
        <w:rPr>
          <w:rStyle w:val="EndnoteReference"/>
          <w:rFonts w:cstheme="minorHAnsi"/>
          <w:sz w:val="22"/>
          <w:szCs w:val="22"/>
          <w:vertAlign w:val="baseline"/>
        </w:rPr>
        <w:t xml:space="preserve"> Smith, C</w:t>
      </w:r>
      <w:r w:rsidR="003235D3" w:rsidRPr="005E0B0C">
        <w:rPr>
          <w:rFonts w:cstheme="minorHAnsi"/>
          <w:sz w:val="22"/>
          <w:szCs w:val="22"/>
        </w:rPr>
        <w:t>. &amp;</w:t>
      </w:r>
      <w:r w:rsidR="003235D3" w:rsidRPr="00BC1874">
        <w:rPr>
          <w:rStyle w:val="EndnoteReference"/>
          <w:rFonts w:cstheme="minorHAnsi"/>
          <w:sz w:val="22"/>
          <w:szCs w:val="22"/>
          <w:vertAlign w:val="baseline"/>
        </w:rPr>
        <w:t xml:space="preserve"> Mistry, J</w:t>
      </w:r>
      <w:r w:rsidR="003235D3" w:rsidRPr="005E0B0C">
        <w:rPr>
          <w:rFonts w:cstheme="minorHAnsi"/>
          <w:sz w:val="22"/>
          <w:szCs w:val="22"/>
        </w:rPr>
        <w:t>.</w:t>
      </w:r>
      <w:r w:rsidR="003235D3" w:rsidRPr="00BC1874">
        <w:rPr>
          <w:rStyle w:val="EndnoteReference"/>
          <w:rFonts w:cstheme="minorHAnsi"/>
          <w:sz w:val="22"/>
          <w:szCs w:val="22"/>
          <w:vertAlign w:val="baseline"/>
        </w:rPr>
        <w:t xml:space="preserve"> LIFE: Database of subsistence-oriented and smallholder fire use and mitigation.</w:t>
      </w:r>
      <w:r w:rsidR="005E0B0C" w:rsidRPr="005E0B0C">
        <w:rPr>
          <w:rFonts w:cstheme="minorHAnsi"/>
          <w:sz w:val="22"/>
          <w:szCs w:val="22"/>
        </w:rPr>
        <w:t xml:space="preserve"> figshare</w:t>
      </w:r>
      <w:r w:rsidR="003235D3" w:rsidRPr="00BC1874">
        <w:rPr>
          <w:rStyle w:val="EndnoteReference"/>
          <w:rFonts w:cstheme="minorHAnsi"/>
          <w:sz w:val="22"/>
          <w:szCs w:val="22"/>
          <w:vertAlign w:val="baseline"/>
        </w:rPr>
        <w:t xml:space="preserve"> </w:t>
      </w:r>
      <w:r w:rsidR="003235D3" w:rsidRPr="00BC1874">
        <w:rPr>
          <w:rStyle w:val="Hyperlink"/>
          <w:rFonts w:ascii="Calibri" w:hAnsi="Calibri" w:cs="Calibri"/>
          <w:sz w:val="22"/>
          <w:szCs w:val="22"/>
          <w:bdr w:val="none" w:sz="0" w:space="0" w:color="auto" w:frame="1"/>
          <w:shd w:val="clear" w:color="auto" w:fill="FFFFFF"/>
        </w:rPr>
        <w:t>https://doi.org/10.17637/rh.c.5469993</w:t>
      </w:r>
      <w:r w:rsidR="003235D3" w:rsidRPr="00BC1874">
        <w:rPr>
          <w:rStyle w:val="EndnoteReference"/>
          <w:rFonts w:cstheme="minorHAnsi"/>
          <w:sz w:val="22"/>
          <w:szCs w:val="22"/>
          <w:vertAlign w:val="baseline"/>
        </w:rPr>
        <w:t> </w:t>
      </w:r>
      <w:r w:rsidR="003235D3" w:rsidRPr="005E0B0C">
        <w:rPr>
          <w:rFonts w:cstheme="minorHAnsi"/>
          <w:sz w:val="22"/>
          <w:szCs w:val="22"/>
        </w:rPr>
        <w:t>(2021).</w:t>
      </w:r>
      <w:r w:rsidR="003235D3">
        <w:rPr>
          <w:rFonts w:cstheme="minorHAnsi"/>
          <w:sz w:val="22"/>
          <w:szCs w:val="22"/>
        </w:rPr>
        <w:t xml:space="preserve"> </w:t>
      </w:r>
    </w:p>
  </w:endnote>
  <w:endnote w:id="21">
    <w:p w14:paraId="6C2F1B9C" w14:textId="63D96E1A"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eastAsia="Times New Roman" w:cstheme="minorHAnsi"/>
          <w:sz w:val="22"/>
          <w:szCs w:val="22"/>
        </w:rPr>
        <w:t xml:space="preserve">Lauk, C. &amp; Erb, K-H. in </w:t>
      </w:r>
      <w:r w:rsidRPr="008A0540">
        <w:rPr>
          <w:rFonts w:eastAsia="Times New Roman" w:cstheme="minorHAnsi"/>
          <w:i/>
          <w:iCs/>
          <w:sz w:val="22"/>
          <w:szCs w:val="22"/>
        </w:rPr>
        <w:t>Social ecology: society-nature relations across time and space</w:t>
      </w:r>
      <w:r w:rsidRPr="008A0540">
        <w:rPr>
          <w:rFonts w:eastAsia="Times New Roman" w:cstheme="minorHAnsi"/>
          <w:sz w:val="22"/>
          <w:szCs w:val="22"/>
        </w:rPr>
        <w:t xml:space="preserve"> (eds Haberl, H.</w:t>
      </w:r>
      <w:r>
        <w:rPr>
          <w:rFonts w:eastAsia="Times New Roman" w:cstheme="minorHAnsi"/>
          <w:sz w:val="22"/>
          <w:szCs w:val="22"/>
        </w:rPr>
        <w:t xml:space="preserve"> </w:t>
      </w:r>
      <w:r w:rsidRPr="00E026D4">
        <w:rPr>
          <w:rFonts w:eastAsia="Times New Roman" w:cstheme="minorHAnsi"/>
          <w:i/>
          <w:iCs/>
          <w:sz w:val="22"/>
          <w:szCs w:val="22"/>
        </w:rPr>
        <w:t>et al</w:t>
      </w:r>
      <w:r>
        <w:rPr>
          <w:rFonts w:eastAsia="Times New Roman" w:cstheme="minorHAnsi"/>
          <w:sz w:val="22"/>
          <w:szCs w:val="22"/>
        </w:rPr>
        <w:t>.</w:t>
      </w:r>
      <w:r w:rsidRPr="008A0540">
        <w:rPr>
          <w:rFonts w:eastAsia="Times New Roman" w:cstheme="minorHAnsi"/>
          <w:sz w:val="22"/>
          <w:szCs w:val="22"/>
        </w:rPr>
        <w:t>) 335–348 (Springer, 2016).</w:t>
      </w:r>
    </w:p>
  </w:endnote>
  <w:endnote w:id="22">
    <w:p w14:paraId="4DD8E18F" w14:textId="1DEC21ED"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Laris, P. Burning the seasonal mosaic: preventative burning strategies in the wooded savanna of southern Mali. </w:t>
      </w:r>
      <w:r w:rsidRPr="008A0540">
        <w:rPr>
          <w:rFonts w:cstheme="minorHAnsi"/>
          <w:i/>
          <w:iCs/>
          <w:sz w:val="22"/>
          <w:szCs w:val="22"/>
          <w:shd w:val="clear" w:color="auto" w:fill="FFFFFF"/>
        </w:rPr>
        <w:t>Human Ecology</w:t>
      </w:r>
      <w:r w:rsidRPr="008A0540">
        <w:rPr>
          <w:rFonts w:cstheme="minorHAnsi"/>
          <w:sz w:val="22"/>
          <w:szCs w:val="22"/>
          <w:shd w:val="clear" w:color="auto" w:fill="FFFFFF"/>
        </w:rPr>
        <w:t> </w:t>
      </w:r>
      <w:r w:rsidRPr="00577A02">
        <w:rPr>
          <w:rFonts w:cstheme="minorHAnsi"/>
          <w:b/>
          <w:bCs/>
          <w:sz w:val="22"/>
          <w:szCs w:val="22"/>
          <w:shd w:val="clear" w:color="auto" w:fill="FFFFFF"/>
        </w:rPr>
        <w:t>30,</w:t>
      </w:r>
      <w:r w:rsidRPr="008A0540">
        <w:rPr>
          <w:rFonts w:cstheme="minorHAnsi"/>
          <w:sz w:val="22"/>
          <w:szCs w:val="22"/>
          <w:shd w:val="clear" w:color="auto" w:fill="FFFFFF"/>
        </w:rPr>
        <w:t xml:space="preserve"> 155-186 (2002).</w:t>
      </w:r>
    </w:p>
  </w:endnote>
  <w:endnote w:id="23">
    <w:p w14:paraId="262626BC" w14:textId="6B4345F9"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Bliege Bird, R. &amp; Bird, D.W. </w:t>
      </w:r>
      <w:r w:rsidRPr="008A0540">
        <w:rPr>
          <w:rFonts w:cstheme="minorHAnsi"/>
          <w:i/>
          <w:iCs/>
          <w:sz w:val="22"/>
          <w:szCs w:val="22"/>
          <w:shd w:val="clear" w:color="auto" w:fill="FFFFFF"/>
        </w:rPr>
        <w:t>Current Anthropology</w:t>
      </w:r>
      <w:r w:rsidRPr="008A0540">
        <w:rPr>
          <w:rFonts w:cstheme="minorHAnsi"/>
          <w:sz w:val="22"/>
          <w:szCs w:val="22"/>
          <w:shd w:val="clear" w:color="auto" w:fill="FFFFFF"/>
        </w:rPr>
        <w:t> </w:t>
      </w:r>
      <w:r w:rsidRPr="00577A02">
        <w:rPr>
          <w:rFonts w:cstheme="minorHAnsi"/>
          <w:b/>
          <w:bCs/>
          <w:sz w:val="22"/>
          <w:szCs w:val="22"/>
          <w:shd w:val="clear" w:color="auto" w:fill="FFFFFF"/>
        </w:rPr>
        <w:t>56,</w:t>
      </w:r>
      <w:r w:rsidRPr="008A0540">
        <w:rPr>
          <w:rFonts w:cstheme="minorHAnsi"/>
          <w:sz w:val="22"/>
          <w:szCs w:val="22"/>
          <w:shd w:val="clear" w:color="auto" w:fill="FFFFFF"/>
        </w:rPr>
        <w:t xml:space="preserve"> 314-315 (2015).</w:t>
      </w:r>
    </w:p>
  </w:endnote>
  <w:endnote w:id="24">
    <w:p w14:paraId="03F30BC2" w14:textId="481A774E"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Pyne, S. J. </w:t>
      </w:r>
      <w:r w:rsidRPr="008A0540">
        <w:rPr>
          <w:rFonts w:cstheme="minorHAnsi"/>
          <w:i/>
          <w:iCs/>
          <w:sz w:val="22"/>
          <w:szCs w:val="22"/>
          <w:shd w:val="clear" w:color="auto" w:fill="FFFFFF"/>
        </w:rPr>
        <w:t>Vestal fire: an environmental history, told through fire, of Europe and Europe's encounter with the world</w:t>
      </w:r>
      <w:r w:rsidRPr="008A0540">
        <w:rPr>
          <w:rFonts w:cstheme="minorHAnsi"/>
          <w:sz w:val="22"/>
          <w:szCs w:val="22"/>
          <w:shd w:val="clear" w:color="auto" w:fill="FFFFFF"/>
        </w:rPr>
        <w:t xml:space="preserve"> (University of Washington Press, 1997).</w:t>
      </w:r>
    </w:p>
  </w:endnote>
  <w:endnote w:id="25">
    <w:p w14:paraId="1E16BCDD" w14:textId="3A5FC3FA"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 xml:space="preserve">Kull, C. A. </w:t>
      </w:r>
      <w:r w:rsidRPr="008A0540">
        <w:rPr>
          <w:rFonts w:cstheme="minorHAnsi"/>
          <w:i/>
          <w:iCs/>
          <w:sz w:val="22"/>
          <w:szCs w:val="22"/>
          <w:shd w:val="clear" w:color="auto" w:fill="FFFFFF"/>
        </w:rPr>
        <w:t>Isle of fire: the political ecology of landscape burning in Madagascar</w:t>
      </w:r>
      <w:r w:rsidRPr="008A0540">
        <w:rPr>
          <w:rFonts w:cstheme="minorHAnsi"/>
          <w:sz w:val="22"/>
          <w:szCs w:val="22"/>
          <w:shd w:val="clear" w:color="auto" w:fill="FFFFFF"/>
        </w:rPr>
        <w:t xml:space="preserve"> (University of Chicago Press, 2004).</w:t>
      </w:r>
    </w:p>
  </w:endnote>
  <w:endnote w:id="26">
    <w:p w14:paraId="69582447" w14:textId="06EE2318"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Moura, L. C., Scariot, A. O., Schmidt, I. B., Beatty, R. &amp; Russell-Smith, J. The legacy of colonial fire management policies on traditional livelihoods and ecological sustainability in savannas: Impacts, consequences, new directions. </w:t>
      </w:r>
      <w:r w:rsidRPr="008A0540">
        <w:rPr>
          <w:rFonts w:cstheme="minorHAnsi"/>
          <w:i/>
          <w:iCs/>
          <w:sz w:val="22"/>
          <w:szCs w:val="22"/>
          <w:shd w:val="clear" w:color="auto" w:fill="FFFFFF"/>
        </w:rPr>
        <w:t>Journal of environmental management</w:t>
      </w:r>
      <w:r w:rsidRPr="008A0540">
        <w:rPr>
          <w:rFonts w:cstheme="minorHAnsi"/>
          <w:sz w:val="22"/>
          <w:szCs w:val="22"/>
          <w:shd w:val="clear" w:color="auto" w:fill="FFFFFF"/>
        </w:rPr>
        <w:t> </w:t>
      </w:r>
      <w:r w:rsidRPr="00577A02">
        <w:rPr>
          <w:rFonts w:cstheme="minorHAnsi"/>
          <w:b/>
          <w:bCs/>
          <w:sz w:val="22"/>
          <w:szCs w:val="22"/>
          <w:shd w:val="clear" w:color="auto" w:fill="FFFFFF"/>
        </w:rPr>
        <w:t>232,</w:t>
      </w:r>
      <w:r w:rsidRPr="008A0540">
        <w:rPr>
          <w:rFonts w:cstheme="minorHAnsi"/>
          <w:sz w:val="22"/>
          <w:szCs w:val="22"/>
          <w:shd w:val="clear" w:color="auto" w:fill="FFFFFF"/>
        </w:rPr>
        <w:t xml:space="preserve"> 600-606 (2019).</w:t>
      </w:r>
    </w:p>
  </w:endnote>
  <w:endnote w:id="27">
    <w:p w14:paraId="73063EA8" w14:textId="088B006F"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Welch, J. R. &amp; Coimbra Jr, C. E. Indigenous fire ecologies, restoration, and territorial sovereignty in the Brazilian Cerrado: the case of two Xavante reserves. </w:t>
      </w:r>
      <w:r w:rsidRPr="008A0540">
        <w:rPr>
          <w:rFonts w:cstheme="minorHAnsi"/>
          <w:i/>
          <w:iCs/>
          <w:sz w:val="22"/>
          <w:szCs w:val="22"/>
          <w:shd w:val="clear" w:color="auto" w:fill="FFFFFF"/>
        </w:rPr>
        <w:t>Land Use Policy</w:t>
      </w:r>
      <w:r w:rsidRPr="008A0540">
        <w:rPr>
          <w:rFonts w:cstheme="minorHAnsi"/>
          <w:sz w:val="22"/>
          <w:szCs w:val="22"/>
          <w:shd w:val="clear" w:color="auto" w:fill="FFFFFF"/>
        </w:rPr>
        <w:t xml:space="preserve"> </w:t>
      </w:r>
      <w:r w:rsidRPr="00577A02">
        <w:rPr>
          <w:rFonts w:cstheme="minorHAnsi"/>
          <w:b/>
          <w:bCs/>
          <w:sz w:val="22"/>
          <w:szCs w:val="22"/>
          <w:shd w:val="clear" w:color="auto" w:fill="FFFFFF"/>
        </w:rPr>
        <w:t>104</w:t>
      </w:r>
      <w:r w:rsidR="00577A02">
        <w:rPr>
          <w:rFonts w:cstheme="minorHAnsi"/>
          <w:b/>
          <w:bCs/>
          <w:sz w:val="22"/>
          <w:szCs w:val="22"/>
          <w:shd w:val="clear" w:color="auto" w:fill="FFFFFF"/>
        </w:rPr>
        <w:t>,</w:t>
      </w:r>
      <w:r w:rsidRPr="008A0540">
        <w:rPr>
          <w:rFonts w:cstheme="minorHAnsi"/>
          <w:sz w:val="22"/>
          <w:szCs w:val="22"/>
          <w:shd w:val="clear" w:color="auto" w:fill="FFFFFF"/>
        </w:rPr>
        <w:t xml:space="preserve"> (2019).</w:t>
      </w:r>
    </w:p>
  </w:endnote>
  <w:endnote w:id="28">
    <w:p w14:paraId="31F110BC" w14:textId="37693A3C"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Temudo, M. P., Oom, D. and Pereira, J. M. Bio-cultural fire regions of Guinea-Bissau: Analysis combining social research and satellite remote sensing. </w:t>
      </w:r>
      <w:r w:rsidRPr="008A0540">
        <w:rPr>
          <w:rFonts w:cstheme="minorHAnsi"/>
          <w:i/>
          <w:iCs/>
          <w:sz w:val="22"/>
          <w:szCs w:val="22"/>
          <w:shd w:val="clear" w:color="auto" w:fill="FFFFFF"/>
        </w:rPr>
        <w:t>Applied Geography</w:t>
      </w:r>
      <w:r w:rsidRPr="008A0540">
        <w:rPr>
          <w:rFonts w:cstheme="minorHAnsi"/>
          <w:sz w:val="22"/>
          <w:szCs w:val="22"/>
          <w:shd w:val="clear" w:color="auto" w:fill="FFFFFF"/>
        </w:rPr>
        <w:t> </w:t>
      </w:r>
      <w:r w:rsidRPr="00577A02">
        <w:rPr>
          <w:rFonts w:cstheme="minorHAnsi"/>
          <w:b/>
          <w:bCs/>
          <w:sz w:val="22"/>
          <w:szCs w:val="22"/>
          <w:shd w:val="clear" w:color="auto" w:fill="FFFFFF"/>
        </w:rPr>
        <w:t>118,</w:t>
      </w:r>
      <w:r w:rsidRPr="008A0540">
        <w:rPr>
          <w:rFonts w:cstheme="minorHAnsi"/>
          <w:sz w:val="22"/>
          <w:szCs w:val="22"/>
          <w:shd w:val="clear" w:color="auto" w:fill="FFFFFF"/>
        </w:rPr>
        <w:t xml:space="preserve"> 102203 (2020).</w:t>
      </w:r>
    </w:p>
  </w:endnote>
  <w:endnote w:id="29">
    <w:p w14:paraId="45CCCCA2" w14:textId="243B2F26"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Johnston, F. H., Jacups, S. P., Vickery, A. J. &amp; Bowman, D. M. Ecohealth and Aboriginal testimony of the nexus between human health and place. </w:t>
      </w:r>
      <w:r w:rsidRPr="008A0540">
        <w:rPr>
          <w:rFonts w:cstheme="minorHAnsi"/>
          <w:i/>
          <w:iCs/>
          <w:sz w:val="22"/>
          <w:szCs w:val="22"/>
          <w:shd w:val="clear" w:color="auto" w:fill="FFFFFF"/>
        </w:rPr>
        <w:t>EcoHealth</w:t>
      </w:r>
      <w:r w:rsidRPr="008A0540">
        <w:rPr>
          <w:rFonts w:cstheme="minorHAnsi"/>
          <w:sz w:val="22"/>
          <w:szCs w:val="22"/>
          <w:shd w:val="clear" w:color="auto" w:fill="FFFFFF"/>
        </w:rPr>
        <w:t> </w:t>
      </w:r>
      <w:r w:rsidRPr="00577A02">
        <w:rPr>
          <w:rFonts w:cstheme="minorHAnsi"/>
          <w:b/>
          <w:bCs/>
          <w:sz w:val="22"/>
          <w:szCs w:val="22"/>
          <w:shd w:val="clear" w:color="auto" w:fill="FFFFFF"/>
        </w:rPr>
        <w:t>4</w:t>
      </w:r>
      <w:r w:rsidR="00577A02" w:rsidRPr="00577A02">
        <w:rPr>
          <w:rFonts w:cstheme="minorHAnsi"/>
          <w:b/>
          <w:bCs/>
          <w:sz w:val="22"/>
          <w:szCs w:val="22"/>
          <w:shd w:val="clear" w:color="auto" w:fill="FFFFFF"/>
        </w:rPr>
        <w:t>,</w:t>
      </w:r>
      <w:r w:rsidRPr="008A0540">
        <w:rPr>
          <w:rFonts w:cstheme="minorHAnsi"/>
          <w:sz w:val="22"/>
          <w:szCs w:val="22"/>
          <w:shd w:val="clear" w:color="auto" w:fill="FFFFFF"/>
        </w:rPr>
        <w:t xml:space="preserve"> 489-499 (2007).</w:t>
      </w:r>
    </w:p>
  </w:endnote>
  <w:endnote w:id="30">
    <w:p w14:paraId="145D66E3" w14:textId="28045D2A"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Peller, H.A. Soil fertility, agroecology, and social change in southern Belize. (The Ohio State University, 2021).</w:t>
      </w:r>
    </w:p>
  </w:endnote>
  <w:endnote w:id="31">
    <w:p w14:paraId="38D88D16" w14:textId="4295A6DE" w:rsidR="001B56C1" w:rsidRPr="00BE129B" w:rsidRDefault="001B56C1" w:rsidP="00E026D4">
      <w:pPr>
        <w:spacing w:after="0" w:line="360" w:lineRule="auto"/>
        <w:rPr>
          <w:rFonts w:ascii="Calibri" w:eastAsia="Times New Roman" w:hAnsi="Calibri" w:cs="Calibri"/>
          <w:color w:val="222222"/>
          <w:lang w:eastAsia="en-GB"/>
        </w:rPr>
      </w:pPr>
      <w:r w:rsidRPr="003D0786">
        <w:rPr>
          <w:rStyle w:val="EndnoteReference"/>
          <w:vertAlign w:val="baseline"/>
        </w:rPr>
        <w:endnoteRef/>
      </w:r>
      <w:r>
        <w:t>.</w:t>
      </w:r>
      <w:r w:rsidRPr="003D0786">
        <w:t xml:space="preserve"> </w:t>
      </w:r>
      <w:r w:rsidRPr="00E026D4">
        <w:rPr>
          <w:rFonts w:ascii="Calibri" w:eastAsia="Times New Roman" w:hAnsi="Calibri" w:cs="Calibri"/>
          <w:color w:val="222222"/>
          <w:lang w:eastAsia="en-GB"/>
        </w:rPr>
        <w:t xml:space="preserve">Coomes, O.T., Takasaki, Y. &amp; Rhemtulla, J.M. What fate for swidden agriculture under land constraint in tropical forests? Lessons from a long-term study in an Amazonian peasant community. </w:t>
      </w:r>
      <w:r w:rsidRPr="00E026D4">
        <w:rPr>
          <w:rFonts w:ascii="Calibri" w:eastAsia="Times New Roman" w:hAnsi="Calibri" w:cs="Calibri"/>
          <w:i/>
          <w:iCs/>
          <w:color w:val="222222"/>
          <w:lang w:eastAsia="en-GB"/>
        </w:rPr>
        <w:t>Journal of Rural Studies</w:t>
      </w:r>
      <w:r w:rsidR="00046839">
        <w:rPr>
          <w:rFonts w:ascii="Calibri" w:eastAsia="Times New Roman" w:hAnsi="Calibri" w:cs="Calibri"/>
          <w:b/>
          <w:bCs/>
          <w:color w:val="222222"/>
          <w:lang w:eastAsia="en-GB"/>
        </w:rPr>
        <w:t xml:space="preserve"> </w:t>
      </w:r>
      <w:r w:rsidRPr="00046839">
        <w:rPr>
          <w:rFonts w:ascii="Calibri" w:eastAsia="Times New Roman" w:hAnsi="Calibri" w:cs="Calibri"/>
          <w:b/>
          <w:bCs/>
          <w:color w:val="222222"/>
          <w:lang w:eastAsia="en-GB"/>
        </w:rPr>
        <w:t>54,</w:t>
      </w:r>
      <w:r w:rsidRPr="00E026D4">
        <w:rPr>
          <w:rFonts w:ascii="Calibri" w:eastAsia="Times New Roman" w:hAnsi="Calibri" w:cs="Calibri"/>
          <w:color w:val="222222"/>
          <w:lang w:eastAsia="en-GB"/>
        </w:rPr>
        <w:t xml:space="preserve"> 39-51 (2017).</w:t>
      </w:r>
    </w:p>
  </w:endnote>
  <w:endnote w:id="32">
    <w:p w14:paraId="305231C1" w14:textId="07A01CAA"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Angassa, A. &amp; Oba, G. Herder perceptions on impacts of range enclosures, crop farming, fire ban and bush encroachment on the rangelands of Borana, Southern Ethiopia. </w:t>
      </w:r>
      <w:r w:rsidRPr="008A0540">
        <w:rPr>
          <w:rFonts w:cstheme="minorHAnsi"/>
          <w:i/>
          <w:iCs/>
          <w:sz w:val="22"/>
          <w:szCs w:val="22"/>
          <w:shd w:val="clear" w:color="auto" w:fill="FFFFFF"/>
        </w:rPr>
        <w:t>Human ecology</w:t>
      </w:r>
      <w:r w:rsidRPr="008A0540">
        <w:rPr>
          <w:rFonts w:cstheme="minorHAnsi"/>
          <w:sz w:val="22"/>
          <w:szCs w:val="22"/>
          <w:shd w:val="clear" w:color="auto" w:fill="FFFFFF"/>
        </w:rPr>
        <w:t> </w:t>
      </w:r>
      <w:r w:rsidRPr="00121F4D">
        <w:rPr>
          <w:rFonts w:cstheme="minorHAnsi"/>
          <w:b/>
          <w:bCs/>
          <w:sz w:val="22"/>
          <w:szCs w:val="22"/>
          <w:shd w:val="clear" w:color="auto" w:fill="FFFFFF"/>
        </w:rPr>
        <w:t>3</w:t>
      </w:r>
      <w:r w:rsidR="00121F4D" w:rsidRPr="00121F4D">
        <w:rPr>
          <w:rFonts w:cstheme="minorHAnsi"/>
          <w:b/>
          <w:bCs/>
          <w:sz w:val="22"/>
          <w:szCs w:val="22"/>
          <w:shd w:val="clear" w:color="auto" w:fill="FFFFFF"/>
        </w:rPr>
        <w:t>6</w:t>
      </w:r>
      <w:r w:rsidRPr="00121F4D">
        <w:rPr>
          <w:rFonts w:cstheme="minorHAnsi"/>
          <w:b/>
          <w:bCs/>
          <w:sz w:val="22"/>
          <w:szCs w:val="22"/>
          <w:shd w:val="clear" w:color="auto" w:fill="FFFFFF"/>
        </w:rPr>
        <w:t>,</w:t>
      </w:r>
      <w:r w:rsidRPr="008A0540">
        <w:rPr>
          <w:rFonts w:cstheme="minorHAnsi"/>
          <w:sz w:val="22"/>
          <w:szCs w:val="22"/>
          <w:shd w:val="clear" w:color="auto" w:fill="FFFFFF"/>
        </w:rPr>
        <w:t xml:space="preserve"> 201-215 (2008).</w:t>
      </w:r>
    </w:p>
  </w:endnote>
  <w:endnote w:id="33">
    <w:p w14:paraId="751E7535" w14:textId="09DFE44E"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Rai, N. D., Benjaminsen, T. A., Krishnan, S. &amp; Madegowda, C. Political ecology of tiger conservation in India: Adverse effects of banning customary practices in a protected area. </w:t>
      </w:r>
      <w:r w:rsidRPr="008A0540">
        <w:rPr>
          <w:rFonts w:cstheme="minorHAnsi"/>
          <w:i/>
          <w:iCs/>
          <w:sz w:val="22"/>
          <w:szCs w:val="22"/>
          <w:shd w:val="clear" w:color="auto" w:fill="FFFFFF"/>
        </w:rPr>
        <w:t>Singapore Journal of Tropical Geography</w:t>
      </w:r>
      <w:r w:rsidRPr="008A0540">
        <w:rPr>
          <w:rFonts w:cstheme="minorHAnsi"/>
          <w:sz w:val="22"/>
          <w:szCs w:val="22"/>
          <w:shd w:val="clear" w:color="auto" w:fill="FFFFFF"/>
        </w:rPr>
        <w:t> </w:t>
      </w:r>
      <w:r w:rsidRPr="00121F4D">
        <w:rPr>
          <w:rFonts w:cstheme="minorHAnsi"/>
          <w:b/>
          <w:bCs/>
          <w:sz w:val="22"/>
          <w:szCs w:val="22"/>
          <w:shd w:val="clear" w:color="auto" w:fill="FFFFFF"/>
        </w:rPr>
        <w:t>40,</w:t>
      </w:r>
      <w:r w:rsidRPr="008A0540">
        <w:rPr>
          <w:rFonts w:cstheme="minorHAnsi"/>
          <w:sz w:val="22"/>
          <w:szCs w:val="22"/>
          <w:shd w:val="clear" w:color="auto" w:fill="FFFFFF"/>
        </w:rPr>
        <w:t xml:space="preserve"> 124-139 (2019).</w:t>
      </w:r>
    </w:p>
  </w:endnote>
  <w:endnote w:id="34">
    <w:p w14:paraId="3A2BD4C4" w14:textId="1EE78477" w:rsidR="001B56C1" w:rsidRPr="008A0540" w:rsidRDefault="001B56C1" w:rsidP="008A0540">
      <w:pPr>
        <w:spacing w:after="0" w:line="360" w:lineRule="auto"/>
        <w:rPr>
          <w:rFonts w:eastAsia="Times New Roman" w:cstheme="minorHAnsi"/>
          <w:lang w:eastAsia="en-GB"/>
        </w:rPr>
      </w:pPr>
      <w:r w:rsidRPr="008A0540">
        <w:rPr>
          <w:rStyle w:val="EndnoteReference"/>
          <w:rFonts w:cstheme="minorHAnsi"/>
          <w:vertAlign w:val="baseline"/>
        </w:rPr>
        <w:endnoteRef/>
      </w:r>
      <w:r>
        <w:rPr>
          <w:rFonts w:cstheme="minorHAnsi"/>
        </w:rPr>
        <w:t>.</w:t>
      </w:r>
      <w:r w:rsidRPr="008A0540">
        <w:rPr>
          <w:rFonts w:cstheme="minorHAnsi"/>
        </w:rPr>
        <w:t xml:space="preserve"> </w:t>
      </w:r>
      <w:r w:rsidRPr="008A0540">
        <w:rPr>
          <w:rFonts w:cstheme="minorHAnsi"/>
          <w:shd w:val="clear" w:color="auto" w:fill="FFFFFF"/>
        </w:rPr>
        <w:t xml:space="preserve">Lestrelin, G., Vigiak, O., Pelletreau, A., Keohavong, B. &amp; Valentin, C. Challenging established narratives on soil erosion and shifting cultivation in Laos. </w:t>
      </w:r>
      <w:r w:rsidRPr="008A0540">
        <w:rPr>
          <w:rFonts w:cstheme="minorHAnsi"/>
          <w:i/>
          <w:iCs/>
        </w:rPr>
        <w:t>Natural Resources Forum</w:t>
      </w:r>
      <w:r w:rsidRPr="008A0540">
        <w:rPr>
          <w:rFonts w:cstheme="minorHAnsi"/>
        </w:rPr>
        <w:t xml:space="preserve"> </w:t>
      </w:r>
      <w:r w:rsidRPr="00603A46">
        <w:rPr>
          <w:rFonts w:cstheme="minorHAnsi"/>
          <w:b/>
          <w:bCs/>
        </w:rPr>
        <w:t>36,</w:t>
      </w:r>
      <w:r w:rsidRPr="008A0540">
        <w:rPr>
          <w:rFonts w:cstheme="minorHAnsi"/>
        </w:rPr>
        <w:t xml:space="preserve"> 63–75 (2012).</w:t>
      </w:r>
    </w:p>
  </w:endnote>
  <w:endnote w:id="35">
    <w:p w14:paraId="0AA822B5" w14:textId="2E9504C8"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Mathews, A. S. Power/knowledge, power/ignorance: forest fires and the state in Mexico. </w:t>
      </w:r>
      <w:r w:rsidRPr="008A0540">
        <w:rPr>
          <w:rFonts w:cstheme="minorHAnsi"/>
          <w:i/>
          <w:iCs/>
          <w:sz w:val="22"/>
          <w:szCs w:val="22"/>
          <w:shd w:val="clear" w:color="auto" w:fill="FFFFFF"/>
        </w:rPr>
        <w:t>Human Ecology</w:t>
      </w:r>
      <w:r w:rsidRPr="008A0540">
        <w:rPr>
          <w:rFonts w:cstheme="minorHAnsi"/>
          <w:sz w:val="22"/>
          <w:szCs w:val="22"/>
          <w:shd w:val="clear" w:color="auto" w:fill="FFFFFF"/>
        </w:rPr>
        <w:t> </w:t>
      </w:r>
      <w:r w:rsidRPr="00603A46">
        <w:rPr>
          <w:rFonts w:cstheme="minorHAnsi"/>
          <w:b/>
          <w:bCs/>
          <w:sz w:val="22"/>
          <w:szCs w:val="22"/>
          <w:shd w:val="clear" w:color="auto" w:fill="FFFFFF"/>
        </w:rPr>
        <w:t>33,</w:t>
      </w:r>
      <w:r w:rsidRPr="008A0540">
        <w:rPr>
          <w:rFonts w:cstheme="minorHAnsi"/>
          <w:sz w:val="22"/>
          <w:szCs w:val="22"/>
          <w:shd w:val="clear" w:color="auto" w:fill="FFFFFF"/>
        </w:rPr>
        <w:t xml:space="preserve"> 795-820 (2005).</w:t>
      </w:r>
    </w:p>
  </w:endnote>
  <w:endnote w:id="36">
    <w:p w14:paraId="09461C6F" w14:textId="5B538C38"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Dressler, W. H., Smith, W., Kull, C. A., Carmenta, R. &amp; Pulhin, J. M. Recalibrating burdens of blame: anti-swidden politics and green governance in the Philippine Uplands. </w:t>
      </w:r>
      <w:r w:rsidRPr="008A0540">
        <w:rPr>
          <w:rFonts w:cstheme="minorHAnsi"/>
          <w:i/>
          <w:iCs/>
          <w:sz w:val="22"/>
          <w:szCs w:val="22"/>
          <w:shd w:val="clear" w:color="auto" w:fill="FFFFFF"/>
        </w:rPr>
        <w:t xml:space="preserve">Geoforum </w:t>
      </w:r>
      <w:r w:rsidR="007121B6" w:rsidRPr="007121B6">
        <w:rPr>
          <w:rFonts w:cstheme="minorHAnsi"/>
          <w:b/>
          <w:bCs/>
          <w:sz w:val="22"/>
          <w:szCs w:val="22"/>
          <w:shd w:val="clear" w:color="auto" w:fill="FFFFFF"/>
        </w:rPr>
        <w:t>125</w:t>
      </w:r>
      <w:r w:rsidR="007121B6">
        <w:rPr>
          <w:rFonts w:cstheme="minorHAnsi"/>
          <w:i/>
          <w:iCs/>
          <w:sz w:val="22"/>
          <w:szCs w:val="22"/>
          <w:shd w:val="clear" w:color="auto" w:fill="FFFFFF"/>
        </w:rPr>
        <w:t>,</w:t>
      </w:r>
      <w:r w:rsidR="00394AF1">
        <w:rPr>
          <w:rFonts w:cstheme="minorHAnsi"/>
          <w:i/>
          <w:iCs/>
          <w:sz w:val="22"/>
          <w:szCs w:val="22"/>
          <w:shd w:val="clear" w:color="auto" w:fill="FFFFFF"/>
        </w:rPr>
        <w:t xml:space="preserve"> </w:t>
      </w:r>
      <w:r w:rsidR="00394AF1" w:rsidRPr="00394AF1">
        <w:rPr>
          <w:rFonts w:cstheme="minorHAnsi"/>
          <w:sz w:val="22"/>
          <w:szCs w:val="22"/>
          <w:shd w:val="clear" w:color="auto" w:fill="FFFFFF"/>
        </w:rPr>
        <w:t>348-359</w:t>
      </w:r>
      <w:r w:rsidR="007121B6">
        <w:rPr>
          <w:rFonts w:cstheme="minorHAnsi"/>
          <w:i/>
          <w:iCs/>
          <w:sz w:val="22"/>
          <w:szCs w:val="22"/>
          <w:shd w:val="clear" w:color="auto" w:fill="FFFFFF"/>
        </w:rPr>
        <w:t xml:space="preserve"> </w:t>
      </w:r>
      <w:r w:rsidRPr="008A0540">
        <w:rPr>
          <w:rFonts w:cstheme="minorHAnsi"/>
          <w:sz w:val="22"/>
          <w:szCs w:val="22"/>
          <w:shd w:val="clear" w:color="auto" w:fill="FFFFFF"/>
        </w:rPr>
        <w:t>(202</w:t>
      </w:r>
      <w:r w:rsidR="007121B6">
        <w:rPr>
          <w:rFonts w:cstheme="minorHAnsi"/>
          <w:sz w:val="22"/>
          <w:szCs w:val="22"/>
          <w:shd w:val="clear" w:color="auto" w:fill="FFFFFF"/>
        </w:rPr>
        <w:t>1</w:t>
      </w:r>
      <w:r w:rsidRPr="008A0540">
        <w:rPr>
          <w:rFonts w:cstheme="minorHAnsi"/>
          <w:sz w:val="22"/>
          <w:szCs w:val="22"/>
          <w:shd w:val="clear" w:color="auto" w:fill="FFFFFF"/>
        </w:rPr>
        <w:t>).</w:t>
      </w:r>
    </w:p>
  </w:endnote>
  <w:endnote w:id="37">
    <w:p w14:paraId="7B1156D5" w14:textId="48188485"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Bremer, L. L., Farley, K. A., Lopez-Carr, D. &amp; Romero, J. Conservation and livelihood outcomes of payment for ecosystem services in the Ecuadorian Andes: what is the potential for ‘win–win’? </w:t>
      </w:r>
      <w:r w:rsidRPr="008A0540">
        <w:rPr>
          <w:rFonts w:cstheme="minorHAnsi"/>
          <w:i/>
          <w:iCs/>
          <w:sz w:val="22"/>
          <w:szCs w:val="22"/>
          <w:shd w:val="clear" w:color="auto" w:fill="FFFFFF"/>
        </w:rPr>
        <w:t>Ecosystem Services</w:t>
      </w:r>
      <w:r w:rsidRPr="008A0540">
        <w:rPr>
          <w:rFonts w:cstheme="minorHAnsi"/>
          <w:sz w:val="22"/>
          <w:szCs w:val="22"/>
          <w:shd w:val="clear" w:color="auto" w:fill="FFFFFF"/>
        </w:rPr>
        <w:t> </w:t>
      </w:r>
      <w:r w:rsidRPr="00394AF1">
        <w:rPr>
          <w:rFonts w:cstheme="minorHAnsi"/>
          <w:b/>
          <w:bCs/>
          <w:sz w:val="22"/>
          <w:szCs w:val="22"/>
          <w:shd w:val="clear" w:color="auto" w:fill="FFFFFF"/>
        </w:rPr>
        <w:t>8,</w:t>
      </w:r>
      <w:r w:rsidRPr="008A0540">
        <w:rPr>
          <w:rFonts w:cstheme="minorHAnsi"/>
          <w:sz w:val="22"/>
          <w:szCs w:val="22"/>
          <w:shd w:val="clear" w:color="auto" w:fill="FFFFFF"/>
        </w:rPr>
        <w:t xml:space="preserve"> 148-165 (2014).</w:t>
      </w:r>
    </w:p>
  </w:endnote>
  <w:endnote w:id="38">
    <w:p w14:paraId="13700260" w14:textId="72FFCB9F"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Dobler-Morales, C., Roy Chowdhury, R. &amp; Schmook, B. Governing intensification: the influence of state institutions on smallholder farming strategies in Calakmul, Mexico. </w:t>
      </w:r>
      <w:r w:rsidRPr="008A0540">
        <w:rPr>
          <w:rFonts w:cstheme="minorHAnsi"/>
          <w:i/>
          <w:iCs/>
          <w:sz w:val="22"/>
          <w:szCs w:val="22"/>
          <w:shd w:val="clear" w:color="auto" w:fill="FFFFFF"/>
        </w:rPr>
        <w:t>Journal of Land Use Science</w:t>
      </w:r>
      <w:r w:rsidRPr="008A0540">
        <w:rPr>
          <w:rFonts w:cstheme="minorHAnsi"/>
          <w:sz w:val="22"/>
          <w:szCs w:val="22"/>
          <w:shd w:val="clear" w:color="auto" w:fill="FFFFFF"/>
        </w:rPr>
        <w:t> </w:t>
      </w:r>
      <w:r w:rsidRPr="00394AF1">
        <w:rPr>
          <w:rFonts w:cstheme="minorHAnsi"/>
          <w:b/>
          <w:bCs/>
          <w:sz w:val="22"/>
          <w:szCs w:val="22"/>
          <w:shd w:val="clear" w:color="auto" w:fill="FFFFFF"/>
        </w:rPr>
        <w:t>15</w:t>
      </w:r>
      <w:r w:rsidR="00394AF1" w:rsidRPr="00394AF1">
        <w:rPr>
          <w:rFonts w:cstheme="minorHAnsi"/>
          <w:b/>
          <w:bCs/>
          <w:sz w:val="22"/>
          <w:szCs w:val="22"/>
          <w:shd w:val="clear" w:color="auto" w:fill="FFFFFF"/>
        </w:rPr>
        <w:t>,</w:t>
      </w:r>
      <w:r w:rsidRPr="008A0540">
        <w:rPr>
          <w:rFonts w:cstheme="minorHAnsi"/>
          <w:sz w:val="22"/>
          <w:szCs w:val="22"/>
          <w:shd w:val="clear" w:color="auto" w:fill="FFFFFF"/>
        </w:rPr>
        <w:t xml:space="preserve"> 108-126 (2020).</w:t>
      </w:r>
    </w:p>
  </w:endnote>
  <w:endnote w:id="39">
    <w:p w14:paraId="7EA5A45A" w14:textId="157DD74A"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Rodríguez, I. Pemon perspectives of fire management in Canaima National Park, southeastern Venezuela. </w:t>
      </w:r>
      <w:r w:rsidRPr="008A0540">
        <w:rPr>
          <w:rFonts w:cstheme="minorHAnsi"/>
          <w:i/>
          <w:iCs/>
          <w:sz w:val="22"/>
          <w:szCs w:val="22"/>
          <w:shd w:val="clear" w:color="auto" w:fill="FFFFFF"/>
        </w:rPr>
        <w:t>Human Ecology</w:t>
      </w:r>
      <w:r w:rsidRPr="008A0540">
        <w:rPr>
          <w:rFonts w:cstheme="minorHAnsi"/>
          <w:sz w:val="22"/>
          <w:szCs w:val="22"/>
          <w:shd w:val="clear" w:color="auto" w:fill="FFFFFF"/>
        </w:rPr>
        <w:t> </w:t>
      </w:r>
      <w:r w:rsidRPr="00915F54">
        <w:rPr>
          <w:rFonts w:cstheme="minorHAnsi"/>
          <w:b/>
          <w:bCs/>
          <w:sz w:val="22"/>
          <w:szCs w:val="22"/>
          <w:shd w:val="clear" w:color="auto" w:fill="FFFFFF"/>
        </w:rPr>
        <w:t>35,</w:t>
      </w:r>
      <w:r w:rsidRPr="008A0540">
        <w:rPr>
          <w:rFonts w:cstheme="minorHAnsi"/>
          <w:sz w:val="22"/>
          <w:szCs w:val="22"/>
          <w:shd w:val="clear" w:color="auto" w:fill="FFFFFF"/>
        </w:rPr>
        <w:t xml:space="preserve"> 331-343 (2007).</w:t>
      </w:r>
    </w:p>
  </w:endnote>
  <w:endnote w:id="40">
    <w:p w14:paraId="22FC3A1C" w14:textId="1DDAFCA1"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 xml:space="preserve">Dressler, W. &amp; Pulhin, J. The shifting ground of swidden agriculture on Palawan Island, the Philippines. </w:t>
      </w:r>
      <w:r w:rsidRPr="008A0540">
        <w:rPr>
          <w:rFonts w:cstheme="minorHAnsi"/>
          <w:i/>
          <w:iCs/>
          <w:sz w:val="22"/>
          <w:szCs w:val="22"/>
          <w:shd w:val="clear" w:color="auto" w:fill="FFFFFF"/>
        </w:rPr>
        <w:t xml:space="preserve">Agriculture and Human Values </w:t>
      </w:r>
      <w:r w:rsidRPr="00915F54">
        <w:rPr>
          <w:rFonts w:cstheme="minorHAnsi"/>
          <w:b/>
          <w:bCs/>
          <w:sz w:val="22"/>
          <w:szCs w:val="22"/>
          <w:shd w:val="clear" w:color="auto" w:fill="FFFFFF"/>
        </w:rPr>
        <w:t>27,</w:t>
      </w:r>
      <w:r w:rsidRPr="008A0540">
        <w:rPr>
          <w:rFonts w:cstheme="minorHAnsi"/>
          <w:sz w:val="22"/>
          <w:szCs w:val="22"/>
          <w:shd w:val="clear" w:color="auto" w:fill="FFFFFF"/>
        </w:rPr>
        <w:t xml:space="preserve"> 445-459 (2010).</w:t>
      </w:r>
    </w:p>
  </w:endnote>
  <w:endnote w:id="41">
    <w:p w14:paraId="70D93EBC" w14:textId="0E714C5B" w:rsidR="001B56C1" w:rsidRPr="008A0540" w:rsidRDefault="001B56C1" w:rsidP="008A0540">
      <w:pPr>
        <w:spacing w:after="0" w:line="360" w:lineRule="auto"/>
        <w:textAlignment w:val="center"/>
        <w:rPr>
          <w:rFonts w:cstheme="minorHAnsi"/>
        </w:rPr>
      </w:pPr>
      <w:r w:rsidRPr="008A0540">
        <w:rPr>
          <w:rStyle w:val="EndnoteReference"/>
          <w:rFonts w:cstheme="minorHAnsi"/>
          <w:vertAlign w:val="baseline"/>
        </w:rPr>
        <w:endnoteRef/>
      </w:r>
      <w:r>
        <w:rPr>
          <w:rFonts w:cstheme="minorHAnsi"/>
        </w:rPr>
        <w:t>.</w:t>
      </w:r>
      <w:r w:rsidRPr="008A0540">
        <w:rPr>
          <w:rFonts w:cstheme="minorHAnsi"/>
        </w:rPr>
        <w:t xml:space="preserve"> </w:t>
      </w:r>
      <w:r w:rsidRPr="008A0540">
        <w:rPr>
          <w:rFonts w:cstheme="minorHAnsi"/>
          <w:shd w:val="clear" w:color="auto" w:fill="FFFFFF"/>
        </w:rPr>
        <w:t>Codding, B. F., Bird, R. B., Kauhanen, P. G. &amp; Bird, D. W. Conservation or co-evolution? Intermediate levels of aboriginal burning and hunting have positive effects on kangaroo populations in Western Australia. </w:t>
      </w:r>
      <w:r w:rsidRPr="008A0540">
        <w:rPr>
          <w:rFonts w:cstheme="minorHAnsi"/>
          <w:i/>
          <w:iCs/>
          <w:shd w:val="clear" w:color="auto" w:fill="FFFFFF"/>
        </w:rPr>
        <w:t>Human Ecology</w:t>
      </w:r>
      <w:r w:rsidRPr="008A0540">
        <w:rPr>
          <w:rFonts w:cstheme="minorHAnsi"/>
          <w:shd w:val="clear" w:color="auto" w:fill="FFFFFF"/>
        </w:rPr>
        <w:t> </w:t>
      </w:r>
      <w:r w:rsidRPr="00915F54">
        <w:rPr>
          <w:rFonts w:cstheme="minorHAnsi"/>
          <w:b/>
          <w:bCs/>
          <w:shd w:val="clear" w:color="auto" w:fill="FFFFFF"/>
        </w:rPr>
        <w:t>42,</w:t>
      </w:r>
      <w:r w:rsidRPr="008A0540">
        <w:rPr>
          <w:rFonts w:cstheme="minorHAnsi"/>
          <w:shd w:val="clear" w:color="auto" w:fill="FFFFFF"/>
        </w:rPr>
        <w:t xml:space="preserve"> 659-669 (2014).</w:t>
      </w:r>
    </w:p>
  </w:endnote>
  <w:endnote w:id="42">
    <w:p w14:paraId="1D6EF5E0" w14:textId="39EEE40E" w:rsidR="001B56C1" w:rsidRPr="008A0540" w:rsidRDefault="001B56C1" w:rsidP="008A0540">
      <w:pPr>
        <w:spacing w:after="0" w:line="360" w:lineRule="auto"/>
        <w:textAlignment w:val="center"/>
        <w:rPr>
          <w:rFonts w:cstheme="minorHAnsi"/>
        </w:rPr>
      </w:pPr>
      <w:r w:rsidRPr="008A0540">
        <w:rPr>
          <w:rStyle w:val="EndnoteReference"/>
          <w:rFonts w:cstheme="minorHAnsi"/>
          <w:vertAlign w:val="baseline"/>
        </w:rPr>
        <w:endnoteRef/>
      </w:r>
      <w:r>
        <w:rPr>
          <w:rFonts w:cstheme="minorHAnsi"/>
        </w:rPr>
        <w:t>.</w:t>
      </w:r>
      <w:r w:rsidRPr="008A0540">
        <w:rPr>
          <w:rFonts w:cstheme="minorHAnsi"/>
        </w:rPr>
        <w:t xml:space="preserve"> </w:t>
      </w:r>
      <w:r w:rsidRPr="008A0540">
        <w:rPr>
          <w:rFonts w:cstheme="minorHAnsi"/>
          <w:shd w:val="clear" w:color="auto" w:fill="FFFFFF"/>
        </w:rPr>
        <w:t>Yaro, J. A. &amp; Tsikata, D. Savannah fires and local resistance to transnational land deals: the case of organic mango farming in Dipale, northern Ghana. </w:t>
      </w:r>
      <w:r w:rsidRPr="008A0540">
        <w:rPr>
          <w:rFonts w:cstheme="minorHAnsi"/>
          <w:i/>
          <w:iCs/>
          <w:shd w:val="clear" w:color="auto" w:fill="FFFFFF"/>
        </w:rPr>
        <w:t>African Geographical Review</w:t>
      </w:r>
      <w:r w:rsidRPr="008A0540">
        <w:rPr>
          <w:rFonts w:cstheme="minorHAnsi"/>
          <w:shd w:val="clear" w:color="auto" w:fill="FFFFFF"/>
        </w:rPr>
        <w:t> </w:t>
      </w:r>
      <w:r w:rsidRPr="00915F54">
        <w:rPr>
          <w:rFonts w:cstheme="minorHAnsi"/>
          <w:b/>
          <w:bCs/>
          <w:shd w:val="clear" w:color="auto" w:fill="FFFFFF"/>
        </w:rPr>
        <w:t>32,</w:t>
      </w:r>
      <w:r w:rsidRPr="008A0540">
        <w:rPr>
          <w:rFonts w:cstheme="minorHAnsi"/>
          <w:shd w:val="clear" w:color="auto" w:fill="FFFFFF"/>
        </w:rPr>
        <w:t xml:space="preserve"> 72-87 (2013).</w:t>
      </w:r>
    </w:p>
  </w:endnote>
  <w:endnote w:id="43">
    <w:p w14:paraId="43799B9D" w14:textId="50BCA7F6"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Chokkalingam, U., Kurniawan, I. &amp; Ruchiat, Y. Fire, livelihoods, and environmental change in the middle Mahakam peatlands, East Kalimantan. </w:t>
      </w:r>
      <w:r w:rsidRPr="008A0540">
        <w:rPr>
          <w:rFonts w:cstheme="minorHAnsi"/>
          <w:i/>
          <w:iCs/>
          <w:sz w:val="22"/>
          <w:szCs w:val="22"/>
          <w:shd w:val="clear" w:color="auto" w:fill="FFFFFF"/>
        </w:rPr>
        <w:t>Ecology and Society</w:t>
      </w:r>
      <w:r w:rsidRPr="008A0540">
        <w:rPr>
          <w:rFonts w:cstheme="minorHAnsi"/>
          <w:sz w:val="22"/>
          <w:szCs w:val="22"/>
          <w:shd w:val="clear" w:color="auto" w:fill="FFFFFF"/>
        </w:rPr>
        <w:t> </w:t>
      </w:r>
      <w:r w:rsidRPr="00915F54">
        <w:rPr>
          <w:rFonts w:cstheme="minorHAnsi"/>
          <w:b/>
          <w:bCs/>
          <w:sz w:val="22"/>
          <w:szCs w:val="22"/>
          <w:shd w:val="clear" w:color="auto" w:fill="FFFFFF"/>
        </w:rPr>
        <w:t>10,</w:t>
      </w:r>
      <w:r w:rsidRPr="008A0540">
        <w:rPr>
          <w:rFonts w:cstheme="minorHAnsi"/>
          <w:sz w:val="22"/>
          <w:szCs w:val="22"/>
          <w:shd w:val="clear" w:color="auto" w:fill="FFFFFF"/>
        </w:rPr>
        <w:t xml:space="preserve"> (2005).</w:t>
      </w:r>
    </w:p>
  </w:endnote>
  <w:endnote w:id="44">
    <w:p w14:paraId="509C98E8" w14:textId="0780ABE7" w:rsidR="001B56C1" w:rsidRPr="00BE129B" w:rsidRDefault="001B56C1" w:rsidP="00BE129B">
      <w:pPr>
        <w:spacing w:after="0" w:line="360" w:lineRule="auto"/>
        <w:rPr>
          <w:rFonts w:ascii="Calibri" w:eastAsia="Times New Roman" w:hAnsi="Calibri" w:cs="Calibri"/>
          <w:color w:val="222222"/>
          <w:sz w:val="16"/>
          <w:szCs w:val="16"/>
          <w:lang w:eastAsia="en-GB"/>
        </w:rPr>
      </w:pPr>
      <w:r w:rsidRPr="008A0540">
        <w:rPr>
          <w:rStyle w:val="EndnoteReference"/>
          <w:rFonts w:cstheme="minorHAnsi"/>
          <w:vertAlign w:val="baseline"/>
        </w:rPr>
        <w:endnoteRef/>
      </w:r>
      <w:r>
        <w:rPr>
          <w:rFonts w:cstheme="minorHAnsi"/>
        </w:rPr>
        <w:t>.</w:t>
      </w:r>
      <w:r w:rsidRPr="008A0540">
        <w:rPr>
          <w:rFonts w:cstheme="minorHAnsi"/>
        </w:rPr>
        <w:t xml:space="preserve"> </w:t>
      </w:r>
      <w:r w:rsidRPr="008A0540">
        <w:rPr>
          <w:rFonts w:cstheme="minorHAnsi"/>
          <w:shd w:val="clear" w:color="auto" w:fill="FFFFFF"/>
        </w:rPr>
        <w:t>Erenstein, O.</w:t>
      </w:r>
      <w:r>
        <w:rPr>
          <w:rFonts w:cstheme="minorHAnsi"/>
          <w:shd w:val="clear" w:color="auto" w:fill="FFFFFF"/>
        </w:rPr>
        <w:t>,</w:t>
      </w:r>
      <w:r w:rsidRPr="008A0540">
        <w:rPr>
          <w:rFonts w:cstheme="minorHAnsi"/>
          <w:shd w:val="clear" w:color="auto" w:fill="FFFFFF"/>
        </w:rPr>
        <w:t xml:space="preserve"> </w:t>
      </w:r>
      <w:r>
        <w:rPr>
          <w:rFonts w:cstheme="minorHAnsi"/>
          <w:shd w:val="clear" w:color="auto" w:fill="FFFFFF"/>
        </w:rPr>
        <w:t xml:space="preserve">Thorpe, W., Singh, J. &amp; Varma, A. </w:t>
      </w:r>
      <w:r w:rsidRPr="00E026D4">
        <w:rPr>
          <w:rFonts w:cstheme="minorHAnsi"/>
          <w:i/>
          <w:iCs/>
          <w:shd w:val="clear" w:color="auto" w:fill="FFFFFF"/>
        </w:rPr>
        <w:t>Crop-livestock interactions and liv</w:t>
      </w:r>
      <w:r>
        <w:rPr>
          <w:rFonts w:cstheme="minorHAnsi"/>
          <w:i/>
          <w:iCs/>
          <w:shd w:val="clear" w:color="auto" w:fill="FFFFFF"/>
        </w:rPr>
        <w:t>eli</w:t>
      </w:r>
      <w:r w:rsidRPr="00E026D4">
        <w:rPr>
          <w:rFonts w:cstheme="minorHAnsi"/>
          <w:i/>
          <w:iCs/>
          <w:shd w:val="clear" w:color="auto" w:fill="FFFFFF"/>
        </w:rPr>
        <w:t>hoods in the Indo-Gangetic Plains, India: a regional synthesis</w:t>
      </w:r>
      <w:r>
        <w:rPr>
          <w:rFonts w:cstheme="minorHAnsi"/>
          <w:shd w:val="clear" w:color="auto" w:fill="FFFFFF"/>
        </w:rPr>
        <w:t xml:space="preserve"> (CIMMYT, 2011). </w:t>
      </w:r>
    </w:p>
  </w:endnote>
  <w:endnote w:id="45">
    <w:p w14:paraId="6392B70E" w14:textId="0AD88427" w:rsidR="001B56C1" w:rsidRPr="008A0540" w:rsidRDefault="001B56C1" w:rsidP="008A0540">
      <w:pPr>
        <w:pStyle w:val="EndnoteText"/>
        <w:spacing w:line="360" w:lineRule="auto"/>
        <w:rPr>
          <w:sz w:val="22"/>
          <w:szCs w:val="22"/>
        </w:rPr>
      </w:pPr>
      <w:r w:rsidRPr="008A0540">
        <w:rPr>
          <w:rStyle w:val="EndnoteReference"/>
          <w:sz w:val="22"/>
          <w:szCs w:val="22"/>
          <w:vertAlign w:val="baseline"/>
        </w:rPr>
        <w:endnoteRef/>
      </w:r>
      <w:r>
        <w:rPr>
          <w:sz w:val="22"/>
          <w:szCs w:val="22"/>
        </w:rPr>
        <w:t>.</w:t>
      </w:r>
      <w:r w:rsidRPr="008A0540">
        <w:rPr>
          <w:sz w:val="22"/>
          <w:szCs w:val="22"/>
        </w:rPr>
        <w:t xml:space="preserve"> Scott, J. C. </w:t>
      </w:r>
      <w:r w:rsidRPr="008A0540">
        <w:rPr>
          <w:i/>
          <w:iCs/>
          <w:sz w:val="22"/>
          <w:szCs w:val="22"/>
        </w:rPr>
        <w:t>Weapons of the weak: everyday forms of peasant resistance</w:t>
      </w:r>
      <w:r w:rsidRPr="008A0540">
        <w:rPr>
          <w:sz w:val="22"/>
          <w:szCs w:val="22"/>
        </w:rPr>
        <w:t xml:space="preserve"> (Yale University Press, 1985). </w:t>
      </w:r>
    </w:p>
  </w:endnote>
  <w:endnote w:id="46">
    <w:p w14:paraId="0E858130" w14:textId="17649E84" w:rsidR="001B56C1" w:rsidRPr="008A0540" w:rsidRDefault="001B56C1" w:rsidP="008A0540">
      <w:pPr>
        <w:pStyle w:val="EndnoteText"/>
        <w:spacing w:line="360" w:lineRule="auto"/>
        <w:rPr>
          <w:sz w:val="22"/>
          <w:szCs w:val="22"/>
        </w:rPr>
      </w:pPr>
      <w:r w:rsidRPr="008A0540">
        <w:rPr>
          <w:rStyle w:val="EndnoteReference"/>
          <w:sz w:val="22"/>
          <w:szCs w:val="22"/>
          <w:vertAlign w:val="baseline"/>
        </w:rPr>
        <w:endnoteRef/>
      </w:r>
      <w:r>
        <w:rPr>
          <w:sz w:val="22"/>
          <w:szCs w:val="22"/>
        </w:rPr>
        <w:t>.</w:t>
      </w:r>
      <w:r w:rsidRPr="008A0540">
        <w:rPr>
          <w:sz w:val="22"/>
          <w:szCs w:val="22"/>
        </w:rPr>
        <w:t xml:space="preserve"> </w:t>
      </w:r>
      <w:r w:rsidRPr="008A0540">
        <w:rPr>
          <w:rFonts w:cstheme="minorHAnsi"/>
          <w:sz w:val="22"/>
          <w:szCs w:val="22"/>
          <w:shd w:val="clear" w:color="auto" w:fill="FFFFFF"/>
        </w:rPr>
        <w:t xml:space="preserve">Dennis, R. A. </w:t>
      </w:r>
      <w:r w:rsidRPr="008A0540">
        <w:rPr>
          <w:rFonts w:cstheme="minorHAnsi"/>
          <w:i/>
          <w:iCs/>
          <w:sz w:val="22"/>
          <w:szCs w:val="22"/>
          <w:shd w:val="clear" w:color="auto" w:fill="FFFFFF"/>
        </w:rPr>
        <w:t>et al</w:t>
      </w:r>
      <w:r w:rsidRPr="008A0540">
        <w:rPr>
          <w:rFonts w:cstheme="minorHAnsi"/>
          <w:sz w:val="22"/>
          <w:szCs w:val="22"/>
          <w:shd w:val="clear" w:color="auto" w:fill="FFFFFF"/>
        </w:rPr>
        <w:t>. Fire, people and pixels: linking social science and remote sensing to understand underlying causes and impacts of fires in Indonesia. </w:t>
      </w:r>
      <w:r w:rsidRPr="008A0540">
        <w:rPr>
          <w:rFonts w:cstheme="minorHAnsi"/>
          <w:i/>
          <w:iCs/>
          <w:sz w:val="22"/>
          <w:szCs w:val="22"/>
          <w:shd w:val="clear" w:color="auto" w:fill="FFFFFF"/>
        </w:rPr>
        <w:t>Human Ecology</w:t>
      </w:r>
      <w:r w:rsidRPr="008A0540">
        <w:rPr>
          <w:rFonts w:cstheme="minorHAnsi"/>
          <w:sz w:val="22"/>
          <w:szCs w:val="22"/>
          <w:shd w:val="clear" w:color="auto" w:fill="FFFFFF"/>
        </w:rPr>
        <w:t xml:space="preserve"> </w:t>
      </w:r>
      <w:r w:rsidRPr="00915F54">
        <w:rPr>
          <w:rFonts w:cstheme="minorHAnsi"/>
          <w:b/>
          <w:bCs/>
          <w:sz w:val="22"/>
          <w:szCs w:val="22"/>
          <w:shd w:val="clear" w:color="auto" w:fill="FFFFFF"/>
        </w:rPr>
        <w:t>33,</w:t>
      </w:r>
      <w:r w:rsidRPr="008A0540">
        <w:rPr>
          <w:rFonts w:cstheme="minorHAnsi"/>
          <w:sz w:val="22"/>
          <w:szCs w:val="22"/>
          <w:shd w:val="clear" w:color="auto" w:fill="FFFFFF"/>
        </w:rPr>
        <w:t xml:space="preserve"> 465-504 (2005).</w:t>
      </w:r>
    </w:p>
  </w:endnote>
  <w:endnote w:id="47">
    <w:p w14:paraId="72CF11FA" w14:textId="5CDEC35E"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Wang, F., Wang, M. &amp; Yin, H. Can campaign‐style enforcement work: when and how? Evidence from straw burning control in China. </w:t>
      </w:r>
      <w:r w:rsidRPr="008A0540">
        <w:rPr>
          <w:rFonts w:cstheme="minorHAnsi"/>
          <w:i/>
          <w:iCs/>
          <w:sz w:val="22"/>
          <w:szCs w:val="22"/>
          <w:shd w:val="clear" w:color="auto" w:fill="FFFFFF"/>
        </w:rPr>
        <w:t>Governance</w:t>
      </w:r>
      <w:r w:rsidRPr="008A0540">
        <w:rPr>
          <w:rFonts w:cstheme="minorHAnsi"/>
          <w:sz w:val="22"/>
          <w:szCs w:val="22"/>
          <w:shd w:val="clear" w:color="auto" w:fill="FFFFFF"/>
        </w:rPr>
        <w:t xml:space="preserve"> </w:t>
      </w:r>
      <w:r w:rsidRPr="00915F54">
        <w:rPr>
          <w:rFonts w:cstheme="minorHAnsi"/>
          <w:b/>
          <w:bCs/>
          <w:sz w:val="22"/>
          <w:szCs w:val="22"/>
          <w:shd w:val="clear" w:color="auto" w:fill="FFFFFF"/>
        </w:rPr>
        <w:t>2021</w:t>
      </w:r>
      <w:r w:rsidR="00915F54">
        <w:rPr>
          <w:rFonts w:cstheme="minorHAnsi"/>
          <w:b/>
          <w:bCs/>
          <w:sz w:val="22"/>
          <w:szCs w:val="22"/>
          <w:shd w:val="clear" w:color="auto" w:fill="FFFFFF"/>
        </w:rPr>
        <w:t>,</w:t>
      </w:r>
      <w:r w:rsidRPr="008A0540">
        <w:rPr>
          <w:rFonts w:cstheme="minorHAnsi"/>
          <w:sz w:val="22"/>
          <w:szCs w:val="22"/>
          <w:shd w:val="clear" w:color="auto" w:fill="FFFFFF"/>
        </w:rPr>
        <w:t xml:space="preserve"> </w:t>
      </w:r>
      <w:r w:rsidRPr="008A0540">
        <w:rPr>
          <w:rFonts w:cstheme="minorHAnsi"/>
          <w:sz w:val="22"/>
          <w:szCs w:val="22"/>
        </w:rPr>
        <w:t>1–20 (2021).</w:t>
      </w:r>
    </w:p>
  </w:endnote>
  <w:endnote w:id="48">
    <w:p w14:paraId="10E72F18" w14:textId="0F1B1CEC" w:rsidR="001B56C1" w:rsidRPr="008A0540" w:rsidRDefault="001B56C1" w:rsidP="008A0540">
      <w:pPr>
        <w:spacing w:after="0" w:line="360" w:lineRule="auto"/>
        <w:rPr>
          <w:rFonts w:cstheme="minorHAnsi"/>
          <w:lang w:eastAsia="en-GB"/>
        </w:rPr>
      </w:pPr>
      <w:r w:rsidRPr="008A0540">
        <w:rPr>
          <w:rStyle w:val="EndnoteReference"/>
          <w:rFonts w:cstheme="minorHAnsi"/>
          <w:vertAlign w:val="baseline"/>
        </w:rPr>
        <w:endnoteRef/>
      </w:r>
      <w:r>
        <w:rPr>
          <w:rFonts w:cstheme="minorHAnsi"/>
        </w:rPr>
        <w:t>.</w:t>
      </w:r>
      <w:r w:rsidRPr="008A0540">
        <w:rPr>
          <w:rFonts w:cstheme="minorHAnsi"/>
        </w:rPr>
        <w:t xml:space="preserve"> </w:t>
      </w:r>
      <w:r w:rsidRPr="008A0540">
        <w:rPr>
          <w:rFonts w:cstheme="minorHAnsi"/>
          <w:shd w:val="clear" w:color="auto" w:fill="FFFFFF"/>
        </w:rPr>
        <w:t xml:space="preserve">Van Vliet, N. </w:t>
      </w:r>
      <w:r w:rsidRPr="008A0540">
        <w:rPr>
          <w:rFonts w:cstheme="minorHAnsi"/>
          <w:i/>
          <w:iCs/>
          <w:shd w:val="clear" w:color="auto" w:fill="FFFFFF"/>
        </w:rPr>
        <w:t>et al</w:t>
      </w:r>
      <w:r w:rsidRPr="008A0540">
        <w:rPr>
          <w:rFonts w:cstheme="minorHAnsi"/>
          <w:shd w:val="clear" w:color="auto" w:fill="FFFFFF"/>
        </w:rPr>
        <w:t>. Trends, drivers and impacts of changes in swidden cultivation in tropical forest-agriculture frontiers: a global assessment. </w:t>
      </w:r>
      <w:r w:rsidRPr="008A0540">
        <w:rPr>
          <w:rFonts w:cstheme="minorHAnsi"/>
          <w:i/>
          <w:iCs/>
          <w:shd w:val="clear" w:color="auto" w:fill="FFFFFF"/>
        </w:rPr>
        <w:t>Global Environmental Change</w:t>
      </w:r>
      <w:r w:rsidRPr="008A0540">
        <w:rPr>
          <w:rFonts w:cstheme="minorHAnsi"/>
          <w:shd w:val="clear" w:color="auto" w:fill="FFFFFF"/>
        </w:rPr>
        <w:t> </w:t>
      </w:r>
      <w:r w:rsidRPr="00915F54">
        <w:rPr>
          <w:rFonts w:cstheme="minorHAnsi"/>
          <w:b/>
          <w:bCs/>
          <w:shd w:val="clear" w:color="auto" w:fill="FFFFFF"/>
        </w:rPr>
        <w:t>22,</w:t>
      </w:r>
      <w:r w:rsidRPr="008A0540">
        <w:rPr>
          <w:rFonts w:cstheme="minorHAnsi"/>
          <w:shd w:val="clear" w:color="auto" w:fill="FFFFFF"/>
        </w:rPr>
        <w:t xml:space="preserve"> 418-429 (2012).</w:t>
      </w:r>
    </w:p>
  </w:endnote>
  <w:endnote w:id="49">
    <w:p w14:paraId="7EEB07E2" w14:textId="5D7CACD7" w:rsidR="001B56C1" w:rsidRPr="008A0540" w:rsidRDefault="001B56C1" w:rsidP="008A0540">
      <w:pPr>
        <w:pStyle w:val="EndnoteText"/>
        <w:spacing w:line="360" w:lineRule="auto"/>
        <w:rPr>
          <w:sz w:val="22"/>
          <w:szCs w:val="22"/>
        </w:rPr>
      </w:pPr>
      <w:r w:rsidRPr="008A0540">
        <w:rPr>
          <w:rStyle w:val="EndnoteReference"/>
          <w:sz w:val="22"/>
          <w:szCs w:val="22"/>
          <w:vertAlign w:val="baseline"/>
        </w:rPr>
        <w:endnoteRef/>
      </w:r>
      <w:r>
        <w:rPr>
          <w:sz w:val="22"/>
          <w:szCs w:val="22"/>
        </w:rPr>
        <w:t>.</w:t>
      </w:r>
      <w:r w:rsidRPr="008A0540">
        <w:rPr>
          <w:sz w:val="22"/>
          <w:szCs w:val="22"/>
        </w:rPr>
        <w:t xml:space="preserve"> </w:t>
      </w:r>
      <w:r w:rsidRPr="008A0540">
        <w:rPr>
          <w:rFonts w:cstheme="minorHAnsi"/>
          <w:color w:val="222222"/>
          <w:sz w:val="22"/>
          <w:szCs w:val="22"/>
          <w:shd w:val="clear" w:color="auto" w:fill="FFFFFF"/>
        </w:rPr>
        <w:t>Carmenta, R., Coudel, E. &amp; Steward, A. M. Forbidden fire: does criminalising fire hinder conservation efforts in swidden landscapes of the Brazilian Amazon?. </w:t>
      </w:r>
      <w:r w:rsidRPr="008A0540">
        <w:rPr>
          <w:rFonts w:cstheme="minorHAnsi"/>
          <w:i/>
          <w:iCs/>
          <w:color w:val="222222"/>
          <w:sz w:val="22"/>
          <w:szCs w:val="22"/>
          <w:shd w:val="clear" w:color="auto" w:fill="FFFFFF"/>
        </w:rPr>
        <w:t>The Geographical Journal</w:t>
      </w:r>
      <w:r w:rsidRPr="008A0540">
        <w:rPr>
          <w:rFonts w:cstheme="minorHAnsi"/>
          <w:color w:val="222222"/>
          <w:sz w:val="22"/>
          <w:szCs w:val="22"/>
          <w:shd w:val="clear" w:color="auto" w:fill="FFFFFF"/>
        </w:rPr>
        <w:t> </w:t>
      </w:r>
      <w:r w:rsidRPr="00915F54">
        <w:rPr>
          <w:rFonts w:cstheme="minorHAnsi"/>
          <w:b/>
          <w:bCs/>
          <w:color w:val="222222"/>
          <w:sz w:val="22"/>
          <w:szCs w:val="22"/>
          <w:shd w:val="clear" w:color="auto" w:fill="FFFFFF"/>
        </w:rPr>
        <w:t>185,</w:t>
      </w:r>
      <w:r w:rsidRPr="008A0540">
        <w:rPr>
          <w:rFonts w:cstheme="minorHAnsi"/>
          <w:color w:val="222222"/>
          <w:sz w:val="22"/>
          <w:szCs w:val="22"/>
          <w:shd w:val="clear" w:color="auto" w:fill="FFFFFF"/>
        </w:rPr>
        <w:t xml:space="preserve"> 23-37 (2019).</w:t>
      </w:r>
    </w:p>
  </w:endnote>
  <w:endnote w:id="50">
    <w:p w14:paraId="76A0B598" w14:textId="41DF1EDA" w:rsidR="001B56C1" w:rsidRPr="00BE129B" w:rsidRDefault="001B56C1" w:rsidP="00ED5780">
      <w:pPr>
        <w:pStyle w:val="EndnoteText"/>
        <w:spacing w:line="360" w:lineRule="auto"/>
        <w:rPr>
          <w:rFonts w:cstheme="minorHAnsi"/>
          <w:color w:val="222222"/>
          <w:sz w:val="22"/>
          <w:szCs w:val="22"/>
        </w:rPr>
      </w:pPr>
      <w:r w:rsidRPr="00ED5780">
        <w:rPr>
          <w:rStyle w:val="EndnoteReference"/>
          <w:sz w:val="22"/>
          <w:szCs w:val="22"/>
          <w:vertAlign w:val="baseline"/>
        </w:rPr>
        <w:endnoteRef/>
      </w:r>
      <w:r>
        <w:rPr>
          <w:sz w:val="22"/>
          <w:szCs w:val="22"/>
        </w:rPr>
        <w:t>.</w:t>
      </w:r>
      <w:r w:rsidRPr="00ED5780">
        <w:rPr>
          <w:sz w:val="22"/>
          <w:szCs w:val="22"/>
        </w:rPr>
        <w:t xml:space="preserve"> </w:t>
      </w:r>
      <w:r w:rsidRPr="00ED5780">
        <w:rPr>
          <w:rFonts w:cstheme="minorHAnsi"/>
          <w:color w:val="222222"/>
          <w:sz w:val="22"/>
          <w:szCs w:val="22"/>
        </w:rPr>
        <w:t xml:space="preserve">Garde, M. in </w:t>
      </w:r>
      <w:r w:rsidRPr="00ED5780">
        <w:rPr>
          <w:rFonts w:cstheme="minorHAnsi"/>
          <w:i/>
          <w:iCs/>
          <w:color w:val="222222"/>
          <w:sz w:val="22"/>
          <w:szCs w:val="22"/>
        </w:rPr>
        <w:t>Culture, ecology and economy of savanna fire management in northern Australia: rekindling the Wurrk tradition</w:t>
      </w:r>
      <w:r w:rsidRPr="00ED5780">
        <w:rPr>
          <w:rFonts w:cstheme="minorHAnsi"/>
          <w:color w:val="222222"/>
          <w:sz w:val="22"/>
          <w:szCs w:val="22"/>
        </w:rPr>
        <w:t xml:space="preserve"> (eds Russell-Smith, J. </w:t>
      </w:r>
      <w:r w:rsidRPr="00ED5780">
        <w:rPr>
          <w:rFonts w:cstheme="minorHAnsi"/>
          <w:i/>
          <w:iCs/>
          <w:color w:val="222222"/>
          <w:sz w:val="22"/>
          <w:szCs w:val="22"/>
        </w:rPr>
        <w:t>et al</w:t>
      </w:r>
      <w:r w:rsidRPr="00ED5780">
        <w:rPr>
          <w:rFonts w:cstheme="minorHAnsi"/>
          <w:color w:val="222222"/>
          <w:sz w:val="22"/>
          <w:szCs w:val="22"/>
        </w:rPr>
        <w:t>.) 85-164 (CSIRO publishing, 2009).</w:t>
      </w:r>
    </w:p>
  </w:endnote>
  <w:endnote w:id="51">
    <w:p w14:paraId="480D1940" w14:textId="41B2E847" w:rsidR="001B56C1" w:rsidRPr="00BE129B" w:rsidRDefault="001B56C1" w:rsidP="00ED5780">
      <w:pPr>
        <w:pStyle w:val="EndnoteText"/>
        <w:spacing w:line="360" w:lineRule="auto"/>
        <w:rPr>
          <w:sz w:val="22"/>
          <w:szCs w:val="22"/>
        </w:rPr>
      </w:pPr>
      <w:r w:rsidRPr="00ED5780">
        <w:rPr>
          <w:rStyle w:val="EndnoteReference"/>
          <w:rFonts w:cstheme="minorHAnsi"/>
          <w:sz w:val="22"/>
          <w:szCs w:val="22"/>
          <w:vertAlign w:val="baseline"/>
        </w:rPr>
        <w:endnoteRef/>
      </w:r>
      <w:r w:rsidRPr="00ED5780">
        <w:rPr>
          <w:sz w:val="22"/>
          <w:szCs w:val="22"/>
        </w:rPr>
        <w:t xml:space="preserve">. </w:t>
      </w:r>
      <w:r w:rsidRPr="00ED5780">
        <w:rPr>
          <w:rFonts w:cstheme="minorHAnsi"/>
          <w:color w:val="222222"/>
          <w:sz w:val="22"/>
          <w:szCs w:val="22"/>
        </w:rPr>
        <w:t>Bilbao, B., Mistry, J., Millán, A. &amp; Berardi, A. Sharing multiple perspectives on burning: towards a participatory and intercultural fire management policy in Venezuela, Brazil, and Guyana. </w:t>
      </w:r>
      <w:r w:rsidRPr="00ED5780">
        <w:rPr>
          <w:rFonts w:cstheme="minorHAnsi"/>
          <w:i/>
          <w:iCs/>
          <w:color w:val="222222"/>
          <w:sz w:val="22"/>
          <w:szCs w:val="22"/>
        </w:rPr>
        <w:t>Fire</w:t>
      </w:r>
      <w:r w:rsidRPr="00ED5780">
        <w:rPr>
          <w:rFonts w:cstheme="minorHAnsi"/>
          <w:color w:val="222222"/>
          <w:sz w:val="22"/>
          <w:szCs w:val="22"/>
        </w:rPr>
        <w:t> </w:t>
      </w:r>
      <w:r w:rsidRPr="00B22CBE">
        <w:rPr>
          <w:rFonts w:cstheme="minorHAnsi"/>
          <w:b/>
          <w:bCs/>
          <w:color w:val="222222"/>
          <w:sz w:val="22"/>
          <w:szCs w:val="22"/>
        </w:rPr>
        <w:t>2,</w:t>
      </w:r>
      <w:r w:rsidRPr="00ED5780">
        <w:rPr>
          <w:rFonts w:cstheme="minorHAnsi"/>
          <w:color w:val="222222"/>
          <w:sz w:val="22"/>
          <w:szCs w:val="22"/>
        </w:rPr>
        <w:t xml:space="preserve"> 39 (2019).</w:t>
      </w:r>
    </w:p>
  </w:endnote>
  <w:endnote w:id="52">
    <w:p w14:paraId="7016DAB0" w14:textId="5D8F8738" w:rsidR="001B56C1" w:rsidRPr="00BE129B" w:rsidRDefault="001B56C1" w:rsidP="00ED5780">
      <w:pPr>
        <w:pStyle w:val="EndnoteText"/>
        <w:spacing w:line="360" w:lineRule="auto"/>
        <w:rPr>
          <w:sz w:val="22"/>
          <w:szCs w:val="22"/>
        </w:rPr>
      </w:pPr>
      <w:r w:rsidRPr="00ED5780">
        <w:rPr>
          <w:rStyle w:val="EndnoteReference"/>
          <w:rFonts w:cstheme="minorHAnsi"/>
          <w:sz w:val="22"/>
          <w:szCs w:val="22"/>
          <w:vertAlign w:val="baseline"/>
        </w:rPr>
        <w:endnoteRef/>
      </w:r>
      <w:r w:rsidRPr="00ED5780">
        <w:rPr>
          <w:rStyle w:val="EndnoteReference"/>
          <w:rFonts w:cstheme="minorHAnsi"/>
          <w:sz w:val="22"/>
          <w:szCs w:val="22"/>
          <w:vertAlign w:val="baseline"/>
        </w:rPr>
        <w:t>.</w:t>
      </w:r>
      <w:r w:rsidRPr="00ED5780">
        <w:rPr>
          <w:sz w:val="22"/>
          <w:szCs w:val="22"/>
        </w:rPr>
        <w:t xml:space="preserve"> </w:t>
      </w:r>
      <w:r w:rsidRPr="00ED5780">
        <w:rPr>
          <w:rFonts w:cstheme="minorHAnsi"/>
          <w:color w:val="222222"/>
          <w:sz w:val="22"/>
          <w:szCs w:val="22"/>
        </w:rPr>
        <w:t>Christianson, A. C.</w:t>
      </w:r>
      <w:r>
        <w:rPr>
          <w:rFonts w:cstheme="minorHAnsi"/>
          <w:color w:val="222222"/>
          <w:sz w:val="22"/>
          <w:szCs w:val="22"/>
        </w:rPr>
        <w:t xml:space="preserve"> </w:t>
      </w:r>
      <w:r w:rsidRPr="00ED5780">
        <w:rPr>
          <w:rFonts w:cstheme="minorHAnsi"/>
          <w:i/>
          <w:iCs/>
          <w:color w:val="222222"/>
          <w:sz w:val="22"/>
          <w:szCs w:val="22"/>
        </w:rPr>
        <w:t>et al</w:t>
      </w:r>
      <w:r>
        <w:rPr>
          <w:rFonts w:cstheme="minorHAnsi"/>
          <w:color w:val="222222"/>
          <w:sz w:val="22"/>
          <w:szCs w:val="22"/>
        </w:rPr>
        <w:t>.</w:t>
      </w:r>
      <w:r w:rsidRPr="00ED5780">
        <w:rPr>
          <w:rFonts w:cstheme="minorHAnsi"/>
          <w:color w:val="222222"/>
          <w:sz w:val="22"/>
          <w:szCs w:val="22"/>
        </w:rPr>
        <w:t xml:space="preserve"> </w:t>
      </w:r>
      <w:r w:rsidRPr="00ED5780">
        <w:rPr>
          <w:rFonts w:cstheme="minorHAnsi"/>
          <w:i/>
          <w:iCs/>
          <w:color w:val="222222"/>
          <w:sz w:val="22"/>
          <w:szCs w:val="22"/>
        </w:rPr>
        <w:t>Blazing the trail: celebrating Indigenous fire stewardship</w:t>
      </w:r>
      <w:r w:rsidRPr="00ED5780">
        <w:rPr>
          <w:rFonts w:cstheme="minorHAnsi"/>
          <w:color w:val="222222"/>
          <w:sz w:val="22"/>
          <w:szCs w:val="22"/>
        </w:rPr>
        <w:t xml:space="preserve"> (FireSmart Canada, 2020).</w:t>
      </w:r>
    </w:p>
  </w:endnote>
  <w:endnote w:id="53">
    <w:p w14:paraId="4C91BCFF" w14:textId="55B6F976" w:rsidR="001B56C1" w:rsidRPr="008A0540" w:rsidRDefault="001B56C1" w:rsidP="008A0540">
      <w:pPr>
        <w:spacing w:after="0" w:line="360" w:lineRule="auto"/>
        <w:textAlignment w:val="center"/>
        <w:rPr>
          <w:rFonts w:cstheme="minorHAnsi"/>
          <w:shd w:val="clear" w:color="auto" w:fill="FFFFFF"/>
        </w:rPr>
      </w:pPr>
      <w:r w:rsidRPr="008A0540">
        <w:rPr>
          <w:rStyle w:val="EndnoteReference"/>
          <w:rFonts w:cstheme="minorHAnsi"/>
          <w:vertAlign w:val="baseline"/>
        </w:rPr>
        <w:endnoteRef/>
      </w:r>
      <w:r>
        <w:rPr>
          <w:rFonts w:cstheme="minorHAnsi"/>
        </w:rPr>
        <w:t>.</w:t>
      </w:r>
      <w:r w:rsidRPr="008A0540">
        <w:rPr>
          <w:rFonts w:cstheme="minorHAnsi"/>
        </w:rPr>
        <w:t xml:space="preserve"> </w:t>
      </w:r>
      <w:r w:rsidRPr="008A0540">
        <w:rPr>
          <w:rFonts w:cstheme="minorHAnsi"/>
          <w:shd w:val="clear" w:color="auto" w:fill="FFFFFF"/>
        </w:rPr>
        <w:t>Fule, P. Z., Ramos-Gómez, M., Cortés-Montaño, C. &amp; Miller, A. M. Fire regime in a Mexican forest under indigenous resource management. </w:t>
      </w:r>
      <w:r w:rsidRPr="008A0540">
        <w:rPr>
          <w:rFonts w:cstheme="minorHAnsi"/>
          <w:i/>
          <w:iCs/>
          <w:shd w:val="clear" w:color="auto" w:fill="FFFFFF"/>
        </w:rPr>
        <w:t>Ecological Applications</w:t>
      </w:r>
      <w:r w:rsidRPr="008A0540">
        <w:rPr>
          <w:rFonts w:cstheme="minorHAnsi"/>
          <w:shd w:val="clear" w:color="auto" w:fill="FFFFFF"/>
        </w:rPr>
        <w:t> </w:t>
      </w:r>
      <w:r w:rsidRPr="00B22CBE">
        <w:rPr>
          <w:rFonts w:cstheme="minorHAnsi"/>
          <w:b/>
          <w:bCs/>
          <w:shd w:val="clear" w:color="auto" w:fill="FFFFFF"/>
        </w:rPr>
        <w:t>21,</w:t>
      </w:r>
      <w:r w:rsidRPr="008A0540">
        <w:rPr>
          <w:rFonts w:cstheme="minorHAnsi"/>
          <w:shd w:val="clear" w:color="auto" w:fill="FFFFFF"/>
        </w:rPr>
        <w:t xml:space="preserve"> 764-775 (2011).</w:t>
      </w:r>
    </w:p>
  </w:endnote>
  <w:endnote w:id="54">
    <w:p w14:paraId="6BA4953E" w14:textId="6C868DBE"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4F7710">
        <w:rPr>
          <w:rFonts w:cstheme="minorHAnsi"/>
          <w:sz w:val="22"/>
          <w:szCs w:val="22"/>
        </w:rPr>
        <w:t xml:space="preserve">Leavesley, </w:t>
      </w:r>
      <w:r>
        <w:rPr>
          <w:rFonts w:cstheme="minorHAnsi"/>
          <w:sz w:val="22"/>
          <w:szCs w:val="22"/>
        </w:rPr>
        <w:t xml:space="preserve">A., </w:t>
      </w:r>
      <w:r w:rsidRPr="004F7710">
        <w:rPr>
          <w:rFonts w:cstheme="minorHAnsi"/>
          <w:sz w:val="22"/>
          <w:szCs w:val="22"/>
        </w:rPr>
        <w:t xml:space="preserve">Wouters, </w:t>
      </w:r>
      <w:r>
        <w:rPr>
          <w:rFonts w:cstheme="minorHAnsi"/>
          <w:sz w:val="22"/>
          <w:szCs w:val="22"/>
        </w:rPr>
        <w:t>M. &amp;</w:t>
      </w:r>
      <w:r w:rsidRPr="004F7710">
        <w:rPr>
          <w:rFonts w:cstheme="minorHAnsi"/>
          <w:sz w:val="22"/>
          <w:szCs w:val="22"/>
        </w:rPr>
        <w:t xml:space="preserve"> Thornton</w:t>
      </w:r>
      <w:r>
        <w:rPr>
          <w:rFonts w:cstheme="minorHAnsi"/>
          <w:sz w:val="22"/>
          <w:szCs w:val="22"/>
        </w:rPr>
        <w:t>, R.</w:t>
      </w:r>
      <w:r w:rsidRPr="004F7710">
        <w:rPr>
          <w:rFonts w:cstheme="minorHAnsi"/>
          <w:sz w:val="22"/>
          <w:szCs w:val="22"/>
        </w:rPr>
        <w:t xml:space="preserve"> (</w:t>
      </w:r>
      <w:r>
        <w:rPr>
          <w:rFonts w:cstheme="minorHAnsi"/>
          <w:sz w:val="22"/>
          <w:szCs w:val="22"/>
        </w:rPr>
        <w:t>e</w:t>
      </w:r>
      <w:r w:rsidRPr="004F7710">
        <w:rPr>
          <w:rFonts w:cstheme="minorHAnsi"/>
          <w:sz w:val="22"/>
          <w:szCs w:val="22"/>
        </w:rPr>
        <w:t xml:space="preserve">ds) </w:t>
      </w:r>
      <w:r w:rsidRPr="00ED5780">
        <w:rPr>
          <w:rFonts w:cstheme="minorHAnsi"/>
          <w:i/>
          <w:iCs/>
          <w:sz w:val="22"/>
          <w:szCs w:val="22"/>
        </w:rPr>
        <w:t>Prescribed burning in Australasia: the science, practice and politics of burning the bush</w:t>
      </w:r>
      <w:r w:rsidRPr="004F7710">
        <w:rPr>
          <w:rFonts w:cstheme="minorHAnsi"/>
          <w:sz w:val="22"/>
          <w:szCs w:val="22"/>
        </w:rPr>
        <w:t xml:space="preserve"> </w:t>
      </w:r>
      <w:r>
        <w:rPr>
          <w:rFonts w:cstheme="minorHAnsi"/>
          <w:sz w:val="22"/>
          <w:szCs w:val="22"/>
        </w:rPr>
        <w:t>(</w:t>
      </w:r>
      <w:r w:rsidRPr="004F7710">
        <w:rPr>
          <w:rFonts w:cstheme="minorHAnsi"/>
          <w:sz w:val="22"/>
          <w:szCs w:val="22"/>
        </w:rPr>
        <w:t>Australasian Fire and Emergency Service Authorities Council Limited</w:t>
      </w:r>
      <w:r>
        <w:rPr>
          <w:rFonts w:cstheme="minorHAnsi"/>
          <w:sz w:val="22"/>
          <w:szCs w:val="22"/>
        </w:rPr>
        <w:t>, 2020)</w:t>
      </w:r>
      <w:r w:rsidRPr="004F7710">
        <w:rPr>
          <w:rFonts w:cstheme="minorHAnsi"/>
          <w:sz w:val="22"/>
          <w:szCs w:val="22"/>
        </w:rPr>
        <w:t>.</w:t>
      </w:r>
      <w:r w:rsidRPr="004F7710" w:rsidDel="004F7710">
        <w:rPr>
          <w:rFonts w:cstheme="minorHAnsi"/>
          <w:sz w:val="22"/>
          <w:szCs w:val="22"/>
        </w:rPr>
        <w:t xml:space="preserve"> </w:t>
      </w:r>
    </w:p>
  </w:endnote>
  <w:endnote w:id="55">
    <w:p w14:paraId="688E789E" w14:textId="5CA183E4"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Petty, A. M., deKoninck, V. &amp; Orlove, B. Cleaning, protecting, or abating? Making Indigenous fire management “work” in Northern Australia. </w:t>
      </w:r>
      <w:r w:rsidRPr="008A0540">
        <w:rPr>
          <w:rFonts w:cstheme="minorHAnsi"/>
          <w:i/>
          <w:iCs/>
          <w:sz w:val="22"/>
          <w:szCs w:val="22"/>
          <w:shd w:val="clear" w:color="auto" w:fill="FFFFFF"/>
        </w:rPr>
        <w:t>Journal of Ethnobiology</w:t>
      </w:r>
      <w:r w:rsidRPr="008A0540">
        <w:rPr>
          <w:rFonts w:cstheme="minorHAnsi"/>
          <w:sz w:val="22"/>
          <w:szCs w:val="22"/>
          <w:shd w:val="clear" w:color="auto" w:fill="FFFFFF"/>
        </w:rPr>
        <w:t> </w:t>
      </w:r>
      <w:r w:rsidRPr="00B22CBE">
        <w:rPr>
          <w:rFonts w:cstheme="minorHAnsi"/>
          <w:b/>
          <w:bCs/>
          <w:sz w:val="22"/>
          <w:szCs w:val="22"/>
          <w:shd w:val="clear" w:color="auto" w:fill="FFFFFF"/>
        </w:rPr>
        <w:t>35,</w:t>
      </w:r>
      <w:r w:rsidRPr="008A0540">
        <w:rPr>
          <w:rFonts w:cstheme="minorHAnsi"/>
          <w:sz w:val="22"/>
          <w:szCs w:val="22"/>
          <w:shd w:val="clear" w:color="auto" w:fill="FFFFFF"/>
        </w:rPr>
        <w:t xml:space="preserve"> 140-162 (2015).</w:t>
      </w:r>
    </w:p>
  </w:endnote>
  <w:endnote w:id="56">
    <w:p w14:paraId="00C9F1A5" w14:textId="18726D0C"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Laris, P. On the problems and promises of savanna fire regime change. </w:t>
      </w:r>
      <w:r w:rsidRPr="008A0540">
        <w:rPr>
          <w:rFonts w:cstheme="minorHAnsi"/>
          <w:i/>
          <w:iCs/>
          <w:sz w:val="22"/>
          <w:szCs w:val="22"/>
        </w:rPr>
        <w:t>Nature Communications</w:t>
      </w:r>
      <w:r>
        <w:rPr>
          <w:rFonts w:cstheme="minorHAnsi"/>
          <w:i/>
          <w:iCs/>
          <w:sz w:val="22"/>
          <w:szCs w:val="22"/>
        </w:rPr>
        <w:t xml:space="preserve"> </w:t>
      </w:r>
      <w:r w:rsidRPr="003D4486">
        <w:rPr>
          <w:rFonts w:cstheme="minorHAnsi"/>
          <w:b/>
          <w:bCs/>
          <w:sz w:val="22"/>
          <w:szCs w:val="22"/>
        </w:rPr>
        <w:t>12,</w:t>
      </w:r>
      <w:r w:rsidRPr="00ED5780">
        <w:rPr>
          <w:rFonts w:cstheme="minorHAnsi"/>
          <w:sz w:val="22"/>
          <w:szCs w:val="22"/>
        </w:rPr>
        <w:t xml:space="preserve"> 1-4</w:t>
      </w:r>
      <w:r w:rsidRPr="008A0540">
        <w:rPr>
          <w:rFonts w:cstheme="minorHAnsi"/>
          <w:i/>
          <w:iCs/>
          <w:sz w:val="22"/>
          <w:szCs w:val="22"/>
        </w:rPr>
        <w:t xml:space="preserve"> </w:t>
      </w:r>
      <w:r w:rsidRPr="008A0540">
        <w:rPr>
          <w:rFonts w:cstheme="minorHAnsi"/>
          <w:sz w:val="22"/>
          <w:szCs w:val="22"/>
        </w:rPr>
        <w:t>(</w:t>
      </w:r>
      <w:r>
        <w:rPr>
          <w:rFonts w:cstheme="minorHAnsi"/>
          <w:sz w:val="22"/>
          <w:szCs w:val="22"/>
        </w:rPr>
        <w:t>2021</w:t>
      </w:r>
      <w:r w:rsidRPr="008A0540">
        <w:rPr>
          <w:rFonts w:cstheme="minorHAnsi"/>
          <w:sz w:val="22"/>
          <w:szCs w:val="22"/>
        </w:rPr>
        <w:t>).</w:t>
      </w:r>
    </w:p>
  </w:endnote>
  <w:endnote w:id="57">
    <w:p w14:paraId="51D92313" w14:textId="4F47F6A6"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Morton, J. F. The impact of climate change on smallholder and subsistence agriculture. </w:t>
      </w:r>
      <w:r w:rsidRPr="008A0540">
        <w:rPr>
          <w:rFonts w:cstheme="minorHAnsi"/>
          <w:i/>
          <w:iCs/>
          <w:sz w:val="22"/>
          <w:szCs w:val="22"/>
          <w:shd w:val="clear" w:color="auto" w:fill="FFFFFF"/>
        </w:rPr>
        <w:t>Proceedings of the national academy of sciences</w:t>
      </w:r>
      <w:r w:rsidRPr="008A0540">
        <w:rPr>
          <w:rFonts w:cstheme="minorHAnsi"/>
          <w:sz w:val="22"/>
          <w:szCs w:val="22"/>
          <w:shd w:val="clear" w:color="auto" w:fill="FFFFFF"/>
        </w:rPr>
        <w:t> </w:t>
      </w:r>
      <w:r w:rsidRPr="003D4486">
        <w:rPr>
          <w:rFonts w:cstheme="minorHAnsi"/>
          <w:b/>
          <w:bCs/>
          <w:sz w:val="22"/>
          <w:szCs w:val="22"/>
          <w:shd w:val="clear" w:color="auto" w:fill="FFFFFF"/>
        </w:rPr>
        <w:t>104,</w:t>
      </w:r>
      <w:r w:rsidRPr="008A0540">
        <w:rPr>
          <w:rFonts w:cstheme="minorHAnsi"/>
          <w:sz w:val="22"/>
          <w:szCs w:val="22"/>
          <w:shd w:val="clear" w:color="auto" w:fill="FFFFFF"/>
        </w:rPr>
        <w:t xml:space="preserve"> 19680-19685 (2007).</w:t>
      </w:r>
    </w:p>
  </w:endnote>
  <w:endnote w:id="58">
    <w:p w14:paraId="6C1F4889" w14:textId="3853AD8D"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 xml:space="preserve">Khalil, C. A., Conforti, P., Ergin, I. &amp; Gennari, P. </w:t>
      </w:r>
      <w:r w:rsidRPr="008A0540">
        <w:rPr>
          <w:rFonts w:cstheme="minorHAnsi"/>
          <w:i/>
          <w:iCs/>
          <w:sz w:val="22"/>
          <w:szCs w:val="22"/>
          <w:shd w:val="clear" w:color="auto" w:fill="FFFFFF"/>
        </w:rPr>
        <w:t>Defining small-scale food producers to monitor target 2.3. of the 2030 agenda for sustainable development</w:t>
      </w:r>
      <w:r w:rsidRPr="008A0540">
        <w:rPr>
          <w:rFonts w:cstheme="minorHAnsi"/>
          <w:sz w:val="22"/>
          <w:szCs w:val="22"/>
          <w:shd w:val="clear" w:color="auto" w:fill="FFFFFF"/>
        </w:rPr>
        <w:t> (Food and Agriculture Organisation of the United Nations (FAO), 2017); http://www.fao.org/3/i6858e/i6858e.pdf</w:t>
      </w:r>
    </w:p>
  </w:endnote>
  <w:endnote w:id="59">
    <w:p w14:paraId="20F7C2C4" w14:textId="7D35BE7B" w:rsidR="001B56C1" w:rsidRPr="008A0540" w:rsidRDefault="001B56C1" w:rsidP="008A0540">
      <w:pPr>
        <w:pStyle w:val="EndnoteText"/>
        <w:spacing w:line="360" w:lineRule="auto"/>
        <w:rPr>
          <w:rFonts w:cstheme="minorHAnsi"/>
          <w:sz w:val="22"/>
          <w:szCs w:val="22"/>
        </w:rPr>
      </w:pPr>
      <w:r w:rsidRPr="008A0540">
        <w:rPr>
          <w:rStyle w:val="EndnoteReference"/>
          <w:rFonts w:cstheme="minorHAnsi"/>
          <w:sz w:val="22"/>
          <w:szCs w:val="22"/>
          <w:vertAlign w:val="baseline"/>
        </w:rPr>
        <w:endnoteRef/>
      </w:r>
      <w:r>
        <w:rPr>
          <w:rFonts w:cstheme="minorHAnsi"/>
          <w:sz w:val="22"/>
          <w:szCs w:val="22"/>
        </w:rPr>
        <w:t>.</w:t>
      </w:r>
      <w:r w:rsidRPr="008A0540">
        <w:rPr>
          <w:rFonts w:cstheme="minorHAnsi"/>
          <w:sz w:val="22"/>
          <w:szCs w:val="22"/>
        </w:rPr>
        <w:t xml:space="preserve"> Perkins, O. &amp; Millington, J. DAFI: a global database of anthropogenic fire. figshare </w:t>
      </w:r>
      <w:hyperlink r:id="rId1" w:tgtFrame="_blank" w:tooltip="Original URL: https://doi.org/10.6084/m9.figshare.c.5290792. Click or tap if you trust this link." w:history="1">
        <w:r w:rsidRPr="008A0540">
          <w:rPr>
            <w:rStyle w:val="Hyperlink"/>
            <w:rFonts w:ascii="Calibri" w:hAnsi="Calibri" w:cs="Calibri"/>
            <w:sz w:val="22"/>
            <w:szCs w:val="22"/>
            <w:bdr w:val="none" w:sz="0" w:space="0" w:color="auto" w:frame="1"/>
            <w:shd w:val="clear" w:color="auto" w:fill="FFFFFF"/>
          </w:rPr>
          <w:t>https://doi.org/10.6084/m9.figshare.c.5290792</w:t>
        </w:r>
      </w:hyperlink>
      <w:r w:rsidRPr="008A0540">
        <w:rPr>
          <w:sz w:val="22"/>
          <w:szCs w:val="22"/>
        </w:rPr>
        <w:t xml:space="preserve"> (2021). </w:t>
      </w:r>
    </w:p>
  </w:endnote>
  <w:endnote w:id="60">
    <w:p w14:paraId="01D98C56" w14:textId="3748586F" w:rsidR="001B56C1" w:rsidRDefault="001B56C1" w:rsidP="008A0540">
      <w:pPr>
        <w:pStyle w:val="EndnoteText"/>
        <w:spacing w:line="360" w:lineRule="auto"/>
        <w:rPr>
          <w:sz w:val="22"/>
          <w:szCs w:val="22"/>
        </w:rPr>
      </w:pPr>
      <w:r w:rsidRPr="008A0540">
        <w:rPr>
          <w:rStyle w:val="EndnoteReference"/>
          <w:sz w:val="22"/>
          <w:szCs w:val="22"/>
          <w:vertAlign w:val="baseline"/>
        </w:rPr>
        <w:endnoteRef/>
      </w:r>
      <w:r>
        <w:rPr>
          <w:sz w:val="22"/>
          <w:szCs w:val="22"/>
        </w:rPr>
        <w:t>.</w:t>
      </w:r>
      <w:r w:rsidRPr="008A0540">
        <w:rPr>
          <w:sz w:val="22"/>
          <w:szCs w:val="22"/>
        </w:rPr>
        <w:t xml:space="preserve"> Fire Research Institute. (2021). At </w:t>
      </w:r>
      <w:hyperlink r:id="rId2" w:history="1">
        <w:r w:rsidR="00A74A6A" w:rsidRPr="00FE3507">
          <w:rPr>
            <w:rStyle w:val="Hyperlink"/>
            <w:sz w:val="22"/>
            <w:szCs w:val="22"/>
          </w:rPr>
          <w:t>http://fireresearchinstitute.org/</w:t>
        </w:r>
      </w:hyperlink>
    </w:p>
    <w:p w14:paraId="4C58538D" w14:textId="0C7908D7" w:rsidR="006D1B30" w:rsidRPr="008A0540" w:rsidRDefault="00EA2D8A" w:rsidP="006D1B30">
      <w:pPr>
        <w:pStyle w:val="EndnoteText"/>
        <w:spacing w:line="360" w:lineRule="auto"/>
        <w:rPr>
          <w:rFonts w:cstheme="minorHAnsi"/>
          <w:sz w:val="22"/>
          <w:szCs w:val="22"/>
        </w:rPr>
      </w:pPr>
      <w:r>
        <w:rPr>
          <w:rFonts w:cstheme="minorHAnsi"/>
          <w:sz w:val="22"/>
          <w:szCs w:val="22"/>
        </w:rPr>
        <w:t>60</w:t>
      </w:r>
      <w:r w:rsidR="006D1B30">
        <w:rPr>
          <w:rFonts w:cstheme="minorHAnsi"/>
          <w:sz w:val="22"/>
          <w:szCs w:val="22"/>
        </w:rPr>
        <w:t>.</w:t>
      </w:r>
      <w:r w:rsidR="006D1B30" w:rsidRPr="008A0540">
        <w:rPr>
          <w:rFonts w:cstheme="minorHAnsi"/>
          <w:sz w:val="22"/>
          <w:szCs w:val="22"/>
        </w:rPr>
        <w:t xml:space="preserve"> </w:t>
      </w:r>
      <w:r w:rsidR="006D1B30" w:rsidRPr="008A0540">
        <w:rPr>
          <w:rFonts w:cstheme="minorHAnsi"/>
          <w:sz w:val="22"/>
          <w:szCs w:val="22"/>
          <w:shd w:val="clear" w:color="auto" w:fill="FFFFFF"/>
        </w:rPr>
        <w:t xml:space="preserve">Diemont, S. A. Ecosystem management and restoration as practiced by the </w:t>
      </w:r>
      <w:r w:rsidR="006D1B30">
        <w:rPr>
          <w:rFonts w:cstheme="minorHAnsi"/>
          <w:sz w:val="22"/>
          <w:szCs w:val="22"/>
          <w:shd w:val="clear" w:color="auto" w:fill="FFFFFF"/>
        </w:rPr>
        <w:t>I</w:t>
      </w:r>
      <w:r w:rsidR="006D1B30" w:rsidRPr="008A0540">
        <w:rPr>
          <w:rFonts w:cstheme="minorHAnsi"/>
          <w:sz w:val="22"/>
          <w:szCs w:val="22"/>
          <w:shd w:val="clear" w:color="auto" w:fill="FFFFFF"/>
        </w:rPr>
        <w:t>ndigenous Lacandon Maya of Chiapas, Mexico. (The Ohio State University, 2006).</w:t>
      </w:r>
    </w:p>
    <w:p w14:paraId="738A33BE" w14:textId="1A54DCCD" w:rsidR="006D1B30" w:rsidRPr="008A0540" w:rsidRDefault="006D1B30" w:rsidP="006D1B30">
      <w:pPr>
        <w:spacing w:after="0" w:line="360" w:lineRule="auto"/>
        <w:rPr>
          <w:rFonts w:eastAsia="Times New Roman" w:cstheme="minorHAnsi"/>
          <w:lang w:eastAsia="en-GB"/>
        </w:rPr>
      </w:pPr>
      <w:r>
        <w:rPr>
          <w:rFonts w:cstheme="minorHAnsi"/>
        </w:rPr>
        <w:t>6</w:t>
      </w:r>
      <w:r w:rsidR="00EA2D8A">
        <w:rPr>
          <w:rFonts w:cstheme="minorHAnsi"/>
        </w:rPr>
        <w:t>1</w:t>
      </w:r>
      <w:r>
        <w:rPr>
          <w:rFonts w:cstheme="minorHAnsi"/>
        </w:rPr>
        <w:t>.</w:t>
      </w:r>
      <w:r w:rsidRPr="008A0540">
        <w:rPr>
          <w:rFonts w:cstheme="minorHAnsi"/>
        </w:rPr>
        <w:t xml:space="preserve"> </w:t>
      </w:r>
      <w:r w:rsidRPr="008A0540">
        <w:rPr>
          <w:rFonts w:cstheme="minorHAnsi"/>
          <w:shd w:val="clear" w:color="auto" w:fill="FFFFFF"/>
        </w:rPr>
        <w:t>Hecht, S. B. in </w:t>
      </w:r>
      <w:r w:rsidRPr="008A0540">
        <w:rPr>
          <w:rFonts w:cstheme="minorHAnsi"/>
          <w:i/>
          <w:iCs/>
          <w:shd w:val="clear" w:color="auto" w:fill="FFFFFF"/>
        </w:rPr>
        <w:t>Amazonian dark earths: Wim Sombroek's vision</w:t>
      </w:r>
      <w:r w:rsidRPr="008A0540">
        <w:rPr>
          <w:rFonts w:cstheme="minorHAnsi"/>
          <w:shd w:val="clear" w:color="auto" w:fill="FFFFFF"/>
        </w:rPr>
        <w:t xml:space="preserve"> (eds Woods, W. I. </w:t>
      </w:r>
      <w:r w:rsidRPr="008A0540">
        <w:rPr>
          <w:rFonts w:cstheme="minorHAnsi"/>
          <w:i/>
          <w:iCs/>
          <w:shd w:val="clear" w:color="auto" w:fill="FFFFFF"/>
        </w:rPr>
        <w:t>et al</w:t>
      </w:r>
      <w:r w:rsidRPr="008A0540">
        <w:rPr>
          <w:rFonts w:cstheme="minorHAnsi"/>
          <w:shd w:val="clear" w:color="auto" w:fill="FFFFFF"/>
        </w:rPr>
        <w:t>.) 143-162 (Springer, 2009).</w:t>
      </w:r>
    </w:p>
    <w:p w14:paraId="17EFF2F7" w14:textId="44A75CE5" w:rsidR="006D1B30" w:rsidRPr="008A0540" w:rsidRDefault="006D1B30" w:rsidP="006D1B30">
      <w:pPr>
        <w:pStyle w:val="EndnoteText"/>
        <w:spacing w:line="360" w:lineRule="auto"/>
        <w:rPr>
          <w:rFonts w:cstheme="minorHAnsi"/>
          <w:sz w:val="22"/>
          <w:szCs w:val="22"/>
        </w:rPr>
      </w:pPr>
      <w:r>
        <w:rPr>
          <w:rFonts w:cstheme="minorHAnsi"/>
          <w:sz w:val="22"/>
          <w:szCs w:val="22"/>
        </w:rPr>
        <w:t>6</w:t>
      </w:r>
      <w:r w:rsidR="00EA2D8A">
        <w:rPr>
          <w:rFonts w:cstheme="minorHAnsi"/>
          <w:sz w:val="22"/>
          <w:szCs w:val="22"/>
        </w:rPr>
        <w:t>2</w:t>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Toussaint, M. L'épreuve du feu: politiques de la nature, savoirs, feux de brousse et décolonisation en Nouvelle-Calédonie. (Paris Sciences et Lettres, 2018).</w:t>
      </w:r>
    </w:p>
    <w:p w14:paraId="6B48B9C8" w14:textId="63A38E69" w:rsidR="006D1B30" w:rsidRPr="008A0540" w:rsidRDefault="006D1B30" w:rsidP="006D1B30">
      <w:pPr>
        <w:pStyle w:val="EndnoteText"/>
        <w:spacing w:line="360" w:lineRule="auto"/>
        <w:rPr>
          <w:rFonts w:cstheme="minorHAnsi"/>
          <w:sz w:val="22"/>
          <w:szCs w:val="22"/>
        </w:rPr>
      </w:pPr>
      <w:r>
        <w:rPr>
          <w:rFonts w:cstheme="minorHAnsi"/>
          <w:sz w:val="22"/>
          <w:szCs w:val="22"/>
        </w:rPr>
        <w:t>6</w:t>
      </w:r>
      <w:r w:rsidR="00EA2D8A">
        <w:rPr>
          <w:rFonts w:cstheme="minorHAnsi"/>
          <w:sz w:val="22"/>
          <w:szCs w:val="22"/>
        </w:rPr>
        <w:t>3</w:t>
      </w:r>
      <w:r>
        <w:rPr>
          <w:rFonts w:cstheme="minorHAnsi"/>
          <w:sz w:val="22"/>
          <w:szCs w:val="22"/>
        </w:rPr>
        <w:t>.</w:t>
      </w:r>
      <w:r w:rsidRPr="008A0540">
        <w:rPr>
          <w:rFonts w:cstheme="minorHAnsi"/>
          <w:sz w:val="22"/>
          <w:szCs w:val="22"/>
        </w:rPr>
        <w:t xml:space="preserve"> </w:t>
      </w:r>
      <w:r w:rsidRPr="008A0540">
        <w:rPr>
          <w:rFonts w:cstheme="minorHAnsi"/>
          <w:sz w:val="22"/>
          <w:szCs w:val="22"/>
          <w:shd w:val="clear" w:color="auto" w:fill="FFFFFF"/>
        </w:rPr>
        <w:t>Sorrensen, C. Contributions of fire use study to land use/cover change frameworks: understanding landscape change in agricultural frontiers. </w:t>
      </w:r>
      <w:r w:rsidRPr="008A0540">
        <w:rPr>
          <w:rFonts w:cstheme="minorHAnsi"/>
          <w:i/>
          <w:iCs/>
          <w:sz w:val="22"/>
          <w:szCs w:val="22"/>
          <w:shd w:val="clear" w:color="auto" w:fill="FFFFFF"/>
        </w:rPr>
        <w:t>Human Ecology</w:t>
      </w:r>
      <w:r w:rsidRPr="008A0540">
        <w:rPr>
          <w:rFonts w:cstheme="minorHAnsi"/>
          <w:sz w:val="22"/>
          <w:szCs w:val="22"/>
          <w:shd w:val="clear" w:color="auto" w:fill="FFFFFF"/>
        </w:rPr>
        <w:t> </w:t>
      </w:r>
      <w:r w:rsidRPr="00BB7AEF">
        <w:rPr>
          <w:rFonts w:cstheme="minorHAnsi"/>
          <w:b/>
          <w:bCs/>
          <w:sz w:val="22"/>
          <w:szCs w:val="22"/>
          <w:shd w:val="clear" w:color="auto" w:fill="FFFFFF"/>
        </w:rPr>
        <w:t>32,</w:t>
      </w:r>
      <w:r w:rsidRPr="008A0540">
        <w:rPr>
          <w:rFonts w:cstheme="minorHAnsi"/>
          <w:sz w:val="22"/>
          <w:szCs w:val="22"/>
          <w:shd w:val="clear" w:color="auto" w:fill="FFFFFF"/>
        </w:rPr>
        <w:t xml:space="preserve"> 395-420 (2004).</w:t>
      </w:r>
    </w:p>
    <w:p w14:paraId="600C1581" w14:textId="149B4E74" w:rsidR="006D1B30" w:rsidRPr="002707ED" w:rsidRDefault="006D1B30" w:rsidP="006D1B30">
      <w:pPr>
        <w:spacing w:after="0" w:line="360" w:lineRule="auto"/>
        <w:rPr>
          <w:rFonts w:ascii="Calibri" w:eastAsia="Times New Roman" w:hAnsi="Calibri" w:cs="Calibri"/>
          <w:color w:val="222222"/>
          <w:sz w:val="16"/>
          <w:szCs w:val="16"/>
          <w:lang w:eastAsia="en-GB"/>
        </w:rPr>
      </w:pPr>
      <w:r>
        <w:rPr>
          <w:shd w:val="clear" w:color="auto" w:fill="FFFFFF"/>
        </w:rPr>
        <w:t>6</w:t>
      </w:r>
      <w:r w:rsidR="00EA2D8A">
        <w:rPr>
          <w:shd w:val="clear" w:color="auto" w:fill="FFFFFF"/>
        </w:rPr>
        <w:t>4</w:t>
      </w:r>
      <w:r w:rsidRPr="008A0540">
        <w:rPr>
          <w:rFonts w:cstheme="minorHAnsi"/>
          <w:shd w:val="clear" w:color="auto" w:fill="FFFFFF"/>
        </w:rPr>
        <w:t xml:space="preserve">. </w:t>
      </w:r>
      <w:r w:rsidRPr="006D1B30">
        <w:rPr>
          <w:rFonts w:cstheme="minorHAnsi"/>
          <w:shd w:val="clear" w:color="auto" w:fill="FFFFFF"/>
        </w:rPr>
        <w:t>Métailié, J.P.</w:t>
      </w:r>
      <w:r>
        <w:rPr>
          <w:rFonts w:cstheme="minorHAnsi"/>
          <w:shd w:val="clear" w:color="auto" w:fill="FFFFFF"/>
        </w:rPr>
        <w:t xml:space="preserve"> in </w:t>
      </w:r>
      <w:r w:rsidRPr="006D1B30">
        <w:rPr>
          <w:rFonts w:cstheme="minorHAnsi"/>
          <w:i/>
          <w:iCs/>
          <w:shd w:val="clear" w:color="auto" w:fill="FFFFFF"/>
        </w:rPr>
        <w:t>The conservation of Cultural Landscapes</w:t>
      </w:r>
      <w:r>
        <w:rPr>
          <w:rFonts w:cstheme="minorHAnsi"/>
          <w:shd w:val="clear" w:color="auto" w:fill="FFFFFF"/>
        </w:rPr>
        <w:t xml:space="preserve"> (ed Agnoletti, M) 108-124 (CAB International, 2006).</w:t>
      </w:r>
    </w:p>
    <w:p w14:paraId="4AA1ECC6" w14:textId="251D78BB" w:rsidR="006D1B30" w:rsidRPr="008A0540" w:rsidRDefault="00C3529A" w:rsidP="006D1B30">
      <w:pPr>
        <w:pStyle w:val="EndnoteText"/>
        <w:spacing w:line="360" w:lineRule="auto"/>
        <w:rPr>
          <w:rFonts w:cstheme="minorHAnsi"/>
          <w:sz w:val="22"/>
          <w:szCs w:val="22"/>
        </w:rPr>
      </w:pPr>
      <w:r>
        <w:rPr>
          <w:sz w:val="22"/>
          <w:szCs w:val="22"/>
          <w:shd w:val="clear" w:color="auto" w:fill="FFFFFF"/>
        </w:rPr>
        <w:t>6</w:t>
      </w:r>
      <w:r w:rsidR="00EA2D8A">
        <w:rPr>
          <w:sz w:val="22"/>
          <w:szCs w:val="22"/>
          <w:shd w:val="clear" w:color="auto" w:fill="FFFFFF"/>
        </w:rPr>
        <w:t>5</w:t>
      </w:r>
      <w:r w:rsidR="006D1B30" w:rsidRPr="008A0540">
        <w:rPr>
          <w:sz w:val="22"/>
          <w:szCs w:val="22"/>
          <w:shd w:val="clear" w:color="auto" w:fill="FFFFFF"/>
        </w:rPr>
        <w:t>. D</w:t>
      </w:r>
      <w:r w:rsidR="006D1B30" w:rsidRPr="008A0540">
        <w:rPr>
          <w:rFonts w:cstheme="minorHAnsi"/>
          <w:sz w:val="22"/>
          <w:szCs w:val="22"/>
          <w:shd w:val="clear" w:color="auto" w:fill="FFFFFF"/>
        </w:rPr>
        <w:t>avydov, V. Coming back to the same places: the ethnography of human-reindeer relations in the Northern Baikal region. </w:t>
      </w:r>
      <w:r w:rsidR="006D1B30" w:rsidRPr="008A0540">
        <w:rPr>
          <w:rFonts w:cstheme="minorHAnsi"/>
          <w:i/>
          <w:iCs/>
          <w:sz w:val="22"/>
          <w:szCs w:val="22"/>
          <w:shd w:val="clear" w:color="auto" w:fill="FFFFFF"/>
        </w:rPr>
        <w:t>Journal of Ethnology and Folkloristics</w:t>
      </w:r>
      <w:r w:rsidR="006D1B30" w:rsidRPr="008A0540">
        <w:rPr>
          <w:rFonts w:cstheme="minorHAnsi"/>
          <w:sz w:val="22"/>
          <w:szCs w:val="22"/>
          <w:shd w:val="clear" w:color="auto" w:fill="FFFFFF"/>
        </w:rPr>
        <w:t> </w:t>
      </w:r>
      <w:r w:rsidR="006D1B30" w:rsidRPr="00BB7AEF">
        <w:rPr>
          <w:rFonts w:cstheme="minorHAnsi"/>
          <w:b/>
          <w:bCs/>
          <w:sz w:val="22"/>
          <w:szCs w:val="22"/>
          <w:shd w:val="clear" w:color="auto" w:fill="FFFFFF"/>
        </w:rPr>
        <w:t>8,</w:t>
      </w:r>
      <w:r w:rsidR="006D1B30" w:rsidRPr="008A0540">
        <w:rPr>
          <w:rFonts w:cstheme="minorHAnsi"/>
          <w:sz w:val="22"/>
          <w:szCs w:val="22"/>
          <w:shd w:val="clear" w:color="auto" w:fill="FFFFFF"/>
        </w:rPr>
        <w:t xml:space="preserve"> 7-32 (2014).</w:t>
      </w:r>
    </w:p>
    <w:p w14:paraId="41054BE2" w14:textId="76AD676F" w:rsidR="006D1B30" w:rsidRPr="008A0540" w:rsidRDefault="00C3529A" w:rsidP="006D1B30">
      <w:pPr>
        <w:pStyle w:val="EndnoteText"/>
        <w:spacing w:line="360" w:lineRule="auto"/>
        <w:rPr>
          <w:rFonts w:cstheme="minorHAnsi"/>
          <w:sz w:val="22"/>
          <w:szCs w:val="22"/>
        </w:rPr>
      </w:pPr>
      <w:r>
        <w:rPr>
          <w:rFonts w:cstheme="minorHAnsi"/>
          <w:sz w:val="22"/>
          <w:szCs w:val="22"/>
        </w:rPr>
        <w:t>6</w:t>
      </w:r>
      <w:r w:rsidR="00EA2D8A">
        <w:rPr>
          <w:rFonts w:cstheme="minorHAnsi"/>
          <w:sz w:val="22"/>
          <w:szCs w:val="22"/>
        </w:rPr>
        <w:t>6</w:t>
      </w:r>
      <w:r w:rsidR="006D1B30" w:rsidRPr="008A0540">
        <w:rPr>
          <w:rFonts w:cstheme="minorHAnsi"/>
          <w:sz w:val="22"/>
          <w:szCs w:val="22"/>
        </w:rPr>
        <w:t xml:space="preserve">. </w:t>
      </w:r>
      <w:r w:rsidR="006D1B30" w:rsidRPr="008A0540">
        <w:rPr>
          <w:rFonts w:cstheme="minorHAnsi"/>
          <w:sz w:val="22"/>
          <w:szCs w:val="22"/>
          <w:shd w:val="clear" w:color="auto" w:fill="FFFFFF"/>
        </w:rPr>
        <w:t xml:space="preserve">Johansson, M. U., </w:t>
      </w:r>
      <w:r w:rsidR="006D1B30" w:rsidRPr="008776C8">
        <w:rPr>
          <w:rFonts w:cstheme="minorHAnsi"/>
          <w:sz w:val="22"/>
          <w:szCs w:val="22"/>
          <w:shd w:val="clear" w:color="auto" w:fill="FFFFFF"/>
        </w:rPr>
        <w:t>Fire and grazing in subalpine heathlands and forests of Bale Mountains, Ethiopia</w:t>
      </w:r>
      <w:r w:rsidR="006D1B30" w:rsidRPr="008A0540">
        <w:rPr>
          <w:rFonts w:cstheme="minorHAnsi"/>
          <w:sz w:val="22"/>
          <w:szCs w:val="22"/>
          <w:shd w:val="clear" w:color="auto" w:fill="FFFFFF"/>
        </w:rPr>
        <w:t>. (</w:t>
      </w:r>
      <w:r w:rsidR="006D1B30">
        <w:rPr>
          <w:rFonts w:cstheme="minorHAnsi"/>
          <w:sz w:val="22"/>
          <w:szCs w:val="22"/>
          <w:shd w:val="clear" w:color="auto" w:fill="FFFFFF"/>
        </w:rPr>
        <w:t xml:space="preserve">Swedish University of Agricultural Sciences, </w:t>
      </w:r>
      <w:r w:rsidR="006D1B30" w:rsidRPr="008A0540">
        <w:rPr>
          <w:rFonts w:cstheme="minorHAnsi"/>
          <w:sz w:val="22"/>
          <w:szCs w:val="22"/>
          <w:shd w:val="clear" w:color="auto" w:fill="FFFFFF"/>
        </w:rPr>
        <w:t>201</w:t>
      </w:r>
      <w:r w:rsidR="006D1B30">
        <w:rPr>
          <w:rFonts w:cstheme="minorHAnsi"/>
          <w:sz w:val="22"/>
          <w:szCs w:val="22"/>
          <w:shd w:val="clear" w:color="auto" w:fill="FFFFFF"/>
        </w:rPr>
        <w:t>3</w:t>
      </w:r>
      <w:r w:rsidR="006D1B30" w:rsidRPr="008A0540">
        <w:rPr>
          <w:rFonts w:cstheme="minorHAnsi"/>
          <w:sz w:val="22"/>
          <w:szCs w:val="22"/>
          <w:shd w:val="clear" w:color="auto" w:fill="FFFFFF"/>
        </w:rPr>
        <w:t>).</w:t>
      </w:r>
    </w:p>
    <w:p w14:paraId="033D02C9" w14:textId="756614CB" w:rsidR="006D1B30" w:rsidRPr="008A0540" w:rsidRDefault="00C3529A" w:rsidP="006D1B30">
      <w:pPr>
        <w:pStyle w:val="EndnoteText"/>
        <w:spacing w:line="360" w:lineRule="auto"/>
        <w:rPr>
          <w:rFonts w:cstheme="minorHAnsi"/>
          <w:sz w:val="22"/>
          <w:szCs w:val="22"/>
        </w:rPr>
      </w:pPr>
      <w:r>
        <w:rPr>
          <w:rFonts w:cstheme="minorHAnsi"/>
          <w:sz w:val="22"/>
          <w:szCs w:val="22"/>
        </w:rPr>
        <w:t>6</w:t>
      </w:r>
      <w:r w:rsidR="00EA2D8A">
        <w:rPr>
          <w:rFonts w:cstheme="minorHAnsi"/>
          <w:sz w:val="22"/>
          <w:szCs w:val="22"/>
        </w:rPr>
        <w:t>7</w:t>
      </w:r>
      <w:r>
        <w:rPr>
          <w:rFonts w:cstheme="minorHAnsi"/>
          <w:sz w:val="22"/>
          <w:szCs w:val="22"/>
        </w:rPr>
        <w:t xml:space="preserve">. </w:t>
      </w:r>
      <w:r w:rsidR="006D1B30" w:rsidRPr="008A0540">
        <w:rPr>
          <w:rFonts w:cstheme="minorHAnsi"/>
          <w:sz w:val="22"/>
          <w:szCs w:val="22"/>
          <w:shd w:val="clear" w:color="auto" w:fill="FFFFFF"/>
        </w:rPr>
        <w:t>Vaarzon-Morel, P. &amp; Gabrys, K. Fire on the horizon: contemporary Aboriginal burning issues in the Tanami Desert, central Australia. </w:t>
      </w:r>
      <w:r w:rsidR="006D1B30" w:rsidRPr="008A0540">
        <w:rPr>
          <w:rFonts w:cstheme="minorHAnsi"/>
          <w:i/>
          <w:iCs/>
          <w:sz w:val="22"/>
          <w:szCs w:val="22"/>
          <w:shd w:val="clear" w:color="auto" w:fill="FFFFFF"/>
        </w:rPr>
        <w:t>GeoJournal</w:t>
      </w:r>
      <w:r w:rsidR="006D1B30" w:rsidRPr="008A0540">
        <w:rPr>
          <w:rFonts w:cstheme="minorHAnsi"/>
          <w:sz w:val="22"/>
          <w:szCs w:val="22"/>
          <w:shd w:val="clear" w:color="auto" w:fill="FFFFFF"/>
        </w:rPr>
        <w:t> </w:t>
      </w:r>
      <w:r w:rsidR="006D1B30" w:rsidRPr="00BB7AEF">
        <w:rPr>
          <w:rFonts w:cstheme="minorHAnsi"/>
          <w:b/>
          <w:bCs/>
          <w:sz w:val="22"/>
          <w:szCs w:val="22"/>
          <w:shd w:val="clear" w:color="auto" w:fill="FFFFFF"/>
        </w:rPr>
        <w:t>74,</w:t>
      </w:r>
      <w:r w:rsidR="006D1B30" w:rsidRPr="008A0540">
        <w:rPr>
          <w:rFonts w:cstheme="minorHAnsi"/>
          <w:sz w:val="22"/>
          <w:szCs w:val="22"/>
          <w:shd w:val="clear" w:color="auto" w:fill="FFFFFF"/>
        </w:rPr>
        <w:t xml:space="preserve"> 465 (2009).</w:t>
      </w:r>
    </w:p>
    <w:p w14:paraId="56A078CA" w14:textId="6838992B" w:rsidR="006D1B30" w:rsidRPr="008A0540" w:rsidRDefault="00C3529A" w:rsidP="006D1B30">
      <w:pPr>
        <w:pStyle w:val="EndnoteText"/>
        <w:spacing w:line="360" w:lineRule="auto"/>
        <w:rPr>
          <w:rFonts w:cstheme="minorHAnsi"/>
          <w:sz w:val="22"/>
          <w:szCs w:val="22"/>
        </w:rPr>
      </w:pPr>
      <w:r>
        <w:rPr>
          <w:rFonts w:cstheme="minorHAnsi"/>
          <w:sz w:val="22"/>
          <w:szCs w:val="22"/>
        </w:rPr>
        <w:t>6</w:t>
      </w:r>
      <w:r w:rsidR="00EA2D8A">
        <w:rPr>
          <w:rFonts w:cstheme="minorHAnsi"/>
          <w:sz w:val="22"/>
          <w:szCs w:val="22"/>
        </w:rPr>
        <w:t>8</w:t>
      </w:r>
      <w:r w:rsidR="006D1B30">
        <w:rPr>
          <w:rFonts w:cstheme="minorHAnsi"/>
          <w:sz w:val="22"/>
          <w:szCs w:val="22"/>
        </w:rPr>
        <w:t>.</w:t>
      </w:r>
      <w:r w:rsidR="006D1B30" w:rsidRPr="008A0540">
        <w:rPr>
          <w:rFonts w:cstheme="minorHAnsi"/>
          <w:sz w:val="22"/>
          <w:szCs w:val="22"/>
        </w:rPr>
        <w:t xml:space="preserve"> </w:t>
      </w:r>
      <w:r w:rsidR="006D1B30" w:rsidRPr="008A0540">
        <w:rPr>
          <w:rFonts w:cstheme="minorHAnsi"/>
          <w:sz w:val="22"/>
          <w:szCs w:val="22"/>
          <w:shd w:val="clear" w:color="auto" w:fill="FFFFFF"/>
        </w:rPr>
        <w:t>Sletto, B. Conservation planning, boundary-making and border terrains: The desire for forest and order in the Gran Sabana, Venezuela. </w:t>
      </w:r>
      <w:r w:rsidR="006D1B30" w:rsidRPr="008A0540">
        <w:rPr>
          <w:rFonts w:cstheme="minorHAnsi"/>
          <w:i/>
          <w:iCs/>
          <w:sz w:val="22"/>
          <w:szCs w:val="22"/>
          <w:shd w:val="clear" w:color="auto" w:fill="FFFFFF"/>
        </w:rPr>
        <w:t>Geoforum</w:t>
      </w:r>
      <w:r w:rsidR="006D1B30" w:rsidRPr="008A0540">
        <w:rPr>
          <w:rFonts w:cstheme="minorHAnsi"/>
          <w:sz w:val="22"/>
          <w:szCs w:val="22"/>
          <w:shd w:val="clear" w:color="auto" w:fill="FFFFFF"/>
        </w:rPr>
        <w:t> </w:t>
      </w:r>
      <w:r w:rsidR="006D1B30" w:rsidRPr="00BB7AEF">
        <w:rPr>
          <w:rFonts w:cstheme="minorHAnsi"/>
          <w:b/>
          <w:bCs/>
          <w:sz w:val="22"/>
          <w:szCs w:val="22"/>
          <w:shd w:val="clear" w:color="auto" w:fill="FFFFFF"/>
        </w:rPr>
        <w:t>42,</w:t>
      </w:r>
      <w:r w:rsidR="006D1B30" w:rsidRPr="008A0540">
        <w:rPr>
          <w:rFonts w:cstheme="minorHAnsi"/>
          <w:sz w:val="22"/>
          <w:szCs w:val="22"/>
          <w:shd w:val="clear" w:color="auto" w:fill="FFFFFF"/>
        </w:rPr>
        <w:t xml:space="preserve"> 197-210 (2011).</w:t>
      </w:r>
    </w:p>
    <w:p w14:paraId="6546B7D2" w14:textId="5E58F656" w:rsidR="006D1B30" w:rsidRPr="008A0540" w:rsidRDefault="00C3529A" w:rsidP="006D1B30">
      <w:pPr>
        <w:spacing w:after="0" w:line="360" w:lineRule="auto"/>
        <w:rPr>
          <w:rFonts w:eastAsia="Times New Roman" w:cstheme="minorHAnsi"/>
          <w:lang w:eastAsia="en-GB"/>
        </w:rPr>
      </w:pPr>
      <w:r>
        <w:rPr>
          <w:rFonts w:cstheme="minorHAnsi"/>
        </w:rPr>
        <w:t>6</w:t>
      </w:r>
      <w:r w:rsidR="00EA2D8A">
        <w:rPr>
          <w:rFonts w:cstheme="minorHAnsi"/>
        </w:rPr>
        <w:t>9</w:t>
      </w:r>
      <w:r>
        <w:rPr>
          <w:rFonts w:cstheme="minorHAnsi"/>
        </w:rPr>
        <w:t xml:space="preserve">. </w:t>
      </w:r>
      <w:r w:rsidR="006D1B30" w:rsidRPr="008A0540">
        <w:rPr>
          <w:rFonts w:cstheme="minorHAnsi"/>
          <w:shd w:val="clear" w:color="auto" w:fill="FFFFFF"/>
        </w:rPr>
        <w:t>Welch, J. R. Xavante ritual hunting: anthropogenic fire, reciprocity, and collective landscape management in the Brazilian cerrado. </w:t>
      </w:r>
      <w:r w:rsidR="006D1B30" w:rsidRPr="008A0540">
        <w:rPr>
          <w:rFonts w:cstheme="minorHAnsi"/>
          <w:i/>
          <w:iCs/>
          <w:shd w:val="clear" w:color="auto" w:fill="FFFFFF"/>
        </w:rPr>
        <w:t>Human ecology</w:t>
      </w:r>
      <w:r w:rsidR="006D1B30" w:rsidRPr="008A0540">
        <w:rPr>
          <w:rFonts w:cstheme="minorHAnsi"/>
          <w:shd w:val="clear" w:color="auto" w:fill="FFFFFF"/>
        </w:rPr>
        <w:t> </w:t>
      </w:r>
      <w:r w:rsidR="006D1B30" w:rsidRPr="00BB7AEF">
        <w:rPr>
          <w:rFonts w:cstheme="minorHAnsi"/>
          <w:b/>
          <w:bCs/>
          <w:shd w:val="clear" w:color="auto" w:fill="FFFFFF"/>
        </w:rPr>
        <w:t>42,</w:t>
      </w:r>
      <w:r w:rsidR="006D1B30" w:rsidRPr="008A0540">
        <w:rPr>
          <w:rFonts w:cstheme="minorHAnsi"/>
          <w:shd w:val="clear" w:color="auto" w:fill="FFFFFF"/>
        </w:rPr>
        <w:t xml:space="preserve"> 47-59 (2014).</w:t>
      </w:r>
    </w:p>
    <w:p w14:paraId="6506ED58" w14:textId="15EF3AC7" w:rsidR="006D1B30" w:rsidRPr="008A0540" w:rsidRDefault="00EA2D8A" w:rsidP="006D1B30">
      <w:pPr>
        <w:pStyle w:val="EndnoteText"/>
        <w:spacing w:line="360" w:lineRule="auto"/>
        <w:rPr>
          <w:rFonts w:cstheme="minorHAnsi"/>
          <w:sz w:val="22"/>
          <w:szCs w:val="22"/>
        </w:rPr>
      </w:pPr>
      <w:r>
        <w:rPr>
          <w:rFonts w:cstheme="minorHAnsi"/>
          <w:sz w:val="22"/>
          <w:szCs w:val="22"/>
        </w:rPr>
        <w:t>70</w:t>
      </w:r>
      <w:r w:rsidR="00C3529A">
        <w:rPr>
          <w:rFonts w:cstheme="minorHAnsi"/>
          <w:sz w:val="22"/>
          <w:szCs w:val="22"/>
        </w:rPr>
        <w:t xml:space="preserve">. </w:t>
      </w:r>
      <w:r w:rsidR="006D1B30" w:rsidRPr="008A0540">
        <w:rPr>
          <w:rFonts w:cstheme="minorHAnsi"/>
          <w:sz w:val="22"/>
          <w:szCs w:val="22"/>
          <w:shd w:val="clear" w:color="auto" w:fill="FFFFFF"/>
        </w:rPr>
        <w:t>Walters, G. The Land Chief’s embers: ethnobotany of Batéké fire regimes, savanna vegetation and resource use in Gabon. (University College London, 2010).</w:t>
      </w:r>
    </w:p>
    <w:p w14:paraId="55CC450D" w14:textId="15AEAF99" w:rsidR="006D1B30" w:rsidRPr="008A0540" w:rsidRDefault="00C3529A" w:rsidP="006D1B30">
      <w:pPr>
        <w:pStyle w:val="EndnoteText"/>
        <w:spacing w:line="360" w:lineRule="auto"/>
        <w:rPr>
          <w:rFonts w:cstheme="minorHAnsi"/>
          <w:sz w:val="22"/>
          <w:szCs w:val="22"/>
        </w:rPr>
      </w:pPr>
      <w:r>
        <w:rPr>
          <w:rFonts w:cstheme="minorHAnsi"/>
          <w:sz w:val="22"/>
          <w:szCs w:val="22"/>
        </w:rPr>
        <w:t>7</w:t>
      </w:r>
      <w:r w:rsidR="00EA2D8A">
        <w:rPr>
          <w:rFonts w:cstheme="minorHAnsi"/>
          <w:sz w:val="22"/>
          <w:szCs w:val="22"/>
        </w:rPr>
        <w:t>1</w:t>
      </w:r>
      <w:r>
        <w:rPr>
          <w:rFonts w:cstheme="minorHAnsi"/>
          <w:sz w:val="22"/>
          <w:szCs w:val="22"/>
        </w:rPr>
        <w:t xml:space="preserve">. </w:t>
      </w:r>
      <w:r w:rsidR="006D1B30" w:rsidRPr="008A0540">
        <w:rPr>
          <w:rFonts w:cstheme="minorHAnsi"/>
          <w:sz w:val="22"/>
          <w:szCs w:val="22"/>
          <w:shd w:val="clear" w:color="auto" w:fill="FFFFFF"/>
        </w:rPr>
        <w:t>Long, J. W., Goode, R. W., Gutteriez, R. J., Lackey, J. J. &amp; Anderson, M. K. Managing California black oak for tribal ecocultural restoration. </w:t>
      </w:r>
      <w:r w:rsidR="006D1B30" w:rsidRPr="008A0540">
        <w:rPr>
          <w:rFonts w:cstheme="minorHAnsi"/>
          <w:i/>
          <w:iCs/>
          <w:sz w:val="22"/>
          <w:szCs w:val="22"/>
          <w:shd w:val="clear" w:color="auto" w:fill="FFFFFF"/>
        </w:rPr>
        <w:t>Journal of Forestry</w:t>
      </w:r>
      <w:r w:rsidR="006D1B30" w:rsidRPr="008A0540">
        <w:rPr>
          <w:rFonts w:cstheme="minorHAnsi"/>
          <w:sz w:val="22"/>
          <w:szCs w:val="22"/>
          <w:shd w:val="clear" w:color="auto" w:fill="FFFFFF"/>
        </w:rPr>
        <w:t> </w:t>
      </w:r>
      <w:r w:rsidR="006D1B30" w:rsidRPr="00BB7AEF">
        <w:rPr>
          <w:rFonts w:cstheme="minorHAnsi"/>
          <w:b/>
          <w:bCs/>
          <w:sz w:val="22"/>
          <w:szCs w:val="22"/>
          <w:shd w:val="clear" w:color="auto" w:fill="FFFFFF"/>
        </w:rPr>
        <w:t>115,</w:t>
      </w:r>
      <w:r w:rsidR="006D1B30" w:rsidRPr="008A0540">
        <w:rPr>
          <w:rFonts w:cstheme="minorHAnsi"/>
          <w:sz w:val="22"/>
          <w:szCs w:val="22"/>
          <w:shd w:val="clear" w:color="auto" w:fill="FFFFFF"/>
        </w:rPr>
        <w:t xml:space="preserve"> 426-434 (2017).</w:t>
      </w:r>
    </w:p>
    <w:p w14:paraId="1881D5C6" w14:textId="6993491C" w:rsidR="006D1B30" w:rsidRPr="008A0540" w:rsidRDefault="00C3529A" w:rsidP="006D1B30">
      <w:pPr>
        <w:spacing w:after="0" w:line="360" w:lineRule="auto"/>
        <w:rPr>
          <w:rFonts w:eastAsia="Times New Roman" w:cstheme="minorHAnsi"/>
          <w:lang w:eastAsia="en-GB"/>
        </w:rPr>
      </w:pPr>
      <w:r>
        <w:rPr>
          <w:rFonts w:cstheme="minorHAnsi"/>
        </w:rPr>
        <w:t>7</w:t>
      </w:r>
      <w:r w:rsidR="00EA2D8A">
        <w:rPr>
          <w:rFonts w:cstheme="minorHAnsi"/>
        </w:rPr>
        <w:t>2</w:t>
      </w:r>
      <w:r>
        <w:rPr>
          <w:rFonts w:cstheme="minorHAnsi"/>
        </w:rPr>
        <w:t xml:space="preserve">. </w:t>
      </w:r>
      <w:r w:rsidR="006D1B30" w:rsidRPr="008A0540">
        <w:rPr>
          <w:rFonts w:eastAsia="Times New Roman" w:cstheme="minorHAnsi"/>
          <w:lang w:eastAsia="en-GB"/>
        </w:rPr>
        <w:t>Nanda, P. K. &amp; Sutar, P. C. in </w:t>
      </w:r>
      <w:r w:rsidR="006D1B30" w:rsidRPr="008A0540">
        <w:rPr>
          <w:i/>
          <w:iCs/>
        </w:rPr>
        <w:t>Community-based fire management: case studies from China, The Gambia, Honduras, India, the Lao People’s Democratic Republic and Turkey</w:t>
      </w:r>
      <w:r w:rsidR="006D1B30" w:rsidRPr="008A0540">
        <w:rPr>
          <w:rFonts w:eastAsia="Times New Roman" w:cstheme="minorHAnsi"/>
          <w:lang w:eastAsia="en-GB"/>
        </w:rPr>
        <w:t>, 80-96 (</w:t>
      </w:r>
      <w:r w:rsidR="006D1B30" w:rsidRPr="008A0540">
        <w:rPr>
          <w:rFonts w:cstheme="minorHAnsi"/>
          <w:shd w:val="clear" w:color="auto" w:fill="FFFFFF"/>
        </w:rPr>
        <w:t>Food and Agriculture Organisation of the United Nations (FAO), 2003)</w:t>
      </w:r>
      <w:r w:rsidR="006D1B30" w:rsidRPr="008A0540">
        <w:rPr>
          <w:rFonts w:eastAsia="Times New Roman" w:cstheme="minorHAnsi"/>
          <w:lang w:eastAsia="en-GB"/>
        </w:rPr>
        <w:t xml:space="preserve">; </w:t>
      </w:r>
      <w:hyperlink r:id="rId3" w:history="1">
        <w:r w:rsidR="006D1B30" w:rsidRPr="008A0540">
          <w:rPr>
            <w:rStyle w:val="Hyperlink"/>
            <w:rFonts w:eastAsia="Times New Roman" w:cstheme="minorHAnsi"/>
            <w:lang w:eastAsia="en-GB"/>
          </w:rPr>
          <w:t>https://coin.fao.org/coin-static/cms/media/9/13171073526480/ad348e00.pdf</w:t>
        </w:r>
      </w:hyperlink>
      <w:r w:rsidR="006D1B30" w:rsidRPr="008A0540">
        <w:rPr>
          <w:rFonts w:eastAsia="Times New Roman" w:cstheme="minorHAnsi"/>
          <w:lang w:eastAsia="en-GB"/>
        </w:rPr>
        <w:t xml:space="preserve">  </w:t>
      </w:r>
    </w:p>
    <w:p w14:paraId="47F2BC6F" w14:textId="5268B0C8" w:rsidR="006D1B30" w:rsidRPr="008A0540" w:rsidRDefault="00C3529A" w:rsidP="006D1B30">
      <w:pPr>
        <w:pStyle w:val="EndnoteText"/>
        <w:spacing w:line="360" w:lineRule="auto"/>
        <w:rPr>
          <w:rFonts w:cstheme="minorHAnsi"/>
          <w:sz w:val="22"/>
          <w:szCs w:val="22"/>
        </w:rPr>
      </w:pPr>
      <w:r>
        <w:rPr>
          <w:rFonts w:cstheme="minorHAnsi"/>
          <w:sz w:val="22"/>
          <w:szCs w:val="22"/>
        </w:rPr>
        <w:t>7</w:t>
      </w:r>
      <w:r w:rsidR="00EA2D8A">
        <w:rPr>
          <w:rFonts w:cstheme="minorHAnsi"/>
          <w:sz w:val="22"/>
          <w:szCs w:val="22"/>
        </w:rPr>
        <w:t>3</w:t>
      </w:r>
      <w:r>
        <w:rPr>
          <w:rFonts w:cstheme="minorHAnsi"/>
          <w:sz w:val="22"/>
          <w:szCs w:val="22"/>
        </w:rPr>
        <w:t xml:space="preserve">. </w:t>
      </w:r>
      <w:r w:rsidR="006D1B30" w:rsidRPr="008A0540">
        <w:rPr>
          <w:rFonts w:cstheme="minorHAnsi"/>
          <w:sz w:val="22"/>
          <w:szCs w:val="22"/>
          <w:shd w:val="clear" w:color="auto" w:fill="FFFFFF"/>
        </w:rPr>
        <w:t>Mulder, V., Heri, V. &amp; Wickham, T. Traditional honey and wax collection with Apis dorsata in the upper Kapuas Lake Region, West Kalimantan. </w:t>
      </w:r>
      <w:r w:rsidR="006D1B30" w:rsidRPr="008A0540">
        <w:rPr>
          <w:rFonts w:cstheme="minorHAnsi"/>
          <w:i/>
          <w:iCs/>
          <w:sz w:val="22"/>
          <w:szCs w:val="22"/>
          <w:shd w:val="clear" w:color="auto" w:fill="FFFFFF"/>
        </w:rPr>
        <w:t xml:space="preserve">Borneo Research Bulletin </w:t>
      </w:r>
      <w:r w:rsidR="006D1B30" w:rsidRPr="00F55B44">
        <w:rPr>
          <w:rFonts w:cstheme="minorHAnsi"/>
          <w:b/>
          <w:bCs/>
          <w:sz w:val="22"/>
          <w:szCs w:val="22"/>
          <w:shd w:val="clear" w:color="auto" w:fill="FFFFFF"/>
        </w:rPr>
        <w:t>31,</w:t>
      </w:r>
      <w:r w:rsidR="006D1B30" w:rsidRPr="008A0540">
        <w:rPr>
          <w:rFonts w:cstheme="minorHAnsi"/>
          <w:sz w:val="22"/>
          <w:szCs w:val="22"/>
          <w:shd w:val="clear" w:color="auto" w:fill="FFFFFF"/>
        </w:rPr>
        <w:t xml:space="preserve"> 246-261 (2000).</w:t>
      </w:r>
    </w:p>
    <w:p w14:paraId="4633CE4F" w14:textId="1552BAEE" w:rsidR="006D1B30" w:rsidRPr="002707ED" w:rsidRDefault="00C3529A" w:rsidP="006D1B30">
      <w:pPr>
        <w:spacing w:after="0" w:line="360" w:lineRule="auto"/>
        <w:rPr>
          <w:rFonts w:ascii="Calibri" w:eastAsia="Times New Roman" w:hAnsi="Calibri" w:cs="Calibri"/>
          <w:color w:val="222222"/>
          <w:sz w:val="16"/>
          <w:szCs w:val="16"/>
          <w:lang w:eastAsia="en-GB"/>
        </w:rPr>
      </w:pPr>
      <w:r>
        <w:rPr>
          <w:rFonts w:cstheme="minorHAnsi"/>
        </w:rPr>
        <w:t>7</w:t>
      </w:r>
      <w:r w:rsidR="00EA2D8A">
        <w:rPr>
          <w:rFonts w:cstheme="minorHAnsi"/>
        </w:rPr>
        <w:t>4</w:t>
      </w:r>
      <w:r>
        <w:rPr>
          <w:rFonts w:cstheme="minorHAnsi"/>
        </w:rPr>
        <w:t xml:space="preserve">. </w:t>
      </w:r>
      <w:r w:rsidR="006D1B30" w:rsidRPr="008A0540">
        <w:rPr>
          <w:rFonts w:cstheme="minorHAnsi"/>
          <w:shd w:val="clear" w:color="auto" w:fill="FFFFFF"/>
        </w:rPr>
        <w:t xml:space="preserve">Butz, R. J. </w:t>
      </w:r>
      <w:r w:rsidR="006D1B30">
        <w:rPr>
          <w:rFonts w:cstheme="minorHAnsi"/>
          <w:shd w:val="clear" w:color="auto" w:fill="FFFFFF"/>
        </w:rPr>
        <w:t xml:space="preserve">Fire in a semi-arid African savanna: pastoral management practices and ecological effects (University of California, 2007). </w:t>
      </w:r>
    </w:p>
    <w:p w14:paraId="4C7E7A53" w14:textId="21DA00DF" w:rsidR="006D1B30" w:rsidRPr="008A0540" w:rsidRDefault="00C3529A" w:rsidP="006D1B30">
      <w:pPr>
        <w:pStyle w:val="EndnoteText"/>
        <w:spacing w:line="360" w:lineRule="auto"/>
        <w:rPr>
          <w:rFonts w:cstheme="minorHAnsi"/>
          <w:sz w:val="22"/>
          <w:szCs w:val="22"/>
        </w:rPr>
      </w:pPr>
      <w:r>
        <w:rPr>
          <w:rFonts w:cstheme="minorHAnsi"/>
          <w:sz w:val="22"/>
          <w:szCs w:val="22"/>
        </w:rPr>
        <w:t>7</w:t>
      </w:r>
      <w:r w:rsidR="00EA2D8A">
        <w:rPr>
          <w:rFonts w:cstheme="minorHAnsi"/>
          <w:sz w:val="22"/>
          <w:szCs w:val="22"/>
        </w:rPr>
        <w:t>5</w:t>
      </w:r>
      <w:r>
        <w:rPr>
          <w:rFonts w:cstheme="minorHAnsi"/>
          <w:sz w:val="22"/>
          <w:szCs w:val="22"/>
        </w:rPr>
        <w:t xml:space="preserve">. </w:t>
      </w:r>
      <w:r w:rsidR="006D1B30" w:rsidRPr="008A0540">
        <w:rPr>
          <w:rFonts w:cstheme="minorHAnsi"/>
          <w:sz w:val="22"/>
          <w:szCs w:val="22"/>
          <w:shd w:val="clear" w:color="auto" w:fill="FFFFFF"/>
        </w:rPr>
        <w:t>Kepe, T. Grasslands ablaze: vegetation burning by rural people in Pondoland, South Africa. </w:t>
      </w:r>
      <w:r w:rsidR="006D1B30" w:rsidRPr="008A0540">
        <w:rPr>
          <w:rFonts w:cstheme="minorHAnsi"/>
          <w:i/>
          <w:iCs/>
          <w:sz w:val="22"/>
          <w:szCs w:val="22"/>
          <w:shd w:val="clear" w:color="auto" w:fill="FFFFFF"/>
        </w:rPr>
        <w:t>South African Geographical Journal</w:t>
      </w:r>
      <w:r w:rsidR="006D1B30" w:rsidRPr="008A0540">
        <w:rPr>
          <w:rFonts w:cstheme="minorHAnsi"/>
          <w:sz w:val="22"/>
          <w:szCs w:val="22"/>
          <w:shd w:val="clear" w:color="auto" w:fill="FFFFFF"/>
        </w:rPr>
        <w:t> </w:t>
      </w:r>
      <w:r w:rsidR="006D1B30" w:rsidRPr="00F55B44">
        <w:rPr>
          <w:rFonts w:cstheme="minorHAnsi"/>
          <w:b/>
          <w:bCs/>
          <w:sz w:val="22"/>
          <w:szCs w:val="22"/>
          <w:shd w:val="clear" w:color="auto" w:fill="FFFFFF"/>
        </w:rPr>
        <w:t>87,</w:t>
      </w:r>
      <w:r w:rsidR="006D1B30" w:rsidRPr="008A0540">
        <w:rPr>
          <w:rFonts w:cstheme="minorHAnsi"/>
          <w:sz w:val="22"/>
          <w:szCs w:val="22"/>
          <w:shd w:val="clear" w:color="auto" w:fill="FFFFFF"/>
        </w:rPr>
        <w:t xml:space="preserve"> 10-17 (2005).</w:t>
      </w:r>
    </w:p>
    <w:p w14:paraId="2B27A2E3" w14:textId="43603EA2" w:rsidR="006D1B30" w:rsidRPr="008A0540" w:rsidRDefault="00C3529A" w:rsidP="006D1B30">
      <w:pPr>
        <w:pStyle w:val="EndnoteText"/>
        <w:spacing w:line="360" w:lineRule="auto"/>
        <w:rPr>
          <w:rFonts w:cstheme="minorHAnsi"/>
          <w:sz w:val="22"/>
          <w:szCs w:val="22"/>
        </w:rPr>
      </w:pPr>
      <w:r>
        <w:rPr>
          <w:rFonts w:cstheme="minorHAnsi"/>
          <w:sz w:val="22"/>
          <w:szCs w:val="22"/>
        </w:rPr>
        <w:t>7</w:t>
      </w:r>
      <w:r w:rsidR="00EA2D8A">
        <w:rPr>
          <w:rFonts w:cstheme="minorHAnsi"/>
          <w:sz w:val="22"/>
          <w:szCs w:val="22"/>
        </w:rPr>
        <w:t>6</w:t>
      </w:r>
      <w:r>
        <w:rPr>
          <w:rFonts w:cstheme="minorHAnsi"/>
          <w:sz w:val="22"/>
          <w:szCs w:val="22"/>
        </w:rPr>
        <w:t xml:space="preserve">. </w:t>
      </w:r>
      <w:r w:rsidR="006D1B30" w:rsidRPr="008A0540">
        <w:rPr>
          <w:rFonts w:cstheme="minorHAnsi"/>
          <w:sz w:val="22"/>
          <w:szCs w:val="22"/>
          <w:shd w:val="clear" w:color="auto" w:fill="FFFFFF"/>
        </w:rPr>
        <w:t>Bernard, T. &amp; Moetapele, N. Desiccation of the Gomoti River: biophysical process and Indigenous resource management in Northern Botswana. </w:t>
      </w:r>
      <w:r w:rsidR="006D1B30" w:rsidRPr="008A0540">
        <w:rPr>
          <w:rFonts w:cstheme="minorHAnsi"/>
          <w:i/>
          <w:iCs/>
          <w:sz w:val="22"/>
          <w:szCs w:val="22"/>
          <w:shd w:val="clear" w:color="auto" w:fill="FFFFFF"/>
        </w:rPr>
        <w:t>Journal of Arid Environments</w:t>
      </w:r>
      <w:r w:rsidR="006D1B30" w:rsidRPr="008A0540">
        <w:rPr>
          <w:rFonts w:cstheme="minorHAnsi"/>
          <w:sz w:val="22"/>
          <w:szCs w:val="22"/>
          <w:shd w:val="clear" w:color="auto" w:fill="FFFFFF"/>
        </w:rPr>
        <w:t> </w:t>
      </w:r>
      <w:r w:rsidR="006D1B30" w:rsidRPr="00F55B44">
        <w:rPr>
          <w:rFonts w:cstheme="minorHAnsi"/>
          <w:b/>
          <w:bCs/>
          <w:sz w:val="22"/>
          <w:szCs w:val="22"/>
          <w:shd w:val="clear" w:color="auto" w:fill="FFFFFF"/>
        </w:rPr>
        <w:t>63,</w:t>
      </w:r>
      <w:r w:rsidR="006D1B30" w:rsidRPr="008A0540">
        <w:rPr>
          <w:rFonts w:cstheme="minorHAnsi"/>
          <w:sz w:val="22"/>
          <w:szCs w:val="22"/>
          <w:shd w:val="clear" w:color="auto" w:fill="FFFFFF"/>
        </w:rPr>
        <w:t xml:space="preserve"> 256-283 (2005).</w:t>
      </w:r>
    </w:p>
    <w:p w14:paraId="2AA0A50D" w14:textId="5E4F9B9A" w:rsidR="006D1B30" w:rsidRPr="008A0540" w:rsidRDefault="00C3529A" w:rsidP="006D1B30">
      <w:pPr>
        <w:pStyle w:val="EndnoteText"/>
        <w:spacing w:line="360" w:lineRule="auto"/>
        <w:rPr>
          <w:rFonts w:cstheme="minorHAnsi"/>
          <w:sz w:val="22"/>
          <w:szCs w:val="22"/>
        </w:rPr>
      </w:pPr>
      <w:r>
        <w:rPr>
          <w:rFonts w:cstheme="minorHAnsi"/>
          <w:sz w:val="22"/>
          <w:szCs w:val="22"/>
        </w:rPr>
        <w:t>7</w:t>
      </w:r>
      <w:r w:rsidR="00EA2D8A">
        <w:rPr>
          <w:rFonts w:cstheme="minorHAnsi"/>
          <w:sz w:val="22"/>
          <w:szCs w:val="22"/>
        </w:rPr>
        <w:t>7</w:t>
      </w:r>
      <w:r>
        <w:rPr>
          <w:rFonts w:cstheme="minorHAnsi"/>
          <w:sz w:val="22"/>
          <w:szCs w:val="22"/>
        </w:rPr>
        <w:t xml:space="preserve">. </w:t>
      </w:r>
      <w:r w:rsidR="006D1B30" w:rsidRPr="008A0540">
        <w:rPr>
          <w:rFonts w:cstheme="minorHAnsi"/>
          <w:sz w:val="22"/>
          <w:szCs w:val="22"/>
          <w:shd w:val="clear" w:color="auto" w:fill="FFFFFF"/>
        </w:rPr>
        <w:t>McDaniel, J., Kennard, D. &amp; Fuentes, A. Smokey the tapir: traditional fire knowledge and fire prevention campaigns in lowland Bolivia. </w:t>
      </w:r>
      <w:r w:rsidR="006D1B30" w:rsidRPr="008A0540">
        <w:rPr>
          <w:rFonts w:cstheme="minorHAnsi"/>
          <w:i/>
          <w:iCs/>
          <w:sz w:val="22"/>
          <w:szCs w:val="22"/>
          <w:shd w:val="clear" w:color="auto" w:fill="FFFFFF"/>
        </w:rPr>
        <w:t>Society and Natural Resources</w:t>
      </w:r>
      <w:r w:rsidR="006D1B30" w:rsidRPr="008A0540">
        <w:rPr>
          <w:rFonts w:cstheme="minorHAnsi"/>
          <w:sz w:val="22"/>
          <w:szCs w:val="22"/>
          <w:shd w:val="clear" w:color="auto" w:fill="FFFFFF"/>
        </w:rPr>
        <w:t> </w:t>
      </w:r>
      <w:r w:rsidR="006D1B30" w:rsidRPr="00F55B44">
        <w:rPr>
          <w:rFonts w:cstheme="minorHAnsi"/>
          <w:b/>
          <w:bCs/>
          <w:sz w:val="22"/>
          <w:szCs w:val="22"/>
          <w:shd w:val="clear" w:color="auto" w:fill="FFFFFF"/>
        </w:rPr>
        <w:t>18,</w:t>
      </w:r>
      <w:r w:rsidR="006D1B30" w:rsidRPr="008A0540">
        <w:rPr>
          <w:rFonts w:cstheme="minorHAnsi"/>
          <w:sz w:val="22"/>
          <w:szCs w:val="22"/>
          <w:shd w:val="clear" w:color="auto" w:fill="FFFFFF"/>
        </w:rPr>
        <w:t xml:space="preserve"> 921-931 (2005).</w:t>
      </w:r>
    </w:p>
    <w:p w14:paraId="6FE89B3E" w14:textId="2F11391D" w:rsidR="006D1B30" w:rsidRPr="008A0540" w:rsidRDefault="00C3529A" w:rsidP="006D1B30">
      <w:pPr>
        <w:pStyle w:val="EndnoteText"/>
        <w:spacing w:line="360" w:lineRule="auto"/>
        <w:rPr>
          <w:rFonts w:cstheme="minorHAnsi"/>
          <w:sz w:val="22"/>
          <w:szCs w:val="22"/>
        </w:rPr>
      </w:pPr>
      <w:r>
        <w:rPr>
          <w:rFonts w:cstheme="minorHAnsi"/>
          <w:sz w:val="22"/>
          <w:szCs w:val="22"/>
        </w:rPr>
        <w:t>7</w:t>
      </w:r>
      <w:r w:rsidR="00EA2D8A">
        <w:rPr>
          <w:rFonts w:cstheme="minorHAnsi"/>
          <w:sz w:val="22"/>
          <w:szCs w:val="22"/>
        </w:rPr>
        <w:t>8</w:t>
      </w:r>
      <w:r>
        <w:rPr>
          <w:rFonts w:cstheme="minorHAnsi"/>
          <w:sz w:val="22"/>
          <w:szCs w:val="22"/>
        </w:rPr>
        <w:t xml:space="preserve">. </w:t>
      </w:r>
      <w:r w:rsidR="006D1B30" w:rsidRPr="008A0540">
        <w:rPr>
          <w:rFonts w:cstheme="minorHAnsi"/>
          <w:sz w:val="22"/>
          <w:szCs w:val="22"/>
          <w:shd w:val="clear" w:color="auto" w:fill="FFFFFF"/>
        </w:rPr>
        <w:t>Mistry, J. et al. Indigenous fire management in the cerrado of Brazil: the case of the Krahô of Tocantíns. </w:t>
      </w:r>
      <w:r w:rsidR="006D1B30" w:rsidRPr="008A0540">
        <w:rPr>
          <w:rFonts w:cstheme="minorHAnsi"/>
          <w:i/>
          <w:iCs/>
          <w:sz w:val="22"/>
          <w:szCs w:val="22"/>
          <w:shd w:val="clear" w:color="auto" w:fill="FFFFFF"/>
        </w:rPr>
        <w:t>Human ecology</w:t>
      </w:r>
      <w:r w:rsidR="006D1B30" w:rsidRPr="008A0540">
        <w:rPr>
          <w:rFonts w:cstheme="minorHAnsi"/>
          <w:sz w:val="22"/>
          <w:szCs w:val="22"/>
          <w:shd w:val="clear" w:color="auto" w:fill="FFFFFF"/>
        </w:rPr>
        <w:t> </w:t>
      </w:r>
      <w:r w:rsidR="006D1B30" w:rsidRPr="00F55B44">
        <w:rPr>
          <w:rFonts w:cstheme="minorHAnsi"/>
          <w:b/>
          <w:bCs/>
          <w:sz w:val="22"/>
          <w:szCs w:val="22"/>
          <w:shd w:val="clear" w:color="auto" w:fill="FFFFFF"/>
        </w:rPr>
        <w:t>33</w:t>
      </w:r>
      <w:r w:rsidR="00F55B44">
        <w:rPr>
          <w:rFonts w:cstheme="minorHAnsi"/>
          <w:b/>
          <w:bCs/>
          <w:sz w:val="22"/>
          <w:szCs w:val="22"/>
          <w:shd w:val="clear" w:color="auto" w:fill="FFFFFF"/>
        </w:rPr>
        <w:t>,</w:t>
      </w:r>
      <w:r w:rsidR="006D1B30" w:rsidRPr="008A0540">
        <w:rPr>
          <w:rFonts w:cstheme="minorHAnsi"/>
          <w:sz w:val="22"/>
          <w:szCs w:val="22"/>
          <w:shd w:val="clear" w:color="auto" w:fill="FFFFFF"/>
        </w:rPr>
        <w:t xml:space="preserve"> 365-386 (2005).</w:t>
      </w:r>
    </w:p>
    <w:p w14:paraId="49988A37" w14:textId="42C8E307" w:rsidR="006D1B30" w:rsidRPr="008A0540" w:rsidRDefault="00C3529A" w:rsidP="006D1B30">
      <w:pPr>
        <w:pStyle w:val="EndnoteText"/>
        <w:spacing w:line="360" w:lineRule="auto"/>
        <w:rPr>
          <w:rFonts w:cstheme="minorHAnsi"/>
          <w:sz w:val="22"/>
          <w:szCs w:val="22"/>
        </w:rPr>
      </w:pPr>
      <w:r>
        <w:rPr>
          <w:rFonts w:cstheme="minorHAnsi"/>
          <w:sz w:val="22"/>
          <w:szCs w:val="22"/>
        </w:rPr>
        <w:t>7</w:t>
      </w:r>
      <w:r w:rsidR="00EA2D8A">
        <w:rPr>
          <w:rFonts w:cstheme="minorHAnsi"/>
          <w:sz w:val="22"/>
          <w:szCs w:val="22"/>
        </w:rPr>
        <w:t>9</w:t>
      </w:r>
      <w:r w:rsidR="006D1B30">
        <w:rPr>
          <w:rFonts w:cstheme="minorHAnsi"/>
          <w:sz w:val="22"/>
          <w:szCs w:val="22"/>
        </w:rPr>
        <w:t>.</w:t>
      </w:r>
      <w:r w:rsidR="006D1B30" w:rsidRPr="008A0540">
        <w:rPr>
          <w:rFonts w:cstheme="minorHAnsi"/>
          <w:sz w:val="22"/>
          <w:szCs w:val="22"/>
        </w:rPr>
        <w:t xml:space="preserve"> </w:t>
      </w:r>
      <w:r w:rsidR="006D1B30" w:rsidRPr="008A0540">
        <w:rPr>
          <w:rFonts w:cstheme="minorHAnsi"/>
          <w:sz w:val="22"/>
          <w:szCs w:val="22"/>
          <w:shd w:val="clear" w:color="auto" w:fill="FFFFFF"/>
        </w:rPr>
        <w:t xml:space="preserve">Rodríguez, I., Albert, P., La Rose, C. &amp; Sharpe, C. </w:t>
      </w:r>
      <w:r w:rsidR="006D1B30" w:rsidRPr="008A0540">
        <w:rPr>
          <w:rFonts w:cstheme="minorHAnsi"/>
          <w:i/>
          <w:iCs/>
          <w:sz w:val="22"/>
          <w:szCs w:val="22"/>
          <w:shd w:val="clear" w:color="auto" w:fill="FFFFFF"/>
        </w:rPr>
        <w:t>A study of the use of fire by Amerindian communities in South Rupununi, Guyana, with recommendations for sustainable land management</w:t>
      </w:r>
      <w:r w:rsidR="006D1B30" w:rsidRPr="008A0540">
        <w:rPr>
          <w:rFonts w:cstheme="minorHAnsi"/>
          <w:sz w:val="22"/>
          <w:szCs w:val="22"/>
          <w:shd w:val="clear" w:color="auto" w:fill="FFFFFF"/>
        </w:rPr>
        <w:t xml:space="preserve"> (Forest Peoples Project, 2011).</w:t>
      </w:r>
    </w:p>
    <w:p w14:paraId="7BFB4102" w14:textId="2FBA670D" w:rsidR="006D1B30" w:rsidRPr="008A0540" w:rsidRDefault="00EA2D8A" w:rsidP="006D1B30">
      <w:pPr>
        <w:pStyle w:val="EndnoteText"/>
        <w:spacing w:line="360" w:lineRule="auto"/>
        <w:rPr>
          <w:rFonts w:cstheme="minorHAnsi"/>
          <w:sz w:val="22"/>
          <w:szCs w:val="22"/>
        </w:rPr>
      </w:pPr>
      <w:r>
        <w:rPr>
          <w:rFonts w:cstheme="minorHAnsi"/>
          <w:sz w:val="22"/>
          <w:szCs w:val="22"/>
        </w:rPr>
        <w:t>80</w:t>
      </w:r>
      <w:r w:rsidR="006D1B30">
        <w:rPr>
          <w:rFonts w:cstheme="minorHAnsi"/>
          <w:sz w:val="22"/>
          <w:szCs w:val="22"/>
        </w:rPr>
        <w:t>.</w:t>
      </w:r>
      <w:r w:rsidR="006D1B30" w:rsidRPr="008A0540">
        <w:rPr>
          <w:rFonts w:cstheme="minorHAnsi"/>
          <w:sz w:val="22"/>
          <w:szCs w:val="22"/>
        </w:rPr>
        <w:t xml:space="preserve"> </w:t>
      </w:r>
      <w:r w:rsidR="006D1B30" w:rsidRPr="008A0540">
        <w:rPr>
          <w:rFonts w:cstheme="minorHAnsi"/>
          <w:sz w:val="22"/>
          <w:szCs w:val="22"/>
          <w:shd w:val="clear" w:color="auto" w:fill="FFFFFF"/>
        </w:rPr>
        <w:t>Christianson, A. N. Wildfire risk perception and mitigation at Peavine Métis Settlement. (The University of Alberta, 2011).</w:t>
      </w:r>
    </w:p>
    <w:p w14:paraId="70F9F28B" w14:textId="1D101998" w:rsidR="006D1B30" w:rsidRPr="008A0540" w:rsidRDefault="00C3529A" w:rsidP="006D1B30">
      <w:pPr>
        <w:spacing w:after="0" w:line="360" w:lineRule="auto"/>
        <w:rPr>
          <w:rFonts w:eastAsia="Times New Roman" w:cstheme="minorHAnsi"/>
          <w:lang w:eastAsia="en-GB"/>
        </w:rPr>
      </w:pPr>
      <w:r>
        <w:rPr>
          <w:rFonts w:cstheme="minorHAnsi"/>
        </w:rPr>
        <w:t>8</w:t>
      </w:r>
      <w:r w:rsidR="00EA2D8A">
        <w:rPr>
          <w:rFonts w:cstheme="minorHAnsi"/>
        </w:rPr>
        <w:t>1</w:t>
      </w:r>
      <w:r w:rsidR="006D1B30">
        <w:rPr>
          <w:rFonts w:cstheme="minorHAnsi"/>
        </w:rPr>
        <w:t>.</w:t>
      </w:r>
      <w:r w:rsidR="006D1B30" w:rsidRPr="008A0540">
        <w:rPr>
          <w:rFonts w:cstheme="minorHAnsi"/>
        </w:rPr>
        <w:t xml:space="preserve"> </w:t>
      </w:r>
      <w:r w:rsidR="006D1B30" w:rsidRPr="008A0540">
        <w:rPr>
          <w:rFonts w:cstheme="minorHAnsi"/>
          <w:shd w:val="clear" w:color="auto" w:fill="FFFFFF"/>
        </w:rPr>
        <w:t>Humphrey, G. The role of humans, climate, and vegetation in the complex fire regimes of north-east Namibia. (The University of Cape Town, 2018).</w:t>
      </w:r>
    </w:p>
    <w:p w14:paraId="3FDAB269" w14:textId="0DB294B8" w:rsidR="006D1B30" w:rsidRPr="008A0540" w:rsidRDefault="00C3529A" w:rsidP="006D1B30">
      <w:pPr>
        <w:pStyle w:val="EndnoteText"/>
        <w:spacing w:line="360" w:lineRule="auto"/>
        <w:rPr>
          <w:rFonts w:cstheme="minorHAnsi"/>
          <w:sz w:val="22"/>
          <w:szCs w:val="22"/>
        </w:rPr>
      </w:pPr>
      <w:r>
        <w:rPr>
          <w:rFonts w:cstheme="minorHAnsi"/>
          <w:sz w:val="22"/>
          <w:szCs w:val="22"/>
        </w:rPr>
        <w:t>8</w:t>
      </w:r>
      <w:r w:rsidR="00EA2D8A">
        <w:rPr>
          <w:rFonts w:cstheme="minorHAnsi"/>
          <w:sz w:val="22"/>
          <w:szCs w:val="22"/>
        </w:rPr>
        <w:t>2</w:t>
      </w:r>
      <w:r w:rsidR="006D1B30">
        <w:rPr>
          <w:rFonts w:cstheme="minorHAnsi"/>
          <w:sz w:val="22"/>
          <w:szCs w:val="22"/>
        </w:rPr>
        <w:t>.</w:t>
      </w:r>
      <w:r w:rsidR="006D1B30" w:rsidRPr="008A0540">
        <w:rPr>
          <w:rFonts w:cstheme="minorHAnsi"/>
          <w:sz w:val="22"/>
          <w:szCs w:val="22"/>
        </w:rPr>
        <w:t xml:space="preserve"> </w:t>
      </w:r>
      <w:r w:rsidR="006D1B30" w:rsidRPr="008A0540">
        <w:rPr>
          <w:rFonts w:cstheme="minorHAnsi"/>
          <w:sz w:val="22"/>
          <w:szCs w:val="22"/>
          <w:shd w:val="clear" w:color="auto" w:fill="FFFFFF"/>
        </w:rPr>
        <w:t xml:space="preserve">Seijo, F. The politics of fire: Spanish forest policy and ritual resistance in Galicia, </w:t>
      </w:r>
      <w:r w:rsidR="006D1B30">
        <w:rPr>
          <w:rFonts w:cstheme="minorHAnsi"/>
          <w:sz w:val="22"/>
          <w:szCs w:val="22"/>
          <w:shd w:val="clear" w:color="auto" w:fill="FFFFFF"/>
        </w:rPr>
        <w:t xml:space="preserve">  </w:t>
      </w:r>
      <w:r w:rsidR="006D1B30" w:rsidRPr="008A0540">
        <w:rPr>
          <w:rFonts w:cstheme="minorHAnsi"/>
          <w:sz w:val="22"/>
          <w:szCs w:val="22"/>
          <w:shd w:val="clear" w:color="auto" w:fill="FFFFFF"/>
        </w:rPr>
        <w:t>Spain. </w:t>
      </w:r>
      <w:r w:rsidR="006D1B30" w:rsidRPr="008A0540">
        <w:rPr>
          <w:rFonts w:cstheme="minorHAnsi"/>
          <w:i/>
          <w:iCs/>
          <w:sz w:val="22"/>
          <w:szCs w:val="22"/>
          <w:shd w:val="clear" w:color="auto" w:fill="FFFFFF"/>
        </w:rPr>
        <w:t>Environmental Politics</w:t>
      </w:r>
      <w:r w:rsidR="006D1B30" w:rsidRPr="008A0540">
        <w:rPr>
          <w:rFonts w:cstheme="minorHAnsi"/>
          <w:sz w:val="22"/>
          <w:szCs w:val="22"/>
          <w:shd w:val="clear" w:color="auto" w:fill="FFFFFF"/>
        </w:rPr>
        <w:t> </w:t>
      </w:r>
      <w:r w:rsidR="006D1B30" w:rsidRPr="00F55B44">
        <w:rPr>
          <w:rFonts w:cstheme="minorHAnsi"/>
          <w:b/>
          <w:bCs/>
          <w:sz w:val="22"/>
          <w:szCs w:val="22"/>
          <w:shd w:val="clear" w:color="auto" w:fill="FFFFFF"/>
        </w:rPr>
        <w:t>14,</w:t>
      </w:r>
      <w:r w:rsidR="006D1B30" w:rsidRPr="008A0540">
        <w:rPr>
          <w:rFonts w:cstheme="minorHAnsi"/>
          <w:sz w:val="22"/>
          <w:szCs w:val="22"/>
          <w:shd w:val="clear" w:color="auto" w:fill="FFFFFF"/>
        </w:rPr>
        <w:t xml:space="preserve"> 380-402 (2005).</w:t>
      </w:r>
    </w:p>
    <w:p w14:paraId="43FB3FFC" w14:textId="170008AD" w:rsidR="006D1B30" w:rsidRPr="008A0540" w:rsidRDefault="00C3529A" w:rsidP="006D1B30">
      <w:pPr>
        <w:pStyle w:val="EndnoteText"/>
        <w:spacing w:line="360" w:lineRule="auto"/>
        <w:rPr>
          <w:rFonts w:cstheme="minorHAnsi"/>
          <w:sz w:val="22"/>
          <w:szCs w:val="22"/>
        </w:rPr>
      </w:pPr>
      <w:r>
        <w:rPr>
          <w:rFonts w:cstheme="minorHAnsi"/>
          <w:sz w:val="22"/>
          <w:szCs w:val="22"/>
        </w:rPr>
        <w:t>8</w:t>
      </w:r>
      <w:r w:rsidR="00EA2D8A">
        <w:rPr>
          <w:rFonts w:cstheme="minorHAnsi"/>
          <w:sz w:val="22"/>
          <w:szCs w:val="22"/>
        </w:rPr>
        <w:t>3</w:t>
      </w:r>
      <w:r w:rsidR="006D1B30">
        <w:rPr>
          <w:rFonts w:cstheme="minorHAnsi"/>
          <w:sz w:val="22"/>
          <w:szCs w:val="22"/>
        </w:rPr>
        <w:t>.</w:t>
      </w:r>
      <w:r w:rsidR="006D1B30" w:rsidRPr="008A0540">
        <w:rPr>
          <w:rFonts w:cstheme="minorHAnsi"/>
          <w:sz w:val="22"/>
          <w:szCs w:val="22"/>
        </w:rPr>
        <w:t xml:space="preserve"> </w:t>
      </w:r>
      <w:r w:rsidR="006D1B30" w:rsidRPr="00B25101">
        <w:rPr>
          <w:rFonts w:cstheme="minorHAnsi"/>
          <w:sz w:val="22"/>
          <w:szCs w:val="22"/>
          <w:shd w:val="clear" w:color="auto" w:fill="FFFFFF"/>
        </w:rPr>
        <w:t xml:space="preserve">Liberski-Bagnoud, D., Fournier, A. </w:t>
      </w:r>
      <w:r w:rsidR="006D1B30">
        <w:rPr>
          <w:rFonts w:cstheme="minorHAnsi"/>
          <w:sz w:val="22"/>
          <w:szCs w:val="22"/>
          <w:shd w:val="clear" w:color="auto" w:fill="FFFFFF"/>
        </w:rPr>
        <w:t>&amp;</w:t>
      </w:r>
      <w:r w:rsidR="006D1B30" w:rsidRPr="00B25101">
        <w:rPr>
          <w:rFonts w:cstheme="minorHAnsi"/>
          <w:sz w:val="22"/>
          <w:szCs w:val="22"/>
          <w:shd w:val="clear" w:color="auto" w:fill="FFFFFF"/>
        </w:rPr>
        <w:t xml:space="preserve"> Nignan, S.</w:t>
      </w:r>
      <w:r w:rsidR="006D1B30">
        <w:rPr>
          <w:rFonts w:cstheme="minorHAnsi"/>
          <w:sz w:val="22"/>
          <w:szCs w:val="22"/>
          <w:shd w:val="clear" w:color="auto" w:fill="FFFFFF"/>
        </w:rPr>
        <w:t xml:space="preserve"> </w:t>
      </w:r>
      <w:r w:rsidR="006D1B30" w:rsidRPr="00B25101">
        <w:rPr>
          <w:rFonts w:cstheme="minorHAnsi"/>
          <w:sz w:val="22"/>
          <w:szCs w:val="22"/>
          <w:shd w:val="clear" w:color="auto" w:fill="FFFFFF"/>
        </w:rPr>
        <w:t xml:space="preserve">In </w:t>
      </w:r>
      <w:r w:rsidR="006D1B30" w:rsidRPr="006D1B30">
        <w:rPr>
          <w:rFonts w:cstheme="minorHAnsi"/>
          <w:i/>
          <w:iCs/>
          <w:sz w:val="22"/>
          <w:szCs w:val="22"/>
          <w:shd w:val="clear" w:color="auto" w:fill="FFFFFF"/>
        </w:rPr>
        <w:t>Forêts sacrées et sanctuaires boisés: des créations culturelles et biologiques (Burkina Faso, Togo, Bénin)</w:t>
      </w:r>
      <w:r w:rsidR="006D1B30">
        <w:rPr>
          <w:rFonts w:cstheme="minorHAnsi"/>
          <w:i/>
          <w:iCs/>
          <w:sz w:val="22"/>
          <w:szCs w:val="22"/>
          <w:shd w:val="clear" w:color="auto" w:fill="FFFFFF"/>
        </w:rPr>
        <w:t xml:space="preserve"> (</w:t>
      </w:r>
      <w:r w:rsidR="006D1B30">
        <w:rPr>
          <w:rFonts w:cstheme="minorHAnsi"/>
          <w:sz w:val="22"/>
          <w:szCs w:val="22"/>
          <w:shd w:val="clear" w:color="auto" w:fill="FFFFFF"/>
        </w:rPr>
        <w:t xml:space="preserve">ed </w:t>
      </w:r>
      <w:r w:rsidR="006D1B30" w:rsidRPr="00B25101">
        <w:rPr>
          <w:rFonts w:cstheme="minorHAnsi"/>
          <w:sz w:val="22"/>
          <w:szCs w:val="22"/>
          <w:shd w:val="clear" w:color="auto" w:fill="FFFFFF"/>
        </w:rPr>
        <w:t>D. Juhé-Beaulaton</w:t>
      </w:r>
      <w:r w:rsidR="006D1B30">
        <w:rPr>
          <w:rFonts w:cstheme="minorHAnsi"/>
          <w:sz w:val="22"/>
          <w:szCs w:val="22"/>
          <w:shd w:val="clear" w:color="auto" w:fill="FFFFFF"/>
        </w:rPr>
        <w:t>)</w:t>
      </w:r>
      <w:r w:rsidR="006D1B30" w:rsidRPr="00B25101">
        <w:rPr>
          <w:rFonts w:cstheme="minorHAnsi"/>
          <w:sz w:val="22"/>
          <w:szCs w:val="22"/>
          <w:shd w:val="clear" w:color="auto" w:fill="FFFFFF"/>
        </w:rPr>
        <w:t xml:space="preserve"> 59-90. </w:t>
      </w:r>
      <w:r w:rsidR="006D1B30">
        <w:rPr>
          <w:rFonts w:cstheme="minorHAnsi"/>
          <w:sz w:val="22"/>
          <w:szCs w:val="22"/>
          <w:shd w:val="clear" w:color="auto" w:fill="FFFFFF"/>
        </w:rPr>
        <w:t>(</w:t>
      </w:r>
      <w:r w:rsidR="006D1B30" w:rsidRPr="00B25101">
        <w:rPr>
          <w:rFonts w:cstheme="minorHAnsi"/>
          <w:sz w:val="22"/>
          <w:szCs w:val="22"/>
          <w:shd w:val="clear" w:color="auto" w:fill="FFFFFF"/>
        </w:rPr>
        <w:t>Karthala Editions</w:t>
      </w:r>
      <w:r w:rsidR="006D1B30">
        <w:rPr>
          <w:rFonts w:cstheme="minorHAnsi"/>
          <w:sz w:val="22"/>
          <w:szCs w:val="22"/>
          <w:shd w:val="clear" w:color="auto" w:fill="FFFFFF"/>
        </w:rPr>
        <w:t>, 2010)</w:t>
      </w:r>
      <w:r w:rsidR="006D1B30" w:rsidRPr="00B25101">
        <w:rPr>
          <w:rFonts w:cstheme="minorHAnsi"/>
          <w:sz w:val="22"/>
          <w:szCs w:val="22"/>
          <w:shd w:val="clear" w:color="auto" w:fill="FFFFFF"/>
        </w:rPr>
        <w:t>.</w:t>
      </w:r>
    </w:p>
    <w:p w14:paraId="18D27839" w14:textId="0F18F5AE" w:rsidR="006D1B30" w:rsidRDefault="00C52C5F" w:rsidP="006D1B30">
      <w:pPr>
        <w:pStyle w:val="EndnoteText"/>
        <w:spacing w:line="360" w:lineRule="auto"/>
        <w:rPr>
          <w:rFonts w:cstheme="minorHAnsi"/>
          <w:sz w:val="22"/>
          <w:szCs w:val="22"/>
          <w:shd w:val="clear" w:color="auto" w:fill="FFFFFF"/>
        </w:rPr>
      </w:pPr>
      <w:r>
        <w:rPr>
          <w:rFonts w:cstheme="minorHAnsi"/>
          <w:sz w:val="22"/>
          <w:szCs w:val="22"/>
        </w:rPr>
        <w:t>8</w:t>
      </w:r>
      <w:r w:rsidR="00EA2D8A">
        <w:rPr>
          <w:rFonts w:cstheme="minorHAnsi"/>
          <w:sz w:val="22"/>
          <w:szCs w:val="22"/>
        </w:rPr>
        <w:t>4</w:t>
      </w:r>
      <w:r w:rsidR="006D1B30">
        <w:rPr>
          <w:rFonts w:cstheme="minorHAnsi"/>
          <w:sz w:val="22"/>
          <w:szCs w:val="22"/>
        </w:rPr>
        <w:t>.</w:t>
      </w:r>
      <w:r w:rsidR="006D1B30" w:rsidRPr="008A0540">
        <w:rPr>
          <w:rFonts w:cstheme="minorHAnsi"/>
          <w:sz w:val="22"/>
          <w:szCs w:val="22"/>
        </w:rPr>
        <w:t xml:space="preserve"> </w:t>
      </w:r>
      <w:r w:rsidR="006D1B30" w:rsidRPr="008A0540">
        <w:rPr>
          <w:rFonts w:cstheme="minorHAnsi"/>
          <w:sz w:val="22"/>
          <w:szCs w:val="22"/>
          <w:shd w:val="clear" w:color="auto" w:fill="FFFFFF"/>
        </w:rPr>
        <w:t xml:space="preserve">McKemey, M. B. </w:t>
      </w:r>
      <w:r w:rsidR="006D1B30" w:rsidRPr="008A0540">
        <w:rPr>
          <w:rFonts w:cstheme="minorHAnsi"/>
          <w:i/>
          <w:iCs/>
          <w:sz w:val="22"/>
          <w:szCs w:val="22"/>
          <w:shd w:val="clear" w:color="auto" w:fill="FFFFFF"/>
        </w:rPr>
        <w:t>et al</w:t>
      </w:r>
      <w:r w:rsidR="006D1B30" w:rsidRPr="008A0540">
        <w:rPr>
          <w:rFonts w:cstheme="minorHAnsi"/>
          <w:sz w:val="22"/>
          <w:szCs w:val="22"/>
          <w:shd w:val="clear" w:color="auto" w:fill="FFFFFF"/>
        </w:rPr>
        <w:t>. Cross-cultural monitoring of a cultural keystone species informs revival of Indigenous burning of country in South-Eastern Australia. </w:t>
      </w:r>
      <w:r w:rsidR="006D1B30" w:rsidRPr="008A0540">
        <w:rPr>
          <w:rFonts w:cstheme="minorHAnsi"/>
          <w:i/>
          <w:iCs/>
          <w:sz w:val="22"/>
          <w:szCs w:val="22"/>
          <w:shd w:val="clear" w:color="auto" w:fill="FFFFFF"/>
        </w:rPr>
        <w:t>Human Ecology</w:t>
      </w:r>
      <w:r w:rsidR="006D1B30" w:rsidRPr="008A0540">
        <w:rPr>
          <w:rFonts w:cstheme="minorHAnsi"/>
          <w:sz w:val="22"/>
          <w:szCs w:val="22"/>
          <w:shd w:val="clear" w:color="auto" w:fill="FFFFFF"/>
        </w:rPr>
        <w:t> </w:t>
      </w:r>
      <w:r w:rsidR="006D1B30" w:rsidRPr="00F55B44">
        <w:rPr>
          <w:rFonts w:cstheme="minorHAnsi"/>
          <w:b/>
          <w:bCs/>
          <w:sz w:val="22"/>
          <w:szCs w:val="22"/>
          <w:shd w:val="clear" w:color="auto" w:fill="FFFFFF"/>
        </w:rPr>
        <w:t>47,</w:t>
      </w:r>
      <w:r w:rsidR="006D1B30" w:rsidRPr="008A0540">
        <w:rPr>
          <w:rFonts w:cstheme="minorHAnsi"/>
          <w:sz w:val="22"/>
          <w:szCs w:val="22"/>
          <w:shd w:val="clear" w:color="auto" w:fill="FFFFFF"/>
        </w:rPr>
        <w:t xml:space="preserve"> 893-904 (2019).</w:t>
      </w:r>
    </w:p>
    <w:p w14:paraId="4D878C2F" w14:textId="77777777" w:rsidR="00F7558C" w:rsidRDefault="00F7558C" w:rsidP="00F7558C">
      <w:pPr>
        <w:pStyle w:val="EndnoteText"/>
        <w:spacing w:line="360" w:lineRule="auto"/>
        <w:rPr>
          <w:rFonts w:cstheme="minorHAnsi"/>
          <w:sz w:val="22"/>
          <w:szCs w:val="22"/>
          <w:shd w:val="clear" w:color="auto" w:fill="FFFFFF"/>
        </w:rPr>
      </w:pPr>
      <w:r>
        <w:rPr>
          <w:rFonts w:cstheme="minorHAnsi"/>
          <w:sz w:val="22"/>
          <w:szCs w:val="22"/>
          <w:shd w:val="clear" w:color="auto" w:fill="FFFFFF"/>
        </w:rPr>
        <w:t xml:space="preserve">85. </w:t>
      </w:r>
      <w:r w:rsidRPr="001F6339">
        <w:rPr>
          <w:rFonts w:cstheme="minorHAnsi"/>
          <w:sz w:val="22"/>
          <w:szCs w:val="22"/>
          <w:shd w:val="clear" w:color="auto" w:fill="FFFFFF"/>
        </w:rPr>
        <w:t>Wickham</w:t>
      </w:r>
      <w:r>
        <w:rPr>
          <w:rFonts w:cstheme="minorHAnsi"/>
          <w:sz w:val="22"/>
          <w:szCs w:val="22"/>
          <w:shd w:val="clear" w:color="auto" w:fill="FFFFFF"/>
        </w:rPr>
        <w:t>, H</w:t>
      </w:r>
      <w:r w:rsidRPr="001F6339">
        <w:rPr>
          <w:rFonts w:cstheme="minorHAnsi"/>
          <w:sz w:val="22"/>
          <w:szCs w:val="22"/>
          <w:shd w:val="clear" w:color="auto" w:fill="FFFFFF"/>
        </w:rPr>
        <w:t xml:space="preserve">. </w:t>
      </w:r>
      <w:r w:rsidRPr="001F6339">
        <w:rPr>
          <w:rFonts w:cstheme="minorHAnsi"/>
          <w:i/>
          <w:iCs/>
          <w:sz w:val="22"/>
          <w:szCs w:val="22"/>
          <w:shd w:val="clear" w:color="auto" w:fill="FFFFFF"/>
        </w:rPr>
        <w:t>ggplot2: elegant graphics for data analysis</w:t>
      </w:r>
      <w:r w:rsidRPr="001F6339">
        <w:rPr>
          <w:rFonts w:cstheme="minorHAnsi"/>
          <w:sz w:val="22"/>
          <w:szCs w:val="22"/>
          <w:shd w:val="clear" w:color="auto" w:fill="FFFFFF"/>
        </w:rPr>
        <w:t xml:space="preserve"> </w:t>
      </w:r>
      <w:r>
        <w:rPr>
          <w:rFonts w:cstheme="minorHAnsi"/>
          <w:sz w:val="22"/>
          <w:szCs w:val="22"/>
          <w:shd w:val="clear" w:color="auto" w:fill="FFFFFF"/>
        </w:rPr>
        <w:t>(</w:t>
      </w:r>
      <w:r w:rsidRPr="001F6339">
        <w:rPr>
          <w:rFonts w:cstheme="minorHAnsi"/>
          <w:sz w:val="22"/>
          <w:szCs w:val="22"/>
          <w:shd w:val="clear" w:color="auto" w:fill="FFFFFF"/>
        </w:rPr>
        <w:t>Springer-Verlag New York, 2016</w:t>
      </w:r>
      <w:r>
        <w:rPr>
          <w:rFonts w:cstheme="minorHAnsi"/>
          <w:sz w:val="22"/>
          <w:szCs w:val="22"/>
          <w:shd w:val="clear" w:color="auto" w:fill="FFFFFF"/>
        </w:rPr>
        <w:t>)</w:t>
      </w:r>
      <w:r w:rsidRPr="001F6339">
        <w:rPr>
          <w:rFonts w:cstheme="minorHAnsi"/>
          <w:sz w:val="22"/>
          <w:szCs w:val="22"/>
          <w:shd w:val="clear" w:color="auto" w:fill="FFFFFF"/>
        </w:rPr>
        <w:t>.</w:t>
      </w:r>
    </w:p>
    <w:p w14:paraId="4B95D134" w14:textId="77777777" w:rsidR="00F7558C" w:rsidRDefault="00F7558C" w:rsidP="006D1B30">
      <w:pPr>
        <w:pStyle w:val="EndnoteText"/>
        <w:spacing w:line="360" w:lineRule="auto"/>
        <w:rPr>
          <w:rFonts w:cstheme="minorHAnsi"/>
          <w:sz w:val="22"/>
          <w:szCs w:val="22"/>
          <w:shd w:val="clear" w:color="auto" w:fill="FFFFFF"/>
        </w:rPr>
      </w:pPr>
    </w:p>
    <w:p w14:paraId="6D75695F" w14:textId="77777777" w:rsidR="006D1B30" w:rsidRDefault="006D1B30" w:rsidP="008A0540">
      <w:pPr>
        <w:pStyle w:val="EndnoteText"/>
        <w:spacing w:line="360" w:lineRule="auto"/>
        <w:rPr>
          <w:sz w:val="22"/>
          <w:szCs w:val="22"/>
        </w:rPr>
      </w:pPr>
    </w:p>
    <w:p w14:paraId="19E65AA6" w14:textId="0A5E380D" w:rsidR="00A74A6A" w:rsidRDefault="00A74A6A" w:rsidP="008A0540">
      <w:pPr>
        <w:pStyle w:val="EndnoteText"/>
        <w:spacing w:line="360" w:lineRule="auto"/>
        <w:rPr>
          <w:sz w:val="22"/>
          <w:szCs w:val="22"/>
        </w:rPr>
      </w:pPr>
    </w:p>
    <w:p w14:paraId="5B98FC06" w14:textId="17095FF4" w:rsidR="00F758BF" w:rsidRDefault="00F758BF" w:rsidP="008A0540">
      <w:pPr>
        <w:pStyle w:val="EndnoteText"/>
        <w:spacing w:line="360" w:lineRule="auto"/>
        <w:rPr>
          <w:sz w:val="22"/>
          <w:szCs w:val="22"/>
        </w:rPr>
      </w:pPr>
    </w:p>
    <w:p w14:paraId="61928AA6" w14:textId="7FBAC5F1" w:rsidR="00BB62EC" w:rsidRDefault="00BB62EC" w:rsidP="00A74A6A">
      <w:pPr>
        <w:spacing w:after="0" w:line="360" w:lineRule="auto"/>
        <w:rPr>
          <w:b/>
          <w:bCs/>
          <w:lang w:eastAsia="en-GB"/>
        </w:rPr>
      </w:pPr>
    </w:p>
    <w:p w14:paraId="75BA9A7B" w14:textId="77777777" w:rsidR="00397216" w:rsidRDefault="00397216" w:rsidP="00A74A6A">
      <w:pPr>
        <w:spacing w:after="0" w:line="360" w:lineRule="auto"/>
        <w:rPr>
          <w:b/>
          <w:bCs/>
          <w:lang w:eastAsia="en-GB"/>
        </w:rPr>
      </w:pPr>
    </w:p>
    <w:p w14:paraId="391BF84C" w14:textId="77777777" w:rsidR="00A74A6A" w:rsidRPr="008A0540" w:rsidRDefault="00A74A6A" w:rsidP="008A0540">
      <w:pPr>
        <w:pStyle w:val="EndnoteText"/>
        <w:spacing w:line="360" w:lineRule="auto"/>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994083"/>
      <w:docPartObj>
        <w:docPartGallery w:val="Page Numbers (Bottom of Page)"/>
        <w:docPartUnique/>
      </w:docPartObj>
    </w:sdtPr>
    <w:sdtEndPr>
      <w:rPr>
        <w:noProof/>
      </w:rPr>
    </w:sdtEndPr>
    <w:sdtContent>
      <w:p w14:paraId="6FDC405B" w14:textId="4496294D" w:rsidR="001B56C1" w:rsidRDefault="001B56C1">
        <w:pPr>
          <w:pStyle w:val="Footer"/>
          <w:jc w:val="center"/>
        </w:pPr>
        <w:r>
          <w:fldChar w:fldCharType="begin"/>
        </w:r>
        <w:r>
          <w:instrText xml:space="preserve"> PAGE   \* MERGEFORMAT </w:instrText>
        </w:r>
        <w:r>
          <w:fldChar w:fldCharType="separate"/>
        </w:r>
        <w:r w:rsidR="00466699">
          <w:rPr>
            <w:noProof/>
          </w:rPr>
          <w:t>10</w:t>
        </w:r>
        <w:r>
          <w:rPr>
            <w:noProof/>
          </w:rPr>
          <w:fldChar w:fldCharType="end"/>
        </w:r>
      </w:p>
    </w:sdtContent>
  </w:sdt>
  <w:p w14:paraId="322F9203" w14:textId="77777777" w:rsidR="001B56C1" w:rsidRDefault="001B5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285D" w14:textId="77777777" w:rsidR="009F5BDB" w:rsidRDefault="009F5BDB" w:rsidP="00E012FF">
      <w:pPr>
        <w:spacing w:after="0" w:line="240" w:lineRule="auto"/>
      </w:pPr>
      <w:r>
        <w:separator/>
      </w:r>
    </w:p>
  </w:footnote>
  <w:footnote w:type="continuationSeparator" w:id="0">
    <w:p w14:paraId="115ACCFA" w14:textId="77777777" w:rsidR="009F5BDB" w:rsidRDefault="009F5BDB" w:rsidP="00E01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745"/>
    <w:multiLevelType w:val="hybridMultilevel"/>
    <w:tmpl w:val="79B0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5265"/>
    <w:multiLevelType w:val="hybridMultilevel"/>
    <w:tmpl w:val="84BEEC6E"/>
    <w:lvl w:ilvl="0" w:tplc="7B32C6A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5455C"/>
    <w:multiLevelType w:val="hybridMultilevel"/>
    <w:tmpl w:val="5038F0BA"/>
    <w:lvl w:ilvl="0" w:tplc="638C875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436D0"/>
    <w:multiLevelType w:val="hybridMultilevel"/>
    <w:tmpl w:val="51384F2A"/>
    <w:lvl w:ilvl="0" w:tplc="344CD0C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07BA8"/>
    <w:multiLevelType w:val="hybridMultilevel"/>
    <w:tmpl w:val="B6D24CB8"/>
    <w:lvl w:ilvl="0" w:tplc="06DC93D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26A"/>
    <w:multiLevelType w:val="hybridMultilevel"/>
    <w:tmpl w:val="43A2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0706C"/>
    <w:multiLevelType w:val="hybridMultilevel"/>
    <w:tmpl w:val="AE3A7076"/>
    <w:lvl w:ilvl="0" w:tplc="DE782E3E">
      <w:numFmt w:val="bullet"/>
      <w:lvlText w:val="-"/>
      <w:lvlJc w:val="left"/>
      <w:pPr>
        <w:ind w:left="720" w:hanging="360"/>
      </w:pPr>
      <w:rPr>
        <w:rFonts w:ascii="Calibri" w:eastAsia="Times New Roman" w:hAnsi="Calibri" w:cs="Calibri" w:hint="default"/>
      </w:rPr>
    </w:lvl>
    <w:lvl w:ilvl="1" w:tplc="C512D548">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8375E"/>
    <w:multiLevelType w:val="hybridMultilevel"/>
    <w:tmpl w:val="51C429FE"/>
    <w:lvl w:ilvl="0" w:tplc="B96CE37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6384B"/>
    <w:multiLevelType w:val="hybridMultilevel"/>
    <w:tmpl w:val="97F61D8C"/>
    <w:lvl w:ilvl="0" w:tplc="C1BE3E3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05FD3"/>
    <w:multiLevelType w:val="hybridMultilevel"/>
    <w:tmpl w:val="CDA4A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56035"/>
    <w:multiLevelType w:val="hybridMultilevel"/>
    <w:tmpl w:val="1A442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439AB"/>
    <w:multiLevelType w:val="hybridMultilevel"/>
    <w:tmpl w:val="3ED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7546"/>
    <w:multiLevelType w:val="hybridMultilevel"/>
    <w:tmpl w:val="4E3EF612"/>
    <w:lvl w:ilvl="0" w:tplc="E528C70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45599"/>
    <w:multiLevelType w:val="hybridMultilevel"/>
    <w:tmpl w:val="13DA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90746"/>
    <w:multiLevelType w:val="hybridMultilevel"/>
    <w:tmpl w:val="96666728"/>
    <w:lvl w:ilvl="0" w:tplc="1160E31E">
      <w:start w:val="37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1192B"/>
    <w:multiLevelType w:val="hybridMultilevel"/>
    <w:tmpl w:val="744A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70FD1"/>
    <w:multiLevelType w:val="hybridMultilevel"/>
    <w:tmpl w:val="3256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06DA4"/>
    <w:multiLevelType w:val="hybridMultilevel"/>
    <w:tmpl w:val="F912E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9E591E"/>
    <w:multiLevelType w:val="hybridMultilevel"/>
    <w:tmpl w:val="861679F0"/>
    <w:lvl w:ilvl="0" w:tplc="9570706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B64F4"/>
    <w:multiLevelType w:val="hybridMultilevel"/>
    <w:tmpl w:val="2DD8FBBC"/>
    <w:lvl w:ilvl="0" w:tplc="6C9C3AEE">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A5130"/>
    <w:multiLevelType w:val="hybridMultilevel"/>
    <w:tmpl w:val="6090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B4926"/>
    <w:multiLevelType w:val="hybridMultilevel"/>
    <w:tmpl w:val="399A11D0"/>
    <w:lvl w:ilvl="0" w:tplc="F5F0B75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E273F8"/>
    <w:multiLevelType w:val="hybridMultilevel"/>
    <w:tmpl w:val="F8CAE318"/>
    <w:lvl w:ilvl="0" w:tplc="1D2C64C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5"/>
  </w:num>
  <w:num w:numId="6">
    <w:abstractNumId w:val="11"/>
  </w:num>
  <w:num w:numId="7">
    <w:abstractNumId w:val="17"/>
  </w:num>
  <w:num w:numId="8">
    <w:abstractNumId w:val="20"/>
  </w:num>
  <w:num w:numId="9">
    <w:abstractNumId w:val="16"/>
  </w:num>
  <w:num w:numId="10">
    <w:abstractNumId w:val="13"/>
  </w:num>
  <w:num w:numId="11">
    <w:abstractNumId w:val="15"/>
  </w:num>
  <w:num w:numId="12">
    <w:abstractNumId w:val="0"/>
  </w:num>
  <w:num w:numId="13">
    <w:abstractNumId w:val="14"/>
  </w:num>
  <w:num w:numId="14">
    <w:abstractNumId w:val="1"/>
  </w:num>
  <w:num w:numId="15">
    <w:abstractNumId w:val="19"/>
  </w:num>
  <w:num w:numId="16">
    <w:abstractNumId w:val="18"/>
  </w:num>
  <w:num w:numId="17">
    <w:abstractNumId w:val="21"/>
  </w:num>
  <w:num w:numId="18">
    <w:abstractNumId w:val="8"/>
  </w:num>
  <w:num w:numId="19">
    <w:abstractNumId w:val="3"/>
  </w:num>
  <w:num w:numId="20">
    <w:abstractNumId w:val="12"/>
  </w:num>
  <w:num w:numId="21">
    <w:abstractNumId w:val="4"/>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E8"/>
    <w:rsid w:val="00000489"/>
    <w:rsid w:val="0000078E"/>
    <w:rsid w:val="00004603"/>
    <w:rsid w:val="00004C37"/>
    <w:rsid w:val="000068C0"/>
    <w:rsid w:val="0000785F"/>
    <w:rsid w:val="00010DA5"/>
    <w:rsid w:val="000157A7"/>
    <w:rsid w:val="00023590"/>
    <w:rsid w:val="00024F54"/>
    <w:rsid w:val="000270C2"/>
    <w:rsid w:val="00031193"/>
    <w:rsid w:val="00033C11"/>
    <w:rsid w:val="00035387"/>
    <w:rsid w:val="00035B2A"/>
    <w:rsid w:val="000407DC"/>
    <w:rsid w:val="0004157C"/>
    <w:rsid w:val="00041B7F"/>
    <w:rsid w:val="00042520"/>
    <w:rsid w:val="00044546"/>
    <w:rsid w:val="00046839"/>
    <w:rsid w:val="00046A08"/>
    <w:rsid w:val="00051760"/>
    <w:rsid w:val="000545CE"/>
    <w:rsid w:val="0005580C"/>
    <w:rsid w:val="00057CAD"/>
    <w:rsid w:val="000635D2"/>
    <w:rsid w:val="00063932"/>
    <w:rsid w:val="00065D7E"/>
    <w:rsid w:val="00066BFA"/>
    <w:rsid w:val="00067D4E"/>
    <w:rsid w:val="00070244"/>
    <w:rsid w:val="00070808"/>
    <w:rsid w:val="00070D43"/>
    <w:rsid w:val="00075839"/>
    <w:rsid w:val="00076804"/>
    <w:rsid w:val="000774E2"/>
    <w:rsid w:val="00077ECA"/>
    <w:rsid w:val="0008008E"/>
    <w:rsid w:val="00082DCD"/>
    <w:rsid w:val="00083BB2"/>
    <w:rsid w:val="00087A16"/>
    <w:rsid w:val="00090CA1"/>
    <w:rsid w:val="00095ABC"/>
    <w:rsid w:val="000965AA"/>
    <w:rsid w:val="00096D0F"/>
    <w:rsid w:val="00096E70"/>
    <w:rsid w:val="000A0F40"/>
    <w:rsid w:val="000A493B"/>
    <w:rsid w:val="000A51F5"/>
    <w:rsid w:val="000A57FB"/>
    <w:rsid w:val="000A725F"/>
    <w:rsid w:val="000B183F"/>
    <w:rsid w:val="000B19F3"/>
    <w:rsid w:val="000B370A"/>
    <w:rsid w:val="000B5C54"/>
    <w:rsid w:val="000C02AC"/>
    <w:rsid w:val="000C0965"/>
    <w:rsid w:val="000C1DEF"/>
    <w:rsid w:val="000C261A"/>
    <w:rsid w:val="000C33C2"/>
    <w:rsid w:val="000C3552"/>
    <w:rsid w:val="000C51E0"/>
    <w:rsid w:val="000C715C"/>
    <w:rsid w:val="000D12F3"/>
    <w:rsid w:val="000D19E5"/>
    <w:rsid w:val="000D243D"/>
    <w:rsid w:val="000D2545"/>
    <w:rsid w:val="000D6EB8"/>
    <w:rsid w:val="000E01F0"/>
    <w:rsid w:val="000E077E"/>
    <w:rsid w:val="000E260D"/>
    <w:rsid w:val="000E5FFF"/>
    <w:rsid w:val="000E7887"/>
    <w:rsid w:val="000F3089"/>
    <w:rsid w:val="000F35DF"/>
    <w:rsid w:val="000F4912"/>
    <w:rsid w:val="000F4F84"/>
    <w:rsid w:val="000F5C21"/>
    <w:rsid w:val="000F6369"/>
    <w:rsid w:val="000F6FC9"/>
    <w:rsid w:val="00103259"/>
    <w:rsid w:val="001040F6"/>
    <w:rsid w:val="00105536"/>
    <w:rsid w:val="001064CD"/>
    <w:rsid w:val="001124DB"/>
    <w:rsid w:val="0011267F"/>
    <w:rsid w:val="00112FE5"/>
    <w:rsid w:val="00113AE9"/>
    <w:rsid w:val="001145A0"/>
    <w:rsid w:val="00114D92"/>
    <w:rsid w:val="0011572D"/>
    <w:rsid w:val="00116B17"/>
    <w:rsid w:val="00120F79"/>
    <w:rsid w:val="001214E1"/>
    <w:rsid w:val="00121F4D"/>
    <w:rsid w:val="00122E2C"/>
    <w:rsid w:val="0012338E"/>
    <w:rsid w:val="00123607"/>
    <w:rsid w:val="00123BB4"/>
    <w:rsid w:val="00125749"/>
    <w:rsid w:val="00125C33"/>
    <w:rsid w:val="00126CA8"/>
    <w:rsid w:val="00126EF0"/>
    <w:rsid w:val="00130949"/>
    <w:rsid w:val="00130EE8"/>
    <w:rsid w:val="001316C0"/>
    <w:rsid w:val="001328E3"/>
    <w:rsid w:val="00132959"/>
    <w:rsid w:val="00133B57"/>
    <w:rsid w:val="00134E85"/>
    <w:rsid w:val="00136418"/>
    <w:rsid w:val="0014139A"/>
    <w:rsid w:val="001420BF"/>
    <w:rsid w:val="00142206"/>
    <w:rsid w:val="001424E3"/>
    <w:rsid w:val="00142EFB"/>
    <w:rsid w:val="00145AFD"/>
    <w:rsid w:val="00146229"/>
    <w:rsid w:val="00146404"/>
    <w:rsid w:val="00156C80"/>
    <w:rsid w:val="00157D76"/>
    <w:rsid w:val="00160F05"/>
    <w:rsid w:val="00163AF2"/>
    <w:rsid w:val="00164995"/>
    <w:rsid w:val="001658B2"/>
    <w:rsid w:val="00165CED"/>
    <w:rsid w:val="00171659"/>
    <w:rsid w:val="00172D3B"/>
    <w:rsid w:val="0017392B"/>
    <w:rsid w:val="00174221"/>
    <w:rsid w:val="00174ED8"/>
    <w:rsid w:val="001766C9"/>
    <w:rsid w:val="00177BBB"/>
    <w:rsid w:val="00177BEF"/>
    <w:rsid w:val="00181B4C"/>
    <w:rsid w:val="00181F83"/>
    <w:rsid w:val="00185AF6"/>
    <w:rsid w:val="001866A1"/>
    <w:rsid w:val="001910DF"/>
    <w:rsid w:val="00191786"/>
    <w:rsid w:val="00191A5E"/>
    <w:rsid w:val="00193AFD"/>
    <w:rsid w:val="00193C8B"/>
    <w:rsid w:val="00194A32"/>
    <w:rsid w:val="00195DD8"/>
    <w:rsid w:val="0019722C"/>
    <w:rsid w:val="001A2F98"/>
    <w:rsid w:val="001A304B"/>
    <w:rsid w:val="001A69B2"/>
    <w:rsid w:val="001A7636"/>
    <w:rsid w:val="001B20C1"/>
    <w:rsid w:val="001B2A44"/>
    <w:rsid w:val="001B327B"/>
    <w:rsid w:val="001B4344"/>
    <w:rsid w:val="001B5346"/>
    <w:rsid w:val="001B56C1"/>
    <w:rsid w:val="001B5C8D"/>
    <w:rsid w:val="001B66BB"/>
    <w:rsid w:val="001B6CAF"/>
    <w:rsid w:val="001B7550"/>
    <w:rsid w:val="001C027E"/>
    <w:rsid w:val="001C0EBF"/>
    <w:rsid w:val="001C17AA"/>
    <w:rsid w:val="001C17C4"/>
    <w:rsid w:val="001C19BC"/>
    <w:rsid w:val="001C3AA3"/>
    <w:rsid w:val="001C3DC6"/>
    <w:rsid w:val="001C4190"/>
    <w:rsid w:val="001C52CD"/>
    <w:rsid w:val="001D0EBB"/>
    <w:rsid w:val="001D1510"/>
    <w:rsid w:val="001D4E99"/>
    <w:rsid w:val="001D6DAA"/>
    <w:rsid w:val="001E004F"/>
    <w:rsid w:val="001E19AC"/>
    <w:rsid w:val="001E30AE"/>
    <w:rsid w:val="001E3958"/>
    <w:rsid w:val="001E584D"/>
    <w:rsid w:val="001E6AE2"/>
    <w:rsid w:val="001F201E"/>
    <w:rsid w:val="001F2DC4"/>
    <w:rsid w:val="001F3FB4"/>
    <w:rsid w:val="001F62DF"/>
    <w:rsid w:val="00200CEE"/>
    <w:rsid w:val="00206DA9"/>
    <w:rsid w:val="00210A10"/>
    <w:rsid w:val="00210B3E"/>
    <w:rsid w:val="0021169D"/>
    <w:rsid w:val="00211781"/>
    <w:rsid w:val="00212ACE"/>
    <w:rsid w:val="00214B45"/>
    <w:rsid w:val="00216A7C"/>
    <w:rsid w:val="002203D5"/>
    <w:rsid w:val="00223C27"/>
    <w:rsid w:val="00224178"/>
    <w:rsid w:val="002305AA"/>
    <w:rsid w:val="0023068C"/>
    <w:rsid w:val="00232648"/>
    <w:rsid w:val="002343A7"/>
    <w:rsid w:val="0024298D"/>
    <w:rsid w:val="0024317F"/>
    <w:rsid w:val="00246C3E"/>
    <w:rsid w:val="002547B0"/>
    <w:rsid w:val="00254E73"/>
    <w:rsid w:val="002554CE"/>
    <w:rsid w:val="00256B8F"/>
    <w:rsid w:val="002570F1"/>
    <w:rsid w:val="00262EE3"/>
    <w:rsid w:val="00264DC6"/>
    <w:rsid w:val="0026510F"/>
    <w:rsid w:val="00265132"/>
    <w:rsid w:val="00265F24"/>
    <w:rsid w:val="00266029"/>
    <w:rsid w:val="002675CE"/>
    <w:rsid w:val="00270062"/>
    <w:rsid w:val="00270395"/>
    <w:rsid w:val="0027073C"/>
    <w:rsid w:val="002711DE"/>
    <w:rsid w:val="00271D7D"/>
    <w:rsid w:val="002729A9"/>
    <w:rsid w:val="00272D21"/>
    <w:rsid w:val="00275EFC"/>
    <w:rsid w:val="00276529"/>
    <w:rsid w:val="002804CD"/>
    <w:rsid w:val="0028065B"/>
    <w:rsid w:val="00280F29"/>
    <w:rsid w:val="002826EB"/>
    <w:rsid w:val="00284158"/>
    <w:rsid w:val="00285CB1"/>
    <w:rsid w:val="00287219"/>
    <w:rsid w:val="00290D91"/>
    <w:rsid w:val="00294ADE"/>
    <w:rsid w:val="00297CF7"/>
    <w:rsid w:val="002A1250"/>
    <w:rsid w:val="002A1957"/>
    <w:rsid w:val="002A1F91"/>
    <w:rsid w:val="002A3E2A"/>
    <w:rsid w:val="002A406D"/>
    <w:rsid w:val="002A4EB4"/>
    <w:rsid w:val="002A6B7B"/>
    <w:rsid w:val="002B026F"/>
    <w:rsid w:val="002B0643"/>
    <w:rsid w:val="002B5BC6"/>
    <w:rsid w:val="002B6CC2"/>
    <w:rsid w:val="002B7A46"/>
    <w:rsid w:val="002C2BBC"/>
    <w:rsid w:val="002C30E0"/>
    <w:rsid w:val="002C3247"/>
    <w:rsid w:val="002C3C2D"/>
    <w:rsid w:val="002C5F7A"/>
    <w:rsid w:val="002D2179"/>
    <w:rsid w:val="002D329B"/>
    <w:rsid w:val="002D341E"/>
    <w:rsid w:val="002D3E43"/>
    <w:rsid w:val="002D4DCC"/>
    <w:rsid w:val="002D5BEB"/>
    <w:rsid w:val="002D78C6"/>
    <w:rsid w:val="002D7FD0"/>
    <w:rsid w:val="002E074B"/>
    <w:rsid w:val="002E1C63"/>
    <w:rsid w:val="002E353A"/>
    <w:rsid w:val="002E41E7"/>
    <w:rsid w:val="002E5A23"/>
    <w:rsid w:val="002E6146"/>
    <w:rsid w:val="002E7365"/>
    <w:rsid w:val="002F0CDF"/>
    <w:rsid w:val="002F1AE5"/>
    <w:rsid w:val="002F1F46"/>
    <w:rsid w:val="002F24A6"/>
    <w:rsid w:val="002F4504"/>
    <w:rsid w:val="002F49B2"/>
    <w:rsid w:val="002F683A"/>
    <w:rsid w:val="002F6FE1"/>
    <w:rsid w:val="002F7502"/>
    <w:rsid w:val="00300AF1"/>
    <w:rsid w:val="00302679"/>
    <w:rsid w:val="00302C49"/>
    <w:rsid w:val="00303750"/>
    <w:rsid w:val="003046FF"/>
    <w:rsid w:val="00306F47"/>
    <w:rsid w:val="003078A2"/>
    <w:rsid w:val="00307C1D"/>
    <w:rsid w:val="00310ED1"/>
    <w:rsid w:val="00313A81"/>
    <w:rsid w:val="0031462A"/>
    <w:rsid w:val="00316B88"/>
    <w:rsid w:val="00316DEF"/>
    <w:rsid w:val="00317596"/>
    <w:rsid w:val="003235D3"/>
    <w:rsid w:val="00324E6B"/>
    <w:rsid w:val="00326C2B"/>
    <w:rsid w:val="00331580"/>
    <w:rsid w:val="0033549E"/>
    <w:rsid w:val="003357D0"/>
    <w:rsid w:val="00336040"/>
    <w:rsid w:val="003365A0"/>
    <w:rsid w:val="003409CD"/>
    <w:rsid w:val="00340B87"/>
    <w:rsid w:val="00342699"/>
    <w:rsid w:val="00343E46"/>
    <w:rsid w:val="00344E91"/>
    <w:rsid w:val="00345353"/>
    <w:rsid w:val="00345EBE"/>
    <w:rsid w:val="00346480"/>
    <w:rsid w:val="0034663A"/>
    <w:rsid w:val="00346C49"/>
    <w:rsid w:val="00347E48"/>
    <w:rsid w:val="003517E1"/>
    <w:rsid w:val="0035249B"/>
    <w:rsid w:val="00352BE5"/>
    <w:rsid w:val="0035301F"/>
    <w:rsid w:val="00356BA2"/>
    <w:rsid w:val="00357EC2"/>
    <w:rsid w:val="003606CC"/>
    <w:rsid w:val="00360D60"/>
    <w:rsid w:val="00363AD8"/>
    <w:rsid w:val="0037024D"/>
    <w:rsid w:val="00370740"/>
    <w:rsid w:val="00370A4B"/>
    <w:rsid w:val="00372500"/>
    <w:rsid w:val="003729AF"/>
    <w:rsid w:val="00373B93"/>
    <w:rsid w:val="003759B4"/>
    <w:rsid w:val="00376B25"/>
    <w:rsid w:val="00377D72"/>
    <w:rsid w:val="00380B87"/>
    <w:rsid w:val="00380FA3"/>
    <w:rsid w:val="00380FD2"/>
    <w:rsid w:val="00383093"/>
    <w:rsid w:val="0038447A"/>
    <w:rsid w:val="00385792"/>
    <w:rsid w:val="00386451"/>
    <w:rsid w:val="00386978"/>
    <w:rsid w:val="003905EA"/>
    <w:rsid w:val="00392188"/>
    <w:rsid w:val="00394AF1"/>
    <w:rsid w:val="00394E3B"/>
    <w:rsid w:val="00394F95"/>
    <w:rsid w:val="003952CA"/>
    <w:rsid w:val="00395A97"/>
    <w:rsid w:val="00395D53"/>
    <w:rsid w:val="003963FC"/>
    <w:rsid w:val="00396463"/>
    <w:rsid w:val="00397216"/>
    <w:rsid w:val="003A06F0"/>
    <w:rsid w:val="003A56DB"/>
    <w:rsid w:val="003A5874"/>
    <w:rsid w:val="003A7936"/>
    <w:rsid w:val="003A7F0F"/>
    <w:rsid w:val="003B04E0"/>
    <w:rsid w:val="003B127B"/>
    <w:rsid w:val="003B1634"/>
    <w:rsid w:val="003B1CF4"/>
    <w:rsid w:val="003B4271"/>
    <w:rsid w:val="003B464B"/>
    <w:rsid w:val="003B5D57"/>
    <w:rsid w:val="003C0BEB"/>
    <w:rsid w:val="003C116A"/>
    <w:rsid w:val="003C172E"/>
    <w:rsid w:val="003C21F9"/>
    <w:rsid w:val="003C3789"/>
    <w:rsid w:val="003C6176"/>
    <w:rsid w:val="003C7296"/>
    <w:rsid w:val="003C7D31"/>
    <w:rsid w:val="003D05F4"/>
    <w:rsid w:val="003D0786"/>
    <w:rsid w:val="003D08B3"/>
    <w:rsid w:val="003D11DA"/>
    <w:rsid w:val="003D2751"/>
    <w:rsid w:val="003D4486"/>
    <w:rsid w:val="003D551F"/>
    <w:rsid w:val="003D5838"/>
    <w:rsid w:val="003D5B15"/>
    <w:rsid w:val="003D6680"/>
    <w:rsid w:val="003D72E8"/>
    <w:rsid w:val="003E1D16"/>
    <w:rsid w:val="003E324A"/>
    <w:rsid w:val="003E3494"/>
    <w:rsid w:val="003E40A9"/>
    <w:rsid w:val="003E46A6"/>
    <w:rsid w:val="003F0BBB"/>
    <w:rsid w:val="003F1D41"/>
    <w:rsid w:val="003F494E"/>
    <w:rsid w:val="003F628C"/>
    <w:rsid w:val="003F6801"/>
    <w:rsid w:val="004007B4"/>
    <w:rsid w:val="00401897"/>
    <w:rsid w:val="00402392"/>
    <w:rsid w:val="00403CEF"/>
    <w:rsid w:val="00404EAF"/>
    <w:rsid w:val="00407C1C"/>
    <w:rsid w:val="004109F5"/>
    <w:rsid w:val="00411A2A"/>
    <w:rsid w:val="00413587"/>
    <w:rsid w:val="0041511B"/>
    <w:rsid w:val="004170F4"/>
    <w:rsid w:val="004222B7"/>
    <w:rsid w:val="00424724"/>
    <w:rsid w:val="0042530A"/>
    <w:rsid w:val="004271A5"/>
    <w:rsid w:val="004306E0"/>
    <w:rsid w:val="0043200F"/>
    <w:rsid w:val="00432DA1"/>
    <w:rsid w:val="00434F3C"/>
    <w:rsid w:val="00440A1C"/>
    <w:rsid w:val="00440B90"/>
    <w:rsid w:val="00441CDA"/>
    <w:rsid w:val="00442320"/>
    <w:rsid w:val="00444BC2"/>
    <w:rsid w:val="004471A4"/>
    <w:rsid w:val="00450E29"/>
    <w:rsid w:val="0045178F"/>
    <w:rsid w:val="00451DF5"/>
    <w:rsid w:val="00451F21"/>
    <w:rsid w:val="00452E6D"/>
    <w:rsid w:val="0045353E"/>
    <w:rsid w:val="00453933"/>
    <w:rsid w:val="004550DF"/>
    <w:rsid w:val="00455933"/>
    <w:rsid w:val="00462FA3"/>
    <w:rsid w:val="004636A6"/>
    <w:rsid w:val="00464B88"/>
    <w:rsid w:val="00466699"/>
    <w:rsid w:val="00470616"/>
    <w:rsid w:val="00471761"/>
    <w:rsid w:val="00472556"/>
    <w:rsid w:val="0047307B"/>
    <w:rsid w:val="0047499F"/>
    <w:rsid w:val="00474B09"/>
    <w:rsid w:val="00474B99"/>
    <w:rsid w:val="004758E3"/>
    <w:rsid w:val="00475D6C"/>
    <w:rsid w:val="0047766D"/>
    <w:rsid w:val="004801D9"/>
    <w:rsid w:val="00480FD6"/>
    <w:rsid w:val="00483275"/>
    <w:rsid w:val="00485663"/>
    <w:rsid w:val="0048595C"/>
    <w:rsid w:val="00485A41"/>
    <w:rsid w:val="004864A0"/>
    <w:rsid w:val="0048661A"/>
    <w:rsid w:val="004878C7"/>
    <w:rsid w:val="00491F3E"/>
    <w:rsid w:val="004928B1"/>
    <w:rsid w:val="004931FD"/>
    <w:rsid w:val="00493C50"/>
    <w:rsid w:val="00494F25"/>
    <w:rsid w:val="004A2DBB"/>
    <w:rsid w:val="004A3188"/>
    <w:rsid w:val="004A471A"/>
    <w:rsid w:val="004A5370"/>
    <w:rsid w:val="004A7253"/>
    <w:rsid w:val="004A7E4F"/>
    <w:rsid w:val="004B09C3"/>
    <w:rsid w:val="004B1A99"/>
    <w:rsid w:val="004B2BAD"/>
    <w:rsid w:val="004B717E"/>
    <w:rsid w:val="004B71F5"/>
    <w:rsid w:val="004B781E"/>
    <w:rsid w:val="004C1034"/>
    <w:rsid w:val="004C1D07"/>
    <w:rsid w:val="004C31E4"/>
    <w:rsid w:val="004C4E0C"/>
    <w:rsid w:val="004C73DD"/>
    <w:rsid w:val="004C7F2A"/>
    <w:rsid w:val="004D28D6"/>
    <w:rsid w:val="004D5DF6"/>
    <w:rsid w:val="004D670F"/>
    <w:rsid w:val="004D6FFB"/>
    <w:rsid w:val="004D78B6"/>
    <w:rsid w:val="004E33D2"/>
    <w:rsid w:val="004E75AA"/>
    <w:rsid w:val="004F02E8"/>
    <w:rsid w:val="004F385B"/>
    <w:rsid w:val="004F7710"/>
    <w:rsid w:val="005021F5"/>
    <w:rsid w:val="00503B79"/>
    <w:rsid w:val="00505969"/>
    <w:rsid w:val="0051100B"/>
    <w:rsid w:val="005161CE"/>
    <w:rsid w:val="00516680"/>
    <w:rsid w:val="0051778B"/>
    <w:rsid w:val="00520A36"/>
    <w:rsid w:val="00524EF8"/>
    <w:rsid w:val="005252D9"/>
    <w:rsid w:val="005259B9"/>
    <w:rsid w:val="0052754F"/>
    <w:rsid w:val="0052798A"/>
    <w:rsid w:val="00530747"/>
    <w:rsid w:val="0053126D"/>
    <w:rsid w:val="00531846"/>
    <w:rsid w:val="00532181"/>
    <w:rsid w:val="0053247E"/>
    <w:rsid w:val="00532516"/>
    <w:rsid w:val="0053455E"/>
    <w:rsid w:val="005356F5"/>
    <w:rsid w:val="00535852"/>
    <w:rsid w:val="00536BB1"/>
    <w:rsid w:val="00536F7F"/>
    <w:rsid w:val="005370FB"/>
    <w:rsid w:val="00537472"/>
    <w:rsid w:val="00537B9D"/>
    <w:rsid w:val="00542F90"/>
    <w:rsid w:val="00543D2A"/>
    <w:rsid w:val="00544137"/>
    <w:rsid w:val="00544C14"/>
    <w:rsid w:val="00546E58"/>
    <w:rsid w:val="005479C1"/>
    <w:rsid w:val="005505DF"/>
    <w:rsid w:val="005511A3"/>
    <w:rsid w:val="00552279"/>
    <w:rsid w:val="005531AA"/>
    <w:rsid w:val="00553FBF"/>
    <w:rsid w:val="00554B69"/>
    <w:rsid w:val="00554C70"/>
    <w:rsid w:val="0055500B"/>
    <w:rsid w:val="00555CDE"/>
    <w:rsid w:val="0055650B"/>
    <w:rsid w:val="00556AAC"/>
    <w:rsid w:val="0055731E"/>
    <w:rsid w:val="00557398"/>
    <w:rsid w:val="00564638"/>
    <w:rsid w:val="00564A8D"/>
    <w:rsid w:val="0056651C"/>
    <w:rsid w:val="005670B6"/>
    <w:rsid w:val="005674B0"/>
    <w:rsid w:val="00567C52"/>
    <w:rsid w:val="00570456"/>
    <w:rsid w:val="00570677"/>
    <w:rsid w:val="00572EA5"/>
    <w:rsid w:val="00572EF3"/>
    <w:rsid w:val="00573A5D"/>
    <w:rsid w:val="005744D6"/>
    <w:rsid w:val="00574A77"/>
    <w:rsid w:val="005751D2"/>
    <w:rsid w:val="00575ABC"/>
    <w:rsid w:val="005771BC"/>
    <w:rsid w:val="00577A02"/>
    <w:rsid w:val="00577FA9"/>
    <w:rsid w:val="00581F66"/>
    <w:rsid w:val="00582E12"/>
    <w:rsid w:val="0058309B"/>
    <w:rsid w:val="0058469A"/>
    <w:rsid w:val="005850D3"/>
    <w:rsid w:val="00585A18"/>
    <w:rsid w:val="00590985"/>
    <w:rsid w:val="00590AC0"/>
    <w:rsid w:val="00593780"/>
    <w:rsid w:val="00593EDC"/>
    <w:rsid w:val="0059421D"/>
    <w:rsid w:val="00594E93"/>
    <w:rsid w:val="005956C5"/>
    <w:rsid w:val="00597FBA"/>
    <w:rsid w:val="005A3587"/>
    <w:rsid w:val="005A40E6"/>
    <w:rsid w:val="005A434A"/>
    <w:rsid w:val="005A470F"/>
    <w:rsid w:val="005A5176"/>
    <w:rsid w:val="005A602B"/>
    <w:rsid w:val="005A6C06"/>
    <w:rsid w:val="005A741C"/>
    <w:rsid w:val="005B2F1F"/>
    <w:rsid w:val="005B6F94"/>
    <w:rsid w:val="005B7AF0"/>
    <w:rsid w:val="005C0829"/>
    <w:rsid w:val="005C143B"/>
    <w:rsid w:val="005C1458"/>
    <w:rsid w:val="005C212E"/>
    <w:rsid w:val="005C23E4"/>
    <w:rsid w:val="005C2CA7"/>
    <w:rsid w:val="005D1E7B"/>
    <w:rsid w:val="005D1F42"/>
    <w:rsid w:val="005D4AD7"/>
    <w:rsid w:val="005D5B7F"/>
    <w:rsid w:val="005D77DD"/>
    <w:rsid w:val="005E0200"/>
    <w:rsid w:val="005E0B0C"/>
    <w:rsid w:val="005E0FEB"/>
    <w:rsid w:val="005E3DEF"/>
    <w:rsid w:val="005E40B6"/>
    <w:rsid w:val="005E4A44"/>
    <w:rsid w:val="005E5D30"/>
    <w:rsid w:val="005E5F4C"/>
    <w:rsid w:val="005E6FEF"/>
    <w:rsid w:val="005E7C19"/>
    <w:rsid w:val="005F05DE"/>
    <w:rsid w:val="005F1202"/>
    <w:rsid w:val="005F1901"/>
    <w:rsid w:val="005F2BDA"/>
    <w:rsid w:val="005F5B3F"/>
    <w:rsid w:val="005F5F30"/>
    <w:rsid w:val="005F635C"/>
    <w:rsid w:val="005F6564"/>
    <w:rsid w:val="005F677B"/>
    <w:rsid w:val="005F7FBB"/>
    <w:rsid w:val="00601F0E"/>
    <w:rsid w:val="00601F29"/>
    <w:rsid w:val="00603A46"/>
    <w:rsid w:val="00604584"/>
    <w:rsid w:val="00606D0C"/>
    <w:rsid w:val="0060773B"/>
    <w:rsid w:val="0061064B"/>
    <w:rsid w:val="0061114E"/>
    <w:rsid w:val="00614D62"/>
    <w:rsid w:val="00616777"/>
    <w:rsid w:val="00621A80"/>
    <w:rsid w:val="0062369E"/>
    <w:rsid w:val="006238AB"/>
    <w:rsid w:val="00624B70"/>
    <w:rsid w:val="00624E72"/>
    <w:rsid w:val="0062520F"/>
    <w:rsid w:val="0062662E"/>
    <w:rsid w:val="00627010"/>
    <w:rsid w:val="00630C04"/>
    <w:rsid w:val="00633566"/>
    <w:rsid w:val="00633DD1"/>
    <w:rsid w:val="00634BFE"/>
    <w:rsid w:val="006359CC"/>
    <w:rsid w:val="00637F6D"/>
    <w:rsid w:val="00640402"/>
    <w:rsid w:val="0064183C"/>
    <w:rsid w:val="0064321C"/>
    <w:rsid w:val="006444E6"/>
    <w:rsid w:val="006452C8"/>
    <w:rsid w:val="006455B9"/>
    <w:rsid w:val="0064568B"/>
    <w:rsid w:val="00645D4B"/>
    <w:rsid w:val="00645DC2"/>
    <w:rsid w:val="006526F3"/>
    <w:rsid w:val="006527FF"/>
    <w:rsid w:val="00653223"/>
    <w:rsid w:val="00656853"/>
    <w:rsid w:val="006577A6"/>
    <w:rsid w:val="00660E92"/>
    <w:rsid w:val="00662C25"/>
    <w:rsid w:val="00664983"/>
    <w:rsid w:val="00665940"/>
    <w:rsid w:val="006672F2"/>
    <w:rsid w:val="00670344"/>
    <w:rsid w:val="006703DE"/>
    <w:rsid w:val="00672BEE"/>
    <w:rsid w:val="006738B9"/>
    <w:rsid w:val="0067577D"/>
    <w:rsid w:val="006765C2"/>
    <w:rsid w:val="0067703E"/>
    <w:rsid w:val="00677304"/>
    <w:rsid w:val="0067759B"/>
    <w:rsid w:val="006779AA"/>
    <w:rsid w:val="00682609"/>
    <w:rsid w:val="00682F82"/>
    <w:rsid w:val="006861F9"/>
    <w:rsid w:val="00686DC6"/>
    <w:rsid w:val="00687483"/>
    <w:rsid w:val="0068796D"/>
    <w:rsid w:val="00687A94"/>
    <w:rsid w:val="0069056B"/>
    <w:rsid w:val="0069295A"/>
    <w:rsid w:val="00692A9F"/>
    <w:rsid w:val="00693127"/>
    <w:rsid w:val="00696253"/>
    <w:rsid w:val="00696920"/>
    <w:rsid w:val="00697F6B"/>
    <w:rsid w:val="006A1784"/>
    <w:rsid w:val="006A20BB"/>
    <w:rsid w:val="006A2DBB"/>
    <w:rsid w:val="006A2DCD"/>
    <w:rsid w:val="006A35BD"/>
    <w:rsid w:val="006A3CEB"/>
    <w:rsid w:val="006A3FC8"/>
    <w:rsid w:val="006A552B"/>
    <w:rsid w:val="006A6650"/>
    <w:rsid w:val="006B2D1B"/>
    <w:rsid w:val="006B51F7"/>
    <w:rsid w:val="006B660B"/>
    <w:rsid w:val="006C0461"/>
    <w:rsid w:val="006C0896"/>
    <w:rsid w:val="006C26C2"/>
    <w:rsid w:val="006C282D"/>
    <w:rsid w:val="006C33A1"/>
    <w:rsid w:val="006C6217"/>
    <w:rsid w:val="006C6323"/>
    <w:rsid w:val="006C77BA"/>
    <w:rsid w:val="006C7B03"/>
    <w:rsid w:val="006D13AA"/>
    <w:rsid w:val="006D1B30"/>
    <w:rsid w:val="006D6F63"/>
    <w:rsid w:val="006E0407"/>
    <w:rsid w:val="006E0655"/>
    <w:rsid w:val="006E1B9C"/>
    <w:rsid w:val="006E1CE2"/>
    <w:rsid w:val="006E4453"/>
    <w:rsid w:val="006E4491"/>
    <w:rsid w:val="006E45AA"/>
    <w:rsid w:val="006E569D"/>
    <w:rsid w:val="006E719B"/>
    <w:rsid w:val="006F11A4"/>
    <w:rsid w:val="006F4679"/>
    <w:rsid w:val="006F5059"/>
    <w:rsid w:val="006F654F"/>
    <w:rsid w:val="006F65A2"/>
    <w:rsid w:val="006F6E10"/>
    <w:rsid w:val="00701526"/>
    <w:rsid w:val="0070209A"/>
    <w:rsid w:val="00703F41"/>
    <w:rsid w:val="007052A7"/>
    <w:rsid w:val="00706A78"/>
    <w:rsid w:val="00707B9A"/>
    <w:rsid w:val="00710FEC"/>
    <w:rsid w:val="007121B6"/>
    <w:rsid w:val="00712C46"/>
    <w:rsid w:val="00714587"/>
    <w:rsid w:val="00715200"/>
    <w:rsid w:val="00717CB6"/>
    <w:rsid w:val="007226E2"/>
    <w:rsid w:val="007231A3"/>
    <w:rsid w:val="00723B83"/>
    <w:rsid w:val="007244BB"/>
    <w:rsid w:val="007303C1"/>
    <w:rsid w:val="007325F0"/>
    <w:rsid w:val="007329C1"/>
    <w:rsid w:val="00733731"/>
    <w:rsid w:val="00734351"/>
    <w:rsid w:val="00734463"/>
    <w:rsid w:val="00741F43"/>
    <w:rsid w:val="00743377"/>
    <w:rsid w:val="00743D16"/>
    <w:rsid w:val="0074420C"/>
    <w:rsid w:val="007467EC"/>
    <w:rsid w:val="007472B1"/>
    <w:rsid w:val="007476D2"/>
    <w:rsid w:val="007533D4"/>
    <w:rsid w:val="00753AAE"/>
    <w:rsid w:val="007541A8"/>
    <w:rsid w:val="0075527A"/>
    <w:rsid w:val="00757B62"/>
    <w:rsid w:val="00761379"/>
    <w:rsid w:val="007617D8"/>
    <w:rsid w:val="00766A9E"/>
    <w:rsid w:val="00767ED5"/>
    <w:rsid w:val="00770157"/>
    <w:rsid w:val="00770C34"/>
    <w:rsid w:val="00771C82"/>
    <w:rsid w:val="00772387"/>
    <w:rsid w:val="007745BF"/>
    <w:rsid w:val="007746EE"/>
    <w:rsid w:val="00775037"/>
    <w:rsid w:val="00775474"/>
    <w:rsid w:val="0077587B"/>
    <w:rsid w:val="0077716D"/>
    <w:rsid w:val="00781804"/>
    <w:rsid w:val="00781C5B"/>
    <w:rsid w:val="00782E67"/>
    <w:rsid w:val="007873BE"/>
    <w:rsid w:val="007879E4"/>
    <w:rsid w:val="007925FF"/>
    <w:rsid w:val="007974BE"/>
    <w:rsid w:val="007974E6"/>
    <w:rsid w:val="007A454B"/>
    <w:rsid w:val="007A66E2"/>
    <w:rsid w:val="007A6FFD"/>
    <w:rsid w:val="007B18AE"/>
    <w:rsid w:val="007B399F"/>
    <w:rsid w:val="007B4A00"/>
    <w:rsid w:val="007B4AB7"/>
    <w:rsid w:val="007B4DAB"/>
    <w:rsid w:val="007B7359"/>
    <w:rsid w:val="007C11CE"/>
    <w:rsid w:val="007C1FA3"/>
    <w:rsid w:val="007C1FAB"/>
    <w:rsid w:val="007C2271"/>
    <w:rsid w:val="007C26BF"/>
    <w:rsid w:val="007C2976"/>
    <w:rsid w:val="007C361A"/>
    <w:rsid w:val="007C3FAA"/>
    <w:rsid w:val="007C6FD0"/>
    <w:rsid w:val="007C731A"/>
    <w:rsid w:val="007D1B77"/>
    <w:rsid w:val="007D2488"/>
    <w:rsid w:val="007D39F5"/>
    <w:rsid w:val="007D4F90"/>
    <w:rsid w:val="007D5800"/>
    <w:rsid w:val="007E1213"/>
    <w:rsid w:val="007E1769"/>
    <w:rsid w:val="007E19FB"/>
    <w:rsid w:val="007E36A4"/>
    <w:rsid w:val="007E49B0"/>
    <w:rsid w:val="007E6528"/>
    <w:rsid w:val="007F0AC0"/>
    <w:rsid w:val="007F11F3"/>
    <w:rsid w:val="007F2441"/>
    <w:rsid w:val="007F58AA"/>
    <w:rsid w:val="007F75D5"/>
    <w:rsid w:val="008044FA"/>
    <w:rsid w:val="008057AA"/>
    <w:rsid w:val="00805DF6"/>
    <w:rsid w:val="00811141"/>
    <w:rsid w:val="00812284"/>
    <w:rsid w:val="00813507"/>
    <w:rsid w:val="0081411B"/>
    <w:rsid w:val="008142EB"/>
    <w:rsid w:val="008148AA"/>
    <w:rsid w:val="00814CA8"/>
    <w:rsid w:val="008167CF"/>
    <w:rsid w:val="008204BE"/>
    <w:rsid w:val="008243F0"/>
    <w:rsid w:val="00826D67"/>
    <w:rsid w:val="00827015"/>
    <w:rsid w:val="0082745A"/>
    <w:rsid w:val="0083040C"/>
    <w:rsid w:val="0083144C"/>
    <w:rsid w:val="0083224A"/>
    <w:rsid w:val="008325B7"/>
    <w:rsid w:val="008341F9"/>
    <w:rsid w:val="00834AB0"/>
    <w:rsid w:val="008360E2"/>
    <w:rsid w:val="008365E3"/>
    <w:rsid w:val="00840EB3"/>
    <w:rsid w:val="00842FBD"/>
    <w:rsid w:val="00847E51"/>
    <w:rsid w:val="008501BE"/>
    <w:rsid w:val="00850B99"/>
    <w:rsid w:val="00851772"/>
    <w:rsid w:val="00852177"/>
    <w:rsid w:val="00852216"/>
    <w:rsid w:val="00852425"/>
    <w:rsid w:val="00855305"/>
    <w:rsid w:val="008558C5"/>
    <w:rsid w:val="008565A1"/>
    <w:rsid w:val="00857FE9"/>
    <w:rsid w:val="00861000"/>
    <w:rsid w:val="00863894"/>
    <w:rsid w:val="00864CE4"/>
    <w:rsid w:val="00865FEC"/>
    <w:rsid w:val="00866201"/>
    <w:rsid w:val="00866D4E"/>
    <w:rsid w:val="00870B13"/>
    <w:rsid w:val="008713BF"/>
    <w:rsid w:val="0087141E"/>
    <w:rsid w:val="00871773"/>
    <w:rsid w:val="008731D1"/>
    <w:rsid w:val="0087438B"/>
    <w:rsid w:val="00875493"/>
    <w:rsid w:val="0087565C"/>
    <w:rsid w:val="00875892"/>
    <w:rsid w:val="00875D01"/>
    <w:rsid w:val="00876FFF"/>
    <w:rsid w:val="00877669"/>
    <w:rsid w:val="008776C8"/>
    <w:rsid w:val="00881650"/>
    <w:rsid w:val="00881E5F"/>
    <w:rsid w:val="0088394B"/>
    <w:rsid w:val="00883BE4"/>
    <w:rsid w:val="00883FB0"/>
    <w:rsid w:val="00884285"/>
    <w:rsid w:val="00885649"/>
    <w:rsid w:val="00885D33"/>
    <w:rsid w:val="0089146C"/>
    <w:rsid w:val="00893460"/>
    <w:rsid w:val="008947A1"/>
    <w:rsid w:val="0089550F"/>
    <w:rsid w:val="00895A7F"/>
    <w:rsid w:val="00895D58"/>
    <w:rsid w:val="008A0540"/>
    <w:rsid w:val="008A0998"/>
    <w:rsid w:val="008A250E"/>
    <w:rsid w:val="008A3588"/>
    <w:rsid w:val="008A40CF"/>
    <w:rsid w:val="008A54DB"/>
    <w:rsid w:val="008A66B4"/>
    <w:rsid w:val="008A7420"/>
    <w:rsid w:val="008B022C"/>
    <w:rsid w:val="008B03B2"/>
    <w:rsid w:val="008B0504"/>
    <w:rsid w:val="008B231D"/>
    <w:rsid w:val="008B2C40"/>
    <w:rsid w:val="008B33B1"/>
    <w:rsid w:val="008B341F"/>
    <w:rsid w:val="008B35CF"/>
    <w:rsid w:val="008B38AE"/>
    <w:rsid w:val="008B5740"/>
    <w:rsid w:val="008B5B3C"/>
    <w:rsid w:val="008B5E3A"/>
    <w:rsid w:val="008B7A5F"/>
    <w:rsid w:val="008C0A11"/>
    <w:rsid w:val="008C2635"/>
    <w:rsid w:val="008C28D9"/>
    <w:rsid w:val="008C3073"/>
    <w:rsid w:val="008C3A82"/>
    <w:rsid w:val="008C3DF9"/>
    <w:rsid w:val="008C3F41"/>
    <w:rsid w:val="008C4797"/>
    <w:rsid w:val="008C5033"/>
    <w:rsid w:val="008C6AB2"/>
    <w:rsid w:val="008C75F2"/>
    <w:rsid w:val="008D1B97"/>
    <w:rsid w:val="008D218F"/>
    <w:rsid w:val="008D2A45"/>
    <w:rsid w:val="008D4A86"/>
    <w:rsid w:val="008D67EA"/>
    <w:rsid w:val="008E362A"/>
    <w:rsid w:val="008E4888"/>
    <w:rsid w:val="008E59AD"/>
    <w:rsid w:val="008E7AF0"/>
    <w:rsid w:val="008F0ECF"/>
    <w:rsid w:val="008F3C35"/>
    <w:rsid w:val="008F4566"/>
    <w:rsid w:val="008F72EA"/>
    <w:rsid w:val="008F73C9"/>
    <w:rsid w:val="008F7704"/>
    <w:rsid w:val="00904536"/>
    <w:rsid w:val="009049CF"/>
    <w:rsid w:val="00905128"/>
    <w:rsid w:val="00905FAD"/>
    <w:rsid w:val="00906F62"/>
    <w:rsid w:val="00907D73"/>
    <w:rsid w:val="0091527C"/>
    <w:rsid w:val="00915732"/>
    <w:rsid w:val="00915CF0"/>
    <w:rsid w:val="00915F54"/>
    <w:rsid w:val="00923231"/>
    <w:rsid w:val="00923D93"/>
    <w:rsid w:val="00925538"/>
    <w:rsid w:val="00925EBC"/>
    <w:rsid w:val="009325C1"/>
    <w:rsid w:val="00932C3C"/>
    <w:rsid w:val="009351EC"/>
    <w:rsid w:val="0093549E"/>
    <w:rsid w:val="00940325"/>
    <w:rsid w:val="009437B1"/>
    <w:rsid w:val="00945778"/>
    <w:rsid w:val="00946B22"/>
    <w:rsid w:val="00951A69"/>
    <w:rsid w:val="00952CC1"/>
    <w:rsid w:val="009532DF"/>
    <w:rsid w:val="00953708"/>
    <w:rsid w:val="00953D00"/>
    <w:rsid w:val="00955411"/>
    <w:rsid w:val="00957400"/>
    <w:rsid w:val="009607B4"/>
    <w:rsid w:val="00961F94"/>
    <w:rsid w:val="0096420E"/>
    <w:rsid w:val="00964DB2"/>
    <w:rsid w:val="00966501"/>
    <w:rsid w:val="00974681"/>
    <w:rsid w:val="0097542A"/>
    <w:rsid w:val="009756C6"/>
    <w:rsid w:val="009768BA"/>
    <w:rsid w:val="009768D7"/>
    <w:rsid w:val="009772FE"/>
    <w:rsid w:val="00977E16"/>
    <w:rsid w:val="00980C7B"/>
    <w:rsid w:val="009820B9"/>
    <w:rsid w:val="00982A99"/>
    <w:rsid w:val="00986971"/>
    <w:rsid w:val="00986D15"/>
    <w:rsid w:val="0099192A"/>
    <w:rsid w:val="00991AB8"/>
    <w:rsid w:val="009927DC"/>
    <w:rsid w:val="00992B25"/>
    <w:rsid w:val="00993575"/>
    <w:rsid w:val="0099514A"/>
    <w:rsid w:val="00996FAE"/>
    <w:rsid w:val="009A0CF8"/>
    <w:rsid w:val="009A12F6"/>
    <w:rsid w:val="009A1A59"/>
    <w:rsid w:val="009A2FDE"/>
    <w:rsid w:val="009A3596"/>
    <w:rsid w:val="009A5D88"/>
    <w:rsid w:val="009A710B"/>
    <w:rsid w:val="009B06FB"/>
    <w:rsid w:val="009B22B8"/>
    <w:rsid w:val="009B2E3B"/>
    <w:rsid w:val="009B2FFE"/>
    <w:rsid w:val="009B30D2"/>
    <w:rsid w:val="009B463E"/>
    <w:rsid w:val="009B5280"/>
    <w:rsid w:val="009C1098"/>
    <w:rsid w:val="009C21AD"/>
    <w:rsid w:val="009C21C5"/>
    <w:rsid w:val="009C4AF6"/>
    <w:rsid w:val="009C4B4B"/>
    <w:rsid w:val="009C60E7"/>
    <w:rsid w:val="009C7052"/>
    <w:rsid w:val="009D15F6"/>
    <w:rsid w:val="009D1FF0"/>
    <w:rsid w:val="009D2F1B"/>
    <w:rsid w:val="009D4E34"/>
    <w:rsid w:val="009E1151"/>
    <w:rsid w:val="009E1215"/>
    <w:rsid w:val="009E45A6"/>
    <w:rsid w:val="009E579C"/>
    <w:rsid w:val="009E5949"/>
    <w:rsid w:val="009E7ECF"/>
    <w:rsid w:val="009F016F"/>
    <w:rsid w:val="009F28E0"/>
    <w:rsid w:val="009F3146"/>
    <w:rsid w:val="009F5BDB"/>
    <w:rsid w:val="009F69E8"/>
    <w:rsid w:val="009F7D0D"/>
    <w:rsid w:val="00A01128"/>
    <w:rsid w:val="00A03851"/>
    <w:rsid w:val="00A05239"/>
    <w:rsid w:val="00A05476"/>
    <w:rsid w:val="00A057AD"/>
    <w:rsid w:val="00A05BA7"/>
    <w:rsid w:val="00A0699C"/>
    <w:rsid w:val="00A06F79"/>
    <w:rsid w:val="00A07E7B"/>
    <w:rsid w:val="00A1197C"/>
    <w:rsid w:val="00A125F6"/>
    <w:rsid w:val="00A1273C"/>
    <w:rsid w:val="00A14BEC"/>
    <w:rsid w:val="00A14D48"/>
    <w:rsid w:val="00A1505A"/>
    <w:rsid w:val="00A16733"/>
    <w:rsid w:val="00A21040"/>
    <w:rsid w:val="00A22113"/>
    <w:rsid w:val="00A240FD"/>
    <w:rsid w:val="00A26508"/>
    <w:rsid w:val="00A3048D"/>
    <w:rsid w:val="00A31415"/>
    <w:rsid w:val="00A31885"/>
    <w:rsid w:val="00A3202A"/>
    <w:rsid w:val="00A340AE"/>
    <w:rsid w:val="00A410A2"/>
    <w:rsid w:val="00A422C4"/>
    <w:rsid w:val="00A42616"/>
    <w:rsid w:val="00A4714B"/>
    <w:rsid w:val="00A501D5"/>
    <w:rsid w:val="00A51014"/>
    <w:rsid w:val="00A51242"/>
    <w:rsid w:val="00A5237D"/>
    <w:rsid w:val="00A5368B"/>
    <w:rsid w:val="00A53F22"/>
    <w:rsid w:val="00A5421F"/>
    <w:rsid w:val="00A5503B"/>
    <w:rsid w:val="00A620AE"/>
    <w:rsid w:val="00A6296D"/>
    <w:rsid w:val="00A6416B"/>
    <w:rsid w:val="00A6709A"/>
    <w:rsid w:val="00A74827"/>
    <w:rsid w:val="00A74A6A"/>
    <w:rsid w:val="00A77F4A"/>
    <w:rsid w:val="00A8084E"/>
    <w:rsid w:val="00A84473"/>
    <w:rsid w:val="00A84B87"/>
    <w:rsid w:val="00A8684E"/>
    <w:rsid w:val="00A90108"/>
    <w:rsid w:val="00A91030"/>
    <w:rsid w:val="00A9107D"/>
    <w:rsid w:val="00A9331B"/>
    <w:rsid w:val="00A93427"/>
    <w:rsid w:val="00A934FD"/>
    <w:rsid w:val="00A93F4C"/>
    <w:rsid w:val="00A9405A"/>
    <w:rsid w:val="00A95497"/>
    <w:rsid w:val="00A955F0"/>
    <w:rsid w:val="00A9637D"/>
    <w:rsid w:val="00AA1B97"/>
    <w:rsid w:val="00AA1D70"/>
    <w:rsid w:val="00AA2991"/>
    <w:rsid w:val="00AA2A13"/>
    <w:rsid w:val="00AA2E6A"/>
    <w:rsid w:val="00AA6D73"/>
    <w:rsid w:val="00AA6EC3"/>
    <w:rsid w:val="00AA734D"/>
    <w:rsid w:val="00AB0162"/>
    <w:rsid w:val="00AB1BCC"/>
    <w:rsid w:val="00AB29AA"/>
    <w:rsid w:val="00AB2AC8"/>
    <w:rsid w:val="00AB3892"/>
    <w:rsid w:val="00AB3E97"/>
    <w:rsid w:val="00AB41C6"/>
    <w:rsid w:val="00AB4935"/>
    <w:rsid w:val="00AB58C8"/>
    <w:rsid w:val="00AC0429"/>
    <w:rsid w:val="00AC2DD8"/>
    <w:rsid w:val="00AC36D8"/>
    <w:rsid w:val="00AC453C"/>
    <w:rsid w:val="00AC6039"/>
    <w:rsid w:val="00AC72BD"/>
    <w:rsid w:val="00AD1058"/>
    <w:rsid w:val="00AD2D8D"/>
    <w:rsid w:val="00AD4B55"/>
    <w:rsid w:val="00AD7565"/>
    <w:rsid w:val="00AD772C"/>
    <w:rsid w:val="00AE240D"/>
    <w:rsid w:val="00AE38FB"/>
    <w:rsid w:val="00AE3BAE"/>
    <w:rsid w:val="00AE449C"/>
    <w:rsid w:val="00AE649D"/>
    <w:rsid w:val="00AF093A"/>
    <w:rsid w:val="00AF10E4"/>
    <w:rsid w:val="00AF12EB"/>
    <w:rsid w:val="00AF5801"/>
    <w:rsid w:val="00AF5D5E"/>
    <w:rsid w:val="00AF65B7"/>
    <w:rsid w:val="00AF7CE2"/>
    <w:rsid w:val="00B00BBC"/>
    <w:rsid w:val="00B018FE"/>
    <w:rsid w:val="00B033B8"/>
    <w:rsid w:val="00B04F48"/>
    <w:rsid w:val="00B06243"/>
    <w:rsid w:val="00B06697"/>
    <w:rsid w:val="00B12BD6"/>
    <w:rsid w:val="00B13EAD"/>
    <w:rsid w:val="00B14CAF"/>
    <w:rsid w:val="00B165F5"/>
    <w:rsid w:val="00B16747"/>
    <w:rsid w:val="00B17453"/>
    <w:rsid w:val="00B17D70"/>
    <w:rsid w:val="00B17FDB"/>
    <w:rsid w:val="00B22CBE"/>
    <w:rsid w:val="00B25101"/>
    <w:rsid w:val="00B25136"/>
    <w:rsid w:val="00B30426"/>
    <w:rsid w:val="00B335F2"/>
    <w:rsid w:val="00B36C76"/>
    <w:rsid w:val="00B36C77"/>
    <w:rsid w:val="00B37B13"/>
    <w:rsid w:val="00B40EF6"/>
    <w:rsid w:val="00B41860"/>
    <w:rsid w:val="00B41E69"/>
    <w:rsid w:val="00B42898"/>
    <w:rsid w:val="00B4401A"/>
    <w:rsid w:val="00B4411F"/>
    <w:rsid w:val="00B44283"/>
    <w:rsid w:val="00B4502F"/>
    <w:rsid w:val="00B459D7"/>
    <w:rsid w:val="00B46349"/>
    <w:rsid w:val="00B52F0B"/>
    <w:rsid w:val="00B55D6C"/>
    <w:rsid w:val="00B5665C"/>
    <w:rsid w:val="00B56876"/>
    <w:rsid w:val="00B57BA3"/>
    <w:rsid w:val="00B61590"/>
    <w:rsid w:val="00B61593"/>
    <w:rsid w:val="00B61E1B"/>
    <w:rsid w:val="00B61EC6"/>
    <w:rsid w:val="00B620A0"/>
    <w:rsid w:val="00B665A9"/>
    <w:rsid w:val="00B67988"/>
    <w:rsid w:val="00B70184"/>
    <w:rsid w:val="00B7073C"/>
    <w:rsid w:val="00B70ED9"/>
    <w:rsid w:val="00B71251"/>
    <w:rsid w:val="00B7143A"/>
    <w:rsid w:val="00B73A94"/>
    <w:rsid w:val="00B75BC8"/>
    <w:rsid w:val="00B7619F"/>
    <w:rsid w:val="00B76E72"/>
    <w:rsid w:val="00B76EB4"/>
    <w:rsid w:val="00B77FF1"/>
    <w:rsid w:val="00B81C1E"/>
    <w:rsid w:val="00B9075F"/>
    <w:rsid w:val="00B91F1F"/>
    <w:rsid w:val="00B9311E"/>
    <w:rsid w:val="00B94216"/>
    <w:rsid w:val="00B94C3C"/>
    <w:rsid w:val="00B95046"/>
    <w:rsid w:val="00B9749C"/>
    <w:rsid w:val="00BA0469"/>
    <w:rsid w:val="00BA1E82"/>
    <w:rsid w:val="00BA2A70"/>
    <w:rsid w:val="00BA5209"/>
    <w:rsid w:val="00BA756F"/>
    <w:rsid w:val="00BA75DF"/>
    <w:rsid w:val="00BB4892"/>
    <w:rsid w:val="00BB4A05"/>
    <w:rsid w:val="00BB62EC"/>
    <w:rsid w:val="00BB7AEF"/>
    <w:rsid w:val="00BC1874"/>
    <w:rsid w:val="00BC330F"/>
    <w:rsid w:val="00BC7683"/>
    <w:rsid w:val="00BC7DF2"/>
    <w:rsid w:val="00BD0EBD"/>
    <w:rsid w:val="00BD354E"/>
    <w:rsid w:val="00BD4399"/>
    <w:rsid w:val="00BD49BE"/>
    <w:rsid w:val="00BD528E"/>
    <w:rsid w:val="00BD5359"/>
    <w:rsid w:val="00BD538A"/>
    <w:rsid w:val="00BD61E6"/>
    <w:rsid w:val="00BD6FAE"/>
    <w:rsid w:val="00BD780A"/>
    <w:rsid w:val="00BE0F86"/>
    <w:rsid w:val="00BE129B"/>
    <w:rsid w:val="00BE18FF"/>
    <w:rsid w:val="00BE196B"/>
    <w:rsid w:val="00BE1CE4"/>
    <w:rsid w:val="00BE3AD9"/>
    <w:rsid w:val="00BE5BCE"/>
    <w:rsid w:val="00BE75EF"/>
    <w:rsid w:val="00BF09D7"/>
    <w:rsid w:val="00BF195F"/>
    <w:rsid w:val="00BF3345"/>
    <w:rsid w:val="00BF482E"/>
    <w:rsid w:val="00C0102F"/>
    <w:rsid w:val="00C017D8"/>
    <w:rsid w:val="00C0653E"/>
    <w:rsid w:val="00C078EC"/>
    <w:rsid w:val="00C13309"/>
    <w:rsid w:val="00C15FE1"/>
    <w:rsid w:val="00C179B8"/>
    <w:rsid w:val="00C2186C"/>
    <w:rsid w:val="00C230CC"/>
    <w:rsid w:val="00C24262"/>
    <w:rsid w:val="00C24B18"/>
    <w:rsid w:val="00C255A4"/>
    <w:rsid w:val="00C25CFB"/>
    <w:rsid w:val="00C265A0"/>
    <w:rsid w:val="00C27234"/>
    <w:rsid w:val="00C27928"/>
    <w:rsid w:val="00C308ED"/>
    <w:rsid w:val="00C30C93"/>
    <w:rsid w:val="00C3346F"/>
    <w:rsid w:val="00C3529A"/>
    <w:rsid w:val="00C37603"/>
    <w:rsid w:val="00C41365"/>
    <w:rsid w:val="00C41FF6"/>
    <w:rsid w:val="00C436E2"/>
    <w:rsid w:val="00C4424B"/>
    <w:rsid w:val="00C44D70"/>
    <w:rsid w:val="00C4571A"/>
    <w:rsid w:val="00C4606B"/>
    <w:rsid w:val="00C4684B"/>
    <w:rsid w:val="00C46B21"/>
    <w:rsid w:val="00C46ED4"/>
    <w:rsid w:val="00C47CEB"/>
    <w:rsid w:val="00C5069C"/>
    <w:rsid w:val="00C5113B"/>
    <w:rsid w:val="00C51D1E"/>
    <w:rsid w:val="00C524A7"/>
    <w:rsid w:val="00C52C5F"/>
    <w:rsid w:val="00C54942"/>
    <w:rsid w:val="00C558E9"/>
    <w:rsid w:val="00C55F0D"/>
    <w:rsid w:val="00C627C4"/>
    <w:rsid w:val="00C628FF"/>
    <w:rsid w:val="00C6315A"/>
    <w:rsid w:val="00C646AD"/>
    <w:rsid w:val="00C6496A"/>
    <w:rsid w:val="00C65EDD"/>
    <w:rsid w:val="00C6747E"/>
    <w:rsid w:val="00C715CF"/>
    <w:rsid w:val="00C72588"/>
    <w:rsid w:val="00C726A9"/>
    <w:rsid w:val="00C72A90"/>
    <w:rsid w:val="00C72EA9"/>
    <w:rsid w:val="00C746AA"/>
    <w:rsid w:val="00C75630"/>
    <w:rsid w:val="00C75EFD"/>
    <w:rsid w:val="00C836BC"/>
    <w:rsid w:val="00C85657"/>
    <w:rsid w:val="00C85B78"/>
    <w:rsid w:val="00C8710A"/>
    <w:rsid w:val="00C92B1E"/>
    <w:rsid w:val="00C97ADB"/>
    <w:rsid w:val="00CA2301"/>
    <w:rsid w:val="00CA34EF"/>
    <w:rsid w:val="00CA3CFF"/>
    <w:rsid w:val="00CA42F2"/>
    <w:rsid w:val="00CA4857"/>
    <w:rsid w:val="00CA5329"/>
    <w:rsid w:val="00CA55FB"/>
    <w:rsid w:val="00CA6292"/>
    <w:rsid w:val="00CA7557"/>
    <w:rsid w:val="00CB1895"/>
    <w:rsid w:val="00CB24DF"/>
    <w:rsid w:val="00CB3F3C"/>
    <w:rsid w:val="00CB4F00"/>
    <w:rsid w:val="00CB584A"/>
    <w:rsid w:val="00CB6068"/>
    <w:rsid w:val="00CC6B2E"/>
    <w:rsid w:val="00CC7798"/>
    <w:rsid w:val="00CD02DD"/>
    <w:rsid w:val="00CD18FD"/>
    <w:rsid w:val="00CD1F73"/>
    <w:rsid w:val="00CD3306"/>
    <w:rsid w:val="00CD36E6"/>
    <w:rsid w:val="00CD4E77"/>
    <w:rsid w:val="00CD5BC5"/>
    <w:rsid w:val="00CD5E4E"/>
    <w:rsid w:val="00CD601C"/>
    <w:rsid w:val="00CD6149"/>
    <w:rsid w:val="00CD6F9E"/>
    <w:rsid w:val="00CE09CD"/>
    <w:rsid w:val="00CE114A"/>
    <w:rsid w:val="00CE3548"/>
    <w:rsid w:val="00CE62A8"/>
    <w:rsid w:val="00CE684F"/>
    <w:rsid w:val="00CE6BC1"/>
    <w:rsid w:val="00CF4EC2"/>
    <w:rsid w:val="00CF549A"/>
    <w:rsid w:val="00CF576C"/>
    <w:rsid w:val="00D00AAF"/>
    <w:rsid w:val="00D0135F"/>
    <w:rsid w:val="00D01A04"/>
    <w:rsid w:val="00D025F2"/>
    <w:rsid w:val="00D03572"/>
    <w:rsid w:val="00D03799"/>
    <w:rsid w:val="00D04277"/>
    <w:rsid w:val="00D04991"/>
    <w:rsid w:val="00D04BA9"/>
    <w:rsid w:val="00D06A7F"/>
    <w:rsid w:val="00D07A16"/>
    <w:rsid w:val="00D07B14"/>
    <w:rsid w:val="00D07C4D"/>
    <w:rsid w:val="00D1148B"/>
    <w:rsid w:val="00D13017"/>
    <w:rsid w:val="00D151C0"/>
    <w:rsid w:val="00D15699"/>
    <w:rsid w:val="00D15E5E"/>
    <w:rsid w:val="00D16B32"/>
    <w:rsid w:val="00D20065"/>
    <w:rsid w:val="00D20152"/>
    <w:rsid w:val="00D20DAA"/>
    <w:rsid w:val="00D240DE"/>
    <w:rsid w:val="00D24C1A"/>
    <w:rsid w:val="00D26545"/>
    <w:rsid w:val="00D26EA0"/>
    <w:rsid w:val="00D319B8"/>
    <w:rsid w:val="00D31ABB"/>
    <w:rsid w:val="00D321CF"/>
    <w:rsid w:val="00D36EC6"/>
    <w:rsid w:val="00D4062E"/>
    <w:rsid w:val="00D41D34"/>
    <w:rsid w:val="00D42F68"/>
    <w:rsid w:val="00D452AC"/>
    <w:rsid w:val="00D456DC"/>
    <w:rsid w:val="00D4666A"/>
    <w:rsid w:val="00D47039"/>
    <w:rsid w:val="00D479F3"/>
    <w:rsid w:val="00D50B16"/>
    <w:rsid w:val="00D515AD"/>
    <w:rsid w:val="00D527EB"/>
    <w:rsid w:val="00D53242"/>
    <w:rsid w:val="00D53B3B"/>
    <w:rsid w:val="00D56074"/>
    <w:rsid w:val="00D57484"/>
    <w:rsid w:val="00D57C6F"/>
    <w:rsid w:val="00D6044C"/>
    <w:rsid w:val="00D61DE3"/>
    <w:rsid w:val="00D62101"/>
    <w:rsid w:val="00D63769"/>
    <w:rsid w:val="00D6443E"/>
    <w:rsid w:val="00D64AE7"/>
    <w:rsid w:val="00D6590B"/>
    <w:rsid w:val="00D66F7B"/>
    <w:rsid w:val="00D67E14"/>
    <w:rsid w:val="00D72235"/>
    <w:rsid w:val="00D72D3F"/>
    <w:rsid w:val="00D75FB3"/>
    <w:rsid w:val="00D760D5"/>
    <w:rsid w:val="00D80DCE"/>
    <w:rsid w:val="00D81DB3"/>
    <w:rsid w:val="00D825B5"/>
    <w:rsid w:val="00D82C17"/>
    <w:rsid w:val="00D83274"/>
    <w:rsid w:val="00D83579"/>
    <w:rsid w:val="00D84254"/>
    <w:rsid w:val="00D853C4"/>
    <w:rsid w:val="00D8723B"/>
    <w:rsid w:val="00D9037F"/>
    <w:rsid w:val="00D91D6D"/>
    <w:rsid w:val="00D94270"/>
    <w:rsid w:val="00D95F55"/>
    <w:rsid w:val="00D97EB2"/>
    <w:rsid w:val="00DA0C1D"/>
    <w:rsid w:val="00DA30C3"/>
    <w:rsid w:val="00DA71FF"/>
    <w:rsid w:val="00DA78A4"/>
    <w:rsid w:val="00DB0D12"/>
    <w:rsid w:val="00DB1DE0"/>
    <w:rsid w:val="00DB22FE"/>
    <w:rsid w:val="00DB3B87"/>
    <w:rsid w:val="00DB5E6F"/>
    <w:rsid w:val="00DC23D6"/>
    <w:rsid w:val="00DD3B58"/>
    <w:rsid w:val="00DD4FC1"/>
    <w:rsid w:val="00DD503D"/>
    <w:rsid w:val="00DD758D"/>
    <w:rsid w:val="00DE0241"/>
    <w:rsid w:val="00DE0748"/>
    <w:rsid w:val="00DE26F6"/>
    <w:rsid w:val="00DE74C7"/>
    <w:rsid w:val="00DF2C8B"/>
    <w:rsid w:val="00DF4439"/>
    <w:rsid w:val="00DF5404"/>
    <w:rsid w:val="00DF599B"/>
    <w:rsid w:val="00E012FF"/>
    <w:rsid w:val="00E02348"/>
    <w:rsid w:val="00E02430"/>
    <w:rsid w:val="00E02495"/>
    <w:rsid w:val="00E026D4"/>
    <w:rsid w:val="00E04E70"/>
    <w:rsid w:val="00E04FEE"/>
    <w:rsid w:val="00E05560"/>
    <w:rsid w:val="00E05AFF"/>
    <w:rsid w:val="00E07B84"/>
    <w:rsid w:val="00E100E5"/>
    <w:rsid w:val="00E159BD"/>
    <w:rsid w:val="00E15DC5"/>
    <w:rsid w:val="00E166BE"/>
    <w:rsid w:val="00E16777"/>
    <w:rsid w:val="00E169C1"/>
    <w:rsid w:val="00E17512"/>
    <w:rsid w:val="00E21271"/>
    <w:rsid w:val="00E21A16"/>
    <w:rsid w:val="00E22346"/>
    <w:rsid w:val="00E22DB5"/>
    <w:rsid w:val="00E2424A"/>
    <w:rsid w:val="00E24AF8"/>
    <w:rsid w:val="00E25647"/>
    <w:rsid w:val="00E257C5"/>
    <w:rsid w:val="00E30413"/>
    <w:rsid w:val="00E33451"/>
    <w:rsid w:val="00E34BA1"/>
    <w:rsid w:val="00E35E74"/>
    <w:rsid w:val="00E362C3"/>
    <w:rsid w:val="00E36669"/>
    <w:rsid w:val="00E36838"/>
    <w:rsid w:val="00E37A18"/>
    <w:rsid w:val="00E37D04"/>
    <w:rsid w:val="00E40AD3"/>
    <w:rsid w:val="00E4112E"/>
    <w:rsid w:val="00E426A3"/>
    <w:rsid w:val="00E433A7"/>
    <w:rsid w:val="00E44FCA"/>
    <w:rsid w:val="00E45735"/>
    <w:rsid w:val="00E51526"/>
    <w:rsid w:val="00E51D7C"/>
    <w:rsid w:val="00E52DC4"/>
    <w:rsid w:val="00E53BBF"/>
    <w:rsid w:val="00E554FA"/>
    <w:rsid w:val="00E56877"/>
    <w:rsid w:val="00E56C4B"/>
    <w:rsid w:val="00E57E5B"/>
    <w:rsid w:val="00E62127"/>
    <w:rsid w:val="00E67508"/>
    <w:rsid w:val="00E67F04"/>
    <w:rsid w:val="00E72FF5"/>
    <w:rsid w:val="00E73645"/>
    <w:rsid w:val="00E74863"/>
    <w:rsid w:val="00E778E5"/>
    <w:rsid w:val="00E779E5"/>
    <w:rsid w:val="00E77EEB"/>
    <w:rsid w:val="00E81952"/>
    <w:rsid w:val="00E81F7C"/>
    <w:rsid w:val="00E82D60"/>
    <w:rsid w:val="00E832BA"/>
    <w:rsid w:val="00E850C1"/>
    <w:rsid w:val="00E85656"/>
    <w:rsid w:val="00E871DD"/>
    <w:rsid w:val="00E87210"/>
    <w:rsid w:val="00E91AAE"/>
    <w:rsid w:val="00E9319E"/>
    <w:rsid w:val="00E932BB"/>
    <w:rsid w:val="00E96222"/>
    <w:rsid w:val="00E96CB8"/>
    <w:rsid w:val="00E96EC3"/>
    <w:rsid w:val="00EA0121"/>
    <w:rsid w:val="00EA17BB"/>
    <w:rsid w:val="00EA22E0"/>
    <w:rsid w:val="00EA275E"/>
    <w:rsid w:val="00EA2D8A"/>
    <w:rsid w:val="00EA2FE1"/>
    <w:rsid w:val="00EA3A7D"/>
    <w:rsid w:val="00EA4A93"/>
    <w:rsid w:val="00EA61F5"/>
    <w:rsid w:val="00EA7373"/>
    <w:rsid w:val="00EA7A70"/>
    <w:rsid w:val="00EB0970"/>
    <w:rsid w:val="00EB211D"/>
    <w:rsid w:val="00EB42DE"/>
    <w:rsid w:val="00EB4E23"/>
    <w:rsid w:val="00EB5FA5"/>
    <w:rsid w:val="00EB6D9B"/>
    <w:rsid w:val="00EC2804"/>
    <w:rsid w:val="00EC2ABB"/>
    <w:rsid w:val="00EC4064"/>
    <w:rsid w:val="00EC6BD1"/>
    <w:rsid w:val="00EC740F"/>
    <w:rsid w:val="00EC7BFA"/>
    <w:rsid w:val="00ED22A3"/>
    <w:rsid w:val="00ED5780"/>
    <w:rsid w:val="00ED6D66"/>
    <w:rsid w:val="00EE01C8"/>
    <w:rsid w:val="00EE0B22"/>
    <w:rsid w:val="00EE294C"/>
    <w:rsid w:val="00EE3520"/>
    <w:rsid w:val="00EE65ED"/>
    <w:rsid w:val="00EF01EF"/>
    <w:rsid w:val="00EF0B43"/>
    <w:rsid w:val="00EF2A43"/>
    <w:rsid w:val="00EF685D"/>
    <w:rsid w:val="00F00272"/>
    <w:rsid w:val="00F03023"/>
    <w:rsid w:val="00F0435F"/>
    <w:rsid w:val="00F07D4B"/>
    <w:rsid w:val="00F11323"/>
    <w:rsid w:val="00F1340B"/>
    <w:rsid w:val="00F14336"/>
    <w:rsid w:val="00F15BFB"/>
    <w:rsid w:val="00F16138"/>
    <w:rsid w:val="00F2053B"/>
    <w:rsid w:val="00F23A4F"/>
    <w:rsid w:val="00F23DCB"/>
    <w:rsid w:val="00F26038"/>
    <w:rsid w:val="00F3300F"/>
    <w:rsid w:val="00F33CDA"/>
    <w:rsid w:val="00F34D3E"/>
    <w:rsid w:val="00F3516B"/>
    <w:rsid w:val="00F35A23"/>
    <w:rsid w:val="00F36AFA"/>
    <w:rsid w:val="00F41280"/>
    <w:rsid w:val="00F4294A"/>
    <w:rsid w:val="00F4405F"/>
    <w:rsid w:val="00F44926"/>
    <w:rsid w:val="00F53386"/>
    <w:rsid w:val="00F55B44"/>
    <w:rsid w:val="00F55B69"/>
    <w:rsid w:val="00F55C1D"/>
    <w:rsid w:val="00F56CDB"/>
    <w:rsid w:val="00F5714E"/>
    <w:rsid w:val="00F57DCA"/>
    <w:rsid w:val="00F61613"/>
    <w:rsid w:val="00F639D0"/>
    <w:rsid w:val="00F64500"/>
    <w:rsid w:val="00F64A28"/>
    <w:rsid w:val="00F64E4F"/>
    <w:rsid w:val="00F67A6F"/>
    <w:rsid w:val="00F74AF0"/>
    <w:rsid w:val="00F75474"/>
    <w:rsid w:val="00F7558C"/>
    <w:rsid w:val="00F758BF"/>
    <w:rsid w:val="00F83476"/>
    <w:rsid w:val="00F84893"/>
    <w:rsid w:val="00F85BA3"/>
    <w:rsid w:val="00F87A1A"/>
    <w:rsid w:val="00F91EA6"/>
    <w:rsid w:val="00F92203"/>
    <w:rsid w:val="00F94F16"/>
    <w:rsid w:val="00F951FF"/>
    <w:rsid w:val="00F959C7"/>
    <w:rsid w:val="00FA00E2"/>
    <w:rsid w:val="00FA33E0"/>
    <w:rsid w:val="00FA354C"/>
    <w:rsid w:val="00FA4CE4"/>
    <w:rsid w:val="00FA64EE"/>
    <w:rsid w:val="00FB251B"/>
    <w:rsid w:val="00FB3FC9"/>
    <w:rsid w:val="00FB556B"/>
    <w:rsid w:val="00FC05F4"/>
    <w:rsid w:val="00FC0F54"/>
    <w:rsid w:val="00FC215A"/>
    <w:rsid w:val="00FC3DE5"/>
    <w:rsid w:val="00FC4043"/>
    <w:rsid w:val="00FC4E9B"/>
    <w:rsid w:val="00FC69BA"/>
    <w:rsid w:val="00FC6DFA"/>
    <w:rsid w:val="00FD10CE"/>
    <w:rsid w:val="00FD1753"/>
    <w:rsid w:val="00FD1C6F"/>
    <w:rsid w:val="00FD1EB6"/>
    <w:rsid w:val="00FD1EBF"/>
    <w:rsid w:val="00FD7A93"/>
    <w:rsid w:val="00FE2BED"/>
    <w:rsid w:val="00FE2FC5"/>
    <w:rsid w:val="00FE41B7"/>
    <w:rsid w:val="00FE5B55"/>
    <w:rsid w:val="00FE5C38"/>
    <w:rsid w:val="00FE6D7C"/>
    <w:rsid w:val="00FE7036"/>
    <w:rsid w:val="00FF0719"/>
    <w:rsid w:val="00FF1349"/>
    <w:rsid w:val="00FF25A3"/>
    <w:rsid w:val="00FF42E9"/>
    <w:rsid w:val="00FF5AF6"/>
    <w:rsid w:val="00FF7147"/>
    <w:rsid w:val="00FF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5CA51"/>
  <w15:chartTrackingRefBased/>
  <w15:docId w15:val="{8379F6E0-B820-48DE-9435-4A5B5C14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6F"/>
    <w:pPr>
      <w:ind w:left="720"/>
      <w:contextualSpacing/>
    </w:pPr>
  </w:style>
  <w:style w:type="character" w:styleId="CommentReference">
    <w:name w:val="annotation reference"/>
    <w:basedOn w:val="DefaultParagraphFont"/>
    <w:uiPriority w:val="99"/>
    <w:semiHidden/>
    <w:unhideWhenUsed/>
    <w:rsid w:val="005744D6"/>
    <w:rPr>
      <w:sz w:val="16"/>
      <w:szCs w:val="16"/>
    </w:rPr>
  </w:style>
  <w:style w:type="paragraph" w:styleId="CommentText">
    <w:name w:val="annotation text"/>
    <w:basedOn w:val="Normal"/>
    <w:link w:val="CommentTextChar"/>
    <w:uiPriority w:val="99"/>
    <w:unhideWhenUsed/>
    <w:rsid w:val="005744D6"/>
    <w:pPr>
      <w:spacing w:line="240" w:lineRule="auto"/>
    </w:pPr>
    <w:rPr>
      <w:sz w:val="20"/>
      <w:szCs w:val="20"/>
    </w:rPr>
  </w:style>
  <w:style w:type="character" w:customStyle="1" w:styleId="CommentTextChar">
    <w:name w:val="Comment Text Char"/>
    <w:basedOn w:val="DefaultParagraphFont"/>
    <w:link w:val="CommentText"/>
    <w:uiPriority w:val="99"/>
    <w:rsid w:val="005744D6"/>
    <w:rPr>
      <w:sz w:val="20"/>
      <w:szCs w:val="20"/>
    </w:rPr>
  </w:style>
  <w:style w:type="paragraph" w:customStyle="1" w:styleId="Default">
    <w:name w:val="Default"/>
    <w:rsid w:val="00E5152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25647"/>
    <w:rPr>
      <w:color w:val="0563C1" w:themeColor="hyperlink"/>
      <w:u w:val="single"/>
    </w:rPr>
  </w:style>
  <w:style w:type="character" w:customStyle="1" w:styleId="UnresolvedMention1">
    <w:name w:val="Unresolved Mention1"/>
    <w:basedOn w:val="DefaultParagraphFont"/>
    <w:uiPriority w:val="99"/>
    <w:semiHidden/>
    <w:unhideWhenUsed/>
    <w:rsid w:val="00E25647"/>
    <w:rPr>
      <w:color w:val="605E5C"/>
      <w:shd w:val="clear" w:color="auto" w:fill="E1DFDD"/>
    </w:rPr>
  </w:style>
  <w:style w:type="paragraph" w:styleId="FootnoteText">
    <w:name w:val="footnote text"/>
    <w:basedOn w:val="Normal"/>
    <w:link w:val="FootnoteTextChar"/>
    <w:uiPriority w:val="99"/>
    <w:unhideWhenUsed/>
    <w:rsid w:val="00E012FF"/>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E012FF"/>
    <w:rPr>
      <w:rFonts w:eastAsiaTheme="minorEastAsia"/>
      <w:sz w:val="20"/>
      <w:szCs w:val="20"/>
      <w:lang w:eastAsia="zh-CN"/>
    </w:rPr>
  </w:style>
  <w:style w:type="character" w:styleId="FootnoteReference">
    <w:name w:val="footnote reference"/>
    <w:basedOn w:val="DefaultParagraphFont"/>
    <w:uiPriority w:val="99"/>
    <w:semiHidden/>
    <w:unhideWhenUsed/>
    <w:rsid w:val="00E012FF"/>
    <w:rPr>
      <w:vertAlign w:val="superscript"/>
    </w:rPr>
  </w:style>
  <w:style w:type="paragraph" w:styleId="CommentSubject">
    <w:name w:val="annotation subject"/>
    <w:basedOn w:val="CommentText"/>
    <w:next w:val="CommentText"/>
    <w:link w:val="CommentSubjectChar"/>
    <w:uiPriority w:val="99"/>
    <w:semiHidden/>
    <w:unhideWhenUsed/>
    <w:rsid w:val="00FF0719"/>
    <w:rPr>
      <w:b/>
      <w:bCs/>
    </w:rPr>
  </w:style>
  <w:style w:type="character" w:customStyle="1" w:styleId="CommentSubjectChar">
    <w:name w:val="Comment Subject Char"/>
    <w:basedOn w:val="CommentTextChar"/>
    <w:link w:val="CommentSubject"/>
    <w:uiPriority w:val="99"/>
    <w:semiHidden/>
    <w:rsid w:val="00FF0719"/>
    <w:rPr>
      <w:b/>
      <w:bCs/>
      <w:sz w:val="20"/>
      <w:szCs w:val="20"/>
    </w:rPr>
  </w:style>
  <w:style w:type="character" w:customStyle="1" w:styleId="referencesyear">
    <w:name w:val="references__year"/>
    <w:basedOn w:val="DefaultParagraphFont"/>
    <w:rsid w:val="00AA6D73"/>
  </w:style>
  <w:style w:type="character" w:styleId="Strong">
    <w:name w:val="Strong"/>
    <w:basedOn w:val="DefaultParagraphFont"/>
    <w:uiPriority w:val="22"/>
    <w:qFormat/>
    <w:rsid w:val="00AA6D73"/>
    <w:rPr>
      <w:b/>
      <w:bCs/>
    </w:rPr>
  </w:style>
  <w:style w:type="character" w:customStyle="1" w:styleId="nlmpublisher-loc">
    <w:name w:val="nlm_publisher-loc"/>
    <w:basedOn w:val="DefaultParagraphFont"/>
    <w:rsid w:val="00AA6D73"/>
  </w:style>
  <w:style w:type="character" w:customStyle="1" w:styleId="nlmpublisher-name">
    <w:name w:val="nlm_publisher-name"/>
    <w:basedOn w:val="DefaultParagraphFont"/>
    <w:rsid w:val="00AA6D73"/>
  </w:style>
  <w:style w:type="character" w:customStyle="1" w:styleId="referencessuffix">
    <w:name w:val="references__suffix"/>
    <w:basedOn w:val="DefaultParagraphFont"/>
    <w:rsid w:val="00AA6D73"/>
  </w:style>
  <w:style w:type="character" w:styleId="FollowedHyperlink">
    <w:name w:val="FollowedHyperlink"/>
    <w:basedOn w:val="DefaultParagraphFont"/>
    <w:uiPriority w:val="99"/>
    <w:semiHidden/>
    <w:unhideWhenUsed/>
    <w:rsid w:val="006A2DBB"/>
    <w:rPr>
      <w:color w:val="954F72" w:themeColor="followedHyperlink"/>
      <w:u w:val="single"/>
    </w:rPr>
  </w:style>
  <w:style w:type="table" w:styleId="TableGrid">
    <w:name w:val="Table Grid"/>
    <w:basedOn w:val="TableNormal"/>
    <w:uiPriority w:val="39"/>
    <w:rsid w:val="00AB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92A"/>
  </w:style>
  <w:style w:type="paragraph" w:styleId="Footer">
    <w:name w:val="footer"/>
    <w:basedOn w:val="Normal"/>
    <w:link w:val="FooterChar"/>
    <w:uiPriority w:val="99"/>
    <w:unhideWhenUsed/>
    <w:rsid w:val="00991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92A"/>
  </w:style>
  <w:style w:type="paragraph" w:styleId="NormalWeb">
    <w:name w:val="Normal (Web)"/>
    <w:basedOn w:val="Normal"/>
    <w:uiPriority w:val="99"/>
    <w:semiHidden/>
    <w:unhideWhenUsed/>
    <w:rsid w:val="00B40E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40EF6"/>
    <w:rPr>
      <w:rFonts w:ascii="Segoe UI" w:hAnsi="Segoe UI" w:cs="Segoe UI" w:hint="default"/>
      <w:sz w:val="18"/>
      <w:szCs w:val="18"/>
    </w:rPr>
  </w:style>
  <w:style w:type="character" w:styleId="Emphasis">
    <w:name w:val="Emphasis"/>
    <w:basedOn w:val="DefaultParagraphFont"/>
    <w:uiPriority w:val="20"/>
    <w:qFormat/>
    <w:rsid w:val="0008008E"/>
    <w:rPr>
      <w:i/>
      <w:iCs/>
    </w:rPr>
  </w:style>
  <w:style w:type="paragraph" w:styleId="EndnoteText">
    <w:name w:val="endnote text"/>
    <w:basedOn w:val="Normal"/>
    <w:link w:val="EndnoteTextChar"/>
    <w:uiPriority w:val="99"/>
    <w:semiHidden/>
    <w:unhideWhenUsed/>
    <w:rsid w:val="003D11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1DA"/>
    <w:rPr>
      <w:sz w:val="20"/>
      <w:szCs w:val="20"/>
    </w:rPr>
  </w:style>
  <w:style w:type="character" w:styleId="EndnoteReference">
    <w:name w:val="endnote reference"/>
    <w:basedOn w:val="DefaultParagraphFont"/>
    <w:uiPriority w:val="99"/>
    <w:semiHidden/>
    <w:unhideWhenUsed/>
    <w:rsid w:val="003D11DA"/>
    <w:rPr>
      <w:vertAlign w:val="superscript"/>
    </w:rPr>
  </w:style>
  <w:style w:type="character" w:customStyle="1" w:styleId="a">
    <w:name w:val="_"/>
    <w:basedOn w:val="DefaultParagraphFont"/>
    <w:rsid w:val="00AC6039"/>
  </w:style>
  <w:style w:type="character" w:customStyle="1" w:styleId="ff5">
    <w:name w:val="ff5"/>
    <w:basedOn w:val="DefaultParagraphFont"/>
    <w:rsid w:val="00AC6039"/>
  </w:style>
  <w:style w:type="character" w:customStyle="1" w:styleId="ff6">
    <w:name w:val="ff6"/>
    <w:basedOn w:val="DefaultParagraphFont"/>
    <w:rsid w:val="00AC6039"/>
  </w:style>
  <w:style w:type="paragraph" w:styleId="BalloonText">
    <w:name w:val="Balloon Text"/>
    <w:basedOn w:val="Normal"/>
    <w:link w:val="BalloonTextChar"/>
    <w:uiPriority w:val="99"/>
    <w:semiHidden/>
    <w:unhideWhenUsed/>
    <w:rsid w:val="00D5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84"/>
    <w:rPr>
      <w:rFonts w:ascii="Segoe UI" w:hAnsi="Segoe UI" w:cs="Segoe UI"/>
      <w:sz w:val="18"/>
      <w:szCs w:val="18"/>
    </w:rPr>
  </w:style>
  <w:style w:type="paragraph" w:styleId="Revision">
    <w:name w:val="Revision"/>
    <w:hidden/>
    <w:uiPriority w:val="99"/>
    <w:semiHidden/>
    <w:rsid w:val="00BC7683"/>
    <w:pPr>
      <w:spacing w:after="0" w:line="240" w:lineRule="auto"/>
    </w:pPr>
  </w:style>
  <w:style w:type="character" w:customStyle="1" w:styleId="UnresolvedMention2">
    <w:name w:val="Unresolved Mention2"/>
    <w:basedOn w:val="DefaultParagraphFont"/>
    <w:uiPriority w:val="99"/>
    <w:semiHidden/>
    <w:unhideWhenUsed/>
    <w:rsid w:val="00AB58C8"/>
    <w:rPr>
      <w:color w:val="605E5C"/>
      <w:shd w:val="clear" w:color="auto" w:fill="E1DFDD"/>
    </w:rPr>
  </w:style>
  <w:style w:type="paragraph" w:styleId="NoSpacing">
    <w:name w:val="No Spacing"/>
    <w:uiPriority w:val="1"/>
    <w:qFormat/>
    <w:rsid w:val="004636A6"/>
    <w:pPr>
      <w:spacing w:after="0" w:line="240" w:lineRule="auto"/>
    </w:pPr>
  </w:style>
  <w:style w:type="character" w:customStyle="1" w:styleId="UnresolvedMention3">
    <w:name w:val="Unresolved Mention3"/>
    <w:basedOn w:val="DefaultParagraphFont"/>
    <w:uiPriority w:val="99"/>
    <w:semiHidden/>
    <w:unhideWhenUsed/>
    <w:rsid w:val="007E1213"/>
    <w:rPr>
      <w:color w:val="605E5C"/>
      <w:shd w:val="clear" w:color="auto" w:fill="E1DFDD"/>
    </w:rPr>
  </w:style>
  <w:style w:type="paragraph" w:customStyle="1" w:styleId="pf0">
    <w:name w:val="pf0"/>
    <w:basedOn w:val="Normal"/>
    <w:rsid w:val="00527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52798A"/>
    <w:rPr>
      <w:rFonts w:ascii="Segoe UI" w:hAnsi="Segoe UI" w:cs="Segoe UI" w:hint="default"/>
      <w:i/>
      <w:iCs/>
      <w:sz w:val="18"/>
      <w:szCs w:val="18"/>
    </w:rPr>
  </w:style>
  <w:style w:type="character" w:styleId="LineNumber">
    <w:name w:val="line number"/>
    <w:basedOn w:val="DefaultParagraphFont"/>
    <w:uiPriority w:val="99"/>
    <w:semiHidden/>
    <w:unhideWhenUsed/>
    <w:rsid w:val="0091527C"/>
  </w:style>
  <w:style w:type="character" w:styleId="UnresolvedMention">
    <w:name w:val="Unresolved Mention"/>
    <w:basedOn w:val="DefaultParagraphFont"/>
    <w:uiPriority w:val="99"/>
    <w:semiHidden/>
    <w:unhideWhenUsed/>
    <w:rsid w:val="00E8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3326">
      <w:bodyDiv w:val="1"/>
      <w:marLeft w:val="0"/>
      <w:marRight w:val="0"/>
      <w:marTop w:val="0"/>
      <w:marBottom w:val="0"/>
      <w:divBdr>
        <w:top w:val="none" w:sz="0" w:space="0" w:color="auto"/>
        <w:left w:val="none" w:sz="0" w:space="0" w:color="auto"/>
        <w:bottom w:val="none" w:sz="0" w:space="0" w:color="auto"/>
        <w:right w:val="none" w:sz="0" w:space="0" w:color="auto"/>
      </w:divBdr>
    </w:div>
    <w:div w:id="73864863">
      <w:bodyDiv w:val="1"/>
      <w:marLeft w:val="0"/>
      <w:marRight w:val="0"/>
      <w:marTop w:val="0"/>
      <w:marBottom w:val="0"/>
      <w:divBdr>
        <w:top w:val="none" w:sz="0" w:space="0" w:color="auto"/>
        <w:left w:val="none" w:sz="0" w:space="0" w:color="auto"/>
        <w:bottom w:val="none" w:sz="0" w:space="0" w:color="auto"/>
        <w:right w:val="none" w:sz="0" w:space="0" w:color="auto"/>
      </w:divBdr>
    </w:div>
    <w:div w:id="190195355">
      <w:bodyDiv w:val="1"/>
      <w:marLeft w:val="0"/>
      <w:marRight w:val="0"/>
      <w:marTop w:val="0"/>
      <w:marBottom w:val="0"/>
      <w:divBdr>
        <w:top w:val="none" w:sz="0" w:space="0" w:color="auto"/>
        <w:left w:val="none" w:sz="0" w:space="0" w:color="auto"/>
        <w:bottom w:val="none" w:sz="0" w:space="0" w:color="auto"/>
        <w:right w:val="none" w:sz="0" w:space="0" w:color="auto"/>
      </w:divBdr>
    </w:div>
    <w:div w:id="238565876">
      <w:bodyDiv w:val="1"/>
      <w:marLeft w:val="0"/>
      <w:marRight w:val="0"/>
      <w:marTop w:val="0"/>
      <w:marBottom w:val="0"/>
      <w:divBdr>
        <w:top w:val="none" w:sz="0" w:space="0" w:color="auto"/>
        <w:left w:val="none" w:sz="0" w:space="0" w:color="auto"/>
        <w:bottom w:val="none" w:sz="0" w:space="0" w:color="auto"/>
        <w:right w:val="none" w:sz="0" w:space="0" w:color="auto"/>
      </w:divBdr>
    </w:div>
    <w:div w:id="299964374">
      <w:bodyDiv w:val="1"/>
      <w:marLeft w:val="0"/>
      <w:marRight w:val="0"/>
      <w:marTop w:val="0"/>
      <w:marBottom w:val="0"/>
      <w:divBdr>
        <w:top w:val="none" w:sz="0" w:space="0" w:color="auto"/>
        <w:left w:val="none" w:sz="0" w:space="0" w:color="auto"/>
        <w:bottom w:val="none" w:sz="0" w:space="0" w:color="auto"/>
        <w:right w:val="none" w:sz="0" w:space="0" w:color="auto"/>
      </w:divBdr>
    </w:div>
    <w:div w:id="307057147">
      <w:bodyDiv w:val="1"/>
      <w:marLeft w:val="0"/>
      <w:marRight w:val="0"/>
      <w:marTop w:val="0"/>
      <w:marBottom w:val="0"/>
      <w:divBdr>
        <w:top w:val="none" w:sz="0" w:space="0" w:color="auto"/>
        <w:left w:val="none" w:sz="0" w:space="0" w:color="auto"/>
        <w:bottom w:val="none" w:sz="0" w:space="0" w:color="auto"/>
        <w:right w:val="none" w:sz="0" w:space="0" w:color="auto"/>
      </w:divBdr>
      <w:divsChild>
        <w:div w:id="145559125">
          <w:marLeft w:val="0"/>
          <w:marRight w:val="0"/>
          <w:marTop w:val="0"/>
          <w:marBottom w:val="0"/>
          <w:divBdr>
            <w:top w:val="none" w:sz="0" w:space="0" w:color="auto"/>
            <w:left w:val="none" w:sz="0" w:space="0" w:color="auto"/>
            <w:bottom w:val="none" w:sz="0" w:space="0" w:color="auto"/>
            <w:right w:val="none" w:sz="0" w:space="0" w:color="auto"/>
          </w:divBdr>
        </w:div>
        <w:div w:id="1647660553">
          <w:marLeft w:val="0"/>
          <w:marRight w:val="0"/>
          <w:marTop w:val="0"/>
          <w:marBottom w:val="0"/>
          <w:divBdr>
            <w:top w:val="none" w:sz="0" w:space="0" w:color="auto"/>
            <w:left w:val="none" w:sz="0" w:space="0" w:color="auto"/>
            <w:bottom w:val="none" w:sz="0" w:space="0" w:color="auto"/>
            <w:right w:val="none" w:sz="0" w:space="0" w:color="auto"/>
          </w:divBdr>
        </w:div>
        <w:div w:id="1110005496">
          <w:marLeft w:val="0"/>
          <w:marRight w:val="0"/>
          <w:marTop w:val="0"/>
          <w:marBottom w:val="0"/>
          <w:divBdr>
            <w:top w:val="none" w:sz="0" w:space="0" w:color="auto"/>
            <w:left w:val="none" w:sz="0" w:space="0" w:color="auto"/>
            <w:bottom w:val="none" w:sz="0" w:space="0" w:color="auto"/>
            <w:right w:val="none" w:sz="0" w:space="0" w:color="auto"/>
          </w:divBdr>
        </w:div>
        <w:div w:id="2143109248">
          <w:marLeft w:val="0"/>
          <w:marRight w:val="0"/>
          <w:marTop w:val="0"/>
          <w:marBottom w:val="0"/>
          <w:divBdr>
            <w:top w:val="none" w:sz="0" w:space="0" w:color="auto"/>
            <w:left w:val="none" w:sz="0" w:space="0" w:color="auto"/>
            <w:bottom w:val="none" w:sz="0" w:space="0" w:color="auto"/>
            <w:right w:val="none" w:sz="0" w:space="0" w:color="auto"/>
          </w:divBdr>
        </w:div>
        <w:div w:id="340860016">
          <w:marLeft w:val="0"/>
          <w:marRight w:val="0"/>
          <w:marTop w:val="0"/>
          <w:marBottom w:val="0"/>
          <w:divBdr>
            <w:top w:val="none" w:sz="0" w:space="0" w:color="auto"/>
            <w:left w:val="none" w:sz="0" w:space="0" w:color="auto"/>
            <w:bottom w:val="none" w:sz="0" w:space="0" w:color="auto"/>
            <w:right w:val="none" w:sz="0" w:space="0" w:color="auto"/>
          </w:divBdr>
        </w:div>
        <w:div w:id="329526412">
          <w:marLeft w:val="0"/>
          <w:marRight w:val="0"/>
          <w:marTop w:val="0"/>
          <w:marBottom w:val="0"/>
          <w:divBdr>
            <w:top w:val="none" w:sz="0" w:space="0" w:color="auto"/>
            <w:left w:val="none" w:sz="0" w:space="0" w:color="auto"/>
            <w:bottom w:val="none" w:sz="0" w:space="0" w:color="auto"/>
            <w:right w:val="none" w:sz="0" w:space="0" w:color="auto"/>
          </w:divBdr>
        </w:div>
        <w:div w:id="18899829">
          <w:marLeft w:val="0"/>
          <w:marRight w:val="0"/>
          <w:marTop w:val="0"/>
          <w:marBottom w:val="0"/>
          <w:divBdr>
            <w:top w:val="none" w:sz="0" w:space="0" w:color="auto"/>
            <w:left w:val="none" w:sz="0" w:space="0" w:color="auto"/>
            <w:bottom w:val="none" w:sz="0" w:space="0" w:color="auto"/>
            <w:right w:val="none" w:sz="0" w:space="0" w:color="auto"/>
          </w:divBdr>
        </w:div>
      </w:divsChild>
    </w:div>
    <w:div w:id="383069440">
      <w:bodyDiv w:val="1"/>
      <w:marLeft w:val="0"/>
      <w:marRight w:val="0"/>
      <w:marTop w:val="0"/>
      <w:marBottom w:val="0"/>
      <w:divBdr>
        <w:top w:val="none" w:sz="0" w:space="0" w:color="auto"/>
        <w:left w:val="none" w:sz="0" w:space="0" w:color="auto"/>
        <w:bottom w:val="none" w:sz="0" w:space="0" w:color="auto"/>
        <w:right w:val="none" w:sz="0" w:space="0" w:color="auto"/>
      </w:divBdr>
    </w:div>
    <w:div w:id="406078142">
      <w:bodyDiv w:val="1"/>
      <w:marLeft w:val="0"/>
      <w:marRight w:val="0"/>
      <w:marTop w:val="0"/>
      <w:marBottom w:val="0"/>
      <w:divBdr>
        <w:top w:val="none" w:sz="0" w:space="0" w:color="auto"/>
        <w:left w:val="none" w:sz="0" w:space="0" w:color="auto"/>
        <w:bottom w:val="none" w:sz="0" w:space="0" w:color="auto"/>
        <w:right w:val="none" w:sz="0" w:space="0" w:color="auto"/>
      </w:divBdr>
      <w:divsChild>
        <w:div w:id="1921479344">
          <w:marLeft w:val="0"/>
          <w:marRight w:val="0"/>
          <w:marTop w:val="0"/>
          <w:marBottom w:val="0"/>
          <w:divBdr>
            <w:top w:val="none" w:sz="0" w:space="0" w:color="auto"/>
            <w:left w:val="none" w:sz="0" w:space="0" w:color="auto"/>
            <w:bottom w:val="none" w:sz="0" w:space="0" w:color="auto"/>
            <w:right w:val="none" w:sz="0" w:space="0" w:color="auto"/>
          </w:divBdr>
        </w:div>
        <w:div w:id="1715344333">
          <w:marLeft w:val="0"/>
          <w:marRight w:val="0"/>
          <w:marTop w:val="0"/>
          <w:marBottom w:val="0"/>
          <w:divBdr>
            <w:top w:val="none" w:sz="0" w:space="0" w:color="auto"/>
            <w:left w:val="none" w:sz="0" w:space="0" w:color="auto"/>
            <w:bottom w:val="none" w:sz="0" w:space="0" w:color="auto"/>
            <w:right w:val="none" w:sz="0" w:space="0" w:color="auto"/>
          </w:divBdr>
        </w:div>
        <w:div w:id="736514216">
          <w:marLeft w:val="0"/>
          <w:marRight w:val="0"/>
          <w:marTop w:val="0"/>
          <w:marBottom w:val="0"/>
          <w:divBdr>
            <w:top w:val="none" w:sz="0" w:space="0" w:color="auto"/>
            <w:left w:val="none" w:sz="0" w:space="0" w:color="auto"/>
            <w:bottom w:val="none" w:sz="0" w:space="0" w:color="auto"/>
            <w:right w:val="none" w:sz="0" w:space="0" w:color="auto"/>
          </w:divBdr>
        </w:div>
        <w:div w:id="1456681107">
          <w:marLeft w:val="0"/>
          <w:marRight w:val="0"/>
          <w:marTop w:val="0"/>
          <w:marBottom w:val="0"/>
          <w:divBdr>
            <w:top w:val="none" w:sz="0" w:space="0" w:color="auto"/>
            <w:left w:val="none" w:sz="0" w:space="0" w:color="auto"/>
            <w:bottom w:val="none" w:sz="0" w:space="0" w:color="auto"/>
            <w:right w:val="none" w:sz="0" w:space="0" w:color="auto"/>
          </w:divBdr>
        </w:div>
        <w:div w:id="438068654">
          <w:marLeft w:val="0"/>
          <w:marRight w:val="0"/>
          <w:marTop w:val="0"/>
          <w:marBottom w:val="0"/>
          <w:divBdr>
            <w:top w:val="none" w:sz="0" w:space="0" w:color="auto"/>
            <w:left w:val="none" w:sz="0" w:space="0" w:color="auto"/>
            <w:bottom w:val="none" w:sz="0" w:space="0" w:color="auto"/>
            <w:right w:val="none" w:sz="0" w:space="0" w:color="auto"/>
          </w:divBdr>
        </w:div>
        <w:div w:id="1634751534">
          <w:marLeft w:val="0"/>
          <w:marRight w:val="0"/>
          <w:marTop w:val="0"/>
          <w:marBottom w:val="0"/>
          <w:divBdr>
            <w:top w:val="none" w:sz="0" w:space="0" w:color="auto"/>
            <w:left w:val="none" w:sz="0" w:space="0" w:color="auto"/>
            <w:bottom w:val="none" w:sz="0" w:space="0" w:color="auto"/>
            <w:right w:val="none" w:sz="0" w:space="0" w:color="auto"/>
          </w:divBdr>
        </w:div>
        <w:div w:id="2078045496">
          <w:marLeft w:val="0"/>
          <w:marRight w:val="0"/>
          <w:marTop w:val="0"/>
          <w:marBottom w:val="0"/>
          <w:divBdr>
            <w:top w:val="none" w:sz="0" w:space="0" w:color="auto"/>
            <w:left w:val="none" w:sz="0" w:space="0" w:color="auto"/>
            <w:bottom w:val="none" w:sz="0" w:space="0" w:color="auto"/>
            <w:right w:val="none" w:sz="0" w:space="0" w:color="auto"/>
          </w:divBdr>
        </w:div>
      </w:divsChild>
    </w:div>
    <w:div w:id="409355699">
      <w:bodyDiv w:val="1"/>
      <w:marLeft w:val="0"/>
      <w:marRight w:val="0"/>
      <w:marTop w:val="0"/>
      <w:marBottom w:val="0"/>
      <w:divBdr>
        <w:top w:val="none" w:sz="0" w:space="0" w:color="auto"/>
        <w:left w:val="none" w:sz="0" w:space="0" w:color="auto"/>
        <w:bottom w:val="none" w:sz="0" w:space="0" w:color="auto"/>
        <w:right w:val="none" w:sz="0" w:space="0" w:color="auto"/>
      </w:divBdr>
    </w:div>
    <w:div w:id="562066952">
      <w:bodyDiv w:val="1"/>
      <w:marLeft w:val="0"/>
      <w:marRight w:val="0"/>
      <w:marTop w:val="0"/>
      <w:marBottom w:val="0"/>
      <w:divBdr>
        <w:top w:val="none" w:sz="0" w:space="0" w:color="auto"/>
        <w:left w:val="none" w:sz="0" w:space="0" w:color="auto"/>
        <w:bottom w:val="none" w:sz="0" w:space="0" w:color="auto"/>
        <w:right w:val="none" w:sz="0" w:space="0" w:color="auto"/>
      </w:divBdr>
    </w:div>
    <w:div w:id="600799835">
      <w:bodyDiv w:val="1"/>
      <w:marLeft w:val="0"/>
      <w:marRight w:val="0"/>
      <w:marTop w:val="0"/>
      <w:marBottom w:val="0"/>
      <w:divBdr>
        <w:top w:val="none" w:sz="0" w:space="0" w:color="auto"/>
        <w:left w:val="none" w:sz="0" w:space="0" w:color="auto"/>
        <w:bottom w:val="none" w:sz="0" w:space="0" w:color="auto"/>
        <w:right w:val="none" w:sz="0" w:space="0" w:color="auto"/>
      </w:divBdr>
    </w:div>
    <w:div w:id="611935607">
      <w:bodyDiv w:val="1"/>
      <w:marLeft w:val="0"/>
      <w:marRight w:val="0"/>
      <w:marTop w:val="0"/>
      <w:marBottom w:val="0"/>
      <w:divBdr>
        <w:top w:val="none" w:sz="0" w:space="0" w:color="auto"/>
        <w:left w:val="none" w:sz="0" w:space="0" w:color="auto"/>
        <w:bottom w:val="none" w:sz="0" w:space="0" w:color="auto"/>
        <w:right w:val="none" w:sz="0" w:space="0" w:color="auto"/>
      </w:divBdr>
    </w:div>
    <w:div w:id="749156371">
      <w:bodyDiv w:val="1"/>
      <w:marLeft w:val="0"/>
      <w:marRight w:val="0"/>
      <w:marTop w:val="0"/>
      <w:marBottom w:val="0"/>
      <w:divBdr>
        <w:top w:val="none" w:sz="0" w:space="0" w:color="auto"/>
        <w:left w:val="none" w:sz="0" w:space="0" w:color="auto"/>
        <w:bottom w:val="none" w:sz="0" w:space="0" w:color="auto"/>
        <w:right w:val="none" w:sz="0" w:space="0" w:color="auto"/>
      </w:divBdr>
    </w:div>
    <w:div w:id="800728546">
      <w:bodyDiv w:val="1"/>
      <w:marLeft w:val="0"/>
      <w:marRight w:val="0"/>
      <w:marTop w:val="0"/>
      <w:marBottom w:val="0"/>
      <w:divBdr>
        <w:top w:val="none" w:sz="0" w:space="0" w:color="auto"/>
        <w:left w:val="none" w:sz="0" w:space="0" w:color="auto"/>
        <w:bottom w:val="none" w:sz="0" w:space="0" w:color="auto"/>
        <w:right w:val="none" w:sz="0" w:space="0" w:color="auto"/>
      </w:divBdr>
    </w:div>
    <w:div w:id="801508435">
      <w:bodyDiv w:val="1"/>
      <w:marLeft w:val="0"/>
      <w:marRight w:val="0"/>
      <w:marTop w:val="0"/>
      <w:marBottom w:val="0"/>
      <w:divBdr>
        <w:top w:val="none" w:sz="0" w:space="0" w:color="auto"/>
        <w:left w:val="none" w:sz="0" w:space="0" w:color="auto"/>
        <w:bottom w:val="none" w:sz="0" w:space="0" w:color="auto"/>
        <w:right w:val="none" w:sz="0" w:space="0" w:color="auto"/>
      </w:divBdr>
    </w:div>
    <w:div w:id="844900125">
      <w:bodyDiv w:val="1"/>
      <w:marLeft w:val="0"/>
      <w:marRight w:val="0"/>
      <w:marTop w:val="0"/>
      <w:marBottom w:val="0"/>
      <w:divBdr>
        <w:top w:val="none" w:sz="0" w:space="0" w:color="auto"/>
        <w:left w:val="none" w:sz="0" w:space="0" w:color="auto"/>
        <w:bottom w:val="none" w:sz="0" w:space="0" w:color="auto"/>
        <w:right w:val="none" w:sz="0" w:space="0" w:color="auto"/>
      </w:divBdr>
    </w:div>
    <w:div w:id="867764891">
      <w:bodyDiv w:val="1"/>
      <w:marLeft w:val="0"/>
      <w:marRight w:val="0"/>
      <w:marTop w:val="0"/>
      <w:marBottom w:val="0"/>
      <w:divBdr>
        <w:top w:val="none" w:sz="0" w:space="0" w:color="auto"/>
        <w:left w:val="none" w:sz="0" w:space="0" w:color="auto"/>
        <w:bottom w:val="none" w:sz="0" w:space="0" w:color="auto"/>
        <w:right w:val="none" w:sz="0" w:space="0" w:color="auto"/>
      </w:divBdr>
    </w:div>
    <w:div w:id="880240652">
      <w:bodyDiv w:val="1"/>
      <w:marLeft w:val="0"/>
      <w:marRight w:val="0"/>
      <w:marTop w:val="0"/>
      <w:marBottom w:val="0"/>
      <w:divBdr>
        <w:top w:val="none" w:sz="0" w:space="0" w:color="auto"/>
        <w:left w:val="none" w:sz="0" w:space="0" w:color="auto"/>
        <w:bottom w:val="none" w:sz="0" w:space="0" w:color="auto"/>
        <w:right w:val="none" w:sz="0" w:space="0" w:color="auto"/>
      </w:divBdr>
    </w:div>
    <w:div w:id="907107124">
      <w:bodyDiv w:val="1"/>
      <w:marLeft w:val="0"/>
      <w:marRight w:val="0"/>
      <w:marTop w:val="0"/>
      <w:marBottom w:val="0"/>
      <w:divBdr>
        <w:top w:val="none" w:sz="0" w:space="0" w:color="auto"/>
        <w:left w:val="none" w:sz="0" w:space="0" w:color="auto"/>
        <w:bottom w:val="none" w:sz="0" w:space="0" w:color="auto"/>
        <w:right w:val="none" w:sz="0" w:space="0" w:color="auto"/>
      </w:divBdr>
    </w:div>
    <w:div w:id="955524378">
      <w:bodyDiv w:val="1"/>
      <w:marLeft w:val="0"/>
      <w:marRight w:val="0"/>
      <w:marTop w:val="0"/>
      <w:marBottom w:val="0"/>
      <w:divBdr>
        <w:top w:val="none" w:sz="0" w:space="0" w:color="auto"/>
        <w:left w:val="none" w:sz="0" w:space="0" w:color="auto"/>
        <w:bottom w:val="none" w:sz="0" w:space="0" w:color="auto"/>
        <w:right w:val="none" w:sz="0" w:space="0" w:color="auto"/>
      </w:divBdr>
    </w:div>
    <w:div w:id="994141175">
      <w:bodyDiv w:val="1"/>
      <w:marLeft w:val="0"/>
      <w:marRight w:val="0"/>
      <w:marTop w:val="0"/>
      <w:marBottom w:val="0"/>
      <w:divBdr>
        <w:top w:val="none" w:sz="0" w:space="0" w:color="auto"/>
        <w:left w:val="none" w:sz="0" w:space="0" w:color="auto"/>
        <w:bottom w:val="none" w:sz="0" w:space="0" w:color="auto"/>
        <w:right w:val="none" w:sz="0" w:space="0" w:color="auto"/>
      </w:divBdr>
    </w:div>
    <w:div w:id="1162354620">
      <w:bodyDiv w:val="1"/>
      <w:marLeft w:val="0"/>
      <w:marRight w:val="0"/>
      <w:marTop w:val="0"/>
      <w:marBottom w:val="0"/>
      <w:divBdr>
        <w:top w:val="none" w:sz="0" w:space="0" w:color="auto"/>
        <w:left w:val="none" w:sz="0" w:space="0" w:color="auto"/>
        <w:bottom w:val="none" w:sz="0" w:space="0" w:color="auto"/>
        <w:right w:val="none" w:sz="0" w:space="0" w:color="auto"/>
      </w:divBdr>
    </w:div>
    <w:div w:id="1170828515">
      <w:bodyDiv w:val="1"/>
      <w:marLeft w:val="0"/>
      <w:marRight w:val="0"/>
      <w:marTop w:val="0"/>
      <w:marBottom w:val="0"/>
      <w:divBdr>
        <w:top w:val="none" w:sz="0" w:space="0" w:color="auto"/>
        <w:left w:val="none" w:sz="0" w:space="0" w:color="auto"/>
        <w:bottom w:val="none" w:sz="0" w:space="0" w:color="auto"/>
        <w:right w:val="none" w:sz="0" w:space="0" w:color="auto"/>
      </w:divBdr>
    </w:div>
    <w:div w:id="1210651659">
      <w:bodyDiv w:val="1"/>
      <w:marLeft w:val="0"/>
      <w:marRight w:val="0"/>
      <w:marTop w:val="0"/>
      <w:marBottom w:val="0"/>
      <w:divBdr>
        <w:top w:val="none" w:sz="0" w:space="0" w:color="auto"/>
        <w:left w:val="none" w:sz="0" w:space="0" w:color="auto"/>
        <w:bottom w:val="none" w:sz="0" w:space="0" w:color="auto"/>
        <w:right w:val="none" w:sz="0" w:space="0" w:color="auto"/>
      </w:divBdr>
    </w:div>
    <w:div w:id="1344014522">
      <w:bodyDiv w:val="1"/>
      <w:marLeft w:val="0"/>
      <w:marRight w:val="0"/>
      <w:marTop w:val="0"/>
      <w:marBottom w:val="0"/>
      <w:divBdr>
        <w:top w:val="none" w:sz="0" w:space="0" w:color="auto"/>
        <w:left w:val="none" w:sz="0" w:space="0" w:color="auto"/>
        <w:bottom w:val="none" w:sz="0" w:space="0" w:color="auto"/>
        <w:right w:val="none" w:sz="0" w:space="0" w:color="auto"/>
      </w:divBdr>
    </w:div>
    <w:div w:id="1349865443">
      <w:bodyDiv w:val="1"/>
      <w:marLeft w:val="0"/>
      <w:marRight w:val="0"/>
      <w:marTop w:val="0"/>
      <w:marBottom w:val="0"/>
      <w:divBdr>
        <w:top w:val="none" w:sz="0" w:space="0" w:color="auto"/>
        <w:left w:val="none" w:sz="0" w:space="0" w:color="auto"/>
        <w:bottom w:val="none" w:sz="0" w:space="0" w:color="auto"/>
        <w:right w:val="none" w:sz="0" w:space="0" w:color="auto"/>
      </w:divBdr>
    </w:div>
    <w:div w:id="1361468536">
      <w:bodyDiv w:val="1"/>
      <w:marLeft w:val="0"/>
      <w:marRight w:val="0"/>
      <w:marTop w:val="0"/>
      <w:marBottom w:val="0"/>
      <w:divBdr>
        <w:top w:val="none" w:sz="0" w:space="0" w:color="auto"/>
        <w:left w:val="none" w:sz="0" w:space="0" w:color="auto"/>
        <w:bottom w:val="none" w:sz="0" w:space="0" w:color="auto"/>
        <w:right w:val="none" w:sz="0" w:space="0" w:color="auto"/>
      </w:divBdr>
    </w:div>
    <w:div w:id="1385790385">
      <w:bodyDiv w:val="1"/>
      <w:marLeft w:val="0"/>
      <w:marRight w:val="0"/>
      <w:marTop w:val="0"/>
      <w:marBottom w:val="0"/>
      <w:divBdr>
        <w:top w:val="none" w:sz="0" w:space="0" w:color="auto"/>
        <w:left w:val="none" w:sz="0" w:space="0" w:color="auto"/>
        <w:bottom w:val="none" w:sz="0" w:space="0" w:color="auto"/>
        <w:right w:val="none" w:sz="0" w:space="0" w:color="auto"/>
      </w:divBdr>
      <w:divsChild>
        <w:div w:id="822739694">
          <w:marLeft w:val="0"/>
          <w:marRight w:val="0"/>
          <w:marTop w:val="0"/>
          <w:marBottom w:val="0"/>
          <w:divBdr>
            <w:top w:val="none" w:sz="0" w:space="0" w:color="auto"/>
            <w:left w:val="none" w:sz="0" w:space="0" w:color="auto"/>
            <w:bottom w:val="none" w:sz="0" w:space="0" w:color="auto"/>
            <w:right w:val="none" w:sz="0" w:space="0" w:color="auto"/>
          </w:divBdr>
        </w:div>
        <w:div w:id="1721244933">
          <w:marLeft w:val="0"/>
          <w:marRight w:val="0"/>
          <w:marTop w:val="0"/>
          <w:marBottom w:val="0"/>
          <w:divBdr>
            <w:top w:val="none" w:sz="0" w:space="0" w:color="auto"/>
            <w:left w:val="none" w:sz="0" w:space="0" w:color="auto"/>
            <w:bottom w:val="none" w:sz="0" w:space="0" w:color="auto"/>
            <w:right w:val="none" w:sz="0" w:space="0" w:color="auto"/>
          </w:divBdr>
        </w:div>
        <w:div w:id="1417170965">
          <w:marLeft w:val="0"/>
          <w:marRight w:val="0"/>
          <w:marTop w:val="0"/>
          <w:marBottom w:val="0"/>
          <w:divBdr>
            <w:top w:val="none" w:sz="0" w:space="0" w:color="auto"/>
            <w:left w:val="none" w:sz="0" w:space="0" w:color="auto"/>
            <w:bottom w:val="none" w:sz="0" w:space="0" w:color="auto"/>
            <w:right w:val="none" w:sz="0" w:space="0" w:color="auto"/>
          </w:divBdr>
        </w:div>
        <w:div w:id="1567301310">
          <w:marLeft w:val="0"/>
          <w:marRight w:val="0"/>
          <w:marTop w:val="0"/>
          <w:marBottom w:val="0"/>
          <w:divBdr>
            <w:top w:val="none" w:sz="0" w:space="0" w:color="auto"/>
            <w:left w:val="none" w:sz="0" w:space="0" w:color="auto"/>
            <w:bottom w:val="none" w:sz="0" w:space="0" w:color="auto"/>
            <w:right w:val="none" w:sz="0" w:space="0" w:color="auto"/>
          </w:divBdr>
        </w:div>
        <w:div w:id="1984113727">
          <w:marLeft w:val="0"/>
          <w:marRight w:val="0"/>
          <w:marTop w:val="0"/>
          <w:marBottom w:val="0"/>
          <w:divBdr>
            <w:top w:val="none" w:sz="0" w:space="0" w:color="auto"/>
            <w:left w:val="none" w:sz="0" w:space="0" w:color="auto"/>
            <w:bottom w:val="none" w:sz="0" w:space="0" w:color="auto"/>
            <w:right w:val="none" w:sz="0" w:space="0" w:color="auto"/>
          </w:divBdr>
        </w:div>
        <w:div w:id="195046556">
          <w:marLeft w:val="0"/>
          <w:marRight w:val="0"/>
          <w:marTop w:val="0"/>
          <w:marBottom w:val="0"/>
          <w:divBdr>
            <w:top w:val="none" w:sz="0" w:space="0" w:color="auto"/>
            <w:left w:val="none" w:sz="0" w:space="0" w:color="auto"/>
            <w:bottom w:val="none" w:sz="0" w:space="0" w:color="auto"/>
            <w:right w:val="none" w:sz="0" w:space="0" w:color="auto"/>
          </w:divBdr>
        </w:div>
        <w:div w:id="1798792718">
          <w:marLeft w:val="0"/>
          <w:marRight w:val="0"/>
          <w:marTop w:val="0"/>
          <w:marBottom w:val="0"/>
          <w:divBdr>
            <w:top w:val="none" w:sz="0" w:space="0" w:color="auto"/>
            <w:left w:val="none" w:sz="0" w:space="0" w:color="auto"/>
            <w:bottom w:val="none" w:sz="0" w:space="0" w:color="auto"/>
            <w:right w:val="none" w:sz="0" w:space="0" w:color="auto"/>
          </w:divBdr>
        </w:div>
      </w:divsChild>
    </w:div>
    <w:div w:id="1516578507">
      <w:bodyDiv w:val="1"/>
      <w:marLeft w:val="0"/>
      <w:marRight w:val="0"/>
      <w:marTop w:val="0"/>
      <w:marBottom w:val="0"/>
      <w:divBdr>
        <w:top w:val="none" w:sz="0" w:space="0" w:color="auto"/>
        <w:left w:val="none" w:sz="0" w:space="0" w:color="auto"/>
        <w:bottom w:val="none" w:sz="0" w:space="0" w:color="auto"/>
        <w:right w:val="none" w:sz="0" w:space="0" w:color="auto"/>
      </w:divBdr>
    </w:div>
    <w:div w:id="1526552756">
      <w:bodyDiv w:val="1"/>
      <w:marLeft w:val="0"/>
      <w:marRight w:val="0"/>
      <w:marTop w:val="0"/>
      <w:marBottom w:val="0"/>
      <w:divBdr>
        <w:top w:val="none" w:sz="0" w:space="0" w:color="auto"/>
        <w:left w:val="none" w:sz="0" w:space="0" w:color="auto"/>
        <w:bottom w:val="none" w:sz="0" w:space="0" w:color="auto"/>
        <w:right w:val="none" w:sz="0" w:space="0" w:color="auto"/>
      </w:divBdr>
    </w:div>
    <w:div w:id="1648440324">
      <w:bodyDiv w:val="1"/>
      <w:marLeft w:val="0"/>
      <w:marRight w:val="0"/>
      <w:marTop w:val="0"/>
      <w:marBottom w:val="0"/>
      <w:divBdr>
        <w:top w:val="none" w:sz="0" w:space="0" w:color="auto"/>
        <w:left w:val="none" w:sz="0" w:space="0" w:color="auto"/>
        <w:bottom w:val="none" w:sz="0" w:space="0" w:color="auto"/>
        <w:right w:val="none" w:sz="0" w:space="0" w:color="auto"/>
      </w:divBdr>
    </w:div>
    <w:div w:id="1668442747">
      <w:bodyDiv w:val="1"/>
      <w:marLeft w:val="0"/>
      <w:marRight w:val="0"/>
      <w:marTop w:val="0"/>
      <w:marBottom w:val="0"/>
      <w:divBdr>
        <w:top w:val="none" w:sz="0" w:space="0" w:color="auto"/>
        <w:left w:val="none" w:sz="0" w:space="0" w:color="auto"/>
        <w:bottom w:val="none" w:sz="0" w:space="0" w:color="auto"/>
        <w:right w:val="none" w:sz="0" w:space="0" w:color="auto"/>
      </w:divBdr>
    </w:div>
    <w:div w:id="1844861116">
      <w:bodyDiv w:val="1"/>
      <w:marLeft w:val="0"/>
      <w:marRight w:val="0"/>
      <w:marTop w:val="0"/>
      <w:marBottom w:val="0"/>
      <w:divBdr>
        <w:top w:val="none" w:sz="0" w:space="0" w:color="auto"/>
        <w:left w:val="none" w:sz="0" w:space="0" w:color="auto"/>
        <w:bottom w:val="none" w:sz="0" w:space="0" w:color="auto"/>
        <w:right w:val="none" w:sz="0" w:space="0" w:color="auto"/>
      </w:divBdr>
    </w:div>
    <w:div w:id="1905330402">
      <w:bodyDiv w:val="1"/>
      <w:marLeft w:val="0"/>
      <w:marRight w:val="0"/>
      <w:marTop w:val="0"/>
      <w:marBottom w:val="0"/>
      <w:divBdr>
        <w:top w:val="none" w:sz="0" w:space="0" w:color="auto"/>
        <w:left w:val="none" w:sz="0" w:space="0" w:color="auto"/>
        <w:bottom w:val="none" w:sz="0" w:space="0" w:color="auto"/>
        <w:right w:val="none" w:sz="0" w:space="0" w:color="auto"/>
      </w:divBdr>
    </w:div>
    <w:div w:id="1911383804">
      <w:bodyDiv w:val="1"/>
      <w:marLeft w:val="0"/>
      <w:marRight w:val="0"/>
      <w:marTop w:val="0"/>
      <w:marBottom w:val="0"/>
      <w:divBdr>
        <w:top w:val="none" w:sz="0" w:space="0" w:color="auto"/>
        <w:left w:val="none" w:sz="0" w:space="0" w:color="auto"/>
        <w:bottom w:val="none" w:sz="0" w:space="0" w:color="auto"/>
        <w:right w:val="none" w:sz="0" w:space="0" w:color="auto"/>
      </w:divBdr>
    </w:div>
    <w:div w:id="2000576119">
      <w:bodyDiv w:val="1"/>
      <w:marLeft w:val="0"/>
      <w:marRight w:val="0"/>
      <w:marTop w:val="0"/>
      <w:marBottom w:val="0"/>
      <w:divBdr>
        <w:top w:val="none" w:sz="0" w:space="0" w:color="auto"/>
        <w:left w:val="none" w:sz="0" w:space="0" w:color="auto"/>
        <w:bottom w:val="none" w:sz="0" w:space="0" w:color="auto"/>
        <w:right w:val="none" w:sz="0" w:space="0" w:color="auto"/>
      </w:divBdr>
    </w:div>
    <w:div w:id="2084139474">
      <w:bodyDiv w:val="1"/>
      <w:marLeft w:val="0"/>
      <w:marRight w:val="0"/>
      <w:marTop w:val="0"/>
      <w:marBottom w:val="0"/>
      <w:divBdr>
        <w:top w:val="none" w:sz="0" w:space="0" w:color="auto"/>
        <w:left w:val="none" w:sz="0" w:space="0" w:color="auto"/>
        <w:bottom w:val="none" w:sz="0" w:space="0" w:color="auto"/>
        <w:right w:val="none" w:sz="0" w:space="0" w:color="auto"/>
      </w:divBdr>
    </w:div>
    <w:div w:id="21394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coin.fao.org/coin-static/cms/media/9/13171073526480/ad348e00.pdf" TargetMode="External"/><Relationship Id="rId2" Type="http://schemas.openxmlformats.org/officeDocument/2006/relationships/hyperlink" Target="http://fireresearchinstitute.org/" TargetMode="External"/><Relationship Id="rId1" Type="http://schemas.openxmlformats.org/officeDocument/2006/relationships/hyperlink" Target="https://eur03.safelinks.protection.outlook.com/?url=https%3A%2F%2Fdoi.org%2F10.6084%2Fm9.figshare.c.5290792&amp;data=04%7C01%7CC.Smith%40rhul.ac.uk%7Cd9ea3422a28a47b9e8e208d930cf9612%7C2efd699a19224e69b601108008d28a2e%7C0%7C0%7C637594490400352174%7CUnknown%7CTWFpbGZsb3d8eyJWIjoiMC4wLjAwMDAiLCJQIjoiV2luMzIiLCJBTiI6Ik1haWwiLCJXVCI6Mn0%3D%7C1000&amp;sdata=X%2Fa58Yq%2FSXOigGjZxl%2BVa98aeuFP5olKW6uC3Ang6h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4B8B-D6E2-4A99-8DD6-BD9FE285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8790</TotalTime>
  <Pages>26</Pages>
  <Words>6457</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Smith, Cathy</cp:lastModifiedBy>
  <cp:revision>75</cp:revision>
  <dcterms:created xsi:type="dcterms:W3CDTF">2021-11-10T15:38:00Z</dcterms:created>
  <dcterms:modified xsi:type="dcterms:W3CDTF">2022-02-05T11:01:00Z</dcterms:modified>
</cp:coreProperties>
</file>