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EB13" w14:textId="77777777" w:rsidR="005305C3" w:rsidRDefault="005305C3" w:rsidP="00F64B49">
      <w:pPr>
        <w:rPr>
          <w:b/>
          <w:bCs/>
          <w:color w:val="000000"/>
        </w:rPr>
      </w:pPr>
    </w:p>
    <w:p w14:paraId="24D0BA61" w14:textId="01BD4191" w:rsidR="00217B38" w:rsidRDefault="00217B38" w:rsidP="00217B38">
      <w:pPr>
        <w:rPr>
          <w:color w:val="000000"/>
        </w:rPr>
      </w:pPr>
      <w:r w:rsidRPr="00D824D3">
        <w:rPr>
          <w:color w:val="000000"/>
        </w:rPr>
        <w:t>Gender, Sexual Violence, and Access to Justice</w:t>
      </w:r>
    </w:p>
    <w:p w14:paraId="004F9491" w14:textId="08032D82" w:rsidR="00EF538B" w:rsidRDefault="00EF538B" w:rsidP="00217B38">
      <w:pPr>
        <w:rPr>
          <w:color w:val="000000"/>
        </w:rPr>
      </w:pPr>
    </w:p>
    <w:p w14:paraId="7CF59BDB" w14:textId="418FE1C7" w:rsidR="00EF538B" w:rsidRDefault="00EF538B" w:rsidP="00217B38">
      <w:pPr>
        <w:rPr>
          <w:color w:val="000000"/>
        </w:rPr>
      </w:pPr>
      <w:r>
        <w:rPr>
          <w:color w:val="000000"/>
        </w:rPr>
        <w:t>Ravinder Barn and Ved Kumari</w:t>
      </w:r>
    </w:p>
    <w:p w14:paraId="2CB32502" w14:textId="6F9F7A31" w:rsidR="00175D95" w:rsidRDefault="00175D95" w:rsidP="00217B38">
      <w:pPr>
        <w:rPr>
          <w:color w:val="000000"/>
        </w:rPr>
      </w:pPr>
    </w:p>
    <w:p w14:paraId="6C44B0BD" w14:textId="223D4423" w:rsidR="004C1580" w:rsidRDefault="004C1580" w:rsidP="00217B38">
      <w:pPr>
        <w:rPr>
          <w:color w:val="000000"/>
        </w:rPr>
      </w:pPr>
    </w:p>
    <w:p w14:paraId="4BC3739E" w14:textId="77777777" w:rsidR="00217B38" w:rsidRPr="00D824D3" w:rsidRDefault="00217B38" w:rsidP="00217B38">
      <w:pPr>
        <w:spacing w:line="360" w:lineRule="auto"/>
        <w:rPr>
          <w:b/>
          <w:bCs/>
          <w:color w:val="000000"/>
        </w:rPr>
      </w:pPr>
      <w:r w:rsidRPr="00D824D3">
        <w:rPr>
          <w:b/>
          <w:bCs/>
          <w:color w:val="000000"/>
        </w:rPr>
        <w:t>Abstract</w:t>
      </w:r>
    </w:p>
    <w:p w14:paraId="27E35B51" w14:textId="54891351" w:rsidR="00146EA0" w:rsidRPr="00945EED" w:rsidRDefault="00217B38" w:rsidP="00217B38">
      <w:pPr>
        <w:spacing w:line="360" w:lineRule="auto"/>
      </w:pPr>
      <w:r w:rsidRPr="00146EA0">
        <w:rPr>
          <w:color w:val="000000"/>
        </w:rPr>
        <w:t>When a victim lodges a crime with the police, they come with a set of outcome-oriented expectations.</w:t>
      </w:r>
      <w:r w:rsidR="00BC5055" w:rsidRPr="00146EA0">
        <w:rPr>
          <w:color w:val="000000"/>
        </w:rPr>
        <w:t xml:space="preserve"> </w:t>
      </w:r>
      <w:r w:rsidRPr="00146EA0">
        <w:rPr>
          <w:color w:val="000000"/>
        </w:rPr>
        <w:t xml:space="preserve">The perceived or actual sense of harm is real to the victim and they expect the criminal justice processes to understand and give recognition to their concerns. </w:t>
      </w:r>
      <w:r w:rsidR="00A46E89" w:rsidRPr="00146EA0">
        <w:rPr>
          <w:color w:val="000000"/>
        </w:rPr>
        <w:t>Thus, in a functioning democracy, a</w:t>
      </w:r>
      <w:r w:rsidR="00A46E89" w:rsidRPr="00A46E89">
        <w:t xml:space="preserve">ccess to justice is </w:t>
      </w:r>
      <w:r w:rsidR="00A46E89" w:rsidRPr="00146EA0">
        <w:t xml:space="preserve">crucial and </w:t>
      </w:r>
      <w:r w:rsidR="00146EA0" w:rsidRPr="00146EA0">
        <w:t>remains</w:t>
      </w:r>
      <w:r w:rsidR="00A46E89" w:rsidRPr="00146EA0">
        <w:t xml:space="preserve"> a key human right. </w:t>
      </w:r>
      <w:r w:rsidR="00146EA0" w:rsidRPr="00146EA0">
        <w:t xml:space="preserve">Whilst access to justice can be challenging for many people, it is especially so for women </w:t>
      </w:r>
      <w:r w:rsidR="00A46E89" w:rsidRPr="00146EA0">
        <w:t>due to persistent historical and ongoing gender inequality</w:t>
      </w:r>
      <w:r w:rsidR="00146EA0" w:rsidRPr="00146EA0">
        <w:t xml:space="preserve"> and power imbalances</w:t>
      </w:r>
      <w:r w:rsidR="00A46E89" w:rsidRPr="00146EA0">
        <w:t xml:space="preserve"> in society</w:t>
      </w:r>
      <w:r w:rsidR="00146EA0" w:rsidRPr="00146EA0">
        <w:t>.</w:t>
      </w:r>
      <w:r w:rsidR="00A46E89" w:rsidRPr="00A46E89">
        <w:t xml:space="preserve"> </w:t>
      </w:r>
      <w:r w:rsidR="00A46E89" w:rsidRPr="00146EA0">
        <w:t>This chapter deals with women victim’s a</w:t>
      </w:r>
      <w:r w:rsidR="00A46E89" w:rsidRPr="00A46E89">
        <w:t xml:space="preserve">ccess to </w:t>
      </w:r>
      <w:r w:rsidR="00A46E89" w:rsidRPr="00146EA0">
        <w:t xml:space="preserve">justice in the context of India over the last fifty years or so. In particular, we focus on sexual violence to understand how the Indian Criminal Justice System has sought to respond </w:t>
      </w:r>
      <w:r w:rsidR="00146EA0" w:rsidRPr="00146EA0">
        <w:t xml:space="preserve">in achieving gender sensitive justice. </w:t>
      </w:r>
      <w:r w:rsidR="008B7D86" w:rsidRPr="00146EA0">
        <w:rPr>
          <w:color w:val="000000"/>
        </w:rPr>
        <w:t xml:space="preserve">Given the dearth of literature into gender, sexual violence and access to justice, </w:t>
      </w:r>
      <w:r w:rsidRPr="00146EA0">
        <w:rPr>
          <w:color w:val="000000"/>
        </w:rPr>
        <w:t xml:space="preserve">we explore how procedural justice theory and feminism can help understand the processes of access to justice. Sexual violence against women, the low rates of reporting, and access to justice remain important areas of concern across the globe. By focusing on the Indian jurisdiction as a case study, this chapter seeks to shine a light on the situation of women as victims of </w:t>
      </w:r>
      <w:r w:rsidR="00D824D3" w:rsidRPr="00146EA0">
        <w:rPr>
          <w:color w:val="000000"/>
        </w:rPr>
        <w:t xml:space="preserve">sexual </w:t>
      </w:r>
      <w:r w:rsidRPr="00146EA0">
        <w:rPr>
          <w:color w:val="000000"/>
        </w:rPr>
        <w:t xml:space="preserve">crime. </w:t>
      </w:r>
      <w:r w:rsidR="008B7D86" w:rsidRPr="00146EA0">
        <w:rPr>
          <w:color w:val="000000"/>
        </w:rPr>
        <w:t>To help explicate the historical trajectory, we utilise</w:t>
      </w:r>
      <w:r w:rsidR="00173491" w:rsidRPr="00146EA0">
        <w:rPr>
          <w:color w:val="000000"/>
        </w:rPr>
        <w:t xml:space="preserve"> </w:t>
      </w:r>
      <w:proofErr w:type="spellStart"/>
      <w:r w:rsidR="00173491" w:rsidRPr="00146EA0">
        <w:rPr>
          <w:color w:val="000000"/>
        </w:rPr>
        <w:t>Baxi’s</w:t>
      </w:r>
      <w:proofErr w:type="spellEnd"/>
      <w:r w:rsidR="00173491" w:rsidRPr="00146EA0">
        <w:rPr>
          <w:color w:val="000000"/>
        </w:rPr>
        <w:t xml:space="preserve"> (2014:1) understanding of landmark cases as ‘laboratories for judicial reform’</w:t>
      </w:r>
      <w:r w:rsidR="008B7D86" w:rsidRPr="00146EA0">
        <w:rPr>
          <w:color w:val="000000"/>
        </w:rPr>
        <w:t xml:space="preserve">. In doing this, </w:t>
      </w:r>
      <w:r w:rsidR="00173491" w:rsidRPr="00146EA0">
        <w:rPr>
          <w:color w:val="000000"/>
        </w:rPr>
        <w:t>we</w:t>
      </w:r>
      <w:r w:rsidR="000F17E7" w:rsidRPr="00146EA0">
        <w:rPr>
          <w:color w:val="000000"/>
        </w:rPr>
        <w:t xml:space="preserve"> focus on </w:t>
      </w:r>
      <w:r w:rsidR="0080285E">
        <w:rPr>
          <w:color w:val="000000"/>
        </w:rPr>
        <w:t>2 major</w:t>
      </w:r>
      <w:r w:rsidR="000F17E7" w:rsidRPr="00146EA0">
        <w:rPr>
          <w:color w:val="000000"/>
        </w:rPr>
        <w:t xml:space="preserve"> cases – Mathura (1972), and </w:t>
      </w:r>
      <w:r w:rsidR="00027F91">
        <w:rPr>
          <w:color w:val="000000"/>
        </w:rPr>
        <w:t>Nirbhaya</w:t>
      </w:r>
      <w:r w:rsidR="000F17E7" w:rsidRPr="00146EA0">
        <w:rPr>
          <w:color w:val="000000"/>
        </w:rPr>
        <w:t xml:space="preserve"> (2012)</w:t>
      </w:r>
      <w:r w:rsidR="00173491" w:rsidRPr="00146EA0">
        <w:rPr>
          <w:color w:val="000000"/>
        </w:rPr>
        <w:t xml:space="preserve"> to sketch out key </w:t>
      </w:r>
      <w:r w:rsidRPr="00146EA0">
        <w:rPr>
          <w:color w:val="000000"/>
        </w:rPr>
        <w:t xml:space="preserve">historical developments including procedural interventions by the legislature, how judiciary has widened it scope; and the ways in which the police as an arm of the </w:t>
      </w:r>
      <w:r w:rsidR="00593B4C" w:rsidRPr="00146EA0">
        <w:rPr>
          <w:color w:val="000000"/>
        </w:rPr>
        <w:t>CJS</w:t>
      </w:r>
      <w:r w:rsidRPr="00146EA0">
        <w:rPr>
          <w:color w:val="000000"/>
        </w:rPr>
        <w:t xml:space="preserve"> has intervened to deal with </w:t>
      </w:r>
      <w:r w:rsidR="00D066FD" w:rsidRPr="00146EA0">
        <w:rPr>
          <w:color w:val="000000"/>
        </w:rPr>
        <w:t xml:space="preserve">sexual </w:t>
      </w:r>
      <w:r w:rsidRPr="00146EA0">
        <w:rPr>
          <w:color w:val="000000"/>
        </w:rPr>
        <w:t xml:space="preserve">crimes against women. </w:t>
      </w:r>
    </w:p>
    <w:p w14:paraId="38286CDC" w14:textId="2ACDF10A" w:rsidR="00146EA0" w:rsidRDefault="00146EA0" w:rsidP="00217B38">
      <w:pPr>
        <w:spacing w:line="360" w:lineRule="auto"/>
        <w:rPr>
          <w:b/>
          <w:bCs/>
          <w:color w:val="000000"/>
        </w:rPr>
      </w:pPr>
    </w:p>
    <w:p w14:paraId="762303B0" w14:textId="583303DF" w:rsidR="00217B38" w:rsidRDefault="00377EA1" w:rsidP="00217B38">
      <w:pPr>
        <w:spacing w:line="360" w:lineRule="auto"/>
        <w:rPr>
          <w:b/>
          <w:bCs/>
          <w:color w:val="000000"/>
        </w:rPr>
      </w:pPr>
      <w:r>
        <w:rPr>
          <w:b/>
          <w:bCs/>
          <w:color w:val="000000"/>
        </w:rPr>
        <w:t>Introduction</w:t>
      </w:r>
    </w:p>
    <w:p w14:paraId="74CA1301" w14:textId="1D6F6A83" w:rsidR="00A97A1C" w:rsidRDefault="00377EA1" w:rsidP="00EC1107">
      <w:pPr>
        <w:spacing w:line="480" w:lineRule="auto"/>
      </w:pPr>
      <w:r w:rsidRPr="00377EA1">
        <w:rPr>
          <w:color w:val="000000"/>
        </w:rPr>
        <w:t xml:space="preserve">Historically, the primary </w:t>
      </w:r>
      <w:r>
        <w:rPr>
          <w:color w:val="000000"/>
        </w:rPr>
        <w:t>locus</w:t>
      </w:r>
      <w:r w:rsidRPr="00377EA1">
        <w:rPr>
          <w:color w:val="000000"/>
        </w:rPr>
        <w:t xml:space="preserve"> for modern criminal justice systems has </w:t>
      </w:r>
      <w:r>
        <w:rPr>
          <w:color w:val="000000"/>
        </w:rPr>
        <w:t xml:space="preserve">resided </w:t>
      </w:r>
      <w:r w:rsidRPr="00377EA1">
        <w:rPr>
          <w:color w:val="000000"/>
        </w:rPr>
        <w:t xml:space="preserve">within a framework of retribution, with punishment of the offender as the major objective. </w:t>
      </w:r>
      <w:r>
        <w:rPr>
          <w:color w:val="000000"/>
        </w:rPr>
        <w:t xml:space="preserve">With the central goal of infliction of pain to the offender, the pain of the victim has been largely overlooked. </w:t>
      </w:r>
      <w:r w:rsidRPr="00377EA1">
        <w:rPr>
          <w:color w:val="000000"/>
        </w:rPr>
        <w:t xml:space="preserve"> </w:t>
      </w:r>
      <w:r>
        <w:rPr>
          <w:color w:val="000000"/>
        </w:rPr>
        <w:t xml:space="preserve">The modern nation of India is no exception to this (Srinivasan and Matthew 2007, </w:t>
      </w:r>
      <w:r w:rsidR="0057321A" w:rsidRPr="006E7B27">
        <w:rPr>
          <w:color w:val="000000"/>
        </w:rPr>
        <w:t xml:space="preserve">Bajpai and </w:t>
      </w:r>
      <w:proofErr w:type="spellStart"/>
      <w:r w:rsidR="00BC4BC5">
        <w:rPr>
          <w:color w:val="000000"/>
        </w:rPr>
        <w:t>Gauba</w:t>
      </w:r>
      <w:proofErr w:type="spellEnd"/>
      <w:r w:rsidR="00BC4BC5">
        <w:rPr>
          <w:color w:val="000000"/>
        </w:rPr>
        <w:t xml:space="preserve"> 2016, </w:t>
      </w:r>
      <w:r w:rsidR="00486064">
        <w:rPr>
          <w:color w:val="000000"/>
        </w:rPr>
        <w:t xml:space="preserve">Singh and Kumar </w:t>
      </w:r>
      <w:r>
        <w:rPr>
          <w:color w:val="000000"/>
        </w:rPr>
        <w:t>201</w:t>
      </w:r>
      <w:r w:rsidR="00486064">
        <w:rPr>
          <w:color w:val="000000"/>
        </w:rPr>
        <w:t>9</w:t>
      </w:r>
      <w:r>
        <w:rPr>
          <w:color w:val="000000"/>
        </w:rPr>
        <w:t xml:space="preserve">). </w:t>
      </w:r>
      <w:r w:rsidR="00D40C3E">
        <w:rPr>
          <w:color w:val="000000"/>
        </w:rPr>
        <w:t xml:space="preserve"> </w:t>
      </w:r>
      <w:proofErr w:type="spellStart"/>
      <w:r w:rsidR="00D40C3E">
        <w:rPr>
          <w:color w:val="000000"/>
        </w:rPr>
        <w:t>Chockalingham</w:t>
      </w:r>
      <w:proofErr w:type="spellEnd"/>
      <w:r w:rsidR="00D40C3E">
        <w:rPr>
          <w:color w:val="000000"/>
        </w:rPr>
        <w:t xml:space="preserve"> (2018:</w:t>
      </w:r>
      <w:r w:rsidR="00410335">
        <w:rPr>
          <w:color w:val="000000"/>
        </w:rPr>
        <w:t xml:space="preserve"> </w:t>
      </w:r>
      <w:r w:rsidR="00410335" w:rsidRPr="00410335">
        <w:rPr>
          <w:color w:val="000000"/>
        </w:rPr>
        <w:t>33</w:t>
      </w:r>
      <w:r w:rsidR="00D40C3E" w:rsidRPr="00410335">
        <w:rPr>
          <w:color w:val="000000"/>
        </w:rPr>
        <w:t>) has argued that there has been little attention paid to the victims of crime within India ‘</w:t>
      </w:r>
      <w:r w:rsidR="00D40C3E" w:rsidRPr="00410335">
        <w:t xml:space="preserve">during the </w:t>
      </w:r>
      <w:r w:rsidR="00D40C3E" w:rsidRPr="00410335">
        <w:lastRenderedPageBreak/>
        <w:t>investigation, prosecution and disposal of the criminal cases by the criminal court”.</w:t>
      </w:r>
      <w:r w:rsidR="00244735">
        <w:t xml:space="preserve"> He maintains that during the early development of the discipline of criminology in India, an academic focus on victims was non-existent. Over the last 20 years or so, there has been a shift towards highlighting the need for understanding the needs and concerns of victims</w:t>
      </w:r>
      <w:r w:rsidR="00C54F0A">
        <w:t xml:space="preserve"> (Bajpai 2006)</w:t>
      </w:r>
      <w:r w:rsidR="00244735">
        <w:t xml:space="preserve">. </w:t>
      </w:r>
      <w:r w:rsidR="00C54F0A">
        <w:t>Comparative international scholarly work has identified a lack of comprehensive legislative framework in relation to the rights of victims in India (</w:t>
      </w:r>
      <w:proofErr w:type="spellStart"/>
      <w:r w:rsidR="00C54F0A">
        <w:t>Sahni</w:t>
      </w:r>
      <w:proofErr w:type="spellEnd"/>
      <w:r w:rsidR="00C54F0A">
        <w:t xml:space="preserve"> et al 2016).</w:t>
      </w:r>
    </w:p>
    <w:p w14:paraId="69460413" w14:textId="3E173341" w:rsidR="004537E9" w:rsidRDefault="004537E9" w:rsidP="00D40C3E">
      <w:pPr>
        <w:spacing w:line="360" w:lineRule="auto"/>
      </w:pPr>
    </w:p>
    <w:p w14:paraId="1102DEB3" w14:textId="0C53D010" w:rsidR="00C54F0A" w:rsidRDefault="00A97A1C" w:rsidP="009D2A87">
      <w:pPr>
        <w:spacing w:line="480" w:lineRule="auto"/>
        <w:rPr>
          <w:color w:val="000000"/>
        </w:rPr>
      </w:pPr>
      <w:r>
        <w:t>Much of the concern</w:t>
      </w:r>
      <w:r w:rsidR="009F0CA8">
        <w:t xml:space="preserve"> about victims and legal outcomes</w:t>
      </w:r>
      <w:r>
        <w:t xml:space="preserve">, globally, has been about fairness and justice in the law, and the implementation gap. </w:t>
      </w:r>
      <w:r w:rsidR="00782E92">
        <w:t>Initially introduced by Thibaut and Walker (1975), p</w:t>
      </w:r>
      <w:r w:rsidRPr="00146EA0">
        <w:rPr>
          <w:color w:val="000000"/>
        </w:rPr>
        <w:t>rocedural justice theory</w:t>
      </w:r>
      <w:r>
        <w:rPr>
          <w:color w:val="000000"/>
        </w:rPr>
        <w:t xml:space="preserve"> </w:t>
      </w:r>
      <w:r w:rsidR="00782E92">
        <w:rPr>
          <w:color w:val="000000"/>
        </w:rPr>
        <w:t xml:space="preserve">about fairness in procedures has popularised the notions of consistency, bias suppression, accuracy, correctability and the voice effect in relation to </w:t>
      </w:r>
      <w:r w:rsidR="0070204A">
        <w:rPr>
          <w:color w:val="000000"/>
        </w:rPr>
        <w:t>process control and outcomes in decision-making</w:t>
      </w:r>
      <w:r w:rsidR="009F0CA8">
        <w:rPr>
          <w:color w:val="000000"/>
        </w:rPr>
        <w:t xml:space="preserve"> (Leventhal et al 1980, Lind and Tyler 1988)</w:t>
      </w:r>
      <w:r w:rsidR="00782E92">
        <w:rPr>
          <w:color w:val="000000"/>
        </w:rPr>
        <w:t xml:space="preserve">. </w:t>
      </w:r>
      <w:r w:rsidR="009F0CA8">
        <w:rPr>
          <w:color w:val="000000"/>
        </w:rPr>
        <w:t>A significant body of research in the USA has suggested that the fair process effect is that fair procedures enhance the acceptance of outcomes (Greenberg 2000</w:t>
      </w:r>
      <w:r w:rsidR="0070204A">
        <w:rPr>
          <w:color w:val="000000"/>
        </w:rPr>
        <w:t>). Research in other country contexts</w:t>
      </w:r>
      <w:r w:rsidR="00193D94">
        <w:rPr>
          <w:color w:val="000000"/>
        </w:rPr>
        <w:t xml:space="preserve"> (UK, and India)</w:t>
      </w:r>
      <w:r w:rsidR="0070204A">
        <w:rPr>
          <w:color w:val="000000"/>
        </w:rPr>
        <w:t xml:space="preserve"> in relations to legitimacy, trust, interactions and satisfaction with policing have identified the importance of public trust and </w:t>
      </w:r>
      <w:r w:rsidR="00E011E3">
        <w:rPr>
          <w:color w:val="000000"/>
        </w:rPr>
        <w:t>interpersonal / information justice (Hough 2010, Vinod Kumar 2018).</w:t>
      </w:r>
      <w:r w:rsidR="009F0CA8">
        <w:rPr>
          <w:color w:val="000000"/>
        </w:rPr>
        <w:t xml:space="preserve">  </w:t>
      </w:r>
    </w:p>
    <w:p w14:paraId="0AAEA8F7" w14:textId="6994C293" w:rsidR="00760EFD" w:rsidRPr="009D2A87" w:rsidRDefault="00760EFD" w:rsidP="009D2A87">
      <w:pPr>
        <w:spacing w:line="480" w:lineRule="auto"/>
        <w:rPr>
          <w:color w:val="000000"/>
        </w:rPr>
      </w:pPr>
    </w:p>
    <w:p w14:paraId="0AF9801C" w14:textId="06AB4451" w:rsidR="00760EFD" w:rsidRPr="009D2A87" w:rsidRDefault="00193D94" w:rsidP="009D2A87">
      <w:pPr>
        <w:autoSpaceDE w:val="0"/>
        <w:autoSpaceDN w:val="0"/>
        <w:adjustRightInd w:val="0"/>
        <w:spacing w:line="480" w:lineRule="auto"/>
        <w:rPr>
          <w:rFonts w:eastAsiaTheme="minorHAnsi"/>
          <w:lang w:eastAsia="en-US"/>
        </w:rPr>
      </w:pPr>
      <w:r w:rsidRPr="009D2A87">
        <w:rPr>
          <w:color w:val="000000"/>
        </w:rPr>
        <w:t xml:space="preserve">In relation to rape victims, some </w:t>
      </w:r>
      <w:r w:rsidR="00017B62">
        <w:rPr>
          <w:color w:val="000000"/>
        </w:rPr>
        <w:t>pertinent questions include: W</w:t>
      </w:r>
      <w:r w:rsidR="00BB664B" w:rsidRPr="009D2A87">
        <w:rPr>
          <w:color w:val="000000"/>
        </w:rPr>
        <w:t>hat constitutes justice for rape victims</w:t>
      </w:r>
      <w:r w:rsidR="00017B62">
        <w:rPr>
          <w:color w:val="000000"/>
        </w:rPr>
        <w:t>?</w:t>
      </w:r>
      <w:r w:rsidR="00BB664B" w:rsidRPr="009D2A87">
        <w:rPr>
          <w:color w:val="000000"/>
        </w:rPr>
        <w:t xml:space="preserve"> Is </w:t>
      </w:r>
      <w:r w:rsidR="00017B62">
        <w:rPr>
          <w:color w:val="000000"/>
        </w:rPr>
        <w:t>justice about meting out a</w:t>
      </w:r>
      <w:r w:rsidR="00BB664B" w:rsidRPr="009D2A87">
        <w:rPr>
          <w:color w:val="000000"/>
        </w:rPr>
        <w:t xml:space="preserve">ppropriate punishment to the offender? Is it about </w:t>
      </w:r>
      <w:r w:rsidR="004930DD" w:rsidRPr="009D2A87">
        <w:rPr>
          <w:color w:val="000000"/>
        </w:rPr>
        <w:t>compensation</w:t>
      </w:r>
      <w:r w:rsidR="00BB664B" w:rsidRPr="009D2A87">
        <w:rPr>
          <w:color w:val="000000"/>
        </w:rPr>
        <w:t xml:space="preserve"> for harm and injury? </w:t>
      </w:r>
      <w:r w:rsidR="004A413D">
        <w:rPr>
          <w:color w:val="000000"/>
        </w:rPr>
        <w:t xml:space="preserve">How is harm and injury to be calculated? Is it limited to the physical and emotional trauma or do these include the social ostracism and isolation not only of the rape victim but her family too? </w:t>
      </w:r>
      <w:r w:rsidR="00BB664B" w:rsidRPr="009D2A87">
        <w:rPr>
          <w:color w:val="000000"/>
        </w:rPr>
        <w:t xml:space="preserve">Is it </w:t>
      </w:r>
      <w:r w:rsidR="00017B62">
        <w:rPr>
          <w:color w:val="000000"/>
        </w:rPr>
        <w:t>about being</w:t>
      </w:r>
      <w:r w:rsidR="00BB664B" w:rsidRPr="009D2A87">
        <w:rPr>
          <w:color w:val="000000"/>
        </w:rPr>
        <w:t xml:space="preserve"> heard during the process of justice? Is it </w:t>
      </w:r>
      <w:r w:rsidR="004930DD" w:rsidRPr="009D2A87">
        <w:rPr>
          <w:color w:val="000000"/>
        </w:rPr>
        <w:t xml:space="preserve">about </w:t>
      </w:r>
      <w:r w:rsidR="00BB664B" w:rsidRPr="009D2A87">
        <w:rPr>
          <w:color w:val="000000"/>
        </w:rPr>
        <w:t xml:space="preserve">all of these things, and more? Arguably, women’s movements in different </w:t>
      </w:r>
      <w:r w:rsidR="00BB664B" w:rsidRPr="009D2A87">
        <w:rPr>
          <w:color w:val="000000"/>
        </w:rPr>
        <w:lastRenderedPageBreak/>
        <w:t xml:space="preserve">part of the world have played a key role in highlighting gender inequality and crimes of violence against women. Perhaps for reasons of sluggishness in the implementation of rape laws in patriarchal societies (low rates of referral, delays in process, </w:t>
      </w:r>
      <w:r w:rsidR="00846E6B" w:rsidRPr="009D2A87">
        <w:rPr>
          <w:color w:val="000000"/>
        </w:rPr>
        <w:t xml:space="preserve">attrition rates, </w:t>
      </w:r>
      <w:r w:rsidR="00BB664B" w:rsidRPr="009D2A87">
        <w:rPr>
          <w:color w:val="000000"/>
        </w:rPr>
        <w:t xml:space="preserve">low conviction rates, </w:t>
      </w:r>
      <w:r w:rsidR="00846E6B" w:rsidRPr="009D2A87">
        <w:rPr>
          <w:color w:val="000000"/>
        </w:rPr>
        <w:t xml:space="preserve">etc), </w:t>
      </w:r>
      <w:r w:rsidR="00BB664B" w:rsidRPr="009D2A87">
        <w:rPr>
          <w:color w:val="000000"/>
        </w:rPr>
        <w:t xml:space="preserve">feminist and popular public discourse </w:t>
      </w:r>
      <w:r w:rsidR="00846E6B" w:rsidRPr="009D2A87">
        <w:rPr>
          <w:color w:val="000000"/>
        </w:rPr>
        <w:t xml:space="preserve">voices </w:t>
      </w:r>
      <w:r w:rsidR="00BB664B" w:rsidRPr="009D2A87">
        <w:rPr>
          <w:color w:val="000000"/>
        </w:rPr>
        <w:t xml:space="preserve">have pushed for carceral punishment </w:t>
      </w:r>
      <w:r w:rsidR="00846E6B" w:rsidRPr="009D2A87">
        <w:rPr>
          <w:color w:val="000000"/>
        </w:rPr>
        <w:t xml:space="preserve">to the detriment of other </w:t>
      </w:r>
      <w:r w:rsidR="003E38F3" w:rsidRPr="009D2A87">
        <w:rPr>
          <w:color w:val="000000"/>
        </w:rPr>
        <w:t xml:space="preserve">possibilities to promote the rights of victims. </w:t>
      </w:r>
      <w:r w:rsidR="004930DD" w:rsidRPr="009D2A87">
        <w:rPr>
          <w:color w:val="000000"/>
        </w:rPr>
        <w:t xml:space="preserve">Inevitably, with pityingly low rates of rape convictions, </w:t>
      </w:r>
      <w:r w:rsidR="004930DD" w:rsidRPr="009D2A87">
        <w:rPr>
          <w:rFonts w:eastAsiaTheme="minorHAnsi"/>
          <w:lang w:eastAsia="en-US"/>
        </w:rPr>
        <w:t>a limited approach such as carceral punishment results in a lack of justice for most victims of rape and other sexual offences (</w:t>
      </w:r>
      <w:proofErr w:type="spellStart"/>
      <w:r w:rsidR="004930DD" w:rsidRPr="009D2A87">
        <w:rPr>
          <w:rFonts w:eastAsiaTheme="minorHAnsi"/>
          <w:lang w:eastAsia="en-US"/>
        </w:rPr>
        <w:t>McGylnn</w:t>
      </w:r>
      <w:proofErr w:type="spellEnd"/>
      <w:r w:rsidR="004930DD" w:rsidRPr="009D2A87">
        <w:rPr>
          <w:rFonts w:eastAsiaTheme="minorHAnsi"/>
          <w:lang w:eastAsia="en-US"/>
        </w:rPr>
        <w:t xml:space="preserve"> 2011).</w:t>
      </w:r>
      <w:r w:rsidR="00D325C5" w:rsidRPr="009D2A87">
        <w:rPr>
          <w:rFonts w:eastAsiaTheme="minorHAnsi"/>
          <w:lang w:eastAsia="en-US"/>
        </w:rPr>
        <w:t xml:space="preserve"> </w:t>
      </w:r>
      <w:r w:rsidR="004A413D">
        <w:rPr>
          <w:rFonts w:eastAsiaTheme="minorHAnsi"/>
          <w:lang w:eastAsia="en-US"/>
        </w:rPr>
        <w:t xml:space="preserve">The carceral punishment has proven to be counterproductive specially in cases where the offender is a family member or known to the family. 94% of rape are reported to be committed by persons known to the victim. The victim is subjected to tremendous pressure to retract her statement as family will lose all income with the incarceration of the bread earner. </w:t>
      </w:r>
      <w:r w:rsidR="0054125C" w:rsidRPr="009D2A87">
        <w:rPr>
          <w:rFonts w:eastAsiaTheme="minorHAnsi"/>
          <w:lang w:eastAsia="en-US"/>
        </w:rPr>
        <w:t xml:space="preserve">The benefits of restorative, and procedural justice for rape victims have been stressed by some scholars who have argued that such approaches not only give voice and motivation to victims to be involved in the process of justice, but that outcomes are also long-lasting and that </w:t>
      </w:r>
      <w:r w:rsidR="009D2A87" w:rsidRPr="009D2A87">
        <w:rPr>
          <w:rFonts w:eastAsiaTheme="minorHAnsi"/>
          <w:lang w:eastAsia="en-US"/>
        </w:rPr>
        <w:t xml:space="preserve">traditional functions of formal justice (that is, retribution, rehabilitation/ reintegration, individual and public protection) are also encompassed within these programmes </w:t>
      </w:r>
      <w:r w:rsidR="0054125C" w:rsidRPr="009D2A87">
        <w:rPr>
          <w:rFonts w:eastAsiaTheme="minorHAnsi"/>
          <w:lang w:eastAsia="en-US"/>
        </w:rPr>
        <w:t xml:space="preserve">(Hudson 2002, Kelly </w:t>
      </w:r>
      <w:r w:rsidR="005D1AA5">
        <w:rPr>
          <w:rFonts w:eastAsiaTheme="minorHAnsi"/>
          <w:lang w:eastAsia="en-US"/>
        </w:rPr>
        <w:t xml:space="preserve">et al </w:t>
      </w:r>
      <w:r w:rsidR="0054125C" w:rsidRPr="009D2A87">
        <w:rPr>
          <w:rFonts w:eastAsiaTheme="minorHAnsi"/>
          <w:lang w:eastAsia="en-US"/>
        </w:rPr>
        <w:t xml:space="preserve">2005, Miller 2011).  </w:t>
      </w:r>
    </w:p>
    <w:p w14:paraId="1716F8AC" w14:textId="77777777" w:rsidR="00D40C3E" w:rsidRDefault="00D40C3E" w:rsidP="00217B38">
      <w:pPr>
        <w:spacing w:line="360" w:lineRule="auto"/>
        <w:rPr>
          <w:color w:val="000000"/>
        </w:rPr>
      </w:pPr>
    </w:p>
    <w:p w14:paraId="7C54CA56" w14:textId="3B75D602" w:rsidR="00377EA1" w:rsidRPr="00377EA1" w:rsidRDefault="00D53B39" w:rsidP="0054125C">
      <w:pPr>
        <w:spacing w:line="480" w:lineRule="auto"/>
        <w:rPr>
          <w:color w:val="000000"/>
        </w:rPr>
      </w:pPr>
      <w:r>
        <w:rPr>
          <w:color w:val="000000"/>
        </w:rPr>
        <w:t>This chapter is divided into three sections. Firstly, we sketch out the historical framework in relation to rape and victimology in India. We then proceed to examine t</w:t>
      </w:r>
      <w:r w:rsidR="0063136B">
        <w:rPr>
          <w:color w:val="000000"/>
        </w:rPr>
        <w:t xml:space="preserve">wo </w:t>
      </w:r>
      <w:r>
        <w:rPr>
          <w:color w:val="000000"/>
        </w:rPr>
        <w:t xml:space="preserve">historic cases to offer rich insights into </w:t>
      </w:r>
      <w:r w:rsidR="00523649">
        <w:rPr>
          <w:color w:val="000000"/>
        </w:rPr>
        <w:t>recent</w:t>
      </w:r>
      <w:r w:rsidR="00523649" w:rsidRPr="00D824D3">
        <w:rPr>
          <w:color w:val="000000"/>
        </w:rPr>
        <w:t xml:space="preserve"> </w:t>
      </w:r>
      <w:r w:rsidRPr="00D824D3">
        <w:rPr>
          <w:color w:val="000000"/>
        </w:rPr>
        <w:t>developments including procedural interventions by the legislature, how judiciary has widened it scope; and the ways in which the police as an arm of the CJS has intervened to deal with sexual crimes against women.</w:t>
      </w:r>
      <w:r>
        <w:rPr>
          <w:color w:val="000000"/>
        </w:rPr>
        <w:t xml:space="preserve"> Finally, operating within a feminist framework, we </w:t>
      </w:r>
      <w:r w:rsidRPr="009D2A87">
        <w:rPr>
          <w:color w:val="000000"/>
        </w:rPr>
        <w:t xml:space="preserve">utilise procedural justice theory to argue that </w:t>
      </w:r>
      <w:r w:rsidR="009D2A87">
        <w:rPr>
          <w:color w:val="000000"/>
        </w:rPr>
        <w:t xml:space="preserve">consistency, bias suppression, accuracy, correctability and the voice effect in relation to process control and </w:t>
      </w:r>
      <w:r w:rsidR="009D2A87">
        <w:rPr>
          <w:color w:val="000000"/>
        </w:rPr>
        <w:lastRenderedPageBreak/>
        <w:t xml:space="preserve">outcomes in decision-making are an essential pre-requisite to effective justice. Moreover, we conclude by saying that the trend towards carceral punishment in India is unlikely to promote the best interests of victims of rape, and that a broader conceptualisation of possibilities is required to help achieve effective justice.  </w:t>
      </w:r>
    </w:p>
    <w:p w14:paraId="5C5644F7" w14:textId="77777777" w:rsidR="00E37ED1" w:rsidRPr="00D824D3" w:rsidRDefault="00E37ED1" w:rsidP="0054125C">
      <w:pPr>
        <w:spacing w:line="480" w:lineRule="auto"/>
        <w:rPr>
          <w:b/>
          <w:bCs/>
          <w:color w:val="000000"/>
        </w:rPr>
      </w:pPr>
    </w:p>
    <w:p w14:paraId="25AE7304" w14:textId="4C68F1D3" w:rsidR="00217B38" w:rsidRPr="00D824D3" w:rsidRDefault="00217B38" w:rsidP="0054125C">
      <w:pPr>
        <w:spacing w:line="480" w:lineRule="auto"/>
        <w:rPr>
          <w:b/>
          <w:bCs/>
          <w:color w:val="000000"/>
        </w:rPr>
      </w:pPr>
      <w:r w:rsidRPr="00D824D3">
        <w:rPr>
          <w:b/>
          <w:bCs/>
          <w:color w:val="000000"/>
        </w:rPr>
        <w:t xml:space="preserve">Historical </w:t>
      </w:r>
      <w:r w:rsidR="00CB2436">
        <w:rPr>
          <w:b/>
          <w:bCs/>
          <w:color w:val="000000"/>
        </w:rPr>
        <w:t>C</w:t>
      </w:r>
      <w:r w:rsidR="00E214F5">
        <w:rPr>
          <w:b/>
          <w:bCs/>
          <w:color w:val="000000"/>
        </w:rPr>
        <w:t>ontext: Indian Criminal Justice System</w:t>
      </w:r>
    </w:p>
    <w:p w14:paraId="004D8243" w14:textId="329FCD30" w:rsidR="00217B38" w:rsidRPr="00D824D3" w:rsidRDefault="00217B38" w:rsidP="0054125C">
      <w:pPr>
        <w:spacing w:line="480" w:lineRule="auto"/>
        <w:rPr>
          <w:color w:val="000000"/>
        </w:rPr>
      </w:pPr>
      <w:r w:rsidRPr="00D824D3">
        <w:rPr>
          <w:color w:val="000000"/>
        </w:rPr>
        <w:t xml:space="preserve">Within the </w:t>
      </w:r>
      <w:r w:rsidR="009513A9" w:rsidRPr="00D824D3">
        <w:rPr>
          <w:color w:val="000000"/>
        </w:rPr>
        <w:t xml:space="preserve">modern </w:t>
      </w:r>
      <w:r w:rsidRPr="00D824D3">
        <w:rPr>
          <w:color w:val="000000"/>
        </w:rPr>
        <w:t>Indian jurisdiction</w:t>
      </w:r>
      <w:r w:rsidR="009513A9" w:rsidRPr="00D824D3">
        <w:rPr>
          <w:color w:val="000000"/>
        </w:rPr>
        <w:t xml:space="preserve"> system</w:t>
      </w:r>
      <w:r w:rsidRPr="00D824D3">
        <w:rPr>
          <w:color w:val="000000"/>
        </w:rPr>
        <w:t>, which is based on the colonial Indian Penal Code</w:t>
      </w:r>
      <w:r w:rsidR="009F53BD" w:rsidRPr="00D824D3">
        <w:rPr>
          <w:color w:val="000000"/>
        </w:rPr>
        <w:t xml:space="preserve"> (hereafter IPC)</w:t>
      </w:r>
      <w:r w:rsidRPr="00D824D3">
        <w:rPr>
          <w:color w:val="000000"/>
        </w:rPr>
        <w:t xml:space="preserve"> 186</w:t>
      </w:r>
      <w:r w:rsidR="009F53BD" w:rsidRPr="00D824D3">
        <w:rPr>
          <w:color w:val="000000"/>
        </w:rPr>
        <w:t>0</w:t>
      </w:r>
      <w:r w:rsidRPr="00D824D3">
        <w:rPr>
          <w:color w:val="000000"/>
        </w:rPr>
        <w:t>, during criminal proceedings the victim ha</w:t>
      </w:r>
      <w:r w:rsidR="00E41900">
        <w:rPr>
          <w:color w:val="000000"/>
        </w:rPr>
        <w:t>d</w:t>
      </w:r>
      <w:r w:rsidRPr="00D824D3">
        <w:rPr>
          <w:color w:val="000000"/>
        </w:rPr>
        <w:t xml:space="preserve"> no right to protect their interest. The accused/convicted however </w:t>
      </w:r>
      <w:r w:rsidR="00E41900">
        <w:rPr>
          <w:color w:val="000000"/>
        </w:rPr>
        <w:t>has been</w:t>
      </w:r>
      <w:r w:rsidRPr="00D824D3">
        <w:rPr>
          <w:color w:val="000000"/>
        </w:rPr>
        <w:t xml:space="preserve"> granted several rights including the automatic right to appeal against their conviction (See Barn and Kumari 2015). The victim on the other hand can struggle to even have the criminal act registered as a crime (</w:t>
      </w:r>
      <w:proofErr w:type="spellStart"/>
      <w:r w:rsidRPr="00D824D3">
        <w:rPr>
          <w:color w:val="000000"/>
        </w:rPr>
        <w:t>Jassal</w:t>
      </w:r>
      <w:proofErr w:type="spellEnd"/>
      <w:r w:rsidRPr="00D824D3">
        <w:rPr>
          <w:color w:val="000000"/>
        </w:rPr>
        <w:t xml:space="preserve"> 2021) and is regarded as a witness for the prosecution in the criminal trial to prove beyond reasonable doubt the guilt of the defendant to help ensure appropriate punishment. In this sense, the Indian system is not too radically different from many other jurisdictions around the world. Indeed, the plight of women who are victims of rape remains a key area for concern in most societies.</w:t>
      </w:r>
    </w:p>
    <w:p w14:paraId="1BB75C70" w14:textId="77777777" w:rsidR="00BC5055" w:rsidRDefault="00BC5055" w:rsidP="00217B38">
      <w:pPr>
        <w:spacing w:line="360" w:lineRule="auto"/>
        <w:rPr>
          <w:color w:val="000000"/>
        </w:rPr>
      </w:pPr>
    </w:p>
    <w:p w14:paraId="1091C195" w14:textId="5A3BA606" w:rsidR="00462FC4" w:rsidRPr="00D824D3" w:rsidRDefault="00802DAF" w:rsidP="00121259">
      <w:pPr>
        <w:spacing w:line="480" w:lineRule="auto"/>
        <w:rPr>
          <w:color w:val="000000"/>
        </w:rPr>
      </w:pPr>
      <w:r w:rsidRPr="00D824D3">
        <w:rPr>
          <w:color w:val="000000"/>
        </w:rPr>
        <w:t>In post-independent India, r</w:t>
      </w:r>
      <w:r w:rsidR="009F53BD" w:rsidRPr="00D824D3">
        <w:rPr>
          <w:color w:val="000000"/>
        </w:rPr>
        <w:t>ape law</w:t>
      </w:r>
      <w:r w:rsidR="00E41900">
        <w:rPr>
          <w:color w:val="000000"/>
        </w:rPr>
        <w:t>s</w:t>
      </w:r>
      <w:r w:rsidR="009F53BD" w:rsidRPr="00D824D3">
        <w:rPr>
          <w:color w:val="000000"/>
        </w:rPr>
        <w:t xml:space="preserve"> </w:t>
      </w:r>
      <w:r w:rsidR="0063136B">
        <w:rPr>
          <w:color w:val="000000"/>
        </w:rPr>
        <w:t>which were</w:t>
      </w:r>
      <w:r w:rsidRPr="00D824D3">
        <w:rPr>
          <w:color w:val="000000"/>
        </w:rPr>
        <w:t xml:space="preserve"> </w:t>
      </w:r>
      <w:r w:rsidR="009F53BD" w:rsidRPr="00D824D3">
        <w:rPr>
          <w:color w:val="000000"/>
        </w:rPr>
        <w:t>enshrined in the IPC 186</w:t>
      </w:r>
      <w:r w:rsidR="00E41900">
        <w:rPr>
          <w:color w:val="000000"/>
        </w:rPr>
        <w:t>0, the Code of Criminal Procedure 1898 and the Indian Evidence Act 1912</w:t>
      </w:r>
      <w:r w:rsidR="0063136B">
        <w:rPr>
          <w:color w:val="000000"/>
        </w:rPr>
        <w:t>,</w:t>
      </w:r>
      <w:r w:rsidR="009F53BD" w:rsidRPr="00D824D3">
        <w:rPr>
          <w:color w:val="000000"/>
        </w:rPr>
        <w:t xml:space="preserve"> by the British colonialists</w:t>
      </w:r>
      <w:r w:rsidR="0063136B">
        <w:rPr>
          <w:color w:val="000000"/>
        </w:rPr>
        <w:t>,</w:t>
      </w:r>
      <w:r w:rsidR="009F53BD" w:rsidRPr="00D824D3">
        <w:rPr>
          <w:color w:val="000000"/>
        </w:rPr>
        <w:t xml:space="preserve"> ha</w:t>
      </w:r>
      <w:r w:rsidR="00E41900">
        <w:rPr>
          <w:color w:val="000000"/>
        </w:rPr>
        <w:t>ve</w:t>
      </w:r>
      <w:r w:rsidR="009F53BD" w:rsidRPr="00D824D3">
        <w:rPr>
          <w:color w:val="000000"/>
        </w:rPr>
        <w:t xml:space="preserve"> undergone some legislative reform over the last 50 years</w:t>
      </w:r>
      <w:r w:rsidR="0063136B">
        <w:rPr>
          <w:color w:val="000000"/>
        </w:rPr>
        <w:t xml:space="preserve"> or so</w:t>
      </w:r>
      <w:r w:rsidR="009F53BD" w:rsidRPr="00D824D3">
        <w:rPr>
          <w:color w:val="000000"/>
        </w:rPr>
        <w:t xml:space="preserve">, largely as a consequence of feminist critiques and interventions that have argued that such laws operate against the best interests of </w:t>
      </w:r>
      <w:r w:rsidRPr="00D824D3">
        <w:rPr>
          <w:color w:val="000000"/>
        </w:rPr>
        <w:t xml:space="preserve">rape </w:t>
      </w:r>
      <w:r w:rsidR="009F53BD" w:rsidRPr="00D824D3">
        <w:rPr>
          <w:color w:val="000000"/>
        </w:rPr>
        <w:t>victims (</w:t>
      </w:r>
      <w:proofErr w:type="spellStart"/>
      <w:r w:rsidRPr="00D824D3">
        <w:rPr>
          <w:color w:val="000000"/>
        </w:rPr>
        <w:t>Kapur</w:t>
      </w:r>
      <w:proofErr w:type="spellEnd"/>
      <w:r w:rsidRPr="00D824D3">
        <w:rPr>
          <w:color w:val="000000"/>
        </w:rPr>
        <w:t xml:space="preserve"> and </w:t>
      </w:r>
      <w:proofErr w:type="spellStart"/>
      <w:r w:rsidRPr="00D824D3">
        <w:rPr>
          <w:color w:val="000000"/>
        </w:rPr>
        <w:t>Cossman</w:t>
      </w:r>
      <w:proofErr w:type="spellEnd"/>
      <w:r w:rsidRPr="00D824D3">
        <w:rPr>
          <w:color w:val="000000"/>
        </w:rPr>
        <w:t xml:space="preserve"> 1996, </w:t>
      </w:r>
      <w:proofErr w:type="spellStart"/>
      <w:r w:rsidRPr="00D824D3">
        <w:rPr>
          <w:color w:val="000000"/>
        </w:rPr>
        <w:t>Baxi</w:t>
      </w:r>
      <w:proofErr w:type="spellEnd"/>
      <w:r w:rsidRPr="00D824D3">
        <w:rPr>
          <w:color w:val="000000"/>
        </w:rPr>
        <w:t xml:space="preserve"> 2014, Hoenig and Singh 2014). </w:t>
      </w:r>
      <w:r w:rsidR="00462FC4" w:rsidRPr="00D824D3">
        <w:rPr>
          <w:color w:val="000000"/>
        </w:rPr>
        <w:t>To understand the changes over the last 50 years or so, it is important to be cognisant of the original rape law of IPC 186</w:t>
      </w:r>
      <w:r w:rsidR="00E41900">
        <w:rPr>
          <w:color w:val="000000"/>
        </w:rPr>
        <w:t>0</w:t>
      </w:r>
      <w:r w:rsidR="00462FC4" w:rsidRPr="00D824D3">
        <w:rPr>
          <w:color w:val="000000"/>
        </w:rPr>
        <w:t>:</w:t>
      </w:r>
    </w:p>
    <w:p w14:paraId="04446CA4" w14:textId="20EA8763" w:rsidR="00462FC4" w:rsidRPr="00D824D3" w:rsidRDefault="00462FC4" w:rsidP="00462FC4">
      <w:pPr>
        <w:autoSpaceDE w:val="0"/>
        <w:autoSpaceDN w:val="0"/>
        <w:adjustRightInd w:val="0"/>
        <w:rPr>
          <w:sz w:val="22"/>
          <w:szCs w:val="22"/>
        </w:rPr>
      </w:pPr>
      <w:r w:rsidRPr="00D824D3">
        <w:rPr>
          <w:sz w:val="22"/>
          <w:szCs w:val="22"/>
        </w:rPr>
        <w:t>A man is said to commit rape who, except on cases herein after excepted, has sexual intercourse with a woman under circumstances falling under any of the following five descriptions:</w:t>
      </w:r>
    </w:p>
    <w:p w14:paraId="50088081" w14:textId="77777777" w:rsidR="00462FC4" w:rsidRPr="00D824D3" w:rsidRDefault="00462FC4" w:rsidP="00462FC4">
      <w:pPr>
        <w:autoSpaceDE w:val="0"/>
        <w:autoSpaceDN w:val="0"/>
        <w:adjustRightInd w:val="0"/>
        <w:rPr>
          <w:sz w:val="22"/>
          <w:szCs w:val="22"/>
        </w:rPr>
      </w:pPr>
      <w:r w:rsidRPr="00D824D3">
        <w:rPr>
          <w:sz w:val="22"/>
          <w:szCs w:val="22"/>
        </w:rPr>
        <w:t>First: Against her will.</w:t>
      </w:r>
    </w:p>
    <w:p w14:paraId="7136C627" w14:textId="77777777" w:rsidR="00462FC4" w:rsidRPr="00D824D3" w:rsidRDefault="00462FC4" w:rsidP="00462FC4">
      <w:pPr>
        <w:autoSpaceDE w:val="0"/>
        <w:autoSpaceDN w:val="0"/>
        <w:adjustRightInd w:val="0"/>
        <w:rPr>
          <w:sz w:val="22"/>
          <w:szCs w:val="22"/>
        </w:rPr>
      </w:pPr>
      <w:r w:rsidRPr="00D824D3">
        <w:rPr>
          <w:sz w:val="22"/>
          <w:szCs w:val="22"/>
        </w:rPr>
        <w:lastRenderedPageBreak/>
        <w:t>Second: Without her consent when she is insensible.</w:t>
      </w:r>
    </w:p>
    <w:p w14:paraId="5D5CB895" w14:textId="77777777" w:rsidR="00462FC4" w:rsidRPr="00D824D3" w:rsidRDefault="00462FC4" w:rsidP="00462FC4">
      <w:pPr>
        <w:autoSpaceDE w:val="0"/>
        <w:autoSpaceDN w:val="0"/>
        <w:adjustRightInd w:val="0"/>
        <w:rPr>
          <w:sz w:val="22"/>
          <w:szCs w:val="22"/>
        </w:rPr>
      </w:pPr>
      <w:r w:rsidRPr="00D824D3">
        <w:rPr>
          <w:sz w:val="22"/>
          <w:szCs w:val="22"/>
        </w:rPr>
        <w:t>Thirdly: With her consent when her consent has been obtained by putting her in fear of</w:t>
      </w:r>
    </w:p>
    <w:p w14:paraId="4922140E" w14:textId="77777777" w:rsidR="00462FC4" w:rsidRPr="00D824D3" w:rsidRDefault="00462FC4" w:rsidP="00462FC4">
      <w:pPr>
        <w:autoSpaceDE w:val="0"/>
        <w:autoSpaceDN w:val="0"/>
        <w:adjustRightInd w:val="0"/>
        <w:rPr>
          <w:sz w:val="22"/>
          <w:szCs w:val="22"/>
        </w:rPr>
      </w:pPr>
      <w:r w:rsidRPr="00D824D3">
        <w:rPr>
          <w:sz w:val="22"/>
          <w:szCs w:val="22"/>
        </w:rPr>
        <w:t>death or of hurt.</w:t>
      </w:r>
    </w:p>
    <w:p w14:paraId="3B683474" w14:textId="77777777" w:rsidR="00462FC4" w:rsidRPr="00D824D3" w:rsidRDefault="00462FC4" w:rsidP="00462FC4">
      <w:pPr>
        <w:autoSpaceDE w:val="0"/>
        <w:autoSpaceDN w:val="0"/>
        <w:adjustRightInd w:val="0"/>
        <w:rPr>
          <w:sz w:val="22"/>
          <w:szCs w:val="22"/>
        </w:rPr>
      </w:pPr>
      <w:r w:rsidRPr="00D824D3">
        <w:rPr>
          <w:sz w:val="22"/>
          <w:szCs w:val="22"/>
        </w:rPr>
        <w:t>Fourthly: With her consent, when the man knows her consent is given because she believes</w:t>
      </w:r>
    </w:p>
    <w:p w14:paraId="27B1180A" w14:textId="57D3B572" w:rsidR="00462FC4" w:rsidRPr="00D824D3" w:rsidRDefault="00462FC4" w:rsidP="00462FC4">
      <w:pPr>
        <w:autoSpaceDE w:val="0"/>
        <w:autoSpaceDN w:val="0"/>
        <w:adjustRightInd w:val="0"/>
        <w:rPr>
          <w:sz w:val="22"/>
          <w:szCs w:val="22"/>
        </w:rPr>
      </w:pPr>
      <w:r w:rsidRPr="00D824D3">
        <w:rPr>
          <w:sz w:val="22"/>
          <w:szCs w:val="22"/>
        </w:rPr>
        <w:t xml:space="preserve">that he is a different man to whom </w:t>
      </w:r>
      <w:r w:rsidR="00E41900">
        <w:rPr>
          <w:sz w:val="22"/>
          <w:szCs w:val="22"/>
        </w:rPr>
        <w:t>s</w:t>
      </w:r>
      <w:r w:rsidRPr="00D824D3">
        <w:rPr>
          <w:sz w:val="22"/>
          <w:szCs w:val="22"/>
        </w:rPr>
        <w:t xml:space="preserve">he </w:t>
      </w:r>
      <w:proofErr w:type="gramStart"/>
      <w:r w:rsidRPr="00D824D3">
        <w:rPr>
          <w:sz w:val="22"/>
          <w:szCs w:val="22"/>
        </w:rPr>
        <w:t>is, or</w:t>
      </w:r>
      <w:proofErr w:type="gramEnd"/>
      <w:r w:rsidRPr="00D824D3">
        <w:rPr>
          <w:sz w:val="22"/>
          <w:szCs w:val="22"/>
        </w:rPr>
        <w:t xml:space="preserve"> believes herself to be married to.</w:t>
      </w:r>
    </w:p>
    <w:p w14:paraId="4FF3FF90" w14:textId="77777777" w:rsidR="00462FC4" w:rsidRPr="00D824D3" w:rsidRDefault="00462FC4" w:rsidP="00462FC4">
      <w:pPr>
        <w:autoSpaceDE w:val="0"/>
        <w:autoSpaceDN w:val="0"/>
        <w:adjustRightInd w:val="0"/>
        <w:rPr>
          <w:sz w:val="22"/>
          <w:szCs w:val="22"/>
        </w:rPr>
      </w:pPr>
      <w:r w:rsidRPr="00D824D3">
        <w:rPr>
          <w:sz w:val="22"/>
          <w:szCs w:val="22"/>
        </w:rPr>
        <w:t xml:space="preserve">Fifthly: With or without her consent, when she is under ten years of age. (Cited in </w:t>
      </w:r>
      <w:proofErr w:type="spellStart"/>
      <w:r w:rsidRPr="00D824D3">
        <w:rPr>
          <w:sz w:val="22"/>
          <w:szCs w:val="22"/>
        </w:rPr>
        <w:t>Baxi</w:t>
      </w:r>
      <w:proofErr w:type="spellEnd"/>
    </w:p>
    <w:p w14:paraId="2BBB6DFD" w14:textId="77777777" w:rsidR="0039533B" w:rsidRPr="00D824D3" w:rsidRDefault="00462FC4" w:rsidP="00462FC4">
      <w:pPr>
        <w:spacing w:line="360" w:lineRule="auto"/>
        <w:rPr>
          <w:sz w:val="22"/>
          <w:szCs w:val="22"/>
        </w:rPr>
      </w:pPr>
      <w:r w:rsidRPr="00D824D3">
        <w:rPr>
          <w:sz w:val="22"/>
          <w:szCs w:val="22"/>
        </w:rPr>
        <w:t>1995, 91–92).</w:t>
      </w:r>
    </w:p>
    <w:p w14:paraId="7469CF22" w14:textId="2A9B87F4" w:rsidR="00462FC4" w:rsidRPr="00D824D3" w:rsidRDefault="00462FC4" w:rsidP="00462FC4">
      <w:pPr>
        <w:spacing w:line="360" w:lineRule="auto"/>
        <w:rPr>
          <w:sz w:val="22"/>
          <w:szCs w:val="22"/>
        </w:rPr>
      </w:pPr>
      <w:r w:rsidRPr="00D824D3">
        <w:rPr>
          <w:sz w:val="22"/>
          <w:szCs w:val="22"/>
        </w:rPr>
        <w:t>Explanation – Penetration is sufficient to constitute the sexual intercourse necessary to the offence of rape.</w:t>
      </w:r>
    </w:p>
    <w:p w14:paraId="48FBC196" w14:textId="4AEE80DB" w:rsidR="00462FC4" w:rsidRPr="00D824D3" w:rsidRDefault="00462FC4" w:rsidP="00462FC4">
      <w:pPr>
        <w:spacing w:line="360" w:lineRule="auto"/>
        <w:rPr>
          <w:sz w:val="22"/>
          <w:szCs w:val="22"/>
        </w:rPr>
      </w:pPr>
      <w:r w:rsidRPr="00D824D3">
        <w:rPr>
          <w:sz w:val="22"/>
          <w:szCs w:val="22"/>
        </w:rPr>
        <w:t xml:space="preserve">Exception – Sexual intercourse by a man with his wife is </w:t>
      </w:r>
      <w:r w:rsidR="0039533B" w:rsidRPr="00D824D3">
        <w:rPr>
          <w:sz w:val="22"/>
          <w:szCs w:val="22"/>
        </w:rPr>
        <w:t xml:space="preserve">in no case rape (cited in </w:t>
      </w:r>
      <w:proofErr w:type="spellStart"/>
      <w:r w:rsidR="0039533B" w:rsidRPr="00D824D3">
        <w:rPr>
          <w:sz w:val="22"/>
          <w:szCs w:val="22"/>
        </w:rPr>
        <w:t>Vibhute</w:t>
      </w:r>
      <w:proofErr w:type="spellEnd"/>
      <w:r w:rsidR="0039533B" w:rsidRPr="00D824D3">
        <w:rPr>
          <w:sz w:val="22"/>
          <w:szCs w:val="22"/>
        </w:rPr>
        <w:t xml:space="preserve"> 2001:27).</w:t>
      </w:r>
    </w:p>
    <w:p w14:paraId="2CAC65D9" w14:textId="6CCC009C" w:rsidR="0039533B" w:rsidRPr="00D824D3" w:rsidRDefault="0039533B" w:rsidP="00462FC4">
      <w:pPr>
        <w:spacing w:line="360" w:lineRule="auto"/>
      </w:pPr>
    </w:p>
    <w:p w14:paraId="3D6A3664" w14:textId="378F88B3" w:rsidR="002F1EAF" w:rsidRPr="00D824D3" w:rsidRDefault="002F1EAF" w:rsidP="00121259">
      <w:pPr>
        <w:spacing w:line="480" w:lineRule="auto"/>
      </w:pPr>
      <w:r w:rsidRPr="00D824D3">
        <w:rPr>
          <w:color w:val="000000"/>
        </w:rPr>
        <w:t>The architect of the IPC 186</w:t>
      </w:r>
      <w:r w:rsidR="00E41900">
        <w:rPr>
          <w:color w:val="000000"/>
        </w:rPr>
        <w:t>0</w:t>
      </w:r>
      <w:r w:rsidRPr="00D824D3">
        <w:rPr>
          <w:color w:val="000000"/>
        </w:rPr>
        <w:t xml:space="preserve"> and the rape law</w:t>
      </w:r>
      <w:r w:rsidR="0036071F" w:rsidRPr="00D824D3">
        <w:rPr>
          <w:color w:val="000000"/>
        </w:rPr>
        <w:t xml:space="preserve">, </w:t>
      </w:r>
      <w:r w:rsidRPr="00D824D3">
        <w:rPr>
          <w:color w:val="202124"/>
          <w:shd w:val="clear" w:color="auto" w:fill="FFFFFF"/>
        </w:rPr>
        <w:t>Thomas Babington </w:t>
      </w:r>
      <w:r w:rsidRPr="00D824D3">
        <w:rPr>
          <w:color w:val="202124"/>
        </w:rPr>
        <w:t>Macaulay</w:t>
      </w:r>
      <w:r w:rsidR="0036071F" w:rsidRPr="00D824D3">
        <w:rPr>
          <w:color w:val="202124"/>
        </w:rPr>
        <w:t xml:space="preserve">, </w:t>
      </w:r>
      <w:r w:rsidR="0013424F" w:rsidRPr="00D824D3">
        <w:rPr>
          <w:color w:val="202124"/>
          <w:shd w:val="clear" w:color="auto" w:fill="FFFFFF"/>
        </w:rPr>
        <w:t>operated on a set of assumptions about consent, including the notion of permanent consent upon marriage, as noted in the exception</w:t>
      </w:r>
      <w:r w:rsidR="0036071F" w:rsidRPr="00D824D3">
        <w:rPr>
          <w:color w:val="202124"/>
          <w:shd w:val="clear" w:color="auto" w:fill="FFFFFF"/>
        </w:rPr>
        <w:t xml:space="preserve"> above. Whilst there has been some change to other aspects of the original law, rape within marriage in India remains an exception</w:t>
      </w:r>
      <w:r w:rsidR="00D53B39">
        <w:rPr>
          <w:color w:val="202124"/>
          <w:shd w:val="clear" w:color="auto" w:fill="FFFFFF"/>
        </w:rPr>
        <w:t xml:space="preserve"> and permissible</w:t>
      </w:r>
      <w:r w:rsidR="00E41900">
        <w:rPr>
          <w:color w:val="202124"/>
          <w:shd w:val="clear" w:color="auto" w:fill="FFFFFF"/>
        </w:rPr>
        <w:t xml:space="preserve"> in case of wife above the age of 18 years</w:t>
      </w:r>
      <w:r w:rsidR="00D53B39">
        <w:rPr>
          <w:color w:val="202124"/>
          <w:shd w:val="clear" w:color="auto" w:fill="FFFFFF"/>
        </w:rPr>
        <w:t>.</w:t>
      </w:r>
      <w:r w:rsidR="00FF5C72">
        <w:rPr>
          <w:rStyle w:val="FootnoteReference"/>
          <w:color w:val="202124"/>
          <w:shd w:val="clear" w:color="auto" w:fill="FFFFFF"/>
        </w:rPr>
        <w:footnoteReference w:id="1"/>
      </w:r>
      <w:r w:rsidR="00D53B39">
        <w:rPr>
          <w:color w:val="202124"/>
          <w:shd w:val="clear" w:color="auto" w:fill="FFFFFF"/>
        </w:rPr>
        <w:t xml:space="preserve"> </w:t>
      </w:r>
      <w:r w:rsidR="00783A68">
        <w:rPr>
          <w:color w:val="202124"/>
          <w:shd w:val="clear" w:color="auto" w:fill="FFFFFF"/>
        </w:rPr>
        <w:t>In her paper, ‘Rape laws: A social problem for the 21</w:t>
      </w:r>
      <w:r w:rsidR="00783A68" w:rsidRPr="00783A68">
        <w:rPr>
          <w:color w:val="202124"/>
          <w:shd w:val="clear" w:color="auto" w:fill="FFFFFF"/>
          <w:vertAlign w:val="superscript"/>
        </w:rPr>
        <w:t>st</w:t>
      </w:r>
      <w:r w:rsidR="00783A68">
        <w:rPr>
          <w:color w:val="202124"/>
          <w:shd w:val="clear" w:color="auto" w:fill="FFFFFF"/>
        </w:rPr>
        <w:t xml:space="preserve"> century, </w:t>
      </w:r>
      <w:proofErr w:type="spellStart"/>
      <w:r w:rsidR="0063136B">
        <w:rPr>
          <w:color w:val="202124"/>
          <w:shd w:val="clear" w:color="auto" w:fill="FFFFFF"/>
        </w:rPr>
        <w:t>Yllo</w:t>
      </w:r>
      <w:proofErr w:type="spellEnd"/>
      <w:r w:rsidR="0063136B">
        <w:rPr>
          <w:color w:val="202124"/>
          <w:shd w:val="clear" w:color="auto" w:fill="FFFFFF"/>
        </w:rPr>
        <w:t xml:space="preserve"> (1999) </w:t>
      </w:r>
      <w:r w:rsidR="00783A68">
        <w:rPr>
          <w:color w:val="202124"/>
          <w:shd w:val="clear" w:color="auto" w:fill="FFFFFF"/>
        </w:rPr>
        <w:t>argues that rape laws are a patriarchal act, in other words, they were introduced to protect men’s property (that is, virgin daughters and wives) from other men. She argues that the tenacity of the patriarchal system and the very notion of family, and marriage is embedded in the fact that marital rape was only criminalised in the USA, for example, in 1993</w:t>
      </w:r>
      <w:r w:rsidR="00017B62">
        <w:rPr>
          <w:color w:val="202124"/>
          <w:shd w:val="clear" w:color="auto" w:fill="FFFFFF"/>
        </w:rPr>
        <w:t>; and in 1991 in</w:t>
      </w:r>
      <w:r w:rsidR="00783A68">
        <w:rPr>
          <w:color w:val="202124"/>
          <w:shd w:val="clear" w:color="auto" w:fill="FFFFFF"/>
        </w:rPr>
        <w:t xml:space="preserve"> Britain</w:t>
      </w:r>
      <w:r w:rsidR="00017B62">
        <w:rPr>
          <w:color w:val="202124"/>
          <w:shd w:val="clear" w:color="auto" w:fill="FFFFFF"/>
        </w:rPr>
        <w:t xml:space="preserve">. </w:t>
      </w:r>
      <w:r w:rsidR="0063136B">
        <w:rPr>
          <w:color w:val="202124"/>
          <w:shd w:val="clear" w:color="auto" w:fill="FFFFFF"/>
        </w:rPr>
        <w:t xml:space="preserve">Thus, </w:t>
      </w:r>
      <w:r w:rsidR="00943DCB">
        <w:rPr>
          <w:color w:val="202124"/>
          <w:shd w:val="clear" w:color="auto" w:fill="FFFFFF"/>
        </w:rPr>
        <w:t>although</w:t>
      </w:r>
      <w:r w:rsidR="0063136B">
        <w:rPr>
          <w:color w:val="202124"/>
          <w:shd w:val="clear" w:color="auto" w:fill="FFFFFF"/>
        </w:rPr>
        <w:t xml:space="preserve"> many other countries now consider non-consensual sex within marriage to be a criminal act, </w:t>
      </w:r>
      <w:r w:rsidR="00874819">
        <w:rPr>
          <w:color w:val="202124"/>
          <w:shd w:val="clear" w:color="auto" w:fill="FFFFFF"/>
        </w:rPr>
        <w:t xml:space="preserve">in India the practice of non-consensual sex within marriage is permitted. </w:t>
      </w:r>
      <w:r w:rsidR="00017B62">
        <w:rPr>
          <w:color w:val="202124"/>
          <w:shd w:val="clear" w:color="auto" w:fill="FFFFFF"/>
        </w:rPr>
        <w:t>Notably, whilst the fifth Law Commission in 1971</w:t>
      </w:r>
      <w:r w:rsidR="00943DCB">
        <w:rPr>
          <w:color w:val="202124"/>
          <w:shd w:val="clear" w:color="auto" w:fill="FFFFFF"/>
        </w:rPr>
        <w:t xml:space="preserve"> demonstrated some ‘sensitivity to, and concern for, the underlying assumptions of the familial ideology of the ‘all time irrevocable consent’ of a wife for sexual act’ (</w:t>
      </w:r>
      <w:proofErr w:type="spellStart"/>
      <w:r w:rsidR="00943DCB">
        <w:rPr>
          <w:color w:val="202124"/>
          <w:shd w:val="clear" w:color="auto" w:fill="FFFFFF"/>
        </w:rPr>
        <w:t>Vibhute</w:t>
      </w:r>
      <w:proofErr w:type="spellEnd"/>
      <w:r w:rsidR="00943DCB">
        <w:rPr>
          <w:color w:val="202124"/>
          <w:shd w:val="clear" w:color="auto" w:fill="FFFFFF"/>
        </w:rPr>
        <w:t xml:space="preserve"> (2001: 29), no subsequent Law Commission report has come close to criminalising marital rape in India.  </w:t>
      </w:r>
    </w:p>
    <w:p w14:paraId="69404526" w14:textId="2EB5749E" w:rsidR="0039533B" w:rsidRPr="00D824D3" w:rsidRDefault="0039533B" w:rsidP="00121259">
      <w:pPr>
        <w:spacing w:line="480" w:lineRule="auto"/>
        <w:rPr>
          <w:color w:val="000000"/>
        </w:rPr>
      </w:pPr>
    </w:p>
    <w:p w14:paraId="2DDC5879" w14:textId="3F50A9CB" w:rsidR="00EF538B" w:rsidRDefault="007E0D60" w:rsidP="00121259">
      <w:pPr>
        <w:spacing w:line="480" w:lineRule="auto"/>
        <w:rPr>
          <w:color w:val="000000"/>
        </w:rPr>
      </w:pPr>
      <w:r w:rsidRPr="00D824D3">
        <w:rPr>
          <w:color w:val="000000"/>
        </w:rPr>
        <w:lastRenderedPageBreak/>
        <w:t xml:space="preserve">As mentioned above, the contemporary Indian </w:t>
      </w:r>
      <w:r w:rsidR="00593B4C" w:rsidRPr="00D824D3">
        <w:rPr>
          <w:color w:val="000000"/>
        </w:rPr>
        <w:t xml:space="preserve">Criminal Justice System (CJS) </w:t>
      </w:r>
      <w:r w:rsidRPr="00D824D3">
        <w:rPr>
          <w:color w:val="000000"/>
        </w:rPr>
        <w:t xml:space="preserve">is based on the </w:t>
      </w:r>
      <w:r w:rsidR="007B5828" w:rsidRPr="00D824D3">
        <w:rPr>
          <w:color w:val="000000"/>
        </w:rPr>
        <w:t xml:space="preserve">British </w:t>
      </w:r>
      <w:r w:rsidRPr="00D824D3">
        <w:rPr>
          <w:color w:val="000000"/>
        </w:rPr>
        <w:t>colonial IPC 186</w:t>
      </w:r>
      <w:r w:rsidR="00E41900">
        <w:rPr>
          <w:color w:val="000000"/>
        </w:rPr>
        <w:t>0</w:t>
      </w:r>
      <w:r w:rsidR="00D53B39">
        <w:rPr>
          <w:color w:val="000000"/>
        </w:rPr>
        <w:t xml:space="preserve">. It </w:t>
      </w:r>
      <w:r w:rsidR="007B5828" w:rsidRPr="00D824D3">
        <w:rPr>
          <w:color w:val="000000"/>
        </w:rPr>
        <w:t>comprises four sub-systems (Legislature, Law enforcement, Adjudication, and Corrections), and remains adversarial</w:t>
      </w:r>
      <w:r w:rsidRPr="00D824D3">
        <w:rPr>
          <w:color w:val="000000"/>
        </w:rPr>
        <w:t xml:space="preserve">. The system comprises Legislature, Judiciary, and the Executive, and is governed by four laws. These include the Indian Penal Code, the Constitution of India, the Code of Criminal Procedure of India, and the Indian Evidence Act. Crucially, </w:t>
      </w:r>
      <w:r w:rsidR="00593B4C" w:rsidRPr="00D824D3">
        <w:rPr>
          <w:color w:val="000000"/>
        </w:rPr>
        <w:t xml:space="preserve">the </w:t>
      </w:r>
      <w:r w:rsidR="004A5AF0">
        <w:rPr>
          <w:color w:val="000000"/>
        </w:rPr>
        <w:t>Indian CJS</w:t>
      </w:r>
      <w:r w:rsidR="00593B4C" w:rsidRPr="00D824D3">
        <w:rPr>
          <w:color w:val="000000"/>
        </w:rPr>
        <w:t xml:space="preserve"> deploys </w:t>
      </w:r>
      <w:r w:rsidR="00506A49">
        <w:rPr>
          <w:color w:val="000000"/>
        </w:rPr>
        <w:t>three</w:t>
      </w:r>
      <w:r w:rsidR="00506A49" w:rsidRPr="00D824D3">
        <w:rPr>
          <w:color w:val="000000"/>
        </w:rPr>
        <w:t xml:space="preserve"> </w:t>
      </w:r>
      <w:r w:rsidRPr="00D824D3">
        <w:rPr>
          <w:color w:val="000000"/>
        </w:rPr>
        <w:t>legal frameworks – namely the IPC 186</w:t>
      </w:r>
      <w:r w:rsidR="00506A49">
        <w:rPr>
          <w:color w:val="000000"/>
        </w:rPr>
        <w:t>0 which defines crimes and provides for punishments</w:t>
      </w:r>
      <w:r w:rsidRPr="00D824D3">
        <w:rPr>
          <w:color w:val="000000"/>
        </w:rPr>
        <w:t xml:space="preserve">, the Code of Criminal </w:t>
      </w:r>
      <w:proofErr w:type="gramStart"/>
      <w:r w:rsidRPr="00D824D3">
        <w:rPr>
          <w:color w:val="000000"/>
        </w:rPr>
        <w:t xml:space="preserve">Procedure </w:t>
      </w:r>
      <w:r w:rsidR="00506A49" w:rsidRPr="00D824D3">
        <w:rPr>
          <w:color w:val="000000"/>
        </w:rPr>
        <w:t xml:space="preserve"> </w:t>
      </w:r>
      <w:r w:rsidR="00506A49">
        <w:rPr>
          <w:color w:val="000000"/>
        </w:rPr>
        <w:t>which</w:t>
      </w:r>
      <w:proofErr w:type="gramEnd"/>
      <w:r w:rsidR="00506A49">
        <w:rPr>
          <w:color w:val="000000"/>
        </w:rPr>
        <w:t xml:space="preserve"> lays down procedure to be followed by police and courts in dealing with offences</w:t>
      </w:r>
      <w:r w:rsidR="0074094D">
        <w:rPr>
          <w:color w:val="000000"/>
        </w:rPr>
        <w:t xml:space="preserve"> (the first Cr PC was introduced in 1898)</w:t>
      </w:r>
      <w:r w:rsidR="00506A49">
        <w:rPr>
          <w:color w:val="000000"/>
        </w:rPr>
        <w:t xml:space="preserve">, and the Indian Evidence Act </w:t>
      </w:r>
      <w:r w:rsidR="00581BE9">
        <w:rPr>
          <w:color w:val="000000"/>
        </w:rPr>
        <w:t xml:space="preserve">1912 </w:t>
      </w:r>
      <w:r w:rsidR="00506A49">
        <w:rPr>
          <w:color w:val="000000"/>
        </w:rPr>
        <w:t xml:space="preserve">which lays the principles of </w:t>
      </w:r>
      <w:r w:rsidR="00506A49" w:rsidRPr="0074094D">
        <w:rPr>
          <w:color w:val="000000"/>
        </w:rPr>
        <w:t>evidence to be observed by the courts in determining facts.</w:t>
      </w:r>
      <w:r w:rsidR="0074094D" w:rsidRPr="0074094D">
        <w:rPr>
          <w:color w:val="000000"/>
        </w:rPr>
        <w:t xml:space="preserve"> Notably, e</w:t>
      </w:r>
      <w:r w:rsidR="0074094D" w:rsidRPr="0074094D">
        <w:t>vidence is integral to judicial proceedings</w:t>
      </w:r>
      <w:r w:rsidR="0074094D">
        <w:t>.</w:t>
      </w:r>
      <w:r w:rsidR="00506A49">
        <w:rPr>
          <w:color w:val="000000"/>
        </w:rPr>
        <w:t xml:space="preserve"> </w:t>
      </w:r>
      <w:r w:rsidR="00593B4C" w:rsidRPr="00D824D3">
        <w:rPr>
          <w:color w:val="000000"/>
        </w:rPr>
        <w:t xml:space="preserve"> The arms of the CJS including the police, prosecution, and judiciary play a crucial role </w:t>
      </w:r>
      <w:r w:rsidR="00506A49">
        <w:rPr>
          <w:color w:val="000000"/>
        </w:rPr>
        <w:t xml:space="preserve">under these three </w:t>
      </w:r>
      <w:r w:rsidR="007B5828" w:rsidRPr="00D824D3">
        <w:rPr>
          <w:color w:val="000000"/>
        </w:rPr>
        <w:t xml:space="preserve">criminal laws. </w:t>
      </w:r>
      <w:r w:rsidRPr="00D824D3">
        <w:rPr>
          <w:color w:val="000000"/>
        </w:rPr>
        <w:t>Over the last 4</w:t>
      </w:r>
      <w:r w:rsidR="007B5828" w:rsidRPr="00D824D3">
        <w:rPr>
          <w:color w:val="000000"/>
        </w:rPr>
        <w:t>0</w:t>
      </w:r>
      <w:r w:rsidRPr="00D824D3">
        <w:rPr>
          <w:color w:val="000000"/>
        </w:rPr>
        <w:t xml:space="preserve">-50 years, there are some key developments in relation to gender, sexual violence and access to justice that are worthy of consideration here. </w:t>
      </w:r>
    </w:p>
    <w:p w14:paraId="3590D5C7" w14:textId="1065FAED" w:rsidR="00874819" w:rsidRDefault="00874819" w:rsidP="00121259">
      <w:pPr>
        <w:spacing w:line="480" w:lineRule="auto"/>
        <w:rPr>
          <w:color w:val="000000"/>
        </w:rPr>
      </w:pPr>
    </w:p>
    <w:p w14:paraId="33582273" w14:textId="1C62731F" w:rsidR="00874819" w:rsidRDefault="00874819" w:rsidP="00121259">
      <w:pPr>
        <w:spacing w:line="480" w:lineRule="auto"/>
        <w:rPr>
          <w:color w:val="000000"/>
        </w:rPr>
      </w:pPr>
      <w:r>
        <w:rPr>
          <w:color w:val="000000"/>
        </w:rPr>
        <w:t xml:space="preserve">Below we outline two high-profile / landmark cases which came to public attention and led to reforms in rape laws and arguably have helped pave the way to promote victim rights to some extent. Following the discussion of these two cases, we offer an analysis of what has changed and what this means for victims of sexual violence in India. </w:t>
      </w:r>
    </w:p>
    <w:p w14:paraId="54284D99" w14:textId="77777777" w:rsidR="00D53B39" w:rsidRDefault="00D53B39" w:rsidP="00217B38">
      <w:pPr>
        <w:spacing w:line="360" w:lineRule="auto"/>
        <w:rPr>
          <w:color w:val="000000"/>
        </w:rPr>
      </w:pPr>
    </w:p>
    <w:p w14:paraId="7AC95D25" w14:textId="77777777" w:rsidR="00326FFD" w:rsidRDefault="00326FFD" w:rsidP="00217B38">
      <w:pPr>
        <w:spacing w:line="360" w:lineRule="auto"/>
        <w:rPr>
          <w:b/>
          <w:bCs/>
          <w:color w:val="000000"/>
        </w:rPr>
      </w:pPr>
    </w:p>
    <w:p w14:paraId="2C73EBF9" w14:textId="1C0EB1D8" w:rsidR="00A37207" w:rsidRDefault="00A37207" w:rsidP="00217B38">
      <w:pPr>
        <w:spacing w:line="360" w:lineRule="auto"/>
        <w:rPr>
          <w:b/>
          <w:bCs/>
          <w:color w:val="000000"/>
        </w:rPr>
      </w:pPr>
      <w:r w:rsidRPr="00A37207">
        <w:rPr>
          <w:b/>
          <w:bCs/>
          <w:color w:val="000000"/>
        </w:rPr>
        <w:t xml:space="preserve">Landmark cases: </w:t>
      </w:r>
      <w:r w:rsidR="00D53B39" w:rsidRPr="00A37207">
        <w:rPr>
          <w:b/>
          <w:bCs/>
          <w:color w:val="000000"/>
        </w:rPr>
        <w:t>‘Laboratories for judicial reform</w:t>
      </w:r>
      <w:r w:rsidRPr="00A37207">
        <w:rPr>
          <w:b/>
          <w:bCs/>
          <w:color w:val="000000"/>
        </w:rPr>
        <w:t>’</w:t>
      </w:r>
      <w:r w:rsidR="007E0D60" w:rsidRPr="00A37207">
        <w:rPr>
          <w:b/>
          <w:bCs/>
          <w:color w:val="000000"/>
        </w:rPr>
        <w:t xml:space="preserve"> </w:t>
      </w:r>
    </w:p>
    <w:p w14:paraId="3FD566D1" w14:textId="77777777" w:rsidR="00705F66" w:rsidRPr="00EF538B" w:rsidRDefault="00705F66" w:rsidP="00705F66">
      <w:pPr>
        <w:spacing w:line="360" w:lineRule="auto"/>
        <w:rPr>
          <w:b/>
          <w:bCs/>
          <w:color w:val="000000"/>
        </w:rPr>
      </w:pPr>
    </w:p>
    <w:p w14:paraId="569B32DB" w14:textId="6776F80E" w:rsidR="00A37207" w:rsidRPr="00EF538B" w:rsidRDefault="00A37207" w:rsidP="0080285E">
      <w:pPr>
        <w:pStyle w:val="ListParagraph"/>
        <w:numPr>
          <w:ilvl w:val="0"/>
          <w:numId w:val="5"/>
        </w:numPr>
        <w:spacing w:line="360" w:lineRule="auto"/>
        <w:rPr>
          <w:rFonts w:ascii="Times New Roman" w:hAnsi="Times New Roman" w:cs="Times New Roman"/>
          <w:b/>
          <w:bCs/>
          <w:color w:val="000000"/>
        </w:rPr>
      </w:pPr>
      <w:r w:rsidRPr="00EF538B">
        <w:rPr>
          <w:rFonts w:ascii="Times New Roman" w:hAnsi="Times New Roman" w:cs="Times New Roman"/>
          <w:b/>
          <w:bCs/>
          <w:color w:val="000000"/>
        </w:rPr>
        <w:t>Mathura</w:t>
      </w:r>
      <w:r w:rsidR="000D0A34" w:rsidRPr="00EF538B">
        <w:rPr>
          <w:rFonts w:ascii="Times New Roman" w:hAnsi="Times New Roman" w:cs="Times New Roman"/>
          <w:b/>
          <w:bCs/>
          <w:color w:val="000000"/>
        </w:rPr>
        <w:t xml:space="preserve"> (1972)</w:t>
      </w:r>
    </w:p>
    <w:p w14:paraId="7156BEE9" w14:textId="5130FA37" w:rsidR="00A37207" w:rsidRDefault="00477E16" w:rsidP="00DA5F39">
      <w:pPr>
        <w:spacing w:line="480" w:lineRule="auto"/>
        <w:rPr>
          <w:color w:val="000000"/>
        </w:rPr>
      </w:pPr>
      <w:r w:rsidRPr="00705F66">
        <w:rPr>
          <w:color w:val="000000"/>
        </w:rPr>
        <w:t xml:space="preserve">The </w:t>
      </w:r>
      <w:r w:rsidR="00570767">
        <w:rPr>
          <w:color w:val="000000"/>
        </w:rPr>
        <w:t>Tuk</w:t>
      </w:r>
      <w:r w:rsidR="00BB6AC9">
        <w:rPr>
          <w:color w:val="000000"/>
        </w:rPr>
        <w:t>a</w:t>
      </w:r>
      <w:r w:rsidR="00570767">
        <w:rPr>
          <w:color w:val="000000"/>
        </w:rPr>
        <w:t>ram &amp; Another v. State of Maharashtra, 1</w:t>
      </w:r>
      <w:r w:rsidRPr="00705F66">
        <w:rPr>
          <w:color w:val="000000"/>
        </w:rPr>
        <w:t>97</w:t>
      </w:r>
      <w:r w:rsidR="00570767">
        <w:rPr>
          <w:color w:val="000000"/>
        </w:rPr>
        <w:t>9 case</w:t>
      </w:r>
      <w:r w:rsidRPr="00705F66">
        <w:rPr>
          <w:color w:val="000000"/>
        </w:rPr>
        <w:t xml:space="preserve"> </w:t>
      </w:r>
      <w:r w:rsidR="00570767">
        <w:rPr>
          <w:color w:val="000000"/>
        </w:rPr>
        <w:t xml:space="preserve">has bled into the public discourse as the </w:t>
      </w:r>
      <w:r w:rsidRPr="00705F66">
        <w:rPr>
          <w:color w:val="000000"/>
        </w:rPr>
        <w:t>Mathura case</w:t>
      </w:r>
      <w:r w:rsidR="00570767">
        <w:rPr>
          <w:color w:val="000000"/>
        </w:rPr>
        <w:t>. The case s</w:t>
      </w:r>
      <w:r w:rsidRPr="00705F66">
        <w:rPr>
          <w:color w:val="000000"/>
        </w:rPr>
        <w:t>erve</w:t>
      </w:r>
      <w:r w:rsidR="00570767">
        <w:rPr>
          <w:color w:val="000000"/>
        </w:rPr>
        <w:t>s</w:t>
      </w:r>
      <w:r w:rsidRPr="00705F66">
        <w:rPr>
          <w:color w:val="000000"/>
        </w:rPr>
        <w:t xml:space="preserve"> as a pivotal example of </w:t>
      </w:r>
      <w:r w:rsidR="009B0C68">
        <w:rPr>
          <w:color w:val="000000"/>
        </w:rPr>
        <w:t>legislative</w:t>
      </w:r>
      <w:r w:rsidR="009B0C68" w:rsidRPr="00705F66">
        <w:rPr>
          <w:color w:val="000000"/>
        </w:rPr>
        <w:t xml:space="preserve"> </w:t>
      </w:r>
      <w:r w:rsidRPr="00705F66">
        <w:rPr>
          <w:color w:val="000000"/>
        </w:rPr>
        <w:t xml:space="preserve">reform.  </w:t>
      </w:r>
      <w:r w:rsidR="00570767">
        <w:rPr>
          <w:color w:val="000000"/>
        </w:rPr>
        <w:t>It</w:t>
      </w:r>
      <w:r w:rsidR="00705F66" w:rsidRPr="00705F66">
        <w:rPr>
          <w:color w:val="000000"/>
        </w:rPr>
        <w:t xml:space="preserve"> </w:t>
      </w:r>
      <w:r w:rsidR="00705F66" w:rsidRPr="00705F66">
        <w:rPr>
          <w:color w:val="000000"/>
        </w:rPr>
        <w:lastRenderedPageBreak/>
        <w:t xml:space="preserve">relates to the alleged custodial rape of a tribal </w:t>
      </w:r>
      <w:r w:rsidR="00217BDB">
        <w:rPr>
          <w:color w:val="000000"/>
        </w:rPr>
        <w:t>young woman</w:t>
      </w:r>
      <w:r w:rsidR="00217BDB" w:rsidRPr="00705F66">
        <w:rPr>
          <w:color w:val="000000"/>
        </w:rPr>
        <w:t xml:space="preserve"> </w:t>
      </w:r>
      <w:r w:rsidR="00705F66">
        <w:rPr>
          <w:color w:val="000000"/>
        </w:rPr>
        <w:t xml:space="preserve">(Mathura) </w:t>
      </w:r>
      <w:r w:rsidR="00705F66" w:rsidRPr="00705F66">
        <w:rPr>
          <w:color w:val="000000"/>
        </w:rPr>
        <w:t xml:space="preserve">by </w:t>
      </w:r>
      <w:r w:rsidR="00705F66">
        <w:rPr>
          <w:color w:val="000000"/>
        </w:rPr>
        <w:t xml:space="preserve">two policemen at a police station in the small town of </w:t>
      </w:r>
      <w:proofErr w:type="spellStart"/>
      <w:r w:rsidR="00705F66">
        <w:rPr>
          <w:color w:val="000000"/>
        </w:rPr>
        <w:t>Gadchiroli</w:t>
      </w:r>
      <w:proofErr w:type="spellEnd"/>
      <w:r w:rsidR="00705F66">
        <w:rPr>
          <w:color w:val="000000"/>
        </w:rPr>
        <w:t xml:space="preserve"> in the </w:t>
      </w:r>
      <w:r w:rsidR="00A75CE8">
        <w:rPr>
          <w:color w:val="000000"/>
        </w:rPr>
        <w:t>state</w:t>
      </w:r>
      <w:r w:rsidR="00705F66">
        <w:rPr>
          <w:color w:val="000000"/>
        </w:rPr>
        <w:t xml:space="preserve"> of Maharashtra</w:t>
      </w:r>
      <w:r w:rsidR="00570767">
        <w:rPr>
          <w:color w:val="000000"/>
        </w:rPr>
        <w:t xml:space="preserve"> in 1972</w:t>
      </w:r>
      <w:r w:rsidR="00705F66">
        <w:rPr>
          <w:color w:val="000000"/>
        </w:rPr>
        <w:t xml:space="preserve">. </w:t>
      </w:r>
      <w:r w:rsidR="00705F66" w:rsidRPr="00705F66">
        <w:rPr>
          <w:color w:val="000000"/>
        </w:rPr>
        <w:t xml:space="preserve"> </w:t>
      </w:r>
      <w:r w:rsidR="00CB31A1">
        <w:rPr>
          <w:color w:val="000000"/>
        </w:rPr>
        <w:t xml:space="preserve">Following </w:t>
      </w:r>
      <w:r w:rsidR="00705F66">
        <w:rPr>
          <w:color w:val="000000"/>
        </w:rPr>
        <w:t>the incident of rape, the accused policemen</w:t>
      </w:r>
      <w:r w:rsidR="00DA67B9">
        <w:rPr>
          <w:color w:val="000000"/>
        </w:rPr>
        <w:t xml:space="preserve"> – Ganpat and Tukaram – were acquitted by a Sessions Court</w:t>
      </w:r>
      <w:r w:rsidR="00CB31A1">
        <w:rPr>
          <w:color w:val="000000"/>
        </w:rPr>
        <w:t xml:space="preserve"> in 1974</w:t>
      </w:r>
      <w:r w:rsidR="00DA67B9">
        <w:rPr>
          <w:color w:val="000000"/>
        </w:rPr>
        <w:t>. The court ruled that only sexual intercourse could be proved, not rape; and that Mathura (who was believed to be between 14-16 at the time of the incident) gave her consent voluntarily and that she was ‘habituated to sexual intercourse’</w:t>
      </w:r>
      <w:r w:rsidR="00CB31A1">
        <w:rPr>
          <w:rStyle w:val="FootnoteReference"/>
          <w:color w:val="000000"/>
        </w:rPr>
        <w:footnoteReference w:id="2"/>
      </w:r>
      <w:r w:rsidR="00DA67B9">
        <w:rPr>
          <w:color w:val="000000"/>
        </w:rPr>
        <w:t xml:space="preserve">. </w:t>
      </w:r>
      <w:r w:rsidR="00FF7E0C">
        <w:rPr>
          <w:color w:val="000000"/>
        </w:rPr>
        <w:t xml:space="preserve">The court judgment </w:t>
      </w:r>
      <w:r w:rsidR="00570767">
        <w:rPr>
          <w:color w:val="000000"/>
        </w:rPr>
        <w:t xml:space="preserve">stated that </w:t>
      </w:r>
      <w:r w:rsidR="00CB31A1">
        <w:rPr>
          <w:color w:val="000000"/>
        </w:rPr>
        <w:t xml:space="preserve">there was a ‘world of difference between sexual intercourse and rape’, and that </w:t>
      </w:r>
      <w:r w:rsidR="00570767">
        <w:rPr>
          <w:color w:val="000000"/>
        </w:rPr>
        <w:t>Mathura was a ‘shocking liar’ whose testimony was ‘riddled with falsehood and improbabilities’. The Sessions Court judge, Chandrapur, held that ‘she (Mathura) could not have admitted that of her free will, she had surrendered her body to a police constable. The crowd included her lover Ashok, and she had to sound virtuous before him’.</w:t>
      </w:r>
      <w:r w:rsidR="00CB31A1">
        <w:rPr>
          <w:color w:val="000000"/>
        </w:rPr>
        <w:t xml:space="preserve"> </w:t>
      </w:r>
      <w:r w:rsidR="00867383">
        <w:rPr>
          <w:color w:val="000000"/>
        </w:rPr>
        <w:t xml:space="preserve">The Session Court’s order of the acquittal of the accused was reversed by a High Court which convicted Ganpat under s.376 IPC (rape) to rigorous punishment of five years, and imposed </w:t>
      </w:r>
      <w:proofErr w:type="gramStart"/>
      <w:r w:rsidR="00867383">
        <w:rPr>
          <w:color w:val="000000"/>
        </w:rPr>
        <w:t>rigorous  imprisonment</w:t>
      </w:r>
      <w:proofErr w:type="gramEnd"/>
      <w:r w:rsidR="00867383">
        <w:rPr>
          <w:color w:val="000000"/>
        </w:rPr>
        <w:t xml:space="preserve"> for one year on Tuk</w:t>
      </w:r>
      <w:r w:rsidR="00BB6AC9">
        <w:rPr>
          <w:color w:val="000000"/>
        </w:rPr>
        <w:t>a</w:t>
      </w:r>
      <w:r w:rsidR="00867383">
        <w:rPr>
          <w:color w:val="000000"/>
        </w:rPr>
        <w:t>ram under s. 354 IPC (use of force with the intent to outrage modesty). The High Court’s ruling drew attention to some key points of importance in relation to consent in rape cases, namely that a lack of injury on the part of the victim does not equate to consent to sexual intercourse, and that ‘mere passive</w:t>
      </w:r>
      <w:r w:rsidR="00261BE7">
        <w:rPr>
          <w:color w:val="000000"/>
        </w:rPr>
        <w:t xml:space="preserve"> or helpless surrender of the body and its resignation to the other’s lust induced by threats o</w:t>
      </w:r>
      <w:r w:rsidR="00D57C3B">
        <w:rPr>
          <w:color w:val="000000"/>
        </w:rPr>
        <w:t>r</w:t>
      </w:r>
      <w:r w:rsidR="00261BE7">
        <w:rPr>
          <w:color w:val="000000"/>
        </w:rPr>
        <w:t xml:space="preserve"> fear cannot be equated with the desire or will, nor can it furnish an answer by the mere fact that the sexual act was not in opposition to such desire or volition’. </w:t>
      </w:r>
      <w:r w:rsidR="000E304E" w:rsidRPr="000E304E">
        <w:rPr>
          <w:color w:val="000000"/>
        </w:rPr>
        <w:t xml:space="preserve">As we have outlined elsewhere, </w:t>
      </w:r>
      <w:r w:rsidR="000E304E" w:rsidRPr="000E304E">
        <w:t xml:space="preserve">convicts have an automatic right of appeal (see Barn and Kumari, 2015), and so in this case, </w:t>
      </w:r>
      <w:r w:rsidR="000E304E" w:rsidRPr="000E304E">
        <w:rPr>
          <w:color w:val="000000"/>
        </w:rPr>
        <w:t>the two convicted filed an appeal against their conviction in the Supreme Court.</w:t>
      </w:r>
      <w:r w:rsidR="00731C80">
        <w:rPr>
          <w:color w:val="000000"/>
        </w:rPr>
        <w:t xml:space="preserve"> The decision of the High Court was reversed by the Supreme Court which held that </w:t>
      </w:r>
      <w:r w:rsidR="00EE15CE">
        <w:rPr>
          <w:color w:val="000000"/>
        </w:rPr>
        <w:t xml:space="preserve">since Mathura did not raise any alarm, her consent could not be understood as ‘passive submission’. </w:t>
      </w:r>
    </w:p>
    <w:p w14:paraId="0A62448E" w14:textId="76EC9EE0" w:rsidR="00EE15CE" w:rsidRDefault="00EE15CE" w:rsidP="00DA5F39">
      <w:pPr>
        <w:spacing w:line="480" w:lineRule="auto"/>
        <w:rPr>
          <w:color w:val="000000"/>
        </w:rPr>
      </w:pPr>
    </w:p>
    <w:p w14:paraId="6E97E66B" w14:textId="1370F852" w:rsidR="00EE15CE" w:rsidRDefault="00EE15CE" w:rsidP="00DA5F39">
      <w:pPr>
        <w:spacing w:line="480" w:lineRule="auto"/>
        <w:rPr>
          <w:color w:val="000000"/>
        </w:rPr>
      </w:pPr>
      <w:r>
        <w:rPr>
          <w:color w:val="000000"/>
        </w:rPr>
        <w:t xml:space="preserve">The Mathura case is renowned for its high-profile Open Letter to the Supreme Court. This Open Letter was written by four law professors, namely Upendra </w:t>
      </w:r>
      <w:proofErr w:type="spellStart"/>
      <w:r>
        <w:rPr>
          <w:color w:val="000000"/>
        </w:rPr>
        <w:t>Baxi</w:t>
      </w:r>
      <w:proofErr w:type="spellEnd"/>
      <w:r>
        <w:rPr>
          <w:color w:val="000000"/>
        </w:rPr>
        <w:t xml:space="preserve">, Raghunath Kelkar, </w:t>
      </w:r>
      <w:proofErr w:type="spellStart"/>
      <w:r>
        <w:rPr>
          <w:color w:val="000000"/>
        </w:rPr>
        <w:t>Lotika</w:t>
      </w:r>
      <w:proofErr w:type="spellEnd"/>
      <w:r>
        <w:rPr>
          <w:color w:val="000000"/>
        </w:rPr>
        <w:t xml:space="preserve"> Sarkar and Vasudha </w:t>
      </w:r>
      <w:proofErr w:type="spellStart"/>
      <w:r>
        <w:rPr>
          <w:color w:val="000000"/>
        </w:rPr>
        <w:t>Dhagamwar</w:t>
      </w:r>
      <w:proofErr w:type="spellEnd"/>
      <w:r>
        <w:rPr>
          <w:color w:val="000000"/>
        </w:rPr>
        <w:t>. The Open letter was critical of the Supreme Court’s verdict and in particular its judicial interpretation of consent</w:t>
      </w:r>
      <w:r w:rsidR="00D17C30">
        <w:rPr>
          <w:color w:val="000000"/>
        </w:rPr>
        <w:t>. The letter also drew attention to social and economic inequities in relation to rape victims and their treatment in the criminal justice system</w:t>
      </w:r>
      <w:r w:rsidR="00D17C30">
        <w:rPr>
          <w:rStyle w:val="FootnoteReference"/>
          <w:color w:val="000000"/>
        </w:rPr>
        <w:footnoteReference w:id="3"/>
      </w:r>
      <w:r w:rsidR="00D17C30">
        <w:rPr>
          <w:color w:val="000000"/>
        </w:rPr>
        <w:t>:</w:t>
      </w:r>
    </w:p>
    <w:p w14:paraId="457BF380" w14:textId="1412F4E0" w:rsidR="00D17C30" w:rsidRDefault="00D17C30" w:rsidP="00D17C30">
      <w:pPr>
        <w:pStyle w:val="NormalWeb"/>
        <w:ind w:left="720"/>
      </w:pPr>
      <w:r>
        <w:rPr>
          <w:rFonts w:ascii="TimesNewRomanPSMT" w:hAnsi="TimesNewRomanPSMT"/>
        </w:rPr>
        <w:t>The Court gives no consideration whatsoever to the socio-economic status, the lack of knowledge of legal rights, the age of the victim, lack of access to legal services, and the fear complex which haunts the poor and the exploited in Indian police stations. May we respectfully suggest that yourself and your distinguished colleagues visit incognito, wearing the visage of poverty, some police stations in villages adjoining Delhi?</w:t>
      </w:r>
    </w:p>
    <w:p w14:paraId="3F394B85" w14:textId="3648FAC2" w:rsidR="00D17C30" w:rsidRDefault="00D17C30" w:rsidP="00D17C30">
      <w:pPr>
        <w:pStyle w:val="NormalWeb"/>
        <w:ind w:left="720"/>
      </w:pPr>
      <w:r>
        <w:rPr>
          <w:rFonts w:ascii="TimesNewRomanPSMT" w:hAnsi="TimesNewRomanPSMT"/>
        </w:rPr>
        <w:t xml:space="preserve">My Lord, your distinguished colleagues and </w:t>
      </w:r>
      <w:proofErr w:type="gramStart"/>
      <w:r>
        <w:rPr>
          <w:rFonts w:ascii="TimesNewRomanPSMT" w:hAnsi="TimesNewRomanPSMT"/>
        </w:rPr>
        <w:t>yourself</w:t>
      </w:r>
      <w:proofErr w:type="gramEnd"/>
      <w:r>
        <w:rPr>
          <w:rFonts w:ascii="TimesNewRomanPSMT" w:hAnsi="TimesNewRomanPSMT"/>
        </w:rPr>
        <w:t xml:space="preserve"> have earned a well-merited place in contemporary Indian history for making preservation of democracy and human rights a principle theme of your judicial and extra-judicial utterances, especially after March, 1977. But a case like this with its cold-blooded legalism snuffs out all aspirations for the protection of human rights of millions of Mathura’s in the Indian countryside. Why so?</w:t>
      </w:r>
    </w:p>
    <w:p w14:paraId="761506E6" w14:textId="7A6695B6" w:rsidR="00EE15CE" w:rsidRDefault="000E6223" w:rsidP="00DA5F39">
      <w:pPr>
        <w:spacing w:line="480" w:lineRule="auto"/>
        <w:rPr>
          <w:color w:val="000000"/>
        </w:rPr>
      </w:pPr>
      <w:r>
        <w:rPr>
          <w:color w:val="000000"/>
        </w:rPr>
        <w:t>The Open Letter can be viewed as having galvanised the progressive elements of civic society across the nation whereby the previously fragmented and disparate campaign groups cohered to help achieve a collective voice (Kumar, 1993).</w:t>
      </w:r>
      <w:r w:rsidR="00F864D6">
        <w:rPr>
          <w:color w:val="000000"/>
        </w:rPr>
        <w:t xml:space="preserve"> In 1980, a feminist group called Forum Against Rape, based in Bombay, worked in alliance with feminist groups all over the country to seek the re-opening of the Mathura case. Notably, this action helped raise understanding and awareness of representation, victim rights, public shaming and stigma when the said feminist group realised that they had not included the perspective of Mathura in their activism. There was considerable debate and discussion about whether court judgements were a private or a public affair with social significance. The collective feminist </w:t>
      </w:r>
      <w:r w:rsidR="00F864D6">
        <w:rPr>
          <w:color w:val="000000"/>
        </w:rPr>
        <w:lastRenderedPageBreak/>
        <w:t xml:space="preserve">voice pursued the demand for justice for rape victims in calling for a retrial of the Mathura case, and in demanding judicial reform in </w:t>
      </w:r>
      <w:r w:rsidR="00EC277E">
        <w:rPr>
          <w:color w:val="000000"/>
        </w:rPr>
        <w:t xml:space="preserve">laws against rape. Crucially, the collective campaign against rape led to a form of mainstreaming with explorations of the crime of rape against women in India including a focus on custodial rape, caste and class and access to justice, marital rape, rape within the family, rape of minors, workplace rape, rape of sex workers. </w:t>
      </w:r>
    </w:p>
    <w:p w14:paraId="4C8A4ED1" w14:textId="70FE90BF" w:rsidR="00EC277E" w:rsidRDefault="00EC277E" w:rsidP="00DA5F39">
      <w:pPr>
        <w:spacing w:line="480" w:lineRule="auto"/>
        <w:rPr>
          <w:color w:val="000000"/>
        </w:rPr>
      </w:pPr>
    </w:p>
    <w:p w14:paraId="2B31511E" w14:textId="5EFBEC4A" w:rsidR="00066C3A" w:rsidRPr="00EF538B" w:rsidRDefault="00B5126B" w:rsidP="00DA5F39">
      <w:pPr>
        <w:spacing w:line="480" w:lineRule="auto"/>
        <w:rPr>
          <w:color w:val="000000"/>
        </w:rPr>
      </w:pPr>
      <w:r>
        <w:rPr>
          <w:color w:val="000000"/>
        </w:rPr>
        <w:t>It is important to note that t</w:t>
      </w:r>
      <w:r w:rsidR="00EC277E">
        <w:rPr>
          <w:color w:val="000000"/>
        </w:rPr>
        <w:t xml:space="preserve">he demand for the retrial of the Mathura case </w:t>
      </w:r>
      <w:r>
        <w:rPr>
          <w:color w:val="000000"/>
        </w:rPr>
        <w:t xml:space="preserve">was occurring in tandem from a range of feminist campaign groups against rape, asking for a review of the Supreme Court decision. Interestingly, in a sort of #MeToo </w:t>
      </w:r>
      <w:r w:rsidR="0074094D">
        <w:rPr>
          <w:color w:val="000000"/>
        </w:rPr>
        <w:t>manner</w:t>
      </w:r>
      <w:r>
        <w:rPr>
          <w:color w:val="000000"/>
        </w:rPr>
        <w:t xml:space="preserve">, these actions led to nationwide protests against incidents of police rape as reports began to emerge of other such atrocities. </w:t>
      </w:r>
      <w:r w:rsidR="002A2325">
        <w:rPr>
          <w:color w:val="000000"/>
        </w:rPr>
        <w:t xml:space="preserve">As mentioned above, the concern about rape against women had become a mainstream issue. Kumar (1993) points to the role of the media in covering key police rape cases across the nation, and the entry of national political parties into the fray as significant. </w:t>
      </w:r>
      <w:r w:rsidR="00BE3918">
        <w:rPr>
          <w:color w:val="000000"/>
        </w:rPr>
        <w:t xml:space="preserve">Following a sustained campaign by a range of societal interests, government action resulted in the introduction of a bill to review laws on rape. </w:t>
      </w:r>
      <w:r w:rsidR="008E5CC2">
        <w:rPr>
          <w:color w:val="000000"/>
        </w:rPr>
        <w:t xml:space="preserve">It would appear that the campaigns that had focused on custodial rape were given a voice through the introduction of this bill. Indeed, the major clauses of the bill related to definitions of custodial rape; and to conceptualising this as more heinous than other forms of rape. Following the introduction of </w:t>
      </w:r>
      <w:r w:rsidR="00BF7993">
        <w:rPr>
          <w:color w:val="000000"/>
        </w:rPr>
        <w:t xml:space="preserve">the bill, the select committee of both houses of Parliament spent two years travelling the length of the country to collect evidence on its various clauses including the category of custodial rape and the mandatory punishment of 10 years associated with this, trials in camera, shift in the burden of proof onto the accused, and gang rape. The bill was eventually passed in 1983 </w:t>
      </w:r>
      <w:r w:rsidR="00694A4A">
        <w:rPr>
          <w:color w:val="000000"/>
        </w:rPr>
        <w:t xml:space="preserve">with some reforms to the rape laws, </w:t>
      </w:r>
      <w:r w:rsidR="00BF7993">
        <w:rPr>
          <w:color w:val="000000"/>
        </w:rPr>
        <w:t xml:space="preserve">although feminists </w:t>
      </w:r>
      <w:r w:rsidR="00694A4A">
        <w:rPr>
          <w:color w:val="000000"/>
        </w:rPr>
        <w:t xml:space="preserve">disagree about the effectiveness of their campaign (Kumar 1993). </w:t>
      </w:r>
    </w:p>
    <w:p w14:paraId="43652858" w14:textId="77777777" w:rsidR="00066C3A" w:rsidRDefault="00066C3A" w:rsidP="00705F66">
      <w:pPr>
        <w:spacing w:line="360" w:lineRule="auto"/>
        <w:rPr>
          <w:b/>
          <w:bCs/>
          <w:color w:val="000000"/>
        </w:rPr>
      </w:pPr>
    </w:p>
    <w:p w14:paraId="4068FC26" w14:textId="7CB13364" w:rsidR="000D0A34" w:rsidRDefault="00175D95" w:rsidP="00705F66">
      <w:pPr>
        <w:spacing w:line="360" w:lineRule="auto"/>
        <w:rPr>
          <w:b/>
          <w:bCs/>
          <w:color w:val="000000"/>
        </w:rPr>
      </w:pPr>
      <w:r>
        <w:rPr>
          <w:b/>
          <w:bCs/>
          <w:color w:val="000000"/>
        </w:rPr>
        <w:t>(</w:t>
      </w:r>
      <w:r w:rsidR="0080285E">
        <w:rPr>
          <w:b/>
          <w:bCs/>
          <w:color w:val="000000"/>
        </w:rPr>
        <w:t>ii</w:t>
      </w:r>
      <w:r>
        <w:rPr>
          <w:b/>
          <w:bCs/>
          <w:color w:val="000000"/>
        </w:rPr>
        <w:t xml:space="preserve">) </w:t>
      </w:r>
      <w:r w:rsidR="000D0A34" w:rsidRPr="0080285E">
        <w:rPr>
          <w:b/>
          <w:bCs/>
          <w:color w:val="000000"/>
        </w:rPr>
        <w:t>Nirbhaya</w:t>
      </w:r>
      <w:r w:rsidR="0080285E" w:rsidRPr="0080285E">
        <w:rPr>
          <w:b/>
          <w:bCs/>
          <w:color w:val="000000"/>
        </w:rPr>
        <w:t xml:space="preserve"> </w:t>
      </w:r>
      <w:r w:rsidR="00BB6AC9">
        <w:rPr>
          <w:b/>
          <w:bCs/>
          <w:color w:val="000000"/>
        </w:rPr>
        <w:t>(</w:t>
      </w:r>
      <w:r w:rsidR="000D0A34" w:rsidRPr="0080285E">
        <w:rPr>
          <w:b/>
          <w:bCs/>
          <w:color w:val="000000"/>
        </w:rPr>
        <w:t>2012</w:t>
      </w:r>
      <w:r w:rsidR="000D0A34">
        <w:rPr>
          <w:b/>
          <w:bCs/>
          <w:color w:val="000000"/>
        </w:rPr>
        <w:t xml:space="preserve"> </w:t>
      </w:r>
    </w:p>
    <w:p w14:paraId="30DDC45F" w14:textId="46C339F1" w:rsidR="00694A4A" w:rsidRDefault="00694A4A" w:rsidP="00705F66">
      <w:pPr>
        <w:spacing w:line="360" w:lineRule="auto"/>
        <w:rPr>
          <w:b/>
          <w:bCs/>
          <w:color w:val="000000"/>
        </w:rPr>
      </w:pPr>
    </w:p>
    <w:p w14:paraId="25D680D3" w14:textId="1AFF7BCC" w:rsidR="00F2499C" w:rsidRPr="00EE7D51" w:rsidRDefault="009A41AE" w:rsidP="00F2499C">
      <w:pPr>
        <w:autoSpaceDE w:val="0"/>
        <w:autoSpaceDN w:val="0"/>
        <w:adjustRightInd w:val="0"/>
        <w:spacing w:line="480" w:lineRule="auto"/>
      </w:pPr>
      <w:r w:rsidRPr="00EE7D51">
        <w:t xml:space="preserve">In December 2012, the rape and murder of a 23-year-old Indian </w:t>
      </w:r>
      <w:r w:rsidR="00066C3A">
        <w:t xml:space="preserve">Physiotherapy </w:t>
      </w:r>
      <w:r w:rsidRPr="00EE7D51">
        <w:t>student in New Delhi, India, was followed by widespread condemnation and public action organised and coordinated through social media</w:t>
      </w:r>
      <w:r w:rsidR="001C4B92">
        <w:t xml:space="preserve"> (Barn 2013)</w:t>
      </w:r>
      <w:r w:rsidRPr="00EE7D51">
        <w:t xml:space="preserve">. </w:t>
      </w:r>
      <w:r w:rsidR="00EE7D51" w:rsidRPr="00EE7D51">
        <w:t xml:space="preserve">Following the mainstream media attention given to it, the case came to be known as Nirbhaya (fearless in Hindi). </w:t>
      </w:r>
      <w:r w:rsidRPr="00EE7D51">
        <w:t>Arguably, the street and social media protests in relation to this case led to a significantly fast-moving response in comparison to the 1972 Mathura case. Within days of the atrocity</w:t>
      </w:r>
      <w:r w:rsidR="001C4B92">
        <w:t>, and amidst the</w:t>
      </w:r>
      <w:r w:rsidRPr="00EE7D51">
        <w:t xml:space="preserve"> widespread </w:t>
      </w:r>
      <w:r w:rsidR="001C4B92">
        <w:t xml:space="preserve">street </w:t>
      </w:r>
      <w:r w:rsidRPr="00EE7D51">
        <w:t>protests across India, and overseas among diasporic Indian communities</w:t>
      </w:r>
      <w:r w:rsidR="001C4B92">
        <w:t>; t</w:t>
      </w:r>
      <w:r w:rsidRPr="00EE7D51">
        <w:t xml:space="preserve">he government announced the establishment of the Justice Verma </w:t>
      </w:r>
      <w:r w:rsidR="0046532A">
        <w:t>C</w:t>
      </w:r>
      <w:r w:rsidRPr="00EE7D51">
        <w:t xml:space="preserve">ommittee to review rape laws and access to justice for victims of this heinous crime. Arguably, </w:t>
      </w:r>
      <w:r w:rsidR="009345A0">
        <w:t xml:space="preserve">some </w:t>
      </w:r>
      <w:r w:rsidRPr="00EE7D51">
        <w:t xml:space="preserve">reforms </w:t>
      </w:r>
      <w:r w:rsidR="009345A0">
        <w:t>in</w:t>
      </w:r>
      <w:r w:rsidR="009345A0" w:rsidRPr="00EE7D51">
        <w:t xml:space="preserve"> </w:t>
      </w:r>
      <w:r w:rsidRPr="00EE7D51">
        <w:t xml:space="preserve">the </w:t>
      </w:r>
      <w:r w:rsidR="009345A0">
        <w:t>criminal</w:t>
      </w:r>
      <w:r w:rsidR="009345A0" w:rsidRPr="00EE7D51">
        <w:t xml:space="preserve"> </w:t>
      </w:r>
      <w:r w:rsidRPr="00EE7D51">
        <w:t xml:space="preserve">laws </w:t>
      </w:r>
      <w:r w:rsidR="009345A0">
        <w:t>had</w:t>
      </w:r>
      <w:r w:rsidR="009345A0" w:rsidRPr="00EE7D51">
        <w:t xml:space="preserve"> </w:t>
      </w:r>
      <w:r w:rsidRPr="00EE7D51">
        <w:t xml:space="preserve">already </w:t>
      </w:r>
      <w:r w:rsidR="009345A0">
        <w:t xml:space="preserve">taken place in 2005 and 2009 after the </w:t>
      </w:r>
      <w:proofErr w:type="spellStart"/>
      <w:r w:rsidR="009345A0">
        <w:t>Malimath</w:t>
      </w:r>
      <w:proofErr w:type="spellEnd"/>
      <w:r w:rsidR="009345A0">
        <w:t xml:space="preserve"> Committee Report 2003</w:t>
      </w:r>
      <w:r w:rsidR="00EE7D51" w:rsidRPr="00EE7D51">
        <w:t>; but it would appear that the Nirbhaya case provided the added urgency</w:t>
      </w:r>
      <w:r w:rsidR="009345A0">
        <w:t xml:space="preserve"> to revisit and reform rape laws.</w:t>
      </w:r>
      <w:r w:rsidR="00EE7D51" w:rsidRPr="00EE7D51">
        <w:t xml:space="preserve"> Some scholars maintain that the legal and policy reforms arising in the wake of the Nirbhaya case represent a watershed moment in the ‘history of </w:t>
      </w:r>
      <w:r w:rsidR="00EE7D51" w:rsidRPr="00EE7D51">
        <w:rPr>
          <w:shd w:val="clear" w:color="auto" w:fill="FFFFFF"/>
        </w:rPr>
        <w:t>efforts towards seeking justice for survivors of gender-based violence in India (</w:t>
      </w:r>
      <w:proofErr w:type="spellStart"/>
      <w:r w:rsidR="00EE7D51" w:rsidRPr="00EE7D51">
        <w:rPr>
          <w:shd w:val="clear" w:color="auto" w:fill="FFFFFF"/>
        </w:rPr>
        <w:t>Bandewar</w:t>
      </w:r>
      <w:proofErr w:type="spellEnd"/>
      <w:r w:rsidR="00EE7D51" w:rsidRPr="00EE7D51">
        <w:rPr>
          <w:shd w:val="clear" w:color="auto" w:fill="FFFFFF"/>
        </w:rPr>
        <w:t xml:space="preserve"> et al 2018). Principally, the Criminal Law (Amendment) Act, 2013 and the "Guidelines and protocols: Medico-legal care for survivors/victims of sexual violence" issued by the Ministry of Health and Family Welfare in March 2014 are considered to be two landmark reforms</w:t>
      </w:r>
      <w:r w:rsidR="00EE7D51" w:rsidRPr="00EE7D51">
        <w:rPr>
          <w:color w:val="494949"/>
          <w:shd w:val="clear" w:color="auto" w:fill="FFFFFF"/>
        </w:rPr>
        <w:t>.</w:t>
      </w:r>
      <w:r w:rsidR="00EE7D51" w:rsidRPr="00EE7D51">
        <w:t xml:space="preserve"> </w:t>
      </w:r>
      <w:r w:rsidR="00760803">
        <w:t>In addition to this, the establishment of ‘one stop centres’ to provide immediate to long-term care for survivors of gender-based violence</w:t>
      </w:r>
      <w:r w:rsidR="002B2CBA">
        <w:t xml:space="preserve">; and the creation of the Nirbhaya Fund by the central government are </w:t>
      </w:r>
      <w:r w:rsidR="00760803">
        <w:t xml:space="preserve">considered to be significant </w:t>
      </w:r>
      <w:r w:rsidR="002B2CBA">
        <w:t>developments.</w:t>
      </w:r>
      <w:r w:rsidR="00760803">
        <w:t xml:space="preserve"> </w:t>
      </w:r>
      <w:r w:rsidR="00EE7D51">
        <w:t xml:space="preserve">The four principles enshrined within the recommendations of the Justice Verma Committee, namely </w:t>
      </w:r>
      <w:r w:rsidR="00EE7D51" w:rsidRPr="00EE7D51">
        <w:t>access to justice, compensation, restitution</w:t>
      </w:r>
      <w:r w:rsidR="001C4B92">
        <w:t xml:space="preserve"> </w:t>
      </w:r>
      <w:r w:rsidR="00EE7D51" w:rsidRPr="00EE7D51">
        <w:t xml:space="preserve">and victim assistance </w:t>
      </w:r>
      <w:r w:rsidR="00F2499C">
        <w:t>(</w:t>
      </w:r>
      <w:r w:rsidR="00EE7D51" w:rsidRPr="00EE7D51">
        <w:t>enshrined in the UN Declaration of Basic Principles of Justice</w:t>
      </w:r>
      <w:r w:rsidR="001C4B92">
        <w:t xml:space="preserve"> </w:t>
      </w:r>
      <w:r w:rsidR="00EE7D51" w:rsidRPr="00EE7D51">
        <w:t>for Victims of Crime and Abuse of Power, 1985</w:t>
      </w:r>
      <w:r w:rsidR="00F2499C">
        <w:t xml:space="preserve">) are </w:t>
      </w:r>
      <w:r w:rsidR="002B2CBA">
        <w:t xml:space="preserve">lauded as an </w:t>
      </w:r>
      <w:r w:rsidR="002B2CBA">
        <w:lastRenderedPageBreak/>
        <w:t>important</w:t>
      </w:r>
      <w:r w:rsidR="00F2499C">
        <w:t xml:space="preserve"> step forward in the history of the Indian CJS. </w:t>
      </w:r>
      <w:r w:rsidR="00926D3A">
        <w:t xml:space="preserve">The sphere of CJS was expanded by changing the definition of rape </w:t>
      </w:r>
      <w:r w:rsidR="00732BF0">
        <w:t xml:space="preserve">from non-consensual </w:t>
      </w:r>
      <w:proofErr w:type="spellStart"/>
      <w:r w:rsidR="00926D3A">
        <w:t>peno</w:t>
      </w:r>
      <w:proofErr w:type="spellEnd"/>
      <w:r w:rsidR="00926D3A">
        <w:t xml:space="preserve">-vaginal intercourse to include </w:t>
      </w:r>
      <w:r w:rsidR="00732BF0">
        <w:t xml:space="preserve">non-consensual </w:t>
      </w:r>
      <w:r w:rsidR="00926D3A">
        <w:t>penetration of mouth, anus, or urethra by penis, fingers or objects</w:t>
      </w:r>
      <w:r w:rsidR="00732BF0">
        <w:t>, introduction of n</w:t>
      </w:r>
      <w:r w:rsidR="00926D3A">
        <w:t>ew offences of sexual harassment, disrobing, voyeurism, stalking</w:t>
      </w:r>
      <w:r w:rsidR="00732BF0">
        <w:t xml:space="preserve">, and trafficking in the </w:t>
      </w:r>
      <w:proofErr w:type="gramStart"/>
      <w:r w:rsidR="00732BF0">
        <w:t xml:space="preserve">IPC, </w:t>
      </w:r>
      <w:r w:rsidR="00926D3A">
        <w:t xml:space="preserve"> </w:t>
      </w:r>
      <w:r w:rsidR="00732BF0">
        <w:t>The</w:t>
      </w:r>
      <w:proofErr w:type="gramEnd"/>
      <w:r w:rsidR="00732BF0">
        <w:t xml:space="preserve"> Code of Criminal Procedure was amended to provide for recording of statements of women victims by women police officers</w:t>
      </w:r>
      <w:r w:rsidR="00926D3A">
        <w:t>.</w:t>
      </w:r>
      <w:r w:rsidR="00732BF0">
        <w:t xml:space="preserve"> Calling of any woman to the police station</w:t>
      </w:r>
      <w:r w:rsidR="00A35ACF">
        <w:t xml:space="preserve"> for recording of statement was prohibited. The requirement of seeking sanction of the state government before prosecuting a public servant for a criminal offence was abolished in case the offence of rape and the newly introduced offences. </w:t>
      </w:r>
      <w:r w:rsidR="007920FA">
        <w:t xml:space="preserve">It was further clarified that </w:t>
      </w:r>
      <w:r w:rsidR="00041E33">
        <w:t xml:space="preserve">compensation </w:t>
      </w:r>
      <w:r w:rsidR="007920FA">
        <w:t xml:space="preserve">to victims of crime </w:t>
      </w:r>
      <w:r w:rsidR="00041E33">
        <w:t xml:space="preserve">by State </w:t>
      </w:r>
      <w:r w:rsidR="007920FA">
        <w:t xml:space="preserve">shall be in addition the compensation paid from fine. It also obligated all hospitals, government or private to provide immediate first-aid or treatment free of cost to the women victims of rape and acid attack. </w:t>
      </w:r>
      <w:r w:rsidR="00A35ACF">
        <w:t xml:space="preserve">The Indian Evidence Act </w:t>
      </w:r>
      <w:r w:rsidR="00041E33">
        <w:t>was also amended to specifically provide that the past sexual history of the woman was not relevant on the issue of consent or quality of consent.</w:t>
      </w:r>
      <w:r w:rsidR="00732BF0">
        <w:t xml:space="preserve"> </w:t>
      </w:r>
      <w:r w:rsidR="00BB1827">
        <w:t xml:space="preserve">The first Fast-track court for dealing with offences against women was inaugurated in 2013. In 2021, the Indian Cabinet </w:t>
      </w:r>
      <w:r w:rsidR="00BB6AC9">
        <w:t>h</w:t>
      </w:r>
      <w:r w:rsidR="00BB1827">
        <w:t>as approved extension of 1023 fast-track courts to deal with rape cases till March 2023.</w:t>
      </w:r>
      <w:r w:rsidR="00BB1827">
        <w:rPr>
          <w:rStyle w:val="FootnoteReference"/>
        </w:rPr>
        <w:footnoteReference w:id="4"/>
      </w:r>
      <w:r w:rsidR="00BB1827">
        <w:t xml:space="preserve"> </w:t>
      </w:r>
      <w:r w:rsidR="00926D3A">
        <w:t xml:space="preserve"> </w:t>
      </w:r>
      <w:r w:rsidR="001914D9">
        <w:t xml:space="preserve">Delhi took the lead in establishing vulnerable witness court rooms tailored to the need of child witnesses and women victims of sexual offences. These special court rooms ensure that child and woman witnesses feel safe, they do not come face to face with the alleged offenders. At the same time, it gives complete opportunity to the alleged offender to see and hear the </w:t>
      </w:r>
      <w:r w:rsidR="00C023A3">
        <w:t>witnesses</w:t>
      </w:r>
      <w:r w:rsidR="001914D9">
        <w:t xml:space="preserve"> from behind a one-way mirror window and microphone</w:t>
      </w:r>
      <w:r w:rsidR="00C023A3">
        <w:t xml:space="preserve"> from the room adjoining to the court room</w:t>
      </w:r>
      <w:r w:rsidR="001914D9">
        <w:t xml:space="preserve">. </w:t>
      </w:r>
      <w:r w:rsidR="00F2499C">
        <w:t>The force of such victim</w:t>
      </w:r>
      <w:r w:rsidR="003B6E28">
        <w:t>-</w:t>
      </w:r>
      <w:r w:rsidR="00F2499C">
        <w:t xml:space="preserve">oriented principles has led some to argue for a </w:t>
      </w:r>
      <w:r w:rsidR="00F2499C">
        <w:lastRenderedPageBreak/>
        <w:t xml:space="preserve">paradigmatic shift to the extant </w:t>
      </w:r>
      <w:r w:rsidR="00F2499C" w:rsidRPr="00EE7D51">
        <w:t xml:space="preserve">criminal justice system </w:t>
      </w:r>
      <w:r w:rsidR="00F2499C">
        <w:t xml:space="preserve">to help ensure </w:t>
      </w:r>
      <w:r w:rsidR="000948BC">
        <w:t xml:space="preserve">a </w:t>
      </w:r>
      <w:r w:rsidR="00F2499C" w:rsidRPr="00EE7D51">
        <w:t>system w</w:t>
      </w:r>
      <w:r w:rsidR="00F2499C">
        <w:t xml:space="preserve">here </w:t>
      </w:r>
      <w:r w:rsidR="00F2499C" w:rsidRPr="00EE7D51">
        <w:t xml:space="preserve">the focus </w:t>
      </w:r>
      <w:r w:rsidR="00F2499C">
        <w:t xml:space="preserve">is </w:t>
      </w:r>
      <w:r w:rsidR="00F2499C" w:rsidRPr="00EE7D51">
        <w:t>on victims instead of offenders.</w:t>
      </w:r>
      <w:r w:rsidR="00EF0CAF">
        <w:t xml:space="preserve"> </w:t>
      </w:r>
    </w:p>
    <w:p w14:paraId="5AD8049A" w14:textId="77777777" w:rsidR="00DA5F39" w:rsidRDefault="00DA5F39" w:rsidP="00705F66">
      <w:pPr>
        <w:spacing w:line="360" w:lineRule="auto"/>
        <w:rPr>
          <w:b/>
          <w:bCs/>
          <w:color w:val="000000"/>
        </w:rPr>
      </w:pPr>
    </w:p>
    <w:p w14:paraId="2365179D" w14:textId="502FF508" w:rsidR="000D0A34" w:rsidRDefault="007B1F74" w:rsidP="00705F66">
      <w:pPr>
        <w:spacing w:line="360" w:lineRule="auto"/>
        <w:rPr>
          <w:b/>
          <w:bCs/>
          <w:color w:val="000000"/>
        </w:rPr>
      </w:pPr>
      <w:r>
        <w:rPr>
          <w:b/>
          <w:bCs/>
          <w:color w:val="000000"/>
        </w:rPr>
        <w:t>D</w:t>
      </w:r>
      <w:r w:rsidR="001B626B">
        <w:rPr>
          <w:b/>
          <w:bCs/>
          <w:color w:val="000000"/>
        </w:rPr>
        <w:t>iscussion</w:t>
      </w:r>
    </w:p>
    <w:p w14:paraId="41991B41" w14:textId="195E21C3" w:rsidR="003A4E26" w:rsidRDefault="003A4E26" w:rsidP="00662EFF">
      <w:pPr>
        <w:spacing w:line="480" w:lineRule="auto"/>
        <w:rPr>
          <w:color w:val="000000"/>
        </w:rPr>
      </w:pPr>
      <w:r w:rsidRPr="003A4E26">
        <w:rPr>
          <w:color w:val="000000"/>
        </w:rPr>
        <w:t>In this discussion, we explore what has changed over the last 50 years in promoting the rights of victims of sexual violence in India.</w:t>
      </w:r>
      <w:r w:rsidR="00662EFF">
        <w:rPr>
          <w:color w:val="000000"/>
        </w:rPr>
        <w:t xml:space="preserve"> In particular, we anchor our discussion on social and legal change in the context of the two cases presented above.</w:t>
      </w:r>
    </w:p>
    <w:p w14:paraId="788D40D4" w14:textId="310CF712" w:rsidR="004E6E3F" w:rsidRDefault="00C023A3" w:rsidP="0002021A">
      <w:pPr>
        <w:spacing w:line="480" w:lineRule="auto"/>
        <w:rPr>
          <w:color w:val="000000"/>
        </w:rPr>
      </w:pPr>
      <w:r>
        <w:rPr>
          <w:color w:val="000000"/>
        </w:rPr>
        <w:t>Amendments in the law after the Mathura Case had introduced many firsts in the Indian C</w:t>
      </w:r>
      <w:r w:rsidR="00D349E6">
        <w:rPr>
          <w:color w:val="000000"/>
        </w:rPr>
        <w:t>J</w:t>
      </w:r>
      <w:r>
        <w:rPr>
          <w:color w:val="000000"/>
        </w:rPr>
        <w:t>S. For the first time mandatory minimum punishments were introduced in the IPC. Presumption of absence of consent by the victim of custodial and gang rap</w:t>
      </w:r>
      <w:r w:rsidR="005C684A">
        <w:rPr>
          <w:color w:val="000000"/>
        </w:rPr>
        <w:t>e, s</w:t>
      </w:r>
      <w:r>
        <w:rPr>
          <w:color w:val="000000"/>
        </w:rPr>
        <w:t>hifting the burden of proof in certain cases of rap</w:t>
      </w:r>
      <w:r w:rsidR="005C684A">
        <w:rPr>
          <w:color w:val="000000"/>
        </w:rPr>
        <w:t xml:space="preserve">e, and mandatory minimum punishment for rape – all were introduced in the IPC for the first time. </w:t>
      </w:r>
      <w:r w:rsidR="00D349E6">
        <w:rPr>
          <w:color w:val="000000"/>
        </w:rPr>
        <w:t xml:space="preserve">However, effectiveness of law is in its implementation. </w:t>
      </w:r>
      <w:r w:rsidR="005C684A">
        <w:rPr>
          <w:color w:val="000000"/>
        </w:rPr>
        <w:t>One would have expected that things would change</w:t>
      </w:r>
      <w:r w:rsidR="009379E2">
        <w:rPr>
          <w:color w:val="000000"/>
        </w:rPr>
        <w:t>d</w:t>
      </w:r>
      <w:r w:rsidR="005C684A">
        <w:rPr>
          <w:color w:val="000000"/>
        </w:rPr>
        <w:t xml:space="preserve"> on the ground with such drastic changes in the law. However, </w:t>
      </w:r>
      <w:r w:rsidR="00D349E6">
        <w:rPr>
          <w:color w:val="000000"/>
        </w:rPr>
        <w:t>implementation is dependent on the personnel who have the responsibility of implementing the law. T</w:t>
      </w:r>
      <w:r w:rsidR="005C684A">
        <w:rPr>
          <w:color w:val="000000"/>
        </w:rPr>
        <w:t xml:space="preserve">he journey </w:t>
      </w:r>
      <w:r w:rsidR="00D349E6">
        <w:rPr>
          <w:color w:val="000000"/>
        </w:rPr>
        <w:t xml:space="preserve">of implementation </w:t>
      </w:r>
      <w:r w:rsidR="000B122C">
        <w:rPr>
          <w:color w:val="000000"/>
        </w:rPr>
        <w:t xml:space="preserve">of these laws </w:t>
      </w:r>
      <w:r w:rsidR="005C684A">
        <w:rPr>
          <w:color w:val="000000"/>
        </w:rPr>
        <w:t xml:space="preserve">ever since has seen </w:t>
      </w:r>
      <w:r w:rsidR="000B122C">
        <w:rPr>
          <w:color w:val="000000"/>
        </w:rPr>
        <w:t xml:space="preserve">regressive as well as </w:t>
      </w:r>
      <w:r w:rsidR="005C684A">
        <w:rPr>
          <w:color w:val="000000"/>
        </w:rPr>
        <w:t xml:space="preserve">progressive </w:t>
      </w:r>
      <w:r w:rsidR="00BB6AC9">
        <w:rPr>
          <w:color w:val="000000"/>
        </w:rPr>
        <w:t xml:space="preserve">in </w:t>
      </w:r>
      <w:r w:rsidR="005C684A">
        <w:rPr>
          <w:color w:val="000000"/>
        </w:rPr>
        <w:t xml:space="preserve">judicial pronouncements. </w:t>
      </w:r>
      <w:r w:rsidR="000B122C">
        <w:rPr>
          <w:color w:val="000000"/>
        </w:rPr>
        <w:t>The notable among the regressive judgment was</w:t>
      </w:r>
      <w:r w:rsidR="000B122C" w:rsidRPr="004621F7">
        <w:rPr>
          <w:i/>
          <w:iCs/>
          <w:color w:val="000000"/>
        </w:rPr>
        <w:t xml:space="preserve"> State of Haryana</w:t>
      </w:r>
      <w:r w:rsidR="00301431">
        <w:rPr>
          <w:i/>
          <w:iCs/>
          <w:color w:val="000000"/>
        </w:rPr>
        <w:t xml:space="preserve"> v Prem Chand</w:t>
      </w:r>
      <w:r w:rsidR="000B122C">
        <w:rPr>
          <w:color w:val="000000"/>
        </w:rPr>
        <w:t xml:space="preserve"> decided </w:t>
      </w:r>
      <w:r w:rsidR="00301431">
        <w:rPr>
          <w:color w:val="000000"/>
        </w:rPr>
        <w:t xml:space="preserve">in 1989 - </w:t>
      </w:r>
      <w:r w:rsidR="000B122C">
        <w:rPr>
          <w:color w:val="000000"/>
        </w:rPr>
        <w:t xml:space="preserve">ten years after Mathura. </w:t>
      </w:r>
      <w:r w:rsidR="004E6E3F">
        <w:rPr>
          <w:color w:val="000000"/>
        </w:rPr>
        <w:t>The facts were almost identical to Mathura. The victim ha</w:t>
      </w:r>
      <w:r w:rsidR="00BB6AC9">
        <w:rPr>
          <w:color w:val="000000"/>
        </w:rPr>
        <w:t>d</w:t>
      </w:r>
      <w:r w:rsidR="004E6E3F">
        <w:rPr>
          <w:color w:val="000000"/>
        </w:rPr>
        <w:t xml:space="preserve"> run away from her home with her boyfriend. She and her boyfriend were recovered pursuant to complaint by her family. She was raped by two policemen in the police station. She filed the complaint eight days later after reaching her home. </w:t>
      </w:r>
      <w:r w:rsidR="001524C9">
        <w:rPr>
          <w:color w:val="000000"/>
        </w:rPr>
        <w:t>In this case the</w:t>
      </w:r>
      <w:r w:rsidR="004E6E3F">
        <w:rPr>
          <w:color w:val="000000"/>
        </w:rPr>
        <w:t xml:space="preserve"> Supreme Court did convict the two constables for custodial rape but gave them</w:t>
      </w:r>
      <w:r w:rsidR="001524C9">
        <w:rPr>
          <w:color w:val="000000"/>
        </w:rPr>
        <w:t xml:space="preserve"> imprisonment of five years instead of the </w:t>
      </w:r>
      <w:r w:rsidR="004E6E3F">
        <w:rPr>
          <w:color w:val="000000"/>
        </w:rPr>
        <w:t>mandatory minimum punishment of ten years</w:t>
      </w:r>
      <w:r w:rsidR="001524C9">
        <w:rPr>
          <w:color w:val="000000"/>
        </w:rPr>
        <w:t xml:space="preserve"> in view of</w:t>
      </w:r>
      <w:r w:rsidR="004E6E3F">
        <w:rPr>
          <w:color w:val="000000"/>
        </w:rPr>
        <w:t xml:space="preserve"> </w:t>
      </w:r>
      <w:r w:rsidR="001524C9">
        <w:rPr>
          <w:color w:val="000000"/>
          <w:sz w:val="25"/>
          <w:szCs w:val="25"/>
          <w:shd w:val="clear" w:color="auto" w:fill="FFFFFF"/>
        </w:rPr>
        <w:t xml:space="preserve">“the peculiar facts and circumstances of this case coupled with the conduct of the victim </w:t>
      </w:r>
      <w:r w:rsidR="00BB6AC9">
        <w:rPr>
          <w:color w:val="000000"/>
          <w:sz w:val="25"/>
          <w:szCs w:val="25"/>
          <w:shd w:val="clear" w:color="auto" w:fill="FFFFFF"/>
        </w:rPr>
        <w:t>young woman</w:t>
      </w:r>
      <w:r w:rsidR="001524C9">
        <w:rPr>
          <w:color w:val="000000"/>
        </w:rPr>
        <w:t>?</w:t>
      </w:r>
      <w:r w:rsidR="004E6E3F">
        <w:rPr>
          <w:color w:val="000000"/>
        </w:rPr>
        <w:t xml:space="preserve"> This was followed by uproar among women’s rights groups and a review was filed. The </w:t>
      </w:r>
      <w:r w:rsidR="004E6E3F">
        <w:rPr>
          <w:color w:val="000000"/>
        </w:rPr>
        <w:lastRenderedPageBreak/>
        <w:t>Supreme Court did accept the review</w:t>
      </w:r>
      <w:r w:rsidR="001524C9">
        <w:rPr>
          <w:rStyle w:val="FootnoteReference"/>
          <w:i/>
          <w:iCs/>
          <w:color w:val="000000"/>
        </w:rPr>
        <w:footnoteReference w:id="5"/>
      </w:r>
      <w:r w:rsidR="004E6E3F">
        <w:rPr>
          <w:color w:val="000000"/>
        </w:rPr>
        <w:t xml:space="preserve"> but only to clarify that </w:t>
      </w:r>
      <w:r w:rsidR="008E6305">
        <w:rPr>
          <w:color w:val="000000"/>
        </w:rPr>
        <w:t>it had</w:t>
      </w:r>
      <w:r w:rsidR="004E6E3F">
        <w:rPr>
          <w:color w:val="000000"/>
        </w:rPr>
        <w:t xml:space="preserve"> </w:t>
      </w:r>
      <w:r w:rsidR="008E6305">
        <w:rPr>
          <w:color w:val="000000"/>
        </w:rPr>
        <w:t>“</w:t>
      </w:r>
      <w:r w:rsidR="008E6305">
        <w:rPr>
          <w:color w:val="000000"/>
          <w:sz w:val="25"/>
          <w:szCs w:val="25"/>
          <w:shd w:val="clear" w:color="auto" w:fill="FFFFFF"/>
        </w:rPr>
        <w:t xml:space="preserve">used the expression "conduct" in the </w:t>
      </w:r>
      <w:proofErr w:type="spellStart"/>
      <w:r w:rsidR="008E6305">
        <w:rPr>
          <w:color w:val="000000"/>
          <w:sz w:val="25"/>
          <w:szCs w:val="25"/>
          <w:shd w:val="clear" w:color="auto" w:fill="FFFFFF"/>
        </w:rPr>
        <w:t>lexigraphical</w:t>
      </w:r>
      <w:proofErr w:type="spellEnd"/>
      <w:r w:rsidR="008E6305">
        <w:rPr>
          <w:color w:val="000000"/>
          <w:sz w:val="25"/>
          <w:szCs w:val="25"/>
          <w:shd w:val="clear" w:color="auto" w:fill="FFFFFF"/>
        </w:rPr>
        <w:t xml:space="preserve"> meaning for the limited purpose of showing as to how Suman Rani had behaved or conducted herself in not telling anyone for about 5 days about the sexual assault perpetrated on her.” </w:t>
      </w:r>
      <w:r w:rsidR="008E6305">
        <w:rPr>
          <w:color w:val="000000"/>
        </w:rPr>
        <w:t xml:space="preserve"> </w:t>
      </w:r>
      <w:r w:rsidR="0002021A">
        <w:rPr>
          <w:color w:val="000000"/>
        </w:rPr>
        <w:t xml:space="preserve">This judgment perhaps led </w:t>
      </w:r>
      <w:r w:rsidR="00D82654">
        <w:rPr>
          <w:color w:val="000000"/>
        </w:rPr>
        <w:t>a session judge</w:t>
      </w:r>
      <w:r w:rsidR="0002021A">
        <w:rPr>
          <w:color w:val="000000"/>
        </w:rPr>
        <w:t xml:space="preserve"> to</w:t>
      </w:r>
      <w:r w:rsidR="00D82654">
        <w:rPr>
          <w:color w:val="000000"/>
        </w:rPr>
        <w:t xml:space="preserve"> acquit the four accused belonging to high caste in a gang rape case </w:t>
      </w:r>
      <w:r w:rsidR="008E6305">
        <w:rPr>
          <w:color w:val="000000"/>
        </w:rPr>
        <w:t>filed by</w:t>
      </w:r>
      <w:r w:rsidR="00D82654">
        <w:rPr>
          <w:color w:val="000000"/>
        </w:rPr>
        <w:t xml:space="preserve"> </w:t>
      </w:r>
      <w:proofErr w:type="spellStart"/>
      <w:r w:rsidR="00D82654">
        <w:rPr>
          <w:color w:val="000000"/>
        </w:rPr>
        <w:t>Bhanwari</w:t>
      </w:r>
      <w:proofErr w:type="spellEnd"/>
      <w:r w:rsidR="00D82654">
        <w:rPr>
          <w:color w:val="000000"/>
        </w:rPr>
        <w:t xml:space="preserve"> Devi, a </w:t>
      </w:r>
      <w:r w:rsidR="00BB6AC9">
        <w:rPr>
          <w:color w:val="000000"/>
        </w:rPr>
        <w:t>scheduled</w:t>
      </w:r>
      <w:r w:rsidR="00125AA6">
        <w:rPr>
          <w:color w:val="000000"/>
        </w:rPr>
        <w:t xml:space="preserve"> c</w:t>
      </w:r>
      <w:r w:rsidR="00BB6AC9">
        <w:rPr>
          <w:color w:val="000000"/>
        </w:rPr>
        <w:t>aste</w:t>
      </w:r>
      <w:r w:rsidR="00D82654">
        <w:rPr>
          <w:color w:val="000000"/>
        </w:rPr>
        <w:t xml:space="preserve"> woman and a </w:t>
      </w:r>
      <w:proofErr w:type="spellStart"/>
      <w:r w:rsidR="00D82654" w:rsidRPr="004621F7">
        <w:rPr>
          <w:i/>
          <w:iCs/>
          <w:color w:val="000000"/>
        </w:rPr>
        <w:t>sathin</w:t>
      </w:r>
      <w:proofErr w:type="spellEnd"/>
      <w:r w:rsidR="008C1DB9">
        <w:rPr>
          <w:rStyle w:val="FootnoteReference"/>
          <w:i/>
          <w:iCs/>
          <w:color w:val="000000"/>
        </w:rPr>
        <w:footnoteReference w:id="6"/>
      </w:r>
      <w:r w:rsidR="008E6305">
        <w:rPr>
          <w:i/>
          <w:iCs/>
          <w:color w:val="000000"/>
        </w:rPr>
        <w:t xml:space="preserve"> </w:t>
      </w:r>
      <w:r w:rsidR="008E6305">
        <w:rPr>
          <w:color w:val="000000"/>
        </w:rPr>
        <w:t>in Rajasthan</w:t>
      </w:r>
      <w:r w:rsidR="00D82654">
        <w:rPr>
          <w:color w:val="000000"/>
        </w:rPr>
        <w:t xml:space="preserve"> who had prevented a child marriage in their household</w:t>
      </w:r>
      <w:r w:rsidR="0002021A">
        <w:rPr>
          <w:color w:val="000000"/>
        </w:rPr>
        <w:t xml:space="preserve"> for not </w:t>
      </w:r>
      <w:r w:rsidR="00D82654">
        <w:rPr>
          <w:color w:val="000000"/>
        </w:rPr>
        <w:t>report</w:t>
      </w:r>
      <w:r w:rsidR="0002021A">
        <w:rPr>
          <w:color w:val="000000"/>
        </w:rPr>
        <w:t>ing the rape “immediately and not telling anyone about it till the next morning”.</w:t>
      </w:r>
      <w:r w:rsidR="0002021A">
        <w:rPr>
          <w:rStyle w:val="FootnoteReference"/>
          <w:color w:val="000000"/>
        </w:rPr>
        <w:footnoteReference w:id="7"/>
      </w:r>
      <w:r w:rsidR="0002021A">
        <w:rPr>
          <w:color w:val="000000"/>
        </w:rPr>
        <w:t xml:space="preserve"> This approach does not take cognisance of the natural hesitation of women to report rape due to social stigma attached to the offence and other social consequences that follow the victim after rape. </w:t>
      </w:r>
    </w:p>
    <w:p w14:paraId="1178D4BE" w14:textId="77777777" w:rsidR="00BB6AC9" w:rsidRDefault="00BB6AC9" w:rsidP="0002021A">
      <w:pPr>
        <w:spacing w:line="480" w:lineRule="auto"/>
        <w:rPr>
          <w:color w:val="000000"/>
        </w:rPr>
      </w:pPr>
    </w:p>
    <w:p w14:paraId="4B41FB73" w14:textId="7AA6DE4F" w:rsidR="00121259" w:rsidRDefault="00D6636B" w:rsidP="00662EFF">
      <w:pPr>
        <w:spacing w:line="480" w:lineRule="auto"/>
        <w:rPr>
          <w:color w:val="000000"/>
        </w:rPr>
      </w:pPr>
      <w:r>
        <w:rPr>
          <w:color w:val="000000"/>
        </w:rPr>
        <w:t xml:space="preserve">Among the well celebrated judgment of the Supreme Court </w:t>
      </w:r>
      <w:r w:rsidR="000A7508">
        <w:rPr>
          <w:color w:val="000000"/>
        </w:rPr>
        <w:t>is</w:t>
      </w:r>
      <w:r>
        <w:rPr>
          <w:color w:val="000000"/>
        </w:rPr>
        <w:t xml:space="preserve"> </w:t>
      </w:r>
      <w:r w:rsidR="000B122C" w:rsidRPr="004621F7">
        <w:rPr>
          <w:i/>
          <w:iCs/>
          <w:color w:val="000000"/>
        </w:rPr>
        <w:t>State of Punjab</w:t>
      </w:r>
      <w:r w:rsidR="000B122C">
        <w:rPr>
          <w:color w:val="000000"/>
        </w:rPr>
        <w:t xml:space="preserve"> v </w:t>
      </w:r>
      <w:r w:rsidR="000B122C" w:rsidRPr="004621F7">
        <w:rPr>
          <w:i/>
          <w:iCs/>
          <w:color w:val="000000"/>
        </w:rPr>
        <w:t>Gurmeet Singh</w:t>
      </w:r>
      <w:r w:rsidR="000A7508">
        <w:rPr>
          <w:i/>
          <w:iCs/>
          <w:color w:val="000000"/>
        </w:rPr>
        <w:t>.</w:t>
      </w:r>
      <w:r w:rsidR="000B122C">
        <w:rPr>
          <w:rStyle w:val="FootnoteReference"/>
          <w:color w:val="000000"/>
        </w:rPr>
        <w:footnoteReference w:id="8"/>
      </w:r>
      <w:r>
        <w:rPr>
          <w:color w:val="000000"/>
        </w:rPr>
        <w:t xml:space="preserve"> </w:t>
      </w:r>
      <w:r w:rsidR="000A7508">
        <w:rPr>
          <w:color w:val="000000"/>
        </w:rPr>
        <w:t xml:space="preserve">In view of the increase in offences against women, specially of rape, </w:t>
      </w:r>
      <w:r w:rsidR="002F1A97">
        <w:rPr>
          <w:color w:val="000000"/>
        </w:rPr>
        <w:t>the Supreme Court</w:t>
      </w:r>
      <w:r>
        <w:rPr>
          <w:color w:val="000000"/>
        </w:rPr>
        <w:t xml:space="preserve"> laid down </w:t>
      </w:r>
      <w:r w:rsidR="000A7508">
        <w:rPr>
          <w:color w:val="000000"/>
        </w:rPr>
        <w:t xml:space="preserve">various </w:t>
      </w:r>
      <w:r>
        <w:rPr>
          <w:color w:val="000000"/>
        </w:rPr>
        <w:t xml:space="preserve">guidelines to be followed </w:t>
      </w:r>
      <w:r w:rsidR="000A7508">
        <w:rPr>
          <w:color w:val="000000"/>
        </w:rPr>
        <w:t xml:space="preserve">by judges during rape trials. It </w:t>
      </w:r>
      <w:r w:rsidR="00BB6AC9">
        <w:rPr>
          <w:color w:val="000000"/>
        </w:rPr>
        <w:t>emphasised</w:t>
      </w:r>
      <w:r w:rsidR="000A7508">
        <w:rPr>
          <w:color w:val="000000"/>
        </w:rPr>
        <w:t xml:space="preserve"> that women victims must be treated with dignity</w:t>
      </w:r>
      <w:r w:rsidR="002F1A97">
        <w:rPr>
          <w:color w:val="000000"/>
        </w:rPr>
        <w:t>. T</w:t>
      </w:r>
      <w:r w:rsidR="000A7508">
        <w:rPr>
          <w:color w:val="000000"/>
        </w:rPr>
        <w:t xml:space="preserve">he cross examination should not be allowed by the trial judge to become a tool of harassment of the victim. It reiterated </w:t>
      </w:r>
      <w:r>
        <w:rPr>
          <w:color w:val="000000"/>
        </w:rPr>
        <w:t xml:space="preserve">that </w:t>
      </w:r>
      <w:r w:rsidR="000A7508">
        <w:rPr>
          <w:color w:val="000000"/>
        </w:rPr>
        <w:t xml:space="preserve">the </w:t>
      </w:r>
      <w:r>
        <w:rPr>
          <w:color w:val="000000"/>
        </w:rPr>
        <w:t>sole testimony of the victim may be relied for convicting an accused</w:t>
      </w:r>
      <w:r w:rsidR="000A7508">
        <w:rPr>
          <w:color w:val="000000"/>
        </w:rPr>
        <w:t xml:space="preserve"> without the need for further corroboration. Minor discrepancies must not become an instrument of acquittal. I</w:t>
      </w:r>
      <w:r>
        <w:rPr>
          <w:color w:val="000000"/>
        </w:rPr>
        <w:t>t also directed that the courts must hold rape trial in camera as provided by the amendments in 198</w:t>
      </w:r>
      <w:r w:rsidR="000A7508">
        <w:rPr>
          <w:color w:val="000000"/>
        </w:rPr>
        <w:t>3. I</w:t>
      </w:r>
      <w:r w:rsidR="00DC14B1">
        <w:rPr>
          <w:color w:val="000000"/>
        </w:rPr>
        <w:t xml:space="preserve">t </w:t>
      </w:r>
      <w:r w:rsidR="000A7508">
        <w:rPr>
          <w:color w:val="000000"/>
        </w:rPr>
        <w:t xml:space="preserve">further </w:t>
      </w:r>
      <w:r w:rsidR="00DC14B1">
        <w:rPr>
          <w:color w:val="000000"/>
        </w:rPr>
        <w:t xml:space="preserve">suggested that rape case be tried by women judges and names of the victims </w:t>
      </w:r>
      <w:r w:rsidR="00DC14B1">
        <w:rPr>
          <w:color w:val="000000"/>
        </w:rPr>
        <w:lastRenderedPageBreak/>
        <w:t>should not be disclosed in the judicial orders</w:t>
      </w:r>
      <w:r w:rsidR="002F1A97">
        <w:rPr>
          <w:color w:val="000000"/>
        </w:rPr>
        <w:t>. However, when the judgment is examined in relation to the case before it, it is found that the Supreme Court did not use the word ‘gang rape’ in the whole judgment despite the fact that it was a case of gang rape. The Supreme Court gave them a sentence of imprisonment of five years and a fine of Rs.5000/-</w:t>
      </w:r>
      <w:r w:rsidR="00D27214">
        <w:rPr>
          <w:color w:val="000000"/>
        </w:rPr>
        <w:t xml:space="preserve"> without any reference to mandatory minimum sentence of ten years prescribed for gang rape. It also made no order of any compensation to the victim. Substantively speaking, this well celebrated judgment did nothing for the victim in the case at hand. </w:t>
      </w:r>
    </w:p>
    <w:p w14:paraId="37F8AA73" w14:textId="77777777" w:rsidR="00BB6AC9" w:rsidRDefault="00BB6AC9" w:rsidP="00662EFF">
      <w:pPr>
        <w:spacing w:line="480" w:lineRule="auto"/>
        <w:rPr>
          <w:color w:val="000000"/>
        </w:rPr>
      </w:pPr>
    </w:p>
    <w:p w14:paraId="49850E74" w14:textId="44453745" w:rsidR="00036A76" w:rsidRDefault="00036A76" w:rsidP="00662EFF">
      <w:pPr>
        <w:spacing w:line="480" w:lineRule="auto"/>
        <w:rPr>
          <w:color w:val="000000"/>
        </w:rPr>
      </w:pPr>
      <w:r>
        <w:rPr>
          <w:color w:val="000000"/>
        </w:rPr>
        <w:t>In 1990, Crime in India reported conviction in 41.5% cases of rape</w:t>
      </w:r>
      <w:r w:rsidR="004621F7">
        <w:rPr>
          <w:color w:val="000000"/>
        </w:rPr>
        <w:t>,</w:t>
      </w:r>
      <w:r>
        <w:rPr>
          <w:color w:val="000000"/>
        </w:rPr>
        <w:t xml:space="preserve"> disposed of</w:t>
      </w:r>
      <w:r w:rsidR="00BB6AC9">
        <w:rPr>
          <w:color w:val="000000"/>
        </w:rPr>
        <w:t xml:space="preserve"> </w:t>
      </w:r>
      <w:r>
        <w:rPr>
          <w:color w:val="000000"/>
        </w:rPr>
        <w:t>in that year.</w:t>
      </w:r>
      <w:r>
        <w:rPr>
          <w:rStyle w:val="FootnoteReference"/>
          <w:color w:val="000000"/>
        </w:rPr>
        <w:footnoteReference w:id="9"/>
      </w:r>
      <w:r>
        <w:rPr>
          <w:color w:val="000000"/>
        </w:rPr>
        <w:t xml:space="preserve"> </w:t>
      </w:r>
      <w:r w:rsidR="00750B7B">
        <w:rPr>
          <w:color w:val="000000"/>
        </w:rPr>
        <w:t xml:space="preserve">Ten years later </w:t>
      </w:r>
      <w:r w:rsidR="00D764EB">
        <w:rPr>
          <w:color w:val="000000"/>
        </w:rPr>
        <w:t>the conviction</w:t>
      </w:r>
      <w:r w:rsidR="00750B7B">
        <w:rPr>
          <w:color w:val="000000"/>
        </w:rPr>
        <w:t xml:space="preserve"> plummeted to </w:t>
      </w:r>
      <w:r w:rsidR="00C42141">
        <w:rPr>
          <w:color w:val="000000"/>
        </w:rPr>
        <w:t>28.1% of the total cases of rape disposed of in 2000.</w:t>
      </w:r>
      <w:r w:rsidR="0022599C">
        <w:rPr>
          <w:rStyle w:val="FootnoteReference"/>
          <w:color w:val="000000"/>
        </w:rPr>
        <w:footnoteReference w:id="10"/>
      </w:r>
      <w:r w:rsidR="00C42141">
        <w:rPr>
          <w:color w:val="000000"/>
        </w:rPr>
        <w:t xml:space="preserve"> In 2010, the Crime in India reported </w:t>
      </w:r>
      <w:r w:rsidR="00D764EB">
        <w:rPr>
          <w:color w:val="000000"/>
        </w:rPr>
        <w:t xml:space="preserve">further reduction in </w:t>
      </w:r>
      <w:r w:rsidR="00C42141">
        <w:rPr>
          <w:color w:val="000000"/>
        </w:rPr>
        <w:t xml:space="preserve">conviction </w:t>
      </w:r>
      <w:r w:rsidR="00D764EB">
        <w:rPr>
          <w:color w:val="000000"/>
        </w:rPr>
        <w:t>to</w:t>
      </w:r>
      <w:r w:rsidR="00C42141">
        <w:rPr>
          <w:color w:val="000000"/>
        </w:rPr>
        <w:t xml:space="preserve"> 26.8% in the total rape cases disposed of.</w:t>
      </w:r>
      <w:r w:rsidR="003F780B">
        <w:rPr>
          <w:rStyle w:val="FootnoteReference"/>
          <w:color w:val="000000"/>
        </w:rPr>
        <w:footnoteReference w:id="11"/>
      </w:r>
      <w:r w:rsidR="00C42141">
        <w:rPr>
          <w:color w:val="000000"/>
        </w:rPr>
        <w:t xml:space="preserve"> </w:t>
      </w:r>
      <w:r w:rsidR="006A013D">
        <w:rPr>
          <w:color w:val="000000"/>
        </w:rPr>
        <w:t>However, Crime in India 2020 has reported conviction in 38.5% of rape cases disposed of in that year</w:t>
      </w:r>
      <w:r w:rsidR="00587754">
        <w:rPr>
          <w:color w:val="000000"/>
        </w:rPr>
        <w:t>.</w:t>
      </w:r>
      <w:r w:rsidR="00587754" w:rsidRPr="00587754">
        <w:rPr>
          <w:rStyle w:val="FootnoteReference"/>
          <w:color w:val="000000"/>
        </w:rPr>
        <w:t xml:space="preserve"> </w:t>
      </w:r>
      <w:r w:rsidR="00587754">
        <w:rPr>
          <w:rStyle w:val="FootnoteReference"/>
          <w:color w:val="000000"/>
        </w:rPr>
        <w:footnoteReference w:id="12"/>
      </w:r>
      <w:r w:rsidR="00587754">
        <w:rPr>
          <w:color w:val="000000"/>
        </w:rPr>
        <w:t xml:space="preserve"> It is noteworthy that while the number of cases disposed of from 1990 to 2010 increased from 6177 to 21036</w:t>
      </w:r>
      <w:r w:rsidR="004621F7">
        <w:rPr>
          <w:color w:val="000000"/>
        </w:rPr>
        <w:t>,</w:t>
      </w:r>
      <w:r w:rsidR="00587754">
        <w:rPr>
          <w:color w:val="000000"/>
        </w:rPr>
        <w:t xml:space="preserve"> the conviction decreased from 41.5% to 26.8%. In 2020, the total number of cases disposed of dropped to mere 9898 and the conviction increased to 38.5%. The increase in quantum of punishment seems to have resulted in plummeting in the number of conviction</w:t>
      </w:r>
      <w:r w:rsidR="00E4761F">
        <w:rPr>
          <w:color w:val="000000"/>
        </w:rPr>
        <w:t>s</w:t>
      </w:r>
      <w:r w:rsidR="009966C6">
        <w:rPr>
          <w:color w:val="000000"/>
        </w:rPr>
        <w:t xml:space="preserve"> initially and now it is leading to plummeting in disposal rate in rape cases itself despite the </w:t>
      </w:r>
      <w:r w:rsidR="00E4761F">
        <w:rPr>
          <w:color w:val="000000"/>
        </w:rPr>
        <w:t>fast-track</w:t>
      </w:r>
      <w:r w:rsidR="009966C6">
        <w:rPr>
          <w:color w:val="000000"/>
        </w:rPr>
        <w:t xml:space="preserve"> courts.</w:t>
      </w:r>
    </w:p>
    <w:p w14:paraId="3B5EE0C9" w14:textId="2E661979" w:rsidR="002B549E" w:rsidRPr="004621F7" w:rsidRDefault="002B549E" w:rsidP="00662EFF">
      <w:pPr>
        <w:spacing w:line="480" w:lineRule="auto"/>
      </w:pPr>
      <w:r w:rsidRPr="004621F7">
        <w:t>As per the information given by the Ministry of Women and Child Development in July 2021, the total Nirbhaya Fund was Rs.</w:t>
      </w:r>
      <w:r w:rsidRPr="004621F7">
        <w:rPr>
          <w:shd w:val="clear" w:color="auto" w:fill="FFFFFF"/>
        </w:rPr>
        <w:t xml:space="preserve"> 6212.85 crore. Out of this Rs. 4087.37 had been </w:t>
      </w:r>
      <w:r w:rsidRPr="004621F7">
        <w:rPr>
          <w:shd w:val="clear" w:color="auto" w:fill="FFFFFF"/>
        </w:rPr>
        <w:lastRenderedPageBreak/>
        <w:t>disbursed and Rs. 2871.42 was yet to be utilised.</w:t>
      </w:r>
      <w:r w:rsidRPr="004621F7">
        <w:rPr>
          <w:rStyle w:val="FootnoteReference"/>
          <w:shd w:val="clear" w:color="auto" w:fill="FFFFFF"/>
        </w:rPr>
        <w:footnoteReference w:id="13"/>
      </w:r>
      <w:r w:rsidRPr="004621F7">
        <w:rPr>
          <w:shd w:val="clear" w:color="auto" w:fill="FFFFFF"/>
        </w:rPr>
        <w:t xml:space="preserve"> However, the Annexures show that </w:t>
      </w:r>
      <w:r w:rsidR="00B30506" w:rsidRPr="004621F7">
        <w:rPr>
          <w:shd w:val="clear" w:color="auto" w:fill="FFFFFF"/>
        </w:rPr>
        <w:t>only 200 crores have been kept for creation of Central Victim Compensation. Another 767.25 crore has been spent on establishing fast track special courts for disposing of rape and cases under POCSO Act. The rest has been allocated for various other schemes for women by the Central and State Government.</w:t>
      </w:r>
    </w:p>
    <w:p w14:paraId="7D52F762" w14:textId="77777777" w:rsidR="00662EFF" w:rsidRPr="003A4E26" w:rsidRDefault="00662EFF" w:rsidP="003A4E26">
      <w:pPr>
        <w:spacing w:line="360" w:lineRule="auto"/>
        <w:rPr>
          <w:color w:val="000000"/>
        </w:rPr>
      </w:pPr>
    </w:p>
    <w:p w14:paraId="47427F33" w14:textId="5248004B" w:rsidR="00FA7BFC" w:rsidRPr="00FA7BFC" w:rsidRDefault="00EF538B" w:rsidP="003A4E26">
      <w:pPr>
        <w:spacing w:line="480" w:lineRule="auto"/>
      </w:pPr>
      <w:r>
        <w:rPr>
          <w:color w:val="000000"/>
        </w:rPr>
        <w:t xml:space="preserve">High profile cases invariably play an influential role in being the harbinger of </w:t>
      </w:r>
      <w:r w:rsidR="00D86C68">
        <w:rPr>
          <w:color w:val="000000"/>
        </w:rPr>
        <w:t xml:space="preserve">social and legal change </w:t>
      </w:r>
      <w:r>
        <w:rPr>
          <w:color w:val="000000"/>
        </w:rPr>
        <w:t xml:space="preserve">in society. Such cases </w:t>
      </w:r>
      <w:r w:rsidR="002F34F0">
        <w:rPr>
          <w:color w:val="000000"/>
        </w:rPr>
        <w:t>serve to</w:t>
      </w:r>
      <w:r w:rsidR="005402AE">
        <w:rPr>
          <w:color w:val="000000"/>
        </w:rPr>
        <w:t xml:space="preserve"> capture the public imagination and </w:t>
      </w:r>
      <w:r w:rsidR="002F34F0">
        <w:rPr>
          <w:color w:val="000000"/>
        </w:rPr>
        <w:t xml:space="preserve">help </w:t>
      </w:r>
      <w:r w:rsidR="005402AE">
        <w:rPr>
          <w:color w:val="000000"/>
        </w:rPr>
        <w:t xml:space="preserve">enforce pressure on those in power and control to effect </w:t>
      </w:r>
      <w:r w:rsidR="002F34F0">
        <w:rPr>
          <w:color w:val="000000"/>
        </w:rPr>
        <w:t xml:space="preserve">some </w:t>
      </w:r>
      <w:r w:rsidR="005402AE">
        <w:rPr>
          <w:color w:val="000000"/>
        </w:rPr>
        <w:t>change.</w:t>
      </w:r>
      <w:r w:rsidR="002F34F0">
        <w:rPr>
          <w:color w:val="000000"/>
        </w:rPr>
        <w:t xml:space="preserve"> In the context of India, since the Mathura (1972) case, there have been numerous high-profile incidents of sexual violence against women. We have focused on two in this chapter as they represent a significant shift in the legal framework. The two cases are in stark contrast in respect of the background of the victim – Mathura, a poor tribal young woman, and </w:t>
      </w:r>
      <w:r w:rsidR="008A7076">
        <w:rPr>
          <w:color w:val="000000"/>
        </w:rPr>
        <w:t>Nirbhaya</w:t>
      </w:r>
      <w:r w:rsidR="002F34F0">
        <w:rPr>
          <w:color w:val="000000"/>
        </w:rPr>
        <w:t xml:space="preserve">, an aspirational modern young woman </w:t>
      </w:r>
      <w:r w:rsidR="004D2B4D">
        <w:rPr>
          <w:color w:val="000000"/>
        </w:rPr>
        <w:t xml:space="preserve">from a brahmin family </w:t>
      </w:r>
      <w:r w:rsidR="002F34F0">
        <w:rPr>
          <w:color w:val="000000"/>
        </w:rPr>
        <w:t>with whom the burgeoning middle class connected to claim her as one of their own (</w:t>
      </w:r>
      <w:proofErr w:type="spellStart"/>
      <w:r w:rsidR="00635979">
        <w:rPr>
          <w:color w:val="000000"/>
        </w:rPr>
        <w:t>Lapsia</w:t>
      </w:r>
      <w:proofErr w:type="spellEnd"/>
      <w:r w:rsidR="00635979">
        <w:rPr>
          <w:color w:val="000000"/>
        </w:rPr>
        <w:t xml:space="preserve"> 2015). Scholars and women’s activists have utilised intersectional theory to argue that victims from a Dalit, Muslim, and a lower-socio-economic background are </w:t>
      </w:r>
      <w:r w:rsidR="00F31D1E">
        <w:rPr>
          <w:color w:val="000000"/>
        </w:rPr>
        <w:t>rarely given</w:t>
      </w:r>
      <w:r w:rsidR="00635979">
        <w:rPr>
          <w:color w:val="000000"/>
        </w:rPr>
        <w:t xml:space="preserve"> the same attention </w:t>
      </w:r>
      <w:r w:rsidR="00662EFF">
        <w:rPr>
          <w:color w:val="000000"/>
        </w:rPr>
        <w:t>(</w:t>
      </w:r>
      <w:proofErr w:type="spellStart"/>
      <w:r w:rsidR="00E36CCF" w:rsidRPr="0096299E">
        <w:rPr>
          <w:color w:val="222222"/>
          <w:shd w:val="clear" w:color="auto" w:fill="FFFFFF"/>
        </w:rPr>
        <w:t>Kannabiran</w:t>
      </w:r>
      <w:proofErr w:type="spellEnd"/>
      <w:r w:rsidR="00E36CCF">
        <w:rPr>
          <w:color w:val="222222"/>
          <w:shd w:val="clear" w:color="auto" w:fill="FFFFFF"/>
        </w:rPr>
        <w:t xml:space="preserve"> and</w:t>
      </w:r>
      <w:r w:rsidR="00E36CCF" w:rsidRPr="0096299E">
        <w:rPr>
          <w:color w:val="222222"/>
          <w:shd w:val="clear" w:color="auto" w:fill="FFFFFF"/>
        </w:rPr>
        <w:t xml:space="preserve"> </w:t>
      </w:r>
      <w:proofErr w:type="spellStart"/>
      <w:r w:rsidR="00E36CCF" w:rsidRPr="0096299E">
        <w:rPr>
          <w:color w:val="222222"/>
          <w:shd w:val="clear" w:color="auto" w:fill="FFFFFF"/>
        </w:rPr>
        <w:t>Kannabiran</w:t>
      </w:r>
      <w:proofErr w:type="spellEnd"/>
      <w:r w:rsidR="00E36CCF">
        <w:rPr>
          <w:color w:val="222222"/>
          <w:shd w:val="clear" w:color="auto" w:fill="FFFFFF"/>
        </w:rPr>
        <w:t xml:space="preserve"> 1991, </w:t>
      </w:r>
      <w:proofErr w:type="spellStart"/>
      <w:r w:rsidR="00662EFF">
        <w:rPr>
          <w:color w:val="222222"/>
          <w:shd w:val="clear" w:color="auto" w:fill="FFFFFF"/>
        </w:rPr>
        <w:t>Kannabiran</w:t>
      </w:r>
      <w:proofErr w:type="spellEnd"/>
      <w:r w:rsidR="00662EFF">
        <w:rPr>
          <w:color w:val="222222"/>
          <w:shd w:val="clear" w:color="auto" w:fill="FFFFFF"/>
        </w:rPr>
        <w:t xml:space="preserve"> 2008, </w:t>
      </w:r>
      <w:r w:rsidR="00635979">
        <w:rPr>
          <w:color w:val="000000"/>
        </w:rPr>
        <w:t>Dey and Orton 2016</w:t>
      </w:r>
      <w:r w:rsidR="007D33DD">
        <w:rPr>
          <w:color w:val="000000"/>
        </w:rPr>
        <w:t>, Kumar 2021</w:t>
      </w:r>
      <w:r w:rsidR="00635979">
        <w:rPr>
          <w:color w:val="000000"/>
        </w:rPr>
        <w:t xml:space="preserve">). </w:t>
      </w:r>
      <w:r w:rsidR="00EF0CAF">
        <w:rPr>
          <w:color w:val="000000"/>
        </w:rPr>
        <w:t xml:space="preserve">Indeed, as discussed above, even when the Mathura case was proving to be the anchor to help effect change in rape laws, women’s groups paid little attention to the voice of the subaltern, </w:t>
      </w:r>
      <w:proofErr w:type="spellStart"/>
      <w:r w:rsidR="00EF0CAF">
        <w:rPr>
          <w:color w:val="000000"/>
        </w:rPr>
        <w:t>ie</w:t>
      </w:r>
      <w:proofErr w:type="spellEnd"/>
      <w:r w:rsidR="00EF0CAF">
        <w:rPr>
          <w:color w:val="000000"/>
        </w:rPr>
        <w:t xml:space="preserve">, </w:t>
      </w:r>
      <w:r w:rsidR="00662EFF">
        <w:rPr>
          <w:color w:val="000000"/>
        </w:rPr>
        <w:t>the victim</w:t>
      </w:r>
      <w:r w:rsidR="00EF0CAF">
        <w:rPr>
          <w:color w:val="000000"/>
        </w:rPr>
        <w:t xml:space="preserve"> herself (Spivak </w:t>
      </w:r>
      <w:r w:rsidR="001A7D41">
        <w:rPr>
          <w:color w:val="000000"/>
        </w:rPr>
        <w:t xml:space="preserve">1994). In contrast, the parents and especially the mother of Nirbhaya has played a pivotal role in voicing her perspective on the tragic loss of </w:t>
      </w:r>
      <w:r w:rsidR="001A7D41" w:rsidRPr="00793274">
        <w:rPr>
          <w:color w:val="000000"/>
        </w:rPr>
        <w:t xml:space="preserve">her </w:t>
      </w:r>
      <w:proofErr w:type="gramStart"/>
      <w:r w:rsidR="001A7D41" w:rsidRPr="00793274">
        <w:rPr>
          <w:color w:val="000000"/>
        </w:rPr>
        <w:t>daughter</w:t>
      </w:r>
      <w:r w:rsidR="00C248BB" w:rsidRPr="00793274">
        <w:rPr>
          <w:color w:val="000000"/>
        </w:rPr>
        <w:t>;</w:t>
      </w:r>
      <w:proofErr w:type="gramEnd"/>
      <w:r w:rsidR="00C248BB" w:rsidRPr="00793274">
        <w:rPr>
          <w:color w:val="000000"/>
        </w:rPr>
        <w:t xml:space="preserve"> and subsequent cases of rape and justice in India</w:t>
      </w:r>
      <w:r w:rsidR="001A7D41" w:rsidRPr="00793274">
        <w:rPr>
          <w:color w:val="000000"/>
        </w:rPr>
        <w:t xml:space="preserve">. </w:t>
      </w:r>
      <w:r w:rsidRPr="00793274">
        <w:rPr>
          <w:color w:val="000000"/>
        </w:rPr>
        <w:t xml:space="preserve">For example, </w:t>
      </w:r>
      <w:r w:rsidR="00C248BB" w:rsidRPr="00793274">
        <w:rPr>
          <w:color w:val="000000"/>
        </w:rPr>
        <w:t xml:space="preserve">following the </w:t>
      </w:r>
      <w:r w:rsidR="00793274" w:rsidRPr="00793274">
        <w:t>killings of four suspects by the Hyderabad police in the rape case of a Vet</w:t>
      </w:r>
      <w:r w:rsidR="00FA7BFC">
        <w:t xml:space="preserve"> in 2019</w:t>
      </w:r>
      <w:r w:rsidR="00793274" w:rsidRPr="00793274">
        <w:t xml:space="preserve">, she said: </w:t>
      </w:r>
      <w:r w:rsidR="00793274" w:rsidRPr="00793274">
        <w:rPr>
          <w:shd w:val="clear" w:color="auto" w:fill="FFFFFF"/>
        </w:rPr>
        <w:t xml:space="preserve">"I am extremely happy with this punishment. </w:t>
      </w:r>
      <w:r w:rsidR="00793274" w:rsidRPr="00793274">
        <w:rPr>
          <w:shd w:val="clear" w:color="auto" w:fill="FFFFFF"/>
        </w:rPr>
        <w:lastRenderedPageBreak/>
        <w:t>Police have done a great job’ (BBC, 6 December 2019).</w:t>
      </w:r>
      <w:r w:rsidR="00FA7BFC">
        <w:rPr>
          <w:shd w:val="clear" w:color="auto" w:fill="FFFFFF"/>
        </w:rPr>
        <w:t xml:space="preserve"> In the context of regular and rising incidents of rape, coupled with </w:t>
      </w:r>
      <w:r w:rsidR="00FA7BFC" w:rsidRPr="003A4E26">
        <w:rPr>
          <w:shd w:val="clear" w:color="auto" w:fill="FFFFFF"/>
        </w:rPr>
        <w:t xml:space="preserve">dissatisfaction with the machinery of the CJS, it is evident that the public mood is one for strict punishment. </w:t>
      </w:r>
      <w:r w:rsidR="003A4E26" w:rsidRPr="003A4E26">
        <w:rPr>
          <w:shd w:val="clear" w:color="auto" w:fill="FFFFFF"/>
        </w:rPr>
        <w:t>The notion of justice was invo</w:t>
      </w:r>
      <w:r w:rsidR="003A4E26">
        <w:rPr>
          <w:shd w:val="clear" w:color="auto" w:fill="FFFFFF"/>
        </w:rPr>
        <w:t>ked</w:t>
      </w:r>
      <w:r w:rsidR="003A4E26" w:rsidRPr="003A4E26">
        <w:rPr>
          <w:shd w:val="clear" w:color="auto" w:fill="FFFFFF"/>
        </w:rPr>
        <w:t xml:space="preserve"> by the different parties. W</w:t>
      </w:r>
      <w:r w:rsidR="00FA7BFC" w:rsidRPr="003A4E26">
        <w:rPr>
          <w:shd w:val="clear" w:color="auto" w:fill="FFFFFF"/>
        </w:rPr>
        <w:t xml:space="preserve">hilst Amnesty International called for investigations to determine if the Hyderabad police killings were extrajudicial and illegal, </w:t>
      </w:r>
      <w:r w:rsidR="003A4E26" w:rsidRPr="003A4E26">
        <w:rPr>
          <w:shd w:val="clear" w:color="auto" w:fill="FFFFFF"/>
        </w:rPr>
        <w:t>many people took to social media and celebrated on the streets to argue that justice had been done.</w:t>
      </w:r>
      <w:r w:rsidR="003A4E26" w:rsidRPr="003A4E26">
        <w:rPr>
          <w:rFonts w:ascii="Helvetica" w:hAnsi="Helvetica" w:cs="Helvetica"/>
          <w:shd w:val="clear" w:color="auto" w:fill="FFFFFF"/>
        </w:rPr>
        <w:t xml:space="preserve"> </w:t>
      </w:r>
    </w:p>
    <w:p w14:paraId="5C0CAA7C" w14:textId="11388EE3" w:rsidR="00793274" w:rsidRDefault="00793274" w:rsidP="00793274">
      <w:pPr>
        <w:spacing w:line="480" w:lineRule="auto"/>
      </w:pPr>
    </w:p>
    <w:p w14:paraId="369E2E0F" w14:textId="1E0CE291" w:rsidR="00806FDA" w:rsidRDefault="003A4E26" w:rsidP="00793274">
      <w:pPr>
        <w:spacing w:line="480" w:lineRule="auto"/>
      </w:pPr>
      <w:r>
        <w:t xml:space="preserve">Returning to the theory of procedural justice, </w:t>
      </w:r>
      <w:r w:rsidR="00806FDA">
        <w:t>key</w:t>
      </w:r>
      <w:r>
        <w:t xml:space="preserve"> question</w:t>
      </w:r>
      <w:r w:rsidR="00806FDA">
        <w:t>s</w:t>
      </w:r>
      <w:r>
        <w:t xml:space="preserve"> remain: </w:t>
      </w:r>
      <w:r w:rsidR="00806FDA">
        <w:rPr>
          <w:color w:val="000000"/>
        </w:rPr>
        <w:t>W</w:t>
      </w:r>
      <w:r w:rsidR="00806FDA" w:rsidRPr="009D2A87">
        <w:rPr>
          <w:color w:val="000000"/>
        </w:rPr>
        <w:t>hat constitutes justice for rape victims</w:t>
      </w:r>
      <w:r w:rsidR="00806FDA">
        <w:rPr>
          <w:color w:val="000000"/>
        </w:rPr>
        <w:t>?</w:t>
      </w:r>
      <w:r w:rsidR="00806FDA" w:rsidRPr="009D2A87">
        <w:rPr>
          <w:color w:val="000000"/>
        </w:rPr>
        <w:t xml:space="preserve"> Is </w:t>
      </w:r>
      <w:r w:rsidR="00806FDA">
        <w:rPr>
          <w:color w:val="000000"/>
        </w:rPr>
        <w:t>justice about meting out a</w:t>
      </w:r>
      <w:r w:rsidR="00806FDA" w:rsidRPr="009D2A87">
        <w:rPr>
          <w:color w:val="000000"/>
        </w:rPr>
        <w:t xml:space="preserve">ppropriate punishment to the offender? Is it about compensation for harm and injury? Is it </w:t>
      </w:r>
      <w:r w:rsidR="00806FDA">
        <w:rPr>
          <w:color w:val="000000"/>
        </w:rPr>
        <w:t>about being</w:t>
      </w:r>
      <w:r w:rsidR="00806FDA" w:rsidRPr="009D2A87">
        <w:rPr>
          <w:color w:val="000000"/>
        </w:rPr>
        <w:t xml:space="preserve"> heard during the process of justice? Is it about all of these things, and more?</w:t>
      </w:r>
      <w:r w:rsidR="00806FDA">
        <w:rPr>
          <w:color w:val="000000"/>
        </w:rPr>
        <w:t xml:space="preserve"> Evidently, the two cases discussed above illustrate that justice may not be served at an individual/personal level, but such cases can be transformative in their role and function in shaping society. Indeed, the reforms of rape laws can be said to carry the symbolism that justice is a cherished value in society. </w:t>
      </w:r>
      <w:r w:rsidR="00FE3AE4">
        <w:rPr>
          <w:color w:val="000000"/>
        </w:rPr>
        <w:t>However, justice as punishment or annihilation of offender or suspected offender remains problematic. Increase in severity of punishment by introduction of life imprisonment without the possibility of release and death penalty for certain categories of rape goes against the feminist approach to justice and inclusiveness</w:t>
      </w:r>
      <w:r w:rsidR="00472892">
        <w:rPr>
          <w:color w:val="000000"/>
        </w:rPr>
        <w:t xml:space="preserve"> and has been constantly opposed by women’s rights groups in India.</w:t>
      </w:r>
      <w:r w:rsidR="00472892">
        <w:rPr>
          <w:rStyle w:val="FootnoteReference"/>
          <w:color w:val="000000"/>
        </w:rPr>
        <w:footnoteReference w:id="14"/>
      </w:r>
      <w:r w:rsidR="00472892">
        <w:rPr>
          <w:color w:val="000000"/>
        </w:rPr>
        <w:t xml:space="preserve"> The increased punishments are more a political gimmick rather than giving a central place to the </w:t>
      </w:r>
      <w:r w:rsidR="00D3229D">
        <w:rPr>
          <w:color w:val="000000"/>
        </w:rPr>
        <w:t>victims</w:t>
      </w:r>
      <w:r w:rsidR="00472892">
        <w:rPr>
          <w:color w:val="000000"/>
        </w:rPr>
        <w:t>.</w:t>
      </w:r>
    </w:p>
    <w:p w14:paraId="351291BD" w14:textId="365556C2" w:rsidR="00E214F5" w:rsidRPr="00E214F5" w:rsidRDefault="00F160DB" w:rsidP="00F160DB">
      <w:pPr>
        <w:spacing w:before="100" w:beforeAutospacing="1" w:after="100" w:afterAutospacing="1" w:line="480" w:lineRule="auto"/>
        <w:rPr>
          <w:color w:val="111010"/>
          <w:shd w:val="clear" w:color="auto" w:fill="FFFFFF"/>
        </w:rPr>
      </w:pPr>
      <w:r>
        <w:t xml:space="preserve">However, whilst </w:t>
      </w:r>
      <w:r w:rsidR="003A4E26">
        <w:t xml:space="preserve">legal reforms remain important to take cognizance of contemporary issues and concerns, </w:t>
      </w:r>
      <w:r>
        <w:t xml:space="preserve">and in their </w:t>
      </w:r>
      <w:r w:rsidR="003A4E26">
        <w:t xml:space="preserve">symbolic value, feminist discourses rightly continue to </w:t>
      </w:r>
      <w:r w:rsidR="003A4E26" w:rsidRPr="00AA47C7">
        <w:t>question the ability of patriarchal systems to ensure a fair and just implementation of laws (</w:t>
      </w:r>
      <w:proofErr w:type="spellStart"/>
      <w:r w:rsidR="003A4E26" w:rsidRPr="00AA47C7">
        <w:t>Baxi</w:t>
      </w:r>
      <w:proofErr w:type="spellEnd"/>
      <w:r w:rsidR="003A4E26" w:rsidRPr="00AA47C7">
        <w:t xml:space="preserve"> 2014, </w:t>
      </w:r>
      <w:proofErr w:type="spellStart"/>
      <w:r w:rsidR="003A4E26" w:rsidRPr="00AA47C7">
        <w:rPr>
          <w:color w:val="222222"/>
          <w:shd w:val="clear" w:color="auto" w:fill="FFFFFF"/>
        </w:rPr>
        <w:lastRenderedPageBreak/>
        <w:t>Bandewar</w:t>
      </w:r>
      <w:proofErr w:type="spellEnd"/>
      <w:r w:rsidR="003A4E26" w:rsidRPr="00AA47C7">
        <w:rPr>
          <w:color w:val="222222"/>
          <w:shd w:val="clear" w:color="auto" w:fill="FFFFFF"/>
        </w:rPr>
        <w:t xml:space="preserve"> et al 2018). Indeed, the implementation gap is not unique to India. A seven</w:t>
      </w:r>
      <w:r w:rsidR="003A4E26">
        <w:rPr>
          <w:color w:val="222222"/>
          <w:shd w:val="clear" w:color="auto" w:fill="FFFFFF"/>
        </w:rPr>
        <w:t>-country</w:t>
      </w:r>
      <w:r w:rsidR="003A4E26" w:rsidRPr="00AA47C7">
        <w:rPr>
          <w:color w:val="222222"/>
          <w:shd w:val="clear" w:color="auto" w:fill="FFFFFF"/>
        </w:rPr>
        <w:t xml:space="preserve"> survey recently concluded that the ‘</w:t>
      </w:r>
      <w:r w:rsidR="003A4E26" w:rsidRPr="00F0010F">
        <w:t>spirit and promise of these laws have not been sufficiently fulfilled because many states have not risen to the challenge – and obligation – of implementation</w:t>
      </w:r>
      <w:r w:rsidR="003A4E26" w:rsidRPr="00AA47C7">
        <w:t>’ (Hughes 2018: 48).</w:t>
      </w:r>
      <w:r w:rsidR="003A4E26" w:rsidRPr="00F0010F">
        <w:t xml:space="preserve"> </w:t>
      </w:r>
      <w:r w:rsidR="003A4E26">
        <w:t xml:space="preserve">In their comment in the Indian Journal of Medical Ethics, </w:t>
      </w:r>
      <w:proofErr w:type="spellStart"/>
      <w:r w:rsidR="003A4E26">
        <w:t>Bandewar</w:t>
      </w:r>
      <w:proofErr w:type="spellEnd"/>
      <w:r w:rsidR="003A4E26">
        <w:t xml:space="preserve"> et al (2018) argue that there is much that needs to be addressed in </w:t>
      </w:r>
      <w:r w:rsidR="003A4E26" w:rsidRPr="007B3E6B">
        <w:t>the aftermath of the Nirbhaya case. In particular, they identify ‘</w:t>
      </w:r>
      <w:r w:rsidR="003A4E26" w:rsidRPr="007B3E6B">
        <w:rPr>
          <w:color w:val="111010"/>
          <w:shd w:val="clear" w:color="auto" w:fill="FFFFFF"/>
        </w:rPr>
        <w:t>poor utilisation of funds, misguided focus on technologies in place of strengthening of institutions, and contradictions in the legal provisions</w:t>
      </w:r>
      <w:r w:rsidR="003A4E26">
        <w:rPr>
          <w:color w:val="111010"/>
          <w:shd w:val="clear" w:color="auto" w:fill="FFFFFF"/>
        </w:rPr>
        <w:t>’</w:t>
      </w:r>
      <w:r w:rsidR="003A4E26" w:rsidRPr="007B3E6B">
        <w:rPr>
          <w:color w:val="111010"/>
          <w:shd w:val="clear" w:color="auto" w:fill="FFFFFF"/>
        </w:rPr>
        <w:t xml:space="preserve"> (</w:t>
      </w:r>
      <w:proofErr w:type="spellStart"/>
      <w:r w:rsidR="003A4E26" w:rsidRPr="007B3E6B">
        <w:rPr>
          <w:color w:val="111010"/>
          <w:shd w:val="clear" w:color="auto" w:fill="FFFFFF"/>
        </w:rPr>
        <w:t>Bandewar</w:t>
      </w:r>
      <w:proofErr w:type="spellEnd"/>
      <w:r w:rsidR="003A4E26" w:rsidRPr="007B3E6B">
        <w:rPr>
          <w:color w:val="111010"/>
          <w:shd w:val="clear" w:color="auto" w:fill="FFFFFF"/>
        </w:rPr>
        <w:t xml:space="preserve"> et al 2018: 219).</w:t>
      </w:r>
      <w:r w:rsidR="003A4E26">
        <w:rPr>
          <w:color w:val="111010"/>
          <w:shd w:val="clear" w:color="auto" w:fill="FFFFFF"/>
        </w:rPr>
        <w:t xml:space="preserve"> </w:t>
      </w:r>
      <w:r w:rsidR="00E214F5">
        <w:rPr>
          <w:color w:val="111010"/>
          <w:shd w:val="clear" w:color="auto" w:fill="FFFFFF"/>
        </w:rPr>
        <w:t>T</w:t>
      </w:r>
      <w:r w:rsidR="00E214F5" w:rsidRPr="002F34F0">
        <w:rPr>
          <w:rFonts w:ascii="TimesNewRomanPSMT" w:hAnsi="TimesNewRomanPSMT"/>
        </w:rPr>
        <w:t xml:space="preserve">he government launched the Nirbhaya Fund project designed to ensure the safety of women using public transportation by setting up emergency buttons, GPS technology, and CCTVs in major cities across the country. </w:t>
      </w:r>
      <w:r w:rsidR="00E214F5">
        <w:rPr>
          <w:rFonts w:ascii="TimesNewRomanPSMT" w:hAnsi="TimesNewRomanPSMT"/>
        </w:rPr>
        <w:t xml:space="preserve">In a country such as India with its high-tech companies and personnel, it is surprising that there has been so little creativity and imagination to make use of this fund to generate some tech infrastructure of support. Victim rights and justice cannot be promoted if such funds remain mere gestures with </w:t>
      </w:r>
      <w:r>
        <w:rPr>
          <w:rFonts w:ascii="TimesNewRomanPSMT" w:hAnsi="TimesNewRomanPSMT"/>
        </w:rPr>
        <w:t>little practical value (</w:t>
      </w:r>
      <w:r w:rsidR="00E214F5">
        <w:rPr>
          <w:color w:val="111010"/>
          <w:shd w:val="clear" w:color="auto" w:fill="FFFFFF"/>
        </w:rPr>
        <w:t xml:space="preserve">Barn and Kumari 2015, </w:t>
      </w:r>
      <w:proofErr w:type="spellStart"/>
      <w:r w:rsidR="00E214F5">
        <w:rPr>
          <w:color w:val="111010"/>
          <w:shd w:val="clear" w:color="auto" w:fill="FFFFFF"/>
        </w:rPr>
        <w:t>Chockalingham</w:t>
      </w:r>
      <w:proofErr w:type="spellEnd"/>
      <w:r w:rsidR="00E214F5">
        <w:rPr>
          <w:color w:val="111010"/>
          <w:shd w:val="clear" w:color="auto" w:fill="FFFFFF"/>
        </w:rPr>
        <w:t xml:space="preserve"> 2018). </w:t>
      </w:r>
    </w:p>
    <w:p w14:paraId="031243F1" w14:textId="22E56B5A" w:rsidR="00793274" w:rsidRPr="00B90BBD" w:rsidRDefault="00387D89" w:rsidP="00B90BBD">
      <w:pPr>
        <w:spacing w:before="100" w:beforeAutospacing="1" w:after="100" w:afterAutospacing="1" w:line="480" w:lineRule="auto"/>
      </w:pPr>
      <w:r w:rsidRPr="00B90BBD">
        <w:t>In conclusion, a</w:t>
      </w:r>
      <w:r w:rsidRPr="00387D89">
        <w:t xml:space="preserve"> criminal justice system does</w:t>
      </w:r>
      <w:r w:rsidRPr="00B90BBD">
        <w:t xml:space="preserve"> </w:t>
      </w:r>
      <w:r w:rsidRPr="00387D89">
        <w:t xml:space="preserve">not </w:t>
      </w:r>
      <w:r w:rsidRPr="00B90BBD">
        <w:t>and cannot exist i</w:t>
      </w:r>
      <w:r w:rsidRPr="00387D89">
        <w:t xml:space="preserve">n a vacuum. </w:t>
      </w:r>
      <w:r w:rsidRPr="00B90BBD">
        <w:t>The active participation of the different components of the system (Police, Courts, Prisons, Health)</w:t>
      </w:r>
      <w:r w:rsidR="00B90BBD" w:rsidRPr="00B90BBD">
        <w:t xml:space="preserve"> is paramount, as is the involvement of k</w:t>
      </w:r>
      <w:r w:rsidRPr="00B90BBD">
        <w:t xml:space="preserve">ey </w:t>
      </w:r>
      <w:r w:rsidR="00B90BBD" w:rsidRPr="00B90BBD">
        <w:t>civil society actors to help ensure that procedural justice is served.</w:t>
      </w:r>
      <w:r w:rsidRPr="00387D89">
        <w:t xml:space="preserve"> </w:t>
      </w:r>
      <w:r w:rsidR="00793274">
        <w:rPr>
          <w:color w:val="111010"/>
          <w:shd w:val="clear" w:color="auto" w:fill="FFFFFF"/>
        </w:rPr>
        <w:t xml:space="preserve">To help build capacity and strengthen societal infrastructures of support, an integrated approach is necessary whereby the different domains of the CJS and government ministries are able to work with relevant stakeholders to ensure access to justice, and fair and just implementation of laws. It is evident that concerted efforts on the part of civil society organisations, women’s groups, the media, academic and legal scholars have done much to help reform rape laws in India. Whilst there is still scope for further improvement in the legislative framework, the implementation of existing laws together with a robust academic evidence-base are essential to create a safe environment for victims of sexual violence. </w:t>
      </w:r>
    </w:p>
    <w:p w14:paraId="4534759F" w14:textId="08912743" w:rsidR="00FE27A4" w:rsidRDefault="00FE27A4" w:rsidP="00F64B49">
      <w:pPr>
        <w:rPr>
          <w:color w:val="000000"/>
          <w:sz w:val="22"/>
          <w:szCs w:val="22"/>
        </w:rPr>
      </w:pPr>
    </w:p>
    <w:p w14:paraId="439BE84B" w14:textId="77777777" w:rsidR="00FE27A4" w:rsidRDefault="00FE27A4" w:rsidP="00F64B49">
      <w:pPr>
        <w:rPr>
          <w:color w:val="000000"/>
          <w:sz w:val="22"/>
          <w:szCs w:val="22"/>
        </w:rPr>
      </w:pPr>
    </w:p>
    <w:p w14:paraId="108432E9" w14:textId="2C635290" w:rsidR="006D6636" w:rsidRDefault="00224834" w:rsidP="00F64B49">
      <w:pPr>
        <w:rPr>
          <w:b/>
          <w:bCs/>
          <w:color w:val="000000"/>
        </w:rPr>
      </w:pPr>
      <w:r w:rsidRPr="002050D4">
        <w:rPr>
          <w:b/>
          <w:bCs/>
          <w:color w:val="000000"/>
        </w:rPr>
        <w:t>References:</w:t>
      </w:r>
    </w:p>
    <w:p w14:paraId="796331C8" w14:textId="6D79ACD4" w:rsidR="00A71F80" w:rsidRDefault="00A71F80" w:rsidP="00F64B49">
      <w:pPr>
        <w:rPr>
          <w:b/>
          <w:bCs/>
          <w:color w:val="000000"/>
        </w:rPr>
      </w:pPr>
    </w:p>
    <w:p w14:paraId="6EA48AB7" w14:textId="6DDD65D1" w:rsidR="00A71F80" w:rsidRPr="00A71F80" w:rsidRDefault="00A71F80" w:rsidP="00A71F80">
      <w:r w:rsidRPr="00A71F80">
        <w:rPr>
          <w:color w:val="222222"/>
          <w:shd w:val="clear" w:color="auto" w:fill="FFFFFF"/>
        </w:rPr>
        <w:t>Bajpai, G. S. (2006) Psychosocial Consequences of Victimization in Rape</w:t>
      </w:r>
      <w:r>
        <w:rPr>
          <w:color w:val="222222"/>
          <w:shd w:val="clear" w:color="auto" w:fill="FFFFFF"/>
        </w:rPr>
        <w:t>,</w:t>
      </w:r>
      <w:r w:rsidRPr="00A71F80">
        <w:rPr>
          <w:rStyle w:val="apple-converted-space"/>
          <w:color w:val="222222"/>
          <w:shd w:val="clear" w:color="auto" w:fill="FFFFFF"/>
        </w:rPr>
        <w:t> </w:t>
      </w:r>
      <w:r w:rsidRPr="00A71F80">
        <w:rPr>
          <w:i/>
          <w:iCs/>
          <w:color w:val="222222"/>
        </w:rPr>
        <w:t>International Perspective in Victimology</w:t>
      </w:r>
      <w:r w:rsidRPr="00A71F80">
        <w:rPr>
          <w:color w:val="222222"/>
          <w:shd w:val="clear" w:color="auto" w:fill="FFFFFF"/>
        </w:rPr>
        <w:t>,</w:t>
      </w:r>
      <w:r w:rsidRPr="00A71F80">
        <w:rPr>
          <w:rStyle w:val="apple-converted-space"/>
          <w:color w:val="222222"/>
          <w:shd w:val="clear" w:color="auto" w:fill="FFFFFF"/>
        </w:rPr>
        <w:t> </w:t>
      </w:r>
      <w:r w:rsidRPr="00A71F80">
        <w:rPr>
          <w:i/>
          <w:iCs/>
          <w:color w:val="222222"/>
        </w:rPr>
        <w:t>2</w:t>
      </w:r>
      <w:r w:rsidRPr="00A71F80">
        <w:rPr>
          <w:color w:val="222222"/>
          <w:shd w:val="clear" w:color="auto" w:fill="FFFFFF"/>
        </w:rPr>
        <w:t>(1), 77-81.</w:t>
      </w:r>
    </w:p>
    <w:p w14:paraId="27499C20" w14:textId="4DF734FE" w:rsidR="00BC4BC5" w:rsidRPr="002050D4" w:rsidRDefault="00BC4BC5" w:rsidP="00F64B49">
      <w:pPr>
        <w:rPr>
          <w:b/>
          <w:bCs/>
          <w:color w:val="000000"/>
        </w:rPr>
      </w:pPr>
    </w:p>
    <w:p w14:paraId="073B3B1D" w14:textId="65EF045D" w:rsidR="00BC4BC5" w:rsidRPr="002050D4" w:rsidRDefault="00BC4BC5" w:rsidP="00F64B49">
      <w:pPr>
        <w:rPr>
          <w:color w:val="000000"/>
        </w:rPr>
      </w:pPr>
      <w:r w:rsidRPr="002050D4">
        <w:rPr>
          <w:color w:val="000000"/>
        </w:rPr>
        <w:t xml:space="preserve">Bajpai, G.S. &amp; </w:t>
      </w:r>
      <w:proofErr w:type="spellStart"/>
      <w:r w:rsidRPr="002050D4">
        <w:rPr>
          <w:color w:val="000000"/>
        </w:rPr>
        <w:t>Gauba</w:t>
      </w:r>
      <w:proofErr w:type="spellEnd"/>
      <w:r w:rsidRPr="002050D4">
        <w:rPr>
          <w:color w:val="000000"/>
        </w:rPr>
        <w:t xml:space="preserve">, S. (2016) Victim Justice: A paradigm shift in criminal justice system in India, Thomson Reuter. </w:t>
      </w:r>
    </w:p>
    <w:p w14:paraId="1D874CD6" w14:textId="6A9B7A8B" w:rsidR="00EE7D51" w:rsidRPr="002050D4" w:rsidRDefault="00EE7D51" w:rsidP="00F64B49">
      <w:pPr>
        <w:rPr>
          <w:color w:val="000000"/>
        </w:rPr>
      </w:pPr>
    </w:p>
    <w:p w14:paraId="5BE27177" w14:textId="2F401F2E" w:rsidR="00EE7D51" w:rsidRPr="002050D4" w:rsidRDefault="00EE7D51" w:rsidP="00EE7D51">
      <w:proofErr w:type="spellStart"/>
      <w:r w:rsidRPr="002050D4">
        <w:rPr>
          <w:color w:val="222222"/>
          <w:shd w:val="clear" w:color="auto" w:fill="FFFFFF"/>
        </w:rPr>
        <w:t>Bandewar</w:t>
      </w:r>
      <w:proofErr w:type="spellEnd"/>
      <w:r w:rsidRPr="002050D4">
        <w:rPr>
          <w:color w:val="222222"/>
          <w:shd w:val="clear" w:color="auto" w:fill="FFFFFF"/>
        </w:rPr>
        <w:t xml:space="preserve">, S. V., </w:t>
      </w:r>
      <w:proofErr w:type="spellStart"/>
      <w:r w:rsidRPr="002050D4">
        <w:rPr>
          <w:color w:val="222222"/>
          <w:shd w:val="clear" w:color="auto" w:fill="FFFFFF"/>
        </w:rPr>
        <w:t>Pitre</w:t>
      </w:r>
      <w:proofErr w:type="spellEnd"/>
      <w:r w:rsidRPr="002050D4">
        <w:rPr>
          <w:color w:val="222222"/>
          <w:shd w:val="clear" w:color="auto" w:fill="FFFFFF"/>
        </w:rPr>
        <w:t>, A., &amp; Lingam, L. (2018) Five years post Nirbhaya: Critical insights into the status of response to sexual assault.</w:t>
      </w:r>
      <w:r w:rsidRPr="002050D4">
        <w:rPr>
          <w:rStyle w:val="apple-converted-space"/>
          <w:color w:val="222222"/>
          <w:shd w:val="clear" w:color="auto" w:fill="FFFFFF"/>
        </w:rPr>
        <w:t> </w:t>
      </w:r>
      <w:r w:rsidRPr="002050D4">
        <w:rPr>
          <w:i/>
          <w:iCs/>
          <w:color w:val="222222"/>
        </w:rPr>
        <w:t>Indian journal of medical ethics</w:t>
      </w:r>
      <w:r w:rsidRPr="002050D4">
        <w:rPr>
          <w:color w:val="222222"/>
          <w:shd w:val="clear" w:color="auto" w:fill="FFFFFF"/>
        </w:rPr>
        <w:t>,</w:t>
      </w:r>
      <w:r w:rsidRPr="002050D4">
        <w:rPr>
          <w:rStyle w:val="apple-converted-space"/>
          <w:color w:val="222222"/>
          <w:shd w:val="clear" w:color="auto" w:fill="FFFFFF"/>
        </w:rPr>
        <w:t> </w:t>
      </w:r>
      <w:r w:rsidRPr="002050D4">
        <w:rPr>
          <w:i/>
          <w:iCs/>
          <w:color w:val="222222"/>
        </w:rPr>
        <w:t>3</w:t>
      </w:r>
      <w:r w:rsidRPr="002050D4">
        <w:rPr>
          <w:color w:val="222222"/>
          <w:shd w:val="clear" w:color="auto" w:fill="FFFFFF"/>
        </w:rPr>
        <w:t>(3), 215-221.</w:t>
      </w:r>
    </w:p>
    <w:p w14:paraId="69B9074D" w14:textId="7A5A08E2" w:rsidR="00EE7D51" w:rsidRPr="002050D4" w:rsidRDefault="00EE7D51" w:rsidP="00F64B49">
      <w:pPr>
        <w:rPr>
          <w:color w:val="000000"/>
        </w:rPr>
      </w:pPr>
    </w:p>
    <w:p w14:paraId="0B8FB191" w14:textId="75A86D84" w:rsidR="001C4B92" w:rsidRPr="002050D4" w:rsidRDefault="001C4B92" w:rsidP="001C4B92">
      <w:r w:rsidRPr="002050D4">
        <w:rPr>
          <w:color w:val="222222"/>
          <w:shd w:val="clear" w:color="auto" w:fill="FFFFFF"/>
        </w:rPr>
        <w:t>Barn, R. (2013) Social Media and Protest-The Indian Spring. </w:t>
      </w:r>
      <w:r w:rsidRPr="002050D4">
        <w:rPr>
          <w:i/>
          <w:iCs/>
          <w:color w:val="222222"/>
        </w:rPr>
        <w:t>Huffington Post</w:t>
      </w:r>
      <w:r w:rsidRPr="002050D4">
        <w:rPr>
          <w:color w:val="222222"/>
          <w:shd w:val="clear" w:color="auto" w:fill="FFFFFF"/>
        </w:rPr>
        <w:t>, </w:t>
      </w:r>
      <w:r w:rsidRPr="002050D4">
        <w:rPr>
          <w:i/>
          <w:iCs/>
          <w:color w:val="222222"/>
        </w:rPr>
        <w:t>9</w:t>
      </w:r>
      <w:r w:rsidRPr="002050D4">
        <w:rPr>
          <w:color w:val="222222"/>
          <w:shd w:val="clear" w:color="auto" w:fill="FFFFFF"/>
        </w:rPr>
        <w:t>.</w:t>
      </w:r>
    </w:p>
    <w:p w14:paraId="7CA0B1E0" w14:textId="3BD4E446" w:rsidR="00217B38" w:rsidRPr="002050D4" w:rsidRDefault="00217B38" w:rsidP="00F64B49">
      <w:pPr>
        <w:rPr>
          <w:color w:val="000000"/>
        </w:rPr>
      </w:pPr>
    </w:p>
    <w:p w14:paraId="7059FD2D" w14:textId="01EFE83A" w:rsidR="00217B38" w:rsidRDefault="00217B38" w:rsidP="00217B38">
      <w:pPr>
        <w:rPr>
          <w:color w:val="222222"/>
          <w:shd w:val="clear" w:color="auto" w:fill="FFFFFF"/>
        </w:rPr>
      </w:pPr>
      <w:r w:rsidRPr="002050D4">
        <w:rPr>
          <w:color w:val="222222"/>
          <w:shd w:val="clear" w:color="auto" w:fill="FFFFFF"/>
        </w:rPr>
        <w:t>Barn, R., &amp; Kumari, V. (2015) Understanding complainant credibility in rape appeals: A case study of high court judgments and judges’ perspectives in India. </w:t>
      </w:r>
      <w:r w:rsidRPr="002050D4">
        <w:rPr>
          <w:i/>
          <w:iCs/>
          <w:color w:val="222222"/>
        </w:rPr>
        <w:t>British Journal of Criminology</w:t>
      </w:r>
      <w:r w:rsidRPr="002050D4">
        <w:rPr>
          <w:color w:val="222222"/>
          <w:shd w:val="clear" w:color="auto" w:fill="FFFFFF"/>
        </w:rPr>
        <w:t>, </w:t>
      </w:r>
      <w:r w:rsidRPr="002050D4">
        <w:rPr>
          <w:i/>
          <w:iCs/>
          <w:color w:val="222222"/>
        </w:rPr>
        <w:t>55</w:t>
      </w:r>
      <w:r w:rsidRPr="002050D4">
        <w:rPr>
          <w:color w:val="222222"/>
          <w:shd w:val="clear" w:color="auto" w:fill="FFFFFF"/>
        </w:rPr>
        <w:t>(3), 435-453.</w:t>
      </w:r>
    </w:p>
    <w:p w14:paraId="529D5519" w14:textId="77777777" w:rsidR="00346BDE" w:rsidRDefault="00346BDE" w:rsidP="00F64B49">
      <w:pPr>
        <w:rPr>
          <w:color w:val="222222"/>
          <w:shd w:val="clear" w:color="auto" w:fill="FFFFFF"/>
        </w:rPr>
      </w:pPr>
    </w:p>
    <w:p w14:paraId="71461BAE" w14:textId="49F8EAB2" w:rsidR="00217B38" w:rsidRDefault="00027F91" w:rsidP="00F64B49">
      <w:proofErr w:type="spellStart"/>
      <w:r w:rsidRPr="004621F7">
        <w:t>Baxi</w:t>
      </w:r>
      <w:proofErr w:type="spellEnd"/>
      <w:r w:rsidRPr="004621F7">
        <w:t xml:space="preserve">, P. (1995) The Normal and the Pathological in the Construction of Rape. A Sociological Analysis, </w:t>
      </w:r>
      <w:proofErr w:type="spellStart"/>
      <w:proofErr w:type="gramStart"/>
      <w:r w:rsidRPr="004621F7">
        <w:t>M.Phil</w:t>
      </w:r>
      <w:proofErr w:type="spellEnd"/>
      <w:proofErr w:type="gramEnd"/>
      <w:r w:rsidRPr="004621F7">
        <w:t xml:space="preserve"> Thesis, Delhi, Department. of Sociology, Delhi School of Economics, University of Delhi. </w:t>
      </w:r>
    </w:p>
    <w:p w14:paraId="0E8BF0E8" w14:textId="77777777" w:rsidR="00346BDE" w:rsidRPr="002050D4" w:rsidRDefault="00346BDE" w:rsidP="00F64B49">
      <w:pPr>
        <w:rPr>
          <w:color w:val="000000"/>
        </w:rPr>
      </w:pPr>
    </w:p>
    <w:p w14:paraId="1C236DF2" w14:textId="03F04716" w:rsidR="00217B38" w:rsidRDefault="00D824D3" w:rsidP="00F64B49">
      <w:pPr>
        <w:rPr>
          <w:color w:val="000000"/>
        </w:rPr>
      </w:pPr>
      <w:proofErr w:type="spellStart"/>
      <w:r w:rsidRPr="002050D4">
        <w:rPr>
          <w:color w:val="000000"/>
        </w:rPr>
        <w:t>Baxi</w:t>
      </w:r>
      <w:proofErr w:type="spellEnd"/>
      <w:r w:rsidRPr="002050D4">
        <w:rPr>
          <w:color w:val="000000"/>
        </w:rPr>
        <w:t>, P. (2014) Public Secrets of Law, Rape Trials in India, Oxford University Press.</w:t>
      </w:r>
    </w:p>
    <w:p w14:paraId="33E3D2B6" w14:textId="4617610A" w:rsidR="00793274" w:rsidRDefault="00793274" w:rsidP="00F64B49">
      <w:pPr>
        <w:rPr>
          <w:color w:val="000000"/>
        </w:rPr>
      </w:pPr>
    </w:p>
    <w:p w14:paraId="42C2C6AE" w14:textId="0BFF5703" w:rsidR="00793274" w:rsidRDefault="00793274" w:rsidP="00793274">
      <w:pPr>
        <w:pStyle w:val="Heading1"/>
        <w:spacing w:before="0"/>
        <w:textAlignment w:val="baseline"/>
        <w:rPr>
          <w:rFonts w:ascii="Times New Roman" w:hAnsi="Times New Roman" w:cs="Times New Roman"/>
          <w:color w:val="auto"/>
          <w:sz w:val="24"/>
          <w:szCs w:val="24"/>
        </w:rPr>
      </w:pPr>
      <w:r w:rsidRPr="00793274">
        <w:rPr>
          <w:rFonts w:ascii="Times New Roman" w:hAnsi="Times New Roman" w:cs="Times New Roman"/>
          <w:color w:val="auto"/>
          <w:sz w:val="24"/>
          <w:szCs w:val="24"/>
        </w:rPr>
        <w:t xml:space="preserve">BBC (2019) Hyderabad case: Police kill suspects in rape and murder of Indian vet, Available at: </w:t>
      </w:r>
      <w:hyperlink r:id="rId7" w:history="1">
        <w:r w:rsidR="00486064" w:rsidRPr="006B7B64">
          <w:rPr>
            <w:rStyle w:val="Hyperlink"/>
            <w:rFonts w:ascii="Times New Roman" w:hAnsi="Times New Roman" w:cs="Times New Roman"/>
            <w:sz w:val="24"/>
            <w:szCs w:val="24"/>
          </w:rPr>
          <w:t>https://www.bbc.co.uk/news/world-asia-india-50682262</w:t>
        </w:r>
      </w:hyperlink>
    </w:p>
    <w:p w14:paraId="70266E8B" w14:textId="5DB9C7DC" w:rsidR="00486064" w:rsidRDefault="00486064" w:rsidP="00486064"/>
    <w:p w14:paraId="193ED962" w14:textId="1069CD1F" w:rsidR="00793274" w:rsidRDefault="00486064" w:rsidP="00486064">
      <w:pPr>
        <w:rPr>
          <w:rStyle w:val="lpage"/>
          <w:color w:val="333333"/>
          <w:bdr w:val="none" w:sz="0" w:space="0" w:color="auto" w:frame="1"/>
        </w:rPr>
      </w:pPr>
      <w:proofErr w:type="spellStart"/>
      <w:r w:rsidRPr="00486064">
        <w:rPr>
          <w:rStyle w:val="surname"/>
          <w:color w:val="333333"/>
          <w:bdr w:val="none" w:sz="0" w:space="0" w:color="auto" w:frame="1"/>
        </w:rPr>
        <w:t>Chockalingam</w:t>
      </w:r>
      <w:proofErr w:type="spellEnd"/>
      <w:r w:rsidRPr="00486064">
        <w:rPr>
          <w:rStyle w:val="string-name"/>
          <w:color w:val="333333"/>
          <w:bdr w:val="none" w:sz="0" w:space="0" w:color="auto" w:frame="1"/>
        </w:rPr>
        <w:t>,</w:t>
      </w:r>
      <w:r w:rsidRPr="00486064">
        <w:rPr>
          <w:rStyle w:val="apple-converted-space"/>
          <w:color w:val="333333"/>
          <w:bdr w:val="none" w:sz="0" w:space="0" w:color="auto" w:frame="1"/>
        </w:rPr>
        <w:t> </w:t>
      </w:r>
      <w:r w:rsidRPr="00486064">
        <w:rPr>
          <w:rStyle w:val="given-names"/>
          <w:color w:val="333333"/>
          <w:bdr w:val="none" w:sz="0" w:space="0" w:color="auto" w:frame="1"/>
        </w:rPr>
        <w:t>K.</w:t>
      </w:r>
      <w:r w:rsidRPr="00486064">
        <w:rPr>
          <w:rStyle w:val="apple-converted-space"/>
          <w:color w:val="333333"/>
          <w:shd w:val="clear" w:color="auto" w:fill="FFFFFF"/>
        </w:rPr>
        <w:t> (</w:t>
      </w:r>
      <w:r w:rsidRPr="00486064">
        <w:rPr>
          <w:rStyle w:val="year"/>
          <w:color w:val="333333"/>
          <w:bdr w:val="none" w:sz="0" w:space="0" w:color="auto" w:frame="1"/>
        </w:rPr>
        <w:t>2018)</w:t>
      </w:r>
      <w:r w:rsidRPr="00486064">
        <w:rPr>
          <w:color w:val="333333"/>
          <w:shd w:val="clear" w:color="auto" w:fill="FFFFFF"/>
        </w:rPr>
        <w:t xml:space="preserve"> “</w:t>
      </w:r>
      <w:r w:rsidRPr="00486064">
        <w:rPr>
          <w:rStyle w:val="article-title"/>
          <w:color w:val="333333"/>
          <w:bdr w:val="none" w:sz="0" w:space="0" w:color="auto" w:frame="1"/>
        </w:rPr>
        <w:t>Some Random Thoughts about Victimological Movement in the World with Special Reference to India.</w:t>
      </w:r>
      <w:r w:rsidRPr="00486064">
        <w:rPr>
          <w:color w:val="333333"/>
          <w:shd w:val="clear" w:color="auto" w:fill="FFFFFF"/>
        </w:rPr>
        <w:t>”</w:t>
      </w:r>
      <w:r w:rsidRPr="00486064">
        <w:rPr>
          <w:rStyle w:val="apple-converted-space"/>
          <w:color w:val="333333"/>
          <w:shd w:val="clear" w:color="auto" w:fill="FFFFFF"/>
        </w:rPr>
        <w:t> </w:t>
      </w:r>
      <w:r w:rsidRPr="00486064">
        <w:rPr>
          <w:rStyle w:val="source"/>
          <w:i/>
          <w:iCs/>
          <w:color w:val="333333"/>
          <w:bdr w:val="none" w:sz="0" w:space="0" w:color="auto" w:frame="1"/>
        </w:rPr>
        <w:t>Journal of Victimology and Victim Justice</w:t>
      </w:r>
      <w:r w:rsidRPr="00486064">
        <w:rPr>
          <w:rStyle w:val="apple-converted-space"/>
          <w:color w:val="333333"/>
          <w:shd w:val="clear" w:color="auto" w:fill="FFFFFF"/>
        </w:rPr>
        <w:t> </w:t>
      </w:r>
      <w:r w:rsidRPr="00486064">
        <w:rPr>
          <w:rStyle w:val="volume"/>
          <w:color w:val="333333"/>
          <w:bdr w:val="none" w:sz="0" w:space="0" w:color="auto" w:frame="1"/>
        </w:rPr>
        <w:t>1</w:t>
      </w:r>
      <w:r w:rsidRPr="00486064">
        <w:rPr>
          <w:color w:val="333333"/>
          <w:shd w:val="clear" w:color="auto" w:fill="FFFFFF"/>
        </w:rPr>
        <w:t>(</w:t>
      </w:r>
      <w:r w:rsidRPr="00486064">
        <w:rPr>
          <w:rStyle w:val="issue"/>
          <w:color w:val="333333"/>
          <w:bdr w:val="none" w:sz="0" w:space="0" w:color="auto" w:frame="1"/>
        </w:rPr>
        <w:t>1</w:t>
      </w:r>
      <w:r w:rsidRPr="00486064">
        <w:rPr>
          <w:color w:val="333333"/>
          <w:shd w:val="clear" w:color="auto" w:fill="FFFFFF"/>
        </w:rPr>
        <w:t>):</w:t>
      </w:r>
      <w:r w:rsidRPr="00486064">
        <w:rPr>
          <w:rStyle w:val="fpage"/>
          <w:color w:val="333333"/>
          <w:bdr w:val="none" w:sz="0" w:space="0" w:color="auto" w:frame="1"/>
        </w:rPr>
        <w:t>25</w:t>
      </w:r>
      <w:r w:rsidRPr="00486064">
        <w:rPr>
          <w:color w:val="333333"/>
          <w:shd w:val="clear" w:color="auto" w:fill="FFFFFF"/>
        </w:rPr>
        <w:t>–</w:t>
      </w:r>
      <w:r w:rsidRPr="00486064">
        <w:rPr>
          <w:rStyle w:val="lpage"/>
          <w:color w:val="333333"/>
          <w:bdr w:val="none" w:sz="0" w:space="0" w:color="auto" w:frame="1"/>
        </w:rPr>
        <w:t>41</w:t>
      </w:r>
    </w:p>
    <w:p w14:paraId="45EEEB37" w14:textId="77777777" w:rsidR="00486064" w:rsidRPr="00486064" w:rsidRDefault="00486064" w:rsidP="00486064"/>
    <w:p w14:paraId="3A3FAE43" w14:textId="2BABA707" w:rsidR="00635979" w:rsidRPr="002050D4" w:rsidRDefault="00635979" w:rsidP="00635979">
      <w:pPr>
        <w:rPr>
          <w:color w:val="222222"/>
          <w:shd w:val="clear" w:color="auto" w:fill="FFFFFF"/>
        </w:rPr>
      </w:pPr>
      <w:r w:rsidRPr="002050D4">
        <w:rPr>
          <w:color w:val="222222"/>
          <w:shd w:val="clear" w:color="auto" w:fill="FFFFFF"/>
        </w:rPr>
        <w:t>Dey, A., &amp; Orton, B. (2016) Gender and caste intersectionality in India: An analysis of the Nirbhaya case, 16 December 2012. In </w:t>
      </w:r>
      <w:r w:rsidRPr="002050D4">
        <w:rPr>
          <w:i/>
          <w:iCs/>
          <w:color w:val="222222"/>
        </w:rPr>
        <w:t>Gender and race matter: Global perspectives on being a woman</w:t>
      </w:r>
      <w:r w:rsidRPr="002050D4">
        <w:rPr>
          <w:color w:val="222222"/>
          <w:shd w:val="clear" w:color="auto" w:fill="FFFFFF"/>
        </w:rPr>
        <w:t>. Emerald Group Publishing Limited.</w:t>
      </w:r>
    </w:p>
    <w:p w14:paraId="0914BEFF" w14:textId="77777777" w:rsidR="009F0CA8" w:rsidRPr="002050D4" w:rsidRDefault="009F0CA8" w:rsidP="00635979"/>
    <w:p w14:paraId="795CBFA3" w14:textId="6970EE04" w:rsidR="009F0CA8" w:rsidRPr="002050D4" w:rsidRDefault="009F0CA8" w:rsidP="009F0CA8">
      <w:r w:rsidRPr="002050D4">
        <w:rPr>
          <w:color w:val="222222"/>
          <w:shd w:val="clear" w:color="auto" w:fill="FFFFFF"/>
        </w:rPr>
        <w:t>Greenberg, J. (2000) Promote Procedural Justice to Enhance Acceptance of Work Outcomes. Edited</w:t>
      </w:r>
      <w:r w:rsidR="00A61FF4">
        <w:rPr>
          <w:color w:val="222222"/>
          <w:shd w:val="clear" w:color="auto" w:fill="FFFFFF"/>
        </w:rPr>
        <w:t xml:space="preserve"> </w:t>
      </w:r>
      <w:r w:rsidRPr="002050D4">
        <w:rPr>
          <w:color w:val="222222"/>
          <w:shd w:val="clear" w:color="auto" w:fill="FFFFFF"/>
        </w:rPr>
        <w:t xml:space="preserve">by: Locke, EA, Handbook of Principles of Organizational </w:t>
      </w:r>
      <w:proofErr w:type="spellStart"/>
      <w:r w:rsidRPr="002050D4">
        <w:rPr>
          <w:color w:val="222222"/>
          <w:shd w:val="clear" w:color="auto" w:fill="FFFFFF"/>
        </w:rPr>
        <w:t>Behavior</w:t>
      </w:r>
      <w:proofErr w:type="spellEnd"/>
      <w:r w:rsidRPr="002050D4">
        <w:rPr>
          <w:color w:val="222222"/>
          <w:shd w:val="clear" w:color="auto" w:fill="FFFFFF"/>
        </w:rPr>
        <w:t>.</w:t>
      </w:r>
    </w:p>
    <w:p w14:paraId="70B07B51" w14:textId="77777777" w:rsidR="00D824D3" w:rsidRPr="002050D4" w:rsidRDefault="00D824D3" w:rsidP="00F64B49">
      <w:pPr>
        <w:rPr>
          <w:color w:val="000000"/>
        </w:rPr>
      </w:pPr>
    </w:p>
    <w:p w14:paraId="2E7539A4" w14:textId="49291738" w:rsidR="006D6636" w:rsidRPr="002050D4" w:rsidRDefault="006D6636" w:rsidP="006D6636">
      <w:pPr>
        <w:rPr>
          <w:color w:val="222222"/>
          <w:shd w:val="clear" w:color="auto" w:fill="FFFFFF"/>
        </w:rPr>
      </w:pPr>
      <w:r w:rsidRPr="002050D4">
        <w:rPr>
          <w:color w:val="222222"/>
          <w:shd w:val="clear" w:color="auto" w:fill="FFFFFF"/>
        </w:rPr>
        <w:t>Hagan, J., &amp; Hans, V. P. (2017)</w:t>
      </w:r>
      <w:r w:rsidR="00AA47C7" w:rsidRPr="002050D4">
        <w:rPr>
          <w:color w:val="222222"/>
          <w:shd w:val="clear" w:color="auto" w:fill="FFFFFF"/>
        </w:rPr>
        <w:t xml:space="preserve"> </w:t>
      </w:r>
      <w:r w:rsidRPr="002050D4">
        <w:rPr>
          <w:color w:val="222222"/>
          <w:shd w:val="clear" w:color="auto" w:fill="FFFFFF"/>
        </w:rPr>
        <w:t>Procedural justice theory and public policy: An exchange</w:t>
      </w:r>
      <w:r w:rsidR="00AA47C7" w:rsidRPr="002050D4">
        <w:rPr>
          <w:color w:val="222222"/>
          <w:shd w:val="clear" w:color="auto" w:fill="FFFFFF"/>
        </w:rPr>
        <w:t>,</w:t>
      </w:r>
      <w:r w:rsidRPr="002050D4">
        <w:rPr>
          <w:color w:val="222222"/>
          <w:shd w:val="clear" w:color="auto" w:fill="FFFFFF"/>
        </w:rPr>
        <w:t> </w:t>
      </w:r>
      <w:r w:rsidRPr="002050D4">
        <w:rPr>
          <w:i/>
          <w:iCs/>
          <w:color w:val="222222"/>
        </w:rPr>
        <w:t>Annual Review of Law and Social Science</w:t>
      </w:r>
      <w:r w:rsidRPr="002050D4">
        <w:rPr>
          <w:color w:val="222222"/>
          <w:shd w:val="clear" w:color="auto" w:fill="FFFFFF"/>
        </w:rPr>
        <w:t>, </w:t>
      </w:r>
      <w:r w:rsidRPr="002050D4">
        <w:rPr>
          <w:i/>
          <w:iCs/>
          <w:color w:val="222222"/>
        </w:rPr>
        <w:t>13</w:t>
      </w:r>
      <w:r w:rsidRPr="002050D4">
        <w:rPr>
          <w:color w:val="222222"/>
          <w:shd w:val="clear" w:color="auto" w:fill="FFFFFF"/>
        </w:rPr>
        <w:t>, 1-3.</w:t>
      </w:r>
    </w:p>
    <w:p w14:paraId="2FB59E9D" w14:textId="6592C453" w:rsidR="00AF5D71" w:rsidRPr="002050D4" w:rsidRDefault="00AF5D71" w:rsidP="006D6636">
      <w:pPr>
        <w:rPr>
          <w:color w:val="222222"/>
          <w:shd w:val="clear" w:color="auto" w:fill="FFFFFF"/>
        </w:rPr>
      </w:pPr>
    </w:p>
    <w:p w14:paraId="408B1049" w14:textId="53EA56DE" w:rsidR="00AF5D71" w:rsidRDefault="00AF5D71" w:rsidP="00AF5D71">
      <w:pPr>
        <w:rPr>
          <w:color w:val="222222"/>
          <w:shd w:val="clear" w:color="auto" w:fill="FFFFFF"/>
        </w:rPr>
      </w:pPr>
      <w:r w:rsidRPr="002050D4">
        <w:rPr>
          <w:color w:val="222222"/>
          <w:shd w:val="clear" w:color="auto" w:fill="FFFFFF"/>
        </w:rPr>
        <w:t>Harkin, D. (2015) Police legitimacy, ideology and qualitative methods: A critique of procedural justice theory. </w:t>
      </w:r>
      <w:r w:rsidRPr="002050D4">
        <w:rPr>
          <w:i/>
          <w:iCs/>
          <w:color w:val="222222"/>
        </w:rPr>
        <w:t>Criminology &amp; Criminal Justice</w:t>
      </w:r>
      <w:r w:rsidRPr="002050D4">
        <w:rPr>
          <w:color w:val="222222"/>
          <w:shd w:val="clear" w:color="auto" w:fill="FFFFFF"/>
        </w:rPr>
        <w:t>, </w:t>
      </w:r>
      <w:r w:rsidRPr="002050D4">
        <w:rPr>
          <w:i/>
          <w:iCs/>
          <w:color w:val="222222"/>
        </w:rPr>
        <w:t>15</w:t>
      </w:r>
      <w:r w:rsidRPr="002050D4">
        <w:rPr>
          <w:color w:val="222222"/>
          <w:shd w:val="clear" w:color="auto" w:fill="FFFFFF"/>
        </w:rPr>
        <w:t>(5), 594-612.</w:t>
      </w:r>
    </w:p>
    <w:p w14:paraId="60135C43" w14:textId="61C75978" w:rsidR="00346BDE" w:rsidRDefault="00346BDE" w:rsidP="00AF5D71">
      <w:pPr>
        <w:rPr>
          <w:color w:val="222222"/>
          <w:shd w:val="clear" w:color="auto" w:fill="FFFFFF"/>
        </w:rPr>
      </w:pPr>
    </w:p>
    <w:p w14:paraId="57085BC9" w14:textId="34263D59" w:rsidR="00346BDE" w:rsidRPr="00346BDE" w:rsidRDefault="00346BDE" w:rsidP="00346BDE">
      <w:r w:rsidRPr="00346BDE">
        <w:rPr>
          <w:color w:val="222222"/>
          <w:shd w:val="clear" w:color="auto" w:fill="FFFFFF"/>
        </w:rPr>
        <w:t>Hoenig, P. &amp; Singh, N. (2014)</w:t>
      </w:r>
      <w:r w:rsidRPr="00346BDE">
        <w:rPr>
          <w:rStyle w:val="apple-converted-space"/>
          <w:color w:val="222222"/>
          <w:shd w:val="clear" w:color="auto" w:fill="FFFFFF"/>
        </w:rPr>
        <w:t xml:space="preserve"> (Eds) </w:t>
      </w:r>
      <w:r w:rsidRPr="00346BDE">
        <w:rPr>
          <w:i/>
          <w:iCs/>
          <w:color w:val="222222"/>
        </w:rPr>
        <w:t>Landscapes of fear: Understanding impunity in India</w:t>
      </w:r>
      <w:r w:rsidRPr="00346BDE">
        <w:rPr>
          <w:color w:val="222222"/>
          <w:shd w:val="clear" w:color="auto" w:fill="FFFFFF"/>
        </w:rPr>
        <w:t xml:space="preserve">. </w:t>
      </w:r>
      <w:proofErr w:type="spellStart"/>
      <w:r w:rsidRPr="00346BDE">
        <w:rPr>
          <w:color w:val="222222"/>
          <w:shd w:val="clear" w:color="auto" w:fill="FFFFFF"/>
        </w:rPr>
        <w:t>Zubaan</w:t>
      </w:r>
      <w:proofErr w:type="spellEnd"/>
      <w:r w:rsidRPr="00346BDE">
        <w:rPr>
          <w:color w:val="222222"/>
          <w:shd w:val="clear" w:color="auto" w:fill="FFFFFF"/>
        </w:rPr>
        <w:t>.</w:t>
      </w:r>
    </w:p>
    <w:p w14:paraId="43EA5BC4" w14:textId="10CF5336" w:rsidR="00E011E3" w:rsidRDefault="00E011E3" w:rsidP="00AF5D71">
      <w:pPr>
        <w:rPr>
          <w:color w:val="222222"/>
          <w:shd w:val="clear" w:color="auto" w:fill="FFFFFF"/>
        </w:rPr>
      </w:pPr>
    </w:p>
    <w:p w14:paraId="149AA35F" w14:textId="3C4A251B" w:rsidR="00E011E3" w:rsidRDefault="00E011E3" w:rsidP="00E011E3">
      <w:pPr>
        <w:rPr>
          <w:color w:val="222222"/>
          <w:shd w:val="clear" w:color="auto" w:fill="FFFFFF"/>
        </w:rPr>
      </w:pPr>
      <w:r w:rsidRPr="00E011E3">
        <w:rPr>
          <w:color w:val="222222"/>
          <w:shd w:val="clear" w:color="auto" w:fill="FFFFFF"/>
        </w:rPr>
        <w:t xml:space="preserve">Hough, M., Jackson, J., Bradford, B., </w:t>
      </w:r>
      <w:proofErr w:type="spellStart"/>
      <w:r w:rsidRPr="00E011E3">
        <w:rPr>
          <w:color w:val="222222"/>
          <w:shd w:val="clear" w:color="auto" w:fill="FFFFFF"/>
        </w:rPr>
        <w:t>Myhill</w:t>
      </w:r>
      <w:proofErr w:type="spellEnd"/>
      <w:r w:rsidRPr="00E011E3">
        <w:rPr>
          <w:color w:val="222222"/>
          <w:shd w:val="clear" w:color="auto" w:fill="FFFFFF"/>
        </w:rPr>
        <w:t>, A. &amp; Quinton, P. (2010) Procedural justice, trust, and institutional legitimacy.</w:t>
      </w:r>
      <w:r w:rsidRPr="00E011E3">
        <w:rPr>
          <w:rStyle w:val="apple-converted-space"/>
          <w:color w:val="222222"/>
          <w:shd w:val="clear" w:color="auto" w:fill="FFFFFF"/>
        </w:rPr>
        <w:t> </w:t>
      </w:r>
      <w:r w:rsidRPr="00E011E3">
        <w:rPr>
          <w:i/>
          <w:iCs/>
          <w:color w:val="222222"/>
        </w:rPr>
        <w:t>Policing: a journal of policy and practice</w:t>
      </w:r>
      <w:r w:rsidRPr="00E011E3">
        <w:rPr>
          <w:color w:val="222222"/>
          <w:shd w:val="clear" w:color="auto" w:fill="FFFFFF"/>
        </w:rPr>
        <w:t>,</w:t>
      </w:r>
      <w:r w:rsidRPr="00E011E3">
        <w:rPr>
          <w:rStyle w:val="apple-converted-space"/>
          <w:color w:val="222222"/>
          <w:shd w:val="clear" w:color="auto" w:fill="FFFFFF"/>
        </w:rPr>
        <w:t> </w:t>
      </w:r>
      <w:r w:rsidRPr="00E011E3">
        <w:rPr>
          <w:i/>
          <w:iCs/>
          <w:color w:val="222222"/>
        </w:rPr>
        <w:t>4</w:t>
      </w:r>
      <w:r w:rsidRPr="00E011E3">
        <w:rPr>
          <w:color w:val="222222"/>
          <w:shd w:val="clear" w:color="auto" w:fill="FFFFFF"/>
        </w:rPr>
        <w:t>(3), 203-210.</w:t>
      </w:r>
    </w:p>
    <w:p w14:paraId="037E535B" w14:textId="205075AB" w:rsidR="005D1AA5" w:rsidRDefault="005D1AA5" w:rsidP="00E011E3">
      <w:pPr>
        <w:rPr>
          <w:color w:val="222222"/>
          <w:shd w:val="clear" w:color="auto" w:fill="FFFFFF"/>
        </w:rPr>
      </w:pPr>
    </w:p>
    <w:p w14:paraId="0AF01FF4" w14:textId="2BB1AEF6" w:rsidR="005D1AA5" w:rsidRPr="005D1AA5" w:rsidRDefault="005D1AA5" w:rsidP="005D1AA5">
      <w:r w:rsidRPr="005D1AA5">
        <w:rPr>
          <w:color w:val="2A2A2A"/>
          <w:shd w:val="clear" w:color="auto" w:fill="FFFFFF"/>
        </w:rPr>
        <w:t>Barbara Hudson</w:t>
      </w:r>
      <w:r>
        <w:rPr>
          <w:color w:val="2A2A2A"/>
          <w:shd w:val="clear" w:color="auto" w:fill="FFFFFF"/>
        </w:rPr>
        <w:t xml:space="preserve"> (2002)</w:t>
      </w:r>
      <w:r w:rsidRPr="005D1AA5">
        <w:rPr>
          <w:color w:val="2A2A2A"/>
          <w:shd w:val="clear" w:color="auto" w:fill="FFFFFF"/>
        </w:rPr>
        <w:t xml:space="preserve"> ‘Restorative Justice and Gendered Violence – Diversion or Effective Justice’</w:t>
      </w:r>
      <w:r>
        <w:rPr>
          <w:color w:val="2A2A2A"/>
          <w:shd w:val="clear" w:color="auto" w:fill="FFFFFF"/>
        </w:rPr>
        <w:t xml:space="preserve">, </w:t>
      </w:r>
      <w:r w:rsidRPr="005D1AA5">
        <w:rPr>
          <w:color w:val="2A2A2A"/>
          <w:shd w:val="clear" w:color="auto" w:fill="FFFFFF"/>
        </w:rPr>
        <w:t>British Journal of Criminology</w:t>
      </w:r>
      <w:r>
        <w:rPr>
          <w:color w:val="2A2A2A"/>
          <w:shd w:val="clear" w:color="auto" w:fill="FFFFFF"/>
        </w:rPr>
        <w:t>,</w:t>
      </w:r>
      <w:r w:rsidRPr="005D1AA5">
        <w:rPr>
          <w:color w:val="2A2A2A"/>
          <w:shd w:val="clear" w:color="auto" w:fill="FFFFFF"/>
        </w:rPr>
        <w:t xml:space="preserve"> 616–34, 629.</w:t>
      </w:r>
    </w:p>
    <w:p w14:paraId="7B266D24" w14:textId="3EC09982" w:rsidR="00AA47C7" w:rsidRPr="002050D4" w:rsidRDefault="00AA47C7" w:rsidP="00AA47C7">
      <w:pPr>
        <w:spacing w:before="100" w:beforeAutospacing="1" w:after="100" w:afterAutospacing="1"/>
        <w:rPr>
          <w:color w:val="111010"/>
        </w:rPr>
      </w:pPr>
      <w:r w:rsidRPr="002050D4">
        <w:rPr>
          <w:color w:val="111010"/>
        </w:rPr>
        <w:t xml:space="preserve">Hughes C. </w:t>
      </w:r>
      <w:r w:rsidR="00E011E3">
        <w:rPr>
          <w:color w:val="111010"/>
        </w:rPr>
        <w:t xml:space="preserve">(2017) </w:t>
      </w:r>
      <w:r w:rsidRPr="002050D4">
        <w:rPr>
          <w:color w:val="111010"/>
        </w:rPr>
        <w:t>Legislative wins, broken promises: Gaps in implementation of laws on violence against women and girls. Oxfam Canada. March 8. [cited 2018 Jan 23]. Available from: </w:t>
      </w:r>
      <w:hyperlink r:id="rId8" w:tgtFrame="_blank" w:history="1">
        <w:r w:rsidRPr="002050D4">
          <w:rPr>
            <w:color w:val="0000FF"/>
            <w:u w:val="single"/>
          </w:rPr>
          <w:t>https://policy-practice.oxfam.org.uk/publications/legislative-wins-broken-promises-gaps-in-implementation-of-laws-on-violence-aga-620206</w:t>
        </w:r>
      </w:hyperlink>
      <w:r w:rsidRPr="002050D4">
        <w:rPr>
          <w:color w:val="111010"/>
        </w:rPr>
        <w:t>.</w:t>
      </w:r>
    </w:p>
    <w:p w14:paraId="25FEFD5A" w14:textId="72840836" w:rsidR="0096299E" w:rsidRPr="002050D4" w:rsidRDefault="0096299E" w:rsidP="00AA47C7">
      <w:pPr>
        <w:spacing w:before="100" w:beforeAutospacing="1" w:after="100" w:afterAutospacing="1"/>
        <w:rPr>
          <w:color w:val="111010"/>
        </w:rPr>
      </w:pPr>
      <w:proofErr w:type="spellStart"/>
      <w:r w:rsidRPr="002050D4">
        <w:rPr>
          <w:color w:val="222222"/>
          <w:shd w:val="clear" w:color="auto" w:fill="FFFFFF"/>
        </w:rPr>
        <w:t>Iliadis</w:t>
      </w:r>
      <w:proofErr w:type="spellEnd"/>
      <w:r w:rsidRPr="002050D4">
        <w:rPr>
          <w:color w:val="222222"/>
          <w:shd w:val="clear" w:color="auto" w:fill="FFFFFF"/>
        </w:rPr>
        <w:t>, M. (2020) Victim representation for sexual history evidence in Ireland: A step towards or away from meeting victims’ procedural justice needs? </w:t>
      </w:r>
      <w:r w:rsidRPr="002050D4">
        <w:rPr>
          <w:i/>
          <w:iCs/>
          <w:color w:val="222222"/>
        </w:rPr>
        <w:t>Criminology &amp; Criminal Justice</w:t>
      </w:r>
      <w:r w:rsidRPr="002050D4">
        <w:rPr>
          <w:color w:val="222222"/>
          <w:shd w:val="clear" w:color="auto" w:fill="FFFFFF"/>
        </w:rPr>
        <w:t>, </w:t>
      </w:r>
      <w:r w:rsidRPr="002050D4">
        <w:rPr>
          <w:i/>
          <w:iCs/>
          <w:color w:val="222222"/>
        </w:rPr>
        <w:t>20</w:t>
      </w:r>
      <w:r w:rsidRPr="002050D4">
        <w:rPr>
          <w:color w:val="222222"/>
          <w:shd w:val="clear" w:color="auto" w:fill="FFFFFF"/>
        </w:rPr>
        <w:t>(4), 416-432</w:t>
      </w:r>
    </w:p>
    <w:p w14:paraId="7E31509E" w14:textId="4370F3FE" w:rsidR="00217B38" w:rsidRPr="002050D4" w:rsidRDefault="00217B38" w:rsidP="00F64B49">
      <w:proofErr w:type="spellStart"/>
      <w:r w:rsidRPr="002050D4">
        <w:rPr>
          <w:color w:val="222222"/>
          <w:shd w:val="clear" w:color="auto" w:fill="FFFFFF"/>
        </w:rPr>
        <w:t>Jassal</w:t>
      </w:r>
      <w:proofErr w:type="spellEnd"/>
      <w:r w:rsidRPr="002050D4">
        <w:rPr>
          <w:color w:val="222222"/>
          <w:shd w:val="clear" w:color="auto" w:fill="FFFFFF"/>
        </w:rPr>
        <w:t>, N. (2021) Segregation as Efficiency? Group-Specific Institutions in North India. </w:t>
      </w:r>
      <w:r w:rsidRPr="002050D4">
        <w:rPr>
          <w:i/>
          <w:iCs/>
          <w:color w:val="222222"/>
        </w:rPr>
        <w:t>The Journal of Asian Studies</w:t>
      </w:r>
      <w:r w:rsidRPr="002050D4">
        <w:rPr>
          <w:color w:val="222222"/>
          <w:shd w:val="clear" w:color="auto" w:fill="FFFFFF"/>
        </w:rPr>
        <w:t>, 1-31.</w:t>
      </w:r>
    </w:p>
    <w:p w14:paraId="4E3D48E2" w14:textId="2021F107" w:rsidR="0096299E" w:rsidRPr="002050D4" w:rsidRDefault="0096299E" w:rsidP="00224834">
      <w:pPr>
        <w:rPr>
          <w:color w:val="222222"/>
          <w:shd w:val="clear" w:color="auto" w:fill="FFFFFF"/>
        </w:rPr>
      </w:pPr>
    </w:p>
    <w:p w14:paraId="2F158227" w14:textId="63244ACF" w:rsidR="0096299E" w:rsidRDefault="0096299E" w:rsidP="0096299E">
      <w:pPr>
        <w:rPr>
          <w:color w:val="222222"/>
          <w:shd w:val="clear" w:color="auto" w:fill="FFFFFF"/>
        </w:rPr>
      </w:pPr>
      <w:proofErr w:type="spellStart"/>
      <w:r w:rsidRPr="002050D4">
        <w:rPr>
          <w:color w:val="222222"/>
          <w:shd w:val="clear" w:color="auto" w:fill="FFFFFF"/>
        </w:rPr>
        <w:t>Kannabiran</w:t>
      </w:r>
      <w:proofErr w:type="spellEnd"/>
      <w:r w:rsidRPr="002050D4">
        <w:rPr>
          <w:color w:val="222222"/>
          <w:shd w:val="clear" w:color="auto" w:fill="FFFFFF"/>
        </w:rPr>
        <w:t xml:space="preserve">, V. &amp; </w:t>
      </w:r>
      <w:proofErr w:type="spellStart"/>
      <w:r w:rsidRPr="002050D4">
        <w:rPr>
          <w:color w:val="222222"/>
          <w:shd w:val="clear" w:color="auto" w:fill="FFFFFF"/>
        </w:rPr>
        <w:t>Kannabiran</w:t>
      </w:r>
      <w:proofErr w:type="spellEnd"/>
      <w:r w:rsidRPr="002050D4">
        <w:rPr>
          <w:color w:val="222222"/>
          <w:shd w:val="clear" w:color="auto" w:fill="FFFFFF"/>
        </w:rPr>
        <w:t>, K. (1991) Caste and gender: understanding dynamics of power and violence. </w:t>
      </w:r>
      <w:r w:rsidRPr="002050D4">
        <w:rPr>
          <w:i/>
          <w:iCs/>
          <w:color w:val="222222"/>
        </w:rPr>
        <w:t>Economic and political weekly</w:t>
      </w:r>
      <w:r w:rsidRPr="002050D4">
        <w:rPr>
          <w:color w:val="222222"/>
          <w:shd w:val="clear" w:color="auto" w:fill="FFFFFF"/>
        </w:rPr>
        <w:t>, 2130-2133.</w:t>
      </w:r>
    </w:p>
    <w:p w14:paraId="0256CDB5" w14:textId="571E3873" w:rsidR="00662EFF" w:rsidRDefault="00662EFF" w:rsidP="0096299E">
      <w:pPr>
        <w:rPr>
          <w:color w:val="222222"/>
          <w:shd w:val="clear" w:color="auto" w:fill="FFFFFF"/>
        </w:rPr>
      </w:pPr>
    </w:p>
    <w:p w14:paraId="3D686740" w14:textId="3E440545" w:rsidR="00662EFF" w:rsidRDefault="00662EFF" w:rsidP="0096299E">
      <w:pPr>
        <w:rPr>
          <w:color w:val="222222"/>
          <w:shd w:val="clear" w:color="auto" w:fill="FFFFFF"/>
        </w:rPr>
      </w:pPr>
      <w:proofErr w:type="spellStart"/>
      <w:r w:rsidRPr="004621F7">
        <w:rPr>
          <w:color w:val="222222"/>
          <w:shd w:val="clear" w:color="auto" w:fill="FFFFFF"/>
        </w:rPr>
        <w:t>Kannabiran</w:t>
      </w:r>
      <w:proofErr w:type="spellEnd"/>
      <w:r w:rsidRPr="004621F7">
        <w:rPr>
          <w:color w:val="222222"/>
          <w:shd w:val="clear" w:color="auto" w:fill="FFFFFF"/>
        </w:rPr>
        <w:t xml:space="preserve">, K (2008) Sexual </w:t>
      </w:r>
      <w:r w:rsidR="00C216DF" w:rsidRPr="004621F7">
        <w:rPr>
          <w:color w:val="222222"/>
          <w:shd w:val="clear" w:color="auto" w:fill="FFFFFF"/>
        </w:rPr>
        <w:t>Assault</w:t>
      </w:r>
      <w:r w:rsidRPr="004621F7">
        <w:rPr>
          <w:color w:val="222222"/>
          <w:shd w:val="clear" w:color="auto" w:fill="FFFFFF"/>
        </w:rPr>
        <w:t xml:space="preserve"> and the Law, In </w:t>
      </w:r>
      <w:r w:rsidRPr="004621F7">
        <w:rPr>
          <w:i/>
          <w:iCs/>
          <w:color w:val="222222"/>
        </w:rPr>
        <w:t xml:space="preserve">Challenging </w:t>
      </w:r>
      <w:r w:rsidR="00C216DF" w:rsidRPr="004621F7">
        <w:rPr>
          <w:i/>
          <w:iCs/>
          <w:color w:val="222222"/>
        </w:rPr>
        <w:t>t</w:t>
      </w:r>
      <w:r w:rsidRPr="004621F7">
        <w:rPr>
          <w:i/>
          <w:iCs/>
          <w:color w:val="222222"/>
        </w:rPr>
        <w:t>he Rule(s) of Law: Colonialism, Criminology and Human Rights in India</w:t>
      </w:r>
      <w:r w:rsidR="00C216DF" w:rsidRPr="004621F7">
        <w:rPr>
          <w:i/>
          <w:iCs/>
          <w:color w:val="222222"/>
        </w:rPr>
        <w:t xml:space="preserve">, </w:t>
      </w:r>
      <w:r w:rsidR="00C216DF" w:rsidRPr="004621F7">
        <w:rPr>
          <w:color w:val="222222"/>
        </w:rPr>
        <w:t xml:space="preserve">Kalpana </w:t>
      </w:r>
      <w:proofErr w:type="spellStart"/>
      <w:r w:rsidR="00C216DF" w:rsidRPr="004621F7">
        <w:rPr>
          <w:color w:val="222222"/>
        </w:rPr>
        <w:t>Kannbiran</w:t>
      </w:r>
      <w:proofErr w:type="spellEnd"/>
      <w:r w:rsidR="00C216DF" w:rsidRPr="004621F7">
        <w:rPr>
          <w:color w:val="222222"/>
        </w:rPr>
        <w:t xml:space="preserve"> and Ranbir Singh (eds), New Delhi: </w:t>
      </w:r>
      <w:r w:rsidRPr="004621F7">
        <w:rPr>
          <w:color w:val="222222"/>
          <w:shd w:val="clear" w:color="auto" w:fill="FFFFFF"/>
        </w:rPr>
        <w:t>S</w:t>
      </w:r>
      <w:r w:rsidR="00C216DF" w:rsidRPr="004621F7">
        <w:rPr>
          <w:color w:val="222222"/>
          <w:shd w:val="clear" w:color="auto" w:fill="FFFFFF"/>
        </w:rPr>
        <w:t>age.</w:t>
      </w:r>
    </w:p>
    <w:p w14:paraId="1E555CB3" w14:textId="2D601613" w:rsidR="005D1AA5" w:rsidRPr="00346BDE" w:rsidRDefault="00346BDE" w:rsidP="00346BDE">
      <w:pPr>
        <w:spacing w:before="100" w:beforeAutospacing="1" w:after="100" w:afterAutospacing="1"/>
      </w:pPr>
      <w:proofErr w:type="spellStart"/>
      <w:r w:rsidRPr="00346BDE">
        <w:t>Kapur</w:t>
      </w:r>
      <w:proofErr w:type="spellEnd"/>
      <w:r w:rsidRPr="00346BDE">
        <w:t>, R</w:t>
      </w:r>
      <w:r>
        <w:t>. &amp;</w:t>
      </w:r>
      <w:r w:rsidRPr="00346BDE">
        <w:t xml:space="preserve"> </w:t>
      </w:r>
      <w:proofErr w:type="spellStart"/>
      <w:r w:rsidRPr="00346BDE">
        <w:t>Cossman</w:t>
      </w:r>
      <w:proofErr w:type="spellEnd"/>
      <w:r>
        <w:t>, B.</w:t>
      </w:r>
      <w:r w:rsidRPr="00346BDE">
        <w:t xml:space="preserve"> (1996) </w:t>
      </w:r>
      <w:r w:rsidRPr="00346BDE">
        <w:rPr>
          <w:i/>
          <w:iCs/>
        </w:rPr>
        <w:t>Subversive Sites: Feminist Engagements with Law in India</w:t>
      </w:r>
      <w:r w:rsidRPr="00346BDE">
        <w:t xml:space="preserve">. Thousand Oaks, CA, London and New Delhi: Sage. </w:t>
      </w:r>
    </w:p>
    <w:p w14:paraId="68BE6E29" w14:textId="0936F358" w:rsidR="005D1AA5" w:rsidRPr="005D1AA5" w:rsidRDefault="005D1AA5" w:rsidP="005D1AA5">
      <w:r w:rsidRPr="005D1AA5">
        <w:rPr>
          <w:color w:val="2A2A2A"/>
          <w:shd w:val="clear" w:color="auto" w:fill="FFFFFF"/>
        </w:rPr>
        <w:t>Kelly, L. et al (2005)</w:t>
      </w:r>
      <w:r w:rsidRPr="005D1AA5">
        <w:rPr>
          <w:rStyle w:val="apple-converted-space"/>
          <w:color w:val="2A2A2A"/>
          <w:shd w:val="clear" w:color="auto" w:fill="FFFFFF"/>
        </w:rPr>
        <w:t> </w:t>
      </w:r>
      <w:r w:rsidRPr="005D1AA5">
        <w:rPr>
          <w:rStyle w:val="Emphasis"/>
          <w:color w:val="2A2A2A"/>
          <w:bdr w:val="none" w:sz="0" w:space="0" w:color="auto" w:frame="1"/>
        </w:rPr>
        <w:t>A Gap or a Chasm</w:t>
      </w:r>
      <w:r w:rsidRPr="005D1AA5">
        <w:rPr>
          <w:color w:val="2A2A2A"/>
          <w:shd w:val="clear" w:color="auto" w:fill="FFFFFF"/>
        </w:rPr>
        <w:t>?</w:t>
      </w:r>
      <w:r w:rsidRPr="005D1AA5">
        <w:rPr>
          <w:rStyle w:val="apple-converted-space"/>
          <w:color w:val="2A2A2A"/>
          <w:shd w:val="clear" w:color="auto" w:fill="FFFFFF"/>
        </w:rPr>
        <w:t> </w:t>
      </w:r>
      <w:r w:rsidRPr="005D1AA5">
        <w:rPr>
          <w:rStyle w:val="Emphasis"/>
          <w:color w:val="2A2A2A"/>
          <w:bdr w:val="none" w:sz="0" w:space="0" w:color="auto" w:frame="1"/>
        </w:rPr>
        <w:t>Attrition in Reported Rape Cases</w:t>
      </w:r>
      <w:r w:rsidRPr="005D1AA5">
        <w:rPr>
          <w:rStyle w:val="Emphasis"/>
          <w:i w:val="0"/>
          <w:iCs w:val="0"/>
          <w:color w:val="2A2A2A"/>
          <w:bdr w:val="none" w:sz="0" w:space="0" w:color="auto" w:frame="1"/>
        </w:rPr>
        <w:t>, London:</w:t>
      </w:r>
      <w:r>
        <w:rPr>
          <w:rStyle w:val="Emphasis"/>
          <w:color w:val="2A2A2A"/>
          <w:bdr w:val="none" w:sz="0" w:space="0" w:color="auto" w:frame="1"/>
        </w:rPr>
        <w:t xml:space="preserve"> </w:t>
      </w:r>
      <w:r w:rsidRPr="005D1AA5">
        <w:rPr>
          <w:color w:val="2A2A2A"/>
          <w:shd w:val="clear" w:color="auto" w:fill="FFFFFF"/>
        </w:rPr>
        <w:t>Home Office</w:t>
      </w:r>
      <w:r>
        <w:rPr>
          <w:color w:val="2A2A2A"/>
          <w:shd w:val="clear" w:color="auto" w:fill="FFFFFF"/>
        </w:rPr>
        <w:t xml:space="preserve"> Research Study 293</w:t>
      </w:r>
      <w:r w:rsidRPr="005D1AA5">
        <w:rPr>
          <w:color w:val="2A2A2A"/>
          <w:shd w:val="clear" w:color="auto" w:fill="FFFFFF"/>
        </w:rPr>
        <w:t xml:space="preserve">. </w:t>
      </w:r>
    </w:p>
    <w:p w14:paraId="7669A0D7" w14:textId="4D4C5B75" w:rsidR="0023478C" w:rsidRDefault="0023478C" w:rsidP="0096299E">
      <w:pPr>
        <w:rPr>
          <w:color w:val="222222"/>
          <w:shd w:val="clear" w:color="auto" w:fill="FFFFFF"/>
        </w:rPr>
      </w:pPr>
    </w:p>
    <w:p w14:paraId="6BA15C59" w14:textId="77777777" w:rsidR="0023478C" w:rsidRPr="002050D4" w:rsidRDefault="0023478C" w:rsidP="0023478C">
      <w:r w:rsidRPr="002050D4">
        <w:rPr>
          <w:color w:val="222222"/>
          <w:shd w:val="clear" w:color="auto" w:fill="FFFFFF"/>
        </w:rPr>
        <w:t>Kumar, A. (2021) Sexual Violence against Dalit Women: An Analytical Study of Intersectionality of Gender, Caste, and Class in India. </w:t>
      </w:r>
      <w:r w:rsidRPr="002050D4">
        <w:rPr>
          <w:i/>
          <w:iCs/>
          <w:color w:val="222222"/>
        </w:rPr>
        <w:t>Journal of International Women's Studies</w:t>
      </w:r>
      <w:r w:rsidRPr="002050D4">
        <w:rPr>
          <w:color w:val="222222"/>
          <w:shd w:val="clear" w:color="auto" w:fill="FFFFFF"/>
        </w:rPr>
        <w:t>, </w:t>
      </w:r>
      <w:r w:rsidRPr="002050D4">
        <w:rPr>
          <w:i/>
          <w:iCs/>
          <w:color w:val="222222"/>
        </w:rPr>
        <w:t>22</w:t>
      </w:r>
      <w:r w:rsidRPr="002050D4">
        <w:rPr>
          <w:color w:val="222222"/>
          <w:shd w:val="clear" w:color="auto" w:fill="FFFFFF"/>
        </w:rPr>
        <w:t>(10), 123-134.</w:t>
      </w:r>
    </w:p>
    <w:p w14:paraId="055D6968" w14:textId="77777777" w:rsidR="0023478C" w:rsidRPr="002050D4" w:rsidRDefault="0023478C" w:rsidP="0096299E"/>
    <w:p w14:paraId="206F82B8" w14:textId="4999173E" w:rsidR="000E6223" w:rsidRPr="002050D4" w:rsidRDefault="000E6223" w:rsidP="00224834">
      <w:pPr>
        <w:rPr>
          <w:color w:val="222222"/>
          <w:shd w:val="clear" w:color="auto" w:fill="FFFFFF"/>
        </w:rPr>
      </w:pPr>
      <w:r w:rsidRPr="002050D4">
        <w:rPr>
          <w:color w:val="222222"/>
          <w:shd w:val="clear" w:color="auto" w:fill="FFFFFF"/>
        </w:rPr>
        <w:t xml:space="preserve">Kumar, R. (1993) The History of Doing, An illustrated account of movements for women’s rights and feminism in India, 1800-1990, </w:t>
      </w:r>
      <w:proofErr w:type="spellStart"/>
      <w:r w:rsidRPr="002050D4">
        <w:rPr>
          <w:color w:val="222222"/>
          <w:shd w:val="clear" w:color="auto" w:fill="FFFFFF"/>
        </w:rPr>
        <w:t>Zubaan</w:t>
      </w:r>
      <w:proofErr w:type="spellEnd"/>
      <w:r w:rsidRPr="002050D4">
        <w:rPr>
          <w:color w:val="222222"/>
          <w:shd w:val="clear" w:color="auto" w:fill="FFFFFF"/>
        </w:rPr>
        <w:t>.</w:t>
      </w:r>
    </w:p>
    <w:p w14:paraId="0C259EAC" w14:textId="470FE486" w:rsidR="00635979" w:rsidRDefault="00635979" w:rsidP="0023478C">
      <w:pPr>
        <w:pStyle w:val="NormalWeb"/>
      </w:pPr>
      <w:proofErr w:type="spellStart"/>
      <w:r w:rsidRPr="006205EE">
        <w:rPr>
          <w:color w:val="222222"/>
          <w:shd w:val="clear" w:color="auto" w:fill="FFFFFF"/>
        </w:rPr>
        <w:t>Lapsia</w:t>
      </w:r>
      <w:proofErr w:type="spellEnd"/>
      <w:r w:rsidRPr="006205EE">
        <w:rPr>
          <w:color w:val="222222"/>
          <w:shd w:val="clear" w:color="auto" w:fill="FFFFFF"/>
        </w:rPr>
        <w:t>, T. P. (2015) Impact of the “Nirbhaya” Rape Case: Isolated Phenomenon or Social Change?</w:t>
      </w:r>
      <w:r w:rsidR="0023478C" w:rsidRPr="006205EE">
        <w:rPr>
          <w:color w:val="222222"/>
          <w:shd w:val="clear" w:color="auto" w:fill="FFFFFF"/>
        </w:rPr>
        <w:t xml:space="preserve"> </w:t>
      </w:r>
      <w:proofErr w:type="spellStart"/>
      <w:r w:rsidR="0023478C" w:rsidRPr="006205EE">
        <w:rPr>
          <w:color w:val="222222"/>
          <w:shd w:val="clear" w:color="auto" w:fill="FFFFFF"/>
        </w:rPr>
        <w:t>Honors</w:t>
      </w:r>
      <w:proofErr w:type="spellEnd"/>
      <w:r w:rsidR="0023478C" w:rsidRPr="006205EE">
        <w:rPr>
          <w:color w:val="222222"/>
          <w:shd w:val="clear" w:color="auto" w:fill="FFFFFF"/>
        </w:rPr>
        <w:t xml:space="preserve"> Scholar Thesis, </w:t>
      </w:r>
      <w:r w:rsidR="0023478C" w:rsidRPr="006205EE">
        <w:t xml:space="preserve">University of Connecticut, USA. </w:t>
      </w:r>
    </w:p>
    <w:p w14:paraId="0A30F610" w14:textId="5C39B07C" w:rsidR="00A71F80" w:rsidRPr="00A71F80" w:rsidRDefault="00A71F80" w:rsidP="00A71F80">
      <w:r w:rsidRPr="00A71F80">
        <w:rPr>
          <w:color w:val="333333"/>
          <w:shd w:val="clear" w:color="auto" w:fill="FCFCFC"/>
        </w:rPr>
        <w:t xml:space="preserve">Leventhal, G. S. (1980) What should be done with equity theory? In </w:t>
      </w:r>
      <w:proofErr w:type="spellStart"/>
      <w:r w:rsidRPr="00A71F80">
        <w:rPr>
          <w:color w:val="333333"/>
          <w:shd w:val="clear" w:color="auto" w:fill="FCFCFC"/>
        </w:rPr>
        <w:t>Gergen</w:t>
      </w:r>
      <w:proofErr w:type="spellEnd"/>
      <w:r w:rsidRPr="00A71F80">
        <w:rPr>
          <w:color w:val="333333"/>
          <w:shd w:val="clear" w:color="auto" w:fill="FCFCFC"/>
        </w:rPr>
        <w:t>, K. J., Greenberg, M. S., and Willis, R. H. (eds.),</w:t>
      </w:r>
      <w:r>
        <w:rPr>
          <w:color w:val="333333"/>
          <w:shd w:val="clear" w:color="auto" w:fill="FCFCFC"/>
        </w:rPr>
        <w:t xml:space="preserve"> </w:t>
      </w:r>
      <w:r w:rsidRPr="00A71F80">
        <w:rPr>
          <w:i/>
          <w:iCs/>
          <w:color w:val="333333"/>
        </w:rPr>
        <w:t>Social Exchange: Advances in Theory and Research</w:t>
      </w:r>
      <w:r w:rsidRPr="00A71F80">
        <w:rPr>
          <w:color w:val="333333"/>
          <w:shd w:val="clear" w:color="auto" w:fill="FCFCFC"/>
        </w:rPr>
        <w:t>, Plenum Press, New York, pp. 27–55.</w:t>
      </w:r>
    </w:p>
    <w:p w14:paraId="1B2F033B" w14:textId="77777777" w:rsidR="00A71F80" w:rsidRDefault="00A71F80" w:rsidP="00A71F80">
      <w:pPr>
        <w:rPr>
          <w:rFonts w:ascii="Arial" w:hAnsi="Arial" w:cs="Arial"/>
          <w:color w:val="222222"/>
          <w:sz w:val="20"/>
          <w:szCs w:val="20"/>
          <w:shd w:val="clear" w:color="auto" w:fill="FFFFFF"/>
        </w:rPr>
      </w:pPr>
    </w:p>
    <w:p w14:paraId="49210EF2" w14:textId="64477984" w:rsidR="00A71F80" w:rsidRDefault="00A71F80" w:rsidP="00A71F80">
      <w:pPr>
        <w:rPr>
          <w:color w:val="222222"/>
          <w:shd w:val="clear" w:color="auto" w:fill="FFFFFF"/>
        </w:rPr>
      </w:pPr>
      <w:r w:rsidRPr="00A71F80">
        <w:rPr>
          <w:color w:val="222222"/>
          <w:shd w:val="clear" w:color="auto" w:fill="FFFFFF"/>
        </w:rPr>
        <w:t>Lind, E. A., &amp; Tyler, T. R. (1988)</w:t>
      </w:r>
      <w:r w:rsidRPr="00A71F80">
        <w:rPr>
          <w:rStyle w:val="apple-converted-space"/>
          <w:color w:val="222222"/>
          <w:shd w:val="clear" w:color="auto" w:fill="FFFFFF"/>
        </w:rPr>
        <w:t> </w:t>
      </w:r>
      <w:r w:rsidRPr="00A71F80">
        <w:rPr>
          <w:i/>
          <w:iCs/>
          <w:color w:val="222222"/>
        </w:rPr>
        <w:t>The social psychology of procedural justice</w:t>
      </w:r>
      <w:r>
        <w:rPr>
          <w:i/>
          <w:iCs/>
          <w:color w:val="222222"/>
        </w:rPr>
        <w:t>,</w:t>
      </w:r>
      <w:r w:rsidRPr="00A71F80">
        <w:rPr>
          <w:color w:val="222222"/>
          <w:shd w:val="clear" w:color="auto" w:fill="FFFFFF"/>
        </w:rPr>
        <w:t xml:space="preserve"> Springer Science &amp; Business Media.</w:t>
      </w:r>
    </w:p>
    <w:p w14:paraId="250D96CB" w14:textId="155EBB6C" w:rsidR="00A61FF4" w:rsidRDefault="00A61FF4" w:rsidP="00A71F80">
      <w:pPr>
        <w:rPr>
          <w:color w:val="222222"/>
          <w:shd w:val="clear" w:color="auto" w:fill="FFFFFF"/>
        </w:rPr>
      </w:pPr>
    </w:p>
    <w:p w14:paraId="6AE43C26" w14:textId="50E45BC4" w:rsidR="005D1AA5" w:rsidRPr="005D1AA5" w:rsidRDefault="005D1AA5" w:rsidP="005D1AA5">
      <w:r w:rsidRPr="005D1AA5">
        <w:rPr>
          <w:color w:val="222222"/>
          <w:shd w:val="clear" w:color="auto" w:fill="FFFFFF"/>
        </w:rPr>
        <w:t>McGlynn, C. (2011) Feminism, rape and the search for justice.</w:t>
      </w:r>
      <w:r w:rsidRPr="005D1AA5">
        <w:rPr>
          <w:rStyle w:val="apple-converted-space"/>
          <w:color w:val="222222"/>
          <w:shd w:val="clear" w:color="auto" w:fill="FFFFFF"/>
        </w:rPr>
        <w:t> </w:t>
      </w:r>
      <w:r w:rsidRPr="005D1AA5">
        <w:rPr>
          <w:i/>
          <w:iCs/>
          <w:color w:val="222222"/>
        </w:rPr>
        <w:t>Oxford Journal of Legal Studies</w:t>
      </w:r>
      <w:r w:rsidRPr="005D1AA5">
        <w:rPr>
          <w:color w:val="222222"/>
          <w:shd w:val="clear" w:color="auto" w:fill="FFFFFF"/>
        </w:rPr>
        <w:t>,</w:t>
      </w:r>
      <w:r w:rsidRPr="005D1AA5">
        <w:rPr>
          <w:rStyle w:val="apple-converted-space"/>
          <w:color w:val="222222"/>
          <w:shd w:val="clear" w:color="auto" w:fill="FFFFFF"/>
        </w:rPr>
        <w:t> </w:t>
      </w:r>
      <w:r w:rsidRPr="005D1AA5">
        <w:rPr>
          <w:i/>
          <w:iCs/>
          <w:color w:val="222222"/>
        </w:rPr>
        <w:t>31</w:t>
      </w:r>
      <w:r w:rsidRPr="005D1AA5">
        <w:rPr>
          <w:color w:val="222222"/>
          <w:shd w:val="clear" w:color="auto" w:fill="FFFFFF"/>
        </w:rPr>
        <w:t>(4), 825-842.</w:t>
      </w:r>
    </w:p>
    <w:p w14:paraId="455C2211" w14:textId="5EF1F307" w:rsidR="005D1AA5" w:rsidRDefault="005D1AA5" w:rsidP="005D1AA5">
      <w:r w:rsidRPr="005D1AA5">
        <w:rPr>
          <w:color w:val="2A2A2A"/>
          <w:shd w:val="clear" w:color="auto" w:fill="FFFFFF"/>
        </w:rPr>
        <w:t xml:space="preserve">Miller, S. (2011) </w:t>
      </w:r>
      <w:r w:rsidRPr="005D1AA5">
        <w:rPr>
          <w:rStyle w:val="Emphasis"/>
          <w:color w:val="2A2A2A"/>
          <w:bdr w:val="none" w:sz="0" w:space="0" w:color="auto" w:frame="1"/>
        </w:rPr>
        <w:t>After the Crime: The Power of Restorative Justice Dialogues Between Victims and Violent Offenders</w:t>
      </w:r>
      <w:r w:rsidRPr="005D1AA5">
        <w:rPr>
          <w:rStyle w:val="apple-converted-space"/>
          <w:color w:val="2A2A2A"/>
          <w:shd w:val="clear" w:color="auto" w:fill="FFFFFF"/>
        </w:rPr>
        <w:t xml:space="preserve">, </w:t>
      </w:r>
      <w:r w:rsidRPr="005D1AA5">
        <w:rPr>
          <w:color w:val="2A2A2A"/>
          <w:shd w:val="clear" w:color="auto" w:fill="FFFFFF"/>
        </w:rPr>
        <w:t>New York University Press.</w:t>
      </w:r>
    </w:p>
    <w:p w14:paraId="732126CF" w14:textId="7E70B852" w:rsidR="00486064" w:rsidRDefault="00486064" w:rsidP="00486064">
      <w:pPr>
        <w:spacing w:before="100" w:beforeAutospacing="1" w:after="100" w:afterAutospacing="1"/>
      </w:pPr>
      <w:proofErr w:type="spellStart"/>
      <w:r w:rsidRPr="00486064">
        <w:lastRenderedPageBreak/>
        <w:t>Sahni</w:t>
      </w:r>
      <w:proofErr w:type="spellEnd"/>
      <w:r w:rsidRPr="00486064">
        <w:t xml:space="preserve">, S. P., </w:t>
      </w:r>
      <w:proofErr w:type="spellStart"/>
      <w:r w:rsidRPr="00486064">
        <w:t>Dhanda</w:t>
      </w:r>
      <w:proofErr w:type="spellEnd"/>
      <w:r w:rsidRPr="00486064">
        <w:t xml:space="preserve">, A. &amp; </w:t>
      </w:r>
      <w:proofErr w:type="spellStart"/>
      <w:r w:rsidRPr="00486064">
        <w:t>Palit</w:t>
      </w:r>
      <w:proofErr w:type="spellEnd"/>
      <w:r w:rsidRPr="00486064">
        <w:t xml:space="preserve">, M. (2017) </w:t>
      </w:r>
      <w:r w:rsidRPr="00486064">
        <w:rPr>
          <w:i/>
          <w:iCs/>
        </w:rPr>
        <w:t xml:space="preserve">Victims’ Assistance in India- Suggesting Legislative Reform </w:t>
      </w:r>
      <w:r w:rsidRPr="00486064">
        <w:t xml:space="preserve">(1st ed.). New Delhi: </w:t>
      </w:r>
      <w:proofErr w:type="spellStart"/>
      <w:r w:rsidRPr="00486064">
        <w:t>Ane</w:t>
      </w:r>
      <w:proofErr w:type="spellEnd"/>
      <w:r w:rsidRPr="00486064">
        <w:t xml:space="preserve"> Books.</w:t>
      </w:r>
    </w:p>
    <w:p w14:paraId="7896FBD0" w14:textId="088EB8B5" w:rsidR="00486064" w:rsidRPr="006205EE" w:rsidRDefault="00486064" w:rsidP="00486064">
      <w:r w:rsidRPr="00486064">
        <w:rPr>
          <w:shd w:val="clear" w:color="auto" w:fill="FFFFFF"/>
        </w:rPr>
        <w:t>Singh, S., &amp; Kumar, A. (2019) Sexual Violence in Indian Public Sphere: Counter-public Creation and Deferral.</w:t>
      </w:r>
      <w:r w:rsidRPr="00486064">
        <w:rPr>
          <w:rStyle w:val="apple-converted-space"/>
          <w:shd w:val="clear" w:color="auto" w:fill="FFFFFF"/>
        </w:rPr>
        <w:t> </w:t>
      </w:r>
      <w:r w:rsidRPr="00486064">
        <w:rPr>
          <w:i/>
          <w:iCs/>
        </w:rPr>
        <w:t>Space and Culture, India</w:t>
      </w:r>
      <w:r w:rsidRPr="00486064">
        <w:rPr>
          <w:shd w:val="clear" w:color="auto" w:fill="FFFFFF"/>
        </w:rPr>
        <w:t>,</w:t>
      </w:r>
      <w:r w:rsidRPr="00486064">
        <w:rPr>
          <w:rStyle w:val="apple-converted-space"/>
          <w:shd w:val="clear" w:color="auto" w:fill="FFFFFF"/>
        </w:rPr>
        <w:t> </w:t>
      </w:r>
      <w:r w:rsidRPr="00486064">
        <w:rPr>
          <w:i/>
          <w:iCs/>
        </w:rPr>
        <w:t>6</w:t>
      </w:r>
      <w:r w:rsidRPr="00486064">
        <w:rPr>
          <w:shd w:val="clear" w:color="auto" w:fill="FFFFFF"/>
        </w:rPr>
        <w:t>(5), 8-28.</w:t>
      </w:r>
      <w:r>
        <w:rPr>
          <w:shd w:val="clear" w:color="auto" w:fill="FFFFFF"/>
        </w:rPr>
        <w:t xml:space="preserve"> </w:t>
      </w:r>
      <w:r w:rsidRPr="00486064">
        <w:rPr>
          <w:shd w:val="clear" w:color="auto" w:fill="FFFFFF"/>
        </w:rPr>
        <w:t>https://doi.org/10.20896/saci.v6i5.317</w:t>
      </w:r>
    </w:p>
    <w:p w14:paraId="5665993E" w14:textId="77777777" w:rsidR="00556113" w:rsidRDefault="006205EE" w:rsidP="00556113">
      <w:pPr>
        <w:spacing w:before="100" w:beforeAutospacing="1" w:after="100" w:afterAutospacing="1"/>
      </w:pPr>
      <w:r w:rsidRPr="006205EE">
        <w:t>Spivak, G</w:t>
      </w:r>
      <w:r>
        <w:t>.K. (1994)</w:t>
      </w:r>
      <w:r w:rsidRPr="006205EE">
        <w:t xml:space="preserve"> "Can the Subaltern Speak?"</w:t>
      </w:r>
      <w:r>
        <w:t xml:space="preserve">, In </w:t>
      </w:r>
      <w:r w:rsidRPr="006205EE">
        <w:t>Colonial Discourse and Postcolonial Theory: A Reader</w:t>
      </w:r>
      <w:r>
        <w:t>, (e</w:t>
      </w:r>
      <w:r w:rsidRPr="006205EE">
        <w:t>d</w:t>
      </w:r>
      <w:r>
        <w:t>s),</w:t>
      </w:r>
      <w:r w:rsidRPr="006205EE">
        <w:t xml:space="preserve"> Patrick Williams and Laura Chrisman. New York: Columbia University Pres</w:t>
      </w:r>
      <w:r>
        <w:t>s, 66-111.</w:t>
      </w:r>
      <w:r w:rsidRPr="006205EE">
        <w:t xml:space="preserve"> </w:t>
      </w:r>
    </w:p>
    <w:p w14:paraId="13F0E975" w14:textId="1205DEFC" w:rsidR="00556113" w:rsidRDefault="00556113" w:rsidP="00556113">
      <w:pPr>
        <w:spacing w:before="100" w:beforeAutospacing="1" w:after="100" w:afterAutospacing="1"/>
        <w:rPr>
          <w:rFonts w:ascii="Noto Sans" w:hAnsi="Noto Sans" w:cs="Noto Sans"/>
          <w:sz w:val="21"/>
          <w:szCs w:val="21"/>
          <w:shd w:val="clear" w:color="auto" w:fill="FFFFFF"/>
        </w:rPr>
      </w:pPr>
      <w:r w:rsidRPr="00486064">
        <w:rPr>
          <w:rStyle w:val="surname"/>
          <w:bdr w:val="none" w:sz="0" w:space="0" w:color="auto" w:frame="1"/>
        </w:rPr>
        <w:t>Srinivasan</w:t>
      </w:r>
      <w:r w:rsidRPr="00486064">
        <w:rPr>
          <w:rStyle w:val="string-name"/>
          <w:bdr w:val="none" w:sz="0" w:space="0" w:color="auto" w:frame="1"/>
        </w:rPr>
        <w:t>,</w:t>
      </w:r>
      <w:r w:rsidRPr="00486064">
        <w:rPr>
          <w:rStyle w:val="apple-converted-space"/>
          <w:bdr w:val="none" w:sz="0" w:space="0" w:color="auto" w:frame="1"/>
        </w:rPr>
        <w:t> </w:t>
      </w:r>
      <w:r w:rsidRPr="00486064">
        <w:rPr>
          <w:rStyle w:val="given-names"/>
          <w:bdr w:val="none" w:sz="0" w:space="0" w:color="auto" w:frame="1"/>
        </w:rPr>
        <w:t>M.</w:t>
      </w:r>
      <w:r w:rsidRPr="00486064">
        <w:rPr>
          <w:rStyle w:val="apple-converted-space"/>
          <w:shd w:val="clear" w:color="auto" w:fill="FFFFFF"/>
        </w:rPr>
        <w:t> </w:t>
      </w:r>
      <w:r w:rsidRPr="00486064">
        <w:rPr>
          <w:shd w:val="clear" w:color="auto" w:fill="FFFFFF"/>
        </w:rPr>
        <w:t>&amp;</w:t>
      </w:r>
      <w:r w:rsidRPr="00486064">
        <w:rPr>
          <w:rStyle w:val="apple-converted-space"/>
          <w:shd w:val="clear" w:color="auto" w:fill="FFFFFF"/>
        </w:rPr>
        <w:t> </w:t>
      </w:r>
      <w:r w:rsidRPr="00486064">
        <w:rPr>
          <w:rStyle w:val="surname"/>
          <w:bdr w:val="none" w:sz="0" w:space="0" w:color="auto" w:frame="1"/>
        </w:rPr>
        <w:t>Mathew</w:t>
      </w:r>
      <w:r w:rsidRPr="00486064">
        <w:rPr>
          <w:rStyle w:val="string-name"/>
          <w:bdr w:val="none" w:sz="0" w:space="0" w:color="auto" w:frame="1"/>
        </w:rPr>
        <w:t>,</w:t>
      </w:r>
      <w:r w:rsidRPr="00486064">
        <w:rPr>
          <w:rStyle w:val="apple-converted-space"/>
          <w:bdr w:val="none" w:sz="0" w:space="0" w:color="auto" w:frame="1"/>
        </w:rPr>
        <w:t> </w:t>
      </w:r>
      <w:r w:rsidRPr="00486064">
        <w:rPr>
          <w:rStyle w:val="given-names"/>
          <w:bdr w:val="none" w:sz="0" w:space="0" w:color="auto" w:frame="1"/>
        </w:rPr>
        <w:t>J. E.</w:t>
      </w:r>
      <w:r w:rsidRPr="00486064">
        <w:rPr>
          <w:rStyle w:val="apple-converted-space"/>
          <w:shd w:val="clear" w:color="auto" w:fill="FFFFFF"/>
        </w:rPr>
        <w:t> (</w:t>
      </w:r>
      <w:r w:rsidRPr="00486064">
        <w:rPr>
          <w:rStyle w:val="year"/>
          <w:bdr w:val="none" w:sz="0" w:space="0" w:color="auto" w:frame="1"/>
        </w:rPr>
        <w:t>2007)</w:t>
      </w:r>
      <w:r w:rsidRPr="00486064">
        <w:rPr>
          <w:shd w:val="clear" w:color="auto" w:fill="FFFFFF"/>
        </w:rPr>
        <w:t xml:space="preserve"> </w:t>
      </w:r>
      <w:r w:rsidRPr="00486064">
        <w:rPr>
          <w:rStyle w:val="article-title"/>
          <w:bdr w:val="none" w:sz="0" w:space="0" w:color="auto" w:frame="1"/>
        </w:rPr>
        <w:t>Victims and the Criminal Justice System in India: Need for a Paradigm Shift in the Justice System</w:t>
      </w:r>
      <w:r w:rsidRPr="00486064">
        <w:rPr>
          <w:shd w:val="clear" w:color="auto" w:fill="FFFFFF"/>
        </w:rPr>
        <w:t xml:space="preserve">, </w:t>
      </w:r>
      <w:proofErr w:type="spellStart"/>
      <w:r w:rsidRPr="00486064">
        <w:rPr>
          <w:rStyle w:val="source"/>
          <w:i/>
          <w:iCs/>
          <w:bdr w:val="none" w:sz="0" w:space="0" w:color="auto" w:frame="1"/>
        </w:rPr>
        <w:t>Temida</w:t>
      </w:r>
      <w:proofErr w:type="spellEnd"/>
      <w:r w:rsidRPr="00486064">
        <w:rPr>
          <w:rStyle w:val="apple-converted-space"/>
          <w:shd w:val="clear" w:color="auto" w:fill="FFFFFF"/>
        </w:rPr>
        <w:t> </w:t>
      </w:r>
      <w:r w:rsidRPr="00486064">
        <w:rPr>
          <w:rStyle w:val="volume"/>
          <w:bdr w:val="none" w:sz="0" w:space="0" w:color="auto" w:frame="1"/>
        </w:rPr>
        <w:t>10</w:t>
      </w:r>
      <w:r w:rsidRPr="00486064">
        <w:rPr>
          <w:shd w:val="clear" w:color="auto" w:fill="FFFFFF"/>
        </w:rPr>
        <w:t>(</w:t>
      </w:r>
      <w:r w:rsidRPr="00486064">
        <w:rPr>
          <w:rStyle w:val="issue"/>
          <w:bdr w:val="none" w:sz="0" w:space="0" w:color="auto" w:frame="1"/>
        </w:rPr>
        <w:t>2</w:t>
      </w:r>
      <w:r w:rsidRPr="00486064">
        <w:rPr>
          <w:shd w:val="clear" w:color="auto" w:fill="FFFFFF"/>
        </w:rPr>
        <w:t>):</w:t>
      </w:r>
      <w:r w:rsidR="00A71F80">
        <w:rPr>
          <w:shd w:val="clear" w:color="auto" w:fill="FFFFFF"/>
        </w:rPr>
        <w:t xml:space="preserve"> </w:t>
      </w:r>
      <w:r w:rsidRPr="00486064">
        <w:rPr>
          <w:rStyle w:val="fpage"/>
          <w:bdr w:val="none" w:sz="0" w:space="0" w:color="auto" w:frame="1"/>
        </w:rPr>
        <w:t>51</w:t>
      </w:r>
      <w:r w:rsidRPr="00486064">
        <w:rPr>
          <w:shd w:val="clear" w:color="auto" w:fill="FFFFFF"/>
        </w:rPr>
        <w:t>–</w:t>
      </w:r>
      <w:r w:rsidRPr="00486064">
        <w:rPr>
          <w:rStyle w:val="lpage"/>
          <w:bdr w:val="none" w:sz="0" w:space="0" w:color="auto" w:frame="1"/>
        </w:rPr>
        <w:t>62</w:t>
      </w:r>
      <w:r w:rsidRPr="00486064">
        <w:rPr>
          <w:rFonts w:ascii="Noto Sans" w:hAnsi="Noto Sans" w:cs="Noto Sans"/>
          <w:sz w:val="21"/>
          <w:szCs w:val="21"/>
          <w:shd w:val="clear" w:color="auto" w:fill="FFFFFF"/>
        </w:rPr>
        <w:t>.</w:t>
      </w:r>
    </w:p>
    <w:p w14:paraId="370F8573" w14:textId="294F87EA" w:rsidR="00A71F80" w:rsidRPr="00A71F80" w:rsidRDefault="00A71F80" w:rsidP="00A71F80">
      <w:r w:rsidRPr="00A71F80">
        <w:rPr>
          <w:color w:val="333333"/>
          <w:shd w:val="clear" w:color="auto" w:fill="FCFCFC"/>
        </w:rPr>
        <w:t>Thibaut, J., and Walker, L. (1975)</w:t>
      </w:r>
      <w:r>
        <w:rPr>
          <w:color w:val="333333"/>
          <w:shd w:val="clear" w:color="auto" w:fill="FCFCFC"/>
        </w:rPr>
        <w:t xml:space="preserve"> </w:t>
      </w:r>
      <w:r w:rsidRPr="00A71F80">
        <w:rPr>
          <w:i/>
          <w:iCs/>
          <w:color w:val="333333"/>
        </w:rPr>
        <w:t>Procedural Justice: A Psychological Analysis</w:t>
      </w:r>
      <w:r w:rsidRPr="00A71F80">
        <w:rPr>
          <w:color w:val="333333"/>
          <w:shd w:val="clear" w:color="auto" w:fill="FCFCFC"/>
        </w:rPr>
        <w:t>, Lawrence Erlbaum Associates, Hillsdale, NJ.</w:t>
      </w:r>
    </w:p>
    <w:p w14:paraId="02BF59AA" w14:textId="77777777" w:rsidR="00556113" w:rsidRPr="006205EE" w:rsidRDefault="00556113" w:rsidP="00556113"/>
    <w:p w14:paraId="43B0B782" w14:textId="120D84C8" w:rsidR="0083450C" w:rsidRPr="002050D4" w:rsidRDefault="0083450C" w:rsidP="0083450C">
      <w:pPr>
        <w:rPr>
          <w:color w:val="222222"/>
          <w:shd w:val="clear" w:color="auto" w:fill="FFFFFF"/>
        </w:rPr>
      </w:pPr>
      <w:r w:rsidRPr="002050D4">
        <w:rPr>
          <w:color w:val="222222"/>
          <w:shd w:val="clear" w:color="auto" w:fill="FFFFFF"/>
        </w:rPr>
        <w:t>Vinod Kumar, T. K. (2018) Comparison of impact of procedural justice and outcome on victim satisfaction: Evidence from victims’ experience with registration of property crimes in India. </w:t>
      </w:r>
      <w:r w:rsidRPr="002050D4">
        <w:rPr>
          <w:i/>
          <w:iCs/>
          <w:color w:val="222222"/>
        </w:rPr>
        <w:t>Victims &amp; Offenders</w:t>
      </w:r>
      <w:r w:rsidRPr="002050D4">
        <w:rPr>
          <w:color w:val="222222"/>
          <w:shd w:val="clear" w:color="auto" w:fill="FFFFFF"/>
        </w:rPr>
        <w:t>, </w:t>
      </w:r>
      <w:r w:rsidRPr="002050D4">
        <w:rPr>
          <w:i/>
          <w:iCs/>
          <w:color w:val="222222"/>
        </w:rPr>
        <w:t>13</w:t>
      </w:r>
      <w:r w:rsidRPr="002050D4">
        <w:rPr>
          <w:color w:val="222222"/>
          <w:shd w:val="clear" w:color="auto" w:fill="FFFFFF"/>
        </w:rPr>
        <w:t>(1), 122-141.</w:t>
      </w:r>
    </w:p>
    <w:p w14:paraId="481F9CDA" w14:textId="7FD130BB" w:rsidR="007D33DD" w:rsidRPr="002050D4" w:rsidRDefault="007D33DD" w:rsidP="0083450C">
      <w:pPr>
        <w:rPr>
          <w:color w:val="222222"/>
          <w:shd w:val="clear" w:color="auto" w:fill="FFFFFF"/>
        </w:rPr>
      </w:pPr>
    </w:p>
    <w:p w14:paraId="04D0F67B" w14:textId="688E301B" w:rsidR="0031136D" w:rsidRDefault="0031136D" w:rsidP="0031136D">
      <w:pPr>
        <w:rPr>
          <w:color w:val="222222"/>
          <w:shd w:val="clear" w:color="auto" w:fill="FFFFFF"/>
        </w:rPr>
      </w:pPr>
      <w:r w:rsidRPr="002050D4">
        <w:rPr>
          <w:color w:val="222222"/>
          <w:shd w:val="clear" w:color="auto" w:fill="FFFFFF"/>
        </w:rPr>
        <w:t>Tyler, T. R., &amp; Lind, E. A. (2002) Procedural justice. In </w:t>
      </w:r>
      <w:r w:rsidRPr="002050D4">
        <w:rPr>
          <w:i/>
          <w:iCs/>
          <w:color w:val="222222"/>
        </w:rPr>
        <w:t>Handbook of justice research in law</w:t>
      </w:r>
      <w:r w:rsidRPr="002050D4">
        <w:rPr>
          <w:color w:val="222222"/>
          <w:shd w:val="clear" w:color="auto" w:fill="FFFFFF"/>
        </w:rPr>
        <w:t> (pp. 65-92). Springer, Boston, MA.</w:t>
      </w:r>
    </w:p>
    <w:p w14:paraId="31D8739F" w14:textId="57D85F3F" w:rsidR="00943DCB" w:rsidRDefault="00943DCB" w:rsidP="0031136D">
      <w:pPr>
        <w:rPr>
          <w:color w:val="222222"/>
          <w:shd w:val="clear" w:color="auto" w:fill="FFFFFF"/>
        </w:rPr>
      </w:pPr>
    </w:p>
    <w:p w14:paraId="5FAC34E5" w14:textId="06A88809" w:rsidR="00943DCB" w:rsidRPr="00943DCB" w:rsidRDefault="00943DCB" w:rsidP="00943DCB">
      <w:pPr>
        <w:rPr>
          <w:color w:val="222222"/>
          <w:shd w:val="clear" w:color="auto" w:fill="FFFFFF"/>
        </w:rPr>
      </w:pPr>
      <w:proofErr w:type="spellStart"/>
      <w:r w:rsidRPr="00943DCB">
        <w:rPr>
          <w:color w:val="222222"/>
          <w:shd w:val="clear" w:color="auto" w:fill="FFFFFF"/>
        </w:rPr>
        <w:t>Vibhute</w:t>
      </w:r>
      <w:proofErr w:type="spellEnd"/>
      <w:r w:rsidRPr="00943DCB">
        <w:rPr>
          <w:color w:val="222222"/>
          <w:shd w:val="clear" w:color="auto" w:fill="FFFFFF"/>
        </w:rPr>
        <w:t xml:space="preserve">, K. I. (2001) Rape and the Indian penal code at the crossroads of the new millennium: between patriarchist and gender neutralist approach, </w:t>
      </w:r>
      <w:r w:rsidRPr="00943DCB">
        <w:rPr>
          <w:i/>
          <w:iCs/>
          <w:color w:val="222222"/>
        </w:rPr>
        <w:t>Journal of the Indian Law Institute</w:t>
      </w:r>
      <w:r w:rsidRPr="00943DCB">
        <w:rPr>
          <w:color w:val="222222"/>
          <w:shd w:val="clear" w:color="auto" w:fill="FFFFFF"/>
        </w:rPr>
        <w:t>,</w:t>
      </w:r>
      <w:r w:rsidRPr="00943DCB">
        <w:rPr>
          <w:rStyle w:val="apple-converted-space"/>
          <w:color w:val="222222"/>
          <w:shd w:val="clear" w:color="auto" w:fill="FFFFFF"/>
        </w:rPr>
        <w:t> </w:t>
      </w:r>
      <w:r w:rsidRPr="00943DCB">
        <w:rPr>
          <w:i/>
          <w:iCs/>
          <w:color w:val="222222"/>
        </w:rPr>
        <w:t>43</w:t>
      </w:r>
      <w:r w:rsidRPr="00943DCB">
        <w:rPr>
          <w:color w:val="222222"/>
          <w:shd w:val="clear" w:color="auto" w:fill="FFFFFF"/>
        </w:rPr>
        <w:t>(1), 25-44.</w:t>
      </w:r>
    </w:p>
    <w:p w14:paraId="48643087" w14:textId="46A67419" w:rsidR="003317D4" w:rsidRPr="002050D4" w:rsidRDefault="003317D4" w:rsidP="0031136D">
      <w:pPr>
        <w:rPr>
          <w:color w:val="222222"/>
          <w:shd w:val="clear" w:color="auto" w:fill="FFFFFF"/>
        </w:rPr>
      </w:pPr>
    </w:p>
    <w:p w14:paraId="1C26828F" w14:textId="2E90160E" w:rsidR="00783A68" w:rsidRPr="002050D4" w:rsidRDefault="00783A68" w:rsidP="00783A68">
      <w:proofErr w:type="spellStart"/>
      <w:r w:rsidRPr="002050D4">
        <w:rPr>
          <w:color w:val="222222"/>
          <w:shd w:val="clear" w:color="auto" w:fill="FFFFFF"/>
        </w:rPr>
        <w:t>Yllo</w:t>
      </w:r>
      <w:proofErr w:type="spellEnd"/>
      <w:r w:rsidRPr="002050D4">
        <w:rPr>
          <w:color w:val="222222"/>
          <w:shd w:val="clear" w:color="auto" w:fill="FFFFFF"/>
        </w:rPr>
        <w:t>, K. (1999) Wife rape: A social problem for the 21st century</w:t>
      </w:r>
      <w:r w:rsidR="0023478C">
        <w:rPr>
          <w:color w:val="222222"/>
          <w:shd w:val="clear" w:color="auto" w:fill="FFFFFF"/>
        </w:rPr>
        <w:t>,</w:t>
      </w:r>
      <w:r w:rsidRPr="002050D4">
        <w:rPr>
          <w:color w:val="222222"/>
          <w:shd w:val="clear" w:color="auto" w:fill="FFFFFF"/>
        </w:rPr>
        <w:t> </w:t>
      </w:r>
      <w:r w:rsidRPr="002050D4">
        <w:rPr>
          <w:i/>
          <w:iCs/>
          <w:color w:val="222222"/>
        </w:rPr>
        <w:t>Violence Against Women</w:t>
      </w:r>
      <w:r w:rsidRPr="002050D4">
        <w:rPr>
          <w:color w:val="222222"/>
          <w:shd w:val="clear" w:color="auto" w:fill="FFFFFF"/>
        </w:rPr>
        <w:t>, </w:t>
      </w:r>
      <w:r w:rsidRPr="002050D4">
        <w:rPr>
          <w:i/>
          <w:iCs/>
          <w:color w:val="222222"/>
        </w:rPr>
        <w:t>5</w:t>
      </w:r>
      <w:r w:rsidRPr="002050D4">
        <w:rPr>
          <w:color w:val="222222"/>
          <w:shd w:val="clear" w:color="auto" w:fill="FFFFFF"/>
        </w:rPr>
        <w:t>(9), 1059-1063.</w:t>
      </w:r>
    </w:p>
    <w:p w14:paraId="2E1AB3A6" w14:textId="516AB6CE" w:rsidR="003317D4" w:rsidRPr="002050D4" w:rsidRDefault="003317D4" w:rsidP="0031136D">
      <w:pPr>
        <w:rPr>
          <w:color w:val="222222"/>
          <w:shd w:val="clear" w:color="auto" w:fill="FFFFFF"/>
        </w:rPr>
      </w:pPr>
    </w:p>
    <w:p w14:paraId="1573D03C" w14:textId="17085D99" w:rsidR="00AF5D71" w:rsidRPr="00D824D3" w:rsidRDefault="00AF5D71" w:rsidP="0083450C">
      <w:pPr>
        <w:rPr>
          <w:color w:val="222222"/>
          <w:sz w:val="22"/>
          <w:szCs w:val="22"/>
          <w:shd w:val="clear" w:color="auto" w:fill="FFFFFF"/>
        </w:rPr>
      </w:pPr>
    </w:p>
    <w:sectPr w:rsidR="00AF5D71" w:rsidRPr="00D824D3" w:rsidSect="00745F45">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0719" w14:textId="77777777" w:rsidR="0040381E" w:rsidRDefault="0040381E" w:rsidP="007B5828">
      <w:r>
        <w:separator/>
      </w:r>
    </w:p>
  </w:endnote>
  <w:endnote w:type="continuationSeparator" w:id="0">
    <w:p w14:paraId="4A03E685" w14:textId="77777777" w:rsidR="0040381E" w:rsidRDefault="0040381E" w:rsidP="007B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9474702"/>
      <w:docPartObj>
        <w:docPartGallery w:val="Page Numbers (Bottom of Page)"/>
        <w:docPartUnique/>
      </w:docPartObj>
    </w:sdtPr>
    <w:sdtContent>
      <w:p w14:paraId="04EAC77E" w14:textId="520E107A" w:rsidR="007B5828" w:rsidRDefault="007B5828" w:rsidP="007518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45340F" w14:textId="77777777" w:rsidR="007B5828" w:rsidRDefault="007B5828" w:rsidP="007B58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7776046"/>
      <w:docPartObj>
        <w:docPartGallery w:val="Page Numbers (Bottom of Page)"/>
        <w:docPartUnique/>
      </w:docPartObj>
    </w:sdtPr>
    <w:sdtContent>
      <w:p w14:paraId="53B40B99" w14:textId="52DEEA6E" w:rsidR="007B5828" w:rsidRDefault="007B5828" w:rsidP="007518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583346" w14:textId="77777777" w:rsidR="007B5828" w:rsidRDefault="007B5828" w:rsidP="007B58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77B3" w14:textId="77777777" w:rsidR="0040381E" w:rsidRDefault="0040381E" w:rsidP="007B5828">
      <w:r>
        <w:separator/>
      </w:r>
    </w:p>
  </w:footnote>
  <w:footnote w:type="continuationSeparator" w:id="0">
    <w:p w14:paraId="17E4F1B1" w14:textId="77777777" w:rsidR="0040381E" w:rsidRDefault="0040381E" w:rsidP="007B5828">
      <w:r>
        <w:continuationSeparator/>
      </w:r>
    </w:p>
  </w:footnote>
  <w:footnote w:id="1">
    <w:p w14:paraId="54FA000F" w14:textId="59DB7F39" w:rsidR="00FF5C72" w:rsidRPr="004621F7" w:rsidRDefault="00FF5C72">
      <w:pPr>
        <w:pStyle w:val="FootnoteText"/>
        <w:rPr>
          <w:lang w:val="en-US"/>
        </w:rPr>
      </w:pPr>
      <w:r>
        <w:rPr>
          <w:rStyle w:val="FootnoteReference"/>
        </w:rPr>
        <w:footnoteRef/>
      </w:r>
      <w:r>
        <w:t xml:space="preserve"> </w:t>
      </w:r>
      <w:r>
        <w:rPr>
          <w:lang w:val="en-US"/>
        </w:rPr>
        <w:t>Exception 2, S.375 declares that sexual intercourse or sexual acts by husband with his wife above the age of 15 years is not rape. The age of 15 years was increased to 18 years by the Supreme Court in</w:t>
      </w:r>
      <w:r w:rsidRPr="004621F7">
        <w:rPr>
          <w:i/>
          <w:iCs/>
          <w:lang w:val="en-US"/>
        </w:rPr>
        <w:t xml:space="preserve"> </w:t>
      </w:r>
      <w:r w:rsidR="00581BE9" w:rsidRPr="004621F7">
        <w:rPr>
          <w:i/>
          <w:iCs/>
          <w:lang w:val="en-US"/>
        </w:rPr>
        <w:t>Independence Thought v Union of India</w:t>
      </w:r>
      <w:r w:rsidR="00581BE9">
        <w:rPr>
          <w:lang w:val="en-US"/>
        </w:rPr>
        <w:t>, on 11</w:t>
      </w:r>
      <w:r w:rsidR="00581BE9" w:rsidRPr="004621F7">
        <w:rPr>
          <w:vertAlign w:val="superscript"/>
          <w:lang w:val="en-US"/>
        </w:rPr>
        <w:t>th</w:t>
      </w:r>
      <w:r w:rsidR="00581BE9">
        <w:rPr>
          <w:lang w:val="en-US"/>
        </w:rPr>
        <w:t xml:space="preserve"> October 2017, available at </w:t>
      </w:r>
      <w:r w:rsidR="00581BE9" w:rsidRPr="00581BE9">
        <w:rPr>
          <w:lang w:val="en-US"/>
        </w:rPr>
        <w:t>https://indiankanoon.org/doc/87705010/</w:t>
      </w:r>
      <w:r w:rsidR="00581BE9">
        <w:rPr>
          <w:lang w:val="en-US"/>
        </w:rPr>
        <w:t>.</w:t>
      </w:r>
    </w:p>
  </w:footnote>
  <w:footnote w:id="2">
    <w:p w14:paraId="772A0BDF" w14:textId="78BED0A6" w:rsidR="00CB31A1" w:rsidRDefault="00CB31A1">
      <w:pPr>
        <w:pStyle w:val="FootnoteText"/>
      </w:pPr>
      <w:r>
        <w:rPr>
          <w:rStyle w:val="FootnoteReference"/>
        </w:rPr>
        <w:footnoteRef/>
      </w:r>
      <w:r>
        <w:t xml:space="preserve"> See Tuk</w:t>
      </w:r>
      <w:r w:rsidR="009B0C68">
        <w:t>a</w:t>
      </w:r>
      <w:r>
        <w:t>ram &amp; Another v. State of Maharashtra (1979) 2 SCC 14</w:t>
      </w:r>
      <w:r w:rsidR="009B0C68">
        <w:t>3, para 4.</w:t>
      </w:r>
    </w:p>
  </w:footnote>
  <w:footnote w:id="3">
    <w:p w14:paraId="6FF32FDD" w14:textId="0C88F819" w:rsidR="00D17C30" w:rsidRDefault="00D17C30">
      <w:pPr>
        <w:pStyle w:val="FootnoteText"/>
      </w:pPr>
      <w:r>
        <w:rPr>
          <w:rStyle w:val="FootnoteReference"/>
        </w:rPr>
        <w:footnoteRef/>
      </w:r>
      <w:r>
        <w:t xml:space="preserve"> An Open Letter to the Chief Justice of India, </w:t>
      </w:r>
      <w:hyperlink r:id="rId1" w:history="1">
        <w:r w:rsidRPr="003C2F57">
          <w:rPr>
            <w:rStyle w:val="Hyperlink"/>
          </w:rPr>
          <w:t>https://aud.ac.in/uploads/1/admission/admissions2014/open%20letter.pdf</w:t>
        </w:r>
      </w:hyperlink>
      <w:r>
        <w:t xml:space="preserve"> [ACCESSED on 6 September 2021].</w:t>
      </w:r>
    </w:p>
  </w:footnote>
  <w:footnote w:id="4">
    <w:p w14:paraId="62D0EA40" w14:textId="7072399A" w:rsidR="00BB1827" w:rsidRPr="004621F7" w:rsidRDefault="00BB1827">
      <w:pPr>
        <w:pStyle w:val="FootnoteText"/>
        <w:rPr>
          <w:lang w:val="en-US"/>
        </w:rPr>
      </w:pPr>
      <w:r>
        <w:rPr>
          <w:rStyle w:val="FootnoteReference"/>
        </w:rPr>
        <w:footnoteRef/>
      </w:r>
      <w:r>
        <w:t xml:space="preserve"> </w:t>
      </w:r>
      <w:r w:rsidR="0065566B" w:rsidRPr="0065566B">
        <w:t>https://www.thehindubusinessline.com/news/national/cabinet-extends-fast-track-court-mechanism-for-rape-victim/article35726570.ece</w:t>
      </w:r>
      <w:r w:rsidR="0065566B">
        <w:t>.</w:t>
      </w:r>
    </w:p>
  </w:footnote>
  <w:footnote w:id="5">
    <w:p w14:paraId="550899F7" w14:textId="2018018D" w:rsidR="001524C9" w:rsidRPr="004F6EF8" w:rsidRDefault="001524C9" w:rsidP="001524C9">
      <w:pPr>
        <w:pStyle w:val="FootnoteText"/>
        <w:rPr>
          <w:lang w:val="en-US"/>
        </w:rPr>
      </w:pPr>
      <w:r>
        <w:rPr>
          <w:rStyle w:val="FootnoteReference"/>
        </w:rPr>
        <w:footnoteRef/>
      </w:r>
      <w:r>
        <w:t xml:space="preserve"> State of Haryana v Prem Chand, </w:t>
      </w:r>
      <w:r w:rsidRPr="00301431">
        <w:t>https://indiankanoon.org/doc/476694/</w:t>
      </w:r>
      <w:r>
        <w:t>.</w:t>
      </w:r>
    </w:p>
  </w:footnote>
  <w:footnote w:id="6">
    <w:p w14:paraId="3DA10BA9" w14:textId="717193D1" w:rsidR="008C1DB9" w:rsidRPr="004621F7" w:rsidRDefault="008C1DB9">
      <w:pPr>
        <w:pStyle w:val="FootnoteText"/>
        <w:rPr>
          <w:lang w:val="en-US"/>
        </w:rPr>
      </w:pPr>
      <w:r>
        <w:rPr>
          <w:rStyle w:val="FootnoteReference"/>
        </w:rPr>
        <w:footnoteRef/>
      </w:r>
      <w:r>
        <w:t xml:space="preserve"> A </w:t>
      </w:r>
      <w:r w:rsidR="00125AA6">
        <w:t xml:space="preserve">voluntary </w:t>
      </w:r>
      <w:r>
        <w:t xml:space="preserve">social worker </w:t>
      </w:r>
      <w:r w:rsidR="00125AA6">
        <w:t xml:space="preserve">under Rajasthan Government’s Women Development Project and one of responsibility was to </w:t>
      </w:r>
      <w:r>
        <w:t xml:space="preserve">prevent child marriages in the village. This case </w:t>
      </w:r>
      <w:r w:rsidR="00125AA6">
        <w:t>ultimately resulted in</w:t>
      </w:r>
      <w:r>
        <w:t xml:space="preserve"> the enactment of Protection of Women against Sexual Harassment Act 2012 following the Vishakha Guidelines given by the Supreme Court, </w:t>
      </w:r>
      <w:r w:rsidRPr="008C1DB9">
        <w:t>https://indiankanoon.org/doc/1031794/</w:t>
      </w:r>
      <w:r>
        <w:t>.</w:t>
      </w:r>
    </w:p>
  </w:footnote>
  <w:footnote w:id="7">
    <w:p w14:paraId="602710B7" w14:textId="393EAF18" w:rsidR="0002021A" w:rsidRPr="004621F7" w:rsidRDefault="0002021A">
      <w:pPr>
        <w:pStyle w:val="FootnoteText"/>
        <w:rPr>
          <w:lang w:val="en-US"/>
        </w:rPr>
      </w:pPr>
      <w:r>
        <w:rPr>
          <w:rStyle w:val="FootnoteReference"/>
        </w:rPr>
        <w:footnoteRef/>
      </w:r>
      <w:r>
        <w:t xml:space="preserve"> </w:t>
      </w:r>
      <w:r w:rsidR="00D6636B" w:rsidRPr="00D6636B">
        <w:t>https://www.indiatoday.in/magazine/special-report/story/19951215-womens-group-shaken-after-jaipur-court-dismisses-bhanwari-devi-rape-case-and-clears-accused-808044-1995-12-15</w:t>
      </w:r>
    </w:p>
  </w:footnote>
  <w:footnote w:id="8">
    <w:p w14:paraId="329FF4B2" w14:textId="592B56D2" w:rsidR="000B122C" w:rsidRPr="004621F7" w:rsidRDefault="000B122C">
      <w:pPr>
        <w:pStyle w:val="FootnoteText"/>
        <w:rPr>
          <w:lang w:val="en-US"/>
        </w:rPr>
      </w:pPr>
      <w:r>
        <w:rPr>
          <w:rStyle w:val="FootnoteReference"/>
        </w:rPr>
        <w:footnoteRef/>
      </w:r>
      <w:r>
        <w:t xml:space="preserve"> </w:t>
      </w:r>
      <w:hyperlink r:id="rId2" w:history="1">
        <w:r w:rsidRPr="00A14613">
          <w:rPr>
            <w:rStyle w:val="Hyperlink"/>
          </w:rPr>
          <w:t>https://indiankanoon.org/doc/1046545/</w:t>
        </w:r>
      </w:hyperlink>
      <w:r>
        <w:t xml:space="preserve"> </w:t>
      </w:r>
    </w:p>
  </w:footnote>
  <w:footnote w:id="9">
    <w:p w14:paraId="33C1B837" w14:textId="68D07ABB" w:rsidR="00036A76" w:rsidRPr="004621F7" w:rsidRDefault="00036A76">
      <w:pPr>
        <w:pStyle w:val="FootnoteText"/>
        <w:rPr>
          <w:lang w:val="en-US"/>
        </w:rPr>
      </w:pPr>
      <w:r>
        <w:rPr>
          <w:rStyle w:val="FootnoteReference"/>
        </w:rPr>
        <w:footnoteRef/>
      </w:r>
      <w:r w:rsidR="006A013D">
        <w:t xml:space="preserve"> The total number of cases of rape disposed of by the Court was </w:t>
      </w:r>
      <w:r w:rsidR="003F780B">
        <w:t>6177</w:t>
      </w:r>
      <w:r w:rsidR="006A013D">
        <w:t xml:space="preserve"> and the number of convictions was </w:t>
      </w:r>
      <w:r w:rsidR="003F780B">
        <w:t>2566</w:t>
      </w:r>
      <w:r w:rsidR="006A013D">
        <w:t>.</w:t>
      </w:r>
      <w:r>
        <w:t xml:space="preserve"> </w:t>
      </w:r>
      <w:r w:rsidRPr="00036A76">
        <w:t>https://ncrb.gov.in/sites/default/files/crime_in_india_table_additional_table_chapter_reports/Table-15-1990.pdf</w:t>
      </w:r>
      <w:r>
        <w:t>.</w:t>
      </w:r>
    </w:p>
  </w:footnote>
  <w:footnote w:id="10">
    <w:p w14:paraId="6CBFDC0C" w14:textId="7D1C1B5E" w:rsidR="0022599C" w:rsidRPr="004621F7" w:rsidRDefault="0022599C">
      <w:pPr>
        <w:pStyle w:val="FootnoteText"/>
        <w:rPr>
          <w:lang w:val="en-US"/>
        </w:rPr>
      </w:pPr>
      <w:r>
        <w:rPr>
          <w:rStyle w:val="FootnoteReference"/>
        </w:rPr>
        <w:footnoteRef/>
      </w:r>
      <w:r>
        <w:t xml:space="preserve"> </w:t>
      </w:r>
      <w:r w:rsidR="006A013D">
        <w:t>The total number of cases of rape disposed of by the Court was 15807 and the number of convictions was 4442</w:t>
      </w:r>
      <w:r w:rsidR="003F780B">
        <w:t>.</w:t>
      </w:r>
    </w:p>
  </w:footnote>
  <w:footnote w:id="11">
    <w:p w14:paraId="19ED772B" w14:textId="21014A6D" w:rsidR="003F780B" w:rsidRPr="004621F7" w:rsidRDefault="003F780B">
      <w:pPr>
        <w:pStyle w:val="FootnoteText"/>
        <w:rPr>
          <w:lang w:val="en-US"/>
        </w:rPr>
      </w:pPr>
      <w:r>
        <w:rPr>
          <w:rStyle w:val="FootnoteReference"/>
        </w:rPr>
        <w:footnoteRef/>
      </w:r>
      <w:r>
        <w:t xml:space="preserve"> The total number of cases of rape disposed of by the Court was 21036 and the number of convictions was 5632.</w:t>
      </w:r>
    </w:p>
  </w:footnote>
  <w:footnote w:id="12">
    <w:p w14:paraId="7A5F44CF" w14:textId="77777777" w:rsidR="00587754" w:rsidRPr="004F6EF8" w:rsidRDefault="00587754" w:rsidP="00587754">
      <w:pPr>
        <w:pStyle w:val="FootnoteText"/>
        <w:rPr>
          <w:lang w:val="en-US"/>
        </w:rPr>
      </w:pPr>
      <w:r>
        <w:rPr>
          <w:rStyle w:val="FootnoteReference"/>
        </w:rPr>
        <w:footnoteRef/>
      </w:r>
      <w:r>
        <w:t xml:space="preserve"> The total number of cases of rape disposed of by the Court was 9898 and the number of convictions was 3814.</w:t>
      </w:r>
    </w:p>
  </w:footnote>
  <w:footnote w:id="13">
    <w:p w14:paraId="204B2D91" w14:textId="0A1F475F" w:rsidR="002B549E" w:rsidRPr="004621F7" w:rsidRDefault="002B549E">
      <w:pPr>
        <w:pStyle w:val="FootnoteText"/>
        <w:rPr>
          <w:lang w:val="en-US"/>
        </w:rPr>
      </w:pPr>
      <w:r>
        <w:rPr>
          <w:rStyle w:val="FootnoteReference"/>
        </w:rPr>
        <w:footnoteRef/>
      </w:r>
      <w:r>
        <w:t xml:space="preserve"> </w:t>
      </w:r>
      <w:r w:rsidRPr="002B549E">
        <w:t>https://pib.gov.in/PressReleasePage.aspx?PRID=1737773</w:t>
      </w:r>
      <w:r>
        <w:t>.</w:t>
      </w:r>
    </w:p>
  </w:footnote>
  <w:footnote w:id="14">
    <w:p w14:paraId="541474C0" w14:textId="7B84CB88" w:rsidR="00472892" w:rsidRPr="004621F7" w:rsidRDefault="00472892">
      <w:pPr>
        <w:pStyle w:val="FootnoteText"/>
        <w:rPr>
          <w:lang w:val="en-US"/>
        </w:rPr>
      </w:pPr>
      <w:r>
        <w:rPr>
          <w:rStyle w:val="FootnoteReference"/>
        </w:rPr>
        <w:footnoteRef/>
      </w:r>
      <w:r>
        <w:t xml:space="preserve"> </w:t>
      </w:r>
      <w:r w:rsidRPr="00472892">
        <w:t>https://www.thehindu.com/news/national/womens-rights-groups-reiterate-stand-against-death-penalty-in-rape-cases/article30584681.ece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A71F" w14:textId="77777777" w:rsidR="00945EED" w:rsidRDefault="00945EED" w:rsidP="00945EED">
    <w:pPr>
      <w:rPr>
        <w:b/>
        <w:bCs/>
        <w:color w:val="000000"/>
      </w:rPr>
    </w:pPr>
    <w:r>
      <w:rPr>
        <w:b/>
        <w:bCs/>
        <w:color w:val="000000"/>
      </w:rPr>
      <w:t>Cite as:</w:t>
    </w:r>
    <w:r w:rsidRPr="007134E8">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Barn, R. &amp; Kumari, V. Gender, Sexual Violence, and Access to Justice in India. In</w:t>
    </w:r>
    <w:r>
      <w:rPr>
        <w:rStyle w:val="apple-converted-space"/>
        <w:rFonts w:ascii="Arial" w:hAnsi="Arial" w:cs="Arial"/>
        <w:color w:val="222222"/>
        <w:sz w:val="20"/>
        <w:szCs w:val="20"/>
        <w:shd w:val="clear" w:color="auto" w:fill="FFFFFF"/>
      </w:rPr>
      <w:t xml:space="preserve"> P. Cox &amp; S. </w:t>
    </w:r>
    <w:proofErr w:type="spellStart"/>
    <w:r>
      <w:rPr>
        <w:rStyle w:val="apple-converted-space"/>
        <w:rFonts w:ascii="Arial" w:hAnsi="Arial" w:cs="Arial"/>
        <w:color w:val="222222"/>
        <w:sz w:val="20"/>
        <w:szCs w:val="20"/>
        <w:shd w:val="clear" w:color="auto" w:fill="FFFFFF"/>
      </w:rPr>
      <w:t>Walklate</w:t>
    </w:r>
    <w:proofErr w:type="spellEnd"/>
    <w:r>
      <w:rPr>
        <w:rStyle w:val="apple-converted-space"/>
        <w:rFonts w:ascii="Arial" w:hAnsi="Arial" w:cs="Arial"/>
        <w:color w:val="222222"/>
        <w:sz w:val="20"/>
        <w:szCs w:val="20"/>
        <w:shd w:val="clear" w:color="auto" w:fill="FFFFFF"/>
      </w:rPr>
      <w:t xml:space="preserve">, </w:t>
    </w:r>
    <w:r>
      <w:rPr>
        <w:rFonts w:ascii="Arial" w:hAnsi="Arial" w:cs="Arial"/>
        <w:i/>
        <w:iCs/>
        <w:color w:val="222222"/>
        <w:sz w:val="20"/>
        <w:szCs w:val="20"/>
      </w:rPr>
      <w:t>Victims' Access to Justice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(pp. 101-114), 2022. Routledge.</w:t>
    </w:r>
  </w:p>
  <w:p w14:paraId="7991111B" w14:textId="342643A4" w:rsidR="00223F47" w:rsidRPr="00945EED" w:rsidRDefault="00223F47" w:rsidP="00945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EBB"/>
    <w:multiLevelType w:val="multilevel"/>
    <w:tmpl w:val="7F7E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EA37C1"/>
    <w:multiLevelType w:val="multilevel"/>
    <w:tmpl w:val="658AF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FB5F66"/>
    <w:multiLevelType w:val="hybridMultilevel"/>
    <w:tmpl w:val="8EA4B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222A8F"/>
    <w:multiLevelType w:val="hybridMultilevel"/>
    <w:tmpl w:val="3464674E"/>
    <w:lvl w:ilvl="0" w:tplc="9DA44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164212"/>
    <w:multiLevelType w:val="hybridMultilevel"/>
    <w:tmpl w:val="EB107EA8"/>
    <w:lvl w:ilvl="0" w:tplc="C0EC9F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9C7E55"/>
    <w:multiLevelType w:val="hybridMultilevel"/>
    <w:tmpl w:val="01D21002"/>
    <w:lvl w:ilvl="0" w:tplc="5380C6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8048121">
    <w:abstractNumId w:val="2"/>
  </w:num>
  <w:num w:numId="2" w16cid:durableId="477646437">
    <w:abstractNumId w:val="5"/>
  </w:num>
  <w:num w:numId="3" w16cid:durableId="992487662">
    <w:abstractNumId w:val="3"/>
  </w:num>
  <w:num w:numId="4" w16cid:durableId="1681883104">
    <w:abstractNumId w:val="0"/>
  </w:num>
  <w:num w:numId="5" w16cid:durableId="1034772491">
    <w:abstractNumId w:val="4"/>
  </w:num>
  <w:num w:numId="6" w16cid:durableId="229462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49"/>
    <w:rsid w:val="00011B1F"/>
    <w:rsid w:val="000165AB"/>
    <w:rsid w:val="00017B62"/>
    <w:rsid w:val="0002021A"/>
    <w:rsid w:val="00027F91"/>
    <w:rsid w:val="00036A76"/>
    <w:rsid w:val="00041E33"/>
    <w:rsid w:val="00044F05"/>
    <w:rsid w:val="00052ECF"/>
    <w:rsid w:val="00057DFE"/>
    <w:rsid w:val="00066C3A"/>
    <w:rsid w:val="00067AC9"/>
    <w:rsid w:val="000753F1"/>
    <w:rsid w:val="0008416D"/>
    <w:rsid w:val="00086D88"/>
    <w:rsid w:val="000948BC"/>
    <w:rsid w:val="00096493"/>
    <w:rsid w:val="000A7508"/>
    <w:rsid w:val="000B122C"/>
    <w:rsid w:val="000C37BD"/>
    <w:rsid w:val="000C4D55"/>
    <w:rsid w:val="000D0A34"/>
    <w:rsid w:val="000D5700"/>
    <w:rsid w:val="000E0062"/>
    <w:rsid w:val="000E304E"/>
    <w:rsid w:val="000E6223"/>
    <w:rsid w:val="000F17E7"/>
    <w:rsid w:val="000F6AF1"/>
    <w:rsid w:val="0011784C"/>
    <w:rsid w:val="00121259"/>
    <w:rsid w:val="00125AA6"/>
    <w:rsid w:val="00126B2E"/>
    <w:rsid w:val="0013424F"/>
    <w:rsid w:val="00146EA0"/>
    <w:rsid w:val="001524C9"/>
    <w:rsid w:val="00160A1D"/>
    <w:rsid w:val="0016733D"/>
    <w:rsid w:val="00172ADC"/>
    <w:rsid w:val="00173491"/>
    <w:rsid w:val="00174211"/>
    <w:rsid w:val="00175D95"/>
    <w:rsid w:val="001914D9"/>
    <w:rsid w:val="00191636"/>
    <w:rsid w:val="00193D94"/>
    <w:rsid w:val="001A0748"/>
    <w:rsid w:val="001A7D41"/>
    <w:rsid w:val="001B626B"/>
    <w:rsid w:val="001C4B92"/>
    <w:rsid w:val="001D5F3B"/>
    <w:rsid w:val="002050D4"/>
    <w:rsid w:val="00205B36"/>
    <w:rsid w:val="00217B38"/>
    <w:rsid w:val="00217BDB"/>
    <w:rsid w:val="00223F47"/>
    <w:rsid w:val="00224834"/>
    <w:rsid w:val="0022599C"/>
    <w:rsid w:val="00227501"/>
    <w:rsid w:val="00227774"/>
    <w:rsid w:val="0023478C"/>
    <w:rsid w:val="00241C16"/>
    <w:rsid w:val="00244735"/>
    <w:rsid w:val="00244C30"/>
    <w:rsid w:val="0025076F"/>
    <w:rsid w:val="00250E22"/>
    <w:rsid w:val="00261BE7"/>
    <w:rsid w:val="00292717"/>
    <w:rsid w:val="0029333D"/>
    <w:rsid w:val="00293351"/>
    <w:rsid w:val="002935FE"/>
    <w:rsid w:val="002A1794"/>
    <w:rsid w:val="002A2325"/>
    <w:rsid w:val="002A677F"/>
    <w:rsid w:val="002B2CBA"/>
    <w:rsid w:val="002B549E"/>
    <w:rsid w:val="002B5D6A"/>
    <w:rsid w:val="002D46F4"/>
    <w:rsid w:val="002E489D"/>
    <w:rsid w:val="002F1A97"/>
    <w:rsid w:val="002F1EAF"/>
    <w:rsid w:val="002F34F0"/>
    <w:rsid w:val="002F3CB0"/>
    <w:rsid w:val="00301431"/>
    <w:rsid w:val="003026AF"/>
    <w:rsid w:val="003040C2"/>
    <w:rsid w:val="0031136D"/>
    <w:rsid w:val="00324E4A"/>
    <w:rsid w:val="00325968"/>
    <w:rsid w:val="00326FFD"/>
    <w:rsid w:val="003317D4"/>
    <w:rsid w:val="00337C2A"/>
    <w:rsid w:val="00346BDE"/>
    <w:rsid w:val="00353FD8"/>
    <w:rsid w:val="0036071F"/>
    <w:rsid w:val="00366384"/>
    <w:rsid w:val="003736BD"/>
    <w:rsid w:val="0037651C"/>
    <w:rsid w:val="00376EDC"/>
    <w:rsid w:val="00377EA1"/>
    <w:rsid w:val="00387D89"/>
    <w:rsid w:val="0039237B"/>
    <w:rsid w:val="0039533B"/>
    <w:rsid w:val="003A0CF0"/>
    <w:rsid w:val="003A3E22"/>
    <w:rsid w:val="003A4C1E"/>
    <w:rsid w:val="003A4E26"/>
    <w:rsid w:val="003B6E28"/>
    <w:rsid w:val="003C449F"/>
    <w:rsid w:val="003C620A"/>
    <w:rsid w:val="003D09E6"/>
    <w:rsid w:val="003E005C"/>
    <w:rsid w:val="003E0365"/>
    <w:rsid w:val="003E38F3"/>
    <w:rsid w:val="003E7EF1"/>
    <w:rsid w:val="003F780B"/>
    <w:rsid w:val="004032D0"/>
    <w:rsid w:val="0040381E"/>
    <w:rsid w:val="00406D8A"/>
    <w:rsid w:val="00410335"/>
    <w:rsid w:val="004537E9"/>
    <w:rsid w:val="004621F7"/>
    <w:rsid w:val="00462FC4"/>
    <w:rsid w:val="0046532A"/>
    <w:rsid w:val="00472892"/>
    <w:rsid w:val="004766FD"/>
    <w:rsid w:val="00477E16"/>
    <w:rsid w:val="00486064"/>
    <w:rsid w:val="004930DD"/>
    <w:rsid w:val="004A413D"/>
    <w:rsid w:val="004A5171"/>
    <w:rsid w:val="004A5AF0"/>
    <w:rsid w:val="004A7A02"/>
    <w:rsid w:val="004B2738"/>
    <w:rsid w:val="004B6AE2"/>
    <w:rsid w:val="004C1580"/>
    <w:rsid w:val="004C4A9F"/>
    <w:rsid w:val="004D2B4D"/>
    <w:rsid w:val="004D6F1E"/>
    <w:rsid w:val="004E0041"/>
    <w:rsid w:val="004E6E3F"/>
    <w:rsid w:val="004F0AB3"/>
    <w:rsid w:val="004F5C8F"/>
    <w:rsid w:val="00506371"/>
    <w:rsid w:val="00506A49"/>
    <w:rsid w:val="00506A7D"/>
    <w:rsid w:val="00516795"/>
    <w:rsid w:val="00516DA8"/>
    <w:rsid w:val="00523649"/>
    <w:rsid w:val="00527C6D"/>
    <w:rsid w:val="005305C3"/>
    <w:rsid w:val="00533B34"/>
    <w:rsid w:val="00533C7F"/>
    <w:rsid w:val="005402AE"/>
    <w:rsid w:val="0054125C"/>
    <w:rsid w:val="005470D3"/>
    <w:rsid w:val="005560C2"/>
    <w:rsid w:val="00556113"/>
    <w:rsid w:val="00570767"/>
    <w:rsid w:val="0057254F"/>
    <w:rsid w:val="0057321A"/>
    <w:rsid w:val="00576BB3"/>
    <w:rsid w:val="00581BE9"/>
    <w:rsid w:val="00582AA5"/>
    <w:rsid w:val="00587754"/>
    <w:rsid w:val="005900F1"/>
    <w:rsid w:val="00590871"/>
    <w:rsid w:val="00593B4C"/>
    <w:rsid w:val="005A491A"/>
    <w:rsid w:val="005A6E0F"/>
    <w:rsid w:val="005A7F42"/>
    <w:rsid w:val="005B27DD"/>
    <w:rsid w:val="005B309F"/>
    <w:rsid w:val="005B3525"/>
    <w:rsid w:val="005B4E7C"/>
    <w:rsid w:val="005B558F"/>
    <w:rsid w:val="005C684A"/>
    <w:rsid w:val="005D1AA5"/>
    <w:rsid w:val="005D3227"/>
    <w:rsid w:val="005F0D44"/>
    <w:rsid w:val="005F413D"/>
    <w:rsid w:val="005F5327"/>
    <w:rsid w:val="006104BB"/>
    <w:rsid w:val="0061642A"/>
    <w:rsid w:val="006205EE"/>
    <w:rsid w:val="0063136B"/>
    <w:rsid w:val="00634EF4"/>
    <w:rsid w:val="00635979"/>
    <w:rsid w:val="00643757"/>
    <w:rsid w:val="006479BD"/>
    <w:rsid w:val="0065566B"/>
    <w:rsid w:val="00662EFF"/>
    <w:rsid w:val="00676FEC"/>
    <w:rsid w:val="00681D30"/>
    <w:rsid w:val="00692208"/>
    <w:rsid w:val="00694A4A"/>
    <w:rsid w:val="006A013D"/>
    <w:rsid w:val="006C0986"/>
    <w:rsid w:val="006C22F8"/>
    <w:rsid w:val="006C3DEB"/>
    <w:rsid w:val="006C5F3E"/>
    <w:rsid w:val="006D524E"/>
    <w:rsid w:val="006D6636"/>
    <w:rsid w:val="006E7B27"/>
    <w:rsid w:val="006F3F9B"/>
    <w:rsid w:val="0070204A"/>
    <w:rsid w:val="00705F66"/>
    <w:rsid w:val="00715C66"/>
    <w:rsid w:val="00721105"/>
    <w:rsid w:val="00731C80"/>
    <w:rsid w:val="00732BF0"/>
    <w:rsid w:val="0074094D"/>
    <w:rsid w:val="00745F45"/>
    <w:rsid w:val="00750B7B"/>
    <w:rsid w:val="00760803"/>
    <w:rsid w:val="00760EFD"/>
    <w:rsid w:val="00767D88"/>
    <w:rsid w:val="00770A66"/>
    <w:rsid w:val="00773EC1"/>
    <w:rsid w:val="00775611"/>
    <w:rsid w:val="00782E92"/>
    <w:rsid w:val="00783A68"/>
    <w:rsid w:val="007920FA"/>
    <w:rsid w:val="00793274"/>
    <w:rsid w:val="007942F1"/>
    <w:rsid w:val="007961B9"/>
    <w:rsid w:val="007B1F74"/>
    <w:rsid w:val="007B3E6B"/>
    <w:rsid w:val="007B5437"/>
    <w:rsid w:val="007B5828"/>
    <w:rsid w:val="007B6DAE"/>
    <w:rsid w:val="007C4616"/>
    <w:rsid w:val="007D13C3"/>
    <w:rsid w:val="007D33DD"/>
    <w:rsid w:val="007E0D60"/>
    <w:rsid w:val="007F7956"/>
    <w:rsid w:val="00800BA2"/>
    <w:rsid w:val="0080285E"/>
    <w:rsid w:val="00802DAF"/>
    <w:rsid w:val="008033C2"/>
    <w:rsid w:val="00806FDA"/>
    <w:rsid w:val="0081452F"/>
    <w:rsid w:val="00823E41"/>
    <w:rsid w:val="00833555"/>
    <w:rsid w:val="0083450C"/>
    <w:rsid w:val="00834DF8"/>
    <w:rsid w:val="00846E6B"/>
    <w:rsid w:val="00853F09"/>
    <w:rsid w:val="00860F54"/>
    <w:rsid w:val="008654F6"/>
    <w:rsid w:val="00867383"/>
    <w:rsid w:val="00874819"/>
    <w:rsid w:val="0088104A"/>
    <w:rsid w:val="00892971"/>
    <w:rsid w:val="00892D58"/>
    <w:rsid w:val="008A038D"/>
    <w:rsid w:val="008A59E0"/>
    <w:rsid w:val="008A7076"/>
    <w:rsid w:val="008B7D86"/>
    <w:rsid w:val="008C1DB9"/>
    <w:rsid w:val="008C2487"/>
    <w:rsid w:val="008D5DA2"/>
    <w:rsid w:val="008E5CC2"/>
    <w:rsid w:val="008E620E"/>
    <w:rsid w:val="008E6305"/>
    <w:rsid w:val="008E751A"/>
    <w:rsid w:val="008F1144"/>
    <w:rsid w:val="009019F6"/>
    <w:rsid w:val="00903F4B"/>
    <w:rsid w:val="009109C2"/>
    <w:rsid w:val="00926D3A"/>
    <w:rsid w:val="009345A0"/>
    <w:rsid w:val="00934C74"/>
    <w:rsid w:val="009379E2"/>
    <w:rsid w:val="00943DCB"/>
    <w:rsid w:val="00945EED"/>
    <w:rsid w:val="009513A9"/>
    <w:rsid w:val="00952088"/>
    <w:rsid w:val="0096299E"/>
    <w:rsid w:val="00971B18"/>
    <w:rsid w:val="009935C1"/>
    <w:rsid w:val="009966C6"/>
    <w:rsid w:val="009A41AE"/>
    <w:rsid w:val="009B0C68"/>
    <w:rsid w:val="009B0FA7"/>
    <w:rsid w:val="009B1CD8"/>
    <w:rsid w:val="009B421F"/>
    <w:rsid w:val="009D2A87"/>
    <w:rsid w:val="009D4675"/>
    <w:rsid w:val="009D478B"/>
    <w:rsid w:val="009D60FE"/>
    <w:rsid w:val="009E1A61"/>
    <w:rsid w:val="009E25B3"/>
    <w:rsid w:val="009E53B1"/>
    <w:rsid w:val="009F0CA8"/>
    <w:rsid w:val="009F53BD"/>
    <w:rsid w:val="00A00E02"/>
    <w:rsid w:val="00A0140F"/>
    <w:rsid w:val="00A13684"/>
    <w:rsid w:val="00A35ACF"/>
    <w:rsid w:val="00A37207"/>
    <w:rsid w:val="00A40E0E"/>
    <w:rsid w:val="00A437DB"/>
    <w:rsid w:val="00A46E89"/>
    <w:rsid w:val="00A61194"/>
    <w:rsid w:val="00A612AB"/>
    <w:rsid w:val="00A61338"/>
    <w:rsid w:val="00A61FF4"/>
    <w:rsid w:val="00A6271A"/>
    <w:rsid w:val="00A6346B"/>
    <w:rsid w:val="00A70CDE"/>
    <w:rsid w:val="00A71F80"/>
    <w:rsid w:val="00A728D4"/>
    <w:rsid w:val="00A75CE8"/>
    <w:rsid w:val="00A808C0"/>
    <w:rsid w:val="00A94DC2"/>
    <w:rsid w:val="00A97A1C"/>
    <w:rsid w:val="00AA47C7"/>
    <w:rsid w:val="00AB7FAC"/>
    <w:rsid w:val="00AC4B32"/>
    <w:rsid w:val="00AD26D3"/>
    <w:rsid w:val="00AE2B6E"/>
    <w:rsid w:val="00AF5D71"/>
    <w:rsid w:val="00B1488F"/>
    <w:rsid w:val="00B30506"/>
    <w:rsid w:val="00B5126B"/>
    <w:rsid w:val="00B61316"/>
    <w:rsid w:val="00B74889"/>
    <w:rsid w:val="00B90BBD"/>
    <w:rsid w:val="00B934E7"/>
    <w:rsid w:val="00BA00D3"/>
    <w:rsid w:val="00BA227C"/>
    <w:rsid w:val="00BA29B7"/>
    <w:rsid w:val="00BA38E0"/>
    <w:rsid w:val="00BB1827"/>
    <w:rsid w:val="00BB664B"/>
    <w:rsid w:val="00BB6AC9"/>
    <w:rsid w:val="00BC043D"/>
    <w:rsid w:val="00BC43D0"/>
    <w:rsid w:val="00BC4BC5"/>
    <w:rsid w:val="00BC5055"/>
    <w:rsid w:val="00BD4606"/>
    <w:rsid w:val="00BD5BC5"/>
    <w:rsid w:val="00BE3918"/>
    <w:rsid w:val="00BF7993"/>
    <w:rsid w:val="00C0026E"/>
    <w:rsid w:val="00C023A3"/>
    <w:rsid w:val="00C15A7E"/>
    <w:rsid w:val="00C20474"/>
    <w:rsid w:val="00C216DF"/>
    <w:rsid w:val="00C248BB"/>
    <w:rsid w:val="00C26743"/>
    <w:rsid w:val="00C34662"/>
    <w:rsid w:val="00C37DBC"/>
    <w:rsid w:val="00C42141"/>
    <w:rsid w:val="00C46935"/>
    <w:rsid w:val="00C50279"/>
    <w:rsid w:val="00C54F0A"/>
    <w:rsid w:val="00C6535D"/>
    <w:rsid w:val="00C844AA"/>
    <w:rsid w:val="00CA301F"/>
    <w:rsid w:val="00CA617B"/>
    <w:rsid w:val="00CB2436"/>
    <w:rsid w:val="00CB31A1"/>
    <w:rsid w:val="00CB6E92"/>
    <w:rsid w:val="00CC1381"/>
    <w:rsid w:val="00CD108E"/>
    <w:rsid w:val="00CD6B73"/>
    <w:rsid w:val="00CE26A5"/>
    <w:rsid w:val="00CE5365"/>
    <w:rsid w:val="00CF7DC2"/>
    <w:rsid w:val="00D066FD"/>
    <w:rsid w:val="00D100B0"/>
    <w:rsid w:val="00D13B4E"/>
    <w:rsid w:val="00D17C30"/>
    <w:rsid w:val="00D27214"/>
    <w:rsid w:val="00D3229D"/>
    <w:rsid w:val="00D325C5"/>
    <w:rsid w:val="00D349E6"/>
    <w:rsid w:val="00D40C3E"/>
    <w:rsid w:val="00D42389"/>
    <w:rsid w:val="00D44FCC"/>
    <w:rsid w:val="00D53B39"/>
    <w:rsid w:val="00D55248"/>
    <w:rsid w:val="00D57C3B"/>
    <w:rsid w:val="00D61AC8"/>
    <w:rsid w:val="00D65E9D"/>
    <w:rsid w:val="00D6636B"/>
    <w:rsid w:val="00D7076D"/>
    <w:rsid w:val="00D713BD"/>
    <w:rsid w:val="00D764CE"/>
    <w:rsid w:val="00D764EB"/>
    <w:rsid w:val="00D824D3"/>
    <w:rsid w:val="00D82654"/>
    <w:rsid w:val="00D86C68"/>
    <w:rsid w:val="00D92C57"/>
    <w:rsid w:val="00DA5F39"/>
    <w:rsid w:val="00DA67B9"/>
    <w:rsid w:val="00DB66C8"/>
    <w:rsid w:val="00DC14B1"/>
    <w:rsid w:val="00DC485E"/>
    <w:rsid w:val="00DC6A4B"/>
    <w:rsid w:val="00DC7BEC"/>
    <w:rsid w:val="00DD3D7E"/>
    <w:rsid w:val="00DD64FA"/>
    <w:rsid w:val="00DD7D47"/>
    <w:rsid w:val="00DE0D7C"/>
    <w:rsid w:val="00DE4320"/>
    <w:rsid w:val="00DE61F3"/>
    <w:rsid w:val="00DE667D"/>
    <w:rsid w:val="00DF2ECF"/>
    <w:rsid w:val="00DF68B4"/>
    <w:rsid w:val="00E011E3"/>
    <w:rsid w:val="00E043C8"/>
    <w:rsid w:val="00E06A8F"/>
    <w:rsid w:val="00E10083"/>
    <w:rsid w:val="00E11A8A"/>
    <w:rsid w:val="00E1477B"/>
    <w:rsid w:val="00E2039A"/>
    <w:rsid w:val="00E214F5"/>
    <w:rsid w:val="00E22F2B"/>
    <w:rsid w:val="00E32535"/>
    <w:rsid w:val="00E36CCF"/>
    <w:rsid w:val="00E37ED1"/>
    <w:rsid w:val="00E4010D"/>
    <w:rsid w:val="00E41900"/>
    <w:rsid w:val="00E456D3"/>
    <w:rsid w:val="00E473E7"/>
    <w:rsid w:val="00E4761F"/>
    <w:rsid w:val="00E55213"/>
    <w:rsid w:val="00E60135"/>
    <w:rsid w:val="00E62455"/>
    <w:rsid w:val="00E63BED"/>
    <w:rsid w:val="00E655A9"/>
    <w:rsid w:val="00E92C45"/>
    <w:rsid w:val="00EC1107"/>
    <w:rsid w:val="00EC13CD"/>
    <w:rsid w:val="00EC277E"/>
    <w:rsid w:val="00ED2A0B"/>
    <w:rsid w:val="00EE15CE"/>
    <w:rsid w:val="00EE1D15"/>
    <w:rsid w:val="00EE51D6"/>
    <w:rsid w:val="00EE6349"/>
    <w:rsid w:val="00EE7D51"/>
    <w:rsid w:val="00EF0CAF"/>
    <w:rsid w:val="00EF538B"/>
    <w:rsid w:val="00F0010F"/>
    <w:rsid w:val="00F00480"/>
    <w:rsid w:val="00F00E27"/>
    <w:rsid w:val="00F03B40"/>
    <w:rsid w:val="00F12EF6"/>
    <w:rsid w:val="00F14A17"/>
    <w:rsid w:val="00F160DB"/>
    <w:rsid w:val="00F2013A"/>
    <w:rsid w:val="00F2499C"/>
    <w:rsid w:val="00F3166C"/>
    <w:rsid w:val="00F31D1E"/>
    <w:rsid w:val="00F43B84"/>
    <w:rsid w:val="00F64B49"/>
    <w:rsid w:val="00F64E60"/>
    <w:rsid w:val="00F70C70"/>
    <w:rsid w:val="00F734E9"/>
    <w:rsid w:val="00F75380"/>
    <w:rsid w:val="00F864D6"/>
    <w:rsid w:val="00F9481E"/>
    <w:rsid w:val="00FA7BFC"/>
    <w:rsid w:val="00FB4AB1"/>
    <w:rsid w:val="00FC2630"/>
    <w:rsid w:val="00FC3E9F"/>
    <w:rsid w:val="00FD0C35"/>
    <w:rsid w:val="00FD6B9E"/>
    <w:rsid w:val="00FE27A4"/>
    <w:rsid w:val="00FE3AE4"/>
    <w:rsid w:val="00FE51DA"/>
    <w:rsid w:val="00FF19EE"/>
    <w:rsid w:val="00FF5C72"/>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DC20"/>
  <w15:chartTrackingRefBased/>
  <w15:docId w15:val="{1BF6FA12-5812-D543-BF46-B71BA52A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D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7932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473E7"/>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4834"/>
  </w:style>
  <w:style w:type="character" w:styleId="Hyperlink">
    <w:name w:val="Hyperlink"/>
    <w:basedOn w:val="DefaultParagraphFont"/>
    <w:uiPriority w:val="99"/>
    <w:unhideWhenUsed/>
    <w:rsid w:val="007942F1"/>
    <w:rPr>
      <w:color w:val="0563C1" w:themeColor="hyperlink"/>
      <w:u w:val="single"/>
    </w:rPr>
  </w:style>
  <w:style w:type="character" w:styleId="UnresolvedMention">
    <w:name w:val="Unresolved Mention"/>
    <w:basedOn w:val="DefaultParagraphFont"/>
    <w:uiPriority w:val="99"/>
    <w:semiHidden/>
    <w:unhideWhenUsed/>
    <w:rsid w:val="007942F1"/>
    <w:rPr>
      <w:color w:val="605E5C"/>
      <w:shd w:val="clear" w:color="auto" w:fill="E1DFDD"/>
    </w:rPr>
  </w:style>
  <w:style w:type="paragraph" w:styleId="ListParagraph">
    <w:name w:val="List Paragraph"/>
    <w:basedOn w:val="Normal"/>
    <w:uiPriority w:val="34"/>
    <w:qFormat/>
    <w:rsid w:val="007E0D60"/>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7B5828"/>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B5828"/>
  </w:style>
  <w:style w:type="character" w:styleId="PageNumber">
    <w:name w:val="page number"/>
    <w:basedOn w:val="DefaultParagraphFont"/>
    <w:uiPriority w:val="99"/>
    <w:semiHidden/>
    <w:unhideWhenUsed/>
    <w:rsid w:val="007B5828"/>
  </w:style>
  <w:style w:type="paragraph" w:styleId="FootnoteText">
    <w:name w:val="footnote text"/>
    <w:basedOn w:val="Normal"/>
    <w:link w:val="FootnoteTextChar"/>
    <w:uiPriority w:val="99"/>
    <w:semiHidden/>
    <w:unhideWhenUsed/>
    <w:rsid w:val="0057076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70767"/>
    <w:rPr>
      <w:sz w:val="20"/>
      <w:szCs w:val="20"/>
    </w:rPr>
  </w:style>
  <w:style w:type="character" w:styleId="FootnoteReference">
    <w:name w:val="footnote reference"/>
    <w:basedOn w:val="DefaultParagraphFont"/>
    <w:uiPriority w:val="99"/>
    <w:semiHidden/>
    <w:unhideWhenUsed/>
    <w:rsid w:val="00570767"/>
    <w:rPr>
      <w:vertAlign w:val="superscript"/>
    </w:rPr>
  </w:style>
  <w:style w:type="paragraph" w:styleId="NormalWeb">
    <w:name w:val="Normal (Web)"/>
    <w:basedOn w:val="Normal"/>
    <w:uiPriority w:val="99"/>
    <w:unhideWhenUsed/>
    <w:rsid w:val="00D17C30"/>
    <w:pPr>
      <w:spacing w:before="100" w:beforeAutospacing="1" w:after="100" w:afterAutospacing="1"/>
    </w:pPr>
  </w:style>
  <w:style w:type="character" w:styleId="CommentReference">
    <w:name w:val="annotation reference"/>
    <w:basedOn w:val="DefaultParagraphFont"/>
    <w:uiPriority w:val="99"/>
    <w:semiHidden/>
    <w:unhideWhenUsed/>
    <w:rsid w:val="00506A49"/>
    <w:rPr>
      <w:sz w:val="16"/>
      <w:szCs w:val="16"/>
    </w:rPr>
  </w:style>
  <w:style w:type="paragraph" w:styleId="CommentText">
    <w:name w:val="annotation text"/>
    <w:basedOn w:val="Normal"/>
    <w:link w:val="CommentTextChar"/>
    <w:uiPriority w:val="99"/>
    <w:semiHidden/>
    <w:unhideWhenUsed/>
    <w:rsid w:val="00506A49"/>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06A49"/>
    <w:rPr>
      <w:sz w:val="20"/>
      <w:szCs w:val="20"/>
    </w:rPr>
  </w:style>
  <w:style w:type="paragraph" w:styleId="CommentSubject">
    <w:name w:val="annotation subject"/>
    <w:basedOn w:val="CommentText"/>
    <w:next w:val="CommentText"/>
    <w:link w:val="CommentSubjectChar"/>
    <w:uiPriority w:val="99"/>
    <w:semiHidden/>
    <w:unhideWhenUsed/>
    <w:rsid w:val="00506A49"/>
    <w:rPr>
      <w:b/>
      <w:bCs/>
    </w:rPr>
  </w:style>
  <w:style w:type="character" w:customStyle="1" w:styleId="CommentSubjectChar">
    <w:name w:val="Comment Subject Char"/>
    <w:basedOn w:val="CommentTextChar"/>
    <w:link w:val="CommentSubject"/>
    <w:uiPriority w:val="99"/>
    <w:semiHidden/>
    <w:rsid w:val="00506A49"/>
    <w:rPr>
      <w:b/>
      <w:bCs/>
      <w:sz w:val="20"/>
      <w:szCs w:val="20"/>
    </w:rPr>
  </w:style>
  <w:style w:type="character" w:customStyle="1" w:styleId="Heading2Char">
    <w:name w:val="Heading 2 Char"/>
    <w:basedOn w:val="DefaultParagraphFont"/>
    <w:link w:val="Heading2"/>
    <w:uiPriority w:val="9"/>
    <w:rsid w:val="00E473E7"/>
    <w:rPr>
      <w:rFonts w:ascii="Times New Roman" w:eastAsia="Times New Roman" w:hAnsi="Times New Roman" w:cs="Times New Roman"/>
      <w:b/>
      <w:bCs/>
      <w:sz w:val="36"/>
      <w:szCs w:val="36"/>
      <w:lang w:val="en-US"/>
    </w:rPr>
  </w:style>
  <w:style w:type="character" w:customStyle="1" w:styleId="a-size-medium">
    <w:name w:val="a-size-medium"/>
    <w:basedOn w:val="DefaultParagraphFont"/>
    <w:rsid w:val="00E473E7"/>
  </w:style>
  <w:style w:type="character" w:customStyle="1" w:styleId="a-size-base">
    <w:name w:val="a-size-base"/>
    <w:basedOn w:val="DefaultParagraphFont"/>
    <w:rsid w:val="00E473E7"/>
  </w:style>
  <w:style w:type="paragraph" w:styleId="BalloonText">
    <w:name w:val="Balloon Text"/>
    <w:basedOn w:val="Normal"/>
    <w:link w:val="BalloonTextChar"/>
    <w:uiPriority w:val="99"/>
    <w:semiHidden/>
    <w:unhideWhenUsed/>
    <w:rsid w:val="00A46E89"/>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A46E89"/>
    <w:rPr>
      <w:rFonts w:ascii="Times New Roman" w:hAnsi="Times New Roman" w:cs="Times New Roman"/>
      <w:sz w:val="18"/>
      <w:szCs w:val="18"/>
    </w:rPr>
  </w:style>
  <w:style w:type="paragraph" w:styleId="Header">
    <w:name w:val="header"/>
    <w:basedOn w:val="Normal"/>
    <w:link w:val="HeaderChar"/>
    <w:uiPriority w:val="99"/>
    <w:unhideWhenUsed/>
    <w:rsid w:val="00223F4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23F47"/>
  </w:style>
  <w:style w:type="character" w:customStyle="1" w:styleId="Heading1Char">
    <w:name w:val="Heading 1 Char"/>
    <w:basedOn w:val="DefaultParagraphFont"/>
    <w:link w:val="Heading1"/>
    <w:uiPriority w:val="9"/>
    <w:rsid w:val="00793274"/>
    <w:rPr>
      <w:rFonts w:asciiTheme="majorHAnsi" w:eastAsiaTheme="majorEastAsia" w:hAnsiTheme="majorHAnsi" w:cstheme="majorBidi"/>
      <w:color w:val="2F5496" w:themeColor="accent1" w:themeShade="BF"/>
      <w:sz w:val="32"/>
      <w:szCs w:val="32"/>
      <w:lang w:eastAsia="en-GB"/>
    </w:rPr>
  </w:style>
  <w:style w:type="character" w:customStyle="1" w:styleId="string-name">
    <w:name w:val="string-name"/>
    <w:basedOn w:val="DefaultParagraphFont"/>
    <w:rsid w:val="00556113"/>
  </w:style>
  <w:style w:type="character" w:customStyle="1" w:styleId="surname">
    <w:name w:val="surname"/>
    <w:basedOn w:val="DefaultParagraphFont"/>
    <w:rsid w:val="00556113"/>
  </w:style>
  <w:style w:type="character" w:customStyle="1" w:styleId="given-names">
    <w:name w:val="given-names"/>
    <w:basedOn w:val="DefaultParagraphFont"/>
    <w:rsid w:val="00556113"/>
  </w:style>
  <w:style w:type="character" w:customStyle="1" w:styleId="year">
    <w:name w:val="year"/>
    <w:basedOn w:val="DefaultParagraphFont"/>
    <w:rsid w:val="00556113"/>
  </w:style>
  <w:style w:type="character" w:customStyle="1" w:styleId="article-title">
    <w:name w:val="article-title"/>
    <w:basedOn w:val="DefaultParagraphFont"/>
    <w:rsid w:val="00556113"/>
  </w:style>
  <w:style w:type="character" w:customStyle="1" w:styleId="source">
    <w:name w:val="source"/>
    <w:basedOn w:val="DefaultParagraphFont"/>
    <w:rsid w:val="00556113"/>
  </w:style>
  <w:style w:type="character" w:customStyle="1" w:styleId="volume">
    <w:name w:val="volume"/>
    <w:basedOn w:val="DefaultParagraphFont"/>
    <w:rsid w:val="00556113"/>
  </w:style>
  <w:style w:type="character" w:customStyle="1" w:styleId="issue">
    <w:name w:val="issue"/>
    <w:basedOn w:val="DefaultParagraphFont"/>
    <w:rsid w:val="00556113"/>
  </w:style>
  <w:style w:type="character" w:customStyle="1" w:styleId="fpage">
    <w:name w:val="fpage"/>
    <w:basedOn w:val="DefaultParagraphFont"/>
    <w:rsid w:val="00556113"/>
  </w:style>
  <w:style w:type="character" w:customStyle="1" w:styleId="lpage">
    <w:name w:val="lpage"/>
    <w:basedOn w:val="DefaultParagraphFont"/>
    <w:rsid w:val="00556113"/>
  </w:style>
  <w:style w:type="character" w:styleId="Emphasis">
    <w:name w:val="Emphasis"/>
    <w:basedOn w:val="DefaultParagraphFont"/>
    <w:uiPriority w:val="20"/>
    <w:qFormat/>
    <w:rsid w:val="005D1A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5559">
      <w:bodyDiv w:val="1"/>
      <w:marLeft w:val="0"/>
      <w:marRight w:val="0"/>
      <w:marTop w:val="0"/>
      <w:marBottom w:val="0"/>
      <w:divBdr>
        <w:top w:val="none" w:sz="0" w:space="0" w:color="auto"/>
        <w:left w:val="none" w:sz="0" w:space="0" w:color="auto"/>
        <w:bottom w:val="none" w:sz="0" w:space="0" w:color="auto"/>
        <w:right w:val="none" w:sz="0" w:space="0" w:color="auto"/>
      </w:divBdr>
    </w:div>
    <w:div w:id="66804785">
      <w:bodyDiv w:val="1"/>
      <w:marLeft w:val="0"/>
      <w:marRight w:val="0"/>
      <w:marTop w:val="0"/>
      <w:marBottom w:val="0"/>
      <w:divBdr>
        <w:top w:val="none" w:sz="0" w:space="0" w:color="auto"/>
        <w:left w:val="none" w:sz="0" w:space="0" w:color="auto"/>
        <w:bottom w:val="none" w:sz="0" w:space="0" w:color="auto"/>
        <w:right w:val="none" w:sz="0" w:space="0" w:color="auto"/>
      </w:divBdr>
    </w:div>
    <w:div w:id="90471225">
      <w:bodyDiv w:val="1"/>
      <w:marLeft w:val="0"/>
      <w:marRight w:val="0"/>
      <w:marTop w:val="0"/>
      <w:marBottom w:val="0"/>
      <w:divBdr>
        <w:top w:val="none" w:sz="0" w:space="0" w:color="auto"/>
        <w:left w:val="none" w:sz="0" w:space="0" w:color="auto"/>
        <w:bottom w:val="none" w:sz="0" w:space="0" w:color="auto"/>
        <w:right w:val="none" w:sz="0" w:space="0" w:color="auto"/>
      </w:divBdr>
    </w:div>
    <w:div w:id="97525494">
      <w:bodyDiv w:val="1"/>
      <w:marLeft w:val="0"/>
      <w:marRight w:val="0"/>
      <w:marTop w:val="0"/>
      <w:marBottom w:val="0"/>
      <w:divBdr>
        <w:top w:val="none" w:sz="0" w:space="0" w:color="auto"/>
        <w:left w:val="none" w:sz="0" w:space="0" w:color="auto"/>
        <w:bottom w:val="none" w:sz="0" w:space="0" w:color="auto"/>
        <w:right w:val="none" w:sz="0" w:space="0" w:color="auto"/>
      </w:divBdr>
    </w:div>
    <w:div w:id="134489997">
      <w:bodyDiv w:val="1"/>
      <w:marLeft w:val="0"/>
      <w:marRight w:val="0"/>
      <w:marTop w:val="0"/>
      <w:marBottom w:val="0"/>
      <w:divBdr>
        <w:top w:val="none" w:sz="0" w:space="0" w:color="auto"/>
        <w:left w:val="none" w:sz="0" w:space="0" w:color="auto"/>
        <w:bottom w:val="none" w:sz="0" w:space="0" w:color="auto"/>
        <w:right w:val="none" w:sz="0" w:space="0" w:color="auto"/>
      </w:divBdr>
      <w:divsChild>
        <w:div w:id="166870080">
          <w:marLeft w:val="0"/>
          <w:marRight w:val="0"/>
          <w:marTop w:val="0"/>
          <w:marBottom w:val="0"/>
          <w:divBdr>
            <w:top w:val="none" w:sz="0" w:space="0" w:color="auto"/>
            <w:left w:val="none" w:sz="0" w:space="0" w:color="auto"/>
            <w:bottom w:val="none" w:sz="0" w:space="0" w:color="auto"/>
            <w:right w:val="none" w:sz="0" w:space="0" w:color="auto"/>
          </w:divBdr>
          <w:divsChild>
            <w:div w:id="1816675430">
              <w:marLeft w:val="0"/>
              <w:marRight w:val="0"/>
              <w:marTop w:val="0"/>
              <w:marBottom w:val="0"/>
              <w:divBdr>
                <w:top w:val="none" w:sz="0" w:space="0" w:color="auto"/>
                <w:left w:val="none" w:sz="0" w:space="0" w:color="auto"/>
                <w:bottom w:val="none" w:sz="0" w:space="0" w:color="auto"/>
                <w:right w:val="none" w:sz="0" w:space="0" w:color="auto"/>
              </w:divBdr>
              <w:divsChild>
                <w:div w:id="975913945">
                  <w:marLeft w:val="0"/>
                  <w:marRight w:val="0"/>
                  <w:marTop w:val="0"/>
                  <w:marBottom w:val="0"/>
                  <w:divBdr>
                    <w:top w:val="none" w:sz="0" w:space="0" w:color="auto"/>
                    <w:left w:val="none" w:sz="0" w:space="0" w:color="auto"/>
                    <w:bottom w:val="none" w:sz="0" w:space="0" w:color="auto"/>
                    <w:right w:val="none" w:sz="0" w:space="0" w:color="auto"/>
                  </w:divBdr>
                  <w:divsChild>
                    <w:div w:id="20605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212">
      <w:bodyDiv w:val="1"/>
      <w:marLeft w:val="0"/>
      <w:marRight w:val="0"/>
      <w:marTop w:val="0"/>
      <w:marBottom w:val="0"/>
      <w:divBdr>
        <w:top w:val="none" w:sz="0" w:space="0" w:color="auto"/>
        <w:left w:val="none" w:sz="0" w:space="0" w:color="auto"/>
        <w:bottom w:val="none" w:sz="0" w:space="0" w:color="auto"/>
        <w:right w:val="none" w:sz="0" w:space="0" w:color="auto"/>
      </w:divBdr>
    </w:div>
    <w:div w:id="236719139">
      <w:bodyDiv w:val="1"/>
      <w:marLeft w:val="0"/>
      <w:marRight w:val="0"/>
      <w:marTop w:val="0"/>
      <w:marBottom w:val="0"/>
      <w:divBdr>
        <w:top w:val="none" w:sz="0" w:space="0" w:color="auto"/>
        <w:left w:val="none" w:sz="0" w:space="0" w:color="auto"/>
        <w:bottom w:val="none" w:sz="0" w:space="0" w:color="auto"/>
        <w:right w:val="none" w:sz="0" w:space="0" w:color="auto"/>
      </w:divBdr>
      <w:divsChild>
        <w:div w:id="871653279">
          <w:marLeft w:val="0"/>
          <w:marRight w:val="0"/>
          <w:marTop w:val="0"/>
          <w:marBottom w:val="0"/>
          <w:divBdr>
            <w:top w:val="none" w:sz="0" w:space="0" w:color="auto"/>
            <w:left w:val="none" w:sz="0" w:space="0" w:color="auto"/>
            <w:bottom w:val="none" w:sz="0" w:space="0" w:color="auto"/>
            <w:right w:val="none" w:sz="0" w:space="0" w:color="auto"/>
          </w:divBdr>
          <w:divsChild>
            <w:div w:id="539510537">
              <w:marLeft w:val="0"/>
              <w:marRight w:val="0"/>
              <w:marTop w:val="0"/>
              <w:marBottom w:val="0"/>
              <w:divBdr>
                <w:top w:val="none" w:sz="0" w:space="0" w:color="auto"/>
                <w:left w:val="none" w:sz="0" w:space="0" w:color="auto"/>
                <w:bottom w:val="none" w:sz="0" w:space="0" w:color="auto"/>
                <w:right w:val="none" w:sz="0" w:space="0" w:color="auto"/>
              </w:divBdr>
              <w:divsChild>
                <w:div w:id="802966094">
                  <w:marLeft w:val="0"/>
                  <w:marRight w:val="0"/>
                  <w:marTop w:val="0"/>
                  <w:marBottom w:val="0"/>
                  <w:divBdr>
                    <w:top w:val="none" w:sz="0" w:space="0" w:color="auto"/>
                    <w:left w:val="none" w:sz="0" w:space="0" w:color="auto"/>
                    <w:bottom w:val="none" w:sz="0" w:space="0" w:color="auto"/>
                    <w:right w:val="none" w:sz="0" w:space="0" w:color="auto"/>
                  </w:divBdr>
                  <w:divsChild>
                    <w:div w:id="17055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44221">
      <w:bodyDiv w:val="1"/>
      <w:marLeft w:val="0"/>
      <w:marRight w:val="0"/>
      <w:marTop w:val="0"/>
      <w:marBottom w:val="0"/>
      <w:divBdr>
        <w:top w:val="none" w:sz="0" w:space="0" w:color="auto"/>
        <w:left w:val="none" w:sz="0" w:space="0" w:color="auto"/>
        <w:bottom w:val="none" w:sz="0" w:space="0" w:color="auto"/>
        <w:right w:val="none" w:sz="0" w:space="0" w:color="auto"/>
      </w:divBdr>
    </w:div>
    <w:div w:id="345407157">
      <w:bodyDiv w:val="1"/>
      <w:marLeft w:val="0"/>
      <w:marRight w:val="0"/>
      <w:marTop w:val="0"/>
      <w:marBottom w:val="0"/>
      <w:divBdr>
        <w:top w:val="none" w:sz="0" w:space="0" w:color="auto"/>
        <w:left w:val="none" w:sz="0" w:space="0" w:color="auto"/>
        <w:bottom w:val="none" w:sz="0" w:space="0" w:color="auto"/>
        <w:right w:val="none" w:sz="0" w:space="0" w:color="auto"/>
      </w:divBdr>
    </w:div>
    <w:div w:id="345642945">
      <w:bodyDiv w:val="1"/>
      <w:marLeft w:val="0"/>
      <w:marRight w:val="0"/>
      <w:marTop w:val="0"/>
      <w:marBottom w:val="0"/>
      <w:divBdr>
        <w:top w:val="none" w:sz="0" w:space="0" w:color="auto"/>
        <w:left w:val="none" w:sz="0" w:space="0" w:color="auto"/>
        <w:bottom w:val="none" w:sz="0" w:space="0" w:color="auto"/>
        <w:right w:val="none" w:sz="0" w:space="0" w:color="auto"/>
      </w:divBdr>
      <w:divsChild>
        <w:div w:id="862942860">
          <w:marLeft w:val="0"/>
          <w:marRight w:val="0"/>
          <w:marTop w:val="0"/>
          <w:marBottom w:val="0"/>
          <w:divBdr>
            <w:top w:val="none" w:sz="0" w:space="0" w:color="auto"/>
            <w:left w:val="none" w:sz="0" w:space="0" w:color="auto"/>
            <w:bottom w:val="none" w:sz="0" w:space="0" w:color="auto"/>
            <w:right w:val="none" w:sz="0" w:space="0" w:color="auto"/>
          </w:divBdr>
          <w:divsChild>
            <w:div w:id="19737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9590">
      <w:bodyDiv w:val="1"/>
      <w:marLeft w:val="0"/>
      <w:marRight w:val="0"/>
      <w:marTop w:val="0"/>
      <w:marBottom w:val="0"/>
      <w:divBdr>
        <w:top w:val="none" w:sz="0" w:space="0" w:color="auto"/>
        <w:left w:val="none" w:sz="0" w:space="0" w:color="auto"/>
        <w:bottom w:val="none" w:sz="0" w:space="0" w:color="auto"/>
        <w:right w:val="none" w:sz="0" w:space="0" w:color="auto"/>
      </w:divBdr>
    </w:div>
    <w:div w:id="383331474">
      <w:bodyDiv w:val="1"/>
      <w:marLeft w:val="0"/>
      <w:marRight w:val="0"/>
      <w:marTop w:val="0"/>
      <w:marBottom w:val="0"/>
      <w:divBdr>
        <w:top w:val="none" w:sz="0" w:space="0" w:color="auto"/>
        <w:left w:val="none" w:sz="0" w:space="0" w:color="auto"/>
        <w:bottom w:val="none" w:sz="0" w:space="0" w:color="auto"/>
        <w:right w:val="none" w:sz="0" w:space="0" w:color="auto"/>
      </w:divBdr>
    </w:div>
    <w:div w:id="456026016">
      <w:bodyDiv w:val="1"/>
      <w:marLeft w:val="0"/>
      <w:marRight w:val="0"/>
      <w:marTop w:val="0"/>
      <w:marBottom w:val="0"/>
      <w:divBdr>
        <w:top w:val="none" w:sz="0" w:space="0" w:color="auto"/>
        <w:left w:val="none" w:sz="0" w:space="0" w:color="auto"/>
        <w:bottom w:val="none" w:sz="0" w:space="0" w:color="auto"/>
        <w:right w:val="none" w:sz="0" w:space="0" w:color="auto"/>
      </w:divBdr>
    </w:div>
    <w:div w:id="558051223">
      <w:bodyDiv w:val="1"/>
      <w:marLeft w:val="0"/>
      <w:marRight w:val="0"/>
      <w:marTop w:val="0"/>
      <w:marBottom w:val="0"/>
      <w:divBdr>
        <w:top w:val="none" w:sz="0" w:space="0" w:color="auto"/>
        <w:left w:val="none" w:sz="0" w:space="0" w:color="auto"/>
        <w:bottom w:val="none" w:sz="0" w:space="0" w:color="auto"/>
        <w:right w:val="none" w:sz="0" w:space="0" w:color="auto"/>
      </w:divBdr>
    </w:div>
    <w:div w:id="587158108">
      <w:bodyDiv w:val="1"/>
      <w:marLeft w:val="0"/>
      <w:marRight w:val="0"/>
      <w:marTop w:val="0"/>
      <w:marBottom w:val="0"/>
      <w:divBdr>
        <w:top w:val="none" w:sz="0" w:space="0" w:color="auto"/>
        <w:left w:val="none" w:sz="0" w:space="0" w:color="auto"/>
        <w:bottom w:val="none" w:sz="0" w:space="0" w:color="auto"/>
        <w:right w:val="none" w:sz="0" w:space="0" w:color="auto"/>
      </w:divBdr>
    </w:div>
    <w:div w:id="628586350">
      <w:bodyDiv w:val="1"/>
      <w:marLeft w:val="0"/>
      <w:marRight w:val="0"/>
      <w:marTop w:val="0"/>
      <w:marBottom w:val="0"/>
      <w:divBdr>
        <w:top w:val="none" w:sz="0" w:space="0" w:color="auto"/>
        <w:left w:val="none" w:sz="0" w:space="0" w:color="auto"/>
        <w:bottom w:val="none" w:sz="0" w:space="0" w:color="auto"/>
        <w:right w:val="none" w:sz="0" w:space="0" w:color="auto"/>
      </w:divBdr>
    </w:div>
    <w:div w:id="631712581">
      <w:bodyDiv w:val="1"/>
      <w:marLeft w:val="0"/>
      <w:marRight w:val="0"/>
      <w:marTop w:val="0"/>
      <w:marBottom w:val="0"/>
      <w:divBdr>
        <w:top w:val="none" w:sz="0" w:space="0" w:color="auto"/>
        <w:left w:val="none" w:sz="0" w:space="0" w:color="auto"/>
        <w:bottom w:val="none" w:sz="0" w:space="0" w:color="auto"/>
        <w:right w:val="none" w:sz="0" w:space="0" w:color="auto"/>
      </w:divBdr>
      <w:divsChild>
        <w:div w:id="850072225">
          <w:marLeft w:val="0"/>
          <w:marRight w:val="0"/>
          <w:marTop w:val="0"/>
          <w:marBottom w:val="0"/>
          <w:divBdr>
            <w:top w:val="none" w:sz="0" w:space="0" w:color="auto"/>
            <w:left w:val="none" w:sz="0" w:space="0" w:color="auto"/>
            <w:bottom w:val="none" w:sz="0" w:space="0" w:color="auto"/>
            <w:right w:val="none" w:sz="0" w:space="0" w:color="auto"/>
          </w:divBdr>
          <w:divsChild>
            <w:div w:id="1638104067">
              <w:marLeft w:val="0"/>
              <w:marRight w:val="0"/>
              <w:marTop w:val="0"/>
              <w:marBottom w:val="0"/>
              <w:divBdr>
                <w:top w:val="none" w:sz="0" w:space="0" w:color="auto"/>
                <w:left w:val="none" w:sz="0" w:space="0" w:color="auto"/>
                <w:bottom w:val="none" w:sz="0" w:space="0" w:color="auto"/>
                <w:right w:val="none" w:sz="0" w:space="0" w:color="auto"/>
              </w:divBdr>
              <w:divsChild>
                <w:div w:id="8944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40372">
      <w:bodyDiv w:val="1"/>
      <w:marLeft w:val="0"/>
      <w:marRight w:val="0"/>
      <w:marTop w:val="0"/>
      <w:marBottom w:val="0"/>
      <w:divBdr>
        <w:top w:val="none" w:sz="0" w:space="0" w:color="auto"/>
        <w:left w:val="none" w:sz="0" w:space="0" w:color="auto"/>
        <w:bottom w:val="none" w:sz="0" w:space="0" w:color="auto"/>
        <w:right w:val="none" w:sz="0" w:space="0" w:color="auto"/>
      </w:divBdr>
    </w:div>
    <w:div w:id="679619743">
      <w:bodyDiv w:val="1"/>
      <w:marLeft w:val="0"/>
      <w:marRight w:val="0"/>
      <w:marTop w:val="0"/>
      <w:marBottom w:val="0"/>
      <w:divBdr>
        <w:top w:val="none" w:sz="0" w:space="0" w:color="auto"/>
        <w:left w:val="none" w:sz="0" w:space="0" w:color="auto"/>
        <w:bottom w:val="none" w:sz="0" w:space="0" w:color="auto"/>
        <w:right w:val="none" w:sz="0" w:space="0" w:color="auto"/>
      </w:divBdr>
    </w:div>
    <w:div w:id="705521845">
      <w:bodyDiv w:val="1"/>
      <w:marLeft w:val="0"/>
      <w:marRight w:val="0"/>
      <w:marTop w:val="0"/>
      <w:marBottom w:val="0"/>
      <w:divBdr>
        <w:top w:val="none" w:sz="0" w:space="0" w:color="auto"/>
        <w:left w:val="none" w:sz="0" w:space="0" w:color="auto"/>
        <w:bottom w:val="none" w:sz="0" w:space="0" w:color="auto"/>
        <w:right w:val="none" w:sz="0" w:space="0" w:color="auto"/>
      </w:divBdr>
    </w:div>
    <w:div w:id="713502310">
      <w:bodyDiv w:val="1"/>
      <w:marLeft w:val="0"/>
      <w:marRight w:val="0"/>
      <w:marTop w:val="0"/>
      <w:marBottom w:val="0"/>
      <w:divBdr>
        <w:top w:val="none" w:sz="0" w:space="0" w:color="auto"/>
        <w:left w:val="none" w:sz="0" w:space="0" w:color="auto"/>
        <w:bottom w:val="none" w:sz="0" w:space="0" w:color="auto"/>
        <w:right w:val="none" w:sz="0" w:space="0" w:color="auto"/>
      </w:divBdr>
      <w:divsChild>
        <w:div w:id="841550912">
          <w:marLeft w:val="0"/>
          <w:marRight w:val="0"/>
          <w:marTop w:val="0"/>
          <w:marBottom w:val="0"/>
          <w:divBdr>
            <w:top w:val="none" w:sz="0" w:space="0" w:color="auto"/>
            <w:left w:val="none" w:sz="0" w:space="0" w:color="auto"/>
            <w:bottom w:val="none" w:sz="0" w:space="0" w:color="auto"/>
            <w:right w:val="none" w:sz="0" w:space="0" w:color="auto"/>
          </w:divBdr>
          <w:divsChild>
            <w:div w:id="208733893">
              <w:marLeft w:val="0"/>
              <w:marRight w:val="0"/>
              <w:marTop w:val="0"/>
              <w:marBottom w:val="0"/>
              <w:divBdr>
                <w:top w:val="none" w:sz="0" w:space="0" w:color="auto"/>
                <w:left w:val="none" w:sz="0" w:space="0" w:color="auto"/>
                <w:bottom w:val="none" w:sz="0" w:space="0" w:color="auto"/>
                <w:right w:val="none" w:sz="0" w:space="0" w:color="auto"/>
              </w:divBdr>
              <w:divsChild>
                <w:div w:id="14447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5219">
          <w:marLeft w:val="0"/>
          <w:marRight w:val="0"/>
          <w:marTop w:val="0"/>
          <w:marBottom w:val="0"/>
          <w:divBdr>
            <w:top w:val="none" w:sz="0" w:space="0" w:color="auto"/>
            <w:left w:val="none" w:sz="0" w:space="0" w:color="auto"/>
            <w:bottom w:val="none" w:sz="0" w:space="0" w:color="auto"/>
            <w:right w:val="none" w:sz="0" w:space="0" w:color="auto"/>
          </w:divBdr>
          <w:divsChild>
            <w:div w:id="641934126">
              <w:marLeft w:val="0"/>
              <w:marRight w:val="0"/>
              <w:marTop w:val="0"/>
              <w:marBottom w:val="0"/>
              <w:divBdr>
                <w:top w:val="none" w:sz="0" w:space="0" w:color="auto"/>
                <w:left w:val="none" w:sz="0" w:space="0" w:color="auto"/>
                <w:bottom w:val="none" w:sz="0" w:space="0" w:color="auto"/>
                <w:right w:val="none" w:sz="0" w:space="0" w:color="auto"/>
              </w:divBdr>
              <w:divsChild>
                <w:div w:id="2851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3728">
      <w:bodyDiv w:val="1"/>
      <w:marLeft w:val="0"/>
      <w:marRight w:val="0"/>
      <w:marTop w:val="0"/>
      <w:marBottom w:val="0"/>
      <w:divBdr>
        <w:top w:val="none" w:sz="0" w:space="0" w:color="auto"/>
        <w:left w:val="none" w:sz="0" w:space="0" w:color="auto"/>
        <w:bottom w:val="none" w:sz="0" w:space="0" w:color="auto"/>
        <w:right w:val="none" w:sz="0" w:space="0" w:color="auto"/>
      </w:divBdr>
    </w:div>
    <w:div w:id="834302708">
      <w:bodyDiv w:val="1"/>
      <w:marLeft w:val="0"/>
      <w:marRight w:val="0"/>
      <w:marTop w:val="0"/>
      <w:marBottom w:val="0"/>
      <w:divBdr>
        <w:top w:val="none" w:sz="0" w:space="0" w:color="auto"/>
        <w:left w:val="none" w:sz="0" w:space="0" w:color="auto"/>
        <w:bottom w:val="none" w:sz="0" w:space="0" w:color="auto"/>
        <w:right w:val="none" w:sz="0" w:space="0" w:color="auto"/>
      </w:divBdr>
    </w:div>
    <w:div w:id="887030125">
      <w:bodyDiv w:val="1"/>
      <w:marLeft w:val="0"/>
      <w:marRight w:val="0"/>
      <w:marTop w:val="0"/>
      <w:marBottom w:val="0"/>
      <w:divBdr>
        <w:top w:val="none" w:sz="0" w:space="0" w:color="auto"/>
        <w:left w:val="none" w:sz="0" w:space="0" w:color="auto"/>
        <w:bottom w:val="none" w:sz="0" w:space="0" w:color="auto"/>
        <w:right w:val="none" w:sz="0" w:space="0" w:color="auto"/>
      </w:divBdr>
    </w:div>
    <w:div w:id="907880815">
      <w:bodyDiv w:val="1"/>
      <w:marLeft w:val="0"/>
      <w:marRight w:val="0"/>
      <w:marTop w:val="0"/>
      <w:marBottom w:val="0"/>
      <w:divBdr>
        <w:top w:val="none" w:sz="0" w:space="0" w:color="auto"/>
        <w:left w:val="none" w:sz="0" w:space="0" w:color="auto"/>
        <w:bottom w:val="none" w:sz="0" w:space="0" w:color="auto"/>
        <w:right w:val="none" w:sz="0" w:space="0" w:color="auto"/>
      </w:divBdr>
    </w:div>
    <w:div w:id="930820675">
      <w:bodyDiv w:val="1"/>
      <w:marLeft w:val="0"/>
      <w:marRight w:val="0"/>
      <w:marTop w:val="0"/>
      <w:marBottom w:val="0"/>
      <w:divBdr>
        <w:top w:val="none" w:sz="0" w:space="0" w:color="auto"/>
        <w:left w:val="none" w:sz="0" w:space="0" w:color="auto"/>
        <w:bottom w:val="none" w:sz="0" w:space="0" w:color="auto"/>
        <w:right w:val="none" w:sz="0" w:space="0" w:color="auto"/>
      </w:divBdr>
    </w:div>
    <w:div w:id="960380920">
      <w:bodyDiv w:val="1"/>
      <w:marLeft w:val="0"/>
      <w:marRight w:val="0"/>
      <w:marTop w:val="0"/>
      <w:marBottom w:val="0"/>
      <w:divBdr>
        <w:top w:val="none" w:sz="0" w:space="0" w:color="auto"/>
        <w:left w:val="none" w:sz="0" w:space="0" w:color="auto"/>
        <w:bottom w:val="none" w:sz="0" w:space="0" w:color="auto"/>
        <w:right w:val="none" w:sz="0" w:space="0" w:color="auto"/>
      </w:divBdr>
      <w:divsChild>
        <w:div w:id="1734543028">
          <w:marLeft w:val="0"/>
          <w:marRight w:val="0"/>
          <w:marTop w:val="0"/>
          <w:marBottom w:val="0"/>
          <w:divBdr>
            <w:top w:val="none" w:sz="0" w:space="0" w:color="auto"/>
            <w:left w:val="none" w:sz="0" w:space="0" w:color="auto"/>
            <w:bottom w:val="none" w:sz="0" w:space="0" w:color="auto"/>
            <w:right w:val="none" w:sz="0" w:space="0" w:color="auto"/>
          </w:divBdr>
          <w:divsChild>
            <w:div w:id="95448371">
              <w:marLeft w:val="0"/>
              <w:marRight w:val="0"/>
              <w:marTop w:val="0"/>
              <w:marBottom w:val="0"/>
              <w:divBdr>
                <w:top w:val="none" w:sz="0" w:space="0" w:color="auto"/>
                <w:left w:val="none" w:sz="0" w:space="0" w:color="auto"/>
                <w:bottom w:val="none" w:sz="0" w:space="0" w:color="auto"/>
                <w:right w:val="none" w:sz="0" w:space="0" w:color="auto"/>
              </w:divBdr>
              <w:divsChild>
                <w:div w:id="2097166487">
                  <w:marLeft w:val="0"/>
                  <w:marRight w:val="0"/>
                  <w:marTop w:val="0"/>
                  <w:marBottom w:val="0"/>
                  <w:divBdr>
                    <w:top w:val="none" w:sz="0" w:space="0" w:color="auto"/>
                    <w:left w:val="none" w:sz="0" w:space="0" w:color="auto"/>
                    <w:bottom w:val="none" w:sz="0" w:space="0" w:color="auto"/>
                    <w:right w:val="none" w:sz="0" w:space="0" w:color="auto"/>
                  </w:divBdr>
                </w:div>
              </w:divsChild>
            </w:div>
            <w:div w:id="54548495">
              <w:marLeft w:val="0"/>
              <w:marRight w:val="0"/>
              <w:marTop w:val="0"/>
              <w:marBottom w:val="0"/>
              <w:divBdr>
                <w:top w:val="none" w:sz="0" w:space="0" w:color="auto"/>
                <w:left w:val="none" w:sz="0" w:space="0" w:color="auto"/>
                <w:bottom w:val="none" w:sz="0" w:space="0" w:color="auto"/>
                <w:right w:val="none" w:sz="0" w:space="0" w:color="auto"/>
              </w:divBdr>
              <w:divsChild>
                <w:div w:id="65498984">
                  <w:marLeft w:val="0"/>
                  <w:marRight w:val="0"/>
                  <w:marTop w:val="0"/>
                  <w:marBottom w:val="0"/>
                  <w:divBdr>
                    <w:top w:val="none" w:sz="0" w:space="0" w:color="auto"/>
                    <w:left w:val="none" w:sz="0" w:space="0" w:color="auto"/>
                    <w:bottom w:val="none" w:sz="0" w:space="0" w:color="auto"/>
                    <w:right w:val="none" w:sz="0" w:space="0" w:color="auto"/>
                  </w:divBdr>
                  <w:divsChild>
                    <w:div w:id="47579840">
                      <w:marLeft w:val="0"/>
                      <w:marRight w:val="0"/>
                      <w:marTop w:val="0"/>
                      <w:marBottom w:val="0"/>
                      <w:divBdr>
                        <w:top w:val="none" w:sz="0" w:space="0" w:color="auto"/>
                        <w:left w:val="none" w:sz="0" w:space="0" w:color="auto"/>
                        <w:bottom w:val="none" w:sz="0" w:space="0" w:color="auto"/>
                        <w:right w:val="none" w:sz="0" w:space="0" w:color="auto"/>
                      </w:divBdr>
                      <w:divsChild>
                        <w:div w:id="18023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8143">
                  <w:marLeft w:val="0"/>
                  <w:marRight w:val="0"/>
                  <w:marTop w:val="0"/>
                  <w:marBottom w:val="0"/>
                  <w:divBdr>
                    <w:top w:val="none" w:sz="0" w:space="0" w:color="auto"/>
                    <w:left w:val="none" w:sz="0" w:space="0" w:color="auto"/>
                    <w:bottom w:val="none" w:sz="0" w:space="0" w:color="auto"/>
                    <w:right w:val="none" w:sz="0" w:space="0" w:color="auto"/>
                  </w:divBdr>
                  <w:divsChild>
                    <w:div w:id="810907757">
                      <w:marLeft w:val="0"/>
                      <w:marRight w:val="0"/>
                      <w:marTop w:val="0"/>
                      <w:marBottom w:val="0"/>
                      <w:divBdr>
                        <w:top w:val="none" w:sz="0" w:space="0" w:color="auto"/>
                        <w:left w:val="none" w:sz="0" w:space="0" w:color="auto"/>
                        <w:bottom w:val="none" w:sz="0" w:space="0" w:color="auto"/>
                        <w:right w:val="none" w:sz="0" w:space="0" w:color="auto"/>
                      </w:divBdr>
                      <w:divsChild>
                        <w:div w:id="15807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226826">
      <w:bodyDiv w:val="1"/>
      <w:marLeft w:val="0"/>
      <w:marRight w:val="0"/>
      <w:marTop w:val="0"/>
      <w:marBottom w:val="0"/>
      <w:divBdr>
        <w:top w:val="none" w:sz="0" w:space="0" w:color="auto"/>
        <w:left w:val="none" w:sz="0" w:space="0" w:color="auto"/>
        <w:bottom w:val="none" w:sz="0" w:space="0" w:color="auto"/>
        <w:right w:val="none" w:sz="0" w:space="0" w:color="auto"/>
      </w:divBdr>
    </w:div>
    <w:div w:id="1009219196">
      <w:bodyDiv w:val="1"/>
      <w:marLeft w:val="0"/>
      <w:marRight w:val="0"/>
      <w:marTop w:val="0"/>
      <w:marBottom w:val="0"/>
      <w:divBdr>
        <w:top w:val="none" w:sz="0" w:space="0" w:color="auto"/>
        <w:left w:val="none" w:sz="0" w:space="0" w:color="auto"/>
        <w:bottom w:val="none" w:sz="0" w:space="0" w:color="auto"/>
        <w:right w:val="none" w:sz="0" w:space="0" w:color="auto"/>
      </w:divBdr>
    </w:div>
    <w:div w:id="1038894061">
      <w:bodyDiv w:val="1"/>
      <w:marLeft w:val="0"/>
      <w:marRight w:val="0"/>
      <w:marTop w:val="0"/>
      <w:marBottom w:val="0"/>
      <w:divBdr>
        <w:top w:val="none" w:sz="0" w:space="0" w:color="auto"/>
        <w:left w:val="none" w:sz="0" w:space="0" w:color="auto"/>
        <w:bottom w:val="none" w:sz="0" w:space="0" w:color="auto"/>
        <w:right w:val="none" w:sz="0" w:space="0" w:color="auto"/>
      </w:divBdr>
    </w:div>
    <w:div w:id="1132408716">
      <w:bodyDiv w:val="1"/>
      <w:marLeft w:val="0"/>
      <w:marRight w:val="0"/>
      <w:marTop w:val="0"/>
      <w:marBottom w:val="0"/>
      <w:divBdr>
        <w:top w:val="none" w:sz="0" w:space="0" w:color="auto"/>
        <w:left w:val="none" w:sz="0" w:space="0" w:color="auto"/>
        <w:bottom w:val="none" w:sz="0" w:space="0" w:color="auto"/>
        <w:right w:val="none" w:sz="0" w:space="0" w:color="auto"/>
      </w:divBdr>
    </w:div>
    <w:div w:id="1207369872">
      <w:bodyDiv w:val="1"/>
      <w:marLeft w:val="0"/>
      <w:marRight w:val="0"/>
      <w:marTop w:val="0"/>
      <w:marBottom w:val="0"/>
      <w:divBdr>
        <w:top w:val="none" w:sz="0" w:space="0" w:color="auto"/>
        <w:left w:val="none" w:sz="0" w:space="0" w:color="auto"/>
        <w:bottom w:val="none" w:sz="0" w:space="0" w:color="auto"/>
        <w:right w:val="none" w:sz="0" w:space="0" w:color="auto"/>
      </w:divBdr>
    </w:div>
    <w:div w:id="1227762359">
      <w:bodyDiv w:val="1"/>
      <w:marLeft w:val="0"/>
      <w:marRight w:val="0"/>
      <w:marTop w:val="0"/>
      <w:marBottom w:val="0"/>
      <w:divBdr>
        <w:top w:val="none" w:sz="0" w:space="0" w:color="auto"/>
        <w:left w:val="none" w:sz="0" w:space="0" w:color="auto"/>
        <w:bottom w:val="none" w:sz="0" w:space="0" w:color="auto"/>
        <w:right w:val="none" w:sz="0" w:space="0" w:color="auto"/>
      </w:divBdr>
    </w:div>
    <w:div w:id="1301106111">
      <w:bodyDiv w:val="1"/>
      <w:marLeft w:val="0"/>
      <w:marRight w:val="0"/>
      <w:marTop w:val="0"/>
      <w:marBottom w:val="0"/>
      <w:divBdr>
        <w:top w:val="none" w:sz="0" w:space="0" w:color="auto"/>
        <w:left w:val="none" w:sz="0" w:space="0" w:color="auto"/>
        <w:bottom w:val="none" w:sz="0" w:space="0" w:color="auto"/>
        <w:right w:val="none" w:sz="0" w:space="0" w:color="auto"/>
      </w:divBdr>
      <w:divsChild>
        <w:div w:id="2063360923">
          <w:marLeft w:val="0"/>
          <w:marRight w:val="0"/>
          <w:marTop w:val="0"/>
          <w:marBottom w:val="0"/>
          <w:divBdr>
            <w:top w:val="none" w:sz="0" w:space="0" w:color="auto"/>
            <w:left w:val="none" w:sz="0" w:space="0" w:color="auto"/>
            <w:bottom w:val="none" w:sz="0" w:space="0" w:color="auto"/>
            <w:right w:val="none" w:sz="0" w:space="0" w:color="auto"/>
          </w:divBdr>
          <w:divsChild>
            <w:div w:id="1229464064">
              <w:marLeft w:val="0"/>
              <w:marRight w:val="0"/>
              <w:marTop w:val="0"/>
              <w:marBottom w:val="0"/>
              <w:divBdr>
                <w:top w:val="none" w:sz="0" w:space="0" w:color="auto"/>
                <w:left w:val="none" w:sz="0" w:space="0" w:color="auto"/>
                <w:bottom w:val="none" w:sz="0" w:space="0" w:color="auto"/>
                <w:right w:val="none" w:sz="0" w:space="0" w:color="auto"/>
              </w:divBdr>
              <w:divsChild>
                <w:div w:id="2251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88152">
      <w:bodyDiv w:val="1"/>
      <w:marLeft w:val="0"/>
      <w:marRight w:val="0"/>
      <w:marTop w:val="0"/>
      <w:marBottom w:val="0"/>
      <w:divBdr>
        <w:top w:val="none" w:sz="0" w:space="0" w:color="auto"/>
        <w:left w:val="none" w:sz="0" w:space="0" w:color="auto"/>
        <w:bottom w:val="none" w:sz="0" w:space="0" w:color="auto"/>
        <w:right w:val="none" w:sz="0" w:space="0" w:color="auto"/>
      </w:divBdr>
    </w:div>
    <w:div w:id="1318917909">
      <w:bodyDiv w:val="1"/>
      <w:marLeft w:val="0"/>
      <w:marRight w:val="0"/>
      <w:marTop w:val="0"/>
      <w:marBottom w:val="0"/>
      <w:divBdr>
        <w:top w:val="none" w:sz="0" w:space="0" w:color="auto"/>
        <w:left w:val="none" w:sz="0" w:space="0" w:color="auto"/>
        <w:bottom w:val="none" w:sz="0" w:space="0" w:color="auto"/>
        <w:right w:val="none" w:sz="0" w:space="0" w:color="auto"/>
      </w:divBdr>
      <w:divsChild>
        <w:div w:id="1371608795">
          <w:marLeft w:val="0"/>
          <w:marRight w:val="0"/>
          <w:marTop w:val="0"/>
          <w:marBottom w:val="0"/>
          <w:divBdr>
            <w:top w:val="none" w:sz="0" w:space="0" w:color="auto"/>
            <w:left w:val="none" w:sz="0" w:space="0" w:color="auto"/>
            <w:bottom w:val="none" w:sz="0" w:space="0" w:color="auto"/>
            <w:right w:val="none" w:sz="0" w:space="0" w:color="auto"/>
          </w:divBdr>
          <w:divsChild>
            <w:div w:id="1400976566">
              <w:marLeft w:val="0"/>
              <w:marRight w:val="0"/>
              <w:marTop w:val="0"/>
              <w:marBottom w:val="0"/>
              <w:divBdr>
                <w:top w:val="none" w:sz="0" w:space="0" w:color="auto"/>
                <w:left w:val="none" w:sz="0" w:space="0" w:color="auto"/>
                <w:bottom w:val="none" w:sz="0" w:space="0" w:color="auto"/>
                <w:right w:val="none" w:sz="0" w:space="0" w:color="auto"/>
              </w:divBdr>
              <w:divsChild>
                <w:div w:id="6206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9818">
      <w:bodyDiv w:val="1"/>
      <w:marLeft w:val="0"/>
      <w:marRight w:val="0"/>
      <w:marTop w:val="0"/>
      <w:marBottom w:val="0"/>
      <w:divBdr>
        <w:top w:val="none" w:sz="0" w:space="0" w:color="auto"/>
        <w:left w:val="none" w:sz="0" w:space="0" w:color="auto"/>
        <w:bottom w:val="none" w:sz="0" w:space="0" w:color="auto"/>
        <w:right w:val="none" w:sz="0" w:space="0" w:color="auto"/>
      </w:divBdr>
    </w:div>
    <w:div w:id="1384793607">
      <w:bodyDiv w:val="1"/>
      <w:marLeft w:val="0"/>
      <w:marRight w:val="0"/>
      <w:marTop w:val="0"/>
      <w:marBottom w:val="0"/>
      <w:divBdr>
        <w:top w:val="none" w:sz="0" w:space="0" w:color="auto"/>
        <w:left w:val="none" w:sz="0" w:space="0" w:color="auto"/>
        <w:bottom w:val="none" w:sz="0" w:space="0" w:color="auto"/>
        <w:right w:val="none" w:sz="0" w:space="0" w:color="auto"/>
      </w:divBdr>
    </w:div>
    <w:div w:id="1409888068">
      <w:bodyDiv w:val="1"/>
      <w:marLeft w:val="0"/>
      <w:marRight w:val="0"/>
      <w:marTop w:val="0"/>
      <w:marBottom w:val="0"/>
      <w:divBdr>
        <w:top w:val="none" w:sz="0" w:space="0" w:color="auto"/>
        <w:left w:val="none" w:sz="0" w:space="0" w:color="auto"/>
        <w:bottom w:val="none" w:sz="0" w:space="0" w:color="auto"/>
        <w:right w:val="none" w:sz="0" w:space="0" w:color="auto"/>
      </w:divBdr>
    </w:div>
    <w:div w:id="1428382137">
      <w:bodyDiv w:val="1"/>
      <w:marLeft w:val="0"/>
      <w:marRight w:val="0"/>
      <w:marTop w:val="0"/>
      <w:marBottom w:val="0"/>
      <w:divBdr>
        <w:top w:val="none" w:sz="0" w:space="0" w:color="auto"/>
        <w:left w:val="none" w:sz="0" w:space="0" w:color="auto"/>
        <w:bottom w:val="none" w:sz="0" w:space="0" w:color="auto"/>
        <w:right w:val="none" w:sz="0" w:space="0" w:color="auto"/>
      </w:divBdr>
      <w:divsChild>
        <w:div w:id="2100830022">
          <w:marLeft w:val="0"/>
          <w:marRight w:val="0"/>
          <w:marTop w:val="0"/>
          <w:marBottom w:val="0"/>
          <w:divBdr>
            <w:top w:val="none" w:sz="0" w:space="0" w:color="auto"/>
            <w:left w:val="none" w:sz="0" w:space="0" w:color="auto"/>
            <w:bottom w:val="none" w:sz="0" w:space="0" w:color="auto"/>
            <w:right w:val="none" w:sz="0" w:space="0" w:color="auto"/>
          </w:divBdr>
          <w:divsChild>
            <w:div w:id="1888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2014">
      <w:bodyDiv w:val="1"/>
      <w:marLeft w:val="0"/>
      <w:marRight w:val="0"/>
      <w:marTop w:val="0"/>
      <w:marBottom w:val="0"/>
      <w:divBdr>
        <w:top w:val="none" w:sz="0" w:space="0" w:color="auto"/>
        <w:left w:val="none" w:sz="0" w:space="0" w:color="auto"/>
        <w:bottom w:val="none" w:sz="0" w:space="0" w:color="auto"/>
        <w:right w:val="none" w:sz="0" w:space="0" w:color="auto"/>
      </w:divBdr>
    </w:div>
    <w:div w:id="1484152727">
      <w:bodyDiv w:val="1"/>
      <w:marLeft w:val="0"/>
      <w:marRight w:val="0"/>
      <w:marTop w:val="0"/>
      <w:marBottom w:val="0"/>
      <w:divBdr>
        <w:top w:val="none" w:sz="0" w:space="0" w:color="auto"/>
        <w:left w:val="none" w:sz="0" w:space="0" w:color="auto"/>
        <w:bottom w:val="none" w:sz="0" w:space="0" w:color="auto"/>
        <w:right w:val="none" w:sz="0" w:space="0" w:color="auto"/>
      </w:divBdr>
    </w:div>
    <w:div w:id="1489128739">
      <w:bodyDiv w:val="1"/>
      <w:marLeft w:val="0"/>
      <w:marRight w:val="0"/>
      <w:marTop w:val="0"/>
      <w:marBottom w:val="0"/>
      <w:divBdr>
        <w:top w:val="none" w:sz="0" w:space="0" w:color="auto"/>
        <w:left w:val="none" w:sz="0" w:space="0" w:color="auto"/>
        <w:bottom w:val="none" w:sz="0" w:space="0" w:color="auto"/>
        <w:right w:val="none" w:sz="0" w:space="0" w:color="auto"/>
      </w:divBdr>
    </w:div>
    <w:div w:id="1534343863">
      <w:bodyDiv w:val="1"/>
      <w:marLeft w:val="0"/>
      <w:marRight w:val="0"/>
      <w:marTop w:val="0"/>
      <w:marBottom w:val="0"/>
      <w:divBdr>
        <w:top w:val="none" w:sz="0" w:space="0" w:color="auto"/>
        <w:left w:val="none" w:sz="0" w:space="0" w:color="auto"/>
        <w:bottom w:val="none" w:sz="0" w:space="0" w:color="auto"/>
        <w:right w:val="none" w:sz="0" w:space="0" w:color="auto"/>
      </w:divBdr>
      <w:divsChild>
        <w:div w:id="1370644032">
          <w:marLeft w:val="0"/>
          <w:marRight w:val="0"/>
          <w:marTop w:val="0"/>
          <w:marBottom w:val="0"/>
          <w:divBdr>
            <w:top w:val="none" w:sz="0" w:space="0" w:color="auto"/>
            <w:left w:val="none" w:sz="0" w:space="0" w:color="auto"/>
            <w:bottom w:val="none" w:sz="0" w:space="0" w:color="auto"/>
            <w:right w:val="none" w:sz="0" w:space="0" w:color="auto"/>
          </w:divBdr>
          <w:divsChild>
            <w:div w:id="622426016">
              <w:marLeft w:val="0"/>
              <w:marRight w:val="0"/>
              <w:marTop w:val="0"/>
              <w:marBottom w:val="0"/>
              <w:divBdr>
                <w:top w:val="none" w:sz="0" w:space="0" w:color="auto"/>
                <w:left w:val="none" w:sz="0" w:space="0" w:color="auto"/>
                <w:bottom w:val="none" w:sz="0" w:space="0" w:color="auto"/>
                <w:right w:val="none" w:sz="0" w:space="0" w:color="auto"/>
              </w:divBdr>
              <w:divsChild>
                <w:div w:id="18752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44020">
      <w:bodyDiv w:val="1"/>
      <w:marLeft w:val="0"/>
      <w:marRight w:val="0"/>
      <w:marTop w:val="0"/>
      <w:marBottom w:val="0"/>
      <w:divBdr>
        <w:top w:val="none" w:sz="0" w:space="0" w:color="auto"/>
        <w:left w:val="none" w:sz="0" w:space="0" w:color="auto"/>
        <w:bottom w:val="none" w:sz="0" w:space="0" w:color="auto"/>
        <w:right w:val="none" w:sz="0" w:space="0" w:color="auto"/>
      </w:divBdr>
    </w:div>
    <w:div w:id="1659268673">
      <w:bodyDiv w:val="1"/>
      <w:marLeft w:val="0"/>
      <w:marRight w:val="0"/>
      <w:marTop w:val="0"/>
      <w:marBottom w:val="0"/>
      <w:divBdr>
        <w:top w:val="none" w:sz="0" w:space="0" w:color="auto"/>
        <w:left w:val="none" w:sz="0" w:space="0" w:color="auto"/>
        <w:bottom w:val="none" w:sz="0" w:space="0" w:color="auto"/>
        <w:right w:val="none" w:sz="0" w:space="0" w:color="auto"/>
      </w:divBdr>
    </w:div>
    <w:div w:id="1663462686">
      <w:bodyDiv w:val="1"/>
      <w:marLeft w:val="0"/>
      <w:marRight w:val="0"/>
      <w:marTop w:val="0"/>
      <w:marBottom w:val="0"/>
      <w:divBdr>
        <w:top w:val="none" w:sz="0" w:space="0" w:color="auto"/>
        <w:left w:val="none" w:sz="0" w:space="0" w:color="auto"/>
        <w:bottom w:val="none" w:sz="0" w:space="0" w:color="auto"/>
        <w:right w:val="none" w:sz="0" w:space="0" w:color="auto"/>
      </w:divBdr>
    </w:div>
    <w:div w:id="1686127124">
      <w:bodyDiv w:val="1"/>
      <w:marLeft w:val="0"/>
      <w:marRight w:val="0"/>
      <w:marTop w:val="0"/>
      <w:marBottom w:val="0"/>
      <w:divBdr>
        <w:top w:val="none" w:sz="0" w:space="0" w:color="auto"/>
        <w:left w:val="none" w:sz="0" w:space="0" w:color="auto"/>
        <w:bottom w:val="none" w:sz="0" w:space="0" w:color="auto"/>
        <w:right w:val="none" w:sz="0" w:space="0" w:color="auto"/>
      </w:divBdr>
    </w:div>
    <w:div w:id="1686131750">
      <w:bodyDiv w:val="1"/>
      <w:marLeft w:val="0"/>
      <w:marRight w:val="0"/>
      <w:marTop w:val="0"/>
      <w:marBottom w:val="0"/>
      <w:divBdr>
        <w:top w:val="none" w:sz="0" w:space="0" w:color="auto"/>
        <w:left w:val="none" w:sz="0" w:space="0" w:color="auto"/>
        <w:bottom w:val="none" w:sz="0" w:space="0" w:color="auto"/>
        <w:right w:val="none" w:sz="0" w:space="0" w:color="auto"/>
      </w:divBdr>
    </w:div>
    <w:div w:id="1751003686">
      <w:bodyDiv w:val="1"/>
      <w:marLeft w:val="0"/>
      <w:marRight w:val="0"/>
      <w:marTop w:val="0"/>
      <w:marBottom w:val="0"/>
      <w:divBdr>
        <w:top w:val="none" w:sz="0" w:space="0" w:color="auto"/>
        <w:left w:val="none" w:sz="0" w:space="0" w:color="auto"/>
        <w:bottom w:val="none" w:sz="0" w:space="0" w:color="auto"/>
        <w:right w:val="none" w:sz="0" w:space="0" w:color="auto"/>
      </w:divBdr>
    </w:div>
    <w:div w:id="1780181172">
      <w:bodyDiv w:val="1"/>
      <w:marLeft w:val="0"/>
      <w:marRight w:val="0"/>
      <w:marTop w:val="0"/>
      <w:marBottom w:val="0"/>
      <w:divBdr>
        <w:top w:val="none" w:sz="0" w:space="0" w:color="auto"/>
        <w:left w:val="none" w:sz="0" w:space="0" w:color="auto"/>
        <w:bottom w:val="none" w:sz="0" w:space="0" w:color="auto"/>
        <w:right w:val="none" w:sz="0" w:space="0" w:color="auto"/>
      </w:divBdr>
    </w:div>
    <w:div w:id="1869101746">
      <w:bodyDiv w:val="1"/>
      <w:marLeft w:val="0"/>
      <w:marRight w:val="0"/>
      <w:marTop w:val="0"/>
      <w:marBottom w:val="0"/>
      <w:divBdr>
        <w:top w:val="none" w:sz="0" w:space="0" w:color="auto"/>
        <w:left w:val="none" w:sz="0" w:space="0" w:color="auto"/>
        <w:bottom w:val="none" w:sz="0" w:space="0" w:color="auto"/>
        <w:right w:val="none" w:sz="0" w:space="0" w:color="auto"/>
      </w:divBdr>
    </w:div>
    <w:div w:id="1890144655">
      <w:bodyDiv w:val="1"/>
      <w:marLeft w:val="0"/>
      <w:marRight w:val="0"/>
      <w:marTop w:val="0"/>
      <w:marBottom w:val="0"/>
      <w:divBdr>
        <w:top w:val="none" w:sz="0" w:space="0" w:color="auto"/>
        <w:left w:val="none" w:sz="0" w:space="0" w:color="auto"/>
        <w:bottom w:val="none" w:sz="0" w:space="0" w:color="auto"/>
        <w:right w:val="none" w:sz="0" w:space="0" w:color="auto"/>
      </w:divBdr>
      <w:divsChild>
        <w:div w:id="1111897905">
          <w:marLeft w:val="0"/>
          <w:marRight w:val="0"/>
          <w:marTop w:val="0"/>
          <w:marBottom w:val="0"/>
          <w:divBdr>
            <w:top w:val="none" w:sz="0" w:space="0" w:color="auto"/>
            <w:left w:val="none" w:sz="0" w:space="0" w:color="auto"/>
            <w:bottom w:val="none" w:sz="0" w:space="0" w:color="auto"/>
            <w:right w:val="none" w:sz="0" w:space="0" w:color="auto"/>
          </w:divBdr>
          <w:divsChild>
            <w:div w:id="323557252">
              <w:marLeft w:val="0"/>
              <w:marRight w:val="0"/>
              <w:marTop w:val="0"/>
              <w:marBottom w:val="0"/>
              <w:divBdr>
                <w:top w:val="none" w:sz="0" w:space="0" w:color="auto"/>
                <w:left w:val="none" w:sz="0" w:space="0" w:color="auto"/>
                <w:bottom w:val="none" w:sz="0" w:space="0" w:color="auto"/>
                <w:right w:val="none" w:sz="0" w:space="0" w:color="auto"/>
              </w:divBdr>
              <w:divsChild>
                <w:div w:id="18090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2830">
      <w:bodyDiv w:val="1"/>
      <w:marLeft w:val="0"/>
      <w:marRight w:val="0"/>
      <w:marTop w:val="0"/>
      <w:marBottom w:val="0"/>
      <w:divBdr>
        <w:top w:val="none" w:sz="0" w:space="0" w:color="auto"/>
        <w:left w:val="none" w:sz="0" w:space="0" w:color="auto"/>
        <w:bottom w:val="none" w:sz="0" w:space="0" w:color="auto"/>
        <w:right w:val="none" w:sz="0" w:space="0" w:color="auto"/>
      </w:divBdr>
    </w:div>
    <w:div w:id="1976982765">
      <w:bodyDiv w:val="1"/>
      <w:marLeft w:val="0"/>
      <w:marRight w:val="0"/>
      <w:marTop w:val="0"/>
      <w:marBottom w:val="0"/>
      <w:divBdr>
        <w:top w:val="none" w:sz="0" w:space="0" w:color="auto"/>
        <w:left w:val="none" w:sz="0" w:space="0" w:color="auto"/>
        <w:bottom w:val="none" w:sz="0" w:space="0" w:color="auto"/>
        <w:right w:val="none" w:sz="0" w:space="0" w:color="auto"/>
      </w:divBdr>
    </w:div>
    <w:div w:id="2004501452">
      <w:bodyDiv w:val="1"/>
      <w:marLeft w:val="0"/>
      <w:marRight w:val="0"/>
      <w:marTop w:val="0"/>
      <w:marBottom w:val="0"/>
      <w:divBdr>
        <w:top w:val="none" w:sz="0" w:space="0" w:color="auto"/>
        <w:left w:val="none" w:sz="0" w:space="0" w:color="auto"/>
        <w:bottom w:val="none" w:sz="0" w:space="0" w:color="auto"/>
        <w:right w:val="none" w:sz="0" w:space="0" w:color="auto"/>
      </w:divBdr>
    </w:div>
    <w:div w:id="2034067867">
      <w:bodyDiv w:val="1"/>
      <w:marLeft w:val="0"/>
      <w:marRight w:val="0"/>
      <w:marTop w:val="0"/>
      <w:marBottom w:val="0"/>
      <w:divBdr>
        <w:top w:val="none" w:sz="0" w:space="0" w:color="auto"/>
        <w:left w:val="none" w:sz="0" w:space="0" w:color="auto"/>
        <w:bottom w:val="none" w:sz="0" w:space="0" w:color="auto"/>
        <w:right w:val="none" w:sz="0" w:space="0" w:color="auto"/>
      </w:divBdr>
      <w:divsChild>
        <w:div w:id="1248004290">
          <w:marLeft w:val="0"/>
          <w:marRight w:val="0"/>
          <w:marTop w:val="0"/>
          <w:marBottom w:val="0"/>
          <w:divBdr>
            <w:top w:val="none" w:sz="0" w:space="0" w:color="auto"/>
            <w:left w:val="none" w:sz="0" w:space="0" w:color="auto"/>
            <w:bottom w:val="none" w:sz="0" w:space="0" w:color="auto"/>
            <w:right w:val="none" w:sz="0" w:space="0" w:color="auto"/>
          </w:divBdr>
          <w:divsChild>
            <w:div w:id="249386712">
              <w:marLeft w:val="0"/>
              <w:marRight w:val="0"/>
              <w:marTop w:val="0"/>
              <w:marBottom w:val="0"/>
              <w:divBdr>
                <w:top w:val="none" w:sz="0" w:space="0" w:color="auto"/>
                <w:left w:val="none" w:sz="0" w:space="0" w:color="auto"/>
                <w:bottom w:val="none" w:sz="0" w:space="0" w:color="auto"/>
                <w:right w:val="none" w:sz="0" w:space="0" w:color="auto"/>
              </w:divBdr>
              <w:divsChild>
                <w:div w:id="3205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772">
      <w:bodyDiv w:val="1"/>
      <w:marLeft w:val="0"/>
      <w:marRight w:val="0"/>
      <w:marTop w:val="0"/>
      <w:marBottom w:val="0"/>
      <w:divBdr>
        <w:top w:val="none" w:sz="0" w:space="0" w:color="auto"/>
        <w:left w:val="none" w:sz="0" w:space="0" w:color="auto"/>
        <w:bottom w:val="none" w:sz="0" w:space="0" w:color="auto"/>
        <w:right w:val="none" w:sz="0" w:space="0" w:color="auto"/>
      </w:divBdr>
    </w:div>
    <w:div w:id="2114352250">
      <w:bodyDiv w:val="1"/>
      <w:marLeft w:val="0"/>
      <w:marRight w:val="0"/>
      <w:marTop w:val="0"/>
      <w:marBottom w:val="0"/>
      <w:divBdr>
        <w:top w:val="none" w:sz="0" w:space="0" w:color="auto"/>
        <w:left w:val="none" w:sz="0" w:space="0" w:color="auto"/>
        <w:bottom w:val="none" w:sz="0" w:space="0" w:color="auto"/>
        <w:right w:val="none" w:sz="0" w:space="0" w:color="auto"/>
      </w:divBdr>
      <w:divsChild>
        <w:div w:id="776830584">
          <w:marLeft w:val="0"/>
          <w:marRight w:val="0"/>
          <w:marTop w:val="0"/>
          <w:marBottom w:val="0"/>
          <w:divBdr>
            <w:top w:val="none" w:sz="0" w:space="0" w:color="auto"/>
            <w:left w:val="none" w:sz="0" w:space="0" w:color="auto"/>
            <w:bottom w:val="none" w:sz="0" w:space="0" w:color="auto"/>
            <w:right w:val="none" w:sz="0" w:space="0" w:color="auto"/>
          </w:divBdr>
          <w:divsChild>
            <w:div w:id="713315348">
              <w:marLeft w:val="0"/>
              <w:marRight w:val="0"/>
              <w:marTop w:val="0"/>
              <w:marBottom w:val="0"/>
              <w:divBdr>
                <w:top w:val="none" w:sz="0" w:space="0" w:color="auto"/>
                <w:left w:val="none" w:sz="0" w:space="0" w:color="auto"/>
                <w:bottom w:val="none" w:sz="0" w:space="0" w:color="auto"/>
                <w:right w:val="none" w:sz="0" w:space="0" w:color="auto"/>
              </w:divBdr>
              <w:divsChild>
                <w:div w:id="17144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5051">
      <w:bodyDiv w:val="1"/>
      <w:marLeft w:val="0"/>
      <w:marRight w:val="0"/>
      <w:marTop w:val="0"/>
      <w:marBottom w:val="0"/>
      <w:divBdr>
        <w:top w:val="none" w:sz="0" w:space="0" w:color="auto"/>
        <w:left w:val="none" w:sz="0" w:space="0" w:color="auto"/>
        <w:bottom w:val="none" w:sz="0" w:space="0" w:color="auto"/>
        <w:right w:val="none" w:sz="0" w:space="0" w:color="auto"/>
      </w:divBdr>
    </w:div>
    <w:div w:id="2129349771">
      <w:bodyDiv w:val="1"/>
      <w:marLeft w:val="0"/>
      <w:marRight w:val="0"/>
      <w:marTop w:val="0"/>
      <w:marBottom w:val="0"/>
      <w:divBdr>
        <w:top w:val="none" w:sz="0" w:space="0" w:color="auto"/>
        <w:left w:val="none" w:sz="0" w:space="0" w:color="auto"/>
        <w:bottom w:val="none" w:sz="0" w:space="0" w:color="auto"/>
        <w:right w:val="none" w:sz="0" w:space="0" w:color="auto"/>
      </w:divBdr>
      <w:divsChild>
        <w:div w:id="695619596">
          <w:marLeft w:val="0"/>
          <w:marRight w:val="0"/>
          <w:marTop w:val="0"/>
          <w:marBottom w:val="0"/>
          <w:divBdr>
            <w:top w:val="none" w:sz="0" w:space="0" w:color="auto"/>
            <w:left w:val="none" w:sz="0" w:space="0" w:color="auto"/>
            <w:bottom w:val="none" w:sz="0" w:space="0" w:color="auto"/>
            <w:right w:val="none" w:sz="0" w:space="0" w:color="auto"/>
          </w:divBdr>
          <w:divsChild>
            <w:div w:id="1651330505">
              <w:marLeft w:val="0"/>
              <w:marRight w:val="0"/>
              <w:marTop w:val="0"/>
              <w:marBottom w:val="0"/>
              <w:divBdr>
                <w:top w:val="none" w:sz="0" w:space="0" w:color="auto"/>
                <w:left w:val="none" w:sz="0" w:space="0" w:color="auto"/>
                <w:bottom w:val="none" w:sz="0" w:space="0" w:color="auto"/>
                <w:right w:val="none" w:sz="0" w:space="0" w:color="auto"/>
              </w:divBdr>
              <w:divsChild>
                <w:div w:id="14610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practice.oxfam.org.uk/publications/legislative-wins-broken-promises-gaps-in-implementation-of-laws-on-violence-aga-6202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news/world-asia-india-506822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indiankanoon.org/doc/1046545/"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20</Pages>
  <Words>6092</Words>
  <Characters>34728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 Ravinder</dc:creator>
  <cp:keywords/>
  <dc:description/>
  <cp:lastModifiedBy>Barn, R</cp:lastModifiedBy>
  <cp:revision>18</cp:revision>
  <dcterms:created xsi:type="dcterms:W3CDTF">2021-11-19T16:08:00Z</dcterms:created>
  <dcterms:modified xsi:type="dcterms:W3CDTF">2022-10-17T11:30:00Z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2020-11-23T15:55:59Z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2e3a07d0-f6c3-4200-b96f-5228ce6c4858</vt:lpwstr>
  </property>
  <property fmtid="{D5CDD505-2E9C-101B-9397-08002B2CF9AE}" pid="8" name="MSIP_Label_c4496a64-e0e3-4038-91bc-493f618853ad_ContentBits">
    <vt:lpwstr>0</vt:lpwstr>
  </property>
</Properties>
</file>