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F48A" w14:textId="3BB67D14" w:rsidR="00620346" w:rsidRPr="00804DE7" w:rsidRDefault="00EB5B31" w:rsidP="00F0274C">
      <w:pPr>
        <w:spacing w:before="240" w:after="0" w:line="240" w:lineRule="auto"/>
        <w:jc w:val="both"/>
        <w:rPr>
          <w:b/>
          <w:bCs/>
        </w:rPr>
      </w:pPr>
      <w:bookmarkStart w:id="0" w:name="_Hlk69383715"/>
      <w:bookmarkStart w:id="1" w:name="_Toc529736909"/>
      <w:bookmarkStart w:id="2" w:name="_Toc20219444"/>
      <w:bookmarkStart w:id="3" w:name="_Toc20798474"/>
      <w:bookmarkStart w:id="4" w:name="_Toc20798370"/>
      <w:bookmarkStart w:id="5" w:name="_Toc529736885"/>
      <w:bookmarkStart w:id="6" w:name="_Toc20780497"/>
      <w:bookmarkStart w:id="7" w:name="_Toc20798421"/>
      <w:r w:rsidRPr="00804DE7">
        <w:rPr>
          <w:b/>
          <w:bCs/>
        </w:rPr>
        <w:t xml:space="preserve">Title: </w:t>
      </w:r>
    </w:p>
    <w:p w14:paraId="0A4C3E07" w14:textId="4F18AF06" w:rsidR="00230DFF" w:rsidRPr="00804DE7" w:rsidRDefault="00E42E37" w:rsidP="00F0274C">
      <w:pPr>
        <w:spacing w:before="240" w:after="0" w:line="240" w:lineRule="auto"/>
        <w:jc w:val="both"/>
        <w:rPr>
          <w:b/>
          <w:bCs/>
        </w:rPr>
      </w:pPr>
      <w:r w:rsidRPr="00804DE7">
        <w:rPr>
          <w:b/>
          <w:bCs/>
        </w:rPr>
        <w:t>Mobilising</w:t>
      </w:r>
      <w:r w:rsidR="00230DFF" w:rsidRPr="00804DE7">
        <w:rPr>
          <w:b/>
          <w:bCs/>
        </w:rPr>
        <w:t xml:space="preserve"> </w:t>
      </w:r>
      <w:r w:rsidR="00734870" w:rsidRPr="00804DE7">
        <w:rPr>
          <w:b/>
          <w:bCs/>
        </w:rPr>
        <w:t xml:space="preserve">the </w:t>
      </w:r>
      <w:r w:rsidR="00AF7FE6" w:rsidRPr="00804DE7">
        <w:rPr>
          <w:b/>
          <w:bCs/>
        </w:rPr>
        <w:t>w</w:t>
      </w:r>
      <w:r w:rsidR="00230DFF" w:rsidRPr="00804DE7">
        <w:rPr>
          <w:b/>
          <w:bCs/>
        </w:rPr>
        <w:t xml:space="preserve">alking-with </w:t>
      </w:r>
      <w:r w:rsidR="00EC0D99" w:rsidRPr="00804DE7">
        <w:rPr>
          <w:b/>
          <w:bCs/>
        </w:rPr>
        <w:t xml:space="preserve">technique </w:t>
      </w:r>
      <w:r w:rsidR="000527AE" w:rsidRPr="00804DE7">
        <w:rPr>
          <w:b/>
          <w:bCs/>
        </w:rPr>
        <w:t>to explore</w:t>
      </w:r>
      <w:r w:rsidR="00933869" w:rsidRPr="00804DE7">
        <w:rPr>
          <w:b/>
          <w:bCs/>
        </w:rPr>
        <w:t xml:space="preserve"> mundane</w:t>
      </w:r>
      <w:r w:rsidR="000527AE" w:rsidRPr="00804DE7">
        <w:rPr>
          <w:b/>
          <w:bCs/>
        </w:rPr>
        <w:t xml:space="preserve"> consumption </w:t>
      </w:r>
      <w:r w:rsidR="006B1632" w:rsidRPr="00804DE7">
        <w:rPr>
          <w:b/>
          <w:bCs/>
        </w:rPr>
        <w:t>practices</w:t>
      </w:r>
      <w:r w:rsidR="000527AE" w:rsidRPr="00804DE7">
        <w:rPr>
          <w:b/>
          <w:bCs/>
        </w:rPr>
        <w:t>: practical and theoretical reflections.</w:t>
      </w:r>
    </w:p>
    <w:p w14:paraId="7B937631" w14:textId="2408B69E" w:rsidR="003E31CD" w:rsidRPr="00804DE7" w:rsidRDefault="003E31CD" w:rsidP="00F0274C">
      <w:pPr>
        <w:spacing w:before="120" w:after="120" w:line="240" w:lineRule="auto"/>
        <w:jc w:val="both"/>
        <w:rPr>
          <w:rFonts w:eastAsia="Times New Roman"/>
          <w:b/>
          <w:bCs/>
        </w:rPr>
      </w:pPr>
      <w:bookmarkStart w:id="8" w:name="_Toc64024150"/>
      <w:bookmarkEnd w:id="0"/>
    </w:p>
    <w:p w14:paraId="2CD1441C" w14:textId="1657368F" w:rsidR="0051249C" w:rsidRPr="00804DE7" w:rsidRDefault="0051249C" w:rsidP="00F0274C">
      <w:pPr>
        <w:spacing w:before="120" w:after="120" w:line="240" w:lineRule="auto"/>
        <w:jc w:val="both"/>
      </w:pPr>
      <w:r w:rsidRPr="00804DE7">
        <w:rPr>
          <w:rFonts w:eastAsia="Times New Roman"/>
          <w:b/>
          <w:bCs/>
        </w:rPr>
        <w:t xml:space="preserve">Purpose - </w:t>
      </w:r>
      <w:r w:rsidRPr="00804DE7">
        <w:t>Consumer studies drawing on interpretative approach</w:t>
      </w:r>
      <w:r w:rsidR="008C23CD" w:rsidRPr="00804DE7">
        <w:t>es</w:t>
      </w:r>
      <w:r w:rsidRPr="00804DE7">
        <w:t xml:space="preserve"> </w:t>
      </w:r>
      <w:r w:rsidR="00626E95" w:rsidRPr="00804DE7">
        <w:t xml:space="preserve">have </w:t>
      </w:r>
      <w:r w:rsidRPr="00804DE7">
        <w:t>tend</w:t>
      </w:r>
      <w:r w:rsidR="00626E95" w:rsidRPr="00804DE7">
        <w:t>ed</w:t>
      </w:r>
      <w:r w:rsidRPr="00804DE7">
        <w:t xml:space="preserve"> to rely on sedentary interviews, </w:t>
      </w:r>
      <w:r w:rsidR="00626E95" w:rsidRPr="00804DE7">
        <w:t xml:space="preserve">which we argue </w:t>
      </w:r>
      <w:r w:rsidR="00AA5633" w:rsidRPr="00804DE7">
        <w:t>are</w:t>
      </w:r>
      <w:r w:rsidR="00626E95" w:rsidRPr="00804DE7">
        <w:t xml:space="preserve"> ill-equipped to capture the embodied, tacit and pre-reflexive knowledge that condition</w:t>
      </w:r>
      <w:r w:rsidR="00AA5633" w:rsidRPr="00804DE7">
        <w:t>s</w:t>
      </w:r>
      <w:r w:rsidR="00626E95" w:rsidRPr="00804DE7">
        <w:t xml:space="preserve"> </w:t>
      </w:r>
      <w:r w:rsidR="003B23EC" w:rsidRPr="00804DE7">
        <w:t xml:space="preserve">routinized </w:t>
      </w:r>
      <w:r w:rsidR="00626E95" w:rsidRPr="00804DE7">
        <w:t>practices</w:t>
      </w:r>
      <w:r w:rsidRPr="00804DE7">
        <w:t xml:space="preserve">. This paper aims </w:t>
      </w:r>
      <w:r w:rsidR="004C14A8" w:rsidRPr="00804DE7">
        <w:t>to provide</w:t>
      </w:r>
      <w:r w:rsidRPr="00804DE7">
        <w:t xml:space="preserve"> practical and theoretical </w:t>
      </w:r>
      <w:r w:rsidR="003B23EC" w:rsidRPr="00804DE7">
        <w:t>framing of</w:t>
      </w:r>
      <w:r w:rsidR="00626E95" w:rsidRPr="00804DE7">
        <w:t xml:space="preserve"> </w:t>
      </w:r>
      <w:r w:rsidR="00570DB7" w:rsidRPr="00804DE7">
        <w:t xml:space="preserve">the </w:t>
      </w:r>
      <w:r w:rsidRPr="00804DE7">
        <w:t xml:space="preserve">walking-with </w:t>
      </w:r>
      <w:r w:rsidR="00773980" w:rsidRPr="00804DE7">
        <w:t>technique</w:t>
      </w:r>
      <w:proofErr w:type="gramStart"/>
      <w:r w:rsidR="00D532E4" w:rsidRPr="00804DE7">
        <w:t>, in particular, with</w:t>
      </w:r>
      <w:proofErr w:type="gramEnd"/>
      <w:r w:rsidR="00D532E4" w:rsidRPr="00804DE7">
        <w:t xml:space="preserve"> reference to practice theories</w:t>
      </w:r>
      <w:r w:rsidR="00B502CB" w:rsidRPr="00804DE7">
        <w:t>.</w:t>
      </w:r>
      <w:r w:rsidR="00D532E4" w:rsidRPr="00804DE7">
        <w:t xml:space="preserve"> </w:t>
      </w:r>
      <w:r w:rsidR="00701E58" w:rsidRPr="00804DE7">
        <w:t xml:space="preserve">Specifically, we draw on Bourdieu’s concept of the </w:t>
      </w:r>
      <w:r w:rsidR="00F40D2B" w:rsidRPr="00804DE7">
        <w:t>‘</w:t>
      </w:r>
      <w:proofErr w:type="gramStart"/>
      <w:r w:rsidR="00701E58" w:rsidRPr="00804DE7">
        <w:t>habitus</w:t>
      </w:r>
      <w:r w:rsidR="00F40D2B" w:rsidRPr="00804DE7">
        <w:t>’</w:t>
      </w:r>
      <w:proofErr w:type="gramEnd"/>
      <w:r w:rsidR="00701E58" w:rsidRPr="00804DE7">
        <w:t xml:space="preserve"> to illustrate </w:t>
      </w:r>
      <w:r w:rsidR="00F40D2B" w:rsidRPr="00804DE7">
        <w:t>the ‘workings’ of the habituated body</w:t>
      </w:r>
      <w:r w:rsidR="00701E58" w:rsidRPr="00804DE7">
        <w:t xml:space="preserve"> in </w:t>
      </w:r>
      <w:r w:rsidR="003B23EC" w:rsidRPr="00804DE7">
        <w:t>performing</w:t>
      </w:r>
      <w:r w:rsidR="00701E58" w:rsidRPr="00804DE7">
        <w:t xml:space="preserve"> </w:t>
      </w:r>
      <w:r w:rsidR="003B23EC" w:rsidRPr="00804DE7">
        <w:t xml:space="preserve">routine </w:t>
      </w:r>
      <w:r w:rsidR="00701E58" w:rsidRPr="00804DE7">
        <w:t>consumption</w:t>
      </w:r>
      <w:r w:rsidR="00F40D2B" w:rsidRPr="00804DE7">
        <w:t>.</w:t>
      </w:r>
    </w:p>
    <w:p w14:paraId="732EA1BD" w14:textId="70A10496" w:rsidR="0051249C" w:rsidRPr="00804DE7" w:rsidRDefault="0051249C" w:rsidP="00F0274C">
      <w:pPr>
        <w:spacing w:before="120" w:after="120" w:line="240" w:lineRule="auto"/>
        <w:jc w:val="both"/>
        <w:rPr>
          <w:rFonts w:eastAsia="Times New Roman"/>
        </w:rPr>
      </w:pPr>
      <w:r w:rsidRPr="00804DE7">
        <w:rPr>
          <w:rFonts w:eastAsia="Times New Roman"/>
          <w:b/>
          <w:bCs/>
        </w:rPr>
        <w:t xml:space="preserve">Design/methodology/approach - </w:t>
      </w:r>
      <w:r w:rsidRPr="00804DE7">
        <w:t xml:space="preserve">We employed the walking-with </w:t>
      </w:r>
      <w:r w:rsidR="001434DB" w:rsidRPr="00804DE7">
        <w:t xml:space="preserve">technique </w:t>
      </w:r>
      <w:r w:rsidRPr="00804DE7">
        <w:t xml:space="preserve">to </w:t>
      </w:r>
      <w:r w:rsidR="002608EF" w:rsidRPr="00804DE7">
        <w:t xml:space="preserve">elicit ‘mobile stories’ </w:t>
      </w:r>
      <w:r w:rsidRPr="00804DE7">
        <w:t>with senior executives in Hong Kong. We explored how walking to and from work</w:t>
      </w:r>
      <w:r w:rsidR="005323B0" w:rsidRPr="00804DE7">
        <w:t>/lunch/dinner</w:t>
      </w:r>
      <w:r w:rsidRPr="00804DE7">
        <w:t xml:space="preserve"> </w:t>
      </w:r>
      <w:r w:rsidR="002608EF" w:rsidRPr="00804DE7">
        <w:t xml:space="preserve">can </w:t>
      </w:r>
      <w:proofErr w:type="gramStart"/>
      <w:r w:rsidRPr="00804DE7">
        <w:t>open up</w:t>
      </w:r>
      <w:proofErr w:type="gramEnd"/>
      <w:r w:rsidRPr="00804DE7">
        <w:t xml:space="preserve"> </w:t>
      </w:r>
      <w:r w:rsidR="005323B0" w:rsidRPr="00804DE7">
        <w:t xml:space="preserve">culturally </w:t>
      </w:r>
      <w:r w:rsidRPr="00804DE7">
        <w:t>and historically embodied narrative</w:t>
      </w:r>
      <w:r w:rsidR="002608EF" w:rsidRPr="00804DE7">
        <w:t>s</w:t>
      </w:r>
      <w:r w:rsidRPr="00804DE7">
        <w:t xml:space="preserve"> </w:t>
      </w:r>
      <w:r w:rsidR="00626E95" w:rsidRPr="00804DE7">
        <w:t xml:space="preserve">that reflect </w:t>
      </w:r>
      <w:r w:rsidRPr="00804DE7">
        <w:t xml:space="preserve">evolving </w:t>
      </w:r>
      <w:r w:rsidR="004837D5" w:rsidRPr="00804DE7">
        <w:t xml:space="preserve">consumption </w:t>
      </w:r>
      <w:r w:rsidR="00626E95" w:rsidRPr="00804DE7">
        <w:t xml:space="preserve">practices </w:t>
      </w:r>
      <w:r w:rsidR="00AA5633" w:rsidRPr="00804DE7">
        <w:t>throughout</w:t>
      </w:r>
      <w:r w:rsidR="00626E95" w:rsidRPr="00804DE7">
        <w:t xml:space="preserve"> participants’ </w:t>
      </w:r>
      <w:r w:rsidRPr="00804DE7">
        <w:t xml:space="preserve">professional trajectories. </w:t>
      </w:r>
    </w:p>
    <w:p w14:paraId="4C6A5503" w14:textId="7206F7FF" w:rsidR="00EC0299" w:rsidRPr="00804DE7" w:rsidRDefault="0051249C" w:rsidP="00B96F63">
      <w:pPr>
        <w:spacing w:before="240" w:line="240" w:lineRule="auto"/>
        <w:jc w:val="both"/>
        <w:rPr>
          <w:rStyle w:val="yiv9809502089s1"/>
          <w:lang w:eastAsia="zh-HK"/>
        </w:rPr>
      </w:pPr>
      <w:r w:rsidRPr="00804DE7">
        <w:rPr>
          <w:rFonts w:eastAsia="Times New Roman"/>
          <w:b/>
          <w:bCs/>
        </w:rPr>
        <w:t xml:space="preserve">Findings </w:t>
      </w:r>
      <w:r w:rsidR="00626E95" w:rsidRPr="00804DE7">
        <w:rPr>
          <w:rFonts w:eastAsia="Times New Roman"/>
          <w:b/>
          <w:bCs/>
        </w:rPr>
        <w:t>–</w:t>
      </w:r>
      <w:r w:rsidRPr="00804DE7">
        <w:rPr>
          <w:rFonts w:eastAsia="Times New Roman"/>
          <w:b/>
          <w:bCs/>
        </w:rPr>
        <w:t xml:space="preserve"> </w:t>
      </w:r>
      <w:r w:rsidR="00626E95" w:rsidRPr="00804DE7">
        <w:rPr>
          <w:rFonts w:eastAsia="Times New Roman"/>
          <w:bCs/>
        </w:rPr>
        <w:t>In this paper, we demonstrate</w:t>
      </w:r>
      <w:r w:rsidR="00626E95" w:rsidRPr="00804DE7">
        <w:rPr>
          <w:rFonts w:eastAsia="Times New Roman"/>
          <w:b/>
          <w:bCs/>
        </w:rPr>
        <w:t xml:space="preserve"> </w:t>
      </w:r>
      <w:r w:rsidR="00626E95" w:rsidRPr="00804DE7">
        <w:rPr>
          <w:rFonts w:eastAsia="Times New Roman"/>
          <w:bCs/>
        </w:rPr>
        <w:t>the uses of the walking-with technique</w:t>
      </w:r>
      <w:r w:rsidR="00EC0299" w:rsidRPr="00804DE7">
        <w:rPr>
          <w:rFonts w:eastAsia="Times New Roman"/>
          <w:bCs/>
        </w:rPr>
        <w:t xml:space="preserve"> by illustrating </w:t>
      </w:r>
      <w:r w:rsidR="00123B1C" w:rsidRPr="00804DE7">
        <w:rPr>
          <w:rFonts w:eastAsia="Times New Roman"/>
          <w:bCs/>
        </w:rPr>
        <w:t xml:space="preserve">how </w:t>
      </w:r>
      <w:r w:rsidR="00EC0299" w:rsidRPr="00804DE7">
        <w:rPr>
          <w:rFonts w:eastAsia="Times New Roman"/>
          <w:bCs/>
        </w:rPr>
        <w:t xml:space="preserve">embodied narratives </w:t>
      </w:r>
      <w:r w:rsidR="00123B1C" w:rsidRPr="00804DE7">
        <w:rPr>
          <w:rFonts w:eastAsia="Times New Roman"/>
          <w:bCs/>
        </w:rPr>
        <w:t>foreground</w:t>
      </w:r>
      <w:r w:rsidR="00EC0299" w:rsidRPr="00804DE7">
        <w:rPr>
          <w:rFonts w:eastAsia="Times New Roman"/>
          <w:bCs/>
        </w:rPr>
        <w:t xml:space="preserve"> the pre-reflexive practices of mundane consumption. We illustrate how walking as a ‘mobile mundane practice’</w:t>
      </w:r>
      <w:r w:rsidR="00123B1C" w:rsidRPr="00804DE7">
        <w:rPr>
          <w:rFonts w:eastAsia="Times New Roman"/>
          <w:bCs/>
        </w:rPr>
        <w:t xml:space="preserve"> can expand</w:t>
      </w:r>
      <w:r w:rsidR="00EC0299" w:rsidRPr="00804DE7">
        <w:rPr>
          <w:rFonts w:eastAsia="Times New Roman"/>
          <w:bCs/>
        </w:rPr>
        <w:t xml:space="preserve"> </w:t>
      </w:r>
      <w:r w:rsidR="00F40D2B" w:rsidRPr="00804DE7">
        <w:rPr>
          <w:rFonts w:eastAsia="Times New Roman"/>
          <w:bCs/>
        </w:rPr>
        <w:t xml:space="preserve">a </w:t>
      </w:r>
      <w:r w:rsidR="00EC0299" w:rsidRPr="00804DE7">
        <w:rPr>
          <w:rFonts w:eastAsia="Times New Roman"/>
          <w:bCs/>
        </w:rPr>
        <w:t>researcher’s horizon of u</w:t>
      </w:r>
      <w:r w:rsidR="00F40D2B" w:rsidRPr="00804DE7">
        <w:rPr>
          <w:rFonts w:eastAsia="Times New Roman"/>
          <w:bCs/>
        </w:rPr>
        <w:t xml:space="preserve">nderstanding, enabling them to </w:t>
      </w:r>
      <w:r w:rsidR="00EC0299" w:rsidRPr="00804DE7">
        <w:rPr>
          <w:rFonts w:eastAsia="Times New Roman"/>
          <w:bCs/>
        </w:rPr>
        <w:t xml:space="preserve">(1) </w:t>
      </w:r>
      <w:r w:rsidR="00EC0299" w:rsidRPr="00804DE7">
        <w:rPr>
          <w:rStyle w:val="yiv9809502089s1"/>
          <w:i/>
          <w:iCs/>
          <w:lang w:eastAsia="zh-HK"/>
        </w:rPr>
        <w:t>“</w:t>
      </w:r>
      <w:r w:rsidR="00F40D2B" w:rsidRPr="00804DE7">
        <w:rPr>
          <w:rStyle w:val="yiv9809502089s1"/>
          <w:i/>
          <w:iCs/>
          <w:lang w:eastAsia="zh-HK"/>
        </w:rPr>
        <w:t>fall</w:t>
      </w:r>
      <w:r w:rsidR="00EC0299" w:rsidRPr="00804DE7">
        <w:rPr>
          <w:rStyle w:val="yiv9809502089s1"/>
          <w:i/>
          <w:iCs/>
          <w:lang w:eastAsia="zh-HK"/>
        </w:rPr>
        <w:t xml:space="preserve"> into the routines of participants' life”, (2) “</w:t>
      </w:r>
      <w:r w:rsidR="00F40D2B" w:rsidRPr="00804DE7">
        <w:rPr>
          <w:rStyle w:val="yiv9809502089s1"/>
          <w:i/>
          <w:iCs/>
          <w:lang w:eastAsia="zh-HK"/>
        </w:rPr>
        <w:t>get</w:t>
      </w:r>
      <w:r w:rsidR="00EC0299" w:rsidRPr="00804DE7">
        <w:rPr>
          <w:rStyle w:val="yiv9809502089s1"/>
          <w:i/>
          <w:iCs/>
          <w:lang w:eastAsia="zh-HK"/>
        </w:rPr>
        <w:t xml:space="preserve"> into grips with </w:t>
      </w:r>
      <w:r w:rsidR="00F40D2B" w:rsidRPr="00804DE7">
        <w:rPr>
          <w:rStyle w:val="yiv9809502089s1"/>
          <w:i/>
          <w:iCs/>
          <w:lang w:eastAsia="zh-HK"/>
        </w:rPr>
        <w:t>participant’s</w:t>
      </w:r>
      <w:r w:rsidR="00EC0299" w:rsidRPr="00804DE7">
        <w:rPr>
          <w:rStyle w:val="yiv9809502089s1"/>
          <w:i/>
          <w:iCs/>
          <w:lang w:eastAsia="zh-HK"/>
        </w:rPr>
        <w:t xml:space="preserve"> temporal (time travel portal) and cultural condition</w:t>
      </w:r>
      <w:r w:rsidR="00123B1C" w:rsidRPr="00804DE7">
        <w:rPr>
          <w:rStyle w:val="yiv9809502089s1"/>
          <w:i/>
          <w:iCs/>
          <w:lang w:eastAsia="zh-HK"/>
        </w:rPr>
        <w:t>ing</w:t>
      </w:r>
      <w:r w:rsidR="00EC0299" w:rsidRPr="00804DE7">
        <w:rPr>
          <w:rStyle w:val="yiv9809502089s1"/>
          <w:i/>
          <w:iCs/>
          <w:lang w:eastAsia="zh-HK"/>
        </w:rPr>
        <w:t>”</w:t>
      </w:r>
      <w:r w:rsidR="00123B1C" w:rsidRPr="00804DE7">
        <w:rPr>
          <w:rStyle w:val="yiv9809502089s1"/>
          <w:i/>
          <w:iCs/>
          <w:lang w:eastAsia="zh-HK"/>
        </w:rPr>
        <w:t xml:space="preserve"> </w:t>
      </w:r>
      <w:r w:rsidR="00EC0299" w:rsidRPr="00804DE7">
        <w:rPr>
          <w:rStyle w:val="yiv9809502089s1"/>
          <w:i/>
          <w:iCs/>
          <w:lang w:eastAsia="zh-HK"/>
        </w:rPr>
        <w:t xml:space="preserve">and (3) </w:t>
      </w:r>
      <w:r w:rsidR="00EC0299" w:rsidRPr="00804DE7">
        <w:rPr>
          <w:i/>
          <w:iCs/>
        </w:rPr>
        <w:t>“</w:t>
      </w:r>
      <w:r w:rsidR="00F40D2B" w:rsidRPr="00804DE7">
        <w:rPr>
          <w:i/>
          <w:iCs/>
        </w:rPr>
        <w:t>co-experience</w:t>
      </w:r>
      <w:r w:rsidR="00EC0299" w:rsidRPr="00804DE7">
        <w:rPr>
          <w:i/>
          <w:iCs/>
        </w:rPr>
        <w:t xml:space="preserve"> </w:t>
      </w:r>
      <w:r w:rsidR="00F40D2B" w:rsidRPr="00804DE7">
        <w:rPr>
          <w:i/>
          <w:iCs/>
        </w:rPr>
        <w:t>and empathise with participants through</w:t>
      </w:r>
      <w:r w:rsidR="00EC0299" w:rsidRPr="00804DE7">
        <w:rPr>
          <w:i/>
          <w:iCs/>
        </w:rPr>
        <w:t xml:space="preserve"> bodily knowing”</w:t>
      </w:r>
      <w:r w:rsidR="00EC0299" w:rsidRPr="00804DE7">
        <w:rPr>
          <w:rStyle w:val="yiv9809502089s1"/>
          <w:lang w:eastAsia="zh-HK"/>
        </w:rPr>
        <w:t>.</w:t>
      </w:r>
      <w:r w:rsidR="00123B1C" w:rsidRPr="00804DE7">
        <w:rPr>
          <w:rStyle w:val="yiv9809502089s1"/>
          <w:lang w:eastAsia="zh-HK"/>
        </w:rPr>
        <w:t xml:space="preserve"> We argue that walking-</w:t>
      </w:r>
      <w:r w:rsidR="00123B1C" w:rsidRPr="00804DE7">
        <w:rPr>
          <w:rStyle w:val="yiv9809502089s1"/>
          <w:i/>
          <w:lang w:eastAsia="zh-HK"/>
        </w:rPr>
        <w:t>with</w:t>
      </w:r>
      <w:r w:rsidR="00123B1C" w:rsidRPr="00804DE7">
        <w:rPr>
          <w:rStyle w:val="yiv9809502089s1"/>
          <w:lang w:eastAsia="zh-HK"/>
        </w:rPr>
        <w:t xml:space="preserve"> necessarily implies an intersubjective sharing of intermundane space between the researchers and the participants. Such a method is therefore conducive to engendering co-created embodied understanding-in-practice</w:t>
      </w:r>
      <w:r w:rsidR="00701E58" w:rsidRPr="00804DE7">
        <w:rPr>
          <w:rStyle w:val="yiv9809502089s1"/>
          <w:lang w:eastAsia="zh-HK"/>
        </w:rPr>
        <w:t>, which we argue is accomplished when there is a fusion-</w:t>
      </w:r>
      <w:r w:rsidR="003B23EC" w:rsidRPr="00804DE7">
        <w:rPr>
          <w:rStyle w:val="yiv9809502089s1"/>
          <w:lang w:eastAsia="zh-HK"/>
        </w:rPr>
        <w:t>of</w:t>
      </w:r>
      <w:r w:rsidR="00701E58" w:rsidRPr="00804DE7">
        <w:rPr>
          <w:rStyle w:val="yiv9809502089s1"/>
          <w:lang w:eastAsia="zh-HK"/>
        </w:rPr>
        <w:t>-</w:t>
      </w:r>
      <w:proofErr w:type="spellStart"/>
      <w:r w:rsidR="00701E58" w:rsidRPr="00804DE7">
        <w:rPr>
          <w:rStyle w:val="yiv9809502089s1"/>
          <w:lang w:eastAsia="zh-HK"/>
        </w:rPr>
        <w:t>habituses</w:t>
      </w:r>
      <w:proofErr w:type="spellEnd"/>
      <w:r w:rsidR="00123B1C" w:rsidRPr="00804DE7">
        <w:rPr>
          <w:rStyle w:val="yiv9809502089s1"/>
          <w:lang w:eastAsia="zh-HK"/>
        </w:rPr>
        <w:t xml:space="preserve">. </w:t>
      </w:r>
      <w:r w:rsidR="00123B1C" w:rsidRPr="00804DE7">
        <w:t xml:space="preserve"> Future applications in other consumer contexts are also discussed.  </w:t>
      </w:r>
    </w:p>
    <w:p w14:paraId="7A3CFA98" w14:textId="6B81FBCB" w:rsidR="0034354D" w:rsidRPr="00804DE7" w:rsidRDefault="0034354D" w:rsidP="00B96F63">
      <w:pPr>
        <w:jc w:val="both"/>
      </w:pPr>
      <w:r w:rsidRPr="00804DE7">
        <w:rPr>
          <w:b/>
          <w:bCs/>
        </w:rPr>
        <w:t>Practical implications –</w:t>
      </w:r>
      <w:r w:rsidRPr="00804DE7">
        <w:t xml:space="preserve"> The walking-with </w:t>
      </w:r>
      <w:r w:rsidR="00643C9E" w:rsidRPr="00804DE7">
        <w:t>technique</w:t>
      </w:r>
      <w:r w:rsidR="00F6375A" w:rsidRPr="00804DE7">
        <w:t xml:space="preserve"> embeds data collection in </w:t>
      </w:r>
      <w:r w:rsidRPr="00804DE7">
        <w:t>the day-to-day routes taken by participants</w:t>
      </w:r>
      <w:r w:rsidR="00143601" w:rsidRPr="00804DE7">
        <w:t>.</w:t>
      </w:r>
      <w:r w:rsidR="00FC3A58" w:rsidRPr="00804DE7">
        <w:t xml:space="preserve"> </w:t>
      </w:r>
      <w:r w:rsidR="0016013D" w:rsidRPr="00804DE7">
        <w:t xml:space="preserve">This does </w:t>
      </w:r>
      <w:r w:rsidRPr="00804DE7">
        <w:t xml:space="preserve">not only ease the accessibility issue but also render real-life settings relevant to </w:t>
      </w:r>
      <w:r w:rsidR="0073465B" w:rsidRPr="00804DE7">
        <w:t xml:space="preserve">participants’ </w:t>
      </w:r>
      <w:r w:rsidRPr="00804DE7">
        <w:t>daily life.</w:t>
      </w:r>
    </w:p>
    <w:p w14:paraId="4E29817B" w14:textId="217EB8CE" w:rsidR="0051249C" w:rsidRPr="00804DE7" w:rsidRDefault="0051249C" w:rsidP="00F0274C">
      <w:pPr>
        <w:spacing w:before="120" w:after="120" w:line="240" w:lineRule="auto"/>
        <w:jc w:val="both"/>
        <w:rPr>
          <w:rFonts w:eastAsia="Times New Roman"/>
        </w:rPr>
      </w:pPr>
      <w:r w:rsidRPr="00804DE7">
        <w:rPr>
          <w:rFonts w:eastAsia="Times New Roman"/>
          <w:b/>
          <w:bCs/>
        </w:rPr>
        <w:t>Originality</w:t>
      </w:r>
      <w:r w:rsidRPr="00804DE7">
        <w:t xml:space="preserve"> - Despite receiving growing attention in social science studies, the walking-with </w:t>
      </w:r>
      <w:r w:rsidR="006842B1" w:rsidRPr="00804DE7">
        <w:t>technique</w:t>
      </w:r>
      <w:r w:rsidRPr="00804DE7">
        <w:t xml:space="preserve"> is </w:t>
      </w:r>
      <w:r w:rsidR="00E238FA" w:rsidRPr="00804DE7">
        <w:t>under-</w:t>
      </w:r>
      <w:r w:rsidRPr="00804DE7">
        <w:t xml:space="preserve">used in consumer </w:t>
      </w:r>
      <w:r w:rsidR="00375D18" w:rsidRPr="00804DE7">
        <w:t>research</w:t>
      </w:r>
      <w:r w:rsidR="0073465B" w:rsidRPr="00804DE7">
        <w:t xml:space="preserve">. This paper calls for the need to mobilise walking-with as a method </w:t>
      </w:r>
      <w:r w:rsidRPr="00804DE7">
        <w:t xml:space="preserve">to </w:t>
      </w:r>
      <w:r w:rsidR="000D08BC" w:rsidRPr="00804DE7">
        <w:t xml:space="preserve">uncover </w:t>
      </w:r>
      <w:r w:rsidRPr="00804DE7">
        <w:t>practical and theoretical</w:t>
      </w:r>
      <w:r w:rsidR="000D08BC" w:rsidRPr="00804DE7">
        <w:t xml:space="preserve"> consumer insights</w:t>
      </w:r>
      <w:r w:rsidRPr="00804DE7">
        <w:t xml:space="preserve"> </w:t>
      </w:r>
      <w:r w:rsidR="000D08BC" w:rsidRPr="00804DE7">
        <w:t xml:space="preserve">in a way that </w:t>
      </w:r>
      <w:r w:rsidR="0073465B" w:rsidRPr="00804DE7">
        <w:t xml:space="preserve">allows for </w:t>
      </w:r>
      <w:r w:rsidR="000D08BC" w:rsidRPr="00804DE7">
        <w:t xml:space="preserve">embodied </w:t>
      </w:r>
      <w:r w:rsidR="00DA58CB" w:rsidRPr="00804DE7">
        <w:t>and performative</w:t>
      </w:r>
      <w:r w:rsidR="0073465B" w:rsidRPr="00804DE7">
        <w:t xml:space="preserve"> knowledge (know-how) to emerge.</w:t>
      </w:r>
    </w:p>
    <w:p w14:paraId="720DE84B" w14:textId="77777777" w:rsidR="0051249C" w:rsidRPr="00804DE7" w:rsidRDefault="0051249C" w:rsidP="00F0274C">
      <w:pPr>
        <w:spacing w:before="120" w:after="120" w:line="240" w:lineRule="auto"/>
        <w:jc w:val="both"/>
        <w:rPr>
          <w:rFonts w:eastAsia="Times New Roman"/>
          <w:b/>
          <w:bCs/>
        </w:rPr>
      </w:pPr>
    </w:p>
    <w:p w14:paraId="190DE9FD" w14:textId="1BACBE85" w:rsidR="000E4214" w:rsidRPr="00804DE7" w:rsidRDefault="000E4214" w:rsidP="00F07FCF">
      <w:pPr>
        <w:pStyle w:val="Heading2"/>
        <w:rPr>
          <w:lang w:eastAsia="zh-HK"/>
        </w:rPr>
      </w:pPr>
      <w:bookmarkStart w:id="9" w:name="_Toc64024151"/>
      <w:bookmarkEnd w:id="8"/>
      <w:r w:rsidRPr="00804DE7">
        <w:rPr>
          <w:lang w:eastAsia="zh-HK"/>
        </w:rPr>
        <w:t>Introduction</w:t>
      </w:r>
      <w:bookmarkEnd w:id="9"/>
    </w:p>
    <w:p w14:paraId="7F0A49CA" w14:textId="7FA3201B" w:rsidR="00D4394D" w:rsidRPr="00804DE7" w:rsidRDefault="00E42E37" w:rsidP="00F0274C">
      <w:pPr>
        <w:jc w:val="both"/>
      </w:pPr>
      <w:r w:rsidRPr="00804DE7">
        <w:t xml:space="preserve">Interpretive </w:t>
      </w:r>
      <w:r w:rsidR="00874795" w:rsidRPr="00804DE7">
        <w:t xml:space="preserve">studies </w:t>
      </w:r>
      <w:r w:rsidR="00933869" w:rsidRPr="00804DE7">
        <w:t>in consumer research have</w:t>
      </w:r>
      <w:r w:rsidRPr="00804DE7">
        <w:t xml:space="preserve"> </w:t>
      </w:r>
      <w:r w:rsidR="00933869" w:rsidRPr="00804DE7">
        <w:t>conventionally</w:t>
      </w:r>
      <w:r w:rsidRPr="00804DE7">
        <w:t xml:space="preserve"> </w:t>
      </w:r>
      <w:r w:rsidR="00874795" w:rsidRPr="00804DE7">
        <w:t>adopt</w:t>
      </w:r>
      <w:r w:rsidR="00933869" w:rsidRPr="00804DE7">
        <w:t>ed</w:t>
      </w:r>
      <w:r w:rsidR="00874795" w:rsidRPr="00804DE7">
        <w:t xml:space="preserve"> </w:t>
      </w:r>
      <w:r w:rsidRPr="00804DE7">
        <w:t xml:space="preserve">a </w:t>
      </w:r>
      <w:r w:rsidR="00874795" w:rsidRPr="00804DE7">
        <w:t>sedentary</w:t>
      </w:r>
      <w:r w:rsidRPr="00804DE7">
        <w:t xml:space="preserve"> form of</w:t>
      </w:r>
      <w:r w:rsidR="00874795" w:rsidRPr="00804DE7">
        <w:t xml:space="preserve"> interview</w:t>
      </w:r>
      <w:r w:rsidRPr="00804DE7">
        <w:t>ing</w:t>
      </w:r>
      <w:r w:rsidR="00874795" w:rsidRPr="00804DE7">
        <w:t xml:space="preserve"> to understand how consumption </w:t>
      </w:r>
      <w:r w:rsidR="003864E8" w:rsidRPr="00804DE7">
        <w:t>practices unfold</w:t>
      </w:r>
      <w:r w:rsidR="00933869" w:rsidRPr="00804DE7">
        <w:t xml:space="preserve"> and take shape</w:t>
      </w:r>
      <w:r w:rsidR="00874795" w:rsidRPr="00804DE7">
        <w:t xml:space="preserve"> in everyday life</w:t>
      </w:r>
      <w:r w:rsidR="009008CF" w:rsidRPr="00804DE7">
        <w:t xml:space="preserve"> </w:t>
      </w:r>
      <w:r w:rsidR="009008CF" w:rsidRPr="00804DE7">
        <w:fldChar w:fldCharType="begin"/>
      </w:r>
      <w:r w:rsidR="009008CF" w:rsidRPr="00804DE7">
        <w:instrText>ADDIN RW.CITE{{529 Tian,Kelly 2005; 1121 Tsaousi,Christiana 2019; 1095 Hill,Beverley 2016}}</w:instrText>
      </w:r>
      <w:r w:rsidR="009008CF" w:rsidRPr="00804DE7">
        <w:fldChar w:fldCharType="separate"/>
      </w:r>
      <w:r w:rsidR="009008CF" w:rsidRPr="00804DE7">
        <w:rPr>
          <w:bCs/>
          <w:lang w:val="en-US"/>
        </w:rPr>
        <w:t>(Tian and Belk, 2005; Tsaousi, 2019; Hill and Lai, 2016)</w:t>
      </w:r>
      <w:r w:rsidR="009008CF" w:rsidRPr="00804DE7">
        <w:fldChar w:fldCharType="end"/>
      </w:r>
      <w:r w:rsidR="00874795" w:rsidRPr="00804DE7">
        <w:t>.</w:t>
      </w:r>
      <w:r w:rsidRPr="00804DE7">
        <w:t xml:space="preserve"> </w:t>
      </w:r>
      <w:r w:rsidR="000C1EC4" w:rsidRPr="00804DE7">
        <w:t>With the inception of the ‘cultural turn’ in consumer research,</w:t>
      </w:r>
      <w:r w:rsidRPr="00804DE7">
        <w:t xml:space="preserve"> </w:t>
      </w:r>
      <w:r w:rsidR="000C1EC4" w:rsidRPr="00804DE7">
        <w:t xml:space="preserve">greater primacy has been </w:t>
      </w:r>
      <w:r w:rsidR="00B57671" w:rsidRPr="00804DE7">
        <w:t>accord</w:t>
      </w:r>
      <w:r w:rsidR="000C1EC4" w:rsidRPr="00804DE7">
        <w:t>ed</w:t>
      </w:r>
      <w:r w:rsidR="00B57671" w:rsidRPr="00804DE7">
        <w:t xml:space="preserve"> to</w:t>
      </w:r>
      <w:r w:rsidR="000E14D6" w:rsidRPr="00804DE7">
        <w:t xml:space="preserve"> theorising</w:t>
      </w:r>
      <w:r w:rsidR="00B57671" w:rsidRPr="00804DE7">
        <w:t xml:space="preserve"> the ‘mundane’ and ‘routine’ in </w:t>
      </w:r>
      <w:r w:rsidR="000E14D6" w:rsidRPr="00804DE7">
        <w:t xml:space="preserve">ordinary </w:t>
      </w:r>
      <w:r w:rsidR="00B57671" w:rsidRPr="00804DE7">
        <w:t>consumption (</w:t>
      </w:r>
      <w:r w:rsidR="000E14D6" w:rsidRPr="00804DE7">
        <w:t xml:space="preserve">see </w:t>
      </w:r>
      <w:r w:rsidR="00B57671" w:rsidRPr="00804DE7">
        <w:t>Gronow and Wa</w:t>
      </w:r>
      <w:r w:rsidR="000C1EC4" w:rsidRPr="00804DE7">
        <w:t>rde, 2001;</w:t>
      </w:r>
      <w:r w:rsidR="000C1EC4" w:rsidRPr="00804DE7">
        <w:rPr>
          <w:lang w:val="en-US"/>
        </w:rPr>
        <w:t xml:space="preserve"> Halkier</w:t>
      </w:r>
      <w:r w:rsidR="000C1EC4" w:rsidRPr="00804DE7">
        <w:rPr>
          <w:i/>
          <w:lang w:val="en-US"/>
        </w:rPr>
        <w:t xml:space="preserve"> et al</w:t>
      </w:r>
      <w:r w:rsidR="008B1EF8" w:rsidRPr="00804DE7">
        <w:rPr>
          <w:bCs/>
          <w:i/>
          <w:lang w:val="en-US"/>
        </w:rPr>
        <w:t>.</w:t>
      </w:r>
      <w:r w:rsidR="008B1EF8" w:rsidRPr="00804DE7">
        <w:rPr>
          <w:bCs/>
          <w:lang w:val="en-US"/>
        </w:rPr>
        <w:t>, 2011</w:t>
      </w:r>
      <w:r w:rsidR="0044578C" w:rsidRPr="00804DE7">
        <w:rPr>
          <w:bCs/>
          <w:lang w:val="en-US"/>
        </w:rPr>
        <w:t xml:space="preserve">). </w:t>
      </w:r>
      <w:r w:rsidR="000C1EC4" w:rsidRPr="00804DE7">
        <w:t>Despite this,</w:t>
      </w:r>
      <w:r w:rsidR="00D4394D" w:rsidRPr="00804DE7">
        <w:t xml:space="preserve"> consumer researchers continue to rely on ‘thick description’ of consumer’s retrospective </w:t>
      </w:r>
      <w:r w:rsidR="000E14D6" w:rsidRPr="00804DE7">
        <w:t>account</w:t>
      </w:r>
      <w:r w:rsidR="00D4394D" w:rsidRPr="00804DE7">
        <w:t xml:space="preserve"> and/or researcher’s post-</w:t>
      </w:r>
      <w:r w:rsidR="009008CF" w:rsidRPr="00804DE7">
        <w:t>observation</w:t>
      </w:r>
      <w:r w:rsidR="00D4394D" w:rsidRPr="00804DE7">
        <w:t xml:space="preserve"> fieldnote (Geertz</w:t>
      </w:r>
      <w:r w:rsidR="00FD133B" w:rsidRPr="00804DE7">
        <w:t>,</w:t>
      </w:r>
      <w:r w:rsidR="00D4394D" w:rsidRPr="00804DE7">
        <w:t xml:space="preserve"> 1994) to </w:t>
      </w:r>
      <w:r w:rsidR="006E5C67" w:rsidRPr="00804DE7">
        <w:t>document</w:t>
      </w:r>
      <w:r w:rsidR="000E14D6" w:rsidRPr="00804DE7">
        <w:t xml:space="preserve"> </w:t>
      </w:r>
      <w:r w:rsidR="000C1EC4" w:rsidRPr="00804DE7">
        <w:t>quotidian consumption practices</w:t>
      </w:r>
      <w:r w:rsidR="00D4394D" w:rsidRPr="00804DE7">
        <w:t xml:space="preserve">. While these accounts are valuable, they </w:t>
      </w:r>
      <w:r w:rsidR="000E14D6" w:rsidRPr="00804DE7">
        <w:t xml:space="preserve">are nevertheless ‘disembodied’ </w:t>
      </w:r>
      <w:r w:rsidR="000E14D6" w:rsidRPr="00804DE7">
        <w:lastRenderedPageBreak/>
        <w:t xml:space="preserve">in that the production of knowledge </w:t>
      </w:r>
      <w:r w:rsidR="00933869" w:rsidRPr="00804DE7">
        <w:t>remains</w:t>
      </w:r>
      <w:r w:rsidR="000E14D6" w:rsidRPr="00804DE7">
        <w:t xml:space="preserve"> predicated on the researcher and participant’s ability to re-construct recollective consumption narratives away from the</w:t>
      </w:r>
      <w:r w:rsidR="0054140C" w:rsidRPr="00804DE7">
        <w:t xml:space="preserve"> </w:t>
      </w:r>
      <w:r w:rsidR="000E14D6" w:rsidRPr="00804DE7">
        <w:t xml:space="preserve">site of </w:t>
      </w:r>
      <w:r w:rsidR="00377F1B" w:rsidRPr="00804DE7">
        <w:t xml:space="preserve">(routine) </w:t>
      </w:r>
      <w:r w:rsidR="000E14D6" w:rsidRPr="00804DE7">
        <w:t>practice</w:t>
      </w:r>
      <w:r w:rsidR="000C1EC4" w:rsidRPr="00804DE7">
        <w:t>. Consequently</w:t>
      </w:r>
      <w:r w:rsidR="00C942AE" w:rsidRPr="00804DE7">
        <w:t xml:space="preserve">, </w:t>
      </w:r>
      <w:r w:rsidR="0054140C" w:rsidRPr="00804DE7">
        <w:t>such narratives constitute a</w:t>
      </w:r>
      <w:r w:rsidR="00933869" w:rsidRPr="00804DE7">
        <w:t xml:space="preserve">n ineluctable </w:t>
      </w:r>
      <w:r w:rsidR="0054140C" w:rsidRPr="00804DE7">
        <w:t>‘blind spot’ that</w:t>
      </w:r>
      <w:r w:rsidR="00C942AE" w:rsidRPr="00804DE7">
        <w:t xml:space="preserve"> give</w:t>
      </w:r>
      <w:r w:rsidR="00933869" w:rsidRPr="00804DE7">
        <w:t>s</w:t>
      </w:r>
      <w:r w:rsidR="00C942AE" w:rsidRPr="00804DE7">
        <w:t xml:space="preserve"> precedence to explicit </w:t>
      </w:r>
      <w:r w:rsidR="00715992" w:rsidRPr="00804DE7">
        <w:t>knowledge</w:t>
      </w:r>
      <w:r w:rsidR="00C942AE" w:rsidRPr="00804DE7">
        <w:t xml:space="preserve">, thus failing to </w:t>
      </w:r>
      <w:r w:rsidR="006E5C67" w:rsidRPr="00804DE7">
        <w:t>capture</w:t>
      </w:r>
      <w:r w:rsidR="00C942AE" w:rsidRPr="00804DE7">
        <w:t xml:space="preserve"> </w:t>
      </w:r>
      <w:r w:rsidR="0054140C" w:rsidRPr="00804DE7">
        <w:t xml:space="preserve">the implicit, </w:t>
      </w:r>
      <w:r w:rsidR="00C942AE" w:rsidRPr="00804DE7">
        <w:t xml:space="preserve">tacit </w:t>
      </w:r>
      <w:r w:rsidR="0054140C" w:rsidRPr="00804DE7">
        <w:t xml:space="preserve">and pre-reflexive </w:t>
      </w:r>
      <w:r w:rsidR="00C942AE" w:rsidRPr="00804DE7">
        <w:t>knowledge</w:t>
      </w:r>
      <w:r w:rsidR="0054140C" w:rsidRPr="00804DE7">
        <w:t xml:space="preserve"> that condition</w:t>
      </w:r>
      <w:r w:rsidR="00F50C24" w:rsidRPr="00804DE7">
        <w:t>s</w:t>
      </w:r>
      <w:r w:rsidR="0054140C" w:rsidRPr="00804DE7">
        <w:t xml:space="preserve"> routinised</w:t>
      </w:r>
      <w:r w:rsidR="000A0CC1" w:rsidRPr="00804DE7">
        <w:t xml:space="preserve"> </w:t>
      </w:r>
      <w:r w:rsidR="00715992" w:rsidRPr="00804DE7">
        <w:t>practices</w:t>
      </w:r>
      <w:r w:rsidR="0054140C" w:rsidRPr="00804DE7">
        <w:t xml:space="preserve"> (</w:t>
      </w:r>
      <w:proofErr w:type="spellStart"/>
      <w:r w:rsidR="0054140C" w:rsidRPr="00804DE7">
        <w:t>Reckwitz</w:t>
      </w:r>
      <w:proofErr w:type="spellEnd"/>
      <w:r w:rsidR="009008CF" w:rsidRPr="00804DE7">
        <w:t>,</w:t>
      </w:r>
      <w:r w:rsidR="0054140C" w:rsidRPr="00804DE7">
        <w:t xml:space="preserve"> 2002)</w:t>
      </w:r>
      <w:r w:rsidR="003370ED" w:rsidRPr="00804DE7">
        <w:t xml:space="preserve">. In this paper, we </w:t>
      </w:r>
      <w:r w:rsidR="000A0CC1" w:rsidRPr="00804DE7">
        <w:t>seek to demonstrate how walking</w:t>
      </w:r>
      <w:r w:rsidR="00377F1B" w:rsidRPr="00804DE7">
        <w:t xml:space="preserve"> -</w:t>
      </w:r>
      <w:r w:rsidR="000A0CC1" w:rsidRPr="00804DE7">
        <w:t xml:space="preserve"> as </w:t>
      </w:r>
      <w:r w:rsidR="00715992" w:rsidRPr="00804DE7">
        <w:t xml:space="preserve">a mobile </w:t>
      </w:r>
      <w:r w:rsidR="000C1EC4" w:rsidRPr="00804DE7">
        <w:t xml:space="preserve">research </w:t>
      </w:r>
      <w:r w:rsidR="00715992" w:rsidRPr="00804DE7">
        <w:t>practice</w:t>
      </w:r>
      <w:r w:rsidR="000A0CC1" w:rsidRPr="00804DE7">
        <w:t xml:space="preserve"> </w:t>
      </w:r>
      <w:r w:rsidR="00377F1B" w:rsidRPr="00804DE7">
        <w:t xml:space="preserve">- </w:t>
      </w:r>
      <w:r w:rsidR="000A0CC1" w:rsidRPr="00804DE7">
        <w:t xml:space="preserve">can be employed to ‘incorporate’ embodied data </w:t>
      </w:r>
      <w:r w:rsidR="00715992" w:rsidRPr="00804DE7">
        <w:t>with</w:t>
      </w:r>
      <w:r w:rsidR="000A0CC1" w:rsidRPr="00804DE7">
        <w:t xml:space="preserve"> </w:t>
      </w:r>
      <w:r w:rsidR="00715992" w:rsidRPr="00804DE7">
        <w:t>retrospective</w:t>
      </w:r>
      <w:r w:rsidR="00AB0E49" w:rsidRPr="00804DE7">
        <w:t xml:space="preserve"> </w:t>
      </w:r>
      <w:r w:rsidR="00715992" w:rsidRPr="00804DE7">
        <w:t>account</w:t>
      </w:r>
      <w:r w:rsidR="00377F1B" w:rsidRPr="00804DE7">
        <w:t>s</w:t>
      </w:r>
      <w:r w:rsidR="000A0CC1" w:rsidRPr="00804DE7">
        <w:t xml:space="preserve"> in a way that</w:t>
      </w:r>
      <w:r w:rsidR="00715992" w:rsidRPr="00804DE7">
        <w:t xml:space="preserve"> would </w:t>
      </w:r>
      <w:r w:rsidR="000A0CC1" w:rsidRPr="00804DE7">
        <w:t xml:space="preserve">facilitate </w:t>
      </w:r>
      <w:r w:rsidR="00715992" w:rsidRPr="00804DE7">
        <w:t>the</w:t>
      </w:r>
      <w:r w:rsidR="000A0CC1" w:rsidRPr="00804DE7">
        <w:t xml:space="preserve"> co-production of pre-reflexive knowledge</w:t>
      </w:r>
      <w:r w:rsidR="001F0C06" w:rsidRPr="00804DE7">
        <w:t xml:space="preserve"> </w:t>
      </w:r>
      <w:r w:rsidR="00715992" w:rsidRPr="00804DE7">
        <w:t>between the researchers and participants</w:t>
      </w:r>
      <w:r w:rsidR="000A0CC1" w:rsidRPr="00804DE7">
        <w:t xml:space="preserve">. As </w:t>
      </w:r>
      <w:r w:rsidR="00AF27EF" w:rsidRPr="00804DE7">
        <w:t xml:space="preserve">Schatzki </w:t>
      </w:r>
      <w:r w:rsidR="00FD4B6A" w:rsidRPr="00804DE7">
        <w:fldChar w:fldCharType="begin"/>
      </w:r>
      <w:r w:rsidR="001374D7" w:rsidRPr="00804DE7">
        <w:instrText>ADDIN RW.CITE{{603 Schatzki,TheodoreR 1996 /a/f, p. 89}}</w:instrText>
      </w:r>
      <w:r w:rsidR="00FD4B6A" w:rsidRPr="00804DE7">
        <w:fldChar w:fldCharType="separate"/>
      </w:r>
      <w:r w:rsidR="001374D7" w:rsidRPr="00804DE7">
        <w:rPr>
          <w:bCs/>
          <w:lang w:val="en-US"/>
        </w:rPr>
        <w:t>(1996, p. 89)</w:t>
      </w:r>
      <w:r w:rsidR="00FD4B6A" w:rsidRPr="00804DE7">
        <w:fldChar w:fldCharType="end"/>
      </w:r>
      <w:r w:rsidR="00AF27EF" w:rsidRPr="00804DE7">
        <w:t xml:space="preserve"> argue</w:t>
      </w:r>
      <w:r w:rsidR="00933869" w:rsidRPr="00804DE7">
        <w:t>s</w:t>
      </w:r>
      <w:r w:rsidR="00AF27EF" w:rsidRPr="00804DE7">
        <w:t xml:space="preserve">, practices constitute a </w:t>
      </w:r>
      <w:r w:rsidR="001944AC" w:rsidRPr="00804DE7">
        <w:t>“</w:t>
      </w:r>
      <w:r w:rsidR="00AF27EF" w:rsidRPr="00804DE7">
        <w:t xml:space="preserve">nexus of doings and </w:t>
      </w:r>
      <w:r w:rsidR="001944AC" w:rsidRPr="00804DE7">
        <w:t>sayings”</w:t>
      </w:r>
      <w:r w:rsidR="001F0C06" w:rsidRPr="00804DE7">
        <w:t>,</w:t>
      </w:r>
      <w:r w:rsidR="00715992" w:rsidRPr="00804DE7">
        <w:t xml:space="preserve"> </w:t>
      </w:r>
      <w:r w:rsidR="000C1EC4" w:rsidRPr="00804DE7">
        <w:t xml:space="preserve">thereby </w:t>
      </w:r>
      <w:r w:rsidR="00715992" w:rsidRPr="00804DE7">
        <w:t xml:space="preserve">implying the need to attend to </w:t>
      </w:r>
      <w:r w:rsidR="00236411" w:rsidRPr="00804DE7">
        <w:t>“</w:t>
      </w:r>
      <w:r w:rsidR="00715992" w:rsidRPr="00804DE7">
        <w:t>practical activity and its representations</w:t>
      </w:r>
      <w:r w:rsidR="00236411" w:rsidRPr="00804DE7">
        <w:t>”</w:t>
      </w:r>
      <w:r w:rsidR="00715992" w:rsidRPr="00804DE7">
        <w:t xml:space="preserve"> (Warde</w:t>
      </w:r>
      <w:r w:rsidR="00FD133B" w:rsidRPr="00804DE7">
        <w:t>,</w:t>
      </w:r>
      <w:r w:rsidR="00715992" w:rsidRPr="00804DE7">
        <w:t xml:space="preserve"> 2005</w:t>
      </w:r>
      <w:r w:rsidR="00FD133B" w:rsidRPr="00804DE7">
        <w:t>, p.</w:t>
      </w:r>
      <w:r w:rsidR="00715992" w:rsidRPr="00804DE7">
        <w:t xml:space="preserve">134). </w:t>
      </w:r>
      <w:r w:rsidR="008C1A96" w:rsidRPr="00804DE7">
        <w:t>As such</w:t>
      </w:r>
      <w:r w:rsidR="00715992" w:rsidRPr="00804DE7">
        <w:t>, mobile interviewing makes tangible the</w:t>
      </w:r>
      <w:r w:rsidR="000F4D36" w:rsidRPr="00804DE7">
        <w:t xml:space="preserve"> pre-reflexive rhythms of</w:t>
      </w:r>
      <w:r w:rsidR="00715992" w:rsidRPr="00804DE7">
        <w:t xml:space="preserve"> bodily movements</w:t>
      </w:r>
      <w:r w:rsidR="00106643" w:rsidRPr="00804DE7">
        <w:t xml:space="preserve"> </w:t>
      </w:r>
      <w:r w:rsidR="00377F1B" w:rsidRPr="00804DE7">
        <w:t xml:space="preserve">in everyday life </w:t>
      </w:r>
      <w:r w:rsidR="00106643" w:rsidRPr="00804DE7">
        <w:t xml:space="preserve">(see </w:t>
      </w:r>
      <w:proofErr w:type="spellStart"/>
      <w:r w:rsidR="00106643" w:rsidRPr="00804DE7">
        <w:t>Reckwit</w:t>
      </w:r>
      <w:r w:rsidR="00722121" w:rsidRPr="00804DE7">
        <w:t>z</w:t>
      </w:r>
      <w:proofErr w:type="spellEnd"/>
      <w:r w:rsidR="00E61AA2" w:rsidRPr="00804DE7">
        <w:t>,</w:t>
      </w:r>
      <w:r w:rsidR="00722121" w:rsidRPr="00804DE7">
        <w:t xml:space="preserve"> 2002)</w:t>
      </w:r>
      <w:r w:rsidR="00715992" w:rsidRPr="00804DE7">
        <w:t xml:space="preserve"> as </w:t>
      </w:r>
      <w:r w:rsidR="000C1EC4" w:rsidRPr="00804DE7">
        <w:t>participants and researchers</w:t>
      </w:r>
      <w:r w:rsidR="000F4D36" w:rsidRPr="00804DE7">
        <w:t xml:space="preserve"> </w:t>
      </w:r>
      <w:r w:rsidR="001E0D01" w:rsidRPr="00804DE7">
        <w:t>jointly</w:t>
      </w:r>
      <w:r w:rsidR="000F4D36" w:rsidRPr="00804DE7">
        <w:t xml:space="preserve"> traverse</w:t>
      </w:r>
      <w:r w:rsidR="008C1A96" w:rsidRPr="00804DE7">
        <w:t xml:space="preserve"> the</w:t>
      </w:r>
      <w:r w:rsidR="000F4D36" w:rsidRPr="00804DE7">
        <w:t xml:space="preserve"> intermundane </w:t>
      </w:r>
      <w:r w:rsidR="001E0D01" w:rsidRPr="00804DE7">
        <w:t>material environment</w:t>
      </w:r>
      <w:r w:rsidR="00715992" w:rsidRPr="00804DE7">
        <w:t xml:space="preserve"> (objects</w:t>
      </w:r>
      <w:r w:rsidR="008C1A96" w:rsidRPr="00804DE7">
        <w:t>, consumption sites</w:t>
      </w:r>
      <w:r w:rsidR="00715992" w:rsidRPr="00804DE7">
        <w:t xml:space="preserve">) </w:t>
      </w:r>
      <w:r w:rsidR="008C1A96" w:rsidRPr="00804DE7">
        <w:t>conditioned by the</w:t>
      </w:r>
      <w:r w:rsidR="00715992" w:rsidRPr="00804DE7">
        <w:t xml:space="preserve"> specific</w:t>
      </w:r>
      <w:r w:rsidR="008C1A96" w:rsidRPr="00804DE7">
        <w:t>ity of</w:t>
      </w:r>
      <w:r w:rsidR="00715992" w:rsidRPr="00804DE7">
        <w:t xml:space="preserve"> time (historicity) and space (</w:t>
      </w:r>
      <w:r w:rsidR="008C1A96" w:rsidRPr="00804DE7">
        <w:t>cultural conditions</w:t>
      </w:r>
      <w:r w:rsidR="00715992" w:rsidRPr="00804DE7">
        <w:t>)</w:t>
      </w:r>
      <w:r w:rsidR="00722121" w:rsidRPr="00804DE7">
        <w:t>.</w:t>
      </w:r>
    </w:p>
    <w:p w14:paraId="70CF6CF6" w14:textId="79163B37" w:rsidR="00377F1B" w:rsidRPr="00804DE7" w:rsidRDefault="00874795" w:rsidP="00F41B3A">
      <w:pPr>
        <w:spacing w:after="240"/>
        <w:jc w:val="both"/>
        <w:rPr>
          <w:lang w:val="en-US"/>
        </w:rPr>
      </w:pPr>
      <w:r w:rsidRPr="00804DE7">
        <w:t xml:space="preserve">Although walking interviews or mobile approaches are gaining increasing attention in social studies, particularly in geography </w:t>
      </w:r>
      <w:r w:rsidRPr="00804DE7">
        <w:fldChar w:fldCharType="begin"/>
      </w:r>
      <w:r w:rsidRPr="00804DE7">
        <w:instrText>ADDIN RW.CITE{{1151 Warren,Saskia 2017; 795 Evans,James 2011}}</w:instrText>
      </w:r>
      <w:r w:rsidRPr="00804DE7">
        <w:fldChar w:fldCharType="separate"/>
      </w:r>
      <w:r w:rsidR="006801AA" w:rsidRPr="00804DE7">
        <w:rPr>
          <w:bCs/>
          <w:lang w:val="en-US"/>
        </w:rPr>
        <w:t>(Warren, 2017; Evans and Jones, 2011)</w:t>
      </w:r>
      <w:r w:rsidRPr="00804DE7">
        <w:fldChar w:fldCharType="end"/>
      </w:r>
      <w:r w:rsidRPr="00804DE7">
        <w:rPr>
          <w:lang w:val="en-US"/>
        </w:rPr>
        <w:t>,</w:t>
      </w:r>
      <w:r w:rsidRPr="00804DE7">
        <w:t xml:space="preserve"> psychogeography </w:t>
      </w:r>
      <w:r w:rsidR="008F6F1C" w:rsidRPr="00804DE7">
        <w:fldChar w:fldCharType="begin"/>
      </w:r>
      <w:r w:rsidR="008F6F1C" w:rsidRPr="00804DE7">
        <w:instrText>ADDIN RW.CITE{{1146 Bonnett,Alastair 2017; 760 Richardson,Tina 2015}}</w:instrText>
      </w:r>
      <w:r w:rsidR="008F6F1C" w:rsidRPr="00804DE7">
        <w:fldChar w:fldCharType="separate"/>
      </w:r>
      <w:r w:rsidR="008F6F1C" w:rsidRPr="00804DE7">
        <w:rPr>
          <w:bCs/>
          <w:lang w:val="en-US"/>
        </w:rPr>
        <w:t>(Bonnett, 2017; Richardson, 2015)</w:t>
      </w:r>
      <w:r w:rsidR="008F6F1C" w:rsidRPr="00804DE7">
        <w:fldChar w:fldCharType="end"/>
      </w:r>
      <w:r w:rsidRPr="00804DE7">
        <w:rPr>
          <w:bCs/>
          <w:lang w:val="en-US"/>
        </w:rPr>
        <w:t>,</w:t>
      </w:r>
      <w:r w:rsidRPr="00804DE7">
        <w:t xml:space="preserve"> and health studies </w:t>
      </w:r>
      <w:r w:rsidR="00D84F6E" w:rsidRPr="00804DE7">
        <w:t>(</w:t>
      </w:r>
      <w:proofErr w:type="spellStart"/>
      <w:r w:rsidR="00D84F6E" w:rsidRPr="00804DE7">
        <w:t>Capstick</w:t>
      </w:r>
      <w:proofErr w:type="spellEnd"/>
      <w:r w:rsidR="00D84F6E" w:rsidRPr="00804DE7">
        <w:t>, 2005;</w:t>
      </w:r>
      <w:r w:rsidR="00CF6F3A" w:rsidRPr="00804DE7">
        <w:t xml:space="preserve"> </w:t>
      </w:r>
      <w:proofErr w:type="spellStart"/>
      <w:r w:rsidR="00D84F6E" w:rsidRPr="00804DE7">
        <w:t>Carpian</w:t>
      </w:r>
      <w:r w:rsidR="00CF6F3A" w:rsidRPr="00804DE7">
        <w:t>o</w:t>
      </w:r>
      <w:proofErr w:type="spellEnd"/>
      <w:r w:rsidR="00D84F6E" w:rsidRPr="00804DE7">
        <w:t xml:space="preserve">, 2009; </w:t>
      </w:r>
      <w:proofErr w:type="spellStart"/>
      <w:r w:rsidR="00D84F6E" w:rsidRPr="00804DE7">
        <w:t>Miaux</w:t>
      </w:r>
      <w:proofErr w:type="spellEnd"/>
      <w:r w:rsidR="00CF6F3A" w:rsidRPr="00804DE7">
        <w:t xml:space="preserve"> </w:t>
      </w:r>
      <w:r w:rsidR="00CF6F3A" w:rsidRPr="00804DE7">
        <w:rPr>
          <w:i/>
          <w:iCs/>
        </w:rPr>
        <w:t>et al</w:t>
      </w:r>
      <w:r w:rsidR="00CF6F3A" w:rsidRPr="00804DE7">
        <w:t>., 2010)</w:t>
      </w:r>
      <w:r w:rsidRPr="00804DE7">
        <w:t xml:space="preserve">, it remains relatively overlooked in consumer research </w:t>
      </w:r>
      <w:r w:rsidR="008F6F1C" w:rsidRPr="00804DE7">
        <w:fldChar w:fldCharType="begin"/>
      </w:r>
      <w:r w:rsidR="008F6F1C" w:rsidRPr="00804DE7">
        <w:instrText>ADDIN RW.CITE{{1105 Hansson,Niklas 2015 /pexcept the work of }}</w:instrText>
      </w:r>
      <w:r w:rsidR="008F6F1C" w:rsidRPr="00804DE7">
        <w:fldChar w:fldCharType="separate"/>
      </w:r>
      <w:r w:rsidR="00FA5C9E" w:rsidRPr="00804DE7">
        <w:rPr>
          <w:bCs/>
          <w:lang w:val="en-US"/>
        </w:rPr>
        <w:t>(</w:t>
      </w:r>
      <w:r w:rsidR="000210A6" w:rsidRPr="00804DE7">
        <w:rPr>
          <w:bCs/>
          <w:lang w:val="en-US"/>
        </w:rPr>
        <w:t xml:space="preserve">with the exception </w:t>
      </w:r>
      <w:r w:rsidR="00FA5C9E" w:rsidRPr="00804DE7">
        <w:rPr>
          <w:bCs/>
          <w:lang w:val="en-US"/>
        </w:rPr>
        <w:t>of Hansson, 2015</w:t>
      </w:r>
      <w:r w:rsidR="00596060" w:rsidRPr="00804DE7">
        <w:rPr>
          <w:bCs/>
          <w:lang w:val="en-US"/>
        </w:rPr>
        <w:t xml:space="preserve"> and Brembeck </w:t>
      </w:r>
      <w:r w:rsidR="00596060" w:rsidRPr="00804DE7">
        <w:rPr>
          <w:bCs/>
          <w:i/>
          <w:iCs/>
          <w:lang w:val="en-US"/>
        </w:rPr>
        <w:t>et al</w:t>
      </w:r>
      <w:r w:rsidR="00596060" w:rsidRPr="00804DE7">
        <w:rPr>
          <w:bCs/>
          <w:lang w:val="en-US"/>
        </w:rPr>
        <w:t>, 2015</w:t>
      </w:r>
      <w:r w:rsidR="00FA5C9E" w:rsidRPr="00804DE7">
        <w:rPr>
          <w:bCs/>
          <w:lang w:val="en-US"/>
        </w:rPr>
        <w:t>)</w:t>
      </w:r>
      <w:r w:rsidR="008F6F1C" w:rsidRPr="00804DE7">
        <w:fldChar w:fldCharType="end"/>
      </w:r>
      <w:r w:rsidRPr="00804DE7">
        <w:t xml:space="preserve">. Meanwhile, social scientists are increasingly interested in exploring how the self and places are perceived through interactions between </w:t>
      </w:r>
      <w:r w:rsidR="00835D7D" w:rsidRPr="00804DE7">
        <w:t xml:space="preserve">body, </w:t>
      </w:r>
      <w:r w:rsidRPr="00804DE7">
        <w:t xml:space="preserve">spatiality and subjectivity </w:t>
      </w:r>
      <w:r w:rsidR="0087465D" w:rsidRPr="00804DE7">
        <w:fldChar w:fldCharType="begin"/>
      </w:r>
      <w:r w:rsidR="0087465D" w:rsidRPr="00804DE7">
        <w:instrText>ADDIN RW.CITE{{826 Lee,Jo 2006; 1248 Crouch,David 2003; 1145 Wylie,John 2005}}</w:instrText>
      </w:r>
      <w:r w:rsidR="0087465D" w:rsidRPr="00804DE7">
        <w:fldChar w:fldCharType="separate"/>
      </w:r>
      <w:r w:rsidR="00BA6D78" w:rsidRPr="00804DE7">
        <w:rPr>
          <w:bCs/>
          <w:lang w:val="en-US"/>
        </w:rPr>
        <w:t>(Lee and Ingold, 2006; Crouch, 2003; Wylie, 2005)</w:t>
      </w:r>
      <w:r w:rsidR="0087465D" w:rsidRPr="00804DE7">
        <w:fldChar w:fldCharType="end"/>
      </w:r>
      <w:r w:rsidR="000210A6" w:rsidRPr="00804DE7">
        <w:rPr>
          <w:bCs/>
          <w:lang w:val="en-US"/>
        </w:rPr>
        <w:t xml:space="preserve">. </w:t>
      </w:r>
      <w:r w:rsidR="00F103A6" w:rsidRPr="00804DE7">
        <w:rPr>
          <w:bCs/>
          <w:lang w:val="en-US"/>
        </w:rPr>
        <w:t>Studies exploring</w:t>
      </w:r>
      <w:r w:rsidRPr="00804DE7">
        <w:rPr>
          <w:bCs/>
          <w:lang w:val="en-US"/>
        </w:rPr>
        <w:t xml:space="preserve"> </w:t>
      </w:r>
      <w:r w:rsidRPr="00804DE7">
        <w:t>how mundane mobility reveals the relationship between self and possessions</w:t>
      </w:r>
      <w:r w:rsidR="000210A6" w:rsidRPr="00804DE7">
        <w:t xml:space="preserve"> are also beginning to emerge</w:t>
      </w:r>
      <w:r w:rsidRPr="00804DE7">
        <w:t xml:space="preserve"> </w:t>
      </w:r>
      <w:r w:rsidRPr="00804DE7">
        <w:rPr>
          <w:lang w:val="en-US"/>
        </w:rPr>
        <w:fldChar w:fldCharType="begin"/>
      </w:r>
      <w:r w:rsidRPr="00804DE7">
        <w:rPr>
          <w:lang w:val="en-US"/>
        </w:rPr>
        <w:instrText>ADDIN RW.CITE{{1242 Calvignac,Cédric 2016}}</w:instrText>
      </w:r>
      <w:r w:rsidRPr="00804DE7">
        <w:rPr>
          <w:lang w:val="en-US"/>
        </w:rPr>
        <w:fldChar w:fldCharType="separate"/>
      </w:r>
      <w:r w:rsidR="007E66FB" w:rsidRPr="00804DE7">
        <w:rPr>
          <w:bCs/>
          <w:lang w:val="en-US"/>
        </w:rPr>
        <w:t>(</w:t>
      </w:r>
      <w:r w:rsidR="000210A6" w:rsidRPr="00804DE7">
        <w:rPr>
          <w:bCs/>
          <w:lang w:val="en-US"/>
        </w:rPr>
        <w:t xml:space="preserve">e.g. </w:t>
      </w:r>
      <w:r w:rsidR="008E494C" w:rsidRPr="00804DE7">
        <w:rPr>
          <w:bCs/>
          <w:lang w:val="en-US"/>
        </w:rPr>
        <w:t xml:space="preserve">Bull, 2002; </w:t>
      </w:r>
      <w:r w:rsidR="007E66FB" w:rsidRPr="00804DE7">
        <w:rPr>
          <w:bCs/>
          <w:lang w:val="en-US"/>
        </w:rPr>
        <w:t>Calvignac and Cochoy, 2016)</w:t>
      </w:r>
      <w:r w:rsidRPr="00804DE7">
        <w:rPr>
          <w:lang w:val="en-US"/>
        </w:rPr>
        <w:fldChar w:fldCharType="end"/>
      </w:r>
      <w:r w:rsidRPr="00804DE7">
        <w:rPr>
          <w:lang w:val="en-US"/>
        </w:rPr>
        <w:t xml:space="preserve">. </w:t>
      </w:r>
      <w:r w:rsidR="000F4D36" w:rsidRPr="00804DE7">
        <w:rPr>
          <w:lang w:val="en-US"/>
        </w:rPr>
        <w:t>More recently, we witness a</w:t>
      </w:r>
      <w:r w:rsidR="00410E36" w:rsidRPr="00804DE7">
        <w:rPr>
          <w:lang w:val="en-US"/>
        </w:rPr>
        <w:t xml:space="preserve"> renewed interest in practice theory</w:t>
      </w:r>
      <w:r w:rsidR="007D28B9" w:rsidRPr="00804DE7">
        <w:rPr>
          <w:lang w:val="en-US"/>
        </w:rPr>
        <w:t xml:space="preserve"> </w:t>
      </w:r>
      <w:r w:rsidR="008C1A96" w:rsidRPr="00804DE7">
        <w:rPr>
          <w:lang w:val="en-US"/>
        </w:rPr>
        <w:t>within the discipline</w:t>
      </w:r>
      <w:r w:rsidR="000F4D36" w:rsidRPr="00804DE7">
        <w:rPr>
          <w:lang w:val="en-US"/>
        </w:rPr>
        <w:t>, which</w:t>
      </w:r>
      <w:r w:rsidR="007D28B9" w:rsidRPr="00804DE7">
        <w:rPr>
          <w:lang w:val="en-US"/>
        </w:rPr>
        <w:t xml:space="preserve"> has </w:t>
      </w:r>
      <w:r w:rsidR="000C1EC4" w:rsidRPr="00804DE7">
        <w:rPr>
          <w:lang w:val="en-US"/>
        </w:rPr>
        <w:t>generated</w:t>
      </w:r>
      <w:r w:rsidR="007D28B9" w:rsidRPr="00804DE7">
        <w:rPr>
          <w:lang w:val="en-US"/>
        </w:rPr>
        <w:t xml:space="preserve"> a corpus of work</w:t>
      </w:r>
      <w:r w:rsidR="000F4D36" w:rsidRPr="00804DE7">
        <w:rPr>
          <w:lang w:val="en-US"/>
        </w:rPr>
        <w:t xml:space="preserve"> aiming at</w:t>
      </w:r>
      <w:r w:rsidR="007D28B9" w:rsidRPr="00804DE7">
        <w:rPr>
          <w:lang w:val="en-US"/>
        </w:rPr>
        <w:t xml:space="preserve"> </w:t>
      </w:r>
      <w:proofErr w:type="spellStart"/>
      <w:r w:rsidR="000C1EC4" w:rsidRPr="00804DE7">
        <w:rPr>
          <w:lang w:val="en-US"/>
        </w:rPr>
        <w:t>theorising</w:t>
      </w:r>
      <w:proofErr w:type="spellEnd"/>
      <w:r w:rsidR="007D28B9" w:rsidRPr="00804DE7">
        <w:rPr>
          <w:lang w:val="en-US"/>
        </w:rPr>
        <w:t xml:space="preserve"> ‘practice’ (see </w:t>
      </w:r>
      <w:proofErr w:type="spellStart"/>
      <w:r w:rsidR="00EB67E1" w:rsidRPr="00804DE7">
        <w:rPr>
          <w:lang w:val="en-US"/>
        </w:rPr>
        <w:t>Warde</w:t>
      </w:r>
      <w:proofErr w:type="spellEnd"/>
      <w:r w:rsidR="00CF6F3A" w:rsidRPr="00804DE7">
        <w:rPr>
          <w:lang w:val="en-US"/>
        </w:rPr>
        <w:t>,</w:t>
      </w:r>
      <w:r w:rsidR="00EB67E1" w:rsidRPr="00804DE7">
        <w:rPr>
          <w:lang w:val="en-US"/>
        </w:rPr>
        <w:t xml:space="preserve"> 2005</w:t>
      </w:r>
      <w:r w:rsidR="007D28B9" w:rsidRPr="00804DE7">
        <w:rPr>
          <w:lang w:val="en-US"/>
        </w:rPr>
        <w:t>)</w:t>
      </w:r>
      <w:r w:rsidR="000F4D36" w:rsidRPr="00804DE7">
        <w:rPr>
          <w:lang w:val="en-US"/>
        </w:rPr>
        <w:t>. Yet</w:t>
      </w:r>
      <w:r w:rsidR="007D28B9" w:rsidRPr="00804DE7">
        <w:rPr>
          <w:lang w:val="en-US"/>
        </w:rPr>
        <w:t xml:space="preserve">, there </w:t>
      </w:r>
      <w:r w:rsidR="000C1EC4" w:rsidRPr="00804DE7">
        <w:rPr>
          <w:lang w:val="en-US"/>
        </w:rPr>
        <w:t>has been</w:t>
      </w:r>
      <w:r w:rsidR="007D28B9" w:rsidRPr="00804DE7">
        <w:rPr>
          <w:lang w:val="en-US"/>
        </w:rPr>
        <w:t xml:space="preserve"> relatively little discussion </w:t>
      </w:r>
      <w:r w:rsidR="000C1EC4" w:rsidRPr="00804DE7">
        <w:rPr>
          <w:lang w:val="en-US"/>
        </w:rPr>
        <w:t xml:space="preserve">pertaining to </w:t>
      </w:r>
      <w:r w:rsidR="007D28B9" w:rsidRPr="00804DE7">
        <w:rPr>
          <w:lang w:val="en-US"/>
        </w:rPr>
        <w:t>the methodological implications for applying practice theory empirically</w:t>
      </w:r>
      <w:r w:rsidR="00EB67E1" w:rsidRPr="00804DE7">
        <w:rPr>
          <w:lang w:val="en-US"/>
        </w:rPr>
        <w:t xml:space="preserve"> (Halkier </w:t>
      </w:r>
      <w:r w:rsidR="00EB67E1" w:rsidRPr="00804DE7">
        <w:rPr>
          <w:i/>
          <w:iCs/>
          <w:lang w:val="en-US"/>
        </w:rPr>
        <w:t>et al</w:t>
      </w:r>
      <w:r w:rsidR="00CF6F3A" w:rsidRPr="00804DE7">
        <w:rPr>
          <w:i/>
          <w:iCs/>
          <w:lang w:val="en-US"/>
        </w:rPr>
        <w:t>.,</w:t>
      </w:r>
      <w:r w:rsidR="00EB67E1" w:rsidRPr="00804DE7">
        <w:rPr>
          <w:lang w:val="en-US"/>
        </w:rPr>
        <w:t xml:space="preserve"> 2011)</w:t>
      </w:r>
      <w:r w:rsidR="002005DE" w:rsidRPr="00804DE7">
        <w:rPr>
          <w:lang w:val="en-US"/>
        </w:rPr>
        <w:t xml:space="preserve">. </w:t>
      </w:r>
    </w:p>
    <w:p w14:paraId="0133C6C4" w14:textId="352198AF" w:rsidR="00F41B3A" w:rsidRPr="00804DE7" w:rsidRDefault="002005DE" w:rsidP="00F41B3A">
      <w:pPr>
        <w:spacing w:after="240"/>
        <w:jc w:val="both"/>
      </w:pPr>
      <w:r w:rsidRPr="00804DE7">
        <w:rPr>
          <w:lang w:val="en-US"/>
        </w:rPr>
        <w:t>Following Bourdieu,</w:t>
      </w:r>
      <w:r w:rsidR="00EB67E1" w:rsidRPr="00804DE7">
        <w:rPr>
          <w:lang w:val="en-US"/>
        </w:rPr>
        <w:t xml:space="preserve"> </w:t>
      </w:r>
      <w:proofErr w:type="spellStart"/>
      <w:r w:rsidR="00EB67E1" w:rsidRPr="00804DE7">
        <w:rPr>
          <w:lang w:val="en-US"/>
        </w:rPr>
        <w:t>Reckwitz</w:t>
      </w:r>
      <w:proofErr w:type="spellEnd"/>
      <w:r w:rsidR="00EB67E1" w:rsidRPr="00804DE7">
        <w:rPr>
          <w:lang w:val="en-US"/>
        </w:rPr>
        <w:t xml:space="preserve"> (2002</w:t>
      </w:r>
      <w:r w:rsidR="00CA6B52" w:rsidRPr="00804DE7">
        <w:rPr>
          <w:lang w:val="en-US"/>
        </w:rPr>
        <w:t>, p.2</w:t>
      </w:r>
      <w:r w:rsidR="00EB67E1" w:rsidRPr="00804DE7">
        <w:rPr>
          <w:lang w:val="en-US"/>
        </w:rPr>
        <w:t>)</w:t>
      </w:r>
      <w:r w:rsidR="00410E36" w:rsidRPr="00804DE7">
        <w:rPr>
          <w:lang w:val="en-US"/>
        </w:rPr>
        <w:t xml:space="preserve"> </w:t>
      </w:r>
      <w:r w:rsidR="008C1A96" w:rsidRPr="00804DE7">
        <w:rPr>
          <w:lang w:val="en-US"/>
        </w:rPr>
        <w:t>argue</w:t>
      </w:r>
      <w:r w:rsidR="00F41B3A" w:rsidRPr="00804DE7">
        <w:rPr>
          <w:lang w:val="en-US"/>
        </w:rPr>
        <w:t>s</w:t>
      </w:r>
      <w:r w:rsidR="008C1A96" w:rsidRPr="00804DE7">
        <w:rPr>
          <w:lang w:val="en-US"/>
        </w:rPr>
        <w:t xml:space="preserve"> that </w:t>
      </w:r>
      <w:r w:rsidR="00410E36" w:rsidRPr="00804DE7">
        <w:rPr>
          <w:lang w:val="en-US"/>
        </w:rPr>
        <w:t xml:space="preserve">there is a need </w:t>
      </w:r>
      <w:r w:rsidR="00EB67E1" w:rsidRPr="00804DE7">
        <w:rPr>
          <w:lang w:val="en-US"/>
        </w:rPr>
        <w:t>for scholars of practice theory to employ methodology that would encapsulate the praxeological relationship between ‘bodies, agency, (tacit) knowledge and (practical) understanding</w:t>
      </w:r>
      <w:r w:rsidR="001E0D01" w:rsidRPr="00804DE7">
        <w:rPr>
          <w:lang w:val="en-US"/>
        </w:rPr>
        <w:t>’</w:t>
      </w:r>
      <w:r w:rsidR="00EB67E1" w:rsidRPr="00804DE7">
        <w:rPr>
          <w:lang w:val="en-US"/>
        </w:rPr>
        <w:t>.</w:t>
      </w:r>
      <w:r w:rsidR="00F41B3A" w:rsidRPr="00804DE7">
        <w:rPr>
          <w:lang w:val="en-US"/>
        </w:rPr>
        <w:t xml:space="preserve"> </w:t>
      </w:r>
      <w:r w:rsidRPr="00804DE7">
        <w:t>In his earlier writings, Bourdieu (1972) emphasises</w:t>
      </w:r>
      <w:r w:rsidR="00377F1B" w:rsidRPr="00804DE7">
        <w:t xml:space="preserve"> </w:t>
      </w:r>
      <w:r w:rsidRPr="00804DE7">
        <w:t xml:space="preserve">‘praxeology’ in </w:t>
      </w:r>
      <w:r w:rsidR="00087AFC" w:rsidRPr="00804DE7">
        <w:rPr>
          <w:i/>
        </w:rPr>
        <w:t>Outline of</w:t>
      </w:r>
      <w:r w:rsidR="00087AFC" w:rsidRPr="00804DE7">
        <w:t xml:space="preserve"> </w:t>
      </w:r>
      <w:r w:rsidR="00FE565F" w:rsidRPr="00804DE7">
        <w:rPr>
          <w:i/>
          <w:iCs/>
        </w:rPr>
        <w:t>a</w:t>
      </w:r>
      <w:r w:rsidR="00FE565F" w:rsidRPr="00804DE7">
        <w:t xml:space="preserve"> </w:t>
      </w:r>
      <w:r w:rsidRPr="00804DE7">
        <w:rPr>
          <w:i/>
        </w:rPr>
        <w:t>Theory of Practice</w:t>
      </w:r>
      <w:r w:rsidR="00F41B3A" w:rsidRPr="00804DE7">
        <w:rPr>
          <w:i/>
        </w:rPr>
        <w:t xml:space="preserve">, </w:t>
      </w:r>
      <w:r w:rsidR="00F41B3A" w:rsidRPr="00804DE7">
        <w:t xml:space="preserve">which </w:t>
      </w:r>
      <w:r w:rsidRPr="00804DE7">
        <w:t xml:space="preserve">later </w:t>
      </w:r>
      <w:r w:rsidR="00F41B3A" w:rsidRPr="00804DE7">
        <w:t>inspired</w:t>
      </w:r>
      <w:r w:rsidRPr="00804DE7">
        <w:t xml:space="preserve"> the concept of the habitus</w:t>
      </w:r>
      <w:r w:rsidR="00F41B3A" w:rsidRPr="00804DE7">
        <w:t xml:space="preserve"> (Bourdieu</w:t>
      </w:r>
      <w:r w:rsidR="006A7D31" w:rsidRPr="00804DE7">
        <w:t>,</w:t>
      </w:r>
      <w:r w:rsidR="00F41B3A" w:rsidRPr="00804DE7">
        <w:t xml:space="preserve"> 1984)</w:t>
      </w:r>
      <w:r w:rsidRPr="00804DE7">
        <w:t xml:space="preserve">. For Bourdieu, the habitus constitutes bodily dispositions that </w:t>
      </w:r>
      <w:r w:rsidR="00377F1B" w:rsidRPr="00804DE7">
        <w:t xml:space="preserve">pre-reflexively </w:t>
      </w:r>
      <w:r w:rsidRPr="00804DE7">
        <w:t>orient one’s habituated action, and in doing so, reproduc</w:t>
      </w:r>
      <w:r w:rsidR="00330DCD" w:rsidRPr="00804DE7">
        <w:t>es</w:t>
      </w:r>
      <w:r w:rsidRPr="00804DE7">
        <w:t xml:space="preserve"> the social world one inhabits.</w:t>
      </w:r>
      <w:r w:rsidR="00F41B3A" w:rsidRPr="00804DE7">
        <w:t xml:space="preserve"> </w:t>
      </w:r>
      <w:r w:rsidR="00377F1B" w:rsidRPr="00804DE7">
        <w:t>As such, a</w:t>
      </w:r>
      <w:r w:rsidR="00F41B3A" w:rsidRPr="00804DE7">
        <w:t xml:space="preserve"> methodology that </w:t>
      </w:r>
      <w:r w:rsidR="00377F1B" w:rsidRPr="00804DE7">
        <w:t xml:space="preserve">would </w:t>
      </w:r>
      <w:r w:rsidR="00F41B3A" w:rsidRPr="00804DE7">
        <w:t xml:space="preserve">encapsulate such </w:t>
      </w:r>
      <w:r w:rsidR="00377F1B" w:rsidRPr="00804DE7">
        <w:t>pre-reflexive</w:t>
      </w:r>
      <w:r w:rsidR="00F41B3A" w:rsidRPr="00804DE7">
        <w:t xml:space="preserve"> embodied knowledge is warranted. In this paper, we argue that the walking-with technique constitutes one such methodology as it has the potential to draw on </w:t>
      </w:r>
      <w:r w:rsidR="00377F1B" w:rsidRPr="00804DE7">
        <w:t>bodily</w:t>
      </w:r>
      <w:r w:rsidR="00F41B3A" w:rsidRPr="00804DE7">
        <w:t xml:space="preserve"> knowledge in a way that reveals </w:t>
      </w:r>
      <w:r w:rsidR="00377F1B" w:rsidRPr="00804DE7">
        <w:t xml:space="preserve">its </w:t>
      </w:r>
      <w:r w:rsidR="00F41B3A" w:rsidRPr="00804DE7">
        <w:t xml:space="preserve">practical interactions </w:t>
      </w:r>
      <w:r w:rsidR="00377F1B" w:rsidRPr="00804DE7">
        <w:t>with</w:t>
      </w:r>
      <w:r w:rsidR="00F41B3A" w:rsidRPr="00804DE7">
        <w:t xml:space="preserve"> </w:t>
      </w:r>
      <w:r w:rsidR="00377F1B" w:rsidRPr="00804DE7">
        <w:t>the</w:t>
      </w:r>
      <w:r w:rsidR="00F41B3A" w:rsidRPr="00804DE7">
        <w:t xml:space="preserve"> material environment (</w:t>
      </w:r>
      <w:r w:rsidR="00335D28" w:rsidRPr="00804DE7">
        <w:t>artefacts</w:t>
      </w:r>
      <w:r w:rsidR="00F41B3A" w:rsidRPr="00804DE7">
        <w:t xml:space="preserve">, space) </w:t>
      </w:r>
      <w:r w:rsidR="00377F1B" w:rsidRPr="00804DE7">
        <w:t>and with other body-subjects</w:t>
      </w:r>
      <w:r w:rsidR="000A697B" w:rsidRPr="00804DE7">
        <w:t xml:space="preserve">, as well as </w:t>
      </w:r>
      <w:r w:rsidR="00521BC3" w:rsidRPr="00804DE7">
        <w:t xml:space="preserve">their associated </w:t>
      </w:r>
      <w:r w:rsidR="000A697B" w:rsidRPr="00804DE7">
        <w:t>images and meanings</w:t>
      </w:r>
      <w:r w:rsidR="00643B97" w:rsidRPr="00804DE7">
        <w:t xml:space="preserve"> </w:t>
      </w:r>
      <w:r w:rsidR="006A7D31" w:rsidRPr="00804DE7">
        <w:t>(S</w:t>
      </w:r>
      <w:r w:rsidR="000A3BF8" w:rsidRPr="00804DE7">
        <w:rPr>
          <w:bCs/>
          <w:lang w:val="en-US"/>
        </w:rPr>
        <w:t xml:space="preserve">hove and </w:t>
      </w:r>
      <w:proofErr w:type="spellStart"/>
      <w:r w:rsidR="000A3BF8" w:rsidRPr="00804DE7">
        <w:rPr>
          <w:bCs/>
          <w:lang w:val="en-US"/>
        </w:rPr>
        <w:t>Pantzar</w:t>
      </w:r>
      <w:proofErr w:type="spellEnd"/>
      <w:r w:rsidR="000A3BF8" w:rsidRPr="00804DE7">
        <w:rPr>
          <w:bCs/>
          <w:lang w:val="en-US"/>
        </w:rPr>
        <w:t xml:space="preserve">, 2005; </w:t>
      </w:r>
      <w:proofErr w:type="spellStart"/>
      <w:r w:rsidR="000A3BF8" w:rsidRPr="00804DE7">
        <w:rPr>
          <w:bCs/>
          <w:lang w:val="en-US"/>
        </w:rPr>
        <w:t>Reckwitz</w:t>
      </w:r>
      <w:proofErr w:type="spellEnd"/>
      <w:r w:rsidR="000A3BF8" w:rsidRPr="00804DE7">
        <w:rPr>
          <w:bCs/>
          <w:lang w:val="en-US"/>
        </w:rPr>
        <w:t>, 2002).</w:t>
      </w:r>
    </w:p>
    <w:p w14:paraId="5DE1F454" w14:textId="6C39DC69" w:rsidR="00874795" w:rsidRPr="00804DE7" w:rsidRDefault="00087AFC" w:rsidP="00F0274C">
      <w:pPr>
        <w:spacing w:after="240"/>
        <w:jc w:val="both"/>
      </w:pPr>
      <w:r w:rsidRPr="00804DE7">
        <w:t>To</w:t>
      </w:r>
      <w:r w:rsidR="008425CE" w:rsidRPr="00804DE7">
        <w:t xml:space="preserve"> illustrate how </w:t>
      </w:r>
      <w:r w:rsidR="00F41B3A" w:rsidRPr="00804DE7">
        <w:t xml:space="preserve">the </w:t>
      </w:r>
      <w:r w:rsidR="008425CE" w:rsidRPr="00804DE7">
        <w:t>walking</w:t>
      </w:r>
      <w:r w:rsidR="00240EC1" w:rsidRPr="00804DE7">
        <w:t>-</w:t>
      </w:r>
      <w:r w:rsidR="008425CE" w:rsidRPr="00804DE7">
        <w:t xml:space="preserve">with </w:t>
      </w:r>
      <w:r w:rsidR="00F41B3A" w:rsidRPr="00804DE7">
        <w:t>technique</w:t>
      </w:r>
      <w:r w:rsidR="008425CE" w:rsidRPr="00804DE7">
        <w:t xml:space="preserve"> can be operation</w:t>
      </w:r>
      <w:r w:rsidR="00FE565F" w:rsidRPr="00804DE7">
        <w:t>a</w:t>
      </w:r>
      <w:r w:rsidR="008425CE" w:rsidRPr="00804DE7">
        <w:t xml:space="preserve">lised, this paper will draw on the empirical </w:t>
      </w:r>
      <w:r w:rsidR="008641C3" w:rsidRPr="00804DE7">
        <w:t>findings</w:t>
      </w:r>
      <w:r w:rsidR="008425CE" w:rsidRPr="00804DE7">
        <w:t xml:space="preserve"> of a larger project</w:t>
      </w:r>
      <w:r w:rsidR="008641C3" w:rsidRPr="00804DE7">
        <w:t xml:space="preserve">, which </w:t>
      </w:r>
      <w:r w:rsidR="008425CE" w:rsidRPr="00804DE7">
        <w:t>explore</w:t>
      </w:r>
      <w:r w:rsidR="00240EC1" w:rsidRPr="00804DE7">
        <w:t>s</w:t>
      </w:r>
      <w:r w:rsidR="008425CE" w:rsidRPr="00804DE7">
        <w:t xml:space="preserve"> how consumption choices evolve with work identities over</w:t>
      </w:r>
      <w:r w:rsidR="00AA5633" w:rsidRPr="00804DE7">
        <w:t xml:space="preserve"> </w:t>
      </w:r>
      <w:r w:rsidR="008425CE" w:rsidRPr="00804DE7">
        <w:t xml:space="preserve">time as a form of self-construction practice. In addition to sedentary interviews, we conducted walking-with interviews and observations with senior executives </w:t>
      </w:r>
      <w:r w:rsidR="001B7BDD" w:rsidRPr="00804DE7">
        <w:t>in</w:t>
      </w:r>
      <w:r w:rsidR="008425CE" w:rsidRPr="00804DE7">
        <w:t xml:space="preserve"> </w:t>
      </w:r>
      <w:r w:rsidR="008425CE" w:rsidRPr="00804DE7">
        <w:lastRenderedPageBreak/>
        <w:t>Hong Kong by accompanying</w:t>
      </w:r>
      <w:r w:rsidR="001B7BDD" w:rsidRPr="00804DE7">
        <w:t xml:space="preserve"> them</w:t>
      </w:r>
      <w:r w:rsidR="008425CE" w:rsidRPr="00804DE7">
        <w:t xml:space="preserve"> </w:t>
      </w:r>
      <w:r w:rsidR="001B7BDD" w:rsidRPr="00804DE7">
        <w:t>on</w:t>
      </w:r>
      <w:r w:rsidR="008425CE" w:rsidRPr="00804DE7">
        <w:t xml:space="preserve"> </w:t>
      </w:r>
      <w:r w:rsidR="001B7BDD" w:rsidRPr="00804DE7">
        <w:t>their daily c</w:t>
      </w:r>
      <w:r w:rsidR="00FD34CC" w:rsidRPr="00804DE7">
        <w:t>ommute to/</w:t>
      </w:r>
      <w:r w:rsidR="001B7BDD" w:rsidRPr="00804DE7">
        <w:t xml:space="preserve">from work and </w:t>
      </w:r>
      <w:r w:rsidR="008641C3" w:rsidRPr="00804DE7">
        <w:t xml:space="preserve">during </w:t>
      </w:r>
      <w:r w:rsidR="001B7BDD" w:rsidRPr="00804DE7">
        <w:t>lunch/dinner</w:t>
      </w:r>
      <w:r w:rsidR="00377F1B" w:rsidRPr="00804DE7">
        <w:t xml:space="preserve"> breaks</w:t>
      </w:r>
      <w:r w:rsidR="001B7BDD" w:rsidRPr="00804DE7">
        <w:t xml:space="preserve">. </w:t>
      </w:r>
      <w:r w:rsidR="00FD34CC" w:rsidRPr="00804DE7">
        <w:t xml:space="preserve">We </w:t>
      </w:r>
      <w:r w:rsidR="00C018A6" w:rsidRPr="00804DE7">
        <w:t>demonstrate that</w:t>
      </w:r>
      <w:r w:rsidR="00F63014" w:rsidRPr="00804DE7">
        <w:t xml:space="preserve"> the mundane</w:t>
      </w:r>
      <w:r w:rsidR="00FD34CC" w:rsidRPr="00804DE7">
        <w:t xml:space="preserve"> routes of daily life can </w:t>
      </w:r>
      <w:r w:rsidR="00F63014" w:rsidRPr="00804DE7">
        <w:t xml:space="preserve">be fruitful </w:t>
      </w:r>
      <w:r w:rsidR="00C018A6" w:rsidRPr="00804DE7">
        <w:t xml:space="preserve">research sites </w:t>
      </w:r>
      <w:r w:rsidR="00F63014" w:rsidRPr="00804DE7">
        <w:t xml:space="preserve">as </w:t>
      </w:r>
      <w:r w:rsidR="00C018A6" w:rsidRPr="00804DE7">
        <w:t>they reveal</w:t>
      </w:r>
      <w:r w:rsidR="00FD34CC" w:rsidRPr="00804DE7">
        <w:t xml:space="preserve"> </w:t>
      </w:r>
      <w:r w:rsidR="00F63014" w:rsidRPr="00804DE7">
        <w:t>individuals’ habituated practices</w:t>
      </w:r>
      <w:r w:rsidR="00C018A6" w:rsidRPr="00804DE7">
        <w:t>. Walking-</w:t>
      </w:r>
      <w:r w:rsidR="00C018A6" w:rsidRPr="00804DE7">
        <w:rPr>
          <w:i/>
          <w:iCs/>
        </w:rPr>
        <w:t>with</w:t>
      </w:r>
      <w:r w:rsidR="00C018A6" w:rsidRPr="00804DE7">
        <w:t xml:space="preserve"> implies an intersubjective </w:t>
      </w:r>
      <w:r w:rsidR="00B6654E" w:rsidRPr="00804DE7">
        <w:t>form of mobility</w:t>
      </w:r>
      <w:r w:rsidR="00C018A6" w:rsidRPr="00804DE7">
        <w:t xml:space="preserve">, and as </w:t>
      </w:r>
      <w:r w:rsidR="00B6654E" w:rsidRPr="00804DE7">
        <w:t>such</w:t>
      </w:r>
      <w:r w:rsidR="00C018A6" w:rsidRPr="00804DE7">
        <w:t xml:space="preserve">, enables the researchers to share in the </w:t>
      </w:r>
      <w:r w:rsidR="00FD34CC" w:rsidRPr="00804DE7">
        <w:t xml:space="preserve">bodily </w:t>
      </w:r>
      <w:r w:rsidR="008641C3" w:rsidRPr="00804DE7">
        <w:t>practices</w:t>
      </w:r>
      <w:r w:rsidR="00FD34CC" w:rsidRPr="00804DE7">
        <w:t xml:space="preserve"> </w:t>
      </w:r>
      <w:r w:rsidR="00C018A6" w:rsidRPr="00804DE7">
        <w:t>of the</w:t>
      </w:r>
      <w:r w:rsidR="00B6654E" w:rsidRPr="00804DE7">
        <w:t>ir</w:t>
      </w:r>
      <w:r w:rsidR="00C018A6" w:rsidRPr="00804DE7">
        <w:t xml:space="preserve"> participants </w:t>
      </w:r>
      <w:r w:rsidR="00F63014" w:rsidRPr="00804DE7">
        <w:t xml:space="preserve">as they navigate </w:t>
      </w:r>
      <w:r w:rsidR="00C018A6" w:rsidRPr="00804DE7">
        <w:t xml:space="preserve">their </w:t>
      </w:r>
      <w:r w:rsidR="00F63014" w:rsidRPr="00804DE7">
        <w:t xml:space="preserve">everyday situations. </w:t>
      </w:r>
    </w:p>
    <w:p w14:paraId="3AB24FC6" w14:textId="5C756CCE" w:rsidR="00C31F7C" w:rsidRPr="00804DE7" w:rsidRDefault="00E764CA" w:rsidP="00F0274C">
      <w:pPr>
        <w:jc w:val="both"/>
      </w:pPr>
      <w:r w:rsidRPr="00804DE7">
        <w:t xml:space="preserve">This </w:t>
      </w:r>
      <w:r w:rsidR="006A42C3" w:rsidRPr="00804DE7">
        <w:t xml:space="preserve">paper focuses on </w:t>
      </w:r>
      <w:r w:rsidR="00127B3C" w:rsidRPr="00804DE7">
        <w:t xml:space="preserve">reviewing </w:t>
      </w:r>
      <w:r w:rsidR="006A42C3" w:rsidRPr="00804DE7">
        <w:t xml:space="preserve">the </w:t>
      </w:r>
      <w:r w:rsidR="006E46F6" w:rsidRPr="00804DE7">
        <w:t xml:space="preserve">theoretical and practical potentials that the </w:t>
      </w:r>
      <w:r w:rsidR="006A42C3" w:rsidRPr="00804DE7">
        <w:t xml:space="preserve">walking-with </w:t>
      </w:r>
      <w:r w:rsidR="0061396D" w:rsidRPr="00804DE7">
        <w:t xml:space="preserve">technique </w:t>
      </w:r>
      <w:r w:rsidR="006E46F6" w:rsidRPr="00804DE7">
        <w:t>can bring to consum</w:t>
      </w:r>
      <w:r w:rsidR="001D5D2D" w:rsidRPr="00804DE7">
        <w:t>er</w:t>
      </w:r>
      <w:r w:rsidR="006E46F6" w:rsidRPr="00804DE7">
        <w:t xml:space="preserve"> </w:t>
      </w:r>
      <w:r w:rsidR="006C68BD" w:rsidRPr="00804DE7">
        <w:t>research</w:t>
      </w:r>
      <w:r w:rsidR="00D25CCE" w:rsidRPr="00804DE7">
        <w:t>.</w:t>
      </w:r>
      <w:r w:rsidR="006E46F6" w:rsidRPr="00804DE7">
        <w:t xml:space="preserve"> </w:t>
      </w:r>
      <w:r w:rsidRPr="00804DE7">
        <w:t>W</w:t>
      </w:r>
      <w:r w:rsidR="006A42C3" w:rsidRPr="00804DE7">
        <w:t xml:space="preserve">e will first </w:t>
      </w:r>
      <w:r w:rsidR="00FE565F" w:rsidRPr="00804DE7">
        <w:t xml:space="preserve">reflect on the theoretical underpinning of walking as a </w:t>
      </w:r>
      <w:r w:rsidR="007F0805" w:rsidRPr="00804DE7">
        <w:t xml:space="preserve">habitual </w:t>
      </w:r>
      <w:r w:rsidR="00FE565F" w:rsidRPr="00804DE7">
        <w:t>everyday practice</w:t>
      </w:r>
      <w:r w:rsidR="009954E9" w:rsidRPr="00804DE7">
        <w:t xml:space="preserve">. We will </w:t>
      </w:r>
      <w:r w:rsidR="00577538" w:rsidRPr="00804DE7">
        <w:t xml:space="preserve">then </w:t>
      </w:r>
      <w:r w:rsidR="00375258" w:rsidRPr="00804DE7">
        <w:t>discuss</w:t>
      </w:r>
      <w:r w:rsidR="00A343BA" w:rsidRPr="00804DE7">
        <w:t xml:space="preserve"> the use of walking </w:t>
      </w:r>
      <w:r w:rsidR="00AB33B7" w:rsidRPr="00804DE7">
        <w:t xml:space="preserve">or mobile </w:t>
      </w:r>
      <w:r w:rsidR="00A343BA" w:rsidRPr="00804DE7">
        <w:t>method</w:t>
      </w:r>
      <w:r w:rsidR="00AB33B7" w:rsidRPr="00804DE7">
        <w:t>s</w:t>
      </w:r>
      <w:r w:rsidR="00A343BA" w:rsidRPr="00804DE7">
        <w:t xml:space="preserve"> </w:t>
      </w:r>
      <w:r w:rsidR="0017770A" w:rsidRPr="00804DE7">
        <w:t>in social studies and</w:t>
      </w:r>
      <w:r w:rsidR="00F92C8C" w:rsidRPr="00804DE7">
        <w:t xml:space="preserve"> </w:t>
      </w:r>
      <w:r w:rsidR="00281977" w:rsidRPr="00804DE7">
        <w:t>the role of the physical environment</w:t>
      </w:r>
      <w:r w:rsidR="00F92C8C" w:rsidRPr="00804DE7">
        <w:t xml:space="preserve"> in</w:t>
      </w:r>
      <w:r w:rsidR="0017770A" w:rsidRPr="00804DE7">
        <w:t xml:space="preserve"> consumer research</w:t>
      </w:r>
      <w:r w:rsidR="005F05E6" w:rsidRPr="00804DE7">
        <w:t>.</w:t>
      </w:r>
      <w:r w:rsidR="00570DB7" w:rsidRPr="00804DE7">
        <w:t xml:space="preserve"> </w:t>
      </w:r>
      <w:r w:rsidR="009D11FE" w:rsidRPr="00804DE7">
        <w:t>We then explain</w:t>
      </w:r>
      <w:r w:rsidR="00602BC6" w:rsidRPr="00804DE7">
        <w:t xml:space="preserve"> </w:t>
      </w:r>
      <w:r w:rsidR="00A66B14" w:rsidRPr="00804DE7">
        <w:t xml:space="preserve">in detail </w:t>
      </w:r>
      <w:r w:rsidR="009D11FE" w:rsidRPr="00804DE7">
        <w:t xml:space="preserve">the processes involved in designing the </w:t>
      </w:r>
      <w:r w:rsidR="00602BC6" w:rsidRPr="00804DE7">
        <w:t>walking-with</w:t>
      </w:r>
      <w:r w:rsidR="009D11FE" w:rsidRPr="00804DE7">
        <w:t xml:space="preserve"> technique</w:t>
      </w:r>
      <w:r w:rsidR="00602BC6" w:rsidRPr="00804DE7">
        <w:t xml:space="preserve">. </w:t>
      </w:r>
      <w:r w:rsidR="0051249C" w:rsidRPr="00804DE7">
        <w:t xml:space="preserve">Based on our experience </w:t>
      </w:r>
      <w:r w:rsidR="00570DB7" w:rsidRPr="00804DE7">
        <w:t xml:space="preserve">of </w:t>
      </w:r>
      <w:r w:rsidR="00B6134C" w:rsidRPr="00804DE7">
        <w:t>developing and using</w:t>
      </w:r>
      <w:r w:rsidR="00570DB7" w:rsidRPr="00804DE7">
        <w:t xml:space="preserve"> </w:t>
      </w:r>
      <w:r w:rsidR="00C8787F" w:rsidRPr="00804DE7">
        <w:t xml:space="preserve">the </w:t>
      </w:r>
      <w:r w:rsidR="005B6E2E" w:rsidRPr="00804DE7">
        <w:t>approach</w:t>
      </w:r>
      <w:r w:rsidR="00514EBA" w:rsidRPr="00804DE7">
        <w:t>,</w:t>
      </w:r>
      <w:r w:rsidR="00570DB7" w:rsidRPr="00804DE7">
        <w:t xml:space="preserve"> </w:t>
      </w:r>
      <w:r w:rsidR="0051249C" w:rsidRPr="00804DE7">
        <w:t>w</w:t>
      </w:r>
      <w:r w:rsidR="00602BC6" w:rsidRPr="00804DE7">
        <w:t xml:space="preserve">e </w:t>
      </w:r>
      <w:r w:rsidR="004713DB" w:rsidRPr="00804DE7">
        <w:t>identify</w:t>
      </w:r>
      <w:r w:rsidR="00602BC6" w:rsidRPr="00804DE7">
        <w:t xml:space="preserve"> areas of benefi</w:t>
      </w:r>
      <w:r w:rsidR="001D5D2D" w:rsidRPr="00804DE7">
        <w:t>cial insights</w:t>
      </w:r>
      <w:r w:rsidR="00375258" w:rsidRPr="00804DE7">
        <w:t xml:space="preserve"> that would be useful for future researchers</w:t>
      </w:r>
      <w:r w:rsidR="00602BC6" w:rsidRPr="00804DE7">
        <w:t xml:space="preserve">. Lastly, </w:t>
      </w:r>
      <w:r w:rsidR="006C68BD" w:rsidRPr="00804DE7">
        <w:t xml:space="preserve">we conclude with </w:t>
      </w:r>
      <w:r w:rsidR="00602BC6" w:rsidRPr="00804DE7">
        <w:t xml:space="preserve">a review </w:t>
      </w:r>
      <w:r w:rsidR="00FE565F" w:rsidRPr="00804DE7">
        <w:t xml:space="preserve">of </w:t>
      </w:r>
      <w:r w:rsidR="00602BC6" w:rsidRPr="00804DE7">
        <w:t xml:space="preserve">the potential challenges </w:t>
      </w:r>
      <w:r w:rsidR="00FE565F" w:rsidRPr="00804DE7">
        <w:t xml:space="preserve">this </w:t>
      </w:r>
      <w:r w:rsidR="00D2475B" w:rsidRPr="00804DE7">
        <w:t>approach</w:t>
      </w:r>
      <w:r w:rsidR="00375258" w:rsidRPr="00804DE7">
        <w:t xml:space="preserve"> can generate and how they can be overcome. Future </w:t>
      </w:r>
      <w:r w:rsidR="002050FE" w:rsidRPr="00804DE7">
        <w:t xml:space="preserve">applications </w:t>
      </w:r>
      <w:r w:rsidR="00375258" w:rsidRPr="00804DE7">
        <w:t xml:space="preserve">of the walking with methods for </w:t>
      </w:r>
      <w:r w:rsidR="002050FE" w:rsidRPr="00804DE7">
        <w:t xml:space="preserve">other consumption </w:t>
      </w:r>
      <w:r w:rsidR="00595ADA" w:rsidRPr="00804DE7">
        <w:t>setting</w:t>
      </w:r>
      <w:r w:rsidR="002050FE" w:rsidRPr="00804DE7">
        <w:t>s</w:t>
      </w:r>
      <w:r w:rsidR="00375258" w:rsidRPr="00804DE7">
        <w:t xml:space="preserve"> are also discussed</w:t>
      </w:r>
      <w:r w:rsidR="002050FE" w:rsidRPr="00804DE7">
        <w:t xml:space="preserve">. </w:t>
      </w:r>
      <w:bookmarkStart w:id="10" w:name="_Toc16700807"/>
      <w:bookmarkStart w:id="11" w:name="_Toc16700953"/>
      <w:bookmarkStart w:id="12" w:name="_Toc16700990"/>
      <w:bookmarkStart w:id="13" w:name="_Toc16701811"/>
      <w:bookmarkStart w:id="14" w:name="_Toc16701848"/>
      <w:bookmarkStart w:id="15" w:name="_Toc16876866"/>
      <w:bookmarkStart w:id="16" w:name="_Toc16876915"/>
      <w:bookmarkStart w:id="17" w:name="_Toc16877664"/>
      <w:bookmarkStart w:id="18" w:name="_Toc16877750"/>
      <w:bookmarkStart w:id="19" w:name="_Toc16878743"/>
      <w:bookmarkStart w:id="20" w:name="_Toc18533760"/>
      <w:bookmarkStart w:id="21" w:name="_Toc20653517"/>
      <w:bookmarkStart w:id="22" w:name="_Toc20790515"/>
      <w:bookmarkStart w:id="23" w:name="_Toc20798195"/>
      <w:bookmarkStart w:id="24" w:name="_Toc20798371"/>
      <w:bookmarkStart w:id="25" w:name="_Toc42263545"/>
      <w:bookmarkStart w:id="26" w:name="_Toc45881867"/>
      <w:bookmarkStart w:id="27" w:name="_Toc46779675"/>
      <w:bookmarkStart w:id="28" w:name="_Toc46782770"/>
      <w:bookmarkStart w:id="29" w:name="_Toc47015432"/>
      <w:bookmarkStart w:id="30" w:name="_Toc56886947"/>
      <w:bookmarkStart w:id="31" w:name="_Toc60849712"/>
      <w:bookmarkStart w:id="32" w:name="_Toc60952368"/>
      <w:bookmarkStart w:id="33" w:name="_Toc63092936"/>
      <w:bookmarkStart w:id="34" w:name="_Toc6402415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B1E5B6E" w14:textId="77777777" w:rsidR="00E764CA" w:rsidRPr="00804DE7" w:rsidRDefault="00E764CA" w:rsidP="00F0274C">
      <w:pPr>
        <w:jc w:val="both"/>
      </w:pPr>
    </w:p>
    <w:p w14:paraId="679E332E" w14:textId="6256FF00" w:rsidR="00E764CA" w:rsidRPr="00804DE7" w:rsidRDefault="00E545D9" w:rsidP="00F07FCF">
      <w:pPr>
        <w:pStyle w:val="Heading2"/>
      </w:pPr>
      <w:r w:rsidRPr="00804DE7">
        <w:t xml:space="preserve">Walking as habitus-in-motion: </w:t>
      </w:r>
      <w:r w:rsidR="00B6654E" w:rsidRPr="00804DE7">
        <w:t>A Theoretical</w:t>
      </w:r>
      <w:r w:rsidRPr="00804DE7">
        <w:t xml:space="preserve"> </w:t>
      </w:r>
      <w:r w:rsidR="00B6654E" w:rsidRPr="00804DE7">
        <w:t>Reflection</w:t>
      </w:r>
      <w:r w:rsidR="005E5F0E" w:rsidRPr="00804DE7">
        <w:t xml:space="preserve"> on Practice</w:t>
      </w:r>
      <w:r w:rsidRPr="00804DE7">
        <w:t xml:space="preserve"> </w:t>
      </w:r>
    </w:p>
    <w:p w14:paraId="1C7505B5" w14:textId="1356079F" w:rsidR="00B6654E" w:rsidRPr="00804DE7" w:rsidRDefault="00C018A6" w:rsidP="008848B9">
      <w:pPr>
        <w:jc w:val="both"/>
        <w:rPr>
          <w:kern w:val="2"/>
          <w:lang w:eastAsia="zh-HK"/>
        </w:rPr>
      </w:pPr>
      <w:r w:rsidRPr="00804DE7">
        <w:t>What is practice? In what way can we conceive of</w:t>
      </w:r>
      <w:r w:rsidR="00B6654E" w:rsidRPr="00804DE7">
        <w:t xml:space="preserve"> walking as a form of practice? </w:t>
      </w:r>
      <w:r w:rsidR="00B6654E" w:rsidRPr="00804DE7">
        <w:rPr>
          <w:kern w:val="2"/>
          <w:lang w:eastAsia="zh-HK"/>
        </w:rPr>
        <w:t>From the perspective of practice theory, walking cannot simply be conceived of as a physical movement that transport</w:t>
      </w:r>
      <w:r w:rsidR="00CE0F56" w:rsidRPr="00804DE7">
        <w:rPr>
          <w:kern w:val="2"/>
          <w:lang w:eastAsia="zh-HK"/>
        </w:rPr>
        <w:t>s</w:t>
      </w:r>
      <w:r w:rsidR="00B6654E" w:rsidRPr="00804DE7">
        <w:rPr>
          <w:kern w:val="2"/>
          <w:lang w:eastAsia="zh-HK"/>
        </w:rPr>
        <w:t xml:space="preserve"> the body from point A to point B. Rather, walking as a habituated practice is purposefully performed. More precisely, walking is a socially performative way of being-in-the-world. Here, we find </w:t>
      </w:r>
      <w:proofErr w:type="spellStart"/>
      <w:r w:rsidR="00B6654E" w:rsidRPr="00804DE7">
        <w:rPr>
          <w:kern w:val="2"/>
          <w:lang w:eastAsia="zh-HK"/>
        </w:rPr>
        <w:t>Reckwitz’s</w:t>
      </w:r>
      <w:proofErr w:type="spellEnd"/>
      <w:r w:rsidR="00B6654E" w:rsidRPr="00804DE7">
        <w:rPr>
          <w:kern w:val="2"/>
          <w:lang w:eastAsia="zh-HK"/>
        </w:rPr>
        <w:t xml:space="preserve"> definition of pra</w:t>
      </w:r>
      <w:r w:rsidR="005E5F0E" w:rsidRPr="00804DE7">
        <w:rPr>
          <w:kern w:val="2"/>
          <w:lang w:eastAsia="zh-HK"/>
        </w:rPr>
        <w:t>ctice to be particularly useful</w:t>
      </w:r>
      <w:r w:rsidR="00B6654E" w:rsidRPr="00804DE7">
        <w:rPr>
          <w:kern w:val="2"/>
          <w:lang w:eastAsia="zh-HK"/>
        </w:rPr>
        <w:t>:</w:t>
      </w:r>
    </w:p>
    <w:p w14:paraId="1EEDAD94" w14:textId="13ECE25F" w:rsidR="008C1A96" w:rsidRPr="00804DE7" w:rsidRDefault="00B62BC6" w:rsidP="00472838">
      <w:pPr>
        <w:widowControl w:val="0"/>
        <w:spacing w:before="240" w:after="0" w:line="240" w:lineRule="auto"/>
        <w:ind w:left="720"/>
        <w:jc w:val="both"/>
        <w:rPr>
          <w:kern w:val="2"/>
          <w:lang w:eastAsia="zh-HK"/>
        </w:rPr>
      </w:pPr>
      <w:r w:rsidRPr="00804DE7">
        <w:t xml:space="preserve">“A practice is a routinized way in which bodies are moved, objects are handled, subjects are treated, things are </w:t>
      </w:r>
      <w:proofErr w:type="gramStart"/>
      <w:r w:rsidRPr="00804DE7">
        <w:t>described</w:t>
      </w:r>
      <w:proofErr w:type="gramEnd"/>
      <w:r w:rsidRPr="00804DE7">
        <w:t xml:space="preserve"> and the world is understood…A practice is social, as it is a ‘type’ of behaving and understanding that appears at different locales and at different points of time and is carried out by different body/minds’ (</w:t>
      </w:r>
      <w:proofErr w:type="spellStart"/>
      <w:r w:rsidRPr="00804DE7">
        <w:t>Reckwitz</w:t>
      </w:r>
      <w:proofErr w:type="spellEnd"/>
      <w:r w:rsidR="00C504A0" w:rsidRPr="00804DE7">
        <w:t>,</w:t>
      </w:r>
      <w:r w:rsidRPr="00804DE7">
        <w:t xml:space="preserve"> 2002</w:t>
      </w:r>
      <w:r w:rsidR="00912A5F" w:rsidRPr="00804DE7">
        <w:t>, p.</w:t>
      </w:r>
      <w:r w:rsidRPr="00804DE7">
        <w:t>250).</w:t>
      </w:r>
    </w:p>
    <w:p w14:paraId="490CFB4D" w14:textId="68C7E65B" w:rsidR="00256ACD" w:rsidRPr="00804DE7" w:rsidRDefault="00BE146E" w:rsidP="00E83398">
      <w:pPr>
        <w:widowControl w:val="0"/>
        <w:spacing w:before="240" w:after="0" w:line="240" w:lineRule="auto"/>
        <w:jc w:val="both"/>
      </w:pPr>
      <w:r w:rsidRPr="00804DE7">
        <w:rPr>
          <w:kern w:val="2"/>
          <w:lang w:eastAsia="zh-HK"/>
        </w:rPr>
        <w:t xml:space="preserve">As </w:t>
      </w:r>
      <w:r w:rsidR="008641C3" w:rsidRPr="00804DE7">
        <w:rPr>
          <w:kern w:val="2"/>
          <w:lang w:eastAsia="zh-HK"/>
        </w:rPr>
        <w:t xml:space="preserve">a </w:t>
      </w:r>
      <w:r w:rsidRPr="00804DE7">
        <w:rPr>
          <w:kern w:val="2"/>
          <w:lang w:eastAsia="zh-HK"/>
        </w:rPr>
        <w:t>habituated social practice,</w:t>
      </w:r>
      <w:r w:rsidR="00D570DE" w:rsidRPr="00804DE7">
        <w:rPr>
          <w:kern w:val="2"/>
          <w:lang w:eastAsia="zh-HK"/>
        </w:rPr>
        <w:t xml:space="preserve"> </w:t>
      </w:r>
      <w:r w:rsidRPr="00804DE7">
        <w:rPr>
          <w:kern w:val="2"/>
          <w:lang w:eastAsia="zh-HK"/>
        </w:rPr>
        <w:t>the ‘act’ of walking is necessarily</w:t>
      </w:r>
      <w:r w:rsidR="00BD3428" w:rsidRPr="00804DE7">
        <w:rPr>
          <w:kern w:val="2"/>
          <w:lang w:eastAsia="zh-HK"/>
        </w:rPr>
        <w:t xml:space="preserve"> pre-reflexive</w:t>
      </w:r>
      <w:r w:rsidRPr="00804DE7">
        <w:rPr>
          <w:kern w:val="2"/>
          <w:lang w:eastAsia="zh-HK"/>
        </w:rPr>
        <w:t xml:space="preserve"> in that the walker possess</w:t>
      </w:r>
      <w:r w:rsidR="00472838" w:rsidRPr="00804DE7">
        <w:rPr>
          <w:kern w:val="2"/>
          <w:lang w:eastAsia="zh-HK"/>
        </w:rPr>
        <w:t>es</w:t>
      </w:r>
      <w:r w:rsidRPr="00804DE7">
        <w:rPr>
          <w:kern w:val="2"/>
          <w:lang w:eastAsia="zh-HK"/>
        </w:rPr>
        <w:t xml:space="preserve"> a bodily</w:t>
      </w:r>
      <w:r w:rsidR="00BD3428" w:rsidRPr="00804DE7">
        <w:rPr>
          <w:kern w:val="2"/>
          <w:lang w:eastAsia="zh-HK"/>
        </w:rPr>
        <w:t xml:space="preserve"> ‘know-how’ </w:t>
      </w:r>
      <w:r w:rsidRPr="00804DE7">
        <w:rPr>
          <w:kern w:val="2"/>
          <w:lang w:eastAsia="zh-HK"/>
        </w:rPr>
        <w:t>that enables him/her</w:t>
      </w:r>
      <w:r w:rsidR="00BD3428" w:rsidRPr="00804DE7">
        <w:rPr>
          <w:kern w:val="2"/>
          <w:lang w:eastAsia="zh-HK"/>
        </w:rPr>
        <w:t xml:space="preserve"> </w:t>
      </w:r>
      <w:r w:rsidRPr="00804DE7">
        <w:rPr>
          <w:kern w:val="2"/>
          <w:lang w:eastAsia="zh-HK"/>
        </w:rPr>
        <w:t>to navigate</w:t>
      </w:r>
      <w:r w:rsidR="00BD3428" w:rsidRPr="00804DE7">
        <w:rPr>
          <w:kern w:val="2"/>
          <w:lang w:eastAsia="zh-HK"/>
        </w:rPr>
        <w:t xml:space="preserve"> </w:t>
      </w:r>
      <w:r w:rsidRPr="00804DE7">
        <w:rPr>
          <w:kern w:val="2"/>
          <w:lang w:eastAsia="zh-HK"/>
        </w:rPr>
        <w:t>everyday</w:t>
      </w:r>
      <w:r w:rsidR="00BD3428" w:rsidRPr="00804DE7">
        <w:rPr>
          <w:kern w:val="2"/>
          <w:lang w:eastAsia="zh-HK"/>
        </w:rPr>
        <w:t xml:space="preserve"> spaces</w:t>
      </w:r>
      <w:r w:rsidRPr="00804DE7">
        <w:rPr>
          <w:kern w:val="2"/>
          <w:lang w:eastAsia="zh-HK"/>
        </w:rPr>
        <w:t xml:space="preserve"> without resorting to conscious thinking. The habitual walker is well acquainted with his/her physical surroundings and routes as he/she skilfully ‘slips’ into bodily comportment</w:t>
      </w:r>
      <w:r w:rsidR="008641C3" w:rsidRPr="00804DE7">
        <w:rPr>
          <w:kern w:val="2"/>
          <w:lang w:eastAsia="zh-HK"/>
        </w:rPr>
        <w:t>s</w:t>
      </w:r>
      <w:r w:rsidRPr="00804DE7">
        <w:rPr>
          <w:kern w:val="2"/>
          <w:lang w:eastAsia="zh-HK"/>
        </w:rPr>
        <w:t xml:space="preserve"> and pacing that reflect the practical conditions of </w:t>
      </w:r>
      <w:r w:rsidR="00C707AA" w:rsidRPr="00804DE7">
        <w:rPr>
          <w:kern w:val="2"/>
          <w:lang w:eastAsia="zh-HK"/>
        </w:rPr>
        <w:t xml:space="preserve">his/her </w:t>
      </w:r>
      <w:r w:rsidRPr="00804DE7">
        <w:rPr>
          <w:kern w:val="2"/>
          <w:lang w:eastAsia="zh-HK"/>
        </w:rPr>
        <w:t xml:space="preserve">everyday life. </w:t>
      </w:r>
      <w:r w:rsidR="00E83398" w:rsidRPr="00804DE7">
        <w:rPr>
          <w:kern w:val="2"/>
          <w:lang w:eastAsia="zh-HK"/>
        </w:rPr>
        <w:t>On an</w:t>
      </w:r>
      <w:r w:rsidR="008641C3" w:rsidRPr="00804DE7">
        <w:rPr>
          <w:kern w:val="2"/>
          <w:lang w:eastAsia="zh-HK"/>
        </w:rPr>
        <w:t xml:space="preserve"> ‘uneventful’ routinised</w:t>
      </w:r>
      <w:r w:rsidR="00E83398" w:rsidRPr="00804DE7">
        <w:rPr>
          <w:kern w:val="2"/>
          <w:lang w:eastAsia="zh-HK"/>
        </w:rPr>
        <w:t xml:space="preserve"> journey, the walker can be said to be ‘in the flow’</w:t>
      </w:r>
      <w:r w:rsidR="00472838" w:rsidRPr="00804DE7">
        <w:rPr>
          <w:kern w:val="2"/>
          <w:lang w:eastAsia="zh-HK"/>
        </w:rPr>
        <w:t xml:space="preserve"> with his/her surroundings</w:t>
      </w:r>
      <w:r w:rsidR="00E83398" w:rsidRPr="00804DE7">
        <w:rPr>
          <w:kern w:val="2"/>
          <w:lang w:eastAsia="zh-HK"/>
        </w:rPr>
        <w:t xml:space="preserve"> (</w:t>
      </w:r>
      <w:proofErr w:type="spellStart"/>
      <w:r w:rsidR="00E83398" w:rsidRPr="00804DE7">
        <w:rPr>
          <w:kern w:val="2"/>
          <w:lang w:eastAsia="zh-HK"/>
        </w:rPr>
        <w:t>Csikzentmihalyi</w:t>
      </w:r>
      <w:proofErr w:type="spellEnd"/>
      <w:r w:rsidR="00FC7A94" w:rsidRPr="00804DE7">
        <w:rPr>
          <w:kern w:val="2"/>
          <w:lang w:eastAsia="zh-HK"/>
        </w:rPr>
        <w:t>,</w:t>
      </w:r>
      <w:r w:rsidR="00E83398" w:rsidRPr="00804DE7">
        <w:rPr>
          <w:kern w:val="2"/>
          <w:lang w:eastAsia="zh-HK"/>
        </w:rPr>
        <w:t xml:space="preserve"> </w:t>
      </w:r>
      <w:r w:rsidR="00472838" w:rsidRPr="00804DE7">
        <w:rPr>
          <w:kern w:val="2"/>
          <w:lang w:eastAsia="zh-HK"/>
        </w:rPr>
        <w:t>2002</w:t>
      </w:r>
      <w:r w:rsidR="00E83398" w:rsidRPr="00804DE7">
        <w:rPr>
          <w:kern w:val="2"/>
          <w:lang w:eastAsia="zh-HK"/>
        </w:rPr>
        <w:t xml:space="preserve">). </w:t>
      </w:r>
      <w:r w:rsidR="00C707AA" w:rsidRPr="00804DE7">
        <w:rPr>
          <w:rFonts w:eastAsia="ArialMT"/>
          <w:kern w:val="2"/>
          <w:lang w:eastAsia="zh-HK"/>
        </w:rPr>
        <w:t xml:space="preserve">Only in such </w:t>
      </w:r>
      <w:r w:rsidR="00C92F8F" w:rsidRPr="00804DE7">
        <w:rPr>
          <w:rFonts w:eastAsia="ArialMT"/>
          <w:kern w:val="2"/>
          <w:lang w:eastAsia="zh-HK"/>
        </w:rPr>
        <w:t xml:space="preserve">a </w:t>
      </w:r>
      <w:r w:rsidR="00E83398" w:rsidRPr="00804DE7">
        <w:rPr>
          <w:rFonts w:eastAsia="ArialMT"/>
          <w:kern w:val="2"/>
          <w:lang w:eastAsia="zh-HK"/>
        </w:rPr>
        <w:t>pre-reflexive mode of being</w:t>
      </w:r>
      <w:r w:rsidR="00C707AA" w:rsidRPr="00804DE7">
        <w:rPr>
          <w:rFonts w:eastAsia="ArialMT"/>
          <w:kern w:val="2"/>
          <w:lang w:eastAsia="zh-HK"/>
        </w:rPr>
        <w:t xml:space="preserve"> is</w:t>
      </w:r>
      <w:r w:rsidR="00E83398" w:rsidRPr="00804DE7">
        <w:rPr>
          <w:rFonts w:eastAsia="ArialMT"/>
          <w:kern w:val="2"/>
          <w:lang w:eastAsia="zh-HK"/>
        </w:rPr>
        <w:t xml:space="preserve"> one free to address the practicality of everyday life (Wilson</w:t>
      </w:r>
      <w:r w:rsidR="00A24A2E" w:rsidRPr="00804DE7">
        <w:rPr>
          <w:rFonts w:eastAsia="ArialMT"/>
          <w:kern w:val="2"/>
          <w:lang w:eastAsia="zh-HK"/>
        </w:rPr>
        <w:t>,</w:t>
      </w:r>
      <w:r w:rsidR="00E83398" w:rsidRPr="00804DE7">
        <w:rPr>
          <w:rFonts w:eastAsia="ArialMT"/>
          <w:kern w:val="2"/>
          <w:lang w:eastAsia="zh-HK"/>
        </w:rPr>
        <w:t xml:space="preserve"> 2019).</w:t>
      </w:r>
      <w:r w:rsidR="00256ACD" w:rsidRPr="00804DE7">
        <w:rPr>
          <w:rFonts w:eastAsia="ArialMT"/>
          <w:kern w:val="2"/>
          <w:lang w:eastAsia="zh-HK"/>
        </w:rPr>
        <w:t xml:space="preserve"> </w:t>
      </w:r>
      <w:r w:rsidR="00E83398" w:rsidRPr="00804DE7">
        <w:rPr>
          <w:rFonts w:eastAsia="ArialMT"/>
          <w:kern w:val="2"/>
          <w:lang w:eastAsia="zh-HK"/>
        </w:rPr>
        <w:t xml:space="preserve">Indeed, </w:t>
      </w:r>
      <w:r w:rsidR="00C92F8F" w:rsidRPr="00804DE7">
        <w:rPr>
          <w:rFonts w:eastAsia="ArialMT"/>
          <w:kern w:val="2"/>
          <w:lang w:eastAsia="zh-HK"/>
        </w:rPr>
        <w:t xml:space="preserve">the </w:t>
      </w:r>
      <w:r w:rsidR="00E83398" w:rsidRPr="00804DE7">
        <w:rPr>
          <w:rFonts w:eastAsia="ArialMT"/>
          <w:kern w:val="2"/>
          <w:lang w:eastAsia="zh-HK"/>
        </w:rPr>
        <w:t xml:space="preserve">theorisation of pre-reflexive practicality can be traced to the hermeneutic-phenomenological writings of </w:t>
      </w:r>
      <w:r w:rsidR="008641C3" w:rsidRPr="00804DE7">
        <w:rPr>
          <w:rFonts w:eastAsia="ArialMT"/>
          <w:kern w:val="2"/>
          <w:lang w:eastAsia="zh-HK"/>
        </w:rPr>
        <w:t xml:space="preserve">Martin </w:t>
      </w:r>
      <w:r w:rsidR="00E83398" w:rsidRPr="00804DE7">
        <w:rPr>
          <w:rFonts w:eastAsia="ArialMT"/>
          <w:kern w:val="2"/>
          <w:lang w:eastAsia="zh-HK"/>
        </w:rPr>
        <w:t>Heidegger (1927/1962)</w:t>
      </w:r>
      <w:r w:rsidR="00C707AA" w:rsidRPr="00804DE7">
        <w:rPr>
          <w:rFonts w:eastAsia="ArialMT"/>
          <w:kern w:val="2"/>
          <w:lang w:eastAsia="zh-HK"/>
        </w:rPr>
        <w:t>.</w:t>
      </w:r>
      <w:r w:rsidR="00614263" w:rsidRPr="00804DE7">
        <w:rPr>
          <w:rFonts w:eastAsia="ArialMT"/>
          <w:kern w:val="2"/>
          <w:lang w:eastAsia="zh-HK"/>
        </w:rPr>
        <w:t xml:space="preserve"> </w:t>
      </w:r>
      <w:r w:rsidR="004053D9" w:rsidRPr="00804DE7">
        <w:rPr>
          <w:rFonts w:eastAsia="ArialMT"/>
          <w:kern w:val="2"/>
          <w:lang w:eastAsia="zh-HK"/>
        </w:rPr>
        <w:t xml:space="preserve">For Heidegger, human existence necessarily involves an experiencing subject embodying a social world that is </w:t>
      </w:r>
      <w:r w:rsidR="004053D9" w:rsidRPr="00804DE7">
        <w:rPr>
          <w:rFonts w:eastAsia="ArialMT"/>
          <w:i/>
          <w:kern w:val="2"/>
          <w:lang w:eastAsia="zh-HK"/>
        </w:rPr>
        <w:t>always already there</w:t>
      </w:r>
      <w:r w:rsidR="004053D9" w:rsidRPr="00804DE7">
        <w:rPr>
          <w:rFonts w:eastAsia="ArialMT"/>
          <w:kern w:val="2"/>
          <w:lang w:eastAsia="zh-HK"/>
        </w:rPr>
        <w:t>. In other words, the body is experienced by us as ‘</w:t>
      </w:r>
      <w:r w:rsidR="004053D9" w:rsidRPr="00804DE7">
        <w:rPr>
          <w:rFonts w:eastAsia="ArialMT"/>
          <w:i/>
          <w:kern w:val="2"/>
          <w:lang w:eastAsia="zh-HK"/>
        </w:rPr>
        <w:t>ready-to-hand’</w:t>
      </w:r>
      <w:r w:rsidR="004053D9" w:rsidRPr="00804DE7">
        <w:rPr>
          <w:rFonts w:eastAsia="ArialMT"/>
          <w:kern w:val="2"/>
          <w:lang w:eastAsia="zh-HK"/>
        </w:rPr>
        <w:t xml:space="preserve"> – </w:t>
      </w:r>
      <w:proofErr w:type="gramStart"/>
      <w:r w:rsidR="004053D9" w:rsidRPr="00804DE7">
        <w:rPr>
          <w:rFonts w:eastAsia="ArialMT"/>
          <w:kern w:val="2"/>
          <w:lang w:eastAsia="zh-HK"/>
        </w:rPr>
        <w:t>i.e.</w:t>
      </w:r>
      <w:proofErr w:type="gramEnd"/>
      <w:r w:rsidR="004053D9" w:rsidRPr="00804DE7">
        <w:rPr>
          <w:rFonts w:eastAsia="ArialMT"/>
          <w:kern w:val="2"/>
          <w:lang w:eastAsia="zh-HK"/>
        </w:rPr>
        <w:t xml:space="preserve"> </w:t>
      </w:r>
      <w:r w:rsidR="004053D9" w:rsidRPr="00804DE7">
        <w:t xml:space="preserve">ready for practical use to accomplish its purpose. </w:t>
      </w:r>
      <w:r w:rsidR="00452B9A" w:rsidRPr="00804DE7">
        <w:t xml:space="preserve">By engaging in the act of walking, we are also tacitly </w:t>
      </w:r>
      <w:r w:rsidR="0087468E" w:rsidRPr="00804DE7">
        <w:t xml:space="preserve">engaging </w:t>
      </w:r>
      <w:r w:rsidR="00452B9A" w:rsidRPr="00804DE7">
        <w:t xml:space="preserve">in a world of practice that has </w:t>
      </w:r>
      <w:r w:rsidR="00452B9A" w:rsidRPr="00804DE7">
        <w:rPr>
          <w:i/>
        </w:rPr>
        <w:t>always already been</w:t>
      </w:r>
      <w:r w:rsidR="00452B9A" w:rsidRPr="00804DE7">
        <w:t xml:space="preserve"> socially and historically conditioned. </w:t>
      </w:r>
    </w:p>
    <w:p w14:paraId="1E758B1B" w14:textId="16E65446" w:rsidR="00DA149F" w:rsidRPr="00804DE7" w:rsidRDefault="00452B9A" w:rsidP="00DA149F">
      <w:pPr>
        <w:widowControl w:val="0"/>
        <w:spacing w:before="240" w:after="0" w:line="240" w:lineRule="auto"/>
        <w:jc w:val="both"/>
        <w:rPr>
          <w:rFonts w:eastAsia="ArialMT"/>
          <w:kern w:val="2"/>
          <w:lang w:eastAsia="zh-HK"/>
        </w:rPr>
      </w:pPr>
      <w:r w:rsidRPr="00804DE7">
        <w:rPr>
          <w:rFonts w:eastAsia="Times New Roman"/>
          <w:lang w:val="en-HK"/>
        </w:rPr>
        <w:t xml:space="preserve">For instance, modern </w:t>
      </w:r>
      <w:r w:rsidR="008641C3" w:rsidRPr="00804DE7">
        <w:rPr>
          <w:rFonts w:eastAsia="Times New Roman"/>
          <w:lang w:val="en-HK"/>
        </w:rPr>
        <w:t xml:space="preserve">urban </w:t>
      </w:r>
      <w:r w:rsidRPr="00804DE7">
        <w:rPr>
          <w:rFonts w:eastAsia="Times New Roman"/>
          <w:lang w:val="en-HK"/>
        </w:rPr>
        <w:t>living is characterised by fast-paced mobility that prioritise</w:t>
      </w:r>
      <w:r w:rsidR="00AD27B7" w:rsidRPr="00804DE7">
        <w:rPr>
          <w:rFonts w:eastAsia="Times New Roman"/>
          <w:lang w:val="en-HK"/>
        </w:rPr>
        <w:t>s</w:t>
      </w:r>
      <w:r w:rsidRPr="00804DE7">
        <w:rPr>
          <w:rFonts w:eastAsia="Times New Roman"/>
          <w:lang w:val="en-HK"/>
        </w:rPr>
        <w:t xml:space="preserve"> productive time over leisure time (Bissell</w:t>
      </w:r>
      <w:r w:rsidR="00CF224E" w:rsidRPr="00804DE7">
        <w:rPr>
          <w:rFonts w:eastAsia="Times New Roman"/>
          <w:lang w:val="en-HK"/>
        </w:rPr>
        <w:t>,</w:t>
      </w:r>
      <w:r w:rsidRPr="00804DE7">
        <w:rPr>
          <w:rFonts w:eastAsia="Times New Roman"/>
          <w:lang w:val="en-HK"/>
        </w:rPr>
        <w:t xml:space="preserve"> 2007)</w:t>
      </w:r>
      <w:r w:rsidR="00A56C41" w:rsidRPr="00804DE7">
        <w:rPr>
          <w:rFonts w:eastAsia="Times New Roman"/>
          <w:lang w:val="en-HK"/>
        </w:rPr>
        <w:t xml:space="preserve">. </w:t>
      </w:r>
      <w:r w:rsidR="008641C3" w:rsidRPr="00804DE7">
        <w:rPr>
          <w:rFonts w:eastAsia="Times New Roman"/>
          <w:lang w:val="en-HK"/>
        </w:rPr>
        <w:t>City</w:t>
      </w:r>
      <w:r w:rsidR="00A56C41" w:rsidRPr="00804DE7">
        <w:rPr>
          <w:rFonts w:eastAsia="Times New Roman"/>
          <w:lang w:val="en-HK"/>
        </w:rPr>
        <w:t xml:space="preserve"> d</w:t>
      </w:r>
      <w:r w:rsidRPr="00804DE7">
        <w:rPr>
          <w:rFonts w:eastAsia="Times New Roman"/>
          <w:lang w:val="en-HK"/>
        </w:rPr>
        <w:t xml:space="preserve">wellers are thus conditioned to a hectic pace of living that would allow them to command and “take possession” of urban spaces </w:t>
      </w:r>
      <w:r w:rsidRPr="00804DE7">
        <w:rPr>
          <w:rFonts w:eastAsia="Times New Roman"/>
          <w:lang w:val="en-HK"/>
        </w:rPr>
        <w:lastRenderedPageBreak/>
        <w:fldChar w:fldCharType="begin"/>
      </w:r>
      <w:r w:rsidRPr="00804DE7">
        <w:rPr>
          <w:rFonts w:eastAsia="Times New Roman"/>
          <w:lang w:val="en-HK"/>
        </w:rPr>
        <w:instrText>ADDIN RW.CITE{{789 Shortell,Timothy 2016 /f, p.3}}</w:instrText>
      </w:r>
      <w:r w:rsidRPr="00804DE7">
        <w:rPr>
          <w:rFonts w:eastAsia="Times New Roman"/>
          <w:lang w:val="en-HK"/>
        </w:rPr>
        <w:fldChar w:fldCharType="separate"/>
      </w:r>
      <w:r w:rsidRPr="00804DE7">
        <w:rPr>
          <w:rFonts w:eastAsia="Times New Roman"/>
          <w:lang w:val="en-HK"/>
        </w:rPr>
        <w:t>(Shortell and Brown, 2016, p.3)</w:t>
      </w:r>
      <w:r w:rsidRPr="00804DE7">
        <w:rPr>
          <w:rFonts w:eastAsia="Times New Roman"/>
          <w:lang w:val="en-HK"/>
        </w:rPr>
        <w:fldChar w:fldCharType="end"/>
      </w:r>
      <w:r w:rsidRPr="00804DE7">
        <w:rPr>
          <w:rFonts w:eastAsia="Times New Roman"/>
          <w:lang w:val="en-HK"/>
        </w:rPr>
        <w:t xml:space="preserve">. Walking with participants can therefore reveal </w:t>
      </w:r>
      <w:r w:rsidR="00DA149F" w:rsidRPr="00804DE7">
        <w:rPr>
          <w:rFonts w:eastAsia="Times New Roman"/>
          <w:lang w:val="en-HK"/>
        </w:rPr>
        <w:t xml:space="preserve">insights into the </w:t>
      </w:r>
      <w:r w:rsidRPr="00804DE7">
        <w:rPr>
          <w:rFonts w:eastAsia="Times New Roman"/>
          <w:lang w:val="en-HK"/>
        </w:rPr>
        <w:t>socio-</w:t>
      </w:r>
      <w:r w:rsidR="005E5F0E" w:rsidRPr="00804DE7">
        <w:rPr>
          <w:rFonts w:eastAsia="Times New Roman"/>
          <w:lang w:val="en-HK"/>
        </w:rPr>
        <w:t>cultural</w:t>
      </w:r>
      <w:r w:rsidRPr="00804DE7">
        <w:rPr>
          <w:rFonts w:eastAsia="Times New Roman"/>
          <w:lang w:val="en-HK"/>
        </w:rPr>
        <w:t xml:space="preserve"> conditions </w:t>
      </w:r>
      <w:r w:rsidR="00DA149F" w:rsidRPr="00804DE7">
        <w:rPr>
          <w:rFonts w:eastAsia="Times New Roman"/>
          <w:lang w:val="en-HK"/>
        </w:rPr>
        <w:t>that frame such</w:t>
      </w:r>
      <w:r w:rsidR="00A56C41" w:rsidRPr="00804DE7">
        <w:rPr>
          <w:rFonts w:eastAsia="Times New Roman"/>
          <w:lang w:val="en-HK"/>
        </w:rPr>
        <w:t xml:space="preserve"> a</w:t>
      </w:r>
      <w:r w:rsidR="00DA149F" w:rsidRPr="00804DE7">
        <w:rPr>
          <w:rFonts w:eastAsia="Times New Roman"/>
          <w:lang w:val="en-HK"/>
        </w:rPr>
        <w:t xml:space="preserve"> mundane practice. </w:t>
      </w:r>
      <w:r w:rsidR="00472838" w:rsidRPr="00804DE7">
        <w:rPr>
          <w:kern w:val="2"/>
          <w:lang w:eastAsia="zh-HK"/>
        </w:rPr>
        <w:t xml:space="preserve">As de </w:t>
      </w:r>
      <w:proofErr w:type="spellStart"/>
      <w:r w:rsidR="00472838" w:rsidRPr="00804DE7">
        <w:rPr>
          <w:kern w:val="2"/>
          <w:lang w:eastAsia="zh-HK"/>
        </w:rPr>
        <w:t>Certeau</w:t>
      </w:r>
      <w:proofErr w:type="spellEnd"/>
      <w:r w:rsidR="00472838" w:rsidRPr="00804DE7">
        <w:rPr>
          <w:kern w:val="2"/>
          <w:lang w:eastAsia="zh-HK"/>
        </w:rPr>
        <w:t xml:space="preserve"> (</w:t>
      </w:r>
      <w:r w:rsidR="00790114" w:rsidRPr="00804DE7">
        <w:rPr>
          <w:kern w:val="2"/>
          <w:lang w:eastAsia="zh-HK"/>
        </w:rPr>
        <w:t>1988</w:t>
      </w:r>
      <w:r w:rsidR="001E044C" w:rsidRPr="00804DE7">
        <w:rPr>
          <w:kern w:val="2"/>
          <w:lang w:eastAsia="zh-HK"/>
        </w:rPr>
        <w:t>, p.</w:t>
      </w:r>
      <w:r w:rsidR="00DA149F" w:rsidRPr="00804DE7">
        <w:rPr>
          <w:kern w:val="2"/>
          <w:lang w:eastAsia="zh-HK"/>
        </w:rPr>
        <w:t xml:space="preserve"> 97) </w:t>
      </w:r>
      <w:r w:rsidR="008641C3" w:rsidRPr="00804DE7">
        <w:rPr>
          <w:kern w:val="2"/>
          <w:lang w:eastAsia="zh-HK"/>
        </w:rPr>
        <w:t>asserts</w:t>
      </w:r>
      <w:r w:rsidR="00DA149F" w:rsidRPr="00804DE7">
        <w:rPr>
          <w:kern w:val="2"/>
          <w:lang w:eastAsia="zh-HK"/>
        </w:rPr>
        <w:t xml:space="preserve">, </w:t>
      </w:r>
      <w:r w:rsidR="00C707AA" w:rsidRPr="00804DE7">
        <w:rPr>
          <w:kern w:val="2"/>
          <w:lang w:eastAsia="zh-HK"/>
        </w:rPr>
        <w:t>“</w:t>
      </w:r>
      <w:r w:rsidR="00DA149F" w:rsidRPr="00804DE7">
        <w:rPr>
          <w:kern w:val="2"/>
          <w:lang w:eastAsia="zh-HK"/>
        </w:rPr>
        <w:t>the act of walking is to the urban system what the speech act is to language or to the statements uttered</w:t>
      </w:r>
      <w:r w:rsidR="00C707AA" w:rsidRPr="00804DE7">
        <w:rPr>
          <w:kern w:val="2"/>
          <w:lang w:eastAsia="zh-HK"/>
        </w:rPr>
        <w:t>”</w:t>
      </w:r>
      <w:r w:rsidR="00DA149F" w:rsidRPr="00804DE7">
        <w:rPr>
          <w:kern w:val="2"/>
          <w:lang w:eastAsia="zh-HK"/>
        </w:rPr>
        <w:t xml:space="preserve">. </w:t>
      </w:r>
      <w:r w:rsidR="00DA149F" w:rsidRPr="00804DE7">
        <w:rPr>
          <w:rFonts w:eastAsia="Times New Roman"/>
          <w:lang w:val="en-HK"/>
        </w:rPr>
        <w:t>Such an insight is particularly prevalent in our findings.</w:t>
      </w:r>
      <w:r w:rsidRPr="00804DE7">
        <w:rPr>
          <w:rFonts w:eastAsia="ArialMT"/>
          <w:kern w:val="2"/>
          <w:lang w:eastAsia="zh-HK"/>
        </w:rPr>
        <w:t xml:space="preserve"> </w:t>
      </w:r>
      <w:r w:rsidR="00DA149F" w:rsidRPr="00804DE7">
        <w:rPr>
          <w:rFonts w:eastAsia="ArialMT"/>
          <w:kern w:val="2"/>
          <w:lang w:eastAsia="zh-HK"/>
        </w:rPr>
        <w:t>O</w:t>
      </w:r>
      <w:r w:rsidRPr="00804DE7">
        <w:rPr>
          <w:rFonts w:eastAsia="ArialMT"/>
          <w:kern w:val="2"/>
          <w:lang w:eastAsia="zh-HK"/>
        </w:rPr>
        <w:t xml:space="preserve">ur executives possess a tacit </w:t>
      </w:r>
      <w:r w:rsidRPr="00804DE7">
        <w:rPr>
          <w:rFonts w:eastAsia="ArialMT"/>
          <w:i/>
          <w:kern w:val="2"/>
          <w:lang w:eastAsia="zh-HK"/>
        </w:rPr>
        <w:t xml:space="preserve">knowledge </w:t>
      </w:r>
      <w:r w:rsidRPr="00804DE7">
        <w:rPr>
          <w:rFonts w:eastAsia="ArialMT"/>
          <w:kern w:val="2"/>
          <w:lang w:eastAsia="zh-HK"/>
        </w:rPr>
        <w:t xml:space="preserve">for effective commuting, thus enabling them to participate in a </w:t>
      </w:r>
      <w:proofErr w:type="spellStart"/>
      <w:r w:rsidRPr="00804DE7">
        <w:rPr>
          <w:rFonts w:eastAsia="ArialMT"/>
          <w:kern w:val="2"/>
          <w:lang w:eastAsia="zh-HK"/>
        </w:rPr>
        <w:t>productivist</w:t>
      </w:r>
      <w:proofErr w:type="spellEnd"/>
      <w:r w:rsidRPr="00804DE7">
        <w:rPr>
          <w:rFonts w:eastAsia="ArialMT"/>
          <w:kern w:val="2"/>
          <w:lang w:eastAsia="zh-HK"/>
        </w:rPr>
        <w:t xml:space="preserve"> society. </w:t>
      </w:r>
      <w:r w:rsidR="00DA149F" w:rsidRPr="00804DE7">
        <w:rPr>
          <w:rFonts w:eastAsia="Times New Roman"/>
          <w:lang w:val="en-HK"/>
        </w:rPr>
        <w:t>For example, the routes our participants pick reflect their desire to ‘take a short cut’ while the consumption practices they choose along the way (</w:t>
      </w:r>
      <w:proofErr w:type="gramStart"/>
      <w:r w:rsidR="00DA149F" w:rsidRPr="00804DE7">
        <w:rPr>
          <w:rFonts w:eastAsia="Times New Roman"/>
          <w:lang w:val="en-HK"/>
        </w:rPr>
        <w:t>e.g.</w:t>
      </w:r>
      <w:proofErr w:type="gramEnd"/>
      <w:r w:rsidR="00DA149F" w:rsidRPr="00804DE7">
        <w:rPr>
          <w:rFonts w:eastAsia="Times New Roman"/>
          <w:lang w:val="en-HK"/>
        </w:rPr>
        <w:t xml:space="preserve"> having lunch on the go) resonate with the rhythm of modernity that has become increasingly dominated by productive (work) time (Bissell 2007). </w:t>
      </w:r>
      <w:r w:rsidR="00DA149F" w:rsidRPr="00804DE7">
        <w:rPr>
          <w:rFonts w:eastAsia="ArialMT"/>
          <w:kern w:val="2"/>
          <w:lang w:eastAsia="zh-HK"/>
        </w:rPr>
        <w:t>As Wilson (2019</w:t>
      </w:r>
      <w:r w:rsidR="00046921" w:rsidRPr="00804DE7">
        <w:rPr>
          <w:rFonts w:eastAsia="ArialMT"/>
          <w:kern w:val="2"/>
          <w:lang w:eastAsia="zh-HK"/>
        </w:rPr>
        <w:t>, p.</w:t>
      </w:r>
      <w:r w:rsidR="00DA149F" w:rsidRPr="00804DE7">
        <w:rPr>
          <w:rFonts w:eastAsia="ArialMT"/>
          <w:kern w:val="2"/>
          <w:lang w:eastAsia="zh-HK"/>
        </w:rPr>
        <w:t xml:space="preserve"> 297) contend</w:t>
      </w:r>
      <w:r w:rsidR="008641C3" w:rsidRPr="00804DE7">
        <w:rPr>
          <w:rFonts w:eastAsia="ArialMT"/>
          <w:kern w:val="2"/>
          <w:lang w:eastAsia="zh-HK"/>
        </w:rPr>
        <w:t>s</w:t>
      </w:r>
      <w:r w:rsidR="00DA149F" w:rsidRPr="00804DE7">
        <w:rPr>
          <w:rFonts w:eastAsia="ArialMT"/>
          <w:kern w:val="2"/>
          <w:lang w:eastAsia="zh-HK"/>
        </w:rPr>
        <w:t xml:space="preserve">, </w:t>
      </w:r>
      <w:r w:rsidR="00F74E83" w:rsidRPr="00804DE7">
        <w:rPr>
          <w:rFonts w:eastAsia="ArialMT"/>
          <w:kern w:val="2"/>
          <w:lang w:eastAsia="zh-HK"/>
        </w:rPr>
        <w:t xml:space="preserve">performative </w:t>
      </w:r>
      <w:r w:rsidR="00F74E83" w:rsidRPr="00804DE7">
        <w:rPr>
          <w:rFonts w:eastAsia="ArialMT"/>
          <w:i/>
          <w:kern w:val="2"/>
          <w:lang w:eastAsia="zh-HK"/>
        </w:rPr>
        <w:t>know</w:t>
      </w:r>
      <w:r w:rsidR="00AD27B7" w:rsidRPr="00804DE7">
        <w:rPr>
          <w:rFonts w:eastAsia="ArialMT"/>
          <w:i/>
          <w:kern w:val="2"/>
          <w:lang w:eastAsia="zh-HK"/>
        </w:rPr>
        <w:t>-</w:t>
      </w:r>
      <w:r w:rsidR="00DA149F" w:rsidRPr="00804DE7">
        <w:rPr>
          <w:rFonts w:eastAsia="ArialMT"/>
          <w:i/>
          <w:kern w:val="2"/>
          <w:lang w:eastAsia="zh-HK"/>
        </w:rPr>
        <w:t xml:space="preserve"> how </w:t>
      </w:r>
      <w:r w:rsidR="00DA149F" w:rsidRPr="00804DE7">
        <w:rPr>
          <w:rFonts w:eastAsia="ArialMT"/>
          <w:kern w:val="2"/>
          <w:lang w:eastAsia="zh-HK"/>
        </w:rPr>
        <w:t xml:space="preserve">(to commute) precedes </w:t>
      </w:r>
      <w:r w:rsidR="008641C3" w:rsidRPr="00804DE7">
        <w:rPr>
          <w:rFonts w:eastAsia="ArialMT"/>
          <w:kern w:val="2"/>
          <w:lang w:eastAsia="zh-HK"/>
        </w:rPr>
        <w:t>the</w:t>
      </w:r>
      <w:r w:rsidR="00DA149F" w:rsidRPr="00804DE7">
        <w:rPr>
          <w:rFonts w:eastAsia="ArialMT"/>
          <w:kern w:val="2"/>
          <w:lang w:eastAsia="zh-HK"/>
        </w:rPr>
        <w:t xml:space="preserve"> declarative </w:t>
      </w:r>
      <w:r w:rsidR="00DA149F" w:rsidRPr="00804DE7">
        <w:rPr>
          <w:rFonts w:eastAsia="ArialMT"/>
          <w:i/>
          <w:kern w:val="2"/>
          <w:lang w:eastAsia="zh-HK"/>
        </w:rPr>
        <w:t>knowing that</w:t>
      </w:r>
      <w:r w:rsidR="00DA149F" w:rsidRPr="00804DE7">
        <w:rPr>
          <w:rFonts w:eastAsia="ArialMT"/>
          <w:kern w:val="2"/>
          <w:lang w:eastAsia="zh-HK"/>
        </w:rPr>
        <w:t xml:space="preserve"> (of the geographical knowledge of the city). </w:t>
      </w:r>
    </w:p>
    <w:p w14:paraId="614C5CFA" w14:textId="4E824E3E" w:rsidR="00295BA9" w:rsidRPr="00804DE7" w:rsidRDefault="00452B9A" w:rsidP="00295BA9">
      <w:pPr>
        <w:widowControl w:val="0"/>
        <w:spacing w:before="240" w:after="0" w:line="240" w:lineRule="auto"/>
        <w:jc w:val="both"/>
        <w:rPr>
          <w:rFonts w:eastAsia="Times New Roman"/>
          <w:lang w:val="en-HK"/>
        </w:rPr>
      </w:pPr>
      <w:r w:rsidRPr="00804DE7">
        <w:rPr>
          <w:rFonts w:eastAsia="Times New Roman"/>
          <w:lang w:val="en-HK"/>
        </w:rPr>
        <w:t xml:space="preserve">Walking is thus a bodily practice that has been habitually trained to reflect specific social and historical conditions. </w:t>
      </w:r>
      <w:r w:rsidR="00A56C41" w:rsidRPr="00804DE7">
        <w:rPr>
          <w:rFonts w:eastAsia="ArialMT"/>
          <w:kern w:val="2"/>
          <w:lang w:eastAsia="zh-HK"/>
        </w:rPr>
        <w:t xml:space="preserve">From a hermeneutic-phenomenological perspective then, the walking body is a ‘knowing body’ – </w:t>
      </w:r>
      <w:proofErr w:type="gramStart"/>
      <w:r w:rsidR="00A56C41" w:rsidRPr="00804DE7">
        <w:rPr>
          <w:rFonts w:eastAsia="ArialMT"/>
          <w:kern w:val="2"/>
          <w:lang w:eastAsia="zh-HK"/>
        </w:rPr>
        <w:t>i.e.</w:t>
      </w:r>
      <w:proofErr w:type="gramEnd"/>
      <w:r w:rsidR="00A56C41" w:rsidRPr="00804DE7">
        <w:rPr>
          <w:rFonts w:eastAsia="ArialMT"/>
          <w:kern w:val="2"/>
          <w:lang w:eastAsia="zh-HK"/>
        </w:rPr>
        <w:t xml:space="preserve"> the body is both an agent and a carrier of habituated practice (</w:t>
      </w:r>
      <w:proofErr w:type="spellStart"/>
      <w:r w:rsidR="00A56C41" w:rsidRPr="00804DE7">
        <w:rPr>
          <w:rFonts w:eastAsia="ArialMT"/>
          <w:kern w:val="2"/>
          <w:lang w:eastAsia="zh-HK"/>
        </w:rPr>
        <w:t>Reckwitz</w:t>
      </w:r>
      <w:proofErr w:type="spellEnd"/>
      <w:r w:rsidR="00A56C41" w:rsidRPr="00804DE7">
        <w:rPr>
          <w:rFonts w:eastAsia="ArialMT"/>
          <w:kern w:val="2"/>
          <w:lang w:eastAsia="zh-HK"/>
        </w:rPr>
        <w:t xml:space="preserve"> 2002)</w:t>
      </w:r>
      <w:r w:rsidR="008D7F20" w:rsidRPr="00804DE7">
        <w:rPr>
          <w:rFonts w:eastAsia="ArialMT"/>
          <w:kern w:val="2"/>
          <w:lang w:eastAsia="zh-HK"/>
        </w:rPr>
        <w:t>.</w:t>
      </w:r>
      <w:r w:rsidR="00A56C41" w:rsidRPr="00804DE7">
        <w:rPr>
          <w:rFonts w:eastAsia="ArialMT"/>
          <w:kern w:val="2"/>
          <w:lang w:eastAsia="zh-HK"/>
        </w:rPr>
        <w:t xml:space="preserve">  </w:t>
      </w:r>
      <w:r w:rsidR="00A56C41" w:rsidRPr="00804DE7">
        <w:rPr>
          <w:rFonts w:eastAsia="Times New Roman"/>
          <w:lang w:val="en-HK"/>
        </w:rPr>
        <w:t>Indeed, Bourdieu’s conceptualisation of the habitus</w:t>
      </w:r>
      <w:r w:rsidR="00DA149F" w:rsidRPr="00804DE7">
        <w:rPr>
          <w:rFonts w:eastAsia="Times New Roman"/>
          <w:lang w:val="en-HK"/>
        </w:rPr>
        <w:t xml:space="preserve"> has </w:t>
      </w:r>
      <w:r w:rsidR="00A56C41" w:rsidRPr="00804DE7">
        <w:rPr>
          <w:rFonts w:eastAsia="Times New Roman"/>
          <w:lang w:val="en-HK"/>
        </w:rPr>
        <w:t>been influenced by early hermeneutic writings</w:t>
      </w:r>
      <w:r w:rsidR="00C707AA" w:rsidRPr="00804DE7">
        <w:rPr>
          <w:rFonts w:eastAsia="Times New Roman"/>
          <w:lang w:val="en-HK"/>
        </w:rPr>
        <w:t xml:space="preserve"> (Susen</w:t>
      </w:r>
      <w:r w:rsidR="002B5806" w:rsidRPr="00804DE7">
        <w:rPr>
          <w:rFonts w:eastAsia="Times New Roman"/>
          <w:lang w:val="en-HK"/>
        </w:rPr>
        <w:t>,</w:t>
      </w:r>
      <w:r w:rsidR="00C707AA" w:rsidRPr="00804DE7">
        <w:rPr>
          <w:rFonts w:eastAsia="Times New Roman"/>
          <w:lang w:val="en-HK"/>
        </w:rPr>
        <w:t xml:space="preserve"> 2017)</w:t>
      </w:r>
      <w:r w:rsidR="008641C3" w:rsidRPr="00804DE7">
        <w:rPr>
          <w:rFonts w:eastAsia="Times New Roman"/>
          <w:lang w:val="en-HK"/>
        </w:rPr>
        <w:t xml:space="preserve"> originated by Heidegger (1927/1962)</w:t>
      </w:r>
      <w:r w:rsidR="00C707AA" w:rsidRPr="00804DE7">
        <w:rPr>
          <w:rFonts w:eastAsia="Times New Roman"/>
          <w:lang w:val="en-HK"/>
        </w:rPr>
        <w:t xml:space="preserve"> </w:t>
      </w:r>
      <w:r w:rsidR="00C707AA" w:rsidRPr="00804DE7">
        <w:rPr>
          <w:rFonts w:eastAsia="ArialMT"/>
          <w:kern w:val="2"/>
          <w:lang w:eastAsia="zh-HK"/>
        </w:rPr>
        <w:t xml:space="preserve">and later, </w:t>
      </w:r>
      <w:r w:rsidR="0087468E" w:rsidRPr="00804DE7">
        <w:rPr>
          <w:rFonts w:eastAsia="ArialMT"/>
          <w:kern w:val="2"/>
          <w:lang w:eastAsia="zh-HK"/>
        </w:rPr>
        <w:t xml:space="preserve">by </w:t>
      </w:r>
      <w:r w:rsidR="00C707AA" w:rsidRPr="00804DE7">
        <w:rPr>
          <w:rFonts w:eastAsia="ArialMT"/>
          <w:kern w:val="2"/>
          <w:lang w:eastAsia="zh-HK"/>
        </w:rPr>
        <w:t>Merleau-Ponty (1945/2002).</w:t>
      </w:r>
      <w:r w:rsidR="00AE60C4" w:rsidRPr="00804DE7">
        <w:rPr>
          <w:rFonts w:eastAsia="ArialMT"/>
          <w:kern w:val="2"/>
          <w:lang w:eastAsia="zh-HK"/>
        </w:rPr>
        <w:t xml:space="preserve"> </w:t>
      </w:r>
      <w:r w:rsidR="00A56C41" w:rsidRPr="00804DE7">
        <w:rPr>
          <w:kern w:val="2"/>
          <w:lang w:eastAsia="zh-HK"/>
        </w:rPr>
        <w:t>According to Bourdieu</w:t>
      </w:r>
      <w:r w:rsidR="00381E94" w:rsidRPr="00804DE7">
        <w:rPr>
          <w:kern w:val="2"/>
          <w:lang w:eastAsia="zh-HK"/>
        </w:rPr>
        <w:t xml:space="preserve"> (1977, 1984, 1990)</w:t>
      </w:r>
      <w:r w:rsidR="00A56C41" w:rsidRPr="00804DE7">
        <w:rPr>
          <w:kern w:val="2"/>
          <w:lang w:eastAsia="zh-HK"/>
        </w:rPr>
        <w:t>, habitus can</w:t>
      </w:r>
      <w:r w:rsidR="00A56C41" w:rsidRPr="00804DE7">
        <w:rPr>
          <w:kern w:val="2"/>
        </w:rPr>
        <w:t xml:space="preserve">not be </w:t>
      </w:r>
      <w:r w:rsidR="008641C3" w:rsidRPr="00804DE7">
        <w:rPr>
          <w:kern w:val="2"/>
        </w:rPr>
        <w:t>conceived of</w:t>
      </w:r>
      <w:r w:rsidR="00A56C41" w:rsidRPr="00804DE7">
        <w:rPr>
          <w:kern w:val="2"/>
        </w:rPr>
        <w:t xml:space="preserve"> as an innately inherited entity. Rather, habitus is self-accrued in that it comes into being as a repetitive act of everyday performance </w:t>
      </w:r>
      <w:r w:rsidR="00A56C41" w:rsidRPr="00804DE7">
        <w:rPr>
          <w:iCs/>
          <w:kern w:val="2"/>
        </w:rPr>
        <w:fldChar w:fldCharType="begin"/>
      </w:r>
      <w:r w:rsidR="00A56C41" w:rsidRPr="00804DE7">
        <w:rPr>
          <w:iCs/>
          <w:kern w:val="2"/>
        </w:rPr>
        <w:instrText>ADDIN RW.CITE{{637 Skeggs,Beverley 2004}}</w:instrText>
      </w:r>
      <w:r w:rsidR="00A56C41" w:rsidRPr="00804DE7">
        <w:rPr>
          <w:iCs/>
          <w:kern w:val="2"/>
        </w:rPr>
        <w:fldChar w:fldCharType="separate"/>
      </w:r>
      <w:r w:rsidR="00A56C41" w:rsidRPr="00804DE7">
        <w:rPr>
          <w:bCs/>
          <w:iCs/>
          <w:kern w:val="2"/>
          <w:lang w:val="en-US"/>
        </w:rPr>
        <w:t>(Skeggs, 2004)</w:t>
      </w:r>
      <w:r w:rsidR="00A56C41" w:rsidRPr="00804DE7">
        <w:rPr>
          <w:iCs/>
          <w:kern w:val="2"/>
        </w:rPr>
        <w:fldChar w:fldCharType="end"/>
      </w:r>
      <w:r w:rsidR="00A56C41" w:rsidRPr="00804DE7">
        <w:rPr>
          <w:kern w:val="2"/>
        </w:rPr>
        <w:t>. Over</w:t>
      </w:r>
      <w:r w:rsidR="001E0E23" w:rsidRPr="00804DE7">
        <w:rPr>
          <w:kern w:val="2"/>
        </w:rPr>
        <w:t xml:space="preserve"> </w:t>
      </w:r>
      <w:r w:rsidR="00A56C41" w:rsidRPr="00804DE7">
        <w:rPr>
          <w:kern w:val="2"/>
        </w:rPr>
        <w:t xml:space="preserve">time, such a </w:t>
      </w:r>
      <w:r w:rsidR="00A56C41" w:rsidRPr="00804DE7">
        <w:rPr>
          <w:rFonts w:eastAsia="ArialMT"/>
          <w:kern w:val="2"/>
          <w:lang w:eastAsia="zh-HK"/>
        </w:rPr>
        <w:t>repetitive act hardened into habitus, which in turn reproduce</w:t>
      </w:r>
      <w:r w:rsidR="00355147" w:rsidRPr="00804DE7">
        <w:rPr>
          <w:rFonts w:eastAsia="ArialMT"/>
          <w:kern w:val="2"/>
          <w:lang w:eastAsia="zh-HK"/>
        </w:rPr>
        <w:t>d</w:t>
      </w:r>
      <w:r w:rsidR="00A56C41" w:rsidRPr="00804DE7">
        <w:rPr>
          <w:rFonts w:eastAsia="ArialMT"/>
          <w:kern w:val="2"/>
          <w:lang w:eastAsia="zh-HK"/>
        </w:rPr>
        <w:t xml:space="preserve"> the evolved knowledge in social practices that we take for granted </w:t>
      </w:r>
      <w:r w:rsidR="00A56C41" w:rsidRPr="00804DE7">
        <w:rPr>
          <w:rFonts w:eastAsia="ArialMT"/>
          <w:kern w:val="2"/>
          <w:lang w:eastAsia="zh-HK"/>
        </w:rPr>
        <w:fldChar w:fldCharType="begin"/>
      </w:r>
      <w:r w:rsidR="00A56C41" w:rsidRPr="00804DE7">
        <w:rPr>
          <w:rFonts w:eastAsia="ArialMT"/>
          <w:kern w:val="2"/>
          <w:lang w:eastAsia="zh-HK"/>
        </w:rPr>
        <w:instrText>ADDIN RW.CITE{{733 Reckwitz,Andreas 2002}}</w:instrText>
      </w:r>
      <w:r w:rsidR="00A56C41" w:rsidRPr="00804DE7">
        <w:rPr>
          <w:rFonts w:eastAsia="ArialMT"/>
          <w:kern w:val="2"/>
          <w:lang w:eastAsia="zh-HK"/>
        </w:rPr>
        <w:fldChar w:fldCharType="separate"/>
      </w:r>
      <w:r w:rsidR="00A56C41" w:rsidRPr="00804DE7">
        <w:rPr>
          <w:rFonts w:eastAsia="ArialMT"/>
          <w:bCs/>
          <w:kern w:val="2"/>
          <w:lang w:val="en-US" w:eastAsia="zh-HK"/>
        </w:rPr>
        <w:t>(Reckwitz, 2002)</w:t>
      </w:r>
      <w:r w:rsidR="00A56C41" w:rsidRPr="00804DE7">
        <w:rPr>
          <w:rFonts w:eastAsia="ArialMT"/>
          <w:kern w:val="2"/>
          <w:lang w:eastAsia="zh-HK"/>
        </w:rPr>
        <w:fldChar w:fldCharType="end"/>
      </w:r>
      <w:r w:rsidR="00A56C41" w:rsidRPr="00804DE7">
        <w:rPr>
          <w:rFonts w:eastAsia="ArialMT"/>
          <w:kern w:val="2"/>
          <w:lang w:eastAsia="zh-HK"/>
        </w:rPr>
        <w:t xml:space="preserve">. One is said to </w:t>
      </w:r>
      <w:r w:rsidR="00092A9D" w:rsidRPr="00804DE7">
        <w:rPr>
          <w:rFonts w:eastAsia="ArialMT"/>
          <w:kern w:val="2"/>
          <w:lang w:eastAsia="zh-HK"/>
        </w:rPr>
        <w:t xml:space="preserve">‘inhabit’ </w:t>
      </w:r>
      <w:r w:rsidR="00A56C41" w:rsidRPr="00804DE7">
        <w:rPr>
          <w:rFonts w:eastAsia="ArialMT"/>
          <w:kern w:val="2"/>
          <w:lang w:eastAsia="zh-HK"/>
        </w:rPr>
        <w:t>one’s habitus when the socially and historically trained body comes to be incorporated as ‘second nature’ without recourse to conscious thinking (Wilson</w:t>
      </w:r>
      <w:r w:rsidR="00C1455C" w:rsidRPr="00804DE7">
        <w:rPr>
          <w:rFonts w:eastAsia="ArialMT"/>
          <w:kern w:val="2"/>
          <w:lang w:eastAsia="zh-HK"/>
        </w:rPr>
        <w:t>,</w:t>
      </w:r>
      <w:r w:rsidR="00A56C41" w:rsidRPr="00804DE7">
        <w:rPr>
          <w:rFonts w:eastAsia="ArialMT"/>
          <w:kern w:val="2"/>
          <w:lang w:eastAsia="zh-HK"/>
        </w:rPr>
        <w:t xml:space="preserve"> 2019). </w:t>
      </w:r>
      <w:r w:rsidR="000D1431" w:rsidRPr="00804DE7">
        <w:rPr>
          <w:rFonts w:eastAsia="ArialMT"/>
          <w:kern w:val="2"/>
          <w:lang w:eastAsia="zh-HK"/>
        </w:rPr>
        <w:t>In other words, walking as a habituated practice involves the historic shaping of bodily comportments in a way that allow</w:t>
      </w:r>
      <w:r w:rsidR="008641C3" w:rsidRPr="00804DE7">
        <w:rPr>
          <w:rFonts w:eastAsia="ArialMT"/>
          <w:kern w:val="2"/>
          <w:lang w:eastAsia="zh-HK"/>
        </w:rPr>
        <w:t>s</w:t>
      </w:r>
      <w:r w:rsidR="000D1431" w:rsidRPr="00804DE7">
        <w:rPr>
          <w:rFonts w:eastAsia="ArialMT"/>
          <w:kern w:val="2"/>
          <w:lang w:eastAsia="zh-HK"/>
        </w:rPr>
        <w:t xml:space="preserve"> the walkers to competently participate in the world. In developing walking </w:t>
      </w:r>
      <w:r w:rsidR="00955651" w:rsidRPr="00804DE7">
        <w:rPr>
          <w:rFonts w:eastAsia="ArialMT"/>
          <w:kern w:val="2"/>
          <w:lang w:eastAsia="zh-HK"/>
        </w:rPr>
        <w:t>as a</w:t>
      </w:r>
      <w:r w:rsidR="000D1431" w:rsidRPr="00804DE7">
        <w:rPr>
          <w:rFonts w:eastAsia="ArialMT"/>
          <w:kern w:val="2"/>
          <w:lang w:eastAsia="zh-HK"/>
        </w:rPr>
        <w:t xml:space="preserve"> </w:t>
      </w:r>
      <w:r w:rsidR="008641C3" w:rsidRPr="00804DE7">
        <w:rPr>
          <w:rFonts w:eastAsia="ArialMT"/>
          <w:kern w:val="2"/>
          <w:lang w:eastAsia="zh-HK"/>
        </w:rPr>
        <w:t xml:space="preserve">research </w:t>
      </w:r>
      <w:r w:rsidR="000D1431" w:rsidRPr="00804DE7">
        <w:rPr>
          <w:rFonts w:eastAsia="ArialMT"/>
          <w:kern w:val="2"/>
          <w:lang w:eastAsia="zh-HK"/>
        </w:rPr>
        <w:t>method, we argue that it is imperative to</w:t>
      </w:r>
      <w:r w:rsidR="000D1431" w:rsidRPr="00804DE7">
        <w:rPr>
          <w:kern w:val="2"/>
          <w:lang w:eastAsia="zh-HK"/>
        </w:rPr>
        <w:t xml:space="preserve"> </w:t>
      </w:r>
      <w:r w:rsidR="00AC0224" w:rsidRPr="00804DE7">
        <w:rPr>
          <w:kern w:val="2"/>
          <w:lang w:eastAsia="zh-HK"/>
        </w:rPr>
        <w:t xml:space="preserve">adopt a processual approach to </w:t>
      </w:r>
      <w:r w:rsidR="000D1431" w:rsidRPr="00804DE7">
        <w:rPr>
          <w:kern w:val="2"/>
          <w:lang w:eastAsia="zh-HK"/>
        </w:rPr>
        <w:t>address the trajectory of practice (Warde</w:t>
      </w:r>
      <w:r w:rsidR="003130E9" w:rsidRPr="00804DE7">
        <w:rPr>
          <w:kern w:val="2"/>
          <w:lang w:eastAsia="zh-HK"/>
        </w:rPr>
        <w:t>,</w:t>
      </w:r>
      <w:r w:rsidR="000D1431" w:rsidRPr="00804DE7">
        <w:rPr>
          <w:kern w:val="2"/>
          <w:lang w:eastAsia="zh-HK"/>
        </w:rPr>
        <w:t xml:space="preserve"> 2005). </w:t>
      </w:r>
      <w:r w:rsidR="00486B6E" w:rsidRPr="00804DE7">
        <w:rPr>
          <w:kern w:val="2"/>
          <w:lang w:eastAsia="zh-HK"/>
        </w:rPr>
        <w:t>From this perspective, change</w:t>
      </w:r>
      <w:r w:rsidR="00AC0224" w:rsidRPr="00804DE7">
        <w:rPr>
          <w:kern w:val="2"/>
          <w:lang w:eastAsia="zh-HK"/>
        </w:rPr>
        <w:t>s</w:t>
      </w:r>
      <w:r w:rsidR="00486B6E" w:rsidRPr="00804DE7">
        <w:rPr>
          <w:kern w:val="2"/>
          <w:lang w:eastAsia="zh-HK"/>
        </w:rPr>
        <w:t xml:space="preserve"> in walking</w:t>
      </w:r>
      <w:r w:rsidR="00AC0224" w:rsidRPr="00804DE7">
        <w:rPr>
          <w:kern w:val="2"/>
          <w:lang w:eastAsia="zh-HK"/>
        </w:rPr>
        <w:t>-related</w:t>
      </w:r>
      <w:r w:rsidR="00486B6E" w:rsidRPr="00804DE7">
        <w:rPr>
          <w:kern w:val="2"/>
          <w:lang w:eastAsia="zh-HK"/>
        </w:rPr>
        <w:t xml:space="preserve"> practices</w:t>
      </w:r>
      <w:r w:rsidR="00AC0224" w:rsidRPr="00804DE7">
        <w:rPr>
          <w:kern w:val="2"/>
          <w:lang w:eastAsia="zh-HK"/>
        </w:rPr>
        <w:t xml:space="preserve"> (</w:t>
      </w:r>
      <w:proofErr w:type="gramStart"/>
      <w:r w:rsidR="00AC0224" w:rsidRPr="00804DE7">
        <w:rPr>
          <w:kern w:val="2"/>
          <w:lang w:eastAsia="zh-HK"/>
        </w:rPr>
        <w:t>e.g.</w:t>
      </w:r>
      <w:proofErr w:type="gramEnd"/>
      <w:r w:rsidR="00AC0224" w:rsidRPr="00804DE7">
        <w:rPr>
          <w:kern w:val="2"/>
          <w:lang w:eastAsia="zh-HK"/>
        </w:rPr>
        <w:t xml:space="preserve"> changing routes, changing pace)</w:t>
      </w:r>
      <w:r w:rsidR="00486B6E" w:rsidRPr="00804DE7">
        <w:rPr>
          <w:kern w:val="2"/>
          <w:lang w:eastAsia="zh-HK"/>
        </w:rPr>
        <w:t xml:space="preserve"> can </w:t>
      </w:r>
      <w:r w:rsidR="00AC0224" w:rsidRPr="00804DE7">
        <w:rPr>
          <w:kern w:val="2"/>
          <w:lang w:eastAsia="zh-HK"/>
        </w:rPr>
        <w:t>uncover</w:t>
      </w:r>
      <w:r w:rsidR="00486B6E" w:rsidRPr="00804DE7">
        <w:rPr>
          <w:kern w:val="2"/>
          <w:lang w:eastAsia="zh-HK"/>
        </w:rPr>
        <w:t xml:space="preserve"> the </w:t>
      </w:r>
      <w:r w:rsidR="00AC0224" w:rsidRPr="00804DE7">
        <w:rPr>
          <w:kern w:val="2"/>
          <w:lang w:eastAsia="zh-HK"/>
        </w:rPr>
        <w:t>historic</w:t>
      </w:r>
      <w:r w:rsidR="00486B6E" w:rsidRPr="00804DE7">
        <w:rPr>
          <w:kern w:val="2"/>
          <w:lang w:eastAsia="zh-HK"/>
        </w:rPr>
        <w:t xml:space="preserve"> shift in socio-cultural </w:t>
      </w:r>
      <w:r w:rsidR="00AC0224" w:rsidRPr="00804DE7">
        <w:rPr>
          <w:kern w:val="2"/>
          <w:lang w:eastAsia="zh-HK"/>
        </w:rPr>
        <w:t>patterning. In our study with senior executive</w:t>
      </w:r>
      <w:r w:rsidR="00955651" w:rsidRPr="00804DE7">
        <w:rPr>
          <w:kern w:val="2"/>
          <w:lang w:eastAsia="zh-HK"/>
        </w:rPr>
        <w:t>s</w:t>
      </w:r>
      <w:r w:rsidR="00AC0224" w:rsidRPr="00804DE7">
        <w:rPr>
          <w:kern w:val="2"/>
          <w:lang w:eastAsia="zh-HK"/>
        </w:rPr>
        <w:t xml:space="preserve">, we leverage related features of the walking-with technique to explore shifts in participants’ daily routes. This helps us </w:t>
      </w:r>
      <w:r w:rsidR="00264ED0" w:rsidRPr="00804DE7">
        <w:rPr>
          <w:kern w:val="2"/>
          <w:lang w:eastAsia="zh-HK"/>
        </w:rPr>
        <w:t xml:space="preserve">uncover </w:t>
      </w:r>
      <w:r w:rsidR="00AC0224" w:rsidRPr="00804DE7">
        <w:rPr>
          <w:kern w:val="2"/>
          <w:lang w:eastAsia="zh-HK"/>
        </w:rPr>
        <w:t>evolving pattern</w:t>
      </w:r>
      <w:r w:rsidR="00264ED0" w:rsidRPr="00804DE7">
        <w:rPr>
          <w:kern w:val="2"/>
          <w:lang w:eastAsia="zh-HK"/>
        </w:rPr>
        <w:t>s</w:t>
      </w:r>
      <w:r w:rsidR="00AC0224" w:rsidRPr="00804DE7">
        <w:rPr>
          <w:kern w:val="2"/>
          <w:lang w:eastAsia="zh-HK"/>
        </w:rPr>
        <w:t xml:space="preserve"> of consumption practices as our participants progress in their career trajectories. Such a processual approach allow</w:t>
      </w:r>
      <w:r w:rsidR="00A93FE7" w:rsidRPr="00804DE7">
        <w:rPr>
          <w:kern w:val="2"/>
          <w:lang w:eastAsia="zh-HK"/>
        </w:rPr>
        <w:t>s</w:t>
      </w:r>
      <w:r w:rsidR="00AC0224" w:rsidRPr="00804DE7">
        <w:rPr>
          <w:kern w:val="2"/>
          <w:lang w:eastAsia="zh-HK"/>
        </w:rPr>
        <w:t xml:space="preserve"> us </w:t>
      </w:r>
      <w:r w:rsidR="000D1431" w:rsidRPr="00804DE7">
        <w:rPr>
          <w:rFonts w:eastAsia="ArialMT"/>
          <w:kern w:val="2"/>
          <w:lang w:eastAsia="zh-HK"/>
        </w:rPr>
        <w:t>to understand the continual nature of how “practices emerge, develop and ch</w:t>
      </w:r>
      <w:r w:rsidR="00AC0224" w:rsidRPr="00804DE7">
        <w:rPr>
          <w:rFonts w:eastAsia="ArialMT"/>
          <w:kern w:val="2"/>
          <w:lang w:eastAsia="zh-HK"/>
        </w:rPr>
        <w:t xml:space="preserve">ange” (Warde, 2005, p. 131). </w:t>
      </w:r>
      <w:r w:rsidRPr="00804DE7">
        <w:rPr>
          <w:rFonts w:eastAsia="Times New Roman"/>
          <w:lang w:val="en-HK"/>
        </w:rPr>
        <w:t xml:space="preserve">Walking, we argue, </w:t>
      </w:r>
      <w:r w:rsidR="00C66109" w:rsidRPr="00804DE7">
        <w:rPr>
          <w:rFonts w:eastAsia="Times New Roman"/>
          <w:lang w:val="en-HK"/>
        </w:rPr>
        <w:t>shed</w:t>
      </w:r>
      <w:r w:rsidR="008641C3" w:rsidRPr="00804DE7">
        <w:rPr>
          <w:rFonts w:eastAsia="Times New Roman"/>
          <w:lang w:val="en-HK"/>
        </w:rPr>
        <w:t>s</w:t>
      </w:r>
      <w:r w:rsidR="00C66109" w:rsidRPr="00804DE7">
        <w:rPr>
          <w:rFonts w:eastAsia="Times New Roman"/>
          <w:lang w:val="en-HK"/>
        </w:rPr>
        <w:t xml:space="preserve"> light on</w:t>
      </w:r>
      <w:r w:rsidR="00A55792" w:rsidRPr="00804DE7">
        <w:rPr>
          <w:rFonts w:eastAsia="Times New Roman"/>
          <w:lang w:val="en-HK"/>
        </w:rPr>
        <w:t xml:space="preserve"> </w:t>
      </w:r>
      <w:r w:rsidR="00A47966" w:rsidRPr="00804DE7">
        <w:rPr>
          <w:rFonts w:eastAsia="Times New Roman"/>
          <w:lang w:val="en-HK"/>
        </w:rPr>
        <w:t>our</w:t>
      </w:r>
      <w:r w:rsidR="00C66109" w:rsidRPr="00804DE7">
        <w:rPr>
          <w:rFonts w:eastAsia="Times New Roman"/>
          <w:lang w:val="en-HK"/>
        </w:rPr>
        <w:t xml:space="preserve"> habitus-in-motion.</w:t>
      </w:r>
      <w:r w:rsidR="00F50398" w:rsidRPr="00804DE7">
        <w:rPr>
          <w:rFonts w:eastAsia="Times New Roman"/>
          <w:lang w:val="en-HK"/>
        </w:rPr>
        <w:t xml:space="preserve"> </w:t>
      </w:r>
      <w:r w:rsidR="00295BA9" w:rsidRPr="00804DE7">
        <w:rPr>
          <w:kern w:val="2"/>
        </w:rPr>
        <w:t>In keeping with p</w:t>
      </w:r>
      <w:proofErr w:type="spellStart"/>
      <w:r w:rsidR="00295BA9" w:rsidRPr="00804DE7">
        <w:rPr>
          <w:rFonts w:eastAsia="Times New Roman"/>
          <w:lang w:val="en-HK"/>
        </w:rPr>
        <w:t>ractice</w:t>
      </w:r>
      <w:proofErr w:type="spellEnd"/>
      <w:r w:rsidR="00295BA9" w:rsidRPr="00804DE7">
        <w:rPr>
          <w:rFonts w:eastAsia="Times New Roman"/>
          <w:lang w:val="en-HK"/>
        </w:rPr>
        <w:t xml:space="preserve"> theory </w:t>
      </w:r>
      <w:r w:rsidR="008641C3" w:rsidRPr="00804DE7">
        <w:rPr>
          <w:rFonts w:eastAsia="Times New Roman"/>
          <w:lang w:val="en-HK"/>
        </w:rPr>
        <w:t>therefore</w:t>
      </w:r>
      <w:r w:rsidR="00421E23" w:rsidRPr="00804DE7">
        <w:rPr>
          <w:rFonts w:eastAsia="Times New Roman"/>
          <w:lang w:val="en-HK"/>
        </w:rPr>
        <w:t>,</w:t>
      </w:r>
      <w:r w:rsidR="00295BA9" w:rsidRPr="00804DE7">
        <w:rPr>
          <w:rFonts w:eastAsia="Times New Roman"/>
          <w:lang w:val="en-HK"/>
        </w:rPr>
        <w:t xml:space="preserve"> our research focuses on the cultural and historical </w:t>
      </w:r>
      <w:r w:rsidR="00092A9D" w:rsidRPr="00804DE7">
        <w:rPr>
          <w:rFonts w:eastAsia="Times New Roman"/>
          <w:lang w:val="en-HK"/>
        </w:rPr>
        <w:t>“</w:t>
      </w:r>
      <w:r w:rsidR="00295BA9" w:rsidRPr="00804DE7">
        <w:rPr>
          <w:rFonts w:eastAsia="Times New Roman"/>
          <w:lang w:val="en-HK"/>
        </w:rPr>
        <w:t xml:space="preserve">conditions surrounding the practical carrying of social </w:t>
      </w:r>
      <w:r w:rsidR="00092A9D" w:rsidRPr="00804DE7">
        <w:rPr>
          <w:rFonts w:eastAsia="Times New Roman"/>
          <w:lang w:val="en-HK"/>
        </w:rPr>
        <w:t xml:space="preserve">life” </w:t>
      </w:r>
      <w:r w:rsidR="00295BA9" w:rsidRPr="00804DE7">
        <w:rPr>
          <w:rFonts w:eastAsia="Times New Roman"/>
          <w:lang w:val="en-HK"/>
        </w:rPr>
        <w:t xml:space="preserve">(Halkier et al, </w:t>
      </w:r>
      <w:r w:rsidR="00955651" w:rsidRPr="00804DE7">
        <w:rPr>
          <w:rFonts w:eastAsia="Times New Roman"/>
          <w:lang w:val="en-HK"/>
        </w:rPr>
        <w:t>2011</w:t>
      </w:r>
      <w:r w:rsidR="00C1455C" w:rsidRPr="00804DE7">
        <w:rPr>
          <w:rFonts w:eastAsia="Times New Roman"/>
          <w:lang w:val="en-HK"/>
        </w:rPr>
        <w:t>, p.</w:t>
      </w:r>
      <w:r w:rsidR="00955651" w:rsidRPr="00804DE7">
        <w:rPr>
          <w:rFonts w:eastAsia="Times New Roman"/>
          <w:lang w:val="en-HK"/>
        </w:rPr>
        <w:t xml:space="preserve"> </w:t>
      </w:r>
      <w:r w:rsidR="00295BA9" w:rsidRPr="00804DE7">
        <w:rPr>
          <w:rFonts w:eastAsia="Times New Roman"/>
          <w:lang w:val="en-HK"/>
        </w:rPr>
        <w:t>3).</w:t>
      </w:r>
    </w:p>
    <w:p w14:paraId="1A48B260" w14:textId="764B9EAB" w:rsidR="00A47966" w:rsidRPr="00804DE7" w:rsidRDefault="00A55792" w:rsidP="003A086C">
      <w:pPr>
        <w:widowControl w:val="0"/>
        <w:spacing w:before="240" w:line="240" w:lineRule="auto"/>
        <w:jc w:val="both"/>
        <w:rPr>
          <w:rFonts w:eastAsia="Times New Roman"/>
          <w:lang w:val="en-HK"/>
        </w:rPr>
      </w:pPr>
      <w:r w:rsidRPr="00804DE7">
        <w:rPr>
          <w:rFonts w:eastAsia="Times New Roman"/>
          <w:lang w:val="en-HK"/>
        </w:rPr>
        <w:t>By embodying habitus as a culturally and historically pre-disposed orientation, one also occupies what Gadamer (1975</w:t>
      </w:r>
      <w:r w:rsidR="00BF6A7E" w:rsidRPr="00804DE7">
        <w:rPr>
          <w:rFonts w:eastAsia="Times New Roman"/>
          <w:lang w:val="en-HK"/>
        </w:rPr>
        <w:t>/2004</w:t>
      </w:r>
      <w:r w:rsidRPr="00804DE7">
        <w:rPr>
          <w:rFonts w:eastAsia="Times New Roman"/>
          <w:lang w:val="en-HK"/>
        </w:rPr>
        <w:t xml:space="preserve">) calls a ‘horizon of understanding’. In other words, </w:t>
      </w:r>
      <w:r w:rsidR="00051EF9" w:rsidRPr="00804DE7">
        <w:rPr>
          <w:rFonts w:eastAsia="Times New Roman"/>
          <w:lang w:val="en-HK"/>
        </w:rPr>
        <w:t xml:space="preserve">our practical actions both shape and are shaped </w:t>
      </w:r>
      <w:r w:rsidR="00DF7D29" w:rsidRPr="00804DE7">
        <w:rPr>
          <w:rFonts w:eastAsia="Times New Roman"/>
          <w:lang w:val="en-HK"/>
        </w:rPr>
        <w:t>(or fore-structured)</w:t>
      </w:r>
      <w:r w:rsidR="00DC6DC1" w:rsidRPr="00804DE7">
        <w:rPr>
          <w:rFonts w:eastAsia="Times New Roman"/>
          <w:lang w:val="en-HK"/>
        </w:rPr>
        <w:t xml:space="preserve"> </w:t>
      </w:r>
      <w:r w:rsidR="00051EF9" w:rsidRPr="00804DE7">
        <w:rPr>
          <w:rFonts w:eastAsia="Times New Roman"/>
          <w:lang w:val="en-HK"/>
        </w:rPr>
        <w:t>by</w:t>
      </w:r>
      <w:r w:rsidRPr="00804DE7">
        <w:rPr>
          <w:rFonts w:eastAsia="Times New Roman"/>
          <w:lang w:val="en-HK"/>
        </w:rPr>
        <w:t xml:space="preserve"> </w:t>
      </w:r>
      <w:r w:rsidR="00051EF9" w:rsidRPr="00804DE7">
        <w:rPr>
          <w:rFonts w:eastAsia="Times New Roman"/>
          <w:lang w:val="en-HK"/>
        </w:rPr>
        <w:t xml:space="preserve">the </w:t>
      </w:r>
      <w:r w:rsidRPr="00804DE7">
        <w:rPr>
          <w:rFonts w:eastAsia="Times New Roman"/>
          <w:lang w:val="en-HK"/>
        </w:rPr>
        <w:t>embodied horizon</w:t>
      </w:r>
      <w:r w:rsidR="00051EF9" w:rsidRPr="00804DE7">
        <w:rPr>
          <w:rFonts w:eastAsia="Times New Roman"/>
          <w:lang w:val="en-HK"/>
        </w:rPr>
        <w:t xml:space="preserve"> from which we situate</w:t>
      </w:r>
      <w:r w:rsidR="00DC6DC1" w:rsidRPr="00804DE7">
        <w:rPr>
          <w:rFonts w:eastAsia="Times New Roman"/>
          <w:lang w:val="en-HK"/>
        </w:rPr>
        <w:t xml:space="preserve"> (Wilson, 2012)</w:t>
      </w:r>
      <w:r w:rsidR="00051EF9" w:rsidRPr="00804DE7">
        <w:rPr>
          <w:rFonts w:eastAsia="Times New Roman"/>
          <w:lang w:val="en-HK"/>
        </w:rPr>
        <w:t xml:space="preserve">. Hence, </w:t>
      </w:r>
      <w:r w:rsidRPr="00804DE7">
        <w:rPr>
          <w:rFonts w:eastAsia="Times New Roman"/>
          <w:lang w:val="en-HK"/>
        </w:rPr>
        <w:t xml:space="preserve">the act of ‘walking </w:t>
      </w:r>
      <w:r w:rsidRPr="00804DE7">
        <w:rPr>
          <w:rFonts w:eastAsia="Times New Roman"/>
          <w:i/>
          <w:lang w:val="en-HK"/>
        </w:rPr>
        <w:t>with’</w:t>
      </w:r>
      <w:r w:rsidRPr="00804DE7">
        <w:rPr>
          <w:rFonts w:eastAsia="Times New Roman"/>
          <w:lang w:val="en-HK"/>
        </w:rPr>
        <w:t xml:space="preserve"> other</w:t>
      </w:r>
      <w:r w:rsidR="008B18E8" w:rsidRPr="00804DE7">
        <w:rPr>
          <w:rFonts w:eastAsia="Times New Roman"/>
          <w:lang w:val="en-HK"/>
        </w:rPr>
        <w:t>s</w:t>
      </w:r>
      <w:r w:rsidR="00FC2C0B" w:rsidRPr="00804DE7">
        <w:rPr>
          <w:rFonts w:eastAsia="Times New Roman"/>
          <w:lang w:val="en-HK"/>
        </w:rPr>
        <w:t xml:space="preserve"> </w:t>
      </w:r>
      <w:r w:rsidR="008641C3" w:rsidRPr="00804DE7">
        <w:rPr>
          <w:rFonts w:eastAsia="Times New Roman"/>
          <w:lang w:val="en-HK"/>
        </w:rPr>
        <w:t xml:space="preserve">necessarily </w:t>
      </w:r>
      <w:proofErr w:type="gramStart"/>
      <w:r w:rsidR="006C5149" w:rsidRPr="00804DE7">
        <w:rPr>
          <w:rFonts w:eastAsia="Times New Roman"/>
          <w:lang w:val="en-HK"/>
        </w:rPr>
        <w:t>entail</w:t>
      </w:r>
      <w:r w:rsidR="00596060" w:rsidRPr="00804DE7">
        <w:rPr>
          <w:rFonts w:eastAsia="Times New Roman"/>
          <w:lang w:val="en-HK"/>
        </w:rPr>
        <w:t>s</w:t>
      </w:r>
      <w:proofErr w:type="gramEnd"/>
      <w:r w:rsidR="008641C3" w:rsidRPr="00804DE7">
        <w:rPr>
          <w:rFonts w:eastAsia="Times New Roman"/>
          <w:lang w:val="en-HK"/>
        </w:rPr>
        <w:t xml:space="preserve"> sharing </w:t>
      </w:r>
      <w:r w:rsidRPr="00804DE7">
        <w:rPr>
          <w:rFonts w:eastAsia="Times New Roman"/>
          <w:lang w:val="en-HK"/>
        </w:rPr>
        <w:t xml:space="preserve">in the intersubjective habituated space </w:t>
      </w:r>
      <w:r w:rsidR="008641C3" w:rsidRPr="00804DE7">
        <w:rPr>
          <w:rFonts w:eastAsia="Times New Roman"/>
          <w:lang w:val="en-HK"/>
        </w:rPr>
        <w:t>with</w:t>
      </w:r>
      <w:r w:rsidRPr="00804DE7">
        <w:rPr>
          <w:rFonts w:eastAsia="Times New Roman"/>
          <w:lang w:val="en-HK"/>
        </w:rPr>
        <w:t xml:space="preserve"> another. On an axiology level, research involving a walking</w:t>
      </w:r>
      <w:r w:rsidR="008B18E8" w:rsidRPr="00804DE7">
        <w:rPr>
          <w:rFonts w:eastAsia="Times New Roman"/>
          <w:lang w:val="en-HK"/>
        </w:rPr>
        <w:t xml:space="preserve"> </w:t>
      </w:r>
      <w:r w:rsidRPr="00804DE7">
        <w:rPr>
          <w:rFonts w:eastAsia="Times New Roman"/>
          <w:lang w:val="en-HK"/>
        </w:rPr>
        <w:t xml:space="preserve">with method should aim at capturing </w:t>
      </w:r>
      <w:r w:rsidR="00596060" w:rsidRPr="00804DE7">
        <w:rPr>
          <w:rFonts w:eastAsia="Times New Roman"/>
          <w:lang w:val="en-HK"/>
        </w:rPr>
        <w:t>shared “</w:t>
      </w:r>
      <w:r w:rsidRPr="00804DE7">
        <w:rPr>
          <w:rFonts w:eastAsia="Times New Roman"/>
          <w:lang w:val="en-HK"/>
        </w:rPr>
        <w:t>understanding-in-</w:t>
      </w:r>
      <w:r w:rsidR="00596060" w:rsidRPr="00804DE7">
        <w:rPr>
          <w:rFonts w:eastAsia="Times New Roman"/>
          <w:lang w:val="en-HK"/>
        </w:rPr>
        <w:t xml:space="preserve">practice” </w:t>
      </w:r>
      <w:r w:rsidRPr="00804DE7">
        <w:rPr>
          <w:rFonts w:eastAsia="Times New Roman"/>
          <w:lang w:val="en-HK"/>
        </w:rPr>
        <w:t xml:space="preserve">(Wilson, 2019). </w:t>
      </w:r>
      <w:r w:rsidR="00EF6475" w:rsidRPr="00804DE7">
        <w:rPr>
          <w:rFonts w:eastAsia="Times New Roman"/>
          <w:lang w:val="en-HK"/>
        </w:rPr>
        <w:t>When a researcher attempts to ‘walk in the shoe’ of his/her participant, he/she also shares and expands their respective horizons (Gadamer</w:t>
      </w:r>
      <w:r w:rsidR="005C334E" w:rsidRPr="00804DE7">
        <w:rPr>
          <w:rFonts w:eastAsia="Times New Roman"/>
          <w:lang w:val="en-HK"/>
        </w:rPr>
        <w:t>,</w:t>
      </w:r>
      <w:r w:rsidR="00EF6475" w:rsidRPr="00804DE7">
        <w:rPr>
          <w:rFonts w:eastAsia="Times New Roman"/>
          <w:lang w:val="en-HK"/>
        </w:rPr>
        <w:t xml:space="preserve"> </w:t>
      </w:r>
      <w:r w:rsidR="00BF6A7E" w:rsidRPr="00804DE7">
        <w:rPr>
          <w:rFonts w:eastAsia="Times New Roman"/>
          <w:lang w:val="en-HK"/>
        </w:rPr>
        <w:t>1975/2004</w:t>
      </w:r>
      <w:r w:rsidR="00EF6475" w:rsidRPr="00804DE7">
        <w:rPr>
          <w:rFonts w:eastAsia="Times New Roman"/>
          <w:lang w:val="en-HK"/>
        </w:rPr>
        <w:t xml:space="preserve">). In </w:t>
      </w:r>
      <w:proofErr w:type="spellStart"/>
      <w:r w:rsidR="00EF6475" w:rsidRPr="00804DE7">
        <w:rPr>
          <w:rFonts w:eastAsia="Times New Roman"/>
          <w:lang w:val="en-HK"/>
        </w:rPr>
        <w:t>Bourdieurian</w:t>
      </w:r>
      <w:proofErr w:type="spellEnd"/>
      <w:r w:rsidR="00EF6475" w:rsidRPr="00804DE7">
        <w:rPr>
          <w:rFonts w:eastAsia="Times New Roman"/>
          <w:lang w:val="en-HK"/>
        </w:rPr>
        <w:t xml:space="preserve"> terms, understanding-in-practice is said to be achieved when there is a </w:t>
      </w:r>
      <w:r w:rsidR="00EF6475" w:rsidRPr="00804DE7">
        <w:rPr>
          <w:rFonts w:eastAsia="Times New Roman"/>
          <w:i/>
          <w:lang w:val="en-HK"/>
        </w:rPr>
        <w:t xml:space="preserve">fusion of </w:t>
      </w:r>
      <w:proofErr w:type="spellStart"/>
      <w:r w:rsidR="00EF6475" w:rsidRPr="00804DE7">
        <w:rPr>
          <w:rFonts w:eastAsia="Times New Roman"/>
          <w:i/>
          <w:lang w:val="en-HK"/>
        </w:rPr>
        <w:t>habituses</w:t>
      </w:r>
      <w:proofErr w:type="spellEnd"/>
      <w:r w:rsidR="00EF6475" w:rsidRPr="00804DE7">
        <w:rPr>
          <w:rFonts w:eastAsia="Times New Roman"/>
          <w:lang w:val="en-HK"/>
        </w:rPr>
        <w:t xml:space="preserve"> between the researcher and the participants. </w:t>
      </w:r>
      <w:r w:rsidR="008B4C64" w:rsidRPr="00804DE7">
        <w:rPr>
          <w:rFonts w:eastAsia="Times New Roman"/>
          <w:lang w:val="en-HK"/>
        </w:rPr>
        <w:t>On the contrary</w:t>
      </w:r>
      <w:r w:rsidR="00EF6475" w:rsidRPr="00804DE7">
        <w:rPr>
          <w:rFonts w:eastAsia="Times New Roman"/>
          <w:lang w:val="en-HK"/>
        </w:rPr>
        <w:t xml:space="preserve">, when a researcher experiences a ‘jarring in </w:t>
      </w:r>
      <w:proofErr w:type="spellStart"/>
      <w:r w:rsidR="00EF6475" w:rsidRPr="00804DE7">
        <w:rPr>
          <w:rFonts w:eastAsia="Times New Roman"/>
          <w:lang w:val="en-HK"/>
        </w:rPr>
        <w:t>habituses</w:t>
      </w:r>
      <w:proofErr w:type="spellEnd"/>
      <w:r w:rsidR="00EF6475" w:rsidRPr="00804DE7">
        <w:rPr>
          <w:rFonts w:eastAsia="Times New Roman"/>
          <w:lang w:val="en-HK"/>
        </w:rPr>
        <w:t>’ (</w:t>
      </w:r>
      <w:proofErr w:type="gramStart"/>
      <w:r w:rsidR="00EF6475" w:rsidRPr="00804DE7">
        <w:rPr>
          <w:rFonts w:eastAsia="Times New Roman"/>
          <w:lang w:val="en-HK"/>
        </w:rPr>
        <w:t>e.g.</w:t>
      </w:r>
      <w:proofErr w:type="gramEnd"/>
      <w:r w:rsidR="00EF6475" w:rsidRPr="00804DE7">
        <w:rPr>
          <w:rFonts w:eastAsia="Times New Roman"/>
          <w:lang w:val="en-HK"/>
        </w:rPr>
        <w:t xml:space="preserve"> failure to keep up to pace with participants), </w:t>
      </w:r>
      <w:r w:rsidR="008A5201" w:rsidRPr="00804DE7">
        <w:rPr>
          <w:rFonts w:eastAsia="Times New Roman"/>
          <w:lang w:val="en-HK"/>
        </w:rPr>
        <w:t xml:space="preserve">the </w:t>
      </w:r>
      <w:r w:rsidR="008956EB" w:rsidRPr="00804DE7">
        <w:rPr>
          <w:rFonts w:eastAsia="Times New Roman"/>
          <w:lang w:val="en-HK"/>
        </w:rPr>
        <w:t xml:space="preserve">experience of </w:t>
      </w:r>
      <w:proofErr w:type="spellStart"/>
      <w:r w:rsidR="00BF6A7E" w:rsidRPr="00804DE7">
        <w:rPr>
          <w:rFonts w:eastAsia="Times New Roman"/>
          <w:lang w:val="en-HK"/>
        </w:rPr>
        <w:t>disjuncture</w:t>
      </w:r>
      <w:r w:rsidR="008956EB" w:rsidRPr="00804DE7">
        <w:rPr>
          <w:rFonts w:eastAsia="Times New Roman"/>
          <w:lang w:val="en-HK"/>
        </w:rPr>
        <w:t>s</w:t>
      </w:r>
      <w:proofErr w:type="spellEnd"/>
      <w:r w:rsidR="00BF6A7E" w:rsidRPr="00804DE7">
        <w:rPr>
          <w:rFonts w:eastAsia="Times New Roman"/>
          <w:lang w:val="en-HK"/>
        </w:rPr>
        <w:t xml:space="preserve"> </w:t>
      </w:r>
      <w:r w:rsidR="008956EB" w:rsidRPr="00804DE7">
        <w:rPr>
          <w:rFonts w:eastAsia="Times New Roman"/>
          <w:lang w:val="en-HK"/>
        </w:rPr>
        <w:t xml:space="preserve">should be treated as </w:t>
      </w:r>
      <w:r w:rsidR="005A6647" w:rsidRPr="00804DE7">
        <w:rPr>
          <w:rFonts w:eastAsia="Times New Roman"/>
          <w:lang w:val="en-HK"/>
        </w:rPr>
        <w:t>an equally valuable source</w:t>
      </w:r>
      <w:r w:rsidR="00BF6A7E" w:rsidRPr="00804DE7">
        <w:rPr>
          <w:rFonts w:eastAsia="Times New Roman"/>
          <w:lang w:val="en-HK"/>
        </w:rPr>
        <w:t xml:space="preserve"> of</w:t>
      </w:r>
      <w:r w:rsidR="005A6647" w:rsidRPr="00804DE7">
        <w:rPr>
          <w:rFonts w:eastAsia="Times New Roman"/>
          <w:lang w:val="en-HK"/>
        </w:rPr>
        <w:t xml:space="preserve"> knowledge. This is because </w:t>
      </w:r>
      <w:proofErr w:type="spellStart"/>
      <w:r w:rsidR="005A6647" w:rsidRPr="00804DE7">
        <w:rPr>
          <w:rFonts w:eastAsia="Times New Roman"/>
          <w:lang w:val="en-HK"/>
        </w:rPr>
        <w:t>disjuncture</w:t>
      </w:r>
      <w:r w:rsidR="008956EB" w:rsidRPr="00804DE7">
        <w:rPr>
          <w:rFonts w:eastAsia="Times New Roman"/>
          <w:lang w:val="en-HK"/>
        </w:rPr>
        <w:t>s</w:t>
      </w:r>
      <w:proofErr w:type="spellEnd"/>
      <w:r w:rsidR="00EF6475" w:rsidRPr="00804DE7">
        <w:rPr>
          <w:rFonts w:eastAsia="Times New Roman"/>
          <w:lang w:val="en-HK"/>
        </w:rPr>
        <w:t xml:space="preserve"> </w:t>
      </w:r>
      <w:r w:rsidR="008956EB" w:rsidRPr="00804DE7">
        <w:rPr>
          <w:rFonts w:eastAsia="Times New Roman"/>
          <w:lang w:val="en-HK"/>
        </w:rPr>
        <w:lastRenderedPageBreak/>
        <w:t>foreground</w:t>
      </w:r>
      <w:r w:rsidR="005A6647" w:rsidRPr="00804DE7">
        <w:rPr>
          <w:rFonts w:eastAsia="Times New Roman"/>
          <w:lang w:val="en-HK"/>
        </w:rPr>
        <w:t xml:space="preserve"> more sharply the differences in embodied competences. The ‘incompetent’ body comes to be experience</w:t>
      </w:r>
      <w:r w:rsidR="00F44960" w:rsidRPr="00804DE7">
        <w:rPr>
          <w:rFonts w:eastAsia="Times New Roman"/>
          <w:lang w:val="en-HK"/>
        </w:rPr>
        <w:t>d</w:t>
      </w:r>
      <w:r w:rsidR="005A6647" w:rsidRPr="00804DE7">
        <w:rPr>
          <w:rFonts w:eastAsia="Times New Roman"/>
          <w:lang w:val="en-HK"/>
        </w:rPr>
        <w:t xml:space="preserve"> (by the researcher) as ‘</w:t>
      </w:r>
      <w:r w:rsidR="005A6647" w:rsidRPr="00804DE7">
        <w:rPr>
          <w:rFonts w:eastAsia="Times New Roman"/>
          <w:i/>
          <w:lang w:val="en-HK"/>
        </w:rPr>
        <w:t>present-at-hand</w:t>
      </w:r>
      <w:r w:rsidR="005A6647" w:rsidRPr="00804DE7">
        <w:rPr>
          <w:rFonts w:eastAsia="Times New Roman"/>
          <w:lang w:val="en-HK"/>
        </w:rPr>
        <w:t>’</w:t>
      </w:r>
      <w:r w:rsidR="00BF6A7E" w:rsidRPr="00804DE7">
        <w:rPr>
          <w:rFonts w:eastAsia="Times New Roman"/>
          <w:lang w:val="en-HK"/>
        </w:rPr>
        <w:t xml:space="preserve"> (Heidegger, 1927/1962</w:t>
      </w:r>
      <w:r w:rsidR="008D7F20" w:rsidRPr="00804DE7">
        <w:rPr>
          <w:rFonts w:eastAsia="Times New Roman"/>
          <w:lang w:val="en-HK"/>
        </w:rPr>
        <w:t>) –</w:t>
      </w:r>
      <w:r w:rsidR="005A6647" w:rsidRPr="00804DE7">
        <w:rPr>
          <w:rFonts w:eastAsia="Times New Roman"/>
          <w:lang w:val="en-HK"/>
        </w:rPr>
        <w:t xml:space="preserve"> </w:t>
      </w:r>
      <w:proofErr w:type="gramStart"/>
      <w:r w:rsidR="005A6647" w:rsidRPr="00804DE7">
        <w:rPr>
          <w:rFonts w:eastAsia="Times New Roman"/>
          <w:lang w:val="en-HK"/>
        </w:rPr>
        <w:t>i.e.</w:t>
      </w:r>
      <w:proofErr w:type="gramEnd"/>
      <w:r w:rsidR="005A6647" w:rsidRPr="00804DE7">
        <w:rPr>
          <w:rFonts w:eastAsia="Times New Roman"/>
          <w:lang w:val="en-HK"/>
        </w:rPr>
        <w:t xml:space="preserve"> a state in which one’s body becomes alienated and at odd</w:t>
      </w:r>
      <w:r w:rsidR="003C796C" w:rsidRPr="00804DE7">
        <w:rPr>
          <w:rFonts w:eastAsia="Times New Roman"/>
          <w:lang w:val="en-HK"/>
        </w:rPr>
        <w:t>s</w:t>
      </w:r>
      <w:r w:rsidR="005A6647" w:rsidRPr="00804DE7">
        <w:rPr>
          <w:rFonts w:eastAsia="Times New Roman"/>
          <w:lang w:val="en-HK"/>
        </w:rPr>
        <w:t xml:space="preserve"> with one’s habituated space. </w:t>
      </w:r>
      <w:r w:rsidR="00295BA9" w:rsidRPr="00804DE7">
        <w:rPr>
          <w:rFonts w:eastAsia="Times New Roman"/>
          <w:lang w:val="en-HK"/>
        </w:rPr>
        <w:t>By adopting a walking-with method</w:t>
      </w:r>
      <w:r w:rsidR="005A6647" w:rsidRPr="00804DE7">
        <w:rPr>
          <w:rFonts w:eastAsia="Times New Roman"/>
          <w:lang w:val="en-HK"/>
        </w:rPr>
        <w:t>, t</w:t>
      </w:r>
      <w:r w:rsidR="005A6647" w:rsidRPr="00804DE7">
        <w:t xml:space="preserve">he researchers and participants are </w:t>
      </w:r>
      <w:r w:rsidR="008956EB" w:rsidRPr="00804DE7">
        <w:t xml:space="preserve">therefore </w:t>
      </w:r>
      <w:r w:rsidR="00295BA9" w:rsidRPr="00804DE7">
        <w:t xml:space="preserve">assumed to be </w:t>
      </w:r>
      <w:r w:rsidR="005A6647" w:rsidRPr="00804DE7">
        <w:t>co-practitioners. As Wilson (2019</w:t>
      </w:r>
      <w:r w:rsidR="00EA16FF" w:rsidRPr="00804DE7">
        <w:t>, p.</w:t>
      </w:r>
      <w:r w:rsidR="00BF6A7E" w:rsidRPr="00804DE7">
        <w:t xml:space="preserve"> </w:t>
      </w:r>
      <w:r w:rsidR="005A6647" w:rsidRPr="00804DE7">
        <w:t>ix) noted</w:t>
      </w:r>
      <w:r w:rsidR="00DA4478" w:rsidRPr="00804DE7">
        <w:t xml:space="preserve"> “p</w:t>
      </w:r>
      <w:r w:rsidR="005A6647" w:rsidRPr="00804DE7">
        <w:t xml:space="preserve">ractices are </w:t>
      </w:r>
      <w:r w:rsidR="005A6647" w:rsidRPr="00804DE7">
        <w:rPr>
          <w:i/>
        </w:rPr>
        <w:t>al</w:t>
      </w:r>
      <w:r w:rsidR="00295BA9" w:rsidRPr="00804DE7">
        <w:rPr>
          <w:i/>
        </w:rPr>
        <w:t>ways already</w:t>
      </w:r>
      <w:r w:rsidR="00295BA9" w:rsidRPr="00804DE7">
        <w:t xml:space="preserve"> tacitly emplacing horizons of understanding</w:t>
      </w:r>
      <w:r w:rsidR="005A6647" w:rsidRPr="00804DE7">
        <w:t xml:space="preserve"> and cultural perspectives shaping their goals.</w:t>
      </w:r>
      <w:r w:rsidR="00596060" w:rsidRPr="00804DE7">
        <w:t>”</w:t>
      </w:r>
    </w:p>
    <w:p w14:paraId="5617AC06" w14:textId="103EEAD4" w:rsidR="00BD3428" w:rsidRPr="00804DE7" w:rsidRDefault="00295BA9" w:rsidP="003A086C">
      <w:pPr>
        <w:jc w:val="both"/>
      </w:pPr>
      <w:r w:rsidRPr="00804DE7">
        <w:rPr>
          <w:rFonts w:eastAsia="Times New Roman"/>
          <w:lang w:val="en-HK"/>
        </w:rPr>
        <w:t>In sum</w:t>
      </w:r>
      <w:r w:rsidR="00BD3428" w:rsidRPr="00804DE7">
        <w:rPr>
          <w:rFonts w:eastAsia="Times New Roman"/>
          <w:lang w:val="en-HK"/>
        </w:rPr>
        <w:t>, ‘walking’ is a way of living, forming a genuine and mundane part of life that should be of interest to consumer researchers.</w:t>
      </w:r>
      <w:r w:rsidR="00BD3428" w:rsidRPr="00804DE7">
        <w:rPr>
          <w:rFonts w:eastAsia="Times New Roman"/>
          <w:i/>
          <w:iCs/>
          <w:lang w:val="en-HK"/>
        </w:rPr>
        <w:t xml:space="preserve"> Walking</w:t>
      </w:r>
      <w:r w:rsidR="00BD3428" w:rsidRPr="00804DE7">
        <w:rPr>
          <w:rFonts w:eastAsia="Times New Roman"/>
          <w:lang w:val="en-HK"/>
        </w:rPr>
        <w:t xml:space="preserve"> and </w:t>
      </w:r>
      <w:r w:rsidR="00BD3428" w:rsidRPr="00804DE7">
        <w:rPr>
          <w:rFonts w:eastAsia="Times New Roman"/>
          <w:i/>
          <w:iCs/>
          <w:lang w:val="en-HK"/>
        </w:rPr>
        <w:t>commuting</w:t>
      </w:r>
      <w:r w:rsidR="00BD3428" w:rsidRPr="00804DE7">
        <w:rPr>
          <w:rFonts w:eastAsia="Times New Roman"/>
          <w:lang w:val="en-HK"/>
        </w:rPr>
        <w:t xml:space="preserve"> with participants </w:t>
      </w:r>
      <w:r w:rsidRPr="00804DE7">
        <w:rPr>
          <w:rFonts w:eastAsia="Times New Roman"/>
          <w:lang w:val="en-HK"/>
        </w:rPr>
        <w:t xml:space="preserve">on their </w:t>
      </w:r>
      <w:r w:rsidR="00BD3428" w:rsidRPr="00804DE7">
        <w:rPr>
          <w:rFonts w:eastAsia="Times New Roman"/>
          <w:lang w:val="en-HK"/>
        </w:rPr>
        <w:t xml:space="preserve">everyday routes can </w:t>
      </w:r>
      <w:r w:rsidRPr="00804DE7">
        <w:rPr>
          <w:rFonts w:eastAsia="Times New Roman"/>
          <w:lang w:val="en-HK"/>
        </w:rPr>
        <w:t xml:space="preserve">foreground </w:t>
      </w:r>
      <w:r w:rsidR="00BD3428" w:rsidRPr="00804DE7">
        <w:rPr>
          <w:rFonts w:eastAsia="Times New Roman"/>
          <w:lang w:val="en-HK"/>
        </w:rPr>
        <w:t xml:space="preserve">our understanding of </w:t>
      </w:r>
      <w:r w:rsidRPr="00804DE7">
        <w:rPr>
          <w:rFonts w:eastAsia="Times New Roman"/>
          <w:lang w:val="en-HK"/>
        </w:rPr>
        <w:t>participants</w:t>
      </w:r>
      <w:r w:rsidR="003C796C" w:rsidRPr="00804DE7">
        <w:rPr>
          <w:rFonts w:eastAsia="Times New Roman"/>
          <w:lang w:val="en-HK"/>
        </w:rPr>
        <w:t>’</w:t>
      </w:r>
      <w:r w:rsidRPr="00804DE7">
        <w:rPr>
          <w:rFonts w:eastAsia="Times New Roman"/>
          <w:lang w:val="en-HK"/>
        </w:rPr>
        <w:t xml:space="preserve"> </w:t>
      </w:r>
      <w:r w:rsidR="00BD3428" w:rsidRPr="00804DE7">
        <w:rPr>
          <w:rFonts w:eastAsia="Times New Roman"/>
          <w:lang w:val="en-HK"/>
        </w:rPr>
        <w:t xml:space="preserve">daily </w:t>
      </w:r>
      <w:r w:rsidR="00C6549D" w:rsidRPr="00804DE7">
        <w:rPr>
          <w:rFonts w:eastAsia="Times New Roman"/>
          <w:lang w:val="en-HK"/>
        </w:rPr>
        <w:t>practices more</w:t>
      </w:r>
      <w:r w:rsidRPr="00804DE7">
        <w:rPr>
          <w:rFonts w:eastAsia="Times New Roman"/>
          <w:lang w:val="en-HK"/>
        </w:rPr>
        <w:t xml:space="preserve"> </w:t>
      </w:r>
      <w:r w:rsidR="00C6549D" w:rsidRPr="00804DE7">
        <w:rPr>
          <w:rFonts w:eastAsia="Times New Roman"/>
          <w:lang w:val="en-HK"/>
        </w:rPr>
        <w:t>evidently. Researchers</w:t>
      </w:r>
      <w:r w:rsidR="00BD3428" w:rsidRPr="00804DE7">
        <w:rPr>
          <w:rFonts w:eastAsia="Times New Roman"/>
          <w:lang w:val="en-HK"/>
        </w:rPr>
        <w:t xml:space="preserve"> can better appreciate how knowledge continuously evolves, is consumed, produced, and integrated into people’s choices and uses of </w:t>
      </w:r>
      <w:r w:rsidR="00BF6A7E" w:rsidRPr="00804DE7">
        <w:rPr>
          <w:rFonts w:eastAsia="Times New Roman"/>
          <w:lang w:val="en-HK"/>
        </w:rPr>
        <w:t xml:space="preserve">artefacts </w:t>
      </w:r>
      <w:r w:rsidR="00BD3428" w:rsidRPr="00804DE7">
        <w:rPr>
          <w:rFonts w:eastAsia="Times New Roman"/>
          <w:lang w:val="en-HK"/>
        </w:rPr>
        <w:t xml:space="preserve">and material possessions </w:t>
      </w:r>
      <w:r w:rsidR="00BD3428" w:rsidRPr="00804DE7">
        <w:rPr>
          <w:rFonts w:eastAsia="Times New Roman"/>
          <w:lang w:val="en-HK"/>
        </w:rPr>
        <w:fldChar w:fldCharType="begin"/>
      </w:r>
      <w:r w:rsidR="00BD3428" w:rsidRPr="00804DE7">
        <w:rPr>
          <w:rFonts w:eastAsia="Times New Roman"/>
          <w:lang w:val="en-HK"/>
        </w:rPr>
        <w:instrText>ADDIN RW.CITE{{1239 Warde,Alan 2014}}</w:instrText>
      </w:r>
      <w:r w:rsidR="00BD3428" w:rsidRPr="00804DE7">
        <w:rPr>
          <w:rFonts w:eastAsia="Times New Roman"/>
          <w:lang w:val="en-HK"/>
        </w:rPr>
        <w:fldChar w:fldCharType="separate"/>
      </w:r>
      <w:r w:rsidR="00BD3428" w:rsidRPr="00804DE7">
        <w:rPr>
          <w:rFonts w:eastAsia="Times New Roman"/>
          <w:bCs/>
          <w:lang w:val="en-US"/>
        </w:rPr>
        <w:t>(Warde, 2014)</w:t>
      </w:r>
      <w:r w:rsidR="00BD3428" w:rsidRPr="00804DE7">
        <w:rPr>
          <w:rFonts w:eastAsia="Times New Roman"/>
          <w:lang w:val="en-HK"/>
        </w:rPr>
        <w:fldChar w:fldCharType="end"/>
      </w:r>
      <w:r w:rsidR="00BD3428" w:rsidRPr="00804DE7">
        <w:rPr>
          <w:rFonts w:eastAsia="Times New Roman"/>
          <w:lang w:val="en-HK"/>
        </w:rPr>
        <w:t>.</w:t>
      </w:r>
    </w:p>
    <w:p w14:paraId="078C24A3" w14:textId="77777777" w:rsidR="00FD34CC" w:rsidRPr="00804DE7" w:rsidRDefault="00FD34CC" w:rsidP="00295BA9"/>
    <w:p w14:paraId="05709599" w14:textId="77777777" w:rsidR="00E764CA" w:rsidRPr="00804DE7" w:rsidRDefault="00E764CA" w:rsidP="00F0274C">
      <w:pPr>
        <w:spacing w:before="240" w:after="0" w:line="240" w:lineRule="auto"/>
        <w:jc w:val="both"/>
        <w:rPr>
          <w:rFonts w:eastAsiaTheme="majorEastAsia"/>
          <w:b/>
          <w:vanish/>
          <w:lang w:val="en-HK"/>
        </w:rPr>
      </w:pPr>
    </w:p>
    <w:p w14:paraId="025797C2" w14:textId="16F929ED" w:rsidR="00A85DD0" w:rsidRPr="00804DE7" w:rsidRDefault="00A85DD0" w:rsidP="00F07FCF">
      <w:pPr>
        <w:pStyle w:val="Heading2"/>
      </w:pPr>
      <w:bookmarkStart w:id="35" w:name="_Toc20798372"/>
      <w:bookmarkStart w:id="36" w:name="_Toc64024153"/>
      <w:bookmarkEnd w:id="1"/>
      <w:bookmarkEnd w:id="2"/>
      <w:bookmarkEnd w:id="3"/>
      <w:bookmarkEnd w:id="4"/>
      <w:bookmarkEnd w:id="5"/>
      <w:bookmarkEnd w:id="6"/>
      <w:bookmarkEnd w:id="7"/>
      <w:r w:rsidRPr="00804DE7">
        <w:t xml:space="preserve">The use of walking or mobile </w:t>
      </w:r>
      <w:r w:rsidR="00F06937" w:rsidRPr="00804DE7">
        <w:t>approach</w:t>
      </w:r>
      <w:r w:rsidRPr="00804DE7">
        <w:t xml:space="preserve"> in social s</w:t>
      </w:r>
      <w:bookmarkEnd w:id="35"/>
      <w:r w:rsidRPr="00804DE7">
        <w:t>tudies</w:t>
      </w:r>
      <w:bookmarkEnd w:id="36"/>
    </w:p>
    <w:p w14:paraId="54EE2F8E" w14:textId="73698319" w:rsidR="00A85DD0" w:rsidRPr="00804DE7" w:rsidRDefault="004D45F5" w:rsidP="00F0274C">
      <w:pPr>
        <w:spacing w:before="240" w:after="0" w:line="240" w:lineRule="auto"/>
        <w:jc w:val="both"/>
      </w:pPr>
      <w:r w:rsidRPr="00804DE7">
        <w:rPr>
          <w:rFonts w:eastAsia="Times New Roman"/>
          <w:lang w:val="en-HK"/>
        </w:rPr>
        <w:t xml:space="preserve">As discussed earlier, </w:t>
      </w:r>
      <w:r w:rsidR="00A13AFA" w:rsidRPr="00804DE7">
        <w:rPr>
          <w:rFonts w:eastAsia="Times New Roman"/>
          <w:lang w:val="en-HK"/>
        </w:rPr>
        <w:t xml:space="preserve">an </w:t>
      </w:r>
      <w:r w:rsidR="00A85DD0" w:rsidRPr="00804DE7">
        <w:rPr>
          <w:rFonts w:eastAsia="Times New Roman"/>
          <w:lang w:val="en-HK"/>
        </w:rPr>
        <w:t xml:space="preserve">increasing number of studies in </w:t>
      </w:r>
      <w:r w:rsidR="000B30FF" w:rsidRPr="00804DE7">
        <w:rPr>
          <w:rFonts w:eastAsia="Times New Roman"/>
          <w:lang w:val="en-HK"/>
        </w:rPr>
        <w:t xml:space="preserve">the </w:t>
      </w:r>
      <w:r w:rsidR="00A85DD0" w:rsidRPr="00804DE7">
        <w:rPr>
          <w:rFonts w:eastAsia="Times New Roman"/>
          <w:lang w:val="en-HK"/>
        </w:rPr>
        <w:t>social sciences</w:t>
      </w:r>
      <w:r w:rsidR="00B25330" w:rsidRPr="00804DE7">
        <w:rPr>
          <w:rFonts w:eastAsia="Times New Roman"/>
          <w:lang w:val="en-HK"/>
        </w:rPr>
        <w:t xml:space="preserve"> </w:t>
      </w:r>
      <w:r w:rsidR="00A85DD0" w:rsidRPr="00804DE7">
        <w:rPr>
          <w:rFonts w:eastAsia="Times New Roman"/>
          <w:lang w:val="en-HK"/>
        </w:rPr>
        <w:t xml:space="preserve">have used walking </w:t>
      </w:r>
      <w:r w:rsidR="00F06937" w:rsidRPr="00804DE7">
        <w:rPr>
          <w:rFonts w:eastAsia="Times New Roman"/>
          <w:lang w:val="en-HK"/>
        </w:rPr>
        <w:t xml:space="preserve">or </w:t>
      </w:r>
      <w:r w:rsidR="00166361" w:rsidRPr="00804DE7">
        <w:rPr>
          <w:rFonts w:eastAsia="Times New Roman"/>
          <w:lang w:val="en-HK"/>
        </w:rPr>
        <w:t xml:space="preserve">mobile </w:t>
      </w:r>
      <w:r w:rsidR="00A85DD0" w:rsidRPr="00804DE7">
        <w:rPr>
          <w:rFonts w:eastAsia="Times New Roman"/>
          <w:lang w:val="en-HK"/>
        </w:rPr>
        <w:t xml:space="preserve">methods to understand how people make sense of their physical surroundings </w:t>
      </w:r>
      <w:r w:rsidR="005C04EA" w:rsidRPr="00804DE7">
        <w:rPr>
          <w:rFonts w:eastAsia="Times New Roman"/>
          <w:lang w:val="en-HK"/>
        </w:rPr>
        <w:t>(</w:t>
      </w:r>
      <w:r w:rsidR="00B974C2" w:rsidRPr="00804DE7">
        <w:rPr>
          <w:rFonts w:eastAsia="Times New Roman"/>
          <w:lang w:val="en-HK"/>
        </w:rPr>
        <w:t xml:space="preserve">e.g. Fincham </w:t>
      </w:r>
      <w:r w:rsidR="00B974C2" w:rsidRPr="00804DE7">
        <w:rPr>
          <w:rFonts w:eastAsia="Times New Roman"/>
          <w:i/>
          <w:iCs/>
          <w:lang w:val="en-HK"/>
        </w:rPr>
        <w:t>et al</w:t>
      </w:r>
      <w:r w:rsidR="00B974C2" w:rsidRPr="00804DE7">
        <w:rPr>
          <w:rFonts w:eastAsia="Times New Roman"/>
          <w:lang w:val="en-HK"/>
        </w:rPr>
        <w:t xml:space="preserve">., 2010; Hein </w:t>
      </w:r>
      <w:proofErr w:type="gramStart"/>
      <w:r w:rsidR="00B974C2" w:rsidRPr="00804DE7">
        <w:rPr>
          <w:rFonts w:eastAsia="Times New Roman"/>
          <w:i/>
          <w:iCs/>
          <w:lang w:val="en-HK"/>
        </w:rPr>
        <w:t>et al</w:t>
      </w:r>
      <w:r w:rsidR="00B974C2" w:rsidRPr="00804DE7">
        <w:rPr>
          <w:rFonts w:eastAsia="Times New Roman"/>
          <w:lang w:val="en-HK"/>
        </w:rPr>
        <w:t>. ,</w:t>
      </w:r>
      <w:proofErr w:type="gramEnd"/>
      <w:r w:rsidR="00B974C2" w:rsidRPr="00804DE7">
        <w:rPr>
          <w:rFonts w:eastAsia="Times New Roman"/>
          <w:lang w:val="en-HK"/>
        </w:rPr>
        <w:t xml:space="preserve"> 2008; </w:t>
      </w:r>
      <w:r w:rsidR="005C04EA" w:rsidRPr="00804DE7">
        <w:rPr>
          <w:rFonts w:eastAsia="Times New Roman"/>
          <w:lang w:val="en-HK"/>
        </w:rPr>
        <w:t xml:space="preserve">Ingold and Lee, 2008; Jones </w:t>
      </w:r>
      <w:r w:rsidR="005C04EA" w:rsidRPr="00804DE7">
        <w:rPr>
          <w:rFonts w:eastAsia="Times New Roman"/>
          <w:i/>
          <w:iCs/>
          <w:lang w:val="en-HK"/>
        </w:rPr>
        <w:t>et al</w:t>
      </w:r>
      <w:r w:rsidR="005C04EA" w:rsidRPr="00804DE7">
        <w:rPr>
          <w:rFonts w:eastAsia="Times New Roman"/>
          <w:lang w:val="en-HK"/>
        </w:rPr>
        <w:t>., 2008</w:t>
      </w:r>
      <w:r w:rsidR="001E7BDC" w:rsidRPr="00804DE7">
        <w:rPr>
          <w:rFonts w:eastAsia="Times New Roman"/>
          <w:lang w:val="en-HK"/>
        </w:rPr>
        <w:t xml:space="preserve">; Richardson, </w:t>
      </w:r>
      <w:r w:rsidR="00B974C2" w:rsidRPr="00804DE7">
        <w:rPr>
          <w:rFonts w:eastAsia="Times New Roman"/>
          <w:lang w:val="en-HK"/>
        </w:rPr>
        <w:t>2015</w:t>
      </w:r>
      <w:r w:rsidR="000B30FF" w:rsidRPr="00804DE7">
        <w:rPr>
          <w:rFonts w:eastAsia="Times New Roman"/>
          <w:lang w:val="en-HK"/>
        </w:rPr>
        <w:t>; B</w:t>
      </w:r>
      <w:proofErr w:type="spellStart"/>
      <w:r w:rsidR="000B30FF" w:rsidRPr="00804DE7">
        <w:rPr>
          <w:bCs/>
          <w:lang w:val="en-US"/>
        </w:rPr>
        <w:t>rembeck</w:t>
      </w:r>
      <w:proofErr w:type="spellEnd"/>
      <w:r w:rsidR="000B30FF" w:rsidRPr="00804DE7">
        <w:rPr>
          <w:bCs/>
          <w:lang w:val="en-US"/>
        </w:rPr>
        <w:t xml:space="preserve"> </w:t>
      </w:r>
      <w:r w:rsidR="000B30FF" w:rsidRPr="00804DE7">
        <w:rPr>
          <w:bCs/>
          <w:i/>
          <w:iCs/>
          <w:lang w:val="en-US"/>
        </w:rPr>
        <w:t>et al</w:t>
      </w:r>
      <w:r w:rsidR="006D3A63" w:rsidRPr="00804DE7">
        <w:rPr>
          <w:bCs/>
          <w:lang w:val="en-US"/>
        </w:rPr>
        <w:t xml:space="preserve">, </w:t>
      </w:r>
      <w:r w:rsidR="000B30FF" w:rsidRPr="00804DE7">
        <w:rPr>
          <w:bCs/>
          <w:lang w:val="en-US"/>
        </w:rPr>
        <w:t>2015</w:t>
      </w:r>
      <w:r w:rsidR="003C50AC" w:rsidRPr="00804DE7">
        <w:rPr>
          <w:rFonts w:eastAsia="Times New Roman"/>
          <w:lang w:val="en-HK"/>
        </w:rPr>
        <w:t>).</w:t>
      </w:r>
      <w:r w:rsidR="00A85DD0" w:rsidRPr="00804DE7">
        <w:rPr>
          <w:rFonts w:eastAsia="Times New Roman"/>
          <w:lang w:val="en-HK"/>
        </w:rPr>
        <w:t xml:space="preserve"> </w:t>
      </w:r>
      <w:r w:rsidR="00A92F7A" w:rsidRPr="00804DE7">
        <w:rPr>
          <w:rFonts w:eastAsia="Times New Roman"/>
          <w:lang w:val="en-HK"/>
        </w:rPr>
        <w:t xml:space="preserve">Unlike sedentary interviews, </w:t>
      </w:r>
      <w:r w:rsidR="008B7B1D" w:rsidRPr="00804DE7">
        <w:rPr>
          <w:rFonts w:eastAsia="Times New Roman"/>
          <w:lang w:val="en-HK"/>
        </w:rPr>
        <w:t>by</w:t>
      </w:r>
      <w:r w:rsidR="002F444F" w:rsidRPr="00804DE7">
        <w:rPr>
          <w:rFonts w:eastAsia="Times New Roman"/>
          <w:lang w:val="en-HK"/>
        </w:rPr>
        <w:t xml:space="preserve"> engaging with physical prompts in situ </w:t>
      </w:r>
      <w:r w:rsidR="002F444F" w:rsidRPr="00804DE7">
        <w:fldChar w:fldCharType="begin"/>
      </w:r>
      <w:r w:rsidR="002F444F" w:rsidRPr="00804DE7">
        <w:instrText>ADDIN RW.CITE{{799 Kusenbach,Margarethe 2003}}</w:instrText>
      </w:r>
      <w:r w:rsidR="002F444F" w:rsidRPr="00804DE7">
        <w:fldChar w:fldCharType="separate"/>
      </w:r>
      <w:r w:rsidR="002F444F" w:rsidRPr="00804DE7">
        <w:rPr>
          <w:bCs/>
          <w:lang w:val="en-US"/>
        </w:rPr>
        <w:t>(Kusenbach, 2003)</w:t>
      </w:r>
      <w:r w:rsidR="002F444F" w:rsidRPr="00804DE7">
        <w:fldChar w:fldCharType="end"/>
      </w:r>
      <w:r w:rsidR="002F444F" w:rsidRPr="00804DE7">
        <w:rPr>
          <w:rFonts w:eastAsia="Times New Roman"/>
          <w:lang w:val="en-HK"/>
        </w:rPr>
        <w:t xml:space="preserve">, participants are more able to narrate their memories on the resonant relationship and meanings constructed with people and things along their acquainted routes </w:t>
      </w:r>
      <w:r w:rsidR="002F444F" w:rsidRPr="00804DE7">
        <w:fldChar w:fldCharType="begin"/>
      </w:r>
      <w:r w:rsidR="002F444F" w:rsidRPr="00804DE7">
        <w:instrText>ADDIN RW.CITE{{795 Evans,James 2011}}</w:instrText>
      </w:r>
      <w:r w:rsidR="002F444F" w:rsidRPr="00804DE7">
        <w:fldChar w:fldCharType="separate"/>
      </w:r>
      <w:r w:rsidR="002F444F" w:rsidRPr="00804DE7">
        <w:rPr>
          <w:bCs/>
          <w:lang w:val="en-US"/>
        </w:rPr>
        <w:t>(Evans and Jones, 2011)</w:t>
      </w:r>
      <w:r w:rsidR="002F444F" w:rsidRPr="00804DE7">
        <w:fldChar w:fldCharType="end"/>
      </w:r>
      <w:r w:rsidR="002F444F" w:rsidRPr="00804DE7">
        <w:rPr>
          <w:rFonts w:eastAsia="Times New Roman"/>
          <w:lang w:val="en-HK"/>
        </w:rPr>
        <w:t>.</w:t>
      </w:r>
      <w:r w:rsidR="00A85DD0" w:rsidRPr="00804DE7">
        <w:rPr>
          <w:kern w:val="2"/>
          <w:lang w:eastAsia="zh-HK"/>
        </w:rPr>
        <w:t xml:space="preserve"> The </w:t>
      </w:r>
      <w:r w:rsidR="00F06937" w:rsidRPr="00804DE7">
        <w:rPr>
          <w:kern w:val="2"/>
          <w:lang w:eastAsia="zh-HK"/>
        </w:rPr>
        <w:t>technique</w:t>
      </w:r>
      <w:r w:rsidR="00A85DD0" w:rsidRPr="00804DE7">
        <w:rPr>
          <w:kern w:val="2"/>
          <w:lang w:eastAsia="zh-HK"/>
        </w:rPr>
        <w:t xml:space="preserve"> </w:t>
      </w:r>
      <w:r w:rsidR="00A85DD0" w:rsidRPr="00804DE7">
        <w:rPr>
          <w:rFonts w:eastAsia="Times New Roman"/>
          <w:lang w:val="en-HK"/>
        </w:rPr>
        <w:t xml:space="preserve">gives greater access to </w:t>
      </w:r>
      <w:r w:rsidR="00F74E83" w:rsidRPr="00804DE7">
        <w:rPr>
          <w:rFonts w:eastAsia="Times New Roman"/>
          <w:lang w:val="en-HK"/>
        </w:rPr>
        <w:t>participants</w:t>
      </w:r>
      <w:r w:rsidR="003C796C" w:rsidRPr="00804DE7">
        <w:rPr>
          <w:rFonts w:eastAsia="Times New Roman"/>
          <w:lang w:val="en-HK"/>
        </w:rPr>
        <w:t>’</w:t>
      </w:r>
      <w:r w:rsidR="00F74E83" w:rsidRPr="00804DE7">
        <w:rPr>
          <w:rFonts w:eastAsia="Times New Roman"/>
          <w:lang w:val="en-HK"/>
        </w:rPr>
        <w:t xml:space="preserve"> </w:t>
      </w:r>
      <w:r w:rsidR="00A92C66" w:rsidRPr="00804DE7">
        <w:rPr>
          <w:rFonts w:eastAsia="Times New Roman"/>
          <w:lang w:val="en-HK"/>
        </w:rPr>
        <w:t>corporeal perceptions</w:t>
      </w:r>
      <w:r w:rsidR="00A85DD0" w:rsidRPr="00804DE7">
        <w:rPr>
          <w:rFonts w:eastAsia="Times New Roman"/>
          <w:lang w:val="en-HK"/>
        </w:rPr>
        <w:t xml:space="preserve"> as both the researcher and the participant are </w:t>
      </w:r>
      <w:r w:rsidR="00B743FA" w:rsidRPr="00804DE7">
        <w:rPr>
          <w:rFonts w:eastAsia="Times New Roman"/>
          <w:lang w:val="en-HK"/>
        </w:rPr>
        <w:t xml:space="preserve">actively immersed in </w:t>
      </w:r>
      <w:r w:rsidR="003C796C" w:rsidRPr="00804DE7">
        <w:rPr>
          <w:rFonts w:eastAsia="Times New Roman"/>
          <w:lang w:val="en-HK"/>
        </w:rPr>
        <w:t xml:space="preserve">a </w:t>
      </w:r>
      <w:r w:rsidR="00B743FA" w:rsidRPr="00804DE7">
        <w:rPr>
          <w:rFonts w:eastAsia="Times New Roman"/>
          <w:lang w:val="en-HK"/>
        </w:rPr>
        <w:t>multi-sensorial environment</w:t>
      </w:r>
      <w:r w:rsidR="00A85DD0" w:rsidRPr="00804DE7">
        <w:rPr>
          <w:rFonts w:eastAsia="Times New Roman"/>
          <w:lang w:val="en-HK"/>
        </w:rPr>
        <w:t xml:space="preserve"> </w:t>
      </w:r>
      <w:r w:rsidR="0010276E" w:rsidRPr="00804DE7">
        <w:rPr>
          <w:rFonts w:eastAsia="Times New Roman"/>
          <w:lang w:val="en-HK"/>
        </w:rPr>
        <w:fldChar w:fldCharType="begin"/>
      </w:r>
      <w:r w:rsidR="0010276E" w:rsidRPr="00804DE7">
        <w:rPr>
          <w:rFonts w:eastAsia="Times New Roman"/>
          <w:lang w:val="en-HK"/>
        </w:rPr>
        <w:instrText>ADDIN RW.CITE{{823 Adams,Mags 2007}}</w:instrText>
      </w:r>
      <w:r w:rsidR="0010276E" w:rsidRPr="00804DE7">
        <w:rPr>
          <w:rFonts w:eastAsia="Times New Roman"/>
          <w:lang w:val="en-HK"/>
        </w:rPr>
        <w:fldChar w:fldCharType="separate"/>
      </w:r>
      <w:r w:rsidR="007E66FB" w:rsidRPr="00804DE7">
        <w:rPr>
          <w:rFonts w:eastAsia="Times New Roman"/>
          <w:lang w:val="en-HK"/>
        </w:rPr>
        <w:t>(Adams and Guy, 2007)</w:t>
      </w:r>
      <w:r w:rsidR="0010276E" w:rsidRPr="00804DE7">
        <w:rPr>
          <w:rFonts w:eastAsia="Times New Roman"/>
          <w:lang w:val="en-HK"/>
        </w:rPr>
        <w:fldChar w:fldCharType="end"/>
      </w:r>
      <w:r w:rsidR="00A85DD0" w:rsidRPr="00804DE7">
        <w:rPr>
          <w:rFonts w:eastAsia="Times New Roman"/>
          <w:lang w:val="en-HK"/>
        </w:rPr>
        <w:t xml:space="preserve">. </w:t>
      </w:r>
      <w:r w:rsidR="006F224E" w:rsidRPr="00804DE7">
        <w:rPr>
          <w:rFonts w:eastAsia="Times New Roman"/>
        </w:rPr>
        <w:t xml:space="preserve">This helps transport </w:t>
      </w:r>
      <w:r w:rsidR="00A85DD0" w:rsidRPr="00804DE7">
        <w:rPr>
          <w:rFonts w:eastAsia="Times New Roman"/>
        </w:rPr>
        <w:t xml:space="preserve">participants </w:t>
      </w:r>
      <w:r w:rsidR="00FB4558" w:rsidRPr="00804DE7">
        <w:rPr>
          <w:rFonts w:eastAsia="Times New Roman"/>
        </w:rPr>
        <w:t>to their</w:t>
      </w:r>
      <w:r w:rsidR="006F224E" w:rsidRPr="00804DE7">
        <w:rPr>
          <w:rFonts w:eastAsia="Times New Roman"/>
        </w:rPr>
        <w:t xml:space="preserve"> embodied past and reconnect them to</w:t>
      </w:r>
      <w:r w:rsidR="00A85DD0" w:rsidRPr="00804DE7">
        <w:rPr>
          <w:rFonts w:eastAsia="Times New Roman"/>
        </w:rPr>
        <w:t xml:space="preserve"> the </w:t>
      </w:r>
      <w:r w:rsidR="006F224E" w:rsidRPr="00804DE7">
        <w:rPr>
          <w:rFonts w:eastAsia="Times New Roman"/>
        </w:rPr>
        <w:t>neighbourhood</w:t>
      </w:r>
      <w:r w:rsidR="000B30FF" w:rsidRPr="00804DE7">
        <w:rPr>
          <w:rFonts w:eastAsia="Times New Roman"/>
        </w:rPr>
        <w:t>s</w:t>
      </w:r>
      <w:r w:rsidR="006F224E" w:rsidRPr="00804DE7">
        <w:rPr>
          <w:rFonts w:eastAsia="Times New Roman"/>
        </w:rPr>
        <w:t xml:space="preserve"> </w:t>
      </w:r>
      <w:r w:rsidR="00A85DD0" w:rsidRPr="00804DE7">
        <w:rPr>
          <w:rFonts w:eastAsia="Times New Roman"/>
        </w:rPr>
        <w:t xml:space="preserve">they </w:t>
      </w:r>
      <w:r w:rsidR="006F224E" w:rsidRPr="00804DE7">
        <w:rPr>
          <w:rFonts w:eastAsia="Times New Roman"/>
        </w:rPr>
        <w:t xml:space="preserve">were previously acquainted </w:t>
      </w:r>
      <w:r w:rsidR="000B30FF" w:rsidRPr="00804DE7">
        <w:rPr>
          <w:rFonts w:eastAsia="Times New Roman"/>
        </w:rPr>
        <w:t xml:space="preserve">with </w:t>
      </w:r>
      <w:r w:rsidR="002E4B36" w:rsidRPr="00804DE7">
        <w:rPr>
          <w:rFonts w:eastAsia="Times New Roman"/>
        </w:rPr>
        <w:t>(</w:t>
      </w:r>
      <w:proofErr w:type="spellStart"/>
      <w:r w:rsidR="002E4B36" w:rsidRPr="00804DE7">
        <w:rPr>
          <w:rFonts w:eastAsia="Times New Roman"/>
        </w:rPr>
        <w:t>Car</w:t>
      </w:r>
      <w:r w:rsidR="00CD5130" w:rsidRPr="00804DE7">
        <w:rPr>
          <w:rFonts w:eastAsia="Times New Roman"/>
        </w:rPr>
        <w:t>piano</w:t>
      </w:r>
      <w:proofErr w:type="spellEnd"/>
      <w:r w:rsidR="00CD5130" w:rsidRPr="00804DE7">
        <w:rPr>
          <w:rFonts w:eastAsia="Times New Roman"/>
        </w:rPr>
        <w:t xml:space="preserve">, 2009; </w:t>
      </w:r>
      <w:proofErr w:type="spellStart"/>
      <w:r w:rsidR="00CD5130" w:rsidRPr="00804DE7">
        <w:rPr>
          <w:rFonts w:eastAsia="Times New Roman"/>
        </w:rPr>
        <w:t>Miaux</w:t>
      </w:r>
      <w:proofErr w:type="spellEnd"/>
      <w:r w:rsidR="00CD5130" w:rsidRPr="00804DE7">
        <w:rPr>
          <w:rFonts w:eastAsia="Times New Roman"/>
        </w:rPr>
        <w:t xml:space="preserve"> </w:t>
      </w:r>
      <w:r w:rsidR="00CD5130" w:rsidRPr="00804DE7">
        <w:rPr>
          <w:rFonts w:eastAsia="Times New Roman"/>
          <w:i/>
          <w:iCs/>
        </w:rPr>
        <w:t>et al.</w:t>
      </w:r>
      <w:r w:rsidR="00CD5130" w:rsidRPr="00804DE7">
        <w:rPr>
          <w:rFonts w:eastAsia="Times New Roman"/>
        </w:rPr>
        <w:t>, 2010, Capstick, 2015)</w:t>
      </w:r>
      <w:r w:rsidR="00A85DD0" w:rsidRPr="00804DE7">
        <w:rPr>
          <w:rFonts w:eastAsia="Times New Roman"/>
        </w:rPr>
        <w:t>.</w:t>
      </w:r>
      <w:r w:rsidR="00A85DD0" w:rsidRPr="00804DE7">
        <w:rPr>
          <w:rFonts w:eastAsia="Times New Roman"/>
          <w:lang w:val="en-HK"/>
        </w:rPr>
        <w:t xml:space="preserve">  </w:t>
      </w:r>
    </w:p>
    <w:p w14:paraId="250AB4E4" w14:textId="19E411A8" w:rsidR="00D8369E" w:rsidRPr="00804DE7" w:rsidRDefault="00005D9F" w:rsidP="00F0274C">
      <w:pPr>
        <w:pStyle w:val="CommentText"/>
        <w:spacing w:before="240" w:after="0"/>
        <w:jc w:val="both"/>
        <w:rPr>
          <w:rFonts w:eastAsia="Times New Roman"/>
          <w:sz w:val="24"/>
          <w:szCs w:val="24"/>
          <w:lang w:val="en-HK"/>
        </w:rPr>
      </w:pPr>
      <w:r w:rsidRPr="00804DE7">
        <w:rPr>
          <w:rFonts w:eastAsia="Times New Roman"/>
          <w:sz w:val="24"/>
          <w:szCs w:val="24"/>
          <w:lang w:val="en-HK"/>
        </w:rPr>
        <w:t xml:space="preserve">In consumption studies, the physical landscape has been invoked to stimulate </w:t>
      </w:r>
      <w:r w:rsidR="006F224E" w:rsidRPr="00804DE7">
        <w:rPr>
          <w:rFonts w:eastAsia="Times New Roman"/>
          <w:sz w:val="24"/>
          <w:szCs w:val="24"/>
          <w:lang w:val="en-HK"/>
        </w:rPr>
        <w:t>embodied</w:t>
      </w:r>
      <w:r w:rsidRPr="00804DE7">
        <w:rPr>
          <w:rFonts w:eastAsia="Times New Roman"/>
          <w:sz w:val="24"/>
          <w:szCs w:val="24"/>
          <w:lang w:val="en-HK"/>
        </w:rPr>
        <w:t xml:space="preserve"> narratives, ranging from accompanied shopping </w:t>
      </w:r>
      <w:r w:rsidR="002767E4" w:rsidRPr="00804DE7">
        <w:rPr>
          <w:rFonts w:eastAsia="Times New Roman"/>
          <w:sz w:val="24"/>
          <w:szCs w:val="24"/>
          <w:lang w:val="en-HK"/>
        </w:rPr>
        <w:t>(King and Dennis, 2006</w:t>
      </w:r>
      <w:r w:rsidR="00936ED7" w:rsidRPr="00804DE7">
        <w:rPr>
          <w:rFonts w:eastAsia="Times New Roman"/>
          <w:sz w:val="24"/>
          <w:szCs w:val="24"/>
          <w:lang w:val="en-HK"/>
        </w:rPr>
        <w:t xml:space="preserve">; Lowrey et al., 2005) </w:t>
      </w:r>
      <w:r w:rsidRPr="00804DE7">
        <w:rPr>
          <w:rFonts w:eastAsia="Times New Roman"/>
          <w:sz w:val="24"/>
          <w:szCs w:val="24"/>
          <w:lang w:val="en-HK"/>
        </w:rPr>
        <w:fldChar w:fldCharType="begin"/>
      </w:r>
      <w:r w:rsidR="003C0FE4" w:rsidRPr="00804DE7">
        <w:rPr>
          <w:rFonts w:eastAsia="Times New Roman"/>
          <w:sz w:val="24"/>
          <w:szCs w:val="24"/>
          <w:lang w:val="en-HK"/>
        </w:rPr>
        <w:instrText>ADDIN RW.CITE{{810 King,Tamira 2006; 811 Lowrey,TinaM 2005}}ADDIN RW.CITE{{810 King,Tamira 2006; 811 Lowrey,TinaM 2005}}ADDIN RW.CITE{{810 King,Tamira 2006; 811 Lowrey,TinaM 2005}}ADDIN RW.CITE{{810 King,Tamira 2006; 811 Lowrey,TinaM 2005}}ADDIN RW.CITE{{810 King,Tamira 2006; 811 Lowrey,TinaM 2005}}ADDIN RW.CITE{{810 King,Tamira 2006; 811 Lowrey,TinaM 2005}}</w:instrText>
      </w:r>
      <w:r w:rsidRPr="00804DE7">
        <w:rPr>
          <w:rFonts w:eastAsia="Times New Roman"/>
          <w:sz w:val="24"/>
          <w:szCs w:val="24"/>
          <w:lang w:val="en-HK"/>
        </w:rPr>
        <w:fldChar w:fldCharType="end"/>
      </w:r>
      <w:r w:rsidRPr="00804DE7">
        <w:rPr>
          <w:rFonts w:eastAsia="Times New Roman"/>
          <w:sz w:val="24"/>
          <w:szCs w:val="24"/>
          <w:lang w:val="en-HK"/>
        </w:rPr>
        <w:t xml:space="preserve"> to retail ethnographies </w:t>
      </w:r>
      <w:r w:rsidR="00F55547" w:rsidRPr="00804DE7">
        <w:rPr>
          <w:rFonts w:eastAsia="Times New Roman"/>
          <w:sz w:val="24"/>
          <w:szCs w:val="24"/>
          <w:lang w:val="en-HK"/>
        </w:rPr>
        <w:t xml:space="preserve">(Healy </w:t>
      </w:r>
      <w:r w:rsidR="00F55547" w:rsidRPr="00804DE7">
        <w:rPr>
          <w:rFonts w:eastAsia="Times New Roman"/>
          <w:i/>
          <w:iCs/>
          <w:sz w:val="24"/>
          <w:szCs w:val="24"/>
          <w:lang w:val="en-HK"/>
        </w:rPr>
        <w:t>e</w:t>
      </w:r>
      <w:r w:rsidR="009647A1" w:rsidRPr="00804DE7">
        <w:rPr>
          <w:rFonts w:eastAsia="Times New Roman"/>
          <w:i/>
          <w:iCs/>
          <w:sz w:val="24"/>
          <w:szCs w:val="24"/>
          <w:lang w:val="en-HK"/>
        </w:rPr>
        <w:t>t</w:t>
      </w:r>
      <w:r w:rsidR="000E4FF4" w:rsidRPr="00804DE7">
        <w:rPr>
          <w:rFonts w:eastAsia="Times New Roman"/>
          <w:i/>
          <w:iCs/>
          <w:sz w:val="24"/>
          <w:szCs w:val="24"/>
          <w:lang w:val="en-HK"/>
        </w:rPr>
        <w:t xml:space="preserve"> al</w:t>
      </w:r>
      <w:r w:rsidR="000E4FF4" w:rsidRPr="00804DE7">
        <w:rPr>
          <w:rFonts w:eastAsia="Times New Roman"/>
          <w:sz w:val="24"/>
          <w:szCs w:val="24"/>
          <w:lang w:val="en-HK"/>
        </w:rPr>
        <w:t xml:space="preserve">., 2007; Joy </w:t>
      </w:r>
      <w:r w:rsidR="000E4FF4" w:rsidRPr="00804DE7">
        <w:rPr>
          <w:rFonts w:eastAsia="Times New Roman"/>
          <w:i/>
          <w:iCs/>
          <w:sz w:val="24"/>
          <w:szCs w:val="24"/>
          <w:lang w:val="en-HK"/>
        </w:rPr>
        <w:t>et al</w:t>
      </w:r>
      <w:r w:rsidR="000E4FF4" w:rsidRPr="00804DE7">
        <w:rPr>
          <w:rFonts w:eastAsia="Times New Roman"/>
          <w:sz w:val="24"/>
          <w:szCs w:val="24"/>
          <w:lang w:val="en-HK"/>
        </w:rPr>
        <w:t>., 2014)</w:t>
      </w:r>
      <w:r w:rsidRPr="00804DE7">
        <w:rPr>
          <w:rFonts w:eastAsia="Times New Roman"/>
          <w:sz w:val="24"/>
          <w:szCs w:val="24"/>
          <w:lang w:val="en-HK"/>
        </w:rPr>
        <w:t>, home-based ethnographies</w:t>
      </w:r>
      <w:r w:rsidR="00241DBF" w:rsidRPr="00804DE7">
        <w:rPr>
          <w:rFonts w:eastAsia="Times New Roman"/>
          <w:sz w:val="24"/>
          <w:szCs w:val="24"/>
          <w:lang w:val="en-HK"/>
        </w:rPr>
        <w:t xml:space="preserve"> (Coupland, 2005; Elliott and Jankel-Elliott, 2003)</w:t>
      </w:r>
      <w:r w:rsidR="0012327A" w:rsidRPr="00804DE7">
        <w:rPr>
          <w:rFonts w:eastAsia="Times New Roman"/>
          <w:sz w:val="24"/>
          <w:szCs w:val="24"/>
          <w:lang w:val="en-HK"/>
        </w:rPr>
        <w:t xml:space="preserve"> </w:t>
      </w:r>
      <w:r w:rsidRPr="00804DE7">
        <w:rPr>
          <w:rFonts w:eastAsia="Times New Roman"/>
          <w:sz w:val="24"/>
          <w:szCs w:val="24"/>
          <w:lang w:val="en-HK"/>
        </w:rPr>
        <w:t xml:space="preserve">and retail rhythms in the market space </w:t>
      </w:r>
      <w:r w:rsidRPr="00804DE7">
        <w:rPr>
          <w:rFonts w:eastAsia="Times New Roman"/>
          <w:sz w:val="24"/>
          <w:szCs w:val="24"/>
          <w:lang w:val="en-HK"/>
        </w:rPr>
        <w:fldChar w:fldCharType="begin"/>
      </w:r>
      <w:r w:rsidRPr="00804DE7">
        <w:rPr>
          <w:rFonts w:eastAsia="Times New Roman"/>
          <w:sz w:val="24"/>
          <w:szCs w:val="24"/>
          <w:lang w:val="en-HK"/>
        </w:rPr>
        <w:instrText>ADDIN RW.CITE{{1074 Warnaby,Gary 2013; 1073 Kärrholm,Mattias 2009}}</w:instrText>
      </w:r>
      <w:r w:rsidRPr="00804DE7">
        <w:rPr>
          <w:rFonts w:eastAsia="Times New Roman"/>
          <w:sz w:val="24"/>
          <w:szCs w:val="24"/>
          <w:lang w:val="en-HK"/>
        </w:rPr>
        <w:fldChar w:fldCharType="separate"/>
      </w:r>
      <w:r w:rsidR="00BA6D78" w:rsidRPr="00804DE7">
        <w:rPr>
          <w:rFonts w:eastAsia="Times New Roman"/>
          <w:bCs/>
          <w:sz w:val="24"/>
          <w:szCs w:val="24"/>
          <w:lang w:val="en-US"/>
        </w:rPr>
        <w:t>(Warnaby, 2013; Kärrholm, 2009)</w:t>
      </w:r>
      <w:r w:rsidRPr="00804DE7">
        <w:rPr>
          <w:rFonts w:eastAsia="Times New Roman"/>
          <w:sz w:val="24"/>
          <w:szCs w:val="24"/>
          <w:lang w:val="en-HK"/>
        </w:rPr>
        <w:fldChar w:fldCharType="end"/>
      </w:r>
      <w:r w:rsidRPr="00804DE7">
        <w:rPr>
          <w:rFonts w:eastAsia="Times New Roman"/>
          <w:sz w:val="24"/>
          <w:szCs w:val="24"/>
          <w:lang w:val="en-HK"/>
        </w:rPr>
        <w:t xml:space="preserve">. </w:t>
      </w:r>
      <w:r w:rsidR="00A85DD0" w:rsidRPr="00804DE7">
        <w:rPr>
          <w:rFonts w:eastAsia="Times New Roman"/>
          <w:sz w:val="24"/>
          <w:szCs w:val="24"/>
          <w:lang w:val="en-HK"/>
        </w:rPr>
        <w:t xml:space="preserve">However, </w:t>
      </w:r>
      <w:r w:rsidR="006F224E" w:rsidRPr="00804DE7">
        <w:rPr>
          <w:rFonts w:eastAsia="Times New Roman"/>
          <w:sz w:val="24"/>
          <w:szCs w:val="24"/>
          <w:lang w:val="en-HK"/>
        </w:rPr>
        <w:t>these studies have tended to focus on places of retail, home or leisure as a static space</w:t>
      </w:r>
      <w:r w:rsidR="004E373A" w:rsidRPr="00804DE7">
        <w:rPr>
          <w:rFonts w:eastAsia="Times New Roman"/>
          <w:sz w:val="24"/>
          <w:szCs w:val="24"/>
          <w:lang w:val="en-HK"/>
        </w:rPr>
        <w:t xml:space="preserve">, disregarding the routes to and from </w:t>
      </w:r>
      <w:r w:rsidR="003677CD" w:rsidRPr="00804DE7">
        <w:rPr>
          <w:rFonts w:eastAsia="Times New Roman"/>
          <w:sz w:val="24"/>
          <w:szCs w:val="24"/>
          <w:lang w:val="en-HK"/>
        </w:rPr>
        <w:t>these sites</w:t>
      </w:r>
      <w:r w:rsidR="006F224E" w:rsidRPr="00804DE7">
        <w:rPr>
          <w:rFonts w:eastAsia="Times New Roman"/>
          <w:sz w:val="24"/>
          <w:szCs w:val="24"/>
          <w:lang w:val="en-HK"/>
        </w:rPr>
        <w:t xml:space="preserve">. </w:t>
      </w:r>
      <w:r w:rsidR="00FE7FC8" w:rsidRPr="00804DE7">
        <w:rPr>
          <w:rFonts w:eastAsia="Times New Roman"/>
          <w:sz w:val="24"/>
          <w:szCs w:val="24"/>
          <w:lang w:val="en-HK"/>
        </w:rPr>
        <w:t>A</w:t>
      </w:r>
      <w:r w:rsidR="00A85DD0" w:rsidRPr="00804DE7">
        <w:rPr>
          <w:rFonts w:eastAsia="Times New Roman"/>
          <w:sz w:val="24"/>
          <w:szCs w:val="24"/>
          <w:lang w:val="en-HK"/>
        </w:rPr>
        <w:t xml:space="preserve">s Shortell and Brown </w:t>
      </w:r>
      <w:r w:rsidR="00EC249B" w:rsidRPr="00804DE7">
        <w:rPr>
          <w:rFonts w:eastAsia="Times New Roman"/>
          <w:sz w:val="24"/>
          <w:szCs w:val="24"/>
          <w:lang w:val="en-HK"/>
        </w:rPr>
        <w:fldChar w:fldCharType="begin"/>
      </w:r>
      <w:r w:rsidR="00EC249B" w:rsidRPr="00804DE7">
        <w:rPr>
          <w:rFonts w:eastAsia="Times New Roman"/>
          <w:sz w:val="24"/>
          <w:szCs w:val="24"/>
          <w:lang w:val="en-HK"/>
        </w:rPr>
        <w:instrText>ADDIN RW.CITE{{830 Shortell,Timothy 2014 /a}}</w:instrText>
      </w:r>
      <w:r w:rsidR="00EC249B" w:rsidRPr="00804DE7">
        <w:rPr>
          <w:rFonts w:eastAsia="Times New Roman"/>
          <w:sz w:val="24"/>
          <w:szCs w:val="24"/>
          <w:lang w:val="en-HK"/>
        </w:rPr>
        <w:fldChar w:fldCharType="separate"/>
      </w:r>
      <w:r w:rsidR="00BA6D78" w:rsidRPr="00804DE7">
        <w:rPr>
          <w:rFonts w:eastAsia="Times New Roman"/>
          <w:bCs/>
          <w:sz w:val="24"/>
          <w:szCs w:val="24"/>
          <w:lang w:val="en-US"/>
        </w:rPr>
        <w:t>(2014)</w:t>
      </w:r>
      <w:r w:rsidR="00EC249B" w:rsidRPr="00804DE7">
        <w:rPr>
          <w:rFonts w:eastAsia="Times New Roman"/>
          <w:sz w:val="24"/>
          <w:szCs w:val="24"/>
          <w:lang w:val="en-HK"/>
        </w:rPr>
        <w:fldChar w:fldCharType="end"/>
      </w:r>
      <w:r w:rsidR="00A85DD0" w:rsidRPr="00804DE7">
        <w:rPr>
          <w:rFonts w:eastAsia="Times New Roman"/>
          <w:sz w:val="24"/>
          <w:szCs w:val="24"/>
          <w:lang w:val="en-HK"/>
        </w:rPr>
        <w:t xml:space="preserve"> assert, “everyday mobility on the streets and public spaces of neighbourhoods is such </w:t>
      </w:r>
      <w:r w:rsidR="00237D03" w:rsidRPr="00804DE7">
        <w:rPr>
          <w:rFonts w:eastAsia="Times New Roman"/>
          <w:sz w:val="24"/>
          <w:szCs w:val="24"/>
          <w:lang w:val="en-HK"/>
        </w:rPr>
        <w:t>a</w:t>
      </w:r>
      <w:r w:rsidR="00A85DD0" w:rsidRPr="00804DE7">
        <w:rPr>
          <w:rFonts w:eastAsia="Times New Roman"/>
          <w:sz w:val="24"/>
          <w:szCs w:val="24"/>
          <w:lang w:val="en-HK"/>
        </w:rPr>
        <w:t xml:space="preserve"> ubiquitous part of urban life and culture that it is often overlooked” (p.1). </w:t>
      </w:r>
      <w:r w:rsidR="003A3AD3" w:rsidRPr="00804DE7">
        <w:rPr>
          <w:rFonts w:eastAsia="Times New Roman"/>
          <w:sz w:val="24"/>
          <w:szCs w:val="24"/>
          <w:lang w:val="en-HK"/>
        </w:rPr>
        <w:t>T</w:t>
      </w:r>
      <w:r w:rsidR="00A85DD0" w:rsidRPr="00804DE7">
        <w:rPr>
          <w:rFonts w:eastAsia="Times New Roman"/>
          <w:sz w:val="24"/>
          <w:szCs w:val="24"/>
          <w:lang w:val="en-HK"/>
        </w:rPr>
        <w:t xml:space="preserve">he ‘ordinariness’ of life should </w:t>
      </w:r>
      <w:r w:rsidR="003A3AD3" w:rsidRPr="00804DE7">
        <w:rPr>
          <w:rFonts w:eastAsia="Times New Roman"/>
          <w:sz w:val="24"/>
          <w:szCs w:val="24"/>
          <w:lang w:val="en-HK"/>
        </w:rPr>
        <w:t xml:space="preserve">therefore </w:t>
      </w:r>
      <w:r w:rsidR="00A85DD0" w:rsidRPr="00804DE7">
        <w:rPr>
          <w:rFonts w:eastAsia="Times New Roman"/>
          <w:sz w:val="24"/>
          <w:szCs w:val="24"/>
          <w:lang w:val="en-HK"/>
        </w:rPr>
        <w:t xml:space="preserve">be understood </w:t>
      </w:r>
      <w:r w:rsidR="006F224E" w:rsidRPr="00804DE7">
        <w:rPr>
          <w:rFonts w:eastAsia="Times New Roman"/>
          <w:sz w:val="24"/>
          <w:szCs w:val="24"/>
          <w:lang w:val="en-HK"/>
        </w:rPr>
        <w:t xml:space="preserve">on a </w:t>
      </w:r>
      <w:r w:rsidR="00A85DD0" w:rsidRPr="00804DE7">
        <w:rPr>
          <w:rFonts w:eastAsia="Times New Roman"/>
          <w:sz w:val="24"/>
          <w:szCs w:val="24"/>
          <w:lang w:val="en-HK"/>
        </w:rPr>
        <w:t xml:space="preserve">street-level </w:t>
      </w:r>
      <w:r w:rsidR="003A3AD3" w:rsidRPr="00804DE7">
        <w:rPr>
          <w:rFonts w:eastAsia="Times New Roman"/>
          <w:sz w:val="24"/>
          <w:szCs w:val="24"/>
          <w:lang w:val="en-HK"/>
        </w:rPr>
        <w:t xml:space="preserve">(Cheng, 2014) </w:t>
      </w:r>
      <w:r w:rsidR="006F224E" w:rsidRPr="00804DE7">
        <w:rPr>
          <w:rFonts w:eastAsia="Times New Roman"/>
          <w:sz w:val="24"/>
          <w:szCs w:val="24"/>
          <w:lang w:val="en-HK"/>
        </w:rPr>
        <w:t xml:space="preserve">through </w:t>
      </w:r>
      <w:r w:rsidR="00A85DD0" w:rsidRPr="00804DE7">
        <w:rPr>
          <w:rFonts w:eastAsia="Times New Roman"/>
          <w:sz w:val="24"/>
          <w:szCs w:val="24"/>
          <w:lang w:val="en-HK"/>
        </w:rPr>
        <w:t xml:space="preserve">walking and </w:t>
      </w:r>
      <w:r w:rsidR="00A6531A" w:rsidRPr="00804DE7">
        <w:rPr>
          <w:rFonts w:eastAsia="Times New Roman"/>
          <w:sz w:val="24"/>
          <w:szCs w:val="24"/>
          <w:lang w:val="en-HK"/>
        </w:rPr>
        <w:t xml:space="preserve">immersion </w:t>
      </w:r>
      <w:r w:rsidR="00A85DD0" w:rsidRPr="00804DE7">
        <w:rPr>
          <w:rFonts w:eastAsia="Times New Roman"/>
          <w:sz w:val="24"/>
          <w:szCs w:val="24"/>
          <w:lang w:val="en-HK"/>
        </w:rPr>
        <w:t xml:space="preserve">into its material surroundings.  </w:t>
      </w:r>
      <w:r w:rsidR="00AE3A22" w:rsidRPr="00804DE7">
        <w:rPr>
          <w:rFonts w:eastAsia="Times New Roman"/>
          <w:sz w:val="24"/>
          <w:szCs w:val="24"/>
          <w:lang w:val="en-HK"/>
        </w:rPr>
        <w:t>Surprisingly</w:t>
      </w:r>
      <w:r w:rsidR="00FA0B98" w:rsidRPr="00804DE7">
        <w:rPr>
          <w:rFonts w:eastAsia="Times New Roman"/>
          <w:sz w:val="24"/>
          <w:szCs w:val="24"/>
          <w:lang w:val="en-HK"/>
        </w:rPr>
        <w:t xml:space="preserve">, little attempt </w:t>
      </w:r>
      <w:r w:rsidR="000D1E7C" w:rsidRPr="00804DE7">
        <w:rPr>
          <w:rFonts w:eastAsia="Times New Roman"/>
          <w:sz w:val="24"/>
          <w:szCs w:val="24"/>
          <w:lang w:val="en-HK"/>
        </w:rPr>
        <w:t xml:space="preserve">in consumer studies </w:t>
      </w:r>
      <w:r w:rsidR="00FA0B98" w:rsidRPr="00804DE7">
        <w:rPr>
          <w:rFonts w:eastAsia="Times New Roman"/>
          <w:sz w:val="24"/>
          <w:szCs w:val="24"/>
          <w:lang w:val="en-HK"/>
        </w:rPr>
        <w:t xml:space="preserve">has been made to explore mobile stories that emerge </w:t>
      </w:r>
      <w:r w:rsidR="00AE3A22" w:rsidRPr="00804DE7">
        <w:rPr>
          <w:rFonts w:eastAsia="Times New Roman"/>
          <w:sz w:val="24"/>
          <w:szCs w:val="24"/>
          <w:lang w:val="en-HK"/>
        </w:rPr>
        <w:t xml:space="preserve">from the </w:t>
      </w:r>
      <w:r w:rsidR="00FA0B98" w:rsidRPr="00804DE7">
        <w:rPr>
          <w:rFonts w:eastAsia="Times New Roman"/>
          <w:sz w:val="24"/>
          <w:szCs w:val="24"/>
          <w:lang w:val="en-HK"/>
        </w:rPr>
        <w:t xml:space="preserve">routes </w:t>
      </w:r>
      <w:proofErr w:type="gramStart"/>
      <w:r w:rsidR="00FA0B98" w:rsidRPr="00804DE7">
        <w:rPr>
          <w:sz w:val="24"/>
          <w:szCs w:val="24"/>
        </w:rPr>
        <w:t>participants</w:t>
      </w:r>
      <w:proofErr w:type="gramEnd"/>
      <w:r w:rsidR="00FA0B98" w:rsidRPr="00804DE7">
        <w:rPr>
          <w:sz w:val="24"/>
          <w:szCs w:val="24"/>
        </w:rPr>
        <w:t xml:space="preserve"> traverse </w:t>
      </w:r>
      <w:r w:rsidR="003677CD" w:rsidRPr="00804DE7">
        <w:rPr>
          <w:sz w:val="24"/>
          <w:szCs w:val="24"/>
        </w:rPr>
        <w:t xml:space="preserve">nor have there been studies exploring how bodies </w:t>
      </w:r>
      <w:r w:rsidR="00FA0B98" w:rsidRPr="00804DE7">
        <w:rPr>
          <w:sz w:val="24"/>
          <w:szCs w:val="24"/>
        </w:rPr>
        <w:t xml:space="preserve">shift and morph in relation to </w:t>
      </w:r>
      <w:r w:rsidR="00AE3A22" w:rsidRPr="00804DE7">
        <w:rPr>
          <w:sz w:val="24"/>
          <w:szCs w:val="24"/>
        </w:rPr>
        <w:t xml:space="preserve">participants’ </w:t>
      </w:r>
      <w:r w:rsidR="00FA0B98" w:rsidRPr="00804DE7">
        <w:rPr>
          <w:sz w:val="24"/>
          <w:szCs w:val="24"/>
        </w:rPr>
        <w:t>encounter with</w:t>
      </w:r>
      <w:r w:rsidR="003677CD" w:rsidRPr="00804DE7">
        <w:rPr>
          <w:sz w:val="24"/>
          <w:szCs w:val="24"/>
        </w:rPr>
        <w:t xml:space="preserve"> spaces</w:t>
      </w:r>
      <w:r w:rsidR="00FA0B98" w:rsidRPr="00804DE7">
        <w:rPr>
          <w:sz w:val="24"/>
          <w:szCs w:val="24"/>
        </w:rPr>
        <w:t>.</w:t>
      </w:r>
      <w:r w:rsidR="00D3084D" w:rsidRPr="00804DE7">
        <w:rPr>
          <w:sz w:val="24"/>
          <w:szCs w:val="24"/>
        </w:rPr>
        <w:t xml:space="preserve"> In this pa</w:t>
      </w:r>
      <w:r w:rsidR="002B7FBA" w:rsidRPr="00804DE7">
        <w:rPr>
          <w:sz w:val="24"/>
          <w:szCs w:val="24"/>
        </w:rPr>
        <w:t>p</w:t>
      </w:r>
      <w:r w:rsidR="00D3084D" w:rsidRPr="00804DE7">
        <w:rPr>
          <w:sz w:val="24"/>
          <w:szCs w:val="24"/>
        </w:rPr>
        <w:t>er, we demonstrate how the walk</w:t>
      </w:r>
      <w:r w:rsidR="003B4118" w:rsidRPr="00804DE7">
        <w:rPr>
          <w:sz w:val="24"/>
          <w:szCs w:val="24"/>
        </w:rPr>
        <w:t>ing</w:t>
      </w:r>
      <w:r w:rsidR="00D3084D" w:rsidRPr="00804DE7">
        <w:rPr>
          <w:sz w:val="24"/>
          <w:szCs w:val="24"/>
        </w:rPr>
        <w:t>-with method can be utilised to address this gap.</w:t>
      </w:r>
    </w:p>
    <w:p w14:paraId="432185E7" w14:textId="43DF293C" w:rsidR="00E200B8" w:rsidRPr="00804DE7" w:rsidRDefault="00E200B8" w:rsidP="00F0274C">
      <w:pPr>
        <w:widowControl w:val="0"/>
        <w:spacing w:before="240" w:after="0" w:line="240" w:lineRule="auto"/>
        <w:jc w:val="both"/>
        <w:rPr>
          <w:kern w:val="2"/>
          <w:lang w:eastAsia="zh-HK"/>
        </w:rPr>
      </w:pPr>
    </w:p>
    <w:p w14:paraId="4666CDB5" w14:textId="48C267ED" w:rsidR="00A85DD0" w:rsidRPr="00804DE7" w:rsidRDefault="00A85DD0" w:rsidP="00F07FCF">
      <w:pPr>
        <w:pStyle w:val="Heading2"/>
      </w:pPr>
      <w:bookmarkStart w:id="37" w:name="_Toc20798374"/>
      <w:bookmarkStart w:id="38" w:name="_Toc64024158"/>
      <w:r w:rsidRPr="00804DE7">
        <w:lastRenderedPageBreak/>
        <w:t xml:space="preserve">The </w:t>
      </w:r>
      <w:r w:rsidR="001825CD" w:rsidRPr="00804DE7">
        <w:t xml:space="preserve">data collection </w:t>
      </w:r>
      <w:r w:rsidR="005E7F40" w:rsidRPr="00804DE7">
        <w:t xml:space="preserve">technique </w:t>
      </w:r>
      <w:r w:rsidR="0027374D" w:rsidRPr="00804DE7">
        <w:t>of</w:t>
      </w:r>
      <w:r w:rsidRPr="00804DE7">
        <w:t xml:space="preserve"> walking-with </w:t>
      </w:r>
      <w:bookmarkEnd w:id="37"/>
      <w:bookmarkEnd w:id="38"/>
    </w:p>
    <w:p w14:paraId="2747E580" w14:textId="68A4BD05" w:rsidR="00402004" w:rsidRPr="00804DE7" w:rsidRDefault="00A1468D" w:rsidP="009902A5">
      <w:pPr>
        <w:tabs>
          <w:tab w:val="left" w:pos="2250"/>
        </w:tabs>
        <w:jc w:val="both"/>
        <w:rPr>
          <w:kern w:val="2"/>
          <w:lang w:eastAsia="zh-HK"/>
        </w:rPr>
      </w:pPr>
      <w:r w:rsidRPr="00804DE7">
        <w:rPr>
          <w:rFonts w:eastAsia="PMingLiU"/>
          <w:bCs/>
          <w:kern w:val="2"/>
          <w:lang w:val="en-US"/>
        </w:rPr>
        <w:t>In conjunction with conventional interviews, our</w:t>
      </w:r>
      <w:r w:rsidRPr="00804DE7">
        <w:rPr>
          <w:kern w:val="2"/>
          <w:lang w:eastAsia="zh-HK"/>
        </w:rPr>
        <w:t xml:space="preserve"> </w:t>
      </w:r>
      <w:r w:rsidR="00570DB7" w:rsidRPr="00804DE7">
        <w:rPr>
          <w:kern w:val="2"/>
          <w:lang w:eastAsia="zh-HK"/>
        </w:rPr>
        <w:t xml:space="preserve">study </w:t>
      </w:r>
      <w:r w:rsidRPr="00804DE7">
        <w:rPr>
          <w:kern w:val="2"/>
          <w:lang w:eastAsia="zh-HK"/>
        </w:rPr>
        <w:t xml:space="preserve">employed </w:t>
      </w:r>
      <w:r w:rsidR="002F36A8" w:rsidRPr="00804DE7">
        <w:rPr>
          <w:rFonts w:eastAsia="PMingLiU"/>
          <w:bCs/>
          <w:kern w:val="2"/>
          <w:lang w:val="en-US"/>
        </w:rPr>
        <w:t>t</w:t>
      </w:r>
      <w:r w:rsidR="00A343BA" w:rsidRPr="00804DE7">
        <w:t>he</w:t>
      </w:r>
      <w:r w:rsidR="00A343BA" w:rsidRPr="00804DE7">
        <w:rPr>
          <w:kern w:val="2"/>
          <w:lang w:eastAsia="zh-HK"/>
        </w:rPr>
        <w:t xml:space="preserve"> </w:t>
      </w:r>
      <w:r w:rsidR="00570DB7" w:rsidRPr="00804DE7">
        <w:rPr>
          <w:kern w:val="2"/>
          <w:lang w:eastAsia="zh-HK"/>
        </w:rPr>
        <w:t>‘</w:t>
      </w:r>
      <w:r w:rsidR="00A343BA" w:rsidRPr="00804DE7">
        <w:rPr>
          <w:kern w:val="2"/>
          <w:lang w:eastAsia="zh-HK"/>
        </w:rPr>
        <w:t>walking-with</w:t>
      </w:r>
      <w:r w:rsidR="00570DB7" w:rsidRPr="00804DE7">
        <w:rPr>
          <w:kern w:val="2"/>
          <w:lang w:eastAsia="zh-HK"/>
        </w:rPr>
        <w:t>’</w:t>
      </w:r>
      <w:r w:rsidR="00A343BA" w:rsidRPr="00804DE7">
        <w:rPr>
          <w:kern w:val="2"/>
          <w:lang w:eastAsia="zh-HK"/>
        </w:rPr>
        <w:t xml:space="preserve"> </w:t>
      </w:r>
      <w:r w:rsidR="00F06937" w:rsidRPr="00804DE7">
        <w:rPr>
          <w:kern w:val="2"/>
          <w:lang w:eastAsia="zh-HK"/>
        </w:rPr>
        <w:t>technique</w:t>
      </w:r>
      <w:r w:rsidR="00684498" w:rsidRPr="00804DE7">
        <w:rPr>
          <w:kern w:val="2"/>
          <w:lang w:eastAsia="zh-HK"/>
        </w:rPr>
        <w:t xml:space="preserve"> </w:t>
      </w:r>
      <w:r w:rsidR="0016710D" w:rsidRPr="00804DE7">
        <w:rPr>
          <w:kern w:val="2"/>
          <w:lang w:eastAsia="zh-HK"/>
        </w:rPr>
        <w:t>for two main purposes</w:t>
      </w:r>
      <w:r w:rsidR="00A343BA" w:rsidRPr="00804DE7">
        <w:rPr>
          <w:kern w:val="2"/>
          <w:lang w:eastAsia="zh-HK"/>
        </w:rPr>
        <w:t xml:space="preserve">: </w:t>
      </w:r>
      <w:r w:rsidR="00BC5313" w:rsidRPr="00804DE7">
        <w:rPr>
          <w:kern w:val="2"/>
          <w:lang w:eastAsia="zh-HK"/>
        </w:rPr>
        <w:t>First,</w:t>
      </w:r>
      <w:r w:rsidR="00A343BA" w:rsidRPr="00804DE7">
        <w:rPr>
          <w:kern w:val="2"/>
          <w:lang w:eastAsia="zh-HK"/>
        </w:rPr>
        <w:t xml:space="preserve"> it allow</w:t>
      </w:r>
      <w:r w:rsidR="009729A2" w:rsidRPr="00804DE7">
        <w:rPr>
          <w:kern w:val="2"/>
          <w:lang w:eastAsia="zh-HK"/>
        </w:rPr>
        <w:t>s</w:t>
      </w:r>
      <w:r w:rsidR="00A343BA" w:rsidRPr="00804DE7">
        <w:rPr>
          <w:kern w:val="2"/>
          <w:lang w:eastAsia="zh-HK"/>
        </w:rPr>
        <w:t xml:space="preserve"> access to the </w:t>
      </w:r>
      <w:r w:rsidR="00D50EB8" w:rsidRPr="00804DE7">
        <w:rPr>
          <w:kern w:val="2"/>
          <w:lang w:eastAsia="zh-HK"/>
        </w:rPr>
        <w:t xml:space="preserve">everyday work-related </w:t>
      </w:r>
      <w:r w:rsidR="00A343BA" w:rsidRPr="00804DE7">
        <w:rPr>
          <w:kern w:val="2"/>
          <w:lang w:eastAsia="zh-HK"/>
        </w:rPr>
        <w:t xml:space="preserve">environment our participants immerse in. </w:t>
      </w:r>
      <w:r w:rsidR="00BF58A7" w:rsidRPr="00804DE7">
        <w:rPr>
          <w:kern w:val="2"/>
          <w:lang w:eastAsia="zh-HK"/>
        </w:rPr>
        <w:t xml:space="preserve">The streets and malls, with shops, restaurants, boutiques, clubs and services </w:t>
      </w:r>
      <w:r w:rsidR="00AE3A22" w:rsidRPr="00804DE7">
        <w:rPr>
          <w:kern w:val="2"/>
          <w:lang w:eastAsia="zh-HK"/>
        </w:rPr>
        <w:t>our</w:t>
      </w:r>
      <w:r w:rsidR="00BF58A7" w:rsidRPr="00804DE7">
        <w:rPr>
          <w:kern w:val="2"/>
          <w:lang w:eastAsia="zh-HK"/>
        </w:rPr>
        <w:t xml:space="preserve"> executives pass by </w:t>
      </w:r>
      <w:r w:rsidR="009729A2" w:rsidRPr="00804DE7">
        <w:rPr>
          <w:kern w:val="2"/>
          <w:lang w:eastAsia="zh-HK"/>
        </w:rPr>
        <w:t>every day</w:t>
      </w:r>
      <w:r w:rsidR="00020FCC" w:rsidRPr="00804DE7">
        <w:rPr>
          <w:kern w:val="2"/>
          <w:lang w:eastAsia="zh-HK"/>
        </w:rPr>
        <w:t>,</w:t>
      </w:r>
      <w:r w:rsidR="00BF58A7" w:rsidRPr="00804DE7">
        <w:rPr>
          <w:kern w:val="2"/>
          <w:lang w:eastAsia="zh-HK"/>
        </w:rPr>
        <w:t xml:space="preserve"> act as </w:t>
      </w:r>
      <w:r w:rsidR="009902A5" w:rsidRPr="00804DE7">
        <w:rPr>
          <w:kern w:val="2"/>
          <w:lang w:eastAsia="zh-HK"/>
        </w:rPr>
        <w:t>“</w:t>
      </w:r>
      <w:r w:rsidR="00BF58A7" w:rsidRPr="00804DE7">
        <w:rPr>
          <w:kern w:val="2"/>
          <w:lang w:eastAsia="zh-HK"/>
        </w:rPr>
        <w:t>catalysts for speech</w:t>
      </w:r>
      <w:r w:rsidR="009902A5" w:rsidRPr="00804DE7">
        <w:rPr>
          <w:kern w:val="2"/>
          <w:lang w:eastAsia="zh-HK"/>
        </w:rPr>
        <w:t>”</w:t>
      </w:r>
      <w:r w:rsidR="00402004" w:rsidRPr="00804DE7">
        <w:rPr>
          <w:kern w:val="2"/>
          <w:lang w:eastAsia="zh-HK"/>
        </w:rPr>
        <w:t xml:space="preserve"> </w:t>
      </w:r>
      <w:r w:rsidR="009902A5" w:rsidRPr="00804DE7">
        <w:rPr>
          <w:kern w:val="2"/>
          <w:lang w:eastAsia="zh-HK"/>
        </w:rPr>
        <w:t xml:space="preserve"> </w:t>
      </w:r>
      <w:r w:rsidR="009902A5" w:rsidRPr="00804DE7">
        <w:t>(</w:t>
      </w:r>
      <w:proofErr w:type="spellStart"/>
      <w:r w:rsidR="009902A5" w:rsidRPr="00804DE7">
        <w:rPr>
          <w:bCs/>
          <w:kern w:val="2"/>
          <w:lang w:val="en-US" w:eastAsia="zh-HK"/>
        </w:rPr>
        <w:t>Miaux</w:t>
      </w:r>
      <w:proofErr w:type="spellEnd"/>
      <w:r w:rsidR="009902A5" w:rsidRPr="00804DE7">
        <w:rPr>
          <w:bCs/>
          <w:kern w:val="2"/>
          <w:lang w:val="en-US" w:eastAsia="zh-HK"/>
        </w:rPr>
        <w:t xml:space="preserve"> et al., 2010, p.1168)</w:t>
      </w:r>
      <w:r w:rsidR="00695394" w:rsidRPr="00804DE7">
        <w:rPr>
          <w:kern w:val="2"/>
          <w:lang w:eastAsia="zh-HK"/>
        </w:rPr>
        <w:t xml:space="preserve"> </w:t>
      </w:r>
      <w:r w:rsidR="0016710D" w:rsidRPr="00804DE7">
        <w:rPr>
          <w:kern w:val="2"/>
          <w:lang w:eastAsia="zh-HK"/>
        </w:rPr>
        <w:t>that highlight</w:t>
      </w:r>
      <w:r w:rsidR="00A343BA" w:rsidRPr="00804DE7">
        <w:rPr>
          <w:kern w:val="2"/>
          <w:lang w:eastAsia="zh-HK"/>
        </w:rPr>
        <w:t xml:space="preserve"> issues one might omit</w:t>
      </w:r>
      <w:r w:rsidR="006C1803" w:rsidRPr="00804DE7">
        <w:rPr>
          <w:kern w:val="2"/>
          <w:lang w:eastAsia="zh-HK"/>
        </w:rPr>
        <w:t xml:space="preserve"> or</w:t>
      </w:r>
      <w:r w:rsidR="00A343BA" w:rsidRPr="00804DE7">
        <w:rPr>
          <w:kern w:val="2"/>
          <w:lang w:eastAsia="zh-HK"/>
        </w:rPr>
        <w:t xml:space="preserve"> fail to speak about </w:t>
      </w:r>
      <w:r w:rsidR="006C1803" w:rsidRPr="00804DE7">
        <w:rPr>
          <w:kern w:val="2"/>
          <w:lang w:eastAsia="zh-HK"/>
        </w:rPr>
        <w:t>in</w:t>
      </w:r>
      <w:r w:rsidR="00A343BA" w:rsidRPr="00804DE7">
        <w:rPr>
          <w:kern w:val="2"/>
          <w:lang w:eastAsia="zh-HK"/>
        </w:rPr>
        <w:t xml:space="preserve"> sit-down interviews </w:t>
      </w:r>
      <w:r w:rsidR="00471353" w:rsidRPr="00804DE7">
        <w:fldChar w:fldCharType="begin"/>
      </w:r>
      <w:r w:rsidR="00471353" w:rsidRPr="00804DE7">
        <w:instrText>ADDIN RW.CITE{{790 Vannini,Phillip 2016}}</w:instrText>
      </w:r>
      <w:r w:rsidR="00471353" w:rsidRPr="00804DE7">
        <w:fldChar w:fldCharType="separate"/>
      </w:r>
      <w:r w:rsidR="00471353" w:rsidRPr="00804DE7">
        <w:rPr>
          <w:bCs/>
          <w:lang w:val="en-US"/>
        </w:rPr>
        <w:t>(Vannini, 2016)</w:t>
      </w:r>
      <w:r w:rsidR="00471353" w:rsidRPr="00804DE7">
        <w:fldChar w:fldCharType="end"/>
      </w:r>
      <w:r w:rsidR="00A343BA" w:rsidRPr="00804DE7">
        <w:t xml:space="preserve">. </w:t>
      </w:r>
      <w:r w:rsidR="00BC5313" w:rsidRPr="00804DE7">
        <w:t>Second,</w:t>
      </w:r>
      <w:r w:rsidR="00A343BA" w:rsidRPr="00804DE7">
        <w:t xml:space="preserve"> </w:t>
      </w:r>
      <w:r w:rsidR="00BC5313" w:rsidRPr="00804DE7">
        <w:rPr>
          <w:kern w:val="2"/>
          <w:lang w:eastAsia="zh-HK"/>
        </w:rPr>
        <w:t xml:space="preserve">the </w:t>
      </w:r>
      <w:r w:rsidR="00A343BA" w:rsidRPr="00804DE7">
        <w:rPr>
          <w:kern w:val="2"/>
          <w:lang w:eastAsia="zh-HK"/>
        </w:rPr>
        <w:t xml:space="preserve">walking </w:t>
      </w:r>
      <w:r w:rsidR="00285545" w:rsidRPr="00804DE7">
        <w:rPr>
          <w:kern w:val="2"/>
          <w:lang w:eastAsia="zh-HK"/>
        </w:rPr>
        <w:t xml:space="preserve">and commuting </w:t>
      </w:r>
      <w:r w:rsidR="00A343BA" w:rsidRPr="00804DE7">
        <w:rPr>
          <w:kern w:val="2"/>
          <w:lang w:eastAsia="zh-HK"/>
        </w:rPr>
        <w:t>process also provide</w:t>
      </w:r>
      <w:r w:rsidR="00020FCC" w:rsidRPr="00804DE7">
        <w:rPr>
          <w:kern w:val="2"/>
          <w:lang w:eastAsia="zh-HK"/>
        </w:rPr>
        <w:t>s</w:t>
      </w:r>
      <w:r w:rsidR="00A343BA" w:rsidRPr="00804DE7">
        <w:rPr>
          <w:kern w:val="2"/>
          <w:lang w:eastAsia="zh-HK"/>
        </w:rPr>
        <w:t xml:space="preserve"> </w:t>
      </w:r>
      <w:r w:rsidR="00A343BA" w:rsidRPr="00804DE7">
        <w:rPr>
          <w:i/>
          <w:kern w:val="2"/>
          <w:lang w:eastAsia="zh-HK"/>
        </w:rPr>
        <w:t>observable</w:t>
      </w:r>
      <w:r w:rsidR="00A343BA" w:rsidRPr="00804DE7">
        <w:rPr>
          <w:kern w:val="2"/>
          <w:lang w:eastAsia="zh-HK"/>
        </w:rPr>
        <w:t xml:space="preserve"> and </w:t>
      </w:r>
      <w:r w:rsidR="00A343BA" w:rsidRPr="00804DE7">
        <w:rPr>
          <w:i/>
          <w:kern w:val="2"/>
          <w:lang w:eastAsia="zh-HK"/>
        </w:rPr>
        <w:t>moving</w:t>
      </w:r>
      <w:r w:rsidR="00A343BA" w:rsidRPr="00804DE7">
        <w:rPr>
          <w:kern w:val="2"/>
          <w:lang w:eastAsia="zh-HK"/>
        </w:rPr>
        <w:t xml:space="preserve"> context</w:t>
      </w:r>
      <w:r w:rsidR="00BC5313" w:rsidRPr="00804DE7">
        <w:rPr>
          <w:kern w:val="2"/>
          <w:lang w:eastAsia="zh-HK"/>
        </w:rPr>
        <w:t>s</w:t>
      </w:r>
      <w:r w:rsidR="00A343BA" w:rsidRPr="00804DE7">
        <w:rPr>
          <w:kern w:val="2"/>
          <w:lang w:eastAsia="zh-HK"/>
        </w:rPr>
        <w:t xml:space="preserve"> that </w:t>
      </w:r>
      <w:r w:rsidR="001A0F04" w:rsidRPr="00804DE7">
        <w:rPr>
          <w:kern w:val="2"/>
          <w:lang w:eastAsia="zh-HK"/>
        </w:rPr>
        <w:t>foreground</w:t>
      </w:r>
      <w:r w:rsidR="00A343BA" w:rsidRPr="00804DE7">
        <w:rPr>
          <w:kern w:val="2"/>
          <w:lang w:eastAsia="zh-HK"/>
        </w:rPr>
        <w:t xml:space="preserve"> bodily rhythms, moving paces, facial expression, use of limbs and gestures </w:t>
      </w:r>
      <w:r w:rsidR="001A0F04" w:rsidRPr="00804DE7">
        <w:rPr>
          <w:kern w:val="2"/>
          <w:lang w:eastAsia="zh-HK"/>
        </w:rPr>
        <w:t xml:space="preserve">that </w:t>
      </w:r>
      <w:r w:rsidR="00A343BA" w:rsidRPr="00804DE7">
        <w:rPr>
          <w:kern w:val="2"/>
          <w:lang w:eastAsia="zh-HK"/>
        </w:rPr>
        <w:t xml:space="preserve">generate </w:t>
      </w:r>
      <w:r w:rsidR="001A0F04" w:rsidRPr="00804DE7">
        <w:rPr>
          <w:kern w:val="2"/>
          <w:lang w:eastAsia="zh-HK"/>
        </w:rPr>
        <w:t xml:space="preserve">rich </w:t>
      </w:r>
      <w:r w:rsidR="00EA5491" w:rsidRPr="00804DE7">
        <w:rPr>
          <w:kern w:val="2"/>
          <w:lang w:eastAsia="zh-HK"/>
        </w:rPr>
        <w:t xml:space="preserve">embodied </w:t>
      </w:r>
      <w:r w:rsidR="00A343BA" w:rsidRPr="00804DE7">
        <w:rPr>
          <w:kern w:val="2"/>
          <w:lang w:eastAsia="zh-HK"/>
        </w:rPr>
        <w:t xml:space="preserve">data </w:t>
      </w:r>
      <w:r w:rsidR="001A0F04" w:rsidRPr="00804DE7">
        <w:rPr>
          <w:kern w:val="2"/>
          <w:lang w:eastAsia="zh-HK"/>
        </w:rPr>
        <w:t xml:space="preserve">that </w:t>
      </w:r>
      <w:r w:rsidR="00795B10" w:rsidRPr="00804DE7">
        <w:rPr>
          <w:kern w:val="2"/>
          <w:lang w:eastAsia="zh-HK"/>
        </w:rPr>
        <w:t>are</w:t>
      </w:r>
      <w:r w:rsidR="001A0F04" w:rsidRPr="00804DE7">
        <w:rPr>
          <w:kern w:val="2"/>
          <w:lang w:eastAsia="zh-HK"/>
        </w:rPr>
        <w:t xml:space="preserve"> </w:t>
      </w:r>
      <w:r w:rsidR="00A343BA" w:rsidRPr="00804DE7">
        <w:rPr>
          <w:kern w:val="2"/>
          <w:lang w:eastAsia="zh-HK"/>
        </w:rPr>
        <w:t>complementary to verbal accounts.</w:t>
      </w:r>
      <w:r w:rsidR="00A343BA" w:rsidRPr="00804DE7">
        <w:rPr>
          <w:rFonts w:eastAsia="PMingLiU"/>
          <w:kern w:val="2"/>
        </w:rPr>
        <w:t xml:space="preserve">  </w:t>
      </w:r>
      <w:r w:rsidR="001A0F04" w:rsidRPr="00804DE7">
        <w:rPr>
          <w:rFonts w:eastAsia="PMingLiU"/>
          <w:kern w:val="2"/>
        </w:rPr>
        <w:t xml:space="preserve">We </w:t>
      </w:r>
      <w:r w:rsidR="00FD13E1" w:rsidRPr="00804DE7">
        <w:rPr>
          <w:rFonts w:eastAsia="PMingLiU"/>
          <w:kern w:val="2"/>
        </w:rPr>
        <w:t>c</w:t>
      </w:r>
      <w:r w:rsidR="009F2261" w:rsidRPr="00804DE7">
        <w:rPr>
          <w:rFonts w:eastAsia="PMingLiU"/>
          <w:kern w:val="2"/>
        </w:rPr>
        <w:t>an</w:t>
      </w:r>
      <w:r w:rsidR="001A0F04" w:rsidRPr="00804DE7">
        <w:rPr>
          <w:rFonts w:eastAsia="PMingLiU"/>
          <w:kern w:val="2"/>
        </w:rPr>
        <w:t xml:space="preserve"> observe </w:t>
      </w:r>
      <w:r w:rsidR="00D50EB8" w:rsidRPr="00804DE7">
        <w:rPr>
          <w:rFonts w:eastAsia="PMingLiU"/>
          <w:kern w:val="2"/>
        </w:rPr>
        <w:t xml:space="preserve">corporeal </w:t>
      </w:r>
      <w:r w:rsidR="00AE3A22" w:rsidRPr="00804DE7">
        <w:rPr>
          <w:rFonts w:eastAsia="PMingLiU"/>
          <w:kern w:val="2"/>
        </w:rPr>
        <w:t xml:space="preserve">comportments </w:t>
      </w:r>
      <w:r w:rsidR="001A0F04" w:rsidRPr="00804DE7">
        <w:rPr>
          <w:rFonts w:eastAsia="PMingLiU"/>
          <w:kern w:val="2"/>
        </w:rPr>
        <w:t xml:space="preserve">– which include </w:t>
      </w:r>
      <w:r w:rsidR="00A343BA" w:rsidRPr="00804DE7">
        <w:rPr>
          <w:rFonts w:eastAsia="PMingLiU"/>
          <w:kern w:val="2"/>
        </w:rPr>
        <w:t xml:space="preserve">how working people dress </w:t>
      </w:r>
      <w:r w:rsidR="001A0F04" w:rsidRPr="00804DE7">
        <w:rPr>
          <w:rFonts w:eastAsia="PMingLiU"/>
          <w:kern w:val="2"/>
        </w:rPr>
        <w:t xml:space="preserve">up </w:t>
      </w:r>
      <w:r w:rsidR="00A343BA" w:rsidRPr="00804DE7">
        <w:rPr>
          <w:rFonts w:eastAsia="PMingLiU"/>
          <w:kern w:val="2"/>
        </w:rPr>
        <w:t xml:space="preserve">for work, </w:t>
      </w:r>
      <w:r w:rsidR="00EF10BF" w:rsidRPr="00804DE7">
        <w:rPr>
          <w:rFonts w:eastAsia="PMingLiU"/>
          <w:kern w:val="2"/>
        </w:rPr>
        <w:t>patronise retail</w:t>
      </w:r>
      <w:r w:rsidR="001A0F04" w:rsidRPr="00804DE7">
        <w:rPr>
          <w:rFonts w:eastAsia="PMingLiU"/>
          <w:kern w:val="2"/>
        </w:rPr>
        <w:t xml:space="preserve"> spaces</w:t>
      </w:r>
      <w:r w:rsidR="00A343BA" w:rsidRPr="00804DE7">
        <w:rPr>
          <w:rFonts w:eastAsia="PMingLiU"/>
          <w:kern w:val="2"/>
        </w:rPr>
        <w:t xml:space="preserve">, </w:t>
      </w:r>
      <w:r w:rsidR="001A0F04" w:rsidRPr="00804DE7">
        <w:rPr>
          <w:rFonts w:eastAsia="PMingLiU"/>
          <w:kern w:val="2"/>
        </w:rPr>
        <w:t xml:space="preserve">utilise spatial infrastructures such as </w:t>
      </w:r>
      <w:r w:rsidR="00A343BA" w:rsidRPr="00804DE7">
        <w:rPr>
          <w:rFonts w:eastAsia="PMingLiU"/>
          <w:kern w:val="2"/>
        </w:rPr>
        <w:t>pavements and</w:t>
      </w:r>
      <w:r w:rsidR="001A0F04" w:rsidRPr="00804DE7">
        <w:rPr>
          <w:rFonts w:eastAsia="PMingLiU"/>
          <w:kern w:val="2"/>
        </w:rPr>
        <w:t xml:space="preserve"> walkways</w:t>
      </w:r>
      <w:r w:rsidR="00A343BA" w:rsidRPr="00804DE7">
        <w:rPr>
          <w:rFonts w:eastAsia="PMingLiU"/>
          <w:kern w:val="2"/>
        </w:rPr>
        <w:t xml:space="preserve">, </w:t>
      </w:r>
      <w:r w:rsidR="001A0F04" w:rsidRPr="00804DE7">
        <w:rPr>
          <w:rFonts w:eastAsia="PMingLiU"/>
          <w:kern w:val="2"/>
        </w:rPr>
        <w:t xml:space="preserve">employ material objects such as </w:t>
      </w:r>
      <w:r w:rsidR="00A343BA" w:rsidRPr="00804DE7">
        <w:rPr>
          <w:rFonts w:eastAsia="PMingLiU"/>
          <w:kern w:val="2"/>
        </w:rPr>
        <w:t>mobile phones</w:t>
      </w:r>
      <w:r w:rsidR="00AE3A22" w:rsidRPr="00804DE7">
        <w:rPr>
          <w:rFonts w:eastAsia="PMingLiU"/>
          <w:kern w:val="2"/>
        </w:rPr>
        <w:t xml:space="preserve"> on</w:t>
      </w:r>
      <w:r w:rsidR="00E31E07" w:rsidRPr="00804DE7">
        <w:rPr>
          <w:rFonts w:eastAsia="PMingLiU"/>
          <w:kern w:val="2"/>
        </w:rPr>
        <w:t xml:space="preserve"> </w:t>
      </w:r>
      <w:r w:rsidR="00AE3A22" w:rsidRPr="00804DE7">
        <w:rPr>
          <w:rFonts w:eastAsia="PMingLiU"/>
          <w:kern w:val="2"/>
        </w:rPr>
        <w:t>the</w:t>
      </w:r>
      <w:r w:rsidR="00E31E07" w:rsidRPr="00804DE7">
        <w:rPr>
          <w:rFonts w:eastAsia="PMingLiU"/>
          <w:kern w:val="2"/>
        </w:rPr>
        <w:t xml:space="preserve"> </w:t>
      </w:r>
      <w:r w:rsidR="00AE3A22" w:rsidRPr="00804DE7">
        <w:rPr>
          <w:rFonts w:eastAsia="PMingLiU"/>
          <w:kern w:val="2"/>
        </w:rPr>
        <w:t>go</w:t>
      </w:r>
      <w:r w:rsidR="001A0F04" w:rsidRPr="00804DE7">
        <w:rPr>
          <w:rFonts w:eastAsia="PMingLiU"/>
          <w:kern w:val="2"/>
        </w:rPr>
        <w:t xml:space="preserve">. </w:t>
      </w:r>
      <w:r w:rsidR="00D50EB8" w:rsidRPr="00804DE7">
        <w:rPr>
          <w:rFonts w:eastAsia="PMingLiU"/>
          <w:kern w:val="2"/>
        </w:rPr>
        <w:t>L</w:t>
      </w:r>
      <w:r w:rsidR="004F368B" w:rsidRPr="00804DE7">
        <w:rPr>
          <w:rFonts w:eastAsia="PMingLiU"/>
          <w:kern w:val="2"/>
        </w:rPr>
        <w:t xml:space="preserve">ike </w:t>
      </w:r>
      <w:proofErr w:type="spellStart"/>
      <w:r w:rsidR="004F368B" w:rsidRPr="00804DE7">
        <w:rPr>
          <w:rFonts w:eastAsia="PMingLiU"/>
          <w:kern w:val="2"/>
        </w:rPr>
        <w:t>Kusenbach’s</w:t>
      </w:r>
      <w:proofErr w:type="spellEnd"/>
      <w:r w:rsidR="004F368B" w:rsidRPr="00804DE7">
        <w:rPr>
          <w:rFonts w:eastAsia="PMingLiU"/>
          <w:kern w:val="2"/>
        </w:rPr>
        <w:t xml:space="preserve"> </w:t>
      </w:r>
      <w:r w:rsidR="00714385" w:rsidRPr="00804DE7">
        <w:rPr>
          <w:lang w:val="en-US"/>
        </w:rPr>
        <w:fldChar w:fldCharType="begin"/>
      </w:r>
      <w:r w:rsidR="00714385" w:rsidRPr="00804DE7">
        <w:rPr>
          <w:lang w:val="en-US"/>
        </w:rPr>
        <w:instrText>ADDIN RW.CITE{{799 Kusenbach,Margarethe 2003 /a}}</w:instrText>
      </w:r>
      <w:r w:rsidR="00714385" w:rsidRPr="00804DE7">
        <w:rPr>
          <w:lang w:val="en-US"/>
        </w:rPr>
        <w:fldChar w:fldCharType="separate"/>
      </w:r>
      <w:r w:rsidR="00BA6D78" w:rsidRPr="00804DE7">
        <w:rPr>
          <w:bCs/>
          <w:lang w:val="en-US"/>
        </w:rPr>
        <w:t>(2003)</w:t>
      </w:r>
      <w:r w:rsidR="00714385" w:rsidRPr="00804DE7">
        <w:rPr>
          <w:lang w:val="en-US"/>
        </w:rPr>
        <w:fldChar w:fldCharType="end"/>
      </w:r>
      <w:r w:rsidR="00714385" w:rsidRPr="00804DE7">
        <w:rPr>
          <w:lang w:val="en-US"/>
        </w:rPr>
        <w:t xml:space="preserve"> </w:t>
      </w:r>
      <w:r w:rsidR="004F368B" w:rsidRPr="00804DE7">
        <w:rPr>
          <w:rFonts w:eastAsia="PMingLiU"/>
          <w:kern w:val="2"/>
        </w:rPr>
        <w:t xml:space="preserve">‘go-along’ approach, </w:t>
      </w:r>
      <w:r w:rsidR="00166F5B" w:rsidRPr="00804DE7">
        <w:rPr>
          <w:rFonts w:eastAsia="PMingLiU"/>
          <w:kern w:val="2"/>
        </w:rPr>
        <w:t>the walking-with technique</w:t>
      </w:r>
      <w:r w:rsidR="004F368B" w:rsidRPr="00804DE7">
        <w:rPr>
          <w:rFonts w:eastAsia="PMingLiU"/>
          <w:kern w:val="2"/>
        </w:rPr>
        <w:t xml:space="preserve"> is a </w:t>
      </w:r>
      <w:r w:rsidR="00D50EB8" w:rsidRPr="00804DE7">
        <w:rPr>
          <w:rFonts w:eastAsia="PMingLiU"/>
          <w:kern w:val="2"/>
        </w:rPr>
        <w:t xml:space="preserve">mobile form of </w:t>
      </w:r>
      <w:r w:rsidR="00EF10BF" w:rsidRPr="00804DE7">
        <w:rPr>
          <w:rFonts w:eastAsia="PMingLiU"/>
          <w:kern w:val="2"/>
        </w:rPr>
        <w:t xml:space="preserve">interviews </w:t>
      </w:r>
      <w:r w:rsidR="00FB14D5" w:rsidRPr="00804DE7">
        <w:rPr>
          <w:rFonts w:eastAsia="PMingLiU"/>
          <w:kern w:val="2"/>
        </w:rPr>
        <w:t xml:space="preserve">involving </w:t>
      </w:r>
      <w:r w:rsidR="00684B11" w:rsidRPr="00804DE7">
        <w:rPr>
          <w:rFonts w:eastAsia="PMingLiU"/>
          <w:kern w:val="2"/>
        </w:rPr>
        <w:t xml:space="preserve">verbal and non-verbal </w:t>
      </w:r>
      <w:r w:rsidR="00FB14D5" w:rsidRPr="00804DE7">
        <w:rPr>
          <w:rFonts w:eastAsia="PMingLiU"/>
          <w:kern w:val="2"/>
        </w:rPr>
        <w:t>interactions</w:t>
      </w:r>
      <w:r w:rsidR="00166F5B" w:rsidRPr="00804DE7">
        <w:rPr>
          <w:rFonts w:eastAsia="PMingLiU"/>
          <w:kern w:val="2"/>
        </w:rPr>
        <w:t xml:space="preserve"> between the participants and </w:t>
      </w:r>
      <w:r w:rsidR="00093BA8" w:rsidRPr="00804DE7">
        <w:rPr>
          <w:rFonts w:eastAsia="PMingLiU"/>
          <w:kern w:val="2"/>
        </w:rPr>
        <w:t>researchers.</w:t>
      </w:r>
      <w:r w:rsidR="004D1559" w:rsidRPr="00804DE7">
        <w:rPr>
          <w:rFonts w:eastAsia="PMingLiU"/>
          <w:kern w:val="2"/>
        </w:rPr>
        <w:t xml:space="preserve"> </w:t>
      </w:r>
      <w:r w:rsidR="00F150BE" w:rsidRPr="00804DE7">
        <w:rPr>
          <w:rFonts w:eastAsia="PMingLiU"/>
          <w:kern w:val="2"/>
        </w:rPr>
        <w:t>W</w:t>
      </w:r>
      <w:r w:rsidR="0032449F" w:rsidRPr="00804DE7">
        <w:rPr>
          <w:rFonts w:eastAsia="PMingLiU"/>
          <w:kern w:val="2"/>
        </w:rPr>
        <w:t xml:space="preserve">e </w:t>
      </w:r>
      <w:r w:rsidR="00684B11" w:rsidRPr="00804DE7">
        <w:rPr>
          <w:rFonts w:eastAsia="PMingLiU"/>
          <w:kern w:val="2"/>
        </w:rPr>
        <w:t xml:space="preserve">immerse in a part of their daily life by </w:t>
      </w:r>
      <w:r w:rsidR="0032449F" w:rsidRPr="00804DE7">
        <w:rPr>
          <w:rFonts w:eastAsia="PMingLiU"/>
          <w:kern w:val="2"/>
        </w:rPr>
        <w:t>consider</w:t>
      </w:r>
      <w:r w:rsidR="00684B11" w:rsidRPr="00804DE7">
        <w:rPr>
          <w:rFonts w:eastAsia="PMingLiU"/>
          <w:kern w:val="2"/>
        </w:rPr>
        <w:t>ing</w:t>
      </w:r>
      <w:r w:rsidR="0032449F" w:rsidRPr="00804DE7">
        <w:rPr>
          <w:rFonts w:eastAsia="PMingLiU"/>
          <w:kern w:val="2"/>
        </w:rPr>
        <w:t xml:space="preserve"> the</w:t>
      </w:r>
      <w:r w:rsidR="00F150BE" w:rsidRPr="00804DE7">
        <w:rPr>
          <w:rFonts w:eastAsia="PMingLiU"/>
          <w:kern w:val="2"/>
        </w:rPr>
        <w:t xml:space="preserve">ir </w:t>
      </w:r>
      <w:r w:rsidR="00684B11" w:rsidRPr="00804DE7">
        <w:rPr>
          <w:rFonts w:eastAsia="PMingLiU"/>
          <w:kern w:val="2"/>
        </w:rPr>
        <w:t xml:space="preserve">to-and-from work </w:t>
      </w:r>
      <w:r w:rsidR="00F150BE" w:rsidRPr="00804DE7">
        <w:rPr>
          <w:rFonts w:eastAsia="PMingLiU"/>
          <w:kern w:val="2"/>
        </w:rPr>
        <w:t xml:space="preserve">routes as </w:t>
      </w:r>
      <w:r w:rsidR="00160CD1" w:rsidRPr="00804DE7">
        <w:rPr>
          <w:rFonts w:eastAsia="PMingLiU"/>
          <w:kern w:val="2"/>
        </w:rPr>
        <w:t xml:space="preserve">an interconnecting space </w:t>
      </w:r>
      <w:r w:rsidR="00190852" w:rsidRPr="00804DE7">
        <w:rPr>
          <w:rFonts w:eastAsia="PMingLiU"/>
          <w:kern w:val="2"/>
        </w:rPr>
        <w:t>between their private and work</w:t>
      </w:r>
      <w:r w:rsidR="00F150BE" w:rsidRPr="00804DE7">
        <w:rPr>
          <w:rFonts w:eastAsia="PMingLiU"/>
          <w:kern w:val="2"/>
        </w:rPr>
        <w:t xml:space="preserve"> lives</w:t>
      </w:r>
      <w:r w:rsidR="00FB14D5" w:rsidRPr="00804DE7">
        <w:rPr>
          <w:rFonts w:eastAsia="PMingLiU"/>
          <w:kern w:val="2"/>
        </w:rPr>
        <w:t xml:space="preserve">. </w:t>
      </w:r>
      <w:r w:rsidR="00402004" w:rsidRPr="00804DE7">
        <w:rPr>
          <w:rFonts w:eastAsia="PMingLiU"/>
          <w:bCs/>
          <w:kern w:val="2"/>
        </w:rPr>
        <w:t>T</w:t>
      </w:r>
      <w:r w:rsidR="00402004" w:rsidRPr="00804DE7">
        <w:rPr>
          <w:kern w:val="2"/>
          <w:lang w:val="en-HK" w:eastAsia="zh-HK"/>
        </w:rPr>
        <w:t>he</w:t>
      </w:r>
      <w:r w:rsidR="00166F5B" w:rsidRPr="00804DE7">
        <w:rPr>
          <w:kern w:val="2"/>
          <w:lang w:val="en-HK" w:eastAsia="zh-HK"/>
        </w:rPr>
        <w:t xml:space="preserve"> chosen</w:t>
      </w:r>
      <w:r w:rsidR="00402004" w:rsidRPr="00804DE7">
        <w:rPr>
          <w:kern w:val="2"/>
          <w:lang w:val="en-HK" w:eastAsia="zh-HK"/>
        </w:rPr>
        <w:t xml:space="preserve"> routes </w:t>
      </w:r>
      <w:r w:rsidR="00D50EB8" w:rsidRPr="00804DE7">
        <w:rPr>
          <w:kern w:val="2"/>
          <w:lang w:val="en-HK" w:eastAsia="zh-HK"/>
        </w:rPr>
        <w:t xml:space="preserve">spanned </w:t>
      </w:r>
      <w:r w:rsidR="00402004" w:rsidRPr="00804DE7">
        <w:rPr>
          <w:kern w:val="2"/>
          <w:lang w:val="en-HK" w:eastAsia="zh-HK"/>
        </w:rPr>
        <w:t xml:space="preserve">all kinds of movement and activities, </w:t>
      </w:r>
      <w:r w:rsidR="001A0F04" w:rsidRPr="00804DE7">
        <w:rPr>
          <w:kern w:val="2"/>
          <w:lang w:val="en-HK" w:eastAsia="zh-HK"/>
        </w:rPr>
        <w:t>which include</w:t>
      </w:r>
      <w:r w:rsidR="009F2261" w:rsidRPr="00804DE7">
        <w:rPr>
          <w:kern w:val="2"/>
          <w:lang w:val="en-HK" w:eastAsia="zh-HK"/>
        </w:rPr>
        <w:t>d</w:t>
      </w:r>
      <w:r w:rsidR="001A0F04" w:rsidRPr="00804DE7">
        <w:rPr>
          <w:kern w:val="2"/>
          <w:lang w:val="en-HK" w:eastAsia="zh-HK"/>
        </w:rPr>
        <w:t xml:space="preserve"> </w:t>
      </w:r>
      <w:r w:rsidR="00402004" w:rsidRPr="00804DE7">
        <w:rPr>
          <w:kern w:val="2"/>
          <w:lang w:val="en-HK" w:eastAsia="zh-HK"/>
        </w:rPr>
        <w:t xml:space="preserve">not only walking, but also </w:t>
      </w:r>
      <w:r w:rsidR="001A0F04" w:rsidRPr="00804DE7">
        <w:rPr>
          <w:kern w:val="2"/>
          <w:lang w:val="en-HK" w:eastAsia="zh-HK"/>
        </w:rPr>
        <w:t>the mobilisation of transportation (</w:t>
      </w:r>
      <w:proofErr w:type="gramStart"/>
      <w:r w:rsidR="001A0F04" w:rsidRPr="00804DE7">
        <w:rPr>
          <w:kern w:val="2"/>
          <w:lang w:val="en-HK" w:eastAsia="zh-HK"/>
        </w:rPr>
        <w:t>e.g.</w:t>
      </w:r>
      <w:proofErr w:type="gramEnd"/>
      <w:r w:rsidR="001A0F04" w:rsidRPr="00804DE7">
        <w:rPr>
          <w:kern w:val="2"/>
          <w:lang w:val="en-HK" w:eastAsia="zh-HK"/>
        </w:rPr>
        <w:t xml:space="preserve"> </w:t>
      </w:r>
      <w:r w:rsidR="00402004" w:rsidRPr="00804DE7">
        <w:rPr>
          <w:kern w:val="2"/>
          <w:lang w:val="en-HK" w:eastAsia="zh-HK"/>
        </w:rPr>
        <w:t>public transports or driving</w:t>
      </w:r>
      <w:r w:rsidR="00166F5B" w:rsidRPr="00804DE7">
        <w:rPr>
          <w:kern w:val="2"/>
          <w:lang w:val="en-HK" w:eastAsia="zh-HK"/>
        </w:rPr>
        <w:t>)</w:t>
      </w:r>
      <w:r w:rsidR="00402004" w:rsidRPr="00804DE7">
        <w:rPr>
          <w:kern w:val="2"/>
          <w:lang w:val="en-HK" w:eastAsia="zh-HK"/>
        </w:rPr>
        <w:t xml:space="preserve">. </w:t>
      </w:r>
      <w:r w:rsidR="001A0F04" w:rsidRPr="00804DE7">
        <w:rPr>
          <w:kern w:val="2"/>
          <w:lang w:val="en-HK" w:eastAsia="zh-HK"/>
        </w:rPr>
        <w:t>The goal of the walking</w:t>
      </w:r>
      <w:r w:rsidR="001021B2" w:rsidRPr="00804DE7">
        <w:rPr>
          <w:kern w:val="2"/>
          <w:lang w:val="en-HK" w:eastAsia="zh-HK"/>
        </w:rPr>
        <w:t>-</w:t>
      </w:r>
      <w:r w:rsidR="001A0F04" w:rsidRPr="00804DE7">
        <w:rPr>
          <w:kern w:val="2"/>
          <w:lang w:val="en-HK" w:eastAsia="zh-HK"/>
        </w:rPr>
        <w:t>with method</w:t>
      </w:r>
      <w:r w:rsidR="00402004" w:rsidRPr="00804DE7">
        <w:rPr>
          <w:kern w:val="2"/>
          <w:lang w:val="en-HK" w:eastAsia="zh-HK"/>
        </w:rPr>
        <w:t xml:space="preserve"> is to “put research into motions” </w:t>
      </w:r>
      <w:r w:rsidR="001C49EE" w:rsidRPr="00804DE7">
        <w:rPr>
          <w:bCs/>
          <w:kern w:val="2"/>
          <w:lang w:val="en-US" w:eastAsia="zh-HK"/>
        </w:rPr>
        <w:t>(Hein</w:t>
      </w:r>
      <w:r w:rsidR="001C49EE" w:rsidRPr="00804DE7">
        <w:rPr>
          <w:bCs/>
          <w:i/>
          <w:kern w:val="2"/>
          <w:lang w:val="en-US" w:eastAsia="zh-HK"/>
        </w:rPr>
        <w:t xml:space="preserve"> et al.</w:t>
      </w:r>
      <w:r w:rsidR="001C49EE" w:rsidRPr="00804DE7">
        <w:rPr>
          <w:bCs/>
          <w:kern w:val="2"/>
          <w:lang w:val="en-US" w:eastAsia="zh-HK"/>
        </w:rPr>
        <w:t xml:space="preserve">, 2008, p. 1279) </w:t>
      </w:r>
      <w:r w:rsidR="00B002D3" w:rsidRPr="00804DE7">
        <w:rPr>
          <w:kern w:val="2"/>
          <w:lang w:val="en-HK" w:eastAsia="zh-HK"/>
        </w:rPr>
        <w:fldChar w:fldCharType="begin"/>
      </w:r>
      <w:r w:rsidR="003C0FE4" w:rsidRPr="00804DE7">
        <w:rPr>
          <w:kern w:val="2"/>
          <w:lang w:val="en-HK" w:eastAsia="zh-HK"/>
        </w:rPr>
        <w:instrText>ADDIN RW.CITE{{827 Hein,JaneRicketts 2008 /f, p. 1279}}ADDIN RW.CITE{{827 Hein,JaneRicketts 2008 /f, p. 1279}}ADDIN RW.CITE{{827 Hein,JaneRicketts 2008 /f, p. 1279}}ADDIN RW.CITE{{827 Hein,JaneRicketts 2008 /f, p. 1279}}ADDIN RW.CITE{{827 Hein,JaneRicketts 2008 /f, p. 1279}}</w:instrText>
      </w:r>
      <w:r w:rsidR="00B002D3" w:rsidRPr="00804DE7">
        <w:rPr>
          <w:kern w:val="2"/>
          <w:lang w:val="en-HK" w:eastAsia="zh-HK"/>
        </w:rPr>
        <w:fldChar w:fldCharType="end"/>
      </w:r>
      <w:r w:rsidR="00402004" w:rsidRPr="00804DE7">
        <w:rPr>
          <w:kern w:val="2"/>
          <w:lang w:val="en-HK" w:eastAsia="zh-HK"/>
        </w:rPr>
        <w:t xml:space="preserve"> </w:t>
      </w:r>
      <w:r w:rsidR="001A0F04" w:rsidRPr="00804DE7">
        <w:rPr>
          <w:kern w:val="2"/>
          <w:lang w:val="en-HK" w:eastAsia="zh-HK"/>
        </w:rPr>
        <w:t>in</w:t>
      </w:r>
      <w:r w:rsidR="00402004" w:rsidRPr="00804DE7">
        <w:rPr>
          <w:kern w:val="2"/>
          <w:lang w:val="en-HK" w:eastAsia="zh-HK"/>
        </w:rPr>
        <w:t xml:space="preserve"> the quotidian </w:t>
      </w:r>
      <w:r w:rsidR="001A0F04" w:rsidRPr="00804DE7">
        <w:rPr>
          <w:kern w:val="2"/>
          <w:lang w:val="en-HK" w:eastAsia="zh-HK"/>
        </w:rPr>
        <w:t xml:space="preserve">context </w:t>
      </w:r>
      <w:r w:rsidR="00402004" w:rsidRPr="00804DE7">
        <w:rPr>
          <w:kern w:val="2"/>
          <w:lang w:val="en-HK" w:eastAsia="zh-HK"/>
        </w:rPr>
        <w:t xml:space="preserve">of people’s life. </w:t>
      </w:r>
      <w:r w:rsidR="001A0F04" w:rsidRPr="00804DE7">
        <w:rPr>
          <w:kern w:val="2"/>
          <w:lang w:val="en-HK" w:eastAsia="zh-HK"/>
        </w:rPr>
        <w:t>In doing so, w</w:t>
      </w:r>
      <w:proofErr w:type="spellStart"/>
      <w:r w:rsidR="001A0F04" w:rsidRPr="00804DE7">
        <w:rPr>
          <w:rFonts w:eastAsia="PMingLiU"/>
          <w:kern w:val="2"/>
        </w:rPr>
        <w:t>e</w:t>
      </w:r>
      <w:proofErr w:type="spellEnd"/>
      <w:r w:rsidR="001A0F04" w:rsidRPr="00804DE7">
        <w:rPr>
          <w:rFonts w:eastAsia="PMingLiU"/>
          <w:kern w:val="2"/>
        </w:rPr>
        <w:t xml:space="preserve"> </w:t>
      </w:r>
      <w:proofErr w:type="gramStart"/>
      <w:r w:rsidR="001A0F04" w:rsidRPr="00804DE7">
        <w:rPr>
          <w:rFonts w:eastAsia="PMingLiU"/>
          <w:kern w:val="2"/>
        </w:rPr>
        <w:t>are able to</w:t>
      </w:r>
      <w:proofErr w:type="gramEnd"/>
      <w:r w:rsidR="001A0F04" w:rsidRPr="00804DE7">
        <w:rPr>
          <w:rFonts w:eastAsia="PMingLiU"/>
          <w:kern w:val="2"/>
        </w:rPr>
        <w:t xml:space="preserve"> trace participants</w:t>
      </w:r>
      <w:r w:rsidR="00861FE0" w:rsidRPr="00804DE7">
        <w:rPr>
          <w:rFonts w:eastAsia="PMingLiU"/>
          <w:kern w:val="2"/>
        </w:rPr>
        <w:t>’</w:t>
      </w:r>
      <w:r w:rsidR="001A0F04" w:rsidRPr="00804DE7">
        <w:rPr>
          <w:rFonts w:eastAsia="PMingLiU"/>
          <w:kern w:val="2"/>
        </w:rPr>
        <w:t xml:space="preserve"> appropriation of time and space.</w:t>
      </w:r>
    </w:p>
    <w:p w14:paraId="05D76C98" w14:textId="2B27F803" w:rsidR="00A85DD0" w:rsidRPr="00804DE7" w:rsidRDefault="00816BF1" w:rsidP="00F0274C">
      <w:pPr>
        <w:pStyle w:val="Heading3"/>
        <w:spacing w:before="240" w:line="240" w:lineRule="auto"/>
        <w:jc w:val="both"/>
        <w:rPr>
          <w:rFonts w:cs="Times New Roman"/>
          <w:color w:val="auto"/>
        </w:rPr>
      </w:pPr>
      <w:bookmarkStart w:id="39" w:name="_Toc20798376"/>
      <w:bookmarkStart w:id="40" w:name="_Toc64024159"/>
      <w:r w:rsidRPr="00804DE7">
        <w:rPr>
          <w:rFonts w:cs="Times New Roman"/>
          <w:color w:val="auto"/>
        </w:rPr>
        <w:t>Recruiting</w:t>
      </w:r>
      <w:r w:rsidR="00A85DD0" w:rsidRPr="00804DE7">
        <w:rPr>
          <w:rFonts w:cs="Times New Roman"/>
          <w:color w:val="auto"/>
        </w:rPr>
        <w:t xml:space="preserve"> participants </w:t>
      </w:r>
      <w:bookmarkEnd w:id="39"/>
      <w:bookmarkEnd w:id="40"/>
    </w:p>
    <w:p w14:paraId="346DB87E" w14:textId="10B8175B" w:rsidR="00A85DD0" w:rsidRPr="00804DE7" w:rsidRDefault="004869C3" w:rsidP="00F0274C">
      <w:pPr>
        <w:spacing w:before="240" w:line="240" w:lineRule="auto"/>
        <w:jc w:val="both"/>
        <w:rPr>
          <w:rFonts w:eastAsia="PMingLiU"/>
        </w:rPr>
      </w:pPr>
      <w:r w:rsidRPr="00804DE7">
        <w:rPr>
          <w:rFonts w:eastAsia="PMingLiU"/>
          <w:kern w:val="2"/>
        </w:rPr>
        <w:t>G</w:t>
      </w:r>
      <w:r w:rsidR="00D01349" w:rsidRPr="00804DE7">
        <w:rPr>
          <w:rFonts w:eastAsia="PMingLiU"/>
          <w:kern w:val="2"/>
        </w:rPr>
        <w:t>uided by the princip</w:t>
      </w:r>
      <w:r w:rsidR="00A31CAD" w:rsidRPr="00804DE7">
        <w:rPr>
          <w:rFonts w:eastAsia="PMingLiU"/>
          <w:kern w:val="2"/>
        </w:rPr>
        <w:t>le</w:t>
      </w:r>
      <w:r w:rsidR="00D01349" w:rsidRPr="00804DE7">
        <w:rPr>
          <w:rFonts w:eastAsia="PMingLiU"/>
          <w:kern w:val="2"/>
        </w:rPr>
        <w:t xml:space="preserve"> of theoretical saturation</w:t>
      </w:r>
      <w:r w:rsidR="00076300" w:rsidRPr="00804DE7">
        <w:rPr>
          <w:rFonts w:eastAsia="PMingLiU"/>
          <w:kern w:val="2"/>
        </w:rPr>
        <w:t xml:space="preserve"> which applied </w:t>
      </w:r>
      <w:r w:rsidR="005F5D03" w:rsidRPr="00804DE7">
        <w:rPr>
          <w:rFonts w:eastAsia="PMingLiU"/>
          <w:kern w:val="2"/>
        </w:rPr>
        <w:t xml:space="preserve">generally </w:t>
      </w:r>
      <w:r w:rsidR="00076300" w:rsidRPr="00804DE7">
        <w:rPr>
          <w:rFonts w:eastAsia="PMingLiU"/>
          <w:kern w:val="2"/>
        </w:rPr>
        <w:t>to most interpretative studies</w:t>
      </w:r>
      <w:r w:rsidR="00F908FE" w:rsidRPr="00804DE7">
        <w:rPr>
          <w:rFonts w:eastAsia="PMingLiU"/>
          <w:kern w:val="2"/>
        </w:rPr>
        <w:t xml:space="preserve"> (</w:t>
      </w:r>
      <w:r w:rsidR="00F908FE" w:rsidRPr="00804DE7">
        <w:rPr>
          <w:rFonts w:eastAsia="PMingLiU"/>
          <w:bCs/>
          <w:kern w:val="2"/>
          <w:lang w:val="en-US"/>
        </w:rPr>
        <w:t>Saunders</w:t>
      </w:r>
      <w:r w:rsidR="00F908FE" w:rsidRPr="00804DE7">
        <w:rPr>
          <w:rFonts w:eastAsia="PMingLiU"/>
          <w:bCs/>
          <w:i/>
          <w:kern w:val="2"/>
          <w:lang w:val="en-US"/>
        </w:rPr>
        <w:t xml:space="preserve"> et al.</w:t>
      </w:r>
      <w:r w:rsidR="00F908FE" w:rsidRPr="00804DE7">
        <w:rPr>
          <w:rFonts w:eastAsia="PMingLiU"/>
          <w:bCs/>
          <w:kern w:val="2"/>
          <w:lang w:val="en-US"/>
        </w:rPr>
        <w:t>, 2018)</w:t>
      </w:r>
      <w:r w:rsidR="00635587" w:rsidRPr="00804DE7">
        <w:rPr>
          <w:rFonts w:eastAsia="PMingLiU"/>
          <w:kern w:val="2"/>
        </w:rPr>
        <w:fldChar w:fldCharType="begin"/>
      </w:r>
      <w:r w:rsidR="003C0FE4" w:rsidRPr="00804DE7">
        <w:rPr>
          <w:rFonts w:eastAsia="PMingLiU"/>
          <w:kern w:val="2"/>
        </w:rPr>
        <w:instrText>ADDIN RW.CITE{{1176 Saunders,Benjamin 2018}}ADDIN RW.CITE{{1176 Saunders,Benjamin 2018}}ADDIN RW.CITE{{1176 Saunders,Benjamin 2018}}ADDIN RW.CITE{{1176 Saunders,Benjamin 2018}}ADDIN RW.CITE{{1176 Saunders,Benjamin 2018}}</w:instrText>
      </w:r>
      <w:r w:rsidR="00635587" w:rsidRPr="00804DE7">
        <w:rPr>
          <w:rFonts w:eastAsia="PMingLiU"/>
          <w:kern w:val="2"/>
        </w:rPr>
        <w:fldChar w:fldCharType="end"/>
      </w:r>
      <w:r w:rsidRPr="00804DE7">
        <w:rPr>
          <w:rFonts w:eastAsia="PMingLiU"/>
          <w:kern w:val="2"/>
        </w:rPr>
        <w:t>, ten senior executives from Hong Kong were recruited</w:t>
      </w:r>
      <w:r w:rsidR="00D01349" w:rsidRPr="00804DE7">
        <w:rPr>
          <w:rFonts w:eastAsia="PMingLiU"/>
          <w:kern w:val="2"/>
        </w:rPr>
        <w:t xml:space="preserve">. </w:t>
      </w:r>
      <w:r w:rsidR="001A1E09" w:rsidRPr="00804DE7">
        <w:rPr>
          <w:rFonts w:eastAsia="PMingLiU"/>
        </w:rPr>
        <w:t xml:space="preserve">As </w:t>
      </w:r>
      <w:r w:rsidR="004C5396" w:rsidRPr="00804DE7">
        <w:rPr>
          <w:rFonts w:eastAsia="PMingLiU"/>
        </w:rPr>
        <w:t>we intended to</w:t>
      </w:r>
      <w:r w:rsidR="00A85DD0" w:rsidRPr="00804DE7">
        <w:rPr>
          <w:rFonts w:eastAsia="PMingLiU"/>
        </w:rPr>
        <w:t xml:space="preserve"> build a </w:t>
      </w:r>
      <w:r w:rsidR="004C5396" w:rsidRPr="00804DE7">
        <w:rPr>
          <w:rFonts w:eastAsia="PMingLiU"/>
        </w:rPr>
        <w:t xml:space="preserve">rich </w:t>
      </w:r>
      <w:r w:rsidR="00A85DD0" w:rsidRPr="00804DE7">
        <w:rPr>
          <w:rFonts w:eastAsia="PMingLiU"/>
        </w:rPr>
        <w:t>biographical study on people’s career</w:t>
      </w:r>
      <w:r w:rsidR="00A31CAD" w:rsidRPr="00804DE7">
        <w:rPr>
          <w:rFonts w:eastAsia="PMingLiU"/>
        </w:rPr>
        <w:t>s</w:t>
      </w:r>
      <w:r w:rsidR="00A85DD0" w:rsidRPr="00804DE7">
        <w:rPr>
          <w:rFonts w:eastAsia="PMingLiU"/>
        </w:rPr>
        <w:t xml:space="preserve">, </w:t>
      </w:r>
      <w:r w:rsidR="004C5396" w:rsidRPr="00804DE7">
        <w:rPr>
          <w:rFonts w:eastAsia="PMingLiU"/>
        </w:rPr>
        <w:t xml:space="preserve">our </w:t>
      </w:r>
      <w:r w:rsidR="00A85DD0" w:rsidRPr="00804DE7">
        <w:rPr>
          <w:rFonts w:eastAsia="PMingLiU"/>
        </w:rPr>
        <w:t xml:space="preserve">participants </w:t>
      </w:r>
      <w:r w:rsidR="004C5396" w:rsidRPr="00804DE7">
        <w:rPr>
          <w:rFonts w:eastAsia="PMingLiU"/>
        </w:rPr>
        <w:t>c</w:t>
      </w:r>
      <w:r w:rsidR="00AE7013" w:rsidRPr="00804DE7">
        <w:rPr>
          <w:rFonts w:eastAsia="PMingLiU"/>
        </w:rPr>
        <w:t>ame</w:t>
      </w:r>
      <w:r w:rsidR="004C5396" w:rsidRPr="00804DE7">
        <w:rPr>
          <w:rFonts w:eastAsia="PMingLiU"/>
        </w:rPr>
        <w:t xml:space="preserve"> from a wide range of professions </w:t>
      </w:r>
      <w:r w:rsidR="005F5D03" w:rsidRPr="00804DE7">
        <w:rPr>
          <w:rFonts w:eastAsia="PMingLiU"/>
        </w:rPr>
        <w:t>with</w:t>
      </w:r>
      <w:r w:rsidR="00A85DD0" w:rsidRPr="00804DE7">
        <w:rPr>
          <w:rFonts w:eastAsia="PMingLiU"/>
        </w:rPr>
        <w:t xml:space="preserve"> over twenty years of working experience</w:t>
      </w:r>
      <w:r w:rsidR="004C5396" w:rsidRPr="00804DE7">
        <w:rPr>
          <w:rFonts w:eastAsia="PMingLiU"/>
        </w:rPr>
        <w:t xml:space="preserve">.  </w:t>
      </w:r>
      <w:r w:rsidR="00A06C0D" w:rsidRPr="00804DE7">
        <w:rPr>
          <w:rFonts w:eastAsia="PMingLiU"/>
        </w:rPr>
        <w:t xml:space="preserve">They </w:t>
      </w:r>
      <w:r w:rsidR="001B019E" w:rsidRPr="00804DE7">
        <w:rPr>
          <w:rFonts w:eastAsia="PMingLiU"/>
        </w:rPr>
        <w:t xml:space="preserve">have undergone numerous </w:t>
      </w:r>
      <w:r w:rsidR="00A85DD0" w:rsidRPr="00804DE7">
        <w:rPr>
          <w:rFonts w:eastAsia="PMingLiU"/>
        </w:rPr>
        <w:t>rites of passage</w:t>
      </w:r>
      <w:r w:rsidR="001B019E" w:rsidRPr="00804DE7">
        <w:rPr>
          <w:rFonts w:eastAsia="PMingLiU"/>
        </w:rPr>
        <w:t xml:space="preserve"> in their professional trajectories</w:t>
      </w:r>
      <w:r w:rsidR="00A85DD0" w:rsidRPr="00804DE7">
        <w:rPr>
          <w:rFonts w:eastAsia="PMingLiU"/>
        </w:rPr>
        <w:t xml:space="preserve"> </w:t>
      </w:r>
      <w:r w:rsidR="007A1BC2" w:rsidRPr="00804DE7">
        <w:fldChar w:fldCharType="begin"/>
      </w:r>
      <w:r w:rsidR="007A1BC2" w:rsidRPr="00804DE7">
        <w:instrText>ADDIN RW.CITE{{229 Gennep,Arnoldvan 1960; 1011 Tansley,Carole 2013}}</w:instrText>
      </w:r>
      <w:r w:rsidR="007A1BC2" w:rsidRPr="00804DE7">
        <w:fldChar w:fldCharType="separate"/>
      </w:r>
      <w:r w:rsidR="003E24EC" w:rsidRPr="00804DE7">
        <w:t>(Gennep, 1960; Tansley and Tietze, 2013)</w:t>
      </w:r>
      <w:r w:rsidR="007A1BC2" w:rsidRPr="00804DE7">
        <w:fldChar w:fldCharType="end"/>
      </w:r>
      <w:r w:rsidR="004C5396" w:rsidRPr="00804DE7">
        <w:t>,</w:t>
      </w:r>
      <w:r w:rsidR="00F47FEB" w:rsidRPr="00804DE7">
        <w:t xml:space="preserve"> </w:t>
      </w:r>
      <w:r w:rsidR="00A85DD0" w:rsidRPr="00804DE7">
        <w:rPr>
          <w:rFonts w:eastAsia="PMingLiU"/>
        </w:rPr>
        <w:t>such as promotion, change of corporations,</w:t>
      </w:r>
      <w:r w:rsidR="00F47FEB" w:rsidRPr="00804DE7">
        <w:rPr>
          <w:rFonts w:eastAsia="PMingLiU"/>
        </w:rPr>
        <w:t xml:space="preserve"> </w:t>
      </w:r>
      <w:r w:rsidR="00A85DD0" w:rsidRPr="00804DE7">
        <w:rPr>
          <w:rFonts w:eastAsia="PMingLiU"/>
        </w:rPr>
        <w:t>professions or even countries of work.</w:t>
      </w:r>
      <w:r w:rsidR="004C5396" w:rsidRPr="00804DE7">
        <w:rPr>
          <w:rFonts w:eastAsia="PMingLiU"/>
        </w:rPr>
        <w:t xml:space="preserve"> </w:t>
      </w:r>
      <w:r w:rsidR="001B019E" w:rsidRPr="00804DE7">
        <w:rPr>
          <w:rFonts w:eastAsia="PMingLiU"/>
        </w:rPr>
        <w:t>This is in keeping with the need to adopt a processual perspective, which allow</w:t>
      </w:r>
      <w:r w:rsidR="00440A99" w:rsidRPr="00804DE7">
        <w:rPr>
          <w:rFonts w:eastAsia="PMingLiU"/>
        </w:rPr>
        <w:t>s</w:t>
      </w:r>
      <w:r w:rsidR="001B019E" w:rsidRPr="00804DE7">
        <w:rPr>
          <w:rFonts w:eastAsia="PMingLiU"/>
        </w:rPr>
        <w:t xml:space="preserve"> us to trace the historic shift in </w:t>
      </w:r>
      <w:r w:rsidR="00EA0889" w:rsidRPr="00804DE7">
        <w:rPr>
          <w:rFonts w:eastAsia="PMingLiU"/>
        </w:rPr>
        <w:t xml:space="preserve">the habitus of </w:t>
      </w:r>
      <w:r w:rsidR="001B019E" w:rsidRPr="00804DE7">
        <w:rPr>
          <w:rFonts w:eastAsia="PMingLiU"/>
        </w:rPr>
        <w:t>our participants.</w:t>
      </w:r>
      <w:r w:rsidR="00397AC6" w:rsidRPr="00804DE7">
        <w:rPr>
          <w:rFonts w:eastAsia="PMingLiU"/>
        </w:rPr>
        <w:t xml:space="preserve"> </w:t>
      </w:r>
    </w:p>
    <w:p w14:paraId="1E7B4C62" w14:textId="1563228C" w:rsidR="00E42CD6" w:rsidRPr="00804DE7" w:rsidRDefault="00375319" w:rsidP="00F0274C">
      <w:pPr>
        <w:jc w:val="both"/>
      </w:pPr>
      <w:r w:rsidRPr="00804DE7">
        <w:rPr>
          <w:rFonts w:eastAsia="Times New Roman"/>
          <w:lang w:val="en-US"/>
        </w:rPr>
        <w:t>Like most interpretative approach</w:t>
      </w:r>
      <w:r w:rsidR="009729A2" w:rsidRPr="00804DE7">
        <w:rPr>
          <w:rFonts w:eastAsia="Times New Roman"/>
          <w:lang w:val="en-US"/>
        </w:rPr>
        <w:t>es</w:t>
      </w:r>
      <w:r w:rsidRPr="00804DE7">
        <w:rPr>
          <w:rFonts w:eastAsia="Times New Roman"/>
          <w:lang w:val="en-US"/>
        </w:rPr>
        <w:t xml:space="preserve">, the suggested sampling for </w:t>
      </w:r>
      <w:r w:rsidR="00EA0889" w:rsidRPr="00804DE7">
        <w:rPr>
          <w:rFonts w:eastAsia="Times New Roman"/>
          <w:lang w:val="en-US"/>
        </w:rPr>
        <w:t xml:space="preserve">the </w:t>
      </w:r>
      <w:r w:rsidRPr="00804DE7">
        <w:rPr>
          <w:rFonts w:eastAsia="Times New Roman"/>
          <w:lang w:val="en-US"/>
        </w:rPr>
        <w:t xml:space="preserve">walking-with technique is to </w:t>
      </w:r>
      <w:r w:rsidR="00DB3030" w:rsidRPr="00804DE7">
        <w:rPr>
          <w:rFonts w:eastAsia="Times New Roman"/>
          <w:lang w:val="en-US"/>
        </w:rPr>
        <w:t>“</w:t>
      </w:r>
      <w:r w:rsidRPr="00804DE7">
        <w:rPr>
          <w:rFonts w:eastAsia="Times New Roman"/>
          <w:lang w:val="en-US"/>
        </w:rPr>
        <w:t>start small and stay real</w:t>
      </w:r>
      <w:r w:rsidR="00DB3030" w:rsidRPr="00804DE7">
        <w:rPr>
          <w:rFonts w:eastAsia="Times New Roman"/>
          <w:lang w:val="en-US"/>
        </w:rPr>
        <w:t>”</w:t>
      </w:r>
      <w:r w:rsidRPr="00804DE7">
        <w:rPr>
          <w:rFonts w:eastAsia="Times New Roman"/>
          <w:lang w:val="en-US"/>
        </w:rPr>
        <w:t xml:space="preserve"> </w:t>
      </w:r>
      <w:r w:rsidRPr="00804DE7">
        <w:rPr>
          <w:rFonts w:eastAsia="Times New Roman"/>
          <w:lang w:val="en-US"/>
        </w:rPr>
        <w:fldChar w:fldCharType="begin"/>
      </w:r>
      <w:r w:rsidRPr="00804DE7">
        <w:rPr>
          <w:rFonts w:eastAsia="Times New Roman"/>
          <w:lang w:val="en-US"/>
        </w:rPr>
        <w:instrText>ADDIN RW.CITE{{241 Wells,WilliamD 1993}}</w:instrText>
      </w:r>
      <w:r w:rsidRPr="00804DE7">
        <w:rPr>
          <w:rFonts w:eastAsia="Times New Roman"/>
          <w:lang w:val="en-US"/>
        </w:rPr>
        <w:fldChar w:fldCharType="separate"/>
      </w:r>
      <w:r w:rsidR="00F440E6" w:rsidRPr="00804DE7">
        <w:rPr>
          <w:rFonts w:eastAsia="Times New Roman"/>
          <w:bCs/>
          <w:lang w:val="en-US"/>
        </w:rPr>
        <w:t>(Wells, 1993</w:t>
      </w:r>
      <w:r w:rsidR="00DB3030" w:rsidRPr="00804DE7">
        <w:rPr>
          <w:rFonts w:eastAsia="Times New Roman"/>
          <w:bCs/>
          <w:lang w:val="en-US"/>
        </w:rPr>
        <w:t>, p. 497</w:t>
      </w:r>
      <w:r w:rsidR="00F440E6" w:rsidRPr="00804DE7">
        <w:rPr>
          <w:rFonts w:eastAsia="Times New Roman"/>
          <w:bCs/>
          <w:lang w:val="en-US"/>
        </w:rPr>
        <w:t>)</w:t>
      </w:r>
      <w:r w:rsidRPr="00804DE7">
        <w:rPr>
          <w:rFonts w:eastAsia="Times New Roman"/>
          <w:lang w:val="en-US"/>
        </w:rPr>
        <w:fldChar w:fldCharType="end"/>
      </w:r>
      <w:r w:rsidRPr="00804DE7">
        <w:rPr>
          <w:rFonts w:eastAsia="Times New Roman"/>
          <w:lang w:val="en-US"/>
        </w:rPr>
        <w:t xml:space="preserve">. </w:t>
      </w:r>
      <w:r w:rsidR="003E47E8" w:rsidRPr="00804DE7">
        <w:rPr>
          <w:rFonts w:eastAsia="Times New Roman"/>
          <w:lang w:val="en-US"/>
        </w:rPr>
        <w:t>The technique</w:t>
      </w:r>
      <w:r w:rsidR="00397AC6" w:rsidRPr="00804DE7">
        <w:rPr>
          <w:rFonts w:eastAsia="Times New Roman"/>
          <w:lang w:val="en-US"/>
        </w:rPr>
        <w:t xml:space="preserve"> </w:t>
      </w:r>
      <w:r w:rsidR="001B019E" w:rsidRPr="00804DE7">
        <w:rPr>
          <w:rFonts w:eastAsia="Times New Roman"/>
        </w:rPr>
        <w:t>emphasises</w:t>
      </w:r>
      <w:r w:rsidR="001B019E" w:rsidRPr="00804DE7">
        <w:rPr>
          <w:rFonts w:eastAsia="Times New Roman"/>
          <w:lang w:val="en-US"/>
        </w:rPr>
        <w:t xml:space="preserve"> </w:t>
      </w:r>
      <w:r w:rsidRPr="00804DE7">
        <w:rPr>
          <w:rFonts w:eastAsia="Times New Roman"/>
          <w:lang w:val="en-US"/>
        </w:rPr>
        <w:t xml:space="preserve">thickness of data </w:t>
      </w:r>
      <w:r w:rsidR="007208DD" w:rsidRPr="00804DE7">
        <w:rPr>
          <w:rFonts w:eastAsia="Times New Roman"/>
          <w:lang w:val="en-US"/>
        </w:rPr>
        <w:fldChar w:fldCharType="begin"/>
      </w:r>
      <w:r w:rsidR="007208DD" w:rsidRPr="00804DE7">
        <w:rPr>
          <w:rFonts w:eastAsia="Times New Roman"/>
          <w:lang w:val="en-US"/>
        </w:rPr>
        <w:instrText>ADDIN RW.CITE{{110 Geertz,Clifford 1994}}</w:instrText>
      </w:r>
      <w:r w:rsidR="007208DD" w:rsidRPr="00804DE7">
        <w:rPr>
          <w:rFonts w:eastAsia="Times New Roman"/>
          <w:lang w:val="en-US"/>
        </w:rPr>
        <w:fldChar w:fldCharType="separate"/>
      </w:r>
      <w:r w:rsidR="007208DD" w:rsidRPr="00804DE7">
        <w:rPr>
          <w:rFonts w:eastAsia="Times New Roman"/>
          <w:bCs/>
          <w:lang w:val="en-US"/>
        </w:rPr>
        <w:t>(Geertz, 1994)</w:t>
      </w:r>
      <w:r w:rsidR="007208DD" w:rsidRPr="00804DE7">
        <w:rPr>
          <w:rFonts w:eastAsia="Times New Roman"/>
          <w:lang w:val="en-US"/>
        </w:rPr>
        <w:fldChar w:fldCharType="end"/>
      </w:r>
      <w:r w:rsidR="000B4D90" w:rsidRPr="00804DE7">
        <w:rPr>
          <w:rFonts w:eastAsia="Times New Roman"/>
          <w:lang w:val="en-US"/>
        </w:rPr>
        <w:t xml:space="preserve"> </w:t>
      </w:r>
      <w:r w:rsidRPr="00804DE7">
        <w:rPr>
          <w:rFonts w:eastAsia="Times New Roman"/>
          <w:lang w:val="en-US"/>
        </w:rPr>
        <w:t xml:space="preserve">to </w:t>
      </w:r>
      <w:r w:rsidR="00397AC6" w:rsidRPr="00804DE7">
        <w:rPr>
          <w:rFonts w:eastAsia="Times New Roman"/>
        </w:rPr>
        <w:t>prioritise</w:t>
      </w:r>
      <w:r w:rsidR="00397AC6" w:rsidRPr="00804DE7">
        <w:rPr>
          <w:rFonts w:eastAsia="Times New Roman"/>
          <w:lang w:val="en-US"/>
        </w:rPr>
        <w:t xml:space="preserve"> </w:t>
      </w:r>
      <w:r w:rsidR="00EE1FF1" w:rsidRPr="00804DE7">
        <w:rPr>
          <w:rFonts w:eastAsia="Times New Roman"/>
          <w:lang w:val="en-US"/>
        </w:rPr>
        <w:t>in-</w:t>
      </w:r>
      <w:r w:rsidRPr="00804DE7">
        <w:rPr>
          <w:rFonts w:eastAsia="Times New Roman"/>
          <w:lang w:val="en-US"/>
        </w:rPr>
        <w:t xml:space="preserve">depth understanding </w:t>
      </w:r>
      <w:r w:rsidR="00621031" w:rsidRPr="00804DE7">
        <w:rPr>
          <w:rFonts w:eastAsia="Times New Roman"/>
          <w:lang w:val="en-US"/>
        </w:rPr>
        <w:t>over</w:t>
      </w:r>
      <w:r w:rsidRPr="00804DE7">
        <w:rPr>
          <w:rFonts w:eastAsia="Times New Roman"/>
          <w:lang w:val="en-US"/>
        </w:rPr>
        <w:t xml:space="preserve"> </w:t>
      </w:r>
      <w:r w:rsidR="00EB1727" w:rsidRPr="00804DE7">
        <w:rPr>
          <w:rFonts w:eastAsia="Times New Roman"/>
        </w:rPr>
        <w:t>generalisability</w:t>
      </w:r>
      <w:r w:rsidRPr="00804DE7">
        <w:rPr>
          <w:rFonts w:eastAsia="Times New Roman"/>
          <w:lang w:val="en-US"/>
        </w:rPr>
        <w:t xml:space="preserve">. </w:t>
      </w:r>
      <w:r w:rsidR="001B019E" w:rsidRPr="00804DE7">
        <w:rPr>
          <w:rFonts w:eastAsia="Times New Roman"/>
          <w:lang w:val="en-US"/>
        </w:rPr>
        <w:t>We strongly recommend that researchers follow up on the initial walk</w:t>
      </w:r>
      <w:r w:rsidR="00A06C0D" w:rsidRPr="00804DE7">
        <w:rPr>
          <w:rFonts w:eastAsia="Times New Roman"/>
          <w:lang w:val="en-US"/>
        </w:rPr>
        <w:t>ing</w:t>
      </w:r>
      <w:r w:rsidR="001B019E" w:rsidRPr="00804DE7">
        <w:rPr>
          <w:rFonts w:eastAsia="Times New Roman"/>
          <w:lang w:val="en-US"/>
        </w:rPr>
        <w:t>-with interview</w:t>
      </w:r>
      <w:r w:rsidR="009729A2" w:rsidRPr="00804DE7">
        <w:rPr>
          <w:rFonts w:eastAsia="Times New Roman"/>
          <w:lang w:val="en-US"/>
        </w:rPr>
        <w:t>s</w:t>
      </w:r>
      <w:r w:rsidR="001B019E" w:rsidRPr="00804DE7">
        <w:rPr>
          <w:rFonts w:eastAsia="Times New Roman"/>
          <w:lang w:val="en-US"/>
        </w:rPr>
        <w:t xml:space="preserve"> by</w:t>
      </w:r>
      <w:r w:rsidR="000B4D90" w:rsidRPr="00804DE7">
        <w:rPr>
          <w:rFonts w:eastAsia="Times New Roman"/>
          <w:lang w:val="en-US"/>
        </w:rPr>
        <w:t xml:space="preserve"> </w:t>
      </w:r>
      <w:r w:rsidRPr="00804DE7">
        <w:rPr>
          <w:rFonts w:eastAsia="Times New Roman"/>
          <w:lang w:val="en-US"/>
        </w:rPr>
        <w:t>conduct</w:t>
      </w:r>
      <w:r w:rsidR="00B25C1B" w:rsidRPr="00804DE7">
        <w:rPr>
          <w:rFonts w:eastAsia="Times New Roman"/>
          <w:lang w:val="en-US"/>
        </w:rPr>
        <w:t>ing</w:t>
      </w:r>
      <w:r w:rsidRPr="00804DE7">
        <w:rPr>
          <w:rFonts w:eastAsia="Times New Roman"/>
          <w:lang w:val="en-US"/>
        </w:rPr>
        <w:t xml:space="preserve"> </w:t>
      </w:r>
      <w:r w:rsidR="001B019E" w:rsidRPr="00804DE7">
        <w:rPr>
          <w:rFonts w:eastAsia="Times New Roman"/>
          <w:lang w:val="en-US"/>
        </w:rPr>
        <w:t>further</w:t>
      </w:r>
      <w:r w:rsidRPr="00804DE7">
        <w:rPr>
          <w:rFonts w:eastAsia="Times New Roman"/>
          <w:lang w:val="en-US"/>
        </w:rPr>
        <w:t xml:space="preserve"> </w:t>
      </w:r>
      <w:r w:rsidR="00EE1FF1" w:rsidRPr="00804DE7">
        <w:rPr>
          <w:rFonts w:eastAsia="Times New Roman"/>
          <w:lang w:val="en-US"/>
        </w:rPr>
        <w:t xml:space="preserve">mobile </w:t>
      </w:r>
      <w:r w:rsidRPr="00804DE7">
        <w:rPr>
          <w:rFonts w:eastAsia="Times New Roman"/>
          <w:lang w:val="en-US"/>
        </w:rPr>
        <w:t>interview</w:t>
      </w:r>
      <w:r w:rsidR="001B019E" w:rsidRPr="00804DE7">
        <w:rPr>
          <w:rFonts w:eastAsia="Times New Roman"/>
          <w:lang w:val="en-US"/>
        </w:rPr>
        <w:t>s</w:t>
      </w:r>
      <w:r w:rsidR="00954ABD" w:rsidRPr="00804DE7">
        <w:rPr>
          <w:rFonts w:eastAsia="Times New Roman"/>
          <w:lang w:val="en-US"/>
        </w:rPr>
        <w:t xml:space="preserve"> </w:t>
      </w:r>
      <w:r w:rsidR="00954ABD" w:rsidRPr="00804DE7">
        <w:fldChar w:fldCharType="begin"/>
      </w:r>
      <w:r w:rsidR="00954ABD" w:rsidRPr="00804DE7">
        <w:instrText>ADDIN RW.CITE{{1252 Roulston,Kathryn 2018}}</w:instrText>
      </w:r>
      <w:r w:rsidR="00954ABD" w:rsidRPr="00804DE7">
        <w:fldChar w:fldCharType="separate"/>
      </w:r>
      <w:r w:rsidR="00954ABD" w:rsidRPr="00804DE7">
        <w:rPr>
          <w:bCs/>
          <w:lang w:val="en-US"/>
        </w:rPr>
        <w:t>(Roulston and Choi, 2018)</w:t>
      </w:r>
      <w:r w:rsidR="00954ABD" w:rsidRPr="00804DE7">
        <w:fldChar w:fldCharType="end"/>
      </w:r>
      <w:r w:rsidR="001B019E" w:rsidRPr="00804DE7">
        <w:rPr>
          <w:rFonts w:eastAsia="Times New Roman"/>
          <w:lang w:val="en-US"/>
        </w:rPr>
        <w:t>. This can be accomplished by</w:t>
      </w:r>
      <w:r w:rsidRPr="00804DE7">
        <w:rPr>
          <w:rFonts w:eastAsia="Times New Roman"/>
          <w:lang w:val="en-US"/>
        </w:rPr>
        <w:t xml:space="preserve"> </w:t>
      </w:r>
      <w:r w:rsidR="001B019E" w:rsidRPr="00804DE7">
        <w:rPr>
          <w:rFonts w:eastAsia="Times New Roman"/>
          <w:lang w:val="en-US"/>
        </w:rPr>
        <w:t xml:space="preserve">alternating different </w:t>
      </w:r>
      <w:r w:rsidRPr="00804DE7">
        <w:rPr>
          <w:rFonts w:eastAsia="Times New Roman"/>
          <w:lang w:val="en-US"/>
        </w:rPr>
        <w:t>work/home/lunch/dinner routes for the same individuals</w:t>
      </w:r>
      <w:r w:rsidR="001B019E" w:rsidRPr="00804DE7">
        <w:rPr>
          <w:rFonts w:eastAsia="Times New Roman"/>
          <w:lang w:val="en-US"/>
        </w:rPr>
        <w:t xml:space="preserve">. In this way, researchers </w:t>
      </w:r>
      <w:proofErr w:type="gramStart"/>
      <w:r w:rsidR="001B019E" w:rsidRPr="00804DE7">
        <w:rPr>
          <w:rFonts w:eastAsia="Times New Roman"/>
          <w:lang w:val="en-US"/>
        </w:rPr>
        <w:t>are able to</w:t>
      </w:r>
      <w:proofErr w:type="gramEnd"/>
      <w:r w:rsidR="001B019E" w:rsidRPr="00804DE7">
        <w:rPr>
          <w:rFonts w:eastAsia="Times New Roman"/>
          <w:lang w:val="en-US"/>
        </w:rPr>
        <w:t xml:space="preserve"> </w:t>
      </w:r>
      <w:r w:rsidR="005C17D1" w:rsidRPr="00804DE7">
        <w:rPr>
          <w:rFonts w:eastAsia="Times New Roman"/>
          <w:lang w:val="en-US"/>
        </w:rPr>
        <w:t>generate richer</w:t>
      </w:r>
      <w:r w:rsidR="00EB1727" w:rsidRPr="00804DE7">
        <w:rPr>
          <w:rFonts w:eastAsia="Times New Roman"/>
          <w:lang w:val="en-US"/>
        </w:rPr>
        <w:t xml:space="preserve"> data</w:t>
      </w:r>
      <w:r w:rsidR="00610282" w:rsidRPr="00804DE7">
        <w:rPr>
          <w:rFonts w:eastAsia="Times New Roman"/>
          <w:lang w:val="en-US"/>
        </w:rPr>
        <w:t xml:space="preserve"> </w:t>
      </w:r>
      <w:r w:rsidR="001B019E" w:rsidRPr="00804DE7">
        <w:t>and triangulate different sources of embodied data</w:t>
      </w:r>
      <w:r w:rsidR="00A770DD" w:rsidRPr="00804DE7">
        <w:t>.</w:t>
      </w:r>
      <w:r w:rsidRPr="00804DE7">
        <w:rPr>
          <w:rFonts w:eastAsia="Times New Roman"/>
          <w:lang w:val="en-US"/>
        </w:rPr>
        <w:t xml:space="preserve"> </w:t>
      </w:r>
      <w:r w:rsidR="00CC099A" w:rsidRPr="00804DE7">
        <w:rPr>
          <w:kern w:val="2"/>
          <w:lang w:eastAsia="zh-HK"/>
        </w:rPr>
        <w:t xml:space="preserve">In our study, </w:t>
      </w:r>
      <w:r w:rsidR="00182A70" w:rsidRPr="00804DE7">
        <w:rPr>
          <w:kern w:val="2"/>
          <w:lang w:eastAsia="zh-HK"/>
        </w:rPr>
        <w:t xml:space="preserve">most participants </w:t>
      </w:r>
      <w:r w:rsidR="00F326CE" w:rsidRPr="00804DE7">
        <w:rPr>
          <w:kern w:val="2"/>
          <w:lang w:eastAsia="zh-HK"/>
        </w:rPr>
        <w:t>were</w:t>
      </w:r>
      <w:r w:rsidR="00182A70" w:rsidRPr="00804DE7">
        <w:rPr>
          <w:kern w:val="2"/>
          <w:lang w:eastAsia="zh-HK"/>
        </w:rPr>
        <w:t xml:space="preserve"> </w:t>
      </w:r>
      <w:r w:rsidR="00FE7732" w:rsidRPr="00804DE7">
        <w:rPr>
          <w:kern w:val="2"/>
          <w:lang w:eastAsia="zh-HK"/>
        </w:rPr>
        <w:t>interviewed on</w:t>
      </w:r>
      <w:r w:rsidR="00EE1FF1" w:rsidRPr="00804DE7">
        <w:rPr>
          <w:kern w:val="2"/>
          <w:lang w:eastAsia="zh-HK"/>
        </w:rPr>
        <w:t>-the-go</w:t>
      </w:r>
      <w:r w:rsidR="00D3378B" w:rsidRPr="00804DE7">
        <w:rPr>
          <w:kern w:val="2"/>
          <w:lang w:eastAsia="zh-HK"/>
        </w:rPr>
        <w:t xml:space="preserve"> </w:t>
      </w:r>
      <w:r w:rsidR="00FE7732" w:rsidRPr="00804DE7">
        <w:rPr>
          <w:kern w:val="2"/>
          <w:lang w:eastAsia="zh-HK"/>
        </w:rPr>
        <w:t>for a</w:t>
      </w:r>
      <w:r w:rsidR="00EE1FF1" w:rsidRPr="00804DE7">
        <w:rPr>
          <w:kern w:val="2"/>
          <w:lang w:eastAsia="zh-HK"/>
        </w:rPr>
        <w:t xml:space="preserve"> minimum duration of</w:t>
      </w:r>
      <w:r w:rsidR="00FF2E66" w:rsidRPr="00804DE7">
        <w:rPr>
          <w:kern w:val="2"/>
          <w:lang w:eastAsia="zh-HK"/>
        </w:rPr>
        <w:t xml:space="preserve"> 1 hour and 15 minutes</w:t>
      </w:r>
      <w:r w:rsidR="00EE1FF1" w:rsidRPr="00804DE7">
        <w:rPr>
          <w:kern w:val="2"/>
          <w:lang w:eastAsia="zh-HK"/>
        </w:rPr>
        <w:t xml:space="preserve"> each</w:t>
      </w:r>
      <w:r w:rsidR="00FF2E66" w:rsidRPr="00804DE7">
        <w:rPr>
          <w:kern w:val="2"/>
          <w:lang w:eastAsia="zh-HK"/>
        </w:rPr>
        <w:t xml:space="preserve">. </w:t>
      </w:r>
      <w:r w:rsidR="001B019E" w:rsidRPr="00804DE7">
        <w:rPr>
          <w:rFonts w:eastAsia="Times New Roman"/>
          <w:lang w:val="en-US"/>
        </w:rPr>
        <w:t>The forms of data collected include</w:t>
      </w:r>
      <w:r w:rsidRPr="00804DE7">
        <w:rPr>
          <w:rFonts w:eastAsia="Times New Roman"/>
          <w:lang w:val="en-US"/>
        </w:rPr>
        <w:t xml:space="preserve"> verbal exchanges between the researchers and the researched</w:t>
      </w:r>
      <w:r w:rsidR="002B7FBA" w:rsidRPr="00804DE7">
        <w:rPr>
          <w:rFonts w:eastAsia="Times New Roman"/>
          <w:lang w:val="en-US"/>
        </w:rPr>
        <w:t xml:space="preserve">, </w:t>
      </w:r>
      <w:r w:rsidRPr="00804DE7">
        <w:rPr>
          <w:rFonts w:eastAsia="Times New Roman"/>
          <w:lang w:val="en-US"/>
        </w:rPr>
        <w:t xml:space="preserve">embodied </w:t>
      </w:r>
      <w:r w:rsidR="0021086B" w:rsidRPr="00804DE7">
        <w:rPr>
          <w:rFonts w:eastAsia="Times New Roman"/>
          <w:lang w:val="en-US"/>
        </w:rPr>
        <w:t>data and</w:t>
      </w:r>
      <w:r w:rsidRPr="00804DE7">
        <w:rPr>
          <w:rFonts w:eastAsia="Times New Roman"/>
          <w:lang w:val="en-US"/>
        </w:rPr>
        <w:t xml:space="preserve"> </w:t>
      </w:r>
      <w:r w:rsidR="002B7FBA" w:rsidRPr="00804DE7">
        <w:rPr>
          <w:rFonts w:eastAsia="Times New Roman"/>
          <w:lang w:val="en-US"/>
        </w:rPr>
        <w:t xml:space="preserve">the photographs of the </w:t>
      </w:r>
      <w:r w:rsidRPr="00804DE7">
        <w:rPr>
          <w:rFonts w:eastAsia="Times New Roman"/>
          <w:lang w:val="en-US"/>
        </w:rPr>
        <w:t>physical surroundings passed by</w:t>
      </w:r>
      <w:r w:rsidR="005614FE" w:rsidRPr="00804DE7">
        <w:rPr>
          <w:rFonts w:eastAsia="Times New Roman"/>
          <w:lang w:val="en-US"/>
        </w:rPr>
        <w:t xml:space="preserve"> (</w:t>
      </w:r>
      <w:r w:rsidR="005614FE" w:rsidRPr="00804DE7">
        <w:rPr>
          <w:bCs/>
          <w:lang w:val="en-US"/>
        </w:rPr>
        <w:t>Jones et al., 2008)</w:t>
      </w:r>
      <w:r w:rsidR="0030374E" w:rsidRPr="00804DE7">
        <w:t xml:space="preserve">. </w:t>
      </w:r>
      <w:r w:rsidR="00B252DB" w:rsidRPr="00804DE7">
        <w:rPr>
          <w:rFonts w:eastAsia="Times New Roman"/>
          <w:lang w:val="en-US"/>
        </w:rPr>
        <w:t>As a</w:t>
      </w:r>
      <w:r w:rsidR="00411958" w:rsidRPr="00804DE7">
        <w:rPr>
          <w:rFonts w:eastAsia="Times New Roman"/>
          <w:lang w:val="en-US"/>
        </w:rPr>
        <w:t xml:space="preserve"> large</w:t>
      </w:r>
      <w:r w:rsidR="00305650" w:rsidRPr="00804DE7">
        <w:rPr>
          <w:rFonts w:eastAsia="Times New Roman"/>
          <w:lang w:val="en-US"/>
        </w:rPr>
        <w:t xml:space="preserve"> corpus of data for analysis</w:t>
      </w:r>
      <w:r w:rsidR="00B252DB" w:rsidRPr="00804DE7">
        <w:rPr>
          <w:rFonts w:eastAsia="Times New Roman"/>
          <w:lang w:val="en-US"/>
        </w:rPr>
        <w:t xml:space="preserve"> is expected,</w:t>
      </w:r>
      <w:r w:rsidR="00305650" w:rsidRPr="00804DE7">
        <w:rPr>
          <w:rFonts w:eastAsia="Times New Roman"/>
          <w:lang w:val="en-US"/>
        </w:rPr>
        <w:t xml:space="preserve"> </w:t>
      </w:r>
      <w:r w:rsidRPr="00804DE7">
        <w:rPr>
          <w:rFonts w:eastAsia="Times New Roman"/>
          <w:lang w:val="en-US"/>
        </w:rPr>
        <w:t xml:space="preserve">a </w:t>
      </w:r>
      <w:r w:rsidR="00305650" w:rsidRPr="00804DE7">
        <w:rPr>
          <w:rFonts w:eastAsia="Times New Roman"/>
          <w:lang w:val="en-US"/>
        </w:rPr>
        <w:t xml:space="preserve">manageable </w:t>
      </w:r>
      <w:r w:rsidRPr="00804DE7">
        <w:rPr>
          <w:rFonts w:eastAsia="Times New Roman"/>
          <w:lang w:val="en-US"/>
        </w:rPr>
        <w:t xml:space="preserve">sample size is </w:t>
      </w:r>
      <w:r w:rsidR="006A24C0" w:rsidRPr="00804DE7">
        <w:rPr>
          <w:rFonts w:eastAsia="Times New Roman"/>
          <w:lang w:val="en-US"/>
        </w:rPr>
        <w:t xml:space="preserve">therefore </w:t>
      </w:r>
      <w:r w:rsidRPr="00804DE7">
        <w:rPr>
          <w:rFonts w:eastAsia="Times New Roman"/>
          <w:lang w:val="en-US"/>
        </w:rPr>
        <w:t>recommended</w:t>
      </w:r>
      <w:r w:rsidR="005614FE" w:rsidRPr="00804DE7">
        <w:rPr>
          <w:rFonts w:eastAsia="Times New Roman"/>
          <w:lang w:val="en-US"/>
        </w:rPr>
        <w:t xml:space="preserve"> (</w:t>
      </w:r>
      <w:r w:rsidR="005614FE" w:rsidRPr="00804DE7">
        <w:rPr>
          <w:bCs/>
          <w:lang w:val="en-US"/>
        </w:rPr>
        <w:t>Francis</w:t>
      </w:r>
      <w:r w:rsidR="005614FE" w:rsidRPr="00804DE7">
        <w:rPr>
          <w:bCs/>
          <w:i/>
          <w:lang w:val="en-US"/>
        </w:rPr>
        <w:t xml:space="preserve"> et al.</w:t>
      </w:r>
      <w:r w:rsidR="005614FE" w:rsidRPr="00804DE7">
        <w:rPr>
          <w:bCs/>
          <w:lang w:val="en-US"/>
        </w:rPr>
        <w:t>, 2010; Mason, 2010)</w:t>
      </w:r>
      <w:r w:rsidR="00E42CD6" w:rsidRPr="00804DE7">
        <w:t>.</w:t>
      </w:r>
    </w:p>
    <w:p w14:paraId="27663A61" w14:textId="20956B64" w:rsidR="00A2515D" w:rsidRPr="00804DE7" w:rsidRDefault="00A2515D" w:rsidP="00F0274C">
      <w:pPr>
        <w:jc w:val="both"/>
      </w:pPr>
      <w:r w:rsidRPr="00804DE7">
        <w:rPr>
          <w:rFonts w:eastAsia="Times New Roman"/>
          <w:lang w:val="en-US"/>
        </w:rPr>
        <w:t>To enhance the chance</w:t>
      </w:r>
      <w:r w:rsidR="00397AC6" w:rsidRPr="00804DE7">
        <w:rPr>
          <w:rFonts w:eastAsia="Times New Roman"/>
          <w:lang w:val="en-US"/>
        </w:rPr>
        <w:t>s</w:t>
      </w:r>
      <w:r w:rsidRPr="00804DE7">
        <w:rPr>
          <w:rFonts w:eastAsia="Times New Roman"/>
          <w:lang w:val="en-US"/>
        </w:rPr>
        <w:t xml:space="preserve"> of recruiting participants</w:t>
      </w:r>
      <w:r w:rsidR="00601DCA" w:rsidRPr="00804DE7">
        <w:rPr>
          <w:rFonts w:eastAsia="Times New Roman"/>
          <w:lang w:val="en-US"/>
        </w:rPr>
        <w:t xml:space="preserve"> and to build initial rapport</w:t>
      </w:r>
      <w:r w:rsidRPr="00804DE7">
        <w:rPr>
          <w:rFonts w:eastAsia="Times New Roman"/>
          <w:lang w:val="en-US"/>
        </w:rPr>
        <w:t>, we explained</w:t>
      </w:r>
      <w:r w:rsidR="00601DCA" w:rsidRPr="00804DE7">
        <w:rPr>
          <w:rFonts w:eastAsia="Times New Roman"/>
          <w:lang w:val="en-US"/>
        </w:rPr>
        <w:t xml:space="preserve"> </w:t>
      </w:r>
      <w:r w:rsidR="00C37ACF" w:rsidRPr="00804DE7">
        <w:rPr>
          <w:rFonts w:eastAsia="Times New Roman"/>
          <w:lang w:val="en-US"/>
        </w:rPr>
        <w:t xml:space="preserve">our study in </w:t>
      </w:r>
      <w:r w:rsidR="008D445F" w:rsidRPr="00804DE7">
        <w:rPr>
          <w:rFonts w:eastAsia="Times New Roman"/>
          <w:lang w:val="en-US"/>
        </w:rPr>
        <w:t>detail</w:t>
      </w:r>
      <w:r w:rsidR="00601DCA" w:rsidRPr="00804DE7">
        <w:rPr>
          <w:rFonts w:eastAsia="Times New Roman"/>
          <w:lang w:val="en-US"/>
        </w:rPr>
        <w:t xml:space="preserve"> to ensure participant</w:t>
      </w:r>
      <w:r w:rsidR="008D445F" w:rsidRPr="00804DE7">
        <w:rPr>
          <w:rFonts w:eastAsia="Times New Roman"/>
          <w:lang w:val="en-US"/>
        </w:rPr>
        <w:t>s</w:t>
      </w:r>
      <w:r w:rsidRPr="00804DE7">
        <w:rPr>
          <w:rFonts w:eastAsia="Times New Roman"/>
          <w:lang w:val="en-US"/>
        </w:rPr>
        <w:t xml:space="preserve"> were well-informed of </w:t>
      </w:r>
      <w:r w:rsidR="00601DCA" w:rsidRPr="00804DE7">
        <w:rPr>
          <w:rFonts w:eastAsia="Times New Roman"/>
          <w:lang w:val="en-US"/>
        </w:rPr>
        <w:t>its purposes</w:t>
      </w:r>
      <w:r w:rsidR="00C37ACF" w:rsidRPr="00804DE7">
        <w:rPr>
          <w:rFonts w:eastAsia="Times New Roman"/>
          <w:lang w:val="en-US"/>
        </w:rPr>
        <w:t xml:space="preserve"> and</w:t>
      </w:r>
      <w:r w:rsidR="00601DCA" w:rsidRPr="00804DE7">
        <w:rPr>
          <w:rFonts w:eastAsia="Times New Roman"/>
          <w:lang w:val="en-US"/>
        </w:rPr>
        <w:t xml:space="preserve"> the </w:t>
      </w:r>
      <w:r w:rsidRPr="00804DE7">
        <w:rPr>
          <w:rFonts w:eastAsia="Times New Roman"/>
          <w:lang w:val="en-US"/>
        </w:rPr>
        <w:t xml:space="preserve">operational </w:t>
      </w:r>
      <w:r w:rsidR="00601DCA" w:rsidRPr="00804DE7">
        <w:rPr>
          <w:rFonts w:eastAsia="Times New Roman"/>
          <w:lang w:val="en-US"/>
        </w:rPr>
        <w:lastRenderedPageBreak/>
        <w:t>particular</w:t>
      </w:r>
      <w:r w:rsidRPr="00804DE7">
        <w:rPr>
          <w:rFonts w:eastAsia="Times New Roman"/>
          <w:lang w:val="en-US"/>
        </w:rPr>
        <w:t>s</w:t>
      </w:r>
      <w:r w:rsidR="0035481A" w:rsidRPr="00804DE7">
        <w:rPr>
          <w:rFonts w:eastAsia="Times New Roman"/>
          <w:lang w:val="en-US"/>
        </w:rPr>
        <w:t xml:space="preserve"> </w:t>
      </w:r>
      <w:r w:rsidR="006C6705" w:rsidRPr="00804DE7">
        <w:fldChar w:fldCharType="begin"/>
      </w:r>
      <w:r w:rsidR="006C6705" w:rsidRPr="00804DE7">
        <w:instrText>ADDIN RW.CITE{{1253 Nowak,GlenJ 1992}}</w:instrText>
      </w:r>
      <w:r w:rsidR="006C6705" w:rsidRPr="00804DE7">
        <w:fldChar w:fldCharType="separate"/>
      </w:r>
      <w:r w:rsidR="006C6705" w:rsidRPr="00804DE7">
        <w:rPr>
          <w:bCs/>
          <w:lang w:val="en-US"/>
        </w:rPr>
        <w:t>(Nowak and Phelps, 1992)</w:t>
      </w:r>
      <w:r w:rsidR="006C6705" w:rsidRPr="00804DE7">
        <w:fldChar w:fldCharType="end"/>
      </w:r>
      <w:r w:rsidRPr="00804DE7">
        <w:rPr>
          <w:rFonts w:eastAsia="Times New Roman"/>
          <w:lang w:val="en-US"/>
        </w:rPr>
        <w:t xml:space="preserve">. These were all outlined in the consent </w:t>
      </w:r>
      <w:r w:rsidR="008D3F4E" w:rsidRPr="00804DE7">
        <w:rPr>
          <w:rFonts w:eastAsia="Times New Roman"/>
          <w:lang w:val="en-US"/>
        </w:rPr>
        <w:t>forms,</w:t>
      </w:r>
      <w:r w:rsidRPr="00804DE7">
        <w:rPr>
          <w:rFonts w:eastAsia="Times New Roman"/>
          <w:lang w:val="en-US"/>
        </w:rPr>
        <w:t xml:space="preserve"> and they </w:t>
      </w:r>
      <w:r w:rsidR="00091191" w:rsidRPr="00804DE7">
        <w:rPr>
          <w:rFonts w:eastAsia="Times New Roman"/>
          <w:lang w:val="en-US"/>
        </w:rPr>
        <w:t>we</w:t>
      </w:r>
      <w:r w:rsidRPr="00804DE7">
        <w:rPr>
          <w:rFonts w:eastAsia="Times New Roman"/>
          <w:lang w:val="en-US"/>
        </w:rPr>
        <w:t>re assured that all the conversations and personal particulars would be kept confidential</w:t>
      </w:r>
      <w:r w:rsidR="00601DCA" w:rsidRPr="00804DE7">
        <w:rPr>
          <w:rFonts w:eastAsia="Times New Roman"/>
          <w:lang w:val="en-US"/>
        </w:rPr>
        <w:t xml:space="preserve"> and </w:t>
      </w:r>
      <w:r w:rsidR="00091191" w:rsidRPr="00804DE7">
        <w:rPr>
          <w:rFonts w:eastAsia="Times New Roman"/>
          <w:lang w:val="en-US"/>
        </w:rPr>
        <w:t xml:space="preserve">only </w:t>
      </w:r>
      <w:r w:rsidR="00141366" w:rsidRPr="00804DE7">
        <w:rPr>
          <w:rFonts w:eastAsia="Times New Roman"/>
          <w:lang w:val="en-US"/>
        </w:rPr>
        <w:t>pseudonyms</w:t>
      </w:r>
      <w:r w:rsidR="00091191" w:rsidRPr="00804DE7">
        <w:rPr>
          <w:rFonts w:eastAsia="Times New Roman"/>
          <w:lang w:val="en-US"/>
        </w:rPr>
        <w:t xml:space="preserve"> </w:t>
      </w:r>
      <w:r w:rsidR="00141366" w:rsidRPr="00804DE7">
        <w:rPr>
          <w:rFonts w:eastAsia="Times New Roman"/>
          <w:lang w:val="en-US"/>
        </w:rPr>
        <w:t xml:space="preserve">would </w:t>
      </w:r>
      <w:r w:rsidR="00091191" w:rsidRPr="00804DE7">
        <w:rPr>
          <w:rFonts w:eastAsia="Times New Roman"/>
          <w:lang w:val="en-US"/>
        </w:rPr>
        <w:t xml:space="preserve">be used. </w:t>
      </w:r>
    </w:p>
    <w:p w14:paraId="06A9E17D" w14:textId="32BAABD0" w:rsidR="00A85DD0" w:rsidRPr="00804DE7" w:rsidRDefault="00816BF1" w:rsidP="00F0274C">
      <w:pPr>
        <w:pStyle w:val="Heading3"/>
        <w:spacing w:before="240" w:line="240" w:lineRule="auto"/>
        <w:jc w:val="both"/>
        <w:rPr>
          <w:rFonts w:cs="Times New Roman"/>
          <w:color w:val="auto"/>
        </w:rPr>
      </w:pPr>
      <w:bookmarkStart w:id="41" w:name="_Toc20798377"/>
      <w:bookmarkStart w:id="42" w:name="_Toc64024160"/>
      <w:r w:rsidRPr="00804DE7">
        <w:rPr>
          <w:rFonts w:cs="Times New Roman"/>
          <w:color w:val="auto"/>
        </w:rPr>
        <w:t>Conducting</w:t>
      </w:r>
      <w:r w:rsidR="00A85DD0" w:rsidRPr="00804DE7">
        <w:rPr>
          <w:rFonts w:cs="Times New Roman"/>
          <w:color w:val="auto"/>
        </w:rPr>
        <w:t xml:space="preserve"> walking-with interviews</w:t>
      </w:r>
      <w:bookmarkEnd w:id="41"/>
      <w:bookmarkEnd w:id="42"/>
    </w:p>
    <w:p w14:paraId="32B0010D" w14:textId="3391A98E" w:rsidR="008652C4" w:rsidRPr="00804DE7" w:rsidRDefault="00EC28E4" w:rsidP="00F0274C">
      <w:pPr>
        <w:spacing w:before="240" w:after="0" w:line="240" w:lineRule="auto"/>
        <w:jc w:val="both"/>
        <w:rPr>
          <w:lang w:val="en-HK"/>
        </w:rPr>
      </w:pPr>
      <w:r w:rsidRPr="00804DE7">
        <w:rPr>
          <w:lang w:val="en-HK"/>
        </w:rPr>
        <w:t>Unlike</w:t>
      </w:r>
      <w:r w:rsidR="00913F6B" w:rsidRPr="00804DE7">
        <w:rPr>
          <w:lang w:val="en-HK"/>
        </w:rPr>
        <w:t xml:space="preserve"> sedentary interviews, </w:t>
      </w:r>
      <w:r w:rsidR="003E5830" w:rsidRPr="00804DE7">
        <w:rPr>
          <w:lang w:val="en-HK"/>
        </w:rPr>
        <w:t xml:space="preserve">we found </w:t>
      </w:r>
      <w:r w:rsidR="00913F6B" w:rsidRPr="00804DE7">
        <w:rPr>
          <w:lang w:val="en-HK"/>
        </w:rPr>
        <w:t>r</w:t>
      </w:r>
      <w:r w:rsidR="008652C4" w:rsidRPr="00804DE7">
        <w:rPr>
          <w:lang w:val="en-HK"/>
        </w:rPr>
        <w:t xml:space="preserve">apport-building easier to achieve </w:t>
      </w:r>
      <w:r w:rsidR="003E5830" w:rsidRPr="00804DE7">
        <w:rPr>
          <w:lang w:val="en-HK"/>
        </w:rPr>
        <w:t xml:space="preserve">through </w:t>
      </w:r>
      <w:r w:rsidR="00946747" w:rsidRPr="00804DE7">
        <w:rPr>
          <w:lang w:val="en-HK"/>
        </w:rPr>
        <w:t xml:space="preserve">the </w:t>
      </w:r>
      <w:r w:rsidR="008652C4" w:rsidRPr="00804DE7">
        <w:rPr>
          <w:lang w:val="en-HK"/>
        </w:rPr>
        <w:t xml:space="preserve">walking-with </w:t>
      </w:r>
      <w:r w:rsidR="00C7079A" w:rsidRPr="00804DE7">
        <w:rPr>
          <w:lang w:val="en-HK"/>
        </w:rPr>
        <w:t xml:space="preserve">technique </w:t>
      </w:r>
      <w:r w:rsidR="008652C4" w:rsidRPr="00804DE7">
        <w:rPr>
          <w:lang w:val="en-HK"/>
        </w:rPr>
        <w:t xml:space="preserve">as the </w:t>
      </w:r>
      <w:r w:rsidR="003E5830" w:rsidRPr="00804DE7">
        <w:rPr>
          <w:lang w:val="en-HK"/>
        </w:rPr>
        <w:t xml:space="preserve">physical </w:t>
      </w:r>
      <w:r w:rsidR="008652C4" w:rsidRPr="00804DE7">
        <w:rPr>
          <w:lang w:val="en-HK"/>
        </w:rPr>
        <w:t xml:space="preserve">surroundings </w:t>
      </w:r>
      <w:r w:rsidR="003E5830" w:rsidRPr="00804DE7">
        <w:rPr>
          <w:lang w:val="en-HK"/>
        </w:rPr>
        <w:t>serve as a</w:t>
      </w:r>
      <w:r w:rsidR="005C5A3F" w:rsidRPr="00804DE7">
        <w:rPr>
          <w:lang w:val="en-HK"/>
        </w:rPr>
        <w:t>n</w:t>
      </w:r>
      <w:r w:rsidR="003E5830" w:rsidRPr="00804DE7">
        <w:rPr>
          <w:lang w:val="en-HK"/>
        </w:rPr>
        <w:t xml:space="preserve"> ice-breaking device, which facilitate a </w:t>
      </w:r>
      <w:r w:rsidR="0012224F" w:rsidRPr="00804DE7">
        <w:rPr>
          <w:lang w:val="en-HK"/>
        </w:rPr>
        <w:t>w</w:t>
      </w:r>
      <w:r w:rsidR="008652C4" w:rsidRPr="00804DE7">
        <w:rPr>
          <w:lang w:val="en-HK"/>
        </w:rPr>
        <w:t>arm</w:t>
      </w:r>
      <w:r w:rsidR="0012224F" w:rsidRPr="00804DE7">
        <w:rPr>
          <w:lang w:val="en-HK"/>
        </w:rPr>
        <w:t>ing</w:t>
      </w:r>
      <w:r w:rsidR="008652C4" w:rsidRPr="00804DE7">
        <w:rPr>
          <w:lang w:val="en-HK"/>
        </w:rPr>
        <w:t>-up</w:t>
      </w:r>
      <w:r w:rsidR="003E5830" w:rsidRPr="00804DE7">
        <w:rPr>
          <w:lang w:val="en-HK"/>
        </w:rPr>
        <w:t xml:space="preserve"> practice for</w:t>
      </w:r>
      <w:r w:rsidR="008652C4" w:rsidRPr="00804DE7">
        <w:rPr>
          <w:lang w:val="en-HK"/>
        </w:rPr>
        <w:t xml:space="preserve"> </w:t>
      </w:r>
      <w:r w:rsidR="00CA79DA" w:rsidRPr="00804DE7">
        <w:rPr>
          <w:lang w:val="en-HK"/>
        </w:rPr>
        <w:t xml:space="preserve">our </w:t>
      </w:r>
      <w:r w:rsidR="008652C4" w:rsidRPr="00804DE7">
        <w:rPr>
          <w:lang w:val="en-HK"/>
        </w:rPr>
        <w:t>naturalistic interviews</w:t>
      </w:r>
      <w:r w:rsidR="003E5830" w:rsidRPr="00804DE7">
        <w:rPr>
          <w:lang w:val="en-HK"/>
        </w:rPr>
        <w:t>. This is exemplified in the narrative</w:t>
      </w:r>
      <w:r w:rsidR="00741590" w:rsidRPr="00804DE7">
        <w:rPr>
          <w:lang w:val="en-HK"/>
        </w:rPr>
        <w:t xml:space="preserve"> </w:t>
      </w:r>
      <w:r w:rsidR="00781FE8" w:rsidRPr="00804DE7">
        <w:rPr>
          <w:lang w:val="en-HK"/>
        </w:rPr>
        <w:t>below with</w:t>
      </w:r>
      <w:r w:rsidR="005E2984" w:rsidRPr="00804DE7">
        <w:rPr>
          <w:lang w:val="en-HK"/>
        </w:rPr>
        <w:t xml:space="preserve"> pictures tak</w:t>
      </w:r>
      <w:r w:rsidR="00F93ED6" w:rsidRPr="00804DE7">
        <w:rPr>
          <w:lang w:val="en-HK"/>
        </w:rPr>
        <w:t>en</w:t>
      </w:r>
      <w:r w:rsidR="005E2984" w:rsidRPr="00804DE7">
        <w:rPr>
          <w:lang w:val="en-HK"/>
        </w:rPr>
        <w:t xml:space="preserve"> </w:t>
      </w:r>
      <w:proofErr w:type="spellStart"/>
      <w:r w:rsidR="005E2984" w:rsidRPr="00804DE7">
        <w:rPr>
          <w:lang w:val="en-HK"/>
        </w:rPr>
        <w:t>en</w:t>
      </w:r>
      <w:proofErr w:type="spellEnd"/>
      <w:r w:rsidR="005E2984" w:rsidRPr="00804DE7">
        <w:rPr>
          <w:lang w:val="en-HK"/>
        </w:rPr>
        <w:t>-route (</w:t>
      </w:r>
      <w:r w:rsidR="00297CDD" w:rsidRPr="00804DE7">
        <w:rPr>
          <w:lang w:val="en-HK"/>
        </w:rPr>
        <w:t xml:space="preserve">Figure </w:t>
      </w:r>
      <w:r w:rsidR="005E2984" w:rsidRPr="00804DE7">
        <w:rPr>
          <w:lang w:val="en-HK"/>
        </w:rPr>
        <w:t xml:space="preserve">1 to </w:t>
      </w:r>
      <w:r w:rsidR="00AD7349" w:rsidRPr="00804DE7">
        <w:rPr>
          <w:lang w:val="en-HK"/>
        </w:rPr>
        <w:t>4</w:t>
      </w:r>
      <w:r w:rsidR="005E2984" w:rsidRPr="00804DE7">
        <w:rPr>
          <w:lang w:val="en-HK"/>
        </w:rPr>
        <w:t>)</w:t>
      </w:r>
      <w:r w:rsidR="00670259" w:rsidRPr="00804DE7">
        <w:rPr>
          <w:lang w:val="en-HK"/>
        </w:rPr>
        <w:t>. The</w:t>
      </w:r>
      <w:r w:rsidR="00FE0555" w:rsidRPr="00804DE7">
        <w:rPr>
          <w:lang w:val="en-HK"/>
        </w:rPr>
        <w:t>se</w:t>
      </w:r>
      <w:r w:rsidR="00670259" w:rsidRPr="00804DE7">
        <w:rPr>
          <w:lang w:val="en-HK"/>
        </w:rPr>
        <w:t xml:space="preserve"> photographs also </w:t>
      </w:r>
      <w:r w:rsidR="00FE0555" w:rsidRPr="00804DE7">
        <w:rPr>
          <w:lang w:val="en-HK"/>
        </w:rPr>
        <w:t xml:space="preserve">serve as </w:t>
      </w:r>
      <w:r w:rsidR="00670259" w:rsidRPr="00804DE7">
        <w:rPr>
          <w:lang w:val="en-HK"/>
        </w:rPr>
        <w:t>complementary and resonant data to the verbatim.</w:t>
      </w:r>
    </w:p>
    <w:p w14:paraId="2525194E" w14:textId="6C93F1EC" w:rsidR="008652C4" w:rsidRPr="00804DE7" w:rsidRDefault="008652C4" w:rsidP="00F0274C">
      <w:pPr>
        <w:pStyle w:val="ListParagraph"/>
        <w:numPr>
          <w:ilvl w:val="0"/>
          <w:numId w:val="6"/>
        </w:numPr>
        <w:spacing w:before="240" w:after="0" w:line="240" w:lineRule="auto"/>
        <w:jc w:val="both"/>
        <w:rPr>
          <w:i/>
          <w:lang w:val="en-HK"/>
        </w:rPr>
      </w:pPr>
      <w:r w:rsidRPr="00804DE7">
        <w:rPr>
          <w:i/>
          <w:lang w:val="en-HK"/>
        </w:rPr>
        <w:t xml:space="preserve">“Do you usually take this route to and from </w:t>
      </w:r>
      <w:r w:rsidR="00946747" w:rsidRPr="00804DE7">
        <w:rPr>
          <w:i/>
          <w:lang w:val="en-HK"/>
        </w:rPr>
        <w:t xml:space="preserve">the </w:t>
      </w:r>
      <w:r w:rsidRPr="00804DE7">
        <w:rPr>
          <w:i/>
          <w:lang w:val="en-HK"/>
        </w:rPr>
        <w:t>office?</w:t>
      </w:r>
      <w:r w:rsidR="00814E49" w:rsidRPr="00804DE7">
        <w:rPr>
          <w:i/>
          <w:lang w:val="en-HK"/>
        </w:rPr>
        <w:t xml:space="preserve"> </w:t>
      </w:r>
      <w:r w:rsidR="00850ACA" w:rsidRPr="00804DE7">
        <w:rPr>
          <w:i/>
          <w:lang w:val="en-HK"/>
        </w:rPr>
        <w:t>D</w:t>
      </w:r>
      <w:r w:rsidR="00814E49" w:rsidRPr="00804DE7">
        <w:rPr>
          <w:i/>
          <w:lang w:val="en-HK"/>
        </w:rPr>
        <w:t>o you like the surroundings here?</w:t>
      </w:r>
      <w:r w:rsidR="00850ACA" w:rsidRPr="00804DE7">
        <w:rPr>
          <w:i/>
          <w:lang w:val="en-HK"/>
        </w:rPr>
        <w:t>”</w:t>
      </w:r>
    </w:p>
    <w:p w14:paraId="1B48870D" w14:textId="1CBB2394" w:rsidR="008652C4" w:rsidRPr="00804DE7" w:rsidRDefault="008652C4" w:rsidP="00F0274C">
      <w:pPr>
        <w:pStyle w:val="ListParagraph"/>
        <w:numPr>
          <w:ilvl w:val="0"/>
          <w:numId w:val="6"/>
        </w:numPr>
        <w:spacing w:before="240" w:after="0" w:line="240" w:lineRule="auto"/>
        <w:jc w:val="both"/>
        <w:rPr>
          <w:i/>
          <w:lang w:val="en-HK"/>
        </w:rPr>
      </w:pPr>
      <w:r w:rsidRPr="00804DE7">
        <w:rPr>
          <w:i/>
          <w:lang w:val="en-HK"/>
        </w:rPr>
        <w:t xml:space="preserve">“Wow, there </w:t>
      </w:r>
      <w:r w:rsidR="00946747" w:rsidRPr="00804DE7">
        <w:rPr>
          <w:i/>
          <w:lang w:val="en-HK"/>
        </w:rPr>
        <w:t>is</w:t>
      </w:r>
      <w:r w:rsidRPr="00804DE7">
        <w:rPr>
          <w:i/>
          <w:lang w:val="en-HK"/>
        </w:rPr>
        <w:t xml:space="preserve"> quite a range of good </w:t>
      </w:r>
      <w:r w:rsidR="008F7AF8" w:rsidRPr="00804DE7">
        <w:rPr>
          <w:i/>
          <w:lang w:val="en-HK"/>
        </w:rPr>
        <w:t xml:space="preserve">shops </w:t>
      </w:r>
      <w:r w:rsidRPr="00804DE7">
        <w:rPr>
          <w:i/>
          <w:lang w:val="en-HK"/>
        </w:rPr>
        <w:t xml:space="preserve">here. </w:t>
      </w:r>
      <w:r w:rsidR="0012224F" w:rsidRPr="00804DE7">
        <w:rPr>
          <w:i/>
          <w:lang w:val="en-HK"/>
        </w:rPr>
        <w:t>How often</w:t>
      </w:r>
      <w:r w:rsidRPr="00804DE7">
        <w:rPr>
          <w:i/>
          <w:lang w:val="en-HK"/>
        </w:rPr>
        <w:t xml:space="preserve"> </w:t>
      </w:r>
      <w:r w:rsidR="0012224F" w:rsidRPr="00804DE7">
        <w:rPr>
          <w:i/>
          <w:lang w:val="en-HK"/>
        </w:rPr>
        <w:t xml:space="preserve">do </w:t>
      </w:r>
      <w:r w:rsidRPr="00804DE7">
        <w:rPr>
          <w:i/>
          <w:lang w:val="en-HK"/>
        </w:rPr>
        <w:t xml:space="preserve">you </w:t>
      </w:r>
      <w:r w:rsidR="008F7AF8" w:rsidRPr="00804DE7">
        <w:rPr>
          <w:i/>
          <w:lang w:val="en-HK"/>
        </w:rPr>
        <w:t>visit them</w:t>
      </w:r>
      <w:r w:rsidRPr="00804DE7">
        <w:rPr>
          <w:i/>
          <w:lang w:val="en-HK"/>
        </w:rPr>
        <w:t>?”</w:t>
      </w:r>
    </w:p>
    <w:p w14:paraId="2C20C3A7" w14:textId="77777777" w:rsidR="009B5075" w:rsidRPr="00804DE7" w:rsidRDefault="008652C4" w:rsidP="00F0274C">
      <w:pPr>
        <w:pStyle w:val="ListParagraph"/>
        <w:keepNext/>
        <w:numPr>
          <w:ilvl w:val="0"/>
          <w:numId w:val="6"/>
        </w:numPr>
        <w:spacing w:before="240" w:line="240" w:lineRule="auto"/>
        <w:jc w:val="both"/>
      </w:pPr>
      <w:r w:rsidRPr="00804DE7">
        <w:rPr>
          <w:i/>
          <w:lang w:val="en-HK"/>
        </w:rPr>
        <w:t xml:space="preserve">“How often do you pick this mall for lunch? Do you come with colleagues?” </w:t>
      </w:r>
    </w:p>
    <w:p w14:paraId="6A24BAD3" w14:textId="67E81C55" w:rsidR="0064158D" w:rsidRPr="00804DE7" w:rsidRDefault="005E2984" w:rsidP="00F0274C">
      <w:pPr>
        <w:keepNext/>
        <w:spacing w:before="240" w:line="240" w:lineRule="auto"/>
        <w:jc w:val="both"/>
      </w:pPr>
      <w:r w:rsidRPr="00804DE7">
        <w:rPr>
          <w:noProof/>
          <w:lang w:eastAsia="en-GB"/>
        </w:rPr>
        <w:drawing>
          <wp:inline distT="0" distB="0" distL="0" distR="0" wp14:anchorId="5541B593" wp14:editId="0D10273B">
            <wp:extent cx="4306374" cy="2355003"/>
            <wp:effectExtent l="0" t="0" r="0" b="7620"/>
            <wp:docPr id="7" name="Picture 7" descr="A group of buildings with trees in front of the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buildings with trees in front of them&#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4322278" cy="2363701"/>
                    </a:xfrm>
                    <a:prstGeom prst="rect">
                      <a:avLst/>
                    </a:prstGeom>
                  </pic:spPr>
                </pic:pic>
              </a:graphicData>
            </a:graphic>
          </wp:inline>
        </w:drawing>
      </w:r>
    </w:p>
    <w:p w14:paraId="4871BCAA" w14:textId="3BDB3495" w:rsidR="008652C4" w:rsidRPr="00804DE7" w:rsidRDefault="0064158D" w:rsidP="00F0274C">
      <w:pPr>
        <w:pStyle w:val="Caption"/>
        <w:jc w:val="both"/>
      </w:pPr>
      <w:r w:rsidRPr="00804DE7">
        <w:t xml:space="preserve">Figure </w:t>
      </w:r>
      <w:r w:rsidR="00935BF7">
        <w:fldChar w:fldCharType="begin"/>
      </w:r>
      <w:r w:rsidR="00935BF7">
        <w:instrText xml:space="preserve"> SEQ Figure \* ARABIC </w:instrText>
      </w:r>
      <w:r w:rsidR="00935BF7">
        <w:fldChar w:fldCharType="separate"/>
      </w:r>
      <w:r w:rsidR="00734AA7" w:rsidRPr="00804DE7">
        <w:rPr>
          <w:noProof/>
        </w:rPr>
        <w:t>1</w:t>
      </w:r>
      <w:r w:rsidR="00935BF7">
        <w:rPr>
          <w:noProof/>
        </w:rPr>
        <w:fldChar w:fldCharType="end"/>
      </w:r>
      <w:r w:rsidRPr="00804DE7">
        <w:t xml:space="preserve">  </w:t>
      </w:r>
      <w:r w:rsidR="00670259" w:rsidRPr="00804DE7">
        <w:t>B</w:t>
      </w:r>
      <w:r w:rsidRPr="00804DE7">
        <w:t xml:space="preserve">usiness </w:t>
      </w:r>
      <w:r w:rsidR="007D2C5D" w:rsidRPr="00804DE7">
        <w:t xml:space="preserve">cityscape </w:t>
      </w:r>
      <w:r w:rsidR="008D39FE" w:rsidRPr="00804DE7">
        <w:t>provoke</w:t>
      </w:r>
      <w:r w:rsidR="007D2C5D" w:rsidRPr="00804DE7">
        <w:t>s</w:t>
      </w:r>
      <w:r w:rsidR="008D39FE" w:rsidRPr="00804DE7">
        <w:t xml:space="preserve"> conversations on how work life</w:t>
      </w:r>
      <w:r w:rsidR="00670259" w:rsidRPr="00804DE7">
        <w:t xml:space="preserve"> </w:t>
      </w:r>
      <w:r w:rsidR="003B5AF4" w:rsidRPr="00804DE7">
        <w:t xml:space="preserve">and routes form </w:t>
      </w:r>
      <w:r w:rsidR="00670259" w:rsidRPr="00804DE7">
        <w:t>part</w:t>
      </w:r>
      <w:r w:rsidR="003B5AF4" w:rsidRPr="00804DE7">
        <w:t>s</w:t>
      </w:r>
      <w:r w:rsidR="00670259" w:rsidRPr="00804DE7">
        <w:t xml:space="preserve"> of </w:t>
      </w:r>
      <w:r w:rsidR="003B5AF4" w:rsidRPr="00804DE7">
        <w:t>daily routines.</w:t>
      </w:r>
    </w:p>
    <w:p w14:paraId="26946A78" w14:textId="77777777" w:rsidR="00A95FDC" w:rsidRPr="00804DE7" w:rsidRDefault="00A95FDC" w:rsidP="00F0274C">
      <w:pPr>
        <w:keepNext/>
        <w:jc w:val="both"/>
      </w:pPr>
      <w:r w:rsidRPr="00804DE7">
        <w:rPr>
          <w:noProof/>
          <w:lang w:eastAsia="en-GB"/>
        </w:rPr>
        <w:lastRenderedPageBreak/>
        <w:drawing>
          <wp:inline distT="0" distB="0" distL="0" distR="0" wp14:anchorId="26E49A74" wp14:editId="1B86D63F">
            <wp:extent cx="2914294" cy="2185882"/>
            <wp:effectExtent l="0" t="0" r="635" b="5080"/>
            <wp:docPr id="8" name="Picture 8" descr="People walking in a shopping m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eople walking in a shopping mall&#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9904" cy="2197590"/>
                    </a:xfrm>
                    <a:prstGeom prst="rect">
                      <a:avLst/>
                    </a:prstGeom>
                  </pic:spPr>
                </pic:pic>
              </a:graphicData>
            </a:graphic>
          </wp:inline>
        </w:drawing>
      </w:r>
    </w:p>
    <w:p w14:paraId="6CF5075E" w14:textId="77777777" w:rsidR="00F73381" w:rsidRPr="00804DE7" w:rsidRDefault="005E2984" w:rsidP="00F0274C">
      <w:pPr>
        <w:keepNext/>
        <w:spacing w:before="240" w:line="240" w:lineRule="auto"/>
        <w:jc w:val="both"/>
      </w:pPr>
      <w:r w:rsidRPr="00804DE7">
        <w:rPr>
          <w:i/>
          <w:noProof/>
          <w:lang w:eastAsia="en-GB"/>
        </w:rPr>
        <w:drawing>
          <wp:inline distT="0" distB="0" distL="0" distR="0" wp14:anchorId="5BBC169D" wp14:editId="0CC1ABC5">
            <wp:extent cx="2941791" cy="2206507"/>
            <wp:effectExtent l="0" t="0" r="0" b="3810"/>
            <wp:docPr id="5" name="Picture 5" descr="A picture containing tex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ild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7604" cy="2210867"/>
                    </a:xfrm>
                    <a:prstGeom prst="rect">
                      <a:avLst/>
                    </a:prstGeom>
                  </pic:spPr>
                </pic:pic>
              </a:graphicData>
            </a:graphic>
          </wp:inline>
        </w:drawing>
      </w:r>
    </w:p>
    <w:p w14:paraId="1D40CEA6" w14:textId="77777777" w:rsidR="00F73381" w:rsidRPr="00804DE7" w:rsidRDefault="005E2984" w:rsidP="00F0274C">
      <w:pPr>
        <w:keepNext/>
        <w:spacing w:before="240" w:line="240" w:lineRule="auto"/>
        <w:jc w:val="both"/>
      </w:pPr>
      <w:r w:rsidRPr="00804DE7">
        <w:rPr>
          <w:i/>
          <w:noProof/>
          <w:lang w:eastAsia="en-GB"/>
        </w:rPr>
        <w:drawing>
          <wp:inline distT="0" distB="0" distL="0" distR="0" wp14:anchorId="423248E8" wp14:editId="0D4A50EC">
            <wp:extent cx="2485161" cy="2857288"/>
            <wp:effectExtent l="0" t="0" r="0" b="635"/>
            <wp:docPr id="6" name="Picture 6" descr="A picture containing text, building, outdoor,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uilding, outdoor, scene&#10;&#10;Description automatically generated"/>
                    <pic:cNvPicPr/>
                  </pic:nvPicPr>
                  <pic:blipFill rotWithShape="1">
                    <a:blip r:embed="rId14">
                      <a:extLst>
                        <a:ext uri="{28A0092B-C50C-407E-A947-70E740481C1C}">
                          <a14:useLocalDpi xmlns:a14="http://schemas.microsoft.com/office/drawing/2010/main" val="0"/>
                        </a:ext>
                      </a:extLst>
                    </a:blip>
                    <a:srcRect t="13432" r="-392"/>
                    <a:stretch/>
                  </pic:blipFill>
                  <pic:spPr bwMode="auto">
                    <a:xfrm>
                      <a:off x="0" y="0"/>
                      <a:ext cx="2497656" cy="2871654"/>
                    </a:xfrm>
                    <a:prstGeom prst="rect">
                      <a:avLst/>
                    </a:prstGeom>
                    <a:ln>
                      <a:noFill/>
                    </a:ln>
                    <a:extLst>
                      <a:ext uri="{53640926-AAD7-44D8-BBD7-CCE9431645EC}">
                        <a14:shadowObscured xmlns:a14="http://schemas.microsoft.com/office/drawing/2010/main"/>
                      </a:ext>
                    </a:extLst>
                  </pic:spPr>
                </pic:pic>
              </a:graphicData>
            </a:graphic>
          </wp:inline>
        </w:drawing>
      </w:r>
    </w:p>
    <w:p w14:paraId="44EC60DA" w14:textId="3DCEBB74" w:rsidR="003B0AC5" w:rsidRPr="00804DE7" w:rsidRDefault="003B0AC5" w:rsidP="003B0AC5">
      <w:pPr>
        <w:pStyle w:val="Caption"/>
        <w:jc w:val="both"/>
      </w:pPr>
      <w:r w:rsidRPr="00804DE7">
        <w:t>Figure</w:t>
      </w:r>
      <w:r w:rsidR="000A2AAB" w:rsidRPr="00804DE7">
        <w:t>s</w:t>
      </w:r>
      <w:r w:rsidRPr="00804DE7">
        <w:t xml:space="preserve"> </w:t>
      </w:r>
      <w:r w:rsidR="00935BF7">
        <w:fldChar w:fldCharType="begin"/>
      </w:r>
      <w:r w:rsidR="00935BF7">
        <w:instrText xml:space="preserve"> SEQ Figure \* ARABIC </w:instrText>
      </w:r>
      <w:r w:rsidR="00935BF7">
        <w:fldChar w:fldCharType="separate"/>
      </w:r>
      <w:r w:rsidR="00734AA7" w:rsidRPr="00804DE7">
        <w:rPr>
          <w:noProof/>
        </w:rPr>
        <w:t>2</w:t>
      </w:r>
      <w:r w:rsidR="00935BF7">
        <w:rPr>
          <w:noProof/>
        </w:rPr>
        <w:fldChar w:fldCharType="end"/>
      </w:r>
      <w:r w:rsidRPr="00804DE7">
        <w:rPr>
          <w:noProof/>
        </w:rPr>
        <w:t>, 3 and 4</w:t>
      </w:r>
      <w:r w:rsidRPr="00804DE7">
        <w:t xml:space="preserve">.  Modern, renovated, and </w:t>
      </w:r>
      <w:r w:rsidR="003D444E" w:rsidRPr="00804DE7">
        <w:t xml:space="preserve">nostalgic </w:t>
      </w:r>
      <w:r w:rsidRPr="00804DE7">
        <w:t>shopping sites prompt narrative</w:t>
      </w:r>
      <w:r w:rsidR="002B21E9" w:rsidRPr="00804DE7">
        <w:t>s</w:t>
      </w:r>
      <w:r w:rsidRPr="00804DE7">
        <w:t xml:space="preserve"> on mundane </w:t>
      </w:r>
      <w:proofErr w:type="spellStart"/>
      <w:r w:rsidRPr="00804DE7">
        <w:t>en</w:t>
      </w:r>
      <w:proofErr w:type="spellEnd"/>
      <w:r w:rsidRPr="00804DE7">
        <w:t>-route consumption and evolution of practices.</w:t>
      </w:r>
    </w:p>
    <w:p w14:paraId="3E3C2FA2" w14:textId="50C5E9A5" w:rsidR="00A85DD0" w:rsidRPr="00804DE7" w:rsidRDefault="00EC28E4" w:rsidP="00F0274C">
      <w:pPr>
        <w:jc w:val="both"/>
        <w:rPr>
          <w:lang w:val="en-US"/>
        </w:rPr>
      </w:pPr>
      <w:r w:rsidRPr="00804DE7">
        <w:rPr>
          <w:rFonts w:eastAsia="Times New Roman"/>
          <w:lang w:val="en-HK"/>
        </w:rPr>
        <w:t xml:space="preserve">When developing a topic guide for the </w:t>
      </w:r>
      <w:r w:rsidR="00A85DD0" w:rsidRPr="00804DE7">
        <w:rPr>
          <w:rFonts w:eastAsia="Times New Roman"/>
          <w:lang w:val="en-HK"/>
        </w:rPr>
        <w:t xml:space="preserve">walking-with </w:t>
      </w:r>
      <w:r w:rsidRPr="00804DE7">
        <w:rPr>
          <w:rFonts w:eastAsia="Times New Roman"/>
          <w:lang w:val="en-HK"/>
        </w:rPr>
        <w:t xml:space="preserve">method, it is imperative that it </w:t>
      </w:r>
      <w:r w:rsidR="00F87017" w:rsidRPr="00804DE7">
        <w:rPr>
          <w:rFonts w:eastAsia="Times New Roman"/>
          <w:lang w:val="en-HK"/>
        </w:rPr>
        <w:t>is designed</w:t>
      </w:r>
      <w:r w:rsidR="00A85DD0" w:rsidRPr="00804DE7">
        <w:rPr>
          <w:rFonts w:eastAsia="Times New Roman"/>
          <w:lang w:val="en-HK"/>
        </w:rPr>
        <w:t xml:space="preserve"> with </w:t>
      </w:r>
      <w:r w:rsidRPr="00804DE7">
        <w:rPr>
          <w:rFonts w:eastAsia="Times New Roman"/>
          <w:lang w:val="en-HK"/>
        </w:rPr>
        <w:t xml:space="preserve">topics geared towards </w:t>
      </w:r>
      <w:r w:rsidR="00F87017" w:rsidRPr="00804DE7">
        <w:rPr>
          <w:rFonts w:eastAsia="Times New Roman"/>
          <w:lang w:val="en-HK"/>
        </w:rPr>
        <w:t>route</w:t>
      </w:r>
      <w:r w:rsidR="00A85DD0" w:rsidRPr="00804DE7">
        <w:rPr>
          <w:rFonts w:eastAsia="Times New Roman"/>
          <w:lang w:val="en-HK"/>
        </w:rPr>
        <w:t xml:space="preserve">-based </w:t>
      </w:r>
      <w:r w:rsidR="008F7AF8" w:rsidRPr="00804DE7">
        <w:rPr>
          <w:rFonts w:eastAsia="Times New Roman"/>
          <w:lang w:val="en-HK"/>
        </w:rPr>
        <w:t>and</w:t>
      </w:r>
      <w:r w:rsidR="00A85DD0" w:rsidRPr="00804DE7">
        <w:rPr>
          <w:rFonts w:eastAsia="Times New Roman"/>
          <w:lang w:val="en-HK"/>
        </w:rPr>
        <w:t xml:space="preserve"> environment-driven</w:t>
      </w:r>
      <w:r w:rsidRPr="00804DE7">
        <w:rPr>
          <w:rFonts w:eastAsia="Times New Roman"/>
          <w:lang w:val="en-HK"/>
        </w:rPr>
        <w:t xml:space="preserve"> explorations</w:t>
      </w:r>
      <w:r w:rsidR="005E2DFF" w:rsidRPr="00804DE7">
        <w:rPr>
          <w:rFonts w:eastAsia="Times New Roman"/>
          <w:lang w:val="en-HK"/>
        </w:rPr>
        <w:t xml:space="preserve">. </w:t>
      </w:r>
      <w:r w:rsidRPr="00804DE7">
        <w:rPr>
          <w:rFonts w:eastAsia="Times New Roman"/>
          <w:lang w:val="en-HK"/>
        </w:rPr>
        <w:t>The intention is</w:t>
      </w:r>
      <w:r w:rsidR="005E2DFF" w:rsidRPr="00804DE7">
        <w:rPr>
          <w:rFonts w:eastAsia="Times New Roman"/>
          <w:lang w:val="en-HK"/>
        </w:rPr>
        <w:t xml:space="preserve"> to </w:t>
      </w:r>
      <w:r w:rsidRPr="00804DE7">
        <w:rPr>
          <w:rFonts w:eastAsia="Times New Roman"/>
          <w:lang w:val="en-HK"/>
        </w:rPr>
        <w:t xml:space="preserve">capitalise </w:t>
      </w:r>
      <w:r w:rsidR="005E2DFF" w:rsidRPr="00804DE7">
        <w:rPr>
          <w:rFonts w:eastAsia="Times New Roman"/>
          <w:lang w:val="en-HK"/>
        </w:rPr>
        <w:t xml:space="preserve">on the </w:t>
      </w:r>
      <w:r w:rsidR="003940F3" w:rsidRPr="00804DE7">
        <w:rPr>
          <w:kern w:val="2"/>
          <w:lang w:eastAsia="zh-HK"/>
        </w:rPr>
        <w:t xml:space="preserve">prompts and probes </w:t>
      </w:r>
      <w:r w:rsidRPr="00804DE7">
        <w:rPr>
          <w:kern w:val="2"/>
          <w:lang w:eastAsia="zh-HK"/>
        </w:rPr>
        <w:t xml:space="preserve">available in </w:t>
      </w:r>
      <w:r w:rsidR="007446C1" w:rsidRPr="00804DE7">
        <w:rPr>
          <w:kern w:val="2"/>
          <w:lang w:eastAsia="zh-HK"/>
        </w:rPr>
        <w:t xml:space="preserve">the </w:t>
      </w:r>
      <w:r w:rsidR="0079147B" w:rsidRPr="00804DE7">
        <w:rPr>
          <w:kern w:val="2"/>
          <w:lang w:eastAsia="zh-HK"/>
        </w:rPr>
        <w:t>surroundings</w:t>
      </w:r>
      <w:r w:rsidR="0097399D" w:rsidRPr="00804DE7">
        <w:rPr>
          <w:kern w:val="2"/>
          <w:lang w:eastAsia="zh-HK"/>
        </w:rPr>
        <w:t xml:space="preserve"> </w:t>
      </w:r>
      <w:r w:rsidR="009A554B" w:rsidRPr="00804DE7">
        <w:rPr>
          <w:kern w:val="2"/>
          <w:lang w:eastAsia="zh-HK"/>
        </w:rPr>
        <w:fldChar w:fldCharType="begin"/>
      </w:r>
      <w:r w:rsidR="009A554B" w:rsidRPr="00804DE7">
        <w:rPr>
          <w:kern w:val="2"/>
          <w:lang w:eastAsia="zh-HK"/>
        </w:rPr>
        <w:instrText>ADDIN RW.CITE{{795 Evans,James 2011; 799 Kusenbach,Margarethe 2003}}</w:instrText>
      </w:r>
      <w:r w:rsidR="009A554B" w:rsidRPr="00804DE7">
        <w:rPr>
          <w:kern w:val="2"/>
          <w:lang w:eastAsia="zh-HK"/>
        </w:rPr>
        <w:fldChar w:fldCharType="separate"/>
      </w:r>
      <w:r w:rsidR="009A554B" w:rsidRPr="00804DE7">
        <w:rPr>
          <w:kern w:val="2"/>
          <w:lang w:eastAsia="zh-HK"/>
        </w:rPr>
        <w:t xml:space="preserve">(Evans and Jones, 2011; </w:t>
      </w:r>
      <w:r w:rsidR="009A554B" w:rsidRPr="00804DE7">
        <w:rPr>
          <w:kern w:val="2"/>
          <w:lang w:eastAsia="zh-HK"/>
        </w:rPr>
        <w:lastRenderedPageBreak/>
        <w:t>Kusenbach, 2003)</w:t>
      </w:r>
      <w:r w:rsidR="009A554B" w:rsidRPr="00804DE7">
        <w:rPr>
          <w:kern w:val="2"/>
          <w:lang w:eastAsia="zh-HK"/>
        </w:rPr>
        <w:fldChar w:fldCharType="end"/>
      </w:r>
      <w:r w:rsidR="0000756D" w:rsidRPr="00804DE7">
        <w:rPr>
          <w:kern w:val="2"/>
          <w:lang w:eastAsia="zh-HK"/>
        </w:rPr>
        <w:t xml:space="preserve">. </w:t>
      </w:r>
      <w:r w:rsidR="001C066C" w:rsidRPr="00804DE7">
        <w:rPr>
          <w:kern w:val="2"/>
          <w:lang w:eastAsia="zh-HK"/>
        </w:rPr>
        <w:t xml:space="preserve">Pre-walking over the routes </w:t>
      </w:r>
      <w:r w:rsidR="009137A3" w:rsidRPr="00804DE7">
        <w:rPr>
          <w:kern w:val="2"/>
          <w:lang w:eastAsia="zh-HK"/>
        </w:rPr>
        <w:t xml:space="preserve">suggested </w:t>
      </w:r>
      <w:r w:rsidR="001C066C" w:rsidRPr="00804DE7">
        <w:rPr>
          <w:kern w:val="2"/>
          <w:lang w:eastAsia="zh-HK"/>
        </w:rPr>
        <w:t xml:space="preserve">by </w:t>
      </w:r>
      <w:r w:rsidR="001B15C2" w:rsidRPr="00804DE7">
        <w:rPr>
          <w:kern w:val="2"/>
          <w:lang w:eastAsia="zh-HK"/>
        </w:rPr>
        <w:t>partic</w:t>
      </w:r>
      <w:r w:rsidR="0030501B" w:rsidRPr="00804DE7">
        <w:rPr>
          <w:kern w:val="2"/>
          <w:lang w:eastAsia="zh-HK"/>
        </w:rPr>
        <w:t>i</w:t>
      </w:r>
      <w:r w:rsidR="001B15C2" w:rsidRPr="00804DE7">
        <w:rPr>
          <w:kern w:val="2"/>
          <w:lang w:eastAsia="zh-HK"/>
        </w:rPr>
        <w:t>pants</w:t>
      </w:r>
      <w:r w:rsidR="0077380E" w:rsidRPr="00804DE7">
        <w:rPr>
          <w:kern w:val="2"/>
          <w:lang w:eastAsia="zh-HK"/>
        </w:rPr>
        <w:t xml:space="preserve"> is</w:t>
      </w:r>
      <w:r w:rsidR="001B15C2" w:rsidRPr="00804DE7">
        <w:rPr>
          <w:kern w:val="2"/>
          <w:lang w:eastAsia="zh-HK"/>
        </w:rPr>
        <w:t xml:space="preserve"> </w:t>
      </w:r>
      <w:r w:rsidR="009137A3" w:rsidRPr="00804DE7">
        <w:rPr>
          <w:kern w:val="2"/>
          <w:lang w:eastAsia="zh-HK"/>
        </w:rPr>
        <w:t>recommended</w:t>
      </w:r>
      <w:r w:rsidR="001B15C2" w:rsidRPr="00804DE7">
        <w:rPr>
          <w:kern w:val="2"/>
          <w:lang w:eastAsia="zh-HK"/>
        </w:rPr>
        <w:t xml:space="preserve"> to </w:t>
      </w:r>
      <w:r w:rsidR="0030501B" w:rsidRPr="00804DE7">
        <w:rPr>
          <w:kern w:val="2"/>
          <w:lang w:eastAsia="zh-HK"/>
        </w:rPr>
        <w:t xml:space="preserve">note possible probes and to allow researchers to reflect on </w:t>
      </w:r>
      <w:r w:rsidR="0077380E" w:rsidRPr="00804DE7">
        <w:rPr>
          <w:kern w:val="2"/>
          <w:lang w:eastAsia="zh-HK"/>
        </w:rPr>
        <w:t xml:space="preserve">their </w:t>
      </w:r>
      <w:r w:rsidR="0030501B" w:rsidRPr="00804DE7">
        <w:rPr>
          <w:kern w:val="2"/>
          <w:lang w:eastAsia="zh-HK"/>
        </w:rPr>
        <w:t>preconceptions and potential biases</w:t>
      </w:r>
      <w:r w:rsidR="009137A3" w:rsidRPr="00804DE7">
        <w:rPr>
          <w:kern w:val="2"/>
          <w:lang w:eastAsia="zh-HK"/>
        </w:rPr>
        <w:t xml:space="preserve"> (Gadamer</w:t>
      </w:r>
      <w:r w:rsidR="00333DFC" w:rsidRPr="00804DE7">
        <w:rPr>
          <w:kern w:val="2"/>
          <w:lang w:eastAsia="zh-HK"/>
        </w:rPr>
        <w:t>,</w:t>
      </w:r>
      <w:r w:rsidR="009137A3" w:rsidRPr="00804DE7">
        <w:rPr>
          <w:kern w:val="2"/>
          <w:lang w:eastAsia="zh-HK"/>
        </w:rPr>
        <w:t xml:space="preserve"> 1975/2004)</w:t>
      </w:r>
      <w:r w:rsidR="0030501B" w:rsidRPr="00804DE7">
        <w:rPr>
          <w:kern w:val="2"/>
          <w:lang w:eastAsia="zh-HK"/>
        </w:rPr>
        <w:t xml:space="preserve">.  </w:t>
      </w:r>
      <w:r w:rsidRPr="00804DE7">
        <w:rPr>
          <w:kern w:val="2"/>
          <w:lang w:eastAsia="zh-HK"/>
        </w:rPr>
        <w:t>It is also crucial that the topic guide</w:t>
      </w:r>
      <w:r w:rsidR="009A554B" w:rsidRPr="00804DE7">
        <w:rPr>
          <w:kern w:val="2"/>
          <w:lang w:eastAsia="zh-HK"/>
        </w:rPr>
        <w:t xml:space="preserve"> </w:t>
      </w:r>
      <w:r w:rsidRPr="00804DE7">
        <w:rPr>
          <w:kern w:val="2"/>
          <w:lang w:eastAsia="zh-HK"/>
        </w:rPr>
        <w:t>capture</w:t>
      </w:r>
      <w:r w:rsidR="0085447E" w:rsidRPr="00804DE7">
        <w:rPr>
          <w:kern w:val="2"/>
          <w:lang w:eastAsia="zh-HK"/>
        </w:rPr>
        <w:t>s</w:t>
      </w:r>
      <w:r w:rsidRPr="00804DE7">
        <w:rPr>
          <w:kern w:val="2"/>
          <w:lang w:eastAsia="zh-HK"/>
        </w:rPr>
        <w:t xml:space="preserve"> the immersive </w:t>
      </w:r>
      <w:r w:rsidR="000B210D" w:rsidRPr="00804DE7">
        <w:rPr>
          <w:kern w:val="2"/>
          <w:lang w:eastAsia="zh-HK"/>
        </w:rPr>
        <w:t>engagement between</w:t>
      </w:r>
      <w:r w:rsidR="0079147B" w:rsidRPr="00804DE7">
        <w:rPr>
          <w:kern w:val="2"/>
          <w:lang w:eastAsia="zh-HK"/>
        </w:rPr>
        <w:t xml:space="preserve"> </w:t>
      </w:r>
      <w:r w:rsidR="00EF6143" w:rsidRPr="00804DE7">
        <w:rPr>
          <w:kern w:val="2"/>
          <w:lang w:eastAsia="zh-HK"/>
        </w:rPr>
        <w:t>body</w:t>
      </w:r>
      <w:r w:rsidR="00001BEC" w:rsidRPr="00804DE7">
        <w:rPr>
          <w:kern w:val="2"/>
          <w:lang w:eastAsia="zh-HK"/>
        </w:rPr>
        <w:t xml:space="preserve"> and </w:t>
      </w:r>
      <w:r w:rsidR="008328F2" w:rsidRPr="00804DE7">
        <w:rPr>
          <w:kern w:val="2"/>
          <w:lang w:eastAsia="zh-HK"/>
        </w:rPr>
        <w:t>space</w:t>
      </w:r>
      <w:r w:rsidR="00EF6143" w:rsidRPr="00804DE7">
        <w:rPr>
          <w:kern w:val="2"/>
          <w:lang w:eastAsia="zh-HK"/>
        </w:rPr>
        <w:t xml:space="preserve"> </w:t>
      </w:r>
      <w:r w:rsidR="00705B83" w:rsidRPr="00804DE7">
        <w:fldChar w:fldCharType="begin"/>
      </w:r>
      <w:r w:rsidR="00705B83" w:rsidRPr="00804DE7">
        <w:instrText>ADDIN RW.CITE{{1248 Crouch,David 2003; 1249 Ingold,Tim 2000}}</w:instrText>
      </w:r>
      <w:r w:rsidR="00705B83" w:rsidRPr="00804DE7">
        <w:fldChar w:fldCharType="separate"/>
      </w:r>
      <w:r w:rsidR="00705B83" w:rsidRPr="00804DE7">
        <w:rPr>
          <w:bCs/>
          <w:lang w:val="en-US"/>
        </w:rPr>
        <w:t>(Crouch, 2003; Ingold, 2000)</w:t>
      </w:r>
      <w:r w:rsidR="00705B83" w:rsidRPr="00804DE7">
        <w:fldChar w:fldCharType="end"/>
      </w:r>
      <w:r w:rsidR="00AB2981" w:rsidRPr="00804DE7">
        <w:rPr>
          <w:rFonts w:eastAsia="Times New Roman"/>
          <w:lang w:val="en-HK"/>
        </w:rPr>
        <w:t xml:space="preserve">. </w:t>
      </w:r>
      <w:r w:rsidR="00170168" w:rsidRPr="00804DE7">
        <w:rPr>
          <w:rFonts w:eastAsia="Times New Roman"/>
          <w:lang w:val="en-HK"/>
        </w:rPr>
        <w:t xml:space="preserve"> </w:t>
      </w:r>
      <w:r w:rsidRPr="00804DE7">
        <w:rPr>
          <w:rFonts w:eastAsia="Times New Roman"/>
          <w:lang w:val="en-HK"/>
        </w:rPr>
        <w:t>To capture such data, the interview and analysis should focus on revealing the socio-historical conditioning that shape</w:t>
      </w:r>
      <w:r w:rsidR="00CB18E6" w:rsidRPr="00804DE7">
        <w:rPr>
          <w:rFonts w:eastAsia="Times New Roman"/>
          <w:lang w:val="en-HK"/>
        </w:rPr>
        <w:t>s</w:t>
      </w:r>
      <w:r w:rsidRPr="00804DE7">
        <w:rPr>
          <w:rFonts w:eastAsia="Times New Roman"/>
          <w:lang w:val="en-HK"/>
        </w:rPr>
        <w:t xml:space="preserve"> practical actions</w:t>
      </w:r>
      <w:r w:rsidR="0085447E" w:rsidRPr="00804DE7">
        <w:rPr>
          <w:rFonts w:eastAsia="Times New Roman"/>
          <w:lang w:val="en-HK"/>
        </w:rPr>
        <w:t>,</w:t>
      </w:r>
      <w:r w:rsidRPr="00804DE7">
        <w:rPr>
          <w:rFonts w:eastAsia="Times New Roman"/>
          <w:lang w:val="en-HK"/>
        </w:rPr>
        <w:t xml:space="preserve"> and in doing so, </w:t>
      </w:r>
      <w:r w:rsidR="0077380E" w:rsidRPr="00804DE7">
        <w:rPr>
          <w:rFonts w:eastAsia="Times New Roman"/>
          <w:lang w:val="en-HK"/>
        </w:rPr>
        <w:t xml:space="preserve">unveil </w:t>
      </w:r>
      <w:r w:rsidR="00170168" w:rsidRPr="00804DE7">
        <w:rPr>
          <w:rFonts w:eastAsia="Times New Roman"/>
          <w:lang w:val="en-HK"/>
        </w:rPr>
        <w:t>the process</w:t>
      </w:r>
      <w:r w:rsidR="00A1012B" w:rsidRPr="00804DE7">
        <w:rPr>
          <w:rFonts w:eastAsia="Times New Roman"/>
          <w:lang w:val="en-HK"/>
        </w:rPr>
        <w:t>ual</w:t>
      </w:r>
      <w:r w:rsidR="00170168" w:rsidRPr="00804DE7">
        <w:rPr>
          <w:rFonts w:eastAsia="Times New Roman"/>
          <w:lang w:val="en-HK"/>
        </w:rPr>
        <w:t xml:space="preserve"> </w:t>
      </w:r>
      <w:r w:rsidR="00675DDA" w:rsidRPr="00804DE7">
        <w:rPr>
          <w:rFonts w:eastAsia="Times New Roman"/>
          <w:lang w:val="en-HK"/>
        </w:rPr>
        <w:t>and reproducti</w:t>
      </w:r>
      <w:r w:rsidR="007622FA" w:rsidRPr="00804DE7">
        <w:rPr>
          <w:rFonts w:eastAsia="Times New Roman"/>
          <w:lang w:val="en-HK"/>
        </w:rPr>
        <w:t>ve</w:t>
      </w:r>
      <w:r w:rsidR="00675DDA" w:rsidRPr="00804DE7">
        <w:rPr>
          <w:rFonts w:eastAsia="Times New Roman"/>
          <w:lang w:val="en-HK"/>
        </w:rPr>
        <w:t xml:space="preserve"> </w:t>
      </w:r>
      <w:r w:rsidR="00170168" w:rsidRPr="00804DE7">
        <w:rPr>
          <w:rFonts w:eastAsia="Times New Roman"/>
          <w:lang w:val="en-HK"/>
        </w:rPr>
        <w:t>nature of practices</w:t>
      </w:r>
      <w:r w:rsidR="00A021F1" w:rsidRPr="00804DE7">
        <w:rPr>
          <w:rFonts w:eastAsia="Times New Roman"/>
          <w:lang w:val="en-HK"/>
        </w:rPr>
        <w:t xml:space="preserve"> </w:t>
      </w:r>
      <w:r w:rsidR="00A660E3" w:rsidRPr="00804DE7">
        <w:rPr>
          <w:rFonts w:eastAsia="Times New Roman"/>
          <w:lang w:val="en-HK"/>
        </w:rPr>
        <w:fldChar w:fldCharType="begin"/>
      </w:r>
      <w:r w:rsidR="00C50840" w:rsidRPr="00804DE7">
        <w:rPr>
          <w:rFonts w:eastAsia="Times New Roman"/>
          <w:lang w:val="en-HK"/>
        </w:rPr>
        <w:instrText>ADDIN RW.CITE{{702 Warde,Alan 2005; 733 Reckwitz,Andreas 2002}}</w:instrText>
      </w:r>
      <w:r w:rsidR="00A660E3" w:rsidRPr="00804DE7">
        <w:rPr>
          <w:rFonts w:eastAsia="Times New Roman"/>
          <w:lang w:val="en-HK"/>
        </w:rPr>
        <w:fldChar w:fldCharType="separate"/>
      </w:r>
      <w:r w:rsidR="00BA6D78" w:rsidRPr="00804DE7">
        <w:rPr>
          <w:rFonts w:eastAsia="Times New Roman"/>
          <w:bCs/>
          <w:lang w:val="en-US"/>
        </w:rPr>
        <w:t>(Warde, 2005; Reckwitz, 2002)</w:t>
      </w:r>
      <w:r w:rsidR="00A660E3" w:rsidRPr="00804DE7">
        <w:rPr>
          <w:rFonts w:eastAsia="Times New Roman"/>
          <w:lang w:val="en-HK"/>
        </w:rPr>
        <w:fldChar w:fldCharType="end"/>
      </w:r>
      <w:r w:rsidR="00606888" w:rsidRPr="00804DE7">
        <w:rPr>
          <w:rFonts w:eastAsia="Times New Roman"/>
          <w:lang w:val="en-HK"/>
        </w:rPr>
        <w:t xml:space="preserve">. </w:t>
      </w:r>
      <w:r w:rsidR="004A35AD" w:rsidRPr="00804DE7">
        <w:rPr>
          <w:rFonts w:eastAsia="Times New Roman"/>
          <w:lang w:val="en-HK"/>
        </w:rPr>
        <w:t xml:space="preserve"> </w:t>
      </w:r>
      <w:r w:rsidRPr="00804DE7">
        <w:rPr>
          <w:rFonts w:eastAsia="Times New Roman"/>
          <w:lang w:val="en-HK"/>
        </w:rPr>
        <w:t>For example, our participants</w:t>
      </w:r>
      <w:r w:rsidR="004A35AD" w:rsidRPr="00804DE7">
        <w:rPr>
          <w:rFonts w:eastAsia="Times New Roman"/>
          <w:lang w:val="en-HK"/>
        </w:rPr>
        <w:t>’</w:t>
      </w:r>
      <w:r w:rsidRPr="00804DE7">
        <w:rPr>
          <w:rFonts w:eastAsia="Times New Roman"/>
          <w:lang w:val="en-HK"/>
        </w:rPr>
        <w:t xml:space="preserve"> </w:t>
      </w:r>
      <w:r w:rsidR="0085447E" w:rsidRPr="00804DE7">
        <w:rPr>
          <w:rFonts w:eastAsia="Times New Roman"/>
          <w:lang w:val="en-HK"/>
        </w:rPr>
        <w:t>chosen</w:t>
      </w:r>
      <w:r w:rsidRPr="00804DE7">
        <w:rPr>
          <w:rFonts w:eastAsia="Times New Roman"/>
          <w:lang w:val="en-HK"/>
        </w:rPr>
        <w:t xml:space="preserve"> routes</w:t>
      </w:r>
      <w:r w:rsidR="004A35AD" w:rsidRPr="00804DE7">
        <w:rPr>
          <w:rFonts w:eastAsia="Times New Roman"/>
          <w:lang w:val="en-HK"/>
        </w:rPr>
        <w:t xml:space="preserve"> prompted us to generate questions that reflect their historical and </w:t>
      </w:r>
      <w:r w:rsidR="00DC1BD1" w:rsidRPr="00804DE7">
        <w:rPr>
          <w:rFonts w:eastAsia="Times New Roman"/>
          <w:lang w:val="en-HK"/>
        </w:rPr>
        <w:t>affective</w:t>
      </w:r>
      <w:r w:rsidR="004A35AD" w:rsidRPr="00804DE7">
        <w:rPr>
          <w:rFonts w:eastAsia="Times New Roman"/>
          <w:lang w:val="en-HK"/>
        </w:rPr>
        <w:t xml:space="preserve"> engagement</w:t>
      </w:r>
      <w:r w:rsidR="00DC1BD1" w:rsidRPr="00804DE7">
        <w:rPr>
          <w:rFonts w:eastAsia="Times New Roman"/>
          <w:lang w:val="en-HK"/>
        </w:rPr>
        <w:t xml:space="preserve"> with space</w:t>
      </w:r>
      <w:r w:rsidR="00AB2981" w:rsidRPr="00804DE7">
        <w:rPr>
          <w:rFonts w:eastAsia="Times New Roman"/>
          <w:lang w:val="en-HK"/>
        </w:rPr>
        <w:t>:</w:t>
      </w:r>
    </w:p>
    <w:p w14:paraId="569747A3" w14:textId="44353E9A" w:rsidR="00A85DD0" w:rsidRPr="00804DE7" w:rsidRDefault="00A85DD0" w:rsidP="00F0274C">
      <w:pPr>
        <w:pStyle w:val="ListParagraph"/>
        <w:numPr>
          <w:ilvl w:val="0"/>
          <w:numId w:val="4"/>
        </w:numPr>
        <w:spacing w:before="240" w:after="0" w:line="240" w:lineRule="auto"/>
        <w:jc w:val="both"/>
        <w:rPr>
          <w:rFonts w:eastAsia="Times New Roman"/>
          <w:i/>
          <w:lang w:val="en-HK"/>
        </w:rPr>
      </w:pPr>
      <w:r w:rsidRPr="00804DE7">
        <w:rPr>
          <w:rFonts w:eastAsia="Times New Roman"/>
          <w:i/>
          <w:lang w:val="en-HK"/>
        </w:rPr>
        <w:t>“As you pass by these areas almost every day, what do you see</w:t>
      </w:r>
      <w:r w:rsidR="003B6A7F" w:rsidRPr="00804DE7">
        <w:rPr>
          <w:rFonts w:eastAsia="Times New Roman"/>
          <w:i/>
          <w:lang w:val="en-HK"/>
        </w:rPr>
        <w:t>,</w:t>
      </w:r>
      <w:r w:rsidRPr="00804DE7">
        <w:rPr>
          <w:rFonts w:eastAsia="Times New Roman"/>
          <w:i/>
          <w:lang w:val="en-HK"/>
        </w:rPr>
        <w:t xml:space="preserve"> feel</w:t>
      </w:r>
      <w:r w:rsidR="003B6A7F" w:rsidRPr="00804DE7">
        <w:rPr>
          <w:rFonts w:eastAsia="Times New Roman"/>
          <w:i/>
          <w:lang w:val="en-HK"/>
        </w:rPr>
        <w:t>,</w:t>
      </w:r>
      <w:r w:rsidRPr="00804DE7">
        <w:rPr>
          <w:rFonts w:eastAsia="Times New Roman"/>
          <w:i/>
          <w:lang w:val="en-HK"/>
        </w:rPr>
        <w:t xml:space="preserve"> and do along the way? Any differences between the to-work and from-work routes? </w:t>
      </w:r>
    </w:p>
    <w:p w14:paraId="04A4192D" w14:textId="599681D5" w:rsidR="00A85DD0" w:rsidRPr="00804DE7" w:rsidRDefault="00A85DD0" w:rsidP="00F0274C">
      <w:pPr>
        <w:pStyle w:val="ListParagraph"/>
        <w:numPr>
          <w:ilvl w:val="0"/>
          <w:numId w:val="4"/>
        </w:numPr>
        <w:spacing w:before="240" w:after="0" w:line="240" w:lineRule="auto"/>
        <w:jc w:val="both"/>
        <w:rPr>
          <w:rFonts w:eastAsia="Times New Roman"/>
          <w:i/>
          <w:lang w:val="en-HK"/>
        </w:rPr>
      </w:pPr>
      <w:r w:rsidRPr="00804DE7">
        <w:rPr>
          <w:rFonts w:eastAsia="Times New Roman"/>
          <w:i/>
          <w:lang w:val="en-HK"/>
        </w:rPr>
        <w:t>“Have you change</w:t>
      </w:r>
      <w:r w:rsidR="00977D04" w:rsidRPr="00804DE7">
        <w:rPr>
          <w:rFonts w:eastAsia="Times New Roman"/>
          <w:i/>
          <w:lang w:val="en-HK"/>
        </w:rPr>
        <w:t>d</w:t>
      </w:r>
      <w:r w:rsidRPr="00804DE7">
        <w:rPr>
          <w:rFonts w:eastAsia="Times New Roman"/>
          <w:i/>
          <w:lang w:val="en-HK"/>
        </w:rPr>
        <w:t xml:space="preserve"> your choices </w:t>
      </w:r>
      <w:r w:rsidR="003B6A7F" w:rsidRPr="00804DE7">
        <w:rPr>
          <w:rFonts w:eastAsia="Times New Roman"/>
          <w:i/>
          <w:lang w:val="en-HK"/>
        </w:rPr>
        <w:t xml:space="preserve">of shops </w:t>
      </w:r>
      <w:r w:rsidRPr="00804DE7">
        <w:rPr>
          <w:rFonts w:eastAsia="Times New Roman"/>
          <w:i/>
          <w:lang w:val="en-HK"/>
        </w:rPr>
        <w:t xml:space="preserve">over the years? </w:t>
      </w:r>
    </w:p>
    <w:p w14:paraId="26668879" w14:textId="6DD05377" w:rsidR="00A85DD0" w:rsidRPr="00804DE7" w:rsidRDefault="00A85DD0" w:rsidP="00F0274C">
      <w:pPr>
        <w:pStyle w:val="ListParagraph"/>
        <w:numPr>
          <w:ilvl w:val="0"/>
          <w:numId w:val="4"/>
        </w:numPr>
        <w:spacing w:before="240" w:after="0" w:line="240" w:lineRule="auto"/>
        <w:jc w:val="both"/>
        <w:rPr>
          <w:rFonts w:eastAsia="Times New Roman"/>
          <w:i/>
          <w:lang w:val="en-HK"/>
        </w:rPr>
      </w:pPr>
      <w:r w:rsidRPr="00804DE7">
        <w:rPr>
          <w:rFonts w:eastAsia="Times New Roman"/>
          <w:i/>
          <w:lang w:val="en-HK"/>
        </w:rPr>
        <w:t>“Does the vicinity look the same throughout the years?</w:t>
      </w:r>
      <w:r w:rsidR="003B6A7F" w:rsidRPr="00804DE7">
        <w:rPr>
          <w:rFonts w:eastAsia="Times New Roman"/>
          <w:i/>
          <w:lang w:val="en-HK"/>
        </w:rPr>
        <w:t xml:space="preserve"> </w:t>
      </w:r>
      <w:r w:rsidRPr="00804DE7">
        <w:rPr>
          <w:rFonts w:eastAsia="Times New Roman"/>
          <w:i/>
          <w:lang w:val="en-HK"/>
        </w:rPr>
        <w:t>Do they remind you of any part of your career or any people?”</w:t>
      </w:r>
    </w:p>
    <w:p w14:paraId="468E5B7B" w14:textId="3FDA38AE" w:rsidR="00A85DD0" w:rsidRPr="00804DE7" w:rsidRDefault="00A85DD0" w:rsidP="00F0274C">
      <w:pPr>
        <w:pStyle w:val="ListParagraph"/>
        <w:numPr>
          <w:ilvl w:val="0"/>
          <w:numId w:val="4"/>
        </w:numPr>
        <w:spacing w:before="240" w:after="0" w:line="240" w:lineRule="auto"/>
        <w:jc w:val="both"/>
        <w:rPr>
          <w:rFonts w:eastAsia="Times New Roman"/>
          <w:i/>
          <w:lang w:val="en-HK"/>
        </w:rPr>
      </w:pPr>
      <w:r w:rsidRPr="00804DE7">
        <w:rPr>
          <w:rFonts w:eastAsia="Times New Roman"/>
          <w:i/>
          <w:lang w:val="en-HK"/>
        </w:rPr>
        <w:t xml:space="preserve">“Does this route and its surrounding differ much from those </w:t>
      </w:r>
      <w:r w:rsidR="00EC6DBF" w:rsidRPr="00804DE7">
        <w:rPr>
          <w:rFonts w:eastAsia="Times New Roman"/>
          <w:i/>
          <w:lang w:val="en-HK"/>
        </w:rPr>
        <w:t xml:space="preserve">around </w:t>
      </w:r>
      <w:r w:rsidRPr="00804DE7">
        <w:rPr>
          <w:rFonts w:eastAsia="Times New Roman"/>
          <w:i/>
          <w:lang w:val="en-HK"/>
        </w:rPr>
        <w:t>your last job? Why is it so?”</w:t>
      </w:r>
    </w:p>
    <w:p w14:paraId="5E584923" w14:textId="7119B35F" w:rsidR="00A85DD0" w:rsidRPr="00804DE7" w:rsidRDefault="00A85DD0" w:rsidP="00F0274C">
      <w:pPr>
        <w:pStyle w:val="ListParagraph"/>
        <w:numPr>
          <w:ilvl w:val="0"/>
          <w:numId w:val="4"/>
        </w:numPr>
        <w:spacing w:before="240" w:after="0" w:line="240" w:lineRule="auto"/>
        <w:jc w:val="both"/>
        <w:rPr>
          <w:rFonts w:eastAsia="Times New Roman"/>
          <w:i/>
          <w:lang w:val="en-HK"/>
        </w:rPr>
      </w:pPr>
      <w:r w:rsidRPr="00804DE7">
        <w:rPr>
          <w:rFonts w:eastAsia="Times New Roman"/>
          <w:i/>
          <w:lang w:val="en-HK"/>
        </w:rPr>
        <w:t xml:space="preserve"> “How </w:t>
      </w:r>
      <w:r w:rsidR="003B6A7F" w:rsidRPr="00804DE7">
        <w:rPr>
          <w:rFonts w:eastAsia="Times New Roman"/>
          <w:i/>
          <w:lang w:val="en-HK"/>
        </w:rPr>
        <w:t xml:space="preserve">does your body feel </w:t>
      </w:r>
      <w:r w:rsidRPr="00804DE7">
        <w:rPr>
          <w:rFonts w:eastAsia="Times New Roman"/>
          <w:i/>
          <w:lang w:val="en-HK"/>
        </w:rPr>
        <w:t>when you are walking around here</w:t>
      </w:r>
      <w:r w:rsidR="003B6A7F" w:rsidRPr="00804DE7">
        <w:rPr>
          <w:rFonts w:eastAsia="Times New Roman"/>
          <w:i/>
          <w:lang w:val="en-HK"/>
        </w:rPr>
        <w:t>?</w:t>
      </w:r>
      <w:r w:rsidR="00C9163C" w:rsidRPr="00804DE7">
        <w:rPr>
          <w:rFonts w:eastAsia="Times New Roman"/>
          <w:i/>
          <w:lang w:val="en-HK"/>
        </w:rPr>
        <w:t xml:space="preserve"> Any difference from the past?</w:t>
      </w:r>
      <w:r w:rsidR="003B6A7F" w:rsidRPr="00804DE7">
        <w:rPr>
          <w:rFonts w:eastAsia="Times New Roman"/>
          <w:i/>
          <w:lang w:val="en-HK"/>
        </w:rPr>
        <w:t>”</w:t>
      </w:r>
    </w:p>
    <w:p w14:paraId="7BFA9A2E" w14:textId="02DF6AA2" w:rsidR="00A85DD0" w:rsidRPr="00804DE7" w:rsidRDefault="00A85DD0" w:rsidP="00F0274C">
      <w:pPr>
        <w:autoSpaceDE w:val="0"/>
        <w:autoSpaceDN w:val="0"/>
        <w:spacing w:before="240" w:after="0" w:line="240" w:lineRule="auto"/>
        <w:jc w:val="both"/>
        <w:rPr>
          <w:rFonts w:eastAsia="PMingLiU"/>
          <w:lang w:val="en-HK"/>
        </w:rPr>
      </w:pPr>
      <w:r w:rsidRPr="00804DE7">
        <w:rPr>
          <w:rFonts w:eastAsia="PMingLiU"/>
          <w:lang w:val="en-HK"/>
        </w:rPr>
        <w:t xml:space="preserve">When </w:t>
      </w:r>
      <w:r w:rsidR="006241F9" w:rsidRPr="00804DE7">
        <w:rPr>
          <w:rFonts w:eastAsia="PMingLiU"/>
          <w:lang w:val="en-HK"/>
        </w:rPr>
        <w:t>appropriate</w:t>
      </w:r>
      <w:r w:rsidRPr="00804DE7">
        <w:rPr>
          <w:rFonts w:eastAsia="PMingLiU"/>
          <w:lang w:val="en-HK"/>
        </w:rPr>
        <w:t xml:space="preserve">, we also seek immediate evidence </w:t>
      </w:r>
      <w:r w:rsidR="00A23021" w:rsidRPr="00804DE7">
        <w:rPr>
          <w:rFonts w:eastAsia="PMingLiU"/>
          <w:lang w:val="en-HK"/>
        </w:rPr>
        <w:t xml:space="preserve">for explanation </w:t>
      </w:r>
      <w:r w:rsidRPr="00804DE7">
        <w:rPr>
          <w:rFonts w:eastAsia="PMingLiU"/>
          <w:lang w:val="en-HK"/>
        </w:rPr>
        <w:t>from the ‘</w:t>
      </w:r>
      <w:r w:rsidRPr="00804DE7">
        <w:rPr>
          <w:rFonts w:eastAsia="PMingLiU"/>
          <w:i/>
          <w:iCs/>
          <w:lang w:val="en-HK"/>
        </w:rPr>
        <w:t>field</w:t>
      </w:r>
      <w:r w:rsidRPr="00804DE7">
        <w:rPr>
          <w:rFonts w:eastAsia="PMingLiU"/>
          <w:lang w:val="en-HK"/>
        </w:rPr>
        <w:t xml:space="preserve">’ – ‘right here’ along the routes where the walking </w:t>
      </w:r>
      <w:r w:rsidR="0085447E" w:rsidRPr="00804DE7">
        <w:rPr>
          <w:rFonts w:eastAsia="PMingLiU"/>
          <w:lang w:val="en-HK"/>
        </w:rPr>
        <w:t>ta</w:t>
      </w:r>
      <w:r w:rsidR="00DC1BD1" w:rsidRPr="00804DE7">
        <w:rPr>
          <w:rFonts w:eastAsia="PMingLiU"/>
          <w:lang w:val="en-HK"/>
        </w:rPr>
        <w:t>k</w:t>
      </w:r>
      <w:r w:rsidR="0085447E" w:rsidRPr="00804DE7">
        <w:rPr>
          <w:rFonts w:eastAsia="PMingLiU"/>
          <w:lang w:val="en-HK"/>
        </w:rPr>
        <w:t>e</w:t>
      </w:r>
      <w:r w:rsidR="00D20C94" w:rsidRPr="00804DE7">
        <w:rPr>
          <w:rFonts w:eastAsia="PMingLiU"/>
          <w:lang w:val="en-HK"/>
        </w:rPr>
        <w:t>s</w:t>
      </w:r>
      <w:r w:rsidRPr="00804DE7">
        <w:rPr>
          <w:rFonts w:eastAsia="PMingLiU"/>
          <w:lang w:val="en-HK"/>
        </w:rPr>
        <w:t xml:space="preserve"> place</w:t>
      </w:r>
      <w:r w:rsidR="007110E0" w:rsidRPr="00804DE7">
        <w:rPr>
          <w:rFonts w:eastAsia="PMingLiU"/>
          <w:lang w:val="en-HK"/>
        </w:rPr>
        <w:t xml:space="preserve">.  </w:t>
      </w:r>
      <w:r w:rsidR="002C52F5" w:rsidRPr="00804DE7">
        <w:rPr>
          <w:rFonts w:eastAsia="PMingLiU"/>
          <w:lang w:val="en-HK"/>
        </w:rPr>
        <w:t>Unlike sit-down captive interviews, o</w:t>
      </w:r>
      <w:r w:rsidR="00DC1BD1" w:rsidRPr="00804DE7">
        <w:rPr>
          <w:rFonts w:eastAsia="PMingLiU"/>
          <w:lang w:val="en-HK"/>
        </w:rPr>
        <w:t>ur</w:t>
      </w:r>
      <w:r w:rsidR="007110E0" w:rsidRPr="00804DE7">
        <w:rPr>
          <w:rFonts w:eastAsia="PMingLiU"/>
          <w:lang w:val="en-HK"/>
        </w:rPr>
        <w:t xml:space="preserve"> participants </w:t>
      </w:r>
      <w:proofErr w:type="gramStart"/>
      <w:r w:rsidR="00DC1BD1" w:rsidRPr="00804DE7">
        <w:rPr>
          <w:rFonts w:eastAsia="PMingLiU"/>
          <w:lang w:val="en-HK"/>
        </w:rPr>
        <w:t>are able to</w:t>
      </w:r>
      <w:proofErr w:type="gramEnd"/>
      <w:r w:rsidR="00DC1BD1" w:rsidRPr="00804DE7">
        <w:rPr>
          <w:rFonts w:eastAsia="PMingLiU"/>
          <w:lang w:val="en-HK"/>
        </w:rPr>
        <w:t xml:space="preserve"> instantiate examples on site</w:t>
      </w:r>
      <w:r w:rsidR="001C0F41" w:rsidRPr="00804DE7">
        <w:rPr>
          <w:rFonts w:eastAsia="PMingLiU"/>
          <w:lang w:val="en-HK"/>
        </w:rPr>
        <w:t>.</w:t>
      </w:r>
      <w:r w:rsidR="00DC1BD1" w:rsidRPr="00804DE7">
        <w:rPr>
          <w:rFonts w:eastAsia="PMingLiU"/>
          <w:lang w:val="en-HK"/>
        </w:rPr>
        <w:t xml:space="preserve"> </w:t>
      </w:r>
      <w:r w:rsidR="006241F9" w:rsidRPr="00804DE7">
        <w:rPr>
          <w:rFonts w:eastAsia="PMingLiU"/>
          <w:lang w:val="en-HK"/>
        </w:rPr>
        <w:t>These examples do</w:t>
      </w:r>
      <w:r w:rsidR="00574A08" w:rsidRPr="00804DE7">
        <w:rPr>
          <w:rFonts w:eastAsia="PMingLiU"/>
          <w:lang w:val="en-HK"/>
        </w:rPr>
        <w:t xml:space="preserve"> </w:t>
      </w:r>
      <w:r w:rsidR="00122617" w:rsidRPr="00804DE7">
        <w:rPr>
          <w:rFonts w:eastAsia="PMingLiU"/>
          <w:lang w:val="en-HK"/>
        </w:rPr>
        <w:t>not only</w:t>
      </w:r>
      <w:r w:rsidR="006241F9" w:rsidRPr="00804DE7">
        <w:rPr>
          <w:rFonts w:eastAsia="PMingLiU"/>
          <w:lang w:val="en-HK"/>
        </w:rPr>
        <w:t xml:space="preserve"> provide a</w:t>
      </w:r>
      <w:r w:rsidR="00122617" w:rsidRPr="00804DE7">
        <w:rPr>
          <w:rFonts w:eastAsia="PMingLiU"/>
          <w:lang w:val="en-HK"/>
        </w:rPr>
        <w:t xml:space="preserve"> ‘visualise’ </w:t>
      </w:r>
      <w:r w:rsidR="006241F9" w:rsidRPr="00804DE7">
        <w:rPr>
          <w:rFonts w:eastAsia="PMingLiU"/>
          <w:lang w:val="en-HK"/>
        </w:rPr>
        <w:t xml:space="preserve">account of participants’ </w:t>
      </w:r>
      <w:r w:rsidR="00122617" w:rsidRPr="00804DE7">
        <w:rPr>
          <w:rFonts w:eastAsia="PMingLiU"/>
          <w:lang w:val="en-HK"/>
        </w:rPr>
        <w:t>narrative</w:t>
      </w:r>
      <w:r w:rsidR="0049203B" w:rsidRPr="00804DE7">
        <w:rPr>
          <w:rFonts w:eastAsia="PMingLiU"/>
          <w:lang w:val="en-HK"/>
        </w:rPr>
        <w:t>,</w:t>
      </w:r>
      <w:r w:rsidR="00122617" w:rsidRPr="00804DE7">
        <w:rPr>
          <w:rFonts w:eastAsia="PMingLiU"/>
          <w:lang w:val="en-HK"/>
        </w:rPr>
        <w:t xml:space="preserve"> </w:t>
      </w:r>
      <w:proofErr w:type="gramStart"/>
      <w:r w:rsidR="006241F9" w:rsidRPr="00804DE7">
        <w:rPr>
          <w:rFonts w:eastAsia="PMingLiU"/>
          <w:lang w:val="en-HK"/>
        </w:rPr>
        <w:t>they</w:t>
      </w:r>
      <w:proofErr w:type="gramEnd"/>
      <w:r w:rsidR="006241F9" w:rsidRPr="00804DE7">
        <w:rPr>
          <w:rFonts w:eastAsia="PMingLiU"/>
          <w:lang w:val="en-HK"/>
        </w:rPr>
        <w:t xml:space="preserve"> </w:t>
      </w:r>
      <w:r w:rsidR="00122617" w:rsidRPr="00804DE7">
        <w:rPr>
          <w:rFonts w:eastAsia="PMingLiU"/>
          <w:lang w:val="en-HK"/>
        </w:rPr>
        <w:t xml:space="preserve">also </w:t>
      </w:r>
      <w:r w:rsidR="006241F9" w:rsidRPr="00804DE7">
        <w:rPr>
          <w:rFonts w:eastAsia="PMingLiU"/>
          <w:lang w:val="en-HK"/>
        </w:rPr>
        <w:t xml:space="preserve">situate participants’ frame of reference within </w:t>
      </w:r>
      <w:r w:rsidR="0049203B" w:rsidRPr="00804DE7">
        <w:rPr>
          <w:rFonts w:eastAsia="PMingLiU"/>
          <w:lang w:val="en-HK"/>
        </w:rPr>
        <w:t xml:space="preserve">a </w:t>
      </w:r>
      <w:r w:rsidR="006241F9" w:rsidRPr="00804DE7">
        <w:rPr>
          <w:rFonts w:eastAsia="PMingLiU"/>
          <w:lang w:val="en-HK"/>
        </w:rPr>
        <w:t xml:space="preserve">particular </w:t>
      </w:r>
      <w:r w:rsidR="00F01717" w:rsidRPr="00804DE7">
        <w:rPr>
          <w:rFonts w:eastAsia="PMingLiU"/>
          <w:lang w:val="en-HK"/>
        </w:rPr>
        <w:t xml:space="preserve">‘horizon of understanding’ </w:t>
      </w:r>
      <w:r w:rsidR="003869D3" w:rsidRPr="00804DE7">
        <w:rPr>
          <w:rFonts w:eastAsia="Times New Roman"/>
          <w:lang w:val="en-HK"/>
        </w:rPr>
        <w:t>(</w:t>
      </w:r>
      <w:r w:rsidR="00F01717" w:rsidRPr="00804DE7">
        <w:rPr>
          <w:rFonts w:eastAsia="Times New Roman"/>
          <w:lang w:val="en-HK"/>
        </w:rPr>
        <w:t>Gadamer</w:t>
      </w:r>
      <w:r w:rsidR="003869D3" w:rsidRPr="00804DE7">
        <w:rPr>
          <w:rFonts w:eastAsia="Times New Roman"/>
          <w:lang w:val="en-HK"/>
        </w:rPr>
        <w:t>,</w:t>
      </w:r>
      <w:r w:rsidR="00F01717" w:rsidRPr="00804DE7">
        <w:rPr>
          <w:rFonts w:eastAsia="Times New Roman"/>
          <w:lang w:val="en-HK"/>
        </w:rPr>
        <w:t xml:space="preserve"> 1975/2004) </w:t>
      </w:r>
      <w:r w:rsidR="006241F9" w:rsidRPr="00804DE7">
        <w:rPr>
          <w:rFonts w:eastAsia="PMingLiU"/>
          <w:lang w:val="en-HK"/>
        </w:rPr>
        <w:t>that inform</w:t>
      </w:r>
      <w:r w:rsidR="0049203B" w:rsidRPr="00804DE7">
        <w:rPr>
          <w:rFonts w:eastAsia="PMingLiU"/>
          <w:lang w:val="en-HK"/>
        </w:rPr>
        <w:t>s</w:t>
      </w:r>
      <w:r w:rsidR="006241F9" w:rsidRPr="00804DE7">
        <w:rPr>
          <w:rFonts w:eastAsia="PMingLiU"/>
          <w:lang w:val="en-HK"/>
        </w:rPr>
        <w:t xml:space="preserve"> their </w:t>
      </w:r>
      <w:r w:rsidR="00F01717" w:rsidRPr="00804DE7">
        <w:rPr>
          <w:rFonts w:eastAsia="PMingLiU"/>
          <w:lang w:val="en-HK"/>
        </w:rPr>
        <w:t>workplace consumption</w:t>
      </w:r>
      <w:r w:rsidR="000A2B07" w:rsidRPr="00804DE7">
        <w:rPr>
          <w:rFonts w:eastAsia="PMingLiU"/>
          <w:lang w:val="en-HK"/>
        </w:rPr>
        <w:t xml:space="preserve">. This </w:t>
      </w:r>
      <w:r w:rsidR="00D51682" w:rsidRPr="00804DE7">
        <w:rPr>
          <w:rFonts w:eastAsia="PMingLiU"/>
          <w:lang w:val="en-HK"/>
        </w:rPr>
        <w:t>demonstrates</w:t>
      </w:r>
      <w:r w:rsidR="00F01717" w:rsidRPr="00804DE7">
        <w:rPr>
          <w:rFonts w:eastAsia="PMingLiU"/>
          <w:lang w:val="en-HK"/>
        </w:rPr>
        <w:t xml:space="preserve"> </w:t>
      </w:r>
      <w:r w:rsidR="00122617" w:rsidRPr="00804DE7">
        <w:rPr>
          <w:rFonts w:eastAsia="PMingLiU"/>
          <w:lang w:val="en-HK"/>
        </w:rPr>
        <w:t xml:space="preserve">how </w:t>
      </w:r>
      <w:r w:rsidR="000432A6" w:rsidRPr="00804DE7">
        <w:rPr>
          <w:rFonts w:eastAsia="PMingLiU"/>
          <w:lang w:val="en-HK"/>
        </w:rPr>
        <w:t xml:space="preserve">the </w:t>
      </w:r>
      <w:r w:rsidR="000A2B07" w:rsidRPr="00804DE7">
        <w:rPr>
          <w:rFonts w:eastAsia="PMingLiU"/>
          <w:lang w:val="en-HK"/>
        </w:rPr>
        <w:t xml:space="preserve">walking-with </w:t>
      </w:r>
      <w:r w:rsidR="00DB0F0F" w:rsidRPr="00804DE7">
        <w:rPr>
          <w:rFonts w:eastAsia="PMingLiU"/>
          <w:lang w:val="en-HK"/>
        </w:rPr>
        <w:t xml:space="preserve">technique </w:t>
      </w:r>
      <w:r w:rsidR="000432A6" w:rsidRPr="00804DE7">
        <w:rPr>
          <w:rFonts w:eastAsia="PMingLiU"/>
          <w:lang w:val="en-HK"/>
        </w:rPr>
        <w:t xml:space="preserve">can </w:t>
      </w:r>
      <w:r w:rsidR="000A2B07" w:rsidRPr="00804DE7">
        <w:rPr>
          <w:rFonts w:eastAsia="PMingLiU"/>
          <w:lang w:val="en-HK"/>
        </w:rPr>
        <w:t xml:space="preserve">capitalise </w:t>
      </w:r>
      <w:r w:rsidR="00122617" w:rsidRPr="00804DE7">
        <w:rPr>
          <w:rFonts w:eastAsia="PMingLiU"/>
          <w:lang w:val="en-HK"/>
        </w:rPr>
        <w:t xml:space="preserve">routes </w:t>
      </w:r>
      <w:r w:rsidR="00BC5542" w:rsidRPr="00804DE7">
        <w:rPr>
          <w:rFonts w:eastAsia="PMingLiU"/>
          <w:lang w:val="en-HK"/>
        </w:rPr>
        <w:t>as</w:t>
      </w:r>
      <w:r w:rsidR="00122617" w:rsidRPr="00804DE7">
        <w:rPr>
          <w:rFonts w:eastAsia="PMingLiU"/>
          <w:lang w:val="en-HK"/>
        </w:rPr>
        <w:t xml:space="preserve"> </w:t>
      </w:r>
      <w:r w:rsidR="00685B2F" w:rsidRPr="00804DE7">
        <w:rPr>
          <w:rFonts w:eastAsia="PMingLiU"/>
          <w:lang w:val="en-HK"/>
        </w:rPr>
        <w:t>site</w:t>
      </w:r>
      <w:r w:rsidR="00BC5542" w:rsidRPr="00804DE7">
        <w:rPr>
          <w:rFonts w:eastAsia="PMingLiU"/>
          <w:lang w:val="en-HK"/>
        </w:rPr>
        <w:t>s</w:t>
      </w:r>
      <w:r w:rsidR="00685B2F" w:rsidRPr="00804DE7">
        <w:rPr>
          <w:rFonts w:eastAsia="PMingLiU"/>
          <w:lang w:val="en-HK"/>
        </w:rPr>
        <w:t xml:space="preserve"> of</w:t>
      </w:r>
      <w:r w:rsidR="000A2B07" w:rsidRPr="00804DE7">
        <w:rPr>
          <w:rFonts w:eastAsia="PMingLiU"/>
          <w:lang w:val="en-HK"/>
        </w:rPr>
        <w:t xml:space="preserve"> manifesting</w:t>
      </w:r>
      <w:r w:rsidR="00685B2F" w:rsidRPr="00804DE7">
        <w:rPr>
          <w:rFonts w:eastAsia="PMingLiU"/>
          <w:lang w:val="en-HK"/>
        </w:rPr>
        <w:t xml:space="preserve"> know</w:t>
      </w:r>
      <w:r w:rsidR="00BC5542" w:rsidRPr="00804DE7">
        <w:rPr>
          <w:rFonts w:eastAsia="PMingLiU"/>
          <w:lang w:val="en-HK"/>
        </w:rPr>
        <w:t>ing</w:t>
      </w:r>
      <w:r w:rsidR="00685B2F" w:rsidRPr="00804DE7">
        <w:rPr>
          <w:rFonts w:eastAsia="PMingLiU"/>
          <w:lang w:val="en-HK"/>
        </w:rPr>
        <w:t xml:space="preserve"> (Nicolini</w:t>
      </w:r>
      <w:r w:rsidR="000A2B07" w:rsidRPr="00804DE7">
        <w:rPr>
          <w:rFonts w:eastAsia="PMingLiU"/>
          <w:lang w:val="en-HK"/>
        </w:rPr>
        <w:t>,</w:t>
      </w:r>
      <w:r w:rsidR="00BC5542" w:rsidRPr="00804DE7">
        <w:rPr>
          <w:rFonts w:eastAsia="PMingLiU"/>
          <w:lang w:val="en-HK"/>
        </w:rPr>
        <w:t xml:space="preserve"> 2011</w:t>
      </w:r>
      <w:r w:rsidR="00685B2F" w:rsidRPr="00804DE7">
        <w:rPr>
          <w:rFonts w:eastAsia="PMingLiU"/>
          <w:lang w:val="en-HK"/>
        </w:rPr>
        <w:t>)</w:t>
      </w:r>
      <w:r w:rsidR="000A2B07" w:rsidRPr="00804DE7">
        <w:rPr>
          <w:rFonts w:eastAsia="PMingLiU"/>
          <w:lang w:val="en-HK"/>
        </w:rPr>
        <w:t xml:space="preserve">: </w:t>
      </w:r>
      <w:r w:rsidR="001C0F41" w:rsidRPr="00804DE7">
        <w:rPr>
          <w:rFonts w:eastAsia="PMingLiU"/>
          <w:lang w:val="en-HK"/>
        </w:rPr>
        <w:t xml:space="preserve"> </w:t>
      </w:r>
    </w:p>
    <w:p w14:paraId="57F9C814" w14:textId="1767749A" w:rsidR="00A85DD0" w:rsidRPr="00804DE7" w:rsidRDefault="00A85DD0" w:rsidP="00F0274C">
      <w:pPr>
        <w:pStyle w:val="ListParagraph"/>
        <w:numPr>
          <w:ilvl w:val="0"/>
          <w:numId w:val="5"/>
        </w:numPr>
        <w:autoSpaceDE w:val="0"/>
        <w:autoSpaceDN w:val="0"/>
        <w:spacing w:before="240" w:after="0" w:line="240" w:lineRule="auto"/>
        <w:jc w:val="both"/>
        <w:rPr>
          <w:rFonts w:eastAsia="PMingLiU"/>
          <w:i/>
          <w:lang w:val="en-HK"/>
        </w:rPr>
      </w:pPr>
      <w:r w:rsidRPr="00804DE7">
        <w:rPr>
          <w:rFonts w:eastAsia="PMingLiU"/>
          <w:i/>
          <w:lang w:val="en-HK"/>
        </w:rPr>
        <w:t>“Can you find examples around us that reflect what you said?</w:t>
      </w:r>
      <w:r w:rsidR="00473BDB" w:rsidRPr="00804DE7">
        <w:rPr>
          <w:rFonts w:eastAsia="PMingLiU"/>
          <w:i/>
          <w:lang w:val="en-HK"/>
        </w:rPr>
        <w:t xml:space="preserve"> </w:t>
      </w:r>
      <w:r w:rsidR="000F7DC3" w:rsidRPr="00804DE7">
        <w:rPr>
          <w:rFonts w:eastAsia="PMingLiU"/>
          <w:i/>
          <w:lang w:val="en-HK"/>
        </w:rPr>
        <w:t xml:space="preserve">Such as shop displays </w:t>
      </w:r>
      <w:r w:rsidR="00473BDB" w:rsidRPr="00804DE7">
        <w:rPr>
          <w:rFonts w:eastAsia="PMingLiU"/>
          <w:i/>
          <w:lang w:val="en-HK"/>
        </w:rPr>
        <w:t>or working people walking around us</w:t>
      </w:r>
      <w:r w:rsidR="0054713A" w:rsidRPr="00804DE7">
        <w:rPr>
          <w:rFonts w:eastAsia="PMingLiU"/>
          <w:i/>
          <w:lang w:val="en-HK"/>
        </w:rPr>
        <w:t>.</w:t>
      </w:r>
      <w:r w:rsidRPr="00804DE7">
        <w:rPr>
          <w:rFonts w:eastAsia="PMingLiU"/>
          <w:i/>
          <w:lang w:val="en-HK"/>
        </w:rPr>
        <w:t>”</w:t>
      </w:r>
    </w:p>
    <w:p w14:paraId="247D7A5D" w14:textId="7DFFB432" w:rsidR="00A85DD0" w:rsidRPr="00804DE7" w:rsidRDefault="00A85DD0" w:rsidP="00F0274C">
      <w:pPr>
        <w:pStyle w:val="ListParagraph"/>
        <w:numPr>
          <w:ilvl w:val="0"/>
          <w:numId w:val="5"/>
        </w:numPr>
        <w:autoSpaceDE w:val="0"/>
        <w:autoSpaceDN w:val="0"/>
        <w:spacing w:before="240" w:line="240" w:lineRule="auto"/>
        <w:jc w:val="both"/>
        <w:rPr>
          <w:rFonts w:eastAsia="PMingLiU"/>
          <w:i/>
          <w:lang w:val="en-HK"/>
        </w:rPr>
      </w:pPr>
      <w:r w:rsidRPr="00804DE7">
        <w:rPr>
          <w:rFonts w:eastAsia="PMingLiU"/>
          <w:i/>
          <w:lang w:val="en-HK"/>
        </w:rPr>
        <w:t xml:space="preserve">“When you say you seldom visit the local café with your colleagues, do you mean ‘this’ type of </w:t>
      </w:r>
      <w:r w:rsidR="0054713A" w:rsidRPr="00804DE7">
        <w:rPr>
          <w:rFonts w:eastAsia="PMingLiU"/>
          <w:i/>
          <w:lang w:val="en-HK"/>
        </w:rPr>
        <w:t>dining</w:t>
      </w:r>
      <w:r w:rsidR="00A54AB2" w:rsidRPr="00804DE7">
        <w:rPr>
          <w:rFonts w:eastAsia="PMingLiU"/>
          <w:i/>
          <w:lang w:val="en-HK"/>
        </w:rPr>
        <w:t xml:space="preserve"> venue</w:t>
      </w:r>
      <w:r w:rsidRPr="00804DE7">
        <w:rPr>
          <w:rFonts w:eastAsia="PMingLiU"/>
          <w:i/>
          <w:lang w:val="en-HK"/>
        </w:rPr>
        <w:t>? (</w:t>
      </w:r>
      <w:proofErr w:type="gramStart"/>
      <w:r w:rsidRPr="00804DE7">
        <w:rPr>
          <w:rFonts w:eastAsia="PMingLiU"/>
          <w:i/>
          <w:lang w:val="en-HK"/>
        </w:rPr>
        <w:t>pointing</w:t>
      </w:r>
      <w:proofErr w:type="gramEnd"/>
      <w:r w:rsidRPr="00804DE7">
        <w:rPr>
          <w:rFonts w:eastAsia="PMingLiU"/>
          <w:i/>
          <w:lang w:val="en-HK"/>
        </w:rPr>
        <w:t xml:space="preserve"> to a </w:t>
      </w:r>
      <w:r w:rsidR="003B6A7F" w:rsidRPr="00804DE7">
        <w:rPr>
          <w:rFonts w:eastAsia="PMingLiU"/>
          <w:i/>
          <w:lang w:val="en-HK"/>
        </w:rPr>
        <w:t xml:space="preserve">nearby </w:t>
      </w:r>
      <w:r w:rsidRPr="00804DE7">
        <w:rPr>
          <w:rFonts w:eastAsia="PMingLiU"/>
          <w:i/>
          <w:lang w:val="en-HK"/>
        </w:rPr>
        <w:t>café)”</w:t>
      </w:r>
    </w:p>
    <w:p w14:paraId="2C23183E" w14:textId="4A578D19" w:rsidR="00B600FC" w:rsidRPr="00804DE7" w:rsidRDefault="00A85DD0" w:rsidP="00F0274C">
      <w:pPr>
        <w:jc w:val="both"/>
        <w:rPr>
          <w:kern w:val="2"/>
          <w:lang w:eastAsia="zh-HK"/>
        </w:rPr>
      </w:pPr>
      <w:r w:rsidRPr="00804DE7">
        <w:rPr>
          <w:kern w:val="2"/>
          <w:lang w:eastAsia="zh-HK"/>
        </w:rPr>
        <w:t xml:space="preserve">The conversations </w:t>
      </w:r>
      <w:r w:rsidR="00A23021" w:rsidRPr="00804DE7">
        <w:rPr>
          <w:kern w:val="2"/>
          <w:lang w:eastAsia="zh-HK"/>
        </w:rPr>
        <w:t xml:space="preserve">made </w:t>
      </w:r>
      <w:r w:rsidRPr="00804DE7">
        <w:rPr>
          <w:kern w:val="2"/>
          <w:lang w:eastAsia="zh-HK"/>
        </w:rPr>
        <w:t xml:space="preserve">during the walking-with were audio-taped </w:t>
      </w:r>
      <w:r w:rsidR="00DC1BD1" w:rsidRPr="00804DE7">
        <w:rPr>
          <w:kern w:val="2"/>
          <w:lang w:eastAsia="zh-HK"/>
        </w:rPr>
        <w:t xml:space="preserve">using </w:t>
      </w:r>
      <w:r w:rsidRPr="00804DE7">
        <w:rPr>
          <w:kern w:val="2"/>
          <w:lang w:eastAsia="zh-HK"/>
        </w:rPr>
        <w:t>smartphone</w:t>
      </w:r>
      <w:r w:rsidR="0012224F" w:rsidRPr="00804DE7">
        <w:rPr>
          <w:kern w:val="2"/>
          <w:lang w:eastAsia="zh-HK"/>
        </w:rPr>
        <w:t>s</w:t>
      </w:r>
      <w:r w:rsidRPr="00804DE7">
        <w:rPr>
          <w:kern w:val="2"/>
          <w:lang w:eastAsia="zh-HK"/>
        </w:rPr>
        <w:t xml:space="preserve"> or audio</w:t>
      </w:r>
      <w:r w:rsidR="005930AF" w:rsidRPr="00804DE7">
        <w:rPr>
          <w:kern w:val="2"/>
          <w:lang w:eastAsia="zh-HK"/>
        </w:rPr>
        <w:t xml:space="preserve"> r</w:t>
      </w:r>
      <w:r w:rsidRPr="00804DE7">
        <w:rPr>
          <w:kern w:val="2"/>
          <w:lang w:eastAsia="zh-HK"/>
        </w:rPr>
        <w:t>ecorder</w:t>
      </w:r>
      <w:r w:rsidR="0012224F" w:rsidRPr="00804DE7">
        <w:rPr>
          <w:kern w:val="2"/>
          <w:lang w:eastAsia="zh-HK"/>
        </w:rPr>
        <w:t>s</w:t>
      </w:r>
      <w:r w:rsidRPr="00804DE7">
        <w:rPr>
          <w:kern w:val="2"/>
          <w:lang w:eastAsia="zh-HK"/>
        </w:rPr>
        <w:t xml:space="preserve">. </w:t>
      </w:r>
      <w:r w:rsidR="00A54AB2" w:rsidRPr="00804DE7">
        <w:rPr>
          <w:kern w:val="2"/>
          <w:lang w:eastAsia="zh-HK"/>
        </w:rPr>
        <w:t>C</w:t>
      </w:r>
      <w:r w:rsidRPr="00804DE7">
        <w:rPr>
          <w:kern w:val="2"/>
          <w:lang w:eastAsia="zh-HK"/>
        </w:rPr>
        <w:t xml:space="preserve">onsidering the noise and other disturbances of the cityscape and the </w:t>
      </w:r>
      <w:r w:rsidR="0012224F" w:rsidRPr="00804DE7">
        <w:rPr>
          <w:kern w:val="2"/>
          <w:lang w:eastAsia="zh-HK"/>
        </w:rPr>
        <w:t xml:space="preserve">body </w:t>
      </w:r>
      <w:r w:rsidRPr="00804DE7">
        <w:rPr>
          <w:kern w:val="2"/>
          <w:lang w:eastAsia="zh-HK"/>
        </w:rPr>
        <w:t xml:space="preserve">movement </w:t>
      </w:r>
      <w:r w:rsidR="0012224F" w:rsidRPr="00804DE7">
        <w:rPr>
          <w:kern w:val="2"/>
          <w:lang w:eastAsia="zh-HK"/>
        </w:rPr>
        <w:t>involved</w:t>
      </w:r>
      <w:r w:rsidRPr="00804DE7">
        <w:rPr>
          <w:kern w:val="2"/>
          <w:lang w:eastAsia="zh-HK"/>
        </w:rPr>
        <w:t xml:space="preserve">, the recording quality was not </w:t>
      </w:r>
      <w:r w:rsidR="006E082C" w:rsidRPr="00804DE7">
        <w:rPr>
          <w:kern w:val="2"/>
          <w:lang w:eastAsia="zh-HK"/>
        </w:rPr>
        <w:t>comparable to that made</w:t>
      </w:r>
      <w:r w:rsidRPr="00804DE7">
        <w:rPr>
          <w:kern w:val="2"/>
          <w:lang w:eastAsia="zh-HK"/>
        </w:rPr>
        <w:t xml:space="preserve"> in room-based interviews.  </w:t>
      </w:r>
      <w:proofErr w:type="spellStart"/>
      <w:r w:rsidR="00D20C94" w:rsidRPr="00804DE7">
        <w:rPr>
          <w:kern w:val="2"/>
          <w:lang w:eastAsia="zh-HK"/>
        </w:rPr>
        <w:t>En</w:t>
      </w:r>
      <w:proofErr w:type="spellEnd"/>
      <w:r w:rsidR="00D20C94" w:rsidRPr="00804DE7">
        <w:rPr>
          <w:kern w:val="2"/>
          <w:lang w:eastAsia="zh-HK"/>
        </w:rPr>
        <w:t>-route reflection</w:t>
      </w:r>
      <w:r w:rsidR="0048494A" w:rsidRPr="00804DE7">
        <w:rPr>
          <w:kern w:val="2"/>
          <w:lang w:eastAsia="zh-HK"/>
        </w:rPr>
        <w:t>s</w:t>
      </w:r>
      <w:r w:rsidR="00D20C94" w:rsidRPr="00804DE7">
        <w:rPr>
          <w:kern w:val="2"/>
          <w:lang w:eastAsia="zh-HK"/>
        </w:rPr>
        <w:t xml:space="preserve"> (</w:t>
      </w:r>
      <w:r w:rsidR="009075FE" w:rsidRPr="00804DE7">
        <w:rPr>
          <w:kern w:val="2"/>
          <w:lang w:eastAsia="zh-HK"/>
        </w:rPr>
        <w:t>audio-recorded</w:t>
      </w:r>
      <w:r w:rsidR="00D20C94" w:rsidRPr="00804DE7">
        <w:rPr>
          <w:kern w:val="2"/>
          <w:lang w:eastAsia="zh-HK"/>
        </w:rPr>
        <w:t xml:space="preserve"> </w:t>
      </w:r>
      <w:r w:rsidR="009945F1" w:rsidRPr="00804DE7">
        <w:rPr>
          <w:kern w:val="2"/>
          <w:lang w:eastAsia="zh-HK"/>
        </w:rPr>
        <w:t>during</w:t>
      </w:r>
      <w:r w:rsidR="00D20C94" w:rsidRPr="00804DE7">
        <w:rPr>
          <w:kern w:val="2"/>
          <w:lang w:eastAsia="zh-HK"/>
        </w:rPr>
        <w:t xml:space="preserve"> interviews)</w:t>
      </w:r>
      <w:r w:rsidR="009E470A" w:rsidRPr="00804DE7">
        <w:rPr>
          <w:kern w:val="2"/>
          <w:lang w:eastAsia="zh-HK"/>
        </w:rPr>
        <w:t>,</w:t>
      </w:r>
      <w:r w:rsidR="009945F1" w:rsidRPr="00804DE7">
        <w:rPr>
          <w:kern w:val="2"/>
          <w:lang w:eastAsia="zh-HK"/>
        </w:rPr>
        <w:t xml:space="preserve"> </w:t>
      </w:r>
      <w:r w:rsidR="00BC6515" w:rsidRPr="00804DE7">
        <w:rPr>
          <w:rFonts w:eastAsia="PMingLiU"/>
        </w:rPr>
        <w:t xml:space="preserve">re-walking over the same routes </w:t>
      </w:r>
      <w:r w:rsidR="00302C4A" w:rsidRPr="00804DE7">
        <w:rPr>
          <w:rFonts w:eastAsia="PMingLiU"/>
        </w:rPr>
        <w:t xml:space="preserve">and </w:t>
      </w:r>
      <w:r w:rsidR="00D20C94" w:rsidRPr="00804DE7">
        <w:rPr>
          <w:kern w:val="2"/>
          <w:lang w:eastAsia="zh-HK"/>
        </w:rPr>
        <w:t>post</w:t>
      </w:r>
      <w:r w:rsidRPr="00804DE7">
        <w:rPr>
          <w:kern w:val="2"/>
          <w:lang w:eastAsia="zh-HK"/>
        </w:rPr>
        <w:t xml:space="preserve">-walking </w:t>
      </w:r>
      <w:r w:rsidR="00302C4A" w:rsidRPr="00804DE7">
        <w:rPr>
          <w:kern w:val="2"/>
          <w:lang w:eastAsia="zh-HK"/>
        </w:rPr>
        <w:t>journals became</w:t>
      </w:r>
      <w:r w:rsidR="009E470A" w:rsidRPr="00804DE7">
        <w:rPr>
          <w:kern w:val="2"/>
          <w:lang w:eastAsia="zh-HK"/>
        </w:rPr>
        <w:t xml:space="preserve"> </w:t>
      </w:r>
      <w:r w:rsidRPr="00804DE7">
        <w:rPr>
          <w:kern w:val="2"/>
          <w:lang w:eastAsia="zh-HK"/>
        </w:rPr>
        <w:t xml:space="preserve">important to help </w:t>
      </w:r>
      <w:r w:rsidR="00C0731B" w:rsidRPr="00804DE7">
        <w:rPr>
          <w:kern w:val="2"/>
          <w:lang w:eastAsia="zh-HK"/>
        </w:rPr>
        <w:t xml:space="preserve">record </w:t>
      </w:r>
      <w:r w:rsidR="00207723" w:rsidRPr="00804DE7">
        <w:rPr>
          <w:kern w:val="2"/>
          <w:lang w:eastAsia="zh-HK"/>
        </w:rPr>
        <w:t xml:space="preserve">and reflect on </w:t>
      </w:r>
      <w:r w:rsidR="00C0731B" w:rsidRPr="00804DE7">
        <w:rPr>
          <w:kern w:val="2"/>
          <w:lang w:eastAsia="zh-HK"/>
        </w:rPr>
        <w:t xml:space="preserve">embodied </w:t>
      </w:r>
      <w:r w:rsidR="009729A2" w:rsidRPr="00804DE7">
        <w:rPr>
          <w:kern w:val="2"/>
          <w:lang w:eastAsia="zh-HK"/>
        </w:rPr>
        <w:t xml:space="preserve">data, </w:t>
      </w:r>
      <w:r w:rsidR="00182174" w:rsidRPr="00804DE7">
        <w:rPr>
          <w:kern w:val="2"/>
          <w:lang w:eastAsia="zh-HK"/>
        </w:rPr>
        <w:t>and to</w:t>
      </w:r>
      <w:r w:rsidR="00C0731B" w:rsidRPr="00804DE7">
        <w:rPr>
          <w:kern w:val="2"/>
          <w:lang w:eastAsia="zh-HK"/>
        </w:rPr>
        <w:t xml:space="preserve"> </w:t>
      </w:r>
      <w:r w:rsidRPr="00804DE7">
        <w:rPr>
          <w:kern w:val="2"/>
          <w:lang w:eastAsia="zh-HK"/>
        </w:rPr>
        <w:t>recall on some ‘lost’ or ‘unclear’ conversation</w:t>
      </w:r>
      <w:r w:rsidR="008610B6" w:rsidRPr="00804DE7">
        <w:rPr>
          <w:kern w:val="2"/>
          <w:lang w:eastAsia="zh-HK"/>
        </w:rPr>
        <w:t xml:space="preserve"> (</w:t>
      </w:r>
      <w:r w:rsidR="008610B6" w:rsidRPr="00804DE7">
        <w:rPr>
          <w:bCs/>
          <w:lang w:val="en-US"/>
        </w:rPr>
        <w:t>Beach</w:t>
      </w:r>
      <w:r w:rsidR="008610B6" w:rsidRPr="00804DE7">
        <w:rPr>
          <w:bCs/>
          <w:i/>
          <w:lang w:val="en-US"/>
        </w:rPr>
        <w:t xml:space="preserve"> et al.</w:t>
      </w:r>
      <w:r w:rsidR="008610B6" w:rsidRPr="00804DE7">
        <w:rPr>
          <w:bCs/>
          <w:lang w:val="en-US"/>
        </w:rPr>
        <w:t xml:space="preserve">, 2018). </w:t>
      </w:r>
      <w:r w:rsidR="00C37B39" w:rsidRPr="00804DE7">
        <w:rPr>
          <w:kern w:val="2"/>
          <w:lang w:eastAsia="zh-HK"/>
        </w:rPr>
        <w:t xml:space="preserve"> </w:t>
      </w:r>
      <w:r w:rsidRPr="00804DE7">
        <w:rPr>
          <w:kern w:val="2"/>
          <w:lang w:eastAsia="zh-HK"/>
        </w:rPr>
        <w:t xml:space="preserve">To avoid the issues further, transcription of almost all walking-with interviews were done in less than </w:t>
      </w:r>
      <w:r w:rsidR="00A23021" w:rsidRPr="00804DE7">
        <w:rPr>
          <w:kern w:val="2"/>
          <w:lang w:eastAsia="zh-HK"/>
        </w:rPr>
        <w:t>two</w:t>
      </w:r>
      <w:r w:rsidR="00E849A6" w:rsidRPr="00804DE7">
        <w:rPr>
          <w:kern w:val="2"/>
          <w:lang w:eastAsia="zh-HK"/>
        </w:rPr>
        <w:t xml:space="preserve"> week</w:t>
      </w:r>
      <w:r w:rsidR="00A23021" w:rsidRPr="00804DE7">
        <w:rPr>
          <w:kern w:val="2"/>
          <w:lang w:eastAsia="zh-HK"/>
        </w:rPr>
        <w:t>s</w:t>
      </w:r>
      <w:r w:rsidRPr="00804DE7">
        <w:rPr>
          <w:kern w:val="2"/>
          <w:lang w:eastAsia="zh-HK"/>
        </w:rPr>
        <w:t xml:space="preserve"> to capture </w:t>
      </w:r>
      <w:r w:rsidR="0012224F" w:rsidRPr="00804DE7">
        <w:rPr>
          <w:kern w:val="2"/>
          <w:lang w:eastAsia="zh-HK"/>
        </w:rPr>
        <w:t>the</w:t>
      </w:r>
      <w:r w:rsidRPr="00804DE7">
        <w:rPr>
          <w:kern w:val="2"/>
          <w:lang w:eastAsia="zh-HK"/>
        </w:rPr>
        <w:t xml:space="preserve"> verbatim</w:t>
      </w:r>
      <w:r w:rsidR="0012224F" w:rsidRPr="00804DE7">
        <w:rPr>
          <w:kern w:val="2"/>
          <w:lang w:eastAsia="zh-HK"/>
        </w:rPr>
        <w:t>s</w:t>
      </w:r>
      <w:r w:rsidRPr="00804DE7">
        <w:rPr>
          <w:kern w:val="2"/>
          <w:lang w:eastAsia="zh-HK"/>
        </w:rPr>
        <w:t xml:space="preserve"> before researchers’ memories drifted away.   </w:t>
      </w:r>
    </w:p>
    <w:p w14:paraId="116C6E86" w14:textId="2135BD4B" w:rsidR="005B229E" w:rsidRPr="00804DE7" w:rsidRDefault="00F20797" w:rsidP="005B229E">
      <w:pPr>
        <w:spacing w:after="240"/>
        <w:jc w:val="both"/>
      </w:pPr>
      <w:r w:rsidRPr="00804DE7">
        <w:rPr>
          <w:rFonts w:eastAsia="PMingLiU"/>
          <w:kern w:val="2"/>
        </w:rPr>
        <w:t>To capture non-verbal bodily data</w:t>
      </w:r>
      <w:r w:rsidR="0018183F" w:rsidRPr="00804DE7">
        <w:rPr>
          <w:rFonts w:eastAsia="PMingLiU"/>
          <w:kern w:val="2"/>
        </w:rPr>
        <w:t xml:space="preserve"> </w:t>
      </w:r>
      <w:r w:rsidR="00777B44" w:rsidRPr="00804DE7">
        <w:rPr>
          <w:rFonts w:eastAsia="PMingLiU"/>
          <w:kern w:val="2"/>
        </w:rPr>
        <w:t>enabled by</w:t>
      </w:r>
      <w:r w:rsidR="0018183F" w:rsidRPr="00804DE7">
        <w:rPr>
          <w:rFonts w:eastAsia="PMingLiU"/>
          <w:kern w:val="2"/>
        </w:rPr>
        <w:t xml:space="preserve"> the walking-with technique, </w:t>
      </w:r>
      <w:r w:rsidRPr="00804DE7">
        <w:rPr>
          <w:rFonts w:eastAsia="PMingLiU"/>
        </w:rPr>
        <w:t xml:space="preserve">we </w:t>
      </w:r>
      <w:r w:rsidR="001C52BB" w:rsidRPr="00804DE7">
        <w:rPr>
          <w:rFonts w:eastAsia="PMingLiU"/>
        </w:rPr>
        <w:t xml:space="preserve">also </w:t>
      </w:r>
      <w:r w:rsidRPr="00804DE7">
        <w:rPr>
          <w:rFonts w:eastAsia="PMingLiU"/>
        </w:rPr>
        <w:t>noted participants</w:t>
      </w:r>
      <w:r w:rsidR="005930AF" w:rsidRPr="00804DE7">
        <w:rPr>
          <w:rFonts w:eastAsia="PMingLiU"/>
        </w:rPr>
        <w:t>’</w:t>
      </w:r>
      <w:r w:rsidRPr="00804DE7">
        <w:rPr>
          <w:rFonts w:eastAsia="PMingLiU"/>
        </w:rPr>
        <w:t xml:space="preserve"> facial expressions, moving rhythms, walking gestures, changes happened alongside the conversation and the physical contours passed by </w:t>
      </w:r>
      <w:r w:rsidRPr="00804DE7">
        <w:fldChar w:fldCharType="begin"/>
      </w:r>
      <w:r w:rsidRPr="00804DE7">
        <w:instrText>ADDIN RW.CITE{{795 Evans,James 2011}}</w:instrText>
      </w:r>
      <w:r w:rsidRPr="00804DE7">
        <w:fldChar w:fldCharType="separate"/>
      </w:r>
      <w:r w:rsidRPr="00804DE7">
        <w:rPr>
          <w:bCs/>
          <w:lang w:val="en-US"/>
        </w:rPr>
        <w:t>(Evans and Jones, 2011)</w:t>
      </w:r>
      <w:r w:rsidRPr="00804DE7">
        <w:fldChar w:fldCharType="end"/>
      </w:r>
      <w:r w:rsidRPr="00804DE7">
        <w:rPr>
          <w:rFonts w:eastAsia="PMingLiU"/>
        </w:rPr>
        <w:t xml:space="preserve">. </w:t>
      </w:r>
      <w:r w:rsidRPr="00804DE7">
        <w:rPr>
          <w:rFonts w:eastAsia="PMingLiU"/>
          <w:kern w:val="2"/>
        </w:rPr>
        <w:t xml:space="preserve">We </w:t>
      </w:r>
      <w:r w:rsidR="00182174" w:rsidRPr="00804DE7">
        <w:rPr>
          <w:rFonts w:eastAsia="PMingLiU"/>
          <w:kern w:val="2"/>
        </w:rPr>
        <w:t xml:space="preserve">also </w:t>
      </w:r>
      <w:r w:rsidRPr="00804DE7">
        <w:rPr>
          <w:rFonts w:eastAsia="PMingLiU"/>
        </w:rPr>
        <w:t xml:space="preserve">took </w:t>
      </w:r>
      <w:r w:rsidR="00223232" w:rsidRPr="00804DE7">
        <w:rPr>
          <w:rFonts w:eastAsia="PMingLiU"/>
        </w:rPr>
        <w:t xml:space="preserve">complementary </w:t>
      </w:r>
      <w:r w:rsidRPr="00804DE7">
        <w:rPr>
          <w:rFonts w:eastAsia="PMingLiU"/>
        </w:rPr>
        <w:t>pictures of material objects and spatial infrastructures</w:t>
      </w:r>
      <w:r w:rsidR="00223232" w:rsidRPr="00804DE7">
        <w:rPr>
          <w:rFonts w:eastAsia="PMingLiU"/>
        </w:rPr>
        <w:t xml:space="preserve"> along the routes</w:t>
      </w:r>
      <w:r w:rsidRPr="00804DE7">
        <w:rPr>
          <w:rFonts w:eastAsia="PMingLiU"/>
        </w:rPr>
        <w:t xml:space="preserve">. These </w:t>
      </w:r>
      <w:r w:rsidR="00995C1C" w:rsidRPr="00804DE7">
        <w:rPr>
          <w:rFonts w:eastAsia="PMingLiU"/>
        </w:rPr>
        <w:t xml:space="preserve">enrich the data collected and </w:t>
      </w:r>
      <w:r w:rsidRPr="00804DE7">
        <w:rPr>
          <w:rFonts w:eastAsia="PMingLiU"/>
        </w:rPr>
        <w:t xml:space="preserve">serve as resonant probes in follow-up dialogues.  </w:t>
      </w:r>
      <w:r w:rsidR="005B229E" w:rsidRPr="00804DE7">
        <w:rPr>
          <w:rFonts w:eastAsia="PMingLiU"/>
          <w:kern w:val="2"/>
        </w:rPr>
        <w:t>Like most interpretative analys</w:t>
      </w:r>
      <w:r w:rsidR="005930AF" w:rsidRPr="00804DE7">
        <w:rPr>
          <w:rFonts w:eastAsia="PMingLiU"/>
          <w:kern w:val="2"/>
        </w:rPr>
        <w:t>e</w:t>
      </w:r>
      <w:r w:rsidR="005B229E" w:rsidRPr="00804DE7">
        <w:rPr>
          <w:rFonts w:eastAsia="PMingLiU"/>
          <w:kern w:val="2"/>
        </w:rPr>
        <w:t>s, constant comparison and contrasting of data should be conducted inductively to identify patterns of similarities and ‘</w:t>
      </w:r>
      <w:proofErr w:type="spellStart"/>
      <w:r w:rsidR="005B229E" w:rsidRPr="00804DE7">
        <w:rPr>
          <w:rFonts w:eastAsia="PMingLiU"/>
          <w:kern w:val="2"/>
        </w:rPr>
        <w:t>disjunctures</w:t>
      </w:r>
      <w:proofErr w:type="spellEnd"/>
      <w:r w:rsidR="005B229E" w:rsidRPr="00804DE7">
        <w:rPr>
          <w:rFonts w:eastAsia="PMingLiU"/>
          <w:kern w:val="2"/>
        </w:rPr>
        <w:t xml:space="preserve">’  </w:t>
      </w:r>
      <w:r w:rsidR="005B229E" w:rsidRPr="00804DE7">
        <w:rPr>
          <w:rFonts w:eastAsia="PMingLiU"/>
          <w:kern w:val="2"/>
        </w:rPr>
        <w:fldChar w:fldCharType="begin"/>
      </w:r>
      <w:r w:rsidR="005B229E" w:rsidRPr="00804DE7">
        <w:rPr>
          <w:rFonts w:eastAsia="PMingLiU"/>
          <w:kern w:val="2"/>
        </w:rPr>
        <w:instrText>ADDIN RW.CITE{{237 Wallendorf,Melanie 1991}}</w:instrText>
      </w:r>
      <w:r w:rsidR="005B229E" w:rsidRPr="00804DE7">
        <w:rPr>
          <w:rFonts w:eastAsia="PMingLiU"/>
          <w:kern w:val="2"/>
        </w:rPr>
        <w:fldChar w:fldCharType="separate"/>
      </w:r>
      <w:r w:rsidR="005B229E" w:rsidRPr="00804DE7">
        <w:rPr>
          <w:rFonts w:eastAsia="PMingLiU"/>
          <w:bCs/>
          <w:kern w:val="2"/>
          <w:lang w:val="en-US"/>
        </w:rPr>
        <w:t>(</w:t>
      </w:r>
      <w:proofErr w:type="spellStart"/>
      <w:r w:rsidR="005B229E" w:rsidRPr="00804DE7">
        <w:rPr>
          <w:rFonts w:eastAsia="PMingLiU"/>
          <w:bCs/>
          <w:kern w:val="2"/>
          <w:lang w:val="en-US"/>
        </w:rPr>
        <w:t>Wallendorf</w:t>
      </w:r>
      <w:proofErr w:type="spellEnd"/>
      <w:r w:rsidR="005B229E" w:rsidRPr="00804DE7">
        <w:rPr>
          <w:rFonts w:eastAsia="PMingLiU"/>
          <w:bCs/>
          <w:kern w:val="2"/>
          <w:lang w:val="en-US"/>
        </w:rPr>
        <w:t xml:space="preserve"> and </w:t>
      </w:r>
      <w:proofErr w:type="spellStart"/>
      <w:r w:rsidR="005B229E" w:rsidRPr="00804DE7">
        <w:rPr>
          <w:rFonts w:eastAsia="PMingLiU"/>
          <w:bCs/>
          <w:kern w:val="2"/>
          <w:lang w:val="en-US"/>
        </w:rPr>
        <w:t>Arnould</w:t>
      </w:r>
      <w:proofErr w:type="spellEnd"/>
      <w:r w:rsidR="005B229E" w:rsidRPr="00804DE7">
        <w:rPr>
          <w:rFonts w:eastAsia="PMingLiU"/>
          <w:bCs/>
          <w:kern w:val="2"/>
          <w:lang w:val="en-US"/>
        </w:rPr>
        <w:t xml:space="preserve">, </w:t>
      </w:r>
      <w:r w:rsidR="005B229E" w:rsidRPr="00804DE7">
        <w:rPr>
          <w:rFonts w:eastAsia="PMingLiU"/>
          <w:bCs/>
          <w:kern w:val="2"/>
          <w:lang w:val="en-US"/>
        </w:rPr>
        <w:lastRenderedPageBreak/>
        <w:t>1991)</w:t>
      </w:r>
      <w:r w:rsidR="005B229E" w:rsidRPr="00804DE7">
        <w:rPr>
          <w:rFonts w:eastAsia="PMingLiU"/>
          <w:kern w:val="2"/>
        </w:rPr>
        <w:fldChar w:fldCharType="end"/>
      </w:r>
      <w:r w:rsidR="005B229E" w:rsidRPr="00804DE7">
        <w:rPr>
          <w:bCs/>
        </w:rPr>
        <w:t xml:space="preserve">. </w:t>
      </w:r>
      <w:r w:rsidR="005B229E" w:rsidRPr="00804DE7">
        <w:rPr>
          <w:rFonts w:eastAsia="PMingLiU"/>
        </w:rPr>
        <w:t xml:space="preserve">As such, the analysis demonstrates the specific insights that the walking-with approach can bring to consumer studies. </w:t>
      </w:r>
    </w:p>
    <w:p w14:paraId="5E42E2E7" w14:textId="004B955C" w:rsidR="00B05249" w:rsidRPr="00804DE7" w:rsidRDefault="00B600FC" w:rsidP="00F0274C">
      <w:pPr>
        <w:spacing w:before="240" w:after="0" w:line="240" w:lineRule="auto"/>
        <w:jc w:val="both"/>
        <w:rPr>
          <w:kern w:val="2"/>
          <w:lang w:eastAsia="zh-HK"/>
        </w:rPr>
      </w:pPr>
      <w:r w:rsidRPr="00804DE7">
        <w:rPr>
          <w:kern w:val="2"/>
          <w:lang w:eastAsia="zh-HK"/>
        </w:rPr>
        <w:t xml:space="preserve">The flow-chart </w:t>
      </w:r>
      <w:r w:rsidR="00F21E0B" w:rsidRPr="00804DE7">
        <w:rPr>
          <w:kern w:val="2"/>
          <w:lang w:eastAsia="zh-HK"/>
        </w:rPr>
        <w:t>below outlines</w:t>
      </w:r>
      <w:r w:rsidRPr="00804DE7">
        <w:rPr>
          <w:kern w:val="2"/>
          <w:lang w:eastAsia="zh-HK"/>
        </w:rPr>
        <w:t xml:space="preserve"> the key steps involved in conducting the </w:t>
      </w:r>
      <w:r w:rsidR="0054713A" w:rsidRPr="00804DE7">
        <w:rPr>
          <w:kern w:val="2"/>
          <w:lang w:eastAsia="zh-HK"/>
        </w:rPr>
        <w:t>walking-with data collection</w:t>
      </w:r>
      <w:r w:rsidRPr="00804DE7">
        <w:rPr>
          <w:kern w:val="2"/>
          <w:lang w:eastAsia="zh-HK"/>
        </w:rPr>
        <w:t xml:space="preserve"> technique:</w:t>
      </w:r>
    </w:p>
    <w:p w14:paraId="2CF5CD7F" w14:textId="0B1D317C" w:rsidR="00BA3E7D" w:rsidRPr="00804DE7" w:rsidRDefault="00A85DD0" w:rsidP="00F0274C">
      <w:pPr>
        <w:spacing w:before="240" w:after="0" w:line="240" w:lineRule="auto"/>
        <w:jc w:val="both"/>
      </w:pPr>
      <w:r w:rsidRPr="00804DE7">
        <w:rPr>
          <w:kern w:val="2"/>
          <w:lang w:eastAsia="zh-HK"/>
        </w:rPr>
        <w:t xml:space="preserve">   </w:t>
      </w:r>
      <w:r w:rsidR="003209FA" w:rsidRPr="00804DE7">
        <w:rPr>
          <w:noProof/>
          <w:lang w:val="en-US"/>
        </w:rPr>
        <w:drawing>
          <wp:inline distT="0" distB="0" distL="0" distR="0" wp14:anchorId="2455ABA4" wp14:editId="201EE7BF">
            <wp:extent cx="5772150" cy="4182854"/>
            <wp:effectExtent l="0" t="0" r="0" b="8255"/>
            <wp:docPr id="18" name="Picture 18" descr="A picture containing text, plaque, meta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plaque, metal, screenshot&#10;&#10;Description automatically generated"/>
                    <pic:cNvPicPr/>
                  </pic:nvPicPr>
                  <pic:blipFill>
                    <a:blip r:embed="rId15"/>
                    <a:stretch>
                      <a:fillRect/>
                    </a:stretch>
                  </pic:blipFill>
                  <pic:spPr>
                    <a:xfrm>
                      <a:off x="0" y="0"/>
                      <a:ext cx="5772150" cy="4182854"/>
                    </a:xfrm>
                    <a:prstGeom prst="rect">
                      <a:avLst/>
                    </a:prstGeom>
                  </pic:spPr>
                </pic:pic>
              </a:graphicData>
            </a:graphic>
          </wp:inline>
        </w:drawing>
      </w:r>
    </w:p>
    <w:p w14:paraId="060ACBDF" w14:textId="27080B42" w:rsidR="00552CB9" w:rsidRPr="00804DE7" w:rsidRDefault="009E36ED" w:rsidP="00FE3DBE">
      <w:pPr>
        <w:pStyle w:val="Caption"/>
        <w:jc w:val="both"/>
        <w:rPr>
          <w:rStyle w:val="Heading2Char"/>
          <w:b w:val="0"/>
        </w:rPr>
      </w:pPr>
      <w:r w:rsidRPr="00804DE7">
        <w:t>Fi</w:t>
      </w:r>
      <w:r w:rsidR="00BA3E7D" w:rsidRPr="00804DE7">
        <w:t xml:space="preserve">gure </w:t>
      </w:r>
      <w:r w:rsidR="00A95FDC" w:rsidRPr="00804DE7">
        <w:t>5</w:t>
      </w:r>
      <w:r w:rsidR="00F73381" w:rsidRPr="00804DE7">
        <w:t>.</w:t>
      </w:r>
      <w:r w:rsidR="00BA3E7D" w:rsidRPr="00804DE7">
        <w:t xml:space="preserve"> </w:t>
      </w:r>
      <w:r w:rsidR="00F73381" w:rsidRPr="00804DE7">
        <w:t xml:space="preserve"> </w:t>
      </w:r>
      <w:r w:rsidR="00BA3E7D" w:rsidRPr="00804DE7">
        <w:t>The process of walking-with data collection technique.</w:t>
      </w:r>
      <w:bookmarkStart w:id="43" w:name="_Toc64024161"/>
    </w:p>
    <w:bookmarkEnd w:id="43"/>
    <w:p w14:paraId="09BF20B3" w14:textId="6CDF8FE0" w:rsidR="00324F05" w:rsidRPr="00804DE7" w:rsidRDefault="00324F05" w:rsidP="00F0274C">
      <w:pPr>
        <w:spacing w:before="240" w:after="0" w:line="240" w:lineRule="auto"/>
        <w:jc w:val="both"/>
      </w:pPr>
      <w:r w:rsidRPr="00804DE7">
        <w:rPr>
          <w:rFonts w:eastAsia="PMingLiU"/>
        </w:rPr>
        <w:t xml:space="preserve">In the following </w:t>
      </w:r>
      <w:r w:rsidR="0059417F" w:rsidRPr="00804DE7">
        <w:rPr>
          <w:rFonts w:eastAsia="PMingLiU"/>
        </w:rPr>
        <w:t>section</w:t>
      </w:r>
      <w:r w:rsidR="00A25DFA" w:rsidRPr="00804DE7">
        <w:rPr>
          <w:rFonts w:eastAsia="PMingLiU"/>
        </w:rPr>
        <w:t>s</w:t>
      </w:r>
      <w:r w:rsidRPr="00804DE7">
        <w:rPr>
          <w:rFonts w:eastAsia="PMingLiU"/>
        </w:rPr>
        <w:t xml:space="preserve">, we will discuss the insights drawn from the walking-with </w:t>
      </w:r>
      <w:r w:rsidR="00FD1792" w:rsidRPr="00804DE7">
        <w:t>technique</w:t>
      </w:r>
      <w:r w:rsidR="009D6B91" w:rsidRPr="00804DE7">
        <w:rPr>
          <w:rFonts w:eastAsia="PMingLiU"/>
        </w:rPr>
        <w:t>, focusing on</w:t>
      </w:r>
      <w:r w:rsidRPr="00804DE7">
        <w:rPr>
          <w:rFonts w:eastAsia="PMingLiU"/>
        </w:rPr>
        <w:t xml:space="preserve"> its benefits and potential challenges</w:t>
      </w:r>
      <w:r w:rsidR="0077380E" w:rsidRPr="00804DE7">
        <w:rPr>
          <w:rFonts w:eastAsia="PMingLiU"/>
        </w:rPr>
        <w:t xml:space="preserve"> to elicit routine practices</w:t>
      </w:r>
      <w:r w:rsidR="00C36DA1" w:rsidRPr="00804DE7">
        <w:rPr>
          <w:rFonts w:eastAsia="PMingLiU"/>
        </w:rPr>
        <w:t>.</w:t>
      </w:r>
      <w:r w:rsidRPr="00804DE7">
        <w:rPr>
          <w:rFonts w:eastAsia="PMingLiU"/>
        </w:rPr>
        <w:t xml:space="preserve"> </w:t>
      </w:r>
    </w:p>
    <w:p w14:paraId="375F9C7F" w14:textId="04561D4A" w:rsidR="00A85DD0" w:rsidRPr="00804DE7" w:rsidRDefault="00A85DD0" w:rsidP="00F0274C">
      <w:pPr>
        <w:spacing w:before="240" w:after="0" w:line="240" w:lineRule="auto"/>
        <w:jc w:val="both"/>
        <w:rPr>
          <w:rFonts w:eastAsia="PMingLiU"/>
        </w:rPr>
      </w:pPr>
    </w:p>
    <w:p w14:paraId="082E454D" w14:textId="59D1A232" w:rsidR="00A85DD0" w:rsidRPr="00804DE7" w:rsidRDefault="00A85DD0" w:rsidP="00F07FCF">
      <w:pPr>
        <w:pStyle w:val="Heading2"/>
      </w:pPr>
      <w:bookmarkStart w:id="44" w:name="_Toc64024162"/>
      <w:r w:rsidRPr="00804DE7">
        <w:t xml:space="preserve">Practical and theoretical benefits of the walking-with </w:t>
      </w:r>
      <w:bookmarkEnd w:id="44"/>
      <w:r w:rsidR="00FD1792" w:rsidRPr="00804DE7">
        <w:t>technique</w:t>
      </w:r>
    </w:p>
    <w:p w14:paraId="015BD72D" w14:textId="33ECCE88" w:rsidR="00552CB9" w:rsidRPr="00804DE7" w:rsidRDefault="00C66109" w:rsidP="00F0274C">
      <w:pPr>
        <w:spacing w:before="240" w:after="0" w:line="240" w:lineRule="auto"/>
        <w:jc w:val="both"/>
        <w:rPr>
          <w:rStyle w:val="yiv9809502089s1"/>
          <w:lang w:eastAsia="zh-HK"/>
        </w:rPr>
      </w:pPr>
      <w:r w:rsidRPr="00804DE7">
        <w:t xml:space="preserve">Drawing </w:t>
      </w:r>
      <w:r w:rsidR="00E07954" w:rsidRPr="00804DE7">
        <w:t xml:space="preserve">on </w:t>
      </w:r>
      <w:r w:rsidR="0077380E" w:rsidRPr="00804DE7">
        <w:t xml:space="preserve">the </w:t>
      </w:r>
      <w:r w:rsidRPr="00804DE7">
        <w:t xml:space="preserve">findings generated during </w:t>
      </w:r>
      <w:r w:rsidR="00E07954" w:rsidRPr="00804DE7">
        <w:t>the</w:t>
      </w:r>
      <w:r w:rsidRPr="00804DE7">
        <w:t xml:space="preserve"> walking-with</w:t>
      </w:r>
      <w:r w:rsidR="00FD1792" w:rsidRPr="00804DE7">
        <w:t xml:space="preserve"> </w:t>
      </w:r>
      <w:r w:rsidRPr="00804DE7">
        <w:t>interviews</w:t>
      </w:r>
      <w:r w:rsidR="009F467D" w:rsidRPr="00804DE7">
        <w:t>,</w:t>
      </w:r>
      <w:r w:rsidR="00E07954" w:rsidRPr="00804DE7">
        <w:t xml:space="preserve"> </w:t>
      </w:r>
      <w:r w:rsidR="00D45F63" w:rsidRPr="00804DE7">
        <w:t xml:space="preserve">three </w:t>
      </w:r>
      <w:r w:rsidRPr="00804DE7">
        <w:rPr>
          <w:lang w:val="en-HK"/>
        </w:rPr>
        <w:t xml:space="preserve">useful </w:t>
      </w:r>
      <w:r w:rsidR="00E07954" w:rsidRPr="00804DE7">
        <w:rPr>
          <w:lang w:val="en-HK"/>
        </w:rPr>
        <w:t>practical and theoretical insights are identified,</w:t>
      </w:r>
      <w:r w:rsidR="00E07954" w:rsidRPr="00804DE7">
        <w:t xml:space="preserve"> </w:t>
      </w:r>
      <w:r w:rsidRPr="00804DE7">
        <w:t xml:space="preserve">which </w:t>
      </w:r>
      <w:r w:rsidR="00E8684B" w:rsidRPr="00804DE7">
        <w:t xml:space="preserve">have </w:t>
      </w:r>
      <w:proofErr w:type="gramStart"/>
      <w:r w:rsidRPr="00804DE7">
        <w:t>particular implications</w:t>
      </w:r>
      <w:proofErr w:type="gramEnd"/>
      <w:r w:rsidRPr="00804DE7">
        <w:t xml:space="preserve"> for </w:t>
      </w:r>
      <w:r w:rsidR="00E07954" w:rsidRPr="00804DE7">
        <w:t xml:space="preserve">practice theories. </w:t>
      </w:r>
      <w:r w:rsidR="008F1DFD" w:rsidRPr="00804DE7">
        <w:rPr>
          <w:lang w:val="en-HK"/>
        </w:rPr>
        <w:t xml:space="preserve">The </w:t>
      </w:r>
      <w:r w:rsidR="00EB3992" w:rsidRPr="00804DE7">
        <w:rPr>
          <w:lang w:val="en-HK"/>
        </w:rPr>
        <w:t>approach is</w:t>
      </w:r>
      <w:r w:rsidR="008F1DFD" w:rsidRPr="00804DE7">
        <w:rPr>
          <w:lang w:val="en-HK"/>
        </w:rPr>
        <w:t xml:space="preserve"> </w:t>
      </w:r>
      <w:r w:rsidR="00A85DD0" w:rsidRPr="00804DE7">
        <w:rPr>
          <w:lang w:val="en-HK"/>
        </w:rPr>
        <w:t>found to be much more than a mere tangible stimulus to provoke more conversations</w:t>
      </w:r>
      <w:r w:rsidR="00C11341" w:rsidRPr="00804DE7">
        <w:rPr>
          <w:lang w:val="en-HK"/>
        </w:rPr>
        <w:t>. I</w:t>
      </w:r>
      <w:r w:rsidR="008D6818" w:rsidRPr="00804DE7">
        <w:rPr>
          <w:lang w:val="en-HK"/>
        </w:rPr>
        <w:t>ts</w:t>
      </w:r>
      <w:r w:rsidR="00A85DD0" w:rsidRPr="00804DE7">
        <w:rPr>
          <w:lang w:val="en-HK"/>
        </w:rPr>
        <w:t xml:space="preserve"> benefits</w:t>
      </w:r>
      <w:r w:rsidR="009B5636" w:rsidRPr="00804DE7">
        <w:rPr>
          <w:lang w:val="en-HK"/>
        </w:rPr>
        <w:t xml:space="preserve"> </w:t>
      </w:r>
      <w:r w:rsidR="008D6818" w:rsidRPr="00804DE7">
        <w:rPr>
          <w:lang w:val="en-HK"/>
        </w:rPr>
        <w:t>include</w:t>
      </w:r>
      <w:r w:rsidR="008F1DFD" w:rsidRPr="00804DE7">
        <w:rPr>
          <w:lang w:val="en-HK"/>
        </w:rPr>
        <w:t xml:space="preserve"> </w:t>
      </w:r>
      <w:r w:rsidR="008F1DFD" w:rsidRPr="00804DE7">
        <w:rPr>
          <w:rStyle w:val="yiv9809502089s1"/>
          <w:i/>
          <w:iCs/>
          <w:lang w:eastAsia="zh-HK"/>
        </w:rPr>
        <w:t>“</w:t>
      </w:r>
      <w:r w:rsidR="00A85DD0" w:rsidRPr="00804DE7">
        <w:rPr>
          <w:rStyle w:val="yiv9809502089s1"/>
          <w:i/>
          <w:iCs/>
          <w:lang w:eastAsia="zh-HK"/>
        </w:rPr>
        <w:t>falling into the</w:t>
      </w:r>
      <w:r w:rsidR="00A302F6" w:rsidRPr="00804DE7">
        <w:rPr>
          <w:rStyle w:val="yiv9809502089s1"/>
          <w:i/>
          <w:iCs/>
          <w:lang w:eastAsia="zh-HK"/>
        </w:rPr>
        <w:t xml:space="preserve"> opportunistic</w:t>
      </w:r>
      <w:r w:rsidR="000D7BF1" w:rsidRPr="00804DE7">
        <w:rPr>
          <w:rStyle w:val="yiv9809502089s1"/>
          <w:i/>
          <w:iCs/>
          <w:lang w:eastAsia="zh-HK"/>
        </w:rPr>
        <w:t xml:space="preserve"> routines </w:t>
      </w:r>
      <w:r w:rsidR="00A85DD0" w:rsidRPr="00804DE7">
        <w:rPr>
          <w:rStyle w:val="yiv9809502089s1"/>
          <w:i/>
          <w:iCs/>
          <w:lang w:eastAsia="zh-HK"/>
        </w:rPr>
        <w:t>of participants' life”, “a narrative time travel portal</w:t>
      </w:r>
      <w:r w:rsidR="00D45F63" w:rsidRPr="00804DE7">
        <w:rPr>
          <w:rStyle w:val="yiv9809502089s1"/>
          <w:i/>
          <w:iCs/>
          <w:lang w:eastAsia="zh-HK"/>
        </w:rPr>
        <w:t>”</w:t>
      </w:r>
      <w:r w:rsidR="006B0475" w:rsidRPr="00804DE7">
        <w:rPr>
          <w:rStyle w:val="yiv9809502089s1"/>
          <w:i/>
          <w:iCs/>
          <w:lang w:eastAsia="zh-HK"/>
        </w:rPr>
        <w:t xml:space="preserve"> </w:t>
      </w:r>
      <w:r w:rsidR="00D45F63" w:rsidRPr="00804DE7">
        <w:rPr>
          <w:rStyle w:val="yiv9809502089s1"/>
          <w:i/>
          <w:iCs/>
          <w:lang w:eastAsia="zh-HK"/>
        </w:rPr>
        <w:t xml:space="preserve">and </w:t>
      </w:r>
      <w:r w:rsidR="00A85DD0" w:rsidRPr="00804DE7">
        <w:rPr>
          <w:i/>
          <w:iCs/>
        </w:rPr>
        <w:t>“</w:t>
      </w:r>
      <w:r w:rsidR="00FE0B86" w:rsidRPr="00804DE7">
        <w:rPr>
          <w:i/>
          <w:iCs/>
        </w:rPr>
        <w:t>co-experiencing</w:t>
      </w:r>
      <w:r w:rsidR="00A85DD0" w:rsidRPr="00804DE7">
        <w:rPr>
          <w:i/>
          <w:iCs/>
        </w:rPr>
        <w:t xml:space="preserve"> </w:t>
      </w:r>
      <w:r w:rsidR="00601A2A" w:rsidRPr="00804DE7">
        <w:rPr>
          <w:i/>
          <w:iCs/>
        </w:rPr>
        <w:t xml:space="preserve">and empathising </w:t>
      </w:r>
      <w:r w:rsidR="00A85DD0" w:rsidRPr="00804DE7">
        <w:rPr>
          <w:i/>
          <w:iCs/>
        </w:rPr>
        <w:t>bodily knowing”</w:t>
      </w:r>
      <w:r w:rsidR="00A85DD0" w:rsidRPr="00804DE7">
        <w:rPr>
          <w:rStyle w:val="yiv9809502089s1"/>
          <w:lang w:eastAsia="zh-HK"/>
        </w:rPr>
        <w:t xml:space="preserve">. </w:t>
      </w:r>
    </w:p>
    <w:p w14:paraId="72253D10" w14:textId="673BEF65" w:rsidR="00A85DD0" w:rsidRPr="00804DE7" w:rsidRDefault="00A85DD0" w:rsidP="00F0274C">
      <w:pPr>
        <w:spacing w:before="240" w:after="0" w:line="240" w:lineRule="auto"/>
        <w:jc w:val="both"/>
        <w:rPr>
          <w:lang w:val="en-HK"/>
        </w:rPr>
      </w:pPr>
      <w:r w:rsidRPr="00804DE7">
        <w:rPr>
          <w:rStyle w:val="yiv9809502089apple-converted-space"/>
          <w:lang w:eastAsia="zh-HK"/>
        </w:rPr>
        <w:t> </w:t>
      </w:r>
    </w:p>
    <w:p w14:paraId="19A48175" w14:textId="5151FAF5" w:rsidR="00A85DD0" w:rsidRPr="00804DE7" w:rsidRDefault="00816BF1" w:rsidP="00415689">
      <w:pPr>
        <w:pStyle w:val="Heading3"/>
        <w:tabs>
          <w:tab w:val="left" w:pos="6500"/>
        </w:tabs>
        <w:spacing w:before="240" w:line="240" w:lineRule="auto"/>
        <w:jc w:val="both"/>
        <w:rPr>
          <w:rFonts w:cs="Times New Roman"/>
          <w:b w:val="0"/>
          <w:bCs/>
          <w:color w:val="auto"/>
          <w:lang w:val="en-US"/>
        </w:rPr>
      </w:pPr>
      <w:bookmarkStart w:id="45" w:name="_Toc64024163"/>
      <w:r w:rsidRPr="00804DE7">
        <w:rPr>
          <w:rStyle w:val="Heading2Char"/>
          <w:b/>
          <w:color w:val="auto"/>
        </w:rPr>
        <w:lastRenderedPageBreak/>
        <w:t>Falling</w:t>
      </w:r>
      <w:bookmarkEnd w:id="45"/>
      <w:r w:rsidR="00831FDF" w:rsidRPr="00804DE7">
        <w:rPr>
          <w:rStyle w:val="Heading2Char"/>
          <w:b/>
          <w:iCs/>
          <w:color w:val="auto"/>
        </w:rPr>
        <w:t xml:space="preserve"> into</w:t>
      </w:r>
      <w:r w:rsidR="00415689" w:rsidRPr="00804DE7">
        <w:rPr>
          <w:rStyle w:val="Heading2Char"/>
          <w:b/>
          <w:color w:val="auto"/>
        </w:rPr>
        <w:t xml:space="preserve"> the </w:t>
      </w:r>
      <w:r w:rsidR="00A302F6" w:rsidRPr="00804DE7">
        <w:rPr>
          <w:rStyle w:val="Heading2Char"/>
          <w:b/>
          <w:color w:val="auto"/>
        </w:rPr>
        <w:t xml:space="preserve">opportunistic </w:t>
      </w:r>
      <w:r w:rsidR="00415689" w:rsidRPr="00804DE7">
        <w:rPr>
          <w:rStyle w:val="Heading2Char"/>
          <w:b/>
          <w:iCs/>
          <w:color w:val="auto"/>
        </w:rPr>
        <w:t>routines</w:t>
      </w:r>
      <w:r w:rsidR="00415689" w:rsidRPr="00804DE7">
        <w:rPr>
          <w:rStyle w:val="Heading2Char"/>
          <w:b/>
          <w:color w:val="auto"/>
        </w:rPr>
        <w:t xml:space="preserve"> of participants’ life</w:t>
      </w:r>
    </w:p>
    <w:p w14:paraId="147B9F7A" w14:textId="42B7DBBA" w:rsidR="008701D6" w:rsidRPr="00804DE7" w:rsidRDefault="00A85DD0" w:rsidP="00F0274C">
      <w:pPr>
        <w:spacing w:before="240" w:after="0" w:line="240" w:lineRule="auto"/>
        <w:jc w:val="both"/>
        <w:rPr>
          <w:lang w:val="en-HK"/>
        </w:rPr>
      </w:pPr>
      <w:r w:rsidRPr="00804DE7">
        <w:rPr>
          <w:lang w:val="en-HK"/>
        </w:rPr>
        <w:t xml:space="preserve">The </w:t>
      </w:r>
      <w:r w:rsidR="00266E16" w:rsidRPr="00804DE7">
        <w:rPr>
          <w:lang w:val="en-HK"/>
        </w:rPr>
        <w:t xml:space="preserve">daily </w:t>
      </w:r>
      <w:r w:rsidR="0033314E" w:rsidRPr="00804DE7">
        <w:rPr>
          <w:lang w:val="en-HK"/>
        </w:rPr>
        <w:t>commuting and/</w:t>
      </w:r>
      <w:r w:rsidR="00266E16" w:rsidRPr="00804DE7">
        <w:rPr>
          <w:lang w:val="en-HK"/>
        </w:rPr>
        <w:t>or</w:t>
      </w:r>
      <w:r w:rsidRPr="00804DE7">
        <w:rPr>
          <w:lang w:val="en-HK"/>
        </w:rPr>
        <w:t xml:space="preserve"> lunch routes are </w:t>
      </w:r>
      <w:r w:rsidR="008F1DFD" w:rsidRPr="00804DE7">
        <w:rPr>
          <w:lang w:val="en-HK"/>
        </w:rPr>
        <w:t xml:space="preserve">essential </w:t>
      </w:r>
      <w:r w:rsidR="00BF3136" w:rsidRPr="00804DE7">
        <w:rPr>
          <w:lang w:val="en-HK"/>
        </w:rPr>
        <w:t xml:space="preserve">itineraries </w:t>
      </w:r>
      <w:r w:rsidR="002F75C1" w:rsidRPr="00804DE7">
        <w:rPr>
          <w:lang w:val="en-HK"/>
        </w:rPr>
        <w:t xml:space="preserve">that </w:t>
      </w:r>
      <w:r w:rsidR="0033314E" w:rsidRPr="00804DE7">
        <w:rPr>
          <w:lang w:val="en-HK"/>
        </w:rPr>
        <w:t xml:space="preserve">highlight the everyday </w:t>
      </w:r>
      <w:r w:rsidRPr="00804DE7">
        <w:rPr>
          <w:lang w:val="en-HK"/>
        </w:rPr>
        <w:t xml:space="preserve">practices of executives and professionals. By embedding fieldwork into participants’ mundane </w:t>
      </w:r>
      <w:r w:rsidR="006B0475" w:rsidRPr="00804DE7">
        <w:rPr>
          <w:lang w:val="en-HK"/>
        </w:rPr>
        <w:t xml:space="preserve">work </w:t>
      </w:r>
      <w:r w:rsidR="00D90B4A" w:rsidRPr="00804DE7">
        <w:rPr>
          <w:lang w:val="en-HK"/>
        </w:rPr>
        <w:t>patterns</w:t>
      </w:r>
      <w:r w:rsidRPr="00804DE7">
        <w:rPr>
          <w:lang w:val="en-HK"/>
        </w:rPr>
        <w:t xml:space="preserve">, the walking-with approach </w:t>
      </w:r>
      <w:r w:rsidR="0033314E" w:rsidRPr="00804DE7">
        <w:rPr>
          <w:lang w:val="en-HK"/>
        </w:rPr>
        <w:t>can be conveniently arranged</w:t>
      </w:r>
      <w:r w:rsidRPr="00804DE7">
        <w:rPr>
          <w:lang w:val="en-HK"/>
        </w:rPr>
        <w:t xml:space="preserve"> amidst their </w:t>
      </w:r>
      <w:r w:rsidR="00266E16" w:rsidRPr="00804DE7">
        <w:rPr>
          <w:lang w:val="en-HK"/>
        </w:rPr>
        <w:t xml:space="preserve">routine </w:t>
      </w:r>
      <w:r w:rsidR="00F62AE3" w:rsidRPr="00804DE7">
        <w:rPr>
          <w:lang w:val="en-HK"/>
        </w:rPr>
        <w:t>schedules</w:t>
      </w:r>
      <w:r w:rsidR="00266E16" w:rsidRPr="00804DE7">
        <w:rPr>
          <w:lang w:val="en-HK"/>
        </w:rPr>
        <w:t xml:space="preserve">. </w:t>
      </w:r>
      <w:r w:rsidRPr="00804DE7">
        <w:rPr>
          <w:lang w:val="en-HK"/>
        </w:rPr>
        <w:t xml:space="preserve">Unlike a sit-down interview </w:t>
      </w:r>
      <w:r w:rsidR="0033314E" w:rsidRPr="00804DE7">
        <w:rPr>
          <w:lang w:val="en-HK"/>
        </w:rPr>
        <w:t xml:space="preserve">- </w:t>
      </w:r>
      <w:r w:rsidRPr="00804DE7">
        <w:rPr>
          <w:lang w:val="en-HK"/>
        </w:rPr>
        <w:t xml:space="preserve">which usually occupies </w:t>
      </w:r>
      <w:r w:rsidR="009B5636" w:rsidRPr="00804DE7">
        <w:rPr>
          <w:lang w:val="en-HK"/>
        </w:rPr>
        <w:t>a participant</w:t>
      </w:r>
      <w:r w:rsidR="00266E16" w:rsidRPr="00804DE7">
        <w:rPr>
          <w:lang w:val="en-HK"/>
        </w:rPr>
        <w:t xml:space="preserve"> </w:t>
      </w:r>
      <w:r w:rsidRPr="00804DE7">
        <w:rPr>
          <w:lang w:val="en-HK"/>
        </w:rPr>
        <w:t xml:space="preserve">exclusively for at least one to two hours, the walking-with </w:t>
      </w:r>
      <w:r w:rsidR="00EB3992" w:rsidRPr="00804DE7">
        <w:t>technique</w:t>
      </w:r>
      <w:r w:rsidRPr="00804DE7">
        <w:rPr>
          <w:lang w:val="en-HK"/>
        </w:rPr>
        <w:t xml:space="preserve"> </w:t>
      </w:r>
      <w:proofErr w:type="gramStart"/>
      <w:r w:rsidR="0033314E" w:rsidRPr="00804DE7">
        <w:rPr>
          <w:lang w:val="en-HK"/>
        </w:rPr>
        <w:t>is able to</w:t>
      </w:r>
      <w:proofErr w:type="gramEnd"/>
      <w:r w:rsidR="00266E16" w:rsidRPr="00804DE7">
        <w:rPr>
          <w:lang w:val="en-HK"/>
        </w:rPr>
        <w:t xml:space="preserve"> solicit</w:t>
      </w:r>
      <w:r w:rsidR="0033314E" w:rsidRPr="00804DE7">
        <w:rPr>
          <w:lang w:val="en-HK"/>
        </w:rPr>
        <w:t xml:space="preserve"> participant’s</w:t>
      </w:r>
      <w:r w:rsidR="00266E16" w:rsidRPr="00804DE7">
        <w:rPr>
          <w:lang w:val="en-HK"/>
        </w:rPr>
        <w:t xml:space="preserve"> co</w:t>
      </w:r>
      <w:r w:rsidR="0033314E" w:rsidRPr="00804DE7">
        <w:rPr>
          <w:lang w:val="en-HK"/>
        </w:rPr>
        <w:t>-</w:t>
      </w:r>
      <w:r w:rsidR="00266E16" w:rsidRPr="00804DE7">
        <w:rPr>
          <w:lang w:val="en-HK"/>
        </w:rPr>
        <w:t xml:space="preserve">operation </w:t>
      </w:r>
      <w:r w:rsidRPr="00804DE7">
        <w:rPr>
          <w:lang w:val="en-HK"/>
        </w:rPr>
        <w:t xml:space="preserve">since </w:t>
      </w:r>
      <w:r w:rsidR="00BF3136" w:rsidRPr="00804DE7">
        <w:rPr>
          <w:lang w:val="en-HK"/>
        </w:rPr>
        <w:t>it falls into</w:t>
      </w:r>
      <w:r w:rsidR="008F1DFD" w:rsidRPr="00804DE7">
        <w:rPr>
          <w:lang w:val="en-HK"/>
        </w:rPr>
        <w:t xml:space="preserve"> </w:t>
      </w:r>
      <w:r w:rsidRPr="00804DE7">
        <w:rPr>
          <w:lang w:val="en-HK"/>
        </w:rPr>
        <w:t xml:space="preserve">their </w:t>
      </w:r>
      <w:r w:rsidR="008D3F7A" w:rsidRPr="00804DE7">
        <w:rPr>
          <w:lang w:val="en-HK"/>
        </w:rPr>
        <w:t xml:space="preserve">everyday </w:t>
      </w:r>
      <w:r w:rsidRPr="00804DE7">
        <w:rPr>
          <w:lang w:val="en-HK"/>
        </w:rPr>
        <w:t>routines</w:t>
      </w:r>
      <w:r w:rsidR="00266E16" w:rsidRPr="00804DE7">
        <w:rPr>
          <w:lang w:val="en-HK"/>
        </w:rPr>
        <w:t>.</w:t>
      </w:r>
      <w:r w:rsidRPr="00804DE7">
        <w:rPr>
          <w:lang w:val="en-HK"/>
        </w:rPr>
        <w:t xml:space="preserve"> </w:t>
      </w:r>
      <w:r w:rsidR="006B5E26" w:rsidRPr="00804DE7">
        <w:rPr>
          <w:lang w:val="en-HK"/>
        </w:rPr>
        <w:t>A</w:t>
      </w:r>
      <w:r w:rsidR="00CE0DB9" w:rsidRPr="00804DE7">
        <w:rPr>
          <w:kern w:val="2"/>
          <w:lang w:eastAsia="zh-HK"/>
        </w:rPr>
        <w:t>n opportunistic approach (</w:t>
      </w:r>
      <w:r w:rsidR="00CE0DB9" w:rsidRPr="00804DE7">
        <w:rPr>
          <w:bCs/>
          <w:lang w:val="en-US"/>
        </w:rPr>
        <w:t>Buchanan</w:t>
      </w:r>
      <w:r w:rsidR="00CE0DB9" w:rsidRPr="00804DE7">
        <w:rPr>
          <w:bCs/>
          <w:i/>
          <w:lang w:val="en-US"/>
        </w:rPr>
        <w:t xml:space="preserve"> et al.</w:t>
      </w:r>
      <w:r w:rsidR="00CE0DB9" w:rsidRPr="00804DE7">
        <w:rPr>
          <w:bCs/>
          <w:lang w:val="en-US"/>
        </w:rPr>
        <w:t>, 2014)</w:t>
      </w:r>
      <w:r w:rsidR="006B5E26" w:rsidRPr="00804DE7">
        <w:rPr>
          <w:bCs/>
          <w:lang w:val="en-US"/>
        </w:rPr>
        <w:t xml:space="preserve"> </w:t>
      </w:r>
      <w:r w:rsidR="00A77C6D" w:rsidRPr="00804DE7">
        <w:rPr>
          <w:bCs/>
          <w:lang w:val="en-US"/>
        </w:rPr>
        <w:t xml:space="preserve">was </w:t>
      </w:r>
      <w:r w:rsidR="006B5E26" w:rsidRPr="00804DE7">
        <w:rPr>
          <w:bCs/>
          <w:lang w:val="en-US"/>
        </w:rPr>
        <w:t>adopted</w:t>
      </w:r>
      <w:r w:rsidR="00A77C6D" w:rsidRPr="00804DE7">
        <w:rPr>
          <w:bCs/>
          <w:lang w:val="en-US"/>
        </w:rPr>
        <w:t xml:space="preserve"> in our study</w:t>
      </w:r>
      <w:r w:rsidR="006B5E26" w:rsidRPr="00804DE7">
        <w:rPr>
          <w:bCs/>
          <w:lang w:val="en-US"/>
        </w:rPr>
        <w:t xml:space="preserve">. </w:t>
      </w:r>
      <w:r w:rsidR="00891D74" w:rsidRPr="00804DE7">
        <w:rPr>
          <w:bCs/>
          <w:lang w:val="en-US"/>
        </w:rPr>
        <w:t>Often,</w:t>
      </w:r>
      <w:r w:rsidR="00891D74" w:rsidRPr="00804DE7">
        <w:t xml:space="preserve"> </w:t>
      </w:r>
      <w:r w:rsidR="00CE0DB9" w:rsidRPr="00804DE7">
        <w:t>interview</w:t>
      </w:r>
      <w:r w:rsidR="00CE0DB9" w:rsidRPr="00804DE7">
        <w:rPr>
          <w:kern w:val="2"/>
          <w:lang w:eastAsia="zh-HK"/>
        </w:rPr>
        <w:t xml:space="preserve">s </w:t>
      </w:r>
      <w:r w:rsidR="00A77C6D" w:rsidRPr="00804DE7">
        <w:rPr>
          <w:kern w:val="2"/>
          <w:lang w:eastAsia="zh-HK"/>
        </w:rPr>
        <w:t>were not</w:t>
      </w:r>
      <w:r w:rsidR="00CE0DB9" w:rsidRPr="00804DE7">
        <w:rPr>
          <w:kern w:val="2"/>
          <w:lang w:eastAsia="zh-HK"/>
        </w:rPr>
        <w:t xml:space="preserve"> formally set</w:t>
      </w:r>
      <w:r w:rsidR="00891D74" w:rsidRPr="00804DE7">
        <w:rPr>
          <w:kern w:val="2"/>
          <w:lang w:eastAsia="zh-HK"/>
        </w:rPr>
        <w:t xml:space="preserve"> up</w:t>
      </w:r>
      <w:r w:rsidR="00CE0DB9" w:rsidRPr="00804DE7">
        <w:rPr>
          <w:kern w:val="2"/>
          <w:lang w:eastAsia="zh-HK"/>
        </w:rPr>
        <w:t xml:space="preserve"> </w:t>
      </w:r>
      <w:r w:rsidR="006322DF" w:rsidRPr="00804DE7">
        <w:rPr>
          <w:kern w:val="2"/>
          <w:lang w:eastAsia="zh-HK"/>
        </w:rPr>
        <w:t xml:space="preserve">since </w:t>
      </w:r>
      <w:r w:rsidR="00CE0DB9" w:rsidRPr="00804DE7">
        <w:rPr>
          <w:kern w:val="2"/>
          <w:lang w:eastAsia="zh-HK"/>
        </w:rPr>
        <w:t>serendipitous arrangements can emerge due to the short routes to and from lunch</w:t>
      </w:r>
      <w:r w:rsidR="003D2510" w:rsidRPr="00804DE7">
        <w:rPr>
          <w:kern w:val="2"/>
          <w:lang w:eastAsia="zh-HK"/>
        </w:rPr>
        <w:t>/dinner</w:t>
      </w:r>
      <w:r w:rsidR="00CE0DB9" w:rsidRPr="00804DE7">
        <w:rPr>
          <w:kern w:val="2"/>
          <w:lang w:eastAsia="zh-HK"/>
        </w:rPr>
        <w:t>.</w:t>
      </w:r>
      <w:r w:rsidR="00CE0DB9" w:rsidRPr="00804DE7">
        <w:t xml:space="preserve"> </w:t>
      </w:r>
      <w:r w:rsidR="008701D6" w:rsidRPr="00804DE7">
        <w:rPr>
          <w:lang w:val="en-HK"/>
        </w:rPr>
        <w:t>The walking-with interviews</w:t>
      </w:r>
      <w:r w:rsidR="0035509D" w:rsidRPr="00804DE7">
        <w:rPr>
          <w:lang w:val="en-HK"/>
        </w:rPr>
        <w:t xml:space="preserve"> </w:t>
      </w:r>
      <w:r w:rsidR="003D2510" w:rsidRPr="00804DE7">
        <w:rPr>
          <w:lang w:val="en-HK"/>
        </w:rPr>
        <w:t xml:space="preserve">also </w:t>
      </w:r>
      <w:r w:rsidR="008701D6" w:rsidRPr="00804DE7">
        <w:rPr>
          <w:lang w:val="en-HK"/>
        </w:rPr>
        <w:t xml:space="preserve">serve as a desirable follow-up or complementary encounter, providing gaps for researchers to refresh and reflect on what has been left </w:t>
      </w:r>
      <w:r w:rsidR="00234C0C" w:rsidRPr="00804DE7">
        <w:rPr>
          <w:lang w:val="en-HK"/>
        </w:rPr>
        <w:t>out</w:t>
      </w:r>
      <w:r w:rsidR="00D877D2" w:rsidRPr="00804DE7">
        <w:rPr>
          <w:lang w:val="en-HK"/>
        </w:rPr>
        <w:t xml:space="preserve"> </w:t>
      </w:r>
      <w:r w:rsidR="008701D6" w:rsidRPr="00804DE7">
        <w:rPr>
          <w:lang w:val="en-HK"/>
        </w:rPr>
        <w:t xml:space="preserve">or omitted in preceding narrative interviews </w:t>
      </w:r>
      <w:r w:rsidR="008701D6" w:rsidRPr="00804DE7">
        <w:rPr>
          <w:kern w:val="2"/>
          <w:lang w:eastAsia="zh-HK"/>
        </w:rPr>
        <w:t>(</w:t>
      </w:r>
      <w:r w:rsidR="008701D6" w:rsidRPr="00804DE7">
        <w:rPr>
          <w:bCs/>
          <w:lang w:val="en-US"/>
        </w:rPr>
        <w:t>Lowrey</w:t>
      </w:r>
      <w:r w:rsidR="008701D6" w:rsidRPr="00804DE7">
        <w:rPr>
          <w:bCs/>
          <w:i/>
          <w:lang w:val="en-US"/>
        </w:rPr>
        <w:t xml:space="preserve"> et al.</w:t>
      </w:r>
      <w:r w:rsidR="008701D6" w:rsidRPr="00804DE7">
        <w:rPr>
          <w:bCs/>
          <w:lang w:val="en-US"/>
        </w:rPr>
        <w:t>, 2005)</w:t>
      </w:r>
      <w:r w:rsidR="008701D6" w:rsidRPr="00804DE7">
        <w:rPr>
          <w:lang w:val="en-HK"/>
        </w:rPr>
        <w:t xml:space="preserve">.   Though traditional approaches can also </w:t>
      </w:r>
      <w:r w:rsidR="00F431B9" w:rsidRPr="00804DE7">
        <w:rPr>
          <w:lang w:val="en-HK"/>
        </w:rPr>
        <w:t>be used as</w:t>
      </w:r>
      <w:r w:rsidR="008701D6" w:rsidRPr="00804DE7">
        <w:rPr>
          <w:lang w:val="en-HK"/>
        </w:rPr>
        <w:t xml:space="preserve"> subsequent interviews, these often take the form of yet another sit-down dialogue session.  This always undermines, if not deters, the willingness of participants to cooperate. </w:t>
      </w:r>
    </w:p>
    <w:p w14:paraId="4BB7D9DB" w14:textId="34652E85" w:rsidR="00CE0DB9" w:rsidRPr="00804DE7" w:rsidRDefault="00CE0DB9" w:rsidP="00F0274C">
      <w:pPr>
        <w:spacing w:before="240" w:after="0" w:line="240" w:lineRule="auto"/>
        <w:jc w:val="both"/>
        <w:rPr>
          <w:lang w:val="en-HK"/>
        </w:rPr>
      </w:pPr>
      <w:r w:rsidRPr="00804DE7">
        <w:rPr>
          <w:rFonts w:eastAsia="PMingLiU"/>
          <w:bCs/>
          <w:kern w:val="2"/>
        </w:rPr>
        <w:t>We also offered to wait for participants at their office lobbies or walked them back to office after lunch interviews. Such intentional arrangements created extra or longer routes and thus, creating more time for interactions and observations.</w:t>
      </w:r>
      <w:r w:rsidR="00484003" w:rsidRPr="00804DE7">
        <w:rPr>
          <w:lang w:val="en-HK"/>
        </w:rPr>
        <w:t xml:space="preserve"> </w:t>
      </w:r>
      <w:r w:rsidR="00500FD4" w:rsidRPr="00804DE7">
        <w:rPr>
          <w:lang w:val="en-HK"/>
        </w:rPr>
        <w:t xml:space="preserve">In </w:t>
      </w:r>
      <w:r w:rsidR="00182174" w:rsidRPr="00804DE7">
        <w:rPr>
          <w:lang w:val="en-HK"/>
        </w:rPr>
        <w:t>some</w:t>
      </w:r>
      <w:r w:rsidR="00500FD4" w:rsidRPr="00804DE7">
        <w:rPr>
          <w:lang w:val="en-HK"/>
        </w:rPr>
        <w:t xml:space="preserve"> instance</w:t>
      </w:r>
      <w:r w:rsidR="00B22F2E" w:rsidRPr="00804DE7">
        <w:rPr>
          <w:lang w:val="en-HK"/>
        </w:rPr>
        <w:t>s</w:t>
      </w:r>
      <w:r w:rsidR="00500FD4" w:rsidRPr="00804DE7">
        <w:rPr>
          <w:lang w:val="en-HK"/>
        </w:rPr>
        <w:t xml:space="preserve">, we also had a chance to </w:t>
      </w:r>
      <w:r w:rsidR="00013149" w:rsidRPr="00804DE7">
        <w:rPr>
          <w:lang w:val="en-HK"/>
        </w:rPr>
        <w:t>briefly visit</w:t>
      </w:r>
      <w:r w:rsidR="00D74FE5" w:rsidRPr="00804DE7">
        <w:rPr>
          <w:lang w:val="en-HK"/>
        </w:rPr>
        <w:t xml:space="preserve"> </w:t>
      </w:r>
      <w:r w:rsidR="00500FD4" w:rsidRPr="00804DE7">
        <w:rPr>
          <w:lang w:val="en-HK"/>
        </w:rPr>
        <w:t xml:space="preserve">their </w:t>
      </w:r>
      <w:r w:rsidR="00B22F2E" w:rsidRPr="00804DE7">
        <w:rPr>
          <w:lang w:val="en-HK"/>
        </w:rPr>
        <w:t>workplace</w:t>
      </w:r>
      <w:r w:rsidR="00013149" w:rsidRPr="00804DE7">
        <w:rPr>
          <w:lang w:val="en-HK"/>
        </w:rPr>
        <w:t>s</w:t>
      </w:r>
      <w:r w:rsidR="00B22F2E" w:rsidRPr="00804DE7">
        <w:rPr>
          <w:lang w:val="en-HK"/>
        </w:rPr>
        <w:t xml:space="preserve"> and meet their co-workers, which helped prompt more </w:t>
      </w:r>
      <w:r w:rsidR="00786209" w:rsidRPr="00804DE7">
        <w:rPr>
          <w:lang w:val="en-HK"/>
        </w:rPr>
        <w:t xml:space="preserve">relevant </w:t>
      </w:r>
      <w:r w:rsidR="00B8060E" w:rsidRPr="00804DE7">
        <w:rPr>
          <w:lang w:val="en-HK"/>
        </w:rPr>
        <w:t>conversations</w:t>
      </w:r>
      <w:r w:rsidR="00B22F2E" w:rsidRPr="00804DE7">
        <w:rPr>
          <w:lang w:val="en-HK"/>
        </w:rPr>
        <w:t>.</w:t>
      </w:r>
      <w:r w:rsidR="00500FD4" w:rsidRPr="00804DE7">
        <w:rPr>
          <w:lang w:val="en-HK"/>
        </w:rPr>
        <w:t xml:space="preserve"> </w:t>
      </w:r>
      <w:r w:rsidR="003914F1" w:rsidRPr="00804DE7">
        <w:rPr>
          <w:lang w:val="en-HK"/>
        </w:rPr>
        <w:t xml:space="preserve">Furthermore, compared with participant observation in the physical sites of work, which necessitates workplace endorsement or even temporary employment, the walking-with </w:t>
      </w:r>
      <w:r w:rsidR="003914F1" w:rsidRPr="00804DE7">
        <w:t>technique</w:t>
      </w:r>
      <w:r w:rsidR="003914F1" w:rsidRPr="00804DE7">
        <w:rPr>
          <w:lang w:val="en-HK"/>
        </w:rPr>
        <w:t xml:space="preserve"> is </w:t>
      </w:r>
      <w:r w:rsidR="005E6CA0" w:rsidRPr="00804DE7">
        <w:rPr>
          <w:lang w:val="en-HK"/>
        </w:rPr>
        <w:t xml:space="preserve">less obtrusive </w:t>
      </w:r>
      <w:r w:rsidR="00871AE0" w:rsidRPr="00804DE7">
        <w:rPr>
          <w:lang w:val="en-HK"/>
        </w:rPr>
        <w:t>as</w:t>
      </w:r>
      <w:r w:rsidR="003914F1" w:rsidRPr="00804DE7">
        <w:rPr>
          <w:lang w:val="en-HK"/>
        </w:rPr>
        <w:t xml:space="preserve"> the </w:t>
      </w:r>
      <w:r w:rsidR="003914F1" w:rsidRPr="00804DE7">
        <w:rPr>
          <w:i/>
          <w:lang w:val="en-HK"/>
        </w:rPr>
        <w:t>to</w:t>
      </w:r>
      <w:r w:rsidR="003914F1" w:rsidRPr="00804DE7">
        <w:rPr>
          <w:lang w:val="en-HK"/>
        </w:rPr>
        <w:t xml:space="preserve"> and </w:t>
      </w:r>
      <w:r w:rsidR="003914F1" w:rsidRPr="00804DE7">
        <w:rPr>
          <w:i/>
          <w:lang w:val="en-HK"/>
        </w:rPr>
        <w:t>from</w:t>
      </w:r>
      <w:r w:rsidR="003914F1" w:rsidRPr="00804DE7">
        <w:rPr>
          <w:lang w:val="en-HK"/>
        </w:rPr>
        <w:t xml:space="preserve"> work routes are </w:t>
      </w:r>
      <w:r w:rsidR="006B0475" w:rsidRPr="00804DE7">
        <w:rPr>
          <w:lang w:val="en-HK"/>
        </w:rPr>
        <w:t xml:space="preserve">considered </w:t>
      </w:r>
      <w:r w:rsidR="003914F1" w:rsidRPr="00804DE7">
        <w:rPr>
          <w:lang w:val="en-HK"/>
        </w:rPr>
        <w:t xml:space="preserve">private </w:t>
      </w:r>
      <w:r w:rsidR="006B761C" w:rsidRPr="00804DE7">
        <w:rPr>
          <w:lang w:val="en-HK"/>
        </w:rPr>
        <w:t>itineraries</w:t>
      </w:r>
      <w:r w:rsidR="003914F1" w:rsidRPr="00804DE7">
        <w:rPr>
          <w:lang w:val="en-HK"/>
        </w:rPr>
        <w:t xml:space="preserve"> of participants.  </w:t>
      </w:r>
      <w:r w:rsidR="006B761C" w:rsidRPr="00804DE7">
        <w:rPr>
          <w:lang w:val="en-HK"/>
        </w:rPr>
        <w:t xml:space="preserve">All in all, </w:t>
      </w:r>
      <w:r w:rsidR="00D275E0" w:rsidRPr="00804DE7">
        <w:rPr>
          <w:lang w:val="en-HK"/>
        </w:rPr>
        <w:t xml:space="preserve">since </w:t>
      </w:r>
      <w:r w:rsidR="006B761C" w:rsidRPr="00804DE7">
        <w:rPr>
          <w:lang w:val="en-HK"/>
        </w:rPr>
        <w:t>t</w:t>
      </w:r>
      <w:r w:rsidR="00484003" w:rsidRPr="00804DE7">
        <w:rPr>
          <w:lang w:val="en-HK"/>
        </w:rPr>
        <w:t xml:space="preserve">he approach </w:t>
      </w:r>
      <w:r w:rsidR="004B7AFF" w:rsidRPr="00804DE7">
        <w:rPr>
          <w:lang w:val="en-HK"/>
        </w:rPr>
        <w:t xml:space="preserve">falls into the routines of participant’s daily life, it </w:t>
      </w:r>
      <w:r w:rsidR="00484003" w:rsidRPr="00804DE7">
        <w:rPr>
          <w:lang w:val="en-HK"/>
        </w:rPr>
        <w:t>is less demanding of</w:t>
      </w:r>
      <w:r w:rsidR="004B7AFF" w:rsidRPr="00804DE7">
        <w:rPr>
          <w:lang w:val="en-HK"/>
        </w:rPr>
        <w:t xml:space="preserve"> their</w:t>
      </w:r>
      <w:r w:rsidR="00484003" w:rsidRPr="00804DE7">
        <w:rPr>
          <w:lang w:val="en-HK"/>
        </w:rPr>
        <w:t xml:space="preserve"> time, thus easing the</w:t>
      </w:r>
      <w:r w:rsidR="006B0475" w:rsidRPr="00804DE7">
        <w:rPr>
          <w:lang w:val="en-HK"/>
        </w:rPr>
        <w:t xml:space="preserve"> issue of</w:t>
      </w:r>
      <w:r w:rsidR="00484003" w:rsidRPr="00804DE7">
        <w:rPr>
          <w:lang w:val="en-HK"/>
        </w:rPr>
        <w:t xml:space="preserve"> ‘</w:t>
      </w:r>
      <w:r w:rsidR="006B0475" w:rsidRPr="00804DE7">
        <w:rPr>
          <w:lang w:val="en-HK"/>
        </w:rPr>
        <w:t xml:space="preserve">access’ for </w:t>
      </w:r>
      <w:r w:rsidR="00484003" w:rsidRPr="00804DE7">
        <w:rPr>
          <w:lang w:val="en-HK"/>
        </w:rPr>
        <w:t xml:space="preserve">conducting research.  </w:t>
      </w:r>
    </w:p>
    <w:p w14:paraId="2390160C" w14:textId="77777777" w:rsidR="00346CFD" w:rsidRPr="00804DE7" w:rsidRDefault="00346CFD" w:rsidP="00F0274C">
      <w:pPr>
        <w:spacing w:before="240" w:after="0" w:line="240" w:lineRule="auto"/>
        <w:jc w:val="both"/>
        <w:rPr>
          <w:lang w:val="en-HK"/>
        </w:rPr>
      </w:pPr>
    </w:p>
    <w:p w14:paraId="5E980794" w14:textId="549A8967" w:rsidR="00A85DD0" w:rsidRPr="00804DE7" w:rsidRDefault="00816BF1" w:rsidP="00F0274C">
      <w:pPr>
        <w:pStyle w:val="Heading3"/>
        <w:spacing w:before="240" w:after="240" w:line="240" w:lineRule="auto"/>
        <w:jc w:val="both"/>
        <w:rPr>
          <w:rStyle w:val="Heading2Char"/>
          <w:b/>
          <w:iCs/>
          <w:color w:val="auto"/>
        </w:rPr>
      </w:pPr>
      <w:bookmarkStart w:id="46" w:name="_Toc64024164"/>
      <w:r w:rsidRPr="00804DE7">
        <w:rPr>
          <w:rStyle w:val="Heading2Char"/>
          <w:b/>
          <w:color w:val="auto"/>
        </w:rPr>
        <w:t>A</w:t>
      </w:r>
      <w:r w:rsidR="00A85DD0" w:rsidRPr="00804DE7">
        <w:rPr>
          <w:rStyle w:val="Heading2Char"/>
          <w:b/>
          <w:color w:val="auto"/>
        </w:rPr>
        <w:t xml:space="preserve"> narrative time travel portal</w:t>
      </w:r>
      <w:bookmarkEnd w:id="46"/>
    </w:p>
    <w:p w14:paraId="3B26162C" w14:textId="2BC2872D" w:rsidR="00131734" w:rsidRPr="00804DE7" w:rsidRDefault="00A85DD0" w:rsidP="00727B82">
      <w:pPr>
        <w:jc w:val="both"/>
        <w:rPr>
          <w:lang w:val="en-HK"/>
        </w:rPr>
      </w:pPr>
      <w:r w:rsidRPr="00804DE7">
        <w:rPr>
          <w:lang w:val="en-HK"/>
        </w:rPr>
        <w:t>The vicinit</w:t>
      </w:r>
      <w:r w:rsidR="005A728D" w:rsidRPr="00804DE7">
        <w:rPr>
          <w:lang w:val="en-HK"/>
        </w:rPr>
        <w:t>ies</w:t>
      </w:r>
      <w:r w:rsidR="004D1452" w:rsidRPr="00804DE7">
        <w:rPr>
          <w:lang w:val="en-HK"/>
        </w:rPr>
        <w:t xml:space="preserve"> of the workplace</w:t>
      </w:r>
      <w:r w:rsidR="007C6040" w:rsidRPr="00804DE7">
        <w:rPr>
          <w:lang w:val="en-HK"/>
        </w:rPr>
        <w:t>,</w:t>
      </w:r>
      <w:r w:rsidRPr="00804DE7">
        <w:rPr>
          <w:lang w:val="en-HK"/>
        </w:rPr>
        <w:t xml:space="preserve"> where participants pass by daily</w:t>
      </w:r>
      <w:r w:rsidR="007C6040" w:rsidRPr="00804DE7">
        <w:rPr>
          <w:lang w:val="en-HK"/>
        </w:rPr>
        <w:t>,</w:t>
      </w:r>
      <w:r w:rsidRPr="00804DE7">
        <w:rPr>
          <w:lang w:val="en-HK"/>
        </w:rPr>
        <w:t xml:space="preserve"> </w:t>
      </w:r>
      <w:r w:rsidR="00F92460" w:rsidRPr="00804DE7">
        <w:rPr>
          <w:lang w:val="en-HK"/>
        </w:rPr>
        <w:t>are</w:t>
      </w:r>
      <w:r w:rsidRPr="00804DE7">
        <w:rPr>
          <w:lang w:val="en-HK"/>
        </w:rPr>
        <w:t xml:space="preserve"> found to resemble a ‘</w:t>
      </w:r>
      <w:r w:rsidR="0030488F" w:rsidRPr="00804DE7">
        <w:rPr>
          <w:lang w:val="en-HK"/>
        </w:rPr>
        <w:t xml:space="preserve">narrative </w:t>
      </w:r>
      <w:r w:rsidRPr="00804DE7">
        <w:rPr>
          <w:lang w:val="en-HK"/>
        </w:rPr>
        <w:t>time travel portal’</w:t>
      </w:r>
      <w:r w:rsidR="0033314E" w:rsidRPr="00804DE7">
        <w:rPr>
          <w:lang w:val="en-HK"/>
        </w:rPr>
        <w:t xml:space="preserve">. </w:t>
      </w:r>
      <w:r w:rsidR="00234C0C" w:rsidRPr="00804DE7">
        <w:rPr>
          <w:lang w:val="en-HK"/>
        </w:rPr>
        <w:t>As we walked through these vicinities with our participants</w:t>
      </w:r>
      <w:r w:rsidR="0033314E" w:rsidRPr="00804DE7">
        <w:rPr>
          <w:lang w:val="en-HK"/>
        </w:rPr>
        <w:t xml:space="preserve">, we </w:t>
      </w:r>
      <w:proofErr w:type="gramStart"/>
      <w:r w:rsidR="0033314E" w:rsidRPr="00804DE7">
        <w:rPr>
          <w:lang w:val="en-HK"/>
        </w:rPr>
        <w:t>are able to</w:t>
      </w:r>
      <w:proofErr w:type="gramEnd"/>
      <w:r w:rsidR="0033314E" w:rsidRPr="00804DE7">
        <w:rPr>
          <w:lang w:val="en-HK"/>
        </w:rPr>
        <w:t xml:space="preserve"> witness</w:t>
      </w:r>
      <w:r w:rsidR="004D1452" w:rsidRPr="00804DE7">
        <w:rPr>
          <w:lang w:val="en-HK"/>
        </w:rPr>
        <w:t xml:space="preserve"> and be transported to </w:t>
      </w:r>
      <w:r w:rsidR="000E5A32" w:rsidRPr="00804DE7">
        <w:rPr>
          <w:lang w:val="en-HK"/>
        </w:rPr>
        <w:t>transition</w:t>
      </w:r>
      <w:r w:rsidR="00234C0C" w:rsidRPr="00804DE7">
        <w:rPr>
          <w:lang w:val="en-HK"/>
        </w:rPr>
        <w:t>al moments</w:t>
      </w:r>
      <w:r w:rsidR="000E5A32" w:rsidRPr="00804DE7">
        <w:rPr>
          <w:lang w:val="en-HK"/>
        </w:rPr>
        <w:t xml:space="preserve"> that mark the</w:t>
      </w:r>
      <w:r w:rsidRPr="00804DE7">
        <w:rPr>
          <w:lang w:val="en-HK"/>
        </w:rPr>
        <w:t xml:space="preserve"> changes </w:t>
      </w:r>
      <w:r w:rsidR="00131734" w:rsidRPr="00804DE7">
        <w:rPr>
          <w:lang w:val="en-HK"/>
        </w:rPr>
        <w:t xml:space="preserve">in a </w:t>
      </w:r>
      <w:r w:rsidRPr="00804DE7">
        <w:rPr>
          <w:lang w:val="en-HK"/>
        </w:rPr>
        <w:t>participant</w:t>
      </w:r>
      <w:r w:rsidR="00131734" w:rsidRPr="00804DE7">
        <w:rPr>
          <w:lang w:val="en-HK"/>
        </w:rPr>
        <w:t>’</w:t>
      </w:r>
      <w:r w:rsidRPr="00804DE7">
        <w:rPr>
          <w:lang w:val="en-HK"/>
        </w:rPr>
        <w:t xml:space="preserve">s career life.  The streets, the aisles, the subways, the malls and the footbridges </w:t>
      </w:r>
      <w:r w:rsidR="00234C0C" w:rsidRPr="00804DE7">
        <w:rPr>
          <w:lang w:val="en-HK"/>
        </w:rPr>
        <w:t xml:space="preserve">we encountered on </w:t>
      </w:r>
      <w:r w:rsidRPr="00804DE7">
        <w:rPr>
          <w:lang w:val="en-HK"/>
        </w:rPr>
        <w:t>the walking-</w:t>
      </w:r>
      <w:r w:rsidR="00234C0C" w:rsidRPr="00804DE7">
        <w:rPr>
          <w:lang w:val="en-HK"/>
        </w:rPr>
        <w:t>interviews</w:t>
      </w:r>
      <w:r w:rsidRPr="00804DE7">
        <w:rPr>
          <w:lang w:val="en-HK"/>
        </w:rPr>
        <w:t xml:space="preserve"> </w:t>
      </w:r>
      <w:r w:rsidR="0030488F" w:rsidRPr="00804DE7">
        <w:rPr>
          <w:lang w:val="en-HK"/>
        </w:rPr>
        <w:t>forge the</w:t>
      </w:r>
      <w:r w:rsidRPr="00804DE7">
        <w:rPr>
          <w:lang w:val="en-HK"/>
        </w:rPr>
        <w:t xml:space="preserve"> recollection of memories</w:t>
      </w:r>
      <w:r w:rsidR="0030488F" w:rsidRPr="00804DE7">
        <w:rPr>
          <w:lang w:val="en-HK"/>
        </w:rPr>
        <w:t xml:space="preserve"> and ‘life history’</w:t>
      </w:r>
      <w:r w:rsidR="005C3375" w:rsidRPr="00804DE7">
        <w:rPr>
          <w:lang w:val="en-HK"/>
        </w:rPr>
        <w:t xml:space="preserve"> (</w:t>
      </w:r>
      <w:proofErr w:type="spellStart"/>
      <w:r w:rsidR="005C3375" w:rsidRPr="00804DE7">
        <w:rPr>
          <w:bCs/>
          <w:lang w:val="en-US"/>
        </w:rPr>
        <w:t>Miaux</w:t>
      </w:r>
      <w:proofErr w:type="spellEnd"/>
      <w:r w:rsidR="005C3375" w:rsidRPr="00804DE7">
        <w:rPr>
          <w:bCs/>
          <w:i/>
          <w:lang w:val="en-US"/>
        </w:rPr>
        <w:t xml:space="preserve"> et al.</w:t>
      </w:r>
      <w:r w:rsidR="005C3375" w:rsidRPr="00804DE7">
        <w:rPr>
          <w:bCs/>
          <w:lang w:val="en-US"/>
        </w:rPr>
        <w:t>, 2010)</w:t>
      </w:r>
      <w:r w:rsidR="004D1452" w:rsidRPr="00804DE7">
        <w:rPr>
          <w:bCs/>
          <w:lang w:val="en-US"/>
        </w:rPr>
        <w:t xml:space="preserve"> that </w:t>
      </w:r>
      <w:r w:rsidR="000E5A32" w:rsidRPr="00804DE7">
        <w:rPr>
          <w:bCs/>
          <w:lang w:val="en-US"/>
        </w:rPr>
        <w:t xml:space="preserve">define </w:t>
      </w:r>
      <w:r w:rsidR="00234C0C" w:rsidRPr="00804DE7">
        <w:rPr>
          <w:bCs/>
          <w:lang w:val="en-US"/>
        </w:rPr>
        <w:t xml:space="preserve">our participant’s </w:t>
      </w:r>
      <w:r w:rsidR="000E5A32" w:rsidRPr="00804DE7">
        <w:rPr>
          <w:bCs/>
          <w:lang w:val="en-US"/>
        </w:rPr>
        <w:t>career turning points</w:t>
      </w:r>
      <w:r w:rsidR="00CC0BE5" w:rsidRPr="00804DE7">
        <w:rPr>
          <w:bCs/>
          <w:lang w:val="en-US"/>
        </w:rPr>
        <w:t>.</w:t>
      </w:r>
      <w:r w:rsidR="00294C6D" w:rsidRPr="00804DE7">
        <w:rPr>
          <w:bCs/>
          <w:lang w:val="en-US"/>
        </w:rPr>
        <w:t xml:space="preserve"> </w:t>
      </w:r>
      <w:r w:rsidR="003F5A72" w:rsidRPr="00804DE7">
        <w:rPr>
          <w:lang w:val="en-HK"/>
        </w:rPr>
        <w:t xml:space="preserve">As practices are </w:t>
      </w:r>
      <w:r w:rsidR="00EA02D1" w:rsidRPr="00804DE7">
        <w:rPr>
          <w:lang w:val="en-HK"/>
        </w:rPr>
        <w:t xml:space="preserve">characterized by procedures </w:t>
      </w:r>
      <w:r w:rsidR="00DD2701" w:rsidRPr="00804DE7">
        <w:rPr>
          <w:lang w:val="en-HK"/>
        </w:rPr>
        <w:t>and engagement</w:t>
      </w:r>
      <w:r w:rsidR="00D751FB" w:rsidRPr="00804DE7">
        <w:rPr>
          <w:lang w:val="en-HK"/>
        </w:rPr>
        <w:t xml:space="preserve"> </w:t>
      </w:r>
      <w:r w:rsidR="005C3375" w:rsidRPr="00804DE7">
        <w:rPr>
          <w:lang w:val="en-HK"/>
        </w:rPr>
        <w:t>(</w:t>
      </w:r>
      <w:r w:rsidR="005C3375" w:rsidRPr="00804DE7">
        <w:rPr>
          <w:bCs/>
          <w:lang w:val="en-US"/>
        </w:rPr>
        <w:t>Schau</w:t>
      </w:r>
      <w:r w:rsidR="005C3375" w:rsidRPr="00804DE7">
        <w:rPr>
          <w:bCs/>
          <w:i/>
          <w:lang w:val="en-US"/>
        </w:rPr>
        <w:t xml:space="preserve"> et al.</w:t>
      </w:r>
      <w:r w:rsidR="005C3375" w:rsidRPr="00804DE7">
        <w:rPr>
          <w:bCs/>
          <w:lang w:val="en-US"/>
        </w:rPr>
        <w:t xml:space="preserve">, 2009) </w:t>
      </w:r>
      <w:r w:rsidR="003B0267" w:rsidRPr="00804DE7">
        <w:rPr>
          <w:lang w:val="en-HK"/>
        </w:rPr>
        <w:t xml:space="preserve">that </w:t>
      </w:r>
      <w:r w:rsidR="003F5A72" w:rsidRPr="00804DE7">
        <w:rPr>
          <w:lang w:val="en-HK"/>
        </w:rPr>
        <w:t>buil</w:t>
      </w:r>
      <w:r w:rsidR="003D173C" w:rsidRPr="00804DE7">
        <w:rPr>
          <w:lang w:val="en-HK"/>
        </w:rPr>
        <w:t>t</w:t>
      </w:r>
      <w:r w:rsidR="003F5A72" w:rsidRPr="00804DE7">
        <w:rPr>
          <w:lang w:val="en-HK"/>
        </w:rPr>
        <w:t xml:space="preserve"> up through “routine reproduction”</w:t>
      </w:r>
      <w:r w:rsidR="00E32A14" w:rsidRPr="00804DE7">
        <w:rPr>
          <w:lang w:val="en-HK"/>
        </w:rPr>
        <w:t xml:space="preserve">, </w:t>
      </w:r>
      <w:r w:rsidR="00CE3414" w:rsidRPr="00804DE7">
        <w:rPr>
          <w:lang w:val="en-HK"/>
        </w:rPr>
        <w:t>people’s</w:t>
      </w:r>
      <w:r w:rsidR="00817AF3" w:rsidRPr="00804DE7">
        <w:rPr>
          <w:lang w:val="en-HK"/>
        </w:rPr>
        <w:t xml:space="preserve"> </w:t>
      </w:r>
      <w:r w:rsidR="00E32A14" w:rsidRPr="00804DE7">
        <w:rPr>
          <w:lang w:val="en-HK"/>
        </w:rPr>
        <w:t xml:space="preserve">current practices are informed by previous related practices </w:t>
      </w:r>
      <w:r w:rsidR="00E32A14" w:rsidRPr="00804DE7">
        <w:rPr>
          <w:lang w:val="en-HK"/>
        </w:rPr>
        <w:fldChar w:fldCharType="begin"/>
      </w:r>
      <w:r w:rsidR="00E32A14" w:rsidRPr="00804DE7">
        <w:rPr>
          <w:lang w:val="en-HK"/>
        </w:rPr>
        <w:instrText>ADDIN RW.CITE{{655 Shove,Elizabeth 2005 /f, p.44}}</w:instrText>
      </w:r>
      <w:r w:rsidR="00E32A14" w:rsidRPr="00804DE7">
        <w:rPr>
          <w:lang w:val="en-HK"/>
        </w:rPr>
        <w:fldChar w:fldCharType="separate"/>
      </w:r>
      <w:r w:rsidR="007E66FB" w:rsidRPr="00804DE7">
        <w:rPr>
          <w:bCs/>
          <w:lang w:val="en-US"/>
        </w:rPr>
        <w:t>(Shove and Pantzar, 2005, p.44)</w:t>
      </w:r>
      <w:r w:rsidR="00E32A14" w:rsidRPr="00804DE7">
        <w:rPr>
          <w:lang w:val="en-HK"/>
        </w:rPr>
        <w:fldChar w:fldCharType="end"/>
      </w:r>
      <w:r w:rsidR="0033314E" w:rsidRPr="00804DE7">
        <w:rPr>
          <w:lang w:val="en-HK"/>
        </w:rPr>
        <w:t xml:space="preserve">. The material environment </w:t>
      </w:r>
      <w:r w:rsidR="009D1C68" w:rsidRPr="00804DE7">
        <w:rPr>
          <w:lang w:val="en-HK"/>
        </w:rPr>
        <w:t>and neighbourhood harbour stories of</w:t>
      </w:r>
      <w:r w:rsidR="0033314E" w:rsidRPr="00804DE7">
        <w:rPr>
          <w:lang w:val="en-HK"/>
        </w:rPr>
        <w:t xml:space="preserve"> socio-historical conditioning</w:t>
      </w:r>
      <w:r w:rsidR="009D1C68" w:rsidRPr="00804DE7">
        <w:rPr>
          <w:lang w:val="en-HK"/>
        </w:rPr>
        <w:t xml:space="preserve">, </w:t>
      </w:r>
      <w:r w:rsidR="00273A64" w:rsidRPr="00804DE7">
        <w:rPr>
          <w:lang w:val="en-HK"/>
        </w:rPr>
        <w:t>which frame</w:t>
      </w:r>
      <w:r w:rsidR="0033314E" w:rsidRPr="00804DE7">
        <w:rPr>
          <w:lang w:val="en-HK"/>
        </w:rPr>
        <w:t xml:space="preserve"> our participant’s ‘horizon of understanding’</w:t>
      </w:r>
      <w:r w:rsidR="002F7F6C" w:rsidRPr="00804DE7">
        <w:rPr>
          <w:lang w:val="en-HK"/>
        </w:rPr>
        <w:t xml:space="preserve"> </w:t>
      </w:r>
      <w:r w:rsidR="0001722F" w:rsidRPr="00804DE7">
        <w:rPr>
          <w:lang w:val="en-HK"/>
        </w:rPr>
        <w:t>(Gadamer, 1975/2004)</w:t>
      </w:r>
      <w:r w:rsidR="0085447E" w:rsidRPr="00804DE7">
        <w:t>. This encouraged them</w:t>
      </w:r>
      <w:r w:rsidR="0033314E" w:rsidRPr="00804DE7">
        <w:t xml:space="preserve"> to generate </w:t>
      </w:r>
      <w:r w:rsidR="0085447E" w:rsidRPr="00804DE7">
        <w:t xml:space="preserve">embodied </w:t>
      </w:r>
      <w:r w:rsidR="0033314E" w:rsidRPr="00804DE7">
        <w:t>narratives</w:t>
      </w:r>
      <w:r w:rsidR="0085447E" w:rsidRPr="00804DE7">
        <w:t>,</w:t>
      </w:r>
      <w:r w:rsidR="0033314E" w:rsidRPr="00804DE7">
        <w:t xml:space="preserve"> </w:t>
      </w:r>
      <w:r w:rsidR="0085447E" w:rsidRPr="00804DE7">
        <w:t>which</w:t>
      </w:r>
      <w:r w:rsidR="0033314E" w:rsidRPr="00804DE7">
        <w:t xml:space="preserve"> </w:t>
      </w:r>
      <w:r w:rsidR="0085447E" w:rsidRPr="00804DE7">
        <w:t>reveal</w:t>
      </w:r>
      <w:r w:rsidR="0033314E" w:rsidRPr="00804DE7">
        <w:t xml:space="preserve"> </w:t>
      </w:r>
      <w:r w:rsidR="0085447E" w:rsidRPr="00804DE7">
        <w:t xml:space="preserve">the processes contributing to </w:t>
      </w:r>
      <w:r w:rsidR="009D1C68" w:rsidRPr="00804DE7">
        <w:t>the stability</w:t>
      </w:r>
      <w:r w:rsidR="0033314E" w:rsidRPr="00804DE7">
        <w:t xml:space="preserve"> </w:t>
      </w:r>
      <w:r w:rsidR="0085447E" w:rsidRPr="00804DE7">
        <w:t>and</w:t>
      </w:r>
      <w:r w:rsidR="0033314E" w:rsidRPr="00804DE7">
        <w:t xml:space="preserve"> ruptures in their professional </w:t>
      </w:r>
      <w:r w:rsidR="0085447E" w:rsidRPr="00804DE7">
        <w:t>lives</w:t>
      </w:r>
      <w:r w:rsidR="0033314E" w:rsidRPr="00804DE7">
        <w:t>.</w:t>
      </w:r>
    </w:p>
    <w:p w14:paraId="0967AC62" w14:textId="4ED9B8D8" w:rsidR="00A85DD0" w:rsidRPr="00804DE7" w:rsidRDefault="00E32A14" w:rsidP="00F0274C">
      <w:pPr>
        <w:spacing w:after="240"/>
        <w:jc w:val="both"/>
        <w:rPr>
          <w:lang w:val="en-US"/>
        </w:rPr>
      </w:pPr>
      <w:r w:rsidRPr="00804DE7">
        <w:rPr>
          <w:lang w:val="en-HK"/>
        </w:rPr>
        <w:t>In our study, t</w:t>
      </w:r>
      <w:r w:rsidR="00A85DD0" w:rsidRPr="00804DE7">
        <w:rPr>
          <w:lang w:val="en-HK"/>
        </w:rPr>
        <w:t xml:space="preserve">he changes </w:t>
      </w:r>
      <w:r w:rsidR="00195C60" w:rsidRPr="00804DE7">
        <w:rPr>
          <w:lang w:val="en-HK"/>
        </w:rPr>
        <w:t>in</w:t>
      </w:r>
      <w:r w:rsidR="00A85DD0" w:rsidRPr="00804DE7">
        <w:rPr>
          <w:lang w:val="en-HK"/>
        </w:rPr>
        <w:t xml:space="preserve"> the physical environment around one’s workplace are found to mirror the evolution of one’s career path and status change. </w:t>
      </w:r>
      <w:r w:rsidR="00EA0075" w:rsidRPr="00804DE7">
        <w:rPr>
          <w:lang w:val="en-HK"/>
        </w:rPr>
        <w:t xml:space="preserve"> This is reflected in a walk</w:t>
      </w:r>
      <w:r w:rsidR="00C86ED9" w:rsidRPr="00804DE7">
        <w:rPr>
          <w:lang w:val="en-HK"/>
        </w:rPr>
        <w:t>ing</w:t>
      </w:r>
      <w:r w:rsidR="00EA0075" w:rsidRPr="00804DE7">
        <w:rPr>
          <w:lang w:val="en-HK"/>
        </w:rPr>
        <w:t>-with interview</w:t>
      </w:r>
      <w:r w:rsidR="00C86ED9" w:rsidRPr="00804DE7">
        <w:rPr>
          <w:lang w:val="en-HK"/>
        </w:rPr>
        <w:t xml:space="preserve"> </w:t>
      </w:r>
      <w:r w:rsidR="00EA0075" w:rsidRPr="00804DE7">
        <w:rPr>
          <w:lang w:val="en-HK"/>
        </w:rPr>
        <w:t>with</w:t>
      </w:r>
      <w:r w:rsidR="00971119" w:rsidRPr="00804DE7">
        <w:rPr>
          <w:lang w:val="en-HK"/>
        </w:rPr>
        <w:t xml:space="preserve"> </w:t>
      </w:r>
      <w:r w:rsidR="003008E0" w:rsidRPr="00804DE7">
        <w:rPr>
          <w:lang w:val="en-HK"/>
        </w:rPr>
        <w:t>Ricky</w:t>
      </w:r>
      <w:r w:rsidR="00EA0075" w:rsidRPr="00804DE7">
        <w:rPr>
          <w:lang w:val="en-HK"/>
        </w:rPr>
        <w:t>, a senior executive who</w:t>
      </w:r>
      <w:r w:rsidR="003008E0" w:rsidRPr="00804DE7">
        <w:rPr>
          <w:lang w:val="en-HK"/>
        </w:rPr>
        <w:t xml:space="preserve"> </w:t>
      </w:r>
      <w:r w:rsidR="00A85DD0" w:rsidRPr="00804DE7">
        <w:rPr>
          <w:lang w:val="en-HK"/>
        </w:rPr>
        <w:t>shared his nostalgic account of career development:</w:t>
      </w:r>
    </w:p>
    <w:p w14:paraId="782F3436" w14:textId="15743BE2" w:rsidR="00D1291C" w:rsidRPr="00804DE7" w:rsidRDefault="00A85DD0" w:rsidP="00F0274C">
      <w:pPr>
        <w:spacing w:before="240" w:after="0" w:line="240" w:lineRule="auto"/>
        <w:ind w:left="720"/>
        <w:jc w:val="both"/>
        <w:rPr>
          <w:rFonts w:eastAsia="Times New Roman"/>
          <w:i/>
        </w:rPr>
      </w:pPr>
      <w:r w:rsidRPr="00804DE7">
        <w:rPr>
          <w:rFonts w:eastAsia="Times New Roman"/>
          <w:i/>
        </w:rPr>
        <w:t>“</w:t>
      </w:r>
      <w:r w:rsidR="00D1291C" w:rsidRPr="00804DE7">
        <w:rPr>
          <w:rFonts w:eastAsia="Times New Roman"/>
          <w:i/>
        </w:rPr>
        <w:t>(Interviewer:  How do you feel when you walk around here?)</w:t>
      </w:r>
    </w:p>
    <w:p w14:paraId="694CE97D" w14:textId="6606FD4B" w:rsidR="00A85DD0" w:rsidRPr="00804DE7" w:rsidRDefault="00A85DD0" w:rsidP="00F0274C">
      <w:pPr>
        <w:spacing w:before="240" w:after="0" w:line="240" w:lineRule="auto"/>
        <w:ind w:left="720" w:firstLine="720"/>
        <w:jc w:val="both"/>
        <w:rPr>
          <w:i/>
          <w:lang w:eastAsia="zh-HK"/>
        </w:rPr>
      </w:pPr>
      <w:r w:rsidRPr="00804DE7">
        <w:rPr>
          <w:rFonts w:eastAsia="Times New Roman"/>
          <w:i/>
        </w:rPr>
        <w:lastRenderedPageBreak/>
        <w:t>There’s a big difference</w:t>
      </w:r>
      <w:r w:rsidR="00D1291C" w:rsidRPr="00804DE7">
        <w:rPr>
          <w:rFonts w:eastAsia="Times New Roman"/>
          <w:i/>
        </w:rPr>
        <w:t>.</w:t>
      </w:r>
      <w:r w:rsidRPr="00804DE7">
        <w:rPr>
          <w:rFonts w:eastAsia="Times New Roman"/>
          <w:i/>
        </w:rPr>
        <w:t xml:space="preserve"> </w:t>
      </w:r>
      <w:r w:rsidR="00D1291C" w:rsidRPr="00804DE7">
        <w:rPr>
          <w:rFonts w:eastAsia="Times New Roman"/>
          <w:i/>
        </w:rPr>
        <w:t>T</w:t>
      </w:r>
      <w:r w:rsidRPr="00804DE7">
        <w:rPr>
          <w:rFonts w:eastAsia="Times New Roman"/>
          <w:i/>
        </w:rPr>
        <w:t xml:space="preserve">he present company locates in an industrial area </w:t>
      </w:r>
      <w:r w:rsidR="00EB0BE8" w:rsidRPr="00804DE7">
        <w:rPr>
          <w:rFonts w:eastAsia="Times New Roman"/>
          <w:i/>
        </w:rPr>
        <w:t>[guiding the researcher to look around]</w:t>
      </w:r>
      <w:r w:rsidR="004408E2" w:rsidRPr="00804DE7">
        <w:rPr>
          <w:rFonts w:eastAsia="Times New Roman"/>
          <w:i/>
        </w:rPr>
        <w:t xml:space="preserve"> </w:t>
      </w:r>
      <w:r w:rsidR="008C3366" w:rsidRPr="00804DE7">
        <w:rPr>
          <w:rFonts w:eastAsia="Times New Roman"/>
          <w:i/>
        </w:rPr>
        <w:t>with</w:t>
      </w:r>
      <w:r w:rsidR="004408E2" w:rsidRPr="00804DE7">
        <w:rPr>
          <w:rFonts w:eastAsia="Times New Roman"/>
          <w:i/>
        </w:rPr>
        <w:t xml:space="preserve"> </w:t>
      </w:r>
      <w:r w:rsidR="00D1291C" w:rsidRPr="00804DE7">
        <w:rPr>
          <w:rFonts w:eastAsia="Times New Roman"/>
          <w:i/>
        </w:rPr>
        <w:t>a</w:t>
      </w:r>
      <w:r w:rsidRPr="00804DE7">
        <w:rPr>
          <w:rFonts w:eastAsia="Times New Roman"/>
          <w:i/>
        </w:rPr>
        <w:t xml:space="preserve"> production line </w:t>
      </w:r>
      <w:r w:rsidR="004408E2" w:rsidRPr="00804DE7">
        <w:rPr>
          <w:rFonts w:eastAsia="Times New Roman"/>
          <w:i/>
        </w:rPr>
        <w:t>here</w:t>
      </w:r>
      <w:r w:rsidR="00D1291C" w:rsidRPr="00804DE7">
        <w:rPr>
          <w:rFonts w:eastAsia="Times New Roman"/>
          <w:i/>
        </w:rPr>
        <w:t xml:space="preserve">.  </w:t>
      </w:r>
      <w:r w:rsidR="00D025AA" w:rsidRPr="00804DE7">
        <w:rPr>
          <w:rFonts w:eastAsia="Times New Roman"/>
          <w:i/>
        </w:rPr>
        <w:t>It’s</w:t>
      </w:r>
      <w:r w:rsidR="00D1291C" w:rsidRPr="00804DE7">
        <w:rPr>
          <w:rFonts w:eastAsia="Times New Roman"/>
          <w:i/>
        </w:rPr>
        <w:t xml:space="preserve"> very different from the C. Company I worked </w:t>
      </w:r>
      <w:r w:rsidR="00724353" w:rsidRPr="00804DE7">
        <w:rPr>
          <w:rFonts w:eastAsia="Times New Roman"/>
          <w:i/>
        </w:rPr>
        <w:t xml:space="preserve">for </w:t>
      </w:r>
      <w:r w:rsidRPr="00804DE7">
        <w:rPr>
          <w:rFonts w:eastAsia="Times New Roman"/>
          <w:i/>
        </w:rPr>
        <w:t xml:space="preserve">before, which is a New York-listed company and located at A-grade commercial hub.  </w:t>
      </w:r>
      <w:r w:rsidR="008C3366" w:rsidRPr="00804DE7">
        <w:rPr>
          <w:rFonts w:eastAsia="Times New Roman"/>
          <w:i/>
        </w:rPr>
        <w:t>Though m</w:t>
      </w:r>
      <w:r w:rsidR="00C77ECC" w:rsidRPr="00804DE7">
        <w:rPr>
          <w:rFonts w:eastAsia="Times New Roman"/>
          <w:i/>
        </w:rPr>
        <w:t>y current</w:t>
      </w:r>
      <w:r w:rsidRPr="00804DE7">
        <w:rPr>
          <w:rFonts w:eastAsia="Times New Roman"/>
          <w:i/>
        </w:rPr>
        <w:t xml:space="preserve"> </w:t>
      </w:r>
      <w:r w:rsidR="008C3366" w:rsidRPr="00804DE7">
        <w:rPr>
          <w:rFonts w:eastAsia="Times New Roman"/>
          <w:i/>
        </w:rPr>
        <w:t>package</w:t>
      </w:r>
      <w:r w:rsidRPr="00804DE7">
        <w:rPr>
          <w:rFonts w:eastAsia="Times New Roman"/>
          <w:i/>
        </w:rPr>
        <w:t xml:space="preserve"> </w:t>
      </w:r>
      <w:r w:rsidR="00D025AA" w:rsidRPr="00804DE7">
        <w:rPr>
          <w:rFonts w:eastAsia="Times New Roman"/>
          <w:i/>
        </w:rPr>
        <w:t xml:space="preserve">is not as good </w:t>
      </w:r>
      <w:r w:rsidR="008C3366" w:rsidRPr="00804DE7">
        <w:rPr>
          <w:rFonts w:eastAsia="Times New Roman"/>
          <w:i/>
        </w:rPr>
        <w:t xml:space="preserve">as an expatriate before, </w:t>
      </w:r>
      <w:r w:rsidRPr="00804DE7">
        <w:rPr>
          <w:rFonts w:eastAsia="Times New Roman"/>
          <w:i/>
        </w:rPr>
        <w:t xml:space="preserve">joining the present industry </w:t>
      </w:r>
      <w:r w:rsidR="00C77ECC" w:rsidRPr="00804DE7">
        <w:rPr>
          <w:rFonts w:eastAsia="Times New Roman"/>
          <w:i/>
        </w:rPr>
        <w:t xml:space="preserve">and working in this district </w:t>
      </w:r>
      <w:r w:rsidRPr="00804DE7">
        <w:rPr>
          <w:rFonts w:eastAsia="Times New Roman"/>
          <w:i/>
        </w:rPr>
        <w:t xml:space="preserve">is better for career development, as it </w:t>
      </w:r>
      <w:r w:rsidR="00EB0BE8" w:rsidRPr="00804DE7">
        <w:rPr>
          <w:rFonts w:eastAsia="Times New Roman"/>
          <w:i/>
        </w:rPr>
        <w:t xml:space="preserve">is </w:t>
      </w:r>
      <w:r w:rsidR="008C3366" w:rsidRPr="00804DE7">
        <w:rPr>
          <w:rFonts w:eastAsia="Times New Roman"/>
          <w:i/>
        </w:rPr>
        <w:t>am</w:t>
      </w:r>
      <w:r w:rsidR="003D173C" w:rsidRPr="00804DE7">
        <w:rPr>
          <w:rFonts w:eastAsia="Times New Roman"/>
          <w:i/>
        </w:rPr>
        <w:t>ong</w:t>
      </w:r>
      <w:r w:rsidR="008C3366" w:rsidRPr="00804DE7">
        <w:rPr>
          <w:rFonts w:eastAsia="Times New Roman"/>
          <w:i/>
        </w:rPr>
        <w:t>st the</w:t>
      </w:r>
      <w:r w:rsidR="00EB0BE8" w:rsidRPr="00804DE7">
        <w:rPr>
          <w:rFonts w:eastAsia="Times New Roman"/>
          <w:i/>
        </w:rPr>
        <w:t xml:space="preserve"> firms doing trendy things </w:t>
      </w:r>
      <w:r w:rsidR="00D025AA" w:rsidRPr="00804DE7">
        <w:rPr>
          <w:rFonts w:eastAsia="Times New Roman"/>
          <w:i/>
        </w:rPr>
        <w:t>like robotic</w:t>
      </w:r>
      <w:r w:rsidR="00EB0BE8" w:rsidRPr="00804DE7">
        <w:rPr>
          <w:rFonts w:eastAsia="Times New Roman"/>
          <w:i/>
        </w:rPr>
        <w:t xml:space="preserve">, </w:t>
      </w:r>
      <w:r w:rsidRPr="00804DE7">
        <w:rPr>
          <w:rFonts w:eastAsia="Times New Roman"/>
          <w:i/>
        </w:rPr>
        <w:t>big data, A</w:t>
      </w:r>
      <w:r w:rsidR="00D025AA" w:rsidRPr="00804DE7">
        <w:rPr>
          <w:rFonts w:eastAsia="Times New Roman"/>
          <w:i/>
        </w:rPr>
        <w:t>I</w:t>
      </w:r>
      <w:r w:rsidR="00892B0F" w:rsidRPr="00804DE7">
        <w:rPr>
          <w:rFonts w:eastAsia="Times New Roman"/>
          <w:i/>
        </w:rPr>
        <w:t>..</w:t>
      </w:r>
      <w:r w:rsidRPr="00804DE7">
        <w:rPr>
          <w:rFonts w:eastAsia="Times New Roman"/>
          <w:i/>
        </w:rPr>
        <w:t xml:space="preserve">.”  </w:t>
      </w:r>
      <w:r w:rsidRPr="00804DE7">
        <w:rPr>
          <w:i/>
        </w:rPr>
        <w:t>(R</w:t>
      </w:r>
      <w:r w:rsidRPr="00804DE7">
        <w:rPr>
          <w:i/>
          <w:lang w:eastAsia="zh-HK"/>
        </w:rPr>
        <w:t>icky, senior director of business development)</w:t>
      </w:r>
    </w:p>
    <w:p w14:paraId="7808F660" w14:textId="7813443D" w:rsidR="00A85DD0" w:rsidRPr="00804DE7" w:rsidRDefault="00A85DD0" w:rsidP="00F0274C">
      <w:pPr>
        <w:spacing w:before="240" w:after="0" w:line="240" w:lineRule="auto"/>
        <w:jc w:val="both"/>
        <w:rPr>
          <w:rFonts w:eastAsia="Times New Roman"/>
          <w:lang w:val="en-HK"/>
        </w:rPr>
      </w:pPr>
      <w:r w:rsidRPr="00804DE7">
        <w:rPr>
          <w:lang w:val="en-HK"/>
        </w:rPr>
        <w:t xml:space="preserve">The </w:t>
      </w:r>
      <w:r w:rsidR="009D1C68" w:rsidRPr="00804DE7">
        <w:rPr>
          <w:lang w:val="en-HK"/>
        </w:rPr>
        <w:t xml:space="preserve">two </w:t>
      </w:r>
      <w:r w:rsidR="0085447E" w:rsidRPr="00804DE7">
        <w:rPr>
          <w:lang w:val="en-HK"/>
        </w:rPr>
        <w:t>locales</w:t>
      </w:r>
      <w:r w:rsidR="009D1C68" w:rsidRPr="00804DE7">
        <w:rPr>
          <w:lang w:val="en-HK"/>
        </w:rPr>
        <w:t xml:space="preserve"> where </w:t>
      </w:r>
      <w:r w:rsidR="00C77ECC" w:rsidRPr="00804DE7">
        <w:rPr>
          <w:lang w:val="en-HK"/>
        </w:rPr>
        <w:t xml:space="preserve">Ricky </w:t>
      </w:r>
      <w:r w:rsidR="009D1C68" w:rsidRPr="00804DE7">
        <w:rPr>
          <w:lang w:val="en-HK"/>
        </w:rPr>
        <w:t>work</w:t>
      </w:r>
      <w:r w:rsidR="0085447E" w:rsidRPr="00804DE7">
        <w:rPr>
          <w:lang w:val="en-HK"/>
        </w:rPr>
        <w:t>ed</w:t>
      </w:r>
      <w:r w:rsidR="009D1C68" w:rsidRPr="00804DE7">
        <w:rPr>
          <w:lang w:val="en-HK"/>
        </w:rPr>
        <w:t xml:space="preserve"> </w:t>
      </w:r>
      <w:r w:rsidR="00CD0814" w:rsidRPr="00804DE7">
        <w:rPr>
          <w:lang w:val="en-HK"/>
        </w:rPr>
        <w:t>have</w:t>
      </w:r>
      <w:r w:rsidR="0085447E" w:rsidRPr="00804DE7">
        <w:rPr>
          <w:lang w:val="en-HK"/>
        </w:rPr>
        <w:t xml:space="preserve"> </w:t>
      </w:r>
      <w:r w:rsidR="00DC228B" w:rsidRPr="00804DE7">
        <w:rPr>
          <w:lang w:val="en-HK"/>
        </w:rPr>
        <w:t>not only trigger</w:t>
      </w:r>
      <w:r w:rsidR="004831DD" w:rsidRPr="00804DE7">
        <w:rPr>
          <w:lang w:val="en-HK"/>
        </w:rPr>
        <w:t>ed</w:t>
      </w:r>
      <w:r w:rsidR="00DC228B" w:rsidRPr="00804DE7">
        <w:rPr>
          <w:lang w:val="en-HK"/>
        </w:rPr>
        <w:t xml:space="preserve"> </w:t>
      </w:r>
      <w:r w:rsidR="00115582" w:rsidRPr="00804DE7">
        <w:rPr>
          <w:lang w:val="en-HK"/>
        </w:rPr>
        <w:t>memories</w:t>
      </w:r>
      <w:r w:rsidR="0085447E" w:rsidRPr="00804DE7">
        <w:rPr>
          <w:lang w:val="en-HK"/>
        </w:rPr>
        <w:t xml:space="preserve"> of </w:t>
      </w:r>
      <w:r w:rsidR="00EA0075" w:rsidRPr="00804DE7">
        <w:rPr>
          <w:lang w:val="en-HK"/>
        </w:rPr>
        <w:t xml:space="preserve">his </w:t>
      </w:r>
      <w:r w:rsidR="009D1C68" w:rsidRPr="00804DE7">
        <w:rPr>
          <w:lang w:val="en-HK"/>
        </w:rPr>
        <w:t xml:space="preserve">career trajectory, </w:t>
      </w:r>
      <w:r w:rsidR="00BF06DB" w:rsidRPr="00804DE7">
        <w:rPr>
          <w:lang w:val="en-HK"/>
        </w:rPr>
        <w:t xml:space="preserve">but </w:t>
      </w:r>
      <w:r w:rsidR="009D1C68" w:rsidRPr="00804DE7">
        <w:rPr>
          <w:lang w:val="en-HK"/>
        </w:rPr>
        <w:t xml:space="preserve">also evoked an emotional connection as he prides himself for having transitioned into a ‘trendy’ industry. Such </w:t>
      </w:r>
      <w:r w:rsidR="00B35C69" w:rsidRPr="00804DE7">
        <w:rPr>
          <w:lang w:val="en-HK"/>
        </w:rPr>
        <w:t xml:space="preserve">an </w:t>
      </w:r>
      <w:r w:rsidR="00CD0814" w:rsidRPr="00804DE7">
        <w:rPr>
          <w:lang w:val="en-HK"/>
        </w:rPr>
        <w:t>affective</w:t>
      </w:r>
      <w:r w:rsidR="006C4814" w:rsidRPr="00804DE7">
        <w:rPr>
          <w:lang w:val="en-HK"/>
        </w:rPr>
        <w:t xml:space="preserve"> </w:t>
      </w:r>
      <w:r w:rsidR="009D1C68" w:rsidRPr="00804DE7">
        <w:rPr>
          <w:lang w:val="en-HK"/>
        </w:rPr>
        <w:t>frame of reference reflect</w:t>
      </w:r>
      <w:r w:rsidR="006C4814" w:rsidRPr="00804DE7">
        <w:rPr>
          <w:lang w:val="en-HK"/>
        </w:rPr>
        <w:t>s</w:t>
      </w:r>
      <w:r w:rsidR="009D1C68" w:rsidRPr="00804DE7">
        <w:rPr>
          <w:lang w:val="en-HK"/>
        </w:rPr>
        <w:t xml:space="preserve"> </w:t>
      </w:r>
      <w:r w:rsidR="0085447E" w:rsidRPr="00804DE7">
        <w:rPr>
          <w:lang w:val="en-HK"/>
        </w:rPr>
        <w:t xml:space="preserve">broader </w:t>
      </w:r>
      <w:r w:rsidR="009D1C68" w:rsidRPr="00804DE7">
        <w:rPr>
          <w:lang w:val="en-HK"/>
        </w:rPr>
        <w:t xml:space="preserve">cultural </w:t>
      </w:r>
      <w:r w:rsidR="006C4814" w:rsidRPr="00804DE7">
        <w:rPr>
          <w:lang w:val="en-HK"/>
        </w:rPr>
        <w:t xml:space="preserve">and economic </w:t>
      </w:r>
      <w:r w:rsidR="009D1C68" w:rsidRPr="00804DE7">
        <w:rPr>
          <w:lang w:val="en-HK"/>
        </w:rPr>
        <w:t>shift</w:t>
      </w:r>
      <w:r w:rsidR="003A14C0" w:rsidRPr="00804DE7">
        <w:rPr>
          <w:lang w:val="en-HK"/>
        </w:rPr>
        <w:t>s</w:t>
      </w:r>
      <w:r w:rsidR="009D1C68" w:rsidRPr="00804DE7">
        <w:rPr>
          <w:lang w:val="en-HK"/>
        </w:rPr>
        <w:t xml:space="preserve"> </w:t>
      </w:r>
      <w:r w:rsidR="00CD0814" w:rsidRPr="00804DE7">
        <w:rPr>
          <w:lang w:val="en-HK"/>
        </w:rPr>
        <w:t>in</w:t>
      </w:r>
      <w:r w:rsidR="006C4814" w:rsidRPr="00804DE7">
        <w:rPr>
          <w:lang w:val="en-HK"/>
        </w:rPr>
        <w:t xml:space="preserve"> Hong Kong</w:t>
      </w:r>
      <w:r w:rsidR="003A14C0" w:rsidRPr="00804DE7">
        <w:rPr>
          <w:lang w:val="en-HK"/>
        </w:rPr>
        <w:t xml:space="preserve"> as a developed country</w:t>
      </w:r>
      <w:r w:rsidR="0085447E" w:rsidRPr="00804DE7">
        <w:rPr>
          <w:lang w:val="en-HK"/>
        </w:rPr>
        <w:t xml:space="preserve">, </w:t>
      </w:r>
      <w:r w:rsidR="00CD4B13" w:rsidRPr="00804DE7">
        <w:rPr>
          <w:lang w:val="en-HK"/>
        </w:rPr>
        <w:t>where manufacturing</w:t>
      </w:r>
      <w:r w:rsidR="009D1C68" w:rsidRPr="00804DE7">
        <w:rPr>
          <w:lang w:val="en-HK"/>
        </w:rPr>
        <w:t xml:space="preserve"> </w:t>
      </w:r>
      <w:r w:rsidR="003A14C0" w:rsidRPr="00804DE7">
        <w:rPr>
          <w:lang w:val="en-HK"/>
        </w:rPr>
        <w:t>give</w:t>
      </w:r>
      <w:r w:rsidR="005D5337" w:rsidRPr="00804DE7">
        <w:rPr>
          <w:lang w:val="en-HK"/>
        </w:rPr>
        <w:t>s</w:t>
      </w:r>
      <w:r w:rsidR="003A14C0" w:rsidRPr="00804DE7">
        <w:rPr>
          <w:lang w:val="en-HK"/>
        </w:rPr>
        <w:t xml:space="preserve"> way to </w:t>
      </w:r>
      <w:r w:rsidR="006C4814" w:rsidRPr="00804DE7">
        <w:rPr>
          <w:lang w:val="en-HK"/>
        </w:rPr>
        <w:t>artificial intelligence</w:t>
      </w:r>
      <w:r w:rsidR="003A14C0" w:rsidRPr="00804DE7">
        <w:rPr>
          <w:lang w:val="en-HK"/>
        </w:rPr>
        <w:t xml:space="preserve"> (‘trendy robotic’)</w:t>
      </w:r>
      <w:r w:rsidR="00C37E01" w:rsidRPr="00804DE7">
        <w:rPr>
          <w:lang w:val="en-HK"/>
        </w:rPr>
        <w:t>.</w:t>
      </w:r>
      <w:r w:rsidR="00B31E5C" w:rsidRPr="00804DE7">
        <w:rPr>
          <w:lang w:val="en-HK"/>
        </w:rPr>
        <w:t xml:space="preserve"> The presence of production line</w:t>
      </w:r>
      <w:r w:rsidR="005D5337" w:rsidRPr="00804DE7">
        <w:rPr>
          <w:lang w:val="en-HK"/>
        </w:rPr>
        <w:t>s</w:t>
      </w:r>
      <w:r w:rsidR="00B31E5C" w:rsidRPr="00804DE7">
        <w:rPr>
          <w:lang w:val="en-HK"/>
        </w:rPr>
        <w:t xml:space="preserve"> at the industrial district </w:t>
      </w:r>
      <w:r w:rsidR="00234C0C" w:rsidRPr="00804DE7">
        <w:rPr>
          <w:lang w:val="en-HK"/>
        </w:rPr>
        <w:t xml:space="preserve">thus </w:t>
      </w:r>
      <w:r w:rsidR="00B31E5C" w:rsidRPr="00804DE7">
        <w:rPr>
          <w:lang w:val="en-HK"/>
        </w:rPr>
        <w:t xml:space="preserve">contrasts sharply with their material absence at the </w:t>
      </w:r>
      <w:r w:rsidR="00182174" w:rsidRPr="00804DE7">
        <w:rPr>
          <w:lang w:val="en-HK"/>
        </w:rPr>
        <w:t>c</w:t>
      </w:r>
      <w:r w:rsidR="00F759C4" w:rsidRPr="00804DE7">
        <w:rPr>
          <w:lang w:val="en-HK"/>
        </w:rPr>
        <w:t>ommercial hub</w:t>
      </w:r>
      <w:r w:rsidR="00B31E5C" w:rsidRPr="00804DE7">
        <w:rPr>
          <w:lang w:val="en-HK"/>
        </w:rPr>
        <w:t xml:space="preserve">, </w:t>
      </w:r>
      <w:r w:rsidR="00F759C4" w:rsidRPr="00804DE7">
        <w:rPr>
          <w:lang w:val="en-HK"/>
        </w:rPr>
        <w:t xml:space="preserve">evoking for Ricky a sense of ‘progress’ that is in line with the city’s post-industrial vision. </w:t>
      </w:r>
      <w:r w:rsidR="006C4814" w:rsidRPr="00804DE7">
        <w:rPr>
          <w:rFonts w:eastAsia="Times New Roman"/>
          <w:lang w:val="en-HK"/>
        </w:rPr>
        <w:t>In another narrative</w:t>
      </w:r>
      <w:r w:rsidR="00AE79A2" w:rsidRPr="00804DE7">
        <w:rPr>
          <w:rFonts w:eastAsia="Times New Roman"/>
          <w:lang w:val="en-HK"/>
        </w:rPr>
        <w:t xml:space="preserve">, </w:t>
      </w:r>
      <w:r w:rsidRPr="00804DE7">
        <w:rPr>
          <w:rFonts w:eastAsia="Times New Roman"/>
          <w:lang w:val="en-HK"/>
        </w:rPr>
        <w:t xml:space="preserve">Peter identified </w:t>
      </w:r>
      <w:r w:rsidR="006C4814" w:rsidRPr="00804DE7">
        <w:rPr>
          <w:rFonts w:eastAsia="Times New Roman"/>
          <w:lang w:val="en-HK"/>
        </w:rPr>
        <w:t xml:space="preserve">how his career advancement has increased his ability to access </w:t>
      </w:r>
      <w:r w:rsidR="00CD0814" w:rsidRPr="00804DE7">
        <w:rPr>
          <w:rFonts w:eastAsia="Times New Roman"/>
          <w:lang w:val="en-HK"/>
        </w:rPr>
        <w:t>luxurious consumption spaces</w:t>
      </w:r>
      <w:r w:rsidR="006C4814" w:rsidRPr="00804DE7">
        <w:rPr>
          <w:rFonts w:eastAsia="Times New Roman"/>
          <w:lang w:val="en-HK"/>
        </w:rPr>
        <w:t xml:space="preserve"> that </w:t>
      </w:r>
      <w:r w:rsidR="00CD0814" w:rsidRPr="00804DE7">
        <w:rPr>
          <w:rFonts w:eastAsia="Times New Roman"/>
          <w:lang w:val="en-HK"/>
        </w:rPr>
        <w:t>were</w:t>
      </w:r>
      <w:r w:rsidR="006C4814" w:rsidRPr="00804DE7">
        <w:rPr>
          <w:rFonts w:eastAsia="Times New Roman"/>
          <w:lang w:val="en-HK"/>
        </w:rPr>
        <w:t xml:space="preserve"> previously inaccessible to him</w:t>
      </w:r>
      <w:r w:rsidRPr="00804DE7">
        <w:rPr>
          <w:rFonts w:eastAsia="Times New Roman"/>
          <w:lang w:val="en-HK"/>
        </w:rPr>
        <w:t>:</w:t>
      </w:r>
    </w:p>
    <w:p w14:paraId="0AE0C32E" w14:textId="1004BFD7" w:rsidR="00A85DD0" w:rsidRPr="00804DE7" w:rsidRDefault="00A85DD0" w:rsidP="00F0274C">
      <w:pPr>
        <w:pStyle w:val="p2"/>
        <w:spacing w:before="240" w:after="240"/>
        <w:ind w:left="720"/>
        <w:jc w:val="both"/>
        <w:rPr>
          <w:rFonts w:ascii="Times New Roman" w:hAnsi="Times New Roman"/>
          <w:i/>
          <w:color w:val="auto"/>
          <w:sz w:val="24"/>
          <w:szCs w:val="24"/>
          <w:lang w:eastAsia="zh-HK"/>
        </w:rPr>
      </w:pPr>
      <w:r w:rsidRPr="00804DE7">
        <w:rPr>
          <w:rFonts w:ascii="Times New Roman" w:hAnsi="Times New Roman"/>
          <w:b/>
          <w:i/>
          <w:color w:val="auto"/>
          <w:sz w:val="24"/>
          <w:szCs w:val="24"/>
        </w:rPr>
        <w:t xml:space="preserve"> </w:t>
      </w:r>
      <w:r w:rsidRPr="00804DE7">
        <w:rPr>
          <w:rFonts w:ascii="Times New Roman" w:hAnsi="Times New Roman"/>
          <w:b/>
          <w:i/>
          <w:color w:val="auto"/>
          <w:sz w:val="24"/>
          <w:szCs w:val="24"/>
        </w:rPr>
        <w:tab/>
      </w:r>
      <w:r w:rsidRPr="00804DE7">
        <w:rPr>
          <w:rFonts w:ascii="Times New Roman" w:hAnsi="Times New Roman"/>
          <w:i/>
          <w:color w:val="auto"/>
          <w:sz w:val="24"/>
          <w:szCs w:val="24"/>
        </w:rPr>
        <w:t xml:space="preserve">“When I was young, I used to regard this restaurant as very luxury and was accessible </w:t>
      </w:r>
      <w:r w:rsidR="00D025AA" w:rsidRPr="00804DE7">
        <w:rPr>
          <w:rFonts w:ascii="Times New Roman" w:hAnsi="Times New Roman"/>
          <w:i/>
          <w:color w:val="auto"/>
          <w:sz w:val="24"/>
          <w:szCs w:val="24"/>
        </w:rPr>
        <w:t xml:space="preserve">only </w:t>
      </w:r>
      <w:r w:rsidRPr="00804DE7">
        <w:rPr>
          <w:rFonts w:ascii="Times New Roman" w:hAnsi="Times New Roman"/>
          <w:i/>
          <w:color w:val="auto"/>
          <w:sz w:val="24"/>
          <w:szCs w:val="24"/>
        </w:rPr>
        <w:t>to high-rank executives.   Now, it becomes my favourite place to dine with colleagues</w:t>
      </w:r>
      <w:r w:rsidR="003D173C" w:rsidRPr="00804DE7">
        <w:rPr>
          <w:rFonts w:ascii="Times New Roman" w:hAnsi="Times New Roman"/>
          <w:i/>
          <w:color w:val="auto"/>
          <w:sz w:val="24"/>
          <w:szCs w:val="24"/>
        </w:rPr>
        <w:t>,</w:t>
      </w:r>
      <w:r w:rsidRPr="00804DE7">
        <w:rPr>
          <w:rFonts w:ascii="Times New Roman" w:hAnsi="Times New Roman"/>
          <w:i/>
          <w:color w:val="auto"/>
          <w:sz w:val="24"/>
          <w:szCs w:val="24"/>
        </w:rPr>
        <w:t xml:space="preserve"> clients</w:t>
      </w:r>
      <w:r w:rsidR="003D173C" w:rsidRPr="00804DE7">
        <w:rPr>
          <w:rFonts w:ascii="Times New Roman" w:hAnsi="Times New Roman"/>
          <w:i/>
          <w:color w:val="auto"/>
          <w:sz w:val="24"/>
          <w:szCs w:val="24"/>
        </w:rPr>
        <w:t xml:space="preserve"> and suppliers</w:t>
      </w:r>
      <w:r w:rsidRPr="00804DE7">
        <w:rPr>
          <w:rFonts w:ascii="Times New Roman" w:hAnsi="Times New Roman"/>
          <w:i/>
          <w:color w:val="auto"/>
          <w:sz w:val="24"/>
          <w:szCs w:val="24"/>
        </w:rPr>
        <w:t>.</w:t>
      </w:r>
      <w:r w:rsidR="00FD4F4E" w:rsidRPr="00804DE7">
        <w:rPr>
          <w:rFonts w:ascii="Times New Roman" w:hAnsi="Times New Roman"/>
          <w:i/>
          <w:color w:val="auto"/>
          <w:sz w:val="24"/>
          <w:szCs w:val="24"/>
        </w:rPr>
        <w:t>..</w:t>
      </w:r>
      <w:r w:rsidR="003D173C" w:rsidRPr="00804DE7">
        <w:rPr>
          <w:rFonts w:ascii="Times New Roman" w:hAnsi="Times New Roman"/>
          <w:i/>
          <w:color w:val="auto"/>
          <w:sz w:val="24"/>
          <w:szCs w:val="24"/>
        </w:rPr>
        <w:t xml:space="preserve"> </w:t>
      </w:r>
      <w:r w:rsidR="00CE0028" w:rsidRPr="00804DE7">
        <w:rPr>
          <w:rFonts w:ascii="Times New Roman" w:hAnsi="Times New Roman"/>
          <w:i/>
          <w:color w:val="auto"/>
          <w:sz w:val="24"/>
          <w:szCs w:val="24"/>
        </w:rPr>
        <w:t>I want to show</w:t>
      </w:r>
      <w:r w:rsidR="003D173C" w:rsidRPr="00804DE7">
        <w:rPr>
          <w:rFonts w:ascii="Times New Roman" w:hAnsi="Times New Roman"/>
          <w:i/>
          <w:color w:val="auto"/>
          <w:sz w:val="24"/>
          <w:szCs w:val="24"/>
        </w:rPr>
        <w:t xml:space="preserve"> </w:t>
      </w:r>
      <w:r w:rsidR="00CE0028" w:rsidRPr="00804DE7">
        <w:rPr>
          <w:rFonts w:ascii="Times New Roman" w:hAnsi="Times New Roman"/>
          <w:i/>
          <w:color w:val="auto"/>
          <w:sz w:val="24"/>
          <w:szCs w:val="24"/>
        </w:rPr>
        <w:t>my gratitude to them and how</w:t>
      </w:r>
      <w:r w:rsidR="003D173C" w:rsidRPr="00804DE7">
        <w:rPr>
          <w:rFonts w:ascii="Times New Roman" w:hAnsi="Times New Roman"/>
          <w:i/>
          <w:color w:val="auto"/>
          <w:sz w:val="24"/>
          <w:szCs w:val="24"/>
        </w:rPr>
        <w:t xml:space="preserve"> importan</w:t>
      </w:r>
      <w:r w:rsidR="00CE0028" w:rsidRPr="00804DE7">
        <w:rPr>
          <w:rFonts w:ascii="Times New Roman" w:hAnsi="Times New Roman"/>
          <w:i/>
          <w:color w:val="auto"/>
          <w:sz w:val="24"/>
          <w:szCs w:val="24"/>
        </w:rPr>
        <w:t>t</w:t>
      </w:r>
      <w:r w:rsidR="003D173C" w:rsidRPr="00804DE7">
        <w:rPr>
          <w:rFonts w:ascii="Times New Roman" w:hAnsi="Times New Roman"/>
          <w:i/>
          <w:color w:val="auto"/>
          <w:sz w:val="24"/>
          <w:szCs w:val="24"/>
        </w:rPr>
        <w:t xml:space="preserve"> </w:t>
      </w:r>
      <w:r w:rsidR="00CE0028" w:rsidRPr="00804DE7">
        <w:rPr>
          <w:rFonts w:ascii="Times New Roman" w:hAnsi="Times New Roman"/>
          <w:i/>
          <w:color w:val="auto"/>
          <w:sz w:val="24"/>
          <w:szCs w:val="24"/>
        </w:rPr>
        <w:t xml:space="preserve">they are </w:t>
      </w:r>
      <w:r w:rsidR="003D173C" w:rsidRPr="00804DE7">
        <w:rPr>
          <w:rFonts w:ascii="Times New Roman" w:hAnsi="Times New Roman"/>
          <w:i/>
          <w:color w:val="auto"/>
          <w:sz w:val="24"/>
          <w:szCs w:val="24"/>
        </w:rPr>
        <w:t>to my corporation.</w:t>
      </w:r>
      <w:r w:rsidRPr="00804DE7">
        <w:rPr>
          <w:rFonts w:ascii="Times New Roman" w:hAnsi="Times New Roman"/>
          <w:i/>
          <w:color w:val="auto"/>
          <w:sz w:val="24"/>
          <w:szCs w:val="24"/>
        </w:rPr>
        <w:t xml:space="preserve">” </w:t>
      </w:r>
      <w:r w:rsidR="00DF732A" w:rsidRPr="00804DE7">
        <w:rPr>
          <w:rFonts w:ascii="Times New Roman" w:hAnsi="Times New Roman"/>
          <w:i/>
          <w:color w:val="auto"/>
          <w:sz w:val="24"/>
          <w:szCs w:val="24"/>
          <w:lang w:eastAsia="zh-HK"/>
        </w:rPr>
        <w:t>(Peter, vice-president of a regulatory body)</w:t>
      </w:r>
    </w:p>
    <w:p w14:paraId="72E03A9D" w14:textId="1D80648C" w:rsidR="00C06A99" w:rsidRPr="00804DE7" w:rsidRDefault="006C4814" w:rsidP="00E621FD">
      <w:pPr>
        <w:jc w:val="both"/>
        <w:rPr>
          <w:lang w:val="en-US"/>
        </w:rPr>
      </w:pPr>
      <w:r w:rsidRPr="00804DE7">
        <w:rPr>
          <w:rFonts w:eastAsia="Times New Roman"/>
          <w:lang w:val="en-HK"/>
        </w:rPr>
        <w:t>Prompted by the eateries on our walking expedition, Peter</w:t>
      </w:r>
      <w:r w:rsidR="00CD0814" w:rsidRPr="00804DE7">
        <w:rPr>
          <w:rFonts w:eastAsia="Times New Roman"/>
          <w:lang w:val="en-HK"/>
        </w:rPr>
        <w:t xml:space="preserve"> poignantly</w:t>
      </w:r>
      <w:r w:rsidRPr="00804DE7">
        <w:rPr>
          <w:rFonts w:eastAsia="Times New Roman"/>
          <w:lang w:val="en-HK"/>
        </w:rPr>
        <w:t xml:space="preserve"> </w:t>
      </w:r>
      <w:r w:rsidR="00D974A2" w:rsidRPr="00804DE7">
        <w:rPr>
          <w:rFonts w:eastAsia="Times New Roman"/>
          <w:lang w:val="en-HK"/>
        </w:rPr>
        <w:t xml:space="preserve">reminisced </w:t>
      </w:r>
      <w:r w:rsidRPr="00804DE7">
        <w:rPr>
          <w:rFonts w:eastAsia="Times New Roman"/>
          <w:lang w:val="en-HK"/>
        </w:rPr>
        <w:t>the sense of alienation he once felt towards a particular restaurant</w:t>
      </w:r>
      <w:r w:rsidR="00CD0814" w:rsidRPr="00804DE7">
        <w:rPr>
          <w:rFonts w:eastAsia="Times New Roman"/>
          <w:lang w:val="en-HK"/>
        </w:rPr>
        <w:t>. For Peter, the restaurant</w:t>
      </w:r>
      <w:r w:rsidRPr="00804DE7">
        <w:rPr>
          <w:rFonts w:eastAsia="Times New Roman"/>
          <w:lang w:val="en-HK"/>
        </w:rPr>
        <w:t xml:space="preserve"> </w:t>
      </w:r>
      <w:r w:rsidR="00C06A99" w:rsidRPr="00804DE7">
        <w:rPr>
          <w:rFonts w:eastAsia="Times New Roman"/>
          <w:lang w:val="en-HK"/>
        </w:rPr>
        <w:t>cater</w:t>
      </w:r>
      <w:r w:rsidR="00CD0814" w:rsidRPr="00804DE7">
        <w:rPr>
          <w:rFonts w:eastAsia="Times New Roman"/>
          <w:lang w:val="en-HK"/>
        </w:rPr>
        <w:t>s</w:t>
      </w:r>
      <w:r w:rsidR="00C06A99" w:rsidRPr="00804DE7">
        <w:rPr>
          <w:rFonts w:eastAsia="Times New Roman"/>
          <w:lang w:val="en-HK"/>
        </w:rPr>
        <w:t xml:space="preserve"> to the</w:t>
      </w:r>
      <w:r w:rsidRPr="00804DE7">
        <w:rPr>
          <w:rFonts w:eastAsia="Times New Roman"/>
          <w:lang w:val="en-HK"/>
        </w:rPr>
        <w:t xml:space="preserve"> ‘taste of luxury’ (Bourdieu, 1984</w:t>
      </w:r>
      <w:r w:rsidR="00C06A99" w:rsidRPr="00804DE7">
        <w:rPr>
          <w:rFonts w:eastAsia="Times New Roman"/>
          <w:lang w:val="en-HK"/>
        </w:rPr>
        <w:t>) of</w:t>
      </w:r>
      <w:r w:rsidRPr="00804DE7">
        <w:rPr>
          <w:rFonts w:eastAsia="Times New Roman"/>
          <w:lang w:val="en-HK"/>
        </w:rPr>
        <w:t xml:space="preserve"> those who possess high cultural and economic capitals (</w:t>
      </w:r>
      <w:proofErr w:type="gramStart"/>
      <w:r w:rsidRPr="00804DE7">
        <w:rPr>
          <w:rFonts w:eastAsia="Times New Roman"/>
          <w:lang w:val="en-HK"/>
        </w:rPr>
        <w:t>i.e.</w:t>
      </w:r>
      <w:proofErr w:type="gramEnd"/>
      <w:r w:rsidRPr="00804DE7">
        <w:rPr>
          <w:rFonts w:eastAsia="Times New Roman"/>
          <w:lang w:val="en-HK"/>
        </w:rPr>
        <w:t xml:space="preserve"> high rank executives).   </w:t>
      </w:r>
      <w:r w:rsidR="0009595F" w:rsidRPr="00804DE7">
        <w:t xml:space="preserve">As </w:t>
      </w:r>
      <w:r w:rsidR="00A85DD0" w:rsidRPr="00804DE7">
        <w:t xml:space="preserve">Peter </w:t>
      </w:r>
      <w:r w:rsidR="0009595F" w:rsidRPr="00804DE7">
        <w:t xml:space="preserve">advanced in his </w:t>
      </w:r>
      <w:r w:rsidR="00A85DD0" w:rsidRPr="00804DE7">
        <w:t xml:space="preserve">career, the once admired but </w:t>
      </w:r>
      <w:r w:rsidR="00F92460" w:rsidRPr="00804DE7">
        <w:t>unaffordable</w:t>
      </w:r>
      <w:r w:rsidR="00A85DD0" w:rsidRPr="00804DE7">
        <w:t xml:space="preserve"> </w:t>
      </w:r>
      <w:r w:rsidR="00CD0814" w:rsidRPr="00804DE7">
        <w:t xml:space="preserve">dining experience </w:t>
      </w:r>
      <w:r w:rsidR="00A85DD0" w:rsidRPr="00804DE7">
        <w:t xml:space="preserve">becomes </w:t>
      </w:r>
      <w:r w:rsidR="00F92460" w:rsidRPr="00804DE7">
        <w:t>‘</w:t>
      </w:r>
      <w:r w:rsidR="00F92460" w:rsidRPr="00804DE7">
        <w:rPr>
          <w:i/>
          <w:iCs/>
        </w:rPr>
        <w:t>attainable</w:t>
      </w:r>
      <w:r w:rsidR="00F92460" w:rsidRPr="00804DE7">
        <w:t>’</w:t>
      </w:r>
      <w:r w:rsidR="00C06A99" w:rsidRPr="00804DE7">
        <w:t>. Over</w:t>
      </w:r>
      <w:r w:rsidR="003E7914" w:rsidRPr="00804DE7">
        <w:t xml:space="preserve"> </w:t>
      </w:r>
      <w:r w:rsidR="00C06A99" w:rsidRPr="00804DE7">
        <w:t>time, his sense of alienation receded as the restaurant emerges as</w:t>
      </w:r>
      <w:r w:rsidR="003D173C" w:rsidRPr="00804DE7">
        <w:t xml:space="preserve"> </w:t>
      </w:r>
      <w:r w:rsidR="00A85DD0" w:rsidRPr="00804DE7">
        <w:t>his favourite</w:t>
      </w:r>
      <w:r w:rsidR="00C06A99" w:rsidRPr="00804DE7">
        <w:t xml:space="preserve"> place.  </w:t>
      </w:r>
      <w:r w:rsidR="00224F1E" w:rsidRPr="00804DE7">
        <w:t>His</w:t>
      </w:r>
      <w:r w:rsidR="00C06A99" w:rsidRPr="00804DE7">
        <w:t xml:space="preserve"> historic regard of the restaurant as a ‘domain of luxury’ now serves as </w:t>
      </w:r>
      <w:r w:rsidR="003D173C" w:rsidRPr="00804DE7">
        <w:t>a symbolic gesture</w:t>
      </w:r>
      <w:r w:rsidR="00224F1E" w:rsidRPr="00804DE7">
        <w:t xml:space="preserve"> (gratitude)</w:t>
      </w:r>
      <w:r w:rsidR="00C06A99" w:rsidRPr="00804DE7">
        <w:t xml:space="preserve"> </w:t>
      </w:r>
      <w:r w:rsidR="00CD0814" w:rsidRPr="00804DE7">
        <w:t>where</w:t>
      </w:r>
      <w:r w:rsidR="00C06A99" w:rsidRPr="00804DE7">
        <w:t xml:space="preserve"> Peter</w:t>
      </w:r>
      <w:r w:rsidR="003D173C" w:rsidRPr="00804DE7">
        <w:t xml:space="preserve"> treat</w:t>
      </w:r>
      <w:r w:rsidR="00CD0814" w:rsidRPr="00804DE7">
        <w:t>s</w:t>
      </w:r>
      <w:r w:rsidR="003D173C" w:rsidRPr="00804DE7">
        <w:t xml:space="preserve"> </w:t>
      </w:r>
      <w:r w:rsidR="00C06A99" w:rsidRPr="00804DE7">
        <w:t xml:space="preserve">his </w:t>
      </w:r>
      <w:r w:rsidR="003D173C" w:rsidRPr="00804DE7">
        <w:t>work</w:t>
      </w:r>
      <w:r w:rsidR="00C06A99" w:rsidRPr="00804DE7">
        <w:t xml:space="preserve"> colleagues/clients/suppliers</w:t>
      </w:r>
      <w:r w:rsidR="00A85DD0" w:rsidRPr="00804DE7">
        <w:t xml:space="preserve">. </w:t>
      </w:r>
      <w:r w:rsidR="00C06A99" w:rsidRPr="00804DE7">
        <w:rPr>
          <w:lang w:val="en-US"/>
        </w:rPr>
        <w:t>In doing so, Peter demonstrates</w:t>
      </w:r>
      <w:r w:rsidR="00224F1E" w:rsidRPr="00804DE7">
        <w:rPr>
          <w:lang w:val="en-US"/>
        </w:rPr>
        <w:t xml:space="preserve"> tacit</w:t>
      </w:r>
      <w:r w:rsidR="00C06A99" w:rsidRPr="00804DE7">
        <w:rPr>
          <w:lang w:val="en-US"/>
        </w:rPr>
        <w:t xml:space="preserve"> insider knowledge</w:t>
      </w:r>
      <w:r w:rsidR="00224F1E" w:rsidRPr="00804DE7">
        <w:rPr>
          <w:lang w:val="en-US"/>
        </w:rPr>
        <w:t xml:space="preserve"> of the </w:t>
      </w:r>
      <w:r w:rsidR="00CD0814" w:rsidRPr="00804DE7">
        <w:rPr>
          <w:lang w:val="en-US"/>
        </w:rPr>
        <w:t xml:space="preserve">city’s </w:t>
      </w:r>
      <w:r w:rsidR="00224F1E" w:rsidRPr="00804DE7">
        <w:rPr>
          <w:lang w:val="en-US"/>
        </w:rPr>
        <w:t xml:space="preserve">restaurant scene </w:t>
      </w:r>
      <w:r w:rsidR="00281576" w:rsidRPr="00804DE7">
        <w:rPr>
          <w:lang w:val="en-US"/>
        </w:rPr>
        <w:t>(Warde, 20</w:t>
      </w:r>
      <w:r w:rsidR="000B0A64" w:rsidRPr="00804DE7">
        <w:rPr>
          <w:lang w:val="en-US"/>
        </w:rPr>
        <w:t>14</w:t>
      </w:r>
      <w:r w:rsidR="00281576" w:rsidRPr="00804DE7">
        <w:rPr>
          <w:lang w:val="en-US"/>
        </w:rPr>
        <w:t xml:space="preserve">) </w:t>
      </w:r>
      <w:r w:rsidR="000F7ED2" w:rsidRPr="00804DE7">
        <w:rPr>
          <w:lang w:val="en-US"/>
        </w:rPr>
        <w:t>owing to his</w:t>
      </w:r>
      <w:r w:rsidR="00224F1E" w:rsidRPr="00804DE7">
        <w:rPr>
          <w:lang w:val="en-US"/>
        </w:rPr>
        <w:t xml:space="preserve"> </w:t>
      </w:r>
      <w:r w:rsidR="000F7ED2" w:rsidRPr="00804DE7">
        <w:rPr>
          <w:lang w:val="en-US"/>
        </w:rPr>
        <w:t>accumulated</w:t>
      </w:r>
      <w:r w:rsidR="00224F1E" w:rsidRPr="00804DE7">
        <w:rPr>
          <w:lang w:val="en-US"/>
        </w:rPr>
        <w:t xml:space="preserve"> cultural and economic capital</w:t>
      </w:r>
      <w:r w:rsidR="000F7ED2" w:rsidRPr="00804DE7">
        <w:rPr>
          <w:lang w:val="en-US"/>
        </w:rPr>
        <w:t>s</w:t>
      </w:r>
      <w:r w:rsidR="00224F1E" w:rsidRPr="00804DE7">
        <w:rPr>
          <w:lang w:val="en-US"/>
        </w:rPr>
        <w:t>, afforded by his career advancement. One may argue that</w:t>
      </w:r>
      <w:r w:rsidR="00224F1E" w:rsidRPr="00804DE7">
        <w:t xml:space="preserve"> the intertwined symbolism</w:t>
      </w:r>
      <w:r w:rsidR="00234C0C" w:rsidRPr="00804DE7">
        <w:t>s</w:t>
      </w:r>
      <w:r w:rsidR="00224F1E" w:rsidRPr="00804DE7">
        <w:t xml:space="preserve"> of the past and present expand </w:t>
      </w:r>
      <w:r w:rsidR="00D974A2" w:rsidRPr="00804DE7">
        <w:t>Peter’s horizon</w:t>
      </w:r>
      <w:r w:rsidR="00224F1E" w:rsidRPr="00804DE7">
        <w:t xml:space="preserve"> of understanding </w:t>
      </w:r>
      <w:r w:rsidR="00B20101" w:rsidRPr="00804DE7">
        <w:rPr>
          <w:rFonts w:eastAsia="Times New Roman"/>
          <w:lang w:val="en-HK"/>
        </w:rPr>
        <w:t>(Gadamer, 1975/2004)</w:t>
      </w:r>
      <w:r w:rsidR="00234C0C" w:rsidRPr="00804DE7">
        <w:rPr>
          <w:rFonts w:eastAsia="Times New Roman"/>
          <w:lang w:val="en-HK"/>
        </w:rPr>
        <w:t>. In other words, Peter comes</w:t>
      </w:r>
      <w:r w:rsidR="00234C0C" w:rsidRPr="00804DE7">
        <w:t xml:space="preserve"> to inhabit</w:t>
      </w:r>
      <w:r w:rsidR="00D974A2" w:rsidRPr="00804DE7">
        <w:t xml:space="preserve"> a ‘habitus’ that is progressively oriented towards a </w:t>
      </w:r>
      <w:r w:rsidR="00234C0C" w:rsidRPr="00804DE7">
        <w:t xml:space="preserve">‘taste of luxury’ and </w:t>
      </w:r>
      <w:r w:rsidR="00D974A2" w:rsidRPr="00804DE7">
        <w:t xml:space="preserve">away from </w:t>
      </w:r>
      <w:r w:rsidR="00234C0C" w:rsidRPr="00804DE7">
        <w:t>the</w:t>
      </w:r>
      <w:r w:rsidR="00D974A2" w:rsidRPr="00804DE7">
        <w:t xml:space="preserve"> ‘taste of necessity’</w:t>
      </w:r>
      <w:r w:rsidR="00234C0C" w:rsidRPr="00804DE7">
        <w:t xml:space="preserve"> that marked his humble beginnings</w:t>
      </w:r>
      <w:r w:rsidR="00D974A2" w:rsidRPr="00804DE7">
        <w:t xml:space="preserve"> (Bourdieu, 1984)</w:t>
      </w:r>
      <w:r w:rsidR="00234C0C" w:rsidRPr="00804DE7">
        <w:t>.</w:t>
      </w:r>
    </w:p>
    <w:p w14:paraId="09BBD08E" w14:textId="72B89FD5" w:rsidR="00770286" w:rsidRPr="00804DE7" w:rsidRDefault="00224F1E" w:rsidP="00F0274C">
      <w:pPr>
        <w:pStyle w:val="p2"/>
        <w:spacing w:before="240"/>
        <w:jc w:val="both"/>
        <w:rPr>
          <w:rFonts w:ascii="Times New Roman" w:hAnsi="Times New Roman"/>
          <w:i/>
          <w:color w:val="auto"/>
          <w:sz w:val="24"/>
          <w:szCs w:val="24"/>
        </w:rPr>
      </w:pPr>
      <w:r w:rsidRPr="00804DE7">
        <w:rPr>
          <w:rFonts w:ascii="Times New Roman" w:hAnsi="Times New Roman"/>
          <w:color w:val="auto"/>
          <w:sz w:val="24"/>
          <w:szCs w:val="24"/>
        </w:rPr>
        <w:t>The p</w:t>
      </w:r>
      <w:r w:rsidR="00A85DD0" w:rsidRPr="00804DE7">
        <w:rPr>
          <w:rFonts w:ascii="Times New Roman" w:hAnsi="Times New Roman"/>
          <w:color w:val="auto"/>
          <w:sz w:val="24"/>
          <w:szCs w:val="24"/>
        </w:rPr>
        <w:t>articipants</w:t>
      </w:r>
      <w:r w:rsidRPr="00804DE7">
        <w:rPr>
          <w:rFonts w:ascii="Times New Roman" w:hAnsi="Times New Roman"/>
          <w:color w:val="auto"/>
          <w:sz w:val="24"/>
          <w:szCs w:val="24"/>
        </w:rPr>
        <w:t xml:space="preserve"> in our study</w:t>
      </w:r>
      <w:r w:rsidR="00A85DD0" w:rsidRPr="00804DE7">
        <w:rPr>
          <w:rFonts w:ascii="Times New Roman" w:hAnsi="Times New Roman"/>
          <w:color w:val="auto"/>
          <w:sz w:val="24"/>
          <w:szCs w:val="24"/>
        </w:rPr>
        <w:t xml:space="preserve"> </w:t>
      </w:r>
      <w:r w:rsidR="00CE0028" w:rsidRPr="00804DE7">
        <w:rPr>
          <w:rFonts w:ascii="Times New Roman" w:hAnsi="Times New Roman"/>
          <w:color w:val="auto"/>
          <w:sz w:val="24"/>
          <w:szCs w:val="24"/>
        </w:rPr>
        <w:t xml:space="preserve">also </w:t>
      </w:r>
      <w:r w:rsidR="000E7508" w:rsidRPr="00804DE7">
        <w:rPr>
          <w:rFonts w:ascii="Times New Roman" w:hAnsi="Times New Roman"/>
          <w:color w:val="auto"/>
          <w:sz w:val="24"/>
          <w:szCs w:val="24"/>
        </w:rPr>
        <w:t xml:space="preserve">draw on material prompts </w:t>
      </w:r>
      <w:r w:rsidR="00A85DD0" w:rsidRPr="00804DE7">
        <w:rPr>
          <w:rFonts w:ascii="Times New Roman" w:hAnsi="Times New Roman"/>
          <w:color w:val="auto"/>
          <w:sz w:val="24"/>
          <w:szCs w:val="24"/>
        </w:rPr>
        <w:t xml:space="preserve">from boutiques and </w:t>
      </w:r>
      <w:r w:rsidRPr="00804DE7">
        <w:rPr>
          <w:rFonts w:ascii="Times New Roman" w:hAnsi="Times New Roman"/>
          <w:color w:val="auto"/>
          <w:sz w:val="24"/>
          <w:szCs w:val="24"/>
        </w:rPr>
        <w:t xml:space="preserve">window </w:t>
      </w:r>
      <w:r w:rsidR="00FA4ED8" w:rsidRPr="00804DE7">
        <w:rPr>
          <w:rFonts w:ascii="Times New Roman" w:hAnsi="Times New Roman"/>
          <w:color w:val="auto"/>
          <w:sz w:val="24"/>
          <w:szCs w:val="24"/>
        </w:rPr>
        <w:t>displays</w:t>
      </w:r>
      <w:r w:rsidR="00A85DD0" w:rsidRPr="00804DE7">
        <w:rPr>
          <w:rFonts w:ascii="Times New Roman" w:hAnsi="Times New Roman"/>
          <w:color w:val="auto"/>
          <w:sz w:val="24"/>
          <w:szCs w:val="24"/>
        </w:rPr>
        <w:t xml:space="preserve"> to reminisce </w:t>
      </w:r>
      <w:r w:rsidR="000F7ED2" w:rsidRPr="00804DE7">
        <w:rPr>
          <w:rFonts w:ascii="Times New Roman" w:hAnsi="Times New Roman"/>
          <w:color w:val="auto"/>
          <w:sz w:val="24"/>
          <w:szCs w:val="24"/>
        </w:rPr>
        <w:t>changing</w:t>
      </w:r>
      <w:r w:rsidRPr="00804DE7">
        <w:rPr>
          <w:rFonts w:ascii="Times New Roman" w:hAnsi="Times New Roman"/>
          <w:color w:val="auto"/>
          <w:sz w:val="24"/>
          <w:szCs w:val="24"/>
        </w:rPr>
        <w:t xml:space="preserve"> </w:t>
      </w:r>
      <w:r w:rsidR="00A85DD0" w:rsidRPr="00804DE7">
        <w:rPr>
          <w:rFonts w:ascii="Times New Roman" w:hAnsi="Times New Roman"/>
          <w:color w:val="auto"/>
          <w:sz w:val="24"/>
          <w:szCs w:val="24"/>
        </w:rPr>
        <w:t xml:space="preserve">fashion </w:t>
      </w:r>
      <w:r w:rsidR="00FA4ED8" w:rsidRPr="00804DE7">
        <w:rPr>
          <w:rFonts w:ascii="Times New Roman" w:hAnsi="Times New Roman"/>
          <w:color w:val="auto"/>
          <w:sz w:val="24"/>
          <w:szCs w:val="24"/>
        </w:rPr>
        <w:t>trends</w:t>
      </w:r>
      <w:r w:rsidR="000F7ED2" w:rsidRPr="00804DE7">
        <w:rPr>
          <w:rFonts w:ascii="Times New Roman" w:hAnsi="Times New Roman"/>
          <w:color w:val="auto"/>
          <w:sz w:val="24"/>
          <w:szCs w:val="24"/>
        </w:rPr>
        <w:t>, which</w:t>
      </w:r>
      <w:r w:rsidRPr="00804DE7">
        <w:rPr>
          <w:rFonts w:ascii="Times New Roman" w:hAnsi="Times New Roman"/>
          <w:color w:val="auto"/>
          <w:sz w:val="24"/>
          <w:szCs w:val="24"/>
        </w:rPr>
        <w:t xml:space="preserve"> define</w:t>
      </w:r>
      <w:r w:rsidR="00052181" w:rsidRPr="00804DE7">
        <w:rPr>
          <w:rFonts w:ascii="Times New Roman" w:hAnsi="Times New Roman"/>
          <w:color w:val="000000" w:themeColor="text1"/>
          <w:sz w:val="24"/>
          <w:szCs w:val="24"/>
        </w:rPr>
        <w:t xml:space="preserve"> the construction of</w:t>
      </w:r>
      <w:r w:rsidR="00A85DD0" w:rsidRPr="00804DE7">
        <w:rPr>
          <w:rFonts w:ascii="Times New Roman" w:hAnsi="Times New Roman"/>
          <w:color w:val="000000" w:themeColor="text1"/>
          <w:sz w:val="24"/>
          <w:szCs w:val="24"/>
        </w:rPr>
        <w:t xml:space="preserve"> </w:t>
      </w:r>
      <w:r w:rsidR="00A85DD0" w:rsidRPr="00804DE7">
        <w:rPr>
          <w:rFonts w:ascii="Times New Roman" w:hAnsi="Times New Roman"/>
          <w:color w:val="auto"/>
          <w:sz w:val="24"/>
          <w:szCs w:val="24"/>
        </w:rPr>
        <w:t>their career</w:t>
      </w:r>
      <w:r w:rsidR="00052181" w:rsidRPr="00804DE7">
        <w:rPr>
          <w:rFonts w:ascii="Times New Roman" w:hAnsi="Times New Roman"/>
          <w:color w:val="auto"/>
          <w:sz w:val="24"/>
          <w:szCs w:val="24"/>
        </w:rPr>
        <w:t xml:space="preserve"> self over</w:t>
      </w:r>
      <w:r w:rsidR="00FA4ED8" w:rsidRPr="00804DE7">
        <w:rPr>
          <w:rFonts w:ascii="Times New Roman" w:hAnsi="Times New Roman"/>
          <w:color w:val="auto"/>
          <w:sz w:val="24"/>
          <w:szCs w:val="24"/>
        </w:rPr>
        <w:t xml:space="preserve"> </w:t>
      </w:r>
      <w:r w:rsidR="00052181" w:rsidRPr="00804DE7">
        <w:rPr>
          <w:rFonts w:ascii="Times New Roman" w:hAnsi="Times New Roman"/>
          <w:color w:val="auto"/>
          <w:sz w:val="24"/>
          <w:szCs w:val="24"/>
        </w:rPr>
        <w:t>time</w:t>
      </w:r>
      <w:r w:rsidR="00770286" w:rsidRPr="00804DE7">
        <w:rPr>
          <w:rFonts w:ascii="Times New Roman" w:hAnsi="Times New Roman"/>
          <w:color w:val="auto"/>
          <w:sz w:val="24"/>
          <w:szCs w:val="24"/>
        </w:rPr>
        <w:t xml:space="preserve">. </w:t>
      </w:r>
      <w:r w:rsidR="00447A7A" w:rsidRPr="00804DE7">
        <w:rPr>
          <w:rFonts w:ascii="Times New Roman" w:hAnsi="Times New Roman"/>
          <w:iCs/>
          <w:color w:val="auto"/>
          <w:sz w:val="24"/>
          <w:szCs w:val="24"/>
        </w:rPr>
        <w:t>L</w:t>
      </w:r>
      <w:r w:rsidR="00E565D4" w:rsidRPr="00804DE7">
        <w:rPr>
          <w:rFonts w:ascii="Times New Roman" w:hAnsi="Times New Roman"/>
          <w:iCs/>
          <w:color w:val="auto"/>
          <w:sz w:val="24"/>
          <w:szCs w:val="24"/>
        </w:rPr>
        <w:t>ike many male participants,</w:t>
      </w:r>
      <w:r w:rsidR="00770286" w:rsidRPr="00804DE7">
        <w:rPr>
          <w:rFonts w:ascii="Times New Roman" w:hAnsi="Times New Roman"/>
          <w:iCs/>
          <w:color w:val="auto"/>
          <w:sz w:val="24"/>
          <w:szCs w:val="24"/>
        </w:rPr>
        <w:t xml:space="preserve"> </w:t>
      </w:r>
      <w:r w:rsidR="00447A7A" w:rsidRPr="00804DE7">
        <w:rPr>
          <w:rFonts w:ascii="Times New Roman" w:hAnsi="Times New Roman"/>
          <w:iCs/>
          <w:color w:val="auto"/>
          <w:sz w:val="24"/>
          <w:szCs w:val="24"/>
        </w:rPr>
        <w:t xml:space="preserve">Peter </w:t>
      </w:r>
      <w:r w:rsidR="00770286" w:rsidRPr="00804DE7">
        <w:rPr>
          <w:rFonts w:ascii="Times New Roman" w:hAnsi="Times New Roman"/>
          <w:iCs/>
          <w:color w:val="auto"/>
          <w:sz w:val="24"/>
          <w:szCs w:val="24"/>
        </w:rPr>
        <w:t>recall</w:t>
      </w:r>
      <w:r w:rsidR="00447A7A" w:rsidRPr="00804DE7">
        <w:rPr>
          <w:rFonts w:ascii="Times New Roman" w:hAnsi="Times New Roman"/>
          <w:iCs/>
          <w:color w:val="auto"/>
          <w:sz w:val="24"/>
          <w:szCs w:val="24"/>
        </w:rPr>
        <w:t>ed</w:t>
      </w:r>
      <w:r w:rsidR="00770286" w:rsidRPr="00804DE7">
        <w:rPr>
          <w:rFonts w:ascii="Times New Roman" w:hAnsi="Times New Roman"/>
          <w:iCs/>
          <w:color w:val="auto"/>
          <w:sz w:val="24"/>
          <w:szCs w:val="24"/>
        </w:rPr>
        <w:t xml:space="preserve"> the changes in commercial sartorial style </w:t>
      </w:r>
      <w:r w:rsidR="007E2259" w:rsidRPr="00804DE7">
        <w:rPr>
          <w:rFonts w:ascii="Times New Roman" w:hAnsi="Times New Roman"/>
          <w:iCs/>
          <w:color w:val="auto"/>
          <w:sz w:val="24"/>
          <w:szCs w:val="24"/>
        </w:rPr>
        <w:t xml:space="preserve">when we passed by </w:t>
      </w:r>
      <w:r w:rsidRPr="00804DE7">
        <w:rPr>
          <w:rFonts w:ascii="Times New Roman" w:hAnsi="Times New Roman"/>
          <w:iCs/>
          <w:color w:val="auto"/>
          <w:sz w:val="24"/>
          <w:szCs w:val="24"/>
        </w:rPr>
        <w:t xml:space="preserve">a series of </w:t>
      </w:r>
      <w:r w:rsidR="007E2259" w:rsidRPr="00804DE7">
        <w:rPr>
          <w:rFonts w:ascii="Times New Roman" w:hAnsi="Times New Roman"/>
          <w:iCs/>
          <w:color w:val="auto"/>
          <w:sz w:val="24"/>
          <w:szCs w:val="24"/>
        </w:rPr>
        <w:t>boutiques</w:t>
      </w:r>
      <w:r w:rsidR="00770286" w:rsidRPr="00804DE7">
        <w:rPr>
          <w:rFonts w:ascii="Times New Roman" w:hAnsi="Times New Roman"/>
          <w:iCs/>
          <w:color w:val="auto"/>
          <w:sz w:val="24"/>
          <w:szCs w:val="24"/>
        </w:rPr>
        <w:t>:</w:t>
      </w:r>
    </w:p>
    <w:p w14:paraId="0D7DC92F" w14:textId="24DCB805" w:rsidR="00770286" w:rsidRPr="00804DE7" w:rsidRDefault="00A85DD0" w:rsidP="00F0274C">
      <w:pPr>
        <w:pStyle w:val="p2"/>
        <w:spacing w:before="240" w:after="240"/>
        <w:ind w:left="720" w:firstLine="720"/>
        <w:jc w:val="both"/>
        <w:rPr>
          <w:rFonts w:ascii="Times New Roman" w:hAnsi="Times New Roman"/>
          <w:i/>
          <w:color w:val="auto"/>
          <w:sz w:val="24"/>
          <w:szCs w:val="24"/>
          <w:lang w:eastAsia="zh-HK"/>
        </w:rPr>
      </w:pPr>
      <w:r w:rsidRPr="00804DE7">
        <w:rPr>
          <w:rFonts w:ascii="Times New Roman" w:hAnsi="Times New Roman"/>
          <w:i/>
          <w:color w:val="auto"/>
          <w:sz w:val="24"/>
          <w:szCs w:val="24"/>
        </w:rPr>
        <w:t>“</w:t>
      </w:r>
      <w:r w:rsidR="00F92460" w:rsidRPr="00804DE7">
        <w:rPr>
          <w:rFonts w:ascii="Times New Roman" w:hAnsi="Times New Roman"/>
          <w:i/>
          <w:color w:val="auto"/>
          <w:sz w:val="24"/>
          <w:szCs w:val="24"/>
        </w:rPr>
        <w:t>T</w:t>
      </w:r>
      <w:r w:rsidR="00770286" w:rsidRPr="00804DE7">
        <w:rPr>
          <w:rFonts w:ascii="Times New Roman" w:hAnsi="Times New Roman"/>
          <w:i/>
          <w:color w:val="auto"/>
          <w:sz w:val="24"/>
          <w:szCs w:val="24"/>
        </w:rPr>
        <w:t>he I-bank</w:t>
      </w:r>
      <w:r w:rsidRPr="00804DE7">
        <w:rPr>
          <w:rFonts w:ascii="Times New Roman" w:hAnsi="Times New Roman"/>
          <w:i/>
          <w:color w:val="auto"/>
          <w:sz w:val="24"/>
          <w:szCs w:val="24"/>
        </w:rPr>
        <w:t xml:space="preserve"> industry dressed down a lot </w:t>
      </w:r>
      <w:r w:rsidR="00770286" w:rsidRPr="00804DE7">
        <w:rPr>
          <w:rFonts w:ascii="Times New Roman" w:hAnsi="Times New Roman"/>
          <w:i/>
          <w:color w:val="auto"/>
          <w:sz w:val="24"/>
          <w:szCs w:val="24"/>
        </w:rPr>
        <w:t>towards</w:t>
      </w:r>
      <w:r w:rsidRPr="00804DE7">
        <w:rPr>
          <w:rFonts w:ascii="Times New Roman" w:hAnsi="Times New Roman"/>
          <w:i/>
          <w:color w:val="auto"/>
          <w:sz w:val="24"/>
          <w:szCs w:val="24"/>
        </w:rPr>
        <w:t xml:space="preserve"> </w:t>
      </w:r>
      <w:r w:rsidR="00111560" w:rsidRPr="00804DE7">
        <w:rPr>
          <w:rFonts w:ascii="Times New Roman" w:hAnsi="Times New Roman"/>
          <w:i/>
          <w:color w:val="auto"/>
          <w:sz w:val="24"/>
          <w:szCs w:val="24"/>
        </w:rPr>
        <w:t xml:space="preserve">the </w:t>
      </w:r>
      <w:r w:rsidRPr="00804DE7">
        <w:rPr>
          <w:rFonts w:ascii="Times New Roman" w:hAnsi="Times New Roman"/>
          <w:i/>
          <w:color w:val="auto"/>
          <w:sz w:val="24"/>
          <w:szCs w:val="24"/>
        </w:rPr>
        <w:t>late 90s</w:t>
      </w:r>
      <w:r w:rsidR="00F92460" w:rsidRPr="00804DE7">
        <w:rPr>
          <w:rFonts w:ascii="Times New Roman" w:hAnsi="Times New Roman"/>
          <w:i/>
          <w:color w:val="auto"/>
          <w:sz w:val="24"/>
          <w:szCs w:val="24"/>
        </w:rPr>
        <w:t xml:space="preserve"> and I gave up ties</w:t>
      </w:r>
      <w:r w:rsidRPr="00804DE7">
        <w:rPr>
          <w:rFonts w:ascii="Times New Roman" w:hAnsi="Times New Roman"/>
          <w:i/>
          <w:color w:val="auto"/>
          <w:sz w:val="24"/>
          <w:szCs w:val="24"/>
        </w:rPr>
        <w:t xml:space="preserve">. </w:t>
      </w:r>
      <w:r w:rsidR="00111560" w:rsidRPr="00804DE7">
        <w:rPr>
          <w:rFonts w:ascii="Times New Roman" w:hAnsi="Times New Roman"/>
          <w:i/>
          <w:color w:val="auto"/>
          <w:sz w:val="24"/>
          <w:szCs w:val="24"/>
        </w:rPr>
        <w:t xml:space="preserve">The </w:t>
      </w:r>
      <w:r w:rsidRPr="00804DE7">
        <w:rPr>
          <w:rFonts w:ascii="Times New Roman" w:hAnsi="Times New Roman"/>
          <w:i/>
          <w:color w:val="auto"/>
          <w:sz w:val="24"/>
          <w:szCs w:val="24"/>
        </w:rPr>
        <w:t xml:space="preserve">IT look </w:t>
      </w:r>
      <w:r w:rsidR="00F92460" w:rsidRPr="00804DE7">
        <w:rPr>
          <w:rFonts w:ascii="Times New Roman" w:hAnsi="Times New Roman"/>
          <w:i/>
          <w:color w:val="auto"/>
          <w:sz w:val="24"/>
          <w:szCs w:val="24"/>
        </w:rPr>
        <w:t xml:space="preserve">was the </w:t>
      </w:r>
      <w:r w:rsidRPr="00804DE7">
        <w:rPr>
          <w:rFonts w:ascii="Times New Roman" w:hAnsi="Times New Roman"/>
          <w:i/>
          <w:color w:val="auto"/>
          <w:sz w:val="24"/>
          <w:szCs w:val="24"/>
        </w:rPr>
        <w:t>fashion, you remember?</w:t>
      </w:r>
      <w:r w:rsidR="00D025AA" w:rsidRPr="00804DE7">
        <w:rPr>
          <w:rFonts w:ascii="Times New Roman" w:hAnsi="Times New Roman"/>
          <w:i/>
          <w:color w:val="auto"/>
          <w:sz w:val="24"/>
          <w:szCs w:val="24"/>
        </w:rPr>
        <w:t>...</w:t>
      </w:r>
      <w:r w:rsidRPr="00804DE7">
        <w:rPr>
          <w:rFonts w:ascii="Times New Roman" w:hAnsi="Times New Roman"/>
          <w:i/>
          <w:color w:val="auto"/>
          <w:sz w:val="24"/>
          <w:szCs w:val="24"/>
        </w:rPr>
        <w:t xml:space="preserve"> But </w:t>
      </w:r>
      <w:r w:rsidR="00D025AA" w:rsidRPr="00804DE7">
        <w:rPr>
          <w:rFonts w:ascii="Times New Roman" w:hAnsi="Times New Roman"/>
          <w:i/>
          <w:color w:val="auto"/>
          <w:sz w:val="24"/>
          <w:szCs w:val="24"/>
        </w:rPr>
        <w:t>funny enough</w:t>
      </w:r>
      <w:r w:rsidRPr="00804DE7">
        <w:rPr>
          <w:rFonts w:ascii="Times New Roman" w:hAnsi="Times New Roman"/>
          <w:i/>
          <w:color w:val="auto"/>
          <w:sz w:val="24"/>
          <w:szCs w:val="24"/>
        </w:rPr>
        <w:t xml:space="preserve">, now many American firms put on ties again!! </w:t>
      </w:r>
      <w:r w:rsidR="00F92460" w:rsidRPr="00804DE7">
        <w:rPr>
          <w:rFonts w:ascii="Times New Roman" w:hAnsi="Times New Roman"/>
          <w:i/>
          <w:color w:val="auto"/>
          <w:sz w:val="24"/>
          <w:szCs w:val="24"/>
        </w:rPr>
        <w:t>Maybe</w:t>
      </w:r>
      <w:r w:rsidRPr="00804DE7">
        <w:rPr>
          <w:rFonts w:ascii="Times New Roman" w:hAnsi="Times New Roman"/>
          <w:i/>
          <w:color w:val="auto"/>
          <w:sz w:val="24"/>
          <w:szCs w:val="24"/>
        </w:rPr>
        <w:t xml:space="preserve"> </w:t>
      </w:r>
      <w:r w:rsidR="00C042F3" w:rsidRPr="00804DE7">
        <w:rPr>
          <w:rFonts w:ascii="Times New Roman" w:hAnsi="Times New Roman"/>
          <w:i/>
          <w:color w:val="auto"/>
          <w:sz w:val="24"/>
          <w:szCs w:val="24"/>
        </w:rPr>
        <w:t>it’s</w:t>
      </w:r>
      <w:r w:rsidRPr="00804DE7">
        <w:rPr>
          <w:rFonts w:ascii="Times New Roman" w:hAnsi="Times New Roman"/>
          <w:i/>
          <w:color w:val="auto"/>
          <w:sz w:val="24"/>
          <w:szCs w:val="24"/>
        </w:rPr>
        <w:t xml:space="preserve"> too casual </w:t>
      </w:r>
      <w:r w:rsidR="00C042F3" w:rsidRPr="00804DE7">
        <w:rPr>
          <w:rFonts w:ascii="Times New Roman" w:hAnsi="Times New Roman"/>
          <w:i/>
          <w:color w:val="auto"/>
          <w:sz w:val="24"/>
          <w:szCs w:val="24"/>
        </w:rPr>
        <w:t xml:space="preserve">before </w:t>
      </w:r>
      <w:r w:rsidRPr="00804DE7">
        <w:rPr>
          <w:rFonts w:ascii="Times New Roman" w:hAnsi="Times New Roman"/>
          <w:i/>
          <w:color w:val="auto"/>
          <w:sz w:val="24"/>
          <w:szCs w:val="24"/>
        </w:rPr>
        <w:t xml:space="preserve">and can’t </w:t>
      </w:r>
      <w:r w:rsidR="00C042F3" w:rsidRPr="00804DE7">
        <w:rPr>
          <w:rFonts w:ascii="Times New Roman" w:hAnsi="Times New Roman"/>
          <w:i/>
          <w:color w:val="auto"/>
          <w:sz w:val="24"/>
          <w:szCs w:val="24"/>
        </w:rPr>
        <w:t>show</w:t>
      </w:r>
      <w:r w:rsidRPr="00804DE7">
        <w:rPr>
          <w:rFonts w:ascii="Times New Roman" w:hAnsi="Times New Roman"/>
          <w:i/>
          <w:color w:val="auto"/>
          <w:sz w:val="24"/>
          <w:szCs w:val="24"/>
        </w:rPr>
        <w:t xml:space="preserve"> their </w:t>
      </w:r>
      <w:r w:rsidR="00D025AA" w:rsidRPr="00804DE7">
        <w:rPr>
          <w:rFonts w:ascii="Times New Roman" w:hAnsi="Times New Roman"/>
          <w:i/>
          <w:color w:val="auto"/>
          <w:sz w:val="24"/>
          <w:szCs w:val="24"/>
        </w:rPr>
        <w:t>professionalism</w:t>
      </w:r>
      <w:r w:rsidRPr="00804DE7">
        <w:rPr>
          <w:rFonts w:ascii="Times New Roman" w:hAnsi="Times New Roman"/>
          <w:i/>
          <w:color w:val="auto"/>
          <w:sz w:val="24"/>
          <w:szCs w:val="24"/>
        </w:rPr>
        <w:t>.</w:t>
      </w:r>
      <w:r w:rsidR="00F92460" w:rsidRPr="00804DE7">
        <w:rPr>
          <w:rFonts w:ascii="Times New Roman" w:hAnsi="Times New Roman"/>
          <w:i/>
          <w:color w:val="auto"/>
          <w:sz w:val="24"/>
          <w:szCs w:val="24"/>
        </w:rPr>
        <w:t>”</w:t>
      </w:r>
      <w:r w:rsidRPr="00804DE7">
        <w:rPr>
          <w:rFonts w:ascii="Times New Roman" w:hAnsi="Times New Roman"/>
          <w:i/>
          <w:color w:val="auto"/>
          <w:sz w:val="24"/>
          <w:szCs w:val="24"/>
        </w:rPr>
        <w:t xml:space="preserve">  </w:t>
      </w:r>
      <w:r w:rsidR="00770286" w:rsidRPr="00804DE7">
        <w:rPr>
          <w:rFonts w:ascii="Times New Roman" w:hAnsi="Times New Roman"/>
          <w:i/>
          <w:color w:val="auto"/>
          <w:sz w:val="24"/>
          <w:szCs w:val="24"/>
          <w:lang w:eastAsia="zh-HK"/>
        </w:rPr>
        <w:t>(Peter, vice-president of a regulatory body)</w:t>
      </w:r>
    </w:p>
    <w:p w14:paraId="6C56C659" w14:textId="3D1234B5" w:rsidR="00F46A94" w:rsidRPr="00804DE7" w:rsidRDefault="0044305B" w:rsidP="00202924">
      <w:pPr>
        <w:tabs>
          <w:tab w:val="left" w:pos="2250"/>
        </w:tabs>
        <w:jc w:val="both"/>
      </w:pPr>
      <w:r w:rsidRPr="00804DE7">
        <w:rPr>
          <w:rFonts w:eastAsia="Times New Roman"/>
          <w:lang w:val="en-HK"/>
        </w:rPr>
        <w:t xml:space="preserve">As the city’s retail landscape mirrors shifting fashion trends, our participants </w:t>
      </w:r>
      <w:proofErr w:type="gramStart"/>
      <w:r w:rsidRPr="00804DE7">
        <w:rPr>
          <w:rFonts w:eastAsia="Times New Roman"/>
          <w:lang w:val="en-HK"/>
        </w:rPr>
        <w:t>are able to</w:t>
      </w:r>
      <w:proofErr w:type="gramEnd"/>
      <w:r w:rsidRPr="00804DE7">
        <w:rPr>
          <w:rFonts w:eastAsia="Times New Roman"/>
          <w:lang w:val="en-HK"/>
        </w:rPr>
        <w:t xml:space="preserve"> map </w:t>
      </w:r>
      <w:r w:rsidR="004831DD" w:rsidRPr="00804DE7">
        <w:rPr>
          <w:rFonts w:eastAsia="Times New Roman"/>
          <w:lang w:val="en-HK"/>
        </w:rPr>
        <w:t>their career</w:t>
      </w:r>
      <w:r w:rsidR="00A85DD0" w:rsidRPr="00804DE7">
        <w:rPr>
          <w:rFonts w:eastAsia="Times New Roman"/>
          <w:lang w:val="en-HK"/>
        </w:rPr>
        <w:t xml:space="preserve"> </w:t>
      </w:r>
      <w:r w:rsidR="00770286" w:rsidRPr="00804DE7">
        <w:rPr>
          <w:rFonts w:eastAsia="Times New Roman"/>
          <w:lang w:val="en-HK"/>
        </w:rPr>
        <w:t>trajectories</w:t>
      </w:r>
      <w:r w:rsidRPr="00804DE7">
        <w:rPr>
          <w:rFonts w:eastAsia="Times New Roman"/>
          <w:lang w:val="en-HK"/>
        </w:rPr>
        <w:t xml:space="preserve"> against them</w:t>
      </w:r>
      <w:r w:rsidR="00A85DD0" w:rsidRPr="00804DE7">
        <w:rPr>
          <w:rFonts w:eastAsia="Times New Roman"/>
          <w:lang w:val="en-HK"/>
        </w:rPr>
        <w:t xml:space="preserve">. </w:t>
      </w:r>
      <w:r w:rsidR="00B03C27" w:rsidRPr="00804DE7">
        <w:rPr>
          <w:rFonts w:eastAsia="Times New Roman"/>
          <w:lang w:val="en-HK"/>
        </w:rPr>
        <w:t>For instance, the c</w:t>
      </w:r>
      <w:r w:rsidR="00AE79A2" w:rsidRPr="00804DE7">
        <w:rPr>
          <w:rFonts w:eastAsia="Times New Roman"/>
          <w:lang w:val="en-HK"/>
        </w:rPr>
        <w:t xml:space="preserve">losing of shops and opening of new </w:t>
      </w:r>
      <w:r w:rsidR="00AE79A2" w:rsidRPr="00804DE7">
        <w:rPr>
          <w:rFonts w:eastAsia="Times New Roman"/>
          <w:lang w:val="en-HK"/>
        </w:rPr>
        <w:lastRenderedPageBreak/>
        <w:t xml:space="preserve">ones; </w:t>
      </w:r>
      <w:r w:rsidR="00B03C27" w:rsidRPr="00804DE7">
        <w:rPr>
          <w:rFonts w:eastAsia="Times New Roman"/>
          <w:lang w:val="en-HK"/>
        </w:rPr>
        <w:t>changes</w:t>
      </w:r>
      <w:r w:rsidR="00AE79A2" w:rsidRPr="00804DE7">
        <w:rPr>
          <w:rFonts w:eastAsia="Times New Roman"/>
          <w:lang w:val="en-HK"/>
        </w:rPr>
        <w:t xml:space="preserve"> </w:t>
      </w:r>
      <w:r w:rsidR="00B03C27" w:rsidRPr="00804DE7">
        <w:rPr>
          <w:rFonts w:eastAsia="Times New Roman"/>
          <w:lang w:val="en-HK"/>
        </w:rPr>
        <w:t xml:space="preserve">in </w:t>
      </w:r>
      <w:r w:rsidR="00AE79A2" w:rsidRPr="00804DE7">
        <w:rPr>
          <w:rFonts w:eastAsia="Times New Roman"/>
          <w:lang w:val="en-HK"/>
        </w:rPr>
        <w:t xml:space="preserve">infrastructures; renovation of malls; the </w:t>
      </w:r>
      <w:r w:rsidR="00B03C27" w:rsidRPr="00804DE7">
        <w:rPr>
          <w:rFonts w:eastAsia="Times New Roman"/>
          <w:lang w:val="en-HK"/>
        </w:rPr>
        <w:t>shift in</w:t>
      </w:r>
      <w:r w:rsidR="00AE79A2" w:rsidRPr="00804DE7">
        <w:rPr>
          <w:rFonts w:eastAsia="Times New Roman"/>
          <w:lang w:val="en-HK"/>
        </w:rPr>
        <w:t xml:space="preserve"> work routes due to change of </w:t>
      </w:r>
      <w:r w:rsidR="00B03C27" w:rsidRPr="00804DE7">
        <w:rPr>
          <w:rFonts w:eastAsia="Times New Roman"/>
          <w:lang w:val="en-HK"/>
        </w:rPr>
        <w:t>job</w:t>
      </w:r>
      <w:r w:rsidR="00AE79A2" w:rsidRPr="00804DE7">
        <w:rPr>
          <w:rFonts w:eastAsia="Times New Roman"/>
          <w:lang w:val="en-HK"/>
        </w:rPr>
        <w:t xml:space="preserve">, etc. could </w:t>
      </w:r>
      <w:r w:rsidR="00B03C27" w:rsidRPr="00804DE7">
        <w:rPr>
          <w:rFonts w:eastAsia="Times New Roman"/>
          <w:lang w:val="en-HK"/>
        </w:rPr>
        <w:t xml:space="preserve">evoke participant’s </w:t>
      </w:r>
      <w:r w:rsidR="00D03B65" w:rsidRPr="00804DE7">
        <w:rPr>
          <w:rFonts w:eastAsia="Times New Roman"/>
          <w:lang w:val="en-HK"/>
        </w:rPr>
        <w:t xml:space="preserve">‘critical nostalgia’ </w:t>
      </w:r>
      <w:r w:rsidR="002E34A6" w:rsidRPr="00804DE7">
        <w:rPr>
          <w:rFonts w:eastAsia="Times New Roman"/>
          <w:lang w:val="en-HK"/>
        </w:rPr>
        <w:fldChar w:fldCharType="begin"/>
      </w:r>
      <w:r w:rsidR="002E34A6" w:rsidRPr="00804DE7">
        <w:rPr>
          <w:rFonts w:eastAsia="Times New Roman"/>
          <w:lang w:val="en-HK"/>
        </w:rPr>
        <w:instrText>ADDIN RW.CITE{{1064 Bonnett,Alastair 2015}}</w:instrText>
      </w:r>
      <w:r w:rsidR="002E34A6" w:rsidRPr="00804DE7">
        <w:rPr>
          <w:rFonts w:eastAsia="Times New Roman"/>
          <w:lang w:val="en-HK"/>
        </w:rPr>
        <w:fldChar w:fldCharType="separate"/>
      </w:r>
      <w:r w:rsidR="002E34A6" w:rsidRPr="00804DE7">
        <w:rPr>
          <w:rFonts w:eastAsia="Times New Roman"/>
          <w:bCs/>
          <w:lang w:val="en-US"/>
        </w:rPr>
        <w:t>(Bonnett, 2015)</w:t>
      </w:r>
      <w:r w:rsidR="002E34A6" w:rsidRPr="00804DE7">
        <w:rPr>
          <w:rFonts w:eastAsia="Times New Roman"/>
          <w:lang w:val="en-HK"/>
        </w:rPr>
        <w:fldChar w:fldCharType="end"/>
      </w:r>
      <w:r w:rsidR="00B03C27" w:rsidRPr="00804DE7">
        <w:rPr>
          <w:rFonts w:eastAsia="Times New Roman"/>
          <w:lang w:val="en-HK"/>
        </w:rPr>
        <w:t>. Such nostalgia reflects ruptures and transformation</w:t>
      </w:r>
      <w:r w:rsidR="000F7ED2" w:rsidRPr="00804DE7">
        <w:rPr>
          <w:rFonts w:eastAsia="Times New Roman"/>
          <w:lang w:val="en-HK"/>
        </w:rPr>
        <w:t>s</w:t>
      </w:r>
      <w:r w:rsidR="00B03C27" w:rsidRPr="00804DE7">
        <w:rPr>
          <w:rFonts w:eastAsia="Times New Roman"/>
          <w:lang w:val="en-HK"/>
        </w:rPr>
        <w:t xml:space="preserve"> </w:t>
      </w:r>
      <w:r w:rsidR="000F7ED2" w:rsidRPr="00804DE7">
        <w:rPr>
          <w:rFonts w:eastAsia="Times New Roman"/>
          <w:lang w:val="en-HK"/>
        </w:rPr>
        <w:t>brought about by</w:t>
      </w:r>
      <w:r w:rsidR="004831DD" w:rsidRPr="00804DE7">
        <w:rPr>
          <w:rFonts w:eastAsia="Times New Roman"/>
          <w:lang w:val="en-HK"/>
        </w:rPr>
        <w:t xml:space="preserve"> </w:t>
      </w:r>
      <w:r w:rsidR="00D03B65" w:rsidRPr="00804DE7">
        <w:rPr>
          <w:rFonts w:eastAsia="Times New Roman"/>
          <w:lang w:val="en-HK"/>
        </w:rPr>
        <w:t xml:space="preserve">career milestones like </w:t>
      </w:r>
      <w:r w:rsidR="00AE79A2" w:rsidRPr="00804DE7">
        <w:rPr>
          <w:rFonts w:eastAsia="Times New Roman"/>
          <w:lang w:val="en-HK"/>
        </w:rPr>
        <w:t xml:space="preserve">promotions, job changes, or the accomplishment of certain career stages. </w:t>
      </w:r>
      <w:r w:rsidR="00AA7A3C" w:rsidRPr="00804DE7">
        <w:rPr>
          <w:rFonts w:eastAsia="Times New Roman"/>
          <w:lang w:val="en-HK"/>
        </w:rPr>
        <w:t xml:space="preserve"> </w:t>
      </w:r>
      <w:r w:rsidR="00A85DD0" w:rsidRPr="00804DE7">
        <w:rPr>
          <w:rFonts w:eastAsia="Times New Roman"/>
          <w:lang w:val="en-HK"/>
        </w:rPr>
        <w:t xml:space="preserve">Strolling through </w:t>
      </w:r>
      <w:r w:rsidR="00BA51D8" w:rsidRPr="00804DE7">
        <w:rPr>
          <w:rFonts w:eastAsia="Times New Roman"/>
          <w:lang w:val="en-HK"/>
        </w:rPr>
        <w:t>a</w:t>
      </w:r>
      <w:r w:rsidR="0089215F" w:rsidRPr="00804DE7">
        <w:rPr>
          <w:rFonts w:eastAsia="Times New Roman"/>
          <w:lang w:val="en-HK"/>
        </w:rPr>
        <w:t xml:space="preserve"> </w:t>
      </w:r>
      <w:r w:rsidR="00BA51D8" w:rsidRPr="00804DE7">
        <w:rPr>
          <w:rFonts w:eastAsia="Times New Roman"/>
          <w:lang w:val="en-HK"/>
        </w:rPr>
        <w:t xml:space="preserve">city’s </w:t>
      </w:r>
      <w:r w:rsidR="00A85DD0" w:rsidRPr="00804DE7">
        <w:rPr>
          <w:rFonts w:eastAsia="Times New Roman"/>
          <w:lang w:val="en-HK"/>
        </w:rPr>
        <w:t xml:space="preserve">evolving configurations simulates </w:t>
      </w:r>
      <w:r w:rsidR="000E3C58" w:rsidRPr="00804DE7">
        <w:rPr>
          <w:rFonts w:eastAsia="Times New Roman"/>
          <w:lang w:val="en-HK"/>
        </w:rPr>
        <w:t>travel</w:t>
      </w:r>
      <w:r w:rsidR="00335C67" w:rsidRPr="00804DE7">
        <w:rPr>
          <w:rFonts w:eastAsia="Times New Roman"/>
          <w:lang w:val="en-HK"/>
        </w:rPr>
        <w:t>l</w:t>
      </w:r>
      <w:r w:rsidR="000E3C58" w:rsidRPr="00804DE7">
        <w:rPr>
          <w:rFonts w:eastAsia="Times New Roman"/>
          <w:lang w:val="en-HK"/>
        </w:rPr>
        <w:t xml:space="preserve">ing </w:t>
      </w:r>
      <w:r w:rsidR="005B18E5" w:rsidRPr="00804DE7">
        <w:rPr>
          <w:rFonts w:eastAsia="Times New Roman"/>
          <w:lang w:val="en-HK"/>
        </w:rPr>
        <w:t xml:space="preserve">through </w:t>
      </w:r>
      <w:r w:rsidR="00A85DD0" w:rsidRPr="00804DE7">
        <w:rPr>
          <w:rFonts w:eastAsia="Times New Roman"/>
          <w:lang w:val="en-HK"/>
        </w:rPr>
        <w:t>time</w:t>
      </w:r>
      <w:r w:rsidR="0050379A" w:rsidRPr="00804DE7">
        <w:rPr>
          <w:rFonts w:eastAsia="Times New Roman"/>
          <w:lang w:val="en-HK"/>
        </w:rPr>
        <w:t xml:space="preserve">, </w:t>
      </w:r>
      <w:r w:rsidR="00225FCB" w:rsidRPr="00804DE7">
        <w:rPr>
          <w:rFonts w:eastAsia="Times New Roman"/>
          <w:lang w:val="en-HK"/>
        </w:rPr>
        <w:t>in which</w:t>
      </w:r>
      <w:r w:rsidR="00F11B0E" w:rsidRPr="00804DE7">
        <w:rPr>
          <w:rFonts w:eastAsia="Times New Roman"/>
          <w:lang w:val="en-HK"/>
        </w:rPr>
        <w:t xml:space="preserve"> </w:t>
      </w:r>
      <w:r w:rsidR="00D03B65" w:rsidRPr="00804DE7">
        <w:rPr>
          <w:rFonts w:eastAsia="Times New Roman"/>
          <w:lang w:val="en-HK"/>
        </w:rPr>
        <w:t xml:space="preserve">people </w:t>
      </w:r>
      <w:r w:rsidR="00225FCB" w:rsidRPr="00804DE7">
        <w:rPr>
          <w:rFonts w:eastAsia="Times New Roman"/>
          <w:lang w:val="en-HK"/>
        </w:rPr>
        <w:t xml:space="preserve">can </w:t>
      </w:r>
      <w:r w:rsidR="00AA7A3C" w:rsidRPr="00804DE7">
        <w:rPr>
          <w:rFonts w:eastAsia="Times New Roman"/>
          <w:lang w:val="en-HK"/>
        </w:rPr>
        <w:t>reflect on the past, review the present and envisage the future</w:t>
      </w:r>
      <w:r w:rsidR="00F11B0E" w:rsidRPr="00804DE7">
        <w:rPr>
          <w:rFonts w:eastAsia="Times New Roman"/>
          <w:lang w:val="en-HK"/>
        </w:rPr>
        <w:t xml:space="preserve">. </w:t>
      </w:r>
      <w:r w:rsidR="00A85DD0" w:rsidRPr="00804DE7">
        <w:rPr>
          <w:rFonts w:eastAsia="Times New Roman"/>
          <w:lang w:val="en-HK"/>
        </w:rPr>
        <w:t xml:space="preserve">The </w:t>
      </w:r>
      <w:r w:rsidR="003A790C" w:rsidRPr="00804DE7">
        <w:rPr>
          <w:rFonts w:eastAsia="Times New Roman"/>
          <w:lang w:val="en-HK"/>
        </w:rPr>
        <w:t xml:space="preserve">contours of the </w:t>
      </w:r>
      <w:r w:rsidR="00A85DD0" w:rsidRPr="00804DE7">
        <w:rPr>
          <w:rFonts w:eastAsia="Times New Roman"/>
          <w:lang w:val="en-HK"/>
        </w:rPr>
        <w:t xml:space="preserve">city </w:t>
      </w:r>
      <w:r w:rsidR="00AA7A3C" w:rsidRPr="00804DE7">
        <w:rPr>
          <w:rFonts w:eastAsia="Times New Roman"/>
          <w:lang w:val="en-HK"/>
        </w:rPr>
        <w:t xml:space="preserve">provide strong retrospective prompts to </w:t>
      </w:r>
      <w:r w:rsidR="00A85DD0" w:rsidRPr="00804DE7">
        <w:rPr>
          <w:rFonts w:eastAsia="Times New Roman"/>
          <w:lang w:val="en-HK"/>
        </w:rPr>
        <w:t xml:space="preserve">help participants demarcate phases in their profession and evoke episodes that </w:t>
      </w:r>
      <w:r w:rsidR="00B03C27" w:rsidRPr="00804DE7">
        <w:rPr>
          <w:rFonts w:eastAsia="Times New Roman"/>
          <w:lang w:val="en-HK"/>
        </w:rPr>
        <w:t xml:space="preserve">would </w:t>
      </w:r>
      <w:r w:rsidR="00A85DD0" w:rsidRPr="00804DE7">
        <w:rPr>
          <w:rFonts w:eastAsia="Times New Roman"/>
          <w:lang w:val="en-HK"/>
        </w:rPr>
        <w:t xml:space="preserve">otherwise </w:t>
      </w:r>
      <w:r w:rsidR="00F14AA5" w:rsidRPr="00804DE7">
        <w:rPr>
          <w:rFonts w:eastAsia="Times New Roman"/>
          <w:lang w:val="en-HK"/>
        </w:rPr>
        <w:t>be</w:t>
      </w:r>
      <w:r w:rsidR="00B03C27" w:rsidRPr="00804DE7">
        <w:rPr>
          <w:rFonts w:eastAsia="Times New Roman"/>
          <w:lang w:val="en-HK"/>
        </w:rPr>
        <w:t>come</w:t>
      </w:r>
      <w:r w:rsidR="00F14AA5" w:rsidRPr="00804DE7">
        <w:rPr>
          <w:rFonts w:eastAsia="Times New Roman"/>
          <w:lang w:val="en-HK"/>
        </w:rPr>
        <w:t xml:space="preserve"> </w:t>
      </w:r>
      <w:r w:rsidR="00A85DD0" w:rsidRPr="00804DE7">
        <w:rPr>
          <w:rFonts w:eastAsia="Times New Roman"/>
          <w:lang w:val="en-HK"/>
        </w:rPr>
        <w:t xml:space="preserve">submerged in </w:t>
      </w:r>
      <w:r w:rsidR="00B03C27" w:rsidRPr="00804DE7">
        <w:rPr>
          <w:rFonts w:eastAsia="Times New Roman"/>
          <w:lang w:val="en-HK"/>
        </w:rPr>
        <w:t xml:space="preserve">sit down </w:t>
      </w:r>
      <w:r w:rsidR="00A85DD0" w:rsidRPr="00804DE7">
        <w:rPr>
          <w:rFonts w:eastAsia="Times New Roman"/>
          <w:lang w:val="en-HK"/>
        </w:rPr>
        <w:t xml:space="preserve">interviews.  </w:t>
      </w:r>
      <w:r w:rsidR="00F14AA5" w:rsidRPr="00804DE7">
        <w:rPr>
          <w:rFonts w:eastAsia="Times New Roman"/>
          <w:lang w:val="en-HK"/>
        </w:rPr>
        <w:t>T</w:t>
      </w:r>
      <w:r w:rsidR="00AA7A3C" w:rsidRPr="00804DE7">
        <w:rPr>
          <w:rFonts w:eastAsia="Times New Roman"/>
          <w:lang w:val="en-HK"/>
        </w:rPr>
        <w:t xml:space="preserve">he walking-with </w:t>
      </w:r>
      <w:r w:rsidR="00436EEC" w:rsidRPr="00804DE7">
        <w:t>technique</w:t>
      </w:r>
      <w:r w:rsidR="00AA7A3C" w:rsidRPr="00804DE7">
        <w:rPr>
          <w:rFonts w:eastAsia="Times New Roman"/>
          <w:lang w:val="en-HK"/>
        </w:rPr>
        <w:t xml:space="preserve"> </w:t>
      </w:r>
      <w:r w:rsidR="00B03C27" w:rsidRPr="00804DE7">
        <w:rPr>
          <w:rFonts w:eastAsia="Times New Roman"/>
          <w:lang w:val="en-HK"/>
        </w:rPr>
        <w:t xml:space="preserve">does not only </w:t>
      </w:r>
      <w:r w:rsidR="00F14AA5" w:rsidRPr="00804DE7">
        <w:rPr>
          <w:rFonts w:eastAsia="Times New Roman"/>
          <w:lang w:val="en-HK"/>
        </w:rPr>
        <w:t xml:space="preserve">offer </w:t>
      </w:r>
      <w:r w:rsidR="00B03C27" w:rsidRPr="00804DE7">
        <w:rPr>
          <w:rFonts w:eastAsia="Times New Roman"/>
          <w:lang w:val="en-HK"/>
        </w:rPr>
        <w:t xml:space="preserve">a </w:t>
      </w:r>
      <w:r w:rsidR="000467F2" w:rsidRPr="00804DE7">
        <w:rPr>
          <w:rFonts w:eastAsia="Times New Roman"/>
          <w:lang w:val="en-HK"/>
        </w:rPr>
        <w:t xml:space="preserve">reflexive </w:t>
      </w:r>
      <w:r w:rsidR="003A790C" w:rsidRPr="00804DE7">
        <w:rPr>
          <w:rFonts w:eastAsia="Times New Roman"/>
          <w:lang w:val="en-HK"/>
        </w:rPr>
        <w:t>platform</w:t>
      </w:r>
      <w:r w:rsidR="00F46A94" w:rsidRPr="00804DE7">
        <w:rPr>
          <w:rFonts w:eastAsia="Times New Roman"/>
          <w:lang w:val="en-HK"/>
        </w:rPr>
        <w:t xml:space="preserve"> </w:t>
      </w:r>
      <w:r w:rsidR="00F46A94" w:rsidRPr="00804DE7">
        <w:rPr>
          <w:lang w:val="en-US"/>
        </w:rPr>
        <w:fldChar w:fldCharType="begin"/>
      </w:r>
      <w:r w:rsidR="00F46A94" w:rsidRPr="00804DE7">
        <w:rPr>
          <w:lang w:val="en-US"/>
        </w:rPr>
        <w:instrText>ADDIN RW.CITE{{799 Kusenbach,Margarethe 2003}}</w:instrText>
      </w:r>
      <w:r w:rsidR="00F46A94" w:rsidRPr="00804DE7">
        <w:rPr>
          <w:lang w:val="en-US"/>
        </w:rPr>
        <w:fldChar w:fldCharType="separate"/>
      </w:r>
      <w:r w:rsidR="00F440E6" w:rsidRPr="00804DE7">
        <w:rPr>
          <w:bCs/>
          <w:lang w:val="en-US"/>
        </w:rPr>
        <w:t>(Kusenbach, 2003)</w:t>
      </w:r>
      <w:r w:rsidR="00F46A94" w:rsidRPr="00804DE7">
        <w:rPr>
          <w:lang w:val="en-US"/>
        </w:rPr>
        <w:fldChar w:fldCharType="end"/>
      </w:r>
      <w:r w:rsidR="00A85DD0" w:rsidRPr="00804DE7">
        <w:rPr>
          <w:rFonts w:eastAsia="Times New Roman"/>
          <w:lang w:val="en-HK"/>
        </w:rPr>
        <w:t xml:space="preserve"> </w:t>
      </w:r>
      <w:r w:rsidR="003A790C" w:rsidRPr="00804DE7">
        <w:rPr>
          <w:rFonts w:eastAsia="Times New Roman"/>
          <w:lang w:val="en-HK"/>
        </w:rPr>
        <w:t>t</w:t>
      </w:r>
      <w:r w:rsidR="00B03C27" w:rsidRPr="00804DE7">
        <w:rPr>
          <w:rFonts w:eastAsia="Times New Roman"/>
          <w:lang w:val="en-HK"/>
        </w:rPr>
        <w:t>hat</w:t>
      </w:r>
      <w:r w:rsidR="003A790C" w:rsidRPr="00804DE7">
        <w:rPr>
          <w:rFonts w:eastAsia="Times New Roman"/>
          <w:lang w:val="en-HK"/>
        </w:rPr>
        <w:t xml:space="preserve"> </w:t>
      </w:r>
      <w:r w:rsidR="00A85DD0" w:rsidRPr="00804DE7">
        <w:rPr>
          <w:rFonts w:eastAsia="Times New Roman"/>
          <w:lang w:val="en-HK"/>
        </w:rPr>
        <w:t xml:space="preserve">reveal people’s </w:t>
      </w:r>
      <w:r w:rsidR="003A790C" w:rsidRPr="00804DE7">
        <w:rPr>
          <w:rFonts w:eastAsia="Times New Roman"/>
          <w:lang w:val="en-HK"/>
        </w:rPr>
        <w:t>life histor</w:t>
      </w:r>
      <w:r w:rsidR="00D03B65" w:rsidRPr="00804DE7">
        <w:rPr>
          <w:rFonts w:eastAsia="Times New Roman"/>
          <w:lang w:val="en-HK"/>
        </w:rPr>
        <w:t>y</w:t>
      </w:r>
      <w:r w:rsidR="00B03C27" w:rsidRPr="00804DE7">
        <w:rPr>
          <w:rFonts w:eastAsia="Times New Roman"/>
          <w:lang w:val="en-HK"/>
        </w:rPr>
        <w:t>,</w:t>
      </w:r>
      <w:r w:rsidR="00D03B65" w:rsidRPr="00804DE7">
        <w:rPr>
          <w:rFonts w:eastAsia="Times New Roman"/>
          <w:lang w:val="en-HK"/>
        </w:rPr>
        <w:t xml:space="preserve"> </w:t>
      </w:r>
      <w:r w:rsidR="00B03C27" w:rsidRPr="00804DE7">
        <w:rPr>
          <w:rFonts w:eastAsia="Times New Roman"/>
          <w:lang w:val="en-HK"/>
        </w:rPr>
        <w:t xml:space="preserve">it </w:t>
      </w:r>
      <w:r w:rsidR="00D03B65" w:rsidRPr="00804DE7">
        <w:rPr>
          <w:rFonts w:eastAsia="Times New Roman"/>
          <w:lang w:val="en-HK"/>
        </w:rPr>
        <w:t>also</w:t>
      </w:r>
      <w:r w:rsidR="00B03C27" w:rsidRPr="00804DE7">
        <w:rPr>
          <w:rFonts w:eastAsia="Times New Roman"/>
          <w:lang w:val="en-HK"/>
        </w:rPr>
        <w:t xml:space="preserve"> serves as a</w:t>
      </w:r>
      <w:r w:rsidR="00D03B65" w:rsidRPr="00804DE7">
        <w:rPr>
          <w:rFonts w:eastAsia="Times New Roman"/>
          <w:lang w:val="en-HK"/>
        </w:rPr>
        <w:t xml:space="preserve"> time</w:t>
      </w:r>
      <w:r w:rsidR="00CC69ED" w:rsidRPr="00804DE7">
        <w:rPr>
          <w:rFonts w:eastAsia="Times New Roman"/>
          <w:lang w:val="en-HK"/>
        </w:rPr>
        <w:t>-</w:t>
      </w:r>
      <w:r w:rsidR="00D03B65" w:rsidRPr="00804DE7">
        <w:rPr>
          <w:rFonts w:eastAsia="Times New Roman"/>
          <w:lang w:val="en-HK"/>
        </w:rPr>
        <w:t xml:space="preserve">travelling </w:t>
      </w:r>
      <w:r w:rsidR="00B03C27" w:rsidRPr="00804DE7">
        <w:rPr>
          <w:rFonts w:eastAsia="Times New Roman"/>
          <w:lang w:val="en-HK"/>
        </w:rPr>
        <w:t xml:space="preserve">portal that </w:t>
      </w:r>
      <w:r w:rsidR="00D03B65" w:rsidRPr="00804DE7">
        <w:rPr>
          <w:rFonts w:eastAsia="Times New Roman"/>
          <w:lang w:val="en-HK"/>
        </w:rPr>
        <w:t>unveil</w:t>
      </w:r>
      <w:r w:rsidR="00CC69ED" w:rsidRPr="00804DE7">
        <w:rPr>
          <w:rFonts w:eastAsia="Times New Roman"/>
          <w:lang w:val="en-HK"/>
        </w:rPr>
        <w:t>s</w:t>
      </w:r>
      <w:r w:rsidR="00D03B65" w:rsidRPr="00804DE7">
        <w:rPr>
          <w:rFonts w:eastAsia="Times New Roman"/>
          <w:lang w:val="en-HK"/>
        </w:rPr>
        <w:t xml:space="preserve"> </w:t>
      </w:r>
      <w:r w:rsidR="00B03C27" w:rsidRPr="00804DE7">
        <w:rPr>
          <w:rFonts w:eastAsia="Times New Roman"/>
          <w:lang w:val="en-HK"/>
        </w:rPr>
        <w:t xml:space="preserve">how </w:t>
      </w:r>
      <w:r w:rsidR="003E230D" w:rsidRPr="00804DE7">
        <w:rPr>
          <w:rFonts w:eastAsia="Times New Roman"/>
          <w:lang w:val="en-HK"/>
        </w:rPr>
        <w:t>‘</w:t>
      </w:r>
      <w:r w:rsidR="00682178" w:rsidRPr="00804DE7">
        <w:rPr>
          <w:rFonts w:eastAsia="Times New Roman"/>
          <w:lang w:val="en-HK"/>
        </w:rPr>
        <w:t>requisite elements</w:t>
      </w:r>
      <w:r w:rsidR="003E230D" w:rsidRPr="00804DE7">
        <w:rPr>
          <w:rFonts w:eastAsia="Times New Roman"/>
          <w:lang w:val="en-HK"/>
        </w:rPr>
        <w:t>’</w:t>
      </w:r>
      <w:r w:rsidR="00682178" w:rsidRPr="00804DE7">
        <w:rPr>
          <w:rFonts w:eastAsia="Times New Roman"/>
          <w:lang w:val="en-HK"/>
        </w:rPr>
        <w:t xml:space="preserve"> of </w:t>
      </w:r>
      <w:r w:rsidR="00D03B65" w:rsidRPr="00804DE7">
        <w:rPr>
          <w:rFonts w:eastAsia="Times New Roman"/>
          <w:lang w:val="en-HK"/>
        </w:rPr>
        <w:t>practices</w:t>
      </w:r>
      <w:r w:rsidR="009702E1" w:rsidRPr="00804DE7">
        <w:rPr>
          <w:rFonts w:eastAsia="Times New Roman"/>
          <w:lang w:val="en-HK"/>
        </w:rPr>
        <w:t xml:space="preserve"> </w:t>
      </w:r>
      <w:r w:rsidR="00F46A94" w:rsidRPr="00804DE7">
        <w:rPr>
          <w:lang w:val="en-US"/>
        </w:rPr>
        <w:fldChar w:fldCharType="begin"/>
      </w:r>
      <w:r w:rsidR="00F46A94" w:rsidRPr="00804DE7">
        <w:rPr>
          <w:lang w:val="en-US"/>
        </w:rPr>
        <w:instrText>ADDIN RW.CITE{{655 Shove,Elizabeth 2005}}</w:instrText>
      </w:r>
      <w:r w:rsidR="00F46A94" w:rsidRPr="00804DE7">
        <w:rPr>
          <w:lang w:val="en-US"/>
        </w:rPr>
        <w:fldChar w:fldCharType="separate"/>
      </w:r>
      <w:r w:rsidR="007E66FB" w:rsidRPr="00804DE7">
        <w:rPr>
          <w:bCs/>
          <w:lang w:val="en-US"/>
        </w:rPr>
        <w:t>(Shove and Pantzar, 2005)</w:t>
      </w:r>
      <w:r w:rsidR="00F46A94" w:rsidRPr="00804DE7">
        <w:rPr>
          <w:lang w:val="en-US"/>
        </w:rPr>
        <w:fldChar w:fldCharType="end"/>
      </w:r>
      <w:r w:rsidR="009702E1" w:rsidRPr="00804DE7">
        <w:rPr>
          <w:rFonts w:eastAsia="Times New Roman"/>
          <w:lang w:val="en-HK"/>
        </w:rPr>
        <w:t xml:space="preserve"> </w:t>
      </w:r>
      <w:r w:rsidR="00D03B65" w:rsidRPr="00804DE7">
        <w:rPr>
          <w:rFonts w:eastAsia="Times New Roman"/>
          <w:lang w:val="en-HK"/>
        </w:rPr>
        <w:t>emerge</w:t>
      </w:r>
      <w:r w:rsidR="00682178" w:rsidRPr="00804DE7">
        <w:rPr>
          <w:rFonts w:eastAsia="Times New Roman"/>
          <w:lang w:val="en-HK"/>
        </w:rPr>
        <w:t xml:space="preserve"> and </w:t>
      </w:r>
      <w:r w:rsidR="0056754B" w:rsidRPr="00804DE7">
        <w:rPr>
          <w:rFonts w:eastAsia="Times New Roman"/>
          <w:lang w:val="en-HK"/>
        </w:rPr>
        <w:t>intertwine</w:t>
      </w:r>
      <w:r w:rsidR="00682178" w:rsidRPr="00804DE7">
        <w:rPr>
          <w:rFonts w:eastAsia="Times New Roman"/>
          <w:lang w:val="en-HK"/>
        </w:rPr>
        <w:t xml:space="preserve">. </w:t>
      </w:r>
      <w:r w:rsidR="00B03C27" w:rsidRPr="00804DE7">
        <w:rPr>
          <w:rFonts w:eastAsia="Times New Roman"/>
          <w:lang w:val="en-HK"/>
        </w:rPr>
        <w:t xml:space="preserve">Such a method </w:t>
      </w:r>
      <w:r w:rsidR="00682178" w:rsidRPr="00804DE7">
        <w:rPr>
          <w:rFonts w:eastAsia="Times New Roman"/>
          <w:lang w:val="en-HK"/>
        </w:rPr>
        <w:t>allow</w:t>
      </w:r>
      <w:r w:rsidR="0056754B" w:rsidRPr="00804DE7">
        <w:rPr>
          <w:rFonts w:eastAsia="Times New Roman"/>
          <w:lang w:val="en-HK"/>
        </w:rPr>
        <w:t>s</w:t>
      </w:r>
      <w:r w:rsidR="00682178" w:rsidRPr="00804DE7">
        <w:rPr>
          <w:rFonts w:eastAsia="Times New Roman"/>
          <w:lang w:val="en-HK"/>
        </w:rPr>
        <w:t xml:space="preserve"> us to </w:t>
      </w:r>
      <w:r w:rsidR="00B03C27" w:rsidRPr="00804DE7">
        <w:rPr>
          <w:rFonts w:eastAsia="Times New Roman"/>
          <w:lang w:val="en-HK"/>
        </w:rPr>
        <w:t xml:space="preserve">capture changing </w:t>
      </w:r>
      <w:r w:rsidR="00682178" w:rsidRPr="00804DE7">
        <w:rPr>
          <w:rFonts w:eastAsia="Times New Roman"/>
          <w:lang w:val="en-HK"/>
        </w:rPr>
        <w:t xml:space="preserve">‘habits’, </w:t>
      </w:r>
      <w:r w:rsidR="00B03C27" w:rsidRPr="00804DE7">
        <w:rPr>
          <w:rFonts w:eastAsia="Times New Roman"/>
          <w:lang w:val="en-HK"/>
        </w:rPr>
        <w:t xml:space="preserve">as </w:t>
      </w:r>
      <w:r w:rsidR="00682178" w:rsidRPr="00804DE7">
        <w:rPr>
          <w:rFonts w:eastAsia="Times New Roman"/>
          <w:lang w:val="en-HK"/>
        </w:rPr>
        <w:t>people</w:t>
      </w:r>
      <w:r w:rsidR="000857BE" w:rsidRPr="00804DE7">
        <w:rPr>
          <w:rFonts w:eastAsia="Times New Roman"/>
          <w:lang w:val="en-HK"/>
        </w:rPr>
        <w:t xml:space="preserve"> undergo</w:t>
      </w:r>
      <w:r w:rsidR="00DB70B9" w:rsidRPr="00804DE7">
        <w:rPr>
          <w:rFonts w:eastAsia="Times New Roman"/>
          <w:lang w:val="en-HK"/>
        </w:rPr>
        <w:t xml:space="preserve"> </w:t>
      </w:r>
      <w:r w:rsidR="00B03C27" w:rsidRPr="00804DE7">
        <w:rPr>
          <w:kern w:val="2"/>
          <w:lang w:eastAsia="zh-HK"/>
        </w:rPr>
        <w:t xml:space="preserve">ongoing </w:t>
      </w:r>
      <w:r w:rsidR="000857BE" w:rsidRPr="00804DE7">
        <w:rPr>
          <w:kern w:val="2"/>
          <w:lang w:eastAsia="zh-HK"/>
        </w:rPr>
        <w:t xml:space="preserve">socialisation of practices </w:t>
      </w:r>
      <w:r w:rsidR="000857BE" w:rsidRPr="00804DE7">
        <w:rPr>
          <w:kern w:val="2"/>
          <w:lang w:eastAsia="zh-HK"/>
        </w:rPr>
        <w:fldChar w:fldCharType="begin"/>
      </w:r>
      <w:r w:rsidR="000857BE" w:rsidRPr="00804DE7">
        <w:rPr>
          <w:kern w:val="2"/>
          <w:lang w:eastAsia="zh-HK"/>
        </w:rPr>
        <w:instrText>ADDIN RW.CITE{{584 Bouveresse,Jacques 1999}}</w:instrText>
      </w:r>
      <w:r w:rsidR="000857BE" w:rsidRPr="00804DE7">
        <w:rPr>
          <w:kern w:val="2"/>
          <w:lang w:eastAsia="zh-HK"/>
        </w:rPr>
        <w:fldChar w:fldCharType="separate"/>
      </w:r>
      <w:r w:rsidR="000857BE" w:rsidRPr="00804DE7">
        <w:rPr>
          <w:bCs/>
          <w:kern w:val="2"/>
          <w:lang w:val="en-US" w:eastAsia="zh-HK"/>
        </w:rPr>
        <w:t>(Bouveresse, 1999)</w:t>
      </w:r>
      <w:r w:rsidR="000857BE" w:rsidRPr="00804DE7">
        <w:rPr>
          <w:kern w:val="2"/>
          <w:lang w:eastAsia="zh-HK"/>
        </w:rPr>
        <w:fldChar w:fldCharType="end"/>
      </w:r>
      <w:r w:rsidR="007E2259" w:rsidRPr="00804DE7">
        <w:rPr>
          <w:rFonts w:eastAsia="Times New Roman"/>
          <w:lang w:val="en-HK"/>
        </w:rPr>
        <w:t xml:space="preserve">. </w:t>
      </w:r>
      <w:r w:rsidR="00B03C27" w:rsidRPr="00804DE7">
        <w:rPr>
          <w:rFonts w:eastAsia="Times New Roman"/>
          <w:lang w:val="en-HK"/>
        </w:rPr>
        <w:t>Specifically</w:t>
      </w:r>
      <w:r w:rsidR="007E2259" w:rsidRPr="00804DE7">
        <w:rPr>
          <w:rFonts w:eastAsia="Times New Roman"/>
          <w:lang w:val="en-HK"/>
        </w:rPr>
        <w:t xml:space="preserve">, </w:t>
      </w:r>
      <w:r w:rsidR="008A4DAA" w:rsidRPr="00804DE7">
        <w:rPr>
          <w:rFonts w:eastAsia="Times New Roman"/>
          <w:lang w:val="en-HK"/>
        </w:rPr>
        <w:t>it</w:t>
      </w:r>
      <w:r w:rsidR="00B03C27" w:rsidRPr="00804DE7">
        <w:rPr>
          <w:rFonts w:eastAsia="Times New Roman"/>
          <w:lang w:val="en-HK"/>
        </w:rPr>
        <w:t xml:space="preserve"> allow</w:t>
      </w:r>
      <w:r w:rsidR="008A4DAA" w:rsidRPr="00804DE7">
        <w:rPr>
          <w:rFonts w:eastAsia="Times New Roman"/>
          <w:lang w:val="en-HK"/>
        </w:rPr>
        <w:t>s</w:t>
      </w:r>
      <w:r w:rsidR="00B03C27" w:rsidRPr="00804DE7">
        <w:rPr>
          <w:rFonts w:eastAsia="Times New Roman"/>
          <w:lang w:val="en-HK"/>
        </w:rPr>
        <w:t xml:space="preserve"> participants to articulate how they incrementally </w:t>
      </w:r>
      <w:r w:rsidR="00522CFB" w:rsidRPr="00804DE7">
        <w:rPr>
          <w:rFonts w:eastAsia="Times New Roman"/>
          <w:lang w:val="en-HK"/>
        </w:rPr>
        <w:t>gain</w:t>
      </w:r>
      <w:r w:rsidR="00682178" w:rsidRPr="00804DE7">
        <w:rPr>
          <w:rFonts w:eastAsia="Times New Roman"/>
          <w:lang w:val="en-HK"/>
        </w:rPr>
        <w:t xml:space="preserve"> </w:t>
      </w:r>
      <w:r w:rsidR="00B03C27" w:rsidRPr="00804DE7">
        <w:rPr>
          <w:rFonts w:eastAsia="Times New Roman"/>
          <w:lang w:val="en-HK"/>
        </w:rPr>
        <w:t xml:space="preserve">embodied </w:t>
      </w:r>
      <w:r w:rsidR="00682178" w:rsidRPr="00804DE7">
        <w:rPr>
          <w:rFonts w:eastAsia="Times New Roman"/>
          <w:lang w:val="en-HK"/>
        </w:rPr>
        <w:t>‘technique’ and ‘competence’</w:t>
      </w:r>
      <w:r w:rsidR="00B03C27" w:rsidRPr="00804DE7">
        <w:rPr>
          <w:rFonts w:eastAsia="Times New Roman"/>
          <w:lang w:val="en-HK"/>
        </w:rPr>
        <w:t xml:space="preserve">. </w:t>
      </w:r>
      <w:r w:rsidR="000F7ED2" w:rsidRPr="00804DE7">
        <w:rPr>
          <w:rFonts w:eastAsia="Times New Roman"/>
          <w:lang w:val="en-HK"/>
        </w:rPr>
        <w:t>This constitutes a</w:t>
      </w:r>
      <w:r w:rsidR="00B03C27" w:rsidRPr="00804DE7">
        <w:rPr>
          <w:rFonts w:eastAsia="Times New Roman"/>
          <w:lang w:val="en-HK"/>
        </w:rPr>
        <w:t xml:space="preserve"> ‘performative knowing’ (Wilson 201</w:t>
      </w:r>
      <w:r w:rsidR="000F7ED2" w:rsidRPr="00804DE7">
        <w:rPr>
          <w:rFonts w:eastAsia="Times New Roman"/>
          <w:lang w:val="en-HK"/>
        </w:rPr>
        <w:t>9</w:t>
      </w:r>
      <w:r w:rsidR="00B03C27" w:rsidRPr="00804DE7">
        <w:rPr>
          <w:rFonts w:eastAsia="Times New Roman"/>
          <w:lang w:val="en-HK"/>
        </w:rPr>
        <w:t>)</w:t>
      </w:r>
      <w:r w:rsidR="008350AF" w:rsidRPr="00804DE7">
        <w:rPr>
          <w:rFonts w:eastAsia="Times New Roman"/>
          <w:lang w:val="en-HK"/>
        </w:rPr>
        <w:t xml:space="preserve"> </w:t>
      </w:r>
      <w:r w:rsidR="000F7ED2" w:rsidRPr="00804DE7">
        <w:rPr>
          <w:rFonts w:eastAsia="Times New Roman"/>
          <w:lang w:val="en-HK"/>
        </w:rPr>
        <w:t xml:space="preserve">that </w:t>
      </w:r>
      <w:r w:rsidR="00B03C27" w:rsidRPr="00804DE7">
        <w:rPr>
          <w:rFonts w:eastAsia="Times New Roman"/>
          <w:lang w:val="en-HK"/>
        </w:rPr>
        <w:t>guide</w:t>
      </w:r>
      <w:r w:rsidR="000F7ED2" w:rsidRPr="00804DE7">
        <w:rPr>
          <w:rFonts w:eastAsia="Times New Roman"/>
          <w:lang w:val="en-HK"/>
        </w:rPr>
        <w:t>s</w:t>
      </w:r>
      <w:r w:rsidR="00B03C27" w:rsidRPr="00804DE7">
        <w:rPr>
          <w:rFonts w:eastAsia="Times New Roman"/>
          <w:lang w:val="en-HK"/>
        </w:rPr>
        <w:t xml:space="preserve"> </w:t>
      </w:r>
      <w:r w:rsidR="000F7ED2" w:rsidRPr="00804DE7">
        <w:rPr>
          <w:rFonts w:eastAsia="Times New Roman"/>
          <w:lang w:val="en-HK"/>
        </w:rPr>
        <w:t>our participants</w:t>
      </w:r>
      <w:r w:rsidR="00B03C27" w:rsidRPr="00804DE7">
        <w:rPr>
          <w:rFonts w:eastAsia="Times New Roman"/>
          <w:lang w:val="en-HK"/>
        </w:rPr>
        <w:t xml:space="preserve"> to ‘intuitively’</w:t>
      </w:r>
      <w:r w:rsidR="000F7ED2" w:rsidRPr="00804DE7">
        <w:rPr>
          <w:rFonts w:eastAsia="Times New Roman"/>
          <w:lang w:val="en-HK"/>
        </w:rPr>
        <w:t xml:space="preserve"> </w:t>
      </w:r>
      <w:r w:rsidR="00682178" w:rsidRPr="00804DE7">
        <w:rPr>
          <w:rFonts w:eastAsia="Times New Roman"/>
          <w:lang w:val="en-HK"/>
        </w:rPr>
        <w:t>use and not use</w:t>
      </w:r>
      <w:r w:rsidR="00382BCD" w:rsidRPr="00804DE7">
        <w:rPr>
          <w:rFonts w:eastAsia="Times New Roman"/>
          <w:lang w:val="en-HK"/>
        </w:rPr>
        <w:t xml:space="preserve"> particular</w:t>
      </w:r>
      <w:r w:rsidR="00D03B65" w:rsidRPr="00804DE7">
        <w:rPr>
          <w:rFonts w:eastAsia="Times New Roman"/>
          <w:lang w:val="en-HK"/>
        </w:rPr>
        <w:t xml:space="preserve"> </w:t>
      </w:r>
      <w:r w:rsidR="0056754B" w:rsidRPr="00804DE7">
        <w:rPr>
          <w:rFonts w:eastAsia="Times New Roman"/>
          <w:lang w:val="en-HK"/>
        </w:rPr>
        <w:t>‘objects’</w:t>
      </w:r>
      <w:r w:rsidR="00D03B65" w:rsidRPr="00804DE7">
        <w:rPr>
          <w:rFonts w:eastAsia="Times New Roman"/>
          <w:lang w:val="en-HK"/>
        </w:rPr>
        <w:t xml:space="preserve"> (</w:t>
      </w:r>
      <w:proofErr w:type="gramStart"/>
      <w:r w:rsidR="000F7ED2" w:rsidRPr="00804DE7">
        <w:rPr>
          <w:rFonts w:eastAsia="Times New Roman"/>
          <w:lang w:val="en-HK"/>
        </w:rPr>
        <w:t>e.g.</w:t>
      </w:r>
      <w:proofErr w:type="gramEnd"/>
      <w:r w:rsidR="000F7ED2" w:rsidRPr="00804DE7">
        <w:rPr>
          <w:rFonts w:eastAsia="Times New Roman"/>
          <w:lang w:val="en-HK"/>
        </w:rPr>
        <w:t xml:space="preserve"> </w:t>
      </w:r>
      <w:r w:rsidR="00D03B65" w:rsidRPr="00804DE7">
        <w:rPr>
          <w:rFonts w:eastAsia="Times New Roman"/>
          <w:lang w:val="en-HK"/>
        </w:rPr>
        <w:t>ties in different eras</w:t>
      </w:r>
      <w:r w:rsidR="00A70520" w:rsidRPr="00804DE7">
        <w:rPr>
          <w:rFonts w:eastAsia="Times New Roman"/>
          <w:lang w:val="en-HK"/>
        </w:rPr>
        <w:t xml:space="preserve"> or signs of dining choices</w:t>
      </w:r>
      <w:r w:rsidR="00D03B65" w:rsidRPr="00804DE7">
        <w:rPr>
          <w:rFonts w:eastAsia="Times New Roman"/>
          <w:lang w:val="en-HK"/>
        </w:rPr>
        <w:t xml:space="preserve">) </w:t>
      </w:r>
      <w:r w:rsidR="00522CFB" w:rsidRPr="00804DE7">
        <w:rPr>
          <w:rFonts w:eastAsia="Times New Roman"/>
          <w:lang w:val="en-HK"/>
        </w:rPr>
        <w:t>for</w:t>
      </w:r>
      <w:r w:rsidR="00D03B65" w:rsidRPr="00804DE7">
        <w:rPr>
          <w:rFonts w:eastAsia="Times New Roman"/>
          <w:lang w:val="en-HK"/>
        </w:rPr>
        <w:t xml:space="preserve"> self-</w:t>
      </w:r>
      <w:r w:rsidR="0056754B" w:rsidRPr="00804DE7">
        <w:rPr>
          <w:rFonts w:eastAsia="Times New Roman"/>
          <w:lang w:val="en-HK"/>
        </w:rPr>
        <w:t>construction</w:t>
      </w:r>
      <w:r w:rsidR="00437BF7" w:rsidRPr="00804DE7">
        <w:rPr>
          <w:rFonts w:eastAsia="Times New Roman"/>
          <w:lang w:val="en-HK"/>
        </w:rPr>
        <w:t xml:space="preserve"> </w:t>
      </w:r>
      <w:r w:rsidR="00437BF7" w:rsidRPr="00804DE7">
        <w:rPr>
          <w:bCs/>
          <w:lang w:val="en-US"/>
        </w:rPr>
        <w:t xml:space="preserve">(Shove and </w:t>
      </w:r>
      <w:proofErr w:type="spellStart"/>
      <w:r w:rsidR="00437BF7" w:rsidRPr="00804DE7">
        <w:rPr>
          <w:bCs/>
          <w:lang w:val="en-US"/>
        </w:rPr>
        <w:t>Pantzar</w:t>
      </w:r>
      <w:proofErr w:type="spellEnd"/>
      <w:r w:rsidR="00437BF7" w:rsidRPr="00804DE7">
        <w:rPr>
          <w:bCs/>
          <w:lang w:val="en-US"/>
        </w:rPr>
        <w:t>, 2005; Bourdieu and Wacquant, 1992; Bourdieu, 1984; Giddens, 1984; Schatzki</w:t>
      </w:r>
      <w:r w:rsidR="00437BF7" w:rsidRPr="00804DE7">
        <w:rPr>
          <w:bCs/>
          <w:i/>
          <w:lang w:val="en-US"/>
        </w:rPr>
        <w:t xml:space="preserve"> et al.</w:t>
      </w:r>
      <w:r w:rsidR="00437BF7" w:rsidRPr="00804DE7">
        <w:rPr>
          <w:bCs/>
          <w:lang w:val="en-US"/>
        </w:rPr>
        <w:t>, 2001)</w:t>
      </w:r>
      <w:r w:rsidR="00A85DD0" w:rsidRPr="00804DE7">
        <w:rPr>
          <w:rFonts w:eastAsia="Times New Roman"/>
          <w:lang w:val="en-HK"/>
        </w:rPr>
        <w:t xml:space="preserve">.  </w:t>
      </w:r>
      <w:r w:rsidR="00331565" w:rsidRPr="00804DE7">
        <w:rPr>
          <w:rFonts w:eastAsia="Times New Roman"/>
          <w:lang w:val="en-HK"/>
        </w:rPr>
        <w:t>By collecting data along routine paths, the walking-with</w:t>
      </w:r>
      <w:r w:rsidR="002215E9" w:rsidRPr="00804DE7">
        <w:rPr>
          <w:rFonts w:eastAsia="Times New Roman"/>
          <w:lang w:val="en-HK"/>
        </w:rPr>
        <w:t xml:space="preserve"> </w:t>
      </w:r>
      <w:r w:rsidR="00744D0B" w:rsidRPr="00804DE7">
        <w:rPr>
          <w:rFonts w:eastAsia="Times New Roman"/>
          <w:lang w:val="en-HK"/>
        </w:rPr>
        <w:t xml:space="preserve">technique </w:t>
      </w:r>
      <w:r w:rsidR="00847C6C" w:rsidRPr="00804DE7">
        <w:rPr>
          <w:rFonts w:eastAsia="Times New Roman"/>
          <w:lang w:val="en-HK"/>
        </w:rPr>
        <w:t>uncover</w:t>
      </w:r>
      <w:r w:rsidR="00C2613A" w:rsidRPr="00804DE7">
        <w:rPr>
          <w:rFonts w:eastAsia="Times New Roman"/>
          <w:lang w:val="en-HK"/>
        </w:rPr>
        <w:t>s</w:t>
      </w:r>
      <w:r w:rsidR="00847C6C" w:rsidRPr="00804DE7">
        <w:rPr>
          <w:rFonts w:eastAsia="Times New Roman"/>
          <w:lang w:val="en-HK"/>
        </w:rPr>
        <w:t xml:space="preserve"> </w:t>
      </w:r>
      <w:r w:rsidR="00726D66" w:rsidRPr="00804DE7">
        <w:rPr>
          <w:rFonts w:eastAsia="Times New Roman"/>
          <w:lang w:val="en-HK"/>
        </w:rPr>
        <w:t xml:space="preserve">how </w:t>
      </w:r>
      <w:r w:rsidR="00382BCD" w:rsidRPr="00804DE7">
        <w:rPr>
          <w:rFonts w:eastAsia="Times New Roman"/>
          <w:lang w:val="en-HK"/>
        </w:rPr>
        <w:t xml:space="preserve">accumulated </w:t>
      </w:r>
      <w:r w:rsidR="007E36C4" w:rsidRPr="00804DE7">
        <w:rPr>
          <w:rFonts w:eastAsia="Times New Roman"/>
          <w:lang w:val="en-HK"/>
        </w:rPr>
        <w:t>habits and practices emerge</w:t>
      </w:r>
      <w:r w:rsidR="00F94876" w:rsidRPr="00804DE7">
        <w:rPr>
          <w:rFonts w:eastAsia="Times New Roman"/>
          <w:lang w:val="en-HK"/>
        </w:rPr>
        <w:t xml:space="preserve">, </w:t>
      </w:r>
      <w:r w:rsidR="007E36C4" w:rsidRPr="00804DE7">
        <w:rPr>
          <w:rFonts w:eastAsia="Times New Roman"/>
          <w:lang w:val="en-HK"/>
        </w:rPr>
        <w:t>develop</w:t>
      </w:r>
      <w:r w:rsidR="00F46A94" w:rsidRPr="00804DE7">
        <w:rPr>
          <w:rFonts w:eastAsia="Times New Roman"/>
          <w:lang w:val="en-HK"/>
        </w:rPr>
        <w:t xml:space="preserve"> </w:t>
      </w:r>
      <w:r w:rsidR="00F46A94" w:rsidRPr="00804DE7">
        <w:rPr>
          <w:lang w:val="en-US"/>
        </w:rPr>
        <w:fldChar w:fldCharType="begin"/>
      </w:r>
      <w:r w:rsidR="00F46A94" w:rsidRPr="00804DE7">
        <w:rPr>
          <w:lang w:val="en-US"/>
        </w:rPr>
        <w:instrText>ADDIN RW.CITE{{702 Warde,Alan 2005}}</w:instrText>
      </w:r>
      <w:r w:rsidR="00F46A94" w:rsidRPr="00804DE7">
        <w:rPr>
          <w:lang w:val="en-US"/>
        </w:rPr>
        <w:fldChar w:fldCharType="separate"/>
      </w:r>
      <w:r w:rsidR="00F440E6" w:rsidRPr="00804DE7">
        <w:rPr>
          <w:bCs/>
          <w:lang w:val="en-US"/>
        </w:rPr>
        <w:t>(Warde, 2005)</w:t>
      </w:r>
      <w:r w:rsidR="00F46A94" w:rsidRPr="00804DE7">
        <w:rPr>
          <w:lang w:val="en-US"/>
        </w:rPr>
        <w:fldChar w:fldCharType="end"/>
      </w:r>
      <w:r w:rsidR="007E36C4" w:rsidRPr="00804DE7">
        <w:rPr>
          <w:rFonts w:eastAsia="Times New Roman"/>
          <w:lang w:val="en-HK"/>
        </w:rPr>
        <w:t xml:space="preserve">, </w:t>
      </w:r>
      <w:r w:rsidR="00F94876" w:rsidRPr="00804DE7">
        <w:rPr>
          <w:rFonts w:eastAsia="Times New Roman"/>
          <w:lang w:val="en-HK"/>
        </w:rPr>
        <w:t xml:space="preserve">reproduce </w:t>
      </w:r>
      <w:r w:rsidR="00F46A94" w:rsidRPr="00804DE7">
        <w:rPr>
          <w:lang w:val="en-US"/>
        </w:rPr>
        <w:fldChar w:fldCharType="begin"/>
      </w:r>
      <w:r w:rsidR="00F46A94" w:rsidRPr="00804DE7">
        <w:rPr>
          <w:lang w:val="en-US"/>
        </w:rPr>
        <w:instrText>ADDIN RW.CITE{{733 Reckwitz,Andreas 2002}}</w:instrText>
      </w:r>
      <w:r w:rsidR="00F46A94" w:rsidRPr="00804DE7">
        <w:rPr>
          <w:lang w:val="en-US"/>
        </w:rPr>
        <w:fldChar w:fldCharType="separate"/>
      </w:r>
      <w:r w:rsidR="00F440E6" w:rsidRPr="00804DE7">
        <w:rPr>
          <w:bCs/>
          <w:lang w:val="en-US"/>
        </w:rPr>
        <w:t>(Reckwitz, 2002)</w:t>
      </w:r>
      <w:r w:rsidR="00F46A94" w:rsidRPr="00804DE7">
        <w:rPr>
          <w:lang w:val="en-US"/>
        </w:rPr>
        <w:fldChar w:fldCharType="end"/>
      </w:r>
      <w:r w:rsidR="00F46A94" w:rsidRPr="00804DE7">
        <w:rPr>
          <w:lang w:val="en-US"/>
        </w:rPr>
        <w:t xml:space="preserve"> </w:t>
      </w:r>
      <w:r w:rsidR="00C2613A" w:rsidRPr="00804DE7">
        <w:rPr>
          <w:rFonts w:eastAsia="Times New Roman"/>
          <w:lang w:val="en-HK"/>
        </w:rPr>
        <w:t>and</w:t>
      </w:r>
      <w:r w:rsidR="00F94876" w:rsidRPr="00804DE7">
        <w:rPr>
          <w:rFonts w:eastAsia="Times New Roman"/>
          <w:lang w:val="en-HK"/>
        </w:rPr>
        <w:t xml:space="preserve"> diffuse </w:t>
      </w:r>
      <w:r w:rsidR="006E1A83" w:rsidRPr="00804DE7">
        <w:rPr>
          <w:rFonts w:eastAsia="Times New Roman"/>
          <w:lang w:val="en-HK"/>
        </w:rPr>
        <w:fldChar w:fldCharType="begin"/>
      </w:r>
      <w:r w:rsidR="006E1A83" w:rsidRPr="00804DE7">
        <w:rPr>
          <w:rFonts w:eastAsia="Times New Roman"/>
          <w:lang w:val="en-HK"/>
        </w:rPr>
        <w:instrText>ADDIN RW.CITE{{655 Shove,Elizabeth 2005}}</w:instrText>
      </w:r>
      <w:r w:rsidR="006E1A83" w:rsidRPr="00804DE7">
        <w:rPr>
          <w:rFonts w:eastAsia="Times New Roman"/>
          <w:lang w:val="en-HK"/>
        </w:rPr>
        <w:fldChar w:fldCharType="separate"/>
      </w:r>
      <w:r w:rsidR="007E66FB" w:rsidRPr="00804DE7">
        <w:rPr>
          <w:rFonts w:eastAsia="Times New Roman"/>
          <w:bCs/>
          <w:lang w:val="en-US"/>
        </w:rPr>
        <w:t>(Shove and Pantzar, 2005)</w:t>
      </w:r>
      <w:r w:rsidR="006E1A83" w:rsidRPr="00804DE7">
        <w:rPr>
          <w:rFonts w:eastAsia="Times New Roman"/>
          <w:lang w:val="en-HK"/>
        </w:rPr>
        <w:fldChar w:fldCharType="end"/>
      </w:r>
      <w:r w:rsidR="00382BCD" w:rsidRPr="00804DE7">
        <w:rPr>
          <w:rFonts w:eastAsia="Times New Roman"/>
          <w:lang w:val="en-HK"/>
        </w:rPr>
        <w:t xml:space="preserve"> over</w:t>
      </w:r>
      <w:r w:rsidR="001E0E23" w:rsidRPr="00804DE7">
        <w:rPr>
          <w:rFonts w:eastAsia="Times New Roman"/>
          <w:lang w:val="en-HK"/>
        </w:rPr>
        <w:t xml:space="preserve"> </w:t>
      </w:r>
      <w:r w:rsidR="00382BCD" w:rsidRPr="00804DE7">
        <w:rPr>
          <w:rFonts w:eastAsia="Times New Roman"/>
          <w:lang w:val="en-HK"/>
        </w:rPr>
        <w:t>time</w:t>
      </w:r>
      <w:r w:rsidR="00542E8A" w:rsidRPr="00804DE7">
        <w:rPr>
          <w:rFonts w:eastAsia="Times New Roman"/>
          <w:lang w:val="en-HK"/>
        </w:rPr>
        <w:t>.</w:t>
      </w:r>
      <w:r w:rsidR="00F94876" w:rsidRPr="00804DE7">
        <w:rPr>
          <w:rFonts w:eastAsia="Times New Roman"/>
          <w:lang w:val="en-HK"/>
        </w:rPr>
        <w:t xml:space="preserve"> </w:t>
      </w:r>
      <w:r w:rsidR="00542E8A" w:rsidRPr="00804DE7">
        <w:rPr>
          <w:rFonts w:eastAsia="Times New Roman"/>
          <w:lang w:val="en-HK"/>
        </w:rPr>
        <w:t>The</w:t>
      </w:r>
      <w:r w:rsidR="00382BCD" w:rsidRPr="00804DE7">
        <w:rPr>
          <w:rFonts w:eastAsia="Times New Roman"/>
          <w:lang w:val="en-HK"/>
        </w:rPr>
        <w:t xml:space="preserve"> habituated</w:t>
      </w:r>
      <w:r w:rsidR="00726D66" w:rsidRPr="00804DE7">
        <w:rPr>
          <w:rFonts w:eastAsia="Times New Roman"/>
          <w:lang w:val="en-HK"/>
        </w:rPr>
        <w:t xml:space="preserve"> </w:t>
      </w:r>
      <w:r w:rsidR="00C66C46" w:rsidRPr="00804DE7">
        <w:rPr>
          <w:rFonts w:eastAsia="Times New Roman"/>
          <w:lang w:val="en-HK"/>
        </w:rPr>
        <w:t>body</w:t>
      </w:r>
      <w:r w:rsidR="00542E8A" w:rsidRPr="00804DE7">
        <w:rPr>
          <w:rFonts w:eastAsia="Times New Roman"/>
          <w:lang w:val="en-HK"/>
        </w:rPr>
        <w:t xml:space="preserve"> thus,</w:t>
      </w:r>
      <w:r w:rsidR="00C66C46" w:rsidRPr="00804DE7">
        <w:rPr>
          <w:rFonts w:eastAsia="Times New Roman"/>
          <w:lang w:val="en-HK"/>
        </w:rPr>
        <w:t xml:space="preserve"> </w:t>
      </w:r>
      <w:r w:rsidR="009C408B" w:rsidRPr="00804DE7">
        <w:rPr>
          <w:rFonts w:eastAsia="Times New Roman"/>
          <w:lang w:val="en-HK"/>
        </w:rPr>
        <w:t xml:space="preserve">evolves </w:t>
      </w:r>
      <w:bookmarkStart w:id="47" w:name="_Toc64024165"/>
      <w:r w:rsidR="00382BCD" w:rsidRPr="00804DE7">
        <w:rPr>
          <w:rFonts w:eastAsia="Times New Roman"/>
          <w:lang w:val="en-HK"/>
        </w:rPr>
        <w:t>historically and culturally</w:t>
      </w:r>
      <w:r w:rsidR="00F46A94" w:rsidRPr="00804DE7">
        <w:rPr>
          <w:lang w:val="en-US"/>
        </w:rPr>
        <w:t>.</w:t>
      </w:r>
      <w:r w:rsidR="009E2C17" w:rsidRPr="00804DE7">
        <w:rPr>
          <w:lang w:val="en-US"/>
        </w:rPr>
        <w:t xml:space="preserve">  </w:t>
      </w:r>
    </w:p>
    <w:p w14:paraId="5D46F2EC" w14:textId="77777777" w:rsidR="00F46A94" w:rsidRPr="00804DE7" w:rsidRDefault="00F46A94" w:rsidP="00F0274C">
      <w:pPr>
        <w:jc w:val="both"/>
        <w:rPr>
          <w:lang w:val="en-US"/>
        </w:rPr>
      </w:pPr>
    </w:p>
    <w:p w14:paraId="625BB059" w14:textId="58847D77" w:rsidR="00A85DD0" w:rsidRPr="00804DE7" w:rsidRDefault="00601A2A" w:rsidP="00710BBC">
      <w:pPr>
        <w:pStyle w:val="Heading3"/>
        <w:rPr>
          <w:rStyle w:val="Heading2Char"/>
          <w:b/>
          <w:bCs w:val="0"/>
          <w:color w:val="auto"/>
        </w:rPr>
      </w:pPr>
      <w:r w:rsidRPr="00804DE7">
        <w:rPr>
          <w:rStyle w:val="Heading2Char"/>
          <w:b/>
          <w:bCs w:val="0"/>
          <w:color w:val="auto"/>
        </w:rPr>
        <w:t>C</w:t>
      </w:r>
      <w:r w:rsidR="00FE0B86" w:rsidRPr="00804DE7">
        <w:rPr>
          <w:rStyle w:val="Heading2Char"/>
          <w:b/>
          <w:bCs w:val="0"/>
          <w:color w:val="auto"/>
        </w:rPr>
        <w:t>o-experiencin</w:t>
      </w:r>
      <w:r w:rsidR="00182174" w:rsidRPr="00804DE7">
        <w:rPr>
          <w:rStyle w:val="Heading2Char"/>
          <w:b/>
          <w:bCs w:val="0"/>
          <w:color w:val="auto"/>
        </w:rPr>
        <w:t xml:space="preserve">g and empathising </w:t>
      </w:r>
      <w:r w:rsidR="00A85DD0" w:rsidRPr="00804DE7">
        <w:rPr>
          <w:rStyle w:val="Heading2Char"/>
          <w:b/>
          <w:bCs w:val="0"/>
          <w:color w:val="auto"/>
        </w:rPr>
        <w:t>bodily knowing</w:t>
      </w:r>
      <w:bookmarkEnd w:id="47"/>
      <w:r w:rsidR="00A85DD0" w:rsidRPr="00804DE7">
        <w:rPr>
          <w:rStyle w:val="Heading2Char"/>
          <w:b/>
          <w:bCs w:val="0"/>
          <w:color w:val="auto"/>
        </w:rPr>
        <w:t xml:space="preserve">  </w:t>
      </w:r>
    </w:p>
    <w:p w14:paraId="72892DE1" w14:textId="7C42EAB3" w:rsidR="00A85DD0" w:rsidRPr="00804DE7" w:rsidRDefault="00A85DD0" w:rsidP="00F0274C">
      <w:pPr>
        <w:spacing w:before="240" w:after="0" w:line="240" w:lineRule="auto"/>
        <w:jc w:val="both"/>
        <w:rPr>
          <w:lang w:eastAsia="zh-CN"/>
        </w:rPr>
      </w:pPr>
      <w:r w:rsidRPr="00804DE7">
        <w:t xml:space="preserve">‘Body in </w:t>
      </w:r>
      <w:r w:rsidR="00440F6F" w:rsidRPr="00804DE7">
        <w:t xml:space="preserve">motion’ </w:t>
      </w:r>
      <w:r w:rsidRPr="00804DE7">
        <w:t>has emerged as a core theme discussed in the use of walking or mobile approach</w:t>
      </w:r>
      <w:r w:rsidR="00337E13" w:rsidRPr="00804DE7">
        <w:t>es</w:t>
      </w:r>
      <w:r w:rsidRPr="00804DE7">
        <w:t xml:space="preserve"> </w:t>
      </w:r>
      <w:r w:rsidR="00172AE8" w:rsidRPr="00804DE7">
        <w:t>(</w:t>
      </w:r>
      <w:proofErr w:type="spellStart"/>
      <w:r w:rsidR="00172AE8" w:rsidRPr="00804DE7">
        <w:rPr>
          <w:bCs/>
          <w:lang w:val="en-US"/>
        </w:rPr>
        <w:t>Miaux</w:t>
      </w:r>
      <w:proofErr w:type="spellEnd"/>
      <w:r w:rsidR="00172AE8" w:rsidRPr="00804DE7">
        <w:rPr>
          <w:bCs/>
          <w:i/>
          <w:lang w:val="en-US"/>
        </w:rPr>
        <w:t xml:space="preserve"> et al.</w:t>
      </w:r>
      <w:r w:rsidR="00172AE8" w:rsidRPr="00804DE7">
        <w:rPr>
          <w:bCs/>
          <w:lang w:val="en-US"/>
        </w:rPr>
        <w:t xml:space="preserve">, 2010; </w:t>
      </w:r>
      <w:proofErr w:type="spellStart"/>
      <w:r w:rsidR="00172AE8" w:rsidRPr="00804DE7">
        <w:rPr>
          <w:bCs/>
          <w:lang w:val="en-US"/>
        </w:rPr>
        <w:t>Kusenbach</w:t>
      </w:r>
      <w:proofErr w:type="spellEnd"/>
      <w:r w:rsidR="00172AE8" w:rsidRPr="00804DE7">
        <w:rPr>
          <w:bCs/>
          <w:lang w:val="en-US"/>
        </w:rPr>
        <w:t>, 2003)</w:t>
      </w:r>
      <w:r w:rsidR="00561CB2" w:rsidRPr="00804DE7">
        <w:fldChar w:fldCharType="begin"/>
      </w:r>
      <w:r w:rsidR="003C0FE4" w:rsidRPr="00804DE7">
        <w:instrText>ADDIN RW.CITE{{831 Miaux,Sylvie 2010; 799 Kusenbach,Margarethe 2003}}ADDIN RW.CITE{{831 Miaux,Sylvie 2010; 799 Kusenbach,Margarethe 2003}}ADDIN RW.CITE{{831 Miaux,Sylvie 2010; 799 Kusenbach,Margarethe 2003}}ADDIN RW.CITE{{831 Miaux,Sylvie 2010; 799 Kusenbach,Margarethe 2003}}ADDIN RW.CITE{{831 Miaux,Sylvie 2010; 799 Kusenbach,Margarethe 2003}}ADDIN RW.CITE{{831 Miaux,Sylvie 2010; 799 Kusenbach,Margarethe 2003}}</w:instrText>
      </w:r>
      <w:r w:rsidR="00561CB2" w:rsidRPr="00804DE7">
        <w:fldChar w:fldCharType="end"/>
      </w:r>
      <w:r w:rsidRPr="00804DE7">
        <w:t xml:space="preserve">.  The main interest falls </w:t>
      </w:r>
      <w:r w:rsidR="00F90F89" w:rsidRPr="00804DE7">
        <w:t xml:space="preserve">in </w:t>
      </w:r>
      <w:r w:rsidRPr="00804DE7">
        <w:t xml:space="preserve">the ability of </w:t>
      </w:r>
      <w:r w:rsidR="00F90F89" w:rsidRPr="00804DE7">
        <w:t xml:space="preserve">such a </w:t>
      </w:r>
      <w:r w:rsidRPr="00804DE7">
        <w:t xml:space="preserve">method </w:t>
      </w:r>
      <w:r w:rsidR="00382BCD" w:rsidRPr="00804DE7">
        <w:t xml:space="preserve">to </w:t>
      </w:r>
      <w:r w:rsidRPr="00804DE7">
        <w:t xml:space="preserve">reveal the </w:t>
      </w:r>
      <w:r w:rsidR="003A790C" w:rsidRPr="00804DE7">
        <w:t xml:space="preserve">corporeal and </w:t>
      </w:r>
      <w:r w:rsidRPr="00804DE7">
        <w:t>sensory experience of individuals in the</w:t>
      </w:r>
      <w:r w:rsidR="002076EB" w:rsidRPr="00804DE7">
        <w:t>ir engaged</w:t>
      </w:r>
      <w:r w:rsidRPr="00804DE7">
        <w:t xml:space="preserve"> spaces.  </w:t>
      </w:r>
      <w:r w:rsidR="00382BCD" w:rsidRPr="00804DE7">
        <w:t>While</w:t>
      </w:r>
      <w:r w:rsidRPr="00804DE7">
        <w:t xml:space="preserve"> sit-down interviews take place within confined arenas, the walking-with </w:t>
      </w:r>
      <w:r w:rsidR="00382BCD" w:rsidRPr="00804DE7">
        <w:t>method generates</w:t>
      </w:r>
      <w:r w:rsidRPr="00804DE7">
        <w:t xml:space="preserve"> bodily data</w:t>
      </w:r>
      <w:r w:rsidR="001118E1" w:rsidRPr="00804DE7">
        <w:t xml:space="preserve"> </w:t>
      </w:r>
      <w:r w:rsidR="00382BCD" w:rsidRPr="00804DE7">
        <w:t xml:space="preserve">in two ways: </w:t>
      </w:r>
      <w:r w:rsidR="005908BA" w:rsidRPr="00804DE7">
        <w:t>‘</w:t>
      </w:r>
      <w:r w:rsidR="00F90F89" w:rsidRPr="00804DE7">
        <w:rPr>
          <w:rFonts w:eastAsia="Times New Roman"/>
          <w:i/>
          <w:iCs/>
          <w:lang w:val="en-HK"/>
        </w:rPr>
        <w:t xml:space="preserve">engendering </w:t>
      </w:r>
      <w:r w:rsidRPr="00804DE7">
        <w:rPr>
          <w:rFonts w:eastAsia="Times New Roman"/>
          <w:i/>
          <w:iCs/>
          <w:lang w:val="en-HK"/>
        </w:rPr>
        <w:t>participants’ bodily knowing</w:t>
      </w:r>
      <w:r w:rsidRPr="00804DE7">
        <w:rPr>
          <w:rFonts w:eastAsia="Times New Roman"/>
          <w:lang w:val="en-HK"/>
        </w:rPr>
        <w:t>’</w:t>
      </w:r>
      <w:r w:rsidR="001118E1" w:rsidRPr="00804DE7">
        <w:rPr>
          <w:rFonts w:eastAsia="Times New Roman"/>
          <w:lang w:val="en-HK"/>
        </w:rPr>
        <w:t xml:space="preserve"> and</w:t>
      </w:r>
      <w:r w:rsidRPr="00804DE7">
        <w:rPr>
          <w:rFonts w:eastAsia="Times New Roman"/>
          <w:lang w:val="en-HK"/>
        </w:rPr>
        <w:t xml:space="preserve"> </w:t>
      </w:r>
      <w:r w:rsidRPr="00804DE7">
        <w:rPr>
          <w:rFonts w:eastAsia="Times New Roman"/>
          <w:i/>
          <w:iCs/>
          <w:lang w:val="en-HK"/>
        </w:rPr>
        <w:t>‘observing and co-creating bodily data’</w:t>
      </w:r>
      <w:r w:rsidR="004424EB" w:rsidRPr="00804DE7">
        <w:rPr>
          <w:rFonts w:eastAsia="Times New Roman"/>
          <w:i/>
          <w:iCs/>
          <w:lang w:val="en-HK"/>
        </w:rPr>
        <w:t>.</w:t>
      </w:r>
    </w:p>
    <w:p w14:paraId="13B211FE" w14:textId="416C2B2D" w:rsidR="00A85DD0" w:rsidRPr="00804DE7" w:rsidRDefault="00D577F6" w:rsidP="00981BD7">
      <w:pPr>
        <w:pStyle w:val="Heading4"/>
        <w:spacing w:before="240" w:after="240" w:line="240" w:lineRule="auto"/>
        <w:jc w:val="both"/>
        <w:rPr>
          <w:rFonts w:ascii="Times New Roman" w:hAnsi="Times New Roman" w:cs="Times New Roman"/>
          <w:color w:val="auto"/>
          <w:lang w:val="en-HK"/>
        </w:rPr>
      </w:pPr>
      <w:bookmarkStart w:id="48" w:name="_Toc64024166"/>
      <w:r w:rsidRPr="00804DE7">
        <w:rPr>
          <w:rFonts w:ascii="Times New Roman" w:hAnsi="Times New Roman" w:cs="Times New Roman"/>
          <w:color w:val="auto"/>
          <w:lang w:val="en-HK"/>
        </w:rPr>
        <w:t xml:space="preserve">Engendering </w:t>
      </w:r>
      <w:r w:rsidR="00A85DD0" w:rsidRPr="00804DE7">
        <w:rPr>
          <w:rFonts w:ascii="Times New Roman" w:hAnsi="Times New Roman" w:cs="Times New Roman"/>
          <w:color w:val="auto"/>
          <w:lang w:val="en-HK"/>
        </w:rPr>
        <w:t>participants’ bodily knowing</w:t>
      </w:r>
      <w:bookmarkEnd w:id="48"/>
      <w:r w:rsidR="00A85DD0" w:rsidRPr="00804DE7">
        <w:rPr>
          <w:rFonts w:ascii="Times New Roman" w:hAnsi="Times New Roman" w:cs="Times New Roman"/>
          <w:color w:val="auto"/>
          <w:lang w:val="en-HK"/>
        </w:rPr>
        <w:t xml:space="preserve"> </w:t>
      </w:r>
    </w:p>
    <w:p w14:paraId="3168FD7D" w14:textId="7044BD81" w:rsidR="00A85DD0" w:rsidRPr="00804DE7" w:rsidRDefault="00A85DD0" w:rsidP="00981BD7">
      <w:pPr>
        <w:spacing w:after="240"/>
        <w:jc w:val="both"/>
        <w:rPr>
          <w:sz w:val="22"/>
          <w:szCs w:val="22"/>
        </w:rPr>
      </w:pPr>
      <w:r w:rsidRPr="00804DE7">
        <w:rPr>
          <w:rFonts w:eastAsia="Times New Roman"/>
          <w:lang w:val="en-HK"/>
        </w:rPr>
        <w:t xml:space="preserve">The walking-with </w:t>
      </w:r>
      <w:r w:rsidR="008556F9" w:rsidRPr="00804DE7">
        <w:rPr>
          <w:rFonts w:eastAsia="Times New Roman"/>
          <w:lang w:val="en-HK"/>
        </w:rPr>
        <w:t>approach</w:t>
      </w:r>
      <w:r w:rsidRPr="00804DE7">
        <w:rPr>
          <w:rFonts w:eastAsia="Times New Roman"/>
          <w:lang w:val="en-HK"/>
        </w:rPr>
        <w:t xml:space="preserve"> </w:t>
      </w:r>
      <w:r w:rsidR="00BD2045" w:rsidRPr="00804DE7">
        <w:rPr>
          <w:rFonts w:eastAsia="Times New Roman"/>
          <w:lang w:val="en-HK"/>
        </w:rPr>
        <w:t>generate</w:t>
      </w:r>
      <w:r w:rsidR="004D4B7C" w:rsidRPr="00804DE7">
        <w:rPr>
          <w:rFonts w:eastAsia="Times New Roman"/>
          <w:lang w:val="en-HK"/>
        </w:rPr>
        <w:t>s</w:t>
      </w:r>
      <w:r w:rsidRPr="00804DE7">
        <w:rPr>
          <w:rFonts w:eastAsia="Times New Roman"/>
          <w:lang w:val="en-HK"/>
        </w:rPr>
        <w:t xml:space="preserve"> bodily rhythms that spark </w:t>
      </w:r>
      <w:r w:rsidR="00FF1D73" w:rsidRPr="00804DE7">
        <w:rPr>
          <w:rFonts w:eastAsia="Times New Roman"/>
          <w:lang w:val="en-HK"/>
        </w:rPr>
        <w:t xml:space="preserve">a </w:t>
      </w:r>
      <w:r w:rsidR="00BD2045" w:rsidRPr="00804DE7">
        <w:rPr>
          <w:rFonts w:eastAsia="Times New Roman"/>
          <w:lang w:val="en-HK"/>
        </w:rPr>
        <w:t xml:space="preserve">recollection of </w:t>
      </w:r>
      <w:r w:rsidRPr="00804DE7">
        <w:rPr>
          <w:rFonts w:eastAsia="Times New Roman"/>
          <w:lang w:val="en-HK"/>
        </w:rPr>
        <w:t>memories</w:t>
      </w:r>
      <w:r w:rsidR="00337E13" w:rsidRPr="00804DE7">
        <w:rPr>
          <w:rFonts w:eastAsia="Times New Roman"/>
          <w:lang w:val="en-HK"/>
        </w:rPr>
        <w:t xml:space="preserve"> and associated feelings</w:t>
      </w:r>
      <w:r w:rsidR="003F56D7" w:rsidRPr="00804DE7">
        <w:rPr>
          <w:rFonts w:eastAsia="Times New Roman"/>
          <w:lang w:val="en-HK"/>
        </w:rPr>
        <w:t xml:space="preserve"> as it “</w:t>
      </w:r>
      <w:r w:rsidR="003C3F08" w:rsidRPr="00804DE7">
        <w:t>awakens the senses when the body moves through space</w:t>
      </w:r>
      <w:r w:rsidR="003F56D7" w:rsidRPr="00804DE7">
        <w:t>”</w:t>
      </w:r>
      <w:r w:rsidR="00172AE8" w:rsidRPr="00804DE7">
        <w:t xml:space="preserve"> (</w:t>
      </w:r>
      <w:proofErr w:type="spellStart"/>
      <w:r w:rsidR="00172AE8" w:rsidRPr="00804DE7">
        <w:rPr>
          <w:bCs/>
          <w:lang w:val="en-US"/>
        </w:rPr>
        <w:t>Miaux</w:t>
      </w:r>
      <w:proofErr w:type="spellEnd"/>
      <w:r w:rsidR="00172AE8" w:rsidRPr="00804DE7">
        <w:rPr>
          <w:bCs/>
          <w:i/>
          <w:lang w:val="en-US"/>
        </w:rPr>
        <w:t xml:space="preserve"> et al.</w:t>
      </w:r>
      <w:r w:rsidR="00172AE8" w:rsidRPr="00804DE7">
        <w:rPr>
          <w:bCs/>
          <w:lang w:val="en-US"/>
        </w:rPr>
        <w:t>, 2010, p. 1167)</w:t>
      </w:r>
      <w:r w:rsidR="00F35EB7" w:rsidRPr="00804DE7">
        <w:t>.</w:t>
      </w:r>
      <w:r w:rsidRPr="00804DE7">
        <w:rPr>
          <w:rFonts w:eastAsia="Times New Roman"/>
          <w:lang w:val="en-HK"/>
        </w:rPr>
        <w:t xml:space="preserve"> </w:t>
      </w:r>
      <w:r w:rsidR="00F956BB" w:rsidRPr="00804DE7">
        <w:rPr>
          <w:rFonts w:eastAsia="Times New Roman"/>
          <w:lang w:val="en-HK"/>
        </w:rPr>
        <w:t xml:space="preserve">In </w:t>
      </w:r>
      <w:r w:rsidR="00382BCD" w:rsidRPr="00804DE7">
        <w:rPr>
          <w:rFonts w:eastAsia="Times New Roman"/>
          <w:lang w:val="en-HK"/>
        </w:rPr>
        <w:t xml:space="preserve">a </w:t>
      </w:r>
      <w:r w:rsidRPr="00804DE7">
        <w:rPr>
          <w:rFonts w:eastAsia="Times New Roman"/>
          <w:lang w:val="en-HK"/>
        </w:rPr>
        <w:t xml:space="preserve">walking-with interview </w:t>
      </w:r>
      <w:r w:rsidR="00382BCD" w:rsidRPr="00804DE7">
        <w:rPr>
          <w:rFonts w:eastAsia="Times New Roman"/>
          <w:lang w:val="en-HK"/>
        </w:rPr>
        <w:t xml:space="preserve">conducted </w:t>
      </w:r>
      <w:r w:rsidRPr="00804DE7">
        <w:rPr>
          <w:rFonts w:eastAsia="Times New Roman"/>
          <w:lang w:val="en-HK"/>
        </w:rPr>
        <w:t xml:space="preserve">with </w:t>
      </w:r>
      <w:r w:rsidR="004D41C1" w:rsidRPr="00804DE7">
        <w:rPr>
          <w:rFonts w:eastAsia="Times New Roman"/>
          <w:lang w:val="en-HK"/>
        </w:rPr>
        <w:t>Jenny</w:t>
      </w:r>
      <w:r w:rsidRPr="00804DE7">
        <w:rPr>
          <w:rFonts w:eastAsia="Times New Roman"/>
          <w:lang w:val="en-HK"/>
        </w:rPr>
        <w:t xml:space="preserve">, </w:t>
      </w:r>
      <w:r w:rsidR="00382BCD" w:rsidRPr="00804DE7">
        <w:rPr>
          <w:rFonts w:eastAsia="Times New Roman"/>
          <w:lang w:val="en-HK"/>
        </w:rPr>
        <w:t xml:space="preserve">the researcher (first author) found herself unable to keep up as the participant </w:t>
      </w:r>
      <w:r w:rsidRPr="00804DE7">
        <w:rPr>
          <w:rFonts w:eastAsia="Times New Roman"/>
          <w:lang w:val="en-HK"/>
        </w:rPr>
        <w:t>walk</w:t>
      </w:r>
      <w:r w:rsidR="00382BCD" w:rsidRPr="00804DE7">
        <w:rPr>
          <w:rFonts w:eastAsia="Times New Roman"/>
          <w:lang w:val="en-HK"/>
        </w:rPr>
        <w:t>ed</w:t>
      </w:r>
      <w:r w:rsidRPr="00804DE7">
        <w:rPr>
          <w:rFonts w:eastAsia="Times New Roman"/>
          <w:lang w:val="en-HK"/>
        </w:rPr>
        <w:t xml:space="preserve"> </w:t>
      </w:r>
      <w:r w:rsidR="004D4B7C" w:rsidRPr="00804DE7">
        <w:rPr>
          <w:rFonts w:eastAsia="Times New Roman"/>
          <w:lang w:val="en-HK"/>
        </w:rPr>
        <w:t xml:space="preserve">at a </w:t>
      </w:r>
      <w:r w:rsidRPr="00804DE7">
        <w:rPr>
          <w:rFonts w:eastAsia="Times New Roman"/>
          <w:lang w:val="en-HK"/>
        </w:rPr>
        <w:t>fast</w:t>
      </w:r>
      <w:r w:rsidR="004D4B7C" w:rsidRPr="00804DE7">
        <w:rPr>
          <w:rFonts w:eastAsia="Times New Roman"/>
          <w:lang w:val="en-HK"/>
        </w:rPr>
        <w:t xml:space="preserve"> pace</w:t>
      </w:r>
      <w:r w:rsidR="00382BCD" w:rsidRPr="00804DE7">
        <w:rPr>
          <w:rFonts w:eastAsia="Times New Roman"/>
          <w:lang w:val="en-HK"/>
        </w:rPr>
        <w:t xml:space="preserve">. The researcher </w:t>
      </w:r>
      <w:r w:rsidR="0058381F" w:rsidRPr="00804DE7">
        <w:rPr>
          <w:rFonts w:eastAsia="Times New Roman"/>
          <w:lang w:val="en-HK"/>
        </w:rPr>
        <w:t xml:space="preserve">experienced </w:t>
      </w:r>
      <w:r w:rsidR="00382BCD" w:rsidRPr="00804DE7">
        <w:rPr>
          <w:rFonts w:eastAsia="Times New Roman"/>
          <w:lang w:val="en-HK"/>
        </w:rPr>
        <w:t>a disjuncture in her embodied comportment as her</w:t>
      </w:r>
      <w:r w:rsidRPr="00804DE7">
        <w:rPr>
          <w:rFonts w:eastAsia="Times New Roman"/>
          <w:lang w:val="en-HK"/>
        </w:rPr>
        <w:t xml:space="preserve"> ‘talking’ </w:t>
      </w:r>
      <w:r w:rsidR="00382BCD" w:rsidRPr="00804DE7">
        <w:rPr>
          <w:rFonts w:eastAsia="Times New Roman"/>
          <w:lang w:val="en-HK"/>
        </w:rPr>
        <w:t xml:space="preserve">became </w:t>
      </w:r>
      <w:r w:rsidRPr="00804DE7">
        <w:rPr>
          <w:rFonts w:eastAsia="Times New Roman"/>
          <w:lang w:val="en-HK"/>
        </w:rPr>
        <w:t xml:space="preserve">a bit hectic.  </w:t>
      </w:r>
      <w:r w:rsidR="00382BCD" w:rsidRPr="00804DE7">
        <w:rPr>
          <w:rFonts w:eastAsia="Times New Roman"/>
          <w:lang w:val="en-HK"/>
        </w:rPr>
        <w:t xml:space="preserve">Jenny </w:t>
      </w:r>
      <w:r w:rsidRPr="00804DE7">
        <w:rPr>
          <w:rFonts w:eastAsia="Times New Roman"/>
          <w:lang w:val="en-HK"/>
        </w:rPr>
        <w:t xml:space="preserve">apologized </w:t>
      </w:r>
      <w:r w:rsidR="00FE0B86" w:rsidRPr="00804DE7">
        <w:rPr>
          <w:rFonts w:eastAsia="Times New Roman"/>
          <w:lang w:val="en-HK"/>
        </w:rPr>
        <w:t xml:space="preserve">and </w:t>
      </w:r>
      <w:r w:rsidR="00382BCD" w:rsidRPr="00804DE7">
        <w:rPr>
          <w:rFonts w:eastAsia="Times New Roman"/>
          <w:lang w:val="en-HK"/>
        </w:rPr>
        <w:t xml:space="preserve">explained </w:t>
      </w:r>
      <w:r w:rsidRPr="00804DE7">
        <w:rPr>
          <w:rFonts w:eastAsia="Times New Roman"/>
          <w:lang w:val="en-HK"/>
        </w:rPr>
        <w:t>her ‘</w:t>
      </w:r>
      <w:r w:rsidRPr="00804DE7">
        <w:rPr>
          <w:rFonts w:eastAsia="Times New Roman"/>
          <w:i/>
          <w:iCs/>
          <w:lang w:val="en-HK"/>
        </w:rPr>
        <w:t>habitual</w:t>
      </w:r>
      <w:r w:rsidRPr="00804DE7">
        <w:rPr>
          <w:rFonts w:eastAsia="Times New Roman"/>
          <w:lang w:val="en-HK"/>
        </w:rPr>
        <w:t xml:space="preserve">’ pace of hurrying:  </w:t>
      </w:r>
    </w:p>
    <w:p w14:paraId="23D17170" w14:textId="120438BC" w:rsidR="00A85DD0" w:rsidRPr="00804DE7" w:rsidRDefault="00A85DD0" w:rsidP="00F0274C">
      <w:pPr>
        <w:spacing w:before="240" w:line="240" w:lineRule="auto"/>
        <w:ind w:left="720" w:firstLine="720"/>
        <w:jc w:val="both"/>
        <w:rPr>
          <w:rFonts w:eastAsia="Times New Roman"/>
          <w:i/>
          <w:lang w:val="en-HK"/>
        </w:rPr>
      </w:pPr>
      <w:r w:rsidRPr="00804DE7">
        <w:rPr>
          <w:rFonts w:eastAsia="Times New Roman"/>
          <w:i/>
          <w:lang w:val="en-HK"/>
        </w:rPr>
        <w:t>“I think I walked much faster than before. I just do not want to waste time but get to work earlier and finish earlier so that I can leave and get back home to see my kids.</w:t>
      </w:r>
      <w:r w:rsidR="00BD2045" w:rsidRPr="00804DE7">
        <w:rPr>
          <w:rFonts w:eastAsia="Times New Roman"/>
          <w:i/>
          <w:lang w:val="en-HK"/>
        </w:rPr>
        <w:t xml:space="preserve"> I also seldom do </w:t>
      </w:r>
      <w:proofErr w:type="gramStart"/>
      <w:r w:rsidR="00BD2045" w:rsidRPr="00804DE7">
        <w:rPr>
          <w:rFonts w:eastAsia="Times New Roman"/>
          <w:i/>
          <w:lang w:val="en-HK"/>
        </w:rPr>
        <w:t>window-shopping</w:t>
      </w:r>
      <w:proofErr w:type="gramEnd"/>
      <w:r w:rsidR="00BD2045" w:rsidRPr="00804DE7">
        <w:rPr>
          <w:rFonts w:eastAsia="Times New Roman"/>
          <w:i/>
          <w:lang w:val="en-HK"/>
        </w:rPr>
        <w:t xml:space="preserve"> after work now, which I used to</w:t>
      </w:r>
      <w:r w:rsidR="00337E13" w:rsidRPr="00804DE7">
        <w:rPr>
          <w:rFonts w:eastAsia="Times New Roman"/>
          <w:i/>
          <w:lang w:val="en-HK"/>
        </w:rPr>
        <w:t xml:space="preserve"> do </w:t>
      </w:r>
      <w:r w:rsidR="00BD2045" w:rsidRPr="00804DE7">
        <w:rPr>
          <w:rFonts w:eastAsia="Times New Roman"/>
          <w:i/>
          <w:lang w:val="en-HK"/>
        </w:rPr>
        <w:t>a lot.</w:t>
      </w:r>
      <w:r w:rsidRPr="00804DE7">
        <w:rPr>
          <w:rFonts w:eastAsia="Times New Roman"/>
          <w:i/>
          <w:lang w:val="en-HK"/>
        </w:rPr>
        <w:t xml:space="preserve">”  </w:t>
      </w:r>
      <w:r w:rsidR="00EB0703" w:rsidRPr="00804DE7">
        <w:rPr>
          <w:rFonts w:eastAsia="Microsoft JhengHei"/>
          <w:i/>
        </w:rPr>
        <w:t>(</w:t>
      </w:r>
      <w:r w:rsidR="004D41C1" w:rsidRPr="00804DE7">
        <w:rPr>
          <w:rFonts w:eastAsia="Microsoft JhengHei"/>
          <w:i/>
        </w:rPr>
        <w:t>Jenny</w:t>
      </w:r>
      <w:r w:rsidR="00EB0703" w:rsidRPr="00804DE7">
        <w:rPr>
          <w:rFonts w:eastAsia="Microsoft JhengHei"/>
          <w:i/>
        </w:rPr>
        <w:t xml:space="preserve">, financial </w:t>
      </w:r>
      <w:r w:rsidR="004D41C1" w:rsidRPr="00804DE7">
        <w:rPr>
          <w:rFonts w:eastAsia="Microsoft JhengHei"/>
          <w:i/>
        </w:rPr>
        <w:t>controller</w:t>
      </w:r>
      <w:r w:rsidR="00EB0703" w:rsidRPr="00804DE7">
        <w:rPr>
          <w:rFonts w:eastAsia="Microsoft JhengHei"/>
          <w:i/>
        </w:rPr>
        <w:t>)</w:t>
      </w:r>
    </w:p>
    <w:p w14:paraId="683D31D1" w14:textId="20AC2648" w:rsidR="00A85DD0" w:rsidRPr="00804DE7" w:rsidRDefault="004D41C1" w:rsidP="00F0274C">
      <w:pPr>
        <w:jc w:val="both"/>
        <w:rPr>
          <w:lang w:val="en-US"/>
        </w:rPr>
      </w:pPr>
      <w:r w:rsidRPr="00804DE7">
        <w:rPr>
          <w:rFonts w:eastAsia="Times New Roman"/>
          <w:lang w:val="en-HK"/>
        </w:rPr>
        <w:t>Jenny</w:t>
      </w:r>
      <w:r w:rsidR="00A85DD0" w:rsidRPr="00804DE7">
        <w:rPr>
          <w:rFonts w:eastAsia="Times New Roman"/>
          <w:lang w:val="en-HK"/>
        </w:rPr>
        <w:t xml:space="preserve"> </w:t>
      </w:r>
      <w:r w:rsidR="00382BCD" w:rsidRPr="00804DE7">
        <w:rPr>
          <w:rFonts w:eastAsia="Times New Roman"/>
          <w:lang w:val="en-HK"/>
        </w:rPr>
        <w:t xml:space="preserve">recognises </w:t>
      </w:r>
      <w:r w:rsidR="00E35AE0" w:rsidRPr="00804DE7">
        <w:rPr>
          <w:rFonts w:eastAsia="Times New Roman"/>
          <w:lang w:val="en-HK"/>
        </w:rPr>
        <w:t xml:space="preserve">the </w:t>
      </w:r>
      <w:r w:rsidR="00A85DD0" w:rsidRPr="00804DE7">
        <w:rPr>
          <w:rFonts w:eastAsia="Times New Roman"/>
          <w:lang w:val="en-HK"/>
        </w:rPr>
        <w:t xml:space="preserve">change in her </w:t>
      </w:r>
      <w:r w:rsidR="0058381F" w:rsidRPr="00804DE7">
        <w:rPr>
          <w:rFonts w:eastAsia="Times New Roman"/>
          <w:lang w:val="en-HK"/>
        </w:rPr>
        <w:t xml:space="preserve">hastened </w:t>
      </w:r>
      <w:r w:rsidR="00A85DD0" w:rsidRPr="00804DE7">
        <w:rPr>
          <w:rFonts w:eastAsia="Times New Roman"/>
          <w:lang w:val="en-HK"/>
        </w:rPr>
        <w:t xml:space="preserve">pace and rhythms since she </w:t>
      </w:r>
      <w:r w:rsidR="004D4B7C" w:rsidRPr="00804DE7">
        <w:rPr>
          <w:rFonts w:eastAsia="Times New Roman"/>
          <w:lang w:val="en-HK"/>
        </w:rPr>
        <w:t xml:space="preserve">became </w:t>
      </w:r>
      <w:r w:rsidR="00A85DD0" w:rsidRPr="00804DE7">
        <w:rPr>
          <w:rFonts w:eastAsia="Times New Roman"/>
          <w:lang w:val="en-HK"/>
        </w:rPr>
        <w:t>a mother</w:t>
      </w:r>
      <w:r w:rsidR="004D4B7C" w:rsidRPr="00804DE7">
        <w:rPr>
          <w:rFonts w:eastAsia="Times New Roman"/>
          <w:lang w:val="en-HK"/>
        </w:rPr>
        <w:t xml:space="preserve">. </w:t>
      </w:r>
      <w:r w:rsidRPr="00804DE7">
        <w:rPr>
          <w:rFonts w:eastAsia="Times New Roman"/>
          <w:lang w:val="en-HK"/>
        </w:rPr>
        <w:t>S</w:t>
      </w:r>
      <w:r w:rsidR="00BF6E2B" w:rsidRPr="00804DE7">
        <w:rPr>
          <w:rFonts w:eastAsia="Times New Roman"/>
          <w:lang w:val="en-HK"/>
        </w:rPr>
        <w:t xml:space="preserve">he </w:t>
      </w:r>
      <w:r w:rsidR="004D4B7C" w:rsidRPr="00804DE7">
        <w:rPr>
          <w:rFonts w:eastAsia="Times New Roman"/>
          <w:lang w:val="en-HK"/>
        </w:rPr>
        <w:t xml:space="preserve">gave </w:t>
      </w:r>
      <w:r w:rsidR="00A85DD0" w:rsidRPr="00804DE7">
        <w:rPr>
          <w:rFonts w:eastAsia="Times New Roman"/>
          <w:lang w:val="en-HK"/>
        </w:rPr>
        <w:t xml:space="preserve">up leisure window-shopping </w:t>
      </w:r>
      <w:r w:rsidR="00BF6E2B" w:rsidRPr="00804DE7">
        <w:rPr>
          <w:rFonts w:eastAsia="Times New Roman"/>
          <w:lang w:val="en-HK"/>
        </w:rPr>
        <w:t xml:space="preserve">and </w:t>
      </w:r>
      <w:r w:rsidR="002E188A" w:rsidRPr="00804DE7">
        <w:rPr>
          <w:rFonts w:eastAsia="Times New Roman"/>
          <w:lang w:val="en-HK"/>
        </w:rPr>
        <w:t xml:space="preserve">instead frequently </w:t>
      </w:r>
      <w:r w:rsidR="00BF6E2B" w:rsidRPr="00804DE7">
        <w:rPr>
          <w:rFonts w:eastAsia="Times New Roman"/>
          <w:lang w:val="en-HK"/>
        </w:rPr>
        <w:t xml:space="preserve">run errands for her family </w:t>
      </w:r>
      <w:proofErr w:type="spellStart"/>
      <w:r w:rsidR="002E188A" w:rsidRPr="00804DE7">
        <w:rPr>
          <w:rFonts w:eastAsia="Times New Roman"/>
          <w:lang w:val="en-HK"/>
        </w:rPr>
        <w:t>en</w:t>
      </w:r>
      <w:proofErr w:type="spellEnd"/>
      <w:r w:rsidR="002E188A" w:rsidRPr="00804DE7">
        <w:rPr>
          <w:rFonts w:eastAsia="Times New Roman"/>
          <w:lang w:val="en-HK"/>
        </w:rPr>
        <w:t xml:space="preserve">-route </w:t>
      </w:r>
      <w:r w:rsidR="00BF6E2B" w:rsidRPr="00804DE7">
        <w:rPr>
          <w:rFonts w:eastAsia="Times New Roman"/>
          <w:lang w:val="en-HK"/>
        </w:rPr>
        <w:t>rather than satisfying her personal needs</w:t>
      </w:r>
      <w:r w:rsidR="00A85DD0" w:rsidRPr="00804DE7">
        <w:rPr>
          <w:rFonts w:eastAsia="Times New Roman"/>
          <w:lang w:val="en-HK"/>
        </w:rPr>
        <w:t xml:space="preserve">. </w:t>
      </w:r>
      <w:r w:rsidR="00CA6AE5" w:rsidRPr="00804DE7">
        <w:rPr>
          <w:rFonts w:eastAsia="Times New Roman"/>
          <w:lang w:val="en-HK"/>
        </w:rPr>
        <w:t xml:space="preserve"> </w:t>
      </w:r>
      <w:r w:rsidR="0058381F" w:rsidRPr="00804DE7">
        <w:rPr>
          <w:rFonts w:eastAsia="Times New Roman"/>
          <w:lang w:val="en-HK"/>
        </w:rPr>
        <w:t xml:space="preserve"> More interestingly</w:t>
      </w:r>
      <w:r w:rsidR="00382BCD" w:rsidRPr="00804DE7">
        <w:rPr>
          <w:rFonts w:eastAsia="Times New Roman"/>
          <w:lang w:val="en-HK"/>
        </w:rPr>
        <w:t>, the walking</w:t>
      </w:r>
      <w:r w:rsidR="008C5EDB" w:rsidRPr="00804DE7">
        <w:rPr>
          <w:rFonts w:eastAsia="Times New Roman"/>
          <w:lang w:val="en-HK"/>
        </w:rPr>
        <w:t>-</w:t>
      </w:r>
      <w:r w:rsidR="00382BCD" w:rsidRPr="00804DE7">
        <w:rPr>
          <w:rFonts w:eastAsia="Times New Roman"/>
          <w:lang w:val="en-HK"/>
        </w:rPr>
        <w:t xml:space="preserve">with method reveals </w:t>
      </w:r>
      <w:r w:rsidR="00286E5F" w:rsidRPr="00804DE7">
        <w:rPr>
          <w:lang w:val="en-HK"/>
        </w:rPr>
        <w:lastRenderedPageBreak/>
        <w:t xml:space="preserve">habitual </w:t>
      </w:r>
      <w:r w:rsidR="004C1517" w:rsidRPr="00804DE7">
        <w:rPr>
          <w:lang w:val="en-HK"/>
        </w:rPr>
        <w:t>actions</w:t>
      </w:r>
      <w:r w:rsidR="00A85DD0" w:rsidRPr="00804DE7">
        <w:rPr>
          <w:lang w:val="en-HK"/>
        </w:rPr>
        <w:t xml:space="preserve">, </w:t>
      </w:r>
      <w:r w:rsidR="002E188A" w:rsidRPr="00804DE7">
        <w:rPr>
          <w:lang w:val="en-HK"/>
        </w:rPr>
        <w:t xml:space="preserve">as </w:t>
      </w:r>
      <w:r w:rsidR="0058381F" w:rsidRPr="00804DE7">
        <w:rPr>
          <w:lang w:val="en-HK"/>
        </w:rPr>
        <w:t>Jenny</w:t>
      </w:r>
      <w:r w:rsidR="002E188A" w:rsidRPr="00804DE7">
        <w:rPr>
          <w:lang w:val="en-HK"/>
        </w:rPr>
        <w:t xml:space="preserve"> possesses </w:t>
      </w:r>
      <w:r w:rsidR="00A85DD0" w:rsidRPr="00804DE7">
        <w:rPr>
          <w:lang w:val="en-HK"/>
        </w:rPr>
        <w:t xml:space="preserve">the </w:t>
      </w:r>
      <w:r w:rsidR="00BD2045" w:rsidRPr="00804DE7">
        <w:rPr>
          <w:lang w:val="en-HK"/>
        </w:rPr>
        <w:t>‘</w:t>
      </w:r>
      <w:r w:rsidR="00A85DD0" w:rsidRPr="00804DE7">
        <w:rPr>
          <w:lang w:val="en-HK"/>
        </w:rPr>
        <w:t>bodily knowing</w:t>
      </w:r>
      <w:r w:rsidR="00BD2045" w:rsidRPr="00804DE7">
        <w:rPr>
          <w:lang w:val="en-HK"/>
        </w:rPr>
        <w:t>’</w:t>
      </w:r>
      <w:r w:rsidR="002E188A" w:rsidRPr="00804DE7">
        <w:rPr>
          <w:lang w:val="en-HK"/>
        </w:rPr>
        <w:t xml:space="preserve"> of the city’s daily rhythms (</w:t>
      </w:r>
      <w:proofErr w:type="gramStart"/>
      <w:r w:rsidR="002E188A" w:rsidRPr="00804DE7">
        <w:rPr>
          <w:lang w:val="en-HK"/>
        </w:rPr>
        <w:t>e.g.</w:t>
      </w:r>
      <w:proofErr w:type="gramEnd"/>
      <w:r w:rsidR="002E188A" w:rsidRPr="00804DE7">
        <w:rPr>
          <w:lang w:val="en-HK"/>
        </w:rPr>
        <w:t xml:space="preserve"> rush hour), thus allowing her to efficiently manoeuvre her commuting practices (get to work early and leave early)</w:t>
      </w:r>
      <w:r w:rsidR="00333DFC" w:rsidRPr="00804DE7">
        <w:rPr>
          <w:lang w:val="en-HK"/>
        </w:rPr>
        <w:t>.</w:t>
      </w:r>
      <w:r w:rsidR="002E188A" w:rsidRPr="00804DE7">
        <w:rPr>
          <w:lang w:val="en-HK"/>
        </w:rPr>
        <w:t xml:space="preserve">  Such</w:t>
      </w:r>
      <w:r w:rsidR="006B094A" w:rsidRPr="00804DE7">
        <w:rPr>
          <w:lang w:val="en-HK"/>
        </w:rPr>
        <w:t xml:space="preserve"> </w:t>
      </w:r>
      <w:r w:rsidR="0059044B" w:rsidRPr="00804DE7">
        <w:rPr>
          <w:lang w:val="en-HK"/>
        </w:rPr>
        <w:t>realisation</w:t>
      </w:r>
      <w:r w:rsidR="004D4B7C" w:rsidRPr="00804DE7">
        <w:rPr>
          <w:lang w:val="en-HK"/>
        </w:rPr>
        <w:t xml:space="preserve"> can only be</w:t>
      </w:r>
      <w:r w:rsidR="00A85DD0" w:rsidRPr="00804DE7">
        <w:rPr>
          <w:lang w:val="en-HK"/>
        </w:rPr>
        <w:t xml:space="preserve"> </w:t>
      </w:r>
      <w:r w:rsidR="0059044B" w:rsidRPr="00804DE7">
        <w:rPr>
          <w:lang w:val="en-HK"/>
        </w:rPr>
        <w:t>felt and achieved through on-going moving and sensing</w:t>
      </w:r>
      <w:r w:rsidR="00A85DD0" w:rsidRPr="00804DE7">
        <w:rPr>
          <w:lang w:val="en-HK"/>
        </w:rPr>
        <w:t xml:space="preserve"> of the body</w:t>
      </w:r>
      <w:r w:rsidR="002B358E" w:rsidRPr="00804DE7">
        <w:rPr>
          <w:lang w:val="en-HK"/>
        </w:rPr>
        <w:t xml:space="preserve"> (</w:t>
      </w:r>
      <w:r w:rsidR="002B358E" w:rsidRPr="00804DE7">
        <w:rPr>
          <w:bCs/>
          <w:lang w:val="en-US"/>
        </w:rPr>
        <w:t>Larssen</w:t>
      </w:r>
      <w:r w:rsidR="002B358E" w:rsidRPr="00804DE7">
        <w:rPr>
          <w:bCs/>
          <w:i/>
          <w:lang w:val="en-US"/>
        </w:rPr>
        <w:t xml:space="preserve"> et al.</w:t>
      </w:r>
      <w:r w:rsidR="002B358E" w:rsidRPr="00804DE7">
        <w:rPr>
          <w:bCs/>
          <w:lang w:val="en-US"/>
        </w:rPr>
        <w:t>, 2007)</w:t>
      </w:r>
      <w:r w:rsidR="00A85DD0" w:rsidRPr="00804DE7">
        <w:rPr>
          <w:lang w:val="en-HK"/>
        </w:rPr>
        <w:t xml:space="preserve">.  This </w:t>
      </w:r>
      <w:r w:rsidR="002E188A" w:rsidRPr="00804DE7">
        <w:rPr>
          <w:lang w:val="en-HK"/>
        </w:rPr>
        <w:t>reflects</w:t>
      </w:r>
      <w:r w:rsidR="004D4B7C" w:rsidRPr="00804DE7">
        <w:rPr>
          <w:lang w:val="en-HK"/>
        </w:rPr>
        <w:t xml:space="preserve"> </w:t>
      </w:r>
      <w:r w:rsidR="00E36F27" w:rsidRPr="00804DE7">
        <w:rPr>
          <w:lang w:val="en-HK"/>
        </w:rPr>
        <w:t>Heidegger’s (1927/1962) view of the habituated body as ‘</w:t>
      </w:r>
      <w:r w:rsidR="00E36F27" w:rsidRPr="00804DE7">
        <w:rPr>
          <w:i/>
          <w:lang w:val="en-HK"/>
        </w:rPr>
        <w:t>ready to hand</w:t>
      </w:r>
      <w:r w:rsidR="00E36F27" w:rsidRPr="00804DE7">
        <w:rPr>
          <w:lang w:val="en-HK"/>
        </w:rPr>
        <w:t xml:space="preserve">’. </w:t>
      </w:r>
      <w:r w:rsidR="00F35359" w:rsidRPr="00804DE7">
        <w:rPr>
          <w:lang w:val="en-HK"/>
        </w:rPr>
        <w:t>It also</w:t>
      </w:r>
      <w:r w:rsidR="00E36F27" w:rsidRPr="00804DE7">
        <w:rPr>
          <w:lang w:val="en-HK"/>
        </w:rPr>
        <w:t xml:space="preserve"> resonates with</w:t>
      </w:r>
      <w:r w:rsidR="00A85DD0" w:rsidRPr="00804DE7">
        <w:rPr>
          <w:lang w:val="en-HK"/>
        </w:rPr>
        <w:t xml:space="preserve"> Bourdieu</w:t>
      </w:r>
      <w:r w:rsidR="00F956BB" w:rsidRPr="00804DE7">
        <w:rPr>
          <w:lang w:val="en-HK"/>
        </w:rPr>
        <w:t xml:space="preserve">’s </w:t>
      </w:r>
      <w:r w:rsidR="00A41CDB" w:rsidRPr="00804DE7">
        <w:rPr>
          <w:lang w:val="en-HK"/>
        </w:rPr>
        <w:t xml:space="preserve">conceptualisation of the habitus wherein </w:t>
      </w:r>
      <w:r w:rsidR="00BB6044" w:rsidRPr="00804DE7">
        <w:rPr>
          <w:lang w:val="en-HK"/>
        </w:rPr>
        <w:t>one’s body</w:t>
      </w:r>
      <w:r w:rsidR="00A41CDB" w:rsidRPr="00804DE7">
        <w:rPr>
          <w:lang w:val="en-HK"/>
        </w:rPr>
        <w:t xml:space="preserve"> intuitively</w:t>
      </w:r>
      <w:r w:rsidR="00A85DD0" w:rsidRPr="00804DE7">
        <w:rPr>
          <w:lang w:val="en-HK"/>
        </w:rPr>
        <w:t xml:space="preserve"> </w:t>
      </w:r>
      <w:r w:rsidR="00EF4ED4" w:rsidRPr="00804DE7">
        <w:rPr>
          <w:lang w:val="en-HK"/>
        </w:rPr>
        <w:t>‘</w:t>
      </w:r>
      <w:r w:rsidR="00A85DD0" w:rsidRPr="00804DE7">
        <w:rPr>
          <w:lang w:val="en-HK"/>
        </w:rPr>
        <w:t>feel</w:t>
      </w:r>
      <w:r w:rsidR="00A41CDB" w:rsidRPr="00804DE7">
        <w:rPr>
          <w:lang w:val="en-HK"/>
        </w:rPr>
        <w:t>s</w:t>
      </w:r>
      <w:r w:rsidR="00A85DD0" w:rsidRPr="00804DE7">
        <w:rPr>
          <w:lang w:val="en-HK"/>
        </w:rPr>
        <w:t xml:space="preserve"> for the game</w:t>
      </w:r>
      <w:r w:rsidR="00EF4ED4" w:rsidRPr="00804DE7">
        <w:rPr>
          <w:lang w:val="en-HK"/>
        </w:rPr>
        <w:t>’</w:t>
      </w:r>
      <w:r w:rsidR="00A85DD0" w:rsidRPr="00804DE7">
        <w:rPr>
          <w:lang w:val="en-HK"/>
        </w:rPr>
        <w:t xml:space="preserve"> </w:t>
      </w:r>
      <w:r w:rsidR="00A41CDB" w:rsidRPr="00804DE7">
        <w:rPr>
          <w:lang w:val="en-HK"/>
        </w:rPr>
        <w:t xml:space="preserve">in a manner that is pre-objective </w:t>
      </w:r>
      <w:r w:rsidR="00C269E8" w:rsidRPr="00804DE7">
        <w:rPr>
          <w:lang w:val="en-HK"/>
        </w:rPr>
        <w:fldChar w:fldCharType="begin"/>
      </w:r>
      <w:r w:rsidR="00C269E8" w:rsidRPr="00804DE7">
        <w:rPr>
          <w:lang w:val="en-HK"/>
        </w:rPr>
        <w:instrText>ADDIN RW.CITE{{216 Bourdieu,Pierre 1990}}</w:instrText>
      </w:r>
      <w:r w:rsidR="00C269E8" w:rsidRPr="00804DE7">
        <w:rPr>
          <w:lang w:val="en-HK"/>
        </w:rPr>
        <w:fldChar w:fldCharType="separate"/>
      </w:r>
      <w:r w:rsidR="00C269E8" w:rsidRPr="00804DE7">
        <w:rPr>
          <w:lang w:val="en-HK"/>
        </w:rPr>
        <w:t>(Bourdieu, 1990)</w:t>
      </w:r>
      <w:r w:rsidR="00C269E8" w:rsidRPr="00804DE7">
        <w:rPr>
          <w:lang w:val="en-HK"/>
        </w:rPr>
        <w:fldChar w:fldCharType="end"/>
      </w:r>
      <w:r w:rsidR="00A85DD0" w:rsidRPr="00804DE7">
        <w:rPr>
          <w:lang w:val="en-HK"/>
        </w:rPr>
        <w:t xml:space="preserve">.  </w:t>
      </w:r>
      <w:r w:rsidR="00E96912" w:rsidRPr="00804DE7">
        <w:rPr>
          <w:lang w:val="en-HK"/>
        </w:rPr>
        <w:t>Our</w:t>
      </w:r>
      <w:r w:rsidR="00D35B54" w:rsidRPr="00804DE7">
        <w:rPr>
          <w:lang w:val="en-HK"/>
        </w:rPr>
        <w:t xml:space="preserve"> </w:t>
      </w:r>
      <w:r w:rsidR="00B822F6" w:rsidRPr="00804DE7">
        <w:rPr>
          <w:lang w:val="en-HK"/>
        </w:rPr>
        <w:t>‘understanding</w:t>
      </w:r>
      <w:r w:rsidR="00E36F27" w:rsidRPr="00804DE7">
        <w:rPr>
          <w:lang w:val="en-HK"/>
        </w:rPr>
        <w:t>-in-practice</w:t>
      </w:r>
      <w:r w:rsidR="00B822F6" w:rsidRPr="00804DE7">
        <w:rPr>
          <w:lang w:val="en-HK"/>
        </w:rPr>
        <w:t xml:space="preserve">’ </w:t>
      </w:r>
      <w:r w:rsidR="00FE62FB" w:rsidRPr="00804DE7">
        <w:rPr>
          <w:lang w:val="en-HK"/>
        </w:rPr>
        <w:t xml:space="preserve">often </w:t>
      </w:r>
      <w:r w:rsidR="00E27AA3" w:rsidRPr="00804DE7">
        <w:rPr>
          <w:lang w:val="en-HK"/>
        </w:rPr>
        <w:t>go</w:t>
      </w:r>
      <w:r w:rsidR="00FE62FB" w:rsidRPr="00804DE7">
        <w:rPr>
          <w:lang w:val="en-HK"/>
        </w:rPr>
        <w:t>es</w:t>
      </w:r>
      <w:r w:rsidR="00B822F6" w:rsidRPr="00804DE7">
        <w:rPr>
          <w:lang w:val="en-HK"/>
        </w:rPr>
        <w:t xml:space="preserve"> beyond the process of human thinking</w:t>
      </w:r>
      <w:r w:rsidR="00B24967" w:rsidRPr="00804DE7">
        <w:rPr>
          <w:lang w:val="en-HK"/>
        </w:rPr>
        <w:t xml:space="preserve"> and </w:t>
      </w:r>
      <w:r w:rsidR="00B822F6" w:rsidRPr="00804DE7">
        <w:rPr>
          <w:lang w:val="en-HK"/>
        </w:rPr>
        <w:t xml:space="preserve">constitutes the “basic being-in-motion” </w:t>
      </w:r>
      <w:r w:rsidR="00E34381" w:rsidRPr="00804DE7">
        <w:rPr>
          <w:lang w:val="en-US"/>
        </w:rPr>
        <w:fldChar w:fldCharType="begin"/>
      </w:r>
      <w:r w:rsidR="00E34381" w:rsidRPr="00804DE7">
        <w:rPr>
          <w:lang w:val="en-US"/>
        </w:rPr>
        <w:instrText>ADDIN RW.CITE{{1235 Gadamer,Hans-Georg 2006 /f, p. 39}}</w:instrText>
      </w:r>
      <w:r w:rsidR="00E34381" w:rsidRPr="00804DE7">
        <w:rPr>
          <w:lang w:val="en-US"/>
        </w:rPr>
        <w:fldChar w:fldCharType="separate"/>
      </w:r>
      <w:r w:rsidR="00E34381" w:rsidRPr="00804DE7">
        <w:rPr>
          <w:bCs/>
          <w:lang w:val="en-US"/>
        </w:rPr>
        <w:t>(Gadamer, 2006, p. 39)</w:t>
      </w:r>
      <w:r w:rsidR="00E34381" w:rsidRPr="00804DE7">
        <w:rPr>
          <w:lang w:val="en-US"/>
        </w:rPr>
        <w:fldChar w:fldCharType="end"/>
      </w:r>
      <w:r w:rsidR="007B2C57" w:rsidRPr="00804DE7">
        <w:rPr>
          <w:lang w:val="en-US"/>
        </w:rPr>
        <w:t xml:space="preserve">. </w:t>
      </w:r>
      <w:r w:rsidR="00AC1FD4" w:rsidRPr="00804DE7">
        <w:rPr>
          <w:lang w:val="en-HK"/>
        </w:rPr>
        <w:t>As suggested in our findings, o</w:t>
      </w:r>
      <w:r w:rsidR="00293B22" w:rsidRPr="00804DE7">
        <w:rPr>
          <w:lang w:val="en-HK"/>
        </w:rPr>
        <w:t xml:space="preserve">ur movements make us </w:t>
      </w:r>
      <w:r w:rsidR="00874F22" w:rsidRPr="00804DE7">
        <w:rPr>
          <w:lang w:val="en-HK"/>
        </w:rPr>
        <w:t>realize</w:t>
      </w:r>
      <w:r w:rsidR="00B24967" w:rsidRPr="00804DE7">
        <w:rPr>
          <w:lang w:val="en-HK"/>
        </w:rPr>
        <w:t xml:space="preserve"> </w:t>
      </w:r>
      <w:r w:rsidR="00293B22" w:rsidRPr="00804DE7">
        <w:rPr>
          <w:lang w:val="en-HK"/>
        </w:rPr>
        <w:t>our existence and</w:t>
      </w:r>
      <w:r w:rsidR="00AC1FD4" w:rsidRPr="00804DE7">
        <w:rPr>
          <w:lang w:val="en-HK"/>
        </w:rPr>
        <w:t xml:space="preserve"> the </w:t>
      </w:r>
      <w:r w:rsidR="0037109B" w:rsidRPr="00804DE7">
        <w:rPr>
          <w:lang w:val="en-HK"/>
        </w:rPr>
        <w:t xml:space="preserve">related </w:t>
      </w:r>
      <w:r w:rsidR="00AC1FD4" w:rsidRPr="00804DE7">
        <w:rPr>
          <w:lang w:val="en-HK"/>
        </w:rPr>
        <w:t>changes</w:t>
      </w:r>
      <w:r w:rsidR="0037109B" w:rsidRPr="00804DE7">
        <w:rPr>
          <w:lang w:val="en-HK"/>
        </w:rPr>
        <w:t>.</w:t>
      </w:r>
      <w:r w:rsidR="00293B22" w:rsidRPr="00804DE7">
        <w:rPr>
          <w:lang w:val="en-HK"/>
        </w:rPr>
        <w:t xml:space="preserve"> </w:t>
      </w:r>
      <w:r w:rsidR="00B822F6" w:rsidRPr="00804DE7">
        <w:rPr>
          <w:lang w:val="en-HK"/>
        </w:rPr>
        <w:t xml:space="preserve"> </w:t>
      </w:r>
      <w:r w:rsidR="00A85DD0" w:rsidRPr="00804DE7">
        <w:rPr>
          <w:lang w:val="en-HK"/>
        </w:rPr>
        <w:t xml:space="preserve">Changes in bodily </w:t>
      </w:r>
      <w:r w:rsidR="00CA6AE5" w:rsidRPr="00804DE7">
        <w:rPr>
          <w:lang w:val="en-HK"/>
        </w:rPr>
        <w:t xml:space="preserve">tempo </w:t>
      </w:r>
      <w:r w:rsidR="00A85DD0" w:rsidRPr="00804DE7">
        <w:rPr>
          <w:lang w:val="en-HK"/>
        </w:rPr>
        <w:t xml:space="preserve">in daily </w:t>
      </w:r>
      <w:r w:rsidR="00CA6AE5" w:rsidRPr="00804DE7">
        <w:rPr>
          <w:rFonts w:eastAsia="Times New Roman"/>
          <w:lang w:val="en-HK"/>
        </w:rPr>
        <w:t>itineraries</w:t>
      </w:r>
      <w:r w:rsidR="00A85DD0" w:rsidRPr="00804DE7">
        <w:rPr>
          <w:lang w:val="en-HK"/>
        </w:rPr>
        <w:t xml:space="preserve"> reflect change</w:t>
      </w:r>
      <w:r w:rsidR="006B094A" w:rsidRPr="00804DE7">
        <w:rPr>
          <w:lang w:val="en-HK"/>
        </w:rPr>
        <w:t>s</w:t>
      </w:r>
      <w:r w:rsidR="00A85DD0" w:rsidRPr="00804DE7">
        <w:rPr>
          <w:lang w:val="en-HK"/>
        </w:rPr>
        <w:t xml:space="preserve"> in </w:t>
      </w:r>
      <w:r w:rsidR="00503A7E" w:rsidRPr="00804DE7">
        <w:rPr>
          <w:lang w:val="en-HK"/>
        </w:rPr>
        <w:t xml:space="preserve">the </w:t>
      </w:r>
      <w:r w:rsidR="00CA6AE5" w:rsidRPr="00804DE7">
        <w:rPr>
          <w:lang w:val="en-HK"/>
        </w:rPr>
        <w:t xml:space="preserve">life cycle, </w:t>
      </w:r>
      <w:r w:rsidR="00A85DD0" w:rsidRPr="00804DE7">
        <w:rPr>
          <w:lang w:val="en-HK"/>
        </w:rPr>
        <w:t>lived experience and priorities</w:t>
      </w:r>
      <w:r w:rsidR="00BF6E2B" w:rsidRPr="00804DE7">
        <w:rPr>
          <w:lang w:val="en-HK"/>
        </w:rPr>
        <w:t>.</w:t>
      </w:r>
      <w:r w:rsidR="00A85DD0" w:rsidRPr="00804DE7">
        <w:rPr>
          <w:lang w:val="en-HK"/>
        </w:rPr>
        <w:t xml:space="preserve">  </w:t>
      </w:r>
    </w:p>
    <w:p w14:paraId="22B844DA" w14:textId="7B653686" w:rsidR="00A85DD0" w:rsidRPr="00804DE7" w:rsidRDefault="006A6561" w:rsidP="00F0274C">
      <w:pPr>
        <w:pStyle w:val="Heading4"/>
        <w:spacing w:before="240" w:line="240" w:lineRule="auto"/>
        <w:jc w:val="both"/>
        <w:rPr>
          <w:rFonts w:ascii="Times New Roman" w:hAnsi="Times New Roman" w:cs="Times New Roman"/>
          <w:color w:val="auto"/>
          <w:lang w:val="en-HK"/>
        </w:rPr>
      </w:pPr>
      <w:bookmarkStart w:id="49" w:name="_Toc64024167"/>
      <w:r w:rsidRPr="00804DE7">
        <w:rPr>
          <w:rFonts w:ascii="Times New Roman" w:hAnsi="Times New Roman" w:cs="Times New Roman"/>
          <w:color w:val="auto"/>
          <w:lang w:val="en-HK"/>
        </w:rPr>
        <w:t>Observing</w:t>
      </w:r>
      <w:r w:rsidR="00A85DD0" w:rsidRPr="00804DE7">
        <w:rPr>
          <w:rFonts w:ascii="Times New Roman" w:hAnsi="Times New Roman" w:cs="Times New Roman"/>
          <w:color w:val="auto"/>
          <w:lang w:val="en-HK"/>
        </w:rPr>
        <w:t xml:space="preserve"> and co-creating bodily data</w:t>
      </w:r>
      <w:bookmarkEnd w:id="49"/>
    </w:p>
    <w:p w14:paraId="42400215" w14:textId="11DCE102" w:rsidR="00A85DD0" w:rsidRPr="00804DE7" w:rsidRDefault="00DE5265" w:rsidP="00542E8A">
      <w:pPr>
        <w:shd w:val="clear" w:color="auto" w:fill="FFFFFF"/>
        <w:spacing w:before="240" w:line="240" w:lineRule="auto"/>
        <w:jc w:val="both"/>
        <w:textAlignment w:val="baseline"/>
        <w:rPr>
          <w:lang w:val="en-HK"/>
        </w:rPr>
      </w:pPr>
      <w:r w:rsidRPr="00804DE7">
        <w:rPr>
          <w:lang w:val="en-HK"/>
        </w:rPr>
        <w:t>Apart from</w:t>
      </w:r>
      <w:r w:rsidR="00E922A6" w:rsidRPr="00804DE7">
        <w:rPr>
          <w:lang w:val="en-HK"/>
        </w:rPr>
        <w:t xml:space="preserve"> engag</w:t>
      </w:r>
      <w:r w:rsidRPr="00804DE7">
        <w:rPr>
          <w:lang w:val="en-HK"/>
        </w:rPr>
        <w:t>ing</w:t>
      </w:r>
      <w:r w:rsidR="00E922A6" w:rsidRPr="00804DE7">
        <w:rPr>
          <w:lang w:val="en-HK"/>
        </w:rPr>
        <w:t xml:space="preserve"> participants </w:t>
      </w:r>
      <w:r w:rsidR="0021195A" w:rsidRPr="00804DE7">
        <w:rPr>
          <w:lang w:val="en-HK"/>
        </w:rPr>
        <w:t xml:space="preserve">in </w:t>
      </w:r>
      <w:r w:rsidR="00200A4A" w:rsidRPr="00804DE7">
        <w:rPr>
          <w:lang w:val="en-HK"/>
        </w:rPr>
        <w:t>dialogue</w:t>
      </w:r>
      <w:r w:rsidRPr="00804DE7">
        <w:rPr>
          <w:lang w:val="en-HK"/>
        </w:rPr>
        <w:t xml:space="preserve">s, </w:t>
      </w:r>
      <w:r w:rsidR="00516923" w:rsidRPr="00804DE7">
        <w:rPr>
          <w:lang w:val="en-HK"/>
        </w:rPr>
        <w:t xml:space="preserve">researchers </w:t>
      </w:r>
      <w:r w:rsidR="00130EF4" w:rsidRPr="00804DE7">
        <w:rPr>
          <w:lang w:val="en-HK"/>
        </w:rPr>
        <w:t xml:space="preserve">in walking-with interviews </w:t>
      </w:r>
      <w:r w:rsidR="0021195A" w:rsidRPr="00804DE7">
        <w:rPr>
          <w:lang w:val="en-HK"/>
        </w:rPr>
        <w:t xml:space="preserve">can </w:t>
      </w:r>
      <w:r w:rsidR="00A85DD0" w:rsidRPr="00804DE7">
        <w:rPr>
          <w:lang w:val="en-HK"/>
        </w:rPr>
        <w:t xml:space="preserve">also observe </w:t>
      </w:r>
      <w:r w:rsidR="00363663" w:rsidRPr="00804DE7">
        <w:rPr>
          <w:lang w:val="en-HK"/>
        </w:rPr>
        <w:t xml:space="preserve">corresponding </w:t>
      </w:r>
      <w:r w:rsidR="00516923" w:rsidRPr="00804DE7">
        <w:rPr>
          <w:lang w:val="en-HK"/>
        </w:rPr>
        <w:t>changes in</w:t>
      </w:r>
      <w:r w:rsidR="004C1517" w:rsidRPr="00804DE7">
        <w:rPr>
          <w:lang w:val="en-HK"/>
        </w:rPr>
        <w:t xml:space="preserve"> participants’</w:t>
      </w:r>
      <w:r w:rsidR="00516923" w:rsidRPr="00804DE7">
        <w:rPr>
          <w:lang w:val="en-HK"/>
        </w:rPr>
        <w:t xml:space="preserve"> </w:t>
      </w:r>
      <w:r w:rsidR="00A85DD0" w:rsidRPr="00804DE7">
        <w:rPr>
          <w:lang w:val="en-HK"/>
        </w:rPr>
        <w:t>facial expression</w:t>
      </w:r>
      <w:r w:rsidR="005F7032" w:rsidRPr="00804DE7">
        <w:rPr>
          <w:lang w:val="en-HK"/>
        </w:rPr>
        <w:t>s</w:t>
      </w:r>
      <w:r w:rsidR="00A85DD0" w:rsidRPr="00804DE7">
        <w:rPr>
          <w:lang w:val="en-HK"/>
        </w:rPr>
        <w:t xml:space="preserve">, gestures, </w:t>
      </w:r>
      <w:r w:rsidR="00363663" w:rsidRPr="00804DE7">
        <w:rPr>
          <w:lang w:val="en-HK"/>
        </w:rPr>
        <w:t>bodily movement</w:t>
      </w:r>
      <w:r w:rsidR="00BF6E2B" w:rsidRPr="00804DE7">
        <w:rPr>
          <w:lang w:val="en-HK"/>
        </w:rPr>
        <w:t xml:space="preserve">, </w:t>
      </w:r>
      <w:r w:rsidR="005F7032" w:rsidRPr="00804DE7">
        <w:rPr>
          <w:lang w:val="en-HK"/>
        </w:rPr>
        <w:t xml:space="preserve">the </w:t>
      </w:r>
      <w:r w:rsidR="00BF6E2B" w:rsidRPr="00804DE7">
        <w:rPr>
          <w:lang w:val="en-HK"/>
        </w:rPr>
        <w:t>pace of moving</w:t>
      </w:r>
      <w:r w:rsidR="00A85DD0" w:rsidRPr="00804DE7">
        <w:rPr>
          <w:lang w:val="en-HK"/>
        </w:rPr>
        <w:t xml:space="preserve"> and interacti</w:t>
      </w:r>
      <w:r w:rsidR="00363663" w:rsidRPr="00804DE7">
        <w:rPr>
          <w:lang w:val="en-HK"/>
        </w:rPr>
        <w:t xml:space="preserve">on </w:t>
      </w:r>
      <w:r w:rsidR="00A85DD0" w:rsidRPr="00804DE7">
        <w:rPr>
          <w:lang w:val="en-HK"/>
        </w:rPr>
        <w:t>with the environment</w:t>
      </w:r>
      <w:r w:rsidR="00F956BB" w:rsidRPr="00804DE7">
        <w:rPr>
          <w:lang w:val="en-HK"/>
        </w:rPr>
        <w:t xml:space="preserve"> and other people</w:t>
      </w:r>
      <w:r w:rsidR="00A85DD0" w:rsidRPr="00804DE7">
        <w:rPr>
          <w:lang w:val="en-HK"/>
        </w:rPr>
        <w:t xml:space="preserve">.   </w:t>
      </w:r>
    </w:p>
    <w:p w14:paraId="3CA6007F" w14:textId="65DDE889" w:rsidR="00E922A6" w:rsidRPr="00804DE7" w:rsidRDefault="00D86988" w:rsidP="00F0274C">
      <w:pPr>
        <w:jc w:val="both"/>
        <w:rPr>
          <w:lang w:eastAsia="zh-HK"/>
        </w:rPr>
      </w:pPr>
      <w:r w:rsidRPr="00804DE7">
        <w:rPr>
          <w:lang w:eastAsia="zh-HK"/>
        </w:rPr>
        <w:t>Fion</w:t>
      </w:r>
      <w:r w:rsidR="00E36F27" w:rsidRPr="00804DE7">
        <w:rPr>
          <w:lang w:eastAsia="zh-HK"/>
        </w:rPr>
        <w:t xml:space="preserve">, one of the participants in this study, has shown </w:t>
      </w:r>
      <w:r w:rsidRPr="00804DE7">
        <w:rPr>
          <w:lang w:eastAsia="zh-HK"/>
        </w:rPr>
        <w:t>proficiency in locating a</w:t>
      </w:r>
      <w:r w:rsidR="00542E8A" w:rsidRPr="00804DE7">
        <w:rPr>
          <w:lang w:eastAsia="zh-HK"/>
        </w:rPr>
        <w:t xml:space="preserve"> temporary</w:t>
      </w:r>
      <w:r w:rsidRPr="00804DE7">
        <w:rPr>
          <w:lang w:eastAsia="zh-HK"/>
        </w:rPr>
        <w:t xml:space="preserve"> </w:t>
      </w:r>
      <w:r w:rsidR="00286E5F" w:rsidRPr="00804DE7">
        <w:rPr>
          <w:lang w:eastAsia="zh-HK"/>
        </w:rPr>
        <w:t>‘</w:t>
      </w:r>
      <w:r w:rsidRPr="00804DE7">
        <w:rPr>
          <w:lang w:eastAsia="zh-HK"/>
        </w:rPr>
        <w:t>workspace</w:t>
      </w:r>
      <w:r w:rsidR="00286E5F" w:rsidRPr="00804DE7">
        <w:rPr>
          <w:lang w:eastAsia="zh-HK"/>
        </w:rPr>
        <w:t>’</w:t>
      </w:r>
      <w:r w:rsidRPr="00804DE7">
        <w:rPr>
          <w:lang w:eastAsia="zh-HK"/>
        </w:rPr>
        <w:t xml:space="preserve"> </w:t>
      </w:r>
      <w:proofErr w:type="spellStart"/>
      <w:r w:rsidRPr="00804DE7">
        <w:rPr>
          <w:lang w:eastAsia="zh-HK"/>
        </w:rPr>
        <w:t>en</w:t>
      </w:r>
      <w:proofErr w:type="spellEnd"/>
      <w:r w:rsidRPr="00804DE7">
        <w:rPr>
          <w:lang w:eastAsia="zh-HK"/>
        </w:rPr>
        <w:t>-route</w:t>
      </w:r>
      <w:r w:rsidR="00E36F27" w:rsidRPr="00804DE7">
        <w:rPr>
          <w:lang w:eastAsia="zh-HK"/>
        </w:rPr>
        <w:t xml:space="preserve"> as she commutes </w:t>
      </w:r>
      <w:r w:rsidR="00542E8A" w:rsidRPr="00804DE7">
        <w:rPr>
          <w:lang w:eastAsia="zh-HK"/>
        </w:rPr>
        <w:t>using</w:t>
      </w:r>
      <w:r w:rsidR="00E36F27" w:rsidRPr="00804DE7">
        <w:rPr>
          <w:lang w:eastAsia="zh-HK"/>
        </w:rPr>
        <w:t xml:space="preserve"> public transportation. As </w:t>
      </w:r>
      <w:r w:rsidR="001C2C8B" w:rsidRPr="00804DE7">
        <w:rPr>
          <w:lang w:eastAsia="zh-HK"/>
        </w:rPr>
        <w:t xml:space="preserve">a </w:t>
      </w:r>
      <w:r w:rsidR="00E36F27" w:rsidRPr="00804DE7">
        <w:rPr>
          <w:lang w:eastAsia="zh-HK"/>
        </w:rPr>
        <w:t xml:space="preserve">mother with </w:t>
      </w:r>
      <w:r w:rsidR="001C2C8B" w:rsidRPr="00804DE7">
        <w:rPr>
          <w:lang w:eastAsia="zh-HK"/>
        </w:rPr>
        <w:t xml:space="preserve">two young kids, Fion </w:t>
      </w:r>
      <w:r w:rsidR="00E36F27" w:rsidRPr="00804DE7">
        <w:rPr>
          <w:lang w:eastAsia="zh-HK"/>
        </w:rPr>
        <w:t xml:space="preserve">demonstrated </w:t>
      </w:r>
      <w:r w:rsidR="006A6561" w:rsidRPr="00804DE7">
        <w:rPr>
          <w:lang w:eastAsia="zh-HK"/>
        </w:rPr>
        <w:t>efficient</w:t>
      </w:r>
      <w:r w:rsidR="00A85DD0" w:rsidRPr="00804DE7">
        <w:rPr>
          <w:lang w:eastAsia="zh-HK"/>
        </w:rPr>
        <w:t xml:space="preserve"> rhythms</w:t>
      </w:r>
      <w:r w:rsidR="00574350" w:rsidRPr="00804DE7">
        <w:rPr>
          <w:lang w:eastAsia="zh-HK"/>
        </w:rPr>
        <w:t xml:space="preserve"> as she</w:t>
      </w:r>
      <w:r w:rsidR="00A85DD0" w:rsidRPr="00804DE7">
        <w:rPr>
          <w:lang w:eastAsia="zh-HK"/>
        </w:rPr>
        <w:t xml:space="preserve"> </w:t>
      </w:r>
      <w:r w:rsidR="00574350" w:rsidRPr="00804DE7">
        <w:rPr>
          <w:lang w:eastAsia="zh-HK"/>
        </w:rPr>
        <w:t xml:space="preserve">gets </w:t>
      </w:r>
      <w:r w:rsidR="00A85DD0" w:rsidRPr="00804DE7">
        <w:rPr>
          <w:lang w:eastAsia="zh-HK"/>
        </w:rPr>
        <w:t xml:space="preserve">on the bus, </w:t>
      </w:r>
      <w:r w:rsidR="00574350" w:rsidRPr="00804DE7">
        <w:rPr>
          <w:lang w:eastAsia="zh-HK"/>
        </w:rPr>
        <w:t xml:space="preserve">moves </w:t>
      </w:r>
      <w:r w:rsidR="001C2C8B" w:rsidRPr="00804DE7">
        <w:rPr>
          <w:lang w:eastAsia="zh-HK"/>
        </w:rPr>
        <w:t xml:space="preserve">herself </w:t>
      </w:r>
      <w:r w:rsidR="00A85DD0" w:rsidRPr="00804DE7">
        <w:rPr>
          <w:lang w:eastAsia="zh-HK"/>
        </w:rPr>
        <w:t xml:space="preserve">skilfully </w:t>
      </w:r>
      <w:r w:rsidR="001C2C8B" w:rsidRPr="00804DE7">
        <w:rPr>
          <w:lang w:eastAsia="zh-HK"/>
        </w:rPr>
        <w:t>on</w:t>
      </w:r>
      <w:r w:rsidR="00A85DD0" w:rsidRPr="00804DE7">
        <w:rPr>
          <w:lang w:eastAsia="zh-HK"/>
        </w:rPr>
        <w:t xml:space="preserve"> high-heels</w:t>
      </w:r>
      <w:r w:rsidR="00286E5F" w:rsidRPr="00804DE7">
        <w:rPr>
          <w:lang w:eastAsia="zh-HK"/>
        </w:rPr>
        <w:t xml:space="preserve"> to the upper deck</w:t>
      </w:r>
      <w:r w:rsidR="001C2C8B" w:rsidRPr="00804DE7">
        <w:rPr>
          <w:lang w:eastAsia="zh-HK"/>
        </w:rPr>
        <w:t>,</w:t>
      </w:r>
      <w:r w:rsidR="00A85DD0" w:rsidRPr="00804DE7">
        <w:rPr>
          <w:lang w:eastAsia="zh-HK"/>
        </w:rPr>
        <w:t xml:space="preserve"> and swiftly locating a ‘quiet’ double-seat for her and the </w:t>
      </w:r>
      <w:r w:rsidR="004C1517" w:rsidRPr="00804DE7">
        <w:rPr>
          <w:lang w:eastAsia="zh-HK"/>
        </w:rPr>
        <w:t>first author</w:t>
      </w:r>
      <w:r w:rsidR="001C2C8B" w:rsidRPr="00804DE7">
        <w:rPr>
          <w:lang w:eastAsia="zh-HK"/>
        </w:rPr>
        <w:t xml:space="preserve">. </w:t>
      </w:r>
      <w:r w:rsidR="00E36F27" w:rsidRPr="00804DE7">
        <w:rPr>
          <w:lang w:eastAsia="zh-HK"/>
        </w:rPr>
        <w:t xml:space="preserve">By commuting with Fion, the researcher </w:t>
      </w:r>
      <w:proofErr w:type="gramStart"/>
      <w:r w:rsidR="00E36F27" w:rsidRPr="00804DE7">
        <w:rPr>
          <w:lang w:eastAsia="zh-HK"/>
        </w:rPr>
        <w:t>is able to</w:t>
      </w:r>
      <w:proofErr w:type="gramEnd"/>
      <w:r w:rsidR="00E36F27" w:rsidRPr="00804DE7">
        <w:rPr>
          <w:lang w:eastAsia="zh-HK"/>
        </w:rPr>
        <w:t xml:space="preserve"> </w:t>
      </w:r>
      <w:r w:rsidR="004C1517" w:rsidRPr="00804DE7">
        <w:rPr>
          <w:lang w:eastAsia="zh-HK"/>
        </w:rPr>
        <w:t>‘</w:t>
      </w:r>
      <w:r w:rsidR="00E36F27" w:rsidRPr="00804DE7">
        <w:rPr>
          <w:lang w:eastAsia="zh-HK"/>
        </w:rPr>
        <w:t>slip</w:t>
      </w:r>
      <w:r w:rsidR="004C1517" w:rsidRPr="00804DE7">
        <w:rPr>
          <w:lang w:eastAsia="zh-HK"/>
        </w:rPr>
        <w:t>’</w:t>
      </w:r>
      <w:r w:rsidR="00E36F27" w:rsidRPr="00804DE7">
        <w:rPr>
          <w:lang w:eastAsia="zh-HK"/>
        </w:rPr>
        <w:t xml:space="preserve"> into </w:t>
      </w:r>
      <w:r w:rsidR="00542E8A" w:rsidRPr="00804DE7">
        <w:rPr>
          <w:lang w:eastAsia="zh-HK"/>
        </w:rPr>
        <w:t>the participant’s</w:t>
      </w:r>
      <w:r w:rsidR="00E36F27" w:rsidRPr="00804DE7">
        <w:rPr>
          <w:lang w:eastAsia="zh-HK"/>
        </w:rPr>
        <w:t xml:space="preserve"> habituated space, allowing </w:t>
      </w:r>
      <w:r w:rsidR="00B932B5" w:rsidRPr="00804DE7">
        <w:rPr>
          <w:lang w:eastAsia="zh-HK"/>
        </w:rPr>
        <w:t xml:space="preserve">respective </w:t>
      </w:r>
      <w:r w:rsidR="00E36F27" w:rsidRPr="00804DE7">
        <w:rPr>
          <w:lang w:eastAsia="zh-HK"/>
        </w:rPr>
        <w:t xml:space="preserve">fusion of </w:t>
      </w:r>
      <w:proofErr w:type="spellStart"/>
      <w:r w:rsidR="00E36F27" w:rsidRPr="00804DE7">
        <w:rPr>
          <w:lang w:eastAsia="zh-HK"/>
        </w:rPr>
        <w:t>habituses</w:t>
      </w:r>
      <w:proofErr w:type="spellEnd"/>
      <w:r w:rsidR="00E36F27" w:rsidRPr="00804DE7">
        <w:rPr>
          <w:lang w:eastAsia="zh-HK"/>
        </w:rPr>
        <w:t xml:space="preserve">. </w:t>
      </w:r>
      <w:r w:rsidR="00B932B5" w:rsidRPr="00804DE7">
        <w:rPr>
          <w:lang w:eastAsia="zh-HK"/>
        </w:rPr>
        <w:t xml:space="preserve">The researcher witnessed how the formation of </w:t>
      </w:r>
      <w:r w:rsidR="00AB009C" w:rsidRPr="00804DE7">
        <w:rPr>
          <w:lang w:eastAsia="zh-HK"/>
        </w:rPr>
        <w:t>habitually emergent ‘space’ enable</w:t>
      </w:r>
      <w:r w:rsidR="005F7032" w:rsidRPr="00804DE7">
        <w:rPr>
          <w:lang w:eastAsia="zh-HK"/>
        </w:rPr>
        <w:t>d</w:t>
      </w:r>
      <w:r w:rsidR="00AB009C" w:rsidRPr="00804DE7">
        <w:rPr>
          <w:lang w:eastAsia="zh-HK"/>
        </w:rPr>
        <w:t xml:space="preserve"> </w:t>
      </w:r>
      <w:r w:rsidR="00B932B5" w:rsidRPr="00804DE7">
        <w:rPr>
          <w:lang w:eastAsia="zh-HK"/>
        </w:rPr>
        <w:t>her</w:t>
      </w:r>
      <w:r w:rsidR="004C1517" w:rsidRPr="00804DE7">
        <w:rPr>
          <w:lang w:eastAsia="zh-HK"/>
        </w:rPr>
        <w:t xml:space="preserve"> </w:t>
      </w:r>
      <w:r w:rsidR="00AB009C" w:rsidRPr="00804DE7">
        <w:rPr>
          <w:lang w:eastAsia="zh-HK"/>
        </w:rPr>
        <w:t xml:space="preserve">to </w:t>
      </w:r>
      <w:r w:rsidR="00706B9F" w:rsidRPr="00804DE7">
        <w:rPr>
          <w:lang w:eastAsia="zh-HK"/>
        </w:rPr>
        <w:t>accomplish different tasks</w:t>
      </w:r>
      <w:r w:rsidR="00AB009C" w:rsidRPr="00804DE7">
        <w:rPr>
          <w:lang w:eastAsia="zh-HK"/>
        </w:rPr>
        <w:t xml:space="preserve"> </w:t>
      </w:r>
      <w:proofErr w:type="spellStart"/>
      <w:r w:rsidR="00AB009C" w:rsidRPr="00804DE7">
        <w:rPr>
          <w:lang w:eastAsia="zh-HK"/>
        </w:rPr>
        <w:t>en</w:t>
      </w:r>
      <w:proofErr w:type="spellEnd"/>
      <w:r w:rsidR="00AB009C" w:rsidRPr="00804DE7">
        <w:rPr>
          <w:lang w:eastAsia="zh-HK"/>
        </w:rPr>
        <w:t>-route</w:t>
      </w:r>
      <w:r w:rsidR="00542E8A" w:rsidRPr="00804DE7">
        <w:rPr>
          <w:lang w:eastAsia="zh-HK"/>
        </w:rPr>
        <w:t xml:space="preserve">, </w:t>
      </w:r>
      <w:r w:rsidR="00B932B5" w:rsidRPr="00804DE7">
        <w:rPr>
          <w:lang w:eastAsia="zh-HK"/>
        </w:rPr>
        <w:t xml:space="preserve">and in turn, </w:t>
      </w:r>
      <w:r w:rsidR="004C1517" w:rsidRPr="00804DE7">
        <w:rPr>
          <w:lang w:eastAsia="zh-HK"/>
        </w:rPr>
        <w:t xml:space="preserve">allowing </w:t>
      </w:r>
      <w:r w:rsidR="00542E8A" w:rsidRPr="00804DE7">
        <w:rPr>
          <w:lang w:eastAsia="zh-HK"/>
        </w:rPr>
        <w:t>her to ‘buy time’</w:t>
      </w:r>
      <w:r w:rsidR="008C79C5" w:rsidRPr="00804DE7">
        <w:rPr>
          <w:lang w:eastAsia="zh-HK"/>
        </w:rPr>
        <w:t xml:space="preserve"> </w:t>
      </w:r>
      <w:r w:rsidR="00A528AE" w:rsidRPr="00804DE7">
        <w:rPr>
          <w:lang w:eastAsia="zh-HK"/>
        </w:rPr>
        <w:t>while</w:t>
      </w:r>
      <w:r w:rsidR="00C45574" w:rsidRPr="00804DE7">
        <w:rPr>
          <w:lang w:eastAsia="zh-HK"/>
        </w:rPr>
        <w:t xml:space="preserve"> travers</w:t>
      </w:r>
      <w:r w:rsidR="00A528AE" w:rsidRPr="00804DE7">
        <w:rPr>
          <w:lang w:eastAsia="zh-HK"/>
        </w:rPr>
        <w:t>ing</w:t>
      </w:r>
      <w:r w:rsidR="00C45574" w:rsidRPr="00804DE7">
        <w:rPr>
          <w:lang w:eastAsia="zh-HK"/>
        </w:rPr>
        <w:t xml:space="preserve"> </w:t>
      </w:r>
      <w:r w:rsidR="008C79C5" w:rsidRPr="00804DE7">
        <w:rPr>
          <w:lang w:eastAsia="zh-HK"/>
        </w:rPr>
        <w:t>between</w:t>
      </w:r>
      <w:r w:rsidR="0024239D" w:rsidRPr="00804DE7">
        <w:rPr>
          <w:lang w:eastAsia="zh-HK"/>
        </w:rPr>
        <w:t xml:space="preserve"> her work and family life</w:t>
      </w:r>
      <w:r w:rsidR="004C1517" w:rsidRPr="00804DE7">
        <w:rPr>
          <w:lang w:eastAsia="zh-HK"/>
        </w:rPr>
        <w:t>. This temporary workspace host</w:t>
      </w:r>
      <w:r w:rsidR="009534E8" w:rsidRPr="00804DE7">
        <w:rPr>
          <w:lang w:eastAsia="zh-HK"/>
        </w:rPr>
        <w:t>s</w:t>
      </w:r>
      <w:r w:rsidR="004C1517" w:rsidRPr="00804DE7">
        <w:rPr>
          <w:lang w:eastAsia="zh-HK"/>
        </w:rPr>
        <w:t xml:space="preserve"> a </w:t>
      </w:r>
      <w:r w:rsidR="009534E8" w:rsidRPr="00804DE7">
        <w:rPr>
          <w:lang w:eastAsia="zh-HK"/>
        </w:rPr>
        <w:t>myriad of activities</w:t>
      </w:r>
      <w:r w:rsidR="00AB009C" w:rsidRPr="00804DE7">
        <w:rPr>
          <w:lang w:eastAsia="zh-HK"/>
        </w:rPr>
        <w:t xml:space="preserve"> </w:t>
      </w:r>
      <w:r w:rsidR="00706B9F" w:rsidRPr="00804DE7">
        <w:rPr>
          <w:lang w:eastAsia="zh-HK"/>
        </w:rPr>
        <w:t xml:space="preserve">such as </w:t>
      </w:r>
      <w:r w:rsidR="003D4AA5" w:rsidRPr="00804DE7">
        <w:rPr>
          <w:lang w:eastAsia="zh-HK"/>
        </w:rPr>
        <w:t xml:space="preserve">reading work documents, </w:t>
      </w:r>
      <w:r w:rsidR="00706B9F" w:rsidRPr="00804DE7">
        <w:rPr>
          <w:lang w:eastAsia="zh-HK"/>
        </w:rPr>
        <w:t xml:space="preserve">doing on-line shopping, booking a weekend dinner table, confirming interest classes for kids, etc. </w:t>
      </w:r>
      <w:r w:rsidR="00AB009C" w:rsidRPr="00804DE7">
        <w:rPr>
          <w:lang w:eastAsia="zh-HK"/>
        </w:rPr>
        <w:t xml:space="preserve">By sharing in </w:t>
      </w:r>
      <w:r w:rsidR="00E922A6" w:rsidRPr="00804DE7">
        <w:rPr>
          <w:lang w:eastAsia="zh-HK"/>
        </w:rPr>
        <w:t xml:space="preserve">her daily </w:t>
      </w:r>
      <w:r w:rsidR="00DD2AEA" w:rsidRPr="00804DE7">
        <w:rPr>
          <w:lang w:eastAsia="zh-HK"/>
        </w:rPr>
        <w:t>practices,</w:t>
      </w:r>
      <w:r w:rsidR="001C2C8B" w:rsidRPr="00804DE7">
        <w:rPr>
          <w:lang w:eastAsia="zh-HK"/>
        </w:rPr>
        <w:t xml:space="preserve"> </w:t>
      </w:r>
      <w:r w:rsidR="00AB009C" w:rsidRPr="00804DE7">
        <w:rPr>
          <w:lang w:eastAsia="zh-HK"/>
        </w:rPr>
        <w:t xml:space="preserve">the researcher </w:t>
      </w:r>
      <w:r w:rsidR="00542E8A" w:rsidRPr="00804DE7">
        <w:rPr>
          <w:lang w:eastAsia="zh-HK"/>
        </w:rPr>
        <w:t xml:space="preserve">‘senses’ </w:t>
      </w:r>
      <w:r w:rsidR="00E922A6" w:rsidRPr="00804DE7">
        <w:rPr>
          <w:lang w:eastAsia="zh-HK"/>
        </w:rPr>
        <w:t xml:space="preserve">her </w:t>
      </w:r>
      <w:r w:rsidR="00542E8A" w:rsidRPr="00804DE7">
        <w:rPr>
          <w:lang w:eastAsia="zh-HK"/>
        </w:rPr>
        <w:t xml:space="preserve">use of </w:t>
      </w:r>
      <w:r w:rsidR="00126ECA" w:rsidRPr="00804DE7">
        <w:rPr>
          <w:lang w:eastAsia="zh-HK"/>
        </w:rPr>
        <w:t>‘</w:t>
      </w:r>
      <w:r w:rsidR="00A85DD0" w:rsidRPr="00804DE7">
        <w:rPr>
          <w:lang w:eastAsia="zh-HK"/>
        </w:rPr>
        <w:t>speed</w:t>
      </w:r>
      <w:r w:rsidR="00E922A6" w:rsidRPr="00804DE7">
        <w:rPr>
          <w:lang w:eastAsia="zh-HK"/>
        </w:rPr>
        <w:t>.</w:t>
      </w:r>
      <w:r w:rsidR="00126ECA" w:rsidRPr="00804DE7">
        <w:rPr>
          <w:lang w:eastAsia="zh-HK"/>
        </w:rPr>
        <w:t>’</w:t>
      </w:r>
      <w:r w:rsidR="001C2C8B" w:rsidRPr="00804DE7">
        <w:rPr>
          <w:lang w:eastAsia="zh-HK"/>
        </w:rPr>
        <w:t xml:space="preserve"> </w:t>
      </w:r>
      <w:r w:rsidR="00AB009C" w:rsidRPr="00804DE7">
        <w:rPr>
          <w:lang w:eastAsia="zh-HK"/>
        </w:rPr>
        <w:t xml:space="preserve">The researcher </w:t>
      </w:r>
      <w:r w:rsidR="00542E8A" w:rsidRPr="00804DE7">
        <w:rPr>
          <w:lang w:eastAsia="zh-HK"/>
        </w:rPr>
        <w:t>attempts</w:t>
      </w:r>
      <w:r w:rsidR="00AB009C" w:rsidRPr="00804DE7">
        <w:rPr>
          <w:lang w:eastAsia="zh-HK"/>
        </w:rPr>
        <w:t xml:space="preserve"> to observe (and catch up to)</w:t>
      </w:r>
      <w:r w:rsidR="00E922A6" w:rsidRPr="00804DE7">
        <w:rPr>
          <w:lang w:eastAsia="zh-HK"/>
        </w:rPr>
        <w:t xml:space="preserve"> her </w:t>
      </w:r>
      <w:r w:rsidR="00706B9F" w:rsidRPr="00804DE7">
        <w:rPr>
          <w:lang w:eastAsia="zh-HK"/>
        </w:rPr>
        <w:t>accumulated</w:t>
      </w:r>
      <w:r w:rsidR="00A85DD0" w:rsidRPr="00804DE7">
        <w:rPr>
          <w:lang w:eastAsia="zh-HK"/>
        </w:rPr>
        <w:t xml:space="preserve"> competence</w:t>
      </w:r>
      <w:r w:rsidR="00E922A6" w:rsidRPr="00804DE7">
        <w:rPr>
          <w:lang w:eastAsia="zh-HK"/>
        </w:rPr>
        <w:t xml:space="preserve"> </w:t>
      </w:r>
      <w:r w:rsidR="00542E8A" w:rsidRPr="00804DE7">
        <w:rPr>
          <w:lang w:eastAsia="zh-HK"/>
        </w:rPr>
        <w:t>as she</w:t>
      </w:r>
      <w:r w:rsidR="00AB009C" w:rsidRPr="00804DE7">
        <w:rPr>
          <w:lang w:eastAsia="zh-HK"/>
        </w:rPr>
        <w:t xml:space="preserve"> </w:t>
      </w:r>
      <w:r w:rsidR="00542E8A" w:rsidRPr="00804DE7">
        <w:rPr>
          <w:lang w:eastAsia="zh-HK"/>
        </w:rPr>
        <w:t>juggles</w:t>
      </w:r>
      <w:r w:rsidR="00AB009C" w:rsidRPr="00804DE7">
        <w:rPr>
          <w:lang w:eastAsia="zh-HK"/>
        </w:rPr>
        <w:t xml:space="preserve"> different aspects of her life</w:t>
      </w:r>
      <w:r w:rsidR="00971199" w:rsidRPr="00804DE7">
        <w:rPr>
          <w:lang w:eastAsia="zh-HK"/>
        </w:rPr>
        <w:t xml:space="preserve">. </w:t>
      </w:r>
    </w:p>
    <w:p w14:paraId="25E75A81" w14:textId="13EF70B7" w:rsidR="004D05ED" w:rsidRPr="00804DE7" w:rsidRDefault="000A46FB" w:rsidP="00F0274C">
      <w:pPr>
        <w:jc w:val="both"/>
        <w:rPr>
          <w:rFonts w:eastAsia="Times New Roman"/>
          <w:lang w:val="en-HK"/>
        </w:rPr>
      </w:pPr>
      <w:r w:rsidRPr="00804DE7">
        <w:rPr>
          <w:rFonts w:eastAsia="Times New Roman"/>
        </w:rPr>
        <w:t>Meanwhile</w:t>
      </w:r>
      <w:r w:rsidR="00AB009C" w:rsidRPr="00804DE7">
        <w:rPr>
          <w:rFonts w:eastAsia="Times New Roman"/>
        </w:rPr>
        <w:t xml:space="preserve">, we </w:t>
      </w:r>
      <w:r w:rsidRPr="00804DE7">
        <w:rPr>
          <w:rFonts w:eastAsia="Times New Roman"/>
        </w:rPr>
        <w:t xml:space="preserve">also </w:t>
      </w:r>
      <w:r w:rsidR="00AB009C" w:rsidRPr="00804DE7">
        <w:rPr>
          <w:rFonts w:eastAsia="Times New Roman"/>
        </w:rPr>
        <w:t xml:space="preserve">observe how </w:t>
      </w:r>
      <w:r w:rsidRPr="00804DE7">
        <w:rPr>
          <w:rFonts w:eastAsia="Times New Roman"/>
        </w:rPr>
        <w:t>material object</w:t>
      </w:r>
      <w:r w:rsidR="00B932B5" w:rsidRPr="00804DE7">
        <w:rPr>
          <w:rFonts w:eastAsia="Times New Roman"/>
        </w:rPr>
        <w:t>s</w:t>
      </w:r>
      <w:r w:rsidR="00AB009C" w:rsidRPr="00804DE7">
        <w:rPr>
          <w:rFonts w:eastAsia="Times New Roman"/>
        </w:rPr>
        <w:t xml:space="preserve"> </w:t>
      </w:r>
      <w:r w:rsidRPr="00804DE7">
        <w:rPr>
          <w:rFonts w:eastAsia="Times New Roman"/>
        </w:rPr>
        <w:t>can facilitate</w:t>
      </w:r>
      <w:r w:rsidR="00AB009C" w:rsidRPr="00804DE7">
        <w:rPr>
          <w:rFonts w:eastAsia="Times New Roman"/>
        </w:rPr>
        <w:t xml:space="preserve"> a continual working mode</w:t>
      </w:r>
      <w:r w:rsidRPr="00804DE7">
        <w:rPr>
          <w:rFonts w:eastAsia="Times New Roman"/>
        </w:rPr>
        <w:t xml:space="preserve"> for some of our participants. On </w:t>
      </w:r>
      <w:r w:rsidR="00AB009C" w:rsidRPr="00804DE7">
        <w:rPr>
          <w:rFonts w:eastAsia="Times New Roman"/>
        </w:rPr>
        <w:t>his routine commute home</w:t>
      </w:r>
      <w:r w:rsidRPr="00804DE7">
        <w:rPr>
          <w:rFonts w:eastAsia="Times New Roman"/>
        </w:rPr>
        <w:t>, we observe how Ricky continues to immerse in the digital environment afforded by his smartphone</w:t>
      </w:r>
      <w:r w:rsidR="002F73D2" w:rsidRPr="00804DE7">
        <w:rPr>
          <w:rFonts w:eastAsia="Times New Roman"/>
        </w:rPr>
        <w:t>.</w:t>
      </w:r>
      <w:r w:rsidRPr="00804DE7">
        <w:rPr>
          <w:rFonts w:eastAsia="Times New Roman"/>
        </w:rPr>
        <w:t xml:space="preserve"> </w:t>
      </w:r>
      <w:r w:rsidR="00AB009C" w:rsidRPr="00804DE7">
        <w:rPr>
          <w:rFonts w:eastAsia="Times New Roman"/>
          <w:lang w:val="en-HK"/>
        </w:rPr>
        <w:t xml:space="preserve">For Ricky, his preoccupation with </w:t>
      </w:r>
      <w:r w:rsidRPr="00804DE7">
        <w:rPr>
          <w:rFonts w:eastAsia="Times New Roman"/>
          <w:lang w:val="en-HK"/>
        </w:rPr>
        <w:t>his smartphone</w:t>
      </w:r>
      <w:r w:rsidR="00AB009C" w:rsidRPr="00804DE7">
        <w:rPr>
          <w:rFonts w:eastAsia="Times New Roman"/>
          <w:lang w:val="en-HK"/>
        </w:rPr>
        <w:t xml:space="preserve"> is experienced as a </w:t>
      </w:r>
      <w:r w:rsidRPr="00804DE7">
        <w:rPr>
          <w:rFonts w:eastAsia="Times New Roman"/>
          <w:lang w:val="en-HK"/>
        </w:rPr>
        <w:t xml:space="preserve">form of </w:t>
      </w:r>
      <w:r w:rsidR="00AB009C" w:rsidRPr="00804DE7">
        <w:rPr>
          <w:rFonts w:eastAsia="Times New Roman"/>
          <w:lang w:val="en-HK"/>
        </w:rPr>
        <w:t xml:space="preserve">pre-reflexive engagement. When prompted, Ricky </w:t>
      </w:r>
      <w:r w:rsidR="00A85DD0" w:rsidRPr="00804DE7">
        <w:rPr>
          <w:rFonts w:eastAsia="Times New Roman"/>
          <w:lang w:val="en-HK"/>
        </w:rPr>
        <w:t>admitted</w:t>
      </w:r>
      <w:r w:rsidR="00182174" w:rsidRPr="00804DE7">
        <w:rPr>
          <w:rFonts w:eastAsia="Times New Roman"/>
          <w:lang w:val="en-HK"/>
        </w:rPr>
        <w:t xml:space="preserve">, </w:t>
      </w:r>
      <w:r w:rsidRPr="00804DE7">
        <w:rPr>
          <w:rFonts w:eastAsia="Times New Roman"/>
          <w:lang w:val="en-HK"/>
        </w:rPr>
        <w:t xml:space="preserve">explained </w:t>
      </w:r>
      <w:r w:rsidR="00182174" w:rsidRPr="00804DE7">
        <w:rPr>
          <w:rFonts w:eastAsia="Times New Roman"/>
          <w:lang w:val="en-HK"/>
        </w:rPr>
        <w:t xml:space="preserve">and demonstrated </w:t>
      </w:r>
      <w:r w:rsidRPr="00804DE7">
        <w:rPr>
          <w:rFonts w:eastAsia="Times New Roman"/>
          <w:lang w:val="en-HK"/>
        </w:rPr>
        <w:t xml:space="preserve">how the smartphone expanded his spatial horizon as </w:t>
      </w:r>
      <w:r w:rsidR="005B2B92" w:rsidRPr="00804DE7">
        <w:rPr>
          <w:rFonts w:eastAsia="Times New Roman"/>
          <w:lang w:val="en-HK"/>
        </w:rPr>
        <w:t>it constitutes</w:t>
      </w:r>
      <w:r w:rsidR="00D97797" w:rsidRPr="00804DE7">
        <w:rPr>
          <w:rFonts w:eastAsia="Times New Roman"/>
          <w:lang w:val="en-HK"/>
        </w:rPr>
        <w:t xml:space="preserve"> </w:t>
      </w:r>
      <w:r w:rsidR="005B2B92" w:rsidRPr="00804DE7">
        <w:rPr>
          <w:rFonts w:eastAsia="Times New Roman"/>
          <w:lang w:val="en-HK"/>
        </w:rPr>
        <w:t xml:space="preserve">and </w:t>
      </w:r>
      <w:r w:rsidR="00D97797" w:rsidRPr="00804DE7">
        <w:rPr>
          <w:rFonts w:eastAsia="Times New Roman"/>
          <w:lang w:val="en-HK"/>
        </w:rPr>
        <w:t>resonate</w:t>
      </w:r>
      <w:r w:rsidR="005B2B92" w:rsidRPr="00804DE7">
        <w:rPr>
          <w:rFonts w:eastAsia="Times New Roman"/>
          <w:lang w:val="en-HK"/>
        </w:rPr>
        <w:t>s</w:t>
      </w:r>
      <w:r w:rsidR="00D97797" w:rsidRPr="00804DE7">
        <w:rPr>
          <w:rFonts w:eastAsia="Times New Roman"/>
          <w:lang w:val="en-HK"/>
        </w:rPr>
        <w:t xml:space="preserve"> with </w:t>
      </w:r>
      <w:r w:rsidR="004C1517" w:rsidRPr="00804DE7">
        <w:rPr>
          <w:rFonts w:eastAsia="Times New Roman"/>
          <w:lang w:val="en-HK"/>
        </w:rPr>
        <w:t xml:space="preserve">the digital society’s </w:t>
      </w:r>
      <w:r w:rsidR="00A85DD0" w:rsidRPr="00804DE7">
        <w:rPr>
          <w:rFonts w:eastAsia="Times New Roman"/>
          <w:lang w:val="en-HK"/>
        </w:rPr>
        <w:t xml:space="preserve">tendency </w:t>
      </w:r>
      <w:r w:rsidR="00AB009C" w:rsidRPr="00804DE7">
        <w:rPr>
          <w:rFonts w:eastAsia="Times New Roman"/>
          <w:lang w:val="en-HK"/>
        </w:rPr>
        <w:t>to</w:t>
      </w:r>
      <w:r w:rsidR="004C1517" w:rsidRPr="00804DE7">
        <w:rPr>
          <w:rFonts w:eastAsia="Times New Roman"/>
          <w:lang w:val="en-HK"/>
        </w:rPr>
        <w:t xml:space="preserve"> extend</w:t>
      </w:r>
      <w:r w:rsidR="00AB009C" w:rsidRPr="00804DE7">
        <w:rPr>
          <w:rFonts w:eastAsia="Times New Roman"/>
          <w:lang w:val="en-HK"/>
        </w:rPr>
        <w:t xml:space="preserve"> </w:t>
      </w:r>
      <w:r w:rsidR="00A85DD0" w:rsidRPr="00804DE7">
        <w:rPr>
          <w:rFonts w:eastAsia="Times New Roman"/>
          <w:lang w:val="en-HK"/>
        </w:rPr>
        <w:t>‘work’ beyond</w:t>
      </w:r>
      <w:r w:rsidR="00AB009C" w:rsidRPr="00804DE7">
        <w:rPr>
          <w:rFonts w:eastAsia="Times New Roman"/>
          <w:lang w:val="en-HK"/>
        </w:rPr>
        <w:t xml:space="preserve"> the bounds of </w:t>
      </w:r>
      <w:r w:rsidR="00D97797" w:rsidRPr="00804DE7">
        <w:rPr>
          <w:rFonts w:eastAsia="Times New Roman"/>
          <w:lang w:val="en-HK"/>
        </w:rPr>
        <w:t>the</w:t>
      </w:r>
      <w:r w:rsidR="00A85DD0" w:rsidRPr="00804DE7">
        <w:rPr>
          <w:rFonts w:eastAsia="Times New Roman"/>
          <w:lang w:val="en-HK"/>
        </w:rPr>
        <w:t xml:space="preserve"> office.  </w:t>
      </w:r>
    </w:p>
    <w:p w14:paraId="53C4BB31" w14:textId="04873215" w:rsidR="00A1506F" w:rsidRPr="00804DE7" w:rsidRDefault="000E60EF" w:rsidP="00F0274C">
      <w:pPr>
        <w:jc w:val="both"/>
        <w:rPr>
          <w:sz w:val="22"/>
          <w:szCs w:val="22"/>
        </w:rPr>
      </w:pPr>
      <w:r w:rsidRPr="00804DE7">
        <w:rPr>
          <w:shd w:val="clear" w:color="auto" w:fill="FFFF00"/>
          <w:lang w:eastAsia="zh-HK"/>
        </w:rPr>
        <w:t>As exemplified in the two cases above</w:t>
      </w:r>
      <w:r w:rsidR="00396AC3" w:rsidRPr="00804DE7">
        <w:rPr>
          <w:shd w:val="clear" w:color="auto" w:fill="FFFF00"/>
          <w:lang w:eastAsia="zh-HK"/>
        </w:rPr>
        <w:t xml:space="preserve">, </w:t>
      </w:r>
      <w:r w:rsidRPr="00804DE7">
        <w:rPr>
          <w:shd w:val="clear" w:color="auto" w:fill="FFFF00"/>
          <w:lang w:eastAsia="zh-HK"/>
        </w:rPr>
        <w:t xml:space="preserve">we demonstrate how </w:t>
      </w:r>
      <w:r w:rsidR="00396AC3" w:rsidRPr="00804DE7">
        <w:rPr>
          <w:shd w:val="clear" w:color="auto" w:fill="FFFF00"/>
          <w:lang w:eastAsia="zh-HK"/>
        </w:rPr>
        <w:t>walking-with interactions</w:t>
      </w:r>
      <w:r w:rsidRPr="00804DE7">
        <w:rPr>
          <w:shd w:val="clear" w:color="auto" w:fill="FFFF00"/>
          <w:lang w:eastAsia="zh-HK"/>
        </w:rPr>
        <w:t xml:space="preserve"> can facilitate the </w:t>
      </w:r>
      <w:r w:rsidR="00396AC3" w:rsidRPr="00804DE7">
        <w:rPr>
          <w:shd w:val="clear" w:color="auto" w:fill="FFFF00"/>
          <w:lang w:eastAsia="zh-HK"/>
        </w:rPr>
        <w:t>researcher</w:t>
      </w:r>
      <w:r w:rsidRPr="00804DE7">
        <w:rPr>
          <w:shd w:val="clear" w:color="auto" w:fill="FFFF00"/>
          <w:lang w:eastAsia="zh-HK"/>
        </w:rPr>
        <w:t>’</w:t>
      </w:r>
      <w:r w:rsidR="00396AC3" w:rsidRPr="00804DE7">
        <w:rPr>
          <w:shd w:val="clear" w:color="auto" w:fill="FFFF00"/>
          <w:lang w:eastAsia="zh-HK"/>
        </w:rPr>
        <w:t xml:space="preserve">s </w:t>
      </w:r>
      <w:r w:rsidRPr="00804DE7">
        <w:rPr>
          <w:shd w:val="clear" w:color="auto" w:fill="FFFF00"/>
          <w:lang w:eastAsia="zh-HK"/>
        </w:rPr>
        <w:t xml:space="preserve">ability to </w:t>
      </w:r>
      <w:r w:rsidR="00396AC3" w:rsidRPr="00804DE7">
        <w:rPr>
          <w:shd w:val="clear" w:color="auto" w:fill="FFFF00"/>
          <w:lang w:eastAsia="zh-HK"/>
        </w:rPr>
        <w:t>co-experience the evolved embodiment of our participants</w:t>
      </w:r>
      <w:r w:rsidR="004C1517" w:rsidRPr="00804DE7">
        <w:rPr>
          <w:shd w:val="clear" w:color="auto" w:fill="FFFF00"/>
          <w:lang w:eastAsia="zh-HK"/>
        </w:rPr>
        <w:t xml:space="preserve">. Researchers and participants are thus </w:t>
      </w:r>
      <w:r w:rsidR="00206797" w:rsidRPr="00804DE7">
        <w:rPr>
          <w:shd w:val="clear" w:color="auto" w:fill="FFFF00"/>
          <w:lang w:eastAsia="zh-HK"/>
        </w:rPr>
        <w:t>‘</w:t>
      </w:r>
      <w:r w:rsidRPr="00804DE7">
        <w:rPr>
          <w:shd w:val="clear" w:color="auto" w:fill="FFFF00"/>
          <w:lang w:eastAsia="zh-HK"/>
        </w:rPr>
        <w:t>co</w:t>
      </w:r>
      <w:r w:rsidR="00D97797" w:rsidRPr="00804DE7">
        <w:rPr>
          <w:shd w:val="clear" w:color="auto" w:fill="FFFF00"/>
          <w:lang w:eastAsia="zh-HK"/>
        </w:rPr>
        <w:t xml:space="preserve">llaborative </w:t>
      </w:r>
      <w:r w:rsidR="00206797" w:rsidRPr="00804DE7">
        <w:rPr>
          <w:shd w:val="clear" w:color="auto" w:fill="FFFF00"/>
          <w:lang w:eastAsia="zh-HK"/>
        </w:rPr>
        <w:t>carrier</w:t>
      </w:r>
      <w:r w:rsidR="00680369" w:rsidRPr="00804DE7">
        <w:rPr>
          <w:shd w:val="clear" w:color="auto" w:fill="FFFF00"/>
          <w:lang w:eastAsia="zh-HK"/>
        </w:rPr>
        <w:t>s</w:t>
      </w:r>
      <w:r w:rsidR="00206797" w:rsidRPr="00804DE7">
        <w:rPr>
          <w:shd w:val="clear" w:color="auto" w:fill="FFFF00"/>
          <w:lang w:eastAsia="zh-HK"/>
        </w:rPr>
        <w:t xml:space="preserve">’ of practical knowledge </w:t>
      </w:r>
      <w:r w:rsidR="00206797" w:rsidRPr="00804DE7">
        <w:rPr>
          <w:shd w:val="clear" w:color="auto" w:fill="FFFF00"/>
          <w:lang w:val="en-US"/>
        </w:rPr>
        <w:fldChar w:fldCharType="begin"/>
      </w:r>
      <w:r w:rsidR="00206797" w:rsidRPr="00804DE7">
        <w:rPr>
          <w:shd w:val="clear" w:color="auto" w:fill="FFFF00"/>
          <w:lang w:val="en-US"/>
        </w:rPr>
        <w:instrText>ADDIN RW.CITE{{733 Reckwitz,Andreas 2002}}</w:instrText>
      </w:r>
      <w:r w:rsidR="00206797" w:rsidRPr="00804DE7">
        <w:rPr>
          <w:shd w:val="clear" w:color="auto" w:fill="FFFF00"/>
          <w:lang w:val="en-US"/>
        </w:rPr>
        <w:fldChar w:fldCharType="separate"/>
      </w:r>
      <w:r w:rsidR="00206797" w:rsidRPr="00804DE7">
        <w:rPr>
          <w:bCs/>
          <w:shd w:val="clear" w:color="auto" w:fill="FFFF00"/>
          <w:lang w:val="en-US"/>
        </w:rPr>
        <w:t>(Reckwitz, 2002)</w:t>
      </w:r>
      <w:r w:rsidR="00206797" w:rsidRPr="00804DE7">
        <w:rPr>
          <w:shd w:val="clear" w:color="auto" w:fill="FFFF00"/>
          <w:lang w:val="en-US"/>
        </w:rPr>
        <w:fldChar w:fldCharType="end"/>
      </w:r>
      <w:r w:rsidR="005056F3" w:rsidRPr="00804DE7">
        <w:rPr>
          <w:shd w:val="clear" w:color="auto" w:fill="FFFF00"/>
          <w:lang w:val="en-US"/>
        </w:rPr>
        <w:t xml:space="preserve">. </w:t>
      </w:r>
      <w:r w:rsidR="00D86270" w:rsidRPr="00804DE7">
        <w:rPr>
          <w:shd w:val="clear" w:color="auto" w:fill="FFFF00"/>
          <w:lang w:val="en-US"/>
        </w:rPr>
        <w:t xml:space="preserve"> </w:t>
      </w:r>
      <w:r w:rsidRPr="00804DE7">
        <w:rPr>
          <w:shd w:val="clear" w:color="auto" w:fill="FFFF00"/>
          <w:lang w:val="en-US"/>
        </w:rPr>
        <w:t>The accumulated</w:t>
      </w:r>
      <w:r w:rsidR="00CB2F91" w:rsidRPr="00804DE7">
        <w:rPr>
          <w:lang w:eastAsia="zh-HK"/>
        </w:rPr>
        <w:t xml:space="preserve"> </w:t>
      </w:r>
      <w:r w:rsidR="00C70B31" w:rsidRPr="00804DE7">
        <w:rPr>
          <w:lang w:eastAsia="zh-HK"/>
        </w:rPr>
        <w:t xml:space="preserve">‘skills’ </w:t>
      </w:r>
      <w:r w:rsidRPr="00804DE7">
        <w:rPr>
          <w:lang w:eastAsia="zh-HK"/>
        </w:rPr>
        <w:t xml:space="preserve">expand </w:t>
      </w:r>
      <w:r w:rsidR="00D97797" w:rsidRPr="00804DE7">
        <w:rPr>
          <w:lang w:eastAsia="zh-HK"/>
        </w:rPr>
        <w:t xml:space="preserve">the </w:t>
      </w:r>
      <w:r w:rsidR="00A063B0" w:rsidRPr="00804DE7">
        <w:rPr>
          <w:lang w:eastAsia="zh-HK"/>
        </w:rPr>
        <w:t xml:space="preserve">horizon of </w:t>
      </w:r>
      <w:r w:rsidR="00D97797" w:rsidRPr="00804DE7">
        <w:rPr>
          <w:lang w:eastAsia="zh-HK"/>
        </w:rPr>
        <w:t>understanding-in-practice</w:t>
      </w:r>
      <w:r w:rsidRPr="00804DE7">
        <w:rPr>
          <w:lang w:eastAsia="zh-HK"/>
        </w:rPr>
        <w:t xml:space="preserve"> </w:t>
      </w:r>
      <w:r w:rsidR="00DA6328" w:rsidRPr="00804DE7">
        <w:rPr>
          <w:rFonts w:eastAsia="Times New Roman"/>
          <w:lang w:val="en-HK"/>
        </w:rPr>
        <w:t>(Gadamer, 1975/2004</w:t>
      </w:r>
      <w:r w:rsidR="00B901C5" w:rsidRPr="00804DE7">
        <w:rPr>
          <w:rFonts w:eastAsia="Times New Roman"/>
          <w:lang w:val="en-HK"/>
        </w:rPr>
        <w:t>),</w:t>
      </w:r>
      <w:r w:rsidR="00B901C5" w:rsidRPr="00804DE7">
        <w:rPr>
          <w:lang w:eastAsia="zh-HK"/>
        </w:rPr>
        <w:t xml:space="preserve"> enabling</w:t>
      </w:r>
      <w:r w:rsidR="00F629EE" w:rsidRPr="00804DE7">
        <w:rPr>
          <w:lang w:eastAsia="zh-HK"/>
        </w:rPr>
        <w:t xml:space="preserve"> them to </w:t>
      </w:r>
      <w:r w:rsidR="00D8105B" w:rsidRPr="00804DE7">
        <w:rPr>
          <w:lang w:eastAsia="zh-HK"/>
        </w:rPr>
        <w:t>orchestrate</w:t>
      </w:r>
      <w:r w:rsidR="000E5FA3" w:rsidRPr="00804DE7">
        <w:rPr>
          <w:lang w:eastAsia="zh-HK"/>
        </w:rPr>
        <w:t xml:space="preserve"> </w:t>
      </w:r>
      <w:r w:rsidRPr="00804DE7">
        <w:rPr>
          <w:lang w:eastAsia="zh-HK"/>
        </w:rPr>
        <w:t>artefacts</w:t>
      </w:r>
      <w:r w:rsidR="007B7A6A" w:rsidRPr="00804DE7">
        <w:rPr>
          <w:lang w:eastAsia="zh-HK"/>
        </w:rPr>
        <w:t xml:space="preserve"> </w:t>
      </w:r>
      <w:r w:rsidR="00D97797" w:rsidRPr="00804DE7">
        <w:rPr>
          <w:lang w:eastAsia="zh-HK"/>
        </w:rPr>
        <w:t>and material objects (</w:t>
      </w:r>
      <w:r w:rsidR="007B7A6A" w:rsidRPr="00804DE7">
        <w:rPr>
          <w:lang w:eastAsia="zh-HK"/>
        </w:rPr>
        <w:t>like electronic devices, handbags</w:t>
      </w:r>
      <w:r w:rsidR="00B24967" w:rsidRPr="00804DE7">
        <w:rPr>
          <w:lang w:eastAsia="zh-HK"/>
        </w:rPr>
        <w:t xml:space="preserve"> for documents</w:t>
      </w:r>
      <w:r w:rsidR="007B7A6A" w:rsidRPr="00804DE7">
        <w:rPr>
          <w:lang w:eastAsia="zh-HK"/>
        </w:rPr>
        <w:t>, a quiet seat</w:t>
      </w:r>
      <w:r w:rsidR="00D97797" w:rsidRPr="00804DE7">
        <w:rPr>
          <w:lang w:eastAsia="zh-HK"/>
        </w:rPr>
        <w:t>)</w:t>
      </w:r>
      <w:r w:rsidR="00F208A3" w:rsidRPr="00804DE7">
        <w:rPr>
          <w:lang w:eastAsia="zh-HK"/>
        </w:rPr>
        <w:t xml:space="preserve"> </w:t>
      </w:r>
      <w:r w:rsidR="00E8259D" w:rsidRPr="00804DE7">
        <w:rPr>
          <w:lang w:eastAsia="zh-HK"/>
        </w:rPr>
        <w:t xml:space="preserve">and </w:t>
      </w:r>
      <w:r w:rsidR="00D97797" w:rsidRPr="00804DE7">
        <w:rPr>
          <w:lang w:eastAsia="zh-HK"/>
        </w:rPr>
        <w:t xml:space="preserve">to </w:t>
      </w:r>
      <w:r w:rsidR="00A056AF" w:rsidRPr="00804DE7">
        <w:rPr>
          <w:lang w:eastAsia="zh-HK"/>
        </w:rPr>
        <w:t xml:space="preserve">negotiate </w:t>
      </w:r>
      <w:r w:rsidR="0068308E" w:rsidRPr="00804DE7">
        <w:rPr>
          <w:lang w:eastAsia="zh-HK"/>
        </w:rPr>
        <w:t>the optimal use of</w:t>
      </w:r>
      <w:r w:rsidR="00D8105B" w:rsidRPr="00804DE7">
        <w:rPr>
          <w:lang w:eastAsia="zh-HK"/>
        </w:rPr>
        <w:t xml:space="preserve"> </w:t>
      </w:r>
      <w:r w:rsidR="007B7A6A" w:rsidRPr="00804DE7">
        <w:rPr>
          <w:lang w:eastAsia="zh-HK"/>
        </w:rPr>
        <w:t xml:space="preserve">intangible resources </w:t>
      </w:r>
      <w:r w:rsidR="00D97797" w:rsidRPr="00804DE7">
        <w:rPr>
          <w:lang w:eastAsia="zh-HK"/>
        </w:rPr>
        <w:t xml:space="preserve">of </w:t>
      </w:r>
      <w:r w:rsidR="00B24967" w:rsidRPr="00804DE7">
        <w:rPr>
          <w:lang w:eastAsia="zh-HK"/>
        </w:rPr>
        <w:t>time and space</w:t>
      </w:r>
      <w:r w:rsidR="007B7A6A" w:rsidRPr="00804DE7">
        <w:rPr>
          <w:lang w:eastAsia="zh-HK"/>
        </w:rPr>
        <w:t xml:space="preserve">. </w:t>
      </w:r>
      <w:r w:rsidR="00C70B31" w:rsidRPr="00804DE7">
        <w:rPr>
          <w:lang w:eastAsia="zh-HK"/>
        </w:rPr>
        <w:t xml:space="preserve"> </w:t>
      </w:r>
      <w:r w:rsidR="00796612" w:rsidRPr="00804DE7">
        <w:rPr>
          <w:lang w:eastAsia="zh-HK"/>
        </w:rPr>
        <w:t xml:space="preserve">As Schatzki identifies, practice is “a temporally unfolding and spatially disperse nexus of doing and sayings” </w:t>
      </w:r>
      <w:r w:rsidR="00796612" w:rsidRPr="00804DE7">
        <w:rPr>
          <w:lang w:val="en-US"/>
        </w:rPr>
        <w:fldChar w:fldCharType="begin"/>
      </w:r>
      <w:r w:rsidR="00796612" w:rsidRPr="00804DE7">
        <w:rPr>
          <w:lang w:val="en-US"/>
        </w:rPr>
        <w:instrText>ADDIN RW.CITE{{603 Schatzki,TheodoreR 1996 /a/f, p.89}}</w:instrText>
      </w:r>
      <w:r w:rsidR="00796612" w:rsidRPr="00804DE7">
        <w:rPr>
          <w:lang w:val="en-US"/>
        </w:rPr>
        <w:fldChar w:fldCharType="separate"/>
      </w:r>
      <w:r w:rsidR="00BA6D78" w:rsidRPr="00804DE7">
        <w:rPr>
          <w:bCs/>
          <w:lang w:val="en-US"/>
        </w:rPr>
        <w:t>(1996, p.89)</w:t>
      </w:r>
      <w:r w:rsidR="00796612" w:rsidRPr="00804DE7">
        <w:rPr>
          <w:lang w:val="en-US"/>
        </w:rPr>
        <w:fldChar w:fldCharType="end"/>
      </w:r>
      <w:r w:rsidR="00796612" w:rsidRPr="00804DE7">
        <w:rPr>
          <w:lang w:eastAsia="zh-HK"/>
        </w:rPr>
        <w:t xml:space="preserve">. </w:t>
      </w:r>
      <w:r w:rsidR="007B7A6A" w:rsidRPr="00804DE7">
        <w:rPr>
          <w:lang w:eastAsia="zh-HK"/>
        </w:rPr>
        <w:t>Commuting with participants permits researcher</w:t>
      </w:r>
      <w:r w:rsidR="00B47D92" w:rsidRPr="00804DE7">
        <w:rPr>
          <w:lang w:eastAsia="zh-HK"/>
        </w:rPr>
        <w:t>s</w:t>
      </w:r>
      <w:r w:rsidR="007B7A6A" w:rsidRPr="00804DE7">
        <w:rPr>
          <w:lang w:eastAsia="zh-HK"/>
        </w:rPr>
        <w:t xml:space="preserve"> to apprehend </w:t>
      </w:r>
      <w:r w:rsidR="004050A3" w:rsidRPr="00804DE7">
        <w:rPr>
          <w:lang w:eastAsia="zh-HK"/>
        </w:rPr>
        <w:t>an</w:t>
      </w:r>
      <w:r w:rsidR="007B7A6A" w:rsidRPr="00804DE7">
        <w:rPr>
          <w:lang w:eastAsia="zh-HK"/>
        </w:rPr>
        <w:t xml:space="preserve"> important element of practices – the body – and its relationship </w:t>
      </w:r>
      <w:r w:rsidR="007B7A6A" w:rsidRPr="00804DE7">
        <w:rPr>
          <w:lang w:eastAsia="zh-HK"/>
        </w:rPr>
        <w:lastRenderedPageBreak/>
        <w:t xml:space="preserve">with things and knowledge.  </w:t>
      </w:r>
      <w:r w:rsidR="00DF0DCF" w:rsidRPr="00804DE7">
        <w:rPr>
          <w:lang w:eastAsia="zh-HK"/>
        </w:rPr>
        <w:t xml:space="preserve">The </w:t>
      </w:r>
      <w:r w:rsidR="004C19AA" w:rsidRPr="00804DE7">
        <w:rPr>
          <w:lang w:eastAsia="zh-HK"/>
        </w:rPr>
        <w:t>technique</w:t>
      </w:r>
      <w:r w:rsidR="00DF0DCF" w:rsidRPr="00804DE7">
        <w:rPr>
          <w:lang w:eastAsia="zh-HK"/>
        </w:rPr>
        <w:t xml:space="preserve"> </w:t>
      </w:r>
      <w:r w:rsidR="00E913FF" w:rsidRPr="00804DE7">
        <w:rPr>
          <w:lang w:eastAsia="zh-HK"/>
        </w:rPr>
        <w:t>recognises</w:t>
      </w:r>
      <w:r w:rsidR="00DF0DCF" w:rsidRPr="00804DE7">
        <w:rPr>
          <w:lang w:eastAsia="zh-HK"/>
        </w:rPr>
        <w:t xml:space="preserve"> </w:t>
      </w:r>
      <w:r w:rsidR="007B7A6A" w:rsidRPr="00804DE7">
        <w:rPr>
          <w:lang w:eastAsia="zh-HK"/>
        </w:rPr>
        <w:t xml:space="preserve">“practical understanding” </w:t>
      </w:r>
      <w:r w:rsidR="0051701B" w:rsidRPr="00804DE7">
        <w:rPr>
          <w:lang w:val="en-US"/>
        </w:rPr>
        <w:fldChar w:fldCharType="begin"/>
      </w:r>
      <w:r w:rsidR="0051701B" w:rsidRPr="00804DE7">
        <w:rPr>
          <w:lang w:val="en-US"/>
        </w:rPr>
        <w:instrText>ADDIN RW.CITE{{733 Reckwitz,Andreas 2002 /f, p.258}}</w:instrText>
      </w:r>
      <w:r w:rsidR="0051701B" w:rsidRPr="00804DE7">
        <w:rPr>
          <w:lang w:val="en-US"/>
        </w:rPr>
        <w:fldChar w:fldCharType="separate"/>
      </w:r>
      <w:r w:rsidR="00F440E6" w:rsidRPr="00804DE7">
        <w:rPr>
          <w:bCs/>
          <w:lang w:val="en-US"/>
        </w:rPr>
        <w:t>(Reckwitz, 2002, p.258)</w:t>
      </w:r>
      <w:r w:rsidR="0051701B" w:rsidRPr="00804DE7">
        <w:rPr>
          <w:lang w:val="en-US"/>
        </w:rPr>
        <w:fldChar w:fldCharType="end"/>
      </w:r>
      <w:r w:rsidR="00815D80" w:rsidRPr="00804DE7">
        <w:rPr>
          <w:lang w:val="en-US"/>
        </w:rPr>
        <w:t xml:space="preserve"> </w:t>
      </w:r>
      <w:r w:rsidR="00815D80" w:rsidRPr="00804DE7">
        <w:rPr>
          <w:lang w:eastAsia="zh-HK"/>
        </w:rPr>
        <w:t>through which</w:t>
      </w:r>
      <w:r w:rsidR="003025CF" w:rsidRPr="00804DE7">
        <w:rPr>
          <w:lang w:eastAsia="zh-HK"/>
        </w:rPr>
        <w:t xml:space="preserve"> participants act as ‘performer</w:t>
      </w:r>
      <w:r w:rsidR="00815D80" w:rsidRPr="00804DE7">
        <w:rPr>
          <w:lang w:eastAsia="zh-HK"/>
        </w:rPr>
        <w:t>s</w:t>
      </w:r>
      <w:r w:rsidR="003025CF" w:rsidRPr="00804DE7">
        <w:rPr>
          <w:lang w:eastAsia="zh-HK"/>
        </w:rPr>
        <w:t xml:space="preserve">’ of practices in situ. </w:t>
      </w:r>
      <w:r w:rsidR="00091940" w:rsidRPr="00804DE7">
        <w:rPr>
          <w:lang w:eastAsia="zh-HK"/>
        </w:rPr>
        <w:t xml:space="preserve">Unlike sit-down interviews, we </w:t>
      </w:r>
      <w:r w:rsidR="00EB56B9" w:rsidRPr="00804DE7">
        <w:rPr>
          <w:lang w:eastAsia="zh-HK"/>
        </w:rPr>
        <w:t>can</w:t>
      </w:r>
      <w:r w:rsidR="00091940" w:rsidRPr="00804DE7">
        <w:rPr>
          <w:lang w:eastAsia="zh-HK"/>
        </w:rPr>
        <w:t xml:space="preserve"> </w:t>
      </w:r>
      <w:r w:rsidRPr="00804DE7">
        <w:rPr>
          <w:lang w:eastAsia="zh-HK"/>
        </w:rPr>
        <w:t xml:space="preserve">observe </w:t>
      </w:r>
      <w:r w:rsidR="00091940" w:rsidRPr="00804DE7">
        <w:rPr>
          <w:lang w:eastAsia="zh-HK"/>
        </w:rPr>
        <w:t xml:space="preserve">how </w:t>
      </w:r>
      <w:r w:rsidR="0052433F" w:rsidRPr="00804DE7">
        <w:rPr>
          <w:lang w:eastAsia="zh-HK"/>
        </w:rPr>
        <w:t xml:space="preserve">participants </w:t>
      </w:r>
      <w:r w:rsidR="00A75DCE" w:rsidRPr="00804DE7">
        <w:rPr>
          <w:lang w:eastAsia="zh-HK"/>
        </w:rPr>
        <w:t xml:space="preserve">use their bodies to </w:t>
      </w:r>
      <w:r w:rsidR="00B55A12" w:rsidRPr="00804DE7">
        <w:rPr>
          <w:lang w:eastAsia="zh-HK"/>
        </w:rPr>
        <w:t xml:space="preserve">demonstrate “the very existence of the relationship between knower and known” </w:t>
      </w:r>
      <w:r w:rsidR="00B55A12" w:rsidRPr="00804DE7">
        <w:rPr>
          <w:lang w:val="en-US"/>
        </w:rPr>
        <w:fldChar w:fldCharType="begin"/>
      </w:r>
      <w:r w:rsidR="00ED5045" w:rsidRPr="00804DE7">
        <w:rPr>
          <w:lang w:val="en-US"/>
        </w:rPr>
        <w:instrText>ADDIN RW.CITE{{1238 Nicolini,Davide 2011 /f, p. 602}}</w:instrText>
      </w:r>
      <w:r w:rsidR="00B55A12" w:rsidRPr="00804DE7">
        <w:rPr>
          <w:lang w:val="en-US"/>
        </w:rPr>
        <w:fldChar w:fldCharType="separate"/>
      </w:r>
      <w:r w:rsidR="00ED5045" w:rsidRPr="00804DE7">
        <w:rPr>
          <w:bCs/>
          <w:lang w:val="en-US"/>
        </w:rPr>
        <w:t>(Nicolini, 2011, p. 602)</w:t>
      </w:r>
      <w:r w:rsidR="00B55A12" w:rsidRPr="00804DE7">
        <w:rPr>
          <w:lang w:val="en-US"/>
        </w:rPr>
        <w:fldChar w:fldCharType="end"/>
      </w:r>
      <w:r w:rsidR="00863433" w:rsidRPr="00804DE7">
        <w:rPr>
          <w:lang w:val="en-US" w:eastAsia="zh-HK"/>
        </w:rPr>
        <w:t xml:space="preserve"> </w:t>
      </w:r>
      <w:r w:rsidRPr="00804DE7">
        <w:rPr>
          <w:lang w:eastAsia="zh-HK"/>
        </w:rPr>
        <w:t xml:space="preserve"> Participants and researchers </w:t>
      </w:r>
      <w:r w:rsidR="00C27C58" w:rsidRPr="00804DE7">
        <w:rPr>
          <w:lang w:eastAsia="zh-HK"/>
        </w:rPr>
        <w:t>are not</w:t>
      </w:r>
      <w:r w:rsidR="004C1517" w:rsidRPr="00804DE7">
        <w:rPr>
          <w:lang w:eastAsia="zh-HK"/>
        </w:rPr>
        <w:t xml:space="preserve"> merely</w:t>
      </w:r>
      <w:r w:rsidR="00C27C58" w:rsidRPr="00804DE7">
        <w:rPr>
          <w:lang w:eastAsia="zh-HK"/>
        </w:rPr>
        <w:t xml:space="preserve"> passive</w:t>
      </w:r>
      <w:r w:rsidR="0031510A" w:rsidRPr="00804DE7">
        <w:rPr>
          <w:lang w:eastAsia="zh-HK"/>
        </w:rPr>
        <w:t xml:space="preserve"> </w:t>
      </w:r>
      <w:r w:rsidR="00C27C58" w:rsidRPr="00804DE7">
        <w:rPr>
          <w:lang w:eastAsia="zh-HK"/>
        </w:rPr>
        <w:t>‘use</w:t>
      </w:r>
      <w:r w:rsidR="003355C1" w:rsidRPr="00804DE7">
        <w:rPr>
          <w:lang w:eastAsia="zh-HK"/>
        </w:rPr>
        <w:t>r</w:t>
      </w:r>
      <w:r w:rsidR="00C27C58" w:rsidRPr="00804DE7">
        <w:rPr>
          <w:lang w:eastAsia="zh-HK"/>
        </w:rPr>
        <w:t>s’</w:t>
      </w:r>
      <w:r w:rsidR="00D97797" w:rsidRPr="00804DE7">
        <w:rPr>
          <w:lang w:eastAsia="zh-HK"/>
        </w:rPr>
        <w:t>, rather they are</w:t>
      </w:r>
      <w:r w:rsidR="0031510A" w:rsidRPr="00804DE7">
        <w:rPr>
          <w:lang w:eastAsia="zh-HK"/>
        </w:rPr>
        <w:t xml:space="preserve"> </w:t>
      </w:r>
      <w:r w:rsidR="00C27C58" w:rsidRPr="00804DE7">
        <w:rPr>
          <w:lang w:eastAsia="zh-HK"/>
        </w:rPr>
        <w:t xml:space="preserve">“active and creative practitioners” </w:t>
      </w:r>
      <w:r w:rsidR="00F85537" w:rsidRPr="00804DE7">
        <w:rPr>
          <w:lang w:val="en-US"/>
        </w:rPr>
        <w:fldChar w:fldCharType="begin"/>
      </w:r>
      <w:r w:rsidR="00F85537" w:rsidRPr="00804DE7">
        <w:rPr>
          <w:lang w:val="en-US"/>
        </w:rPr>
        <w:instrText>ADDIN RW.CITE{{655 Shove,Elizabeth 2005 /f, p. 45}}</w:instrText>
      </w:r>
      <w:r w:rsidR="00F85537" w:rsidRPr="00804DE7">
        <w:rPr>
          <w:lang w:val="en-US"/>
        </w:rPr>
        <w:fldChar w:fldCharType="separate"/>
      </w:r>
      <w:r w:rsidR="007E66FB" w:rsidRPr="00804DE7">
        <w:rPr>
          <w:bCs/>
          <w:lang w:val="en-US"/>
        </w:rPr>
        <w:t>(Shove and Pantzar, 2005, p. 45)</w:t>
      </w:r>
      <w:r w:rsidR="00F85537" w:rsidRPr="00804DE7">
        <w:rPr>
          <w:lang w:val="en-US"/>
        </w:rPr>
        <w:fldChar w:fldCharType="end"/>
      </w:r>
      <w:r w:rsidR="005C5B62" w:rsidRPr="00804DE7">
        <w:rPr>
          <w:lang w:eastAsia="zh-HK"/>
        </w:rPr>
        <w:t xml:space="preserve"> </w:t>
      </w:r>
      <w:r w:rsidR="00C27C58" w:rsidRPr="00804DE7">
        <w:rPr>
          <w:lang w:eastAsia="zh-HK"/>
        </w:rPr>
        <w:t>who</w:t>
      </w:r>
      <w:r w:rsidR="006876D1" w:rsidRPr="00804DE7">
        <w:rPr>
          <w:lang w:eastAsia="zh-HK"/>
        </w:rPr>
        <w:t xml:space="preserve"> </w:t>
      </w:r>
      <w:r w:rsidR="00BD063F" w:rsidRPr="00804DE7">
        <w:rPr>
          <w:lang w:eastAsia="zh-HK"/>
        </w:rPr>
        <w:t xml:space="preserve">learn, </w:t>
      </w:r>
      <w:r w:rsidR="006876D1" w:rsidRPr="00804DE7">
        <w:rPr>
          <w:lang w:eastAsia="zh-HK"/>
        </w:rPr>
        <w:t>adjust and</w:t>
      </w:r>
      <w:r w:rsidR="00C27C58" w:rsidRPr="00804DE7">
        <w:rPr>
          <w:lang w:eastAsia="zh-HK"/>
        </w:rPr>
        <w:t xml:space="preserve"> reproduce</w:t>
      </w:r>
      <w:r w:rsidRPr="00804DE7">
        <w:rPr>
          <w:lang w:eastAsia="zh-HK"/>
        </w:rPr>
        <w:t xml:space="preserve"> social</w:t>
      </w:r>
      <w:r w:rsidR="00C27C58" w:rsidRPr="00804DE7">
        <w:rPr>
          <w:lang w:eastAsia="zh-HK"/>
        </w:rPr>
        <w:t xml:space="preserve"> practices</w:t>
      </w:r>
      <w:r w:rsidR="00D97797" w:rsidRPr="00804DE7">
        <w:rPr>
          <w:lang w:eastAsia="zh-HK"/>
        </w:rPr>
        <w:t xml:space="preserve"> in everyday life</w:t>
      </w:r>
      <w:r w:rsidR="00C27C58" w:rsidRPr="00804DE7">
        <w:rPr>
          <w:lang w:eastAsia="zh-HK"/>
        </w:rPr>
        <w:t xml:space="preserve">. </w:t>
      </w:r>
      <w:r w:rsidR="00047690" w:rsidRPr="00804DE7">
        <w:rPr>
          <w:lang w:eastAsia="zh-HK"/>
        </w:rPr>
        <w:t xml:space="preserve">In other words, they </w:t>
      </w:r>
      <w:r w:rsidR="004C1517" w:rsidRPr="00804DE7">
        <w:rPr>
          <w:lang w:eastAsia="zh-HK"/>
        </w:rPr>
        <w:t>do not simply possess a declarative</w:t>
      </w:r>
      <w:r w:rsidR="00047690" w:rsidRPr="00804DE7">
        <w:rPr>
          <w:lang w:eastAsia="zh-HK"/>
        </w:rPr>
        <w:t xml:space="preserve"> </w:t>
      </w:r>
      <w:r w:rsidR="00FF3E75" w:rsidRPr="00804DE7">
        <w:rPr>
          <w:lang w:eastAsia="zh-HK"/>
        </w:rPr>
        <w:t>‘</w:t>
      </w:r>
      <w:r w:rsidR="00047690" w:rsidRPr="00804DE7">
        <w:rPr>
          <w:lang w:eastAsia="zh-HK"/>
        </w:rPr>
        <w:t>knowing that</w:t>
      </w:r>
      <w:r w:rsidR="00FF3E75" w:rsidRPr="00804DE7">
        <w:rPr>
          <w:lang w:eastAsia="zh-HK"/>
        </w:rPr>
        <w:t>’</w:t>
      </w:r>
      <w:r w:rsidR="00047690" w:rsidRPr="00804DE7">
        <w:rPr>
          <w:lang w:eastAsia="zh-HK"/>
        </w:rPr>
        <w:t xml:space="preserve"> </w:t>
      </w:r>
      <w:r w:rsidR="004C1517" w:rsidRPr="00804DE7">
        <w:rPr>
          <w:lang w:eastAsia="zh-HK"/>
        </w:rPr>
        <w:t xml:space="preserve">of </w:t>
      </w:r>
      <w:r w:rsidR="008E5F67" w:rsidRPr="00804DE7">
        <w:rPr>
          <w:lang w:eastAsia="zh-HK"/>
        </w:rPr>
        <w:t xml:space="preserve">an </w:t>
      </w:r>
      <w:r w:rsidR="00047690" w:rsidRPr="00804DE7">
        <w:rPr>
          <w:lang w:eastAsia="zh-HK"/>
        </w:rPr>
        <w:t>art</w:t>
      </w:r>
      <w:r w:rsidR="00DB5D53" w:rsidRPr="00804DE7">
        <w:rPr>
          <w:lang w:eastAsia="zh-HK"/>
        </w:rPr>
        <w:t>e</w:t>
      </w:r>
      <w:r w:rsidR="00047690" w:rsidRPr="00804DE7">
        <w:rPr>
          <w:lang w:eastAsia="zh-HK"/>
        </w:rPr>
        <w:t xml:space="preserve">fact, </w:t>
      </w:r>
      <w:r w:rsidR="004C1517" w:rsidRPr="00804DE7">
        <w:rPr>
          <w:lang w:eastAsia="zh-HK"/>
        </w:rPr>
        <w:t xml:space="preserve">rather they </w:t>
      </w:r>
      <w:r w:rsidR="00AC53A5" w:rsidRPr="00804DE7">
        <w:rPr>
          <w:lang w:eastAsia="zh-HK"/>
        </w:rPr>
        <w:t>embody a</w:t>
      </w:r>
      <w:r w:rsidR="00B932B5" w:rsidRPr="00804DE7">
        <w:rPr>
          <w:lang w:eastAsia="zh-HK"/>
        </w:rPr>
        <w:t xml:space="preserve"> ‘knowing</w:t>
      </w:r>
      <w:r w:rsidR="00047690" w:rsidRPr="00804DE7">
        <w:rPr>
          <w:lang w:eastAsia="zh-HK"/>
        </w:rPr>
        <w:t xml:space="preserve"> how</w:t>
      </w:r>
      <w:r w:rsidR="00FF3E75" w:rsidRPr="00804DE7">
        <w:rPr>
          <w:lang w:eastAsia="zh-HK"/>
        </w:rPr>
        <w:t>’</w:t>
      </w:r>
      <w:r w:rsidR="00047690" w:rsidRPr="00804DE7">
        <w:rPr>
          <w:lang w:eastAsia="zh-HK"/>
        </w:rPr>
        <w:t xml:space="preserve"> </w:t>
      </w:r>
      <w:r w:rsidR="004C1517" w:rsidRPr="00804DE7">
        <w:rPr>
          <w:lang w:eastAsia="zh-HK"/>
        </w:rPr>
        <w:t xml:space="preserve">of using it </w:t>
      </w:r>
      <w:r w:rsidR="003A4A70" w:rsidRPr="00804DE7">
        <w:rPr>
          <w:lang w:eastAsia="zh-HK"/>
        </w:rPr>
        <w:t xml:space="preserve">– a form of </w:t>
      </w:r>
      <w:r w:rsidR="00FF3E75" w:rsidRPr="00804DE7">
        <w:rPr>
          <w:i/>
          <w:iCs/>
          <w:lang w:eastAsia="zh-HK"/>
        </w:rPr>
        <w:t>performative</w:t>
      </w:r>
      <w:r w:rsidR="003A4A70" w:rsidRPr="00804DE7">
        <w:rPr>
          <w:i/>
          <w:iCs/>
          <w:lang w:eastAsia="zh-HK"/>
        </w:rPr>
        <w:t xml:space="preserve"> </w:t>
      </w:r>
      <w:r w:rsidR="00B932B5" w:rsidRPr="00804DE7">
        <w:rPr>
          <w:i/>
          <w:iCs/>
          <w:lang w:eastAsia="zh-HK"/>
        </w:rPr>
        <w:t>knowledge</w:t>
      </w:r>
      <w:r w:rsidR="00B932B5" w:rsidRPr="00804DE7">
        <w:rPr>
          <w:lang w:eastAsia="zh-HK"/>
        </w:rPr>
        <w:t xml:space="preserve"> </w:t>
      </w:r>
      <w:r w:rsidR="00026E0F" w:rsidRPr="00804DE7">
        <w:rPr>
          <w:lang w:eastAsia="zh-HK"/>
        </w:rPr>
        <w:t>(</w:t>
      </w:r>
      <w:r w:rsidR="00026E0F" w:rsidRPr="00804DE7">
        <w:t>Brown and Duguid, 2001; Ryle</w:t>
      </w:r>
      <w:r w:rsidR="006E4EEE" w:rsidRPr="00804DE7">
        <w:t>,</w:t>
      </w:r>
      <w:r w:rsidR="00026E0F" w:rsidRPr="00804DE7">
        <w:t>1949)</w:t>
      </w:r>
      <w:r w:rsidR="0072673D" w:rsidRPr="00804DE7">
        <w:t xml:space="preserve">. </w:t>
      </w:r>
      <w:r w:rsidR="00965BCC" w:rsidRPr="00804DE7">
        <w:rPr>
          <w:lang w:eastAsia="zh-HK"/>
        </w:rPr>
        <w:t xml:space="preserve">The walking-with </w:t>
      </w:r>
      <w:r w:rsidR="004C25DF" w:rsidRPr="00804DE7">
        <w:rPr>
          <w:lang w:eastAsia="zh-HK"/>
        </w:rPr>
        <w:t>technique, therefore,</w:t>
      </w:r>
      <w:r w:rsidR="00965BCC" w:rsidRPr="00804DE7">
        <w:rPr>
          <w:lang w:eastAsia="zh-HK"/>
        </w:rPr>
        <w:t xml:space="preserve"> allow</w:t>
      </w:r>
      <w:r w:rsidR="00731672" w:rsidRPr="00804DE7">
        <w:rPr>
          <w:lang w:eastAsia="zh-HK"/>
        </w:rPr>
        <w:t>s</w:t>
      </w:r>
      <w:r w:rsidR="00965BCC" w:rsidRPr="00804DE7">
        <w:rPr>
          <w:lang w:eastAsia="zh-HK"/>
        </w:rPr>
        <w:t xml:space="preserve"> </w:t>
      </w:r>
      <w:r w:rsidR="00931D77" w:rsidRPr="00804DE7">
        <w:rPr>
          <w:lang w:eastAsia="zh-HK"/>
        </w:rPr>
        <w:t xml:space="preserve">researchers to co-experience </w:t>
      </w:r>
      <w:r w:rsidR="0032650E" w:rsidRPr="00804DE7">
        <w:rPr>
          <w:lang w:eastAsia="zh-HK"/>
        </w:rPr>
        <w:t>how</w:t>
      </w:r>
      <w:r w:rsidR="00965BCC" w:rsidRPr="00804DE7">
        <w:rPr>
          <w:lang w:eastAsia="zh-HK"/>
        </w:rPr>
        <w:t xml:space="preserve"> practice</w:t>
      </w:r>
      <w:r w:rsidR="0032650E" w:rsidRPr="00804DE7">
        <w:rPr>
          <w:lang w:eastAsia="zh-HK"/>
        </w:rPr>
        <w:t>s present</w:t>
      </w:r>
      <w:r w:rsidR="00965BCC" w:rsidRPr="00804DE7">
        <w:rPr>
          <w:lang w:eastAsia="zh-HK"/>
        </w:rPr>
        <w:t xml:space="preserve"> </w:t>
      </w:r>
      <w:r w:rsidR="00786FB4" w:rsidRPr="00804DE7">
        <w:rPr>
          <w:lang w:eastAsia="zh-HK"/>
        </w:rPr>
        <w:t>as a</w:t>
      </w:r>
      <w:r w:rsidR="00965BCC" w:rsidRPr="00804DE7">
        <w:rPr>
          <w:lang w:eastAsia="zh-HK"/>
        </w:rPr>
        <w:t xml:space="preserve"> </w:t>
      </w:r>
      <w:r w:rsidR="00E06274" w:rsidRPr="00804DE7">
        <w:rPr>
          <w:lang w:eastAsia="zh-HK"/>
        </w:rPr>
        <w:t>‘</w:t>
      </w:r>
      <w:r w:rsidR="00965BCC" w:rsidRPr="00804DE7">
        <w:rPr>
          <w:lang w:eastAsia="zh-HK"/>
        </w:rPr>
        <w:t>site</w:t>
      </w:r>
      <w:r w:rsidR="00E06274" w:rsidRPr="00804DE7">
        <w:rPr>
          <w:lang w:eastAsia="zh-HK"/>
        </w:rPr>
        <w:t>’</w:t>
      </w:r>
      <w:r w:rsidR="00965BCC" w:rsidRPr="00804DE7">
        <w:rPr>
          <w:lang w:eastAsia="zh-HK"/>
        </w:rPr>
        <w:t xml:space="preserve"> of </w:t>
      </w:r>
      <w:r w:rsidR="005C5B62" w:rsidRPr="00804DE7">
        <w:rPr>
          <w:lang w:eastAsia="zh-HK"/>
        </w:rPr>
        <w:t>manifesting knowledgeability</w:t>
      </w:r>
      <w:r w:rsidR="0029245B" w:rsidRPr="00804DE7">
        <w:rPr>
          <w:lang w:eastAsia="zh-HK"/>
        </w:rPr>
        <w:t xml:space="preserve"> </w:t>
      </w:r>
      <w:r w:rsidR="00F02674" w:rsidRPr="00804DE7">
        <w:rPr>
          <w:lang w:val="en-US"/>
        </w:rPr>
        <w:fldChar w:fldCharType="begin"/>
      </w:r>
      <w:r w:rsidR="00F02674" w:rsidRPr="00804DE7">
        <w:rPr>
          <w:lang w:val="en-US"/>
        </w:rPr>
        <w:instrText>ADDIN RW.CITE{{1238 Nicolini,Davide 2011}}</w:instrText>
      </w:r>
      <w:r w:rsidR="00F02674" w:rsidRPr="00804DE7">
        <w:rPr>
          <w:lang w:val="en-US"/>
        </w:rPr>
        <w:fldChar w:fldCharType="separate"/>
      </w:r>
      <w:r w:rsidR="008F6F1C" w:rsidRPr="00804DE7">
        <w:rPr>
          <w:bCs/>
          <w:lang w:val="en-US"/>
        </w:rPr>
        <w:t>(Nicolini, 2011)</w:t>
      </w:r>
      <w:r w:rsidR="00F02674" w:rsidRPr="00804DE7">
        <w:rPr>
          <w:lang w:val="en-US"/>
        </w:rPr>
        <w:fldChar w:fldCharType="end"/>
      </w:r>
      <w:r w:rsidR="000375E1" w:rsidRPr="00804DE7">
        <w:rPr>
          <w:lang w:val="en-US"/>
        </w:rPr>
        <w:t>,</w:t>
      </w:r>
      <w:r w:rsidR="00B42413" w:rsidRPr="00804DE7">
        <w:rPr>
          <w:lang w:val="en-US"/>
        </w:rPr>
        <w:t xml:space="preserve"> </w:t>
      </w:r>
      <w:r w:rsidR="00916FDB" w:rsidRPr="00804DE7">
        <w:rPr>
          <w:lang w:eastAsia="zh-HK"/>
        </w:rPr>
        <w:t xml:space="preserve">where </w:t>
      </w:r>
      <w:r w:rsidR="00A744BD" w:rsidRPr="00804DE7">
        <w:rPr>
          <w:lang w:eastAsia="zh-HK"/>
        </w:rPr>
        <w:t>people</w:t>
      </w:r>
      <w:r w:rsidR="00916FDB" w:rsidRPr="00804DE7">
        <w:rPr>
          <w:lang w:eastAsia="zh-HK"/>
        </w:rPr>
        <w:t xml:space="preserve"> </w:t>
      </w:r>
      <w:r w:rsidR="00A25FA0" w:rsidRPr="00804DE7">
        <w:rPr>
          <w:lang w:eastAsia="zh-HK"/>
        </w:rPr>
        <w:t xml:space="preserve">in spaces </w:t>
      </w:r>
      <w:r w:rsidR="00C939AC" w:rsidRPr="00804DE7">
        <w:rPr>
          <w:lang w:eastAsia="zh-HK"/>
        </w:rPr>
        <w:t>‘</w:t>
      </w:r>
      <w:r w:rsidR="00916FDB" w:rsidRPr="00804DE7">
        <w:rPr>
          <w:lang w:eastAsia="zh-HK"/>
        </w:rPr>
        <w:t>perform</w:t>
      </w:r>
      <w:r w:rsidR="00C939AC" w:rsidRPr="00804DE7">
        <w:rPr>
          <w:lang w:eastAsia="zh-HK"/>
        </w:rPr>
        <w:t>’</w:t>
      </w:r>
      <w:r w:rsidR="00916FDB" w:rsidRPr="00804DE7">
        <w:rPr>
          <w:lang w:eastAsia="zh-HK"/>
        </w:rPr>
        <w:t xml:space="preserve"> their </w:t>
      </w:r>
      <w:r w:rsidR="005948AC" w:rsidRPr="00804DE7">
        <w:rPr>
          <w:lang w:eastAsia="zh-HK"/>
        </w:rPr>
        <w:t xml:space="preserve">corporeal </w:t>
      </w:r>
      <w:r w:rsidR="00916FDB" w:rsidRPr="00804DE7">
        <w:rPr>
          <w:lang w:eastAsia="zh-HK"/>
        </w:rPr>
        <w:t>understanding</w:t>
      </w:r>
      <w:r w:rsidR="00CA1108" w:rsidRPr="00804DE7">
        <w:rPr>
          <w:lang w:eastAsia="zh-HK"/>
        </w:rPr>
        <w:t xml:space="preserve"> </w:t>
      </w:r>
      <w:r w:rsidR="006B3EC1" w:rsidRPr="00804DE7">
        <w:fldChar w:fldCharType="begin"/>
      </w:r>
      <w:r w:rsidR="006B3EC1" w:rsidRPr="00804DE7">
        <w:instrText>ADDIN RW.CITE{{1248 Crouch,David 2003}}</w:instrText>
      </w:r>
      <w:r w:rsidR="006B3EC1" w:rsidRPr="00804DE7">
        <w:fldChar w:fldCharType="separate"/>
      </w:r>
      <w:r w:rsidR="006B3EC1" w:rsidRPr="00804DE7">
        <w:rPr>
          <w:bCs/>
          <w:lang w:val="en-US"/>
        </w:rPr>
        <w:t>(Crouch, 2003)</w:t>
      </w:r>
      <w:r w:rsidR="006B3EC1" w:rsidRPr="00804DE7">
        <w:fldChar w:fldCharType="end"/>
      </w:r>
      <w:r w:rsidR="005C5B62" w:rsidRPr="00804DE7">
        <w:rPr>
          <w:lang w:eastAsia="zh-HK"/>
        </w:rPr>
        <w:t xml:space="preserve">. </w:t>
      </w:r>
    </w:p>
    <w:p w14:paraId="147773B9" w14:textId="1A8A1E64" w:rsidR="00396AC3" w:rsidRPr="00804DE7" w:rsidRDefault="00396AC3" w:rsidP="00ED06F8">
      <w:pPr>
        <w:shd w:val="clear" w:color="auto" w:fill="FFFFFF"/>
        <w:spacing w:before="240" w:after="0" w:line="240" w:lineRule="auto"/>
        <w:jc w:val="both"/>
        <w:textAlignment w:val="baseline"/>
        <w:rPr>
          <w:sz w:val="22"/>
          <w:szCs w:val="22"/>
        </w:rPr>
      </w:pPr>
    </w:p>
    <w:p w14:paraId="2E1EFF53" w14:textId="7A76ABF2" w:rsidR="00A85DD0" w:rsidRPr="00804DE7" w:rsidRDefault="00A85DD0" w:rsidP="00F07FCF">
      <w:pPr>
        <w:pStyle w:val="Heading2"/>
      </w:pPr>
      <w:bookmarkStart w:id="50" w:name="_Toc64024171"/>
      <w:r w:rsidRPr="00804DE7">
        <w:t xml:space="preserve">Possible obstacles and challenges of the walking-with </w:t>
      </w:r>
      <w:bookmarkEnd w:id="50"/>
      <w:r w:rsidR="00A011A1" w:rsidRPr="00804DE7">
        <w:t>technique</w:t>
      </w:r>
    </w:p>
    <w:p w14:paraId="1858A9EF" w14:textId="659AAE84" w:rsidR="00B0402F" w:rsidRPr="00804DE7" w:rsidRDefault="00A85DD0" w:rsidP="00F0274C">
      <w:pPr>
        <w:spacing w:before="240" w:after="0" w:line="240" w:lineRule="auto"/>
        <w:jc w:val="both"/>
        <w:rPr>
          <w:lang w:val="en-HK"/>
        </w:rPr>
      </w:pPr>
      <w:r w:rsidRPr="00804DE7">
        <w:rPr>
          <w:rFonts w:eastAsia="Times New Roman"/>
          <w:lang w:val="en-HK"/>
        </w:rPr>
        <w:t xml:space="preserve">Despite the potential values of the walking-with </w:t>
      </w:r>
      <w:r w:rsidR="00A011A1" w:rsidRPr="00804DE7">
        <w:t>technique</w:t>
      </w:r>
      <w:r w:rsidRPr="00804DE7">
        <w:rPr>
          <w:rFonts w:eastAsia="Times New Roman"/>
          <w:lang w:val="en-HK"/>
        </w:rPr>
        <w:t xml:space="preserve">, the approach is not without challenges.    </w:t>
      </w:r>
      <w:r w:rsidRPr="00804DE7">
        <w:rPr>
          <w:rStyle w:val="s1"/>
          <w:rFonts w:ascii="Times New Roman" w:eastAsia="Times New Roman" w:hAnsi="Times New Roman"/>
          <w:sz w:val="24"/>
          <w:szCs w:val="24"/>
          <w:lang w:val="en-HK"/>
        </w:rPr>
        <w:t xml:space="preserve">Environmental factors such as </w:t>
      </w:r>
      <w:r w:rsidR="007F5DD2" w:rsidRPr="00804DE7">
        <w:rPr>
          <w:rStyle w:val="s1"/>
          <w:rFonts w:ascii="Times New Roman" w:eastAsia="Times New Roman" w:hAnsi="Times New Roman"/>
          <w:sz w:val="24"/>
          <w:szCs w:val="24"/>
          <w:lang w:val="en-HK"/>
        </w:rPr>
        <w:t xml:space="preserve">the </w:t>
      </w:r>
      <w:r w:rsidRPr="00804DE7">
        <w:rPr>
          <w:rStyle w:val="s1"/>
          <w:rFonts w:ascii="Times New Roman" w:eastAsia="Times New Roman" w:hAnsi="Times New Roman"/>
          <w:sz w:val="24"/>
          <w:szCs w:val="24"/>
          <w:lang w:val="en-HK"/>
        </w:rPr>
        <w:t xml:space="preserve">noise, </w:t>
      </w:r>
      <w:r w:rsidR="00FA7BB5" w:rsidRPr="00804DE7">
        <w:rPr>
          <w:rStyle w:val="s1"/>
          <w:rFonts w:ascii="Times New Roman" w:eastAsia="Times New Roman" w:hAnsi="Times New Roman"/>
          <w:sz w:val="24"/>
          <w:szCs w:val="24"/>
          <w:lang w:val="en-HK"/>
        </w:rPr>
        <w:t xml:space="preserve">pollution, </w:t>
      </w:r>
      <w:r w:rsidRPr="00804DE7">
        <w:rPr>
          <w:rStyle w:val="s1"/>
          <w:rFonts w:ascii="Times New Roman" w:eastAsia="Times New Roman" w:hAnsi="Times New Roman"/>
          <w:sz w:val="24"/>
          <w:szCs w:val="24"/>
          <w:lang w:val="en-HK"/>
        </w:rPr>
        <w:t>busyness of the street</w:t>
      </w:r>
      <w:r w:rsidR="00183F02" w:rsidRPr="00804DE7">
        <w:rPr>
          <w:rStyle w:val="s1"/>
          <w:rFonts w:ascii="Times New Roman" w:eastAsia="Times New Roman" w:hAnsi="Times New Roman"/>
          <w:sz w:val="24"/>
          <w:szCs w:val="24"/>
          <w:lang w:val="en-HK"/>
        </w:rPr>
        <w:t>s</w:t>
      </w:r>
      <w:r w:rsidRPr="00804DE7">
        <w:rPr>
          <w:rStyle w:val="s1"/>
          <w:rFonts w:ascii="Times New Roman" w:eastAsia="Times New Roman" w:hAnsi="Times New Roman"/>
          <w:sz w:val="24"/>
          <w:szCs w:val="24"/>
          <w:lang w:val="en-HK"/>
        </w:rPr>
        <w:t xml:space="preserve"> and weather conditions could impose obstacles</w:t>
      </w:r>
      <w:r w:rsidRPr="00804DE7">
        <w:rPr>
          <w:lang w:val="en-HK"/>
        </w:rPr>
        <w:t xml:space="preserve">. </w:t>
      </w:r>
      <w:r w:rsidR="00B0402F" w:rsidRPr="00804DE7">
        <w:rPr>
          <w:lang w:val="en-HK"/>
        </w:rPr>
        <w:t xml:space="preserve"> Nonetheless, a</w:t>
      </w:r>
      <w:r w:rsidR="00B0402F" w:rsidRPr="00804DE7">
        <w:rPr>
          <w:rFonts w:eastAsia="Times New Roman"/>
          <w:lang w:val="en-HK"/>
        </w:rPr>
        <w:t xml:space="preserve">s the virtue of the </w:t>
      </w:r>
      <w:r w:rsidR="00A011A1" w:rsidRPr="00804DE7">
        <w:rPr>
          <w:rFonts w:eastAsia="Times New Roman"/>
          <w:lang w:val="en-HK"/>
        </w:rPr>
        <w:t>approach</w:t>
      </w:r>
      <w:r w:rsidR="00B0402F" w:rsidRPr="00804DE7">
        <w:rPr>
          <w:rFonts w:eastAsia="Times New Roman"/>
          <w:lang w:val="en-HK"/>
        </w:rPr>
        <w:t xml:space="preserve"> lies in its naturalistic setting, the disturbances should not be purposefully avoided or controlled</w:t>
      </w:r>
      <w:r w:rsidR="00643A88" w:rsidRPr="00804DE7">
        <w:rPr>
          <w:rFonts w:eastAsia="Times New Roman"/>
          <w:lang w:val="en-HK"/>
        </w:rPr>
        <w:t xml:space="preserve"> since </w:t>
      </w:r>
      <w:r w:rsidR="00B0402F" w:rsidRPr="00804DE7">
        <w:rPr>
          <w:rFonts w:eastAsia="Times New Roman"/>
          <w:lang w:val="en-HK"/>
        </w:rPr>
        <w:t>they are the genuine part of participants’ life</w:t>
      </w:r>
      <w:r w:rsidR="00DF49D2" w:rsidRPr="00804DE7">
        <w:rPr>
          <w:rFonts w:eastAsia="Times New Roman"/>
          <w:lang w:val="en-HK"/>
        </w:rPr>
        <w:t>. They are the authentic</w:t>
      </w:r>
      <w:r w:rsidR="00B0402F" w:rsidRPr="00804DE7">
        <w:rPr>
          <w:rFonts w:eastAsia="Times New Roman"/>
          <w:lang w:val="en-HK"/>
        </w:rPr>
        <w:t xml:space="preserve"> routines that constitute </w:t>
      </w:r>
      <w:r w:rsidR="00F77CFA" w:rsidRPr="00804DE7">
        <w:rPr>
          <w:rFonts w:eastAsia="Times New Roman"/>
          <w:lang w:val="en-HK"/>
        </w:rPr>
        <w:t>people’s</w:t>
      </w:r>
      <w:r w:rsidR="00B0402F" w:rsidRPr="00804DE7">
        <w:rPr>
          <w:rFonts w:eastAsia="Times New Roman"/>
          <w:lang w:val="en-HK"/>
        </w:rPr>
        <w:t xml:space="preserve"> overall lived experience. </w:t>
      </w:r>
      <w:r w:rsidR="004A77F2" w:rsidRPr="00804DE7">
        <w:rPr>
          <w:rFonts w:eastAsia="Times New Roman"/>
          <w:lang w:val="en-HK"/>
        </w:rPr>
        <w:t>R</w:t>
      </w:r>
      <w:r w:rsidR="00B0402F" w:rsidRPr="00804DE7">
        <w:rPr>
          <w:rFonts w:eastAsia="Times New Roman"/>
          <w:lang w:val="en-HK"/>
        </w:rPr>
        <w:t>esearchers</w:t>
      </w:r>
      <w:r w:rsidR="004A77F2" w:rsidRPr="00804DE7">
        <w:rPr>
          <w:rFonts w:eastAsia="Times New Roman"/>
          <w:lang w:val="en-HK"/>
        </w:rPr>
        <w:t xml:space="preserve"> </w:t>
      </w:r>
      <w:r w:rsidR="00B0402F" w:rsidRPr="00804DE7">
        <w:rPr>
          <w:rFonts w:eastAsia="Times New Roman"/>
          <w:lang w:val="en-HK"/>
        </w:rPr>
        <w:t xml:space="preserve">can instead leverage these </w:t>
      </w:r>
      <w:r w:rsidR="00FF7277" w:rsidRPr="00804DE7">
        <w:rPr>
          <w:rFonts w:eastAsia="Times New Roman"/>
          <w:lang w:val="en-HK"/>
        </w:rPr>
        <w:t xml:space="preserve">environmental disturbances </w:t>
      </w:r>
      <w:r w:rsidR="00B0402F" w:rsidRPr="00804DE7">
        <w:rPr>
          <w:rFonts w:eastAsia="Times New Roman"/>
          <w:lang w:val="en-HK"/>
        </w:rPr>
        <w:t xml:space="preserve">to prompt questions regarding feelings and sentiments towards the cityscape.  As </w:t>
      </w:r>
      <w:r w:rsidR="00FF7277" w:rsidRPr="00804DE7">
        <w:rPr>
          <w:rFonts w:eastAsia="Times New Roman"/>
          <w:lang w:val="en-HK"/>
        </w:rPr>
        <w:t>demonstrated above</w:t>
      </w:r>
      <w:r w:rsidR="00B0402F" w:rsidRPr="00804DE7">
        <w:rPr>
          <w:rFonts w:eastAsia="Times New Roman"/>
          <w:lang w:val="en-HK"/>
        </w:rPr>
        <w:t xml:space="preserve">, probes </w:t>
      </w:r>
      <w:r w:rsidR="00FF7277" w:rsidRPr="00804DE7">
        <w:rPr>
          <w:rFonts w:eastAsia="Times New Roman"/>
          <w:lang w:val="en-HK"/>
        </w:rPr>
        <w:t xml:space="preserve">derived from the material environment </w:t>
      </w:r>
      <w:r w:rsidR="00B0402F" w:rsidRPr="00804DE7">
        <w:rPr>
          <w:rFonts w:eastAsia="Times New Roman"/>
          <w:lang w:val="en-HK"/>
        </w:rPr>
        <w:t xml:space="preserve">can provoke unexpected </w:t>
      </w:r>
      <w:r w:rsidR="00FF7277" w:rsidRPr="00804DE7">
        <w:rPr>
          <w:rFonts w:eastAsia="Times New Roman"/>
          <w:lang w:val="en-HK"/>
        </w:rPr>
        <w:t xml:space="preserve">yet </w:t>
      </w:r>
      <w:r w:rsidR="00B0402F" w:rsidRPr="00804DE7">
        <w:rPr>
          <w:rFonts w:eastAsia="Times New Roman"/>
          <w:lang w:val="en-HK"/>
        </w:rPr>
        <w:t xml:space="preserve">relevant data that are </w:t>
      </w:r>
      <w:r w:rsidR="00FF7277" w:rsidRPr="00804DE7">
        <w:rPr>
          <w:rFonts w:eastAsia="Times New Roman"/>
          <w:lang w:val="en-HK"/>
        </w:rPr>
        <w:t>spatially and temporally situated</w:t>
      </w:r>
      <w:r w:rsidR="00B0402F" w:rsidRPr="00804DE7">
        <w:rPr>
          <w:rFonts w:eastAsia="Times New Roman"/>
          <w:lang w:val="en-HK"/>
        </w:rPr>
        <w:t xml:space="preserve"> </w:t>
      </w:r>
      <w:r w:rsidR="007C513F" w:rsidRPr="00804DE7">
        <w:rPr>
          <w:rFonts w:eastAsia="Times New Roman"/>
          <w:lang w:val="en-HK"/>
        </w:rPr>
        <w:t>(</w:t>
      </w:r>
      <w:r w:rsidR="007C513F" w:rsidRPr="00804DE7">
        <w:rPr>
          <w:rFonts w:eastAsia="Times New Roman"/>
          <w:bCs/>
          <w:lang w:val="en-US"/>
        </w:rPr>
        <w:t>Jones</w:t>
      </w:r>
      <w:r w:rsidR="007C513F" w:rsidRPr="00804DE7">
        <w:rPr>
          <w:rFonts w:eastAsia="Times New Roman"/>
          <w:bCs/>
          <w:i/>
          <w:lang w:val="en-US"/>
        </w:rPr>
        <w:t xml:space="preserve"> et al.</w:t>
      </w:r>
      <w:r w:rsidR="007C513F" w:rsidRPr="00804DE7">
        <w:rPr>
          <w:rFonts w:eastAsia="Times New Roman"/>
          <w:bCs/>
          <w:lang w:val="en-US"/>
        </w:rPr>
        <w:t xml:space="preserve">, 2008). </w:t>
      </w:r>
    </w:p>
    <w:p w14:paraId="7635DD8E" w14:textId="5BDB54EB" w:rsidR="00A85DD0" w:rsidRPr="00804DE7" w:rsidRDefault="00A85DD0" w:rsidP="00F0274C">
      <w:pPr>
        <w:spacing w:before="240" w:after="0" w:line="240" w:lineRule="auto"/>
        <w:jc w:val="both"/>
        <w:rPr>
          <w:lang w:val="en-HK"/>
        </w:rPr>
      </w:pPr>
      <w:r w:rsidRPr="00804DE7">
        <w:rPr>
          <w:rStyle w:val="s1"/>
          <w:rFonts w:ascii="Times New Roman" w:eastAsia="Times New Roman" w:hAnsi="Times New Roman"/>
          <w:sz w:val="24"/>
          <w:szCs w:val="24"/>
          <w:lang w:val="en-HK"/>
        </w:rPr>
        <w:t>Prolong</w:t>
      </w:r>
      <w:r w:rsidR="007F5DD2" w:rsidRPr="00804DE7">
        <w:rPr>
          <w:rStyle w:val="s1"/>
          <w:rFonts w:ascii="Times New Roman" w:eastAsia="Times New Roman" w:hAnsi="Times New Roman"/>
          <w:sz w:val="24"/>
          <w:szCs w:val="24"/>
          <w:lang w:val="en-HK"/>
        </w:rPr>
        <w:t>ed</w:t>
      </w:r>
      <w:r w:rsidRPr="00804DE7">
        <w:rPr>
          <w:rStyle w:val="s1"/>
          <w:rFonts w:ascii="Times New Roman" w:eastAsia="Times New Roman" w:hAnsi="Times New Roman"/>
          <w:sz w:val="24"/>
          <w:szCs w:val="24"/>
          <w:lang w:val="en-HK"/>
        </w:rPr>
        <w:t xml:space="preserve"> walking </w:t>
      </w:r>
      <w:r w:rsidR="007F5DD2" w:rsidRPr="00804DE7">
        <w:rPr>
          <w:rStyle w:val="s1"/>
          <w:rFonts w:ascii="Times New Roman" w:eastAsia="Times New Roman" w:hAnsi="Times New Roman"/>
          <w:sz w:val="24"/>
          <w:szCs w:val="24"/>
          <w:lang w:val="en-HK"/>
        </w:rPr>
        <w:t xml:space="preserve">may </w:t>
      </w:r>
      <w:r w:rsidRPr="00804DE7">
        <w:rPr>
          <w:rStyle w:val="s1"/>
          <w:rFonts w:ascii="Times New Roman" w:eastAsia="Times New Roman" w:hAnsi="Times New Roman"/>
          <w:sz w:val="24"/>
          <w:szCs w:val="24"/>
          <w:lang w:val="en-HK"/>
        </w:rPr>
        <w:t xml:space="preserve">also </w:t>
      </w:r>
      <w:r w:rsidR="00FF7277" w:rsidRPr="00804DE7">
        <w:rPr>
          <w:rStyle w:val="s1"/>
          <w:rFonts w:ascii="Times New Roman" w:eastAsia="Times New Roman" w:hAnsi="Times New Roman"/>
          <w:sz w:val="24"/>
          <w:szCs w:val="24"/>
          <w:lang w:val="en-HK"/>
        </w:rPr>
        <w:t xml:space="preserve">lead to </w:t>
      </w:r>
      <w:r w:rsidR="00E66720" w:rsidRPr="00804DE7">
        <w:rPr>
          <w:rStyle w:val="s1"/>
          <w:rFonts w:ascii="Times New Roman" w:eastAsia="Times New Roman" w:hAnsi="Times New Roman"/>
          <w:sz w:val="24"/>
          <w:szCs w:val="24"/>
          <w:lang w:val="en-HK"/>
        </w:rPr>
        <w:t>tiredness</w:t>
      </w:r>
      <w:r w:rsidRPr="00804DE7">
        <w:rPr>
          <w:rStyle w:val="s1"/>
          <w:rFonts w:ascii="Times New Roman" w:eastAsia="Times New Roman" w:hAnsi="Times New Roman"/>
          <w:sz w:val="24"/>
          <w:szCs w:val="24"/>
          <w:lang w:val="en-HK"/>
        </w:rPr>
        <w:t xml:space="preserve"> </w:t>
      </w:r>
      <w:r w:rsidR="00FF7277" w:rsidRPr="00804DE7">
        <w:rPr>
          <w:rStyle w:val="s1"/>
          <w:rFonts w:ascii="Times New Roman" w:eastAsia="Times New Roman" w:hAnsi="Times New Roman"/>
          <w:sz w:val="24"/>
          <w:szCs w:val="24"/>
          <w:lang w:val="en-HK"/>
        </w:rPr>
        <w:t xml:space="preserve">for </w:t>
      </w:r>
      <w:r w:rsidRPr="00804DE7">
        <w:rPr>
          <w:rStyle w:val="s1"/>
          <w:rFonts w:ascii="Times New Roman" w:eastAsia="Times New Roman" w:hAnsi="Times New Roman"/>
          <w:sz w:val="24"/>
          <w:szCs w:val="24"/>
          <w:lang w:val="en-HK"/>
        </w:rPr>
        <w:t xml:space="preserve">both the participants and researchers. </w:t>
      </w:r>
      <w:r w:rsidR="00FF7277" w:rsidRPr="00804DE7">
        <w:rPr>
          <w:rStyle w:val="s1"/>
          <w:rFonts w:ascii="Times New Roman" w:eastAsia="Times New Roman" w:hAnsi="Times New Roman"/>
          <w:sz w:val="24"/>
          <w:szCs w:val="24"/>
          <w:lang w:val="en-HK"/>
        </w:rPr>
        <w:t>This sense of fatigue</w:t>
      </w:r>
      <w:r w:rsidRPr="00804DE7">
        <w:rPr>
          <w:rStyle w:val="s1"/>
          <w:rFonts w:ascii="Times New Roman" w:eastAsia="Times New Roman" w:hAnsi="Times New Roman"/>
          <w:sz w:val="24"/>
          <w:szCs w:val="24"/>
          <w:lang w:val="en-HK"/>
        </w:rPr>
        <w:t xml:space="preserve"> </w:t>
      </w:r>
      <w:r w:rsidR="00FF7277" w:rsidRPr="00804DE7">
        <w:rPr>
          <w:rStyle w:val="s1"/>
          <w:rFonts w:ascii="Times New Roman" w:eastAsia="Times New Roman" w:hAnsi="Times New Roman"/>
          <w:sz w:val="24"/>
          <w:szCs w:val="24"/>
          <w:lang w:val="en-HK"/>
        </w:rPr>
        <w:t>can</w:t>
      </w:r>
      <w:r w:rsidRPr="00804DE7">
        <w:rPr>
          <w:rStyle w:val="s1"/>
          <w:rFonts w:ascii="Times New Roman" w:eastAsia="Times New Roman" w:hAnsi="Times New Roman"/>
          <w:sz w:val="24"/>
          <w:szCs w:val="24"/>
          <w:lang w:val="en-HK"/>
        </w:rPr>
        <w:t xml:space="preserve"> be more acute </w:t>
      </w:r>
      <w:r w:rsidR="009938EC" w:rsidRPr="00804DE7">
        <w:rPr>
          <w:rStyle w:val="s1"/>
          <w:rFonts w:ascii="Times New Roman" w:eastAsia="Times New Roman" w:hAnsi="Times New Roman"/>
          <w:sz w:val="24"/>
          <w:szCs w:val="24"/>
          <w:lang w:val="en-HK"/>
        </w:rPr>
        <w:t>when</w:t>
      </w:r>
      <w:r w:rsidR="00FF7277" w:rsidRPr="00804DE7">
        <w:rPr>
          <w:rStyle w:val="s1"/>
          <w:rFonts w:ascii="Times New Roman" w:eastAsia="Times New Roman" w:hAnsi="Times New Roman"/>
          <w:sz w:val="24"/>
          <w:szCs w:val="24"/>
          <w:lang w:val="en-HK"/>
        </w:rPr>
        <w:t xml:space="preserve"> travelling on</w:t>
      </w:r>
      <w:r w:rsidRPr="00804DE7">
        <w:rPr>
          <w:rStyle w:val="s1"/>
          <w:rFonts w:ascii="Times New Roman" w:eastAsia="Times New Roman" w:hAnsi="Times New Roman"/>
          <w:sz w:val="24"/>
          <w:szCs w:val="24"/>
          <w:lang w:val="en-HK"/>
        </w:rPr>
        <w:t xml:space="preserve"> busy city routes </w:t>
      </w:r>
      <w:r w:rsidR="007F5DD2" w:rsidRPr="00804DE7">
        <w:rPr>
          <w:rStyle w:val="s1"/>
          <w:rFonts w:ascii="Times New Roman" w:eastAsia="Times New Roman" w:hAnsi="Times New Roman"/>
          <w:sz w:val="24"/>
          <w:szCs w:val="24"/>
          <w:lang w:val="en-HK"/>
        </w:rPr>
        <w:t>at</w:t>
      </w:r>
      <w:r w:rsidRPr="00804DE7">
        <w:rPr>
          <w:rStyle w:val="s1"/>
          <w:rFonts w:ascii="Times New Roman" w:eastAsia="Times New Roman" w:hAnsi="Times New Roman"/>
          <w:sz w:val="24"/>
          <w:szCs w:val="24"/>
          <w:lang w:val="en-HK"/>
        </w:rPr>
        <w:t xml:space="preserve"> rush hours</w:t>
      </w:r>
      <w:r w:rsidR="00FF7277" w:rsidRPr="00804DE7">
        <w:rPr>
          <w:rStyle w:val="s1"/>
          <w:rFonts w:ascii="Times New Roman" w:eastAsia="Times New Roman" w:hAnsi="Times New Roman"/>
          <w:sz w:val="24"/>
          <w:szCs w:val="24"/>
          <w:lang w:val="en-HK"/>
        </w:rPr>
        <w:t>. However, such routes</w:t>
      </w:r>
      <w:r w:rsidRPr="00804DE7">
        <w:rPr>
          <w:rStyle w:val="s1"/>
          <w:rFonts w:ascii="Times New Roman" w:eastAsia="Times New Roman" w:hAnsi="Times New Roman"/>
          <w:sz w:val="24"/>
          <w:szCs w:val="24"/>
          <w:lang w:val="en-HK"/>
        </w:rPr>
        <w:t xml:space="preserve"> must be </w:t>
      </w:r>
      <w:r w:rsidR="009869B4" w:rsidRPr="00804DE7">
        <w:rPr>
          <w:rStyle w:val="s1"/>
          <w:rFonts w:ascii="Times New Roman" w:eastAsia="Times New Roman" w:hAnsi="Times New Roman"/>
          <w:sz w:val="24"/>
          <w:szCs w:val="24"/>
          <w:lang w:val="en-HK"/>
        </w:rPr>
        <w:t>chosen to</w:t>
      </w:r>
      <w:r w:rsidR="00FF7277" w:rsidRPr="00804DE7">
        <w:rPr>
          <w:rStyle w:val="s1"/>
          <w:rFonts w:ascii="Times New Roman" w:eastAsia="Times New Roman" w:hAnsi="Times New Roman"/>
          <w:sz w:val="24"/>
          <w:szCs w:val="24"/>
          <w:lang w:val="en-HK"/>
        </w:rPr>
        <w:t xml:space="preserve"> enable theorisation of specific </w:t>
      </w:r>
      <w:r w:rsidR="009869B4" w:rsidRPr="00804DE7">
        <w:rPr>
          <w:rStyle w:val="s1"/>
          <w:rFonts w:ascii="Times New Roman" w:eastAsia="Times New Roman" w:hAnsi="Times New Roman"/>
          <w:sz w:val="24"/>
          <w:szCs w:val="24"/>
          <w:lang w:val="en-HK"/>
        </w:rPr>
        <w:t>practices, as</w:t>
      </w:r>
      <w:r w:rsidR="00FF7277" w:rsidRPr="00804DE7">
        <w:rPr>
          <w:rStyle w:val="s1"/>
          <w:rFonts w:ascii="Times New Roman" w:eastAsia="Times New Roman" w:hAnsi="Times New Roman"/>
          <w:sz w:val="24"/>
          <w:szCs w:val="24"/>
          <w:lang w:val="en-HK"/>
        </w:rPr>
        <w:t xml:space="preserve"> indicated in this study on</w:t>
      </w:r>
      <w:r w:rsidR="007F5DD2" w:rsidRPr="00804DE7">
        <w:rPr>
          <w:rStyle w:val="s1"/>
          <w:rFonts w:ascii="Times New Roman" w:eastAsia="Times New Roman" w:hAnsi="Times New Roman"/>
          <w:sz w:val="24"/>
          <w:szCs w:val="24"/>
          <w:lang w:val="en-HK"/>
        </w:rPr>
        <w:t xml:space="preserve"> </w:t>
      </w:r>
      <w:r w:rsidR="00FF7277" w:rsidRPr="00804DE7">
        <w:rPr>
          <w:rStyle w:val="s1"/>
          <w:rFonts w:ascii="Times New Roman" w:eastAsia="Times New Roman" w:hAnsi="Times New Roman"/>
          <w:sz w:val="24"/>
          <w:szCs w:val="24"/>
          <w:lang w:val="en-HK"/>
        </w:rPr>
        <w:t xml:space="preserve">the </w:t>
      </w:r>
      <w:r w:rsidRPr="00804DE7">
        <w:rPr>
          <w:rStyle w:val="s1"/>
          <w:rFonts w:ascii="Times New Roman" w:eastAsia="Times New Roman" w:hAnsi="Times New Roman"/>
          <w:sz w:val="24"/>
          <w:szCs w:val="24"/>
          <w:lang w:val="en-HK"/>
        </w:rPr>
        <w:t>work</w:t>
      </w:r>
      <w:r w:rsidR="00FF7277" w:rsidRPr="00804DE7">
        <w:rPr>
          <w:rStyle w:val="s1"/>
          <w:rFonts w:ascii="Times New Roman" w:eastAsia="Times New Roman" w:hAnsi="Times New Roman"/>
          <w:sz w:val="24"/>
          <w:szCs w:val="24"/>
          <w:lang w:val="en-HK"/>
        </w:rPr>
        <w:t>ing</w:t>
      </w:r>
      <w:r w:rsidRPr="00804DE7">
        <w:rPr>
          <w:rStyle w:val="s1"/>
          <w:rFonts w:ascii="Times New Roman" w:eastAsia="Times New Roman" w:hAnsi="Times New Roman"/>
          <w:sz w:val="24"/>
          <w:szCs w:val="24"/>
          <w:lang w:val="en-HK"/>
        </w:rPr>
        <w:t xml:space="preserve"> </w:t>
      </w:r>
      <w:r w:rsidR="00FF7277" w:rsidRPr="00804DE7">
        <w:rPr>
          <w:rStyle w:val="s1"/>
          <w:rFonts w:ascii="Times New Roman" w:eastAsia="Times New Roman" w:hAnsi="Times New Roman"/>
          <w:sz w:val="24"/>
          <w:szCs w:val="24"/>
          <w:lang w:val="en-HK"/>
        </w:rPr>
        <w:t>‘</w:t>
      </w:r>
      <w:r w:rsidR="007F5DD2" w:rsidRPr="00804DE7">
        <w:rPr>
          <w:rStyle w:val="s1"/>
          <w:rFonts w:ascii="Times New Roman" w:eastAsia="Times New Roman" w:hAnsi="Times New Roman"/>
          <w:sz w:val="24"/>
          <w:szCs w:val="24"/>
          <w:lang w:val="en-HK"/>
        </w:rPr>
        <w:t>self</w:t>
      </w:r>
      <w:r w:rsidR="009869B4" w:rsidRPr="00804DE7">
        <w:rPr>
          <w:rStyle w:val="s1"/>
          <w:rFonts w:ascii="Times New Roman" w:eastAsia="Times New Roman" w:hAnsi="Times New Roman"/>
          <w:sz w:val="24"/>
          <w:szCs w:val="24"/>
          <w:lang w:val="en-HK"/>
        </w:rPr>
        <w:t>’.</w:t>
      </w:r>
      <w:r w:rsidR="007F5DD2" w:rsidRPr="00804DE7">
        <w:rPr>
          <w:rStyle w:val="s1"/>
          <w:rFonts w:ascii="Times New Roman" w:eastAsia="Times New Roman" w:hAnsi="Times New Roman"/>
          <w:sz w:val="24"/>
          <w:szCs w:val="24"/>
          <w:lang w:val="en-HK"/>
        </w:rPr>
        <w:t xml:space="preserve">  In addition,</w:t>
      </w:r>
      <w:r w:rsidRPr="00804DE7">
        <w:rPr>
          <w:rStyle w:val="s1"/>
          <w:rFonts w:ascii="Times New Roman" w:eastAsia="Times New Roman" w:hAnsi="Times New Roman"/>
          <w:sz w:val="24"/>
          <w:szCs w:val="24"/>
          <w:lang w:val="en-HK"/>
        </w:rPr>
        <w:t xml:space="preserve"> </w:t>
      </w:r>
      <w:r w:rsidRPr="00804DE7">
        <w:rPr>
          <w:lang w:val="en-HK"/>
        </w:rPr>
        <w:t>audio</w:t>
      </w:r>
      <w:r w:rsidR="007F5DD2" w:rsidRPr="00804DE7">
        <w:rPr>
          <w:lang w:val="en-HK"/>
        </w:rPr>
        <w:t>-</w:t>
      </w:r>
      <w:r w:rsidRPr="00804DE7">
        <w:rPr>
          <w:lang w:val="en-HK"/>
        </w:rPr>
        <w:t xml:space="preserve">recording during the walking-with </w:t>
      </w:r>
      <w:r w:rsidR="009869B4" w:rsidRPr="00804DE7">
        <w:rPr>
          <w:lang w:val="en-HK"/>
        </w:rPr>
        <w:t>routes may</w:t>
      </w:r>
      <w:r w:rsidR="00FF7277" w:rsidRPr="00804DE7">
        <w:rPr>
          <w:lang w:val="en-HK"/>
        </w:rPr>
        <w:t xml:space="preserve"> </w:t>
      </w:r>
      <w:r w:rsidR="00B932B5" w:rsidRPr="00804DE7">
        <w:rPr>
          <w:lang w:val="en-HK"/>
        </w:rPr>
        <w:t>lead to</w:t>
      </w:r>
      <w:r w:rsidR="00FF7277" w:rsidRPr="00804DE7">
        <w:rPr>
          <w:lang w:val="en-HK"/>
        </w:rPr>
        <w:t xml:space="preserve"> unease </w:t>
      </w:r>
      <w:r w:rsidR="00B932B5" w:rsidRPr="00804DE7">
        <w:rPr>
          <w:lang w:val="en-HK"/>
        </w:rPr>
        <w:t>on the part of</w:t>
      </w:r>
      <w:r w:rsidR="00FF7277" w:rsidRPr="00804DE7">
        <w:rPr>
          <w:lang w:val="en-HK"/>
        </w:rPr>
        <w:t xml:space="preserve"> the participants</w:t>
      </w:r>
      <w:r w:rsidRPr="00804DE7">
        <w:rPr>
          <w:lang w:val="en-HK"/>
        </w:rPr>
        <w:t xml:space="preserve">.  It </w:t>
      </w:r>
      <w:r w:rsidR="0089443F" w:rsidRPr="00804DE7">
        <w:rPr>
          <w:lang w:val="en-HK"/>
        </w:rPr>
        <w:t xml:space="preserve">may </w:t>
      </w:r>
      <w:r w:rsidRPr="00804DE7">
        <w:rPr>
          <w:lang w:val="en-HK"/>
        </w:rPr>
        <w:t xml:space="preserve">also distort the </w:t>
      </w:r>
      <w:r w:rsidR="00FF7277" w:rsidRPr="00804DE7">
        <w:rPr>
          <w:lang w:val="en-HK"/>
        </w:rPr>
        <w:t xml:space="preserve">natural ‘flow’ </w:t>
      </w:r>
      <w:r w:rsidRPr="00804DE7">
        <w:rPr>
          <w:lang w:val="en-HK"/>
        </w:rPr>
        <w:t xml:space="preserve">of conversation </w:t>
      </w:r>
      <w:r w:rsidR="00B932B5" w:rsidRPr="00804DE7">
        <w:rPr>
          <w:lang w:val="en-HK"/>
        </w:rPr>
        <w:t xml:space="preserve">during </w:t>
      </w:r>
      <w:r w:rsidRPr="00804DE7">
        <w:rPr>
          <w:lang w:val="en-HK"/>
        </w:rPr>
        <w:t xml:space="preserve">walking.  To </w:t>
      </w:r>
      <w:r w:rsidR="00FF7277" w:rsidRPr="00804DE7">
        <w:rPr>
          <w:lang w:val="en-HK"/>
        </w:rPr>
        <w:t xml:space="preserve">address this </w:t>
      </w:r>
      <w:r w:rsidR="009869B4" w:rsidRPr="00804DE7">
        <w:rPr>
          <w:lang w:val="en-HK"/>
        </w:rPr>
        <w:t>issue, we</w:t>
      </w:r>
      <w:r w:rsidR="00FF7277" w:rsidRPr="00804DE7">
        <w:rPr>
          <w:lang w:val="en-HK"/>
        </w:rPr>
        <w:t xml:space="preserve"> recommend using</w:t>
      </w:r>
      <w:r w:rsidRPr="00804DE7">
        <w:rPr>
          <w:lang w:val="en-HK"/>
        </w:rPr>
        <w:t xml:space="preserve"> </w:t>
      </w:r>
      <w:r w:rsidR="009869B4" w:rsidRPr="00804DE7">
        <w:rPr>
          <w:lang w:val="en-HK"/>
        </w:rPr>
        <w:t>smartphones as</w:t>
      </w:r>
      <w:r w:rsidR="00FF7277" w:rsidRPr="00804DE7">
        <w:rPr>
          <w:lang w:val="en-HK"/>
        </w:rPr>
        <w:t xml:space="preserve"> a recording device</w:t>
      </w:r>
      <w:r w:rsidR="00125FDA" w:rsidRPr="00804DE7">
        <w:rPr>
          <w:lang w:val="en-HK"/>
        </w:rPr>
        <w:t xml:space="preserve"> since </w:t>
      </w:r>
      <w:r w:rsidRPr="00804DE7">
        <w:rPr>
          <w:lang w:val="en-HK"/>
        </w:rPr>
        <w:t xml:space="preserve">holding a phone while </w:t>
      </w:r>
      <w:r w:rsidR="009869B4" w:rsidRPr="00804DE7">
        <w:rPr>
          <w:lang w:val="en-HK"/>
        </w:rPr>
        <w:t>walking has</w:t>
      </w:r>
      <w:r w:rsidR="00FF7277" w:rsidRPr="00804DE7">
        <w:rPr>
          <w:lang w:val="en-HK"/>
        </w:rPr>
        <w:t xml:space="preserve"> become a mundane part of modern living</w:t>
      </w:r>
      <w:r w:rsidRPr="00804DE7">
        <w:rPr>
          <w:lang w:val="en-HK"/>
        </w:rPr>
        <w:t xml:space="preserve">. </w:t>
      </w:r>
      <w:r w:rsidR="00125FDA" w:rsidRPr="00804DE7">
        <w:rPr>
          <w:lang w:val="en-HK"/>
        </w:rPr>
        <w:t>A</w:t>
      </w:r>
      <w:r w:rsidRPr="00804DE7">
        <w:rPr>
          <w:lang w:val="en-HK"/>
        </w:rPr>
        <w:t>udio-recorder</w:t>
      </w:r>
      <w:r w:rsidR="007F5DD2" w:rsidRPr="00804DE7">
        <w:rPr>
          <w:lang w:val="en-HK"/>
        </w:rPr>
        <w:t>s</w:t>
      </w:r>
      <w:r w:rsidRPr="00804DE7">
        <w:rPr>
          <w:lang w:val="en-HK"/>
        </w:rPr>
        <w:t xml:space="preserve"> </w:t>
      </w:r>
      <w:r w:rsidR="007F5DD2" w:rsidRPr="00804DE7">
        <w:rPr>
          <w:lang w:val="en-HK"/>
        </w:rPr>
        <w:t xml:space="preserve">are </w:t>
      </w:r>
      <w:r w:rsidR="00125FDA" w:rsidRPr="00804DE7">
        <w:rPr>
          <w:lang w:val="en-HK"/>
        </w:rPr>
        <w:t xml:space="preserve">also suggested as </w:t>
      </w:r>
      <w:r w:rsidRPr="00804DE7">
        <w:rPr>
          <w:lang w:val="en-HK"/>
        </w:rPr>
        <w:t xml:space="preserve">they are slim enough to be </w:t>
      </w:r>
      <w:r w:rsidR="00FF7277" w:rsidRPr="00804DE7">
        <w:rPr>
          <w:lang w:val="en-HK"/>
        </w:rPr>
        <w:t>incorporated</w:t>
      </w:r>
      <w:r w:rsidRPr="00804DE7">
        <w:rPr>
          <w:lang w:val="en-HK"/>
        </w:rPr>
        <w:t xml:space="preserve"> in </w:t>
      </w:r>
      <w:r w:rsidR="00FF7277" w:rsidRPr="00804DE7">
        <w:rPr>
          <w:lang w:val="en-HK"/>
        </w:rPr>
        <w:t xml:space="preserve">the researcher’s </w:t>
      </w:r>
      <w:r w:rsidRPr="00804DE7">
        <w:rPr>
          <w:lang w:val="en-HK"/>
        </w:rPr>
        <w:t>palm</w:t>
      </w:r>
      <w:r w:rsidR="007F5DD2" w:rsidRPr="00804DE7">
        <w:rPr>
          <w:lang w:val="en-HK"/>
        </w:rPr>
        <w:t>s</w:t>
      </w:r>
      <w:r w:rsidRPr="00804DE7">
        <w:rPr>
          <w:lang w:val="en-HK"/>
        </w:rPr>
        <w:t xml:space="preserve"> </w:t>
      </w:r>
      <w:r w:rsidR="00B932B5" w:rsidRPr="00804DE7">
        <w:rPr>
          <w:lang w:val="en-HK"/>
        </w:rPr>
        <w:t xml:space="preserve">and </w:t>
      </w:r>
      <w:r w:rsidR="007F5DD2" w:rsidRPr="00804DE7">
        <w:rPr>
          <w:lang w:val="en-HK"/>
        </w:rPr>
        <w:t>the</w:t>
      </w:r>
      <w:r w:rsidRPr="00804DE7">
        <w:rPr>
          <w:lang w:val="en-HK"/>
        </w:rPr>
        <w:t xml:space="preserve"> recording quality </w:t>
      </w:r>
      <w:r w:rsidR="00B932B5" w:rsidRPr="00804DE7">
        <w:rPr>
          <w:lang w:val="en-HK"/>
        </w:rPr>
        <w:t xml:space="preserve">tends to </w:t>
      </w:r>
      <w:r w:rsidR="009869B4" w:rsidRPr="00804DE7">
        <w:rPr>
          <w:lang w:val="en-HK"/>
        </w:rPr>
        <w:t>be better</w:t>
      </w:r>
      <w:r w:rsidRPr="00804DE7">
        <w:rPr>
          <w:lang w:val="en-HK"/>
        </w:rPr>
        <w:t xml:space="preserve">.  </w:t>
      </w:r>
      <w:r w:rsidR="00FF7277" w:rsidRPr="00804DE7">
        <w:rPr>
          <w:lang w:val="en-HK"/>
        </w:rPr>
        <w:t>Additionally</w:t>
      </w:r>
      <w:r w:rsidRPr="00804DE7">
        <w:rPr>
          <w:lang w:val="en-HK"/>
        </w:rPr>
        <w:t xml:space="preserve">, since the verbatim collected will not be as clear as those </w:t>
      </w:r>
      <w:r w:rsidR="00FF7277" w:rsidRPr="00804DE7">
        <w:rPr>
          <w:lang w:val="en-HK"/>
        </w:rPr>
        <w:t xml:space="preserve">conducted </w:t>
      </w:r>
      <w:r w:rsidRPr="00804DE7">
        <w:rPr>
          <w:lang w:val="en-HK"/>
        </w:rPr>
        <w:t xml:space="preserve">in a captive indoor environment, </w:t>
      </w:r>
      <w:r w:rsidR="00FF7277" w:rsidRPr="00804DE7">
        <w:rPr>
          <w:lang w:val="en-HK"/>
        </w:rPr>
        <w:t>we strongly suggest the writing of</w:t>
      </w:r>
      <w:r w:rsidR="00EB6EE3" w:rsidRPr="00804DE7">
        <w:rPr>
          <w:lang w:val="en-HK"/>
        </w:rPr>
        <w:t xml:space="preserve"> </w:t>
      </w:r>
      <w:r w:rsidR="007C11B1" w:rsidRPr="00804DE7">
        <w:rPr>
          <w:lang w:val="en-HK"/>
        </w:rPr>
        <w:t xml:space="preserve">fieldnotes and </w:t>
      </w:r>
      <w:r w:rsidR="00EB6EE3" w:rsidRPr="00804DE7">
        <w:rPr>
          <w:lang w:val="en-HK"/>
        </w:rPr>
        <w:t>tran</w:t>
      </w:r>
      <w:r w:rsidR="007C11B1" w:rsidRPr="00804DE7">
        <w:rPr>
          <w:lang w:val="en-HK"/>
        </w:rPr>
        <w:t xml:space="preserve">scription as soon as </w:t>
      </w:r>
      <w:r w:rsidR="00FF7277" w:rsidRPr="00804DE7">
        <w:rPr>
          <w:lang w:val="en-HK"/>
        </w:rPr>
        <w:t>possible to ensure fresh recollections of the walk</w:t>
      </w:r>
      <w:r w:rsidR="00641E25" w:rsidRPr="00804DE7">
        <w:rPr>
          <w:lang w:val="en-HK"/>
        </w:rPr>
        <w:t>ing</w:t>
      </w:r>
      <w:r w:rsidR="00FF7277" w:rsidRPr="00804DE7">
        <w:rPr>
          <w:lang w:val="en-HK"/>
        </w:rPr>
        <w:t xml:space="preserve">-with </w:t>
      </w:r>
      <w:r w:rsidR="00B932B5" w:rsidRPr="00804DE7">
        <w:rPr>
          <w:lang w:val="en-HK"/>
        </w:rPr>
        <w:t>interviews</w:t>
      </w:r>
      <w:r w:rsidR="007C11B1" w:rsidRPr="00804DE7">
        <w:rPr>
          <w:lang w:val="en-HK"/>
        </w:rPr>
        <w:t xml:space="preserve">.  </w:t>
      </w:r>
      <w:r w:rsidR="001C3861" w:rsidRPr="00804DE7">
        <w:rPr>
          <w:lang w:val="en-HK"/>
        </w:rPr>
        <w:t>W</w:t>
      </w:r>
      <w:r w:rsidRPr="00804DE7">
        <w:rPr>
          <w:lang w:val="en-HK"/>
        </w:rPr>
        <w:t>riting post</w:t>
      </w:r>
      <w:r w:rsidR="007F5DD2" w:rsidRPr="00804DE7">
        <w:rPr>
          <w:lang w:val="en-HK"/>
        </w:rPr>
        <w:t>-</w:t>
      </w:r>
      <w:r w:rsidRPr="00804DE7">
        <w:rPr>
          <w:lang w:val="en-HK"/>
        </w:rPr>
        <w:t>walking reflexive journals</w:t>
      </w:r>
      <w:r w:rsidR="00835F4B" w:rsidRPr="00804DE7">
        <w:rPr>
          <w:lang w:val="en-HK"/>
        </w:rPr>
        <w:t xml:space="preserve"> </w:t>
      </w:r>
      <w:r w:rsidR="001115B7" w:rsidRPr="00804DE7">
        <w:rPr>
          <w:lang w:val="en-HK"/>
        </w:rPr>
        <w:t xml:space="preserve">is also crucial </w:t>
      </w:r>
      <w:r w:rsidR="00835F4B" w:rsidRPr="00804DE7">
        <w:rPr>
          <w:lang w:val="en-HK"/>
        </w:rPr>
        <w:t xml:space="preserve">to capture observations and insights </w:t>
      </w:r>
      <w:r w:rsidR="006D3FDA" w:rsidRPr="00804DE7">
        <w:rPr>
          <w:lang w:val="en-HK"/>
        </w:rPr>
        <w:t xml:space="preserve">that </w:t>
      </w:r>
      <w:r w:rsidR="00835F4B" w:rsidRPr="00804DE7">
        <w:rPr>
          <w:lang w:val="en-HK"/>
        </w:rPr>
        <w:t>emerged from the embodied data.</w:t>
      </w:r>
      <w:r w:rsidRPr="00804DE7">
        <w:rPr>
          <w:lang w:val="en-HK"/>
        </w:rPr>
        <w:t xml:space="preserve"> </w:t>
      </w:r>
      <w:r w:rsidR="00F40D43" w:rsidRPr="00804DE7">
        <w:rPr>
          <w:lang w:val="en-HK"/>
        </w:rPr>
        <w:t>This also allows the researchers to reflect on their pre-conceptions (conducted prior to the interviews) and to identify potential shifts in their horizon of understanding-in-practice (Gadamer</w:t>
      </w:r>
      <w:r w:rsidR="00AA2097" w:rsidRPr="00804DE7">
        <w:rPr>
          <w:lang w:val="en-HK"/>
        </w:rPr>
        <w:t>,</w:t>
      </w:r>
      <w:r w:rsidR="00F40D43" w:rsidRPr="00804DE7">
        <w:rPr>
          <w:lang w:val="en-HK"/>
        </w:rPr>
        <w:t xml:space="preserve"> 1975/2004)</w:t>
      </w:r>
    </w:p>
    <w:p w14:paraId="7DCF31FA" w14:textId="0ADA9732" w:rsidR="004516B4" w:rsidRPr="00804DE7" w:rsidRDefault="00641E25" w:rsidP="00F0274C">
      <w:pPr>
        <w:spacing w:before="240" w:after="0" w:line="240" w:lineRule="auto"/>
        <w:jc w:val="both"/>
        <w:rPr>
          <w:lang w:val="en-HK"/>
        </w:rPr>
      </w:pPr>
      <w:r w:rsidRPr="00804DE7">
        <w:rPr>
          <w:lang w:val="en-HK"/>
        </w:rPr>
        <w:t>Given</w:t>
      </w:r>
      <w:r w:rsidR="004516B4" w:rsidRPr="00804DE7">
        <w:rPr>
          <w:lang w:val="en-HK"/>
        </w:rPr>
        <w:t xml:space="preserve"> the potentials as well as constraints of the technique, a list of dos &amp; don’ts is provided </w:t>
      </w:r>
      <w:r w:rsidR="00595E10" w:rsidRPr="00804DE7">
        <w:rPr>
          <w:lang w:val="en-HK"/>
        </w:rPr>
        <w:t xml:space="preserve">in the </w:t>
      </w:r>
      <w:r w:rsidR="00C25F84" w:rsidRPr="00804DE7">
        <w:rPr>
          <w:lang w:val="en-HK"/>
        </w:rPr>
        <w:t xml:space="preserve">Appendix 1 </w:t>
      </w:r>
      <w:r w:rsidR="004516B4" w:rsidRPr="00804DE7">
        <w:rPr>
          <w:lang w:val="en-HK"/>
        </w:rPr>
        <w:t xml:space="preserve">for researchers’ reference. </w:t>
      </w:r>
    </w:p>
    <w:p w14:paraId="0B817897" w14:textId="542F7D03" w:rsidR="00BE4670" w:rsidRPr="00804DE7" w:rsidRDefault="00A85DD0" w:rsidP="00F0274C">
      <w:pPr>
        <w:spacing w:before="240" w:after="0" w:line="240" w:lineRule="auto"/>
        <w:jc w:val="both"/>
        <w:rPr>
          <w:lang w:val="en-HK"/>
        </w:rPr>
      </w:pPr>
      <w:r w:rsidRPr="00804DE7">
        <w:rPr>
          <w:lang w:val="en-HK"/>
        </w:rPr>
        <w:t xml:space="preserve"> </w:t>
      </w:r>
    </w:p>
    <w:p w14:paraId="00FBF0D5" w14:textId="1D6B34FF" w:rsidR="00A85DD0" w:rsidRPr="00804DE7" w:rsidRDefault="00A85DD0" w:rsidP="00F07FCF">
      <w:pPr>
        <w:pStyle w:val="Heading2"/>
        <w:rPr>
          <w:rStyle w:val="s1"/>
          <w:rFonts w:ascii="Times New Roman" w:eastAsiaTheme="minorEastAsia" w:hAnsi="Times New Roman"/>
          <w:b w:val="0"/>
          <w:iCs/>
          <w:sz w:val="24"/>
          <w:szCs w:val="24"/>
        </w:rPr>
      </w:pPr>
      <w:bookmarkStart w:id="51" w:name="_Toc64024172"/>
      <w:r w:rsidRPr="00804DE7">
        <w:rPr>
          <w:rStyle w:val="s1"/>
          <w:rFonts w:ascii="Times New Roman" w:hAnsi="Times New Roman"/>
          <w:sz w:val="24"/>
          <w:szCs w:val="24"/>
        </w:rPr>
        <w:lastRenderedPageBreak/>
        <w:t>Conclusion</w:t>
      </w:r>
      <w:bookmarkEnd w:id="51"/>
      <w:r w:rsidR="00F97992" w:rsidRPr="00804DE7">
        <w:rPr>
          <w:rStyle w:val="s1"/>
          <w:rFonts w:ascii="Times New Roman" w:hAnsi="Times New Roman"/>
          <w:sz w:val="24"/>
          <w:szCs w:val="24"/>
        </w:rPr>
        <w:t xml:space="preserve"> and further applications</w:t>
      </w:r>
    </w:p>
    <w:p w14:paraId="7D1450F1" w14:textId="7EE6FF26" w:rsidR="00BF6BDE" w:rsidRPr="00804DE7" w:rsidRDefault="00C526FE" w:rsidP="00F0274C">
      <w:pPr>
        <w:spacing w:before="240" w:after="0" w:line="240" w:lineRule="auto"/>
        <w:jc w:val="both"/>
        <w:rPr>
          <w:rFonts w:eastAsia="Times New Roman"/>
          <w:lang w:val="en-HK"/>
        </w:rPr>
      </w:pPr>
      <w:r w:rsidRPr="00804DE7">
        <w:rPr>
          <w:rFonts w:eastAsia="Times New Roman"/>
          <w:lang w:val="en-HK"/>
        </w:rPr>
        <w:t>This paper</w:t>
      </w:r>
      <w:r w:rsidR="00DE62B3" w:rsidRPr="00804DE7">
        <w:rPr>
          <w:rFonts w:eastAsia="Times New Roman"/>
          <w:lang w:val="en-HK"/>
        </w:rPr>
        <w:t xml:space="preserve"> </w:t>
      </w:r>
      <w:r w:rsidR="0097387A" w:rsidRPr="00804DE7">
        <w:rPr>
          <w:rFonts w:eastAsia="Times New Roman"/>
          <w:lang w:val="en-HK"/>
        </w:rPr>
        <w:t xml:space="preserve">explores </w:t>
      </w:r>
      <w:r w:rsidR="00DE62B3" w:rsidRPr="00804DE7">
        <w:rPr>
          <w:rFonts w:eastAsia="Times New Roman"/>
          <w:lang w:val="en-HK"/>
        </w:rPr>
        <w:t>the theoretical and practical values of t</w:t>
      </w:r>
      <w:r w:rsidR="007F5DD2" w:rsidRPr="00804DE7">
        <w:rPr>
          <w:rFonts w:eastAsia="Times New Roman"/>
          <w:lang w:val="en-HK"/>
        </w:rPr>
        <w:t xml:space="preserve">he </w:t>
      </w:r>
      <w:r w:rsidR="00D948C9" w:rsidRPr="00804DE7">
        <w:rPr>
          <w:rFonts w:eastAsia="Times New Roman"/>
          <w:lang w:val="en-HK"/>
        </w:rPr>
        <w:t>rather under</w:t>
      </w:r>
      <w:r w:rsidR="00F40D43" w:rsidRPr="00804DE7">
        <w:rPr>
          <w:rFonts w:eastAsia="Times New Roman"/>
          <w:lang w:val="en-HK"/>
        </w:rPr>
        <w:t xml:space="preserve">-used </w:t>
      </w:r>
      <w:r w:rsidR="007F5DD2" w:rsidRPr="00804DE7">
        <w:rPr>
          <w:rFonts w:eastAsia="Times New Roman"/>
          <w:lang w:val="en-HK"/>
        </w:rPr>
        <w:t>walking-wit</w:t>
      </w:r>
      <w:r w:rsidR="00DE62B3" w:rsidRPr="00804DE7">
        <w:rPr>
          <w:rFonts w:eastAsia="Times New Roman"/>
          <w:lang w:val="en-HK"/>
        </w:rPr>
        <w:t xml:space="preserve">h </w:t>
      </w:r>
      <w:r w:rsidR="006144DA" w:rsidRPr="00804DE7">
        <w:rPr>
          <w:rFonts w:eastAsia="Times New Roman"/>
          <w:lang w:val="en-HK"/>
        </w:rPr>
        <w:t>technique</w:t>
      </w:r>
      <w:r w:rsidR="00DE62B3" w:rsidRPr="00804DE7">
        <w:rPr>
          <w:rFonts w:eastAsia="Times New Roman"/>
          <w:lang w:val="en-HK"/>
        </w:rPr>
        <w:t xml:space="preserve"> for</w:t>
      </w:r>
      <w:r w:rsidR="00A85DD0" w:rsidRPr="00804DE7">
        <w:rPr>
          <w:rFonts w:eastAsia="Times New Roman"/>
          <w:lang w:val="en-HK"/>
        </w:rPr>
        <w:t xml:space="preserve"> </w:t>
      </w:r>
      <w:r w:rsidR="00C20332" w:rsidRPr="00804DE7">
        <w:rPr>
          <w:rFonts w:eastAsia="Times New Roman"/>
          <w:lang w:val="en-HK"/>
        </w:rPr>
        <w:t xml:space="preserve">collecting </w:t>
      </w:r>
      <w:r w:rsidR="00E85950" w:rsidRPr="00804DE7">
        <w:rPr>
          <w:rFonts w:eastAsia="Times New Roman"/>
          <w:lang w:val="en-HK"/>
        </w:rPr>
        <w:t xml:space="preserve">bodily and narrative data </w:t>
      </w:r>
      <w:r w:rsidR="004154C4" w:rsidRPr="00804DE7">
        <w:rPr>
          <w:rFonts w:eastAsia="Times New Roman"/>
          <w:lang w:val="en-HK"/>
        </w:rPr>
        <w:t>for consumer studies</w:t>
      </w:r>
      <w:r w:rsidR="00A85DD0" w:rsidRPr="00804DE7">
        <w:rPr>
          <w:rFonts w:eastAsia="Times New Roman"/>
          <w:lang w:val="en-HK"/>
        </w:rPr>
        <w:t xml:space="preserve">. </w:t>
      </w:r>
      <w:proofErr w:type="gramStart"/>
      <w:r w:rsidR="00BF6BDE" w:rsidRPr="00804DE7">
        <w:rPr>
          <w:rFonts w:eastAsia="Times New Roman"/>
          <w:lang w:val="en-HK"/>
        </w:rPr>
        <w:t>In particular, we</w:t>
      </w:r>
      <w:proofErr w:type="gramEnd"/>
      <w:r w:rsidR="00BF6BDE" w:rsidRPr="00804DE7">
        <w:rPr>
          <w:rFonts w:eastAsia="Times New Roman"/>
          <w:lang w:val="en-HK"/>
        </w:rPr>
        <w:t xml:space="preserve"> see the efficacy of the </w:t>
      </w:r>
      <w:r w:rsidR="00DD72FE" w:rsidRPr="00804DE7">
        <w:rPr>
          <w:rFonts w:eastAsia="Times New Roman"/>
          <w:lang w:val="en-HK"/>
        </w:rPr>
        <w:t xml:space="preserve">technique </w:t>
      </w:r>
      <w:r w:rsidR="00BF6BDE" w:rsidRPr="00804DE7">
        <w:rPr>
          <w:rFonts w:eastAsia="Times New Roman"/>
          <w:lang w:val="en-HK"/>
        </w:rPr>
        <w:t xml:space="preserve">in </w:t>
      </w:r>
      <w:r w:rsidR="006A3769" w:rsidRPr="00804DE7">
        <w:rPr>
          <w:rFonts w:eastAsia="Times New Roman"/>
          <w:lang w:val="en-HK"/>
        </w:rPr>
        <w:t>understanding</w:t>
      </w:r>
      <w:r w:rsidR="00BF6BDE" w:rsidRPr="00804DE7">
        <w:rPr>
          <w:rFonts w:eastAsia="Times New Roman"/>
          <w:lang w:val="en-HK"/>
        </w:rPr>
        <w:t xml:space="preserve"> </w:t>
      </w:r>
      <w:r w:rsidR="00766268" w:rsidRPr="00804DE7">
        <w:rPr>
          <w:rFonts w:eastAsia="Times New Roman"/>
          <w:lang w:val="en-HK"/>
        </w:rPr>
        <w:t xml:space="preserve">mundane </w:t>
      </w:r>
      <w:r w:rsidR="006A74F1" w:rsidRPr="00804DE7">
        <w:rPr>
          <w:rFonts w:eastAsia="Times New Roman"/>
          <w:lang w:val="en-HK"/>
        </w:rPr>
        <w:t xml:space="preserve">consumption </w:t>
      </w:r>
      <w:r w:rsidR="00F40D43" w:rsidRPr="00804DE7">
        <w:rPr>
          <w:rFonts w:eastAsia="Times New Roman"/>
          <w:lang w:val="en-HK"/>
        </w:rPr>
        <w:t xml:space="preserve">that is in line </w:t>
      </w:r>
      <w:r w:rsidR="00B932B5" w:rsidRPr="00804DE7">
        <w:rPr>
          <w:rFonts w:eastAsia="Times New Roman"/>
          <w:lang w:val="en-HK"/>
        </w:rPr>
        <w:t xml:space="preserve">with </w:t>
      </w:r>
      <w:r w:rsidR="00BF6BDE" w:rsidRPr="00804DE7">
        <w:rPr>
          <w:rFonts w:eastAsia="Times New Roman"/>
          <w:lang w:val="en-HK"/>
        </w:rPr>
        <w:t>practice theories</w:t>
      </w:r>
      <w:r w:rsidR="005257AB" w:rsidRPr="00804DE7">
        <w:rPr>
          <w:rFonts w:eastAsia="Times New Roman"/>
          <w:lang w:val="en-HK"/>
        </w:rPr>
        <w:t>.</w:t>
      </w:r>
      <w:r w:rsidR="00BF6BDE" w:rsidRPr="00804DE7">
        <w:rPr>
          <w:rFonts w:eastAsia="Times New Roman"/>
          <w:lang w:val="en-HK"/>
        </w:rPr>
        <w:t xml:space="preserve"> </w:t>
      </w:r>
    </w:p>
    <w:p w14:paraId="296A3085" w14:textId="63C3D041" w:rsidR="000D523E" w:rsidRPr="00804DE7" w:rsidRDefault="00BB2B47" w:rsidP="00F0274C">
      <w:pPr>
        <w:spacing w:before="240" w:after="0" w:line="240" w:lineRule="auto"/>
        <w:jc w:val="both"/>
        <w:rPr>
          <w:rFonts w:eastAsia="Times New Roman"/>
          <w:lang w:val="en-HK"/>
        </w:rPr>
      </w:pPr>
      <w:r w:rsidRPr="00804DE7">
        <w:rPr>
          <w:rFonts w:eastAsia="Times New Roman"/>
          <w:lang w:val="en-HK"/>
        </w:rPr>
        <w:t xml:space="preserve">We illustrated </w:t>
      </w:r>
      <w:r w:rsidR="00085415" w:rsidRPr="00804DE7">
        <w:rPr>
          <w:rFonts w:eastAsia="Times New Roman"/>
          <w:lang w:val="en-HK"/>
        </w:rPr>
        <w:t xml:space="preserve">three </w:t>
      </w:r>
      <w:r w:rsidR="00F40D43" w:rsidRPr="00804DE7">
        <w:rPr>
          <w:rFonts w:eastAsia="Times New Roman"/>
          <w:lang w:val="en-HK"/>
        </w:rPr>
        <w:t xml:space="preserve">key areas of merit for using the </w:t>
      </w:r>
      <w:r w:rsidR="00C526FE" w:rsidRPr="00804DE7">
        <w:rPr>
          <w:rFonts w:eastAsia="Times New Roman"/>
          <w:lang w:val="en-HK"/>
        </w:rPr>
        <w:t xml:space="preserve">walking-with </w:t>
      </w:r>
      <w:r w:rsidR="00B932B5" w:rsidRPr="00804DE7">
        <w:rPr>
          <w:rFonts w:eastAsia="Times New Roman"/>
          <w:lang w:val="en-HK"/>
        </w:rPr>
        <w:t xml:space="preserve">technique, which </w:t>
      </w:r>
      <w:r w:rsidR="00783612" w:rsidRPr="00804DE7">
        <w:rPr>
          <w:rFonts w:eastAsia="Times New Roman"/>
          <w:lang w:val="en-HK"/>
        </w:rPr>
        <w:t xml:space="preserve">are </w:t>
      </w:r>
      <w:r w:rsidR="00C526FE" w:rsidRPr="00804DE7">
        <w:rPr>
          <w:rFonts w:eastAsia="Times New Roman"/>
          <w:lang w:val="en-HK"/>
        </w:rPr>
        <w:t>not readily found in traditional interpretative metho</w:t>
      </w:r>
      <w:r w:rsidR="002505FA" w:rsidRPr="00804DE7">
        <w:rPr>
          <w:rFonts w:eastAsia="Times New Roman"/>
          <w:lang w:val="en-HK"/>
        </w:rPr>
        <w:t>ds of data collection</w:t>
      </w:r>
      <w:r w:rsidR="00C526FE" w:rsidRPr="00804DE7">
        <w:rPr>
          <w:rFonts w:eastAsia="Times New Roman"/>
          <w:lang w:val="en-HK"/>
        </w:rPr>
        <w:t>.</w:t>
      </w:r>
      <w:r w:rsidR="00A85DD0" w:rsidRPr="00804DE7">
        <w:rPr>
          <w:rFonts w:eastAsia="Times New Roman"/>
          <w:lang w:val="en-HK"/>
        </w:rPr>
        <w:t xml:space="preserve"> </w:t>
      </w:r>
      <w:r w:rsidR="00A5125F" w:rsidRPr="00804DE7">
        <w:rPr>
          <w:rFonts w:eastAsia="Times New Roman"/>
          <w:lang w:val="en-HK"/>
        </w:rPr>
        <w:t xml:space="preserve">Practically, </w:t>
      </w:r>
      <w:r w:rsidR="0079673E" w:rsidRPr="00804DE7">
        <w:rPr>
          <w:rFonts w:eastAsia="Times New Roman"/>
          <w:lang w:val="en-HK"/>
        </w:rPr>
        <w:t xml:space="preserve">the </w:t>
      </w:r>
      <w:r w:rsidR="00800DF9" w:rsidRPr="00804DE7">
        <w:rPr>
          <w:rFonts w:eastAsia="Times New Roman"/>
          <w:lang w:val="en-HK"/>
        </w:rPr>
        <w:t>technique eases</w:t>
      </w:r>
      <w:r w:rsidR="00A5125F" w:rsidRPr="00804DE7">
        <w:rPr>
          <w:rFonts w:eastAsia="Times New Roman"/>
          <w:lang w:val="en-HK"/>
        </w:rPr>
        <w:t xml:space="preserve"> accessibility</w:t>
      </w:r>
      <w:r w:rsidR="0081468D" w:rsidRPr="00804DE7">
        <w:rPr>
          <w:rFonts w:eastAsia="Times New Roman"/>
          <w:lang w:val="en-HK"/>
        </w:rPr>
        <w:t xml:space="preserve"> </w:t>
      </w:r>
      <w:r w:rsidR="00F40D43" w:rsidRPr="00804DE7">
        <w:rPr>
          <w:rFonts w:eastAsia="Times New Roman"/>
          <w:lang w:val="en-HK"/>
        </w:rPr>
        <w:t xml:space="preserve">by embedding interviews within </w:t>
      </w:r>
      <w:r w:rsidR="00A5125F" w:rsidRPr="00804DE7">
        <w:rPr>
          <w:rFonts w:eastAsia="Times New Roman"/>
          <w:lang w:val="en-HK"/>
        </w:rPr>
        <w:t>participants</w:t>
      </w:r>
      <w:r w:rsidR="0077551F" w:rsidRPr="00804DE7">
        <w:rPr>
          <w:rFonts w:eastAsia="Times New Roman"/>
          <w:lang w:val="en-HK"/>
        </w:rPr>
        <w:t>’</w:t>
      </w:r>
      <w:r w:rsidR="00A5125F" w:rsidRPr="00804DE7">
        <w:rPr>
          <w:rFonts w:eastAsia="Times New Roman"/>
          <w:lang w:val="en-HK"/>
        </w:rPr>
        <w:t xml:space="preserve"> </w:t>
      </w:r>
      <w:r w:rsidR="00F40D43" w:rsidRPr="00804DE7">
        <w:rPr>
          <w:rFonts w:eastAsia="Times New Roman"/>
          <w:lang w:val="en-HK"/>
        </w:rPr>
        <w:t>daily routine</w:t>
      </w:r>
      <w:r w:rsidR="00182174" w:rsidRPr="00804DE7">
        <w:rPr>
          <w:rFonts w:eastAsia="Times New Roman"/>
          <w:lang w:val="en-HK"/>
        </w:rPr>
        <w:t>s</w:t>
      </w:r>
      <w:r w:rsidR="00F40D43" w:rsidRPr="00804DE7">
        <w:rPr>
          <w:rFonts w:eastAsia="Times New Roman"/>
          <w:lang w:val="en-HK"/>
        </w:rPr>
        <w:t>.</w:t>
      </w:r>
      <w:r w:rsidR="00CC6856" w:rsidRPr="00804DE7">
        <w:rPr>
          <w:rFonts w:eastAsia="Times New Roman"/>
          <w:lang w:val="en-HK"/>
        </w:rPr>
        <w:t xml:space="preserve"> </w:t>
      </w:r>
      <w:r w:rsidR="006501D0" w:rsidRPr="00804DE7">
        <w:rPr>
          <w:rFonts w:eastAsia="Times New Roman"/>
          <w:lang w:val="en-HK"/>
        </w:rPr>
        <w:t>Moreover, t</w:t>
      </w:r>
      <w:r w:rsidR="00E02BE9" w:rsidRPr="00804DE7">
        <w:rPr>
          <w:lang w:val="en-HK"/>
        </w:rPr>
        <w:t>he contexts in transit are where p</w:t>
      </w:r>
      <w:r w:rsidR="00300C3D" w:rsidRPr="00804DE7">
        <w:rPr>
          <w:lang w:val="en-HK"/>
        </w:rPr>
        <w:t>articipants</w:t>
      </w:r>
      <w:r w:rsidR="00E02BE9" w:rsidRPr="00804DE7">
        <w:rPr>
          <w:lang w:val="en-HK"/>
        </w:rPr>
        <w:t xml:space="preserve"> </w:t>
      </w:r>
      <w:r w:rsidR="00F40D43" w:rsidRPr="00804DE7">
        <w:rPr>
          <w:lang w:val="en-HK"/>
        </w:rPr>
        <w:t xml:space="preserve">interact </w:t>
      </w:r>
      <w:r w:rsidR="00E02BE9" w:rsidRPr="00804DE7">
        <w:rPr>
          <w:lang w:val="en-HK"/>
        </w:rPr>
        <w:t xml:space="preserve">with other people and things, </w:t>
      </w:r>
      <w:r w:rsidR="00F40D43" w:rsidRPr="00804DE7">
        <w:rPr>
          <w:lang w:val="en-HK"/>
        </w:rPr>
        <w:t>and over</w:t>
      </w:r>
      <w:r w:rsidR="001E0E23" w:rsidRPr="00804DE7">
        <w:rPr>
          <w:lang w:val="en-HK"/>
        </w:rPr>
        <w:t xml:space="preserve"> </w:t>
      </w:r>
      <w:r w:rsidR="00F40D43" w:rsidRPr="00804DE7">
        <w:rPr>
          <w:lang w:val="en-HK"/>
        </w:rPr>
        <w:t>time</w:t>
      </w:r>
      <w:r w:rsidR="00E02BE9" w:rsidRPr="00804DE7">
        <w:rPr>
          <w:lang w:val="en-HK"/>
        </w:rPr>
        <w:t xml:space="preserve">, </w:t>
      </w:r>
      <w:r w:rsidR="005F0B18" w:rsidRPr="00804DE7">
        <w:rPr>
          <w:lang w:val="en-HK"/>
        </w:rPr>
        <w:t xml:space="preserve">acquired </w:t>
      </w:r>
      <w:r w:rsidR="00546E5D" w:rsidRPr="00804DE7">
        <w:rPr>
          <w:lang w:val="en-HK"/>
        </w:rPr>
        <w:t xml:space="preserve">and </w:t>
      </w:r>
      <w:r w:rsidR="005F0B18" w:rsidRPr="00804DE7">
        <w:rPr>
          <w:lang w:val="en-HK"/>
        </w:rPr>
        <w:t xml:space="preserve">embodied </w:t>
      </w:r>
      <w:r w:rsidR="00E02BE9" w:rsidRPr="00804DE7">
        <w:rPr>
          <w:lang w:val="en-HK"/>
        </w:rPr>
        <w:t>self-relevant meanings</w:t>
      </w:r>
      <w:r w:rsidR="00EC48E0" w:rsidRPr="00804DE7">
        <w:rPr>
          <w:lang w:val="en-HK"/>
        </w:rPr>
        <w:t xml:space="preserve"> and cultural capital</w:t>
      </w:r>
      <w:r w:rsidR="0093348A" w:rsidRPr="00804DE7">
        <w:rPr>
          <w:lang w:val="en-HK"/>
        </w:rPr>
        <w:t>.</w:t>
      </w:r>
      <w:r w:rsidR="00E02BE9" w:rsidRPr="00804DE7">
        <w:rPr>
          <w:rFonts w:eastAsia="Times New Roman"/>
          <w:lang w:val="en-HK"/>
        </w:rPr>
        <w:t xml:space="preserve"> </w:t>
      </w:r>
      <w:r w:rsidR="00C333BD" w:rsidRPr="00804DE7">
        <w:rPr>
          <w:rFonts w:eastAsia="Times New Roman"/>
          <w:lang w:val="en-HK"/>
        </w:rPr>
        <w:t xml:space="preserve">The </w:t>
      </w:r>
      <w:r w:rsidR="00514E71" w:rsidRPr="00804DE7">
        <w:rPr>
          <w:rFonts w:eastAsia="Times New Roman"/>
          <w:lang w:val="en-HK"/>
        </w:rPr>
        <w:t xml:space="preserve">technique </w:t>
      </w:r>
      <w:r w:rsidR="00C27415" w:rsidRPr="00804DE7">
        <w:rPr>
          <w:lang w:val="en-HK"/>
        </w:rPr>
        <w:t>allow</w:t>
      </w:r>
      <w:r w:rsidR="005F0B18" w:rsidRPr="00804DE7">
        <w:rPr>
          <w:lang w:val="en-HK"/>
        </w:rPr>
        <w:t>s</w:t>
      </w:r>
      <w:r w:rsidR="00C27415" w:rsidRPr="00804DE7">
        <w:rPr>
          <w:lang w:val="en-HK"/>
        </w:rPr>
        <w:t xml:space="preserve"> researchers to immerse</w:t>
      </w:r>
      <w:r w:rsidR="00B932B5" w:rsidRPr="00804DE7">
        <w:rPr>
          <w:lang w:val="en-HK"/>
        </w:rPr>
        <w:t xml:space="preserve"> themselves</w:t>
      </w:r>
      <w:r w:rsidR="00C27415" w:rsidRPr="00804DE7">
        <w:rPr>
          <w:lang w:val="en-HK"/>
        </w:rPr>
        <w:t xml:space="preserve"> into the socio-cultural and historical conditioning </w:t>
      </w:r>
      <w:r w:rsidR="00C333BD" w:rsidRPr="00804DE7">
        <w:rPr>
          <w:rFonts w:eastAsia="Times New Roman"/>
          <w:lang w:val="en-HK"/>
        </w:rPr>
        <w:t xml:space="preserve">that </w:t>
      </w:r>
      <w:r w:rsidR="0093348A" w:rsidRPr="00804DE7">
        <w:rPr>
          <w:rFonts w:eastAsia="Times New Roman"/>
          <w:lang w:val="en-HK"/>
        </w:rPr>
        <w:t xml:space="preserve">sheds light on participants’ </w:t>
      </w:r>
      <w:r w:rsidR="00395B93" w:rsidRPr="00804DE7">
        <w:rPr>
          <w:rFonts w:eastAsia="Times New Roman"/>
          <w:lang w:val="en-HK"/>
        </w:rPr>
        <w:t xml:space="preserve">performative </w:t>
      </w:r>
      <w:r w:rsidR="00381A9D" w:rsidRPr="00804DE7">
        <w:rPr>
          <w:rFonts w:eastAsia="Times New Roman"/>
          <w:lang w:val="en-HK"/>
        </w:rPr>
        <w:t>knowledge</w:t>
      </w:r>
      <w:r w:rsidR="00867D0E" w:rsidRPr="00804DE7">
        <w:rPr>
          <w:rFonts w:eastAsia="Times New Roman"/>
          <w:lang w:val="en-HK"/>
        </w:rPr>
        <w:t xml:space="preserve">. </w:t>
      </w:r>
      <w:proofErr w:type="spellStart"/>
      <w:r w:rsidR="0093348A" w:rsidRPr="00804DE7">
        <w:rPr>
          <w:rFonts w:eastAsia="Times New Roman"/>
          <w:lang w:val="en-HK"/>
        </w:rPr>
        <w:t>En</w:t>
      </w:r>
      <w:proofErr w:type="spellEnd"/>
      <w:r w:rsidR="0093348A" w:rsidRPr="00804DE7">
        <w:rPr>
          <w:rFonts w:eastAsia="Times New Roman"/>
          <w:lang w:val="en-HK"/>
        </w:rPr>
        <w:t>-</w:t>
      </w:r>
      <w:r w:rsidR="00237E53" w:rsidRPr="00804DE7">
        <w:rPr>
          <w:rFonts w:eastAsia="Times New Roman"/>
          <w:lang w:val="en-HK"/>
        </w:rPr>
        <w:t>routes, r</w:t>
      </w:r>
      <w:r w:rsidR="00393ED2" w:rsidRPr="00804DE7">
        <w:rPr>
          <w:rFonts w:eastAsia="Times New Roman"/>
          <w:lang w:val="en-HK"/>
        </w:rPr>
        <w:t xml:space="preserve">esearchers </w:t>
      </w:r>
      <w:proofErr w:type="gramStart"/>
      <w:r w:rsidR="00393ED2" w:rsidRPr="00804DE7">
        <w:rPr>
          <w:rFonts w:eastAsia="Times New Roman"/>
          <w:lang w:val="en-HK"/>
        </w:rPr>
        <w:t>are able to</w:t>
      </w:r>
      <w:proofErr w:type="gramEnd"/>
      <w:r w:rsidR="007045EA" w:rsidRPr="00804DE7">
        <w:rPr>
          <w:rFonts w:eastAsia="Times New Roman"/>
          <w:lang w:val="en-HK"/>
        </w:rPr>
        <w:t xml:space="preserve"> </w:t>
      </w:r>
      <w:r w:rsidR="009F7C40" w:rsidRPr="00804DE7">
        <w:rPr>
          <w:rFonts w:eastAsia="Times New Roman"/>
          <w:lang w:val="en-HK"/>
        </w:rPr>
        <w:t>co-experience</w:t>
      </w:r>
      <w:r w:rsidR="00393ED2" w:rsidRPr="00804DE7">
        <w:rPr>
          <w:rFonts w:eastAsia="Times New Roman"/>
          <w:lang w:val="en-HK"/>
        </w:rPr>
        <w:t xml:space="preserve"> how participants </w:t>
      </w:r>
      <w:r w:rsidR="00B932B5" w:rsidRPr="00804DE7">
        <w:rPr>
          <w:rFonts w:eastAsia="Times New Roman"/>
          <w:lang w:val="en-HK"/>
        </w:rPr>
        <w:t xml:space="preserve">mobilise </w:t>
      </w:r>
      <w:r w:rsidR="00B07C89" w:rsidRPr="00804DE7">
        <w:rPr>
          <w:rFonts w:eastAsia="Times New Roman"/>
          <w:lang w:val="en-HK"/>
        </w:rPr>
        <w:t xml:space="preserve">their horizon of </w:t>
      </w:r>
      <w:r w:rsidR="00510710" w:rsidRPr="00804DE7">
        <w:rPr>
          <w:rFonts w:eastAsia="Times New Roman"/>
          <w:lang w:val="en-HK"/>
        </w:rPr>
        <w:t xml:space="preserve">embodied </w:t>
      </w:r>
      <w:r w:rsidR="00B07C89" w:rsidRPr="00804DE7">
        <w:rPr>
          <w:rFonts w:eastAsia="Times New Roman"/>
          <w:lang w:val="en-HK"/>
        </w:rPr>
        <w:t xml:space="preserve">understanding </w:t>
      </w:r>
      <w:r w:rsidR="00A55C87" w:rsidRPr="00804DE7">
        <w:rPr>
          <w:rFonts w:eastAsia="Times New Roman"/>
          <w:lang w:val="en-HK"/>
        </w:rPr>
        <w:t xml:space="preserve">by </w:t>
      </w:r>
      <w:r w:rsidR="00386406" w:rsidRPr="00804DE7">
        <w:rPr>
          <w:rFonts w:eastAsia="Times New Roman"/>
          <w:lang w:val="en-HK"/>
        </w:rPr>
        <w:t xml:space="preserve">skilfully </w:t>
      </w:r>
      <w:r w:rsidR="0093348A" w:rsidRPr="00804DE7">
        <w:rPr>
          <w:rFonts w:eastAsia="Times New Roman"/>
          <w:lang w:val="en-HK"/>
        </w:rPr>
        <w:t>mark</w:t>
      </w:r>
      <w:r w:rsidR="004A5201" w:rsidRPr="00804DE7">
        <w:rPr>
          <w:rFonts w:eastAsia="Times New Roman"/>
          <w:lang w:val="en-HK"/>
        </w:rPr>
        <w:t>ing</w:t>
      </w:r>
      <w:r w:rsidR="0093348A" w:rsidRPr="00804DE7">
        <w:rPr>
          <w:rFonts w:eastAsia="Times New Roman"/>
          <w:lang w:val="en-HK"/>
        </w:rPr>
        <w:t xml:space="preserve"> out their respective </w:t>
      </w:r>
      <w:r w:rsidR="00393ED2" w:rsidRPr="00804DE7">
        <w:rPr>
          <w:rFonts w:eastAsia="Times New Roman"/>
          <w:lang w:val="en-HK"/>
        </w:rPr>
        <w:t xml:space="preserve">tastes and </w:t>
      </w:r>
      <w:r w:rsidR="007045EA" w:rsidRPr="00804DE7">
        <w:rPr>
          <w:rFonts w:eastAsia="Times New Roman"/>
          <w:lang w:val="en-HK"/>
        </w:rPr>
        <w:t>distinctions</w:t>
      </w:r>
      <w:r w:rsidR="00BA5D31" w:rsidRPr="00804DE7">
        <w:rPr>
          <w:rFonts w:eastAsia="Times New Roman"/>
          <w:lang w:val="en-HK"/>
        </w:rPr>
        <w:t xml:space="preserve">.  </w:t>
      </w:r>
      <w:r w:rsidR="00BD4E57" w:rsidRPr="00804DE7">
        <w:rPr>
          <w:rFonts w:eastAsia="Times New Roman"/>
          <w:lang w:val="en-HK"/>
        </w:rPr>
        <w:t xml:space="preserve">Through habitus-in-motion, </w:t>
      </w:r>
      <w:r w:rsidR="00CC6856" w:rsidRPr="00804DE7">
        <w:rPr>
          <w:rFonts w:eastAsia="Times New Roman"/>
          <w:lang w:val="en-HK"/>
        </w:rPr>
        <w:t>participants orient</w:t>
      </w:r>
      <w:r w:rsidR="0093348A" w:rsidRPr="00804DE7">
        <w:rPr>
          <w:rFonts w:eastAsia="Times New Roman"/>
          <w:lang w:val="en-HK"/>
        </w:rPr>
        <w:t xml:space="preserve"> their bodies</w:t>
      </w:r>
      <w:r w:rsidR="00266D24" w:rsidRPr="00804DE7">
        <w:rPr>
          <w:rFonts w:eastAsia="Times New Roman"/>
          <w:lang w:val="en-HK"/>
        </w:rPr>
        <w:t xml:space="preserve"> </w:t>
      </w:r>
      <w:r w:rsidR="0093348A" w:rsidRPr="00804DE7">
        <w:rPr>
          <w:rFonts w:eastAsia="Times New Roman"/>
          <w:lang w:val="en-HK"/>
        </w:rPr>
        <w:t xml:space="preserve">by practically appropriating </w:t>
      </w:r>
      <w:r w:rsidR="007045EA" w:rsidRPr="00804DE7">
        <w:rPr>
          <w:rFonts w:eastAsia="Times New Roman"/>
          <w:lang w:val="en-HK"/>
        </w:rPr>
        <w:t xml:space="preserve">material, temporal and spatial </w:t>
      </w:r>
      <w:r w:rsidR="00E64320" w:rsidRPr="00804DE7">
        <w:rPr>
          <w:rFonts w:eastAsia="Times New Roman"/>
          <w:lang w:val="en-HK"/>
        </w:rPr>
        <w:t>resource</w:t>
      </w:r>
      <w:r w:rsidR="007045EA" w:rsidRPr="00804DE7">
        <w:rPr>
          <w:rFonts w:eastAsia="Times New Roman"/>
          <w:lang w:val="en-HK"/>
        </w:rPr>
        <w:t>s</w:t>
      </w:r>
      <w:r w:rsidR="00266D24" w:rsidRPr="00804DE7">
        <w:rPr>
          <w:rFonts w:eastAsia="Times New Roman"/>
          <w:lang w:val="en-HK"/>
        </w:rPr>
        <w:t>.</w:t>
      </w:r>
      <w:r w:rsidR="002A08D2" w:rsidRPr="00804DE7">
        <w:rPr>
          <w:rFonts w:eastAsia="Times New Roman"/>
          <w:lang w:val="en-HK"/>
        </w:rPr>
        <w:t xml:space="preserve"> </w:t>
      </w:r>
    </w:p>
    <w:p w14:paraId="19E68E07" w14:textId="41CB1D12" w:rsidR="002E4124" w:rsidRPr="00804DE7" w:rsidRDefault="00D63035" w:rsidP="00F0274C">
      <w:pPr>
        <w:spacing w:before="240" w:after="0" w:line="240" w:lineRule="auto"/>
        <w:jc w:val="both"/>
        <w:rPr>
          <w:rFonts w:eastAsia="Times New Roman"/>
          <w:lang w:val="en-HK"/>
        </w:rPr>
      </w:pPr>
      <w:r w:rsidRPr="00804DE7">
        <w:rPr>
          <w:rFonts w:eastAsia="Times New Roman"/>
          <w:lang w:val="en-HK"/>
        </w:rPr>
        <w:t xml:space="preserve">We </w:t>
      </w:r>
      <w:r w:rsidR="0093348A" w:rsidRPr="00804DE7">
        <w:rPr>
          <w:rFonts w:eastAsia="Times New Roman"/>
          <w:lang w:val="en-HK"/>
        </w:rPr>
        <w:t>consider</w:t>
      </w:r>
      <w:r w:rsidR="000E30A2" w:rsidRPr="00804DE7">
        <w:rPr>
          <w:rFonts w:eastAsia="Times New Roman"/>
          <w:lang w:val="en-HK"/>
        </w:rPr>
        <w:t xml:space="preserve"> </w:t>
      </w:r>
      <w:r w:rsidR="0093348A" w:rsidRPr="00804DE7">
        <w:rPr>
          <w:rFonts w:eastAsia="Times New Roman"/>
          <w:lang w:val="en-HK"/>
        </w:rPr>
        <w:t xml:space="preserve">the walking-with </w:t>
      </w:r>
      <w:r w:rsidR="00715C73" w:rsidRPr="00804DE7">
        <w:rPr>
          <w:rFonts w:eastAsia="Times New Roman"/>
          <w:lang w:val="en-HK"/>
        </w:rPr>
        <w:t>technique</w:t>
      </w:r>
      <w:r w:rsidR="00E9249C" w:rsidRPr="00804DE7">
        <w:rPr>
          <w:rFonts w:eastAsia="Times New Roman"/>
          <w:lang w:val="en-HK"/>
        </w:rPr>
        <w:t xml:space="preserve"> </w:t>
      </w:r>
      <w:r w:rsidR="0093348A" w:rsidRPr="00804DE7">
        <w:rPr>
          <w:rFonts w:eastAsia="Times New Roman"/>
          <w:lang w:val="en-HK"/>
        </w:rPr>
        <w:t>as capable of being operationalised as</w:t>
      </w:r>
      <w:r w:rsidR="00F97992" w:rsidRPr="00804DE7">
        <w:rPr>
          <w:rFonts w:eastAsia="Times New Roman"/>
          <w:lang w:val="en-HK"/>
        </w:rPr>
        <w:t xml:space="preserve"> </w:t>
      </w:r>
      <w:r w:rsidR="000E30A2" w:rsidRPr="00804DE7">
        <w:rPr>
          <w:rFonts w:eastAsia="Times New Roman"/>
          <w:lang w:val="en-HK"/>
        </w:rPr>
        <w:t xml:space="preserve">a stand-alone data collection </w:t>
      </w:r>
      <w:r w:rsidR="0093348A" w:rsidRPr="00804DE7">
        <w:rPr>
          <w:rFonts w:eastAsia="Times New Roman"/>
          <w:lang w:val="en-HK"/>
        </w:rPr>
        <w:t xml:space="preserve">method. Similarly, it can also be </w:t>
      </w:r>
      <w:r w:rsidR="000E30A2" w:rsidRPr="00804DE7">
        <w:rPr>
          <w:rFonts w:eastAsia="Times New Roman"/>
          <w:lang w:val="en-HK"/>
        </w:rPr>
        <w:t xml:space="preserve">leveraged </w:t>
      </w:r>
      <w:r w:rsidR="00450958" w:rsidRPr="00804DE7">
        <w:rPr>
          <w:rFonts w:eastAsia="Times New Roman"/>
          <w:lang w:val="en-HK"/>
        </w:rPr>
        <w:t xml:space="preserve">as a complementary tool to </w:t>
      </w:r>
      <w:r w:rsidR="001960B8" w:rsidRPr="00804DE7">
        <w:rPr>
          <w:rFonts w:eastAsia="Times New Roman"/>
          <w:lang w:val="en-HK"/>
        </w:rPr>
        <w:t xml:space="preserve">other </w:t>
      </w:r>
      <w:r w:rsidR="00450958" w:rsidRPr="00804DE7">
        <w:rPr>
          <w:rFonts w:eastAsia="Times New Roman"/>
          <w:lang w:val="en-HK"/>
        </w:rPr>
        <w:t xml:space="preserve">interpretative methods. Data collected can be triangulated and contrasted to </w:t>
      </w:r>
      <w:r w:rsidR="0093348A" w:rsidRPr="00804DE7">
        <w:rPr>
          <w:rFonts w:eastAsia="Times New Roman"/>
          <w:lang w:val="en-HK"/>
        </w:rPr>
        <w:t>expand a researcher’s horizon of understanding.</w:t>
      </w:r>
      <w:r w:rsidR="004A5201" w:rsidRPr="00804DE7">
        <w:rPr>
          <w:rFonts w:eastAsia="Times New Roman"/>
          <w:lang w:val="en-HK"/>
        </w:rPr>
        <w:t xml:space="preserve"> </w:t>
      </w:r>
      <w:r w:rsidR="0093348A" w:rsidRPr="00804DE7">
        <w:rPr>
          <w:rFonts w:eastAsia="Times New Roman"/>
          <w:lang w:val="en-HK"/>
        </w:rPr>
        <w:t>The</w:t>
      </w:r>
      <w:r w:rsidR="003A2FCC" w:rsidRPr="00804DE7">
        <w:rPr>
          <w:rFonts w:eastAsia="Times New Roman"/>
          <w:lang w:val="en-HK"/>
        </w:rPr>
        <w:t xml:space="preserve"> </w:t>
      </w:r>
      <w:r w:rsidR="009E6631" w:rsidRPr="00804DE7">
        <w:rPr>
          <w:rFonts w:eastAsia="Times New Roman"/>
          <w:lang w:val="en-HK"/>
        </w:rPr>
        <w:t>technique</w:t>
      </w:r>
      <w:r w:rsidR="003A2FCC" w:rsidRPr="00804DE7">
        <w:rPr>
          <w:rFonts w:eastAsia="Times New Roman"/>
          <w:lang w:val="en-HK"/>
        </w:rPr>
        <w:t xml:space="preserve"> has promising </w:t>
      </w:r>
      <w:r w:rsidR="00C33E9A" w:rsidRPr="00804DE7">
        <w:rPr>
          <w:rFonts w:eastAsia="Times New Roman"/>
          <w:lang w:val="en-HK"/>
        </w:rPr>
        <w:t xml:space="preserve">potential to </w:t>
      </w:r>
      <w:r w:rsidR="002F5403" w:rsidRPr="00804DE7">
        <w:rPr>
          <w:rFonts w:eastAsia="Times New Roman"/>
          <w:lang w:val="en-HK"/>
        </w:rPr>
        <w:t xml:space="preserve">be </w:t>
      </w:r>
      <w:r w:rsidR="00C33E9A" w:rsidRPr="00804DE7">
        <w:rPr>
          <w:rFonts w:eastAsia="Times New Roman"/>
          <w:lang w:val="en-HK"/>
        </w:rPr>
        <w:t>further appl</w:t>
      </w:r>
      <w:r w:rsidR="002F5403" w:rsidRPr="00804DE7">
        <w:rPr>
          <w:rFonts w:eastAsia="Times New Roman"/>
          <w:lang w:val="en-HK"/>
        </w:rPr>
        <w:t>ied</w:t>
      </w:r>
      <w:r w:rsidR="00C33E9A" w:rsidRPr="00804DE7">
        <w:rPr>
          <w:rFonts w:eastAsia="Times New Roman"/>
          <w:lang w:val="en-HK"/>
        </w:rPr>
        <w:t xml:space="preserve"> to studies that </w:t>
      </w:r>
      <w:r w:rsidR="00F97992" w:rsidRPr="00804DE7">
        <w:rPr>
          <w:rFonts w:eastAsia="Times New Roman"/>
          <w:lang w:val="en-HK"/>
        </w:rPr>
        <w:t>explore</w:t>
      </w:r>
      <w:r w:rsidR="00084584" w:rsidRPr="00804DE7">
        <w:rPr>
          <w:rFonts w:eastAsia="Times New Roman"/>
          <w:lang w:val="en-HK"/>
        </w:rPr>
        <w:t xml:space="preserve"> </w:t>
      </w:r>
      <w:r w:rsidR="00802F47" w:rsidRPr="00804DE7">
        <w:rPr>
          <w:rFonts w:eastAsia="Times New Roman"/>
          <w:lang w:val="en-HK"/>
        </w:rPr>
        <w:t>consumption and</w:t>
      </w:r>
      <w:r w:rsidR="00614683" w:rsidRPr="00804DE7">
        <w:rPr>
          <w:rFonts w:eastAsia="Times New Roman"/>
          <w:lang w:val="en-HK"/>
        </w:rPr>
        <w:t xml:space="preserve"> </w:t>
      </w:r>
      <w:r w:rsidR="00084584" w:rsidRPr="00804DE7">
        <w:rPr>
          <w:rFonts w:eastAsia="Times New Roman"/>
          <w:lang w:val="en-HK"/>
        </w:rPr>
        <w:t>identities in other social</w:t>
      </w:r>
      <w:r w:rsidR="002F5403" w:rsidRPr="00804DE7">
        <w:rPr>
          <w:rFonts w:eastAsia="Times New Roman"/>
          <w:lang w:val="en-HK"/>
        </w:rPr>
        <w:t xml:space="preserve"> and mundane</w:t>
      </w:r>
      <w:r w:rsidR="00084584" w:rsidRPr="00804DE7">
        <w:rPr>
          <w:rFonts w:eastAsia="Times New Roman"/>
          <w:lang w:val="en-HK"/>
        </w:rPr>
        <w:t xml:space="preserve"> contexts. </w:t>
      </w:r>
      <w:r w:rsidR="00CB4E28" w:rsidRPr="00804DE7">
        <w:rPr>
          <w:rFonts w:eastAsia="Times New Roman"/>
          <w:lang w:val="en-HK"/>
        </w:rPr>
        <w:t>We can, f</w:t>
      </w:r>
      <w:r w:rsidR="002F5403" w:rsidRPr="00804DE7">
        <w:rPr>
          <w:rFonts w:eastAsia="Times New Roman"/>
          <w:lang w:val="en-HK"/>
        </w:rPr>
        <w:t xml:space="preserve">or instance, </w:t>
      </w:r>
      <w:r w:rsidR="00B70C2E" w:rsidRPr="00804DE7">
        <w:rPr>
          <w:rFonts w:eastAsia="Times New Roman"/>
          <w:lang w:val="en-HK"/>
        </w:rPr>
        <w:t xml:space="preserve">walk with </w:t>
      </w:r>
      <w:r w:rsidR="00AE7EAD" w:rsidRPr="00804DE7">
        <w:rPr>
          <w:rFonts w:eastAsia="Times New Roman"/>
          <w:lang w:val="en-HK"/>
        </w:rPr>
        <w:t>participants in the vicinities of their home</w:t>
      </w:r>
      <w:r w:rsidR="00635BFC" w:rsidRPr="00804DE7">
        <w:rPr>
          <w:rFonts w:eastAsia="Times New Roman"/>
          <w:lang w:val="en-HK"/>
        </w:rPr>
        <w:t>s</w:t>
      </w:r>
      <w:r w:rsidR="00AE7EAD" w:rsidRPr="00804DE7">
        <w:rPr>
          <w:rFonts w:eastAsia="Times New Roman"/>
          <w:lang w:val="en-HK"/>
        </w:rPr>
        <w:t xml:space="preserve"> </w:t>
      </w:r>
      <w:r w:rsidR="00802F47" w:rsidRPr="00804DE7">
        <w:rPr>
          <w:rFonts w:eastAsia="Times New Roman"/>
          <w:lang w:val="en-HK"/>
        </w:rPr>
        <w:t xml:space="preserve">or commute </w:t>
      </w:r>
      <w:r w:rsidR="00686BB4" w:rsidRPr="00804DE7">
        <w:rPr>
          <w:rFonts w:eastAsia="Times New Roman"/>
          <w:lang w:val="en-HK"/>
        </w:rPr>
        <w:t xml:space="preserve">with them </w:t>
      </w:r>
      <w:r w:rsidR="00802F47" w:rsidRPr="00804DE7">
        <w:rPr>
          <w:rFonts w:eastAsia="Times New Roman"/>
          <w:lang w:val="en-HK"/>
        </w:rPr>
        <w:t>to us</w:t>
      </w:r>
      <w:r w:rsidR="00576AF8" w:rsidRPr="00804DE7">
        <w:rPr>
          <w:rFonts w:eastAsia="Times New Roman"/>
          <w:lang w:val="en-HK"/>
        </w:rPr>
        <w:t xml:space="preserve">ual shopping </w:t>
      </w:r>
      <w:r w:rsidR="0072353B" w:rsidRPr="00804DE7">
        <w:rPr>
          <w:rFonts w:eastAsia="Times New Roman"/>
          <w:lang w:val="en-HK"/>
        </w:rPr>
        <w:t xml:space="preserve">and leisure </w:t>
      </w:r>
      <w:r w:rsidR="00576AF8" w:rsidRPr="00804DE7">
        <w:rPr>
          <w:rFonts w:eastAsia="Times New Roman"/>
          <w:lang w:val="en-HK"/>
        </w:rPr>
        <w:t>sites</w:t>
      </w:r>
      <w:r w:rsidR="00CD03A6" w:rsidRPr="00804DE7">
        <w:rPr>
          <w:rFonts w:eastAsia="Times New Roman"/>
          <w:lang w:val="en-HK"/>
        </w:rPr>
        <w:t xml:space="preserve"> </w:t>
      </w:r>
      <w:r w:rsidR="00E273E2" w:rsidRPr="00804DE7">
        <w:rPr>
          <w:rFonts w:eastAsia="Times New Roman"/>
          <w:lang w:val="en-HK"/>
        </w:rPr>
        <w:t>to explore how domestic consumption</w:t>
      </w:r>
      <w:r w:rsidR="000B1E8D" w:rsidRPr="00804DE7">
        <w:rPr>
          <w:rFonts w:eastAsia="Times New Roman"/>
          <w:lang w:val="en-HK"/>
        </w:rPr>
        <w:t>,</w:t>
      </w:r>
      <w:r w:rsidR="00E273E2" w:rsidRPr="00804DE7">
        <w:rPr>
          <w:rFonts w:eastAsia="Times New Roman"/>
          <w:lang w:val="en-HK"/>
        </w:rPr>
        <w:t xml:space="preserve"> shopping</w:t>
      </w:r>
      <w:r w:rsidR="000B1E8D" w:rsidRPr="00804DE7">
        <w:rPr>
          <w:rFonts w:eastAsia="Times New Roman"/>
          <w:lang w:val="en-HK"/>
        </w:rPr>
        <w:t xml:space="preserve"> and leisure choices</w:t>
      </w:r>
      <w:r w:rsidR="00E273E2" w:rsidRPr="00804DE7">
        <w:rPr>
          <w:rFonts w:eastAsia="Times New Roman"/>
          <w:lang w:val="en-HK"/>
        </w:rPr>
        <w:t xml:space="preserve"> </w:t>
      </w:r>
      <w:r w:rsidR="000B1E8D" w:rsidRPr="00804DE7">
        <w:rPr>
          <w:rFonts w:eastAsia="Times New Roman"/>
          <w:lang w:val="en-HK"/>
        </w:rPr>
        <w:t>are</w:t>
      </w:r>
      <w:r w:rsidR="00940798" w:rsidRPr="00804DE7">
        <w:rPr>
          <w:rFonts w:eastAsia="Times New Roman"/>
          <w:lang w:val="en-HK"/>
        </w:rPr>
        <w:t xml:space="preserve"> practi</w:t>
      </w:r>
      <w:r w:rsidR="004A5201" w:rsidRPr="00804DE7">
        <w:rPr>
          <w:rFonts w:eastAsia="Times New Roman"/>
          <w:lang w:val="en-HK"/>
        </w:rPr>
        <w:t>s</w:t>
      </w:r>
      <w:r w:rsidR="00940798" w:rsidRPr="00804DE7">
        <w:rPr>
          <w:rFonts w:eastAsia="Times New Roman"/>
          <w:lang w:val="en-HK"/>
        </w:rPr>
        <w:t>ed and generate me</w:t>
      </w:r>
      <w:r w:rsidR="003F39D4" w:rsidRPr="00804DE7">
        <w:rPr>
          <w:rFonts w:eastAsia="Times New Roman"/>
          <w:lang w:val="en-HK"/>
        </w:rPr>
        <w:t>anings</w:t>
      </w:r>
      <w:r w:rsidR="00CD03A6" w:rsidRPr="00804DE7">
        <w:rPr>
          <w:rFonts w:eastAsia="Times New Roman"/>
          <w:lang w:val="en-HK"/>
        </w:rPr>
        <w:t xml:space="preserve"> </w:t>
      </w:r>
      <w:r w:rsidR="009960B7" w:rsidRPr="00804DE7">
        <w:rPr>
          <w:rFonts w:eastAsia="Times New Roman"/>
          <w:lang w:val="en-HK"/>
        </w:rPr>
        <w:t>over time. Similarly, we can walk with students or overseas students in their to-</w:t>
      </w:r>
      <w:r w:rsidR="00715C73" w:rsidRPr="00804DE7">
        <w:rPr>
          <w:rFonts w:eastAsia="Times New Roman"/>
          <w:lang w:val="en-HK"/>
        </w:rPr>
        <w:t xml:space="preserve">and-from </w:t>
      </w:r>
      <w:r w:rsidR="009E15ED" w:rsidRPr="00804DE7">
        <w:rPr>
          <w:rFonts w:eastAsia="Times New Roman"/>
          <w:lang w:val="en-HK"/>
        </w:rPr>
        <w:t>study</w:t>
      </w:r>
      <w:r w:rsidR="009960B7" w:rsidRPr="00804DE7">
        <w:rPr>
          <w:rFonts w:eastAsia="Times New Roman"/>
          <w:lang w:val="en-HK"/>
        </w:rPr>
        <w:t xml:space="preserve"> routes as well as </w:t>
      </w:r>
      <w:r w:rsidR="0022622E" w:rsidRPr="00804DE7">
        <w:rPr>
          <w:rFonts w:eastAsia="Times New Roman"/>
          <w:lang w:val="en-HK"/>
        </w:rPr>
        <w:t xml:space="preserve">around </w:t>
      </w:r>
      <w:r w:rsidR="009960B7" w:rsidRPr="00804DE7">
        <w:rPr>
          <w:rFonts w:eastAsia="Times New Roman"/>
          <w:lang w:val="en-HK"/>
        </w:rPr>
        <w:t>their campus</w:t>
      </w:r>
      <w:r w:rsidR="00E944AE" w:rsidRPr="00804DE7">
        <w:rPr>
          <w:rFonts w:eastAsia="Times New Roman"/>
          <w:lang w:val="en-HK"/>
        </w:rPr>
        <w:t>es</w:t>
      </w:r>
      <w:r w:rsidR="009960B7" w:rsidRPr="00804DE7">
        <w:rPr>
          <w:rFonts w:eastAsia="Times New Roman"/>
          <w:lang w:val="en-HK"/>
        </w:rPr>
        <w:t xml:space="preserve"> to understand their study </w:t>
      </w:r>
      <w:r w:rsidR="001D5C14" w:rsidRPr="00804DE7">
        <w:rPr>
          <w:rFonts w:eastAsia="Times New Roman"/>
          <w:lang w:val="en-HK"/>
        </w:rPr>
        <w:t>journey</w:t>
      </w:r>
      <w:r w:rsidR="00A52EE3" w:rsidRPr="00804DE7">
        <w:rPr>
          <w:rFonts w:eastAsia="Times New Roman"/>
          <w:lang w:val="en-HK"/>
        </w:rPr>
        <w:t xml:space="preserve"> and adaptation process</w:t>
      </w:r>
      <w:r w:rsidR="009960B7" w:rsidRPr="00804DE7">
        <w:rPr>
          <w:rFonts w:eastAsia="Times New Roman"/>
          <w:lang w:val="en-HK"/>
        </w:rPr>
        <w:t xml:space="preserve">. </w:t>
      </w:r>
      <w:r w:rsidR="000E2854" w:rsidRPr="00804DE7">
        <w:rPr>
          <w:rFonts w:eastAsia="Times New Roman"/>
          <w:lang w:val="en-HK"/>
        </w:rPr>
        <w:t xml:space="preserve">Migration studies will see </w:t>
      </w:r>
      <w:proofErr w:type="gramStart"/>
      <w:r w:rsidR="000E2854" w:rsidRPr="00804DE7">
        <w:rPr>
          <w:rFonts w:eastAsia="Times New Roman"/>
          <w:lang w:val="en-HK"/>
        </w:rPr>
        <w:t>particular strengths</w:t>
      </w:r>
      <w:proofErr w:type="gramEnd"/>
      <w:r w:rsidR="000E2854" w:rsidRPr="00804DE7">
        <w:rPr>
          <w:rFonts w:eastAsia="Times New Roman"/>
          <w:lang w:val="en-HK"/>
        </w:rPr>
        <w:t xml:space="preserve"> </w:t>
      </w:r>
      <w:r w:rsidR="0093348A" w:rsidRPr="00804DE7">
        <w:rPr>
          <w:rFonts w:eastAsia="Times New Roman"/>
          <w:lang w:val="en-HK"/>
        </w:rPr>
        <w:t xml:space="preserve">in the method by </w:t>
      </w:r>
      <w:r w:rsidR="00C5091F" w:rsidRPr="00804DE7">
        <w:rPr>
          <w:rFonts w:eastAsia="Times New Roman"/>
          <w:lang w:val="en-HK"/>
        </w:rPr>
        <w:t xml:space="preserve">walking </w:t>
      </w:r>
      <w:r w:rsidR="001D5C14" w:rsidRPr="00804DE7">
        <w:rPr>
          <w:rFonts w:eastAsia="Times New Roman"/>
          <w:lang w:val="en-HK"/>
        </w:rPr>
        <w:t xml:space="preserve">through </w:t>
      </w:r>
      <w:r w:rsidR="00C5091F" w:rsidRPr="00804DE7">
        <w:rPr>
          <w:rFonts w:eastAsia="Times New Roman"/>
          <w:lang w:val="en-HK"/>
        </w:rPr>
        <w:t xml:space="preserve">places </w:t>
      </w:r>
      <w:r w:rsidR="00A52EE3" w:rsidRPr="00804DE7">
        <w:rPr>
          <w:rFonts w:eastAsia="Times New Roman"/>
          <w:lang w:val="en-HK"/>
        </w:rPr>
        <w:t>people</w:t>
      </w:r>
      <w:r w:rsidR="001E58F1" w:rsidRPr="00804DE7">
        <w:rPr>
          <w:rFonts w:eastAsia="Times New Roman"/>
          <w:lang w:val="en-HK"/>
        </w:rPr>
        <w:t xml:space="preserve"> </w:t>
      </w:r>
      <w:r w:rsidR="004763EB" w:rsidRPr="00804DE7">
        <w:rPr>
          <w:rFonts w:eastAsia="Times New Roman"/>
          <w:lang w:val="en-HK"/>
        </w:rPr>
        <w:t xml:space="preserve">have been </w:t>
      </w:r>
      <w:r w:rsidR="00C5091F" w:rsidRPr="00804DE7">
        <w:rPr>
          <w:rFonts w:eastAsia="Times New Roman"/>
          <w:lang w:val="en-HK"/>
        </w:rPr>
        <w:t>expose</w:t>
      </w:r>
      <w:r w:rsidR="004763EB" w:rsidRPr="00804DE7">
        <w:rPr>
          <w:rFonts w:eastAsia="Times New Roman"/>
          <w:lang w:val="en-HK"/>
        </w:rPr>
        <w:t>d</w:t>
      </w:r>
      <w:r w:rsidR="00C5091F" w:rsidRPr="00804DE7">
        <w:rPr>
          <w:rFonts w:eastAsia="Times New Roman"/>
          <w:lang w:val="en-HK"/>
        </w:rPr>
        <w:t xml:space="preserve"> to at different stages of </w:t>
      </w:r>
      <w:r w:rsidR="00EE5656" w:rsidRPr="00804DE7">
        <w:rPr>
          <w:rFonts w:eastAsia="Times New Roman"/>
          <w:lang w:val="en-HK"/>
        </w:rPr>
        <w:t>cultural a</w:t>
      </w:r>
      <w:r w:rsidR="009F20F2" w:rsidRPr="00804DE7">
        <w:rPr>
          <w:rFonts w:eastAsia="Times New Roman"/>
          <w:lang w:val="en-HK"/>
        </w:rPr>
        <w:t>ssimilation</w:t>
      </w:r>
      <w:r w:rsidR="00EE5656" w:rsidRPr="00804DE7">
        <w:rPr>
          <w:rFonts w:eastAsia="Times New Roman"/>
          <w:lang w:val="en-HK"/>
        </w:rPr>
        <w:t xml:space="preserve">. </w:t>
      </w:r>
      <w:r w:rsidR="00E273E2" w:rsidRPr="00804DE7">
        <w:rPr>
          <w:rFonts w:eastAsia="Times New Roman"/>
          <w:lang w:val="en-HK"/>
        </w:rPr>
        <w:t xml:space="preserve"> </w:t>
      </w:r>
      <w:r w:rsidR="00297CCD" w:rsidRPr="00804DE7">
        <w:rPr>
          <w:rFonts w:eastAsia="Times New Roman"/>
          <w:lang w:val="en-HK"/>
        </w:rPr>
        <w:t xml:space="preserve">In short, the technique would </w:t>
      </w:r>
      <w:r w:rsidR="00570DB7" w:rsidRPr="00804DE7">
        <w:rPr>
          <w:rFonts w:eastAsia="Times New Roman"/>
          <w:lang w:val="en-HK"/>
        </w:rPr>
        <w:t xml:space="preserve">be suitable when we seek nostalgic dynamics </w:t>
      </w:r>
      <w:r w:rsidR="00410EE8" w:rsidRPr="00804DE7">
        <w:rPr>
          <w:rFonts w:eastAsia="Times New Roman"/>
          <w:lang w:val="en-HK"/>
        </w:rPr>
        <w:t xml:space="preserve">and embodied data </w:t>
      </w:r>
      <w:r w:rsidR="00C06CBE" w:rsidRPr="00804DE7">
        <w:rPr>
          <w:rFonts w:eastAsia="Times New Roman"/>
          <w:lang w:val="en-HK"/>
        </w:rPr>
        <w:t xml:space="preserve">in everyday practices </w:t>
      </w:r>
      <w:r w:rsidR="00570DB7" w:rsidRPr="00804DE7">
        <w:rPr>
          <w:rFonts w:eastAsia="Times New Roman"/>
          <w:lang w:val="en-HK"/>
        </w:rPr>
        <w:t xml:space="preserve">that </w:t>
      </w:r>
      <w:r w:rsidR="00A2433A" w:rsidRPr="00804DE7">
        <w:rPr>
          <w:rFonts w:eastAsia="Times New Roman"/>
          <w:lang w:val="en-HK"/>
        </w:rPr>
        <w:t xml:space="preserve">resonate </w:t>
      </w:r>
      <w:r w:rsidR="0093348A" w:rsidRPr="00804DE7">
        <w:rPr>
          <w:rFonts w:eastAsia="Times New Roman"/>
          <w:lang w:val="en-HK"/>
        </w:rPr>
        <w:t xml:space="preserve">with </w:t>
      </w:r>
      <w:r w:rsidR="00570DB7" w:rsidRPr="00804DE7">
        <w:rPr>
          <w:rFonts w:eastAsia="Times New Roman"/>
          <w:lang w:val="en-HK"/>
        </w:rPr>
        <w:t>people’s changing surroundings.</w:t>
      </w:r>
    </w:p>
    <w:p w14:paraId="610B9CE3" w14:textId="09AA40B5" w:rsidR="00DF4782" w:rsidRPr="00804DE7" w:rsidRDefault="00DF4782" w:rsidP="00F0274C">
      <w:pPr>
        <w:spacing w:before="240" w:after="0" w:line="240" w:lineRule="auto"/>
        <w:jc w:val="both"/>
        <w:rPr>
          <w:lang w:val="en-HK"/>
        </w:rPr>
      </w:pPr>
    </w:p>
    <w:p w14:paraId="73616F1F" w14:textId="233B22F3" w:rsidR="00530060" w:rsidRPr="00804DE7" w:rsidRDefault="00530060" w:rsidP="00F0274C">
      <w:pPr>
        <w:jc w:val="both"/>
      </w:pPr>
      <w:bookmarkStart w:id="52" w:name="_Toc64024173"/>
    </w:p>
    <w:bookmarkEnd w:id="52"/>
    <w:p w14:paraId="671306A8" w14:textId="77777777" w:rsidR="00F07FCF" w:rsidRPr="00804DE7" w:rsidRDefault="00F07FCF" w:rsidP="00F07FCF">
      <w:pPr>
        <w:pStyle w:val="Heading2"/>
      </w:pPr>
      <w:r w:rsidRPr="00804DE7">
        <w:t>Reference list</w:t>
      </w:r>
    </w:p>
    <w:p w14:paraId="5FF33ACA" w14:textId="77777777" w:rsidR="00F07FCF" w:rsidRPr="00804DE7" w:rsidRDefault="00F07FCF" w:rsidP="00F07FCF">
      <w:pPr>
        <w:pStyle w:val="NormalWeb"/>
        <w:ind w:left="450" w:hanging="450"/>
        <w:jc w:val="both"/>
      </w:pPr>
      <w:r w:rsidRPr="00804DE7">
        <w:rPr>
          <w:rFonts w:eastAsia="Times New Roman"/>
        </w:rPr>
        <w:fldChar w:fldCharType="begin"/>
      </w:r>
      <w:r w:rsidRPr="00804DE7">
        <w:rPr>
          <w:rFonts w:eastAsia="Times New Roman"/>
        </w:rPr>
        <w:instrText>ADDIN RW.BIB</w:instrText>
      </w:r>
      <w:r w:rsidRPr="00804DE7">
        <w:rPr>
          <w:rFonts w:eastAsia="Times New Roman"/>
        </w:rPr>
        <w:fldChar w:fldCharType="separate"/>
      </w:r>
      <w:r w:rsidRPr="00804DE7">
        <w:t xml:space="preserve">Adams, M. and Guy, S. (2007), "Editorial: Senses and the city", </w:t>
      </w:r>
      <w:r w:rsidRPr="00804DE7">
        <w:rPr>
          <w:i/>
          <w:iCs/>
        </w:rPr>
        <w:t xml:space="preserve">The senses and society, </w:t>
      </w:r>
      <w:r w:rsidRPr="00804DE7">
        <w:t>vol. 2, no. 2, pp. 133-136.</w:t>
      </w:r>
    </w:p>
    <w:p w14:paraId="11233678" w14:textId="77777777" w:rsidR="00F07FCF" w:rsidRPr="00804DE7" w:rsidRDefault="00F07FCF" w:rsidP="00F07FCF">
      <w:pPr>
        <w:pStyle w:val="NormalWeb"/>
        <w:ind w:left="450" w:hanging="450"/>
        <w:jc w:val="both"/>
      </w:pPr>
      <w:r w:rsidRPr="00804DE7">
        <w:t xml:space="preserve">Beach, D., Bagley, C. and da Silva, S.M. (2018), </w:t>
      </w:r>
      <w:r w:rsidRPr="00804DE7">
        <w:rPr>
          <w:i/>
          <w:iCs/>
        </w:rPr>
        <w:t>The Wiley Handbook of Ethnography of Education. Wiley Handbooks in Education</w:t>
      </w:r>
      <w:r w:rsidRPr="00804DE7">
        <w:t>, John Wiley &amp; Sons, Inc.</w:t>
      </w:r>
    </w:p>
    <w:p w14:paraId="0EED6054" w14:textId="77777777" w:rsidR="00F07FCF" w:rsidRPr="00804DE7" w:rsidRDefault="00F07FCF" w:rsidP="00F07FCF">
      <w:pPr>
        <w:spacing w:line="240" w:lineRule="auto"/>
        <w:ind w:left="450" w:hanging="450"/>
        <w:jc w:val="both"/>
        <w:rPr>
          <w:color w:val="000000"/>
        </w:rPr>
      </w:pPr>
      <w:r w:rsidRPr="00804DE7">
        <w:rPr>
          <w:color w:val="000000"/>
        </w:rPr>
        <w:t>Bissell, D. (2007), "Animating Suspension: Waiting for Mobilities", </w:t>
      </w:r>
      <w:r w:rsidRPr="00804DE7">
        <w:rPr>
          <w:i/>
          <w:iCs/>
          <w:color w:val="000000"/>
        </w:rPr>
        <w:t>Mobilities, </w:t>
      </w:r>
      <w:r w:rsidRPr="00804DE7">
        <w:rPr>
          <w:color w:val="000000"/>
        </w:rPr>
        <w:t>vol. 2, no. 2, pp. 277-298.</w:t>
      </w:r>
    </w:p>
    <w:p w14:paraId="43953BF9" w14:textId="77777777" w:rsidR="00F07FCF" w:rsidRPr="00804DE7" w:rsidRDefault="00F07FCF" w:rsidP="00F07FCF">
      <w:pPr>
        <w:pStyle w:val="NormalWeb"/>
        <w:ind w:left="450" w:hanging="450"/>
        <w:jc w:val="both"/>
      </w:pPr>
      <w:r w:rsidRPr="00804DE7">
        <w:t xml:space="preserve">Bonnett, A. (2017), "The enchanted path: magic and modernism in psychogeographical walking", </w:t>
      </w:r>
      <w:r w:rsidRPr="00804DE7">
        <w:rPr>
          <w:i/>
          <w:iCs/>
        </w:rPr>
        <w:t xml:space="preserve">Transactions of the Institute of British Geographers, </w:t>
      </w:r>
      <w:r w:rsidRPr="00804DE7">
        <w:t>vol. 42, no. 3, pp. 472-484.</w:t>
      </w:r>
    </w:p>
    <w:p w14:paraId="4F2AA7E8" w14:textId="77777777" w:rsidR="00F07FCF" w:rsidRPr="00804DE7" w:rsidRDefault="00F07FCF" w:rsidP="00F07FCF">
      <w:pPr>
        <w:pStyle w:val="NormalWeb"/>
        <w:ind w:left="450" w:hanging="450"/>
        <w:jc w:val="both"/>
      </w:pPr>
      <w:r w:rsidRPr="00804DE7">
        <w:lastRenderedPageBreak/>
        <w:t xml:space="preserve">Bonnett, A. (2015), "Walking Through Memory: Critical Nostalgia and the City" in </w:t>
      </w:r>
      <w:r w:rsidRPr="00804DE7">
        <w:rPr>
          <w:i/>
          <w:iCs/>
        </w:rPr>
        <w:t>Walking Inside Out: Contemporary British Psychogeography</w:t>
      </w:r>
      <w:r w:rsidRPr="00804DE7">
        <w:t>, ed. T. Richardson, Rowman &amp; Littlefield International, London, pp. 75-87.</w:t>
      </w:r>
    </w:p>
    <w:p w14:paraId="32785110" w14:textId="64FF5CCC" w:rsidR="00F07FCF" w:rsidRPr="00804DE7" w:rsidRDefault="00F07FCF" w:rsidP="00F07FCF">
      <w:pPr>
        <w:pStyle w:val="NormalWeb"/>
        <w:ind w:left="450" w:hanging="450"/>
        <w:jc w:val="both"/>
      </w:pPr>
      <w:r w:rsidRPr="00804DE7">
        <w:t xml:space="preserve">Bourdieu, P. (1990), </w:t>
      </w:r>
      <w:r w:rsidRPr="00804DE7">
        <w:rPr>
          <w:i/>
          <w:iCs/>
        </w:rPr>
        <w:t xml:space="preserve">In other words: Essays towards a reflexive sociology, </w:t>
      </w:r>
      <w:r w:rsidRPr="00804DE7">
        <w:t>Polity Press, Cambridge.</w:t>
      </w:r>
    </w:p>
    <w:p w14:paraId="4CCAAE39" w14:textId="77777777" w:rsidR="00F07FCF" w:rsidRPr="00804DE7" w:rsidRDefault="00F07FCF" w:rsidP="00F07FCF">
      <w:pPr>
        <w:pStyle w:val="NormalWeb"/>
        <w:ind w:left="450" w:hanging="450"/>
        <w:jc w:val="both"/>
      </w:pPr>
      <w:r w:rsidRPr="00804DE7">
        <w:t xml:space="preserve">Bourdieu, P. (1984), </w:t>
      </w:r>
      <w:r w:rsidRPr="00804DE7">
        <w:rPr>
          <w:i/>
          <w:iCs/>
        </w:rPr>
        <w:t xml:space="preserve">Distinction: A social critique of the judgement of taste, </w:t>
      </w:r>
      <w:r w:rsidRPr="00804DE7">
        <w:t>Harvard University Press, Cambridge, Mass.</w:t>
      </w:r>
    </w:p>
    <w:p w14:paraId="168AB1A0" w14:textId="77777777" w:rsidR="00F07FCF" w:rsidRPr="00804DE7" w:rsidRDefault="00F07FCF" w:rsidP="00F07FCF">
      <w:pPr>
        <w:pStyle w:val="NormalWeb"/>
        <w:ind w:left="450" w:hanging="450"/>
        <w:jc w:val="both"/>
      </w:pPr>
      <w:r w:rsidRPr="00804DE7">
        <w:t xml:space="preserve">Bourdieu, P. (1977), </w:t>
      </w:r>
      <w:r w:rsidRPr="00804DE7">
        <w:rPr>
          <w:i/>
          <w:iCs/>
        </w:rPr>
        <w:t xml:space="preserve">Outline of a Theory of Practice, </w:t>
      </w:r>
      <w:r w:rsidRPr="00804DE7">
        <w:t>Cambridge University Press, New York.</w:t>
      </w:r>
    </w:p>
    <w:p w14:paraId="61CD16B2" w14:textId="77777777" w:rsidR="00F07FCF" w:rsidRPr="00804DE7" w:rsidRDefault="00F07FCF" w:rsidP="00F07FCF">
      <w:pPr>
        <w:pStyle w:val="NormalWeb"/>
        <w:ind w:left="450" w:hanging="450"/>
        <w:jc w:val="both"/>
      </w:pPr>
      <w:r w:rsidRPr="00804DE7">
        <w:t xml:space="preserve">Bourdieu, P. and Wacquant, L.J. (1992), </w:t>
      </w:r>
      <w:r w:rsidRPr="00804DE7">
        <w:rPr>
          <w:i/>
          <w:iCs/>
        </w:rPr>
        <w:t xml:space="preserve">An Invitation to Reflexive Sociology, </w:t>
      </w:r>
      <w:r w:rsidRPr="00804DE7">
        <w:t>University of Chicago Press, Chicago.</w:t>
      </w:r>
    </w:p>
    <w:p w14:paraId="13ECA71F" w14:textId="77777777" w:rsidR="00F07FCF" w:rsidRPr="00804DE7" w:rsidRDefault="00F07FCF" w:rsidP="00F07FCF">
      <w:pPr>
        <w:pStyle w:val="NormalWeb"/>
        <w:ind w:left="450" w:hanging="450"/>
        <w:jc w:val="both"/>
      </w:pPr>
      <w:r w:rsidRPr="00804DE7">
        <w:t xml:space="preserve">Bouveresse, J. (1999), "Rules, Dispositions and Habitus" in </w:t>
      </w:r>
      <w:r w:rsidRPr="00804DE7">
        <w:rPr>
          <w:i/>
          <w:iCs/>
        </w:rPr>
        <w:t>Bourdieu: A critical reader</w:t>
      </w:r>
      <w:r w:rsidRPr="00804DE7">
        <w:t>, ed. R. Shusterman, Blackwell Publishing, Oxford, pp. 45-63.</w:t>
      </w:r>
    </w:p>
    <w:p w14:paraId="78D41EC9" w14:textId="77777777" w:rsidR="00F07FCF" w:rsidRPr="00804DE7" w:rsidRDefault="00F07FCF" w:rsidP="00F07FCF">
      <w:pPr>
        <w:spacing w:line="240" w:lineRule="auto"/>
        <w:rPr>
          <w:color w:val="000000"/>
        </w:rPr>
      </w:pPr>
      <w:r w:rsidRPr="00804DE7">
        <w:rPr>
          <w:color w:val="000000"/>
        </w:rPr>
        <w:t>Brembeck, H., Hansson, N. and Vayre, J. (2015), </w:t>
      </w:r>
      <w:r w:rsidRPr="00804DE7">
        <w:rPr>
          <w:i/>
          <w:iCs/>
          <w:color w:val="000000"/>
        </w:rPr>
        <w:t>Life Phases, Mobility and Consumption: An ethnography of shopping routes, </w:t>
      </w:r>
      <w:r w:rsidRPr="00804DE7">
        <w:rPr>
          <w:color w:val="000000"/>
        </w:rPr>
        <w:t>Routledge, London.</w:t>
      </w:r>
    </w:p>
    <w:p w14:paraId="7CADECA4" w14:textId="77777777" w:rsidR="00F07FCF" w:rsidRPr="00804DE7" w:rsidRDefault="00F07FCF" w:rsidP="00F07FCF">
      <w:pPr>
        <w:pStyle w:val="NormalWeb"/>
        <w:ind w:left="450" w:hanging="450"/>
        <w:jc w:val="both"/>
      </w:pPr>
      <w:r w:rsidRPr="00804DE7">
        <w:t xml:space="preserve">Brown, J.S. and Duguid, P. (2001), "Knowledge and organization: A social-practice perspective", </w:t>
      </w:r>
      <w:r w:rsidRPr="00804DE7">
        <w:rPr>
          <w:i/>
          <w:iCs/>
        </w:rPr>
        <w:t xml:space="preserve">Organization Science, </w:t>
      </w:r>
      <w:r w:rsidRPr="00804DE7">
        <w:t>vol. 12, no. 2, pp. 198-213.</w:t>
      </w:r>
    </w:p>
    <w:p w14:paraId="375C57E0" w14:textId="6A193B28" w:rsidR="00F07FCF" w:rsidRPr="00804DE7" w:rsidRDefault="00F07FCF" w:rsidP="00F07FCF">
      <w:pPr>
        <w:pStyle w:val="NormalWeb"/>
        <w:ind w:left="450" w:hanging="450"/>
        <w:jc w:val="both"/>
      </w:pPr>
      <w:r w:rsidRPr="00804DE7">
        <w:t xml:space="preserve">Buchanan, D., Boddy, D. and McCalman, J. (2014), "Getting in, getting on, getting out, getting back" in </w:t>
      </w:r>
      <w:r w:rsidRPr="00804DE7">
        <w:rPr>
          <w:i/>
          <w:iCs/>
        </w:rPr>
        <w:t xml:space="preserve">Qualitative research in business and management: practices and preoccupations </w:t>
      </w:r>
      <w:r w:rsidRPr="00804DE7">
        <w:t>, eds. E. Bell and H. Willmott, 3rd edn, SAGE Publications Inc., London.</w:t>
      </w:r>
    </w:p>
    <w:p w14:paraId="6CA3EF6F" w14:textId="77777777" w:rsidR="00F07FCF" w:rsidRPr="00804DE7" w:rsidRDefault="00F07FCF" w:rsidP="00F07FCF">
      <w:pPr>
        <w:pStyle w:val="NormalWeb"/>
        <w:ind w:left="450" w:hanging="450"/>
        <w:jc w:val="both"/>
        <w:rPr>
          <w:color w:val="000000"/>
        </w:rPr>
      </w:pPr>
      <w:r w:rsidRPr="00804DE7">
        <w:rPr>
          <w:color w:val="000000"/>
        </w:rPr>
        <w:t>Bull, M. (2002), "The seduction of sound in consumer culture: investigating Walkman desires", </w:t>
      </w:r>
      <w:r w:rsidRPr="00804DE7">
        <w:rPr>
          <w:i/>
          <w:iCs/>
          <w:color w:val="000000"/>
        </w:rPr>
        <w:t>Journal of Consumer Culture, </w:t>
      </w:r>
      <w:r w:rsidRPr="00804DE7">
        <w:rPr>
          <w:color w:val="000000"/>
        </w:rPr>
        <w:t>vol. 2, no. 1, pp. 81-101.</w:t>
      </w:r>
    </w:p>
    <w:p w14:paraId="682564F7" w14:textId="77777777" w:rsidR="00F07FCF" w:rsidRPr="00804DE7" w:rsidRDefault="00F07FCF" w:rsidP="00F07FCF">
      <w:pPr>
        <w:pStyle w:val="NormalWeb"/>
        <w:ind w:left="450" w:hanging="450"/>
        <w:jc w:val="both"/>
      </w:pPr>
      <w:r w:rsidRPr="00804DE7">
        <w:t xml:space="preserve">Calvignac, C. and Cochoy, F. (2016), "From “market agencements” to “vehicular agencies”: Insights from the quantitative observation of consumer logistics", </w:t>
      </w:r>
      <w:r w:rsidRPr="00804DE7">
        <w:rPr>
          <w:i/>
          <w:iCs/>
        </w:rPr>
        <w:t xml:space="preserve">Consumption Markets &amp; Culture, </w:t>
      </w:r>
      <w:r w:rsidRPr="00804DE7">
        <w:t>vol. 19, no. 1, pp. 133-147.</w:t>
      </w:r>
    </w:p>
    <w:p w14:paraId="7D9F4A71" w14:textId="77777777" w:rsidR="00F07FCF" w:rsidRPr="00804DE7" w:rsidRDefault="00F07FCF" w:rsidP="00F07FCF">
      <w:pPr>
        <w:pStyle w:val="NormalWeb"/>
        <w:ind w:left="450" w:hanging="450"/>
        <w:jc w:val="both"/>
      </w:pPr>
      <w:r w:rsidRPr="00804DE7">
        <w:t xml:space="preserve">Capstick, A. (2015), "Re-Walking the City: People with Dementia Remember." in </w:t>
      </w:r>
      <w:r w:rsidRPr="00804DE7">
        <w:rPr>
          <w:i/>
          <w:iCs/>
        </w:rPr>
        <w:t>Walking Inside Out: Contemporary British Psychogeography</w:t>
      </w:r>
      <w:r w:rsidRPr="00804DE7">
        <w:t>, ed. T. Richardson, Rowman &amp; Littlefield International, London, pp. 211-226.</w:t>
      </w:r>
    </w:p>
    <w:p w14:paraId="62F7D4C6" w14:textId="77777777" w:rsidR="00F07FCF" w:rsidRPr="00804DE7" w:rsidRDefault="00F07FCF" w:rsidP="00F07FCF">
      <w:pPr>
        <w:pStyle w:val="NormalWeb"/>
        <w:ind w:left="450" w:hanging="450"/>
        <w:jc w:val="both"/>
      </w:pPr>
      <w:r w:rsidRPr="00804DE7">
        <w:t xml:space="preserve">Carpiano, R.M. (2009), "Come take a walk with me: The “Go-Along” interview as a novel method for studying the implications of place for health and well-being", </w:t>
      </w:r>
      <w:r w:rsidRPr="00804DE7">
        <w:rPr>
          <w:i/>
          <w:iCs/>
        </w:rPr>
        <w:t xml:space="preserve">Health &amp; place, </w:t>
      </w:r>
      <w:r w:rsidRPr="00804DE7">
        <w:t>vol. 15, no. 1, pp. 263-272.</w:t>
      </w:r>
    </w:p>
    <w:p w14:paraId="58AA965B" w14:textId="77777777" w:rsidR="00F07FCF" w:rsidRPr="00804DE7" w:rsidRDefault="00F07FCF" w:rsidP="00F07FCF">
      <w:pPr>
        <w:pStyle w:val="NormalWeb"/>
        <w:ind w:left="450" w:hanging="450"/>
        <w:jc w:val="both"/>
      </w:pPr>
      <w:r w:rsidRPr="00804DE7">
        <w:t xml:space="preserve">Cheng, Y. (2014), "Telling stories of the city: Walking ethnography, affective materialities, and mobile encounters", </w:t>
      </w:r>
      <w:r w:rsidRPr="00804DE7">
        <w:rPr>
          <w:i/>
          <w:iCs/>
        </w:rPr>
        <w:t xml:space="preserve">Space and Culture, </w:t>
      </w:r>
      <w:r w:rsidRPr="00804DE7">
        <w:t>vol. 17, no. 3, pp. 211-223.</w:t>
      </w:r>
    </w:p>
    <w:p w14:paraId="23570683" w14:textId="77777777" w:rsidR="00F07FCF" w:rsidRPr="00804DE7" w:rsidRDefault="00F07FCF" w:rsidP="00F07FCF">
      <w:pPr>
        <w:pStyle w:val="NormalWeb"/>
        <w:ind w:left="450" w:hanging="450"/>
        <w:jc w:val="both"/>
      </w:pPr>
      <w:r w:rsidRPr="00804DE7">
        <w:t xml:space="preserve">Coupland, J.C. (2005), "Invisible brands: An ethnography of households and the brands in their kitchen pantries", </w:t>
      </w:r>
      <w:r w:rsidRPr="00804DE7">
        <w:rPr>
          <w:i/>
          <w:iCs/>
        </w:rPr>
        <w:t xml:space="preserve">Journal of consumer research, </w:t>
      </w:r>
      <w:r w:rsidRPr="00804DE7">
        <w:t>vol. 32, no. 1, pp. 106-118.</w:t>
      </w:r>
    </w:p>
    <w:p w14:paraId="5CA1A72E" w14:textId="77777777" w:rsidR="00F07FCF" w:rsidRPr="00804DE7" w:rsidRDefault="00F07FCF" w:rsidP="00F07FCF">
      <w:pPr>
        <w:pStyle w:val="NormalWeb"/>
        <w:ind w:left="450" w:hanging="450"/>
        <w:jc w:val="both"/>
      </w:pPr>
      <w:r w:rsidRPr="00804DE7">
        <w:lastRenderedPageBreak/>
        <w:t xml:space="preserve">Crouch, D. (2003), "Spacing, performing, and becoming: tangles in the mundane", </w:t>
      </w:r>
      <w:r w:rsidRPr="00804DE7">
        <w:rPr>
          <w:i/>
          <w:iCs/>
        </w:rPr>
        <w:t xml:space="preserve">Environment and Planning A, </w:t>
      </w:r>
      <w:r w:rsidRPr="00804DE7">
        <w:t>vol. 35, no. 11, pp. 1945-1960.</w:t>
      </w:r>
    </w:p>
    <w:p w14:paraId="40977683" w14:textId="77777777" w:rsidR="00F07FCF" w:rsidRPr="00804DE7" w:rsidRDefault="00F07FCF" w:rsidP="00F07FCF">
      <w:pPr>
        <w:spacing w:line="240" w:lineRule="auto"/>
        <w:ind w:left="450" w:hanging="450"/>
        <w:jc w:val="both"/>
        <w:rPr>
          <w:color w:val="000000"/>
        </w:rPr>
      </w:pPr>
      <w:r w:rsidRPr="00804DE7">
        <w:rPr>
          <w:color w:val="000000"/>
        </w:rPr>
        <w:t>Csikszentmihalyi, M. (2002), </w:t>
      </w:r>
      <w:r w:rsidRPr="00804DE7">
        <w:rPr>
          <w:i/>
          <w:iCs/>
          <w:color w:val="000000"/>
        </w:rPr>
        <w:t>Flow: The classic work on how to achieve happiness, </w:t>
      </w:r>
      <w:r w:rsidRPr="00804DE7">
        <w:rPr>
          <w:color w:val="000000"/>
        </w:rPr>
        <w:t>Random House, London.</w:t>
      </w:r>
    </w:p>
    <w:p w14:paraId="0DAA6186" w14:textId="77777777" w:rsidR="00F07FCF" w:rsidRPr="00804DE7" w:rsidRDefault="00F07FCF" w:rsidP="00F07FCF">
      <w:pPr>
        <w:spacing w:line="240" w:lineRule="auto"/>
        <w:ind w:left="450" w:hanging="450"/>
        <w:jc w:val="both"/>
        <w:rPr>
          <w:color w:val="000000"/>
        </w:rPr>
      </w:pPr>
      <w:r w:rsidRPr="00804DE7">
        <w:rPr>
          <w:color w:val="000000"/>
        </w:rPr>
        <w:t>De Certeau, M. (1984), </w:t>
      </w:r>
      <w:r w:rsidRPr="00804DE7">
        <w:rPr>
          <w:i/>
          <w:iCs/>
          <w:color w:val="000000"/>
        </w:rPr>
        <w:t>The Practice of Everyday Life, </w:t>
      </w:r>
      <w:r w:rsidRPr="00804DE7">
        <w:rPr>
          <w:color w:val="000000"/>
        </w:rPr>
        <w:t>CA: California University Press, Berkeley.</w:t>
      </w:r>
    </w:p>
    <w:p w14:paraId="5C6C14AA" w14:textId="77777777" w:rsidR="00F07FCF" w:rsidRPr="00804DE7" w:rsidRDefault="00F07FCF" w:rsidP="00F07FCF">
      <w:pPr>
        <w:pStyle w:val="NormalWeb"/>
        <w:ind w:left="450" w:hanging="450"/>
        <w:jc w:val="both"/>
      </w:pPr>
      <w:r w:rsidRPr="00804DE7">
        <w:t xml:space="preserve">Elliott, R. and Jankel-Elliott, N. (2003), "Using ethnography in strategic consumer research", </w:t>
      </w:r>
      <w:r w:rsidRPr="00804DE7">
        <w:rPr>
          <w:i/>
          <w:iCs/>
        </w:rPr>
        <w:t xml:space="preserve">Qualitative market research: An international journal, </w:t>
      </w:r>
      <w:r w:rsidRPr="00804DE7">
        <w:t>vol. 6, no. 4, pp. 215-223.</w:t>
      </w:r>
    </w:p>
    <w:p w14:paraId="3961A66F" w14:textId="77777777" w:rsidR="00F07FCF" w:rsidRPr="00804DE7" w:rsidRDefault="00F07FCF" w:rsidP="00F07FCF">
      <w:pPr>
        <w:pStyle w:val="NormalWeb"/>
        <w:ind w:left="450" w:hanging="450"/>
        <w:jc w:val="both"/>
      </w:pPr>
      <w:r w:rsidRPr="00804DE7">
        <w:t xml:space="preserve">Evans, J. and Jones, P. (2011), "The walking interview: Methodology, mobility and place", </w:t>
      </w:r>
      <w:r w:rsidRPr="00804DE7">
        <w:rPr>
          <w:i/>
          <w:iCs/>
        </w:rPr>
        <w:t xml:space="preserve">Applied Geography, </w:t>
      </w:r>
      <w:r w:rsidRPr="00804DE7">
        <w:t>vol. 31, no. 2, pp. 849-858.</w:t>
      </w:r>
    </w:p>
    <w:p w14:paraId="723AC0A5" w14:textId="77777777" w:rsidR="00F07FCF" w:rsidRPr="00804DE7" w:rsidRDefault="00F07FCF" w:rsidP="00F07FCF">
      <w:pPr>
        <w:pStyle w:val="NormalWeb"/>
        <w:ind w:left="450" w:hanging="450"/>
        <w:jc w:val="both"/>
      </w:pPr>
      <w:r w:rsidRPr="00804DE7">
        <w:t xml:space="preserve">Fincham, B., McGuinness, M. and Murray, L. (2010), </w:t>
      </w:r>
      <w:r w:rsidRPr="00804DE7">
        <w:rPr>
          <w:i/>
          <w:iCs/>
        </w:rPr>
        <w:t xml:space="preserve">Mobile methodologies, </w:t>
      </w:r>
      <w:r w:rsidRPr="00804DE7">
        <w:t>Palgrave Macmillan, Houndmills, Basingstoke, Hampshire ; New York.</w:t>
      </w:r>
    </w:p>
    <w:p w14:paraId="52FD6F5A" w14:textId="77777777" w:rsidR="00F07FCF" w:rsidRPr="00804DE7" w:rsidRDefault="00F07FCF" w:rsidP="00F07FCF">
      <w:pPr>
        <w:pStyle w:val="NormalWeb"/>
        <w:ind w:left="450" w:hanging="450"/>
        <w:jc w:val="both"/>
      </w:pPr>
      <w:r w:rsidRPr="00804DE7">
        <w:t xml:space="preserve">Francis, J.J., Johnston, M., Robertson, C., Glidewell, L., Entwistle, V., Eccles, M.P. and Grimshaw, J.M. (2010), "What is an adequate sample size? Operationalising data saturation for theory-based interview studies", </w:t>
      </w:r>
      <w:r w:rsidRPr="00804DE7">
        <w:rPr>
          <w:i/>
          <w:iCs/>
        </w:rPr>
        <w:t xml:space="preserve">Psychology and Health, </w:t>
      </w:r>
      <w:r w:rsidRPr="00804DE7">
        <w:t>vol. 25, no. 10, pp. 1229-1245.</w:t>
      </w:r>
    </w:p>
    <w:p w14:paraId="5FA5C1CF" w14:textId="77777777" w:rsidR="00F07FCF" w:rsidRPr="00804DE7" w:rsidRDefault="00F07FCF" w:rsidP="00F07FCF">
      <w:pPr>
        <w:pStyle w:val="NormalWeb"/>
        <w:ind w:left="450" w:hanging="450"/>
        <w:jc w:val="both"/>
      </w:pPr>
      <w:r w:rsidRPr="00804DE7">
        <w:t xml:space="preserve">Gadamer, H. (2006), "Classical and philosophical hermeneutics", </w:t>
      </w:r>
      <w:r w:rsidRPr="00804DE7">
        <w:rPr>
          <w:i/>
          <w:iCs/>
        </w:rPr>
        <w:t xml:space="preserve">Theory, culture &amp; society, </w:t>
      </w:r>
      <w:r w:rsidRPr="00804DE7">
        <w:t>vol. 23, no. 1, pp. 29-56.</w:t>
      </w:r>
    </w:p>
    <w:p w14:paraId="75091489" w14:textId="77777777" w:rsidR="00F07FCF" w:rsidRPr="00804DE7" w:rsidRDefault="00F07FCF" w:rsidP="00F07FCF">
      <w:pPr>
        <w:spacing w:line="240" w:lineRule="auto"/>
        <w:ind w:left="450" w:hanging="450"/>
        <w:jc w:val="both"/>
        <w:rPr>
          <w:color w:val="000000"/>
        </w:rPr>
      </w:pPr>
      <w:r w:rsidRPr="00804DE7">
        <w:rPr>
          <w:color w:val="000000"/>
        </w:rPr>
        <w:t>Gadamer, H. (1975/2004), </w:t>
      </w:r>
      <w:r w:rsidRPr="00804DE7">
        <w:rPr>
          <w:i/>
          <w:iCs/>
          <w:color w:val="000000"/>
        </w:rPr>
        <w:t>Truth and Methods, </w:t>
      </w:r>
      <w:r w:rsidRPr="00804DE7">
        <w:rPr>
          <w:color w:val="000000"/>
        </w:rPr>
        <w:t>Continuum International Publishing Group Ltd., London and New York.</w:t>
      </w:r>
    </w:p>
    <w:p w14:paraId="7865D303" w14:textId="77777777" w:rsidR="00F07FCF" w:rsidRPr="00804DE7" w:rsidRDefault="00F07FCF" w:rsidP="00F07FCF">
      <w:pPr>
        <w:pStyle w:val="NormalWeb"/>
        <w:ind w:left="450" w:hanging="450"/>
        <w:jc w:val="both"/>
      </w:pPr>
      <w:r w:rsidRPr="00804DE7">
        <w:t xml:space="preserve">Geertz, C. (1994), "Thick description: Toward an interpretive theory of culture" in </w:t>
      </w:r>
      <w:r w:rsidRPr="00804DE7">
        <w:rPr>
          <w:i/>
          <w:iCs/>
        </w:rPr>
        <w:t>Readings in the philosophy of social science</w:t>
      </w:r>
      <w:r w:rsidRPr="00804DE7">
        <w:t>, eds. M. Martin and L. Mclntyre C., MIT Press, Cambridge, Mass., pp. 213-231.</w:t>
      </w:r>
    </w:p>
    <w:p w14:paraId="755D150B" w14:textId="77777777" w:rsidR="00F07FCF" w:rsidRPr="00804DE7" w:rsidRDefault="00F07FCF" w:rsidP="00F07FCF">
      <w:pPr>
        <w:pStyle w:val="NormalWeb"/>
        <w:ind w:left="450" w:hanging="450"/>
        <w:jc w:val="both"/>
      </w:pPr>
      <w:r w:rsidRPr="00804DE7">
        <w:t xml:space="preserve">Gennep, A.V. (1960), </w:t>
      </w:r>
      <w:r w:rsidRPr="00804DE7">
        <w:rPr>
          <w:i/>
          <w:iCs/>
        </w:rPr>
        <w:t xml:space="preserve">The Rites of Passage, </w:t>
      </w:r>
      <w:r w:rsidRPr="00804DE7">
        <w:t>Routledge and Kegan Paul, London.</w:t>
      </w:r>
    </w:p>
    <w:p w14:paraId="0EFD4A0D" w14:textId="77777777" w:rsidR="00F07FCF" w:rsidRPr="00804DE7" w:rsidRDefault="00F07FCF" w:rsidP="00F07FCF">
      <w:pPr>
        <w:pStyle w:val="NormalWeb"/>
        <w:ind w:left="450" w:hanging="450"/>
        <w:jc w:val="both"/>
      </w:pPr>
      <w:r w:rsidRPr="00804DE7">
        <w:t xml:space="preserve">Giddens, A. (1984), </w:t>
      </w:r>
      <w:r w:rsidRPr="00804DE7">
        <w:rPr>
          <w:i/>
          <w:iCs/>
        </w:rPr>
        <w:t xml:space="preserve">The constitution of society: Outline of the theory of structuration, </w:t>
      </w:r>
      <w:r w:rsidRPr="00804DE7">
        <w:t>Polity Press, Cambridge.</w:t>
      </w:r>
    </w:p>
    <w:p w14:paraId="260E7C5D" w14:textId="77777777" w:rsidR="00F07FCF" w:rsidRPr="00804DE7" w:rsidRDefault="00F07FCF" w:rsidP="00F07FCF">
      <w:pPr>
        <w:spacing w:line="240" w:lineRule="auto"/>
        <w:ind w:left="450" w:hanging="450"/>
        <w:jc w:val="both"/>
        <w:rPr>
          <w:color w:val="000000"/>
        </w:rPr>
      </w:pPr>
      <w:r w:rsidRPr="00804DE7">
        <w:rPr>
          <w:color w:val="000000"/>
        </w:rPr>
        <w:t>Gronow, J. and Warde, A. (2001), </w:t>
      </w:r>
      <w:r w:rsidRPr="00804DE7">
        <w:rPr>
          <w:i/>
          <w:iCs/>
          <w:color w:val="000000"/>
        </w:rPr>
        <w:t>Ordinary Consumption (Studies in consumption and markets), </w:t>
      </w:r>
      <w:r w:rsidRPr="00804DE7">
        <w:rPr>
          <w:color w:val="000000"/>
        </w:rPr>
        <w:t>Routledge, London.</w:t>
      </w:r>
    </w:p>
    <w:p w14:paraId="14C5B2A3" w14:textId="77777777" w:rsidR="00F07FCF" w:rsidRPr="00804DE7" w:rsidRDefault="00F07FCF" w:rsidP="00F07FCF">
      <w:pPr>
        <w:spacing w:line="240" w:lineRule="auto"/>
        <w:ind w:left="450" w:hanging="450"/>
        <w:jc w:val="both"/>
        <w:rPr>
          <w:color w:val="000000"/>
        </w:rPr>
      </w:pPr>
      <w:r w:rsidRPr="00804DE7">
        <w:rPr>
          <w:color w:val="000000"/>
        </w:rPr>
        <w:t>Halkier, B., Katz-Gerro, T. and Martens, L. (2011), "Applying practice theory to the study of consumption: Theoretical and methodological considerations", </w:t>
      </w:r>
      <w:r w:rsidRPr="00804DE7">
        <w:rPr>
          <w:i/>
          <w:iCs/>
          <w:color w:val="000000"/>
        </w:rPr>
        <w:t>Journal of Consumer Culture, </w:t>
      </w:r>
      <w:r w:rsidRPr="00804DE7">
        <w:rPr>
          <w:color w:val="000000"/>
        </w:rPr>
        <w:t>vol. 11, no. 1, pp. 3-13.</w:t>
      </w:r>
    </w:p>
    <w:p w14:paraId="7F62C930" w14:textId="77777777" w:rsidR="00F07FCF" w:rsidRPr="00804DE7" w:rsidRDefault="00F07FCF" w:rsidP="00F07FCF">
      <w:pPr>
        <w:pStyle w:val="NormalWeb"/>
        <w:ind w:left="450" w:hanging="450"/>
        <w:jc w:val="both"/>
      </w:pPr>
      <w:r w:rsidRPr="00804DE7">
        <w:t xml:space="preserve">Hansson, N. (2015), "“Mobility-things” and consumption: conceptualizing differently mobile families on the move with recent purchases in urban space", </w:t>
      </w:r>
      <w:r w:rsidRPr="00804DE7">
        <w:rPr>
          <w:i/>
          <w:iCs/>
        </w:rPr>
        <w:t xml:space="preserve">Consumption Markets &amp; Culture, </w:t>
      </w:r>
      <w:r w:rsidRPr="00804DE7">
        <w:t>vol. 18, no. 1, pp. 72-91.</w:t>
      </w:r>
    </w:p>
    <w:p w14:paraId="0BCD3C90" w14:textId="77777777" w:rsidR="00F07FCF" w:rsidRPr="00804DE7" w:rsidRDefault="00F07FCF" w:rsidP="00F07FCF">
      <w:pPr>
        <w:pStyle w:val="NormalWeb"/>
        <w:ind w:left="450" w:hanging="450"/>
        <w:jc w:val="both"/>
      </w:pPr>
      <w:r w:rsidRPr="00804DE7">
        <w:lastRenderedPageBreak/>
        <w:t xml:space="preserve">Healy, M.J., Beverland, M.B., Oppewal, H. and Sands, S. (2007), "Understanding retail experiences-the case for ethnography", </w:t>
      </w:r>
      <w:r w:rsidRPr="00804DE7">
        <w:rPr>
          <w:i/>
          <w:iCs/>
        </w:rPr>
        <w:t xml:space="preserve">International Journal of Market Research, </w:t>
      </w:r>
      <w:r w:rsidRPr="00804DE7">
        <w:t>vol. 49, no. 6, pp. 751.</w:t>
      </w:r>
    </w:p>
    <w:p w14:paraId="5B99192F" w14:textId="77777777" w:rsidR="00F07FCF" w:rsidRPr="00804DE7" w:rsidRDefault="00F07FCF" w:rsidP="00F07FCF">
      <w:pPr>
        <w:spacing w:line="240" w:lineRule="auto"/>
        <w:ind w:left="450" w:hanging="450"/>
        <w:jc w:val="both"/>
        <w:rPr>
          <w:color w:val="000000"/>
        </w:rPr>
      </w:pPr>
      <w:r w:rsidRPr="00804DE7">
        <w:rPr>
          <w:color w:val="000000"/>
        </w:rPr>
        <w:t>Heidegger, M. (1972/1962), </w:t>
      </w:r>
      <w:r w:rsidRPr="00804DE7">
        <w:rPr>
          <w:i/>
          <w:iCs/>
          <w:color w:val="000000"/>
        </w:rPr>
        <w:t>Being and Time, </w:t>
      </w:r>
      <w:r w:rsidRPr="00804DE7">
        <w:rPr>
          <w:color w:val="000000"/>
        </w:rPr>
        <w:t>Blackwell, Oxford.</w:t>
      </w:r>
    </w:p>
    <w:p w14:paraId="1B67F4BF" w14:textId="77777777" w:rsidR="00F07FCF" w:rsidRPr="00804DE7" w:rsidRDefault="00F07FCF" w:rsidP="00F07FCF">
      <w:pPr>
        <w:pStyle w:val="NormalWeb"/>
        <w:ind w:left="450" w:hanging="450"/>
        <w:jc w:val="both"/>
      </w:pPr>
      <w:r w:rsidRPr="00804DE7">
        <w:t xml:space="preserve">Hein, J.R., Evans, J. and Jones, P. (2008), "Mobile methodologies: Theory, technology and practice", </w:t>
      </w:r>
      <w:r w:rsidRPr="00804DE7">
        <w:rPr>
          <w:i/>
          <w:iCs/>
        </w:rPr>
        <w:t xml:space="preserve">Geography Compass, </w:t>
      </w:r>
      <w:r w:rsidRPr="00804DE7">
        <w:t>vol. 2, no. 5, pp. 1266-1285.</w:t>
      </w:r>
    </w:p>
    <w:p w14:paraId="7E25009A" w14:textId="77777777" w:rsidR="00F07FCF" w:rsidRPr="00804DE7" w:rsidRDefault="00F07FCF" w:rsidP="00F07FCF">
      <w:pPr>
        <w:spacing w:line="240" w:lineRule="auto"/>
        <w:ind w:left="450" w:hanging="450"/>
        <w:jc w:val="both"/>
        <w:rPr>
          <w:color w:val="000000"/>
        </w:rPr>
      </w:pPr>
      <w:r w:rsidRPr="00804DE7">
        <w:rPr>
          <w:color w:val="000000"/>
        </w:rPr>
        <w:t>Hill, B. and Lai, A. (2016), "Class talk: habitus and class in parental narratives of school choice", </w:t>
      </w:r>
      <w:r w:rsidRPr="00804DE7">
        <w:rPr>
          <w:i/>
          <w:iCs/>
          <w:color w:val="000000"/>
        </w:rPr>
        <w:t>Journal of Marketing Management, </w:t>
      </w:r>
      <w:r w:rsidRPr="00804DE7">
        <w:rPr>
          <w:color w:val="000000"/>
        </w:rPr>
        <w:t>vol. 32, no. 13-14, pp. 1284-1307.</w:t>
      </w:r>
    </w:p>
    <w:p w14:paraId="6C94FD24" w14:textId="77777777" w:rsidR="00F07FCF" w:rsidRPr="00804DE7" w:rsidRDefault="00F07FCF" w:rsidP="00F07FCF">
      <w:pPr>
        <w:pStyle w:val="NormalWeb"/>
        <w:ind w:left="450" w:hanging="450"/>
        <w:jc w:val="both"/>
      </w:pPr>
      <w:r w:rsidRPr="00804DE7">
        <w:t xml:space="preserve">Ingold, T. (2000), </w:t>
      </w:r>
      <w:r w:rsidRPr="00804DE7">
        <w:rPr>
          <w:i/>
          <w:iCs/>
        </w:rPr>
        <w:t xml:space="preserve">The perception of the environment: essays on livelihood, dwelling and skill, </w:t>
      </w:r>
      <w:r w:rsidRPr="00804DE7">
        <w:t>Routledge, London.</w:t>
      </w:r>
    </w:p>
    <w:p w14:paraId="2AC04F2E" w14:textId="77777777" w:rsidR="00F07FCF" w:rsidRPr="00804DE7" w:rsidRDefault="00F07FCF" w:rsidP="00F07FCF">
      <w:pPr>
        <w:pStyle w:val="NormalWeb"/>
        <w:ind w:left="450" w:hanging="450"/>
        <w:jc w:val="both"/>
      </w:pPr>
      <w:r w:rsidRPr="00804DE7">
        <w:t xml:space="preserve">Ingold, T. and Lee, J. (2008), </w:t>
      </w:r>
      <w:r w:rsidRPr="00804DE7">
        <w:rPr>
          <w:i/>
          <w:iCs/>
        </w:rPr>
        <w:t xml:space="preserve">Ways of walking: Ethnography and practice on foot, </w:t>
      </w:r>
      <w:r w:rsidRPr="00804DE7">
        <w:t>Ashgate Publishing, Ltd., London.</w:t>
      </w:r>
    </w:p>
    <w:p w14:paraId="2EAA705A" w14:textId="77777777" w:rsidR="00F07FCF" w:rsidRPr="00804DE7" w:rsidRDefault="00F07FCF" w:rsidP="00F07FCF">
      <w:pPr>
        <w:pStyle w:val="NormalWeb"/>
        <w:ind w:left="450" w:hanging="450"/>
        <w:jc w:val="both"/>
      </w:pPr>
      <w:r w:rsidRPr="00804DE7">
        <w:t xml:space="preserve">Jones, P., Bunce, G., Evans, J., Gibbs, H. and Hein, J.R. (2008), "Exploring space and place with walking interviews", </w:t>
      </w:r>
      <w:r w:rsidRPr="00804DE7">
        <w:rPr>
          <w:i/>
          <w:iCs/>
        </w:rPr>
        <w:t xml:space="preserve">Journal of Research Practice, </w:t>
      </w:r>
      <w:r w:rsidRPr="00804DE7">
        <w:t>vol. 4, no. 2, pp. 9.</w:t>
      </w:r>
    </w:p>
    <w:p w14:paraId="5BA501F6" w14:textId="77777777" w:rsidR="00F07FCF" w:rsidRPr="00804DE7" w:rsidRDefault="00F07FCF" w:rsidP="00F07FCF">
      <w:pPr>
        <w:pStyle w:val="NormalWeb"/>
        <w:ind w:left="450" w:hanging="450"/>
        <w:jc w:val="both"/>
      </w:pPr>
      <w:r w:rsidRPr="00804DE7">
        <w:t xml:space="preserve">Joy, A., Wang, J.J., Chan, T., Sherry, J.F. and Cui, G. (2014), "M (Art) worlds: consumer perceptions of how luxury brand stores become art institutions", </w:t>
      </w:r>
      <w:r w:rsidRPr="00804DE7">
        <w:rPr>
          <w:i/>
          <w:iCs/>
        </w:rPr>
        <w:t xml:space="preserve">Journal of Retailing, </w:t>
      </w:r>
      <w:r w:rsidRPr="00804DE7">
        <w:t>vol. 90, no. 3, pp. 347-364.</w:t>
      </w:r>
    </w:p>
    <w:p w14:paraId="64492F54" w14:textId="77777777" w:rsidR="00F07FCF" w:rsidRPr="00804DE7" w:rsidRDefault="00F07FCF" w:rsidP="00F07FCF">
      <w:pPr>
        <w:pStyle w:val="NormalWeb"/>
        <w:ind w:left="450" w:hanging="450"/>
        <w:jc w:val="both"/>
      </w:pPr>
      <w:r w:rsidRPr="00804DE7">
        <w:t xml:space="preserve">Kärrholm, M. (2009), "To the rhythm of shopping—on synchronisation in urban landscapes of consumption", </w:t>
      </w:r>
      <w:r w:rsidRPr="00804DE7">
        <w:rPr>
          <w:i/>
          <w:iCs/>
        </w:rPr>
        <w:t xml:space="preserve">Social &amp; Cultural Geography, </w:t>
      </w:r>
      <w:r w:rsidRPr="00804DE7">
        <w:t>vol. 10, no. 4, pp. 421-440.</w:t>
      </w:r>
    </w:p>
    <w:p w14:paraId="66A9981C" w14:textId="77777777" w:rsidR="00F07FCF" w:rsidRPr="00804DE7" w:rsidRDefault="00F07FCF" w:rsidP="00F07FCF">
      <w:pPr>
        <w:pStyle w:val="NormalWeb"/>
        <w:ind w:left="450" w:hanging="450"/>
        <w:jc w:val="both"/>
      </w:pPr>
      <w:r w:rsidRPr="00804DE7">
        <w:t xml:space="preserve">King, T. and Dennis, C. (2006), "Unethical consumers: Deshopping behaviour using the qualitative analysis of theory of planned behaviour and accompanied (de) shopping", </w:t>
      </w:r>
      <w:r w:rsidRPr="00804DE7">
        <w:rPr>
          <w:i/>
          <w:iCs/>
        </w:rPr>
        <w:t xml:space="preserve">Qualitative Market Research: An International Journal, </w:t>
      </w:r>
      <w:r w:rsidRPr="00804DE7">
        <w:t>vol. 9, no. 3, pp. 282-296.</w:t>
      </w:r>
    </w:p>
    <w:p w14:paraId="133D47E9" w14:textId="77777777" w:rsidR="00F07FCF" w:rsidRPr="00804DE7" w:rsidRDefault="00F07FCF" w:rsidP="00F07FCF">
      <w:pPr>
        <w:pStyle w:val="NormalWeb"/>
        <w:ind w:left="450" w:hanging="450"/>
        <w:jc w:val="both"/>
      </w:pPr>
      <w:r w:rsidRPr="00804DE7">
        <w:t xml:space="preserve">Kusenbach, M. (2003), "Street phenomenology the go-along as ethnographic research tool", </w:t>
      </w:r>
      <w:r w:rsidRPr="00804DE7">
        <w:rPr>
          <w:i/>
          <w:iCs/>
        </w:rPr>
        <w:t xml:space="preserve">Ethnography, </w:t>
      </w:r>
      <w:r w:rsidRPr="00804DE7">
        <w:t>vol. 4, no. 3, pp. 455-485.</w:t>
      </w:r>
    </w:p>
    <w:p w14:paraId="30FC720A" w14:textId="77777777" w:rsidR="00F07FCF" w:rsidRPr="00804DE7" w:rsidRDefault="00F07FCF" w:rsidP="00F07FCF">
      <w:pPr>
        <w:pStyle w:val="NormalWeb"/>
        <w:ind w:left="450" w:hanging="450"/>
        <w:jc w:val="both"/>
      </w:pPr>
      <w:r w:rsidRPr="00804DE7">
        <w:t xml:space="preserve">Larssen, A.T., Robertson, T. and Edwards, J. (2007), "Experiential bodily knowing as a design (sens)-ability in interaction design", </w:t>
      </w:r>
      <w:r w:rsidRPr="00804DE7">
        <w:rPr>
          <w:i/>
          <w:iCs/>
        </w:rPr>
        <w:t>European Workshop on Design and Semantics of Form and Movement</w:t>
      </w:r>
      <w:r w:rsidRPr="00804DE7">
        <w:t>2007 Koninklijke Philips Electronics NV, .</w:t>
      </w:r>
    </w:p>
    <w:p w14:paraId="5FAFAC8B" w14:textId="77777777" w:rsidR="00F07FCF" w:rsidRPr="00804DE7" w:rsidRDefault="00F07FCF" w:rsidP="00F07FCF">
      <w:pPr>
        <w:pStyle w:val="NormalWeb"/>
        <w:ind w:left="450" w:hanging="450"/>
        <w:jc w:val="both"/>
      </w:pPr>
      <w:r w:rsidRPr="00804DE7">
        <w:t xml:space="preserve">Lee, J. and Ingold, T. (2006), "Fieldwork on foot: perceiving, routing, socializing", </w:t>
      </w:r>
      <w:r w:rsidRPr="00804DE7">
        <w:rPr>
          <w:i/>
          <w:iCs/>
        </w:rPr>
        <w:t xml:space="preserve">Locating the field: Space, place and context in anthropology, </w:t>
      </w:r>
      <w:r w:rsidRPr="00804DE7">
        <w:t>vol. 42, pp. 67.</w:t>
      </w:r>
    </w:p>
    <w:p w14:paraId="717B3233" w14:textId="77777777" w:rsidR="00F07FCF" w:rsidRPr="00804DE7" w:rsidRDefault="00F07FCF" w:rsidP="00F07FCF">
      <w:pPr>
        <w:pStyle w:val="NormalWeb"/>
        <w:ind w:left="450" w:hanging="450"/>
        <w:jc w:val="both"/>
      </w:pPr>
      <w:r w:rsidRPr="00804DE7">
        <w:t xml:space="preserve">Lowrey, T.M., Otnes, C.C. and McGrath, M.A. (2005), "Shopping with consumers: reflections and innovations", </w:t>
      </w:r>
      <w:r w:rsidRPr="00804DE7">
        <w:rPr>
          <w:i/>
          <w:iCs/>
        </w:rPr>
        <w:t xml:space="preserve">Qualitative Market Research: An International Journal, </w:t>
      </w:r>
      <w:r w:rsidRPr="00804DE7">
        <w:t>vol. 8, no. 2, pp. 176-188.</w:t>
      </w:r>
    </w:p>
    <w:p w14:paraId="1E41C956" w14:textId="77777777" w:rsidR="00F07FCF" w:rsidRPr="00804DE7" w:rsidRDefault="00F07FCF" w:rsidP="00F07FCF">
      <w:pPr>
        <w:pStyle w:val="NormalWeb"/>
        <w:ind w:left="450" w:hanging="450"/>
        <w:jc w:val="both"/>
      </w:pPr>
      <w:r w:rsidRPr="00804DE7">
        <w:t xml:space="preserve">Mason, M. (2010), "Sample size and saturation in PhD studies using qualitative interviews", </w:t>
      </w:r>
      <w:r w:rsidRPr="00804DE7">
        <w:rPr>
          <w:i/>
          <w:iCs/>
        </w:rPr>
        <w:t xml:space="preserve">Forum, Qualitative Social Research, </w:t>
      </w:r>
      <w:r w:rsidRPr="00804DE7">
        <w:t>vol. 11, no. 3, pp. Art. 8.</w:t>
      </w:r>
    </w:p>
    <w:p w14:paraId="5CD5B6FE" w14:textId="77777777" w:rsidR="00F07FCF" w:rsidRPr="00804DE7" w:rsidRDefault="00F07FCF" w:rsidP="00F07FCF">
      <w:pPr>
        <w:spacing w:line="240" w:lineRule="auto"/>
        <w:jc w:val="both"/>
        <w:rPr>
          <w:color w:val="000000"/>
        </w:rPr>
      </w:pPr>
      <w:r w:rsidRPr="00804DE7">
        <w:rPr>
          <w:color w:val="000000"/>
        </w:rPr>
        <w:lastRenderedPageBreak/>
        <w:t>Merleau-Ponty, M. (1945/2002), </w:t>
      </w:r>
      <w:r w:rsidRPr="00804DE7">
        <w:rPr>
          <w:i/>
          <w:iCs/>
          <w:color w:val="000000"/>
        </w:rPr>
        <w:t>The Phenomenology of Perception, </w:t>
      </w:r>
      <w:r w:rsidRPr="00804DE7">
        <w:rPr>
          <w:color w:val="000000"/>
        </w:rPr>
        <w:t xml:space="preserve">Routledge Classics, London and New York. </w:t>
      </w:r>
    </w:p>
    <w:p w14:paraId="0DDA0472" w14:textId="77777777" w:rsidR="00F07FCF" w:rsidRPr="00804DE7" w:rsidRDefault="00F07FCF" w:rsidP="00F07FCF">
      <w:pPr>
        <w:pStyle w:val="NormalWeb"/>
        <w:ind w:left="450" w:hanging="450"/>
        <w:jc w:val="both"/>
      </w:pPr>
      <w:r w:rsidRPr="00804DE7">
        <w:t xml:space="preserve">Miaux, S., Drouin, L., Morency, P., Paquin, S., Gauvin, L. and Jacquemin, C. (2010), "Making the narrative walk-in-real-time methodology relevant for public health intervention: Towards an integrative approach", </w:t>
      </w:r>
      <w:r w:rsidRPr="00804DE7">
        <w:rPr>
          <w:i/>
          <w:iCs/>
        </w:rPr>
        <w:t xml:space="preserve">Health &amp; place, </w:t>
      </w:r>
      <w:r w:rsidRPr="00804DE7">
        <w:t>vol. 16, no. 6, pp. 1166-1173.</w:t>
      </w:r>
    </w:p>
    <w:p w14:paraId="7FE9388A" w14:textId="77777777" w:rsidR="00F07FCF" w:rsidRPr="00804DE7" w:rsidRDefault="00F07FCF" w:rsidP="00F07FCF">
      <w:pPr>
        <w:pStyle w:val="NormalWeb"/>
        <w:ind w:left="450" w:hanging="450"/>
        <w:jc w:val="both"/>
      </w:pPr>
      <w:r w:rsidRPr="00804DE7">
        <w:t xml:space="preserve">Nicolini, D. (2011), "Practice as the Site of Knowing: Insights from the Field of Telemedicine", </w:t>
      </w:r>
      <w:r w:rsidRPr="00804DE7">
        <w:rPr>
          <w:i/>
          <w:iCs/>
        </w:rPr>
        <w:t xml:space="preserve">Organization Science, </w:t>
      </w:r>
      <w:r w:rsidRPr="00804DE7">
        <w:t>vol. 22, no. 3, pp. 602-620.</w:t>
      </w:r>
    </w:p>
    <w:p w14:paraId="312B1001" w14:textId="77777777" w:rsidR="00F07FCF" w:rsidRPr="00804DE7" w:rsidRDefault="00F07FCF" w:rsidP="00F07FCF">
      <w:pPr>
        <w:pStyle w:val="NormalWeb"/>
        <w:ind w:left="450" w:hanging="450"/>
        <w:jc w:val="both"/>
      </w:pPr>
      <w:r w:rsidRPr="00804DE7">
        <w:t xml:space="preserve">Nowak, G.J. and Phelps, J.E. (1992), "Understanding privacy concerns: An assessment of consumers’ information-related knowledge and beliefs", </w:t>
      </w:r>
      <w:r w:rsidRPr="00804DE7">
        <w:rPr>
          <w:i/>
          <w:iCs/>
        </w:rPr>
        <w:t xml:space="preserve">Journal of Direct Marketing, </w:t>
      </w:r>
      <w:r w:rsidRPr="00804DE7">
        <w:t>vol. 6, no. 4, pp. 28-39.</w:t>
      </w:r>
    </w:p>
    <w:p w14:paraId="5C11B23B" w14:textId="77777777" w:rsidR="00F07FCF" w:rsidRPr="00804DE7" w:rsidRDefault="00F07FCF" w:rsidP="00F07FCF">
      <w:pPr>
        <w:pStyle w:val="NormalWeb"/>
        <w:ind w:left="450" w:hanging="450"/>
        <w:jc w:val="both"/>
      </w:pPr>
      <w:r w:rsidRPr="00804DE7">
        <w:t xml:space="preserve">Reckwitz, A. (2002), "Toward a theory of social practices a development in culturalist theorizing", </w:t>
      </w:r>
      <w:r w:rsidRPr="00804DE7">
        <w:rPr>
          <w:i/>
          <w:iCs/>
        </w:rPr>
        <w:t xml:space="preserve">European journal of social theory, </w:t>
      </w:r>
      <w:r w:rsidRPr="00804DE7">
        <w:t>vol. 5, no. 2, pp. 243-263.</w:t>
      </w:r>
    </w:p>
    <w:p w14:paraId="2DEF604B" w14:textId="77777777" w:rsidR="00F07FCF" w:rsidRPr="00804DE7" w:rsidRDefault="00F07FCF" w:rsidP="00F07FCF">
      <w:pPr>
        <w:pStyle w:val="NormalWeb"/>
        <w:ind w:left="450" w:hanging="450"/>
        <w:jc w:val="both"/>
      </w:pPr>
      <w:r w:rsidRPr="00804DE7">
        <w:t xml:space="preserve">Richardson, T. (ed) (2015), </w:t>
      </w:r>
      <w:r w:rsidRPr="00804DE7">
        <w:rPr>
          <w:i/>
          <w:iCs/>
        </w:rPr>
        <w:t>Walking Inside Out: Contemporary British Psychogeography</w:t>
      </w:r>
      <w:r w:rsidRPr="00804DE7">
        <w:t>, Rowman &amp; Littlefield International, London.</w:t>
      </w:r>
    </w:p>
    <w:p w14:paraId="534DF570" w14:textId="77777777" w:rsidR="00F07FCF" w:rsidRPr="00804DE7" w:rsidRDefault="00F07FCF" w:rsidP="00F07FCF">
      <w:pPr>
        <w:pStyle w:val="NormalWeb"/>
        <w:ind w:left="450" w:hanging="450"/>
        <w:jc w:val="both"/>
      </w:pPr>
      <w:r w:rsidRPr="00804DE7">
        <w:t xml:space="preserve">Roulston, K. and Choi, M. (2018), "Qualitative interviews" in </w:t>
      </w:r>
      <w:r w:rsidRPr="00804DE7">
        <w:rPr>
          <w:i/>
          <w:iCs/>
        </w:rPr>
        <w:t>The SAGE handbook of qualitative data collection</w:t>
      </w:r>
      <w:r w:rsidRPr="00804DE7">
        <w:t>, ed. U. Flick, Sage, London, pp. 233-249.</w:t>
      </w:r>
    </w:p>
    <w:p w14:paraId="70CD9B82" w14:textId="77777777" w:rsidR="00F07FCF" w:rsidRPr="00804DE7" w:rsidRDefault="00F07FCF" w:rsidP="00F07FCF">
      <w:pPr>
        <w:pStyle w:val="NormalWeb"/>
        <w:ind w:left="450" w:hanging="450"/>
        <w:jc w:val="both"/>
      </w:pPr>
      <w:r w:rsidRPr="00804DE7">
        <w:t xml:space="preserve">Ryle, G. (2009), </w:t>
      </w:r>
      <w:r w:rsidRPr="00804DE7">
        <w:rPr>
          <w:i/>
          <w:iCs/>
        </w:rPr>
        <w:t xml:space="preserve">The concept of mind, </w:t>
      </w:r>
      <w:r w:rsidRPr="00804DE7">
        <w:t>Hutchinson, London.</w:t>
      </w:r>
    </w:p>
    <w:p w14:paraId="1AD3B18E" w14:textId="77777777" w:rsidR="00F07FCF" w:rsidRPr="00804DE7" w:rsidRDefault="00F07FCF" w:rsidP="00F07FCF">
      <w:pPr>
        <w:pStyle w:val="NormalWeb"/>
        <w:ind w:left="450" w:hanging="450"/>
        <w:jc w:val="both"/>
      </w:pPr>
      <w:r w:rsidRPr="00804DE7">
        <w:t xml:space="preserve">Saunders, B., Sim, J., Kingstone, T., Baker, S., Waterfield, J., Bartlam, B., Burroughs, H. and Jinks, C. (2018), "Saturation in qualitative research: exploring its conceptualization and operationalization", </w:t>
      </w:r>
      <w:r w:rsidRPr="00804DE7">
        <w:rPr>
          <w:i/>
          <w:iCs/>
        </w:rPr>
        <w:t xml:space="preserve">Quality &amp; quantity, </w:t>
      </w:r>
      <w:r w:rsidRPr="00804DE7">
        <w:t>vol. 52, no. 4, pp. 1893-1907.</w:t>
      </w:r>
    </w:p>
    <w:p w14:paraId="464F5AA5" w14:textId="77777777" w:rsidR="00F07FCF" w:rsidRPr="00804DE7" w:rsidRDefault="00F07FCF" w:rsidP="00F07FCF">
      <w:pPr>
        <w:pStyle w:val="NormalWeb"/>
        <w:ind w:left="450" w:hanging="450"/>
        <w:jc w:val="both"/>
      </w:pPr>
      <w:r w:rsidRPr="00804DE7">
        <w:t xml:space="preserve">Schatzki, T.R. (1996), </w:t>
      </w:r>
      <w:r w:rsidRPr="00804DE7">
        <w:rPr>
          <w:i/>
          <w:iCs/>
        </w:rPr>
        <w:t xml:space="preserve">Social practices: A Wittgensteinian approach to human activity and the social, </w:t>
      </w:r>
      <w:r w:rsidRPr="00804DE7">
        <w:t>Cambridge Univ Press.</w:t>
      </w:r>
    </w:p>
    <w:p w14:paraId="6D553F69" w14:textId="77777777" w:rsidR="00F07FCF" w:rsidRPr="00804DE7" w:rsidRDefault="00F07FCF" w:rsidP="00F07FCF">
      <w:pPr>
        <w:pStyle w:val="NormalWeb"/>
        <w:ind w:left="450" w:hanging="450"/>
        <w:jc w:val="both"/>
      </w:pPr>
      <w:r w:rsidRPr="00804DE7">
        <w:t xml:space="preserve">Schatzki, T.R., Knorr-Cetina, K. and Von Savigny, E. (2001), </w:t>
      </w:r>
      <w:r w:rsidRPr="00804DE7">
        <w:rPr>
          <w:i/>
          <w:iCs/>
        </w:rPr>
        <w:t xml:space="preserve">The practice turn in contemporary theory, </w:t>
      </w:r>
      <w:r w:rsidRPr="00804DE7">
        <w:t>Psychology Press.</w:t>
      </w:r>
    </w:p>
    <w:p w14:paraId="7A6E8651" w14:textId="77777777" w:rsidR="00F07FCF" w:rsidRPr="00804DE7" w:rsidRDefault="00F07FCF" w:rsidP="00F07FCF">
      <w:pPr>
        <w:pStyle w:val="NormalWeb"/>
        <w:ind w:left="450" w:hanging="450"/>
        <w:jc w:val="both"/>
      </w:pPr>
      <w:r w:rsidRPr="00804DE7">
        <w:t xml:space="preserve">Schau, H.J., Muñiz Jr, A.M. and Arnould, E.J. (2009), "How brand community practices create value", </w:t>
      </w:r>
      <w:r w:rsidRPr="00804DE7">
        <w:rPr>
          <w:i/>
          <w:iCs/>
        </w:rPr>
        <w:t xml:space="preserve">Journal of Marketing, </w:t>
      </w:r>
      <w:r w:rsidRPr="00804DE7">
        <w:t>vol. 73, no. 5, pp. 30-51.</w:t>
      </w:r>
    </w:p>
    <w:p w14:paraId="7D23D645" w14:textId="77777777" w:rsidR="00F07FCF" w:rsidRPr="00804DE7" w:rsidRDefault="00F07FCF" w:rsidP="00F07FCF">
      <w:pPr>
        <w:pStyle w:val="NormalWeb"/>
        <w:ind w:left="450" w:hanging="450"/>
        <w:jc w:val="both"/>
      </w:pPr>
      <w:r w:rsidRPr="00804DE7">
        <w:t xml:space="preserve">Shortell, T. and Brown, E. (2014), "Introduction: Walking in the European City" in </w:t>
      </w:r>
      <w:r w:rsidRPr="00804DE7">
        <w:rPr>
          <w:i/>
          <w:iCs/>
        </w:rPr>
        <w:t>Walking in the European city: Quotidian Mobility and Urban Ethnography</w:t>
      </w:r>
      <w:r w:rsidRPr="00804DE7">
        <w:t>, eds. T. Shortell and E. Brown, Ashgate, Farnham, UK, pp. 1-20.</w:t>
      </w:r>
    </w:p>
    <w:p w14:paraId="62E01737" w14:textId="77777777" w:rsidR="00F07FCF" w:rsidRPr="00804DE7" w:rsidRDefault="00F07FCF" w:rsidP="00F07FCF">
      <w:pPr>
        <w:pStyle w:val="NormalWeb"/>
        <w:ind w:left="450" w:hanging="450"/>
        <w:jc w:val="both"/>
      </w:pPr>
      <w:r w:rsidRPr="00804DE7">
        <w:t xml:space="preserve">Shortell, T. and Brown, E. (2016), </w:t>
      </w:r>
      <w:r w:rsidRPr="00804DE7">
        <w:rPr>
          <w:i/>
          <w:iCs/>
        </w:rPr>
        <w:t xml:space="preserve">Walking in Cities : Quotidian Mobility As Urban Theory, Method, and Practice, </w:t>
      </w:r>
      <w:r w:rsidRPr="00804DE7">
        <w:t>Temple University Press, Philadelphia.</w:t>
      </w:r>
    </w:p>
    <w:p w14:paraId="49E78673" w14:textId="77777777" w:rsidR="00F07FCF" w:rsidRPr="00804DE7" w:rsidRDefault="00F07FCF" w:rsidP="00F07FCF">
      <w:pPr>
        <w:pStyle w:val="NormalWeb"/>
        <w:ind w:left="450" w:hanging="450"/>
        <w:jc w:val="both"/>
      </w:pPr>
      <w:r w:rsidRPr="00804DE7">
        <w:t xml:space="preserve">Shove, E. and Pantzar, M. (2005), "Consumers, Producers and Practices Understanding the invention and reinvention of Nordic walking", </w:t>
      </w:r>
      <w:r w:rsidRPr="00804DE7">
        <w:rPr>
          <w:i/>
          <w:iCs/>
        </w:rPr>
        <w:t xml:space="preserve">Journal of consumer culture, </w:t>
      </w:r>
      <w:r w:rsidRPr="00804DE7">
        <w:t>vol. 5, no. 1, pp. 43-64.</w:t>
      </w:r>
    </w:p>
    <w:p w14:paraId="521DD214" w14:textId="77777777" w:rsidR="00F07FCF" w:rsidRPr="00804DE7" w:rsidRDefault="00F07FCF" w:rsidP="00F07FCF">
      <w:pPr>
        <w:pStyle w:val="NormalWeb"/>
        <w:ind w:left="450" w:hanging="450"/>
        <w:jc w:val="both"/>
      </w:pPr>
      <w:r w:rsidRPr="00804DE7">
        <w:lastRenderedPageBreak/>
        <w:t xml:space="preserve">Skeggs, B. (2004), </w:t>
      </w:r>
      <w:r w:rsidRPr="00804DE7">
        <w:rPr>
          <w:i/>
          <w:iCs/>
        </w:rPr>
        <w:t xml:space="preserve">Class, self, culture, </w:t>
      </w:r>
      <w:r w:rsidRPr="00804DE7">
        <w:t>Routledge, London.</w:t>
      </w:r>
    </w:p>
    <w:p w14:paraId="5D111D1C" w14:textId="77777777" w:rsidR="00F07FCF" w:rsidRPr="00804DE7" w:rsidRDefault="00F07FCF" w:rsidP="00F07FCF">
      <w:pPr>
        <w:pStyle w:val="NormalWeb"/>
        <w:ind w:left="450" w:hanging="450"/>
        <w:jc w:val="both"/>
        <w:rPr>
          <w:color w:val="000000"/>
        </w:rPr>
      </w:pPr>
      <w:r w:rsidRPr="00804DE7">
        <w:rPr>
          <w:color w:val="000000"/>
        </w:rPr>
        <w:t>Susen, S. (2016), "Hermeneutic Bourdieu" in </w:t>
      </w:r>
      <w:r w:rsidRPr="00804DE7">
        <w:rPr>
          <w:i/>
          <w:iCs/>
          <w:color w:val="000000"/>
        </w:rPr>
        <w:t>Bourdieusian Prospects</w:t>
      </w:r>
      <w:r w:rsidRPr="00804DE7">
        <w:rPr>
          <w:color w:val="000000"/>
        </w:rPr>
        <w:t>, eds. L. Adkins, C. Brosnan and S. Threadgold, Routledge, London, pp. 144-171.</w:t>
      </w:r>
    </w:p>
    <w:p w14:paraId="74969ED3" w14:textId="77777777" w:rsidR="00F07FCF" w:rsidRPr="00804DE7" w:rsidRDefault="00F07FCF" w:rsidP="00F07FCF">
      <w:pPr>
        <w:pStyle w:val="NormalWeb"/>
        <w:ind w:left="450" w:hanging="450"/>
        <w:jc w:val="both"/>
      </w:pPr>
      <w:r w:rsidRPr="00804DE7">
        <w:t xml:space="preserve">Tansley, C. and Tietze, S. (2013), "Rites of passage through talent management progression stages: an identity work perspective", </w:t>
      </w:r>
      <w:r w:rsidRPr="00804DE7">
        <w:rPr>
          <w:i/>
          <w:iCs/>
        </w:rPr>
        <w:t xml:space="preserve">The International Journal of Human Resource Management, </w:t>
      </w:r>
      <w:r w:rsidRPr="00804DE7">
        <w:t>vol. 24, no. 9, pp. 1799-1815.</w:t>
      </w:r>
    </w:p>
    <w:p w14:paraId="5157F4D2" w14:textId="77777777" w:rsidR="00F07FCF" w:rsidRPr="00804DE7" w:rsidRDefault="00F07FCF" w:rsidP="00F07FCF">
      <w:pPr>
        <w:pStyle w:val="NormalWeb"/>
        <w:ind w:left="450" w:hanging="450"/>
        <w:jc w:val="both"/>
      </w:pPr>
      <w:r w:rsidRPr="00804DE7">
        <w:t xml:space="preserve">Tian, K. and Belk, R. (2005), "Extended self and possessions in the workplace", </w:t>
      </w:r>
      <w:r w:rsidRPr="00804DE7">
        <w:rPr>
          <w:i/>
          <w:iCs/>
        </w:rPr>
        <w:t xml:space="preserve">Journal of consumer research, </w:t>
      </w:r>
      <w:r w:rsidRPr="00804DE7">
        <w:t>vol. 32, no. 2, pp. 297-310.</w:t>
      </w:r>
    </w:p>
    <w:p w14:paraId="3657F2FB" w14:textId="77777777" w:rsidR="00F07FCF" w:rsidRPr="00804DE7" w:rsidRDefault="00F07FCF" w:rsidP="00F07FCF">
      <w:pPr>
        <w:spacing w:line="240" w:lineRule="auto"/>
        <w:ind w:left="450" w:hanging="450"/>
        <w:jc w:val="both"/>
      </w:pPr>
      <w:r w:rsidRPr="00804DE7">
        <w:rPr>
          <w:color w:val="000000"/>
        </w:rPr>
        <w:t>Tsaousi, C. (2019), "That’s funny… you don’t look like a lecturer! dress and professional identity of female academics", </w:t>
      </w:r>
      <w:r w:rsidRPr="00804DE7">
        <w:rPr>
          <w:i/>
          <w:iCs/>
          <w:color w:val="000000"/>
        </w:rPr>
        <w:t>Studies in Higher Education,</w:t>
      </w:r>
      <w:r w:rsidRPr="00804DE7">
        <w:rPr>
          <w:color w:val="000000"/>
        </w:rPr>
        <w:t xml:space="preserve"> vol. 45, no. 9, pp. 1809-1820.</w:t>
      </w:r>
    </w:p>
    <w:p w14:paraId="67116717" w14:textId="77777777" w:rsidR="00F07FCF" w:rsidRPr="00804DE7" w:rsidRDefault="00F07FCF" w:rsidP="00F07FCF">
      <w:pPr>
        <w:pStyle w:val="NormalWeb"/>
        <w:ind w:left="450" w:hanging="450"/>
        <w:jc w:val="both"/>
      </w:pPr>
      <w:r w:rsidRPr="00804DE7">
        <w:t xml:space="preserve">Vannini, P. (2016), "Walking inside out: contemporary British psychogeography", </w:t>
      </w:r>
      <w:r w:rsidRPr="00804DE7">
        <w:rPr>
          <w:i/>
          <w:iCs/>
        </w:rPr>
        <w:t xml:space="preserve">Social &amp; Cultural Geography, </w:t>
      </w:r>
      <w:r w:rsidRPr="00804DE7">
        <w:t>vol. 17, no. 6, pp. 819-821.</w:t>
      </w:r>
    </w:p>
    <w:p w14:paraId="21ACCA61" w14:textId="77777777" w:rsidR="00F07FCF" w:rsidRPr="00804DE7" w:rsidRDefault="00F07FCF" w:rsidP="00F07FCF">
      <w:pPr>
        <w:pStyle w:val="NormalWeb"/>
        <w:ind w:left="450" w:hanging="450"/>
        <w:jc w:val="both"/>
      </w:pPr>
      <w:r w:rsidRPr="00804DE7">
        <w:t xml:space="preserve">Wallendorf, M. and Arnould, E.J. (1991), ""We gather together": Consumption rituals of thanksgiving day", </w:t>
      </w:r>
      <w:r w:rsidRPr="00804DE7">
        <w:rPr>
          <w:i/>
          <w:iCs/>
        </w:rPr>
        <w:t xml:space="preserve">Journal of consumer research, </w:t>
      </w:r>
      <w:r w:rsidRPr="00804DE7">
        <w:t>vol. 18, no. 1, pp. 13-31.</w:t>
      </w:r>
    </w:p>
    <w:p w14:paraId="7CDCA9BA" w14:textId="77777777" w:rsidR="00F07FCF" w:rsidRPr="00804DE7" w:rsidRDefault="00F07FCF" w:rsidP="00F07FCF">
      <w:pPr>
        <w:pStyle w:val="NormalWeb"/>
        <w:ind w:left="450" w:hanging="450"/>
        <w:jc w:val="both"/>
      </w:pPr>
      <w:r w:rsidRPr="00804DE7">
        <w:t xml:space="preserve">Warde, A. (2005), "Consumption and theories of practice", </w:t>
      </w:r>
      <w:r w:rsidRPr="00804DE7">
        <w:rPr>
          <w:i/>
          <w:iCs/>
        </w:rPr>
        <w:t xml:space="preserve">Journal of consumer culture, </w:t>
      </w:r>
      <w:r w:rsidRPr="00804DE7">
        <w:t>vol. 5, no. 2, pp. 131-153.</w:t>
      </w:r>
    </w:p>
    <w:p w14:paraId="38683124" w14:textId="77777777" w:rsidR="00F07FCF" w:rsidRPr="00804DE7" w:rsidRDefault="00F07FCF" w:rsidP="00F07FCF">
      <w:pPr>
        <w:pStyle w:val="NormalWeb"/>
        <w:ind w:left="450" w:hanging="450"/>
        <w:jc w:val="both"/>
      </w:pPr>
      <w:r w:rsidRPr="00804DE7">
        <w:t xml:space="preserve">Warde, A. (2014), "After taste: Culture, consumption and theories of practice", </w:t>
      </w:r>
      <w:r w:rsidRPr="00804DE7">
        <w:rPr>
          <w:i/>
          <w:iCs/>
        </w:rPr>
        <w:t xml:space="preserve">Journal of Consumer Culture, </w:t>
      </w:r>
      <w:r w:rsidRPr="00804DE7">
        <w:t>vol. 14, no. 3, pp. 279-303.</w:t>
      </w:r>
    </w:p>
    <w:p w14:paraId="10321390" w14:textId="77777777" w:rsidR="00F07FCF" w:rsidRPr="00804DE7" w:rsidRDefault="00F07FCF" w:rsidP="00F07FCF">
      <w:pPr>
        <w:pStyle w:val="NormalWeb"/>
        <w:ind w:left="450" w:hanging="450"/>
        <w:jc w:val="both"/>
      </w:pPr>
      <w:r w:rsidRPr="00804DE7">
        <w:t xml:space="preserve">Warnaby, G. (2013), "Synchronising retail and space: using urban squares for competitive place differentiation", </w:t>
      </w:r>
      <w:r w:rsidRPr="00804DE7">
        <w:rPr>
          <w:i/>
          <w:iCs/>
        </w:rPr>
        <w:t xml:space="preserve">Consumption Markets &amp; Culture, </w:t>
      </w:r>
      <w:r w:rsidRPr="00804DE7">
        <w:t>vol. 16, no. 1, pp. 25-44.</w:t>
      </w:r>
    </w:p>
    <w:p w14:paraId="6C253AD9" w14:textId="77777777" w:rsidR="00F07FCF" w:rsidRPr="00804DE7" w:rsidRDefault="00F07FCF" w:rsidP="00F07FCF">
      <w:pPr>
        <w:pStyle w:val="NormalWeb"/>
        <w:ind w:left="450" w:hanging="450"/>
        <w:jc w:val="both"/>
      </w:pPr>
      <w:r w:rsidRPr="00804DE7">
        <w:t xml:space="preserve">Warren, S. (2017), "Pluralising the walking interview: Researching (im)mobilities with Muslim women", </w:t>
      </w:r>
      <w:r w:rsidRPr="00804DE7">
        <w:rPr>
          <w:i/>
          <w:iCs/>
        </w:rPr>
        <w:t xml:space="preserve">Social &amp; Cultural Geography, </w:t>
      </w:r>
      <w:r w:rsidRPr="00804DE7">
        <w:t>vol. 18, no. 6, pp. 786-807.</w:t>
      </w:r>
    </w:p>
    <w:p w14:paraId="6B4F983B" w14:textId="77777777" w:rsidR="00F07FCF" w:rsidRPr="00804DE7" w:rsidRDefault="00F07FCF" w:rsidP="00F07FCF">
      <w:pPr>
        <w:pStyle w:val="NormalWeb"/>
        <w:ind w:left="450" w:hanging="450"/>
        <w:jc w:val="both"/>
      </w:pPr>
      <w:r w:rsidRPr="00804DE7">
        <w:t xml:space="preserve">Wells, W.D. (1993), "Discovery-oriented consumer research", </w:t>
      </w:r>
      <w:r w:rsidRPr="00804DE7">
        <w:rPr>
          <w:i/>
          <w:iCs/>
        </w:rPr>
        <w:t xml:space="preserve">Journal of Consumer Research, </w:t>
      </w:r>
      <w:r w:rsidRPr="00804DE7">
        <w:t>vol. 19, no. 4, pp. 489-504.</w:t>
      </w:r>
    </w:p>
    <w:p w14:paraId="679003F2" w14:textId="5C1BFA18" w:rsidR="00F07FCF" w:rsidRPr="00804DE7" w:rsidRDefault="00F07FCF" w:rsidP="00F07FCF">
      <w:pPr>
        <w:spacing w:line="240" w:lineRule="auto"/>
        <w:ind w:left="450" w:hanging="450"/>
        <w:jc w:val="both"/>
      </w:pPr>
      <w:r w:rsidRPr="00804DE7">
        <w:rPr>
          <w:color w:val="000000"/>
        </w:rPr>
        <w:t>Wilson, T. (2019), </w:t>
      </w:r>
      <w:r w:rsidRPr="00804DE7">
        <w:rPr>
          <w:i/>
          <w:iCs/>
          <w:color w:val="000000"/>
        </w:rPr>
        <w:t xml:space="preserve">Consumption, </w:t>
      </w:r>
      <w:r w:rsidR="00493BBC" w:rsidRPr="00804DE7">
        <w:rPr>
          <w:i/>
          <w:iCs/>
          <w:color w:val="000000"/>
        </w:rPr>
        <w:t>p</w:t>
      </w:r>
      <w:r w:rsidRPr="00804DE7">
        <w:rPr>
          <w:i/>
          <w:iCs/>
          <w:color w:val="000000"/>
        </w:rPr>
        <w:t xml:space="preserve">sychology and </w:t>
      </w:r>
      <w:r w:rsidR="00493BBC" w:rsidRPr="00804DE7">
        <w:rPr>
          <w:i/>
          <w:iCs/>
          <w:color w:val="000000"/>
        </w:rPr>
        <w:t>p</w:t>
      </w:r>
      <w:r w:rsidRPr="00804DE7">
        <w:rPr>
          <w:i/>
          <w:iCs/>
          <w:color w:val="000000"/>
        </w:rPr>
        <w:t xml:space="preserve">ractice </w:t>
      </w:r>
      <w:r w:rsidR="00493BBC" w:rsidRPr="00804DE7">
        <w:rPr>
          <w:i/>
          <w:iCs/>
          <w:color w:val="000000"/>
        </w:rPr>
        <w:t>t</w:t>
      </w:r>
      <w:r w:rsidRPr="00804DE7">
        <w:rPr>
          <w:i/>
          <w:iCs/>
          <w:color w:val="000000"/>
        </w:rPr>
        <w:t>heories: A hermeneutic perspective, </w:t>
      </w:r>
      <w:r w:rsidRPr="00804DE7">
        <w:rPr>
          <w:color w:val="000000"/>
        </w:rPr>
        <w:t>Routledge, Milton.</w:t>
      </w:r>
    </w:p>
    <w:p w14:paraId="1AF44624" w14:textId="77777777" w:rsidR="00F07FCF" w:rsidRPr="00804DE7" w:rsidRDefault="00F07FCF" w:rsidP="00F07FCF">
      <w:pPr>
        <w:pStyle w:val="NormalWeb"/>
        <w:ind w:left="450" w:hanging="450"/>
        <w:jc w:val="both"/>
      </w:pPr>
      <w:r w:rsidRPr="00804DE7">
        <w:t xml:space="preserve">Wilson, T. (2012), "What can phenomenology offer the consumer? : Marketing research as philosophical, method conceptual", </w:t>
      </w:r>
      <w:r w:rsidRPr="00804DE7">
        <w:rPr>
          <w:i/>
          <w:iCs/>
        </w:rPr>
        <w:t xml:space="preserve">Qualitative Market Research: An International Journal, </w:t>
      </w:r>
      <w:r w:rsidRPr="00804DE7">
        <w:t>vol. 15, no. 3, pp. 230-241.</w:t>
      </w:r>
    </w:p>
    <w:p w14:paraId="283383C9" w14:textId="77777777" w:rsidR="00F07FCF" w:rsidRPr="00804DE7" w:rsidRDefault="00F07FCF" w:rsidP="00F07FCF">
      <w:pPr>
        <w:pStyle w:val="NormalWeb"/>
        <w:ind w:left="450" w:hanging="450"/>
        <w:jc w:val="both"/>
      </w:pPr>
      <w:r w:rsidRPr="00804DE7">
        <w:t xml:space="preserve">Wylie, J. (2005), "A single day's walking: narrating self and landscape on the South West Coast Path", </w:t>
      </w:r>
      <w:r w:rsidRPr="00804DE7">
        <w:rPr>
          <w:i/>
          <w:iCs/>
        </w:rPr>
        <w:t xml:space="preserve">Transactions of the Institute of British Geographers, </w:t>
      </w:r>
      <w:r w:rsidRPr="00804DE7">
        <w:t>vol. 30, no. 2, pp. 234-247.</w:t>
      </w:r>
    </w:p>
    <w:p w14:paraId="5B536C0B" w14:textId="77777777" w:rsidR="00F07FCF" w:rsidRPr="00804DE7" w:rsidRDefault="00F07FCF" w:rsidP="00F07FCF">
      <w:pPr>
        <w:spacing w:line="240" w:lineRule="auto"/>
      </w:pPr>
      <w:r w:rsidRPr="00804DE7">
        <w:rPr>
          <w:rFonts w:eastAsia="Times New Roman"/>
        </w:rPr>
        <w:t> </w:t>
      </w:r>
      <w:r w:rsidRPr="00804DE7">
        <w:rPr>
          <w:rFonts w:eastAsia="Times New Roman"/>
        </w:rPr>
        <w:fldChar w:fldCharType="end"/>
      </w:r>
    </w:p>
    <w:p w14:paraId="0611F41C" w14:textId="77777777" w:rsidR="00F07FCF" w:rsidRPr="00804DE7" w:rsidRDefault="00F07FCF" w:rsidP="00F1521F"/>
    <w:p w14:paraId="1E0FB631" w14:textId="4D02363A" w:rsidR="00501335" w:rsidRPr="00804DE7" w:rsidRDefault="00501335" w:rsidP="00501335">
      <w:pPr>
        <w:rPr>
          <w:lang w:val="en-US"/>
        </w:rPr>
      </w:pPr>
    </w:p>
    <w:p w14:paraId="493CBA46" w14:textId="54E6ABD6" w:rsidR="00CD5C13" w:rsidRPr="00804DE7" w:rsidRDefault="00612340" w:rsidP="00F07FCF">
      <w:pPr>
        <w:pStyle w:val="Heading2"/>
      </w:pPr>
      <w:r w:rsidRPr="00804DE7">
        <w:rPr>
          <w:rFonts w:eastAsia="Times New Roman"/>
        </w:rPr>
        <w:t> </w:t>
      </w:r>
      <w:r w:rsidR="00CD5C13" w:rsidRPr="00804DE7">
        <w:t xml:space="preserve">Appendix 1. Dos and Don'ts of </w:t>
      </w:r>
      <w:r w:rsidR="00D97FB5" w:rsidRPr="00804DE7">
        <w:t>using the</w:t>
      </w:r>
      <w:r w:rsidR="00CD5C13" w:rsidRPr="00804DE7">
        <w:t xml:space="preserve"> walking-with </w:t>
      </w:r>
      <w:r w:rsidR="00D97FB5" w:rsidRPr="00804DE7">
        <w:t>technique</w:t>
      </w:r>
      <w:r w:rsidR="00CD5C13" w:rsidRPr="00804DE7">
        <w:t>.</w:t>
      </w:r>
    </w:p>
    <w:p w14:paraId="5A19262A" w14:textId="71A25E5E" w:rsidR="00BF2BF7" w:rsidRPr="00B10904" w:rsidRDefault="00BF2BF7" w:rsidP="00F0274C">
      <w:pPr>
        <w:jc w:val="both"/>
      </w:pPr>
      <w:r w:rsidRPr="00804DE7">
        <w:rPr>
          <w:noProof/>
          <w:lang w:eastAsia="en-GB"/>
        </w:rPr>
        <w:drawing>
          <wp:inline distT="0" distB="0" distL="0" distR="0" wp14:anchorId="72A3B03B" wp14:editId="53E95269">
            <wp:extent cx="5805267" cy="626882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180"/>
                    <a:stretch/>
                  </pic:blipFill>
                  <pic:spPr bwMode="auto">
                    <a:xfrm>
                      <a:off x="0" y="0"/>
                      <a:ext cx="5809893" cy="6273822"/>
                    </a:xfrm>
                    <a:prstGeom prst="rect">
                      <a:avLst/>
                    </a:prstGeom>
                    <a:noFill/>
                    <a:ln>
                      <a:noFill/>
                    </a:ln>
                    <a:extLst>
                      <a:ext uri="{53640926-AAD7-44D8-BBD7-CCE9431645EC}">
                        <a14:shadowObscured xmlns:a14="http://schemas.microsoft.com/office/drawing/2010/main"/>
                      </a:ext>
                    </a:extLst>
                  </pic:spPr>
                </pic:pic>
              </a:graphicData>
            </a:graphic>
          </wp:inline>
        </w:drawing>
      </w:r>
    </w:p>
    <w:p w14:paraId="77EFBB71" w14:textId="390B78A3" w:rsidR="00240C5C" w:rsidRPr="00B10904" w:rsidRDefault="00240C5C" w:rsidP="00F0274C">
      <w:pPr>
        <w:tabs>
          <w:tab w:val="left" w:pos="270"/>
        </w:tabs>
        <w:ind w:left="360"/>
        <w:jc w:val="both"/>
      </w:pPr>
    </w:p>
    <w:p w14:paraId="0F74B555" w14:textId="744DA173" w:rsidR="009A5CC0" w:rsidRPr="00B10904" w:rsidRDefault="009A5CC0" w:rsidP="00F0274C">
      <w:pPr>
        <w:ind w:left="90"/>
        <w:jc w:val="both"/>
      </w:pPr>
    </w:p>
    <w:p w14:paraId="6091A580" w14:textId="6E0E1972" w:rsidR="00163723" w:rsidRPr="00B10904" w:rsidRDefault="00163723" w:rsidP="00F0274C">
      <w:pPr>
        <w:jc w:val="both"/>
        <w:rPr>
          <w:rFonts w:eastAsia="Times New Roman"/>
        </w:rPr>
      </w:pPr>
    </w:p>
    <w:sectPr w:rsidR="00163723" w:rsidRPr="00B10904" w:rsidSect="00C25F84">
      <w:footerReference w:type="default" r:id="rId17"/>
      <w:pgSz w:w="11906" w:h="16838"/>
      <w:pgMar w:top="1683" w:right="1286"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EA7D" w14:textId="77777777" w:rsidR="00773AF9" w:rsidRDefault="00773AF9" w:rsidP="00F90541">
      <w:pPr>
        <w:spacing w:after="0" w:line="240" w:lineRule="auto"/>
      </w:pPr>
      <w:r>
        <w:separator/>
      </w:r>
    </w:p>
  </w:endnote>
  <w:endnote w:type="continuationSeparator" w:id="0">
    <w:p w14:paraId="741CF212" w14:textId="77777777" w:rsidR="00773AF9" w:rsidRDefault="00773AF9" w:rsidP="00F90541">
      <w:pPr>
        <w:spacing w:after="0" w:line="240" w:lineRule="auto"/>
      </w:pPr>
      <w:r>
        <w:continuationSeparator/>
      </w:r>
    </w:p>
  </w:endnote>
  <w:endnote w:type="continuationNotice" w:id="1">
    <w:p w14:paraId="5C9E6BE8" w14:textId="77777777" w:rsidR="00773AF9" w:rsidRDefault="00773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FUIDisplay-Regular">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F UI Text">
    <w:altName w:val="Calibri"/>
    <w:charset w:val="00"/>
    <w:family w:val="roman"/>
    <w:pitch w:val="default"/>
  </w:font>
  <w:font w:name="ArialMT">
    <w:altName w:val="PMingLiU"/>
    <w:charset w:val="88"/>
    <w:family w:val="auto"/>
    <w:pitch w:val="default"/>
    <w:sig w:usb0="00000001" w:usb1="0808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845720"/>
      <w:docPartObj>
        <w:docPartGallery w:val="Page Numbers (Bottom of Page)"/>
        <w:docPartUnique/>
      </w:docPartObj>
    </w:sdtPr>
    <w:sdtEndPr>
      <w:rPr>
        <w:noProof/>
      </w:rPr>
    </w:sdtEndPr>
    <w:sdtContent>
      <w:p w14:paraId="3C8C931C" w14:textId="0EF43035" w:rsidR="00F40D43" w:rsidRDefault="00F40D43">
        <w:pPr>
          <w:pStyle w:val="Footer"/>
          <w:jc w:val="right"/>
        </w:pPr>
        <w:r>
          <w:fldChar w:fldCharType="begin"/>
        </w:r>
        <w:r>
          <w:instrText xml:space="preserve"> PAGE   \* MERGEFORMAT </w:instrText>
        </w:r>
        <w:r>
          <w:fldChar w:fldCharType="separate"/>
        </w:r>
        <w:r w:rsidR="00A55C87">
          <w:rPr>
            <w:noProof/>
          </w:rPr>
          <w:t>18</w:t>
        </w:r>
        <w:r>
          <w:rPr>
            <w:noProof/>
          </w:rPr>
          <w:fldChar w:fldCharType="end"/>
        </w:r>
      </w:p>
    </w:sdtContent>
  </w:sdt>
  <w:p w14:paraId="7100EABC" w14:textId="77777777" w:rsidR="00F40D43" w:rsidRDefault="00F40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FCDF" w14:textId="77777777" w:rsidR="00773AF9" w:rsidRDefault="00773AF9" w:rsidP="00F90541">
      <w:pPr>
        <w:spacing w:after="0" w:line="240" w:lineRule="auto"/>
      </w:pPr>
      <w:r>
        <w:separator/>
      </w:r>
    </w:p>
  </w:footnote>
  <w:footnote w:type="continuationSeparator" w:id="0">
    <w:p w14:paraId="7226D1B9" w14:textId="77777777" w:rsidR="00773AF9" w:rsidRDefault="00773AF9" w:rsidP="00F90541">
      <w:pPr>
        <w:spacing w:after="0" w:line="240" w:lineRule="auto"/>
      </w:pPr>
      <w:r>
        <w:continuationSeparator/>
      </w:r>
    </w:p>
  </w:footnote>
  <w:footnote w:type="continuationNotice" w:id="1">
    <w:p w14:paraId="39DD5612" w14:textId="77777777" w:rsidR="00773AF9" w:rsidRDefault="00773A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159"/>
    <w:multiLevelType w:val="multilevel"/>
    <w:tmpl w:val="D994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E78FE"/>
    <w:multiLevelType w:val="multilevel"/>
    <w:tmpl w:val="FBC2C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1A0F71"/>
    <w:multiLevelType w:val="multilevel"/>
    <w:tmpl w:val="D75C7966"/>
    <w:lvl w:ilvl="0">
      <w:start w:val="6"/>
      <w:numFmt w:val="decimal"/>
      <w:lvlText w:val="%1."/>
      <w:lvlJc w:val="left"/>
      <w:pPr>
        <w:ind w:left="360" w:hanging="360"/>
      </w:pPr>
      <w:rPr>
        <w:rFonts w:hint="eastAsia"/>
      </w:rPr>
    </w:lvl>
    <w:lvl w:ilvl="1">
      <w:start w:val="1"/>
      <w:numFmt w:val="decimal"/>
      <w:isLg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C4E169F"/>
    <w:multiLevelType w:val="multilevel"/>
    <w:tmpl w:val="0E94BC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403653"/>
    <w:multiLevelType w:val="hybridMultilevel"/>
    <w:tmpl w:val="4D4E3C9A"/>
    <w:lvl w:ilvl="0" w:tplc="6FDE1D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A051D"/>
    <w:multiLevelType w:val="hybridMultilevel"/>
    <w:tmpl w:val="BEB0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53B12"/>
    <w:multiLevelType w:val="hybridMultilevel"/>
    <w:tmpl w:val="983A548C"/>
    <w:lvl w:ilvl="0" w:tplc="3C090011">
      <w:start w:val="1"/>
      <w:numFmt w:val="decimal"/>
      <w:lvlText w:val="%1)"/>
      <w:lvlJc w:val="left"/>
      <w:pPr>
        <w:ind w:left="1080" w:hanging="360"/>
      </w:pPr>
      <w:rPr>
        <w:rFonts w:hint="default"/>
      </w:rPr>
    </w:lvl>
    <w:lvl w:ilvl="1" w:tplc="3C090001">
      <w:start w:val="1"/>
      <w:numFmt w:val="bullet"/>
      <w:lvlText w:val=""/>
      <w:lvlJc w:val="left"/>
      <w:pPr>
        <w:ind w:left="1440" w:hanging="360"/>
      </w:pPr>
      <w:rPr>
        <w:rFonts w:ascii="Symbol" w:hAnsi="Symbol" w:hint="default"/>
      </w:r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26E14F95"/>
    <w:multiLevelType w:val="hybridMultilevel"/>
    <w:tmpl w:val="A6CEB56E"/>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282F5444"/>
    <w:multiLevelType w:val="hybridMultilevel"/>
    <w:tmpl w:val="D79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475B1"/>
    <w:multiLevelType w:val="hybridMultilevel"/>
    <w:tmpl w:val="B1129F0C"/>
    <w:lvl w:ilvl="0" w:tplc="3C09000F">
      <w:start w:val="1"/>
      <w:numFmt w:val="decimal"/>
      <w:lvlText w:val="%1."/>
      <w:lvlJc w:val="left"/>
      <w:pPr>
        <w:ind w:left="720" w:hanging="360"/>
      </w:pPr>
      <w:rPr>
        <w:rFonts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32C32671"/>
    <w:multiLevelType w:val="multilevel"/>
    <w:tmpl w:val="FE1E69A0"/>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1E342C"/>
    <w:multiLevelType w:val="hybridMultilevel"/>
    <w:tmpl w:val="4BF20EE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8674E3"/>
    <w:multiLevelType w:val="hybridMultilevel"/>
    <w:tmpl w:val="E9A4D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46713E"/>
    <w:multiLevelType w:val="hybridMultilevel"/>
    <w:tmpl w:val="255A6AA8"/>
    <w:lvl w:ilvl="0" w:tplc="16D67CDC">
      <w:start w:val="1"/>
      <w:numFmt w:val="bullet"/>
      <w:lvlText w:val=""/>
      <w:lvlJc w:val="left"/>
      <w:pPr>
        <w:tabs>
          <w:tab w:val="num" w:pos="1440"/>
        </w:tabs>
        <w:ind w:left="1440" w:hanging="360"/>
      </w:pPr>
      <w:rPr>
        <w:rFonts w:ascii="Wingdings 2" w:hAnsi="Wingdings 2" w:hint="default"/>
        <w:lang w:val="en-HK"/>
      </w:rPr>
    </w:lvl>
    <w:lvl w:ilvl="1" w:tplc="287229A8">
      <w:start w:val="4094"/>
      <w:numFmt w:val="bullet"/>
      <w:lvlText w:val=""/>
      <w:lvlJc w:val="left"/>
      <w:pPr>
        <w:tabs>
          <w:tab w:val="num" w:pos="2160"/>
        </w:tabs>
        <w:ind w:left="2160" w:hanging="360"/>
      </w:pPr>
      <w:rPr>
        <w:rFonts w:ascii="Wingdings" w:hAnsi="Wingdings" w:hint="default"/>
      </w:rPr>
    </w:lvl>
    <w:lvl w:ilvl="2" w:tplc="6CD46438">
      <w:start w:val="4094"/>
      <w:numFmt w:val="bullet"/>
      <w:lvlText w:val=""/>
      <w:lvlJc w:val="left"/>
      <w:pPr>
        <w:tabs>
          <w:tab w:val="num" w:pos="2880"/>
        </w:tabs>
        <w:ind w:left="2880" w:hanging="360"/>
      </w:pPr>
      <w:rPr>
        <w:rFonts w:ascii="Wingdings" w:hAnsi="Wingdings" w:hint="default"/>
      </w:rPr>
    </w:lvl>
    <w:lvl w:ilvl="3" w:tplc="55E0CE14" w:tentative="1">
      <w:start w:val="1"/>
      <w:numFmt w:val="bullet"/>
      <w:lvlText w:val=""/>
      <w:lvlJc w:val="left"/>
      <w:pPr>
        <w:tabs>
          <w:tab w:val="num" w:pos="3600"/>
        </w:tabs>
        <w:ind w:left="3600" w:hanging="360"/>
      </w:pPr>
      <w:rPr>
        <w:rFonts w:ascii="Wingdings 2" w:hAnsi="Wingdings 2" w:hint="default"/>
      </w:rPr>
    </w:lvl>
    <w:lvl w:ilvl="4" w:tplc="49E2EED0" w:tentative="1">
      <w:start w:val="1"/>
      <w:numFmt w:val="bullet"/>
      <w:lvlText w:val=""/>
      <w:lvlJc w:val="left"/>
      <w:pPr>
        <w:tabs>
          <w:tab w:val="num" w:pos="4320"/>
        </w:tabs>
        <w:ind w:left="4320" w:hanging="360"/>
      </w:pPr>
      <w:rPr>
        <w:rFonts w:ascii="Wingdings 2" w:hAnsi="Wingdings 2" w:hint="default"/>
      </w:rPr>
    </w:lvl>
    <w:lvl w:ilvl="5" w:tplc="4C769FF0" w:tentative="1">
      <w:start w:val="1"/>
      <w:numFmt w:val="bullet"/>
      <w:lvlText w:val=""/>
      <w:lvlJc w:val="left"/>
      <w:pPr>
        <w:tabs>
          <w:tab w:val="num" w:pos="5040"/>
        </w:tabs>
        <w:ind w:left="5040" w:hanging="360"/>
      </w:pPr>
      <w:rPr>
        <w:rFonts w:ascii="Wingdings 2" w:hAnsi="Wingdings 2" w:hint="default"/>
      </w:rPr>
    </w:lvl>
    <w:lvl w:ilvl="6" w:tplc="52FAC744" w:tentative="1">
      <w:start w:val="1"/>
      <w:numFmt w:val="bullet"/>
      <w:lvlText w:val=""/>
      <w:lvlJc w:val="left"/>
      <w:pPr>
        <w:tabs>
          <w:tab w:val="num" w:pos="5760"/>
        </w:tabs>
        <w:ind w:left="5760" w:hanging="360"/>
      </w:pPr>
      <w:rPr>
        <w:rFonts w:ascii="Wingdings 2" w:hAnsi="Wingdings 2" w:hint="default"/>
      </w:rPr>
    </w:lvl>
    <w:lvl w:ilvl="7" w:tplc="0A9C70B8" w:tentative="1">
      <w:start w:val="1"/>
      <w:numFmt w:val="bullet"/>
      <w:lvlText w:val=""/>
      <w:lvlJc w:val="left"/>
      <w:pPr>
        <w:tabs>
          <w:tab w:val="num" w:pos="6480"/>
        </w:tabs>
        <w:ind w:left="6480" w:hanging="360"/>
      </w:pPr>
      <w:rPr>
        <w:rFonts w:ascii="Wingdings 2" w:hAnsi="Wingdings 2" w:hint="default"/>
      </w:rPr>
    </w:lvl>
    <w:lvl w:ilvl="8" w:tplc="B96CFED2" w:tentative="1">
      <w:start w:val="1"/>
      <w:numFmt w:val="bullet"/>
      <w:lvlText w:val=""/>
      <w:lvlJc w:val="left"/>
      <w:pPr>
        <w:tabs>
          <w:tab w:val="num" w:pos="7200"/>
        </w:tabs>
        <w:ind w:left="7200" w:hanging="360"/>
      </w:pPr>
      <w:rPr>
        <w:rFonts w:ascii="Wingdings 2" w:hAnsi="Wingdings 2" w:hint="default"/>
      </w:rPr>
    </w:lvl>
  </w:abstractNum>
  <w:abstractNum w:abstractNumId="14" w15:restartNumberingAfterBreak="0">
    <w:nsid w:val="40A07969"/>
    <w:multiLevelType w:val="hybridMultilevel"/>
    <w:tmpl w:val="A55E76BA"/>
    <w:lvl w:ilvl="0" w:tplc="0809000F">
      <w:start w:val="1"/>
      <w:numFmt w:val="decimal"/>
      <w:lvlText w:val="%1."/>
      <w:lvlJc w:val="left"/>
      <w:pPr>
        <w:ind w:left="720" w:hanging="360"/>
      </w:pPr>
      <w:rPr>
        <w:rFonts w:hint="default"/>
        <w:b/>
        <w:i w:val="0"/>
      </w:rPr>
    </w:lvl>
    <w:lvl w:ilvl="1" w:tplc="3C090001">
      <w:start w:val="1"/>
      <w:numFmt w:val="bullet"/>
      <w:lvlText w:val=""/>
      <w:lvlJc w:val="left"/>
      <w:pPr>
        <w:ind w:left="1440" w:hanging="360"/>
      </w:pPr>
      <w:rPr>
        <w:rFonts w:ascii="Symbol" w:hAnsi="Symbol" w:hint="default"/>
      </w:rPr>
    </w:lvl>
    <w:lvl w:ilvl="2" w:tplc="26781F9E">
      <w:start w:val="4"/>
      <w:numFmt w:val="decimal"/>
      <w:lvlText w:val="%3"/>
      <w:lvlJc w:val="left"/>
      <w:pPr>
        <w:ind w:left="2340" w:hanging="360"/>
      </w:pPr>
      <w:rPr>
        <w:rFonts w:asciiTheme="majorHAnsi" w:eastAsiaTheme="majorEastAsia" w:hAnsiTheme="majorHAnsi" w:cstheme="majorBidi" w:hint="default"/>
        <w:color w:val="2F5496" w:themeColor="accent1" w:themeShade="BF"/>
        <w:sz w:val="26"/>
        <w:u w:val="single"/>
      </w:r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15:restartNumberingAfterBreak="0">
    <w:nsid w:val="41941F17"/>
    <w:multiLevelType w:val="hybridMultilevel"/>
    <w:tmpl w:val="E2FA4A7A"/>
    <w:lvl w:ilvl="0" w:tplc="BCE09490">
      <w:start w:val="4"/>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A03FDD"/>
    <w:multiLevelType w:val="multilevel"/>
    <w:tmpl w:val="8DE29DCE"/>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A34BE4"/>
    <w:multiLevelType w:val="multilevel"/>
    <w:tmpl w:val="2CE6CE8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7B0DF5"/>
    <w:multiLevelType w:val="multilevel"/>
    <w:tmpl w:val="AB741E60"/>
    <w:lvl w:ilvl="0">
      <w:start w:val="1"/>
      <w:numFmt w:val="bullet"/>
      <w:lvlText w:val=""/>
      <w:lvlJc w:val="left"/>
      <w:pPr>
        <w:tabs>
          <w:tab w:val="num" w:pos="675"/>
        </w:tabs>
        <w:ind w:left="675" w:hanging="360"/>
      </w:pPr>
      <w:rPr>
        <w:rFonts w:ascii="Symbol" w:hAnsi="Symbol" w:hint="default"/>
      </w:rPr>
    </w:lvl>
    <w:lvl w:ilvl="1">
      <w:start w:val="1"/>
      <w:numFmt w:val="bullet"/>
      <w:lvlText w:val="o"/>
      <w:lvlJc w:val="left"/>
      <w:pPr>
        <w:tabs>
          <w:tab w:val="num" w:pos="1395"/>
        </w:tabs>
        <w:ind w:left="1395" w:hanging="360"/>
      </w:pPr>
      <w:rPr>
        <w:rFonts w:ascii="Courier New" w:hAnsi="Courier New" w:cs="Courier New" w:hint="default"/>
      </w:rPr>
    </w:lvl>
    <w:lvl w:ilvl="2" w:tentative="1">
      <w:start w:val="1"/>
      <w:numFmt w:val="decimal"/>
      <w:lvlText w:val="%3."/>
      <w:lvlJc w:val="left"/>
      <w:pPr>
        <w:tabs>
          <w:tab w:val="num" w:pos="2115"/>
        </w:tabs>
        <w:ind w:left="2115" w:hanging="360"/>
      </w:pPr>
    </w:lvl>
    <w:lvl w:ilvl="3" w:tentative="1">
      <w:start w:val="1"/>
      <w:numFmt w:val="decimal"/>
      <w:lvlText w:val="%4."/>
      <w:lvlJc w:val="left"/>
      <w:pPr>
        <w:tabs>
          <w:tab w:val="num" w:pos="2835"/>
        </w:tabs>
        <w:ind w:left="2835" w:hanging="360"/>
      </w:pPr>
    </w:lvl>
    <w:lvl w:ilvl="4" w:tentative="1">
      <w:start w:val="1"/>
      <w:numFmt w:val="decimal"/>
      <w:lvlText w:val="%5."/>
      <w:lvlJc w:val="left"/>
      <w:pPr>
        <w:tabs>
          <w:tab w:val="num" w:pos="3555"/>
        </w:tabs>
        <w:ind w:left="3555" w:hanging="360"/>
      </w:pPr>
    </w:lvl>
    <w:lvl w:ilvl="5" w:tentative="1">
      <w:start w:val="1"/>
      <w:numFmt w:val="decimal"/>
      <w:lvlText w:val="%6."/>
      <w:lvlJc w:val="left"/>
      <w:pPr>
        <w:tabs>
          <w:tab w:val="num" w:pos="4275"/>
        </w:tabs>
        <w:ind w:left="4275" w:hanging="360"/>
      </w:pPr>
    </w:lvl>
    <w:lvl w:ilvl="6" w:tentative="1">
      <w:start w:val="1"/>
      <w:numFmt w:val="decimal"/>
      <w:lvlText w:val="%7."/>
      <w:lvlJc w:val="left"/>
      <w:pPr>
        <w:tabs>
          <w:tab w:val="num" w:pos="4995"/>
        </w:tabs>
        <w:ind w:left="4995" w:hanging="360"/>
      </w:pPr>
    </w:lvl>
    <w:lvl w:ilvl="7" w:tentative="1">
      <w:start w:val="1"/>
      <w:numFmt w:val="decimal"/>
      <w:lvlText w:val="%8."/>
      <w:lvlJc w:val="left"/>
      <w:pPr>
        <w:tabs>
          <w:tab w:val="num" w:pos="5715"/>
        </w:tabs>
        <w:ind w:left="5715" w:hanging="360"/>
      </w:pPr>
    </w:lvl>
    <w:lvl w:ilvl="8" w:tentative="1">
      <w:start w:val="1"/>
      <w:numFmt w:val="decimal"/>
      <w:lvlText w:val="%9."/>
      <w:lvlJc w:val="left"/>
      <w:pPr>
        <w:tabs>
          <w:tab w:val="num" w:pos="6435"/>
        </w:tabs>
        <w:ind w:left="6435" w:hanging="360"/>
      </w:pPr>
    </w:lvl>
  </w:abstractNum>
  <w:abstractNum w:abstractNumId="19" w15:restartNumberingAfterBreak="0">
    <w:nsid w:val="52FF4B38"/>
    <w:multiLevelType w:val="multilevel"/>
    <w:tmpl w:val="C818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623F59"/>
    <w:multiLevelType w:val="multilevel"/>
    <w:tmpl w:val="F5FE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F5E2B"/>
    <w:multiLevelType w:val="hybridMultilevel"/>
    <w:tmpl w:val="A8240132"/>
    <w:lvl w:ilvl="0" w:tplc="3C090011">
      <w:start w:val="1"/>
      <w:numFmt w:val="decimal"/>
      <w:lvlText w:val="%1)"/>
      <w:lvlJc w:val="left"/>
      <w:pPr>
        <w:ind w:left="720" w:hanging="360"/>
      </w:pPr>
      <w:rPr>
        <w:rFonts w:hint="default"/>
      </w:rPr>
    </w:lvl>
    <w:lvl w:ilvl="1" w:tplc="3C090019">
      <w:start w:val="1"/>
      <w:numFmt w:val="lowerLetter"/>
      <w:lvlText w:val="%2."/>
      <w:lvlJc w:val="left"/>
      <w:pPr>
        <w:ind w:left="1440" w:hanging="360"/>
      </w:pPr>
    </w:lvl>
    <w:lvl w:ilvl="2" w:tplc="3C09001B">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2" w15:restartNumberingAfterBreak="0">
    <w:nsid w:val="69E839FB"/>
    <w:multiLevelType w:val="hybridMultilevel"/>
    <w:tmpl w:val="FCF29AD0"/>
    <w:lvl w:ilvl="0" w:tplc="474826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0D5DFF"/>
    <w:multiLevelType w:val="hybridMultilevel"/>
    <w:tmpl w:val="8D78B3D6"/>
    <w:lvl w:ilvl="0" w:tplc="1BA27D62">
      <w:start w:val="1"/>
      <w:numFmt w:val="bullet"/>
      <w:lvlText w:val="-"/>
      <w:lvlJc w:val="left"/>
      <w:pPr>
        <w:ind w:left="720" w:hanging="360"/>
      </w:pPr>
      <w:rPr>
        <w:rFonts w:ascii="Times New Roman" w:eastAsiaTheme="minorEastAsia" w:hAnsi="Times New Roman"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4" w15:restartNumberingAfterBreak="0">
    <w:nsid w:val="73FE34DA"/>
    <w:multiLevelType w:val="hybridMultilevel"/>
    <w:tmpl w:val="FEC0AA62"/>
    <w:lvl w:ilvl="0" w:tplc="EF0AF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7"/>
  </w:num>
  <w:num w:numId="4">
    <w:abstractNumId w:val="8"/>
  </w:num>
  <w:num w:numId="5">
    <w:abstractNumId w:val="5"/>
  </w:num>
  <w:num w:numId="6">
    <w:abstractNumId w:val="11"/>
  </w:num>
  <w:num w:numId="7">
    <w:abstractNumId w:val="1"/>
  </w:num>
  <w:num w:numId="8">
    <w:abstractNumId w:val="16"/>
  </w:num>
  <w:num w:numId="9">
    <w:abstractNumId w:val="0"/>
  </w:num>
  <w:num w:numId="10">
    <w:abstractNumId w:val="9"/>
  </w:num>
  <w:num w:numId="11">
    <w:abstractNumId w:val="6"/>
  </w:num>
  <w:num w:numId="12">
    <w:abstractNumId w:val="14"/>
  </w:num>
  <w:num w:numId="13">
    <w:abstractNumId w:val="15"/>
  </w:num>
  <w:num w:numId="14">
    <w:abstractNumId w:val="21"/>
  </w:num>
  <w:num w:numId="15">
    <w:abstractNumId w:val="13"/>
  </w:num>
  <w:num w:numId="16">
    <w:abstractNumId w:val="12"/>
  </w:num>
  <w:num w:numId="17">
    <w:abstractNumId w:val="18"/>
  </w:num>
  <w:num w:numId="18">
    <w:abstractNumId w:val="23"/>
  </w:num>
  <w:num w:numId="19">
    <w:abstractNumId w:val="3"/>
  </w:num>
  <w:num w:numId="20">
    <w:abstractNumId w:val="22"/>
  </w:num>
  <w:num w:numId="21">
    <w:abstractNumId w:val="4"/>
  </w:num>
  <w:num w:numId="22">
    <w:abstractNumId w:val="24"/>
  </w:num>
  <w:num w:numId="23">
    <w:abstractNumId w:val="19"/>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89"/>
    <w:rsid w:val="00001804"/>
    <w:rsid w:val="00001BE6"/>
    <w:rsid w:val="00001BEC"/>
    <w:rsid w:val="00001ECC"/>
    <w:rsid w:val="0000240F"/>
    <w:rsid w:val="000025E3"/>
    <w:rsid w:val="00002E9B"/>
    <w:rsid w:val="0000333B"/>
    <w:rsid w:val="00003482"/>
    <w:rsid w:val="000035AF"/>
    <w:rsid w:val="0000393D"/>
    <w:rsid w:val="00003CEE"/>
    <w:rsid w:val="0000506F"/>
    <w:rsid w:val="00005D9F"/>
    <w:rsid w:val="00006DE0"/>
    <w:rsid w:val="00007476"/>
    <w:rsid w:val="0000756D"/>
    <w:rsid w:val="000103A8"/>
    <w:rsid w:val="000105FA"/>
    <w:rsid w:val="000106FB"/>
    <w:rsid w:val="00010779"/>
    <w:rsid w:val="00010C46"/>
    <w:rsid w:val="00011460"/>
    <w:rsid w:val="00011E51"/>
    <w:rsid w:val="00012855"/>
    <w:rsid w:val="00013149"/>
    <w:rsid w:val="00013953"/>
    <w:rsid w:val="00014677"/>
    <w:rsid w:val="00014C20"/>
    <w:rsid w:val="00014C30"/>
    <w:rsid w:val="0001722F"/>
    <w:rsid w:val="00017DD9"/>
    <w:rsid w:val="00020FCC"/>
    <w:rsid w:val="000210A6"/>
    <w:rsid w:val="0002156C"/>
    <w:rsid w:val="00021634"/>
    <w:rsid w:val="00021CC8"/>
    <w:rsid w:val="0002237B"/>
    <w:rsid w:val="00025790"/>
    <w:rsid w:val="000257E6"/>
    <w:rsid w:val="00025EE5"/>
    <w:rsid w:val="0002670F"/>
    <w:rsid w:val="00026E0F"/>
    <w:rsid w:val="00027AC4"/>
    <w:rsid w:val="00031206"/>
    <w:rsid w:val="00033C00"/>
    <w:rsid w:val="00033DF7"/>
    <w:rsid w:val="00036008"/>
    <w:rsid w:val="00036C7C"/>
    <w:rsid w:val="00036F34"/>
    <w:rsid w:val="00037106"/>
    <w:rsid w:val="000375E1"/>
    <w:rsid w:val="000425E0"/>
    <w:rsid w:val="000428B8"/>
    <w:rsid w:val="00042CEE"/>
    <w:rsid w:val="000432A6"/>
    <w:rsid w:val="000442B1"/>
    <w:rsid w:val="00044322"/>
    <w:rsid w:val="00044523"/>
    <w:rsid w:val="000458E9"/>
    <w:rsid w:val="00045D08"/>
    <w:rsid w:val="00045FD2"/>
    <w:rsid w:val="000467F2"/>
    <w:rsid w:val="00046921"/>
    <w:rsid w:val="00047690"/>
    <w:rsid w:val="00047BB5"/>
    <w:rsid w:val="000507C0"/>
    <w:rsid w:val="00050824"/>
    <w:rsid w:val="0005106F"/>
    <w:rsid w:val="00051566"/>
    <w:rsid w:val="00051EF9"/>
    <w:rsid w:val="0005206B"/>
    <w:rsid w:val="00052181"/>
    <w:rsid w:val="000527AE"/>
    <w:rsid w:val="00052F9E"/>
    <w:rsid w:val="000534BA"/>
    <w:rsid w:val="00053728"/>
    <w:rsid w:val="00056E47"/>
    <w:rsid w:val="000579D9"/>
    <w:rsid w:val="00060BF0"/>
    <w:rsid w:val="00060E58"/>
    <w:rsid w:val="00061D77"/>
    <w:rsid w:val="000629B1"/>
    <w:rsid w:val="000644F1"/>
    <w:rsid w:val="00064B7A"/>
    <w:rsid w:val="00065BC3"/>
    <w:rsid w:val="00066349"/>
    <w:rsid w:val="000663DD"/>
    <w:rsid w:val="000669D3"/>
    <w:rsid w:val="000700A8"/>
    <w:rsid w:val="00070984"/>
    <w:rsid w:val="000709D5"/>
    <w:rsid w:val="00070BE6"/>
    <w:rsid w:val="00072C28"/>
    <w:rsid w:val="0007305E"/>
    <w:rsid w:val="000746D3"/>
    <w:rsid w:val="00075F87"/>
    <w:rsid w:val="00076300"/>
    <w:rsid w:val="00076633"/>
    <w:rsid w:val="00077AD8"/>
    <w:rsid w:val="000815B2"/>
    <w:rsid w:val="00081A64"/>
    <w:rsid w:val="000827AE"/>
    <w:rsid w:val="00082DD4"/>
    <w:rsid w:val="00084584"/>
    <w:rsid w:val="00085415"/>
    <w:rsid w:val="000857BE"/>
    <w:rsid w:val="00085A93"/>
    <w:rsid w:val="00086258"/>
    <w:rsid w:val="000876D2"/>
    <w:rsid w:val="00087753"/>
    <w:rsid w:val="00087AFC"/>
    <w:rsid w:val="00087FE2"/>
    <w:rsid w:val="00090B6F"/>
    <w:rsid w:val="00091191"/>
    <w:rsid w:val="00091722"/>
    <w:rsid w:val="00091940"/>
    <w:rsid w:val="00092A9D"/>
    <w:rsid w:val="00092E78"/>
    <w:rsid w:val="0009368F"/>
    <w:rsid w:val="00093BA8"/>
    <w:rsid w:val="0009439E"/>
    <w:rsid w:val="00094B32"/>
    <w:rsid w:val="00094B44"/>
    <w:rsid w:val="00094BFF"/>
    <w:rsid w:val="0009595F"/>
    <w:rsid w:val="00097EA0"/>
    <w:rsid w:val="00097F67"/>
    <w:rsid w:val="000A0443"/>
    <w:rsid w:val="000A0CC1"/>
    <w:rsid w:val="000A2AAB"/>
    <w:rsid w:val="000A2B07"/>
    <w:rsid w:val="000A3BF8"/>
    <w:rsid w:val="000A46FB"/>
    <w:rsid w:val="000A4F51"/>
    <w:rsid w:val="000A6456"/>
    <w:rsid w:val="000A663F"/>
    <w:rsid w:val="000A697B"/>
    <w:rsid w:val="000B03CB"/>
    <w:rsid w:val="000B0A64"/>
    <w:rsid w:val="000B1A80"/>
    <w:rsid w:val="000B1E8D"/>
    <w:rsid w:val="000B200B"/>
    <w:rsid w:val="000B210D"/>
    <w:rsid w:val="000B2C5B"/>
    <w:rsid w:val="000B30FF"/>
    <w:rsid w:val="000B3D30"/>
    <w:rsid w:val="000B3ED5"/>
    <w:rsid w:val="000B4B0F"/>
    <w:rsid w:val="000B4D90"/>
    <w:rsid w:val="000B581C"/>
    <w:rsid w:val="000B5DDF"/>
    <w:rsid w:val="000B612D"/>
    <w:rsid w:val="000C07C8"/>
    <w:rsid w:val="000C12AB"/>
    <w:rsid w:val="000C1EC4"/>
    <w:rsid w:val="000C2CF8"/>
    <w:rsid w:val="000C5360"/>
    <w:rsid w:val="000C7056"/>
    <w:rsid w:val="000C71A4"/>
    <w:rsid w:val="000C76A1"/>
    <w:rsid w:val="000D08BC"/>
    <w:rsid w:val="000D1431"/>
    <w:rsid w:val="000D1452"/>
    <w:rsid w:val="000D1762"/>
    <w:rsid w:val="000D1B29"/>
    <w:rsid w:val="000D1E7C"/>
    <w:rsid w:val="000D1F33"/>
    <w:rsid w:val="000D300B"/>
    <w:rsid w:val="000D4109"/>
    <w:rsid w:val="000D523E"/>
    <w:rsid w:val="000D5F57"/>
    <w:rsid w:val="000D6321"/>
    <w:rsid w:val="000D6AED"/>
    <w:rsid w:val="000D7BF1"/>
    <w:rsid w:val="000D7E73"/>
    <w:rsid w:val="000E052F"/>
    <w:rsid w:val="000E14D6"/>
    <w:rsid w:val="000E2854"/>
    <w:rsid w:val="000E2C11"/>
    <w:rsid w:val="000E30A2"/>
    <w:rsid w:val="000E323A"/>
    <w:rsid w:val="000E3C58"/>
    <w:rsid w:val="000E4214"/>
    <w:rsid w:val="000E4409"/>
    <w:rsid w:val="000E4736"/>
    <w:rsid w:val="000E48CD"/>
    <w:rsid w:val="000E48FE"/>
    <w:rsid w:val="000E4FF4"/>
    <w:rsid w:val="000E5793"/>
    <w:rsid w:val="000E5A32"/>
    <w:rsid w:val="000E5FA3"/>
    <w:rsid w:val="000E60EF"/>
    <w:rsid w:val="000E7080"/>
    <w:rsid w:val="000E7508"/>
    <w:rsid w:val="000E78C5"/>
    <w:rsid w:val="000E7C1D"/>
    <w:rsid w:val="000F0A66"/>
    <w:rsid w:val="000F2E2F"/>
    <w:rsid w:val="000F45DA"/>
    <w:rsid w:val="000F4A89"/>
    <w:rsid w:val="000F4D36"/>
    <w:rsid w:val="000F5338"/>
    <w:rsid w:val="000F60CE"/>
    <w:rsid w:val="000F7DC3"/>
    <w:rsid w:val="000F7ED2"/>
    <w:rsid w:val="00100A22"/>
    <w:rsid w:val="0010122D"/>
    <w:rsid w:val="00101CAD"/>
    <w:rsid w:val="001021B2"/>
    <w:rsid w:val="0010276E"/>
    <w:rsid w:val="00104288"/>
    <w:rsid w:val="001048D6"/>
    <w:rsid w:val="001048DA"/>
    <w:rsid w:val="00105913"/>
    <w:rsid w:val="00105A08"/>
    <w:rsid w:val="00105E95"/>
    <w:rsid w:val="00106643"/>
    <w:rsid w:val="00106E5C"/>
    <w:rsid w:val="001072D8"/>
    <w:rsid w:val="001101D4"/>
    <w:rsid w:val="00110D31"/>
    <w:rsid w:val="00110E36"/>
    <w:rsid w:val="00111028"/>
    <w:rsid w:val="00111560"/>
    <w:rsid w:val="001115B7"/>
    <w:rsid w:val="001118E1"/>
    <w:rsid w:val="00111B4B"/>
    <w:rsid w:val="00112381"/>
    <w:rsid w:val="001136B3"/>
    <w:rsid w:val="00115582"/>
    <w:rsid w:val="001167B4"/>
    <w:rsid w:val="00116A0D"/>
    <w:rsid w:val="00116D74"/>
    <w:rsid w:val="00120B87"/>
    <w:rsid w:val="00120FD5"/>
    <w:rsid w:val="00121B47"/>
    <w:rsid w:val="0012224F"/>
    <w:rsid w:val="00122617"/>
    <w:rsid w:val="0012327A"/>
    <w:rsid w:val="00123B1C"/>
    <w:rsid w:val="001248C0"/>
    <w:rsid w:val="0012518F"/>
    <w:rsid w:val="00125FDA"/>
    <w:rsid w:val="001260C7"/>
    <w:rsid w:val="00126C8D"/>
    <w:rsid w:val="00126E2E"/>
    <w:rsid w:val="00126ECA"/>
    <w:rsid w:val="001272E6"/>
    <w:rsid w:val="00127B3C"/>
    <w:rsid w:val="00130EF4"/>
    <w:rsid w:val="0013123D"/>
    <w:rsid w:val="00131734"/>
    <w:rsid w:val="00134C60"/>
    <w:rsid w:val="0013552D"/>
    <w:rsid w:val="00136884"/>
    <w:rsid w:val="001374D7"/>
    <w:rsid w:val="00141366"/>
    <w:rsid w:val="001418C2"/>
    <w:rsid w:val="001427AE"/>
    <w:rsid w:val="00142B8F"/>
    <w:rsid w:val="00142DA0"/>
    <w:rsid w:val="001434DB"/>
    <w:rsid w:val="00143601"/>
    <w:rsid w:val="00143A54"/>
    <w:rsid w:val="0014406D"/>
    <w:rsid w:val="00144D9F"/>
    <w:rsid w:val="00145782"/>
    <w:rsid w:val="00146A24"/>
    <w:rsid w:val="00146ECD"/>
    <w:rsid w:val="0014770B"/>
    <w:rsid w:val="001479AD"/>
    <w:rsid w:val="00147F09"/>
    <w:rsid w:val="001511E2"/>
    <w:rsid w:val="00151243"/>
    <w:rsid w:val="001515B2"/>
    <w:rsid w:val="00152D62"/>
    <w:rsid w:val="001549E7"/>
    <w:rsid w:val="001552FA"/>
    <w:rsid w:val="00156A94"/>
    <w:rsid w:val="00157065"/>
    <w:rsid w:val="00157858"/>
    <w:rsid w:val="00157AAB"/>
    <w:rsid w:val="0016013D"/>
    <w:rsid w:val="00160CD1"/>
    <w:rsid w:val="00161209"/>
    <w:rsid w:val="00163723"/>
    <w:rsid w:val="00163B74"/>
    <w:rsid w:val="00165DE2"/>
    <w:rsid w:val="00166233"/>
    <w:rsid w:val="00166361"/>
    <w:rsid w:val="001664B9"/>
    <w:rsid w:val="00166872"/>
    <w:rsid w:val="00166C9A"/>
    <w:rsid w:val="00166F5B"/>
    <w:rsid w:val="0016710D"/>
    <w:rsid w:val="00170168"/>
    <w:rsid w:val="00170595"/>
    <w:rsid w:val="00170598"/>
    <w:rsid w:val="001715A1"/>
    <w:rsid w:val="00171A9C"/>
    <w:rsid w:val="00172605"/>
    <w:rsid w:val="00172979"/>
    <w:rsid w:val="00172A3B"/>
    <w:rsid w:val="00172AE8"/>
    <w:rsid w:val="00172B0A"/>
    <w:rsid w:val="0017350A"/>
    <w:rsid w:val="00174276"/>
    <w:rsid w:val="00175332"/>
    <w:rsid w:val="001765EF"/>
    <w:rsid w:val="00176E4D"/>
    <w:rsid w:val="00176E76"/>
    <w:rsid w:val="0017770A"/>
    <w:rsid w:val="00177C73"/>
    <w:rsid w:val="0018011A"/>
    <w:rsid w:val="0018172D"/>
    <w:rsid w:val="0018183F"/>
    <w:rsid w:val="00181C97"/>
    <w:rsid w:val="00182174"/>
    <w:rsid w:val="001825CD"/>
    <w:rsid w:val="00182A70"/>
    <w:rsid w:val="0018371F"/>
    <w:rsid w:val="00183F02"/>
    <w:rsid w:val="001843E9"/>
    <w:rsid w:val="00184941"/>
    <w:rsid w:val="00184BE9"/>
    <w:rsid w:val="00184BEB"/>
    <w:rsid w:val="00186867"/>
    <w:rsid w:val="0019021B"/>
    <w:rsid w:val="00190852"/>
    <w:rsid w:val="001908E2"/>
    <w:rsid w:val="001909D3"/>
    <w:rsid w:val="00190AD1"/>
    <w:rsid w:val="00190BC9"/>
    <w:rsid w:val="00192604"/>
    <w:rsid w:val="001930F4"/>
    <w:rsid w:val="001944AC"/>
    <w:rsid w:val="00195C60"/>
    <w:rsid w:val="001960B8"/>
    <w:rsid w:val="0019650F"/>
    <w:rsid w:val="0019689E"/>
    <w:rsid w:val="00197ABD"/>
    <w:rsid w:val="00197B42"/>
    <w:rsid w:val="00197DC7"/>
    <w:rsid w:val="001A0F04"/>
    <w:rsid w:val="001A199C"/>
    <w:rsid w:val="001A1D92"/>
    <w:rsid w:val="001A1E09"/>
    <w:rsid w:val="001A1F1D"/>
    <w:rsid w:val="001A61D3"/>
    <w:rsid w:val="001A6CA3"/>
    <w:rsid w:val="001A6FFB"/>
    <w:rsid w:val="001B019E"/>
    <w:rsid w:val="001B1405"/>
    <w:rsid w:val="001B15C2"/>
    <w:rsid w:val="001B293C"/>
    <w:rsid w:val="001B2BF8"/>
    <w:rsid w:val="001B3699"/>
    <w:rsid w:val="001B4127"/>
    <w:rsid w:val="001B57DB"/>
    <w:rsid w:val="001B57FC"/>
    <w:rsid w:val="001B5914"/>
    <w:rsid w:val="001B60AA"/>
    <w:rsid w:val="001B7BDD"/>
    <w:rsid w:val="001C0236"/>
    <w:rsid w:val="001C066C"/>
    <w:rsid w:val="001C0F41"/>
    <w:rsid w:val="001C1414"/>
    <w:rsid w:val="001C14DF"/>
    <w:rsid w:val="001C1865"/>
    <w:rsid w:val="001C2C8B"/>
    <w:rsid w:val="001C2CB2"/>
    <w:rsid w:val="001C3861"/>
    <w:rsid w:val="001C3D44"/>
    <w:rsid w:val="001C49EE"/>
    <w:rsid w:val="001C4FE5"/>
    <w:rsid w:val="001C50E8"/>
    <w:rsid w:val="001C52BB"/>
    <w:rsid w:val="001C5943"/>
    <w:rsid w:val="001C5C52"/>
    <w:rsid w:val="001C67C1"/>
    <w:rsid w:val="001C7986"/>
    <w:rsid w:val="001C7DCC"/>
    <w:rsid w:val="001D0370"/>
    <w:rsid w:val="001D03C6"/>
    <w:rsid w:val="001D5B28"/>
    <w:rsid w:val="001D5C14"/>
    <w:rsid w:val="001D5D2D"/>
    <w:rsid w:val="001D5FD4"/>
    <w:rsid w:val="001D69BD"/>
    <w:rsid w:val="001D7314"/>
    <w:rsid w:val="001D7C16"/>
    <w:rsid w:val="001E0412"/>
    <w:rsid w:val="001E044C"/>
    <w:rsid w:val="001E0863"/>
    <w:rsid w:val="001E0D01"/>
    <w:rsid w:val="001E0E23"/>
    <w:rsid w:val="001E1033"/>
    <w:rsid w:val="001E2479"/>
    <w:rsid w:val="001E34CE"/>
    <w:rsid w:val="001E5074"/>
    <w:rsid w:val="001E58F1"/>
    <w:rsid w:val="001E5D3C"/>
    <w:rsid w:val="001E6B52"/>
    <w:rsid w:val="001E7BDC"/>
    <w:rsid w:val="001F0333"/>
    <w:rsid w:val="001F0650"/>
    <w:rsid w:val="001F09D0"/>
    <w:rsid w:val="001F0C06"/>
    <w:rsid w:val="001F0FA6"/>
    <w:rsid w:val="001F1231"/>
    <w:rsid w:val="001F1EA5"/>
    <w:rsid w:val="001F20BF"/>
    <w:rsid w:val="001F245A"/>
    <w:rsid w:val="001F30AF"/>
    <w:rsid w:val="001F30F6"/>
    <w:rsid w:val="001F377E"/>
    <w:rsid w:val="001F612F"/>
    <w:rsid w:val="001F6663"/>
    <w:rsid w:val="001F6C13"/>
    <w:rsid w:val="001F70F2"/>
    <w:rsid w:val="001F7C09"/>
    <w:rsid w:val="002001CF"/>
    <w:rsid w:val="002005DE"/>
    <w:rsid w:val="00200A4A"/>
    <w:rsid w:val="002016A1"/>
    <w:rsid w:val="00202924"/>
    <w:rsid w:val="00202983"/>
    <w:rsid w:val="002050FE"/>
    <w:rsid w:val="0020562A"/>
    <w:rsid w:val="00205CFC"/>
    <w:rsid w:val="00206797"/>
    <w:rsid w:val="00206C0F"/>
    <w:rsid w:val="002076EB"/>
    <w:rsid w:val="00207723"/>
    <w:rsid w:val="00207901"/>
    <w:rsid w:val="00210842"/>
    <w:rsid w:val="0021086B"/>
    <w:rsid w:val="00210DC4"/>
    <w:rsid w:val="0021195A"/>
    <w:rsid w:val="00213561"/>
    <w:rsid w:val="00214034"/>
    <w:rsid w:val="00214162"/>
    <w:rsid w:val="00220001"/>
    <w:rsid w:val="00220A94"/>
    <w:rsid w:val="002215E9"/>
    <w:rsid w:val="00221986"/>
    <w:rsid w:val="00222ADF"/>
    <w:rsid w:val="00223232"/>
    <w:rsid w:val="00223903"/>
    <w:rsid w:val="00223DEC"/>
    <w:rsid w:val="00224F1E"/>
    <w:rsid w:val="00225FCB"/>
    <w:rsid w:val="00226000"/>
    <w:rsid w:val="0022622E"/>
    <w:rsid w:val="0022637B"/>
    <w:rsid w:val="0022665B"/>
    <w:rsid w:val="00226D20"/>
    <w:rsid w:val="002309F2"/>
    <w:rsid w:val="00230DFF"/>
    <w:rsid w:val="00230E02"/>
    <w:rsid w:val="002322F0"/>
    <w:rsid w:val="00232DD4"/>
    <w:rsid w:val="002334E6"/>
    <w:rsid w:val="00233E74"/>
    <w:rsid w:val="00234C0C"/>
    <w:rsid w:val="00235546"/>
    <w:rsid w:val="00236411"/>
    <w:rsid w:val="0023652C"/>
    <w:rsid w:val="002366AE"/>
    <w:rsid w:val="00236C1A"/>
    <w:rsid w:val="00237816"/>
    <w:rsid w:val="00237D03"/>
    <w:rsid w:val="00237E53"/>
    <w:rsid w:val="00240C5C"/>
    <w:rsid w:val="00240EC1"/>
    <w:rsid w:val="0024162E"/>
    <w:rsid w:val="00241DBF"/>
    <w:rsid w:val="0024239D"/>
    <w:rsid w:val="00242C06"/>
    <w:rsid w:val="00243D7D"/>
    <w:rsid w:val="00244FDD"/>
    <w:rsid w:val="002451F9"/>
    <w:rsid w:val="00245777"/>
    <w:rsid w:val="00246B3E"/>
    <w:rsid w:val="002475EC"/>
    <w:rsid w:val="00247624"/>
    <w:rsid w:val="002476A2"/>
    <w:rsid w:val="00247EA4"/>
    <w:rsid w:val="00250294"/>
    <w:rsid w:val="002505FA"/>
    <w:rsid w:val="00250FAB"/>
    <w:rsid w:val="0025160C"/>
    <w:rsid w:val="00251BAF"/>
    <w:rsid w:val="0025225D"/>
    <w:rsid w:val="002524D4"/>
    <w:rsid w:val="00252B46"/>
    <w:rsid w:val="002531A5"/>
    <w:rsid w:val="0025402C"/>
    <w:rsid w:val="002541EC"/>
    <w:rsid w:val="00255B9D"/>
    <w:rsid w:val="00256ACD"/>
    <w:rsid w:val="002570B3"/>
    <w:rsid w:val="002608EF"/>
    <w:rsid w:val="00262513"/>
    <w:rsid w:val="00262C2C"/>
    <w:rsid w:val="00262F5B"/>
    <w:rsid w:val="0026396D"/>
    <w:rsid w:val="00263ADE"/>
    <w:rsid w:val="00264678"/>
    <w:rsid w:val="00264ED0"/>
    <w:rsid w:val="00265AAC"/>
    <w:rsid w:val="002665BC"/>
    <w:rsid w:val="0026674A"/>
    <w:rsid w:val="00266CD0"/>
    <w:rsid w:val="00266D24"/>
    <w:rsid w:val="00266E16"/>
    <w:rsid w:val="00267124"/>
    <w:rsid w:val="00267EDF"/>
    <w:rsid w:val="002705D8"/>
    <w:rsid w:val="00271FB2"/>
    <w:rsid w:val="0027374D"/>
    <w:rsid w:val="00273A64"/>
    <w:rsid w:val="002741B1"/>
    <w:rsid w:val="002744D8"/>
    <w:rsid w:val="00274FF8"/>
    <w:rsid w:val="00275396"/>
    <w:rsid w:val="00275A29"/>
    <w:rsid w:val="00276359"/>
    <w:rsid w:val="002767E4"/>
    <w:rsid w:val="00276949"/>
    <w:rsid w:val="00280082"/>
    <w:rsid w:val="00281266"/>
    <w:rsid w:val="00281576"/>
    <w:rsid w:val="00281977"/>
    <w:rsid w:val="00282861"/>
    <w:rsid w:val="00282ABF"/>
    <w:rsid w:val="00282FDE"/>
    <w:rsid w:val="002831AB"/>
    <w:rsid w:val="00283A1C"/>
    <w:rsid w:val="00283DAE"/>
    <w:rsid w:val="00285545"/>
    <w:rsid w:val="00285C6B"/>
    <w:rsid w:val="00286536"/>
    <w:rsid w:val="00286E5F"/>
    <w:rsid w:val="00287079"/>
    <w:rsid w:val="0028713D"/>
    <w:rsid w:val="00290D39"/>
    <w:rsid w:val="002911BB"/>
    <w:rsid w:val="002916A1"/>
    <w:rsid w:val="00291EFA"/>
    <w:rsid w:val="0029245B"/>
    <w:rsid w:val="00293B22"/>
    <w:rsid w:val="00294C6D"/>
    <w:rsid w:val="002950E0"/>
    <w:rsid w:val="00295BA9"/>
    <w:rsid w:val="00296172"/>
    <w:rsid w:val="00296800"/>
    <w:rsid w:val="0029770E"/>
    <w:rsid w:val="00297CCD"/>
    <w:rsid w:val="00297CDD"/>
    <w:rsid w:val="00297D8F"/>
    <w:rsid w:val="002A08D2"/>
    <w:rsid w:val="002A0FAE"/>
    <w:rsid w:val="002A20E9"/>
    <w:rsid w:val="002A499D"/>
    <w:rsid w:val="002A4C9B"/>
    <w:rsid w:val="002A5A76"/>
    <w:rsid w:val="002A5BB2"/>
    <w:rsid w:val="002A74F4"/>
    <w:rsid w:val="002B0400"/>
    <w:rsid w:val="002B21E9"/>
    <w:rsid w:val="002B225B"/>
    <w:rsid w:val="002B2962"/>
    <w:rsid w:val="002B358E"/>
    <w:rsid w:val="002B4A61"/>
    <w:rsid w:val="002B4D42"/>
    <w:rsid w:val="002B5806"/>
    <w:rsid w:val="002B58B1"/>
    <w:rsid w:val="002B7629"/>
    <w:rsid w:val="002B7FBA"/>
    <w:rsid w:val="002C0A30"/>
    <w:rsid w:val="002C1317"/>
    <w:rsid w:val="002C1924"/>
    <w:rsid w:val="002C1B4E"/>
    <w:rsid w:val="002C2BEF"/>
    <w:rsid w:val="002C52F5"/>
    <w:rsid w:val="002C6936"/>
    <w:rsid w:val="002C6D28"/>
    <w:rsid w:val="002C788A"/>
    <w:rsid w:val="002D0D66"/>
    <w:rsid w:val="002D0FEF"/>
    <w:rsid w:val="002D1EEC"/>
    <w:rsid w:val="002D2879"/>
    <w:rsid w:val="002D2FD0"/>
    <w:rsid w:val="002D3D6C"/>
    <w:rsid w:val="002D4549"/>
    <w:rsid w:val="002D56EB"/>
    <w:rsid w:val="002D574E"/>
    <w:rsid w:val="002D5889"/>
    <w:rsid w:val="002D6D8E"/>
    <w:rsid w:val="002D6F83"/>
    <w:rsid w:val="002E162B"/>
    <w:rsid w:val="002E188A"/>
    <w:rsid w:val="002E25FB"/>
    <w:rsid w:val="002E33EE"/>
    <w:rsid w:val="002E34A6"/>
    <w:rsid w:val="002E3C15"/>
    <w:rsid w:val="002E4124"/>
    <w:rsid w:val="002E491B"/>
    <w:rsid w:val="002E4B36"/>
    <w:rsid w:val="002E5C9D"/>
    <w:rsid w:val="002E5E80"/>
    <w:rsid w:val="002E6C68"/>
    <w:rsid w:val="002E6CE7"/>
    <w:rsid w:val="002E6E16"/>
    <w:rsid w:val="002E6EBF"/>
    <w:rsid w:val="002E78D7"/>
    <w:rsid w:val="002F1626"/>
    <w:rsid w:val="002F1643"/>
    <w:rsid w:val="002F1755"/>
    <w:rsid w:val="002F32D4"/>
    <w:rsid w:val="002F36A8"/>
    <w:rsid w:val="002F444F"/>
    <w:rsid w:val="002F5403"/>
    <w:rsid w:val="002F5BD7"/>
    <w:rsid w:val="002F6096"/>
    <w:rsid w:val="002F7343"/>
    <w:rsid w:val="002F73D2"/>
    <w:rsid w:val="002F75C1"/>
    <w:rsid w:val="002F7F6C"/>
    <w:rsid w:val="003008E0"/>
    <w:rsid w:val="0030099D"/>
    <w:rsid w:val="00300C3D"/>
    <w:rsid w:val="00301B99"/>
    <w:rsid w:val="003025CF"/>
    <w:rsid w:val="003027AA"/>
    <w:rsid w:val="00302828"/>
    <w:rsid w:val="00302C4A"/>
    <w:rsid w:val="0030374E"/>
    <w:rsid w:val="00303B73"/>
    <w:rsid w:val="00303BE8"/>
    <w:rsid w:val="00304401"/>
    <w:rsid w:val="0030488F"/>
    <w:rsid w:val="00304E48"/>
    <w:rsid w:val="0030501B"/>
    <w:rsid w:val="00305650"/>
    <w:rsid w:val="0030608E"/>
    <w:rsid w:val="00307030"/>
    <w:rsid w:val="00307AF8"/>
    <w:rsid w:val="00310F7D"/>
    <w:rsid w:val="0031111A"/>
    <w:rsid w:val="00312C4E"/>
    <w:rsid w:val="003130E9"/>
    <w:rsid w:val="00313CE1"/>
    <w:rsid w:val="0031510A"/>
    <w:rsid w:val="0031598F"/>
    <w:rsid w:val="00317D29"/>
    <w:rsid w:val="00320460"/>
    <w:rsid w:val="0032050D"/>
    <w:rsid w:val="003209FA"/>
    <w:rsid w:val="003229CB"/>
    <w:rsid w:val="00322AC0"/>
    <w:rsid w:val="00322C52"/>
    <w:rsid w:val="00322ED3"/>
    <w:rsid w:val="0032301C"/>
    <w:rsid w:val="003243BE"/>
    <w:rsid w:val="0032449F"/>
    <w:rsid w:val="00324BA8"/>
    <w:rsid w:val="00324F05"/>
    <w:rsid w:val="0032547A"/>
    <w:rsid w:val="00325488"/>
    <w:rsid w:val="00325B24"/>
    <w:rsid w:val="0032650E"/>
    <w:rsid w:val="0032745D"/>
    <w:rsid w:val="00327692"/>
    <w:rsid w:val="0032792F"/>
    <w:rsid w:val="00330DCD"/>
    <w:rsid w:val="00331565"/>
    <w:rsid w:val="00331C57"/>
    <w:rsid w:val="00332023"/>
    <w:rsid w:val="003323A9"/>
    <w:rsid w:val="00332E6A"/>
    <w:rsid w:val="0033314E"/>
    <w:rsid w:val="00333DFC"/>
    <w:rsid w:val="00333F7B"/>
    <w:rsid w:val="003347B8"/>
    <w:rsid w:val="003355C1"/>
    <w:rsid w:val="00335B3D"/>
    <w:rsid w:val="00335C67"/>
    <w:rsid w:val="00335D28"/>
    <w:rsid w:val="00335DD1"/>
    <w:rsid w:val="00335DF6"/>
    <w:rsid w:val="00336979"/>
    <w:rsid w:val="00336B9A"/>
    <w:rsid w:val="003370ED"/>
    <w:rsid w:val="00337E13"/>
    <w:rsid w:val="0034080C"/>
    <w:rsid w:val="003421BB"/>
    <w:rsid w:val="0034229C"/>
    <w:rsid w:val="0034354D"/>
    <w:rsid w:val="00343EAD"/>
    <w:rsid w:val="003442EF"/>
    <w:rsid w:val="0034629D"/>
    <w:rsid w:val="003466B9"/>
    <w:rsid w:val="00346C0E"/>
    <w:rsid w:val="00346CFD"/>
    <w:rsid w:val="00347299"/>
    <w:rsid w:val="003476A3"/>
    <w:rsid w:val="003479FC"/>
    <w:rsid w:val="00350FAD"/>
    <w:rsid w:val="0035130C"/>
    <w:rsid w:val="00351466"/>
    <w:rsid w:val="0035335E"/>
    <w:rsid w:val="0035481A"/>
    <w:rsid w:val="0035509D"/>
    <w:rsid w:val="00355147"/>
    <w:rsid w:val="00356D6F"/>
    <w:rsid w:val="003575FF"/>
    <w:rsid w:val="003601DC"/>
    <w:rsid w:val="00360333"/>
    <w:rsid w:val="0036075A"/>
    <w:rsid w:val="003622CD"/>
    <w:rsid w:val="00363663"/>
    <w:rsid w:val="00363C0E"/>
    <w:rsid w:val="00365C1E"/>
    <w:rsid w:val="003677CD"/>
    <w:rsid w:val="00367ABD"/>
    <w:rsid w:val="00367CD5"/>
    <w:rsid w:val="00370069"/>
    <w:rsid w:val="0037048A"/>
    <w:rsid w:val="0037109B"/>
    <w:rsid w:val="0037286B"/>
    <w:rsid w:val="00375258"/>
    <w:rsid w:val="00375319"/>
    <w:rsid w:val="00375D18"/>
    <w:rsid w:val="00376A84"/>
    <w:rsid w:val="00377425"/>
    <w:rsid w:val="00377F1B"/>
    <w:rsid w:val="00381A9D"/>
    <w:rsid w:val="00381CA7"/>
    <w:rsid w:val="00381E94"/>
    <w:rsid w:val="003820A9"/>
    <w:rsid w:val="00382B27"/>
    <w:rsid w:val="00382BCD"/>
    <w:rsid w:val="00382D11"/>
    <w:rsid w:val="00384E98"/>
    <w:rsid w:val="00386406"/>
    <w:rsid w:val="003864E8"/>
    <w:rsid w:val="003869D3"/>
    <w:rsid w:val="0038753E"/>
    <w:rsid w:val="003914F1"/>
    <w:rsid w:val="00391628"/>
    <w:rsid w:val="003918F2"/>
    <w:rsid w:val="00392135"/>
    <w:rsid w:val="00393ED2"/>
    <w:rsid w:val="003940F3"/>
    <w:rsid w:val="003945BE"/>
    <w:rsid w:val="00394F96"/>
    <w:rsid w:val="00395251"/>
    <w:rsid w:val="00395B93"/>
    <w:rsid w:val="00396AC3"/>
    <w:rsid w:val="00396B4C"/>
    <w:rsid w:val="00396BC7"/>
    <w:rsid w:val="00397ABC"/>
    <w:rsid w:val="00397AC6"/>
    <w:rsid w:val="00397BB5"/>
    <w:rsid w:val="003A01E8"/>
    <w:rsid w:val="003A086C"/>
    <w:rsid w:val="003A11AA"/>
    <w:rsid w:val="003A14C0"/>
    <w:rsid w:val="003A227E"/>
    <w:rsid w:val="003A2FCC"/>
    <w:rsid w:val="003A3AD3"/>
    <w:rsid w:val="003A4A70"/>
    <w:rsid w:val="003A4F2B"/>
    <w:rsid w:val="003A5F7A"/>
    <w:rsid w:val="003A6927"/>
    <w:rsid w:val="003A790C"/>
    <w:rsid w:val="003B0267"/>
    <w:rsid w:val="003B065E"/>
    <w:rsid w:val="003B0AC5"/>
    <w:rsid w:val="003B1EC9"/>
    <w:rsid w:val="003B23EC"/>
    <w:rsid w:val="003B2932"/>
    <w:rsid w:val="003B2965"/>
    <w:rsid w:val="003B4118"/>
    <w:rsid w:val="003B5061"/>
    <w:rsid w:val="003B5AF4"/>
    <w:rsid w:val="003B5C73"/>
    <w:rsid w:val="003B6A7F"/>
    <w:rsid w:val="003B6B50"/>
    <w:rsid w:val="003B6C76"/>
    <w:rsid w:val="003B6CCD"/>
    <w:rsid w:val="003B70AD"/>
    <w:rsid w:val="003B744A"/>
    <w:rsid w:val="003B757F"/>
    <w:rsid w:val="003B765C"/>
    <w:rsid w:val="003B7EC7"/>
    <w:rsid w:val="003C09EE"/>
    <w:rsid w:val="003C0CEC"/>
    <w:rsid w:val="003C0FE4"/>
    <w:rsid w:val="003C2340"/>
    <w:rsid w:val="003C2746"/>
    <w:rsid w:val="003C2900"/>
    <w:rsid w:val="003C2E80"/>
    <w:rsid w:val="003C3F08"/>
    <w:rsid w:val="003C4A14"/>
    <w:rsid w:val="003C50AC"/>
    <w:rsid w:val="003C59CC"/>
    <w:rsid w:val="003C5D78"/>
    <w:rsid w:val="003C7238"/>
    <w:rsid w:val="003C796C"/>
    <w:rsid w:val="003D0765"/>
    <w:rsid w:val="003D173C"/>
    <w:rsid w:val="003D197F"/>
    <w:rsid w:val="003D2510"/>
    <w:rsid w:val="003D32C1"/>
    <w:rsid w:val="003D33AC"/>
    <w:rsid w:val="003D33E5"/>
    <w:rsid w:val="003D444E"/>
    <w:rsid w:val="003D46BE"/>
    <w:rsid w:val="003D4A7B"/>
    <w:rsid w:val="003D4AA5"/>
    <w:rsid w:val="003D5296"/>
    <w:rsid w:val="003D5963"/>
    <w:rsid w:val="003D60F9"/>
    <w:rsid w:val="003D778E"/>
    <w:rsid w:val="003E1F5B"/>
    <w:rsid w:val="003E2114"/>
    <w:rsid w:val="003E230D"/>
    <w:rsid w:val="003E24EC"/>
    <w:rsid w:val="003E31CD"/>
    <w:rsid w:val="003E396B"/>
    <w:rsid w:val="003E3D10"/>
    <w:rsid w:val="003E47E8"/>
    <w:rsid w:val="003E5830"/>
    <w:rsid w:val="003E6D34"/>
    <w:rsid w:val="003E7914"/>
    <w:rsid w:val="003F2232"/>
    <w:rsid w:val="003F2575"/>
    <w:rsid w:val="003F2AAE"/>
    <w:rsid w:val="003F2C71"/>
    <w:rsid w:val="003F2D18"/>
    <w:rsid w:val="003F39D4"/>
    <w:rsid w:val="003F45C3"/>
    <w:rsid w:val="003F45EA"/>
    <w:rsid w:val="003F4AEA"/>
    <w:rsid w:val="003F4C3B"/>
    <w:rsid w:val="003F56D7"/>
    <w:rsid w:val="003F5A72"/>
    <w:rsid w:val="003F5C82"/>
    <w:rsid w:val="003F5FF1"/>
    <w:rsid w:val="003F60A4"/>
    <w:rsid w:val="003F7A92"/>
    <w:rsid w:val="00400B23"/>
    <w:rsid w:val="004010D2"/>
    <w:rsid w:val="004016DD"/>
    <w:rsid w:val="00402004"/>
    <w:rsid w:val="0040302C"/>
    <w:rsid w:val="0040366F"/>
    <w:rsid w:val="004050A3"/>
    <w:rsid w:val="004053D9"/>
    <w:rsid w:val="00405BC3"/>
    <w:rsid w:val="00406A49"/>
    <w:rsid w:val="0040784C"/>
    <w:rsid w:val="004078B7"/>
    <w:rsid w:val="00410E36"/>
    <w:rsid w:val="00410EE8"/>
    <w:rsid w:val="00411958"/>
    <w:rsid w:val="00412D26"/>
    <w:rsid w:val="00412E24"/>
    <w:rsid w:val="00412E9F"/>
    <w:rsid w:val="0041354D"/>
    <w:rsid w:val="004154C4"/>
    <w:rsid w:val="00415689"/>
    <w:rsid w:val="00416112"/>
    <w:rsid w:val="00416376"/>
    <w:rsid w:val="00417123"/>
    <w:rsid w:val="00421DEB"/>
    <w:rsid w:val="00421E23"/>
    <w:rsid w:val="00422C42"/>
    <w:rsid w:val="00424BBF"/>
    <w:rsid w:val="00426664"/>
    <w:rsid w:val="00426CB0"/>
    <w:rsid w:val="00427B29"/>
    <w:rsid w:val="00427F31"/>
    <w:rsid w:val="00431A4D"/>
    <w:rsid w:val="00431AF8"/>
    <w:rsid w:val="00431EF3"/>
    <w:rsid w:val="00434E8E"/>
    <w:rsid w:val="004367FF"/>
    <w:rsid w:val="00436EEC"/>
    <w:rsid w:val="00437AAA"/>
    <w:rsid w:val="00437BF7"/>
    <w:rsid w:val="004408E2"/>
    <w:rsid w:val="00440928"/>
    <w:rsid w:val="00440A99"/>
    <w:rsid w:val="00440BBB"/>
    <w:rsid w:val="00440F6F"/>
    <w:rsid w:val="004410D4"/>
    <w:rsid w:val="0044170F"/>
    <w:rsid w:val="004424EB"/>
    <w:rsid w:val="00442DA2"/>
    <w:rsid w:val="0044305B"/>
    <w:rsid w:val="00443872"/>
    <w:rsid w:val="0044578C"/>
    <w:rsid w:val="00445E03"/>
    <w:rsid w:val="00447A7A"/>
    <w:rsid w:val="00450958"/>
    <w:rsid w:val="00451359"/>
    <w:rsid w:val="004516B4"/>
    <w:rsid w:val="00452B9A"/>
    <w:rsid w:val="004564A6"/>
    <w:rsid w:val="00460C18"/>
    <w:rsid w:val="00461164"/>
    <w:rsid w:val="00462A2C"/>
    <w:rsid w:val="00462FB5"/>
    <w:rsid w:val="00463A23"/>
    <w:rsid w:val="00463E0A"/>
    <w:rsid w:val="0046459A"/>
    <w:rsid w:val="0046529E"/>
    <w:rsid w:val="0046531E"/>
    <w:rsid w:val="00470E9D"/>
    <w:rsid w:val="00471353"/>
    <w:rsid w:val="004713DB"/>
    <w:rsid w:val="00471B98"/>
    <w:rsid w:val="00472187"/>
    <w:rsid w:val="00472838"/>
    <w:rsid w:val="00473AE4"/>
    <w:rsid w:val="00473BDB"/>
    <w:rsid w:val="00475F0D"/>
    <w:rsid w:val="004763EB"/>
    <w:rsid w:val="0047730D"/>
    <w:rsid w:val="00480A63"/>
    <w:rsid w:val="004831DD"/>
    <w:rsid w:val="004837D5"/>
    <w:rsid w:val="00483848"/>
    <w:rsid w:val="00483B2B"/>
    <w:rsid w:val="00484003"/>
    <w:rsid w:val="004842F4"/>
    <w:rsid w:val="0048494A"/>
    <w:rsid w:val="00484A45"/>
    <w:rsid w:val="00484E1F"/>
    <w:rsid w:val="004856EA"/>
    <w:rsid w:val="00485C8E"/>
    <w:rsid w:val="00485ECC"/>
    <w:rsid w:val="004869C3"/>
    <w:rsid w:val="004869D0"/>
    <w:rsid w:val="00486B6E"/>
    <w:rsid w:val="00486C97"/>
    <w:rsid w:val="00487A56"/>
    <w:rsid w:val="004902BA"/>
    <w:rsid w:val="004902CE"/>
    <w:rsid w:val="0049099A"/>
    <w:rsid w:val="00490A47"/>
    <w:rsid w:val="00490F37"/>
    <w:rsid w:val="0049203B"/>
    <w:rsid w:val="00492C93"/>
    <w:rsid w:val="00492E73"/>
    <w:rsid w:val="00493BBC"/>
    <w:rsid w:val="00493FBD"/>
    <w:rsid w:val="00494FBD"/>
    <w:rsid w:val="004958AC"/>
    <w:rsid w:val="00496203"/>
    <w:rsid w:val="004963AF"/>
    <w:rsid w:val="00496BE0"/>
    <w:rsid w:val="004976EC"/>
    <w:rsid w:val="00497FDC"/>
    <w:rsid w:val="004A0E1C"/>
    <w:rsid w:val="004A1998"/>
    <w:rsid w:val="004A2DD0"/>
    <w:rsid w:val="004A35AD"/>
    <w:rsid w:val="004A5201"/>
    <w:rsid w:val="004A54D5"/>
    <w:rsid w:val="004A5B59"/>
    <w:rsid w:val="004A60D0"/>
    <w:rsid w:val="004A77F2"/>
    <w:rsid w:val="004B0FDD"/>
    <w:rsid w:val="004B4C28"/>
    <w:rsid w:val="004B4EC6"/>
    <w:rsid w:val="004B6C6F"/>
    <w:rsid w:val="004B6D51"/>
    <w:rsid w:val="004B7333"/>
    <w:rsid w:val="004B790F"/>
    <w:rsid w:val="004B7AFF"/>
    <w:rsid w:val="004C12B3"/>
    <w:rsid w:val="004C14A8"/>
    <w:rsid w:val="004C1517"/>
    <w:rsid w:val="004C19AA"/>
    <w:rsid w:val="004C25DF"/>
    <w:rsid w:val="004C4F57"/>
    <w:rsid w:val="004C5396"/>
    <w:rsid w:val="004C5429"/>
    <w:rsid w:val="004C6981"/>
    <w:rsid w:val="004C7393"/>
    <w:rsid w:val="004C7D82"/>
    <w:rsid w:val="004C7FB8"/>
    <w:rsid w:val="004D04E1"/>
    <w:rsid w:val="004D05ED"/>
    <w:rsid w:val="004D1452"/>
    <w:rsid w:val="004D14ED"/>
    <w:rsid w:val="004D1559"/>
    <w:rsid w:val="004D1B44"/>
    <w:rsid w:val="004D3257"/>
    <w:rsid w:val="004D3417"/>
    <w:rsid w:val="004D3D60"/>
    <w:rsid w:val="004D3EAD"/>
    <w:rsid w:val="004D41C1"/>
    <w:rsid w:val="004D45F5"/>
    <w:rsid w:val="004D4B7C"/>
    <w:rsid w:val="004D5E8B"/>
    <w:rsid w:val="004D71BA"/>
    <w:rsid w:val="004E07CA"/>
    <w:rsid w:val="004E1B79"/>
    <w:rsid w:val="004E1BD4"/>
    <w:rsid w:val="004E1CA6"/>
    <w:rsid w:val="004E1F5C"/>
    <w:rsid w:val="004E2F78"/>
    <w:rsid w:val="004E373A"/>
    <w:rsid w:val="004E3D79"/>
    <w:rsid w:val="004E457D"/>
    <w:rsid w:val="004E4A89"/>
    <w:rsid w:val="004E56D3"/>
    <w:rsid w:val="004E5C67"/>
    <w:rsid w:val="004E65AE"/>
    <w:rsid w:val="004E6718"/>
    <w:rsid w:val="004E6B24"/>
    <w:rsid w:val="004E7EDE"/>
    <w:rsid w:val="004F27A7"/>
    <w:rsid w:val="004F2DEE"/>
    <w:rsid w:val="004F368B"/>
    <w:rsid w:val="004F3D2A"/>
    <w:rsid w:val="004F3DE3"/>
    <w:rsid w:val="004F4B5D"/>
    <w:rsid w:val="004F51D5"/>
    <w:rsid w:val="004F5AB2"/>
    <w:rsid w:val="004F6224"/>
    <w:rsid w:val="004F6DC1"/>
    <w:rsid w:val="004F7E99"/>
    <w:rsid w:val="00500EE3"/>
    <w:rsid w:val="00500FD4"/>
    <w:rsid w:val="00501335"/>
    <w:rsid w:val="005015F7"/>
    <w:rsid w:val="0050171F"/>
    <w:rsid w:val="005023DA"/>
    <w:rsid w:val="00502B95"/>
    <w:rsid w:val="00502F03"/>
    <w:rsid w:val="0050379A"/>
    <w:rsid w:val="00503A7E"/>
    <w:rsid w:val="00503E37"/>
    <w:rsid w:val="0050420A"/>
    <w:rsid w:val="00504AD9"/>
    <w:rsid w:val="005056F3"/>
    <w:rsid w:val="00505BEE"/>
    <w:rsid w:val="00505C67"/>
    <w:rsid w:val="00506954"/>
    <w:rsid w:val="00506ABC"/>
    <w:rsid w:val="005078F0"/>
    <w:rsid w:val="00510710"/>
    <w:rsid w:val="0051249C"/>
    <w:rsid w:val="00513A9D"/>
    <w:rsid w:val="00514E71"/>
    <w:rsid w:val="00514EBA"/>
    <w:rsid w:val="00515611"/>
    <w:rsid w:val="005159B0"/>
    <w:rsid w:val="0051644E"/>
    <w:rsid w:val="00516923"/>
    <w:rsid w:val="0051701B"/>
    <w:rsid w:val="0051731D"/>
    <w:rsid w:val="005173D4"/>
    <w:rsid w:val="00521BC3"/>
    <w:rsid w:val="00522CFB"/>
    <w:rsid w:val="0052300C"/>
    <w:rsid w:val="00523111"/>
    <w:rsid w:val="00523EE9"/>
    <w:rsid w:val="0052433F"/>
    <w:rsid w:val="005257AB"/>
    <w:rsid w:val="00526A35"/>
    <w:rsid w:val="00527ED1"/>
    <w:rsid w:val="00530060"/>
    <w:rsid w:val="005315ED"/>
    <w:rsid w:val="00531627"/>
    <w:rsid w:val="00531FC1"/>
    <w:rsid w:val="005323B0"/>
    <w:rsid w:val="005339A6"/>
    <w:rsid w:val="00533BB2"/>
    <w:rsid w:val="005341DF"/>
    <w:rsid w:val="005345ED"/>
    <w:rsid w:val="0053485D"/>
    <w:rsid w:val="0053588A"/>
    <w:rsid w:val="0053602F"/>
    <w:rsid w:val="00537509"/>
    <w:rsid w:val="00537B31"/>
    <w:rsid w:val="0054140C"/>
    <w:rsid w:val="00541552"/>
    <w:rsid w:val="0054237A"/>
    <w:rsid w:val="00542E8A"/>
    <w:rsid w:val="005432CB"/>
    <w:rsid w:val="00543966"/>
    <w:rsid w:val="005441DF"/>
    <w:rsid w:val="0054435D"/>
    <w:rsid w:val="00545104"/>
    <w:rsid w:val="0054523A"/>
    <w:rsid w:val="0054540C"/>
    <w:rsid w:val="00545660"/>
    <w:rsid w:val="0054630A"/>
    <w:rsid w:val="0054650E"/>
    <w:rsid w:val="00546E5D"/>
    <w:rsid w:val="00546F0A"/>
    <w:rsid w:val="0054713A"/>
    <w:rsid w:val="00547248"/>
    <w:rsid w:val="005473B3"/>
    <w:rsid w:val="0054767E"/>
    <w:rsid w:val="00547783"/>
    <w:rsid w:val="00547DC5"/>
    <w:rsid w:val="00550990"/>
    <w:rsid w:val="00550AF5"/>
    <w:rsid w:val="00550F5E"/>
    <w:rsid w:val="00551419"/>
    <w:rsid w:val="00551591"/>
    <w:rsid w:val="00552CB9"/>
    <w:rsid w:val="005550C2"/>
    <w:rsid w:val="005552DA"/>
    <w:rsid w:val="00555780"/>
    <w:rsid w:val="00557513"/>
    <w:rsid w:val="005575A0"/>
    <w:rsid w:val="005579D8"/>
    <w:rsid w:val="00560C8B"/>
    <w:rsid w:val="005614FE"/>
    <w:rsid w:val="00561CB2"/>
    <w:rsid w:val="00562A26"/>
    <w:rsid w:val="00563CBE"/>
    <w:rsid w:val="00564094"/>
    <w:rsid w:val="00564427"/>
    <w:rsid w:val="005667EE"/>
    <w:rsid w:val="005669AF"/>
    <w:rsid w:val="0056754B"/>
    <w:rsid w:val="0057021A"/>
    <w:rsid w:val="00570307"/>
    <w:rsid w:val="00570C30"/>
    <w:rsid w:val="00570DB7"/>
    <w:rsid w:val="00571001"/>
    <w:rsid w:val="00571A81"/>
    <w:rsid w:val="00574350"/>
    <w:rsid w:val="005749BB"/>
    <w:rsid w:val="00574A08"/>
    <w:rsid w:val="00574E33"/>
    <w:rsid w:val="00575381"/>
    <w:rsid w:val="0057586D"/>
    <w:rsid w:val="00575AF0"/>
    <w:rsid w:val="00576AF8"/>
    <w:rsid w:val="00577538"/>
    <w:rsid w:val="00577FF6"/>
    <w:rsid w:val="005800B1"/>
    <w:rsid w:val="00581A23"/>
    <w:rsid w:val="00582414"/>
    <w:rsid w:val="00582A89"/>
    <w:rsid w:val="0058381F"/>
    <w:rsid w:val="00583837"/>
    <w:rsid w:val="00584137"/>
    <w:rsid w:val="0059044B"/>
    <w:rsid w:val="005908BA"/>
    <w:rsid w:val="00591AE4"/>
    <w:rsid w:val="00591E4A"/>
    <w:rsid w:val="005930AF"/>
    <w:rsid w:val="00593679"/>
    <w:rsid w:val="005936DC"/>
    <w:rsid w:val="0059417F"/>
    <w:rsid w:val="005948AC"/>
    <w:rsid w:val="00594C03"/>
    <w:rsid w:val="00595ADA"/>
    <w:rsid w:val="00595BB8"/>
    <w:rsid w:val="00595E10"/>
    <w:rsid w:val="00596060"/>
    <w:rsid w:val="00597147"/>
    <w:rsid w:val="00597BD2"/>
    <w:rsid w:val="005A0108"/>
    <w:rsid w:val="005A1564"/>
    <w:rsid w:val="005A1DAE"/>
    <w:rsid w:val="005A3484"/>
    <w:rsid w:val="005A6647"/>
    <w:rsid w:val="005A728D"/>
    <w:rsid w:val="005B00B9"/>
    <w:rsid w:val="005B049A"/>
    <w:rsid w:val="005B0DE9"/>
    <w:rsid w:val="005B0F15"/>
    <w:rsid w:val="005B18E5"/>
    <w:rsid w:val="005B229E"/>
    <w:rsid w:val="005B261C"/>
    <w:rsid w:val="005B2B92"/>
    <w:rsid w:val="005B2FDC"/>
    <w:rsid w:val="005B31B2"/>
    <w:rsid w:val="005B35AC"/>
    <w:rsid w:val="005B6E2E"/>
    <w:rsid w:val="005B7F99"/>
    <w:rsid w:val="005C04EA"/>
    <w:rsid w:val="005C15AF"/>
    <w:rsid w:val="005C17D1"/>
    <w:rsid w:val="005C334E"/>
    <w:rsid w:val="005C3375"/>
    <w:rsid w:val="005C389B"/>
    <w:rsid w:val="005C533F"/>
    <w:rsid w:val="005C5456"/>
    <w:rsid w:val="005C54F3"/>
    <w:rsid w:val="005C56E9"/>
    <w:rsid w:val="005C5823"/>
    <w:rsid w:val="005C5A3F"/>
    <w:rsid w:val="005C5AB1"/>
    <w:rsid w:val="005C5B62"/>
    <w:rsid w:val="005C5C9D"/>
    <w:rsid w:val="005C72C2"/>
    <w:rsid w:val="005C7691"/>
    <w:rsid w:val="005C7A05"/>
    <w:rsid w:val="005C7DC2"/>
    <w:rsid w:val="005D0198"/>
    <w:rsid w:val="005D16B7"/>
    <w:rsid w:val="005D1E71"/>
    <w:rsid w:val="005D1F12"/>
    <w:rsid w:val="005D1F50"/>
    <w:rsid w:val="005D2469"/>
    <w:rsid w:val="005D2A5B"/>
    <w:rsid w:val="005D46DD"/>
    <w:rsid w:val="005D4C05"/>
    <w:rsid w:val="005D5337"/>
    <w:rsid w:val="005D5990"/>
    <w:rsid w:val="005D6613"/>
    <w:rsid w:val="005D7F47"/>
    <w:rsid w:val="005E060D"/>
    <w:rsid w:val="005E1CE9"/>
    <w:rsid w:val="005E1E1E"/>
    <w:rsid w:val="005E27B8"/>
    <w:rsid w:val="005E2984"/>
    <w:rsid w:val="005E2DFF"/>
    <w:rsid w:val="005E3ACB"/>
    <w:rsid w:val="005E4B48"/>
    <w:rsid w:val="005E5652"/>
    <w:rsid w:val="005E5F0E"/>
    <w:rsid w:val="005E6CA0"/>
    <w:rsid w:val="005E7735"/>
    <w:rsid w:val="005E7C84"/>
    <w:rsid w:val="005E7D32"/>
    <w:rsid w:val="005E7DDC"/>
    <w:rsid w:val="005E7F40"/>
    <w:rsid w:val="005F05E6"/>
    <w:rsid w:val="005F0B18"/>
    <w:rsid w:val="005F1C2B"/>
    <w:rsid w:val="005F2619"/>
    <w:rsid w:val="005F2D85"/>
    <w:rsid w:val="005F2E46"/>
    <w:rsid w:val="005F5489"/>
    <w:rsid w:val="005F54C3"/>
    <w:rsid w:val="005F5D03"/>
    <w:rsid w:val="005F626C"/>
    <w:rsid w:val="005F6BF3"/>
    <w:rsid w:val="005F7032"/>
    <w:rsid w:val="006012E1"/>
    <w:rsid w:val="00601A2A"/>
    <w:rsid w:val="00601DCA"/>
    <w:rsid w:val="00601FBB"/>
    <w:rsid w:val="006023C7"/>
    <w:rsid w:val="00602BC6"/>
    <w:rsid w:val="0060326A"/>
    <w:rsid w:val="00603820"/>
    <w:rsid w:val="00604043"/>
    <w:rsid w:val="00604478"/>
    <w:rsid w:val="00606888"/>
    <w:rsid w:val="00610039"/>
    <w:rsid w:val="00610282"/>
    <w:rsid w:val="00611182"/>
    <w:rsid w:val="0061200E"/>
    <w:rsid w:val="00612340"/>
    <w:rsid w:val="0061396D"/>
    <w:rsid w:val="00613B00"/>
    <w:rsid w:val="00613E69"/>
    <w:rsid w:val="00614263"/>
    <w:rsid w:val="006144DA"/>
    <w:rsid w:val="00614673"/>
    <w:rsid w:val="00614683"/>
    <w:rsid w:val="0061494F"/>
    <w:rsid w:val="006157B4"/>
    <w:rsid w:val="006159C7"/>
    <w:rsid w:val="00616F54"/>
    <w:rsid w:val="00617414"/>
    <w:rsid w:val="00620346"/>
    <w:rsid w:val="00620376"/>
    <w:rsid w:val="00621031"/>
    <w:rsid w:val="00621911"/>
    <w:rsid w:val="00621F6B"/>
    <w:rsid w:val="006235C5"/>
    <w:rsid w:val="006241F9"/>
    <w:rsid w:val="006257E1"/>
    <w:rsid w:val="00626E95"/>
    <w:rsid w:val="0063071C"/>
    <w:rsid w:val="006322DF"/>
    <w:rsid w:val="00634C18"/>
    <w:rsid w:val="006350AC"/>
    <w:rsid w:val="0063529B"/>
    <w:rsid w:val="00635587"/>
    <w:rsid w:val="00635BFC"/>
    <w:rsid w:val="0063679E"/>
    <w:rsid w:val="00637616"/>
    <w:rsid w:val="006378EE"/>
    <w:rsid w:val="00637BBC"/>
    <w:rsid w:val="00637D9E"/>
    <w:rsid w:val="0064158D"/>
    <w:rsid w:val="00641E25"/>
    <w:rsid w:val="00641F6E"/>
    <w:rsid w:val="00642EEF"/>
    <w:rsid w:val="006430D1"/>
    <w:rsid w:val="00643823"/>
    <w:rsid w:val="00643A88"/>
    <w:rsid w:val="00643B59"/>
    <w:rsid w:val="00643B97"/>
    <w:rsid w:val="00643C9E"/>
    <w:rsid w:val="00645F75"/>
    <w:rsid w:val="006501D0"/>
    <w:rsid w:val="00650374"/>
    <w:rsid w:val="00650A55"/>
    <w:rsid w:val="006510D9"/>
    <w:rsid w:val="00654A32"/>
    <w:rsid w:val="006563FA"/>
    <w:rsid w:val="00656BBC"/>
    <w:rsid w:val="006579F8"/>
    <w:rsid w:val="006611E8"/>
    <w:rsid w:val="00662FE5"/>
    <w:rsid w:val="00663B02"/>
    <w:rsid w:val="00665FA5"/>
    <w:rsid w:val="006668AC"/>
    <w:rsid w:val="00666A0C"/>
    <w:rsid w:val="00667F3E"/>
    <w:rsid w:val="00670259"/>
    <w:rsid w:val="00670658"/>
    <w:rsid w:val="006718E3"/>
    <w:rsid w:val="00672AC9"/>
    <w:rsid w:val="00672C68"/>
    <w:rsid w:val="0067477D"/>
    <w:rsid w:val="00675829"/>
    <w:rsid w:val="00675DDA"/>
    <w:rsid w:val="00675F86"/>
    <w:rsid w:val="006766A3"/>
    <w:rsid w:val="00676BEA"/>
    <w:rsid w:val="00677B1D"/>
    <w:rsid w:val="006801AA"/>
    <w:rsid w:val="00680369"/>
    <w:rsid w:val="00682178"/>
    <w:rsid w:val="006828BB"/>
    <w:rsid w:val="0068308E"/>
    <w:rsid w:val="00683487"/>
    <w:rsid w:val="006842B1"/>
    <w:rsid w:val="00684498"/>
    <w:rsid w:val="00684B11"/>
    <w:rsid w:val="00684F8C"/>
    <w:rsid w:val="00685B2F"/>
    <w:rsid w:val="006861E7"/>
    <w:rsid w:val="006869AF"/>
    <w:rsid w:val="00686BB4"/>
    <w:rsid w:val="006876D1"/>
    <w:rsid w:val="006912E1"/>
    <w:rsid w:val="00692B18"/>
    <w:rsid w:val="006943CC"/>
    <w:rsid w:val="00695394"/>
    <w:rsid w:val="00695833"/>
    <w:rsid w:val="00697229"/>
    <w:rsid w:val="00697667"/>
    <w:rsid w:val="00697D48"/>
    <w:rsid w:val="006A0CB9"/>
    <w:rsid w:val="006A24C0"/>
    <w:rsid w:val="006A2502"/>
    <w:rsid w:val="006A2DF4"/>
    <w:rsid w:val="006A3769"/>
    <w:rsid w:val="006A42C3"/>
    <w:rsid w:val="006A54F2"/>
    <w:rsid w:val="006A6561"/>
    <w:rsid w:val="006A74F1"/>
    <w:rsid w:val="006A762C"/>
    <w:rsid w:val="006A7A0A"/>
    <w:rsid w:val="006A7D31"/>
    <w:rsid w:val="006B038B"/>
    <w:rsid w:val="006B0475"/>
    <w:rsid w:val="006B094A"/>
    <w:rsid w:val="006B1632"/>
    <w:rsid w:val="006B2DBB"/>
    <w:rsid w:val="006B3476"/>
    <w:rsid w:val="006B3EC1"/>
    <w:rsid w:val="006B4163"/>
    <w:rsid w:val="006B5997"/>
    <w:rsid w:val="006B5E26"/>
    <w:rsid w:val="006B625B"/>
    <w:rsid w:val="006B761C"/>
    <w:rsid w:val="006B7857"/>
    <w:rsid w:val="006C1746"/>
    <w:rsid w:val="006C1803"/>
    <w:rsid w:val="006C27B8"/>
    <w:rsid w:val="006C2D80"/>
    <w:rsid w:val="006C3EFB"/>
    <w:rsid w:val="006C3FFE"/>
    <w:rsid w:val="006C4723"/>
    <w:rsid w:val="006C4814"/>
    <w:rsid w:val="006C48C8"/>
    <w:rsid w:val="006C5149"/>
    <w:rsid w:val="006C5550"/>
    <w:rsid w:val="006C562D"/>
    <w:rsid w:val="006C63C5"/>
    <w:rsid w:val="006C6705"/>
    <w:rsid w:val="006C68BD"/>
    <w:rsid w:val="006D21B4"/>
    <w:rsid w:val="006D226D"/>
    <w:rsid w:val="006D34E8"/>
    <w:rsid w:val="006D3A63"/>
    <w:rsid w:val="006D3DA6"/>
    <w:rsid w:val="006D3FDA"/>
    <w:rsid w:val="006D431D"/>
    <w:rsid w:val="006D5BCD"/>
    <w:rsid w:val="006D5F65"/>
    <w:rsid w:val="006D6B93"/>
    <w:rsid w:val="006D7122"/>
    <w:rsid w:val="006D7767"/>
    <w:rsid w:val="006D7D43"/>
    <w:rsid w:val="006E039E"/>
    <w:rsid w:val="006E082C"/>
    <w:rsid w:val="006E1A83"/>
    <w:rsid w:val="006E236F"/>
    <w:rsid w:val="006E267E"/>
    <w:rsid w:val="006E3A86"/>
    <w:rsid w:val="006E453B"/>
    <w:rsid w:val="006E46F6"/>
    <w:rsid w:val="006E4BBB"/>
    <w:rsid w:val="006E4EEE"/>
    <w:rsid w:val="006E5C67"/>
    <w:rsid w:val="006E6030"/>
    <w:rsid w:val="006F1137"/>
    <w:rsid w:val="006F12F5"/>
    <w:rsid w:val="006F1B8C"/>
    <w:rsid w:val="006F224E"/>
    <w:rsid w:val="006F2388"/>
    <w:rsid w:val="006F33AC"/>
    <w:rsid w:val="006F497E"/>
    <w:rsid w:val="006F65A2"/>
    <w:rsid w:val="006F669B"/>
    <w:rsid w:val="006F6D66"/>
    <w:rsid w:val="006F746B"/>
    <w:rsid w:val="006F7C1C"/>
    <w:rsid w:val="00700E9F"/>
    <w:rsid w:val="00701B9F"/>
    <w:rsid w:val="00701E58"/>
    <w:rsid w:val="00702507"/>
    <w:rsid w:val="00702771"/>
    <w:rsid w:val="00702E60"/>
    <w:rsid w:val="0070381D"/>
    <w:rsid w:val="00703D4E"/>
    <w:rsid w:val="00704371"/>
    <w:rsid w:val="007045EA"/>
    <w:rsid w:val="007055BC"/>
    <w:rsid w:val="00705826"/>
    <w:rsid w:val="00705B83"/>
    <w:rsid w:val="0070647B"/>
    <w:rsid w:val="00706B9F"/>
    <w:rsid w:val="0071036C"/>
    <w:rsid w:val="00710B20"/>
    <w:rsid w:val="00710BBC"/>
    <w:rsid w:val="007110E0"/>
    <w:rsid w:val="00711BC3"/>
    <w:rsid w:val="007127B8"/>
    <w:rsid w:val="00712F17"/>
    <w:rsid w:val="007137DF"/>
    <w:rsid w:val="00713ECD"/>
    <w:rsid w:val="00714385"/>
    <w:rsid w:val="00714EAD"/>
    <w:rsid w:val="007150B7"/>
    <w:rsid w:val="00715992"/>
    <w:rsid w:val="00715C73"/>
    <w:rsid w:val="00717ED4"/>
    <w:rsid w:val="007202C1"/>
    <w:rsid w:val="007204FE"/>
    <w:rsid w:val="007208DD"/>
    <w:rsid w:val="00720B58"/>
    <w:rsid w:val="00721315"/>
    <w:rsid w:val="00721EB4"/>
    <w:rsid w:val="00722121"/>
    <w:rsid w:val="0072262C"/>
    <w:rsid w:val="0072353B"/>
    <w:rsid w:val="00723E2C"/>
    <w:rsid w:val="00724353"/>
    <w:rsid w:val="00724C07"/>
    <w:rsid w:val="00726646"/>
    <w:rsid w:val="0072673D"/>
    <w:rsid w:val="00726AB2"/>
    <w:rsid w:val="00726CF7"/>
    <w:rsid w:val="00726D66"/>
    <w:rsid w:val="00727431"/>
    <w:rsid w:val="00727B82"/>
    <w:rsid w:val="00727E41"/>
    <w:rsid w:val="0073002E"/>
    <w:rsid w:val="00731672"/>
    <w:rsid w:val="0073233F"/>
    <w:rsid w:val="00733601"/>
    <w:rsid w:val="0073465B"/>
    <w:rsid w:val="00734687"/>
    <w:rsid w:val="00734870"/>
    <w:rsid w:val="00734AA7"/>
    <w:rsid w:val="00736E9F"/>
    <w:rsid w:val="007370FE"/>
    <w:rsid w:val="00737DFB"/>
    <w:rsid w:val="00741590"/>
    <w:rsid w:val="007418B5"/>
    <w:rsid w:val="00742695"/>
    <w:rsid w:val="00743519"/>
    <w:rsid w:val="007446C1"/>
    <w:rsid w:val="00744D0B"/>
    <w:rsid w:val="00745087"/>
    <w:rsid w:val="00745F66"/>
    <w:rsid w:val="0074673E"/>
    <w:rsid w:val="0075130A"/>
    <w:rsid w:val="007516EB"/>
    <w:rsid w:val="0075185B"/>
    <w:rsid w:val="00752576"/>
    <w:rsid w:val="007557EB"/>
    <w:rsid w:val="00756A9F"/>
    <w:rsid w:val="0075706B"/>
    <w:rsid w:val="007579BE"/>
    <w:rsid w:val="007601F8"/>
    <w:rsid w:val="00760822"/>
    <w:rsid w:val="00761755"/>
    <w:rsid w:val="007622FA"/>
    <w:rsid w:val="00762416"/>
    <w:rsid w:val="00762C93"/>
    <w:rsid w:val="00763330"/>
    <w:rsid w:val="007638F6"/>
    <w:rsid w:val="00765097"/>
    <w:rsid w:val="007658E4"/>
    <w:rsid w:val="00766268"/>
    <w:rsid w:val="0076629B"/>
    <w:rsid w:val="00770286"/>
    <w:rsid w:val="007715FA"/>
    <w:rsid w:val="007722FA"/>
    <w:rsid w:val="00772854"/>
    <w:rsid w:val="007733B2"/>
    <w:rsid w:val="00773665"/>
    <w:rsid w:val="0077380E"/>
    <w:rsid w:val="00773980"/>
    <w:rsid w:val="00773AF9"/>
    <w:rsid w:val="00774096"/>
    <w:rsid w:val="007747CE"/>
    <w:rsid w:val="0077494D"/>
    <w:rsid w:val="0077551F"/>
    <w:rsid w:val="0077615A"/>
    <w:rsid w:val="00777B44"/>
    <w:rsid w:val="00780016"/>
    <w:rsid w:val="007816F2"/>
    <w:rsid w:val="00781FE8"/>
    <w:rsid w:val="00783612"/>
    <w:rsid w:val="00784C36"/>
    <w:rsid w:val="0078547C"/>
    <w:rsid w:val="00786209"/>
    <w:rsid w:val="00786FB4"/>
    <w:rsid w:val="0078745C"/>
    <w:rsid w:val="007875F5"/>
    <w:rsid w:val="00790114"/>
    <w:rsid w:val="0079147B"/>
    <w:rsid w:val="00791DAE"/>
    <w:rsid w:val="00793C0E"/>
    <w:rsid w:val="00793C77"/>
    <w:rsid w:val="007940FA"/>
    <w:rsid w:val="00795165"/>
    <w:rsid w:val="00795509"/>
    <w:rsid w:val="00795B10"/>
    <w:rsid w:val="00795F00"/>
    <w:rsid w:val="00796612"/>
    <w:rsid w:val="0079673E"/>
    <w:rsid w:val="0079679C"/>
    <w:rsid w:val="00796AEA"/>
    <w:rsid w:val="00796E3C"/>
    <w:rsid w:val="0079742B"/>
    <w:rsid w:val="007A1BC2"/>
    <w:rsid w:val="007A2534"/>
    <w:rsid w:val="007A25CC"/>
    <w:rsid w:val="007A2C59"/>
    <w:rsid w:val="007A314B"/>
    <w:rsid w:val="007A31FB"/>
    <w:rsid w:val="007A3716"/>
    <w:rsid w:val="007A53B5"/>
    <w:rsid w:val="007A57A8"/>
    <w:rsid w:val="007A5897"/>
    <w:rsid w:val="007A5B4D"/>
    <w:rsid w:val="007A61FF"/>
    <w:rsid w:val="007A7431"/>
    <w:rsid w:val="007A7880"/>
    <w:rsid w:val="007A78EB"/>
    <w:rsid w:val="007A7CEF"/>
    <w:rsid w:val="007B15DF"/>
    <w:rsid w:val="007B1B08"/>
    <w:rsid w:val="007B2C57"/>
    <w:rsid w:val="007B3D5D"/>
    <w:rsid w:val="007B55A3"/>
    <w:rsid w:val="007B578E"/>
    <w:rsid w:val="007B5F86"/>
    <w:rsid w:val="007B7A6A"/>
    <w:rsid w:val="007B7B18"/>
    <w:rsid w:val="007B7C86"/>
    <w:rsid w:val="007C089A"/>
    <w:rsid w:val="007C11B1"/>
    <w:rsid w:val="007C28FA"/>
    <w:rsid w:val="007C346F"/>
    <w:rsid w:val="007C3F55"/>
    <w:rsid w:val="007C47C9"/>
    <w:rsid w:val="007C4DD0"/>
    <w:rsid w:val="007C513F"/>
    <w:rsid w:val="007C51CF"/>
    <w:rsid w:val="007C6040"/>
    <w:rsid w:val="007C6BE6"/>
    <w:rsid w:val="007C6C94"/>
    <w:rsid w:val="007C70B5"/>
    <w:rsid w:val="007C70DC"/>
    <w:rsid w:val="007C74A0"/>
    <w:rsid w:val="007D28B9"/>
    <w:rsid w:val="007D29B0"/>
    <w:rsid w:val="007D2C5D"/>
    <w:rsid w:val="007D30EA"/>
    <w:rsid w:val="007D361B"/>
    <w:rsid w:val="007D5594"/>
    <w:rsid w:val="007D6A20"/>
    <w:rsid w:val="007D6D0A"/>
    <w:rsid w:val="007D74A3"/>
    <w:rsid w:val="007D7E99"/>
    <w:rsid w:val="007E1D7F"/>
    <w:rsid w:val="007E2259"/>
    <w:rsid w:val="007E36C4"/>
    <w:rsid w:val="007E66FB"/>
    <w:rsid w:val="007F0191"/>
    <w:rsid w:val="007F0805"/>
    <w:rsid w:val="007F0A23"/>
    <w:rsid w:val="007F29C3"/>
    <w:rsid w:val="007F4656"/>
    <w:rsid w:val="007F508C"/>
    <w:rsid w:val="007F5DD2"/>
    <w:rsid w:val="007F6223"/>
    <w:rsid w:val="0080059E"/>
    <w:rsid w:val="00800DF9"/>
    <w:rsid w:val="0080130E"/>
    <w:rsid w:val="00802F47"/>
    <w:rsid w:val="00803085"/>
    <w:rsid w:val="008031E5"/>
    <w:rsid w:val="008036B9"/>
    <w:rsid w:val="008037EA"/>
    <w:rsid w:val="0080485B"/>
    <w:rsid w:val="00804DA6"/>
    <w:rsid w:val="00804DE7"/>
    <w:rsid w:val="00806553"/>
    <w:rsid w:val="00806771"/>
    <w:rsid w:val="008073B8"/>
    <w:rsid w:val="008102AE"/>
    <w:rsid w:val="00810F49"/>
    <w:rsid w:val="00811801"/>
    <w:rsid w:val="00811DAF"/>
    <w:rsid w:val="00813999"/>
    <w:rsid w:val="00813E59"/>
    <w:rsid w:val="008141CC"/>
    <w:rsid w:val="008142A6"/>
    <w:rsid w:val="00814673"/>
    <w:rsid w:val="0081468D"/>
    <w:rsid w:val="0081470A"/>
    <w:rsid w:val="00814E49"/>
    <w:rsid w:val="008157CF"/>
    <w:rsid w:val="00815D80"/>
    <w:rsid w:val="00816889"/>
    <w:rsid w:val="00816BF1"/>
    <w:rsid w:val="0081757A"/>
    <w:rsid w:val="00817AF3"/>
    <w:rsid w:val="00820262"/>
    <w:rsid w:val="00820CD4"/>
    <w:rsid w:val="00820EC5"/>
    <w:rsid w:val="008215BE"/>
    <w:rsid w:val="008216EC"/>
    <w:rsid w:val="00821B89"/>
    <w:rsid w:val="00821ED4"/>
    <w:rsid w:val="008222B7"/>
    <w:rsid w:val="008225F1"/>
    <w:rsid w:val="00823D86"/>
    <w:rsid w:val="00824237"/>
    <w:rsid w:val="00824248"/>
    <w:rsid w:val="0082505C"/>
    <w:rsid w:val="00826CB8"/>
    <w:rsid w:val="00831FDF"/>
    <w:rsid w:val="008328F2"/>
    <w:rsid w:val="00832C14"/>
    <w:rsid w:val="00833478"/>
    <w:rsid w:val="00833B81"/>
    <w:rsid w:val="008340F7"/>
    <w:rsid w:val="00834E2A"/>
    <w:rsid w:val="008350A6"/>
    <w:rsid w:val="008350AF"/>
    <w:rsid w:val="00835168"/>
    <w:rsid w:val="008355E8"/>
    <w:rsid w:val="00835D7D"/>
    <w:rsid w:val="00835F4B"/>
    <w:rsid w:val="00836D5A"/>
    <w:rsid w:val="0083732E"/>
    <w:rsid w:val="008403DB"/>
    <w:rsid w:val="00840FCF"/>
    <w:rsid w:val="008413DA"/>
    <w:rsid w:val="008425CE"/>
    <w:rsid w:val="00842B57"/>
    <w:rsid w:val="00842C56"/>
    <w:rsid w:val="00842D4D"/>
    <w:rsid w:val="008441AD"/>
    <w:rsid w:val="00844EDF"/>
    <w:rsid w:val="0084704E"/>
    <w:rsid w:val="00847214"/>
    <w:rsid w:val="00847ABA"/>
    <w:rsid w:val="00847C6C"/>
    <w:rsid w:val="00850ACA"/>
    <w:rsid w:val="00850BC6"/>
    <w:rsid w:val="008517EF"/>
    <w:rsid w:val="00851E26"/>
    <w:rsid w:val="00852767"/>
    <w:rsid w:val="0085447E"/>
    <w:rsid w:val="00855168"/>
    <w:rsid w:val="008556F9"/>
    <w:rsid w:val="008567F3"/>
    <w:rsid w:val="00860101"/>
    <w:rsid w:val="008601CF"/>
    <w:rsid w:val="00860913"/>
    <w:rsid w:val="00860B89"/>
    <w:rsid w:val="00860E5B"/>
    <w:rsid w:val="008610B6"/>
    <w:rsid w:val="00861FE0"/>
    <w:rsid w:val="00862FF9"/>
    <w:rsid w:val="00863122"/>
    <w:rsid w:val="00863318"/>
    <w:rsid w:val="00863433"/>
    <w:rsid w:val="00863998"/>
    <w:rsid w:val="008641C3"/>
    <w:rsid w:val="00864D1B"/>
    <w:rsid w:val="008652C4"/>
    <w:rsid w:val="008657F7"/>
    <w:rsid w:val="00867211"/>
    <w:rsid w:val="00867D0E"/>
    <w:rsid w:val="008701D6"/>
    <w:rsid w:val="00871AE0"/>
    <w:rsid w:val="0087465D"/>
    <w:rsid w:val="0087468E"/>
    <w:rsid w:val="00874795"/>
    <w:rsid w:val="00874F22"/>
    <w:rsid w:val="00875F3E"/>
    <w:rsid w:val="00881DD9"/>
    <w:rsid w:val="008820A1"/>
    <w:rsid w:val="008824CF"/>
    <w:rsid w:val="00882D38"/>
    <w:rsid w:val="008848B9"/>
    <w:rsid w:val="008848F4"/>
    <w:rsid w:val="00884F35"/>
    <w:rsid w:val="00886DD2"/>
    <w:rsid w:val="00887418"/>
    <w:rsid w:val="00891AFB"/>
    <w:rsid w:val="00891D74"/>
    <w:rsid w:val="0089215F"/>
    <w:rsid w:val="0089263B"/>
    <w:rsid w:val="00892B0F"/>
    <w:rsid w:val="00892DEC"/>
    <w:rsid w:val="008930C7"/>
    <w:rsid w:val="0089443F"/>
    <w:rsid w:val="008955DB"/>
    <w:rsid w:val="008956EB"/>
    <w:rsid w:val="00895ECE"/>
    <w:rsid w:val="008967DD"/>
    <w:rsid w:val="00896BEC"/>
    <w:rsid w:val="008A007F"/>
    <w:rsid w:val="008A0698"/>
    <w:rsid w:val="008A06CC"/>
    <w:rsid w:val="008A2436"/>
    <w:rsid w:val="008A29B7"/>
    <w:rsid w:val="008A3025"/>
    <w:rsid w:val="008A4DAA"/>
    <w:rsid w:val="008A5201"/>
    <w:rsid w:val="008A5D8A"/>
    <w:rsid w:val="008B01B1"/>
    <w:rsid w:val="008B0DBE"/>
    <w:rsid w:val="008B18E8"/>
    <w:rsid w:val="008B1B2F"/>
    <w:rsid w:val="008B1EF8"/>
    <w:rsid w:val="008B29B8"/>
    <w:rsid w:val="008B41D2"/>
    <w:rsid w:val="008B44E1"/>
    <w:rsid w:val="008B4C64"/>
    <w:rsid w:val="008B5498"/>
    <w:rsid w:val="008B5DED"/>
    <w:rsid w:val="008B62A4"/>
    <w:rsid w:val="008B6476"/>
    <w:rsid w:val="008B689A"/>
    <w:rsid w:val="008B6E07"/>
    <w:rsid w:val="008B75A2"/>
    <w:rsid w:val="008B764D"/>
    <w:rsid w:val="008B78EC"/>
    <w:rsid w:val="008B7B1D"/>
    <w:rsid w:val="008C1079"/>
    <w:rsid w:val="008C1334"/>
    <w:rsid w:val="008C1A96"/>
    <w:rsid w:val="008C23CD"/>
    <w:rsid w:val="008C28BD"/>
    <w:rsid w:val="008C3366"/>
    <w:rsid w:val="008C4085"/>
    <w:rsid w:val="008C41D5"/>
    <w:rsid w:val="008C5171"/>
    <w:rsid w:val="008C5983"/>
    <w:rsid w:val="008C5EDB"/>
    <w:rsid w:val="008C61D8"/>
    <w:rsid w:val="008C79C5"/>
    <w:rsid w:val="008C7AD4"/>
    <w:rsid w:val="008D023E"/>
    <w:rsid w:val="008D02B5"/>
    <w:rsid w:val="008D0CDB"/>
    <w:rsid w:val="008D1C88"/>
    <w:rsid w:val="008D2397"/>
    <w:rsid w:val="008D27C6"/>
    <w:rsid w:val="008D2EAF"/>
    <w:rsid w:val="008D39FE"/>
    <w:rsid w:val="008D3E2A"/>
    <w:rsid w:val="008D3F4E"/>
    <w:rsid w:val="008D3F7A"/>
    <w:rsid w:val="008D445F"/>
    <w:rsid w:val="008D613A"/>
    <w:rsid w:val="008D6818"/>
    <w:rsid w:val="008D6C0F"/>
    <w:rsid w:val="008D70E8"/>
    <w:rsid w:val="008D7F20"/>
    <w:rsid w:val="008E02A4"/>
    <w:rsid w:val="008E032C"/>
    <w:rsid w:val="008E05AD"/>
    <w:rsid w:val="008E07DC"/>
    <w:rsid w:val="008E2DD5"/>
    <w:rsid w:val="008E37B7"/>
    <w:rsid w:val="008E494C"/>
    <w:rsid w:val="008E58EA"/>
    <w:rsid w:val="008E5F67"/>
    <w:rsid w:val="008E6480"/>
    <w:rsid w:val="008E6B44"/>
    <w:rsid w:val="008F00B3"/>
    <w:rsid w:val="008F0112"/>
    <w:rsid w:val="008F0DF4"/>
    <w:rsid w:val="008F1515"/>
    <w:rsid w:val="008F168E"/>
    <w:rsid w:val="008F1793"/>
    <w:rsid w:val="008F1A63"/>
    <w:rsid w:val="008F1DFD"/>
    <w:rsid w:val="008F32B5"/>
    <w:rsid w:val="008F3B7A"/>
    <w:rsid w:val="008F5CF9"/>
    <w:rsid w:val="008F617C"/>
    <w:rsid w:val="008F6F1C"/>
    <w:rsid w:val="008F7AF8"/>
    <w:rsid w:val="0090004F"/>
    <w:rsid w:val="009008CF"/>
    <w:rsid w:val="00901A3C"/>
    <w:rsid w:val="00903BBB"/>
    <w:rsid w:val="0090545B"/>
    <w:rsid w:val="00905C8B"/>
    <w:rsid w:val="00905FA3"/>
    <w:rsid w:val="009075FE"/>
    <w:rsid w:val="00907BE1"/>
    <w:rsid w:val="00911E8B"/>
    <w:rsid w:val="00911E94"/>
    <w:rsid w:val="00912A5F"/>
    <w:rsid w:val="009133BC"/>
    <w:rsid w:val="009137A3"/>
    <w:rsid w:val="00913AD4"/>
    <w:rsid w:val="00913F6B"/>
    <w:rsid w:val="00913F7D"/>
    <w:rsid w:val="009140A2"/>
    <w:rsid w:val="00914BD8"/>
    <w:rsid w:val="00914EA2"/>
    <w:rsid w:val="00916FDB"/>
    <w:rsid w:val="00917AD0"/>
    <w:rsid w:val="00917B57"/>
    <w:rsid w:val="00920E2F"/>
    <w:rsid w:val="00921860"/>
    <w:rsid w:val="0092198B"/>
    <w:rsid w:val="00921998"/>
    <w:rsid w:val="00922072"/>
    <w:rsid w:val="00922DBD"/>
    <w:rsid w:val="00923453"/>
    <w:rsid w:val="00923651"/>
    <w:rsid w:val="00923A59"/>
    <w:rsid w:val="00924555"/>
    <w:rsid w:val="00925ABC"/>
    <w:rsid w:val="00926391"/>
    <w:rsid w:val="00926599"/>
    <w:rsid w:val="0092745A"/>
    <w:rsid w:val="0092750E"/>
    <w:rsid w:val="0093057E"/>
    <w:rsid w:val="00931105"/>
    <w:rsid w:val="00931D77"/>
    <w:rsid w:val="0093348A"/>
    <w:rsid w:val="00933869"/>
    <w:rsid w:val="009354E0"/>
    <w:rsid w:val="00935BF7"/>
    <w:rsid w:val="009363EC"/>
    <w:rsid w:val="00936513"/>
    <w:rsid w:val="00936872"/>
    <w:rsid w:val="00936AAF"/>
    <w:rsid w:val="00936ED7"/>
    <w:rsid w:val="00937C4A"/>
    <w:rsid w:val="009403E1"/>
    <w:rsid w:val="0094055F"/>
    <w:rsid w:val="00940798"/>
    <w:rsid w:val="00941923"/>
    <w:rsid w:val="0094243E"/>
    <w:rsid w:val="009428E3"/>
    <w:rsid w:val="00943C84"/>
    <w:rsid w:val="00944095"/>
    <w:rsid w:val="00944CB7"/>
    <w:rsid w:val="00944EBB"/>
    <w:rsid w:val="009459AB"/>
    <w:rsid w:val="009462B2"/>
    <w:rsid w:val="00946747"/>
    <w:rsid w:val="009476ED"/>
    <w:rsid w:val="00947F5E"/>
    <w:rsid w:val="00950534"/>
    <w:rsid w:val="009508AB"/>
    <w:rsid w:val="00950B71"/>
    <w:rsid w:val="00951073"/>
    <w:rsid w:val="009510D3"/>
    <w:rsid w:val="00951BB1"/>
    <w:rsid w:val="009523FD"/>
    <w:rsid w:val="0095303A"/>
    <w:rsid w:val="009534E8"/>
    <w:rsid w:val="009534FF"/>
    <w:rsid w:val="009539C6"/>
    <w:rsid w:val="009540AB"/>
    <w:rsid w:val="009544CB"/>
    <w:rsid w:val="00954ABD"/>
    <w:rsid w:val="00954CB7"/>
    <w:rsid w:val="00955651"/>
    <w:rsid w:val="009558DD"/>
    <w:rsid w:val="00955BB6"/>
    <w:rsid w:val="009562F3"/>
    <w:rsid w:val="009563C3"/>
    <w:rsid w:val="009600D2"/>
    <w:rsid w:val="00960466"/>
    <w:rsid w:val="00961C99"/>
    <w:rsid w:val="00962A5B"/>
    <w:rsid w:val="00962ED3"/>
    <w:rsid w:val="00963981"/>
    <w:rsid w:val="00964667"/>
    <w:rsid w:val="009647A1"/>
    <w:rsid w:val="00965BCC"/>
    <w:rsid w:val="0096650C"/>
    <w:rsid w:val="00966DEA"/>
    <w:rsid w:val="009702E1"/>
    <w:rsid w:val="009706E4"/>
    <w:rsid w:val="00971119"/>
    <w:rsid w:val="00971199"/>
    <w:rsid w:val="009729A2"/>
    <w:rsid w:val="00972DC9"/>
    <w:rsid w:val="009736F0"/>
    <w:rsid w:val="0097387A"/>
    <w:rsid w:val="0097399D"/>
    <w:rsid w:val="009749DE"/>
    <w:rsid w:val="009750E3"/>
    <w:rsid w:val="00975574"/>
    <w:rsid w:val="009758F3"/>
    <w:rsid w:val="00976329"/>
    <w:rsid w:val="00976C32"/>
    <w:rsid w:val="00977694"/>
    <w:rsid w:val="00977D04"/>
    <w:rsid w:val="00980EB4"/>
    <w:rsid w:val="00981653"/>
    <w:rsid w:val="009818A1"/>
    <w:rsid w:val="00981923"/>
    <w:rsid w:val="00981BD7"/>
    <w:rsid w:val="0098276E"/>
    <w:rsid w:val="00982A60"/>
    <w:rsid w:val="0098379F"/>
    <w:rsid w:val="00985F77"/>
    <w:rsid w:val="00986027"/>
    <w:rsid w:val="009869B4"/>
    <w:rsid w:val="00987D05"/>
    <w:rsid w:val="00987ED7"/>
    <w:rsid w:val="009902A5"/>
    <w:rsid w:val="00990568"/>
    <w:rsid w:val="00990D06"/>
    <w:rsid w:val="009931F2"/>
    <w:rsid w:val="009938EC"/>
    <w:rsid w:val="009942B7"/>
    <w:rsid w:val="009945F1"/>
    <w:rsid w:val="009949DB"/>
    <w:rsid w:val="00994CB1"/>
    <w:rsid w:val="0099521B"/>
    <w:rsid w:val="009954DC"/>
    <w:rsid w:val="009954E9"/>
    <w:rsid w:val="0099560E"/>
    <w:rsid w:val="00995A37"/>
    <w:rsid w:val="00995C1C"/>
    <w:rsid w:val="009960B7"/>
    <w:rsid w:val="009A0570"/>
    <w:rsid w:val="009A0A6C"/>
    <w:rsid w:val="009A0B25"/>
    <w:rsid w:val="009A1B1F"/>
    <w:rsid w:val="009A1DC7"/>
    <w:rsid w:val="009A207E"/>
    <w:rsid w:val="009A2BA8"/>
    <w:rsid w:val="009A3269"/>
    <w:rsid w:val="009A3302"/>
    <w:rsid w:val="009A4020"/>
    <w:rsid w:val="009A43CE"/>
    <w:rsid w:val="009A512A"/>
    <w:rsid w:val="009A554B"/>
    <w:rsid w:val="009A5CC0"/>
    <w:rsid w:val="009A6AC8"/>
    <w:rsid w:val="009B0BD5"/>
    <w:rsid w:val="009B1656"/>
    <w:rsid w:val="009B16EF"/>
    <w:rsid w:val="009B1C28"/>
    <w:rsid w:val="009B1F2E"/>
    <w:rsid w:val="009B20AE"/>
    <w:rsid w:val="009B5075"/>
    <w:rsid w:val="009B5636"/>
    <w:rsid w:val="009B5D35"/>
    <w:rsid w:val="009B5E9B"/>
    <w:rsid w:val="009B785A"/>
    <w:rsid w:val="009C0970"/>
    <w:rsid w:val="009C18FE"/>
    <w:rsid w:val="009C1CC6"/>
    <w:rsid w:val="009C2C18"/>
    <w:rsid w:val="009C408B"/>
    <w:rsid w:val="009C4422"/>
    <w:rsid w:val="009C74AB"/>
    <w:rsid w:val="009C761F"/>
    <w:rsid w:val="009D013F"/>
    <w:rsid w:val="009D067D"/>
    <w:rsid w:val="009D0BF4"/>
    <w:rsid w:val="009D11FE"/>
    <w:rsid w:val="009D149D"/>
    <w:rsid w:val="009D18E6"/>
    <w:rsid w:val="009D1C68"/>
    <w:rsid w:val="009D2071"/>
    <w:rsid w:val="009D4F2B"/>
    <w:rsid w:val="009D5990"/>
    <w:rsid w:val="009D6B91"/>
    <w:rsid w:val="009D6E64"/>
    <w:rsid w:val="009D7AA4"/>
    <w:rsid w:val="009D7BB7"/>
    <w:rsid w:val="009D7F5F"/>
    <w:rsid w:val="009E15ED"/>
    <w:rsid w:val="009E1EAF"/>
    <w:rsid w:val="009E23DA"/>
    <w:rsid w:val="009E2C17"/>
    <w:rsid w:val="009E36BC"/>
    <w:rsid w:val="009E36ED"/>
    <w:rsid w:val="009E37F2"/>
    <w:rsid w:val="009E4369"/>
    <w:rsid w:val="009E470A"/>
    <w:rsid w:val="009E47FA"/>
    <w:rsid w:val="009E6631"/>
    <w:rsid w:val="009E6831"/>
    <w:rsid w:val="009E799F"/>
    <w:rsid w:val="009E7CF7"/>
    <w:rsid w:val="009E7FA7"/>
    <w:rsid w:val="009F0956"/>
    <w:rsid w:val="009F0ED4"/>
    <w:rsid w:val="009F1FF0"/>
    <w:rsid w:val="009F20F2"/>
    <w:rsid w:val="009F2261"/>
    <w:rsid w:val="009F2441"/>
    <w:rsid w:val="009F26B6"/>
    <w:rsid w:val="009F2977"/>
    <w:rsid w:val="009F2AEE"/>
    <w:rsid w:val="009F3F46"/>
    <w:rsid w:val="009F467D"/>
    <w:rsid w:val="009F5145"/>
    <w:rsid w:val="009F5552"/>
    <w:rsid w:val="009F5EBA"/>
    <w:rsid w:val="009F5F82"/>
    <w:rsid w:val="009F66F7"/>
    <w:rsid w:val="009F7C40"/>
    <w:rsid w:val="00A011A1"/>
    <w:rsid w:val="00A021F1"/>
    <w:rsid w:val="00A024FB"/>
    <w:rsid w:val="00A0284C"/>
    <w:rsid w:val="00A04DE7"/>
    <w:rsid w:val="00A056AF"/>
    <w:rsid w:val="00A058AC"/>
    <w:rsid w:val="00A06205"/>
    <w:rsid w:val="00A063B0"/>
    <w:rsid w:val="00A06C0D"/>
    <w:rsid w:val="00A06D11"/>
    <w:rsid w:val="00A1012B"/>
    <w:rsid w:val="00A10BD3"/>
    <w:rsid w:val="00A121E2"/>
    <w:rsid w:val="00A13AFA"/>
    <w:rsid w:val="00A1468D"/>
    <w:rsid w:val="00A14D2D"/>
    <w:rsid w:val="00A14DFF"/>
    <w:rsid w:val="00A1506F"/>
    <w:rsid w:val="00A1527D"/>
    <w:rsid w:val="00A1658F"/>
    <w:rsid w:val="00A17632"/>
    <w:rsid w:val="00A177A1"/>
    <w:rsid w:val="00A179D5"/>
    <w:rsid w:val="00A17E74"/>
    <w:rsid w:val="00A203DC"/>
    <w:rsid w:val="00A20B16"/>
    <w:rsid w:val="00A21CD9"/>
    <w:rsid w:val="00A221E7"/>
    <w:rsid w:val="00A23021"/>
    <w:rsid w:val="00A2433A"/>
    <w:rsid w:val="00A2469E"/>
    <w:rsid w:val="00A24A2E"/>
    <w:rsid w:val="00A24C4B"/>
    <w:rsid w:val="00A24F84"/>
    <w:rsid w:val="00A2515D"/>
    <w:rsid w:val="00A25877"/>
    <w:rsid w:val="00A25DFA"/>
    <w:rsid w:val="00A25FA0"/>
    <w:rsid w:val="00A302F6"/>
    <w:rsid w:val="00A303B6"/>
    <w:rsid w:val="00A30D14"/>
    <w:rsid w:val="00A31180"/>
    <w:rsid w:val="00A31486"/>
    <w:rsid w:val="00A31CAD"/>
    <w:rsid w:val="00A32E38"/>
    <w:rsid w:val="00A3338F"/>
    <w:rsid w:val="00A341FE"/>
    <w:rsid w:val="00A343BA"/>
    <w:rsid w:val="00A34442"/>
    <w:rsid w:val="00A35843"/>
    <w:rsid w:val="00A35FBD"/>
    <w:rsid w:val="00A41871"/>
    <w:rsid w:val="00A41A4B"/>
    <w:rsid w:val="00A41B69"/>
    <w:rsid w:val="00A41CDB"/>
    <w:rsid w:val="00A41EE2"/>
    <w:rsid w:val="00A42BD7"/>
    <w:rsid w:val="00A42FC7"/>
    <w:rsid w:val="00A435D9"/>
    <w:rsid w:val="00A4448A"/>
    <w:rsid w:val="00A44C72"/>
    <w:rsid w:val="00A473AE"/>
    <w:rsid w:val="00A47966"/>
    <w:rsid w:val="00A5125F"/>
    <w:rsid w:val="00A51454"/>
    <w:rsid w:val="00A528AE"/>
    <w:rsid w:val="00A52EE3"/>
    <w:rsid w:val="00A531CA"/>
    <w:rsid w:val="00A5386C"/>
    <w:rsid w:val="00A5426E"/>
    <w:rsid w:val="00A547E0"/>
    <w:rsid w:val="00A54AB2"/>
    <w:rsid w:val="00A55792"/>
    <w:rsid w:val="00A55C87"/>
    <w:rsid w:val="00A56C41"/>
    <w:rsid w:val="00A570FB"/>
    <w:rsid w:val="00A604F4"/>
    <w:rsid w:val="00A610E9"/>
    <w:rsid w:val="00A611DE"/>
    <w:rsid w:val="00A6273B"/>
    <w:rsid w:val="00A63232"/>
    <w:rsid w:val="00A63692"/>
    <w:rsid w:val="00A6432E"/>
    <w:rsid w:val="00A650CA"/>
    <w:rsid w:val="00A6531A"/>
    <w:rsid w:val="00A660E3"/>
    <w:rsid w:val="00A66A1A"/>
    <w:rsid w:val="00A66B14"/>
    <w:rsid w:val="00A66E17"/>
    <w:rsid w:val="00A679E8"/>
    <w:rsid w:val="00A70520"/>
    <w:rsid w:val="00A70F55"/>
    <w:rsid w:val="00A72823"/>
    <w:rsid w:val="00A7413E"/>
    <w:rsid w:val="00A744BD"/>
    <w:rsid w:val="00A749BA"/>
    <w:rsid w:val="00A75AED"/>
    <w:rsid w:val="00A75DCE"/>
    <w:rsid w:val="00A76D7B"/>
    <w:rsid w:val="00A76EF3"/>
    <w:rsid w:val="00A770DD"/>
    <w:rsid w:val="00A77C6D"/>
    <w:rsid w:val="00A80339"/>
    <w:rsid w:val="00A8290E"/>
    <w:rsid w:val="00A84871"/>
    <w:rsid w:val="00A84B1B"/>
    <w:rsid w:val="00A8518D"/>
    <w:rsid w:val="00A85DD0"/>
    <w:rsid w:val="00A864F7"/>
    <w:rsid w:val="00A86BE4"/>
    <w:rsid w:val="00A901BD"/>
    <w:rsid w:val="00A903E1"/>
    <w:rsid w:val="00A909B5"/>
    <w:rsid w:val="00A90F0E"/>
    <w:rsid w:val="00A915E2"/>
    <w:rsid w:val="00A9296F"/>
    <w:rsid w:val="00A9298F"/>
    <w:rsid w:val="00A92C66"/>
    <w:rsid w:val="00A92D4F"/>
    <w:rsid w:val="00A92F33"/>
    <w:rsid w:val="00A92F7A"/>
    <w:rsid w:val="00A9394D"/>
    <w:rsid w:val="00A93FE7"/>
    <w:rsid w:val="00A955A0"/>
    <w:rsid w:val="00A9574E"/>
    <w:rsid w:val="00A95FDC"/>
    <w:rsid w:val="00A97C66"/>
    <w:rsid w:val="00AA03C5"/>
    <w:rsid w:val="00AA06AD"/>
    <w:rsid w:val="00AA16FD"/>
    <w:rsid w:val="00AA2097"/>
    <w:rsid w:val="00AA314F"/>
    <w:rsid w:val="00AA3975"/>
    <w:rsid w:val="00AA5633"/>
    <w:rsid w:val="00AA63C7"/>
    <w:rsid w:val="00AA649F"/>
    <w:rsid w:val="00AA7285"/>
    <w:rsid w:val="00AA759E"/>
    <w:rsid w:val="00AA7766"/>
    <w:rsid w:val="00AA79DB"/>
    <w:rsid w:val="00AA7A3C"/>
    <w:rsid w:val="00AB009C"/>
    <w:rsid w:val="00AB00BA"/>
    <w:rsid w:val="00AB08F1"/>
    <w:rsid w:val="00AB0E49"/>
    <w:rsid w:val="00AB2515"/>
    <w:rsid w:val="00AB283A"/>
    <w:rsid w:val="00AB2981"/>
    <w:rsid w:val="00AB33B7"/>
    <w:rsid w:val="00AB3653"/>
    <w:rsid w:val="00AB3D9E"/>
    <w:rsid w:val="00AB4399"/>
    <w:rsid w:val="00AB5F57"/>
    <w:rsid w:val="00AB6093"/>
    <w:rsid w:val="00AB651F"/>
    <w:rsid w:val="00AC01B9"/>
    <w:rsid w:val="00AC0224"/>
    <w:rsid w:val="00AC061C"/>
    <w:rsid w:val="00AC1FD4"/>
    <w:rsid w:val="00AC215E"/>
    <w:rsid w:val="00AC348C"/>
    <w:rsid w:val="00AC3D29"/>
    <w:rsid w:val="00AC4904"/>
    <w:rsid w:val="00AC53A5"/>
    <w:rsid w:val="00AC64DF"/>
    <w:rsid w:val="00AC65C8"/>
    <w:rsid w:val="00AC7011"/>
    <w:rsid w:val="00AD035E"/>
    <w:rsid w:val="00AD0678"/>
    <w:rsid w:val="00AD1894"/>
    <w:rsid w:val="00AD27B7"/>
    <w:rsid w:val="00AD4259"/>
    <w:rsid w:val="00AD4C3C"/>
    <w:rsid w:val="00AD5219"/>
    <w:rsid w:val="00AD61C2"/>
    <w:rsid w:val="00AD7349"/>
    <w:rsid w:val="00AD78D2"/>
    <w:rsid w:val="00AE0C06"/>
    <w:rsid w:val="00AE150C"/>
    <w:rsid w:val="00AE163B"/>
    <w:rsid w:val="00AE246B"/>
    <w:rsid w:val="00AE3663"/>
    <w:rsid w:val="00AE3A22"/>
    <w:rsid w:val="00AE4B80"/>
    <w:rsid w:val="00AE4FDF"/>
    <w:rsid w:val="00AE51FC"/>
    <w:rsid w:val="00AE5376"/>
    <w:rsid w:val="00AE60C4"/>
    <w:rsid w:val="00AE7013"/>
    <w:rsid w:val="00AE79A2"/>
    <w:rsid w:val="00AE79E8"/>
    <w:rsid w:val="00AE7EAD"/>
    <w:rsid w:val="00AF01A2"/>
    <w:rsid w:val="00AF01E8"/>
    <w:rsid w:val="00AF0A31"/>
    <w:rsid w:val="00AF0DA8"/>
    <w:rsid w:val="00AF2691"/>
    <w:rsid w:val="00AF272D"/>
    <w:rsid w:val="00AF27EF"/>
    <w:rsid w:val="00AF2A30"/>
    <w:rsid w:val="00AF2AAB"/>
    <w:rsid w:val="00AF2DC5"/>
    <w:rsid w:val="00AF3080"/>
    <w:rsid w:val="00AF42AA"/>
    <w:rsid w:val="00AF4510"/>
    <w:rsid w:val="00AF5E27"/>
    <w:rsid w:val="00AF7FE6"/>
    <w:rsid w:val="00B002D3"/>
    <w:rsid w:val="00B0088A"/>
    <w:rsid w:val="00B03C27"/>
    <w:rsid w:val="00B0402F"/>
    <w:rsid w:val="00B04C6D"/>
    <w:rsid w:val="00B05249"/>
    <w:rsid w:val="00B058D1"/>
    <w:rsid w:val="00B0789B"/>
    <w:rsid w:val="00B07C89"/>
    <w:rsid w:val="00B105A1"/>
    <w:rsid w:val="00B10904"/>
    <w:rsid w:val="00B11695"/>
    <w:rsid w:val="00B11C66"/>
    <w:rsid w:val="00B12600"/>
    <w:rsid w:val="00B1285B"/>
    <w:rsid w:val="00B13029"/>
    <w:rsid w:val="00B13293"/>
    <w:rsid w:val="00B13B62"/>
    <w:rsid w:val="00B15149"/>
    <w:rsid w:val="00B153E9"/>
    <w:rsid w:val="00B178F3"/>
    <w:rsid w:val="00B1796B"/>
    <w:rsid w:val="00B17E51"/>
    <w:rsid w:val="00B20101"/>
    <w:rsid w:val="00B2079D"/>
    <w:rsid w:val="00B20C64"/>
    <w:rsid w:val="00B22614"/>
    <w:rsid w:val="00B22F2E"/>
    <w:rsid w:val="00B23228"/>
    <w:rsid w:val="00B24967"/>
    <w:rsid w:val="00B252DB"/>
    <w:rsid w:val="00B25330"/>
    <w:rsid w:val="00B2543E"/>
    <w:rsid w:val="00B25BDD"/>
    <w:rsid w:val="00B25C1B"/>
    <w:rsid w:val="00B26217"/>
    <w:rsid w:val="00B31E5C"/>
    <w:rsid w:val="00B32598"/>
    <w:rsid w:val="00B32AFF"/>
    <w:rsid w:val="00B34CD5"/>
    <w:rsid w:val="00B35C69"/>
    <w:rsid w:val="00B371DA"/>
    <w:rsid w:val="00B376CC"/>
    <w:rsid w:val="00B4037D"/>
    <w:rsid w:val="00B404D7"/>
    <w:rsid w:val="00B4073E"/>
    <w:rsid w:val="00B40787"/>
    <w:rsid w:val="00B41E10"/>
    <w:rsid w:val="00B42413"/>
    <w:rsid w:val="00B424B5"/>
    <w:rsid w:val="00B42769"/>
    <w:rsid w:val="00B4293B"/>
    <w:rsid w:val="00B440B9"/>
    <w:rsid w:val="00B44253"/>
    <w:rsid w:val="00B442E3"/>
    <w:rsid w:val="00B443A4"/>
    <w:rsid w:val="00B447A7"/>
    <w:rsid w:val="00B44B49"/>
    <w:rsid w:val="00B45473"/>
    <w:rsid w:val="00B45FE4"/>
    <w:rsid w:val="00B46358"/>
    <w:rsid w:val="00B46772"/>
    <w:rsid w:val="00B4753A"/>
    <w:rsid w:val="00B47D92"/>
    <w:rsid w:val="00B50186"/>
    <w:rsid w:val="00B502CB"/>
    <w:rsid w:val="00B51723"/>
    <w:rsid w:val="00B524F3"/>
    <w:rsid w:val="00B52FF6"/>
    <w:rsid w:val="00B55A12"/>
    <w:rsid w:val="00B55C9D"/>
    <w:rsid w:val="00B55E34"/>
    <w:rsid w:val="00B56DFF"/>
    <w:rsid w:val="00B575EA"/>
    <w:rsid w:val="00B57671"/>
    <w:rsid w:val="00B577DB"/>
    <w:rsid w:val="00B57F9D"/>
    <w:rsid w:val="00B600FC"/>
    <w:rsid w:val="00B6029B"/>
    <w:rsid w:val="00B60E63"/>
    <w:rsid w:val="00B6134C"/>
    <w:rsid w:val="00B62BC6"/>
    <w:rsid w:val="00B63A7F"/>
    <w:rsid w:val="00B64307"/>
    <w:rsid w:val="00B646AA"/>
    <w:rsid w:val="00B65569"/>
    <w:rsid w:val="00B66065"/>
    <w:rsid w:val="00B6654E"/>
    <w:rsid w:val="00B671E5"/>
    <w:rsid w:val="00B67482"/>
    <w:rsid w:val="00B67D2E"/>
    <w:rsid w:val="00B702AA"/>
    <w:rsid w:val="00B705D0"/>
    <w:rsid w:val="00B70C2E"/>
    <w:rsid w:val="00B7177B"/>
    <w:rsid w:val="00B720EA"/>
    <w:rsid w:val="00B7219C"/>
    <w:rsid w:val="00B7224A"/>
    <w:rsid w:val="00B73016"/>
    <w:rsid w:val="00B73C5D"/>
    <w:rsid w:val="00B743FA"/>
    <w:rsid w:val="00B74F57"/>
    <w:rsid w:val="00B75417"/>
    <w:rsid w:val="00B758CE"/>
    <w:rsid w:val="00B75C98"/>
    <w:rsid w:val="00B766BB"/>
    <w:rsid w:val="00B77164"/>
    <w:rsid w:val="00B77B33"/>
    <w:rsid w:val="00B8060E"/>
    <w:rsid w:val="00B8069A"/>
    <w:rsid w:val="00B8080D"/>
    <w:rsid w:val="00B80FC5"/>
    <w:rsid w:val="00B8107A"/>
    <w:rsid w:val="00B8135C"/>
    <w:rsid w:val="00B81532"/>
    <w:rsid w:val="00B822F6"/>
    <w:rsid w:val="00B82AFB"/>
    <w:rsid w:val="00B83BD6"/>
    <w:rsid w:val="00B84764"/>
    <w:rsid w:val="00B856BF"/>
    <w:rsid w:val="00B86C8C"/>
    <w:rsid w:val="00B86ED4"/>
    <w:rsid w:val="00B901C5"/>
    <w:rsid w:val="00B915C9"/>
    <w:rsid w:val="00B91C68"/>
    <w:rsid w:val="00B92949"/>
    <w:rsid w:val="00B92958"/>
    <w:rsid w:val="00B932B5"/>
    <w:rsid w:val="00B9371E"/>
    <w:rsid w:val="00B94EAD"/>
    <w:rsid w:val="00B95C9B"/>
    <w:rsid w:val="00B96AF4"/>
    <w:rsid w:val="00B96B09"/>
    <w:rsid w:val="00B96F4B"/>
    <w:rsid w:val="00B96F63"/>
    <w:rsid w:val="00B971FA"/>
    <w:rsid w:val="00B974C2"/>
    <w:rsid w:val="00BA0860"/>
    <w:rsid w:val="00BA0FBE"/>
    <w:rsid w:val="00BA2628"/>
    <w:rsid w:val="00BA2CCA"/>
    <w:rsid w:val="00BA3E7D"/>
    <w:rsid w:val="00BA4F1F"/>
    <w:rsid w:val="00BA51D8"/>
    <w:rsid w:val="00BA5A92"/>
    <w:rsid w:val="00BA5D31"/>
    <w:rsid w:val="00BA5DB4"/>
    <w:rsid w:val="00BA6D78"/>
    <w:rsid w:val="00BA6E33"/>
    <w:rsid w:val="00BA7C6B"/>
    <w:rsid w:val="00BB04BB"/>
    <w:rsid w:val="00BB088A"/>
    <w:rsid w:val="00BB0C85"/>
    <w:rsid w:val="00BB1AAE"/>
    <w:rsid w:val="00BB2895"/>
    <w:rsid w:val="00BB2B47"/>
    <w:rsid w:val="00BB33BE"/>
    <w:rsid w:val="00BB33E4"/>
    <w:rsid w:val="00BB3E21"/>
    <w:rsid w:val="00BB40B0"/>
    <w:rsid w:val="00BB40BC"/>
    <w:rsid w:val="00BB49AB"/>
    <w:rsid w:val="00BB4A30"/>
    <w:rsid w:val="00BB6044"/>
    <w:rsid w:val="00BB6D19"/>
    <w:rsid w:val="00BC14E4"/>
    <w:rsid w:val="00BC1B23"/>
    <w:rsid w:val="00BC22F3"/>
    <w:rsid w:val="00BC3841"/>
    <w:rsid w:val="00BC4034"/>
    <w:rsid w:val="00BC4096"/>
    <w:rsid w:val="00BC4360"/>
    <w:rsid w:val="00BC5313"/>
    <w:rsid w:val="00BC5542"/>
    <w:rsid w:val="00BC6515"/>
    <w:rsid w:val="00BD063F"/>
    <w:rsid w:val="00BD130C"/>
    <w:rsid w:val="00BD16F0"/>
    <w:rsid w:val="00BD1DA8"/>
    <w:rsid w:val="00BD2045"/>
    <w:rsid w:val="00BD2203"/>
    <w:rsid w:val="00BD2EB4"/>
    <w:rsid w:val="00BD3428"/>
    <w:rsid w:val="00BD4E57"/>
    <w:rsid w:val="00BD563E"/>
    <w:rsid w:val="00BD607E"/>
    <w:rsid w:val="00BE01C3"/>
    <w:rsid w:val="00BE03A6"/>
    <w:rsid w:val="00BE0E40"/>
    <w:rsid w:val="00BE146E"/>
    <w:rsid w:val="00BE1CEC"/>
    <w:rsid w:val="00BE3152"/>
    <w:rsid w:val="00BE3BEB"/>
    <w:rsid w:val="00BE4670"/>
    <w:rsid w:val="00BE6056"/>
    <w:rsid w:val="00BE6288"/>
    <w:rsid w:val="00BE63C9"/>
    <w:rsid w:val="00BE69F5"/>
    <w:rsid w:val="00BE74FA"/>
    <w:rsid w:val="00BE7621"/>
    <w:rsid w:val="00BE79CE"/>
    <w:rsid w:val="00BE7C11"/>
    <w:rsid w:val="00BF06DB"/>
    <w:rsid w:val="00BF0A78"/>
    <w:rsid w:val="00BF20F6"/>
    <w:rsid w:val="00BF2970"/>
    <w:rsid w:val="00BF2BF7"/>
    <w:rsid w:val="00BF2D67"/>
    <w:rsid w:val="00BF3136"/>
    <w:rsid w:val="00BF46EF"/>
    <w:rsid w:val="00BF4BAF"/>
    <w:rsid w:val="00BF58A7"/>
    <w:rsid w:val="00BF593E"/>
    <w:rsid w:val="00BF6556"/>
    <w:rsid w:val="00BF6A7E"/>
    <w:rsid w:val="00BF6BDE"/>
    <w:rsid w:val="00BF6E2B"/>
    <w:rsid w:val="00BF76E6"/>
    <w:rsid w:val="00BF7E2D"/>
    <w:rsid w:val="00C00607"/>
    <w:rsid w:val="00C01107"/>
    <w:rsid w:val="00C018A6"/>
    <w:rsid w:val="00C02B30"/>
    <w:rsid w:val="00C032EA"/>
    <w:rsid w:val="00C032F1"/>
    <w:rsid w:val="00C042F3"/>
    <w:rsid w:val="00C0432B"/>
    <w:rsid w:val="00C043EF"/>
    <w:rsid w:val="00C0459E"/>
    <w:rsid w:val="00C04676"/>
    <w:rsid w:val="00C0628C"/>
    <w:rsid w:val="00C0651C"/>
    <w:rsid w:val="00C068AD"/>
    <w:rsid w:val="00C06A99"/>
    <w:rsid w:val="00C06CBE"/>
    <w:rsid w:val="00C06F0B"/>
    <w:rsid w:val="00C0731B"/>
    <w:rsid w:val="00C1038E"/>
    <w:rsid w:val="00C10B5E"/>
    <w:rsid w:val="00C11341"/>
    <w:rsid w:val="00C122DC"/>
    <w:rsid w:val="00C128C9"/>
    <w:rsid w:val="00C135E6"/>
    <w:rsid w:val="00C13AD0"/>
    <w:rsid w:val="00C1455C"/>
    <w:rsid w:val="00C14565"/>
    <w:rsid w:val="00C14642"/>
    <w:rsid w:val="00C148F9"/>
    <w:rsid w:val="00C14EE1"/>
    <w:rsid w:val="00C152FB"/>
    <w:rsid w:val="00C1538C"/>
    <w:rsid w:val="00C16627"/>
    <w:rsid w:val="00C16C79"/>
    <w:rsid w:val="00C17633"/>
    <w:rsid w:val="00C20332"/>
    <w:rsid w:val="00C20AAA"/>
    <w:rsid w:val="00C213F0"/>
    <w:rsid w:val="00C21CAC"/>
    <w:rsid w:val="00C222D3"/>
    <w:rsid w:val="00C23B9A"/>
    <w:rsid w:val="00C24943"/>
    <w:rsid w:val="00C249EE"/>
    <w:rsid w:val="00C24CBB"/>
    <w:rsid w:val="00C24D70"/>
    <w:rsid w:val="00C25177"/>
    <w:rsid w:val="00C25357"/>
    <w:rsid w:val="00C255D7"/>
    <w:rsid w:val="00C25C1E"/>
    <w:rsid w:val="00C25F84"/>
    <w:rsid w:val="00C2613A"/>
    <w:rsid w:val="00C26345"/>
    <w:rsid w:val="00C26404"/>
    <w:rsid w:val="00C269E8"/>
    <w:rsid w:val="00C26F4D"/>
    <w:rsid w:val="00C27415"/>
    <w:rsid w:val="00C2784C"/>
    <w:rsid w:val="00C27C58"/>
    <w:rsid w:val="00C27FED"/>
    <w:rsid w:val="00C30609"/>
    <w:rsid w:val="00C30A5D"/>
    <w:rsid w:val="00C30F4A"/>
    <w:rsid w:val="00C31F7C"/>
    <w:rsid w:val="00C324AC"/>
    <w:rsid w:val="00C33381"/>
    <w:rsid w:val="00C333BD"/>
    <w:rsid w:val="00C33E0F"/>
    <w:rsid w:val="00C33E9A"/>
    <w:rsid w:val="00C346E7"/>
    <w:rsid w:val="00C34A7A"/>
    <w:rsid w:val="00C34EAB"/>
    <w:rsid w:val="00C35D57"/>
    <w:rsid w:val="00C36DA1"/>
    <w:rsid w:val="00C370F9"/>
    <w:rsid w:val="00C37451"/>
    <w:rsid w:val="00C37ACF"/>
    <w:rsid w:val="00C37B39"/>
    <w:rsid w:val="00C37E01"/>
    <w:rsid w:val="00C40533"/>
    <w:rsid w:val="00C41588"/>
    <w:rsid w:val="00C43BD6"/>
    <w:rsid w:val="00C44B33"/>
    <w:rsid w:val="00C45574"/>
    <w:rsid w:val="00C45AF9"/>
    <w:rsid w:val="00C461C5"/>
    <w:rsid w:val="00C466BE"/>
    <w:rsid w:val="00C46807"/>
    <w:rsid w:val="00C5016F"/>
    <w:rsid w:val="00C50331"/>
    <w:rsid w:val="00C504A0"/>
    <w:rsid w:val="00C504EE"/>
    <w:rsid w:val="00C50840"/>
    <w:rsid w:val="00C5091F"/>
    <w:rsid w:val="00C50EEB"/>
    <w:rsid w:val="00C50F37"/>
    <w:rsid w:val="00C51A40"/>
    <w:rsid w:val="00C51C8A"/>
    <w:rsid w:val="00C51F2D"/>
    <w:rsid w:val="00C526FE"/>
    <w:rsid w:val="00C52B77"/>
    <w:rsid w:val="00C538C8"/>
    <w:rsid w:val="00C54B99"/>
    <w:rsid w:val="00C551E6"/>
    <w:rsid w:val="00C55ACC"/>
    <w:rsid w:val="00C60D6E"/>
    <w:rsid w:val="00C61D05"/>
    <w:rsid w:val="00C61DA7"/>
    <w:rsid w:val="00C6231D"/>
    <w:rsid w:val="00C628B6"/>
    <w:rsid w:val="00C62CB5"/>
    <w:rsid w:val="00C63980"/>
    <w:rsid w:val="00C64A15"/>
    <w:rsid w:val="00C64DCD"/>
    <w:rsid w:val="00C652F0"/>
    <w:rsid w:val="00C6549D"/>
    <w:rsid w:val="00C6590E"/>
    <w:rsid w:val="00C65CD7"/>
    <w:rsid w:val="00C66109"/>
    <w:rsid w:val="00C66644"/>
    <w:rsid w:val="00C66C46"/>
    <w:rsid w:val="00C7079A"/>
    <w:rsid w:val="00C707AA"/>
    <w:rsid w:val="00C70B31"/>
    <w:rsid w:val="00C71FD4"/>
    <w:rsid w:val="00C72560"/>
    <w:rsid w:val="00C729C6"/>
    <w:rsid w:val="00C730A6"/>
    <w:rsid w:val="00C74462"/>
    <w:rsid w:val="00C74E08"/>
    <w:rsid w:val="00C769E8"/>
    <w:rsid w:val="00C77ECC"/>
    <w:rsid w:val="00C8003F"/>
    <w:rsid w:val="00C809CB"/>
    <w:rsid w:val="00C82466"/>
    <w:rsid w:val="00C85193"/>
    <w:rsid w:val="00C85EC9"/>
    <w:rsid w:val="00C8624D"/>
    <w:rsid w:val="00C86ED9"/>
    <w:rsid w:val="00C87660"/>
    <w:rsid w:val="00C8787F"/>
    <w:rsid w:val="00C9163C"/>
    <w:rsid w:val="00C9184F"/>
    <w:rsid w:val="00C91BFF"/>
    <w:rsid w:val="00C92F8F"/>
    <w:rsid w:val="00C939AC"/>
    <w:rsid w:val="00C942AE"/>
    <w:rsid w:val="00C94BDE"/>
    <w:rsid w:val="00C95A24"/>
    <w:rsid w:val="00C96879"/>
    <w:rsid w:val="00C96EF7"/>
    <w:rsid w:val="00C9731A"/>
    <w:rsid w:val="00C979C1"/>
    <w:rsid w:val="00CA1108"/>
    <w:rsid w:val="00CA247C"/>
    <w:rsid w:val="00CA3581"/>
    <w:rsid w:val="00CA39F3"/>
    <w:rsid w:val="00CA4037"/>
    <w:rsid w:val="00CA51B9"/>
    <w:rsid w:val="00CA651C"/>
    <w:rsid w:val="00CA6AE5"/>
    <w:rsid w:val="00CA6B52"/>
    <w:rsid w:val="00CA759F"/>
    <w:rsid w:val="00CA79DA"/>
    <w:rsid w:val="00CA7DD7"/>
    <w:rsid w:val="00CB002F"/>
    <w:rsid w:val="00CB18E6"/>
    <w:rsid w:val="00CB2DA1"/>
    <w:rsid w:val="00CB2F91"/>
    <w:rsid w:val="00CB3507"/>
    <w:rsid w:val="00CB3A9B"/>
    <w:rsid w:val="00CB4E28"/>
    <w:rsid w:val="00CB5248"/>
    <w:rsid w:val="00CB53D3"/>
    <w:rsid w:val="00CC099A"/>
    <w:rsid w:val="00CC0BE5"/>
    <w:rsid w:val="00CC173F"/>
    <w:rsid w:val="00CC25FF"/>
    <w:rsid w:val="00CC379A"/>
    <w:rsid w:val="00CC427E"/>
    <w:rsid w:val="00CC5307"/>
    <w:rsid w:val="00CC5D73"/>
    <w:rsid w:val="00CC6856"/>
    <w:rsid w:val="00CC69ED"/>
    <w:rsid w:val="00CC6F2E"/>
    <w:rsid w:val="00CC7350"/>
    <w:rsid w:val="00CC7AAC"/>
    <w:rsid w:val="00CC7B5D"/>
    <w:rsid w:val="00CD0009"/>
    <w:rsid w:val="00CD03A6"/>
    <w:rsid w:val="00CD0814"/>
    <w:rsid w:val="00CD0EC4"/>
    <w:rsid w:val="00CD289D"/>
    <w:rsid w:val="00CD325E"/>
    <w:rsid w:val="00CD3BF2"/>
    <w:rsid w:val="00CD486C"/>
    <w:rsid w:val="00CD4B13"/>
    <w:rsid w:val="00CD5130"/>
    <w:rsid w:val="00CD5C13"/>
    <w:rsid w:val="00CD5E7C"/>
    <w:rsid w:val="00CD5ED8"/>
    <w:rsid w:val="00CD753C"/>
    <w:rsid w:val="00CE0028"/>
    <w:rsid w:val="00CE0DB9"/>
    <w:rsid w:val="00CE0F56"/>
    <w:rsid w:val="00CE3414"/>
    <w:rsid w:val="00CE3D88"/>
    <w:rsid w:val="00CE3F7C"/>
    <w:rsid w:val="00CE4436"/>
    <w:rsid w:val="00CE4442"/>
    <w:rsid w:val="00CE4632"/>
    <w:rsid w:val="00CE563E"/>
    <w:rsid w:val="00CE5FE0"/>
    <w:rsid w:val="00CE67F9"/>
    <w:rsid w:val="00CE6B10"/>
    <w:rsid w:val="00CE702E"/>
    <w:rsid w:val="00CE7EA9"/>
    <w:rsid w:val="00CF0BA1"/>
    <w:rsid w:val="00CF1CBC"/>
    <w:rsid w:val="00CF224E"/>
    <w:rsid w:val="00CF2703"/>
    <w:rsid w:val="00CF3046"/>
    <w:rsid w:val="00CF3ACE"/>
    <w:rsid w:val="00CF4741"/>
    <w:rsid w:val="00CF6F3A"/>
    <w:rsid w:val="00CF74D3"/>
    <w:rsid w:val="00D00793"/>
    <w:rsid w:val="00D01349"/>
    <w:rsid w:val="00D01754"/>
    <w:rsid w:val="00D0190F"/>
    <w:rsid w:val="00D02208"/>
    <w:rsid w:val="00D023DE"/>
    <w:rsid w:val="00D025AA"/>
    <w:rsid w:val="00D03B65"/>
    <w:rsid w:val="00D03F01"/>
    <w:rsid w:val="00D04DFF"/>
    <w:rsid w:val="00D0583D"/>
    <w:rsid w:val="00D05AD1"/>
    <w:rsid w:val="00D05C6C"/>
    <w:rsid w:val="00D06113"/>
    <w:rsid w:val="00D065A0"/>
    <w:rsid w:val="00D06AD4"/>
    <w:rsid w:val="00D0701A"/>
    <w:rsid w:val="00D07084"/>
    <w:rsid w:val="00D10DB3"/>
    <w:rsid w:val="00D117A9"/>
    <w:rsid w:val="00D121CA"/>
    <w:rsid w:val="00D126D1"/>
    <w:rsid w:val="00D1291C"/>
    <w:rsid w:val="00D12B09"/>
    <w:rsid w:val="00D13951"/>
    <w:rsid w:val="00D139EE"/>
    <w:rsid w:val="00D140CA"/>
    <w:rsid w:val="00D143FC"/>
    <w:rsid w:val="00D152A2"/>
    <w:rsid w:val="00D16E04"/>
    <w:rsid w:val="00D17628"/>
    <w:rsid w:val="00D17718"/>
    <w:rsid w:val="00D17B87"/>
    <w:rsid w:val="00D203B2"/>
    <w:rsid w:val="00D20C94"/>
    <w:rsid w:val="00D20E9A"/>
    <w:rsid w:val="00D2156F"/>
    <w:rsid w:val="00D21654"/>
    <w:rsid w:val="00D2285C"/>
    <w:rsid w:val="00D229E8"/>
    <w:rsid w:val="00D2379A"/>
    <w:rsid w:val="00D24737"/>
    <w:rsid w:val="00D2475B"/>
    <w:rsid w:val="00D25CCE"/>
    <w:rsid w:val="00D275E0"/>
    <w:rsid w:val="00D27899"/>
    <w:rsid w:val="00D3084D"/>
    <w:rsid w:val="00D30E91"/>
    <w:rsid w:val="00D32E11"/>
    <w:rsid w:val="00D33752"/>
    <w:rsid w:val="00D3378B"/>
    <w:rsid w:val="00D33828"/>
    <w:rsid w:val="00D339DE"/>
    <w:rsid w:val="00D33EDF"/>
    <w:rsid w:val="00D3448E"/>
    <w:rsid w:val="00D3468E"/>
    <w:rsid w:val="00D35068"/>
    <w:rsid w:val="00D35B54"/>
    <w:rsid w:val="00D369C0"/>
    <w:rsid w:val="00D3719A"/>
    <w:rsid w:val="00D37C39"/>
    <w:rsid w:val="00D4062E"/>
    <w:rsid w:val="00D41198"/>
    <w:rsid w:val="00D42A8D"/>
    <w:rsid w:val="00D42C03"/>
    <w:rsid w:val="00D4394D"/>
    <w:rsid w:val="00D439F6"/>
    <w:rsid w:val="00D450BC"/>
    <w:rsid w:val="00D4526C"/>
    <w:rsid w:val="00D45F63"/>
    <w:rsid w:val="00D471CF"/>
    <w:rsid w:val="00D47EBD"/>
    <w:rsid w:val="00D50EB8"/>
    <w:rsid w:val="00D51682"/>
    <w:rsid w:val="00D52569"/>
    <w:rsid w:val="00D532E4"/>
    <w:rsid w:val="00D54294"/>
    <w:rsid w:val="00D54ECE"/>
    <w:rsid w:val="00D55357"/>
    <w:rsid w:val="00D55E6C"/>
    <w:rsid w:val="00D56A88"/>
    <w:rsid w:val="00D570DE"/>
    <w:rsid w:val="00D577F6"/>
    <w:rsid w:val="00D579F0"/>
    <w:rsid w:val="00D60A22"/>
    <w:rsid w:val="00D63035"/>
    <w:rsid w:val="00D637C8"/>
    <w:rsid w:val="00D643A7"/>
    <w:rsid w:val="00D65B31"/>
    <w:rsid w:val="00D66FBC"/>
    <w:rsid w:val="00D6729C"/>
    <w:rsid w:val="00D67C14"/>
    <w:rsid w:val="00D67D91"/>
    <w:rsid w:val="00D71527"/>
    <w:rsid w:val="00D71AFC"/>
    <w:rsid w:val="00D729ED"/>
    <w:rsid w:val="00D7306C"/>
    <w:rsid w:val="00D73745"/>
    <w:rsid w:val="00D74524"/>
    <w:rsid w:val="00D74C92"/>
    <w:rsid w:val="00D74FE5"/>
    <w:rsid w:val="00D751FB"/>
    <w:rsid w:val="00D759B2"/>
    <w:rsid w:val="00D75F59"/>
    <w:rsid w:val="00D76A81"/>
    <w:rsid w:val="00D77743"/>
    <w:rsid w:val="00D8105B"/>
    <w:rsid w:val="00D83128"/>
    <w:rsid w:val="00D8369E"/>
    <w:rsid w:val="00D8374B"/>
    <w:rsid w:val="00D8493D"/>
    <w:rsid w:val="00D84DA6"/>
    <w:rsid w:val="00D84F6E"/>
    <w:rsid w:val="00D85199"/>
    <w:rsid w:val="00D85275"/>
    <w:rsid w:val="00D8560A"/>
    <w:rsid w:val="00D859A1"/>
    <w:rsid w:val="00D86270"/>
    <w:rsid w:val="00D86988"/>
    <w:rsid w:val="00D877D2"/>
    <w:rsid w:val="00D90B4A"/>
    <w:rsid w:val="00D90DD7"/>
    <w:rsid w:val="00D91F77"/>
    <w:rsid w:val="00D9274F"/>
    <w:rsid w:val="00D93470"/>
    <w:rsid w:val="00D93677"/>
    <w:rsid w:val="00D939D7"/>
    <w:rsid w:val="00D948C9"/>
    <w:rsid w:val="00D969EB"/>
    <w:rsid w:val="00D974A2"/>
    <w:rsid w:val="00D97699"/>
    <w:rsid w:val="00D97797"/>
    <w:rsid w:val="00D97FB5"/>
    <w:rsid w:val="00DA0643"/>
    <w:rsid w:val="00DA149F"/>
    <w:rsid w:val="00DA158A"/>
    <w:rsid w:val="00DA18B1"/>
    <w:rsid w:val="00DA21DC"/>
    <w:rsid w:val="00DA2C65"/>
    <w:rsid w:val="00DA4478"/>
    <w:rsid w:val="00DA54E0"/>
    <w:rsid w:val="00DA58CB"/>
    <w:rsid w:val="00DA58FD"/>
    <w:rsid w:val="00DA5B70"/>
    <w:rsid w:val="00DA5BCE"/>
    <w:rsid w:val="00DA5C62"/>
    <w:rsid w:val="00DA605A"/>
    <w:rsid w:val="00DA6328"/>
    <w:rsid w:val="00DA6F02"/>
    <w:rsid w:val="00DB06C5"/>
    <w:rsid w:val="00DB0F0F"/>
    <w:rsid w:val="00DB26CE"/>
    <w:rsid w:val="00DB3030"/>
    <w:rsid w:val="00DB3839"/>
    <w:rsid w:val="00DB3F02"/>
    <w:rsid w:val="00DB5D53"/>
    <w:rsid w:val="00DB6391"/>
    <w:rsid w:val="00DB67A1"/>
    <w:rsid w:val="00DB7083"/>
    <w:rsid w:val="00DB70B9"/>
    <w:rsid w:val="00DB72E7"/>
    <w:rsid w:val="00DC0093"/>
    <w:rsid w:val="00DC00A4"/>
    <w:rsid w:val="00DC0F99"/>
    <w:rsid w:val="00DC1BD1"/>
    <w:rsid w:val="00DC21E8"/>
    <w:rsid w:val="00DC228B"/>
    <w:rsid w:val="00DC290A"/>
    <w:rsid w:val="00DC4C87"/>
    <w:rsid w:val="00DC6706"/>
    <w:rsid w:val="00DC6847"/>
    <w:rsid w:val="00DC69CA"/>
    <w:rsid w:val="00DC6DC1"/>
    <w:rsid w:val="00DC74C4"/>
    <w:rsid w:val="00DD0225"/>
    <w:rsid w:val="00DD0CB0"/>
    <w:rsid w:val="00DD1171"/>
    <w:rsid w:val="00DD199D"/>
    <w:rsid w:val="00DD2701"/>
    <w:rsid w:val="00DD2AEA"/>
    <w:rsid w:val="00DD2C63"/>
    <w:rsid w:val="00DD329C"/>
    <w:rsid w:val="00DD4A59"/>
    <w:rsid w:val="00DD50C0"/>
    <w:rsid w:val="00DD6731"/>
    <w:rsid w:val="00DD72FE"/>
    <w:rsid w:val="00DD7F3A"/>
    <w:rsid w:val="00DE0015"/>
    <w:rsid w:val="00DE0406"/>
    <w:rsid w:val="00DE04BB"/>
    <w:rsid w:val="00DE07E1"/>
    <w:rsid w:val="00DE107F"/>
    <w:rsid w:val="00DE14A8"/>
    <w:rsid w:val="00DE5265"/>
    <w:rsid w:val="00DE52C9"/>
    <w:rsid w:val="00DE5CB4"/>
    <w:rsid w:val="00DE5D53"/>
    <w:rsid w:val="00DE629D"/>
    <w:rsid w:val="00DE62B3"/>
    <w:rsid w:val="00DE6A41"/>
    <w:rsid w:val="00DF0DCF"/>
    <w:rsid w:val="00DF1B94"/>
    <w:rsid w:val="00DF2E2A"/>
    <w:rsid w:val="00DF33C3"/>
    <w:rsid w:val="00DF3742"/>
    <w:rsid w:val="00DF4782"/>
    <w:rsid w:val="00DF49D2"/>
    <w:rsid w:val="00DF553E"/>
    <w:rsid w:val="00DF732A"/>
    <w:rsid w:val="00DF7D29"/>
    <w:rsid w:val="00E01962"/>
    <w:rsid w:val="00E01F14"/>
    <w:rsid w:val="00E0216C"/>
    <w:rsid w:val="00E02BE9"/>
    <w:rsid w:val="00E03562"/>
    <w:rsid w:val="00E03C09"/>
    <w:rsid w:val="00E06274"/>
    <w:rsid w:val="00E06AEC"/>
    <w:rsid w:val="00E06E2C"/>
    <w:rsid w:val="00E07670"/>
    <w:rsid w:val="00E07852"/>
    <w:rsid w:val="00E07954"/>
    <w:rsid w:val="00E11447"/>
    <w:rsid w:val="00E11721"/>
    <w:rsid w:val="00E11933"/>
    <w:rsid w:val="00E12B67"/>
    <w:rsid w:val="00E1346D"/>
    <w:rsid w:val="00E13D5C"/>
    <w:rsid w:val="00E15676"/>
    <w:rsid w:val="00E16D66"/>
    <w:rsid w:val="00E17092"/>
    <w:rsid w:val="00E200B8"/>
    <w:rsid w:val="00E2148F"/>
    <w:rsid w:val="00E2166D"/>
    <w:rsid w:val="00E223B4"/>
    <w:rsid w:val="00E238FA"/>
    <w:rsid w:val="00E24B45"/>
    <w:rsid w:val="00E24DDE"/>
    <w:rsid w:val="00E24EC0"/>
    <w:rsid w:val="00E273E2"/>
    <w:rsid w:val="00E27AA3"/>
    <w:rsid w:val="00E30532"/>
    <w:rsid w:val="00E315FB"/>
    <w:rsid w:val="00E31E07"/>
    <w:rsid w:val="00E32A14"/>
    <w:rsid w:val="00E33685"/>
    <w:rsid w:val="00E34381"/>
    <w:rsid w:val="00E348F1"/>
    <w:rsid w:val="00E357FE"/>
    <w:rsid w:val="00E35AE0"/>
    <w:rsid w:val="00E36F27"/>
    <w:rsid w:val="00E40027"/>
    <w:rsid w:val="00E40525"/>
    <w:rsid w:val="00E40579"/>
    <w:rsid w:val="00E4150A"/>
    <w:rsid w:val="00E41BC0"/>
    <w:rsid w:val="00E42211"/>
    <w:rsid w:val="00E42B57"/>
    <w:rsid w:val="00E42CD6"/>
    <w:rsid w:val="00E42E37"/>
    <w:rsid w:val="00E444FC"/>
    <w:rsid w:val="00E44EF7"/>
    <w:rsid w:val="00E4641B"/>
    <w:rsid w:val="00E5113F"/>
    <w:rsid w:val="00E520B2"/>
    <w:rsid w:val="00E521F8"/>
    <w:rsid w:val="00E531D8"/>
    <w:rsid w:val="00E53299"/>
    <w:rsid w:val="00E545D9"/>
    <w:rsid w:val="00E546D2"/>
    <w:rsid w:val="00E54D66"/>
    <w:rsid w:val="00E55248"/>
    <w:rsid w:val="00E55CE9"/>
    <w:rsid w:val="00E565D4"/>
    <w:rsid w:val="00E56884"/>
    <w:rsid w:val="00E600C0"/>
    <w:rsid w:val="00E61AA2"/>
    <w:rsid w:val="00E621FD"/>
    <w:rsid w:val="00E62379"/>
    <w:rsid w:val="00E62E24"/>
    <w:rsid w:val="00E63B75"/>
    <w:rsid w:val="00E64320"/>
    <w:rsid w:val="00E64EFE"/>
    <w:rsid w:val="00E65C3E"/>
    <w:rsid w:val="00E66720"/>
    <w:rsid w:val="00E66EDB"/>
    <w:rsid w:val="00E6717F"/>
    <w:rsid w:val="00E67A20"/>
    <w:rsid w:val="00E712E7"/>
    <w:rsid w:val="00E716C2"/>
    <w:rsid w:val="00E738AC"/>
    <w:rsid w:val="00E73E77"/>
    <w:rsid w:val="00E743A5"/>
    <w:rsid w:val="00E7465F"/>
    <w:rsid w:val="00E75FD5"/>
    <w:rsid w:val="00E764CA"/>
    <w:rsid w:val="00E76F42"/>
    <w:rsid w:val="00E7727D"/>
    <w:rsid w:val="00E77726"/>
    <w:rsid w:val="00E81766"/>
    <w:rsid w:val="00E8259D"/>
    <w:rsid w:val="00E83398"/>
    <w:rsid w:val="00E83CD3"/>
    <w:rsid w:val="00E849A6"/>
    <w:rsid w:val="00E85950"/>
    <w:rsid w:val="00E859D6"/>
    <w:rsid w:val="00E85D94"/>
    <w:rsid w:val="00E860F1"/>
    <w:rsid w:val="00E8684B"/>
    <w:rsid w:val="00E8688F"/>
    <w:rsid w:val="00E86892"/>
    <w:rsid w:val="00E86D98"/>
    <w:rsid w:val="00E86EEF"/>
    <w:rsid w:val="00E8792A"/>
    <w:rsid w:val="00E87C7C"/>
    <w:rsid w:val="00E87CDD"/>
    <w:rsid w:val="00E87ED5"/>
    <w:rsid w:val="00E901C3"/>
    <w:rsid w:val="00E913FF"/>
    <w:rsid w:val="00E9145C"/>
    <w:rsid w:val="00E91B2B"/>
    <w:rsid w:val="00E92193"/>
    <w:rsid w:val="00E922A6"/>
    <w:rsid w:val="00E9249C"/>
    <w:rsid w:val="00E927DA"/>
    <w:rsid w:val="00E944AE"/>
    <w:rsid w:val="00E94FE7"/>
    <w:rsid w:val="00E96912"/>
    <w:rsid w:val="00E9730F"/>
    <w:rsid w:val="00EA0075"/>
    <w:rsid w:val="00EA02D1"/>
    <w:rsid w:val="00EA0889"/>
    <w:rsid w:val="00EA16FF"/>
    <w:rsid w:val="00EA20D6"/>
    <w:rsid w:val="00EA23C9"/>
    <w:rsid w:val="00EA2F0D"/>
    <w:rsid w:val="00EA45AD"/>
    <w:rsid w:val="00EA497A"/>
    <w:rsid w:val="00EA5491"/>
    <w:rsid w:val="00EA582F"/>
    <w:rsid w:val="00EA6789"/>
    <w:rsid w:val="00EA76E7"/>
    <w:rsid w:val="00EA786E"/>
    <w:rsid w:val="00EB0401"/>
    <w:rsid w:val="00EB0703"/>
    <w:rsid w:val="00EB07C2"/>
    <w:rsid w:val="00EB0BE8"/>
    <w:rsid w:val="00EB0E69"/>
    <w:rsid w:val="00EB1727"/>
    <w:rsid w:val="00EB3430"/>
    <w:rsid w:val="00EB359A"/>
    <w:rsid w:val="00EB36A1"/>
    <w:rsid w:val="00EB3992"/>
    <w:rsid w:val="00EB419B"/>
    <w:rsid w:val="00EB43C4"/>
    <w:rsid w:val="00EB4B7D"/>
    <w:rsid w:val="00EB56B9"/>
    <w:rsid w:val="00EB570B"/>
    <w:rsid w:val="00EB5B31"/>
    <w:rsid w:val="00EB5FB6"/>
    <w:rsid w:val="00EB66B4"/>
    <w:rsid w:val="00EB67E1"/>
    <w:rsid w:val="00EB6870"/>
    <w:rsid w:val="00EB6CBA"/>
    <w:rsid w:val="00EB6E66"/>
    <w:rsid w:val="00EB6EE3"/>
    <w:rsid w:val="00EB79A0"/>
    <w:rsid w:val="00EC0299"/>
    <w:rsid w:val="00EC07A1"/>
    <w:rsid w:val="00EC0BC4"/>
    <w:rsid w:val="00EC0D99"/>
    <w:rsid w:val="00EC249B"/>
    <w:rsid w:val="00EC28E4"/>
    <w:rsid w:val="00EC2C86"/>
    <w:rsid w:val="00EC35E7"/>
    <w:rsid w:val="00EC3DDA"/>
    <w:rsid w:val="00EC48E0"/>
    <w:rsid w:val="00EC4E75"/>
    <w:rsid w:val="00EC50A5"/>
    <w:rsid w:val="00EC6176"/>
    <w:rsid w:val="00EC6DBF"/>
    <w:rsid w:val="00ED06F8"/>
    <w:rsid w:val="00ED0A9D"/>
    <w:rsid w:val="00ED1345"/>
    <w:rsid w:val="00ED1BCE"/>
    <w:rsid w:val="00ED3B54"/>
    <w:rsid w:val="00ED4ADC"/>
    <w:rsid w:val="00ED4B0F"/>
    <w:rsid w:val="00ED5045"/>
    <w:rsid w:val="00ED6036"/>
    <w:rsid w:val="00EE138F"/>
    <w:rsid w:val="00EE1FF1"/>
    <w:rsid w:val="00EE22C7"/>
    <w:rsid w:val="00EE2D3A"/>
    <w:rsid w:val="00EE3F25"/>
    <w:rsid w:val="00EE4083"/>
    <w:rsid w:val="00EE4B36"/>
    <w:rsid w:val="00EE502D"/>
    <w:rsid w:val="00EE547C"/>
    <w:rsid w:val="00EE5496"/>
    <w:rsid w:val="00EE5656"/>
    <w:rsid w:val="00EE5EDE"/>
    <w:rsid w:val="00EE5F1A"/>
    <w:rsid w:val="00EE6210"/>
    <w:rsid w:val="00EF10BF"/>
    <w:rsid w:val="00EF1180"/>
    <w:rsid w:val="00EF1765"/>
    <w:rsid w:val="00EF1DE1"/>
    <w:rsid w:val="00EF28BA"/>
    <w:rsid w:val="00EF3646"/>
    <w:rsid w:val="00EF3716"/>
    <w:rsid w:val="00EF3E8F"/>
    <w:rsid w:val="00EF4643"/>
    <w:rsid w:val="00EF4ED4"/>
    <w:rsid w:val="00EF5D9A"/>
    <w:rsid w:val="00EF6143"/>
    <w:rsid w:val="00EF616B"/>
    <w:rsid w:val="00EF6475"/>
    <w:rsid w:val="00EF6D95"/>
    <w:rsid w:val="00EF7AB5"/>
    <w:rsid w:val="00EF7BEC"/>
    <w:rsid w:val="00EF7E7C"/>
    <w:rsid w:val="00F0036F"/>
    <w:rsid w:val="00F01717"/>
    <w:rsid w:val="00F02674"/>
    <w:rsid w:val="00F0274C"/>
    <w:rsid w:val="00F02B21"/>
    <w:rsid w:val="00F03A82"/>
    <w:rsid w:val="00F04DED"/>
    <w:rsid w:val="00F05A1E"/>
    <w:rsid w:val="00F06937"/>
    <w:rsid w:val="00F069EF"/>
    <w:rsid w:val="00F06DD2"/>
    <w:rsid w:val="00F06EEF"/>
    <w:rsid w:val="00F07FCF"/>
    <w:rsid w:val="00F103A6"/>
    <w:rsid w:val="00F11B0E"/>
    <w:rsid w:val="00F121F1"/>
    <w:rsid w:val="00F1238B"/>
    <w:rsid w:val="00F134FD"/>
    <w:rsid w:val="00F14AA5"/>
    <w:rsid w:val="00F150BE"/>
    <w:rsid w:val="00F1521F"/>
    <w:rsid w:val="00F15DDD"/>
    <w:rsid w:val="00F1657B"/>
    <w:rsid w:val="00F16F28"/>
    <w:rsid w:val="00F2029A"/>
    <w:rsid w:val="00F20797"/>
    <w:rsid w:val="00F20890"/>
    <w:rsid w:val="00F208A3"/>
    <w:rsid w:val="00F20BA4"/>
    <w:rsid w:val="00F20DF3"/>
    <w:rsid w:val="00F217B4"/>
    <w:rsid w:val="00F21E0B"/>
    <w:rsid w:val="00F2305D"/>
    <w:rsid w:val="00F23FEE"/>
    <w:rsid w:val="00F266DC"/>
    <w:rsid w:val="00F26983"/>
    <w:rsid w:val="00F26C70"/>
    <w:rsid w:val="00F26E35"/>
    <w:rsid w:val="00F271D9"/>
    <w:rsid w:val="00F30894"/>
    <w:rsid w:val="00F318C7"/>
    <w:rsid w:val="00F323AB"/>
    <w:rsid w:val="00F326CE"/>
    <w:rsid w:val="00F34961"/>
    <w:rsid w:val="00F349CB"/>
    <w:rsid w:val="00F351AE"/>
    <w:rsid w:val="00F35359"/>
    <w:rsid w:val="00F355BB"/>
    <w:rsid w:val="00F35EB7"/>
    <w:rsid w:val="00F36359"/>
    <w:rsid w:val="00F37519"/>
    <w:rsid w:val="00F37A3A"/>
    <w:rsid w:val="00F40D2B"/>
    <w:rsid w:val="00F40D43"/>
    <w:rsid w:val="00F410A6"/>
    <w:rsid w:val="00F418B9"/>
    <w:rsid w:val="00F41B3A"/>
    <w:rsid w:val="00F42A26"/>
    <w:rsid w:val="00F431B9"/>
    <w:rsid w:val="00F440E6"/>
    <w:rsid w:val="00F44545"/>
    <w:rsid w:val="00F44960"/>
    <w:rsid w:val="00F45733"/>
    <w:rsid w:val="00F463ED"/>
    <w:rsid w:val="00F46A94"/>
    <w:rsid w:val="00F47FEB"/>
    <w:rsid w:val="00F50398"/>
    <w:rsid w:val="00F50724"/>
    <w:rsid w:val="00F50C24"/>
    <w:rsid w:val="00F51436"/>
    <w:rsid w:val="00F51DB4"/>
    <w:rsid w:val="00F52816"/>
    <w:rsid w:val="00F53B11"/>
    <w:rsid w:val="00F54358"/>
    <w:rsid w:val="00F546EC"/>
    <w:rsid w:val="00F548BF"/>
    <w:rsid w:val="00F55547"/>
    <w:rsid w:val="00F564AA"/>
    <w:rsid w:val="00F56E19"/>
    <w:rsid w:val="00F572A8"/>
    <w:rsid w:val="00F5742E"/>
    <w:rsid w:val="00F61647"/>
    <w:rsid w:val="00F629EE"/>
    <w:rsid w:val="00F62AE3"/>
    <w:rsid w:val="00F63014"/>
    <w:rsid w:val="00F633A5"/>
    <w:rsid w:val="00F6375A"/>
    <w:rsid w:val="00F637C4"/>
    <w:rsid w:val="00F647FB"/>
    <w:rsid w:val="00F6610F"/>
    <w:rsid w:val="00F67037"/>
    <w:rsid w:val="00F70C48"/>
    <w:rsid w:val="00F71306"/>
    <w:rsid w:val="00F73381"/>
    <w:rsid w:val="00F733B7"/>
    <w:rsid w:val="00F739D3"/>
    <w:rsid w:val="00F74E83"/>
    <w:rsid w:val="00F75488"/>
    <w:rsid w:val="00F759C4"/>
    <w:rsid w:val="00F76026"/>
    <w:rsid w:val="00F76713"/>
    <w:rsid w:val="00F77CFA"/>
    <w:rsid w:val="00F80DFE"/>
    <w:rsid w:val="00F83F62"/>
    <w:rsid w:val="00F84674"/>
    <w:rsid w:val="00F84ABD"/>
    <w:rsid w:val="00F851A9"/>
    <w:rsid w:val="00F85537"/>
    <w:rsid w:val="00F855C2"/>
    <w:rsid w:val="00F862E4"/>
    <w:rsid w:val="00F86366"/>
    <w:rsid w:val="00F87017"/>
    <w:rsid w:val="00F87E23"/>
    <w:rsid w:val="00F90541"/>
    <w:rsid w:val="00F908FE"/>
    <w:rsid w:val="00F90EF9"/>
    <w:rsid w:val="00F90F89"/>
    <w:rsid w:val="00F91181"/>
    <w:rsid w:val="00F92460"/>
    <w:rsid w:val="00F92C8C"/>
    <w:rsid w:val="00F9302E"/>
    <w:rsid w:val="00F931F8"/>
    <w:rsid w:val="00F93ED6"/>
    <w:rsid w:val="00F94474"/>
    <w:rsid w:val="00F94876"/>
    <w:rsid w:val="00F956BB"/>
    <w:rsid w:val="00F95FE9"/>
    <w:rsid w:val="00F977BC"/>
    <w:rsid w:val="00F97992"/>
    <w:rsid w:val="00F97AE7"/>
    <w:rsid w:val="00FA0B98"/>
    <w:rsid w:val="00FA1849"/>
    <w:rsid w:val="00FA3B66"/>
    <w:rsid w:val="00FA4306"/>
    <w:rsid w:val="00FA4ED8"/>
    <w:rsid w:val="00FA5157"/>
    <w:rsid w:val="00FA54DB"/>
    <w:rsid w:val="00FA5C9E"/>
    <w:rsid w:val="00FA6D16"/>
    <w:rsid w:val="00FA7BB5"/>
    <w:rsid w:val="00FB021D"/>
    <w:rsid w:val="00FB0D02"/>
    <w:rsid w:val="00FB14D5"/>
    <w:rsid w:val="00FB19CD"/>
    <w:rsid w:val="00FB24F6"/>
    <w:rsid w:val="00FB3BA5"/>
    <w:rsid w:val="00FB4558"/>
    <w:rsid w:val="00FB4B11"/>
    <w:rsid w:val="00FB5370"/>
    <w:rsid w:val="00FB5C63"/>
    <w:rsid w:val="00FB6C76"/>
    <w:rsid w:val="00FC03F2"/>
    <w:rsid w:val="00FC07EC"/>
    <w:rsid w:val="00FC0E02"/>
    <w:rsid w:val="00FC2C0B"/>
    <w:rsid w:val="00FC3A58"/>
    <w:rsid w:val="00FC514A"/>
    <w:rsid w:val="00FC53B2"/>
    <w:rsid w:val="00FC5D5F"/>
    <w:rsid w:val="00FC63E7"/>
    <w:rsid w:val="00FC6AD9"/>
    <w:rsid w:val="00FC6FD6"/>
    <w:rsid w:val="00FC7260"/>
    <w:rsid w:val="00FC7A94"/>
    <w:rsid w:val="00FD133B"/>
    <w:rsid w:val="00FD13E1"/>
    <w:rsid w:val="00FD1792"/>
    <w:rsid w:val="00FD210B"/>
    <w:rsid w:val="00FD34CC"/>
    <w:rsid w:val="00FD3AAC"/>
    <w:rsid w:val="00FD498E"/>
    <w:rsid w:val="00FD4B6A"/>
    <w:rsid w:val="00FD4F4E"/>
    <w:rsid w:val="00FD50C5"/>
    <w:rsid w:val="00FD5962"/>
    <w:rsid w:val="00FD6196"/>
    <w:rsid w:val="00FD71EE"/>
    <w:rsid w:val="00FD7423"/>
    <w:rsid w:val="00FE0555"/>
    <w:rsid w:val="00FE0B86"/>
    <w:rsid w:val="00FE0D3D"/>
    <w:rsid w:val="00FE3DBE"/>
    <w:rsid w:val="00FE3FAD"/>
    <w:rsid w:val="00FE4DBB"/>
    <w:rsid w:val="00FE4E71"/>
    <w:rsid w:val="00FE5658"/>
    <w:rsid w:val="00FE565F"/>
    <w:rsid w:val="00FE62FB"/>
    <w:rsid w:val="00FE7732"/>
    <w:rsid w:val="00FE7FC8"/>
    <w:rsid w:val="00FF051D"/>
    <w:rsid w:val="00FF1129"/>
    <w:rsid w:val="00FF1D73"/>
    <w:rsid w:val="00FF2E66"/>
    <w:rsid w:val="00FF3E75"/>
    <w:rsid w:val="00FF4CF9"/>
    <w:rsid w:val="00FF65DE"/>
    <w:rsid w:val="00FF7277"/>
    <w:rsid w:val="00FF7396"/>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EEA7"/>
  <w15:docId w15:val="{7DE64757-59D9-409E-BF64-AB53AC4B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18"/>
    <w:rPr>
      <w:rFonts w:ascii="Times New Roman" w:hAnsi="Times New Roman" w:cs="Times New Roman"/>
      <w:sz w:val="24"/>
      <w:szCs w:val="24"/>
      <w:lang w:eastAsia="zh-TW"/>
    </w:rPr>
  </w:style>
  <w:style w:type="paragraph" w:styleId="Heading1">
    <w:name w:val="heading 1"/>
    <w:basedOn w:val="Normal"/>
    <w:next w:val="Normal"/>
    <w:link w:val="Heading1Char"/>
    <w:uiPriority w:val="9"/>
    <w:qFormat/>
    <w:rsid w:val="00A957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F07FCF"/>
    <w:pPr>
      <w:keepNext/>
      <w:keepLines/>
      <w:spacing w:before="240" w:after="240" w:line="240" w:lineRule="auto"/>
      <w:ind w:left="360" w:hanging="360"/>
      <w:jc w:val="both"/>
      <w:outlineLvl w:val="1"/>
    </w:pPr>
    <w:rPr>
      <w:rFonts w:eastAsiaTheme="majorEastAsia"/>
      <w:b/>
      <w:bCs/>
    </w:rPr>
  </w:style>
  <w:style w:type="paragraph" w:styleId="Heading3">
    <w:name w:val="heading 3"/>
    <w:basedOn w:val="Normal"/>
    <w:next w:val="Normal"/>
    <w:link w:val="Heading3Char"/>
    <w:uiPriority w:val="9"/>
    <w:unhideWhenUsed/>
    <w:qFormat/>
    <w:rsid w:val="00A72823"/>
    <w:pPr>
      <w:keepNext/>
      <w:keepLines/>
      <w:spacing w:before="40" w:after="0" w:line="276" w:lineRule="auto"/>
      <w:outlineLvl w:val="2"/>
    </w:pPr>
    <w:rPr>
      <w:rFonts w:eastAsiaTheme="majorEastAsia" w:cstheme="majorBidi"/>
      <w:b/>
      <w:i/>
      <w:color w:val="1F3763" w:themeColor="accent1" w:themeShade="7F"/>
    </w:rPr>
  </w:style>
  <w:style w:type="paragraph" w:styleId="Heading4">
    <w:name w:val="heading 4"/>
    <w:basedOn w:val="Normal"/>
    <w:next w:val="Normal"/>
    <w:link w:val="Heading4Char"/>
    <w:uiPriority w:val="9"/>
    <w:unhideWhenUsed/>
    <w:qFormat/>
    <w:rsid w:val="00582A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82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FCF"/>
    <w:rPr>
      <w:rFonts w:ascii="Times New Roman" w:eastAsiaTheme="majorEastAsia" w:hAnsi="Times New Roman" w:cs="Times New Roman"/>
      <w:b/>
      <w:bCs/>
      <w:sz w:val="24"/>
      <w:szCs w:val="24"/>
      <w:lang w:eastAsia="zh-TW"/>
    </w:rPr>
  </w:style>
  <w:style w:type="character" w:customStyle="1" w:styleId="Heading3Char">
    <w:name w:val="Heading 3 Char"/>
    <w:basedOn w:val="DefaultParagraphFont"/>
    <w:link w:val="Heading3"/>
    <w:uiPriority w:val="9"/>
    <w:rsid w:val="00A72823"/>
    <w:rPr>
      <w:rFonts w:ascii="Times New Roman" w:eastAsiaTheme="majorEastAsia" w:hAnsi="Times New Roman" w:cstheme="majorBidi"/>
      <w:b/>
      <w:i/>
      <w:color w:val="1F3763" w:themeColor="accent1" w:themeShade="7F"/>
      <w:sz w:val="24"/>
      <w:szCs w:val="24"/>
      <w:lang w:eastAsia="zh-TW"/>
    </w:rPr>
  </w:style>
  <w:style w:type="character" w:customStyle="1" w:styleId="Heading4Char">
    <w:name w:val="Heading 4 Char"/>
    <w:basedOn w:val="DefaultParagraphFont"/>
    <w:link w:val="Heading4"/>
    <w:uiPriority w:val="9"/>
    <w:rsid w:val="00582A89"/>
    <w:rPr>
      <w:rFonts w:asciiTheme="majorHAnsi" w:eastAsiaTheme="majorEastAsia" w:hAnsiTheme="majorHAnsi" w:cstheme="majorBidi"/>
      <w:i/>
      <w:iCs/>
      <w:color w:val="2F5496" w:themeColor="accent1" w:themeShade="BF"/>
      <w:sz w:val="24"/>
      <w:szCs w:val="24"/>
      <w:lang w:eastAsia="zh-TW"/>
    </w:rPr>
  </w:style>
  <w:style w:type="character" w:customStyle="1" w:styleId="Heading5Char">
    <w:name w:val="Heading 5 Char"/>
    <w:basedOn w:val="DefaultParagraphFont"/>
    <w:link w:val="Heading5"/>
    <w:uiPriority w:val="9"/>
    <w:rsid w:val="00582A89"/>
    <w:rPr>
      <w:rFonts w:asciiTheme="majorHAnsi" w:eastAsiaTheme="majorEastAsia" w:hAnsiTheme="majorHAnsi" w:cstheme="majorBidi"/>
      <w:color w:val="2F5496" w:themeColor="accent1" w:themeShade="BF"/>
      <w:sz w:val="24"/>
      <w:szCs w:val="24"/>
      <w:lang w:eastAsia="zh-TW"/>
    </w:rPr>
  </w:style>
  <w:style w:type="character" w:styleId="CommentReference">
    <w:name w:val="annotation reference"/>
    <w:basedOn w:val="DefaultParagraphFont"/>
    <w:uiPriority w:val="99"/>
    <w:semiHidden/>
    <w:unhideWhenUsed/>
    <w:rsid w:val="00582A89"/>
    <w:rPr>
      <w:sz w:val="16"/>
      <w:szCs w:val="16"/>
    </w:rPr>
  </w:style>
  <w:style w:type="paragraph" w:styleId="CommentText">
    <w:name w:val="annotation text"/>
    <w:basedOn w:val="Normal"/>
    <w:link w:val="CommentTextChar"/>
    <w:uiPriority w:val="99"/>
    <w:unhideWhenUsed/>
    <w:rsid w:val="00582A89"/>
    <w:pPr>
      <w:spacing w:after="200" w:line="240" w:lineRule="auto"/>
    </w:pPr>
    <w:rPr>
      <w:sz w:val="20"/>
      <w:szCs w:val="20"/>
    </w:rPr>
  </w:style>
  <w:style w:type="character" w:customStyle="1" w:styleId="CommentTextChar">
    <w:name w:val="Comment Text Char"/>
    <w:basedOn w:val="DefaultParagraphFont"/>
    <w:link w:val="CommentText"/>
    <w:uiPriority w:val="99"/>
    <w:rsid w:val="00582A89"/>
    <w:rPr>
      <w:rFonts w:ascii="Times New Roman" w:hAnsi="Times New Roman" w:cs="Times New Roman"/>
      <w:sz w:val="20"/>
      <w:szCs w:val="20"/>
      <w:lang w:eastAsia="zh-TW"/>
    </w:rPr>
  </w:style>
  <w:style w:type="paragraph" w:styleId="ListParagraph">
    <w:name w:val="List Paragraph"/>
    <w:basedOn w:val="Normal"/>
    <w:uiPriority w:val="34"/>
    <w:qFormat/>
    <w:rsid w:val="00582A89"/>
    <w:pPr>
      <w:ind w:left="720"/>
      <w:contextualSpacing/>
    </w:pPr>
  </w:style>
  <w:style w:type="character" w:customStyle="1" w:styleId="s1">
    <w:name w:val="s1"/>
    <w:basedOn w:val="DefaultParagraphFont"/>
    <w:rsid w:val="00582A89"/>
    <w:rPr>
      <w:rFonts w:ascii=".SFUIDisplay-Regular" w:hAnsi=".SFUIDisplay-Regular" w:hint="default"/>
      <w:b w:val="0"/>
      <w:bCs w:val="0"/>
      <w:i w:val="0"/>
      <w:iCs w:val="0"/>
      <w:sz w:val="46"/>
      <w:szCs w:val="46"/>
    </w:rPr>
  </w:style>
  <w:style w:type="character" w:customStyle="1" w:styleId="apple-converted-space">
    <w:name w:val="apple-converted-space"/>
    <w:basedOn w:val="DefaultParagraphFont"/>
    <w:rsid w:val="00582A89"/>
  </w:style>
  <w:style w:type="character" w:customStyle="1" w:styleId="yiv9809502089s1">
    <w:name w:val="yiv9809502089s1"/>
    <w:basedOn w:val="DefaultParagraphFont"/>
    <w:rsid w:val="00582A89"/>
  </w:style>
  <w:style w:type="character" w:customStyle="1" w:styleId="yiv9809502089apple-converted-space">
    <w:name w:val="yiv9809502089apple-converted-space"/>
    <w:basedOn w:val="DefaultParagraphFont"/>
    <w:rsid w:val="00582A89"/>
  </w:style>
  <w:style w:type="paragraph" w:styleId="BalloonText">
    <w:name w:val="Balloon Text"/>
    <w:basedOn w:val="Normal"/>
    <w:link w:val="BalloonTextChar"/>
    <w:uiPriority w:val="99"/>
    <w:semiHidden/>
    <w:unhideWhenUsed/>
    <w:rsid w:val="00582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A89"/>
    <w:rPr>
      <w:rFonts w:ascii="Segoe UI" w:hAnsi="Segoe UI" w:cs="Segoe UI"/>
      <w:sz w:val="18"/>
      <w:szCs w:val="18"/>
      <w:lang w:eastAsia="zh-TW"/>
    </w:rPr>
  </w:style>
  <w:style w:type="paragraph" w:styleId="Header">
    <w:name w:val="header"/>
    <w:basedOn w:val="Normal"/>
    <w:link w:val="HeaderChar"/>
    <w:uiPriority w:val="99"/>
    <w:unhideWhenUsed/>
    <w:rsid w:val="00F90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541"/>
    <w:rPr>
      <w:rFonts w:ascii="Times New Roman" w:hAnsi="Times New Roman" w:cs="Times New Roman"/>
      <w:sz w:val="24"/>
      <w:szCs w:val="24"/>
      <w:lang w:eastAsia="zh-TW"/>
    </w:rPr>
  </w:style>
  <w:style w:type="paragraph" w:styleId="Footer">
    <w:name w:val="footer"/>
    <w:basedOn w:val="Normal"/>
    <w:link w:val="FooterChar"/>
    <w:uiPriority w:val="99"/>
    <w:unhideWhenUsed/>
    <w:rsid w:val="00F90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541"/>
    <w:rPr>
      <w:rFonts w:ascii="Times New Roman" w:hAnsi="Times New Roman" w:cs="Times New Roman"/>
      <w:sz w:val="24"/>
      <w:szCs w:val="24"/>
      <w:lang w:eastAsia="zh-TW"/>
    </w:rPr>
  </w:style>
  <w:style w:type="paragraph" w:styleId="TOC2">
    <w:name w:val="toc 2"/>
    <w:basedOn w:val="Normal"/>
    <w:next w:val="Normal"/>
    <w:autoRedefine/>
    <w:uiPriority w:val="39"/>
    <w:unhideWhenUsed/>
    <w:rsid w:val="00541552"/>
    <w:pPr>
      <w:spacing w:after="100"/>
      <w:ind w:left="240"/>
    </w:pPr>
  </w:style>
  <w:style w:type="paragraph" w:styleId="TOC3">
    <w:name w:val="toc 3"/>
    <w:basedOn w:val="Normal"/>
    <w:next w:val="Normal"/>
    <w:autoRedefine/>
    <w:uiPriority w:val="39"/>
    <w:unhideWhenUsed/>
    <w:rsid w:val="00541552"/>
    <w:pPr>
      <w:spacing w:after="100"/>
      <w:ind w:left="480"/>
    </w:pPr>
  </w:style>
  <w:style w:type="paragraph" w:styleId="TOC4">
    <w:name w:val="toc 4"/>
    <w:basedOn w:val="Normal"/>
    <w:next w:val="Normal"/>
    <w:autoRedefine/>
    <w:uiPriority w:val="39"/>
    <w:unhideWhenUsed/>
    <w:rsid w:val="00541552"/>
    <w:pPr>
      <w:spacing w:after="100"/>
      <w:ind w:left="720"/>
    </w:pPr>
  </w:style>
  <w:style w:type="paragraph" w:styleId="TOC5">
    <w:name w:val="toc 5"/>
    <w:basedOn w:val="Normal"/>
    <w:next w:val="Normal"/>
    <w:autoRedefine/>
    <w:uiPriority w:val="39"/>
    <w:unhideWhenUsed/>
    <w:rsid w:val="00541552"/>
    <w:pPr>
      <w:spacing w:after="100"/>
      <w:ind w:left="960"/>
    </w:pPr>
  </w:style>
  <w:style w:type="character" w:styleId="Hyperlink">
    <w:name w:val="Hyperlink"/>
    <w:basedOn w:val="DefaultParagraphFont"/>
    <w:uiPriority w:val="99"/>
    <w:unhideWhenUsed/>
    <w:rsid w:val="00541552"/>
    <w:rPr>
      <w:color w:val="0563C1" w:themeColor="hyperlink"/>
      <w:u w:val="single"/>
    </w:rPr>
  </w:style>
  <w:style w:type="character" w:customStyle="1" w:styleId="Heading1Char">
    <w:name w:val="Heading 1 Char"/>
    <w:basedOn w:val="DefaultParagraphFont"/>
    <w:link w:val="Heading1"/>
    <w:uiPriority w:val="9"/>
    <w:rsid w:val="00A9574E"/>
    <w:rPr>
      <w:rFonts w:asciiTheme="majorHAnsi" w:eastAsiaTheme="majorEastAsia" w:hAnsiTheme="majorHAnsi" w:cstheme="majorBidi"/>
      <w:color w:val="2F5496" w:themeColor="accent1" w:themeShade="BF"/>
      <w:sz w:val="32"/>
      <w:szCs w:val="32"/>
      <w:lang w:eastAsia="zh-TW"/>
    </w:rPr>
  </w:style>
  <w:style w:type="paragraph" w:styleId="Caption">
    <w:name w:val="caption"/>
    <w:basedOn w:val="Normal"/>
    <w:next w:val="Normal"/>
    <w:uiPriority w:val="35"/>
    <w:unhideWhenUsed/>
    <w:qFormat/>
    <w:rsid w:val="00A9574E"/>
    <w:pPr>
      <w:spacing w:after="200" w:line="276" w:lineRule="auto"/>
    </w:pPr>
    <w:rPr>
      <w:sz w:val="20"/>
      <w:szCs w:val="20"/>
    </w:rPr>
  </w:style>
  <w:style w:type="paragraph" w:styleId="FootnoteText">
    <w:name w:val="footnote text"/>
    <w:basedOn w:val="Normal"/>
    <w:link w:val="FootnoteTextChar"/>
    <w:uiPriority w:val="99"/>
    <w:semiHidden/>
    <w:unhideWhenUsed/>
    <w:rsid w:val="00A95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74E"/>
    <w:rPr>
      <w:rFonts w:ascii="Times New Roman" w:hAnsi="Times New Roman" w:cs="Times New Roman"/>
      <w:sz w:val="20"/>
      <w:szCs w:val="20"/>
      <w:lang w:eastAsia="zh-TW"/>
    </w:rPr>
  </w:style>
  <w:style w:type="character" w:styleId="FootnoteReference">
    <w:name w:val="footnote reference"/>
    <w:basedOn w:val="DefaultParagraphFont"/>
    <w:uiPriority w:val="99"/>
    <w:semiHidden/>
    <w:unhideWhenUsed/>
    <w:rsid w:val="00A9574E"/>
    <w:rPr>
      <w:vertAlign w:val="superscript"/>
    </w:rPr>
  </w:style>
  <w:style w:type="paragraph" w:styleId="TOC1">
    <w:name w:val="toc 1"/>
    <w:basedOn w:val="Normal"/>
    <w:next w:val="Normal"/>
    <w:autoRedefine/>
    <w:uiPriority w:val="39"/>
    <w:unhideWhenUsed/>
    <w:rsid w:val="00A9574E"/>
    <w:pPr>
      <w:spacing w:after="100"/>
    </w:pPr>
  </w:style>
  <w:style w:type="paragraph" w:customStyle="1" w:styleId="p1">
    <w:name w:val="p1"/>
    <w:basedOn w:val="Normal"/>
    <w:rsid w:val="00F217B4"/>
    <w:pPr>
      <w:spacing w:after="0" w:line="240" w:lineRule="auto"/>
    </w:pPr>
    <w:rPr>
      <w:rFonts w:ascii=".SF UI Text" w:hAnsi=".SF UI Text"/>
      <w:color w:val="454545"/>
      <w:sz w:val="26"/>
      <w:szCs w:val="26"/>
    </w:rPr>
  </w:style>
  <w:style w:type="paragraph" w:styleId="NormalWeb">
    <w:name w:val="Normal (Web)"/>
    <w:basedOn w:val="Normal"/>
    <w:uiPriority w:val="99"/>
    <w:unhideWhenUsed/>
    <w:rsid w:val="00F217B4"/>
    <w:pPr>
      <w:spacing w:before="100" w:beforeAutospacing="1" w:after="100" w:afterAutospacing="1" w:line="240" w:lineRule="auto"/>
    </w:pPr>
    <w:rPr>
      <w:lang w:val="en-US"/>
    </w:rPr>
  </w:style>
  <w:style w:type="paragraph" w:customStyle="1" w:styleId="p2">
    <w:name w:val="p2"/>
    <w:basedOn w:val="Normal"/>
    <w:rsid w:val="00FB4B11"/>
    <w:pPr>
      <w:spacing w:after="0" w:line="240" w:lineRule="auto"/>
    </w:pPr>
    <w:rPr>
      <w:rFonts w:ascii=".SF UI Text" w:hAnsi=".SF UI Text"/>
      <w:color w:val="454545"/>
      <w:sz w:val="26"/>
      <w:szCs w:val="26"/>
    </w:rPr>
  </w:style>
  <w:style w:type="paragraph" w:styleId="NoSpacing">
    <w:name w:val="No Spacing"/>
    <w:uiPriority w:val="1"/>
    <w:qFormat/>
    <w:rsid w:val="00966DEA"/>
    <w:pPr>
      <w:spacing w:after="0" w:line="240" w:lineRule="auto"/>
    </w:pPr>
    <w:rPr>
      <w:rFonts w:ascii="Times New Roman" w:hAnsi="Times New Roman" w:cs="Times New Roman"/>
      <w:sz w:val="24"/>
      <w:szCs w:val="24"/>
      <w:lang w:eastAsia="zh-TW"/>
    </w:rPr>
  </w:style>
  <w:style w:type="table" w:customStyle="1" w:styleId="GridTable4-Accent11">
    <w:name w:val="Grid Table 4 - Accent 11"/>
    <w:basedOn w:val="TableNormal"/>
    <w:uiPriority w:val="49"/>
    <w:rsid w:val="00966DEA"/>
    <w:pPr>
      <w:spacing w:after="0" w:line="240" w:lineRule="auto"/>
    </w:pPr>
    <w:rPr>
      <w:lang w:val="en-US" w:eastAsia="zh-TW"/>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C43BD6"/>
    <w:pPr>
      <w:spacing w:after="0" w:line="240" w:lineRule="auto"/>
    </w:pPr>
    <w:rPr>
      <w:rFonts w:ascii="Times New Roman" w:hAnsi="Times New Roman" w:cs="Times New Roman"/>
      <w:sz w:val="24"/>
      <w:szCs w:val="24"/>
      <w:lang w:eastAsia="zh-TW"/>
    </w:rPr>
  </w:style>
  <w:style w:type="character" w:styleId="Emphasis">
    <w:name w:val="Emphasis"/>
    <w:basedOn w:val="DefaultParagraphFont"/>
    <w:uiPriority w:val="20"/>
    <w:qFormat/>
    <w:rsid w:val="00494FBD"/>
    <w:rPr>
      <w:i/>
      <w:iCs/>
    </w:rPr>
  </w:style>
  <w:style w:type="character" w:styleId="Strong">
    <w:name w:val="Strong"/>
    <w:basedOn w:val="DefaultParagraphFont"/>
    <w:uiPriority w:val="22"/>
    <w:qFormat/>
    <w:rsid w:val="00591E4A"/>
    <w:rPr>
      <w:b/>
      <w:bCs/>
    </w:rPr>
  </w:style>
  <w:style w:type="table" w:styleId="TableGrid">
    <w:name w:val="Table Grid"/>
    <w:basedOn w:val="TableNormal"/>
    <w:uiPriority w:val="39"/>
    <w:rsid w:val="004516B4"/>
    <w:pPr>
      <w:spacing w:after="0" w:line="240" w:lineRule="auto"/>
    </w:pPr>
    <w:rPr>
      <w:lang w:val="en-HK"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49DB"/>
    <w:pPr>
      <w:spacing w:after="160"/>
    </w:pPr>
    <w:rPr>
      <w:b/>
      <w:bCs/>
    </w:rPr>
  </w:style>
  <w:style w:type="character" w:customStyle="1" w:styleId="CommentSubjectChar">
    <w:name w:val="Comment Subject Char"/>
    <w:basedOn w:val="CommentTextChar"/>
    <w:link w:val="CommentSubject"/>
    <w:uiPriority w:val="99"/>
    <w:semiHidden/>
    <w:rsid w:val="009949DB"/>
    <w:rPr>
      <w:rFonts w:ascii="Times New Roman" w:hAnsi="Times New Roman" w:cs="Times New Roman"/>
      <w:b/>
      <w:bCs/>
      <w:sz w:val="20"/>
      <w:szCs w:val="20"/>
      <w:lang w:eastAsia="zh-TW"/>
    </w:rPr>
  </w:style>
  <w:style w:type="character" w:customStyle="1" w:styleId="nlmyear">
    <w:name w:val="nlm_year"/>
    <w:basedOn w:val="DefaultParagraphFont"/>
    <w:rsid w:val="00E16D66"/>
  </w:style>
  <w:style w:type="character" w:customStyle="1" w:styleId="nlmpublisher-loc">
    <w:name w:val="nlm_publisher-loc"/>
    <w:basedOn w:val="DefaultParagraphFont"/>
    <w:rsid w:val="00E16D66"/>
  </w:style>
  <w:style w:type="character" w:customStyle="1" w:styleId="nlmpublisher-name">
    <w:name w:val="nlm_publisher-name"/>
    <w:basedOn w:val="DefaultParagraphFont"/>
    <w:rsid w:val="00E16D66"/>
  </w:style>
  <w:style w:type="character" w:styleId="FollowedHyperlink">
    <w:name w:val="FollowedHyperlink"/>
    <w:basedOn w:val="DefaultParagraphFont"/>
    <w:uiPriority w:val="99"/>
    <w:semiHidden/>
    <w:unhideWhenUsed/>
    <w:rsid w:val="00B721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881">
      <w:bodyDiv w:val="1"/>
      <w:marLeft w:val="0"/>
      <w:marRight w:val="0"/>
      <w:marTop w:val="0"/>
      <w:marBottom w:val="0"/>
      <w:divBdr>
        <w:top w:val="none" w:sz="0" w:space="0" w:color="auto"/>
        <w:left w:val="none" w:sz="0" w:space="0" w:color="auto"/>
        <w:bottom w:val="none" w:sz="0" w:space="0" w:color="auto"/>
        <w:right w:val="none" w:sz="0" w:space="0" w:color="auto"/>
      </w:divBdr>
    </w:div>
    <w:div w:id="96826983">
      <w:bodyDiv w:val="1"/>
      <w:marLeft w:val="0"/>
      <w:marRight w:val="0"/>
      <w:marTop w:val="0"/>
      <w:marBottom w:val="0"/>
      <w:divBdr>
        <w:top w:val="none" w:sz="0" w:space="0" w:color="auto"/>
        <w:left w:val="none" w:sz="0" w:space="0" w:color="auto"/>
        <w:bottom w:val="none" w:sz="0" w:space="0" w:color="auto"/>
        <w:right w:val="none" w:sz="0" w:space="0" w:color="auto"/>
      </w:divBdr>
    </w:div>
    <w:div w:id="113639546">
      <w:bodyDiv w:val="1"/>
      <w:marLeft w:val="0"/>
      <w:marRight w:val="0"/>
      <w:marTop w:val="0"/>
      <w:marBottom w:val="0"/>
      <w:divBdr>
        <w:top w:val="none" w:sz="0" w:space="0" w:color="auto"/>
        <w:left w:val="none" w:sz="0" w:space="0" w:color="auto"/>
        <w:bottom w:val="none" w:sz="0" w:space="0" w:color="auto"/>
        <w:right w:val="none" w:sz="0" w:space="0" w:color="auto"/>
      </w:divBdr>
    </w:div>
    <w:div w:id="116489316">
      <w:bodyDiv w:val="1"/>
      <w:marLeft w:val="0"/>
      <w:marRight w:val="0"/>
      <w:marTop w:val="0"/>
      <w:marBottom w:val="0"/>
      <w:divBdr>
        <w:top w:val="none" w:sz="0" w:space="0" w:color="auto"/>
        <w:left w:val="none" w:sz="0" w:space="0" w:color="auto"/>
        <w:bottom w:val="none" w:sz="0" w:space="0" w:color="auto"/>
        <w:right w:val="none" w:sz="0" w:space="0" w:color="auto"/>
      </w:divBdr>
    </w:div>
    <w:div w:id="126582672">
      <w:bodyDiv w:val="1"/>
      <w:marLeft w:val="0"/>
      <w:marRight w:val="0"/>
      <w:marTop w:val="0"/>
      <w:marBottom w:val="0"/>
      <w:divBdr>
        <w:top w:val="none" w:sz="0" w:space="0" w:color="auto"/>
        <w:left w:val="none" w:sz="0" w:space="0" w:color="auto"/>
        <w:bottom w:val="none" w:sz="0" w:space="0" w:color="auto"/>
        <w:right w:val="none" w:sz="0" w:space="0" w:color="auto"/>
      </w:divBdr>
    </w:div>
    <w:div w:id="151264914">
      <w:bodyDiv w:val="1"/>
      <w:marLeft w:val="0"/>
      <w:marRight w:val="0"/>
      <w:marTop w:val="0"/>
      <w:marBottom w:val="0"/>
      <w:divBdr>
        <w:top w:val="none" w:sz="0" w:space="0" w:color="auto"/>
        <w:left w:val="none" w:sz="0" w:space="0" w:color="auto"/>
        <w:bottom w:val="none" w:sz="0" w:space="0" w:color="auto"/>
        <w:right w:val="none" w:sz="0" w:space="0" w:color="auto"/>
      </w:divBdr>
    </w:div>
    <w:div w:id="165050915">
      <w:bodyDiv w:val="1"/>
      <w:marLeft w:val="0"/>
      <w:marRight w:val="0"/>
      <w:marTop w:val="0"/>
      <w:marBottom w:val="0"/>
      <w:divBdr>
        <w:top w:val="none" w:sz="0" w:space="0" w:color="auto"/>
        <w:left w:val="none" w:sz="0" w:space="0" w:color="auto"/>
        <w:bottom w:val="none" w:sz="0" w:space="0" w:color="auto"/>
        <w:right w:val="none" w:sz="0" w:space="0" w:color="auto"/>
      </w:divBdr>
      <w:divsChild>
        <w:div w:id="2024431923">
          <w:marLeft w:val="0"/>
          <w:marRight w:val="0"/>
          <w:marTop w:val="0"/>
          <w:marBottom w:val="0"/>
          <w:divBdr>
            <w:top w:val="none" w:sz="0" w:space="0" w:color="auto"/>
            <w:left w:val="none" w:sz="0" w:space="0" w:color="auto"/>
            <w:bottom w:val="none" w:sz="0" w:space="0" w:color="auto"/>
            <w:right w:val="none" w:sz="0" w:space="0" w:color="auto"/>
          </w:divBdr>
          <w:divsChild>
            <w:div w:id="12146481">
              <w:marLeft w:val="0"/>
              <w:marRight w:val="0"/>
              <w:marTop w:val="0"/>
              <w:marBottom w:val="0"/>
              <w:divBdr>
                <w:top w:val="none" w:sz="0" w:space="0" w:color="auto"/>
                <w:left w:val="none" w:sz="0" w:space="0" w:color="auto"/>
                <w:bottom w:val="none" w:sz="0" w:space="0" w:color="auto"/>
                <w:right w:val="none" w:sz="0" w:space="0" w:color="auto"/>
              </w:divBdr>
            </w:div>
            <w:div w:id="220017531">
              <w:marLeft w:val="0"/>
              <w:marRight w:val="0"/>
              <w:marTop w:val="0"/>
              <w:marBottom w:val="0"/>
              <w:divBdr>
                <w:top w:val="none" w:sz="0" w:space="0" w:color="auto"/>
                <w:left w:val="none" w:sz="0" w:space="0" w:color="auto"/>
                <w:bottom w:val="none" w:sz="0" w:space="0" w:color="auto"/>
                <w:right w:val="none" w:sz="0" w:space="0" w:color="auto"/>
              </w:divBdr>
            </w:div>
            <w:div w:id="609246271">
              <w:marLeft w:val="0"/>
              <w:marRight w:val="0"/>
              <w:marTop w:val="0"/>
              <w:marBottom w:val="0"/>
              <w:divBdr>
                <w:top w:val="none" w:sz="0" w:space="0" w:color="auto"/>
                <w:left w:val="none" w:sz="0" w:space="0" w:color="auto"/>
                <w:bottom w:val="none" w:sz="0" w:space="0" w:color="auto"/>
                <w:right w:val="none" w:sz="0" w:space="0" w:color="auto"/>
              </w:divBdr>
            </w:div>
            <w:div w:id="15266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1622">
      <w:bodyDiv w:val="1"/>
      <w:marLeft w:val="0"/>
      <w:marRight w:val="0"/>
      <w:marTop w:val="0"/>
      <w:marBottom w:val="0"/>
      <w:divBdr>
        <w:top w:val="none" w:sz="0" w:space="0" w:color="auto"/>
        <w:left w:val="none" w:sz="0" w:space="0" w:color="auto"/>
        <w:bottom w:val="none" w:sz="0" w:space="0" w:color="auto"/>
        <w:right w:val="none" w:sz="0" w:space="0" w:color="auto"/>
      </w:divBdr>
    </w:div>
    <w:div w:id="179665178">
      <w:bodyDiv w:val="1"/>
      <w:marLeft w:val="0"/>
      <w:marRight w:val="0"/>
      <w:marTop w:val="0"/>
      <w:marBottom w:val="0"/>
      <w:divBdr>
        <w:top w:val="none" w:sz="0" w:space="0" w:color="auto"/>
        <w:left w:val="none" w:sz="0" w:space="0" w:color="auto"/>
        <w:bottom w:val="none" w:sz="0" w:space="0" w:color="auto"/>
        <w:right w:val="none" w:sz="0" w:space="0" w:color="auto"/>
      </w:divBdr>
    </w:div>
    <w:div w:id="200898899">
      <w:bodyDiv w:val="1"/>
      <w:marLeft w:val="0"/>
      <w:marRight w:val="0"/>
      <w:marTop w:val="0"/>
      <w:marBottom w:val="0"/>
      <w:divBdr>
        <w:top w:val="none" w:sz="0" w:space="0" w:color="auto"/>
        <w:left w:val="none" w:sz="0" w:space="0" w:color="auto"/>
        <w:bottom w:val="none" w:sz="0" w:space="0" w:color="auto"/>
        <w:right w:val="none" w:sz="0" w:space="0" w:color="auto"/>
      </w:divBdr>
    </w:div>
    <w:div w:id="204948680">
      <w:bodyDiv w:val="1"/>
      <w:marLeft w:val="0"/>
      <w:marRight w:val="0"/>
      <w:marTop w:val="0"/>
      <w:marBottom w:val="0"/>
      <w:divBdr>
        <w:top w:val="none" w:sz="0" w:space="0" w:color="auto"/>
        <w:left w:val="none" w:sz="0" w:space="0" w:color="auto"/>
        <w:bottom w:val="none" w:sz="0" w:space="0" w:color="auto"/>
        <w:right w:val="none" w:sz="0" w:space="0" w:color="auto"/>
      </w:divBdr>
    </w:div>
    <w:div w:id="235362970">
      <w:bodyDiv w:val="1"/>
      <w:marLeft w:val="0"/>
      <w:marRight w:val="0"/>
      <w:marTop w:val="0"/>
      <w:marBottom w:val="0"/>
      <w:divBdr>
        <w:top w:val="none" w:sz="0" w:space="0" w:color="auto"/>
        <w:left w:val="none" w:sz="0" w:space="0" w:color="auto"/>
        <w:bottom w:val="none" w:sz="0" w:space="0" w:color="auto"/>
        <w:right w:val="none" w:sz="0" w:space="0" w:color="auto"/>
      </w:divBdr>
    </w:div>
    <w:div w:id="292565378">
      <w:bodyDiv w:val="1"/>
      <w:marLeft w:val="0"/>
      <w:marRight w:val="0"/>
      <w:marTop w:val="0"/>
      <w:marBottom w:val="0"/>
      <w:divBdr>
        <w:top w:val="none" w:sz="0" w:space="0" w:color="auto"/>
        <w:left w:val="none" w:sz="0" w:space="0" w:color="auto"/>
        <w:bottom w:val="none" w:sz="0" w:space="0" w:color="auto"/>
        <w:right w:val="none" w:sz="0" w:space="0" w:color="auto"/>
      </w:divBdr>
    </w:div>
    <w:div w:id="311183933">
      <w:bodyDiv w:val="1"/>
      <w:marLeft w:val="0"/>
      <w:marRight w:val="0"/>
      <w:marTop w:val="0"/>
      <w:marBottom w:val="0"/>
      <w:divBdr>
        <w:top w:val="none" w:sz="0" w:space="0" w:color="auto"/>
        <w:left w:val="none" w:sz="0" w:space="0" w:color="auto"/>
        <w:bottom w:val="none" w:sz="0" w:space="0" w:color="auto"/>
        <w:right w:val="none" w:sz="0" w:space="0" w:color="auto"/>
      </w:divBdr>
    </w:div>
    <w:div w:id="316539243">
      <w:bodyDiv w:val="1"/>
      <w:marLeft w:val="0"/>
      <w:marRight w:val="0"/>
      <w:marTop w:val="0"/>
      <w:marBottom w:val="0"/>
      <w:divBdr>
        <w:top w:val="none" w:sz="0" w:space="0" w:color="auto"/>
        <w:left w:val="none" w:sz="0" w:space="0" w:color="auto"/>
        <w:bottom w:val="none" w:sz="0" w:space="0" w:color="auto"/>
        <w:right w:val="none" w:sz="0" w:space="0" w:color="auto"/>
      </w:divBdr>
    </w:div>
    <w:div w:id="337197278">
      <w:bodyDiv w:val="1"/>
      <w:marLeft w:val="0"/>
      <w:marRight w:val="0"/>
      <w:marTop w:val="0"/>
      <w:marBottom w:val="0"/>
      <w:divBdr>
        <w:top w:val="none" w:sz="0" w:space="0" w:color="auto"/>
        <w:left w:val="none" w:sz="0" w:space="0" w:color="auto"/>
        <w:bottom w:val="none" w:sz="0" w:space="0" w:color="auto"/>
        <w:right w:val="none" w:sz="0" w:space="0" w:color="auto"/>
      </w:divBdr>
    </w:div>
    <w:div w:id="349262833">
      <w:bodyDiv w:val="1"/>
      <w:marLeft w:val="0"/>
      <w:marRight w:val="0"/>
      <w:marTop w:val="0"/>
      <w:marBottom w:val="0"/>
      <w:divBdr>
        <w:top w:val="none" w:sz="0" w:space="0" w:color="auto"/>
        <w:left w:val="none" w:sz="0" w:space="0" w:color="auto"/>
        <w:bottom w:val="none" w:sz="0" w:space="0" w:color="auto"/>
        <w:right w:val="none" w:sz="0" w:space="0" w:color="auto"/>
      </w:divBdr>
    </w:div>
    <w:div w:id="382024206">
      <w:bodyDiv w:val="1"/>
      <w:marLeft w:val="0"/>
      <w:marRight w:val="0"/>
      <w:marTop w:val="0"/>
      <w:marBottom w:val="0"/>
      <w:divBdr>
        <w:top w:val="none" w:sz="0" w:space="0" w:color="auto"/>
        <w:left w:val="none" w:sz="0" w:space="0" w:color="auto"/>
        <w:bottom w:val="none" w:sz="0" w:space="0" w:color="auto"/>
        <w:right w:val="none" w:sz="0" w:space="0" w:color="auto"/>
      </w:divBdr>
    </w:div>
    <w:div w:id="383917580">
      <w:bodyDiv w:val="1"/>
      <w:marLeft w:val="0"/>
      <w:marRight w:val="0"/>
      <w:marTop w:val="0"/>
      <w:marBottom w:val="0"/>
      <w:divBdr>
        <w:top w:val="none" w:sz="0" w:space="0" w:color="auto"/>
        <w:left w:val="none" w:sz="0" w:space="0" w:color="auto"/>
        <w:bottom w:val="none" w:sz="0" w:space="0" w:color="auto"/>
        <w:right w:val="none" w:sz="0" w:space="0" w:color="auto"/>
      </w:divBdr>
    </w:div>
    <w:div w:id="404189887">
      <w:bodyDiv w:val="1"/>
      <w:marLeft w:val="0"/>
      <w:marRight w:val="0"/>
      <w:marTop w:val="0"/>
      <w:marBottom w:val="0"/>
      <w:divBdr>
        <w:top w:val="none" w:sz="0" w:space="0" w:color="auto"/>
        <w:left w:val="none" w:sz="0" w:space="0" w:color="auto"/>
        <w:bottom w:val="none" w:sz="0" w:space="0" w:color="auto"/>
        <w:right w:val="none" w:sz="0" w:space="0" w:color="auto"/>
      </w:divBdr>
    </w:div>
    <w:div w:id="410472548">
      <w:bodyDiv w:val="1"/>
      <w:marLeft w:val="0"/>
      <w:marRight w:val="0"/>
      <w:marTop w:val="0"/>
      <w:marBottom w:val="0"/>
      <w:divBdr>
        <w:top w:val="none" w:sz="0" w:space="0" w:color="auto"/>
        <w:left w:val="none" w:sz="0" w:space="0" w:color="auto"/>
        <w:bottom w:val="none" w:sz="0" w:space="0" w:color="auto"/>
        <w:right w:val="none" w:sz="0" w:space="0" w:color="auto"/>
      </w:divBdr>
    </w:div>
    <w:div w:id="410664658">
      <w:bodyDiv w:val="1"/>
      <w:marLeft w:val="0"/>
      <w:marRight w:val="0"/>
      <w:marTop w:val="0"/>
      <w:marBottom w:val="0"/>
      <w:divBdr>
        <w:top w:val="none" w:sz="0" w:space="0" w:color="auto"/>
        <w:left w:val="none" w:sz="0" w:space="0" w:color="auto"/>
        <w:bottom w:val="none" w:sz="0" w:space="0" w:color="auto"/>
        <w:right w:val="none" w:sz="0" w:space="0" w:color="auto"/>
      </w:divBdr>
    </w:div>
    <w:div w:id="451900806">
      <w:bodyDiv w:val="1"/>
      <w:marLeft w:val="0"/>
      <w:marRight w:val="0"/>
      <w:marTop w:val="0"/>
      <w:marBottom w:val="0"/>
      <w:divBdr>
        <w:top w:val="none" w:sz="0" w:space="0" w:color="auto"/>
        <w:left w:val="none" w:sz="0" w:space="0" w:color="auto"/>
        <w:bottom w:val="none" w:sz="0" w:space="0" w:color="auto"/>
        <w:right w:val="none" w:sz="0" w:space="0" w:color="auto"/>
      </w:divBdr>
    </w:div>
    <w:div w:id="451902626">
      <w:bodyDiv w:val="1"/>
      <w:marLeft w:val="0"/>
      <w:marRight w:val="0"/>
      <w:marTop w:val="0"/>
      <w:marBottom w:val="0"/>
      <w:divBdr>
        <w:top w:val="none" w:sz="0" w:space="0" w:color="auto"/>
        <w:left w:val="none" w:sz="0" w:space="0" w:color="auto"/>
        <w:bottom w:val="none" w:sz="0" w:space="0" w:color="auto"/>
        <w:right w:val="none" w:sz="0" w:space="0" w:color="auto"/>
      </w:divBdr>
    </w:div>
    <w:div w:id="455876384">
      <w:bodyDiv w:val="1"/>
      <w:marLeft w:val="0"/>
      <w:marRight w:val="0"/>
      <w:marTop w:val="0"/>
      <w:marBottom w:val="0"/>
      <w:divBdr>
        <w:top w:val="none" w:sz="0" w:space="0" w:color="auto"/>
        <w:left w:val="none" w:sz="0" w:space="0" w:color="auto"/>
        <w:bottom w:val="none" w:sz="0" w:space="0" w:color="auto"/>
        <w:right w:val="none" w:sz="0" w:space="0" w:color="auto"/>
      </w:divBdr>
    </w:div>
    <w:div w:id="464859786">
      <w:bodyDiv w:val="1"/>
      <w:marLeft w:val="0"/>
      <w:marRight w:val="0"/>
      <w:marTop w:val="0"/>
      <w:marBottom w:val="0"/>
      <w:divBdr>
        <w:top w:val="none" w:sz="0" w:space="0" w:color="auto"/>
        <w:left w:val="none" w:sz="0" w:space="0" w:color="auto"/>
        <w:bottom w:val="none" w:sz="0" w:space="0" w:color="auto"/>
        <w:right w:val="none" w:sz="0" w:space="0" w:color="auto"/>
      </w:divBdr>
    </w:div>
    <w:div w:id="472988918">
      <w:bodyDiv w:val="1"/>
      <w:marLeft w:val="0"/>
      <w:marRight w:val="0"/>
      <w:marTop w:val="0"/>
      <w:marBottom w:val="0"/>
      <w:divBdr>
        <w:top w:val="none" w:sz="0" w:space="0" w:color="auto"/>
        <w:left w:val="none" w:sz="0" w:space="0" w:color="auto"/>
        <w:bottom w:val="none" w:sz="0" w:space="0" w:color="auto"/>
        <w:right w:val="none" w:sz="0" w:space="0" w:color="auto"/>
      </w:divBdr>
    </w:div>
    <w:div w:id="476799090">
      <w:bodyDiv w:val="1"/>
      <w:marLeft w:val="0"/>
      <w:marRight w:val="0"/>
      <w:marTop w:val="0"/>
      <w:marBottom w:val="0"/>
      <w:divBdr>
        <w:top w:val="none" w:sz="0" w:space="0" w:color="auto"/>
        <w:left w:val="none" w:sz="0" w:space="0" w:color="auto"/>
        <w:bottom w:val="none" w:sz="0" w:space="0" w:color="auto"/>
        <w:right w:val="none" w:sz="0" w:space="0" w:color="auto"/>
      </w:divBdr>
    </w:div>
    <w:div w:id="477067306">
      <w:bodyDiv w:val="1"/>
      <w:marLeft w:val="0"/>
      <w:marRight w:val="0"/>
      <w:marTop w:val="0"/>
      <w:marBottom w:val="0"/>
      <w:divBdr>
        <w:top w:val="none" w:sz="0" w:space="0" w:color="auto"/>
        <w:left w:val="none" w:sz="0" w:space="0" w:color="auto"/>
        <w:bottom w:val="none" w:sz="0" w:space="0" w:color="auto"/>
        <w:right w:val="none" w:sz="0" w:space="0" w:color="auto"/>
      </w:divBdr>
    </w:div>
    <w:div w:id="539513154">
      <w:bodyDiv w:val="1"/>
      <w:marLeft w:val="0"/>
      <w:marRight w:val="0"/>
      <w:marTop w:val="0"/>
      <w:marBottom w:val="0"/>
      <w:divBdr>
        <w:top w:val="none" w:sz="0" w:space="0" w:color="auto"/>
        <w:left w:val="none" w:sz="0" w:space="0" w:color="auto"/>
        <w:bottom w:val="none" w:sz="0" w:space="0" w:color="auto"/>
        <w:right w:val="none" w:sz="0" w:space="0" w:color="auto"/>
      </w:divBdr>
    </w:div>
    <w:div w:id="553390992">
      <w:bodyDiv w:val="1"/>
      <w:marLeft w:val="0"/>
      <w:marRight w:val="0"/>
      <w:marTop w:val="0"/>
      <w:marBottom w:val="0"/>
      <w:divBdr>
        <w:top w:val="none" w:sz="0" w:space="0" w:color="auto"/>
        <w:left w:val="none" w:sz="0" w:space="0" w:color="auto"/>
        <w:bottom w:val="none" w:sz="0" w:space="0" w:color="auto"/>
        <w:right w:val="none" w:sz="0" w:space="0" w:color="auto"/>
      </w:divBdr>
    </w:div>
    <w:div w:id="572156795">
      <w:bodyDiv w:val="1"/>
      <w:marLeft w:val="0"/>
      <w:marRight w:val="0"/>
      <w:marTop w:val="0"/>
      <w:marBottom w:val="0"/>
      <w:divBdr>
        <w:top w:val="none" w:sz="0" w:space="0" w:color="auto"/>
        <w:left w:val="none" w:sz="0" w:space="0" w:color="auto"/>
        <w:bottom w:val="none" w:sz="0" w:space="0" w:color="auto"/>
        <w:right w:val="none" w:sz="0" w:space="0" w:color="auto"/>
      </w:divBdr>
    </w:div>
    <w:div w:id="572928936">
      <w:bodyDiv w:val="1"/>
      <w:marLeft w:val="0"/>
      <w:marRight w:val="0"/>
      <w:marTop w:val="0"/>
      <w:marBottom w:val="0"/>
      <w:divBdr>
        <w:top w:val="none" w:sz="0" w:space="0" w:color="auto"/>
        <w:left w:val="none" w:sz="0" w:space="0" w:color="auto"/>
        <w:bottom w:val="none" w:sz="0" w:space="0" w:color="auto"/>
        <w:right w:val="none" w:sz="0" w:space="0" w:color="auto"/>
      </w:divBdr>
    </w:div>
    <w:div w:id="604466072">
      <w:bodyDiv w:val="1"/>
      <w:marLeft w:val="0"/>
      <w:marRight w:val="0"/>
      <w:marTop w:val="0"/>
      <w:marBottom w:val="0"/>
      <w:divBdr>
        <w:top w:val="none" w:sz="0" w:space="0" w:color="auto"/>
        <w:left w:val="none" w:sz="0" w:space="0" w:color="auto"/>
        <w:bottom w:val="none" w:sz="0" w:space="0" w:color="auto"/>
        <w:right w:val="none" w:sz="0" w:space="0" w:color="auto"/>
      </w:divBdr>
    </w:div>
    <w:div w:id="644889991">
      <w:bodyDiv w:val="1"/>
      <w:marLeft w:val="0"/>
      <w:marRight w:val="0"/>
      <w:marTop w:val="0"/>
      <w:marBottom w:val="0"/>
      <w:divBdr>
        <w:top w:val="none" w:sz="0" w:space="0" w:color="auto"/>
        <w:left w:val="none" w:sz="0" w:space="0" w:color="auto"/>
        <w:bottom w:val="none" w:sz="0" w:space="0" w:color="auto"/>
        <w:right w:val="none" w:sz="0" w:space="0" w:color="auto"/>
      </w:divBdr>
    </w:div>
    <w:div w:id="696006568">
      <w:bodyDiv w:val="1"/>
      <w:marLeft w:val="0"/>
      <w:marRight w:val="0"/>
      <w:marTop w:val="0"/>
      <w:marBottom w:val="0"/>
      <w:divBdr>
        <w:top w:val="none" w:sz="0" w:space="0" w:color="auto"/>
        <w:left w:val="none" w:sz="0" w:space="0" w:color="auto"/>
        <w:bottom w:val="none" w:sz="0" w:space="0" w:color="auto"/>
        <w:right w:val="none" w:sz="0" w:space="0" w:color="auto"/>
      </w:divBdr>
    </w:div>
    <w:div w:id="772439307">
      <w:bodyDiv w:val="1"/>
      <w:marLeft w:val="0"/>
      <w:marRight w:val="0"/>
      <w:marTop w:val="0"/>
      <w:marBottom w:val="0"/>
      <w:divBdr>
        <w:top w:val="none" w:sz="0" w:space="0" w:color="auto"/>
        <w:left w:val="none" w:sz="0" w:space="0" w:color="auto"/>
        <w:bottom w:val="none" w:sz="0" w:space="0" w:color="auto"/>
        <w:right w:val="none" w:sz="0" w:space="0" w:color="auto"/>
      </w:divBdr>
    </w:div>
    <w:div w:id="773944598">
      <w:bodyDiv w:val="1"/>
      <w:marLeft w:val="0"/>
      <w:marRight w:val="0"/>
      <w:marTop w:val="0"/>
      <w:marBottom w:val="0"/>
      <w:divBdr>
        <w:top w:val="none" w:sz="0" w:space="0" w:color="auto"/>
        <w:left w:val="none" w:sz="0" w:space="0" w:color="auto"/>
        <w:bottom w:val="none" w:sz="0" w:space="0" w:color="auto"/>
        <w:right w:val="none" w:sz="0" w:space="0" w:color="auto"/>
      </w:divBdr>
    </w:div>
    <w:div w:id="777066942">
      <w:bodyDiv w:val="1"/>
      <w:marLeft w:val="0"/>
      <w:marRight w:val="0"/>
      <w:marTop w:val="0"/>
      <w:marBottom w:val="0"/>
      <w:divBdr>
        <w:top w:val="none" w:sz="0" w:space="0" w:color="auto"/>
        <w:left w:val="none" w:sz="0" w:space="0" w:color="auto"/>
        <w:bottom w:val="none" w:sz="0" w:space="0" w:color="auto"/>
        <w:right w:val="none" w:sz="0" w:space="0" w:color="auto"/>
      </w:divBdr>
    </w:div>
    <w:div w:id="788427983">
      <w:bodyDiv w:val="1"/>
      <w:marLeft w:val="0"/>
      <w:marRight w:val="0"/>
      <w:marTop w:val="0"/>
      <w:marBottom w:val="0"/>
      <w:divBdr>
        <w:top w:val="none" w:sz="0" w:space="0" w:color="auto"/>
        <w:left w:val="none" w:sz="0" w:space="0" w:color="auto"/>
        <w:bottom w:val="none" w:sz="0" w:space="0" w:color="auto"/>
        <w:right w:val="none" w:sz="0" w:space="0" w:color="auto"/>
      </w:divBdr>
    </w:div>
    <w:div w:id="791559678">
      <w:bodyDiv w:val="1"/>
      <w:marLeft w:val="0"/>
      <w:marRight w:val="0"/>
      <w:marTop w:val="0"/>
      <w:marBottom w:val="0"/>
      <w:divBdr>
        <w:top w:val="none" w:sz="0" w:space="0" w:color="auto"/>
        <w:left w:val="none" w:sz="0" w:space="0" w:color="auto"/>
        <w:bottom w:val="none" w:sz="0" w:space="0" w:color="auto"/>
        <w:right w:val="none" w:sz="0" w:space="0" w:color="auto"/>
      </w:divBdr>
    </w:div>
    <w:div w:id="809595688">
      <w:bodyDiv w:val="1"/>
      <w:marLeft w:val="0"/>
      <w:marRight w:val="0"/>
      <w:marTop w:val="0"/>
      <w:marBottom w:val="0"/>
      <w:divBdr>
        <w:top w:val="none" w:sz="0" w:space="0" w:color="auto"/>
        <w:left w:val="none" w:sz="0" w:space="0" w:color="auto"/>
        <w:bottom w:val="none" w:sz="0" w:space="0" w:color="auto"/>
        <w:right w:val="none" w:sz="0" w:space="0" w:color="auto"/>
      </w:divBdr>
    </w:div>
    <w:div w:id="838731800">
      <w:bodyDiv w:val="1"/>
      <w:marLeft w:val="0"/>
      <w:marRight w:val="0"/>
      <w:marTop w:val="0"/>
      <w:marBottom w:val="0"/>
      <w:divBdr>
        <w:top w:val="none" w:sz="0" w:space="0" w:color="auto"/>
        <w:left w:val="none" w:sz="0" w:space="0" w:color="auto"/>
        <w:bottom w:val="none" w:sz="0" w:space="0" w:color="auto"/>
        <w:right w:val="none" w:sz="0" w:space="0" w:color="auto"/>
      </w:divBdr>
    </w:div>
    <w:div w:id="848524920">
      <w:bodyDiv w:val="1"/>
      <w:marLeft w:val="0"/>
      <w:marRight w:val="0"/>
      <w:marTop w:val="0"/>
      <w:marBottom w:val="0"/>
      <w:divBdr>
        <w:top w:val="none" w:sz="0" w:space="0" w:color="auto"/>
        <w:left w:val="none" w:sz="0" w:space="0" w:color="auto"/>
        <w:bottom w:val="none" w:sz="0" w:space="0" w:color="auto"/>
        <w:right w:val="none" w:sz="0" w:space="0" w:color="auto"/>
      </w:divBdr>
    </w:div>
    <w:div w:id="863010536">
      <w:bodyDiv w:val="1"/>
      <w:marLeft w:val="0"/>
      <w:marRight w:val="0"/>
      <w:marTop w:val="0"/>
      <w:marBottom w:val="0"/>
      <w:divBdr>
        <w:top w:val="none" w:sz="0" w:space="0" w:color="auto"/>
        <w:left w:val="none" w:sz="0" w:space="0" w:color="auto"/>
        <w:bottom w:val="none" w:sz="0" w:space="0" w:color="auto"/>
        <w:right w:val="none" w:sz="0" w:space="0" w:color="auto"/>
      </w:divBdr>
    </w:div>
    <w:div w:id="894464804">
      <w:bodyDiv w:val="1"/>
      <w:marLeft w:val="0"/>
      <w:marRight w:val="0"/>
      <w:marTop w:val="0"/>
      <w:marBottom w:val="0"/>
      <w:divBdr>
        <w:top w:val="none" w:sz="0" w:space="0" w:color="auto"/>
        <w:left w:val="none" w:sz="0" w:space="0" w:color="auto"/>
        <w:bottom w:val="none" w:sz="0" w:space="0" w:color="auto"/>
        <w:right w:val="none" w:sz="0" w:space="0" w:color="auto"/>
      </w:divBdr>
    </w:div>
    <w:div w:id="908804777">
      <w:bodyDiv w:val="1"/>
      <w:marLeft w:val="0"/>
      <w:marRight w:val="0"/>
      <w:marTop w:val="0"/>
      <w:marBottom w:val="0"/>
      <w:divBdr>
        <w:top w:val="none" w:sz="0" w:space="0" w:color="auto"/>
        <w:left w:val="none" w:sz="0" w:space="0" w:color="auto"/>
        <w:bottom w:val="none" w:sz="0" w:space="0" w:color="auto"/>
        <w:right w:val="none" w:sz="0" w:space="0" w:color="auto"/>
      </w:divBdr>
    </w:div>
    <w:div w:id="993413043">
      <w:bodyDiv w:val="1"/>
      <w:marLeft w:val="0"/>
      <w:marRight w:val="0"/>
      <w:marTop w:val="0"/>
      <w:marBottom w:val="0"/>
      <w:divBdr>
        <w:top w:val="none" w:sz="0" w:space="0" w:color="auto"/>
        <w:left w:val="none" w:sz="0" w:space="0" w:color="auto"/>
        <w:bottom w:val="none" w:sz="0" w:space="0" w:color="auto"/>
        <w:right w:val="none" w:sz="0" w:space="0" w:color="auto"/>
      </w:divBdr>
    </w:div>
    <w:div w:id="1033649286">
      <w:bodyDiv w:val="1"/>
      <w:marLeft w:val="0"/>
      <w:marRight w:val="0"/>
      <w:marTop w:val="0"/>
      <w:marBottom w:val="0"/>
      <w:divBdr>
        <w:top w:val="none" w:sz="0" w:space="0" w:color="auto"/>
        <w:left w:val="none" w:sz="0" w:space="0" w:color="auto"/>
        <w:bottom w:val="none" w:sz="0" w:space="0" w:color="auto"/>
        <w:right w:val="none" w:sz="0" w:space="0" w:color="auto"/>
      </w:divBdr>
    </w:div>
    <w:div w:id="1050228380">
      <w:bodyDiv w:val="1"/>
      <w:marLeft w:val="0"/>
      <w:marRight w:val="0"/>
      <w:marTop w:val="0"/>
      <w:marBottom w:val="0"/>
      <w:divBdr>
        <w:top w:val="none" w:sz="0" w:space="0" w:color="auto"/>
        <w:left w:val="none" w:sz="0" w:space="0" w:color="auto"/>
        <w:bottom w:val="none" w:sz="0" w:space="0" w:color="auto"/>
        <w:right w:val="none" w:sz="0" w:space="0" w:color="auto"/>
      </w:divBdr>
    </w:div>
    <w:div w:id="1059592508">
      <w:bodyDiv w:val="1"/>
      <w:marLeft w:val="0"/>
      <w:marRight w:val="0"/>
      <w:marTop w:val="0"/>
      <w:marBottom w:val="0"/>
      <w:divBdr>
        <w:top w:val="none" w:sz="0" w:space="0" w:color="auto"/>
        <w:left w:val="none" w:sz="0" w:space="0" w:color="auto"/>
        <w:bottom w:val="none" w:sz="0" w:space="0" w:color="auto"/>
        <w:right w:val="none" w:sz="0" w:space="0" w:color="auto"/>
      </w:divBdr>
    </w:div>
    <w:div w:id="1151755014">
      <w:bodyDiv w:val="1"/>
      <w:marLeft w:val="0"/>
      <w:marRight w:val="0"/>
      <w:marTop w:val="0"/>
      <w:marBottom w:val="0"/>
      <w:divBdr>
        <w:top w:val="none" w:sz="0" w:space="0" w:color="auto"/>
        <w:left w:val="none" w:sz="0" w:space="0" w:color="auto"/>
        <w:bottom w:val="none" w:sz="0" w:space="0" w:color="auto"/>
        <w:right w:val="none" w:sz="0" w:space="0" w:color="auto"/>
      </w:divBdr>
    </w:div>
    <w:div w:id="1154494395">
      <w:bodyDiv w:val="1"/>
      <w:marLeft w:val="0"/>
      <w:marRight w:val="0"/>
      <w:marTop w:val="0"/>
      <w:marBottom w:val="0"/>
      <w:divBdr>
        <w:top w:val="none" w:sz="0" w:space="0" w:color="auto"/>
        <w:left w:val="none" w:sz="0" w:space="0" w:color="auto"/>
        <w:bottom w:val="none" w:sz="0" w:space="0" w:color="auto"/>
        <w:right w:val="none" w:sz="0" w:space="0" w:color="auto"/>
      </w:divBdr>
    </w:div>
    <w:div w:id="1182092143">
      <w:bodyDiv w:val="1"/>
      <w:marLeft w:val="0"/>
      <w:marRight w:val="0"/>
      <w:marTop w:val="0"/>
      <w:marBottom w:val="0"/>
      <w:divBdr>
        <w:top w:val="none" w:sz="0" w:space="0" w:color="auto"/>
        <w:left w:val="none" w:sz="0" w:space="0" w:color="auto"/>
        <w:bottom w:val="none" w:sz="0" w:space="0" w:color="auto"/>
        <w:right w:val="none" w:sz="0" w:space="0" w:color="auto"/>
      </w:divBdr>
    </w:div>
    <w:div w:id="1188838228">
      <w:bodyDiv w:val="1"/>
      <w:marLeft w:val="0"/>
      <w:marRight w:val="0"/>
      <w:marTop w:val="0"/>
      <w:marBottom w:val="0"/>
      <w:divBdr>
        <w:top w:val="none" w:sz="0" w:space="0" w:color="auto"/>
        <w:left w:val="none" w:sz="0" w:space="0" w:color="auto"/>
        <w:bottom w:val="none" w:sz="0" w:space="0" w:color="auto"/>
        <w:right w:val="none" w:sz="0" w:space="0" w:color="auto"/>
      </w:divBdr>
    </w:div>
    <w:div w:id="1194684951">
      <w:bodyDiv w:val="1"/>
      <w:marLeft w:val="0"/>
      <w:marRight w:val="0"/>
      <w:marTop w:val="0"/>
      <w:marBottom w:val="0"/>
      <w:divBdr>
        <w:top w:val="none" w:sz="0" w:space="0" w:color="auto"/>
        <w:left w:val="none" w:sz="0" w:space="0" w:color="auto"/>
        <w:bottom w:val="none" w:sz="0" w:space="0" w:color="auto"/>
        <w:right w:val="none" w:sz="0" w:space="0" w:color="auto"/>
      </w:divBdr>
    </w:div>
    <w:div w:id="1201280211">
      <w:bodyDiv w:val="1"/>
      <w:marLeft w:val="0"/>
      <w:marRight w:val="0"/>
      <w:marTop w:val="0"/>
      <w:marBottom w:val="0"/>
      <w:divBdr>
        <w:top w:val="none" w:sz="0" w:space="0" w:color="auto"/>
        <w:left w:val="none" w:sz="0" w:space="0" w:color="auto"/>
        <w:bottom w:val="none" w:sz="0" w:space="0" w:color="auto"/>
        <w:right w:val="none" w:sz="0" w:space="0" w:color="auto"/>
      </w:divBdr>
    </w:div>
    <w:div w:id="1205945388">
      <w:bodyDiv w:val="1"/>
      <w:marLeft w:val="0"/>
      <w:marRight w:val="0"/>
      <w:marTop w:val="0"/>
      <w:marBottom w:val="0"/>
      <w:divBdr>
        <w:top w:val="none" w:sz="0" w:space="0" w:color="auto"/>
        <w:left w:val="none" w:sz="0" w:space="0" w:color="auto"/>
        <w:bottom w:val="none" w:sz="0" w:space="0" w:color="auto"/>
        <w:right w:val="none" w:sz="0" w:space="0" w:color="auto"/>
      </w:divBdr>
    </w:div>
    <w:div w:id="1250042265">
      <w:bodyDiv w:val="1"/>
      <w:marLeft w:val="0"/>
      <w:marRight w:val="0"/>
      <w:marTop w:val="0"/>
      <w:marBottom w:val="0"/>
      <w:divBdr>
        <w:top w:val="none" w:sz="0" w:space="0" w:color="auto"/>
        <w:left w:val="none" w:sz="0" w:space="0" w:color="auto"/>
        <w:bottom w:val="none" w:sz="0" w:space="0" w:color="auto"/>
        <w:right w:val="none" w:sz="0" w:space="0" w:color="auto"/>
      </w:divBdr>
    </w:div>
    <w:div w:id="1262563660">
      <w:bodyDiv w:val="1"/>
      <w:marLeft w:val="0"/>
      <w:marRight w:val="0"/>
      <w:marTop w:val="0"/>
      <w:marBottom w:val="0"/>
      <w:divBdr>
        <w:top w:val="none" w:sz="0" w:space="0" w:color="auto"/>
        <w:left w:val="none" w:sz="0" w:space="0" w:color="auto"/>
        <w:bottom w:val="none" w:sz="0" w:space="0" w:color="auto"/>
        <w:right w:val="none" w:sz="0" w:space="0" w:color="auto"/>
      </w:divBdr>
    </w:div>
    <w:div w:id="1303971146">
      <w:bodyDiv w:val="1"/>
      <w:marLeft w:val="0"/>
      <w:marRight w:val="0"/>
      <w:marTop w:val="0"/>
      <w:marBottom w:val="0"/>
      <w:divBdr>
        <w:top w:val="none" w:sz="0" w:space="0" w:color="auto"/>
        <w:left w:val="none" w:sz="0" w:space="0" w:color="auto"/>
        <w:bottom w:val="none" w:sz="0" w:space="0" w:color="auto"/>
        <w:right w:val="none" w:sz="0" w:space="0" w:color="auto"/>
      </w:divBdr>
    </w:div>
    <w:div w:id="1315062547">
      <w:bodyDiv w:val="1"/>
      <w:marLeft w:val="0"/>
      <w:marRight w:val="0"/>
      <w:marTop w:val="0"/>
      <w:marBottom w:val="0"/>
      <w:divBdr>
        <w:top w:val="none" w:sz="0" w:space="0" w:color="auto"/>
        <w:left w:val="none" w:sz="0" w:space="0" w:color="auto"/>
        <w:bottom w:val="none" w:sz="0" w:space="0" w:color="auto"/>
        <w:right w:val="none" w:sz="0" w:space="0" w:color="auto"/>
      </w:divBdr>
    </w:div>
    <w:div w:id="1343388442">
      <w:bodyDiv w:val="1"/>
      <w:marLeft w:val="0"/>
      <w:marRight w:val="0"/>
      <w:marTop w:val="0"/>
      <w:marBottom w:val="0"/>
      <w:divBdr>
        <w:top w:val="none" w:sz="0" w:space="0" w:color="auto"/>
        <w:left w:val="none" w:sz="0" w:space="0" w:color="auto"/>
        <w:bottom w:val="none" w:sz="0" w:space="0" w:color="auto"/>
        <w:right w:val="none" w:sz="0" w:space="0" w:color="auto"/>
      </w:divBdr>
    </w:div>
    <w:div w:id="1361395915">
      <w:bodyDiv w:val="1"/>
      <w:marLeft w:val="0"/>
      <w:marRight w:val="0"/>
      <w:marTop w:val="0"/>
      <w:marBottom w:val="0"/>
      <w:divBdr>
        <w:top w:val="none" w:sz="0" w:space="0" w:color="auto"/>
        <w:left w:val="none" w:sz="0" w:space="0" w:color="auto"/>
        <w:bottom w:val="none" w:sz="0" w:space="0" w:color="auto"/>
        <w:right w:val="none" w:sz="0" w:space="0" w:color="auto"/>
      </w:divBdr>
    </w:div>
    <w:div w:id="1505822062">
      <w:bodyDiv w:val="1"/>
      <w:marLeft w:val="0"/>
      <w:marRight w:val="0"/>
      <w:marTop w:val="0"/>
      <w:marBottom w:val="0"/>
      <w:divBdr>
        <w:top w:val="none" w:sz="0" w:space="0" w:color="auto"/>
        <w:left w:val="none" w:sz="0" w:space="0" w:color="auto"/>
        <w:bottom w:val="none" w:sz="0" w:space="0" w:color="auto"/>
        <w:right w:val="none" w:sz="0" w:space="0" w:color="auto"/>
      </w:divBdr>
    </w:div>
    <w:div w:id="1511141855">
      <w:bodyDiv w:val="1"/>
      <w:marLeft w:val="0"/>
      <w:marRight w:val="0"/>
      <w:marTop w:val="0"/>
      <w:marBottom w:val="0"/>
      <w:divBdr>
        <w:top w:val="none" w:sz="0" w:space="0" w:color="auto"/>
        <w:left w:val="none" w:sz="0" w:space="0" w:color="auto"/>
        <w:bottom w:val="none" w:sz="0" w:space="0" w:color="auto"/>
        <w:right w:val="none" w:sz="0" w:space="0" w:color="auto"/>
      </w:divBdr>
    </w:div>
    <w:div w:id="1541018339">
      <w:bodyDiv w:val="1"/>
      <w:marLeft w:val="0"/>
      <w:marRight w:val="0"/>
      <w:marTop w:val="0"/>
      <w:marBottom w:val="0"/>
      <w:divBdr>
        <w:top w:val="none" w:sz="0" w:space="0" w:color="auto"/>
        <w:left w:val="none" w:sz="0" w:space="0" w:color="auto"/>
        <w:bottom w:val="none" w:sz="0" w:space="0" w:color="auto"/>
        <w:right w:val="none" w:sz="0" w:space="0" w:color="auto"/>
      </w:divBdr>
    </w:div>
    <w:div w:id="1544445359">
      <w:bodyDiv w:val="1"/>
      <w:marLeft w:val="0"/>
      <w:marRight w:val="0"/>
      <w:marTop w:val="0"/>
      <w:marBottom w:val="0"/>
      <w:divBdr>
        <w:top w:val="none" w:sz="0" w:space="0" w:color="auto"/>
        <w:left w:val="none" w:sz="0" w:space="0" w:color="auto"/>
        <w:bottom w:val="none" w:sz="0" w:space="0" w:color="auto"/>
        <w:right w:val="none" w:sz="0" w:space="0" w:color="auto"/>
      </w:divBdr>
    </w:div>
    <w:div w:id="1551653025">
      <w:bodyDiv w:val="1"/>
      <w:marLeft w:val="0"/>
      <w:marRight w:val="0"/>
      <w:marTop w:val="0"/>
      <w:marBottom w:val="0"/>
      <w:divBdr>
        <w:top w:val="none" w:sz="0" w:space="0" w:color="auto"/>
        <w:left w:val="none" w:sz="0" w:space="0" w:color="auto"/>
        <w:bottom w:val="none" w:sz="0" w:space="0" w:color="auto"/>
        <w:right w:val="none" w:sz="0" w:space="0" w:color="auto"/>
      </w:divBdr>
    </w:div>
    <w:div w:id="1555583182">
      <w:bodyDiv w:val="1"/>
      <w:marLeft w:val="0"/>
      <w:marRight w:val="0"/>
      <w:marTop w:val="0"/>
      <w:marBottom w:val="0"/>
      <w:divBdr>
        <w:top w:val="none" w:sz="0" w:space="0" w:color="auto"/>
        <w:left w:val="none" w:sz="0" w:space="0" w:color="auto"/>
        <w:bottom w:val="none" w:sz="0" w:space="0" w:color="auto"/>
        <w:right w:val="none" w:sz="0" w:space="0" w:color="auto"/>
      </w:divBdr>
    </w:div>
    <w:div w:id="1557817674">
      <w:bodyDiv w:val="1"/>
      <w:marLeft w:val="0"/>
      <w:marRight w:val="0"/>
      <w:marTop w:val="0"/>
      <w:marBottom w:val="0"/>
      <w:divBdr>
        <w:top w:val="none" w:sz="0" w:space="0" w:color="auto"/>
        <w:left w:val="none" w:sz="0" w:space="0" w:color="auto"/>
        <w:bottom w:val="none" w:sz="0" w:space="0" w:color="auto"/>
        <w:right w:val="none" w:sz="0" w:space="0" w:color="auto"/>
      </w:divBdr>
    </w:div>
    <w:div w:id="1560239430">
      <w:bodyDiv w:val="1"/>
      <w:marLeft w:val="0"/>
      <w:marRight w:val="0"/>
      <w:marTop w:val="0"/>
      <w:marBottom w:val="0"/>
      <w:divBdr>
        <w:top w:val="none" w:sz="0" w:space="0" w:color="auto"/>
        <w:left w:val="none" w:sz="0" w:space="0" w:color="auto"/>
        <w:bottom w:val="none" w:sz="0" w:space="0" w:color="auto"/>
        <w:right w:val="none" w:sz="0" w:space="0" w:color="auto"/>
      </w:divBdr>
    </w:div>
    <w:div w:id="1619680685">
      <w:bodyDiv w:val="1"/>
      <w:marLeft w:val="0"/>
      <w:marRight w:val="0"/>
      <w:marTop w:val="0"/>
      <w:marBottom w:val="0"/>
      <w:divBdr>
        <w:top w:val="none" w:sz="0" w:space="0" w:color="auto"/>
        <w:left w:val="none" w:sz="0" w:space="0" w:color="auto"/>
        <w:bottom w:val="none" w:sz="0" w:space="0" w:color="auto"/>
        <w:right w:val="none" w:sz="0" w:space="0" w:color="auto"/>
      </w:divBdr>
    </w:div>
    <w:div w:id="1627472087">
      <w:bodyDiv w:val="1"/>
      <w:marLeft w:val="0"/>
      <w:marRight w:val="0"/>
      <w:marTop w:val="0"/>
      <w:marBottom w:val="0"/>
      <w:divBdr>
        <w:top w:val="none" w:sz="0" w:space="0" w:color="auto"/>
        <w:left w:val="none" w:sz="0" w:space="0" w:color="auto"/>
        <w:bottom w:val="none" w:sz="0" w:space="0" w:color="auto"/>
        <w:right w:val="none" w:sz="0" w:space="0" w:color="auto"/>
      </w:divBdr>
    </w:div>
    <w:div w:id="1666471629">
      <w:bodyDiv w:val="1"/>
      <w:marLeft w:val="0"/>
      <w:marRight w:val="0"/>
      <w:marTop w:val="0"/>
      <w:marBottom w:val="0"/>
      <w:divBdr>
        <w:top w:val="none" w:sz="0" w:space="0" w:color="auto"/>
        <w:left w:val="none" w:sz="0" w:space="0" w:color="auto"/>
        <w:bottom w:val="none" w:sz="0" w:space="0" w:color="auto"/>
        <w:right w:val="none" w:sz="0" w:space="0" w:color="auto"/>
      </w:divBdr>
    </w:div>
    <w:div w:id="1667785662">
      <w:bodyDiv w:val="1"/>
      <w:marLeft w:val="0"/>
      <w:marRight w:val="0"/>
      <w:marTop w:val="0"/>
      <w:marBottom w:val="0"/>
      <w:divBdr>
        <w:top w:val="none" w:sz="0" w:space="0" w:color="auto"/>
        <w:left w:val="none" w:sz="0" w:space="0" w:color="auto"/>
        <w:bottom w:val="none" w:sz="0" w:space="0" w:color="auto"/>
        <w:right w:val="none" w:sz="0" w:space="0" w:color="auto"/>
      </w:divBdr>
    </w:div>
    <w:div w:id="1707631821">
      <w:bodyDiv w:val="1"/>
      <w:marLeft w:val="0"/>
      <w:marRight w:val="0"/>
      <w:marTop w:val="0"/>
      <w:marBottom w:val="0"/>
      <w:divBdr>
        <w:top w:val="none" w:sz="0" w:space="0" w:color="auto"/>
        <w:left w:val="none" w:sz="0" w:space="0" w:color="auto"/>
        <w:bottom w:val="none" w:sz="0" w:space="0" w:color="auto"/>
        <w:right w:val="none" w:sz="0" w:space="0" w:color="auto"/>
      </w:divBdr>
    </w:div>
    <w:div w:id="1733040286">
      <w:bodyDiv w:val="1"/>
      <w:marLeft w:val="0"/>
      <w:marRight w:val="0"/>
      <w:marTop w:val="0"/>
      <w:marBottom w:val="0"/>
      <w:divBdr>
        <w:top w:val="none" w:sz="0" w:space="0" w:color="auto"/>
        <w:left w:val="none" w:sz="0" w:space="0" w:color="auto"/>
        <w:bottom w:val="none" w:sz="0" w:space="0" w:color="auto"/>
        <w:right w:val="none" w:sz="0" w:space="0" w:color="auto"/>
      </w:divBdr>
    </w:div>
    <w:div w:id="1794442245">
      <w:bodyDiv w:val="1"/>
      <w:marLeft w:val="0"/>
      <w:marRight w:val="0"/>
      <w:marTop w:val="0"/>
      <w:marBottom w:val="0"/>
      <w:divBdr>
        <w:top w:val="none" w:sz="0" w:space="0" w:color="auto"/>
        <w:left w:val="none" w:sz="0" w:space="0" w:color="auto"/>
        <w:bottom w:val="none" w:sz="0" w:space="0" w:color="auto"/>
        <w:right w:val="none" w:sz="0" w:space="0" w:color="auto"/>
      </w:divBdr>
    </w:div>
    <w:div w:id="1819226172">
      <w:bodyDiv w:val="1"/>
      <w:marLeft w:val="0"/>
      <w:marRight w:val="0"/>
      <w:marTop w:val="0"/>
      <w:marBottom w:val="0"/>
      <w:divBdr>
        <w:top w:val="none" w:sz="0" w:space="0" w:color="auto"/>
        <w:left w:val="none" w:sz="0" w:space="0" w:color="auto"/>
        <w:bottom w:val="none" w:sz="0" w:space="0" w:color="auto"/>
        <w:right w:val="none" w:sz="0" w:space="0" w:color="auto"/>
      </w:divBdr>
    </w:div>
    <w:div w:id="1844469253">
      <w:bodyDiv w:val="1"/>
      <w:marLeft w:val="0"/>
      <w:marRight w:val="0"/>
      <w:marTop w:val="0"/>
      <w:marBottom w:val="0"/>
      <w:divBdr>
        <w:top w:val="none" w:sz="0" w:space="0" w:color="auto"/>
        <w:left w:val="none" w:sz="0" w:space="0" w:color="auto"/>
        <w:bottom w:val="none" w:sz="0" w:space="0" w:color="auto"/>
        <w:right w:val="none" w:sz="0" w:space="0" w:color="auto"/>
      </w:divBdr>
    </w:div>
    <w:div w:id="1875847226">
      <w:bodyDiv w:val="1"/>
      <w:marLeft w:val="0"/>
      <w:marRight w:val="0"/>
      <w:marTop w:val="0"/>
      <w:marBottom w:val="0"/>
      <w:divBdr>
        <w:top w:val="none" w:sz="0" w:space="0" w:color="auto"/>
        <w:left w:val="none" w:sz="0" w:space="0" w:color="auto"/>
        <w:bottom w:val="none" w:sz="0" w:space="0" w:color="auto"/>
        <w:right w:val="none" w:sz="0" w:space="0" w:color="auto"/>
      </w:divBdr>
    </w:div>
    <w:div w:id="1880972544">
      <w:bodyDiv w:val="1"/>
      <w:marLeft w:val="0"/>
      <w:marRight w:val="0"/>
      <w:marTop w:val="0"/>
      <w:marBottom w:val="0"/>
      <w:divBdr>
        <w:top w:val="none" w:sz="0" w:space="0" w:color="auto"/>
        <w:left w:val="none" w:sz="0" w:space="0" w:color="auto"/>
        <w:bottom w:val="none" w:sz="0" w:space="0" w:color="auto"/>
        <w:right w:val="none" w:sz="0" w:space="0" w:color="auto"/>
      </w:divBdr>
    </w:div>
    <w:div w:id="1894346498">
      <w:bodyDiv w:val="1"/>
      <w:marLeft w:val="0"/>
      <w:marRight w:val="0"/>
      <w:marTop w:val="0"/>
      <w:marBottom w:val="0"/>
      <w:divBdr>
        <w:top w:val="none" w:sz="0" w:space="0" w:color="auto"/>
        <w:left w:val="none" w:sz="0" w:space="0" w:color="auto"/>
        <w:bottom w:val="none" w:sz="0" w:space="0" w:color="auto"/>
        <w:right w:val="none" w:sz="0" w:space="0" w:color="auto"/>
      </w:divBdr>
    </w:div>
    <w:div w:id="1894729351">
      <w:bodyDiv w:val="1"/>
      <w:marLeft w:val="0"/>
      <w:marRight w:val="0"/>
      <w:marTop w:val="0"/>
      <w:marBottom w:val="0"/>
      <w:divBdr>
        <w:top w:val="none" w:sz="0" w:space="0" w:color="auto"/>
        <w:left w:val="none" w:sz="0" w:space="0" w:color="auto"/>
        <w:bottom w:val="none" w:sz="0" w:space="0" w:color="auto"/>
        <w:right w:val="none" w:sz="0" w:space="0" w:color="auto"/>
      </w:divBdr>
    </w:div>
    <w:div w:id="1907690231">
      <w:bodyDiv w:val="1"/>
      <w:marLeft w:val="0"/>
      <w:marRight w:val="0"/>
      <w:marTop w:val="0"/>
      <w:marBottom w:val="0"/>
      <w:divBdr>
        <w:top w:val="none" w:sz="0" w:space="0" w:color="auto"/>
        <w:left w:val="none" w:sz="0" w:space="0" w:color="auto"/>
        <w:bottom w:val="none" w:sz="0" w:space="0" w:color="auto"/>
        <w:right w:val="none" w:sz="0" w:space="0" w:color="auto"/>
      </w:divBdr>
    </w:div>
    <w:div w:id="1913849647">
      <w:bodyDiv w:val="1"/>
      <w:marLeft w:val="0"/>
      <w:marRight w:val="0"/>
      <w:marTop w:val="0"/>
      <w:marBottom w:val="0"/>
      <w:divBdr>
        <w:top w:val="none" w:sz="0" w:space="0" w:color="auto"/>
        <w:left w:val="none" w:sz="0" w:space="0" w:color="auto"/>
        <w:bottom w:val="none" w:sz="0" w:space="0" w:color="auto"/>
        <w:right w:val="none" w:sz="0" w:space="0" w:color="auto"/>
      </w:divBdr>
    </w:div>
    <w:div w:id="1950239282">
      <w:bodyDiv w:val="1"/>
      <w:marLeft w:val="0"/>
      <w:marRight w:val="0"/>
      <w:marTop w:val="0"/>
      <w:marBottom w:val="0"/>
      <w:divBdr>
        <w:top w:val="none" w:sz="0" w:space="0" w:color="auto"/>
        <w:left w:val="none" w:sz="0" w:space="0" w:color="auto"/>
        <w:bottom w:val="none" w:sz="0" w:space="0" w:color="auto"/>
        <w:right w:val="none" w:sz="0" w:space="0" w:color="auto"/>
      </w:divBdr>
    </w:div>
    <w:div w:id="1971669625">
      <w:bodyDiv w:val="1"/>
      <w:marLeft w:val="0"/>
      <w:marRight w:val="0"/>
      <w:marTop w:val="0"/>
      <w:marBottom w:val="0"/>
      <w:divBdr>
        <w:top w:val="none" w:sz="0" w:space="0" w:color="auto"/>
        <w:left w:val="none" w:sz="0" w:space="0" w:color="auto"/>
        <w:bottom w:val="none" w:sz="0" w:space="0" w:color="auto"/>
        <w:right w:val="none" w:sz="0" w:space="0" w:color="auto"/>
      </w:divBdr>
    </w:div>
    <w:div w:id="1978951431">
      <w:bodyDiv w:val="1"/>
      <w:marLeft w:val="0"/>
      <w:marRight w:val="0"/>
      <w:marTop w:val="0"/>
      <w:marBottom w:val="0"/>
      <w:divBdr>
        <w:top w:val="none" w:sz="0" w:space="0" w:color="auto"/>
        <w:left w:val="none" w:sz="0" w:space="0" w:color="auto"/>
        <w:bottom w:val="none" w:sz="0" w:space="0" w:color="auto"/>
        <w:right w:val="none" w:sz="0" w:space="0" w:color="auto"/>
      </w:divBdr>
    </w:div>
    <w:div w:id="1987314987">
      <w:bodyDiv w:val="1"/>
      <w:marLeft w:val="0"/>
      <w:marRight w:val="0"/>
      <w:marTop w:val="0"/>
      <w:marBottom w:val="0"/>
      <w:divBdr>
        <w:top w:val="none" w:sz="0" w:space="0" w:color="auto"/>
        <w:left w:val="none" w:sz="0" w:space="0" w:color="auto"/>
        <w:bottom w:val="none" w:sz="0" w:space="0" w:color="auto"/>
        <w:right w:val="none" w:sz="0" w:space="0" w:color="auto"/>
      </w:divBdr>
      <w:divsChild>
        <w:div w:id="912593160">
          <w:marLeft w:val="0"/>
          <w:marRight w:val="0"/>
          <w:marTop w:val="0"/>
          <w:marBottom w:val="0"/>
          <w:divBdr>
            <w:top w:val="none" w:sz="0" w:space="0" w:color="auto"/>
            <w:left w:val="none" w:sz="0" w:space="0" w:color="auto"/>
            <w:bottom w:val="none" w:sz="0" w:space="0" w:color="auto"/>
            <w:right w:val="none" w:sz="0" w:space="0" w:color="auto"/>
          </w:divBdr>
        </w:div>
      </w:divsChild>
    </w:div>
    <w:div w:id="2069911459">
      <w:bodyDiv w:val="1"/>
      <w:marLeft w:val="0"/>
      <w:marRight w:val="0"/>
      <w:marTop w:val="0"/>
      <w:marBottom w:val="0"/>
      <w:divBdr>
        <w:top w:val="none" w:sz="0" w:space="0" w:color="auto"/>
        <w:left w:val="none" w:sz="0" w:space="0" w:color="auto"/>
        <w:bottom w:val="none" w:sz="0" w:space="0" w:color="auto"/>
        <w:right w:val="none" w:sz="0" w:space="0" w:color="auto"/>
      </w:divBdr>
    </w:div>
    <w:div w:id="2122338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9D2E38204744B5729C076D126B71" ma:contentTypeVersion="14" ma:contentTypeDescription="Create a new document." ma:contentTypeScope="" ma:versionID="bd00758b0fcf06b0813f4aa46c5aabbc">
  <xsd:schema xmlns:xsd="http://www.w3.org/2001/XMLSchema" xmlns:xs="http://www.w3.org/2001/XMLSchema" xmlns:p="http://schemas.microsoft.com/office/2006/metadata/properties" xmlns:ns3="d6bdca9d-6180-453d-9724-0e2e0358b87d" xmlns:ns4="d30b5055-4950-4b28-ae75-b44dcc02736b" targetNamespace="http://schemas.microsoft.com/office/2006/metadata/properties" ma:root="true" ma:fieldsID="f9ad2a9e1f031c1d25c4f254de8f05a8" ns3:_="" ns4:_="">
    <xsd:import namespace="d6bdca9d-6180-453d-9724-0e2e0358b87d"/>
    <xsd:import namespace="d30b5055-4950-4b28-ae75-b44dcc0273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ca9d-6180-453d-9724-0e2e0358b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b5055-4950-4b28-ae75-b44dcc0273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C5A75-CBAB-4690-A82A-011E03D9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dca9d-6180-453d-9724-0e2e0358b87d"/>
    <ds:schemaRef ds:uri="d30b5055-4950-4b28-ae75-b44dcc027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63AE0-A3BB-4A14-AA3C-782D56AAEC2D}">
  <ds:schemaRefs>
    <ds:schemaRef ds:uri="http://schemas.openxmlformats.org/officeDocument/2006/bibliography"/>
  </ds:schemaRefs>
</ds:datastoreItem>
</file>

<file path=customXml/itemProps3.xml><?xml version="1.0" encoding="utf-8"?>
<ds:datastoreItem xmlns:ds="http://schemas.openxmlformats.org/officeDocument/2006/customXml" ds:itemID="{F43F8B44-DBCA-47D8-9291-022FEFDA7C1C}">
  <ds:schemaRefs>
    <ds:schemaRef ds:uri="http://schemas.microsoft.com/sharepoint/v3/contenttype/forms"/>
  </ds:schemaRefs>
</ds:datastoreItem>
</file>

<file path=customXml/itemProps4.xml><?xml version="1.0" encoding="utf-8"?>
<ds:datastoreItem xmlns:ds="http://schemas.openxmlformats.org/officeDocument/2006/customXml" ds:itemID="{633EDAC6-BC73-4239-8BDB-EC7537B127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9662</Words>
  <Characters>55078</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cky_mak@outlook.com</dc:creator>
  <cp:lastModifiedBy>Tsaousi, Christiana</cp:lastModifiedBy>
  <cp:revision>2</cp:revision>
  <cp:lastPrinted>2022-03-09T20:57:00Z</cp:lastPrinted>
  <dcterms:created xsi:type="dcterms:W3CDTF">2022-08-24T10:39:00Z</dcterms:created>
  <dcterms:modified xsi:type="dcterms:W3CDTF">2022-08-24T10:39:00Z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WProjectId">
    <vt:lpwstr/>
  </property>
  <property fmtid="{D5CDD505-2E9C-101B-9397-08002B2CF9AE}" pid="3" name="WnCUserId">
    <vt:lpwstr>14919</vt:lpwstr>
  </property>
  <property fmtid="{D5CDD505-2E9C-101B-9397-08002B2CF9AE}" pid="4" name="WnCSubscriberId">
    <vt:lpwstr>3055</vt:lpwstr>
  </property>
  <property fmtid="{D5CDD505-2E9C-101B-9397-08002B2CF9AE}" pid="5" name="WnCOutputStyleId">
    <vt:lpwstr>11214</vt:lpwstr>
  </property>
  <property fmtid="{D5CDD505-2E9C-101B-9397-08002B2CF9AE}" pid="6" name="RWProductId">
    <vt:lpwstr>WnC</vt:lpwstr>
  </property>
  <property fmtid="{D5CDD505-2E9C-101B-9397-08002B2CF9AE}" pid="7" name="WnC4Folder">
    <vt:lpwstr>Documents///Mobilising the Walking-with technique to explore consumption practices - (AL Clean) - Re-submission 8 Mar 2022</vt:lpwstr>
  </property>
  <property fmtid="{D5CDD505-2E9C-101B-9397-08002B2CF9AE}" pid="8" name="ContentTypeId">
    <vt:lpwstr>0x010100CDFA9D2E38204744B5729C076D126B71</vt:lpwstr>
  </property>
</Properties>
</file>