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68DAA" w14:textId="12364B31" w:rsidR="00060069" w:rsidRPr="00A75D09" w:rsidRDefault="00AF5606" w:rsidP="00C6746B">
      <w:pPr>
        <w:pStyle w:val="Heading1"/>
        <w:spacing w:line="480" w:lineRule="auto"/>
        <w:rPr>
          <w:rFonts w:ascii="Times New Roman" w:hAnsi="Times New Roman" w:cs="Times New Roman"/>
          <w:sz w:val="20"/>
          <w:szCs w:val="20"/>
        </w:rPr>
      </w:pPr>
      <w:r w:rsidRPr="00A75D09">
        <w:rPr>
          <w:rFonts w:ascii="Times New Roman" w:hAnsi="Times New Roman" w:cs="Times New Roman"/>
          <w:sz w:val="20"/>
          <w:szCs w:val="20"/>
        </w:rPr>
        <w:t>Title Page</w:t>
      </w:r>
      <w:r w:rsidR="007E044C" w:rsidRPr="00A75D09">
        <w:rPr>
          <w:rFonts w:ascii="Times New Roman" w:hAnsi="Times New Roman" w:cs="Times New Roman"/>
          <w:sz w:val="20"/>
          <w:szCs w:val="20"/>
        </w:rPr>
        <w:t xml:space="preserve"> </w:t>
      </w:r>
    </w:p>
    <w:p w14:paraId="28D3E1FD" w14:textId="0EC6CF12" w:rsidR="00392DD6" w:rsidRPr="00A75D09" w:rsidRDefault="00A25921" w:rsidP="00C6746B">
      <w:pPr>
        <w:spacing w:line="480" w:lineRule="auto"/>
        <w:rPr>
          <w:sz w:val="20"/>
          <w:szCs w:val="20"/>
        </w:rPr>
      </w:pPr>
      <w:r w:rsidRPr="00A75D09">
        <w:rPr>
          <w:sz w:val="20"/>
          <w:szCs w:val="20"/>
        </w:rPr>
        <w:t>Parasitism of urban bumble</w:t>
      </w:r>
      <w:r w:rsidR="00EB4AE1">
        <w:rPr>
          <w:sz w:val="20"/>
          <w:szCs w:val="20"/>
        </w:rPr>
        <w:t xml:space="preserve"> </w:t>
      </w:r>
      <w:r w:rsidRPr="00A75D09">
        <w:rPr>
          <w:sz w:val="20"/>
          <w:szCs w:val="20"/>
        </w:rPr>
        <w:t xml:space="preserve">bees </w:t>
      </w:r>
      <w:r w:rsidR="00A37DBA">
        <w:rPr>
          <w:sz w:val="20"/>
          <w:szCs w:val="20"/>
        </w:rPr>
        <w:t>influenced</w:t>
      </w:r>
      <w:r w:rsidRPr="00A75D09">
        <w:rPr>
          <w:sz w:val="20"/>
          <w:szCs w:val="20"/>
        </w:rPr>
        <w:t xml:space="preserve"> by </w:t>
      </w:r>
      <w:r w:rsidR="0040486F">
        <w:rPr>
          <w:sz w:val="20"/>
          <w:szCs w:val="20"/>
        </w:rPr>
        <w:t xml:space="preserve">pollinator </w:t>
      </w:r>
      <w:r w:rsidR="00051838">
        <w:rPr>
          <w:sz w:val="20"/>
          <w:szCs w:val="20"/>
        </w:rPr>
        <w:t xml:space="preserve">taxonomic </w:t>
      </w:r>
      <w:r w:rsidR="00A37DBA">
        <w:rPr>
          <w:sz w:val="20"/>
          <w:szCs w:val="20"/>
        </w:rPr>
        <w:t>richness,</w:t>
      </w:r>
      <w:r w:rsidR="00CE522C">
        <w:rPr>
          <w:sz w:val="20"/>
          <w:szCs w:val="20"/>
        </w:rPr>
        <w:t xml:space="preserve"> </w:t>
      </w:r>
      <w:r w:rsidR="00CE522C" w:rsidRPr="00A75D09">
        <w:rPr>
          <w:sz w:val="20"/>
          <w:szCs w:val="20"/>
        </w:rPr>
        <w:t xml:space="preserve">local </w:t>
      </w:r>
      <w:r w:rsidR="00022141">
        <w:rPr>
          <w:sz w:val="20"/>
          <w:szCs w:val="20"/>
        </w:rPr>
        <w:t>garden</w:t>
      </w:r>
      <w:r w:rsidR="00CE522C">
        <w:rPr>
          <w:sz w:val="20"/>
          <w:szCs w:val="20"/>
        </w:rPr>
        <w:t xml:space="preserve"> management</w:t>
      </w:r>
      <w:r w:rsidR="00A37DBA">
        <w:rPr>
          <w:sz w:val="20"/>
          <w:szCs w:val="20"/>
        </w:rPr>
        <w:t>, and surrounding impervious cover.</w:t>
      </w:r>
    </w:p>
    <w:p w14:paraId="4B7EADD4" w14:textId="77777777" w:rsidR="00BA2196" w:rsidRPr="00A75D09" w:rsidRDefault="00BA2196" w:rsidP="00C6746B">
      <w:pPr>
        <w:spacing w:line="480" w:lineRule="auto"/>
        <w:rPr>
          <w:sz w:val="20"/>
          <w:szCs w:val="20"/>
        </w:rPr>
      </w:pPr>
    </w:p>
    <w:p w14:paraId="49481D17" w14:textId="55665748" w:rsidR="0068459B" w:rsidRDefault="009F7621" w:rsidP="00C6746B">
      <w:pPr>
        <w:spacing w:line="480" w:lineRule="auto"/>
        <w:rPr>
          <w:sz w:val="20"/>
          <w:szCs w:val="20"/>
          <w:vertAlign w:val="superscript"/>
        </w:rPr>
      </w:pPr>
      <w:r w:rsidRPr="00A75D09">
        <w:rPr>
          <w:b/>
          <w:bCs/>
          <w:sz w:val="20"/>
          <w:szCs w:val="20"/>
        </w:rPr>
        <w:t>Authors:</w:t>
      </w:r>
      <w:r w:rsidRPr="00A75D09">
        <w:rPr>
          <w:sz w:val="20"/>
          <w:szCs w:val="20"/>
        </w:rPr>
        <w:t xml:space="preserve"> Nicholas A. Ivers</w:t>
      </w:r>
      <w:r w:rsidR="008B4F63" w:rsidRPr="00A75D09">
        <w:rPr>
          <w:sz w:val="20"/>
          <w:szCs w:val="20"/>
          <w:vertAlign w:val="superscript"/>
        </w:rPr>
        <w:t>1</w:t>
      </w:r>
      <w:r w:rsidRPr="00A75D09">
        <w:rPr>
          <w:sz w:val="20"/>
          <w:szCs w:val="20"/>
        </w:rPr>
        <w:t xml:space="preserve">, </w:t>
      </w:r>
      <w:proofErr w:type="spellStart"/>
      <w:r w:rsidRPr="00E44B87">
        <w:rPr>
          <w:sz w:val="20"/>
          <w:szCs w:val="20"/>
        </w:rPr>
        <w:t>Zacchariah</w:t>
      </w:r>
      <w:proofErr w:type="spellEnd"/>
      <w:r w:rsidRPr="00E44B87">
        <w:rPr>
          <w:sz w:val="20"/>
          <w:szCs w:val="20"/>
        </w:rPr>
        <w:t xml:space="preserve"> Jordan</w:t>
      </w:r>
      <w:r w:rsidR="00E5204B" w:rsidRPr="003C127E">
        <w:rPr>
          <w:sz w:val="20"/>
          <w:szCs w:val="20"/>
          <w:vertAlign w:val="superscript"/>
        </w:rPr>
        <w:t>2</w:t>
      </w:r>
      <w:r w:rsidRPr="00A75D09">
        <w:rPr>
          <w:sz w:val="20"/>
          <w:szCs w:val="20"/>
        </w:rPr>
        <w:t xml:space="preserve">, </w:t>
      </w:r>
      <w:proofErr w:type="spellStart"/>
      <w:r w:rsidR="00C74191" w:rsidRPr="00A75D09">
        <w:rPr>
          <w:sz w:val="20"/>
          <w:szCs w:val="20"/>
        </w:rPr>
        <w:t>Hamutahl</w:t>
      </w:r>
      <w:proofErr w:type="spellEnd"/>
      <w:r w:rsidR="00C74191" w:rsidRPr="00A75D09">
        <w:rPr>
          <w:sz w:val="20"/>
          <w:szCs w:val="20"/>
        </w:rPr>
        <w:t xml:space="preserve"> Cohen</w:t>
      </w:r>
      <w:r w:rsidR="00E5204B">
        <w:rPr>
          <w:sz w:val="20"/>
          <w:szCs w:val="20"/>
          <w:vertAlign w:val="superscript"/>
        </w:rPr>
        <w:t>2</w:t>
      </w:r>
      <w:r w:rsidR="00C74191" w:rsidRPr="00A75D09">
        <w:rPr>
          <w:sz w:val="20"/>
          <w:szCs w:val="20"/>
        </w:rPr>
        <w:t xml:space="preserve">, </w:t>
      </w:r>
      <w:r w:rsidRPr="00A75D09">
        <w:rPr>
          <w:sz w:val="20"/>
          <w:szCs w:val="20"/>
        </w:rPr>
        <w:t>Amber Tripodi</w:t>
      </w:r>
      <w:r w:rsidR="00E5204B">
        <w:rPr>
          <w:sz w:val="20"/>
          <w:szCs w:val="20"/>
          <w:vertAlign w:val="superscript"/>
        </w:rPr>
        <w:t>3</w:t>
      </w:r>
      <w:r w:rsidRPr="00A75D09">
        <w:rPr>
          <w:sz w:val="20"/>
          <w:szCs w:val="20"/>
        </w:rPr>
        <w:t xml:space="preserve">, </w:t>
      </w:r>
      <w:r w:rsidR="00C74191" w:rsidRPr="00A75D09">
        <w:rPr>
          <w:sz w:val="20"/>
          <w:szCs w:val="20"/>
        </w:rPr>
        <w:t>Mark</w:t>
      </w:r>
      <w:r w:rsidR="0068459B" w:rsidRPr="00A75D09">
        <w:rPr>
          <w:sz w:val="20"/>
          <w:szCs w:val="20"/>
        </w:rPr>
        <w:t xml:space="preserve"> J.F.</w:t>
      </w:r>
      <w:r w:rsidR="00C74191" w:rsidRPr="00A75D09">
        <w:rPr>
          <w:sz w:val="20"/>
          <w:szCs w:val="20"/>
        </w:rPr>
        <w:t xml:space="preserve"> Brown</w:t>
      </w:r>
      <w:r w:rsidR="00E5204B">
        <w:rPr>
          <w:sz w:val="20"/>
          <w:szCs w:val="20"/>
          <w:vertAlign w:val="superscript"/>
        </w:rPr>
        <w:t>4</w:t>
      </w:r>
      <w:r w:rsidR="00C74191" w:rsidRPr="00A75D09">
        <w:rPr>
          <w:sz w:val="20"/>
          <w:szCs w:val="20"/>
        </w:rPr>
        <w:t>, Heidi Liere</w:t>
      </w:r>
      <w:r w:rsidR="00E5204B">
        <w:rPr>
          <w:sz w:val="20"/>
          <w:szCs w:val="20"/>
          <w:vertAlign w:val="superscript"/>
        </w:rPr>
        <w:t>5</w:t>
      </w:r>
      <w:r w:rsidR="00C74191" w:rsidRPr="00A75D09">
        <w:rPr>
          <w:sz w:val="20"/>
          <w:szCs w:val="20"/>
        </w:rPr>
        <w:t>, Brenda B. Lin</w:t>
      </w:r>
      <w:r w:rsidR="00E5204B">
        <w:rPr>
          <w:sz w:val="20"/>
          <w:szCs w:val="20"/>
          <w:vertAlign w:val="superscript"/>
        </w:rPr>
        <w:t>6</w:t>
      </w:r>
      <w:r w:rsidR="00C74191" w:rsidRPr="00A75D09">
        <w:rPr>
          <w:sz w:val="20"/>
          <w:szCs w:val="20"/>
        </w:rPr>
        <w:t xml:space="preserve">, </w:t>
      </w:r>
      <w:r w:rsidRPr="00A75D09">
        <w:rPr>
          <w:sz w:val="20"/>
          <w:szCs w:val="20"/>
        </w:rPr>
        <w:t>Stacy Philpott</w:t>
      </w:r>
      <w:r w:rsidR="00E5204B">
        <w:rPr>
          <w:sz w:val="20"/>
          <w:szCs w:val="20"/>
          <w:vertAlign w:val="superscript"/>
        </w:rPr>
        <w:t>2</w:t>
      </w:r>
      <w:r w:rsidRPr="00A75D09">
        <w:rPr>
          <w:sz w:val="20"/>
          <w:szCs w:val="20"/>
        </w:rPr>
        <w:t>, &amp; Shalene Jha</w:t>
      </w:r>
      <w:r w:rsidR="008B4F63" w:rsidRPr="00A75D09">
        <w:rPr>
          <w:sz w:val="20"/>
          <w:szCs w:val="20"/>
          <w:vertAlign w:val="superscript"/>
        </w:rPr>
        <w:t>1</w:t>
      </w:r>
    </w:p>
    <w:p w14:paraId="522F51A7" w14:textId="2B726DBF" w:rsidR="001C6EF7" w:rsidRDefault="001C6EF7" w:rsidP="00C6746B">
      <w:pPr>
        <w:spacing w:line="480" w:lineRule="auto"/>
        <w:rPr>
          <w:sz w:val="20"/>
          <w:szCs w:val="20"/>
        </w:rPr>
      </w:pPr>
    </w:p>
    <w:p w14:paraId="5FE8F66D" w14:textId="019C52DF" w:rsidR="00BC170E" w:rsidRPr="001C6EF7" w:rsidRDefault="00BC170E" w:rsidP="00C6746B">
      <w:pPr>
        <w:spacing w:line="480" w:lineRule="auto"/>
        <w:rPr>
          <w:sz w:val="20"/>
          <w:szCs w:val="20"/>
        </w:rPr>
      </w:pPr>
      <w:r w:rsidRPr="00997499">
        <w:rPr>
          <w:b/>
          <w:bCs/>
          <w:sz w:val="20"/>
          <w:szCs w:val="20"/>
        </w:rPr>
        <w:t>Corresponding Author</w:t>
      </w:r>
      <w:r>
        <w:rPr>
          <w:sz w:val="20"/>
          <w:szCs w:val="20"/>
        </w:rPr>
        <w:t>: Nicholas A. Ivers; nivers@utexas.edu</w:t>
      </w:r>
    </w:p>
    <w:p w14:paraId="10733C7A" w14:textId="2290C3F2" w:rsidR="008B4F63" w:rsidRPr="00A75D09" w:rsidRDefault="008B4F63" w:rsidP="00195C1E">
      <w:pPr>
        <w:rPr>
          <w:sz w:val="20"/>
          <w:szCs w:val="20"/>
        </w:rPr>
      </w:pPr>
      <w:r w:rsidRPr="00A75D09">
        <w:rPr>
          <w:sz w:val="20"/>
          <w:szCs w:val="20"/>
          <w:vertAlign w:val="superscript"/>
        </w:rPr>
        <w:t>1</w:t>
      </w:r>
      <w:r w:rsidRPr="00A75D09">
        <w:rPr>
          <w:sz w:val="20"/>
          <w:szCs w:val="20"/>
        </w:rPr>
        <w:t xml:space="preserve">Department of Integrative Biology, University of Texas at Austin, </w:t>
      </w:r>
      <w:r w:rsidR="008139BA">
        <w:rPr>
          <w:sz w:val="20"/>
          <w:szCs w:val="20"/>
        </w:rPr>
        <w:t xml:space="preserve">TX, </w:t>
      </w:r>
      <w:r w:rsidRPr="00A75D09">
        <w:rPr>
          <w:sz w:val="20"/>
          <w:szCs w:val="20"/>
        </w:rPr>
        <w:t>U.S.A.</w:t>
      </w:r>
    </w:p>
    <w:p w14:paraId="074D1427" w14:textId="334C6311" w:rsidR="008B4F63" w:rsidRPr="00A75D09" w:rsidRDefault="00E5204B" w:rsidP="00195C1E">
      <w:pPr>
        <w:pStyle w:val="Normal1"/>
        <w:spacing w:line="240" w:lineRule="auto"/>
        <w:contextualSpacing/>
        <w:rPr>
          <w:rFonts w:ascii="Times New Roman" w:hAnsi="Times New Roman" w:cs="Times New Roman"/>
          <w:color w:val="auto"/>
          <w:sz w:val="20"/>
          <w:szCs w:val="20"/>
        </w:rPr>
      </w:pPr>
      <w:r>
        <w:rPr>
          <w:rFonts w:ascii="Times New Roman" w:hAnsi="Times New Roman" w:cs="Times New Roman"/>
          <w:color w:val="auto"/>
          <w:sz w:val="20"/>
          <w:szCs w:val="20"/>
          <w:vertAlign w:val="superscript"/>
        </w:rPr>
        <w:t>2</w:t>
      </w:r>
      <w:r>
        <w:rPr>
          <w:rFonts w:ascii="Times New Roman" w:hAnsi="Times New Roman" w:cs="Times New Roman"/>
          <w:color w:val="auto"/>
          <w:sz w:val="20"/>
          <w:szCs w:val="20"/>
        </w:rPr>
        <w:t>E</w:t>
      </w:r>
      <w:r w:rsidR="008B4F63" w:rsidRPr="00E5204B">
        <w:rPr>
          <w:rFonts w:ascii="Times New Roman" w:hAnsi="Times New Roman" w:cs="Times New Roman"/>
          <w:color w:val="auto"/>
          <w:sz w:val="20"/>
          <w:szCs w:val="20"/>
        </w:rPr>
        <w:t>nvironmental</w:t>
      </w:r>
      <w:r w:rsidR="008B4F63" w:rsidRPr="00A75D09">
        <w:rPr>
          <w:rFonts w:ascii="Times New Roman" w:hAnsi="Times New Roman" w:cs="Times New Roman"/>
          <w:color w:val="auto"/>
          <w:sz w:val="20"/>
          <w:szCs w:val="20"/>
        </w:rPr>
        <w:t xml:space="preserve"> Studies Department, University of California, Santa Cruz, </w:t>
      </w:r>
      <w:r w:rsidR="008139BA">
        <w:rPr>
          <w:rFonts w:ascii="Times New Roman" w:hAnsi="Times New Roman" w:cs="Times New Roman"/>
          <w:color w:val="auto"/>
          <w:sz w:val="20"/>
          <w:szCs w:val="20"/>
        </w:rPr>
        <w:t xml:space="preserve">CA, </w:t>
      </w:r>
      <w:r w:rsidR="008B4F63" w:rsidRPr="00A75D09">
        <w:rPr>
          <w:rFonts w:ascii="Times New Roman" w:hAnsi="Times New Roman" w:cs="Times New Roman"/>
          <w:color w:val="auto"/>
          <w:sz w:val="20"/>
          <w:szCs w:val="20"/>
        </w:rPr>
        <w:t xml:space="preserve">U.S.A. </w:t>
      </w:r>
      <w:r w:rsidR="00195C1E" w:rsidRPr="00A75D09">
        <w:rPr>
          <w:rFonts w:ascii="Times New Roman" w:hAnsi="Times New Roman" w:cs="Times New Roman"/>
          <w:color w:val="auto"/>
          <w:sz w:val="20"/>
          <w:szCs w:val="20"/>
        </w:rPr>
        <w:t xml:space="preserve"> </w:t>
      </w:r>
    </w:p>
    <w:p w14:paraId="543D5052" w14:textId="43FC3D8A" w:rsidR="008B4F63" w:rsidRPr="00A75D09" w:rsidRDefault="00E5204B" w:rsidP="00195C1E">
      <w:pPr>
        <w:rPr>
          <w:sz w:val="20"/>
          <w:szCs w:val="20"/>
        </w:rPr>
      </w:pPr>
      <w:r>
        <w:rPr>
          <w:sz w:val="20"/>
          <w:szCs w:val="20"/>
          <w:vertAlign w:val="superscript"/>
        </w:rPr>
        <w:t>3</w:t>
      </w:r>
      <w:r w:rsidR="008B4F63" w:rsidRPr="00A75D09">
        <w:rPr>
          <w:sz w:val="20"/>
          <w:szCs w:val="20"/>
        </w:rPr>
        <w:t xml:space="preserve">USDA-ARS, Pollinating Insect Research Unit, Logan, UT, USA </w:t>
      </w:r>
    </w:p>
    <w:p w14:paraId="5F9172E3" w14:textId="3ED1BE62" w:rsidR="00BF61FE" w:rsidRPr="00A75D09" w:rsidRDefault="00E5204B" w:rsidP="00195C1E">
      <w:pPr>
        <w:rPr>
          <w:sz w:val="20"/>
          <w:szCs w:val="20"/>
        </w:rPr>
      </w:pPr>
      <w:r>
        <w:rPr>
          <w:sz w:val="20"/>
          <w:szCs w:val="20"/>
          <w:vertAlign w:val="superscript"/>
        </w:rPr>
        <w:t>4</w:t>
      </w:r>
      <w:r w:rsidR="0068459B" w:rsidRPr="00A75D09">
        <w:rPr>
          <w:sz w:val="20"/>
          <w:szCs w:val="20"/>
        </w:rPr>
        <w:t xml:space="preserve">Centre for Ecology, Evolution &amp; </w:t>
      </w:r>
      <w:proofErr w:type="spellStart"/>
      <w:r w:rsidR="0068459B" w:rsidRPr="00A75D09">
        <w:rPr>
          <w:sz w:val="20"/>
          <w:szCs w:val="20"/>
        </w:rPr>
        <w:t>Behaviour</w:t>
      </w:r>
      <w:proofErr w:type="spellEnd"/>
      <w:r w:rsidR="0068459B" w:rsidRPr="00A75D09">
        <w:rPr>
          <w:sz w:val="20"/>
          <w:szCs w:val="20"/>
        </w:rPr>
        <w:t xml:space="preserve">, Department of Biological Sciences, School of Life Sciences and the Environment, Royal Holloway University of London, </w:t>
      </w:r>
      <w:proofErr w:type="spellStart"/>
      <w:r w:rsidR="0068459B" w:rsidRPr="00A75D09">
        <w:rPr>
          <w:sz w:val="20"/>
          <w:szCs w:val="20"/>
        </w:rPr>
        <w:t>Egham</w:t>
      </w:r>
      <w:proofErr w:type="spellEnd"/>
      <w:r w:rsidR="0068459B" w:rsidRPr="00A75D09">
        <w:rPr>
          <w:sz w:val="20"/>
          <w:szCs w:val="20"/>
        </w:rPr>
        <w:t>, TW20 0EX, UK</w:t>
      </w:r>
    </w:p>
    <w:p w14:paraId="500F1727" w14:textId="0693868C" w:rsidR="008139BA" w:rsidRPr="00A75D09" w:rsidRDefault="00E5204B" w:rsidP="00195C1E">
      <w:pPr>
        <w:rPr>
          <w:sz w:val="20"/>
          <w:szCs w:val="20"/>
        </w:rPr>
      </w:pPr>
      <w:r>
        <w:rPr>
          <w:sz w:val="20"/>
          <w:szCs w:val="20"/>
          <w:vertAlign w:val="superscript"/>
        </w:rPr>
        <w:t>5</w:t>
      </w:r>
      <w:r w:rsidR="008139BA">
        <w:rPr>
          <w:sz w:val="20"/>
          <w:szCs w:val="20"/>
        </w:rPr>
        <w:t>Seattle University, Seattle, WA, U.S.A</w:t>
      </w:r>
    </w:p>
    <w:p w14:paraId="0F9DB99F" w14:textId="7A235FCE" w:rsidR="008B4F63" w:rsidRPr="00A75D09" w:rsidRDefault="00E5204B" w:rsidP="00195C1E">
      <w:pPr>
        <w:rPr>
          <w:sz w:val="20"/>
          <w:szCs w:val="20"/>
        </w:rPr>
      </w:pPr>
      <w:r>
        <w:rPr>
          <w:sz w:val="20"/>
          <w:szCs w:val="20"/>
          <w:vertAlign w:val="superscript"/>
        </w:rPr>
        <w:t>6</w:t>
      </w:r>
      <w:r w:rsidR="008B4F63" w:rsidRPr="00A75D09">
        <w:rPr>
          <w:sz w:val="20"/>
          <w:szCs w:val="20"/>
        </w:rPr>
        <w:t>CSIRO Land and Water Flagship, Dutton Park, Queensland, Australia</w:t>
      </w:r>
    </w:p>
    <w:p w14:paraId="2470138B" w14:textId="57F7DF9A" w:rsidR="00BF61FE" w:rsidRDefault="00BF61FE">
      <w:pPr>
        <w:rPr>
          <w:sz w:val="20"/>
          <w:szCs w:val="20"/>
        </w:rPr>
      </w:pPr>
    </w:p>
    <w:p w14:paraId="5B4A0B9B" w14:textId="77777777" w:rsidR="001C6EF7" w:rsidRPr="00A75D09" w:rsidRDefault="001C6EF7">
      <w:pPr>
        <w:rPr>
          <w:sz w:val="20"/>
          <w:szCs w:val="20"/>
        </w:rPr>
      </w:pPr>
    </w:p>
    <w:p w14:paraId="7EDDAC91" w14:textId="360855BD" w:rsidR="00BF61FE" w:rsidRDefault="00BF61FE">
      <w:pPr>
        <w:rPr>
          <w:sz w:val="20"/>
          <w:szCs w:val="20"/>
        </w:rPr>
      </w:pPr>
    </w:p>
    <w:p w14:paraId="617ED553" w14:textId="78462228" w:rsidR="001C6EF7" w:rsidRPr="00A75D09" w:rsidRDefault="001C6EF7" w:rsidP="001C6EF7">
      <w:pPr>
        <w:spacing w:line="480" w:lineRule="auto"/>
        <w:rPr>
          <w:sz w:val="20"/>
          <w:szCs w:val="20"/>
        </w:rPr>
      </w:pPr>
      <w:r w:rsidRPr="00A75D09">
        <w:rPr>
          <w:b/>
          <w:bCs/>
          <w:sz w:val="20"/>
          <w:szCs w:val="20"/>
        </w:rPr>
        <w:t>Keywords</w:t>
      </w:r>
      <w:r w:rsidRPr="00A75D09">
        <w:rPr>
          <w:sz w:val="20"/>
          <w:szCs w:val="20"/>
        </w:rPr>
        <w:t xml:space="preserve">: </w:t>
      </w:r>
      <w:r w:rsidRPr="00A75D09">
        <w:rPr>
          <w:i/>
          <w:iCs/>
          <w:sz w:val="20"/>
          <w:szCs w:val="20"/>
        </w:rPr>
        <w:t xml:space="preserve">Bombus </w:t>
      </w:r>
      <w:proofErr w:type="spellStart"/>
      <w:r w:rsidRPr="00A75D09">
        <w:rPr>
          <w:i/>
          <w:iCs/>
          <w:sz w:val="20"/>
          <w:szCs w:val="20"/>
        </w:rPr>
        <w:t>vosnesenskii</w:t>
      </w:r>
      <w:proofErr w:type="spellEnd"/>
      <w:r w:rsidRPr="00A75D09">
        <w:rPr>
          <w:sz w:val="20"/>
          <w:szCs w:val="20"/>
        </w:rPr>
        <w:t>, urban gardens, disease ecology, landscape epidemiology, dilution effect, land</w:t>
      </w:r>
      <w:r w:rsidR="00A37DBA">
        <w:rPr>
          <w:sz w:val="20"/>
          <w:szCs w:val="20"/>
        </w:rPr>
        <w:t xml:space="preserve"> </w:t>
      </w:r>
      <w:r w:rsidRPr="00A75D09">
        <w:rPr>
          <w:sz w:val="20"/>
          <w:szCs w:val="20"/>
        </w:rPr>
        <w:t>use</w:t>
      </w:r>
    </w:p>
    <w:p w14:paraId="78CE0661" w14:textId="73357779" w:rsidR="001C6EF7" w:rsidRDefault="001C6EF7">
      <w:pPr>
        <w:rPr>
          <w:sz w:val="20"/>
          <w:szCs w:val="20"/>
        </w:rPr>
      </w:pPr>
    </w:p>
    <w:p w14:paraId="65354B53" w14:textId="77777777" w:rsidR="001C6EF7" w:rsidRDefault="001C6EF7">
      <w:pPr>
        <w:rPr>
          <w:sz w:val="20"/>
          <w:szCs w:val="20"/>
        </w:rPr>
      </w:pPr>
    </w:p>
    <w:p w14:paraId="5F947882" w14:textId="77777777" w:rsidR="00BF61FE" w:rsidRPr="00A75D09" w:rsidRDefault="00BF61FE">
      <w:pPr>
        <w:rPr>
          <w:sz w:val="20"/>
          <w:szCs w:val="20"/>
        </w:rPr>
      </w:pPr>
    </w:p>
    <w:p w14:paraId="4E3D8A46" w14:textId="7B8302DF" w:rsidR="00BD3474" w:rsidRPr="00A75D09" w:rsidRDefault="00BD3474">
      <w:pPr>
        <w:rPr>
          <w:sz w:val="20"/>
          <w:szCs w:val="20"/>
        </w:rPr>
      </w:pPr>
      <w:r w:rsidRPr="00A75D09">
        <w:rPr>
          <w:sz w:val="20"/>
          <w:szCs w:val="20"/>
        </w:rPr>
        <w:br w:type="page"/>
      </w:r>
    </w:p>
    <w:p w14:paraId="1BE7271B" w14:textId="77777777" w:rsidR="00BF61FE" w:rsidRPr="00A75D09" w:rsidRDefault="00BF61FE">
      <w:pPr>
        <w:rPr>
          <w:b/>
          <w:color w:val="000000" w:themeColor="text1"/>
          <w:sz w:val="20"/>
          <w:szCs w:val="20"/>
        </w:rPr>
      </w:pPr>
    </w:p>
    <w:p w14:paraId="69363F7F" w14:textId="0FDA8C1A" w:rsidR="00986119" w:rsidRPr="005C1CAA" w:rsidRDefault="008A7B3B" w:rsidP="00C6746B">
      <w:pPr>
        <w:pStyle w:val="Heading1"/>
        <w:spacing w:line="480" w:lineRule="auto"/>
        <w:rPr>
          <w:rFonts w:ascii="Times New Roman" w:hAnsi="Times New Roman" w:cs="Times New Roman"/>
          <w:sz w:val="20"/>
          <w:szCs w:val="20"/>
        </w:rPr>
      </w:pPr>
      <w:r w:rsidRPr="005C1CAA">
        <w:rPr>
          <w:rFonts w:ascii="Times New Roman" w:hAnsi="Times New Roman" w:cs="Times New Roman"/>
          <w:sz w:val="20"/>
          <w:szCs w:val="20"/>
        </w:rPr>
        <w:t>Abstract</w:t>
      </w:r>
      <w:r w:rsidR="00F1764C" w:rsidRPr="005C1CAA">
        <w:rPr>
          <w:rFonts w:ascii="Times New Roman" w:hAnsi="Times New Roman" w:cs="Times New Roman"/>
          <w:sz w:val="20"/>
          <w:szCs w:val="20"/>
        </w:rPr>
        <w:t xml:space="preserve"> </w:t>
      </w:r>
    </w:p>
    <w:p w14:paraId="76865165" w14:textId="4E2799F6" w:rsidR="00104605" w:rsidRPr="00A75D09" w:rsidRDefault="005C1CAA" w:rsidP="00C6746B">
      <w:pPr>
        <w:spacing w:line="480" w:lineRule="auto"/>
        <w:rPr>
          <w:sz w:val="20"/>
          <w:szCs w:val="20"/>
        </w:rPr>
      </w:pPr>
      <w:r w:rsidRPr="00E3224E">
        <w:rPr>
          <w:sz w:val="20"/>
          <w:szCs w:val="20"/>
        </w:rPr>
        <w:t xml:space="preserve">As urban areas continue to expand globally, animal biodiversity is likely to experience altered habitat conditions, resource levels, and pathogen dynamics, with critical implications for insect pollinators. Specifically, local and regional land management may impact pollinator infectious disease prevalence, and this may be particularly relevant in urban garden systems where local food production depends on crop pollination. </w:t>
      </w:r>
      <w:r w:rsidR="002E7B4B" w:rsidRPr="005C1CAA">
        <w:rPr>
          <w:sz w:val="20"/>
          <w:szCs w:val="20"/>
        </w:rPr>
        <w:t>Further</w:t>
      </w:r>
      <w:r w:rsidR="002E7B4B" w:rsidRPr="00A75D09">
        <w:rPr>
          <w:sz w:val="20"/>
          <w:szCs w:val="20"/>
        </w:rPr>
        <w:t xml:space="preserve">, </w:t>
      </w:r>
      <w:r w:rsidR="00A82DD9">
        <w:rPr>
          <w:sz w:val="20"/>
          <w:szCs w:val="20"/>
        </w:rPr>
        <w:t>because</w:t>
      </w:r>
      <w:r w:rsidR="00A82DD9" w:rsidRPr="00A75D09">
        <w:rPr>
          <w:sz w:val="20"/>
          <w:szCs w:val="20"/>
        </w:rPr>
        <w:t xml:space="preserve"> </w:t>
      </w:r>
      <w:r w:rsidR="00230603" w:rsidRPr="00A75D09">
        <w:rPr>
          <w:sz w:val="20"/>
          <w:szCs w:val="20"/>
        </w:rPr>
        <w:t xml:space="preserve">multi-host parasites can be </w:t>
      </w:r>
      <w:r w:rsidR="00F72C61" w:rsidRPr="00A75D09">
        <w:rPr>
          <w:sz w:val="20"/>
          <w:szCs w:val="20"/>
        </w:rPr>
        <w:t>spread</w:t>
      </w:r>
      <w:r w:rsidR="00230603" w:rsidRPr="00A75D09">
        <w:rPr>
          <w:sz w:val="20"/>
          <w:szCs w:val="20"/>
        </w:rPr>
        <w:t xml:space="preserve"> across </w:t>
      </w:r>
      <w:r w:rsidR="005C5EE4">
        <w:rPr>
          <w:sz w:val="20"/>
          <w:szCs w:val="20"/>
        </w:rPr>
        <w:t xml:space="preserve">insect </w:t>
      </w:r>
      <w:r w:rsidR="003E689E" w:rsidRPr="00A75D09">
        <w:rPr>
          <w:sz w:val="20"/>
          <w:szCs w:val="20"/>
        </w:rPr>
        <w:t>pollinator</w:t>
      </w:r>
      <w:r w:rsidR="00230603" w:rsidRPr="00A75D09">
        <w:rPr>
          <w:sz w:val="20"/>
          <w:szCs w:val="20"/>
        </w:rPr>
        <w:t xml:space="preserve"> communities</w:t>
      </w:r>
      <w:r w:rsidR="00F72C61" w:rsidRPr="00A75D09">
        <w:rPr>
          <w:sz w:val="20"/>
          <w:szCs w:val="20"/>
        </w:rPr>
        <w:t xml:space="preserve"> with varying impacts on host species</w:t>
      </w:r>
      <w:r w:rsidR="00E35E5F" w:rsidRPr="00A75D09">
        <w:rPr>
          <w:sz w:val="20"/>
          <w:szCs w:val="20"/>
        </w:rPr>
        <w:t xml:space="preserve">, changes in pollinator community composition can lead to ‘amplification’ or ‘dilution’ effects, </w:t>
      </w:r>
      <w:r w:rsidR="00F72C61" w:rsidRPr="00A75D09">
        <w:rPr>
          <w:sz w:val="20"/>
          <w:szCs w:val="20"/>
        </w:rPr>
        <w:t>whereby</w:t>
      </w:r>
      <w:r w:rsidR="00E35E5F" w:rsidRPr="00A75D09">
        <w:rPr>
          <w:sz w:val="20"/>
          <w:szCs w:val="20"/>
        </w:rPr>
        <w:t xml:space="preserve"> incre</w:t>
      </w:r>
      <w:r w:rsidR="0054548E" w:rsidRPr="00A75D09">
        <w:rPr>
          <w:sz w:val="20"/>
          <w:szCs w:val="20"/>
        </w:rPr>
        <w:t>a</w:t>
      </w:r>
      <w:r w:rsidR="00E35E5F" w:rsidRPr="00A75D09">
        <w:rPr>
          <w:sz w:val="20"/>
          <w:szCs w:val="20"/>
        </w:rPr>
        <w:t>s</w:t>
      </w:r>
      <w:r w:rsidR="00F72C61" w:rsidRPr="00A75D09">
        <w:rPr>
          <w:sz w:val="20"/>
          <w:szCs w:val="20"/>
        </w:rPr>
        <w:t>es in pollinator</w:t>
      </w:r>
      <w:r w:rsidR="00E35E5F" w:rsidRPr="00A75D09">
        <w:rPr>
          <w:sz w:val="20"/>
          <w:szCs w:val="20"/>
        </w:rPr>
        <w:t xml:space="preserve"> diversity </w:t>
      </w:r>
      <w:r w:rsidR="00F72C61" w:rsidRPr="00A75D09">
        <w:rPr>
          <w:sz w:val="20"/>
          <w:szCs w:val="20"/>
        </w:rPr>
        <w:t xml:space="preserve">could </w:t>
      </w:r>
      <w:r w:rsidR="00E35E5F" w:rsidRPr="00A75D09">
        <w:rPr>
          <w:sz w:val="20"/>
          <w:szCs w:val="20"/>
        </w:rPr>
        <w:t>lead to higher or lower rates of parasitism, respectively</w:t>
      </w:r>
      <w:r w:rsidR="00230603" w:rsidRPr="00A75D09">
        <w:rPr>
          <w:sz w:val="20"/>
          <w:szCs w:val="20"/>
        </w:rPr>
        <w:t xml:space="preserve">. </w:t>
      </w:r>
      <w:r w:rsidR="002C5CBE" w:rsidRPr="00A75D09">
        <w:rPr>
          <w:sz w:val="20"/>
          <w:szCs w:val="20"/>
        </w:rPr>
        <w:t xml:space="preserve">In this study, we </w:t>
      </w:r>
      <w:r w:rsidR="007B357F" w:rsidRPr="00A75D09">
        <w:rPr>
          <w:sz w:val="20"/>
          <w:szCs w:val="20"/>
        </w:rPr>
        <w:t>investigate how</w:t>
      </w:r>
      <w:r w:rsidR="002C5CBE" w:rsidRPr="00A75D09">
        <w:rPr>
          <w:sz w:val="20"/>
          <w:szCs w:val="20"/>
        </w:rPr>
        <w:t xml:space="preserve"> urban garden management and </w:t>
      </w:r>
      <w:r w:rsidR="002C5CBE" w:rsidRPr="00E3224E">
        <w:rPr>
          <w:sz w:val="20"/>
          <w:szCs w:val="20"/>
        </w:rPr>
        <w:t>regional landscape composition structur</w:t>
      </w:r>
      <w:r w:rsidR="007B357F" w:rsidRPr="00E3224E">
        <w:rPr>
          <w:sz w:val="20"/>
          <w:szCs w:val="20"/>
        </w:rPr>
        <w:t>e</w:t>
      </w:r>
      <w:r w:rsidR="002C5CBE" w:rsidRPr="00E3224E">
        <w:rPr>
          <w:sz w:val="20"/>
          <w:szCs w:val="20"/>
        </w:rPr>
        <w:t xml:space="preserve"> disease dynamics </w:t>
      </w:r>
      <w:r w:rsidR="007B357F" w:rsidRPr="00E3224E">
        <w:rPr>
          <w:sz w:val="20"/>
          <w:szCs w:val="20"/>
        </w:rPr>
        <w:t xml:space="preserve">for a critical </w:t>
      </w:r>
      <w:r w:rsidR="002C5CBE" w:rsidRPr="00E3224E">
        <w:rPr>
          <w:sz w:val="20"/>
          <w:szCs w:val="20"/>
        </w:rPr>
        <w:t>native pollinator</w:t>
      </w:r>
      <w:r w:rsidR="007B357F" w:rsidRPr="00E3224E">
        <w:rPr>
          <w:sz w:val="20"/>
          <w:szCs w:val="20"/>
        </w:rPr>
        <w:t>,</w:t>
      </w:r>
      <w:r w:rsidR="002470C9" w:rsidRPr="00E3224E">
        <w:rPr>
          <w:sz w:val="20"/>
          <w:szCs w:val="20"/>
        </w:rPr>
        <w:t xml:space="preserve"> the bumble bee</w:t>
      </w:r>
      <w:r w:rsidR="007B357F" w:rsidRPr="00E3224E">
        <w:rPr>
          <w:sz w:val="20"/>
          <w:szCs w:val="20"/>
        </w:rPr>
        <w:t xml:space="preserve"> </w:t>
      </w:r>
      <w:r w:rsidR="007B357F" w:rsidRPr="00E3224E">
        <w:rPr>
          <w:i/>
          <w:sz w:val="20"/>
          <w:szCs w:val="20"/>
        </w:rPr>
        <w:t xml:space="preserve">Bombus </w:t>
      </w:r>
      <w:proofErr w:type="spellStart"/>
      <w:r w:rsidR="007B357F" w:rsidRPr="00E3224E">
        <w:rPr>
          <w:i/>
          <w:sz w:val="20"/>
          <w:szCs w:val="20"/>
        </w:rPr>
        <w:t>vosnesenskii</w:t>
      </w:r>
      <w:proofErr w:type="spellEnd"/>
      <w:r w:rsidR="002C5CBE" w:rsidRPr="00E3224E">
        <w:rPr>
          <w:sz w:val="20"/>
          <w:szCs w:val="20"/>
        </w:rPr>
        <w:t xml:space="preserve">. </w:t>
      </w:r>
      <w:r w:rsidR="00271DBD" w:rsidRPr="00E3224E">
        <w:rPr>
          <w:sz w:val="20"/>
          <w:szCs w:val="20"/>
        </w:rPr>
        <w:t xml:space="preserve">Parasite prevalence in our gardens </w:t>
      </w:r>
      <w:r w:rsidR="00FD22D6" w:rsidRPr="00E3224E">
        <w:rPr>
          <w:sz w:val="20"/>
          <w:szCs w:val="20"/>
        </w:rPr>
        <w:t xml:space="preserve">was </w:t>
      </w:r>
      <w:r w:rsidR="00D51E60">
        <w:rPr>
          <w:sz w:val="20"/>
          <w:szCs w:val="20"/>
        </w:rPr>
        <w:t xml:space="preserve">low in </w:t>
      </w:r>
      <w:r w:rsidR="00503C20" w:rsidRPr="00E3224E">
        <w:rPr>
          <w:i/>
          <w:iCs/>
          <w:sz w:val="20"/>
          <w:szCs w:val="20"/>
        </w:rPr>
        <w:t xml:space="preserve">Nosema ceranae </w:t>
      </w:r>
      <w:r w:rsidR="00503C20" w:rsidRPr="00E3224E">
        <w:rPr>
          <w:sz w:val="20"/>
          <w:szCs w:val="20"/>
        </w:rPr>
        <w:t xml:space="preserve">(1.06%) and </w:t>
      </w:r>
      <w:r w:rsidR="00503C20" w:rsidRPr="00E3224E">
        <w:rPr>
          <w:i/>
          <w:iCs/>
          <w:sz w:val="20"/>
          <w:szCs w:val="20"/>
        </w:rPr>
        <w:t xml:space="preserve">Nosema </w:t>
      </w:r>
      <w:proofErr w:type="spellStart"/>
      <w:r w:rsidR="00503C20" w:rsidRPr="00E3224E">
        <w:rPr>
          <w:i/>
          <w:iCs/>
          <w:sz w:val="20"/>
          <w:szCs w:val="20"/>
        </w:rPr>
        <w:t>bombi</w:t>
      </w:r>
      <w:proofErr w:type="spellEnd"/>
      <w:r w:rsidR="00503C20" w:rsidRPr="00E3224E">
        <w:rPr>
          <w:i/>
          <w:iCs/>
          <w:sz w:val="20"/>
          <w:szCs w:val="20"/>
        </w:rPr>
        <w:t xml:space="preserve"> </w:t>
      </w:r>
      <w:r w:rsidR="00503C20" w:rsidRPr="00E3224E">
        <w:rPr>
          <w:sz w:val="20"/>
          <w:szCs w:val="20"/>
        </w:rPr>
        <w:t>(1.06%)</w:t>
      </w:r>
      <w:r w:rsidR="00271DBD" w:rsidRPr="00E3224E">
        <w:rPr>
          <w:sz w:val="20"/>
          <w:szCs w:val="20"/>
        </w:rPr>
        <w:t>,</w:t>
      </w:r>
      <w:r w:rsidR="00D51E60">
        <w:rPr>
          <w:sz w:val="20"/>
          <w:szCs w:val="20"/>
        </w:rPr>
        <w:t xml:space="preserve"> and </w:t>
      </w:r>
      <w:proofErr w:type="spellStart"/>
      <w:r w:rsidR="00D51E60">
        <w:rPr>
          <w:i/>
          <w:iCs/>
          <w:sz w:val="20"/>
          <w:szCs w:val="20"/>
        </w:rPr>
        <w:t>Crithidia</w:t>
      </w:r>
      <w:proofErr w:type="spellEnd"/>
      <w:r w:rsidR="00D51E60">
        <w:rPr>
          <w:i/>
          <w:iCs/>
          <w:sz w:val="20"/>
          <w:szCs w:val="20"/>
        </w:rPr>
        <w:t xml:space="preserve"> </w:t>
      </w:r>
      <w:proofErr w:type="spellStart"/>
      <w:r w:rsidR="00D51E60">
        <w:rPr>
          <w:i/>
          <w:iCs/>
          <w:sz w:val="20"/>
          <w:szCs w:val="20"/>
        </w:rPr>
        <w:t>expoekii</w:t>
      </w:r>
      <w:proofErr w:type="spellEnd"/>
      <w:r w:rsidR="00D51E60">
        <w:rPr>
          <w:sz w:val="20"/>
          <w:szCs w:val="20"/>
        </w:rPr>
        <w:t xml:space="preserve"> (0.5%),</w:t>
      </w:r>
      <w:r w:rsidR="00271DBD" w:rsidRPr="00E3224E">
        <w:rPr>
          <w:sz w:val="20"/>
          <w:szCs w:val="20"/>
        </w:rPr>
        <w:t xml:space="preserve"> w</w:t>
      </w:r>
      <w:r w:rsidR="00503C20" w:rsidRPr="00E3224E">
        <w:rPr>
          <w:sz w:val="20"/>
          <w:szCs w:val="20"/>
        </w:rPr>
        <w:t>hile we observed</w:t>
      </w:r>
      <w:r w:rsidR="00271DBD" w:rsidRPr="00E3224E">
        <w:rPr>
          <w:sz w:val="20"/>
          <w:szCs w:val="20"/>
        </w:rPr>
        <w:t xml:space="preserve"> </w:t>
      </w:r>
      <w:r w:rsidR="00503C20" w:rsidRPr="00E3224E">
        <w:rPr>
          <w:sz w:val="20"/>
          <w:szCs w:val="20"/>
        </w:rPr>
        <w:t xml:space="preserve">higher </w:t>
      </w:r>
      <w:r w:rsidR="00271DBD" w:rsidRPr="00E3224E">
        <w:rPr>
          <w:sz w:val="20"/>
          <w:szCs w:val="20"/>
        </w:rPr>
        <w:t xml:space="preserve">prevalence </w:t>
      </w:r>
      <w:r w:rsidR="00D05662" w:rsidRPr="00E3224E">
        <w:rPr>
          <w:sz w:val="20"/>
          <w:szCs w:val="20"/>
        </w:rPr>
        <w:t xml:space="preserve">of </w:t>
      </w:r>
      <w:proofErr w:type="spellStart"/>
      <w:r w:rsidR="00271DBD" w:rsidRPr="00E3224E">
        <w:rPr>
          <w:i/>
          <w:iCs/>
          <w:sz w:val="20"/>
          <w:szCs w:val="20"/>
        </w:rPr>
        <w:t>Crithidia</w:t>
      </w:r>
      <w:proofErr w:type="spellEnd"/>
      <w:r w:rsidR="00271DBD" w:rsidRPr="00E3224E">
        <w:rPr>
          <w:i/>
          <w:iCs/>
          <w:sz w:val="20"/>
          <w:szCs w:val="20"/>
        </w:rPr>
        <w:t xml:space="preserve"> </w:t>
      </w:r>
      <w:proofErr w:type="spellStart"/>
      <w:r w:rsidR="00271DBD" w:rsidRPr="00E3224E">
        <w:rPr>
          <w:i/>
          <w:iCs/>
          <w:sz w:val="20"/>
          <w:szCs w:val="20"/>
        </w:rPr>
        <w:t>bombi</w:t>
      </w:r>
      <w:proofErr w:type="spellEnd"/>
      <w:r w:rsidR="00271DBD" w:rsidRPr="00E3224E">
        <w:rPr>
          <w:i/>
          <w:iCs/>
          <w:sz w:val="20"/>
          <w:szCs w:val="20"/>
        </w:rPr>
        <w:t xml:space="preserve"> </w:t>
      </w:r>
      <w:r w:rsidR="00271DBD" w:rsidRPr="00E3224E">
        <w:rPr>
          <w:sz w:val="20"/>
          <w:szCs w:val="20"/>
        </w:rPr>
        <w:t xml:space="preserve">(18%) and </w:t>
      </w:r>
      <w:proofErr w:type="spellStart"/>
      <w:r w:rsidR="00271DBD" w:rsidRPr="00E3224E">
        <w:rPr>
          <w:i/>
          <w:iCs/>
          <w:sz w:val="20"/>
          <w:szCs w:val="20"/>
        </w:rPr>
        <w:t>Apicystis</w:t>
      </w:r>
      <w:proofErr w:type="spellEnd"/>
      <w:r w:rsidR="00271DBD" w:rsidRPr="00E3224E">
        <w:rPr>
          <w:i/>
          <w:iCs/>
          <w:sz w:val="20"/>
          <w:szCs w:val="20"/>
        </w:rPr>
        <w:t xml:space="preserve"> </w:t>
      </w:r>
      <w:proofErr w:type="spellStart"/>
      <w:r w:rsidR="00271DBD" w:rsidRPr="00E3224E">
        <w:rPr>
          <w:i/>
          <w:iCs/>
          <w:sz w:val="20"/>
          <w:szCs w:val="20"/>
        </w:rPr>
        <w:t>bombi</w:t>
      </w:r>
      <w:proofErr w:type="spellEnd"/>
      <w:r w:rsidR="00271DBD" w:rsidRPr="00E3224E">
        <w:rPr>
          <w:sz w:val="20"/>
          <w:szCs w:val="20"/>
        </w:rPr>
        <w:t xml:space="preserve"> (6.4%)</w:t>
      </w:r>
      <w:r w:rsidR="00D51E60">
        <w:rPr>
          <w:sz w:val="20"/>
          <w:szCs w:val="20"/>
        </w:rPr>
        <w:t xml:space="preserve">. </w:t>
      </w:r>
      <w:r w:rsidR="008139BA" w:rsidRPr="00E3224E">
        <w:rPr>
          <w:sz w:val="20"/>
          <w:szCs w:val="20"/>
        </w:rPr>
        <w:t>We found that</w:t>
      </w:r>
      <w:r w:rsidR="000F4129" w:rsidRPr="00E3224E">
        <w:rPr>
          <w:sz w:val="20"/>
          <w:szCs w:val="20"/>
        </w:rPr>
        <w:t xml:space="preserve"> </w:t>
      </w:r>
      <w:r w:rsidR="00452DFE" w:rsidRPr="00E3224E">
        <w:rPr>
          <w:sz w:val="20"/>
          <w:szCs w:val="20"/>
        </w:rPr>
        <w:t xml:space="preserve">gardens with higher pollinator </w:t>
      </w:r>
      <w:r w:rsidR="00051838" w:rsidRPr="00E3224E">
        <w:rPr>
          <w:sz w:val="20"/>
          <w:szCs w:val="20"/>
        </w:rPr>
        <w:t xml:space="preserve">taxonomic </w:t>
      </w:r>
      <w:r w:rsidR="00452DFE" w:rsidRPr="00E3224E">
        <w:rPr>
          <w:sz w:val="20"/>
          <w:szCs w:val="20"/>
        </w:rPr>
        <w:t xml:space="preserve">richness had significantly lower prevalence of </w:t>
      </w:r>
      <w:proofErr w:type="spellStart"/>
      <w:r w:rsidR="00452DFE" w:rsidRPr="00E3224E">
        <w:rPr>
          <w:i/>
          <w:iCs/>
          <w:sz w:val="20"/>
          <w:szCs w:val="20"/>
        </w:rPr>
        <w:t>Apicystis</w:t>
      </w:r>
      <w:proofErr w:type="spellEnd"/>
      <w:r w:rsidR="00452DFE" w:rsidRPr="00E3224E">
        <w:rPr>
          <w:i/>
          <w:iCs/>
          <w:sz w:val="20"/>
          <w:szCs w:val="20"/>
        </w:rPr>
        <w:t xml:space="preserve"> </w:t>
      </w:r>
      <w:proofErr w:type="spellStart"/>
      <w:r w:rsidR="00452DFE" w:rsidRPr="00E3224E">
        <w:rPr>
          <w:i/>
          <w:iCs/>
          <w:sz w:val="20"/>
          <w:szCs w:val="20"/>
        </w:rPr>
        <w:t>bombi</w:t>
      </w:r>
      <w:proofErr w:type="spellEnd"/>
      <w:r w:rsidR="00452DFE" w:rsidRPr="00E3224E">
        <w:rPr>
          <w:i/>
          <w:iCs/>
          <w:sz w:val="20"/>
          <w:szCs w:val="20"/>
        </w:rPr>
        <w:t xml:space="preserve"> </w:t>
      </w:r>
      <w:r w:rsidR="00452DFE" w:rsidRPr="00E3224E">
        <w:rPr>
          <w:sz w:val="20"/>
          <w:szCs w:val="20"/>
        </w:rPr>
        <w:t xml:space="preserve">in </w:t>
      </w:r>
      <w:r w:rsidR="00452DFE" w:rsidRPr="00E3224E">
        <w:rPr>
          <w:i/>
          <w:sz w:val="20"/>
          <w:szCs w:val="20"/>
        </w:rPr>
        <w:t xml:space="preserve">B. </w:t>
      </w:r>
      <w:proofErr w:type="spellStart"/>
      <w:r w:rsidR="00452DFE" w:rsidRPr="00E3224E">
        <w:rPr>
          <w:i/>
          <w:sz w:val="20"/>
          <w:szCs w:val="20"/>
        </w:rPr>
        <w:t>vosnesenskii</w:t>
      </w:r>
      <w:proofErr w:type="spellEnd"/>
      <w:r w:rsidR="00452DFE" w:rsidRPr="00A75D09">
        <w:rPr>
          <w:i/>
          <w:sz w:val="20"/>
          <w:szCs w:val="20"/>
        </w:rPr>
        <w:t xml:space="preserve"> </w:t>
      </w:r>
      <w:r w:rsidR="00452DFE" w:rsidRPr="00A75D09">
        <w:rPr>
          <w:iCs/>
          <w:sz w:val="20"/>
          <w:szCs w:val="20"/>
        </w:rPr>
        <w:t>hosts</w:t>
      </w:r>
      <w:r w:rsidR="00452DFE" w:rsidRPr="00A75D09">
        <w:rPr>
          <w:sz w:val="20"/>
          <w:szCs w:val="20"/>
        </w:rPr>
        <w:t xml:space="preserve">, providing </w:t>
      </w:r>
      <w:r w:rsidR="00B73F23">
        <w:rPr>
          <w:sz w:val="20"/>
          <w:szCs w:val="20"/>
        </w:rPr>
        <w:t xml:space="preserve">evidence for </w:t>
      </w:r>
      <w:r w:rsidR="00452DFE" w:rsidRPr="00A75D09">
        <w:rPr>
          <w:sz w:val="20"/>
          <w:szCs w:val="20"/>
        </w:rPr>
        <w:t>the dilution effect.</w:t>
      </w:r>
      <w:r w:rsidR="00452DFE">
        <w:rPr>
          <w:sz w:val="20"/>
          <w:szCs w:val="20"/>
        </w:rPr>
        <w:t xml:space="preserve"> </w:t>
      </w:r>
      <w:r w:rsidR="000F4129" w:rsidRPr="00A75D09">
        <w:rPr>
          <w:sz w:val="20"/>
          <w:szCs w:val="20"/>
        </w:rPr>
        <w:t>We also found</w:t>
      </w:r>
      <w:r w:rsidR="003E0D17" w:rsidRPr="00A75D09">
        <w:rPr>
          <w:sz w:val="20"/>
          <w:szCs w:val="20"/>
        </w:rPr>
        <w:t xml:space="preserve"> that</w:t>
      </w:r>
      <w:r w:rsidR="002470C9" w:rsidRPr="00A75D09">
        <w:rPr>
          <w:sz w:val="20"/>
          <w:szCs w:val="20"/>
        </w:rPr>
        <w:t xml:space="preserve"> </w:t>
      </w:r>
      <w:r w:rsidR="00452DFE" w:rsidRPr="00A75D09">
        <w:rPr>
          <w:sz w:val="20"/>
          <w:szCs w:val="20"/>
        </w:rPr>
        <w:t xml:space="preserve">the prevalence of the parasite </w:t>
      </w:r>
      <w:proofErr w:type="spellStart"/>
      <w:r w:rsidR="00452DFE" w:rsidRPr="00A75D09">
        <w:rPr>
          <w:i/>
          <w:iCs/>
          <w:sz w:val="20"/>
          <w:szCs w:val="20"/>
        </w:rPr>
        <w:t>Crithidia</w:t>
      </w:r>
      <w:proofErr w:type="spellEnd"/>
      <w:r w:rsidR="00452DFE" w:rsidRPr="00A75D09">
        <w:rPr>
          <w:i/>
          <w:iCs/>
          <w:sz w:val="20"/>
          <w:szCs w:val="20"/>
        </w:rPr>
        <w:t xml:space="preserve"> </w:t>
      </w:r>
      <w:proofErr w:type="spellStart"/>
      <w:r w:rsidR="00452DFE" w:rsidRPr="00A75D09">
        <w:rPr>
          <w:i/>
          <w:iCs/>
          <w:sz w:val="20"/>
          <w:szCs w:val="20"/>
        </w:rPr>
        <w:t>bombi</w:t>
      </w:r>
      <w:proofErr w:type="spellEnd"/>
      <w:r w:rsidR="00452DFE" w:rsidRPr="00A75D09">
        <w:rPr>
          <w:sz w:val="20"/>
          <w:szCs w:val="20"/>
        </w:rPr>
        <w:t xml:space="preserve"> </w:t>
      </w:r>
      <w:r w:rsidR="00D05662">
        <w:rPr>
          <w:sz w:val="20"/>
          <w:szCs w:val="20"/>
        </w:rPr>
        <w:t>was</w:t>
      </w:r>
      <w:r w:rsidR="00D05662" w:rsidRPr="00A75D09">
        <w:rPr>
          <w:sz w:val="20"/>
          <w:szCs w:val="20"/>
        </w:rPr>
        <w:t xml:space="preserve"> </w:t>
      </w:r>
      <w:r w:rsidR="00452DFE">
        <w:rPr>
          <w:sz w:val="20"/>
          <w:szCs w:val="20"/>
        </w:rPr>
        <w:t xml:space="preserve">significantly </w:t>
      </w:r>
      <w:r w:rsidR="00452DFE" w:rsidRPr="00A75D09">
        <w:rPr>
          <w:sz w:val="20"/>
          <w:szCs w:val="20"/>
        </w:rPr>
        <w:t>higher in gardens with higher mulch use and in gardens surrounded by greater proportions of impervious urban cover</w:t>
      </w:r>
      <w:r w:rsidR="00452DFE">
        <w:rPr>
          <w:sz w:val="20"/>
          <w:szCs w:val="20"/>
        </w:rPr>
        <w:t>.</w:t>
      </w:r>
      <w:r w:rsidR="003E0D17" w:rsidRPr="00A75D09">
        <w:rPr>
          <w:sz w:val="20"/>
          <w:szCs w:val="20"/>
        </w:rPr>
        <w:t xml:space="preserve"> </w:t>
      </w:r>
      <w:r w:rsidR="00AA7749">
        <w:rPr>
          <w:sz w:val="20"/>
          <w:szCs w:val="20"/>
        </w:rPr>
        <w:t>Overall, w</w:t>
      </w:r>
      <w:r w:rsidR="00615C7E" w:rsidRPr="00A75D09">
        <w:rPr>
          <w:sz w:val="20"/>
          <w:szCs w:val="20"/>
        </w:rPr>
        <w:t xml:space="preserve">e document </w:t>
      </w:r>
      <w:r w:rsidR="00DD3512" w:rsidRPr="00A75D09">
        <w:rPr>
          <w:sz w:val="20"/>
          <w:szCs w:val="20"/>
        </w:rPr>
        <w:t>a</w:t>
      </w:r>
      <w:r w:rsidR="00615C7E" w:rsidRPr="00A75D09">
        <w:rPr>
          <w:sz w:val="20"/>
          <w:szCs w:val="20"/>
        </w:rPr>
        <w:t xml:space="preserve"> </w:t>
      </w:r>
      <w:r w:rsidR="00DD3512" w:rsidRPr="00A75D09">
        <w:rPr>
          <w:sz w:val="20"/>
          <w:szCs w:val="20"/>
        </w:rPr>
        <w:t>wide range of</w:t>
      </w:r>
      <w:r w:rsidR="00615C7E" w:rsidRPr="00A75D09">
        <w:rPr>
          <w:sz w:val="20"/>
          <w:szCs w:val="20"/>
        </w:rPr>
        <w:t xml:space="preserve"> stressors facing urban bees, </w:t>
      </w:r>
      <w:r w:rsidR="00A82DD9">
        <w:rPr>
          <w:sz w:val="20"/>
          <w:szCs w:val="20"/>
        </w:rPr>
        <w:t>and show that</w:t>
      </w:r>
      <w:r w:rsidR="00A82DD9" w:rsidRPr="00A75D09">
        <w:rPr>
          <w:sz w:val="20"/>
          <w:szCs w:val="20"/>
        </w:rPr>
        <w:t xml:space="preserve"> </w:t>
      </w:r>
      <w:r w:rsidR="00615C7E" w:rsidRPr="00A75D09">
        <w:rPr>
          <w:sz w:val="20"/>
          <w:szCs w:val="20"/>
        </w:rPr>
        <w:t xml:space="preserve">parasitism </w:t>
      </w:r>
      <w:r w:rsidR="00A82DD9">
        <w:rPr>
          <w:sz w:val="20"/>
          <w:szCs w:val="20"/>
        </w:rPr>
        <w:t xml:space="preserve">is </w:t>
      </w:r>
      <w:r w:rsidR="00AA7749">
        <w:rPr>
          <w:sz w:val="20"/>
          <w:szCs w:val="20"/>
        </w:rPr>
        <w:t xml:space="preserve">mediated by </w:t>
      </w:r>
      <w:r w:rsidR="00615C7E" w:rsidRPr="00A75D09">
        <w:rPr>
          <w:sz w:val="20"/>
          <w:szCs w:val="20"/>
        </w:rPr>
        <w:t xml:space="preserve">local </w:t>
      </w:r>
      <w:r w:rsidR="00E770B9" w:rsidRPr="00A75D09">
        <w:rPr>
          <w:sz w:val="20"/>
          <w:szCs w:val="20"/>
        </w:rPr>
        <w:t xml:space="preserve">ground </w:t>
      </w:r>
      <w:r w:rsidR="00615C7E" w:rsidRPr="00A75D09">
        <w:rPr>
          <w:sz w:val="20"/>
          <w:szCs w:val="20"/>
        </w:rPr>
        <w:t>management, regional land</w:t>
      </w:r>
      <w:r w:rsidR="00A37DBA">
        <w:rPr>
          <w:sz w:val="20"/>
          <w:szCs w:val="20"/>
        </w:rPr>
        <w:t xml:space="preserve"> </w:t>
      </w:r>
      <w:r w:rsidR="00615C7E" w:rsidRPr="00A75D09">
        <w:rPr>
          <w:sz w:val="20"/>
          <w:szCs w:val="20"/>
        </w:rPr>
        <w:t xml:space="preserve">use, and pollinator community composition. </w:t>
      </w:r>
    </w:p>
    <w:p w14:paraId="331F4307" w14:textId="0DCDD512" w:rsidR="00275B1C" w:rsidRPr="00A75D09" w:rsidRDefault="008336F4" w:rsidP="00C6746B">
      <w:pPr>
        <w:pStyle w:val="Heading1"/>
        <w:spacing w:line="480" w:lineRule="auto"/>
        <w:rPr>
          <w:rFonts w:ascii="Times New Roman" w:hAnsi="Times New Roman" w:cs="Times New Roman"/>
          <w:sz w:val="20"/>
          <w:szCs w:val="20"/>
        </w:rPr>
      </w:pPr>
      <w:r w:rsidRPr="00A75D09">
        <w:rPr>
          <w:rFonts w:ascii="Times New Roman" w:hAnsi="Times New Roman" w:cs="Times New Roman"/>
          <w:sz w:val="20"/>
          <w:szCs w:val="20"/>
        </w:rPr>
        <w:t>Introductio</w:t>
      </w:r>
      <w:r w:rsidR="00D10C2B" w:rsidRPr="00A75D09">
        <w:rPr>
          <w:rFonts w:ascii="Times New Roman" w:hAnsi="Times New Roman" w:cs="Times New Roman"/>
          <w:sz w:val="20"/>
          <w:szCs w:val="20"/>
        </w:rPr>
        <w:t>n</w:t>
      </w:r>
    </w:p>
    <w:p w14:paraId="3D5DF170" w14:textId="63EFA4E0" w:rsidR="00C02233" w:rsidRPr="00A75D09" w:rsidRDefault="007E6F25" w:rsidP="009068E5">
      <w:pPr>
        <w:spacing w:line="480" w:lineRule="auto"/>
        <w:ind w:firstLine="720"/>
        <w:rPr>
          <w:sz w:val="20"/>
          <w:szCs w:val="20"/>
        </w:rPr>
      </w:pPr>
      <w:r w:rsidRPr="00A75D09">
        <w:rPr>
          <w:color w:val="000000" w:themeColor="text1"/>
          <w:sz w:val="20"/>
          <w:szCs w:val="20"/>
        </w:rPr>
        <w:t xml:space="preserve">Infectious disease transmission </w:t>
      </w:r>
      <w:r w:rsidR="00423365" w:rsidRPr="00A75D09">
        <w:rPr>
          <w:sz w:val="20"/>
          <w:szCs w:val="20"/>
        </w:rPr>
        <w:t>is</w:t>
      </w:r>
      <w:r w:rsidR="00921ED0" w:rsidRPr="00A75D09">
        <w:rPr>
          <w:sz w:val="20"/>
          <w:szCs w:val="20"/>
        </w:rPr>
        <w:t xml:space="preserve"> a major driver of animal population dynamics and </w:t>
      </w:r>
      <w:r w:rsidR="00423365" w:rsidRPr="00A75D09">
        <w:rPr>
          <w:sz w:val="20"/>
          <w:szCs w:val="20"/>
        </w:rPr>
        <w:t xml:space="preserve">can </w:t>
      </w:r>
      <w:r w:rsidR="00921ED0" w:rsidRPr="00A75D09">
        <w:rPr>
          <w:sz w:val="20"/>
          <w:szCs w:val="20"/>
        </w:rPr>
        <w:t xml:space="preserve">even </w:t>
      </w:r>
      <w:r w:rsidR="00423365" w:rsidRPr="00A75D09">
        <w:rPr>
          <w:sz w:val="20"/>
          <w:szCs w:val="20"/>
        </w:rPr>
        <w:t xml:space="preserve">lead to local </w:t>
      </w:r>
      <w:r w:rsidR="00921ED0" w:rsidRPr="00A75D09">
        <w:rPr>
          <w:sz w:val="20"/>
          <w:szCs w:val="20"/>
        </w:rPr>
        <w:t>extinction</w:t>
      </w:r>
      <w:r w:rsidR="00423365" w:rsidRPr="00A75D09">
        <w:rPr>
          <w:sz w:val="20"/>
          <w:szCs w:val="20"/>
        </w:rPr>
        <w:t xml:space="preserve"> events</w:t>
      </w:r>
      <w:r w:rsidR="00921ED0" w:rsidRPr="00A75D09">
        <w:rPr>
          <w:sz w:val="20"/>
          <w:szCs w:val="20"/>
        </w:rPr>
        <w:t xml:space="preserve"> (</w:t>
      </w:r>
      <w:r w:rsidR="008E7DA0" w:rsidRPr="00A75D09">
        <w:rPr>
          <w:sz w:val="20"/>
          <w:szCs w:val="20"/>
        </w:rPr>
        <w:t xml:space="preserve">Thomas </w:t>
      </w:r>
      <w:r w:rsidR="008E7DA0" w:rsidRPr="00A75D09">
        <w:rPr>
          <w:i/>
          <w:iCs/>
          <w:sz w:val="20"/>
          <w:szCs w:val="20"/>
        </w:rPr>
        <w:t>et al</w:t>
      </w:r>
      <w:r w:rsidR="008E7DA0" w:rsidRPr="00A75D09">
        <w:rPr>
          <w:sz w:val="20"/>
          <w:szCs w:val="20"/>
        </w:rPr>
        <w:t>, 200</w:t>
      </w:r>
      <w:r w:rsidR="00130202">
        <w:rPr>
          <w:sz w:val="20"/>
          <w:szCs w:val="20"/>
        </w:rPr>
        <w:t>4</w:t>
      </w:r>
      <w:r w:rsidR="00921ED0" w:rsidRPr="00A75D09">
        <w:rPr>
          <w:sz w:val="20"/>
          <w:szCs w:val="20"/>
        </w:rPr>
        <w:t>), especially in the context of global change (</w:t>
      </w:r>
      <w:proofErr w:type="spellStart"/>
      <w:r w:rsidR="00476AF1" w:rsidRPr="00A75D09">
        <w:rPr>
          <w:sz w:val="20"/>
          <w:szCs w:val="20"/>
        </w:rPr>
        <w:t>Altizer</w:t>
      </w:r>
      <w:proofErr w:type="spellEnd"/>
      <w:r w:rsidR="00476AF1" w:rsidRPr="00A75D09">
        <w:rPr>
          <w:sz w:val="20"/>
          <w:szCs w:val="20"/>
        </w:rPr>
        <w:t xml:space="preserve"> </w:t>
      </w:r>
      <w:r w:rsidR="00476AF1" w:rsidRPr="00A75D09">
        <w:rPr>
          <w:i/>
          <w:iCs/>
          <w:sz w:val="20"/>
          <w:szCs w:val="20"/>
        </w:rPr>
        <w:t>et al</w:t>
      </w:r>
      <w:r w:rsidR="00476AF1" w:rsidRPr="00A75D09">
        <w:rPr>
          <w:sz w:val="20"/>
          <w:szCs w:val="20"/>
        </w:rPr>
        <w:t>, 2013</w:t>
      </w:r>
      <w:r w:rsidR="00921ED0" w:rsidRPr="00A75D09">
        <w:rPr>
          <w:sz w:val="20"/>
          <w:szCs w:val="20"/>
        </w:rPr>
        <w:t xml:space="preserve">). </w:t>
      </w:r>
      <w:r w:rsidR="00423365" w:rsidRPr="00A75D09">
        <w:rPr>
          <w:sz w:val="20"/>
          <w:szCs w:val="20"/>
        </w:rPr>
        <w:t>Global change processes, such as human-mediated land use change,</w:t>
      </w:r>
      <w:r w:rsidR="00921ED0" w:rsidRPr="00A75D09">
        <w:rPr>
          <w:sz w:val="20"/>
          <w:szCs w:val="20"/>
        </w:rPr>
        <w:t xml:space="preserve"> </w:t>
      </w:r>
      <w:r w:rsidR="00423365" w:rsidRPr="00A75D09">
        <w:rPr>
          <w:sz w:val="20"/>
          <w:szCs w:val="20"/>
        </w:rPr>
        <w:t xml:space="preserve">can impact </w:t>
      </w:r>
      <w:r w:rsidR="00921ED0" w:rsidRPr="00A75D09">
        <w:rPr>
          <w:sz w:val="20"/>
          <w:szCs w:val="20"/>
        </w:rPr>
        <w:t xml:space="preserve">disease </w:t>
      </w:r>
      <w:r w:rsidR="00423365" w:rsidRPr="00A75D09">
        <w:rPr>
          <w:sz w:val="20"/>
          <w:szCs w:val="20"/>
        </w:rPr>
        <w:t>transmission</w:t>
      </w:r>
      <w:r w:rsidRPr="00A75D09">
        <w:rPr>
          <w:color w:val="000000" w:themeColor="text1"/>
          <w:sz w:val="20"/>
          <w:szCs w:val="20"/>
        </w:rPr>
        <w:t xml:space="preserve"> by </w:t>
      </w:r>
      <w:r w:rsidR="00423365" w:rsidRPr="00A75D09">
        <w:rPr>
          <w:sz w:val="20"/>
          <w:szCs w:val="20"/>
        </w:rPr>
        <w:t>altering a</w:t>
      </w:r>
      <w:r w:rsidRPr="00A75D09">
        <w:rPr>
          <w:color w:val="000000" w:themeColor="text1"/>
          <w:sz w:val="20"/>
          <w:szCs w:val="20"/>
        </w:rPr>
        <w:t xml:space="preserve"> number of local and landscape factors, such as host population and community dynamics </w:t>
      </w:r>
      <w:r w:rsidR="00423365" w:rsidRPr="00A75D09">
        <w:rPr>
          <w:sz w:val="20"/>
          <w:szCs w:val="20"/>
        </w:rPr>
        <w:t>(</w:t>
      </w:r>
      <w:r w:rsidR="00E0422A" w:rsidRPr="00A75D09">
        <w:rPr>
          <w:sz w:val="20"/>
          <w:szCs w:val="20"/>
        </w:rPr>
        <w:t xml:space="preserve">Johnson </w:t>
      </w:r>
      <w:r w:rsidR="00E0422A" w:rsidRPr="00A75D09">
        <w:rPr>
          <w:i/>
          <w:iCs/>
          <w:sz w:val="20"/>
          <w:szCs w:val="20"/>
        </w:rPr>
        <w:t>et al</w:t>
      </w:r>
      <w:r w:rsidR="00E0422A" w:rsidRPr="00A75D09">
        <w:rPr>
          <w:sz w:val="20"/>
          <w:szCs w:val="20"/>
        </w:rPr>
        <w:t>, 2013</w:t>
      </w:r>
      <w:r w:rsidR="00423365" w:rsidRPr="00A75D09">
        <w:rPr>
          <w:sz w:val="20"/>
          <w:szCs w:val="20"/>
        </w:rPr>
        <w:t xml:space="preserve">) </w:t>
      </w:r>
      <w:r w:rsidRPr="00A75D09">
        <w:rPr>
          <w:color w:val="000000" w:themeColor="text1"/>
          <w:sz w:val="20"/>
          <w:szCs w:val="20"/>
        </w:rPr>
        <w:t>and resource distributions across the landscape</w:t>
      </w:r>
      <w:r w:rsidR="00E0422A" w:rsidRPr="00A75D09">
        <w:rPr>
          <w:sz w:val="20"/>
          <w:szCs w:val="20"/>
        </w:rPr>
        <w:t>,</w:t>
      </w:r>
      <w:r w:rsidR="00423365" w:rsidRPr="00A75D09">
        <w:rPr>
          <w:sz w:val="20"/>
          <w:szCs w:val="20"/>
        </w:rPr>
        <w:t xml:space="preserve"> both of which can influence pathogen transmission (</w:t>
      </w:r>
      <w:proofErr w:type="spellStart"/>
      <w:r w:rsidR="00E0422A" w:rsidRPr="00A75D09">
        <w:rPr>
          <w:sz w:val="20"/>
          <w:szCs w:val="20"/>
        </w:rPr>
        <w:t>Graystock</w:t>
      </w:r>
      <w:proofErr w:type="spellEnd"/>
      <w:r w:rsidR="00E0422A" w:rsidRPr="00A75D09">
        <w:rPr>
          <w:sz w:val="20"/>
          <w:szCs w:val="20"/>
        </w:rPr>
        <w:t xml:space="preserve"> </w:t>
      </w:r>
      <w:r w:rsidR="00E0422A" w:rsidRPr="00A75D09">
        <w:rPr>
          <w:i/>
          <w:iCs/>
          <w:sz w:val="20"/>
          <w:szCs w:val="20"/>
        </w:rPr>
        <w:t>et al</w:t>
      </w:r>
      <w:r w:rsidR="00E0422A" w:rsidRPr="00A75D09">
        <w:rPr>
          <w:sz w:val="20"/>
          <w:szCs w:val="20"/>
        </w:rPr>
        <w:t>, 2020</w:t>
      </w:r>
      <w:r w:rsidR="00423365" w:rsidRPr="00A75D09">
        <w:rPr>
          <w:sz w:val="20"/>
          <w:szCs w:val="20"/>
        </w:rPr>
        <w:t>)</w:t>
      </w:r>
      <w:r w:rsidRPr="00A75D09">
        <w:rPr>
          <w:color w:val="000000" w:themeColor="text1"/>
          <w:sz w:val="20"/>
          <w:szCs w:val="20"/>
        </w:rPr>
        <w:t xml:space="preserve">. </w:t>
      </w:r>
      <w:r w:rsidR="00423365" w:rsidRPr="00A75D09">
        <w:rPr>
          <w:sz w:val="20"/>
          <w:szCs w:val="20"/>
        </w:rPr>
        <w:t xml:space="preserve">This is because </w:t>
      </w:r>
      <w:r w:rsidR="004F78AB" w:rsidRPr="00A75D09">
        <w:rPr>
          <w:sz w:val="20"/>
          <w:szCs w:val="20"/>
        </w:rPr>
        <w:t xml:space="preserve">concentrating </w:t>
      </w:r>
      <w:r w:rsidR="00423365" w:rsidRPr="00A75D09">
        <w:rPr>
          <w:sz w:val="20"/>
          <w:szCs w:val="20"/>
        </w:rPr>
        <w:t xml:space="preserve">individuals in limited natural habitat can promote the spread of parasites through close contact, and may add to other health challenges </w:t>
      </w:r>
      <w:r w:rsidR="00EB17F4">
        <w:rPr>
          <w:sz w:val="20"/>
          <w:szCs w:val="20"/>
        </w:rPr>
        <w:t>experienced by</w:t>
      </w:r>
      <w:r w:rsidR="00EB17F4" w:rsidRPr="00A75D09">
        <w:rPr>
          <w:sz w:val="20"/>
          <w:szCs w:val="20"/>
        </w:rPr>
        <w:t xml:space="preserve"> </w:t>
      </w:r>
      <w:r w:rsidR="00423365" w:rsidRPr="00A75D09">
        <w:rPr>
          <w:sz w:val="20"/>
          <w:szCs w:val="20"/>
        </w:rPr>
        <w:t xml:space="preserve">wildlife in human-altered environments (Murray </w:t>
      </w:r>
      <w:r w:rsidR="00423365" w:rsidRPr="00A75D09">
        <w:rPr>
          <w:i/>
          <w:iCs/>
          <w:sz w:val="20"/>
          <w:szCs w:val="20"/>
        </w:rPr>
        <w:t>et al</w:t>
      </w:r>
      <w:r w:rsidR="00423365" w:rsidRPr="00A75D09">
        <w:rPr>
          <w:sz w:val="20"/>
          <w:szCs w:val="20"/>
        </w:rPr>
        <w:t xml:space="preserve">, 2019). </w:t>
      </w:r>
      <w:r w:rsidR="000D0A8C" w:rsidRPr="00A75D09">
        <w:rPr>
          <w:sz w:val="20"/>
          <w:szCs w:val="20"/>
        </w:rPr>
        <w:t xml:space="preserve">Further, habitat loss can result in changes to animal community composition, which can alter levels of </w:t>
      </w:r>
      <w:r w:rsidR="000D0A8C" w:rsidRPr="00A75D09">
        <w:rPr>
          <w:sz w:val="20"/>
          <w:szCs w:val="20"/>
        </w:rPr>
        <w:lastRenderedPageBreak/>
        <w:t>susceptibility and patterns of transmission in the host community (</w:t>
      </w:r>
      <w:r w:rsidR="00E0422A" w:rsidRPr="00A75D09">
        <w:rPr>
          <w:sz w:val="20"/>
          <w:szCs w:val="20"/>
        </w:rPr>
        <w:t xml:space="preserve">Johnson </w:t>
      </w:r>
      <w:r w:rsidR="00E0422A" w:rsidRPr="00A75D09">
        <w:rPr>
          <w:i/>
          <w:iCs/>
          <w:sz w:val="20"/>
          <w:szCs w:val="20"/>
        </w:rPr>
        <w:t>et al</w:t>
      </w:r>
      <w:r w:rsidR="00E0422A" w:rsidRPr="00A75D09">
        <w:rPr>
          <w:sz w:val="20"/>
          <w:szCs w:val="20"/>
        </w:rPr>
        <w:t>, 2013</w:t>
      </w:r>
      <w:r w:rsidR="000D0A8C" w:rsidRPr="00A75D09">
        <w:rPr>
          <w:sz w:val="20"/>
          <w:szCs w:val="20"/>
        </w:rPr>
        <w:t xml:space="preserve">). </w:t>
      </w:r>
      <w:r w:rsidR="007E473C">
        <w:rPr>
          <w:sz w:val="20"/>
          <w:szCs w:val="20"/>
        </w:rPr>
        <w:t>For example</w:t>
      </w:r>
      <w:r w:rsidR="00E04DC0">
        <w:rPr>
          <w:sz w:val="20"/>
          <w:szCs w:val="20"/>
        </w:rPr>
        <w:t>, u</w:t>
      </w:r>
      <w:r w:rsidR="000D0A8C" w:rsidRPr="00A75D09">
        <w:rPr>
          <w:sz w:val="20"/>
          <w:szCs w:val="20"/>
        </w:rPr>
        <w:t xml:space="preserve">nder the dilution effect, </w:t>
      </w:r>
      <w:r w:rsidR="008139BA">
        <w:rPr>
          <w:sz w:val="20"/>
          <w:szCs w:val="20"/>
        </w:rPr>
        <w:t xml:space="preserve">it is hypothesized that </w:t>
      </w:r>
      <w:r w:rsidR="00E04DC0">
        <w:rPr>
          <w:sz w:val="20"/>
          <w:szCs w:val="20"/>
        </w:rPr>
        <w:t>sites with greater</w:t>
      </w:r>
      <w:r w:rsidR="00E04DC0" w:rsidRPr="00A75D09">
        <w:rPr>
          <w:sz w:val="20"/>
          <w:szCs w:val="20"/>
        </w:rPr>
        <w:t xml:space="preserve"> </w:t>
      </w:r>
      <w:r w:rsidR="00E04DC0">
        <w:rPr>
          <w:sz w:val="20"/>
          <w:szCs w:val="20"/>
        </w:rPr>
        <w:t>host</w:t>
      </w:r>
      <w:r w:rsidR="00E04DC0" w:rsidRPr="00A75D09">
        <w:rPr>
          <w:sz w:val="20"/>
          <w:szCs w:val="20"/>
        </w:rPr>
        <w:t xml:space="preserve"> </w:t>
      </w:r>
      <w:r w:rsidR="000D0A8C" w:rsidRPr="00A75D09">
        <w:rPr>
          <w:sz w:val="20"/>
          <w:szCs w:val="20"/>
        </w:rPr>
        <w:t xml:space="preserve">diversity </w:t>
      </w:r>
      <w:r w:rsidR="008139BA">
        <w:rPr>
          <w:sz w:val="20"/>
          <w:szCs w:val="20"/>
        </w:rPr>
        <w:t>promote</w:t>
      </w:r>
      <w:r w:rsidR="00E04DC0">
        <w:rPr>
          <w:sz w:val="20"/>
          <w:szCs w:val="20"/>
        </w:rPr>
        <w:t xml:space="preserve"> frequent</w:t>
      </w:r>
      <w:r w:rsidR="000D0A8C" w:rsidRPr="00A75D09">
        <w:rPr>
          <w:sz w:val="20"/>
          <w:szCs w:val="20"/>
        </w:rPr>
        <w:t xml:space="preserve"> transmission into </w:t>
      </w:r>
      <w:r w:rsidR="008139BA">
        <w:rPr>
          <w:sz w:val="20"/>
          <w:szCs w:val="20"/>
        </w:rPr>
        <w:t>low</w:t>
      </w:r>
      <w:r w:rsidR="008139BA" w:rsidRPr="00A75D09">
        <w:rPr>
          <w:sz w:val="20"/>
          <w:szCs w:val="20"/>
        </w:rPr>
        <w:t xml:space="preserve"> </w:t>
      </w:r>
      <w:r w:rsidR="000D0A8C" w:rsidRPr="00A75D09">
        <w:rPr>
          <w:sz w:val="20"/>
          <w:szCs w:val="20"/>
        </w:rPr>
        <w:t>suitab</w:t>
      </w:r>
      <w:r w:rsidR="008139BA">
        <w:rPr>
          <w:sz w:val="20"/>
          <w:szCs w:val="20"/>
        </w:rPr>
        <w:t>ility</w:t>
      </w:r>
      <w:r w:rsidR="000D0A8C" w:rsidRPr="00A75D09">
        <w:rPr>
          <w:sz w:val="20"/>
          <w:szCs w:val="20"/>
        </w:rPr>
        <w:t xml:space="preserve"> hosts, thereby decreasing the pathogen load </w:t>
      </w:r>
      <w:r w:rsidR="002A70F1">
        <w:rPr>
          <w:sz w:val="20"/>
          <w:szCs w:val="20"/>
        </w:rPr>
        <w:t xml:space="preserve">observed </w:t>
      </w:r>
      <w:r w:rsidR="000D0A8C" w:rsidRPr="00A75D09">
        <w:rPr>
          <w:sz w:val="20"/>
          <w:szCs w:val="20"/>
        </w:rPr>
        <w:t xml:space="preserve">in </w:t>
      </w:r>
      <w:r w:rsidR="008139BA">
        <w:rPr>
          <w:sz w:val="20"/>
          <w:szCs w:val="20"/>
        </w:rPr>
        <w:t>target</w:t>
      </w:r>
      <w:r w:rsidR="002A70F1">
        <w:rPr>
          <w:sz w:val="20"/>
          <w:szCs w:val="20"/>
        </w:rPr>
        <w:t xml:space="preserve"> species </w:t>
      </w:r>
      <w:r w:rsidR="000D0A8C" w:rsidRPr="00A75D09">
        <w:rPr>
          <w:sz w:val="20"/>
          <w:szCs w:val="20"/>
        </w:rPr>
        <w:t>(</w:t>
      </w:r>
      <w:proofErr w:type="spellStart"/>
      <w:r w:rsidR="000D0A8C" w:rsidRPr="00A75D09">
        <w:rPr>
          <w:sz w:val="20"/>
          <w:szCs w:val="20"/>
        </w:rPr>
        <w:t>Keesing</w:t>
      </w:r>
      <w:proofErr w:type="spellEnd"/>
      <w:r w:rsidR="000D0A8C" w:rsidRPr="00A75D09">
        <w:rPr>
          <w:sz w:val="20"/>
          <w:szCs w:val="20"/>
        </w:rPr>
        <w:t xml:space="preserve"> </w:t>
      </w:r>
      <w:r w:rsidR="000D0A8C" w:rsidRPr="00A75D09">
        <w:rPr>
          <w:i/>
          <w:sz w:val="20"/>
          <w:szCs w:val="20"/>
        </w:rPr>
        <w:t>et al</w:t>
      </w:r>
      <w:r w:rsidR="000D0A8C" w:rsidRPr="00A75D09">
        <w:rPr>
          <w:sz w:val="20"/>
          <w:szCs w:val="20"/>
        </w:rPr>
        <w:t xml:space="preserve">, 2006). </w:t>
      </w:r>
      <w:r w:rsidR="00E04DC0">
        <w:rPr>
          <w:sz w:val="20"/>
          <w:szCs w:val="20"/>
        </w:rPr>
        <w:t>Alternatively, h</w:t>
      </w:r>
      <w:r w:rsidR="00C02233" w:rsidRPr="00A75D09">
        <w:rPr>
          <w:sz w:val="20"/>
          <w:szCs w:val="20"/>
        </w:rPr>
        <w:t>igher</w:t>
      </w:r>
      <w:r w:rsidR="000D0A8C" w:rsidRPr="00A75D09">
        <w:rPr>
          <w:sz w:val="20"/>
          <w:szCs w:val="20"/>
        </w:rPr>
        <w:t xml:space="preserve"> </w:t>
      </w:r>
      <w:r w:rsidR="00E04DC0">
        <w:rPr>
          <w:sz w:val="20"/>
          <w:szCs w:val="20"/>
        </w:rPr>
        <w:t xml:space="preserve">host </w:t>
      </w:r>
      <w:r w:rsidR="000D0A8C" w:rsidRPr="00A75D09">
        <w:rPr>
          <w:sz w:val="20"/>
          <w:szCs w:val="20"/>
        </w:rPr>
        <w:t xml:space="preserve">diversity </w:t>
      </w:r>
      <w:r w:rsidR="00E04DC0">
        <w:rPr>
          <w:sz w:val="20"/>
          <w:szCs w:val="20"/>
        </w:rPr>
        <w:t>could</w:t>
      </w:r>
      <w:r w:rsidR="00E04DC0" w:rsidRPr="00A75D09">
        <w:rPr>
          <w:sz w:val="20"/>
          <w:szCs w:val="20"/>
        </w:rPr>
        <w:t xml:space="preserve"> </w:t>
      </w:r>
      <w:r w:rsidR="007E473C">
        <w:rPr>
          <w:sz w:val="20"/>
          <w:szCs w:val="20"/>
        </w:rPr>
        <w:t xml:space="preserve">effectively </w:t>
      </w:r>
      <w:r w:rsidR="000D0A8C" w:rsidRPr="00A75D09">
        <w:rPr>
          <w:sz w:val="20"/>
          <w:szCs w:val="20"/>
        </w:rPr>
        <w:t xml:space="preserve">increase the </w:t>
      </w:r>
      <w:r w:rsidR="007E473C">
        <w:rPr>
          <w:sz w:val="20"/>
          <w:szCs w:val="20"/>
        </w:rPr>
        <w:t xml:space="preserve">overall </w:t>
      </w:r>
      <w:r w:rsidR="000D0A8C" w:rsidRPr="00A75D09">
        <w:rPr>
          <w:sz w:val="20"/>
          <w:szCs w:val="20"/>
        </w:rPr>
        <w:t xml:space="preserve">density of susceptible hosts, and </w:t>
      </w:r>
      <w:r w:rsidR="00E04DC0">
        <w:rPr>
          <w:sz w:val="20"/>
          <w:szCs w:val="20"/>
        </w:rPr>
        <w:t>potential</w:t>
      </w:r>
      <w:r w:rsidR="007E473C">
        <w:rPr>
          <w:sz w:val="20"/>
          <w:szCs w:val="20"/>
        </w:rPr>
        <w:t>ly</w:t>
      </w:r>
      <w:r w:rsidR="00E04DC0">
        <w:rPr>
          <w:sz w:val="20"/>
          <w:szCs w:val="20"/>
        </w:rPr>
        <w:t xml:space="preserve"> lead to</w:t>
      </w:r>
      <w:r w:rsidR="000D0A8C" w:rsidRPr="00A75D09">
        <w:rPr>
          <w:sz w:val="20"/>
          <w:szCs w:val="20"/>
        </w:rPr>
        <w:t xml:space="preserve"> higher rates of parasitism </w:t>
      </w:r>
      <w:r w:rsidR="008139BA">
        <w:rPr>
          <w:sz w:val="20"/>
          <w:szCs w:val="20"/>
        </w:rPr>
        <w:t xml:space="preserve">in the target species </w:t>
      </w:r>
      <w:r w:rsidR="000D0A8C" w:rsidRPr="00A75D09">
        <w:rPr>
          <w:sz w:val="20"/>
          <w:szCs w:val="20"/>
        </w:rPr>
        <w:t>through the ‘amplification’ effect</w:t>
      </w:r>
      <w:r w:rsidR="008B5E52" w:rsidRPr="00A75D09">
        <w:rPr>
          <w:sz w:val="20"/>
          <w:szCs w:val="20"/>
        </w:rPr>
        <w:t xml:space="preserve"> (</w:t>
      </w:r>
      <w:proofErr w:type="spellStart"/>
      <w:r w:rsidR="008B5E52" w:rsidRPr="00A75D09">
        <w:rPr>
          <w:sz w:val="20"/>
          <w:szCs w:val="20"/>
        </w:rPr>
        <w:t>Keesing</w:t>
      </w:r>
      <w:proofErr w:type="spellEnd"/>
      <w:r w:rsidR="008B5E52" w:rsidRPr="00A75D09">
        <w:rPr>
          <w:sz w:val="20"/>
          <w:szCs w:val="20"/>
        </w:rPr>
        <w:t xml:space="preserve"> </w:t>
      </w:r>
      <w:r w:rsidR="008B5E52" w:rsidRPr="00A75D09">
        <w:rPr>
          <w:i/>
          <w:sz w:val="20"/>
          <w:szCs w:val="20"/>
        </w:rPr>
        <w:t>et al</w:t>
      </w:r>
      <w:r w:rsidR="008B5E52" w:rsidRPr="00A75D09">
        <w:rPr>
          <w:sz w:val="20"/>
          <w:szCs w:val="20"/>
        </w:rPr>
        <w:t>, 2006).</w:t>
      </w:r>
      <w:r w:rsidR="000D0A8C" w:rsidRPr="00A75D09">
        <w:rPr>
          <w:sz w:val="20"/>
          <w:szCs w:val="20"/>
        </w:rPr>
        <w:t xml:space="preserve"> </w:t>
      </w:r>
      <w:r w:rsidR="008139BA">
        <w:rPr>
          <w:sz w:val="20"/>
          <w:szCs w:val="20"/>
        </w:rPr>
        <w:t>Thus, l</w:t>
      </w:r>
      <w:r w:rsidR="00D90193">
        <w:rPr>
          <w:sz w:val="20"/>
          <w:szCs w:val="20"/>
        </w:rPr>
        <w:t>andscapes that experience</w:t>
      </w:r>
      <w:r w:rsidR="007E473C">
        <w:rPr>
          <w:sz w:val="20"/>
          <w:szCs w:val="20"/>
        </w:rPr>
        <w:t xml:space="preserve"> </w:t>
      </w:r>
      <w:r w:rsidR="00D90193">
        <w:rPr>
          <w:sz w:val="20"/>
          <w:szCs w:val="20"/>
        </w:rPr>
        <w:t>rapid habitat</w:t>
      </w:r>
      <w:r w:rsidR="007E473C">
        <w:rPr>
          <w:sz w:val="20"/>
          <w:szCs w:val="20"/>
        </w:rPr>
        <w:t xml:space="preserve"> </w:t>
      </w:r>
      <w:r w:rsidR="008139BA">
        <w:rPr>
          <w:sz w:val="20"/>
          <w:szCs w:val="20"/>
        </w:rPr>
        <w:t>alteration, and resulting shifts in pollinator diversity (e.g., Cusser et al. 2018)</w:t>
      </w:r>
      <w:r w:rsidR="00D90193">
        <w:rPr>
          <w:sz w:val="20"/>
          <w:szCs w:val="20"/>
        </w:rPr>
        <w:t xml:space="preserve"> may</w:t>
      </w:r>
      <w:r w:rsidR="00D93939">
        <w:rPr>
          <w:sz w:val="20"/>
          <w:szCs w:val="20"/>
        </w:rPr>
        <w:t xml:space="preserve"> </w:t>
      </w:r>
      <w:r w:rsidR="00D90193">
        <w:rPr>
          <w:sz w:val="20"/>
          <w:szCs w:val="20"/>
        </w:rPr>
        <w:t>be especially likely to exhibit variation in</w:t>
      </w:r>
      <w:r w:rsidR="007E473C">
        <w:rPr>
          <w:sz w:val="20"/>
          <w:szCs w:val="20"/>
        </w:rPr>
        <w:t xml:space="preserve"> host community composition </w:t>
      </w:r>
      <w:r w:rsidR="00CF3EF4">
        <w:rPr>
          <w:sz w:val="20"/>
          <w:szCs w:val="20"/>
        </w:rPr>
        <w:t xml:space="preserve">with potential impacts on </w:t>
      </w:r>
      <w:r w:rsidR="009068E5" w:rsidRPr="00A75D09">
        <w:rPr>
          <w:sz w:val="20"/>
          <w:szCs w:val="20"/>
        </w:rPr>
        <w:t>disease dynamics.</w:t>
      </w:r>
      <w:r w:rsidR="001404EA" w:rsidRPr="00A75D09">
        <w:rPr>
          <w:sz w:val="20"/>
          <w:szCs w:val="20"/>
        </w:rPr>
        <w:t xml:space="preserve"> </w:t>
      </w:r>
    </w:p>
    <w:p w14:paraId="17003DC5" w14:textId="5032DDEB" w:rsidR="000D0A8C" w:rsidRPr="00A75D09" w:rsidRDefault="00D90193" w:rsidP="00F40F8E">
      <w:pPr>
        <w:spacing w:line="480" w:lineRule="auto"/>
        <w:ind w:firstLine="720"/>
        <w:rPr>
          <w:color w:val="000000" w:themeColor="text1"/>
          <w:sz w:val="20"/>
          <w:szCs w:val="20"/>
        </w:rPr>
      </w:pPr>
      <w:r>
        <w:rPr>
          <w:sz w:val="20"/>
          <w:szCs w:val="20"/>
        </w:rPr>
        <w:t>U</w:t>
      </w:r>
      <w:r w:rsidR="007E473C" w:rsidRPr="00A75D09">
        <w:rPr>
          <w:sz w:val="20"/>
          <w:szCs w:val="20"/>
        </w:rPr>
        <w:t>rban</w:t>
      </w:r>
      <w:r>
        <w:rPr>
          <w:sz w:val="20"/>
          <w:szCs w:val="20"/>
        </w:rPr>
        <w:t xml:space="preserve"> landscapes in particular</w:t>
      </w:r>
      <w:r w:rsidR="007E473C" w:rsidRPr="00A75D09">
        <w:rPr>
          <w:sz w:val="20"/>
          <w:szCs w:val="20"/>
        </w:rPr>
        <w:t xml:space="preserve"> </w:t>
      </w:r>
      <w:r w:rsidR="000D0A8C" w:rsidRPr="00A75D09">
        <w:rPr>
          <w:sz w:val="20"/>
          <w:szCs w:val="20"/>
        </w:rPr>
        <w:t>create a potent combination of biodiversity loss</w:t>
      </w:r>
      <w:r w:rsidR="00005177">
        <w:rPr>
          <w:sz w:val="20"/>
          <w:szCs w:val="20"/>
        </w:rPr>
        <w:t xml:space="preserve"> and</w:t>
      </w:r>
      <w:r w:rsidR="000D0A8C" w:rsidRPr="00A75D09">
        <w:rPr>
          <w:sz w:val="20"/>
          <w:szCs w:val="20"/>
        </w:rPr>
        <w:t xml:space="preserve"> resource limitation, </w:t>
      </w:r>
      <w:r w:rsidR="00005177">
        <w:rPr>
          <w:sz w:val="20"/>
          <w:szCs w:val="20"/>
        </w:rPr>
        <w:t>which can</w:t>
      </w:r>
      <w:r w:rsidR="00005177" w:rsidRPr="00A75D09">
        <w:rPr>
          <w:sz w:val="20"/>
          <w:szCs w:val="20"/>
        </w:rPr>
        <w:t xml:space="preserve"> </w:t>
      </w:r>
      <w:r w:rsidR="000D0A8C" w:rsidRPr="00A75D09">
        <w:rPr>
          <w:sz w:val="20"/>
          <w:szCs w:val="20"/>
        </w:rPr>
        <w:t xml:space="preserve">alter </w:t>
      </w:r>
      <w:r w:rsidR="00005177">
        <w:rPr>
          <w:sz w:val="20"/>
          <w:szCs w:val="20"/>
        </w:rPr>
        <w:t xml:space="preserve">and potentially exacerbate </w:t>
      </w:r>
      <w:r w:rsidR="00005177" w:rsidRPr="00A75D09">
        <w:rPr>
          <w:sz w:val="20"/>
          <w:szCs w:val="20"/>
        </w:rPr>
        <w:t>diseas</w:t>
      </w:r>
      <w:r w:rsidR="000D0A8C" w:rsidRPr="00A75D09">
        <w:rPr>
          <w:sz w:val="20"/>
          <w:szCs w:val="20"/>
        </w:rPr>
        <w:t>e transmission (</w:t>
      </w:r>
      <w:r w:rsidR="001E0D1E" w:rsidRPr="00A75D09">
        <w:rPr>
          <w:sz w:val="20"/>
          <w:szCs w:val="20"/>
        </w:rPr>
        <w:t xml:space="preserve">Murray </w:t>
      </w:r>
      <w:r w:rsidR="001E0D1E" w:rsidRPr="00A75D09">
        <w:rPr>
          <w:i/>
          <w:iCs/>
          <w:sz w:val="20"/>
          <w:szCs w:val="20"/>
        </w:rPr>
        <w:t>et al</w:t>
      </w:r>
      <w:r w:rsidR="001E0D1E" w:rsidRPr="00A75D09">
        <w:rPr>
          <w:sz w:val="20"/>
          <w:szCs w:val="20"/>
        </w:rPr>
        <w:t>, 2019</w:t>
      </w:r>
      <w:r w:rsidR="00BF2174">
        <w:rPr>
          <w:sz w:val="20"/>
          <w:szCs w:val="20"/>
        </w:rPr>
        <w:t>)</w:t>
      </w:r>
      <w:r w:rsidR="00F84D5A">
        <w:rPr>
          <w:sz w:val="20"/>
          <w:szCs w:val="20"/>
        </w:rPr>
        <w:t>.</w:t>
      </w:r>
      <w:r w:rsidR="00BF2174">
        <w:rPr>
          <w:sz w:val="20"/>
          <w:szCs w:val="20"/>
        </w:rPr>
        <w:t xml:space="preserve"> </w:t>
      </w:r>
      <w:r>
        <w:rPr>
          <w:sz w:val="20"/>
          <w:szCs w:val="20"/>
        </w:rPr>
        <w:t>W</w:t>
      </w:r>
      <w:r w:rsidR="00BF2174">
        <w:rPr>
          <w:sz w:val="20"/>
          <w:szCs w:val="20"/>
        </w:rPr>
        <w:t xml:space="preserve">hile urban areas often include </w:t>
      </w:r>
      <w:r w:rsidR="00BF2174" w:rsidRPr="00A75D09">
        <w:rPr>
          <w:color w:val="000000" w:themeColor="text1"/>
          <w:sz w:val="20"/>
          <w:szCs w:val="20"/>
        </w:rPr>
        <w:t xml:space="preserve">parks, green spaces, and community gardens, which provide </w:t>
      </w:r>
      <w:r w:rsidR="00BF2174" w:rsidRPr="00A75D09">
        <w:rPr>
          <w:sz w:val="20"/>
          <w:szCs w:val="20"/>
        </w:rPr>
        <w:t>food and nesting resources for many animals (</w:t>
      </w:r>
      <w:proofErr w:type="spellStart"/>
      <w:r w:rsidR="00BF2174" w:rsidRPr="00A75D09">
        <w:rPr>
          <w:sz w:val="20"/>
          <w:szCs w:val="20"/>
        </w:rPr>
        <w:t>Baldock</w:t>
      </w:r>
      <w:proofErr w:type="spellEnd"/>
      <w:r w:rsidR="00BF2174" w:rsidRPr="00A75D09">
        <w:rPr>
          <w:i/>
          <w:iCs/>
          <w:sz w:val="20"/>
          <w:szCs w:val="20"/>
        </w:rPr>
        <w:t xml:space="preserve"> et al</w:t>
      </w:r>
      <w:r w:rsidR="00BF2174" w:rsidRPr="00A75D09">
        <w:rPr>
          <w:sz w:val="20"/>
          <w:szCs w:val="20"/>
        </w:rPr>
        <w:t>, 2019)</w:t>
      </w:r>
      <w:r w:rsidR="00BF2174">
        <w:rPr>
          <w:sz w:val="20"/>
          <w:szCs w:val="20"/>
        </w:rPr>
        <w:t>,</w:t>
      </w:r>
      <w:r w:rsidR="00F84D5A">
        <w:rPr>
          <w:sz w:val="20"/>
          <w:szCs w:val="20"/>
        </w:rPr>
        <w:t xml:space="preserve"> </w:t>
      </w:r>
      <w:r w:rsidR="00F84D5A">
        <w:rPr>
          <w:color w:val="000000" w:themeColor="text1"/>
          <w:sz w:val="20"/>
          <w:szCs w:val="20"/>
        </w:rPr>
        <w:t xml:space="preserve">animal </w:t>
      </w:r>
      <w:r w:rsidR="00BF2174" w:rsidRPr="00A75D09">
        <w:rPr>
          <w:color w:val="000000" w:themeColor="text1"/>
          <w:sz w:val="20"/>
          <w:szCs w:val="20"/>
        </w:rPr>
        <w:t>communit</w:t>
      </w:r>
      <w:r w:rsidR="00BF2174">
        <w:rPr>
          <w:color w:val="000000" w:themeColor="text1"/>
          <w:sz w:val="20"/>
          <w:szCs w:val="20"/>
        </w:rPr>
        <w:t xml:space="preserve">y composition </w:t>
      </w:r>
      <w:r w:rsidR="00F84D5A">
        <w:rPr>
          <w:color w:val="000000" w:themeColor="text1"/>
          <w:sz w:val="20"/>
          <w:szCs w:val="20"/>
        </w:rPr>
        <w:t xml:space="preserve">can be </w:t>
      </w:r>
      <w:r w:rsidR="008A1AF3">
        <w:rPr>
          <w:color w:val="000000" w:themeColor="text1"/>
          <w:sz w:val="20"/>
          <w:szCs w:val="20"/>
        </w:rPr>
        <w:t xml:space="preserve">highly </w:t>
      </w:r>
      <w:r w:rsidR="00F84D5A">
        <w:rPr>
          <w:color w:val="000000" w:themeColor="text1"/>
          <w:sz w:val="20"/>
          <w:szCs w:val="20"/>
        </w:rPr>
        <w:t xml:space="preserve">heterogenous across these </w:t>
      </w:r>
      <w:r w:rsidR="008A1AF3">
        <w:rPr>
          <w:color w:val="000000" w:themeColor="text1"/>
          <w:sz w:val="20"/>
          <w:szCs w:val="20"/>
        </w:rPr>
        <w:t xml:space="preserve">same </w:t>
      </w:r>
      <w:r w:rsidR="00F84D5A">
        <w:rPr>
          <w:color w:val="000000" w:themeColor="text1"/>
          <w:sz w:val="20"/>
          <w:szCs w:val="20"/>
        </w:rPr>
        <w:t>spaces</w:t>
      </w:r>
      <w:r w:rsidR="00BF2174" w:rsidRPr="00A75D09">
        <w:rPr>
          <w:color w:val="000000" w:themeColor="text1"/>
          <w:sz w:val="20"/>
          <w:szCs w:val="20"/>
        </w:rPr>
        <w:t xml:space="preserve">, </w:t>
      </w:r>
      <w:r w:rsidR="00BF2174">
        <w:rPr>
          <w:color w:val="000000" w:themeColor="text1"/>
          <w:sz w:val="20"/>
          <w:szCs w:val="20"/>
        </w:rPr>
        <w:t xml:space="preserve">with </w:t>
      </w:r>
      <w:r w:rsidR="00BF2174" w:rsidRPr="00A75D09">
        <w:rPr>
          <w:color w:val="000000" w:themeColor="text1"/>
          <w:sz w:val="20"/>
          <w:szCs w:val="20"/>
        </w:rPr>
        <w:t>community members vary</w:t>
      </w:r>
      <w:r w:rsidR="00BF2174">
        <w:rPr>
          <w:color w:val="000000" w:themeColor="text1"/>
          <w:sz w:val="20"/>
          <w:szCs w:val="20"/>
        </w:rPr>
        <w:t>ing</w:t>
      </w:r>
      <w:r w:rsidR="00BF2174" w:rsidRPr="00A75D09">
        <w:rPr>
          <w:color w:val="000000" w:themeColor="text1"/>
          <w:sz w:val="20"/>
          <w:szCs w:val="20"/>
        </w:rPr>
        <w:t xml:space="preserve"> in their suitability for multi-host parasites (Johnson </w:t>
      </w:r>
      <w:r w:rsidR="00BF2174" w:rsidRPr="00A75D09">
        <w:rPr>
          <w:i/>
          <w:iCs/>
          <w:color w:val="000000" w:themeColor="text1"/>
          <w:sz w:val="20"/>
          <w:szCs w:val="20"/>
        </w:rPr>
        <w:t>et al</w:t>
      </w:r>
      <w:r w:rsidR="00BF2174" w:rsidRPr="00A75D09">
        <w:rPr>
          <w:color w:val="000000" w:themeColor="text1"/>
          <w:sz w:val="20"/>
          <w:szCs w:val="20"/>
        </w:rPr>
        <w:t xml:space="preserve">, 2013). </w:t>
      </w:r>
      <w:r w:rsidR="000D0A8C" w:rsidRPr="00A75D09">
        <w:rPr>
          <w:sz w:val="20"/>
          <w:szCs w:val="20"/>
        </w:rPr>
        <w:t>The e</w:t>
      </w:r>
      <w:r w:rsidR="00326686" w:rsidRPr="00A75D09">
        <w:rPr>
          <w:color w:val="000000" w:themeColor="text1"/>
          <w:sz w:val="20"/>
          <w:szCs w:val="20"/>
        </w:rPr>
        <w:t>xpan</w:t>
      </w:r>
      <w:r w:rsidR="000D0A8C" w:rsidRPr="00A75D09">
        <w:rPr>
          <w:sz w:val="20"/>
          <w:szCs w:val="20"/>
        </w:rPr>
        <w:t>sion and intensification of</w:t>
      </w:r>
      <w:r w:rsidR="00326686" w:rsidRPr="00A75D09">
        <w:rPr>
          <w:color w:val="000000" w:themeColor="text1"/>
          <w:sz w:val="20"/>
          <w:szCs w:val="20"/>
        </w:rPr>
        <w:t xml:space="preserve"> human development </w:t>
      </w:r>
      <w:r w:rsidR="000D0A8C" w:rsidRPr="00A75D09">
        <w:rPr>
          <w:sz w:val="20"/>
          <w:szCs w:val="20"/>
        </w:rPr>
        <w:t>can</w:t>
      </w:r>
      <w:r w:rsidR="00F84D5A">
        <w:rPr>
          <w:sz w:val="20"/>
          <w:szCs w:val="20"/>
        </w:rPr>
        <w:t xml:space="preserve"> also</w:t>
      </w:r>
      <w:r w:rsidR="000D0A8C" w:rsidRPr="00A75D09">
        <w:rPr>
          <w:sz w:val="20"/>
          <w:szCs w:val="20"/>
        </w:rPr>
        <w:t xml:space="preserve"> impede the</w:t>
      </w:r>
      <w:r w:rsidR="00326686" w:rsidRPr="00A75D09">
        <w:rPr>
          <w:color w:val="000000" w:themeColor="text1"/>
          <w:sz w:val="20"/>
          <w:szCs w:val="20"/>
        </w:rPr>
        <w:t xml:space="preserve"> movement of </w:t>
      </w:r>
      <w:r w:rsidR="00A2260E">
        <w:rPr>
          <w:color w:val="000000" w:themeColor="text1"/>
          <w:sz w:val="20"/>
          <w:szCs w:val="20"/>
        </w:rPr>
        <w:t>animals</w:t>
      </w:r>
      <w:r w:rsidR="00A2260E" w:rsidRPr="00A75D09">
        <w:rPr>
          <w:color w:val="000000" w:themeColor="text1"/>
          <w:sz w:val="20"/>
          <w:szCs w:val="20"/>
        </w:rPr>
        <w:t xml:space="preserve"> </w:t>
      </w:r>
      <w:r w:rsidR="00326686" w:rsidRPr="00A75D09">
        <w:rPr>
          <w:color w:val="000000" w:themeColor="text1"/>
          <w:sz w:val="20"/>
          <w:szCs w:val="20"/>
        </w:rPr>
        <w:t>across the landscape</w:t>
      </w:r>
      <w:r w:rsidR="00A2260E">
        <w:rPr>
          <w:color w:val="000000" w:themeColor="text1"/>
          <w:sz w:val="20"/>
          <w:szCs w:val="20"/>
        </w:rPr>
        <w:t>,</w:t>
      </w:r>
      <w:r w:rsidR="00326686" w:rsidRPr="00A75D09">
        <w:rPr>
          <w:color w:val="000000" w:themeColor="text1"/>
          <w:sz w:val="20"/>
          <w:szCs w:val="20"/>
        </w:rPr>
        <w:t xml:space="preserve"> </w:t>
      </w:r>
      <w:r w:rsidR="00A2260E">
        <w:rPr>
          <w:color w:val="000000" w:themeColor="text1"/>
          <w:sz w:val="20"/>
          <w:szCs w:val="20"/>
        </w:rPr>
        <w:t>altering</w:t>
      </w:r>
      <w:r w:rsidR="00824DA2">
        <w:rPr>
          <w:color w:val="000000" w:themeColor="text1"/>
          <w:sz w:val="20"/>
          <w:szCs w:val="20"/>
        </w:rPr>
        <w:t xml:space="preserve"> their</w:t>
      </w:r>
      <w:r w:rsidR="00326686" w:rsidRPr="00A75D09">
        <w:rPr>
          <w:color w:val="000000" w:themeColor="text1"/>
          <w:sz w:val="20"/>
          <w:szCs w:val="20"/>
        </w:rPr>
        <w:t xml:space="preserve"> ability to locate necessary resources</w:t>
      </w:r>
      <w:r w:rsidR="00824DA2">
        <w:rPr>
          <w:color w:val="000000" w:themeColor="text1"/>
          <w:sz w:val="20"/>
          <w:szCs w:val="20"/>
        </w:rPr>
        <w:t>,</w:t>
      </w:r>
      <w:r w:rsidR="00326686" w:rsidRPr="00A75D09">
        <w:rPr>
          <w:color w:val="000000" w:themeColor="text1"/>
          <w:sz w:val="20"/>
          <w:szCs w:val="20"/>
        </w:rPr>
        <w:t xml:space="preserve"> leading to physiological stress </w:t>
      </w:r>
      <w:r w:rsidR="00A2260E">
        <w:rPr>
          <w:color w:val="000000" w:themeColor="text1"/>
          <w:sz w:val="20"/>
          <w:szCs w:val="20"/>
        </w:rPr>
        <w:t>at the</w:t>
      </w:r>
      <w:r w:rsidR="00A2260E" w:rsidRPr="00A75D09">
        <w:rPr>
          <w:color w:val="000000" w:themeColor="text1"/>
          <w:sz w:val="20"/>
          <w:szCs w:val="20"/>
        </w:rPr>
        <w:t xml:space="preserve"> </w:t>
      </w:r>
      <w:r w:rsidR="00326686" w:rsidRPr="00A75D09">
        <w:rPr>
          <w:color w:val="000000" w:themeColor="text1"/>
          <w:sz w:val="20"/>
          <w:szCs w:val="20"/>
        </w:rPr>
        <w:t>individual</w:t>
      </w:r>
      <w:r w:rsidR="00BF2174">
        <w:rPr>
          <w:color w:val="000000" w:themeColor="text1"/>
          <w:sz w:val="20"/>
          <w:szCs w:val="20"/>
        </w:rPr>
        <w:t xml:space="preserve"> </w:t>
      </w:r>
      <w:r w:rsidR="00A2260E">
        <w:rPr>
          <w:color w:val="000000" w:themeColor="text1"/>
          <w:sz w:val="20"/>
          <w:szCs w:val="20"/>
        </w:rPr>
        <w:t xml:space="preserve">and </w:t>
      </w:r>
      <w:r w:rsidR="00326686" w:rsidRPr="00A75D09">
        <w:rPr>
          <w:color w:val="000000" w:themeColor="text1"/>
          <w:sz w:val="20"/>
          <w:szCs w:val="20"/>
        </w:rPr>
        <w:t>population</w:t>
      </w:r>
      <w:r w:rsidR="00BF2174">
        <w:rPr>
          <w:color w:val="000000" w:themeColor="text1"/>
          <w:sz w:val="20"/>
          <w:szCs w:val="20"/>
        </w:rPr>
        <w:t xml:space="preserve"> </w:t>
      </w:r>
      <w:r w:rsidR="00A2260E">
        <w:rPr>
          <w:color w:val="000000" w:themeColor="text1"/>
          <w:sz w:val="20"/>
          <w:szCs w:val="20"/>
        </w:rPr>
        <w:t>level</w:t>
      </w:r>
      <w:r w:rsidR="000D0A8C" w:rsidRPr="00A75D09">
        <w:rPr>
          <w:sz w:val="20"/>
          <w:szCs w:val="20"/>
        </w:rPr>
        <w:t xml:space="preserve"> (</w:t>
      </w:r>
      <w:r w:rsidR="004A402F" w:rsidRPr="00A75D09">
        <w:rPr>
          <w:sz w:val="20"/>
          <w:szCs w:val="20"/>
        </w:rPr>
        <w:t>Harrison and Winfree, 2015</w:t>
      </w:r>
      <w:r w:rsidR="000D0A8C" w:rsidRPr="00A75D09">
        <w:rPr>
          <w:sz w:val="20"/>
          <w:szCs w:val="20"/>
        </w:rPr>
        <w:t>)</w:t>
      </w:r>
      <w:r w:rsidR="00A2260E">
        <w:rPr>
          <w:color w:val="000000" w:themeColor="text1"/>
          <w:sz w:val="20"/>
          <w:szCs w:val="20"/>
        </w:rPr>
        <w:t xml:space="preserve">, </w:t>
      </w:r>
      <w:r w:rsidR="008A1AF3">
        <w:rPr>
          <w:color w:val="000000" w:themeColor="text1"/>
          <w:sz w:val="20"/>
          <w:szCs w:val="20"/>
        </w:rPr>
        <w:t xml:space="preserve">and </w:t>
      </w:r>
      <w:r w:rsidR="00A2260E">
        <w:rPr>
          <w:color w:val="000000" w:themeColor="text1"/>
          <w:sz w:val="20"/>
          <w:szCs w:val="20"/>
        </w:rPr>
        <w:t xml:space="preserve">potentially </w:t>
      </w:r>
      <w:r w:rsidR="00B9423C">
        <w:rPr>
          <w:color w:val="000000" w:themeColor="text1"/>
          <w:sz w:val="20"/>
          <w:szCs w:val="20"/>
        </w:rPr>
        <w:t>resulting in</w:t>
      </w:r>
      <w:r w:rsidR="00A2260E">
        <w:rPr>
          <w:color w:val="000000" w:themeColor="text1"/>
          <w:sz w:val="20"/>
          <w:szCs w:val="20"/>
        </w:rPr>
        <w:t xml:space="preserve"> </w:t>
      </w:r>
      <w:r w:rsidR="00326686" w:rsidRPr="00A75D09">
        <w:rPr>
          <w:color w:val="000000" w:themeColor="text1"/>
          <w:sz w:val="20"/>
          <w:szCs w:val="20"/>
        </w:rPr>
        <w:t xml:space="preserve">increases in zoonotic disease </w:t>
      </w:r>
      <w:r w:rsidR="00B9423C">
        <w:rPr>
          <w:color w:val="000000" w:themeColor="text1"/>
          <w:sz w:val="20"/>
          <w:szCs w:val="20"/>
        </w:rPr>
        <w:t xml:space="preserve">prevalence </w:t>
      </w:r>
      <w:r w:rsidR="00326686" w:rsidRPr="00A75D09">
        <w:rPr>
          <w:color w:val="000000" w:themeColor="text1"/>
          <w:sz w:val="20"/>
          <w:szCs w:val="20"/>
        </w:rPr>
        <w:t xml:space="preserve">(Jones </w:t>
      </w:r>
      <w:r w:rsidR="00326686" w:rsidRPr="00A75D09">
        <w:rPr>
          <w:i/>
          <w:color w:val="000000" w:themeColor="text1"/>
          <w:sz w:val="20"/>
          <w:szCs w:val="20"/>
        </w:rPr>
        <w:t>et al</w:t>
      </w:r>
      <w:r w:rsidR="00326686" w:rsidRPr="00A75D09">
        <w:rPr>
          <w:color w:val="000000" w:themeColor="text1"/>
          <w:sz w:val="20"/>
          <w:szCs w:val="20"/>
        </w:rPr>
        <w:t xml:space="preserve">, 2008). </w:t>
      </w:r>
      <w:r w:rsidR="00B9423C">
        <w:rPr>
          <w:sz w:val="20"/>
          <w:szCs w:val="20"/>
        </w:rPr>
        <w:t xml:space="preserve">These disease dynamics </w:t>
      </w:r>
      <w:r w:rsidR="008A1AF3">
        <w:rPr>
          <w:sz w:val="20"/>
          <w:szCs w:val="20"/>
        </w:rPr>
        <w:t>may</w:t>
      </w:r>
      <w:r w:rsidR="00B9423C">
        <w:rPr>
          <w:sz w:val="20"/>
          <w:szCs w:val="20"/>
        </w:rPr>
        <w:t xml:space="preserve"> also</w:t>
      </w:r>
      <w:r w:rsidR="008A1AF3">
        <w:rPr>
          <w:sz w:val="20"/>
          <w:szCs w:val="20"/>
        </w:rPr>
        <w:t xml:space="preserve"> be</w:t>
      </w:r>
      <w:r w:rsidR="00B9423C">
        <w:rPr>
          <w:sz w:val="20"/>
          <w:szCs w:val="20"/>
        </w:rPr>
        <w:t xml:space="preserve"> impacted by </w:t>
      </w:r>
      <w:r w:rsidR="00BF2174">
        <w:rPr>
          <w:sz w:val="20"/>
          <w:szCs w:val="20"/>
        </w:rPr>
        <w:t>animal foraging</w:t>
      </w:r>
      <w:r w:rsidR="008A1AF3">
        <w:rPr>
          <w:sz w:val="20"/>
          <w:szCs w:val="20"/>
        </w:rPr>
        <w:t xml:space="preserve"> patterns</w:t>
      </w:r>
      <w:r w:rsidR="00BF2174">
        <w:rPr>
          <w:sz w:val="20"/>
          <w:szCs w:val="20"/>
        </w:rPr>
        <w:t xml:space="preserve">, </w:t>
      </w:r>
      <w:r w:rsidR="00B9423C">
        <w:rPr>
          <w:sz w:val="20"/>
          <w:szCs w:val="20"/>
        </w:rPr>
        <w:t>where</w:t>
      </w:r>
      <w:r w:rsidR="000D0A8C" w:rsidRPr="00A75D09">
        <w:rPr>
          <w:sz w:val="20"/>
          <w:szCs w:val="20"/>
        </w:rPr>
        <w:t xml:space="preserve"> urbanization can </w:t>
      </w:r>
      <w:r w:rsidR="00BF2174">
        <w:rPr>
          <w:sz w:val="20"/>
          <w:szCs w:val="20"/>
        </w:rPr>
        <w:t>aggregate</w:t>
      </w:r>
      <w:r w:rsidR="000D0A8C" w:rsidRPr="00A75D09">
        <w:rPr>
          <w:sz w:val="20"/>
          <w:szCs w:val="20"/>
        </w:rPr>
        <w:t xml:space="preserve"> individuals in limited patches of suitable habitat</w:t>
      </w:r>
      <w:r w:rsidR="008139BA">
        <w:rPr>
          <w:sz w:val="20"/>
          <w:szCs w:val="20"/>
        </w:rPr>
        <w:t xml:space="preserve"> (</w:t>
      </w:r>
      <w:r w:rsidR="000137C0">
        <w:rPr>
          <w:sz w:val="20"/>
          <w:szCs w:val="20"/>
        </w:rPr>
        <w:t xml:space="preserve">Matteson and </w:t>
      </w:r>
      <w:proofErr w:type="spellStart"/>
      <w:r w:rsidR="000137C0">
        <w:rPr>
          <w:sz w:val="20"/>
          <w:szCs w:val="20"/>
        </w:rPr>
        <w:t>Langel</w:t>
      </w:r>
      <w:r w:rsidR="00F24B7A">
        <w:rPr>
          <w:sz w:val="20"/>
          <w:szCs w:val="20"/>
        </w:rPr>
        <w:t>l</w:t>
      </w:r>
      <w:r w:rsidR="000137C0">
        <w:rPr>
          <w:sz w:val="20"/>
          <w:szCs w:val="20"/>
        </w:rPr>
        <w:t>otto</w:t>
      </w:r>
      <w:proofErr w:type="spellEnd"/>
      <w:r w:rsidR="000137C0">
        <w:rPr>
          <w:sz w:val="20"/>
          <w:szCs w:val="20"/>
        </w:rPr>
        <w:t>, 2009)</w:t>
      </w:r>
      <w:r w:rsidR="00A31586">
        <w:rPr>
          <w:sz w:val="20"/>
          <w:szCs w:val="20"/>
        </w:rPr>
        <w:t xml:space="preserve">, </w:t>
      </w:r>
      <w:r w:rsidR="008A1AF3">
        <w:rPr>
          <w:sz w:val="20"/>
          <w:szCs w:val="20"/>
        </w:rPr>
        <w:t>while</w:t>
      </w:r>
      <w:r w:rsidR="00B9423C">
        <w:rPr>
          <w:sz w:val="20"/>
          <w:szCs w:val="20"/>
        </w:rPr>
        <w:t xml:space="preserve"> </w:t>
      </w:r>
      <w:r w:rsidR="008139BA">
        <w:rPr>
          <w:sz w:val="20"/>
          <w:szCs w:val="20"/>
        </w:rPr>
        <w:t xml:space="preserve">landscape-level </w:t>
      </w:r>
      <w:r w:rsidR="00B9423C">
        <w:rPr>
          <w:sz w:val="20"/>
          <w:szCs w:val="20"/>
        </w:rPr>
        <w:t>reductions in floral resource</w:t>
      </w:r>
      <w:r w:rsidR="008139BA">
        <w:rPr>
          <w:sz w:val="20"/>
          <w:szCs w:val="20"/>
        </w:rPr>
        <w:t>s</w:t>
      </w:r>
      <w:r w:rsidR="00B9423C">
        <w:rPr>
          <w:sz w:val="20"/>
          <w:szCs w:val="20"/>
        </w:rPr>
        <w:t xml:space="preserve"> can</w:t>
      </w:r>
      <w:r w:rsidR="00B9423C" w:rsidRPr="00A75D09">
        <w:rPr>
          <w:sz w:val="20"/>
          <w:szCs w:val="20"/>
        </w:rPr>
        <w:t xml:space="preserve"> </w:t>
      </w:r>
      <w:r w:rsidR="000D0A8C" w:rsidRPr="00A75D09">
        <w:rPr>
          <w:sz w:val="20"/>
          <w:szCs w:val="20"/>
        </w:rPr>
        <w:t>draw mobile foragers from greater distances to visit resource</w:t>
      </w:r>
      <w:r>
        <w:rPr>
          <w:sz w:val="20"/>
          <w:szCs w:val="20"/>
        </w:rPr>
        <w:t>-</w:t>
      </w:r>
      <w:r w:rsidR="000D0A8C" w:rsidRPr="00A75D09">
        <w:rPr>
          <w:sz w:val="20"/>
          <w:szCs w:val="20"/>
        </w:rPr>
        <w:t>rich patches (Pope and Jha, 2018)</w:t>
      </w:r>
      <w:r w:rsidR="009B498B" w:rsidRPr="00A75D09">
        <w:rPr>
          <w:sz w:val="20"/>
          <w:szCs w:val="20"/>
        </w:rPr>
        <w:t xml:space="preserve">, </w:t>
      </w:r>
      <w:r w:rsidR="003A02A3">
        <w:rPr>
          <w:sz w:val="20"/>
          <w:szCs w:val="20"/>
        </w:rPr>
        <w:t>potentially</w:t>
      </w:r>
      <w:r w:rsidR="009B498B" w:rsidRPr="00A75D09">
        <w:rPr>
          <w:sz w:val="20"/>
          <w:szCs w:val="20"/>
        </w:rPr>
        <w:t xml:space="preserve"> </w:t>
      </w:r>
      <w:r w:rsidR="00BF2174">
        <w:rPr>
          <w:sz w:val="20"/>
          <w:szCs w:val="20"/>
        </w:rPr>
        <w:t>altering patterns of</w:t>
      </w:r>
      <w:r w:rsidR="009B498B" w:rsidRPr="00A75D09">
        <w:rPr>
          <w:sz w:val="20"/>
          <w:szCs w:val="20"/>
        </w:rPr>
        <w:t xml:space="preserve"> disease spread</w:t>
      </w:r>
      <w:r w:rsidR="000D0A8C" w:rsidRPr="00A75D09">
        <w:rPr>
          <w:sz w:val="20"/>
          <w:szCs w:val="20"/>
        </w:rPr>
        <w:t xml:space="preserve">. </w:t>
      </w:r>
      <w:r w:rsidR="00A77748" w:rsidRPr="00A75D09">
        <w:rPr>
          <w:sz w:val="20"/>
          <w:szCs w:val="20"/>
        </w:rPr>
        <w:t xml:space="preserve">Given </w:t>
      </w:r>
      <w:r>
        <w:rPr>
          <w:sz w:val="20"/>
          <w:szCs w:val="20"/>
        </w:rPr>
        <w:t>high</w:t>
      </w:r>
      <w:r w:rsidR="00A77748" w:rsidRPr="00A75D09">
        <w:rPr>
          <w:sz w:val="20"/>
          <w:szCs w:val="20"/>
        </w:rPr>
        <w:t xml:space="preserve"> </w:t>
      </w:r>
      <w:r w:rsidR="00C42D4B">
        <w:rPr>
          <w:sz w:val="20"/>
          <w:szCs w:val="20"/>
        </w:rPr>
        <w:t xml:space="preserve">resource </w:t>
      </w:r>
      <w:r w:rsidR="00A77748" w:rsidRPr="00A75D09">
        <w:rPr>
          <w:sz w:val="20"/>
          <w:szCs w:val="20"/>
        </w:rPr>
        <w:t xml:space="preserve">heterogeneity and resulting shifts in animal community composition, it is </w:t>
      </w:r>
      <w:r w:rsidR="003A6280" w:rsidRPr="00A75D09">
        <w:rPr>
          <w:sz w:val="20"/>
          <w:szCs w:val="20"/>
        </w:rPr>
        <w:t>critical to examine how</w:t>
      </w:r>
      <w:r w:rsidR="00A77748" w:rsidRPr="00A75D09">
        <w:rPr>
          <w:sz w:val="20"/>
          <w:szCs w:val="20"/>
        </w:rPr>
        <w:t xml:space="preserve"> urban </w:t>
      </w:r>
      <w:r w:rsidR="003F69CD">
        <w:rPr>
          <w:sz w:val="20"/>
          <w:szCs w:val="20"/>
        </w:rPr>
        <w:t>land</w:t>
      </w:r>
      <w:r w:rsidR="00A37DBA">
        <w:rPr>
          <w:sz w:val="20"/>
          <w:szCs w:val="20"/>
        </w:rPr>
        <w:t xml:space="preserve"> </w:t>
      </w:r>
      <w:r w:rsidR="003F69CD">
        <w:rPr>
          <w:sz w:val="20"/>
          <w:szCs w:val="20"/>
        </w:rPr>
        <w:t xml:space="preserve">use </w:t>
      </w:r>
      <w:r w:rsidR="00A77748" w:rsidRPr="00A75D09">
        <w:rPr>
          <w:sz w:val="20"/>
          <w:szCs w:val="20"/>
        </w:rPr>
        <w:t xml:space="preserve">influences the disease dynamics of </w:t>
      </w:r>
      <w:r w:rsidR="00C42D4B">
        <w:rPr>
          <w:sz w:val="20"/>
          <w:szCs w:val="20"/>
        </w:rPr>
        <w:t xml:space="preserve">key </w:t>
      </w:r>
      <w:r w:rsidR="002D154C" w:rsidRPr="00A75D09">
        <w:rPr>
          <w:sz w:val="20"/>
          <w:szCs w:val="20"/>
        </w:rPr>
        <w:t xml:space="preserve">animal </w:t>
      </w:r>
      <w:r w:rsidR="00A77748" w:rsidRPr="00A75D09">
        <w:rPr>
          <w:sz w:val="20"/>
          <w:szCs w:val="20"/>
        </w:rPr>
        <w:t>ecosystem ser</w:t>
      </w:r>
      <w:r w:rsidR="0001273B" w:rsidRPr="00A75D09">
        <w:rPr>
          <w:sz w:val="20"/>
          <w:szCs w:val="20"/>
        </w:rPr>
        <w:t>v</w:t>
      </w:r>
      <w:r w:rsidR="00A77748" w:rsidRPr="00A75D09">
        <w:rPr>
          <w:sz w:val="20"/>
          <w:szCs w:val="20"/>
        </w:rPr>
        <w:t>ice pro</w:t>
      </w:r>
      <w:r w:rsidR="0001273B" w:rsidRPr="00A75D09">
        <w:rPr>
          <w:sz w:val="20"/>
          <w:szCs w:val="20"/>
        </w:rPr>
        <w:t>v</w:t>
      </w:r>
      <w:r w:rsidR="00A77748" w:rsidRPr="00A75D09">
        <w:rPr>
          <w:sz w:val="20"/>
          <w:szCs w:val="20"/>
        </w:rPr>
        <w:t xml:space="preserve">iders, such as pollinators. </w:t>
      </w:r>
    </w:p>
    <w:p w14:paraId="07328E6C" w14:textId="098234C1" w:rsidR="0056087A" w:rsidRDefault="00B60B1D" w:rsidP="00E40A04">
      <w:pPr>
        <w:spacing w:line="480" w:lineRule="auto"/>
        <w:ind w:firstLine="720"/>
        <w:rPr>
          <w:sz w:val="20"/>
          <w:szCs w:val="20"/>
        </w:rPr>
      </w:pPr>
      <w:r>
        <w:rPr>
          <w:sz w:val="20"/>
          <w:szCs w:val="20"/>
        </w:rPr>
        <w:t>U</w:t>
      </w:r>
      <w:r w:rsidR="00C42D4B">
        <w:rPr>
          <w:sz w:val="20"/>
          <w:szCs w:val="20"/>
        </w:rPr>
        <w:t>rban</w:t>
      </w:r>
      <w:r w:rsidR="00D87360">
        <w:rPr>
          <w:sz w:val="20"/>
          <w:szCs w:val="20"/>
        </w:rPr>
        <w:t xml:space="preserve"> landscapes</w:t>
      </w:r>
      <w:r w:rsidR="00C42D4B">
        <w:rPr>
          <w:sz w:val="20"/>
          <w:szCs w:val="20"/>
        </w:rPr>
        <w:t xml:space="preserve"> can have varying effects on</w:t>
      </w:r>
      <w:r w:rsidR="00A77748" w:rsidRPr="00A75D09">
        <w:rPr>
          <w:sz w:val="20"/>
          <w:szCs w:val="20"/>
        </w:rPr>
        <w:t xml:space="preserve"> </w:t>
      </w:r>
      <w:r w:rsidR="00534885">
        <w:rPr>
          <w:sz w:val="20"/>
          <w:szCs w:val="20"/>
        </w:rPr>
        <w:t xml:space="preserve">animal </w:t>
      </w:r>
      <w:r w:rsidR="00A77748" w:rsidRPr="00A75D09">
        <w:rPr>
          <w:sz w:val="20"/>
          <w:szCs w:val="20"/>
        </w:rPr>
        <w:t xml:space="preserve">pollinators </w:t>
      </w:r>
      <w:r w:rsidR="00C42D4B">
        <w:rPr>
          <w:sz w:val="20"/>
          <w:szCs w:val="20"/>
        </w:rPr>
        <w:t>depend</w:t>
      </w:r>
      <w:r w:rsidR="009828FB">
        <w:rPr>
          <w:sz w:val="20"/>
          <w:szCs w:val="20"/>
        </w:rPr>
        <w:t>ing</w:t>
      </w:r>
      <w:r w:rsidR="00C42D4B">
        <w:rPr>
          <w:sz w:val="20"/>
          <w:szCs w:val="20"/>
        </w:rPr>
        <w:t xml:space="preserve"> on </w:t>
      </w:r>
      <w:r w:rsidR="009828FB">
        <w:rPr>
          <w:sz w:val="20"/>
          <w:szCs w:val="20"/>
        </w:rPr>
        <w:t>habitat management and</w:t>
      </w:r>
      <w:r w:rsidR="00C42D4B">
        <w:rPr>
          <w:sz w:val="20"/>
          <w:szCs w:val="20"/>
        </w:rPr>
        <w:t xml:space="preserve"> </w:t>
      </w:r>
      <w:r w:rsidR="00D87360">
        <w:rPr>
          <w:sz w:val="20"/>
          <w:szCs w:val="20"/>
        </w:rPr>
        <w:t>spatial</w:t>
      </w:r>
      <w:r w:rsidR="00C42D4B">
        <w:rPr>
          <w:sz w:val="20"/>
          <w:szCs w:val="20"/>
        </w:rPr>
        <w:t xml:space="preserve"> </w:t>
      </w:r>
      <w:r w:rsidR="00A77748" w:rsidRPr="00A75D09">
        <w:rPr>
          <w:sz w:val="20"/>
          <w:szCs w:val="20"/>
        </w:rPr>
        <w:t xml:space="preserve">context (reviewed in Wenzel </w:t>
      </w:r>
      <w:r w:rsidR="00A77748" w:rsidRPr="00A75D09">
        <w:rPr>
          <w:i/>
          <w:sz w:val="20"/>
          <w:szCs w:val="20"/>
        </w:rPr>
        <w:t>et al</w:t>
      </w:r>
      <w:r w:rsidR="00A77748" w:rsidRPr="00A75D09">
        <w:rPr>
          <w:sz w:val="20"/>
          <w:szCs w:val="20"/>
        </w:rPr>
        <w:t>, 2020)</w:t>
      </w:r>
      <w:r>
        <w:rPr>
          <w:sz w:val="20"/>
          <w:szCs w:val="20"/>
        </w:rPr>
        <w:t>.</w:t>
      </w:r>
      <w:r w:rsidR="009828FB">
        <w:rPr>
          <w:sz w:val="20"/>
          <w:szCs w:val="20"/>
        </w:rPr>
        <w:t xml:space="preserve"> </w:t>
      </w:r>
      <w:r>
        <w:rPr>
          <w:sz w:val="20"/>
          <w:szCs w:val="20"/>
        </w:rPr>
        <w:t xml:space="preserve">Within </w:t>
      </w:r>
      <w:r w:rsidR="00534885">
        <w:rPr>
          <w:sz w:val="20"/>
          <w:szCs w:val="20"/>
        </w:rPr>
        <w:t>urban areas</w:t>
      </w:r>
      <w:r>
        <w:rPr>
          <w:sz w:val="20"/>
          <w:szCs w:val="20"/>
        </w:rPr>
        <w:t>, parks and other</w:t>
      </w:r>
      <w:r w:rsidR="00A77748" w:rsidRPr="003F69CD">
        <w:rPr>
          <w:sz w:val="20"/>
          <w:szCs w:val="20"/>
        </w:rPr>
        <w:t xml:space="preserve"> </w:t>
      </w:r>
      <w:r w:rsidR="00C42D4B" w:rsidRPr="00B60B1D">
        <w:rPr>
          <w:sz w:val="20"/>
          <w:szCs w:val="20"/>
        </w:rPr>
        <w:t>green spaces</w:t>
      </w:r>
      <w:r w:rsidRPr="00E44B87">
        <w:rPr>
          <w:sz w:val="20"/>
          <w:szCs w:val="20"/>
        </w:rPr>
        <w:t xml:space="preserve"> with greater semi-natural cover </w:t>
      </w:r>
      <w:r w:rsidR="00534885">
        <w:rPr>
          <w:sz w:val="20"/>
          <w:szCs w:val="20"/>
        </w:rPr>
        <w:t>can</w:t>
      </w:r>
      <w:r w:rsidR="00534885" w:rsidRPr="00B60B1D">
        <w:rPr>
          <w:sz w:val="20"/>
          <w:szCs w:val="20"/>
        </w:rPr>
        <w:t xml:space="preserve"> </w:t>
      </w:r>
      <w:r w:rsidR="009828FB" w:rsidRPr="00B60B1D">
        <w:rPr>
          <w:sz w:val="20"/>
          <w:szCs w:val="20"/>
        </w:rPr>
        <w:t xml:space="preserve">serve as </w:t>
      </w:r>
      <w:r w:rsidR="00C42D4B" w:rsidRPr="00B60B1D">
        <w:rPr>
          <w:sz w:val="20"/>
          <w:szCs w:val="20"/>
        </w:rPr>
        <w:t xml:space="preserve">critical refugia </w:t>
      </w:r>
      <w:r w:rsidR="00A77748" w:rsidRPr="00B60B1D">
        <w:rPr>
          <w:sz w:val="20"/>
          <w:szCs w:val="20"/>
        </w:rPr>
        <w:t>for pollinators (</w:t>
      </w:r>
      <w:proofErr w:type="spellStart"/>
      <w:r w:rsidR="00A77748" w:rsidRPr="00B60B1D">
        <w:rPr>
          <w:sz w:val="20"/>
          <w:szCs w:val="20"/>
        </w:rPr>
        <w:t>Baldock</w:t>
      </w:r>
      <w:proofErr w:type="spellEnd"/>
      <w:r w:rsidR="00A77748" w:rsidRPr="00B60B1D">
        <w:rPr>
          <w:sz w:val="20"/>
          <w:szCs w:val="20"/>
        </w:rPr>
        <w:t xml:space="preserve"> </w:t>
      </w:r>
      <w:r w:rsidR="00A77748" w:rsidRPr="00B60B1D">
        <w:rPr>
          <w:i/>
          <w:sz w:val="20"/>
          <w:szCs w:val="20"/>
        </w:rPr>
        <w:t>et al</w:t>
      </w:r>
      <w:r w:rsidR="00A77748" w:rsidRPr="00B60B1D">
        <w:rPr>
          <w:sz w:val="20"/>
          <w:szCs w:val="20"/>
        </w:rPr>
        <w:t xml:space="preserve">, 2015; Hall </w:t>
      </w:r>
      <w:r w:rsidR="00A77748" w:rsidRPr="00B60B1D">
        <w:rPr>
          <w:i/>
          <w:sz w:val="20"/>
          <w:szCs w:val="20"/>
        </w:rPr>
        <w:t>et al</w:t>
      </w:r>
      <w:r w:rsidR="00A77748" w:rsidRPr="00B60B1D">
        <w:rPr>
          <w:sz w:val="20"/>
          <w:szCs w:val="20"/>
        </w:rPr>
        <w:t>, 201</w:t>
      </w:r>
      <w:r w:rsidR="00975A9C">
        <w:rPr>
          <w:sz w:val="20"/>
          <w:szCs w:val="20"/>
        </w:rPr>
        <w:t>7</w:t>
      </w:r>
      <w:r w:rsidR="00A77748" w:rsidRPr="00B60B1D">
        <w:rPr>
          <w:sz w:val="20"/>
          <w:szCs w:val="20"/>
        </w:rPr>
        <w:t>)</w:t>
      </w:r>
      <w:r w:rsidRPr="00E44B87">
        <w:rPr>
          <w:sz w:val="20"/>
          <w:szCs w:val="20"/>
        </w:rPr>
        <w:t xml:space="preserve">. </w:t>
      </w:r>
      <w:r w:rsidR="009828FB">
        <w:rPr>
          <w:sz w:val="20"/>
          <w:szCs w:val="20"/>
        </w:rPr>
        <w:t>Overall, l</w:t>
      </w:r>
      <w:r w:rsidR="004B3D2B" w:rsidRPr="00A75D09">
        <w:rPr>
          <w:sz w:val="20"/>
          <w:szCs w:val="20"/>
        </w:rPr>
        <w:t>andscape</w:t>
      </w:r>
      <w:r w:rsidR="00534885">
        <w:rPr>
          <w:sz w:val="20"/>
          <w:szCs w:val="20"/>
        </w:rPr>
        <w:t>-</w:t>
      </w:r>
      <w:r w:rsidR="004B3D2B" w:rsidRPr="00A75D09">
        <w:rPr>
          <w:sz w:val="20"/>
          <w:szCs w:val="20"/>
        </w:rPr>
        <w:t xml:space="preserve">scale factors, like the presence of nearby buildings (Matteson and </w:t>
      </w:r>
      <w:proofErr w:type="spellStart"/>
      <w:r w:rsidR="004B3D2B" w:rsidRPr="00A75D09">
        <w:rPr>
          <w:sz w:val="20"/>
          <w:szCs w:val="20"/>
        </w:rPr>
        <w:t>Langellotto</w:t>
      </w:r>
      <w:proofErr w:type="spellEnd"/>
      <w:r w:rsidR="004B3D2B" w:rsidRPr="00A75D09">
        <w:rPr>
          <w:sz w:val="20"/>
          <w:szCs w:val="20"/>
        </w:rPr>
        <w:t xml:space="preserve">, 2010), </w:t>
      </w:r>
      <w:r w:rsidR="000137C0">
        <w:rPr>
          <w:sz w:val="20"/>
          <w:szCs w:val="20"/>
        </w:rPr>
        <w:t>proportion</w:t>
      </w:r>
      <w:r w:rsidR="00534885">
        <w:rPr>
          <w:sz w:val="20"/>
          <w:szCs w:val="20"/>
        </w:rPr>
        <w:t xml:space="preserve"> of </w:t>
      </w:r>
      <w:r w:rsidR="004B3D2B" w:rsidRPr="00A75D09">
        <w:rPr>
          <w:sz w:val="20"/>
          <w:szCs w:val="20"/>
        </w:rPr>
        <w:t xml:space="preserve">urban </w:t>
      </w:r>
      <w:r w:rsidR="008A5F35">
        <w:rPr>
          <w:sz w:val="20"/>
          <w:szCs w:val="20"/>
        </w:rPr>
        <w:t xml:space="preserve">habitat </w:t>
      </w:r>
      <w:r w:rsidR="004B3D2B" w:rsidRPr="00A75D09">
        <w:rPr>
          <w:sz w:val="20"/>
          <w:szCs w:val="20"/>
        </w:rPr>
        <w:t xml:space="preserve">cover (Plascencia and Philpott, 2017), or </w:t>
      </w:r>
      <w:r w:rsidR="00534885">
        <w:rPr>
          <w:sz w:val="20"/>
          <w:szCs w:val="20"/>
        </w:rPr>
        <w:t>interactions between</w:t>
      </w:r>
      <w:r w:rsidR="004B3D2B" w:rsidRPr="00A75D09">
        <w:rPr>
          <w:sz w:val="20"/>
          <w:szCs w:val="20"/>
        </w:rPr>
        <w:t xml:space="preserve"> local</w:t>
      </w:r>
      <w:r w:rsidR="00534885">
        <w:rPr>
          <w:sz w:val="20"/>
          <w:szCs w:val="20"/>
        </w:rPr>
        <w:t xml:space="preserve"> (e.g., urban garden)</w:t>
      </w:r>
      <w:r w:rsidR="004B3D2B" w:rsidRPr="00A75D09">
        <w:rPr>
          <w:sz w:val="20"/>
          <w:szCs w:val="20"/>
        </w:rPr>
        <w:t xml:space="preserve"> and regional </w:t>
      </w:r>
      <w:r w:rsidR="00534885">
        <w:rPr>
          <w:sz w:val="20"/>
          <w:szCs w:val="20"/>
        </w:rPr>
        <w:t xml:space="preserve">natural habitat cover </w:t>
      </w:r>
      <w:r w:rsidR="004B3D2B" w:rsidRPr="00A75D09">
        <w:rPr>
          <w:sz w:val="20"/>
          <w:szCs w:val="20"/>
        </w:rPr>
        <w:t xml:space="preserve">(ex. </w:t>
      </w:r>
      <w:proofErr w:type="spellStart"/>
      <w:r w:rsidR="004B3D2B" w:rsidRPr="00A75D09">
        <w:rPr>
          <w:sz w:val="20"/>
          <w:szCs w:val="20"/>
        </w:rPr>
        <w:t>Ballare</w:t>
      </w:r>
      <w:proofErr w:type="spellEnd"/>
      <w:r w:rsidR="004B3D2B" w:rsidRPr="00A75D09">
        <w:rPr>
          <w:sz w:val="20"/>
          <w:szCs w:val="20"/>
        </w:rPr>
        <w:t xml:space="preserve"> </w:t>
      </w:r>
      <w:r w:rsidR="004B3D2B" w:rsidRPr="00A75D09">
        <w:rPr>
          <w:i/>
          <w:iCs/>
          <w:sz w:val="20"/>
          <w:szCs w:val="20"/>
        </w:rPr>
        <w:t>et al</w:t>
      </w:r>
      <w:r w:rsidR="004B3D2B" w:rsidRPr="00A75D09">
        <w:rPr>
          <w:sz w:val="20"/>
          <w:szCs w:val="20"/>
        </w:rPr>
        <w:t xml:space="preserve">, 2019) </w:t>
      </w:r>
      <w:r w:rsidR="009828FB">
        <w:rPr>
          <w:sz w:val="20"/>
          <w:szCs w:val="20"/>
        </w:rPr>
        <w:t>have been shown to</w:t>
      </w:r>
      <w:r w:rsidR="009828FB" w:rsidRPr="00A75D09">
        <w:rPr>
          <w:sz w:val="20"/>
          <w:szCs w:val="20"/>
        </w:rPr>
        <w:t xml:space="preserve"> </w:t>
      </w:r>
      <w:r w:rsidR="004B3D2B" w:rsidRPr="00A75D09">
        <w:rPr>
          <w:sz w:val="20"/>
          <w:szCs w:val="20"/>
        </w:rPr>
        <w:t xml:space="preserve">influence bee richness and community composition. </w:t>
      </w:r>
      <w:r w:rsidR="008A5F35">
        <w:rPr>
          <w:sz w:val="20"/>
          <w:szCs w:val="20"/>
        </w:rPr>
        <w:t xml:space="preserve">Local </w:t>
      </w:r>
      <w:r w:rsidR="008A5F35">
        <w:rPr>
          <w:sz w:val="20"/>
          <w:szCs w:val="20"/>
        </w:rPr>
        <w:lastRenderedPageBreak/>
        <w:t>vegetation management is also critical, and</w:t>
      </w:r>
      <w:r w:rsidR="009828FB">
        <w:rPr>
          <w:sz w:val="20"/>
          <w:szCs w:val="20"/>
        </w:rPr>
        <w:t xml:space="preserve"> p</w:t>
      </w:r>
      <w:r w:rsidR="006067D9" w:rsidRPr="00A75D09">
        <w:rPr>
          <w:sz w:val="20"/>
          <w:szCs w:val="20"/>
        </w:rPr>
        <w:t xml:space="preserve">ast studies have found </w:t>
      </w:r>
      <w:r w:rsidR="00534885">
        <w:rPr>
          <w:sz w:val="20"/>
          <w:szCs w:val="20"/>
        </w:rPr>
        <w:t xml:space="preserve">that </w:t>
      </w:r>
      <w:r w:rsidR="006067D9" w:rsidRPr="00A75D09">
        <w:rPr>
          <w:sz w:val="20"/>
          <w:szCs w:val="20"/>
        </w:rPr>
        <w:t xml:space="preserve">urban bee </w:t>
      </w:r>
      <w:r w:rsidR="00051838">
        <w:rPr>
          <w:sz w:val="20"/>
          <w:szCs w:val="20"/>
        </w:rPr>
        <w:t xml:space="preserve">taxonomic </w:t>
      </w:r>
      <w:r w:rsidR="00CC59BB">
        <w:rPr>
          <w:sz w:val="20"/>
          <w:szCs w:val="20"/>
        </w:rPr>
        <w:t>richness</w:t>
      </w:r>
      <w:r w:rsidR="00CC59BB" w:rsidRPr="00A75D09">
        <w:rPr>
          <w:sz w:val="20"/>
          <w:szCs w:val="20"/>
        </w:rPr>
        <w:t xml:space="preserve"> </w:t>
      </w:r>
      <w:r w:rsidR="009828FB">
        <w:rPr>
          <w:sz w:val="20"/>
          <w:szCs w:val="20"/>
        </w:rPr>
        <w:t>respond</w:t>
      </w:r>
      <w:r w:rsidR="0026317F">
        <w:rPr>
          <w:sz w:val="20"/>
          <w:szCs w:val="20"/>
        </w:rPr>
        <w:t>s</w:t>
      </w:r>
      <w:r w:rsidR="008A5F35">
        <w:rPr>
          <w:sz w:val="20"/>
          <w:szCs w:val="20"/>
        </w:rPr>
        <w:t xml:space="preserve"> </w:t>
      </w:r>
      <w:r w:rsidR="009828FB">
        <w:rPr>
          <w:sz w:val="20"/>
          <w:szCs w:val="20"/>
        </w:rPr>
        <w:t>negatively</w:t>
      </w:r>
      <w:r w:rsidR="004F49E1" w:rsidRPr="00A75D09">
        <w:rPr>
          <w:sz w:val="20"/>
          <w:szCs w:val="20"/>
        </w:rPr>
        <w:t xml:space="preserve"> </w:t>
      </w:r>
      <w:r w:rsidR="008A5F35">
        <w:rPr>
          <w:sz w:val="20"/>
          <w:szCs w:val="20"/>
        </w:rPr>
        <w:t>to</w:t>
      </w:r>
      <w:r w:rsidR="008A5F35" w:rsidRPr="00A75D09">
        <w:rPr>
          <w:sz w:val="20"/>
          <w:szCs w:val="20"/>
        </w:rPr>
        <w:t xml:space="preserve"> </w:t>
      </w:r>
      <w:r w:rsidR="00C336C0" w:rsidRPr="00A75D09">
        <w:rPr>
          <w:sz w:val="20"/>
          <w:szCs w:val="20"/>
        </w:rPr>
        <w:t>canopy cover</w:t>
      </w:r>
      <w:r w:rsidR="00BB02BF" w:rsidRPr="00A75D09">
        <w:rPr>
          <w:sz w:val="20"/>
          <w:szCs w:val="20"/>
        </w:rPr>
        <w:t xml:space="preserve">, </w:t>
      </w:r>
      <w:r w:rsidR="008A5F35">
        <w:rPr>
          <w:sz w:val="20"/>
          <w:szCs w:val="20"/>
        </w:rPr>
        <w:t xml:space="preserve">but positively to </w:t>
      </w:r>
      <w:r w:rsidR="00BB02BF" w:rsidRPr="00A75D09">
        <w:rPr>
          <w:sz w:val="20"/>
          <w:szCs w:val="20"/>
        </w:rPr>
        <w:t xml:space="preserve">floral resource area (Matteson and </w:t>
      </w:r>
      <w:proofErr w:type="spellStart"/>
      <w:r w:rsidR="00BB02BF" w:rsidRPr="00A75D09">
        <w:rPr>
          <w:sz w:val="20"/>
          <w:szCs w:val="20"/>
        </w:rPr>
        <w:t>Langellotto</w:t>
      </w:r>
      <w:proofErr w:type="spellEnd"/>
      <w:r w:rsidR="00BB02BF" w:rsidRPr="00A75D09">
        <w:rPr>
          <w:sz w:val="20"/>
          <w:szCs w:val="20"/>
        </w:rPr>
        <w:t>, 2010),</w:t>
      </w:r>
      <w:r w:rsidR="00C336C0" w:rsidRPr="00A75D09">
        <w:rPr>
          <w:sz w:val="20"/>
          <w:szCs w:val="20"/>
        </w:rPr>
        <w:t xml:space="preserve"> floral abundance (</w:t>
      </w:r>
      <w:r w:rsidR="00BB02BF" w:rsidRPr="00A75D09">
        <w:rPr>
          <w:sz w:val="20"/>
          <w:szCs w:val="20"/>
        </w:rPr>
        <w:t xml:space="preserve">Plascencia and Philpott, 2017), </w:t>
      </w:r>
      <w:r w:rsidR="008A5F35">
        <w:rPr>
          <w:sz w:val="20"/>
          <w:szCs w:val="20"/>
        </w:rPr>
        <w:t xml:space="preserve">and </w:t>
      </w:r>
      <w:r w:rsidR="00BB02BF" w:rsidRPr="00A75D09">
        <w:rPr>
          <w:sz w:val="20"/>
          <w:szCs w:val="20"/>
        </w:rPr>
        <w:t>floral richness (</w:t>
      </w:r>
      <w:proofErr w:type="spellStart"/>
      <w:r w:rsidR="00BB02BF" w:rsidRPr="00A75D09">
        <w:rPr>
          <w:sz w:val="20"/>
          <w:szCs w:val="20"/>
        </w:rPr>
        <w:t>Lowensteinn</w:t>
      </w:r>
      <w:proofErr w:type="spellEnd"/>
      <w:r w:rsidR="00BB02BF" w:rsidRPr="00A75D09">
        <w:rPr>
          <w:sz w:val="20"/>
          <w:szCs w:val="20"/>
        </w:rPr>
        <w:t xml:space="preserve"> </w:t>
      </w:r>
      <w:r w:rsidR="00BB02BF" w:rsidRPr="00A75D09">
        <w:rPr>
          <w:i/>
          <w:iCs/>
          <w:sz w:val="20"/>
          <w:szCs w:val="20"/>
        </w:rPr>
        <w:t>et al</w:t>
      </w:r>
      <w:r w:rsidR="00BB02BF" w:rsidRPr="00A75D09">
        <w:rPr>
          <w:sz w:val="20"/>
          <w:szCs w:val="20"/>
        </w:rPr>
        <w:t>, 201</w:t>
      </w:r>
      <w:r w:rsidR="00F8277B" w:rsidRPr="00A75D09">
        <w:rPr>
          <w:sz w:val="20"/>
          <w:szCs w:val="20"/>
        </w:rPr>
        <w:t>5</w:t>
      </w:r>
      <w:r w:rsidR="00BB02BF" w:rsidRPr="00A75D09">
        <w:rPr>
          <w:sz w:val="20"/>
          <w:szCs w:val="20"/>
        </w:rPr>
        <w:t>)</w:t>
      </w:r>
      <w:r w:rsidR="006067D9" w:rsidRPr="00A75D09">
        <w:rPr>
          <w:sz w:val="20"/>
          <w:szCs w:val="20"/>
        </w:rPr>
        <w:t xml:space="preserve">. </w:t>
      </w:r>
      <w:r w:rsidR="0056087A">
        <w:rPr>
          <w:sz w:val="20"/>
          <w:szCs w:val="20"/>
        </w:rPr>
        <w:t xml:space="preserve">Bee </w:t>
      </w:r>
      <w:r w:rsidR="00051838">
        <w:rPr>
          <w:sz w:val="20"/>
          <w:szCs w:val="20"/>
        </w:rPr>
        <w:t xml:space="preserve">taxonomic </w:t>
      </w:r>
      <w:r w:rsidR="0056087A">
        <w:rPr>
          <w:sz w:val="20"/>
          <w:szCs w:val="20"/>
        </w:rPr>
        <w:t xml:space="preserve">richness also responds positively to the </w:t>
      </w:r>
      <w:r w:rsidR="00534885">
        <w:rPr>
          <w:sz w:val="20"/>
          <w:szCs w:val="20"/>
        </w:rPr>
        <w:t xml:space="preserve">availability </w:t>
      </w:r>
      <w:r w:rsidR="0056087A">
        <w:rPr>
          <w:sz w:val="20"/>
          <w:szCs w:val="20"/>
        </w:rPr>
        <w:t xml:space="preserve">of wild or unmanaged areas within gardens, likely due to </w:t>
      </w:r>
      <w:r w:rsidR="00534885">
        <w:rPr>
          <w:sz w:val="20"/>
          <w:szCs w:val="20"/>
        </w:rPr>
        <w:t xml:space="preserve">increased </w:t>
      </w:r>
      <w:r w:rsidR="0056087A">
        <w:rPr>
          <w:sz w:val="20"/>
          <w:szCs w:val="20"/>
        </w:rPr>
        <w:t xml:space="preserve">nest site availability </w:t>
      </w:r>
      <w:r w:rsidR="008A5F35" w:rsidRPr="00A75D09">
        <w:rPr>
          <w:sz w:val="20"/>
          <w:szCs w:val="20"/>
        </w:rPr>
        <w:t xml:space="preserve">(Matteson and </w:t>
      </w:r>
      <w:proofErr w:type="spellStart"/>
      <w:r w:rsidR="008A5F35" w:rsidRPr="00A75D09">
        <w:rPr>
          <w:sz w:val="20"/>
          <w:szCs w:val="20"/>
        </w:rPr>
        <w:t>Langellotto</w:t>
      </w:r>
      <w:proofErr w:type="spellEnd"/>
      <w:r w:rsidR="008A5F35" w:rsidRPr="00A75D09">
        <w:rPr>
          <w:sz w:val="20"/>
          <w:szCs w:val="20"/>
        </w:rPr>
        <w:t xml:space="preserve">, 2010; Threlfall </w:t>
      </w:r>
      <w:r w:rsidR="008A5F35" w:rsidRPr="00A75D09">
        <w:rPr>
          <w:i/>
          <w:iCs/>
          <w:sz w:val="20"/>
          <w:szCs w:val="20"/>
        </w:rPr>
        <w:t>et al</w:t>
      </w:r>
      <w:r w:rsidR="008A5F35" w:rsidRPr="00A75D09">
        <w:rPr>
          <w:sz w:val="20"/>
          <w:szCs w:val="20"/>
        </w:rPr>
        <w:t>, 2015)</w:t>
      </w:r>
      <w:r w:rsidR="0056087A">
        <w:rPr>
          <w:sz w:val="20"/>
          <w:szCs w:val="20"/>
        </w:rPr>
        <w:t xml:space="preserve">. </w:t>
      </w:r>
      <w:r w:rsidR="00F57D3A">
        <w:rPr>
          <w:sz w:val="20"/>
          <w:szCs w:val="20"/>
        </w:rPr>
        <w:t>Previous work at our study gardens has found that both cavity-nesting and ground-nesting bees respond positively to the presence of bare ground (</w:t>
      </w:r>
      <w:proofErr w:type="spellStart"/>
      <w:r w:rsidR="00F57D3A">
        <w:rPr>
          <w:sz w:val="20"/>
          <w:szCs w:val="20"/>
        </w:rPr>
        <w:t>Quistberg</w:t>
      </w:r>
      <w:proofErr w:type="spellEnd"/>
      <w:r w:rsidR="00F57D3A">
        <w:rPr>
          <w:sz w:val="20"/>
          <w:szCs w:val="20"/>
        </w:rPr>
        <w:t xml:space="preserve"> </w:t>
      </w:r>
      <w:r w:rsidR="00F57D3A">
        <w:rPr>
          <w:i/>
          <w:iCs/>
          <w:sz w:val="20"/>
          <w:szCs w:val="20"/>
        </w:rPr>
        <w:t>et al</w:t>
      </w:r>
      <w:r w:rsidR="00F57D3A">
        <w:rPr>
          <w:sz w:val="20"/>
          <w:szCs w:val="20"/>
        </w:rPr>
        <w:t xml:space="preserve">, 2016), which indicates that bare ground has both direct (ground-nesting sites) and indirect impacts on bee communities, which could explain why bare ground is </w:t>
      </w:r>
      <w:r w:rsidR="008237BE">
        <w:rPr>
          <w:sz w:val="20"/>
          <w:szCs w:val="20"/>
        </w:rPr>
        <w:t xml:space="preserve">often </w:t>
      </w:r>
      <w:r w:rsidR="00F57D3A">
        <w:rPr>
          <w:sz w:val="20"/>
          <w:szCs w:val="20"/>
        </w:rPr>
        <w:t xml:space="preserve">found to </w:t>
      </w:r>
      <w:r w:rsidR="008237BE">
        <w:rPr>
          <w:sz w:val="20"/>
          <w:szCs w:val="20"/>
        </w:rPr>
        <w:t xml:space="preserve">predict </w:t>
      </w:r>
      <w:r w:rsidR="00F57D3A">
        <w:rPr>
          <w:sz w:val="20"/>
          <w:szCs w:val="20"/>
        </w:rPr>
        <w:t>bee richness</w:t>
      </w:r>
      <w:r w:rsidR="008237BE">
        <w:rPr>
          <w:sz w:val="20"/>
          <w:szCs w:val="20"/>
        </w:rPr>
        <w:t xml:space="preserve"> in urban areas</w:t>
      </w:r>
      <w:r w:rsidR="00F57D3A">
        <w:rPr>
          <w:sz w:val="20"/>
          <w:szCs w:val="20"/>
        </w:rPr>
        <w:t xml:space="preserve"> (</w:t>
      </w:r>
      <w:proofErr w:type="spellStart"/>
      <w:r w:rsidR="00F57D3A">
        <w:rPr>
          <w:sz w:val="20"/>
          <w:szCs w:val="20"/>
        </w:rPr>
        <w:t>Ballare</w:t>
      </w:r>
      <w:proofErr w:type="spellEnd"/>
      <w:r w:rsidR="00F57D3A">
        <w:rPr>
          <w:sz w:val="20"/>
          <w:szCs w:val="20"/>
        </w:rPr>
        <w:t xml:space="preserve"> </w:t>
      </w:r>
      <w:r w:rsidR="00F57D3A">
        <w:rPr>
          <w:i/>
          <w:iCs/>
          <w:sz w:val="20"/>
          <w:szCs w:val="20"/>
        </w:rPr>
        <w:t>et al</w:t>
      </w:r>
      <w:r w:rsidR="00F57D3A">
        <w:rPr>
          <w:sz w:val="20"/>
          <w:szCs w:val="20"/>
        </w:rPr>
        <w:t xml:space="preserve">, 2019).  </w:t>
      </w:r>
    </w:p>
    <w:p w14:paraId="110579C1" w14:textId="6CB2C71E" w:rsidR="0070341D" w:rsidRPr="00A75D09" w:rsidRDefault="003A6280" w:rsidP="00F40F8E">
      <w:pPr>
        <w:spacing w:line="480" w:lineRule="auto"/>
        <w:ind w:firstLine="720"/>
        <w:rPr>
          <w:color w:val="000000" w:themeColor="text1"/>
          <w:sz w:val="20"/>
          <w:szCs w:val="20"/>
        </w:rPr>
      </w:pPr>
      <w:r w:rsidRPr="00A75D09">
        <w:rPr>
          <w:sz w:val="20"/>
          <w:szCs w:val="20"/>
        </w:rPr>
        <w:t>While a number of studies have evaluated drivers of urban pollinator communities</w:t>
      </w:r>
      <w:r w:rsidR="006D70B3" w:rsidRPr="00A75D09">
        <w:rPr>
          <w:sz w:val="20"/>
          <w:szCs w:val="20"/>
        </w:rPr>
        <w:t xml:space="preserve"> (</w:t>
      </w:r>
      <w:proofErr w:type="spellStart"/>
      <w:r w:rsidR="006D70B3" w:rsidRPr="00A75D09">
        <w:rPr>
          <w:sz w:val="20"/>
          <w:szCs w:val="20"/>
        </w:rPr>
        <w:t>Ballare</w:t>
      </w:r>
      <w:proofErr w:type="spellEnd"/>
      <w:r w:rsidR="006D70B3" w:rsidRPr="00A75D09">
        <w:rPr>
          <w:sz w:val="20"/>
          <w:szCs w:val="20"/>
        </w:rPr>
        <w:t xml:space="preserve"> </w:t>
      </w:r>
      <w:r w:rsidR="006D70B3" w:rsidRPr="00A75D09">
        <w:rPr>
          <w:i/>
          <w:iCs/>
          <w:sz w:val="20"/>
          <w:szCs w:val="20"/>
        </w:rPr>
        <w:t>et al</w:t>
      </w:r>
      <w:r w:rsidR="006D70B3" w:rsidRPr="00A75D09">
        <w:rPr>
          <w:sz w:val="20"/>
          <w:szCs w:val="20"/>
        </w:rPr>
        <w:t xml:space="preserve">, 2019, </w:t>
      </w:r>
      <w:proofErr w:type="spellStart"/>
      <w:r w:rsidR="006D70B3" w:rsidRPr="00A75D09">
        <w:rPr>
          <w:sz w:val="20"/>
          <w:szCs w:val="20"/>
        </w:rPr>
        <w:t>Lowensteinn</w:t>
      </w:r>
      <w:proofErr w:type="spellEnd"/>
      <w:r w:rsidR="006D70B3" w:rsidRPr="00A75D09">
        <w:rPr>
          <w:sz w:val="20"/>
          <w:szCs w:val="20"/>
        </w:rPr>
        <w:t xml:space="preserve"> </w:t>
      </w:r>
      <w:r w:rsidR="006D70B3" w:rsidRPr="00A75D09">
        <w:rPr>
          <w:i/>
          <w:iCs/>
          <w:sz w:val="20"/>
          <w:szCs w:val="20"/>
        </w:rPr>
        <w:t>et al</w:t>
      </w:r>
      <w:r w:rsidR="006D70B3" w:rsidRPr="00A75D09">
        <w:rPr>
          <w:sz w:val="20"/>
          <w:szCs w:val="20"/>
        </w:rPr>
        <w:t xml:space="preserve">, 2015, Matteson and </w:t>
      </w:r>
      <w:proofErr w:type="spellStart"/>
      <w:r w:rsidR="006D70B3" w:rsidRPr="00A75D09">
        <w:rPr>
          <w:sz w:val="20"/>
          <w:szCs w:val="20"/>
        </w:rPr>
        <w:t>Langellotto</w:t>
      </w:r>
      <w:proofErr w:type="spellEnd"/>
      <w:r w:rsidR="006D70B3" w:rsidRPr="00A75D09">
        <w:rPr>
          <w:sz w:val="20"/>
          <w:szCs w:val="20"/>
        </w:rPr>
        <w:t xml:space="preserve">, 2010; Threlfall </w:t>
      </w:r>
      <w:r w:rsidR="006D70B3" w:rsidRPr="00A75D09">
        <w:rPr>
          <w:i/>
          <w:iCs/>
          <w:sz w:val="20"/>
          <w:szCs w:val="20"/>
        </w:rPr>
        <w:t>et al</w:t>
      </w:r>
      <w:r w:rsidR="006D70B3" w:rsidRPr="00A75D09">
        <w:rPr>
          <w:sz w:val="20"/>
          <w:szCs w:val="20"/>
        </w:rPr>
        <w:t>, 2015</w:t>
      </w:r>
      <w:r w:rsidR="005D27CF" w:rsidRPr="00A75D09">
        <w:rPr>
          <w:sz w:val="20"/>
          <w:szCs w:val="20"/>
        </w:rPr>
        <w:t xml:space="preserve">; </w:t>
      </w:r>
      <w:proofErr w:type="spellStart"/>
      <w:r w:rsidR="005D27CF" w:rsidRPr="00A75D09">
        <w:rPr>
          <w:sz w:val="20"/>
          <w:szCs w:val="20"/>
        </w:rPr>
        <w:t>Youngsteadt</w:t>
      </w:r>
      <w:proofErr w:type="spellEnd"/>
      <w:r w:rsidR="005D27CF" w:rsidRPr="00A75D09">
        <w:rPr>
          <w:sz w:val="20"/>
          <w:szCs w:val="20"/>
        </w:rPr>
        <w:t xml:space="preserve"> </w:t>
      </w:r>
      <w:r w:rsidR="005D27CF" w:rsidRPr="00A75D09">
        <w:rPr>
          <w:i/>
          <w:iCs/>
          <w:sz w:val="20"/>
          <w:szCs w:val="20"/>
        </w:rPr>
        <w:t>et al</w:t>
      </w:r>
      <w:r w:rsidR="005D27CF" w:rsidRPr="00A75D09">
        <w:rPr>
          <w:sz w:val="20"/>
          <w:szCs w:val="20"/>
        </w:rPr>
        <w:t>, 2015</w:t>
      </w:r>
      <w:r w:rsidR="006D70B3" w:rsidRPr="00A75D09">
        <w:rPr>
          <w:sz w:val="20"/>
          <w:szCs w:val="20"/>
        </w:rPr>
        <w:t>)</w:t>
      </w:r>
      <w:r w:rsidRPr="00A75D09">
        <w:rPr>
          <w:sz w:val="20"/>
          <w:szCs w:val="20"/>
        </w:rPr>
        <w:t xml:space="preserve">, far less is known about pathogen dynamics in </w:t>
      </w:r>
      <w:r w:rsidR="008237BE">
        <w:rPr>
          <w:sz w:val="20"/>
          <w:szCs w:val="20"/>
        </w:rPr>
        <w:t>these</w:t>
      </w:r>
      <w:r w:rsidRPr="00A75D09">
        <w:rPr>
          <w:sz w:val="20"/>
          <w:szCs w:val="20"/>
        </w:rPr>
        <w:t xml:space="preserve"> communities. </w:t>
      </w:r>
      <w:r w:rsidR="00A32FB7" w:rsidRPr="00A75D09">
        <w:rPr>
          <w:sz w:val="20"/>
          <w:szCs w:val="20"/>
        </w:rPr>
        <w:t>It is clear that urban areas can provide suitable habitat for bees (</w:t>
      </w:r>
      <w:r w:rsidR="008237BE">
        <w:rPr>
          <w:sz w:val="20"/>
          <w:szCs w:val="20"/>
        </w:rPr>
        <w:t xml:space="preserve">e.g., </w:t>
      </w:r>
      <w:proofErr w:type="spellStart"/>
      <w:r w:rsidR="00A32FB7" w:rsidRPr="00A75D09">
        <w:rPr>
          <w:sz w:val="20"/>
          <w:szCs w:val="20"/>
        </w:rPr>
        <w:t>Baldock</w:t>
      </w:r>
      <w:proofErr w:type="spellEnd"/>
      <w:r w:rsidR="00A32FB7" w:rsidRPr="00A75D09">
        <w:rPr>
          <w:sz w:val="20"/>
          <w:szCs w:val="20"/>
        </w:rPr>
        <w:t xml:space="preserve"> </w:t>
      </w:r>
      <w:r w:rsidR="00A32FB7" w:rsidRPr="00A75D09">
        <w:rPr>
          <w:i/>
          <w:iCs/>
          <w:sz w:val="20"/>
          <w:szCs w:val="20"/>
        </w:rPr>
        <w:t xml:space="preserve">et </w:t>
      </w:r>
      <w:r w:rsidR="00A32FB7" w:rsidRPr="00A75D09">
        <w:rPr>
          <w:sz w:val="20"/>
          <w:szCs w:val="20"/>
        </w:rPr>
        <w:t>al, 2019)</w:t>
      </w:r>
      <w:r w:rsidR="008237BE">
        <w:rPr>
          <w:sz w:val="20"/>
          <w:szCs w:val="20"/>
        </w:rPr>
        <w:t>; h</w:t>
      </w:r>
      <w:r w:rsidR="00F87E51" w:rsidRPr="00A75D09">
        <w:rPr>
          <w:sz w:val="20"/>
          <w:szCs w:val="20"/>
        </w:rPr>
        <w:t>owever, some of the factors previously found to promote pollinator diversity and abundance (</w:t>
      </w:r>
      <w:r w:rsidR="008A5F35">
        <w:rPr>
          <w:sz w:val="20"/>
          <w:szCs w:val="20"/>
        </w:rPr>
        <w:t>e.g.,</w:t>
      </w:r>
      <w:r w:rsidR="008A5F35" w:rsidRPr="00A75D09">
        <w:rPr>
          <w:sz w:val="20"/>
          <w:szCs w:val="20"/>
        </w:rPr>
        <w:t xml:space="preserve"> </w:t>
      </w:r>
      <w:r w:rsidR="00F87E51" w:rsidRPr="00A75D09">
        <w:rPr>
          <w:sz w:val="20"/>
          <w:szCs w:val="20"/>
        </w:rPr>
        <w:t xml:space="preserve">floral abundance, Plascencia and Philpott, 2017), may have secondary impacts </w:t>
      </w:r>
      <w:r w:rsidR="008237BE">
        <w:rPr>
          <w:sz w:val="20"/>
          <w:szCs w:val="20"/>
        </w:rPr>
        <w:t>on</w:t>
      </w:r>
      <w:r w:rsidR="008237BE" w:rsidRPr="00A75D09">
        <w:rPr>
          <w:sz w:val="20"/>
          <w:szCs w:val="20"/>
        </w:rPr>
        <w:t xml:space="preserve"> </w:t>
      </w:r>
      <w:r w:rsidR="00F87E51" w:rsidRPr="00A75D09">
        <w:rPr>
          <w:sz w:val="20"/>
          <w:szCs w:val="20"/>
        </w:rPr>
        <w:t xml:space="preserve">pollinator </w:t>
      </w:r>
      <w:r w:rsidR="008A5F35">
        <w:rPr>
          <w:sz w:val="20"/>
          <w:szCs w:val="20"/>
        </w:rPr>
        <w:t>pathogen status</w:t>
      </w:r>
      <w:r w:rsidR="00F87E51" w:rsidRPr="00A75D09">
        <w:rPr>
          <w:sz w:val="20"/>
          <w:szCs w:val="20"/>
        </w:rPr>
        <w:t xml:space="preserve">. Cohen </w:t>
      </w:r>
      <w:r w:rsidR="00F87E51" w:rsidRPr="00A75D09">
        <w:rPr>
          <w:i/>
          <w:iCs/>
          <w:sz w:val="20"/>
          <w:szCs w:val="20"/>
        </w:rPr>
        <w:t>et al</w:t>
      </w:r>
      <w:r w:rsidR="00F87E51" w:rsidRPr="00A75D09">
        <w:rPr>
          <w:sz w:val="20"/>
          <w:szCs w:val="20"/>
        </w:rPr>
        <w:t xml:space="preserve"> (</w:t>
      </w:r>
      <w:r w:rsidR="00F87E51" w:rsidRPr="00A75D09">
        <w:rPr>
          <w:i/>
          <w:iCs/>
          <w:sz w:val="20"/>
          <w:szCs w:val="20"/>
        </w:rPr>
        <w:t>in revision)</w:t>
      </w:r>
      <w:r w:rsidR="00F87E51" w:rsidRPr="00A75D09">
        <w:rPr>
          <w:sz w:val="20"/>
          <w:szCs w:val="20"/>
        </w:rPr>
        <w:t xml:space="preserve"> found that parasite richness in </w:t>
      </w:r>
      <w:r w:rsidR="00A20D59" w:rsidRPr="00A75D09">
        <w:rPr>
          <w:i/>
          <w:iCs/>
          <w:sz w:val="20"/>
          <w:szCs w:val="20"/>
        </w:rPr>
        <w:t>Bombus</w:t>
      </w:r>
      <w:r w:rsidR="00F87E51" w:rsidRPr="00A75D09">
        <w:rPr>
          <w:i/>
          <w:iCs/>
          <w:sz w:val="20"/>
          <w:szCs w:val="20"/>
        </w:rPr>
        <w:t xml:space="preserve"> </w:t>
      </w:r>
      <w:proofErr w:type="spellStart"/>
      <w:r w:rsidR="00F87E51" w:rsidRPr="00A75D09">
        <w:rPr>
          <w:i/>
          <w:iCs/>
          <w:sz w:val="20"/>
          <w:szCs w:val="20"/>
        </w:rPr>
        <w:t>vosnesenskii</w:t>
      </w:r>
      <w:proofErr w:type="spellEnd"/>
      <w:r w:rsidR="00F87E51" w:rsidRPr="00A75D09">
        <w:rPr>
          <w:sz w:val="20"/>
          <w:szCs w:val="20"/>
        </w:rPr>
        <w:t xml:space="preserve"> was lower in sites with high flowering density and high bee richness. </w:t>
      </w:r>
      <w:r w:rsidR="005D2279" w:rsidRPr="00A75D09">
        <w:rPr>
          <w:color w:val="000000" w:themeColor="text1"/>
          <w:sz w:val="20"/>
          <w:szCs w:val="20"/>
        </w:rPr>
        <w:t xml:space="preserve"> </w:t>
      </w:r>
      <w:r w:rsidR="003128D0">
        <w:rPr>
          <w:color w:val="000000" w:themeColor="text1"/>
          <w:sz w:val="20"/>
          <w:szCs w:val="20"/>
        </w:rPr>
        <w:t xml:space="preserve">Other studies have shown that </w:t>
      </w:r>
      <w:r w:rsidR="00E40A04">
        <w:rPr>
          <w:color w:val="000000" w:themeColor="text1"/>
          <w:sz w:val="20"/>
          <w:szCs w:val="20"/>
        </w:rPr>
        <w:t>b</w:t>
      </w:r>
      <w:r w:rsidR="00503851" w:rsidRPr="00A75D09">
        <w:rPr>
          <w:color w:val="000000" w:themeColor="text1"/>
          <w:sz w:val="20"/>
          <w:szCs w:val="20"/>
        </w:rPr>
        <w:t>umble</w:t>
      </w:r>
      <w:r w:rsidR="00312D95">
        <w:rPr>
          <w:color w:val="000000" w:themeColor="text1"/>
          <w:sz w:val="20"/>
          <w:szCs w:val="20"/>
        </w:rPr>
        <w:t xml:space="preserve"> </w:t>
      </w:r>
      <w:r w:rsidR="00503851" w:rsidRPr="00A75D09">
        <w:rPr>
          <w:color w:val="000000" w:themeColor="text1"/>
          <w:sz w:val="20"/>
          <w:szCs w:val="20"/>
        </w:rPr>
        <w:t xml:space="preserve">bees experience higher rates of </w:t>
      </w:r>
      <w:r w:rsidR="00503851" w:rsidRPr="00A75D09">
        <w:rPr>
          <w:i/>
          <w:iCs/>
          <w:color w:val="000000" w:themeColor="text1"/>
          <w:sz w:val="20"/>
          <w:szCs w:val="20"/>
        </w:rPr>
        <w:t>C</w:t>
      </w:r>
      <w:r w:rsidR="00C136D8">
        <w:rPr>
          <w:i/>
          <w:iCs/>
          <w:color w:val="000000" w:themeColor="text1"/>
          <w:sz w:val="20"/>
          <w:szCs w:val="20"/>
        </w:rPr>
        <w:t>.</w:t>
      </w:r>
      <w:r w:rsidR="00503851" w:rsidRPr="00A75D09">
        <w:rPr>
          <w:i/>
          <w:iCs/>
          <w:color w:val="000000" w:themeColor="text1"/>
          <w:sz w:val="20"/>
          <w:szCs w:val="20"/>
        </w:rPr>
        <w:t xml:space="preserve"> bombi </w:t>
      </w:r>
      <w:r w:rsidR="00503851" w:rsidRPr="00A75D09">
        <w:rPr>
          <w:color w:val="000000" w:themeColor="text1"/>
          <w:sz w:val="20"/>
          <w:szCs w:val="20"/>
        </w:rPr>
        <w:t xml:space="preserve">and </w:t>
      </w:r>
      <w:r w:rsidR="00503851" w:rsidRPr="00A75D09">
        <w:rPr>
          <w:i/>
          <w:iCs/>
          <w:color w:val="000000" w:themeColor="text1"/>
          <w:sz w:val="20"/>
          <w:szCs w:val="20"/>
        </w:rPr>
        <w:t xml:space="preserve">Nosema bombi </w:t>
      </w:r>
      <w:r w:rsidR="00503851" w:rsidRPr="00A75D09">
        <w:rPr>
          <w:color w:val="000000" w:themeColor="text1"/>
          <w:sz w:val="20"/>
          <w:szCs w:val="20"/>
        </w:rPr>
        <w:t>infection in urban compared to natural environments (</w:t>
      </w:r>
      <w:proofErr w:type="spellStart"/>
      <w:r w:rsidR="00503851" w:rsidRPr="00A75D09">
        <w:rPr>
          <w:color w:val="000000" w:themeColor="text1"/>
          <w:sz w:val="20"/>
          <w:szCs w:val="20"/>
        </w:rPr>
        <w:t>Goulson</w:t>
      </w:r>
      <w:proofErr w:type="spellEnd"/>
      <w:r w:rsidR="00503851" w:rsidRPr="00A75D09">
        <w:rPr>
          <w:color w:val="000000" w:themeColor="text1"/>
          <w:sz w:val="20"/>
          <w:szCs w:val="20"/>
        </w:rPr>
        <w:t xml:space="preserve">, </w:t>
      </w:r>
      <w:r w:rsidR="00503851" w:rsidRPr="00A75D09">
        <w:rPr>
          <w:i/>
          <w:iCs/>
          <w:color w:val="000000" w:themeColor="text1"/>
          <w:sz w:val="20"/>
          <w:szCs w:val="20"/>
        </w:rPr>
        <w:t>et al</w:t>
      </w:r>
      <w:r w:rsidR="00503851" w:rsidRPr="00A75D09">
        <w:rPr>
          <w:color w:val="000000" w:themeColor="text1"/>
          <w:sz w:val="20"/>
          <w:szCs w:val="20"/>
        </w:rPr>
        <w:t xml:space="preserve">, 2012; </w:t>
      </w:r>
      <w:proofErr w:type="spellStart"/>
      <w:r w:rsidR="00503851" w:rsidRPr="00A75D09">
        <w:rPr>
          <w:color w:val="000000" w:themeColor="text1"/>
          <w:sz w:val="20"/>
          <w:szCs w:val="20"/>
        </w:rPr>
        <w:t>Theodorou</w:t>
      </w:r>
      <w:proofErr w:type="spellEnd"/>
      <w:r w:rsidR="00503851" w:rsidRPr="00A75D09">
        <w:rPr>
          <w:color w:val="000000" w:themeColor="text1"/>
          <w:sz w:val="20"/>
          <w:szCs w:val="20"/>
        </w:rPr>
        <w:t xml:space="preserve"> </w:t>
      </w:r>
      <w:r w:rsidR="00503851" w:rsidRPr="00A75D09">
        <w:rPr>
          <w:i/>
          <w:iCs/>
          <w:color w:val="000000" w:themeColor="text1"/>
          <w:sz w:val="20"/>
          <w:szCs w:val="20"/>
        </w:rPr>
        <w:t>et al</w:t>
      </w:r>
      <w:r w:rsidR="00503851" w:rsidRPr="00A75D09">
        <w:rPr>
          <w:color w:val="000000" w:themeColor="text1"/>
          <w:sz w:val="20"/>
          <w:szCs w:val="20"/>
        </w:rPr>
        <w:t xml:space="preserve">, 2016). </w:t>
      </w:r>
      <w:r w:rsidR="008237BE">
        <w:rPr>
          <w:color w:val="000000" w:themeColor="text1"/>
          <w:sz w:val="20"/>
          <w:szCs w:val="20"/>
        </w:rPr>
        <w:t xml:space="preserve">Though </w:t>
      </w:r>
      <w:r w:rsidR="003128D0">
        <w:rPr>
          <w:color w:val="000000" w:themeColor="text1"/>
          <w:sz w:val="20"/>
          <w:szCs w:val="20"/>
        </w:rPr>
        <w:t>h</w:t>
      </w:r>
      <w:r w:rsidR="003128D0" w:rsidRPr="00A75D09">
        <w:rPr>
          <w:color w:val="000000" w:themeColor="text1"/>
          <w:sz w:val="20"/>
          <w:szCs w:val="20"/>
        </w:rPr>
        <w:t xml:space="preserve">igher </w:t>
      </w:r>
      <w:r w:rsidR="00AB1CE2" w:rsidRPr="00A75D09">
        <w:rPr>
          <w:color w:val="000000" w:themeColor="text1"/>
          <w:sz w:val="20"/>
          <w:szCs w:val="20"/>
        </w:rPr>
        <w:t xml:space="preserve">host population density has been proposed as </w:t>
      </w:r>
      <w:r w:rsidR="003128D0">
        <w:rPr>
          <w:color w:val="000000" w:themeColor="text1"/>
          <w:sz w:val="20"/>
          <w:szCs w:val="20"/>
        </w:rPr>
        <w:t>a</w:t>
      </w:r>
      <w:r w:rsidR="003128D0" w:rsidRPr="00A75D09">
        <w:rPr>
          <w:color w:val="000000" w:themeColor="text1"/>
          <w:sz w:val="20"/>
          <w:szCs w:val="20"/>
        </w:rPr>
        <w:t xml:space="preserve"> </w:t>
      </w:r>
      <w:r w:rsidR="00AB1CE2" w:rsidRPr="00A75D09">
        <w:rPr>
          <w:color w:val="000000" w:themeColor="text1"/>
          <w:sz w:val="20"/>
          <w:szCs w:val="20"/>
        </w:rPr>
        <w:t xml:space="preserve">mechanism for increased parasitism </w:t>
      </w:r>
      <w:r w:rsidR="005D2279" w:rsidRPr="00A75D09">
        <w:rPr>
          <w:color w:val="000000" w:themeColor="text1"/>
          <w:sz w:val="20"/>
          <w:szCs w:val="20"/>
        </w:rPr>
        <w:t xml:space="preserve">in urban bees </w:t>
      </w:r>
      <w:r w:rsidR="00AB1CE2" w:rsidRPr="00A75D09">
        <w:rPr>
          <w:color w:val="000000" w:themeColor="text1"/>
          <w:sz w:val="20"/>
          <w:szCs w:val="20"/>
        </w:rPr>
        <w:t>(</w:t>
      </w:r>
      <w:proofErr w:type="spellStart"/>
      <w:r w:rsidR="00AB1CE2" w:rsidRPr="00A75D09">
        <w:rPr>
          <w:color w:val="000000" w:themeColor="text1"/>
          <w:sz w:val="20"/>
          <w:szCs w:val="20"/>
        </w:rPr>
        <w:t>Goulson</w:t>
      </w:r>
      <w:proofErr w:type="spellEnd"/>
      <w:r w:rsidR="00AB1CE2" w:rsidRPr="00A75D09">
        <w:rPr>
          <w:color w:val="000000" w:themeColor="text1"/>
          <w:sz w:val="20"/>
          <w:szCs w:val="20"/>
        </w:rPr>
        <w:t xml:space="preserve"> </w:t>
      </w:r>
      <w:r w:rsidR="00AB1CE2" w:rsidRPr="00A75D09">
        <w:rPr>
          <w:i/>
          <w:color w:val="000000" w:themeColor="text1"/>
          <w:sz w:val="20"/>
          <w:szCs w:val="20"/>
        </w:rPr>
        <w:t>et al</w:t>
      </w:r>
      <w:r w:rsidR="00AB1CE2" w:rsidRPr="00A75D09">
        <w:rPr>
          <w:color w:val="000000" w:themeColor="text1"/>
          <w:sz w:val="20"/>
          <w:szCs w:val="20"/>
        </w:rPr>
        <w:t>, 2012</w:t>
      </w:r>
      <w:r w:rsidR="005D2279" w:rsidRPr="00A75D09">
        <w:rPr>
          <w:color w:val="000000" w:themeColor="text1"/>
          <w:sz w:val="20"/>
          <w:szCs w:val="20"/>
        </w:rPr>
        <w:t xml:space="preserve">; </w:t>
      </w:r>
      <w:proofErr w:type="spellStart"/>
      <w:r w:rsidR="005D2279" w:rsidRPr="00A75D09">
        <w:rPr>
          <w:color w:val="000000" w:themeColor="text1"/>
          <w:sz w:val="20"/>
          <w:szCs w:val="20"/>
        </w:rPr>
        <w:t>Theodorou</w:t>
      </w:r>
      <w:proofErr w:type="spellEnd"/>
      <w:r w:rsidR="005D2279" w:rsidRPr="00A75D09">
        <w:rPr>
          <w:color w:val="000000" w:themeColor="text1"/>
          <w:sz w:val="20"/>
          <w:szCs w:val="20"/>
        </w:rPr>
        <w:t xml:space="preserve"> </w:t>
      </w:r>
      <w:r w:rsidR="005D2279" w:rsidRPr="00A75D09">
        <w:rPr>
          <w:i/>
          <w:iCs/>
          <w:color w:val="000000" w:themeColor="text1"/>
          <w:sz w:val="20"/>
          <w:szCs w:val="20"/>
        </w:rPr>
        <w:t>et al</w:t>
      </w:r>
      <w:r w:rsidR="005D2279" w:rsidRPr="00A75D09">
        <w:rPr>
          <w:color w:val="000000" w:themeColor="text1"/>
          <w:sz w:val="20"/>
          <w:szCs w:val="20"/>
        </w:rPr>
        <w:t>, 2016)</w:t>
      </w:r>
      <w:r w:rsidR="003128D0">
        <w:rPr>
          <w:color w:val="000000" w:themeColor="text1"/>
          <w:sz w:val="20"/>
          <w:szCs w:val="20"/>
        </w:rPr>
        <w:t>,</w:t>
      </w:r>
      <w:r w:rsidR="005D2279" w:rsidRPr="00A75D09">
        <w:rPr>
          <w:color w:val="000000" w:themeColor="text1"/>
          <w:sz w:val="20"/>
          <w:szCs w:val="20"/>
        </w:rPr>
        <w:t xml:space="preserve"> </w:t>
      </w:r>
      <w:r w:rsidR="00A32FB7" w:rsidRPr="00A75D09">
        <w:rPr>
          <w:color w:val="000000" w:themeColor="text1"/>
          <w:sz w:val="20"/>
          <w:szCs w:val="20"/>
        </w:rPr>
        <w:t>semi-f</w:t>
      </w:r>
      <w:r w:rsidR="00AB1CE2" w:rsidRPr="00A75D09">
        <w:rPr>
          <w:color w:val="000000" w:themeColor="text1"/>
          <w:sz w:val="20"/>
          <w:szCs w:val="20"/>
        </w:rPr>
        <w:t xml:space="preserve">ield experiments </w:t>
      </w:r>
      <w:r w:rsidR="00D868B8">
        <w:rPr>
          <w:color w:val="000000" w:themeColor="text1"/>
          <w:sz w:val="20"/>
          <w:szCs w:val="20"/>
        </w:rPr>
        <w:t xml:space="preserve">have shown contrasting results, where </w:t>
      </w:r>
      <w:r w:rsidR="00A32FB7" w:rsidRPr="00A75D09">
        <w:rPr>
          <w:color w:val="000000" w:themeColor="text1"/>
          <w:sz w:val="20"/>
          <w:szCs w:val="20"/>
        </w:rPr>
        <w:t xml:space="preserve">virus </w:t>
      </w:r>
      <w:r w:rsidR="003128D0">
        <w:rPr>
          <w:color w:val="000000" w:themeColor="text1"/>
          <w:sz w:val="20"/>
          <w:szCs w:val="20"/>
        </w:rPr>
        <w:t>prevalence positively</w:t>
      </w:r>
      <w:r w:rsidR="00E80181" w:rsidRPr="00A75D09">
        <w:rPr>
          <w:color w:val="000000" w:themeColor="text1"/>
          <w:sz w:val="20"/>
          <w:szCs w:val="20"/>
        </w:rPr>
        <w:t xml:space="preserve"> </w:t>
      </w:r>
      <w:r w:rsidR="003128D0">
        <w:rPr>
          <w:color w:val="000000" w:themeColor="text1"/>
          <w:sz w:val="20"/>
          <w:szCs w:val="20"/>
        </w:rPr>
        <w:t>correlated with host density</w:t>
      </w:r>
      <w:r w:rsidR="00D868B8">
        <w:rPr>
          <w:color w:val="000000" w:themeColor="text1"/>
          <w:sz w:val="20"/>
          <w:szCs w:val="20"/>
        </w:rPr>
        <w:t xml:space="preserve"> at field-realistic levels</w:t>
      </w:r>
      <w:r w:rsidR="00AB1CE2" w:rsidRPr="00A75D09">
        <w:rPr>
          <w:color w:val="000000" w:themeColor="text1"/>
          <w:sz w:val="20"/>
          <w:szCs w:val="20"/>
        </w:rPr>
        <w:t>,</w:t>
      </w:r>
      <w:r w:rsidR="00A32FB7" w:rsidRPr="00A75D09">
        <w:rPr>
          <w:color w:val="000000" w:themeColor="text1"/>
          <w:sz w:val="20"/>
          <w:szCs w:val="20"/>
        </w:rPr>
        <w:t xml:space="preserve"> </w:t>
      </w:r>
      <w:r w:rsidR="00D868B8">
        <w:rPr>
          <w:color w:val="000000" w:themeColor="text1"/>
          <w:sz w:val="20"/>
          <w:szCs w:val="20"/>
        </w:rPr>
        <w:t xml:space="preserve">but </w:t>
      </w:r>
      <w:r w:rsidR="00AB1CE2" w:rsidRPr="00A75D09">
        <w:rPr>
          <w:color w:val="000000" w:themeColor="text1"/>
          <w:sz w:val="20"/>
          <w:szCs w:val="20"/>
        </w:rPr>
        <w:t>protozoan p</w:t>
      </w:r>
      <w:r w:rsidR="005E6004">
        <w:rPr>
          <w:color w:val="000000" w:themeColor="text1"/>
          <w:sz w:val="20"/>
          <w:szCs w:val="20"/>
        </w:rPr>
        <w:t>revalence</w:t>
      </w:r>
      <w:r w:rsidR="00A32FB7" w:rsidRPr="00A75D09">
        <w:rPr>
          <w:color w:val="000000" w:themeColor="text1"/>
          <w:sz w:val="20"/>
          <w:szCs w:val="20"/>
        </w:rPr>
        <w:t xml:space="preserve"> </w:t>
      </w:r>
      <w:r w:rsidR="00FB0CE4">
        <w:rPr>
          <w:color w:val="000000" w:themeColor="text1"/>
          <w:sz w:val="20"/>
          <w:szCs w:val="20"/>
        </w:rPr>
        <w:t>only correlated with host density</w:t>
      </w:r>
      <w:r w:rsidR="00A32FB7" w:rsidRPr="00A75D09">
        <w:rPr>
          <w:color w:val="000000" w:themeColor="text1"/>
          <w:sz w:val="20"/>
          <w:szCs w:val="20"/>
        </w:rPr>
        <w:t xml:space="preserve"> </w:t>
      </w:r>
      <w:r w:rsidR="00AB1CE2" w:rsidRPr="00A75D09">
        <w:rPr>
          <w:color w:val="000000" w:themeColor="text1"/>
          <w:sz w:val="20"/>
          <w:szCs w:val="20"/>
        </w:rPr>
        <w:t>at</w:t>
      </w:r>
      <w:r w:rsidR="00A32FB7" w:rsidRPr="00A75D09">
        <w:rPr>
          <w:color w:val="000000" w:themeColor="text1"/>
          <w:sz w:val="20"/>
          <w:szCs w:val="20"/>
        </w:rPr>
        <w:t xml:space="preserve"> very</w:t>
      </w:r>
      <w:r w:rsidR="00AB1CE2" w:rsidRPr="00A75D09">
        <w:rPr>
          <w:color w:val="000000" w:themeColor="text1"/>
          <w:sz w:val="20"/>
          <w:szCs w:val="20"/>
        </w:rPr>
        <w:t xml:space="preserve"> low densities</w:t>
      </w:r>
      <w:r w:rsidR="00F87E51" w:rsidRPr="00A75D09">
        <w:rPr>
          <w:color w:val="000000" w:themeColor="text1"/>
          <w:sz w:val="20"/>
          <w:szCs w:val="20"/>
        </w:rPr>
        <w:t xml:space="preserve"> unlikely to be found naturally in the field</w:t>
      </w:r>
      <w:r w:rsidR="00AB1CE2" w:rsidRPr="00A75D09">
        <w:rPr>
          <w:color w:val="000000" w:themeColor="text1"/>
          <w:sz w:val="20"/>
          <w:szCs w:val="20"/>
        </w:rPr>
        <w:t xml:space="preserve"> (</w:t>
      </w:r>
      <w:proofErr w:type="spellStart"/>
      <w:r w:rsidR="00AB1CE2" w:rsidRPr="00A75D09">
        <w:rPr>
          <w:color w:val="000000" w:themeColor="text1"/>
          <w:sz w:val="20"/>
          <w:szCs w:val="20"/>
        </w:rPr>
        <w:t>Bailes</w:t>
      </w:r>
      <w:proofErr w:type="spellEnd"/>
      <w:r w:rsidR="00AB1CE2" w:rsidRPr="00A75D09">
        <w:rPr>
          <w:color w:val="000000" w:themeColor="text1"/>
          <w:sz w:val="20"/>
          <w:szCs w:val="20"/>
        </w:rPr>
        <w:t xml:space="preserve"> </w:t>
      </w:r>
      <w:r w:rsidR="00AB1CE2" w:rsidRPr="00A75D09">
        <w:rPr>
          <w:i/>
          <w:color w:val="000000" w:themeColor="text1"/>
          <w:sz w:val="20"/>
          <w:szCs w:val="20"/>
        </w:rPr>
        <w:t>et al</w:t>
      </w:r>
      <w:r w:rsidR="00AB1CE2" w:rsidRPr="00A75D09">
        <w:rPr>
          <w:color w:val="000000" w:themeColor="text1"/>
          <w:sz w:val="20"/>
          <w:szCs w:val="20"/>
        </w:rPr>
        <w:t xml:space="preserve">, 2020). </w:t>
      </w:r>
      <w:r w:rsidR="00E80181" w:rsidRPr="00A75D09">
        <w:rPr>
          <w:color w:val="000000" w:themeColor="text1"/>
          <w:sz w:val="20"/>
          <w:szCs w:val="20"/>
        </w:rPr>
        <w:t xml:space="preserve">This indicates that a broader perspective is needed to understand </w:t>
      </w:r>
      <w:r w:rsidR="00C304A3" w:rsidRPr="00A75D09">
        <w:rPr>
          <w:color w:val="000000" w:themeColor="text1"/>
          <w:sz w:val="20"/>
          <w:szCs w:val="20"/>
        </w:rPr>
        <w:t xml:space="preserve">the relative role of host community composition and </w:t>
      </w:r>
      <w:r w:rsidR="000124A1" w:rsidRPr="00A75D09">
        <w:rPr>
          <w:color w:val="000000" w:themeColor="text1"/>
          <w:sz w:val="20"/>
          <w:szCs w:val="20"/>
        </w:rPr>
        <w:t xml:space="preserve">fine scale </w:t>
      </w:r>
      <w:r w:rsidR="00C304A3" w:rsidRPr="00A75D09">
        <w:rPr>
          <w:color w:val="000000" w:themeColor="text1"/>
          <w:sz w:val="20"/>
          <w:szCs w:val="20"/>
        </w:rPr>
        <w:t xml:space="preserve">habitat management </w:t>
      </w:r>
      <w:r w:rsidR="00FB0CE4">
        <w:rPr>
          <w:color w:val="000000" w:themeColor="text1"/>
          <w:sz w:val="20"/>
          <w:szCs w:val="20"/>
        </w:rPr>
        <w:t xml:space="preserve">on </w:t>
      </w:r>
      <w:r w:rsidR="00FB0CE4" w:rsidRPr="00A75D09">
        <w:rPr>
          <w:color w:val="000000" w:themeColor="text1"/>
          <w:sz w:val="20"/>
          <w:szCs w:val="20"/>
        </w:rPr>
        <w:t xml:space="preserve">pathogen </w:t>
      </w:r>
      <w:r w:rsidR="00FB0CE4">
        <w:rPr>
          <w:color w:val="000000" w:themeColor="text1"/>
          <w:sz w:val="20"/>
          <w:szCs w:val="20"/>
        </w:rPr>
        <w:t>prevalence</w:t>
      </w:r>
      <w:r w:rsidR="00FB0CE4" w:rsidRPr="00A75D09">
        <w:rPr>
          <w:color w:val="000000" w:themeColor="text1"/>
          <w:sz w:val="20"/>
          <w:szCs w:val="20"/>
        </w:rPr>
        <w:t xml:space="preserve"> in heterogeneous landscapes</w:t>
      </w:r>
      <w:r w:rsidR="00C304A3" w:rsidRPr="00A75D09">
        <w:rPr>
          <w:color w:val="000000" w:themeColor="text1"/>
          <w:sz w:val="20"/>
          <w:szCs w:val="20"/>
        </w:rPr>
        <w:t xml:space="preserve">. </w:t>
      </w:r>
      <w:r w:rsidR="00C304A3" w:rsidRPr="00A75D09">
        <w:rPr>
          <w:sz w:val="20"/>
          <w:szCs w:val="20"/>
        </w:rPr>
        <w:t>Given increasing levels of habitat and biodiversity alteration in urban areas</w:t>
      </w:r>
      <w:r w:rsidR="003D0DCE" w:rsidRPr="00A75D09">
        <w:rPr>
          <w:sz w:val="20"/>
          <w:szCs w:val="20"/>
        </w:rPr>
        <w:t>, i</w:t>
      </w:r>
      <w:r w:rsidR="00E237A0" w:rsidRPr="00A75D09">
        <w:rPr>
          <w:sz w:val="20"/>
          <w:szCs w:val="20"/>
        </w:rPr>
        <w:t xml:space="preserve">t is essential to </w:t>
      </w:r>
      <w:r w:rsidR="00C304A3" w:rsidRPr="00A75D09">
        <w:rPr>
          <w:sz w:val="20"/>
          <w:szCs w:val="20"/>
        </w:rPr>
        <w:t>investigate the role of</w:t>
      </w:r>
      <w:r w:rsidR="00E237A0" w:rsidRPr="00A75D09">
        <w:rPr>
          <w:color w:val="000000" w:themeColor="text1"/>
          <w:sz w:val="20"/>
          <w:szCs w:val="20"/>
        </w:rPr>
        <w:t xml:space="preserve"> </w:t>
      </w:r>
      <w:r w:rsidR="00C304A3" w:rsidRPr="00A75D09">
        <w:rPr>
          <w:color w:val="000000" w:themeColor="text1"/>
          <w:sz w:val="20"/>
          <w:szCs w:val="20"/>
        </w:rPr>
        <w:t xml:space="preserve">both host </w:t>
      </w:r>
      <w:r w:rsidR="005E6004">
        <w:rPr>
          <w:color w:val="000000" w:themeColor="text1"/>
          <w:sz w:val="20"/>
          <w:szCs w:val="20"/>
        </w:rPr>
        <w:t xml:space="preserve">composition </w:t>
      </w:r>
      <w:r w:rsidR="00C304A3" w:rsidRPr="00A75D09">
        <w:rPr>
          <w:color w:val="000000" w:themeColor="text1"/>
          <w:sz w:val="20"/>
          <w:szCs w:val="20"/>
        </w:rPr>
        <w:t xml:space="preserve">and habitat </w:t>
      </w:r>
      <w:r w:rsidR="005E6004">
        <w:rPr>
          <w:color w:val="000000" w:themeColor="text1"/>
          <w:sz w:val="20"/>
          <w:szCs w:val="20"/>
        </w:rPr>
        <w:t>management</w:t>
      </w:r>
      <w:r w:rsidR="005E6004" w:rsidRPr="00A75D09">
        <w:rPr>
          <w:color w:val="000000" w:themeColor="text1"/>
          <w:sz w:val="20"/>
          <w:szCs w:val="20"/>
        </w:rPr>
        <w:t xml:space="preserve"> </w:t>
      </w:r>
      <w:r w:rsidR="005E6004">
        <w:rPr>
          <w:color w:val="000000" w:themeColor="text1"/>
          <w:sz w:val="20"/>
          <w:szCs w:val="20"/>
        </w:rPr>
        <w:t>on</w:t>
      </w:r>
      <w:r w:rsidR="00A61B5D" w:rsidRPr="00A75D09">
        <w:rPr>
          <w:color w:val="000000" w:themeColor="text1"/>
          <w:sz w:val="20"/>
          <w:szCs w:val="20"/>
        </w:rPr>
        <w:t xml:space="preserve"> pathogen dynamics</w:t>
      </w:r>
      <w:r w:rsidR="00C304A3" w:rsidRPr="00A75D09">
        <w:rPr>
          <w:color w:val="000000" w:themeColor="text1"/>
          <w:sz w:val="20"/>
          <w:szCs w:val="20"/>
        </w:rPr>
        <w:t xml:space="preserve"> within urban bee communities</w:t>
      </w:r>
      <w:r w:rsidR="00AB1CE2" w:rsidRPr="00A75D09">
        <w:rPr>
          <w:color w:val="000000" w:themeColor="text1"/>
          <w:sz w:val="20"/>
          <w:szCs w:val="20"/>
        </w:rPr>
        <w:t xml:space="preserve"> </w:t>
      </w:r>
      <w:r w:rsidR="00326686" w:rsidRPr="00A75D09">
        <w:rPr>
          <w:color w:val="000000" w:themeColor="text1"/>
          <w:sz w:val="20"/>
          <w:szCs w:val="20"/>
        </w:rPr>
        <w:t>(</w:t>
      </w:r>
      <w:proofErr w:type="spellStart"/>
      <w:r w:rsidR="00AB1CE2" w:rsidRPr="00A75D09">
        <w:rPr>
          <w:color w:val="000000" w:themeColor="text1"/>
          <w:sz w:val="20"/>
          <w:szCs w:val="20"/>
        </w:rPr>
        <w:t>Penczykowski</w:t>
      </w:r>
      <w:proofErr w:type="spellEnd"/>
      <w:r w:rsidR="00AB1CE2" w:rsidRPr="00A75D09">
        <w:rPr>
          <w:color w:val="000000" w:themeColor="text1"/>
          <w:sz w:val="20"/>
          <w:szCs w:val="20"/>
        </w:rPr>
        <w:t xml:space="preserve"> </w:t>
      </w:r>
      <w:r w:rsidR="00AB1CE2" w:rsidRPr="00A75D09">
        <w:rPr>
          <w:i/>
          <w:color w:val="000000" w:themeColor="text1"/>
          <w:sz w:val="20"/>
          <w:szCs w:val="20"/>
        </w:rPr>
        <w:t>et al</w:t>
      </w:r>
      <w:r w:rsidR="00AB1CE2" w:rsidRPr="00A75D09">
        <w:rPr>
          <w:color w:val="000000" w:themeColor="text1"/>
          <w:sz w:val="20"/>
          <w:szCs w:val="20"/>
        </w:rPr>
        <w:t xml:space="preserve">, 2016; Grass </w:t>
      </w:r>
      <w:r w:rsidR="00AB1CE2" w:rsidRPr="00A75D09">
        <w:rPr>
          <w:i/>
          <w:color w:val="000000" w:themeColor="text1"/>
          <w:sz w:val="20"/>
          <w:szCs w:val="20"/>
        </w:rPr>
        <w:t>et al</w:t>
      </w:r>
      <w:r w:rsidR="00AB1CE2" w:rsidRPr="00A75D09">
        <w:rPr>
          <w:color w:val="000000" w:themeColor="text1"/>
          <w:sz w:val="20"/>
          <w:szCs w:val="20"/>
        </w:rPr>
        <w:t>, 2018)</w:t>
      </w:r>
      <w:r w:rsidR="00A61B5D" w:rsidRPr="00A75D09">
        <w:rPr>
          <w:color w:val="000000" w:themeColor="text1"/>
          <w:sz w:val="20"/>
          <w:szCs w:val="20"/>
        </w:rPr>
        <w:t>.</w:t>
      </w:r>
      <w:r w:rsidR="00CD26FA" w:rsidRPr="00A75D09">
        <w:rPr>
          <w:color w:val="000000" w:themeColor="text1"/>
          <w:sz w:val="20"/>
          <w:szCs w:val="20"/>
        </w:rPr>
        <w:t xml:space="preserve"> </w:t>
      </w:r>
      <w:r w:rsidR="00A3448C">
        <w:rPr>
          <w:color w:val="000000" w:themeColor="text1"/>
          <w:sz w:val="20"/>
          <w:szCs w:val="20"/>
        </w:rPr>
        <w:t xml:space="preserve"> </w:t>
      </w:r>
    </w:p>
    <w:p w14:paraId="4DE76E96" w14:textId="0A588B15" w:rsidR="0077214D" w:rsidRPr="00A75D09" w:rsidRDefault="00D10C2B" w:rsidP="003632AE">
      <w:pPr>
        <w:spacing w:line="480" w:lineRule="auto"/>
        <w:ind w:firstLine="720"/>
        <w:rPr>
          <w:color w:val="000000" w:themeColor="text1"/>
          <w:sz w:val="20"/>
          <w:szCs w:val="20"/>
        </w:rPr>
      </w:pPr>
      <w:r w:rsidRPr="00A75D09">
        <w:rPr>
          <w:color w:val="000000" w:themeColor="text1"/>
          <w:sz w:val="20"/>
          <w:szCs w:val="20"/>
        </w:rPr>
        <w:t xml:space="preserve">In this study, we </w:t>
      </w:r>
      <w:r w:rsidR="00DA17D3">
        <w:rPr>
          <w:color w:val="000000" w:themeColor="text1"/>
          <w:sz w:val="20"/>
          <w:szCs w:val="20"/>
        </w:rPr>
        <w:t>quantify the impacts of</w:t>
      </w:r>
      <w:r w:rsidRPr="00A75D09">
        <w:rPr>
          <w:color w:val="000000" w:themeColor="text1"/>
          <w:sz w:val="20"/>
          <w:szCs w:val="20"/>
        </w:rPr>
        <w:t xml:space="preserve"> local and landscape </w:t>
      </w:r>
      <w:r w:rsidR="00DA17D3">
        <w:rPr>
          <w:color w:val="000000" w:themeColor="text1"/>
          <w:sz w:val="20"/>
          <w:szCs w:val="20"/>
        </w:rPr>
        <w:t>habitat management on</w:t>
      </w:r>
      <w:r w:rsidR="00DA17D3" w:rsidRPr="00A75D09">
        <w:rPr>
          <w:color w:val="000000" w:themeColor="text1"/>
          <w:sz w:val="20"/>
          <w:szCs w:val="20"/>
        </w:rPr>
        <w:t xml:space="preserve"> </w:t>
      </w:r>
      <w:r w:rsidRPr="00A75D09">
        <w:rPr>
          <w:color w:val="000000" w:themeColor="text1"/>
          <w:sz w:val="20"/>
          <w:szCs w:val="20"/>
        </w:rPr>
        <w:t>pathogen prevalence in bumble</w:t>
      </w:r>
      <w:r w:rsidR="00312D95">
        <w:rPr>
          <w:color w:val="000000" w:themeColor="text1"/>
          <w:sz w:val="20"/>
          <w:szCs w:val="20"/>
        </w:rPr>
        <w:t xml:space="preserve"> </w:t>
      </w:r>
      <w:r w:rsidRPr="00A75D09">
        <w:rPr>
          <w:color w:val="000000" w:themeColor="text1"/>
          <w:sz w:val="20"/>
          <w:szCs w:val="20"/>
        </w:rPr>
        <w:t>bees</w:t>
      </w:r>
      <w:r w:rsidR="00E237A0" w:rsidRPr="00A75D09">
        <w:rPr>
          <w:sz w:val="20"/>
          <w:szCs w:val="20"/>
        </w:rPr>
        <w:t xml:space="preserve"> across a gradient of urban garden</w:t>
      </w:r>
      <w:r w:rsidR="00046D62" w:rsidRPr="00A75D09">
        <w:rPr>
          <w:sz w:val="20"/>
          <w:szCs w:val="20"/>
        </w:rPr>
        <w:t xml:space="preserve"> landscapes</w:t>
      </w:r>
      <w:r w:rsidRPr="00A75D09">
        <w:rPr>
          <w:color w:val="000000" w:themeColor="text1"/>
          <w:sz w:val="20"/>
          <w:szCs w:val="20"/>
        </w:rPr>
        <w:t>. Specifically, we leverage a model urban garden study system spanning more than 95 km across the rapidly urbanizing California central coast (</w:t>
      </w:r>
      <w:proofErr w:type="spellStart"/>
      <w:r w:rsidRPr="00A75D09">
        <w:rPr>
          <w:color w:val="000000" w:themeColor="text1"/>
          <w:sz w:val="20"/>
          <w:szCs w:val="20"/>
        </w:rPr>
        <w:t>Egerer</w:t>
      </w:r>
      <w:proofErr w:type="spellEnd"/>
      <w:r w:rsidRPr="00A75D09">
        <w:rPr>
          <w:color w:val="000000" w:themeColor="text1"/>
          <w:sz w:val="20"/>
          <w:szCs w:val="20"/>
        </w:rPr>
        <w:t xml:space="preserve"> </w:t>
      </w:r>
      <w:r w:rsidRPr="00A75D09">
        <w:rPr>
          <w:i/>
          <w:color w:val="000000" w:themeColor="text1"/>
          <w:sz w:val="20"/>
          <w:szCs w:val="20"/>
        </w:rPr>
        <w:t>et al</w:t>
      </w:r>
      <w:r w:rsidRPr="00A75D09">
        <w:rPr>
          <w:color w:val="000000" w:themeColor="text1"/>
          <w:sz w:val="20"/>
          <w:szCs w:val="20"/>
        </w:rPr>
        <w:t xml:space="preserve">, 2017b; </w:t>
      </w:r>
      <w:r w:rsidRPr="00A75D09">
        <w:rPr>
          <w:color w:val="000000" w:themeColor="text1"/>
          <w:sz w:val="20"/>
          <w:szCs w:val="20"/>
        </w:rPr>
        <w:lastRenderedPageBreak/>
        <w:t xml:space="preserve">Philpott and </w:t>
      </w:r>
      <w:proofErr w:type="spellStart"/>
      <w:r w:rsidRPr="00A75D09">
        <w:rPr>
          <w:color w:val="000000" w:themeColor="text1"/>
          <w:sz w:val="20"/>
          <w:szCs w:val="20"/>
        </w:rPr>
        <w:t>Bichier</w:t>
      </w:r>
      <w:proofErr w:type="spellEnd"/>
      <w:r w:rsidRPr="00A75D09">
        <w:rPr>
          <w:color w:val="000000" w:themeColor="text1"/>
          <w:sz w:val="20"/>
          <w:szCs w:val="20"/>
        </w:rPr>
        <w:t xml:space="preserve">, 2017). </w:t>
      </w:r>
      <w:r w:rsidR="00BA0875" w:rsidRPr="00A75D09">
        <w:rPr>
          <w:sz w:val="20"/>
          <w:szCs w:val="20"/>
        </w:rPr>
        <w:t xml:space="preserve">Understanding pollinator disease </w:t>
      </w:r>
      <w:r w:rsidR="00E237A0" w:rsidRPr="00A75D09">
        <w:rPr>
          <w:sz w:val="20"/>
          <w:szCs w:val="20"/>
        </w:rPr>
        <w:t>dynamics is particularly urgent in urban gardens give</w:t>
      </w:r>
      <w:r w:rsidR="00883CAB" w:rsidRPr="00A75D09">
        <w:rPr>
          <w:sz w:val="20"/>
          <w:szCs w:val="20"/>
        </w:rPr>
        <w:t>n</w:t>
      </w:r>
      <w:r w:rsidR="00E237A0" w:rsidRPr="00A75D09">
        <w:rPr>
          <w:sz w:val="20"/>
          <w:szCs w:val="20"/>
        </w:rPr>
        <w:t xml:space="preserve"> the importance of native pollinators to garden crop production and local food security (Cohen </w:t>
      </w:r>
      <w:r w:rsidR="00E237A0" w:rsidRPr="00A75D09">
        <w:rPr>
          <w:i/>
          <w:sz w:val="20"/>
          <w:szCs w:val="20"/>
        </w:rPr>
        <w:t>et al</w:t>
      </w:r>
      <w:r w:rsidR="00A329B7" w:rsidRPr="00A75D09">
        <w:rPr>
          <w:i/>
          <w:sz w:val="20"/>
          <w:szCs w:val="20"/>
        </w:rPr>
        <w:t>,</w:t>
      </w:r>
      <w:r w:rsidR="00E237A0" w:rsidRPr="00A75D09">
        <w:rPr>
          <w:sz w:val="20"/>
          <w:szCs w:val="20"/>
        </w:rPr>
        <w:t xml:space="preserve"> 2020)</w:t>
      </w:r>
      <w:r w:rsidR="00BA0875" w:rsidRPr="00A75D09">
        <w:rPr>
          <w:sz w:val="20"/>
          <w:szCs w:val="20"/>
        </w:rPr>
        <w:t xml:space="preserve">. </w:t>
      </w:r>
      <w:r w:rsidRPr="00A75D09">
        <w:rPr>
          <w:color w:val="000000" w:themeColor="text1"/>
          <w:sz w:val="20"/>
          <w:szCs w:val="20"/>
        </w:rPr>
        <w:t xml:space="preserve">We focus our pathogen investigation on a key crop pollinator </w:t>
      </w:r>
      <w:r w:rsidR="00DA17D3">
        <w:rPr>
          <w:color w:val="000000" w:themeColor="text1"/>
          <w:sz w:val="20"/>
          <w:szCs w:val="20"/>
        </w:rPr>
        <w:t>within</w:t>
      </w:r>
      <w:r w:rsidR="00DA17D3" w:rsidRPr="00A75D09">
        <w:rPr>
          <w:color w:val="000000" w:themeColor="text1"/>
          <w:sz w:val="20"/>
          <w:szCs w:val="20"/>
        </w:rPr>
        <w:t xml:space="preserve"> </w:t>
      </w:r>
      <w:r w:rsidRPr="00A75D09">
        <w:rPr>
          <w:color w:val="000000" w:themeColor="text1"/>
          <w:sz w:val="20"/>
          <w:szCs w:val="20"/>
        </w:rPr>
        <w:t>the region (</w:t>
      </w:r>
      <w:proofErr w:type="spellStart"/>
      <w:r w:rsidRPr="00A75D09">
        <w:rPr>
          <w:color w:val="000000" w:themeColor="text1"/>
          <w:sz w:val="20"/>
          <w:szCs w:val="20"/>
        </w:rPr>
        <w:t>Kremen</w:t>
      </w:r>
      <w:proofErr w:type="spellEnd"/>
      <w:r w:rsidR="00763FB8" w:rsidRPr="00A75D09">
        <w:rPr>
          <w:sz w:val="20"/>
          <w:szCs w:val="20"/>
        </w:rPr>
        <w:t xml:space="preserve"> </w:t>
      </w:r>
      <w:r w:rsidR="00763FB8" w:rsidRPr="00A75D09">
        <w:rPr>
          <w:i/>
          <w:iCs/>
          <w:sz w:val="20"/>
          <w:szCs w:val="20"/>
        </w:rPr>
        <w:t>et al</w:t>
      </w:r>
      <w:r w:rsidR="00763FB8" w:rsidRPr="00A75D09">
        <w:rPr>
          <w:sz w:val="20"/>
          <w:szCs w:val="20"/>
        </w:rPr>
        <w:t>, 2002</w:t>
      </w:r>
      <w:r w:rsidRPr="00A75D09">
        <w:rPr>
          <w:color w:val="000000" w:themeColor="text1"/>
          <w:sz w:val="20"/>
          <w:szCs w:val="20"/>
        </w:rPr>
        <w:t xml:space="preserve">) and a common member of the urban garden pollinator community, the yellow-faced bumble bee, </w:t>
      </w:r>
      <w:r w:rsidRPr="00A75D09">
        <w:rPr>
          <w:i/>
          <w:color w:val="000000" w:themeColor="text1"/>
          <w:sz w:val="20"/>
          <w:szCs w:val="20"/>
        </w:rPr>
        <w:t xml:space="preserve">Bombus </w:t>
      </w:r>
      <w:proofErr w:type="spellStart"/>
      <w:r w:rsidRPr="00A75D09">
        <w:rPr>
          <w:i/>
          <w:color w:val="000000" w:themeColor="text1"/>
          <w:sz w:val="20"/>
          <w:szCs w:val="20"/>
        </w:rPr>
        <w:t>vosnesenskii</w:t>
      </w:r>
      <w:proofErr w:type="spellEnd"/>
      <w:r w:rsidRPr="00A75D09">
        <w:rPr>
          <w:color w:val="000000" w:themeColor="text1"/>
          <w:sz w:val="20"/>
          <w:szCs w:val="20"/>
        </w:rPr>
        <w:t xml:space="preserve"> (</w:t>
      </w:r>
      <w:proofErr w:type="spellStart"/>
      <w:r w:rsidRPr="00A75D09">
        <w:rPr>
          <w:color w:val="000000" w:themeColor="text1"/>
          <w:sz w:val="20"/>
          <w:szCs w:val="20"/>
        </w:rPr>
        <w:t>Quistberg</w:t>
      </w:r>
      <w:proofErr w:type="spellEnd"/>
      <w:r w:rsidRPr="00A75D09">
        <w:rPr>
          <w:color w:val="000000" w:themeColor="text1"/>
          <w:sz w:val="20"/>
          <w:szCs w:val="20"/>
        </w:rPr>
        <w:t xml:space="preserve"> </w:t>
      </w:r>
      <w:r w:rsidRPr="00A75D09">
        <w:rPr>
          <w:i/>
          <w:color w:val="000000" w:themeColor="text1"/>
          <w:sz w:val="20"/>
          <w:szCs w:val="20"/>
        </w:rPr>
        <w:t>et al</w:t>
      </w:r>
      <w:r w:rsidRPr="00A75D09">
        <w:rPr>
          <w:color w:val="000000" w:themeColor="text1"/>
          <w:sz w:val="20"/>
          <w:szCs w:val="20"/>
        </w:rPr>
        <w:t xml:space="preserve">, 2016; Plascencia </w:t>
      </w:r>
      <w:r w:rsidR="00A329B7" w:rsidRPr="00A75D09">
        <w:rPr>
          <w:color w:val="000000" w:themeColor="text1"/>
          <w:sz w:val="20"/>
          <w:szCs w:val="20"/>
        </w:rPr>
        <w:t>and</w:t>
      </w:r>
      <w:r w:rsidRPr="00A75D09">
        <w:rPr>
          <w:color w:val="000000" w:themeColor="text1"/>
          <w:sz w:val="20"/>
          <w:szCs w:val="20"/>
        </w:rPr>
        <w:t xml:space="preserve"> Philpott, 2017, Cohen </w:t>
      </w:r>
      <w:r w:rsidRPr="00A75D09">
        <w:rPr>
          <w:i/>
          <w:color w:val="000000" w:themeColor="text1"/>
          <w:sz w:val="20"/>
          <w:szCs w:val="20"/>
        </w:rPr>
        <w:t>et al</w:t>
      </w:r>
      <w:r w:rsidR="00A329B7" w:rsidRPr="00A75D09">
        <w:rPr>
          <w:i/>
          <w:color w:val="000000" w:themeColor="text1"/>
          <w:sz w:val="20"/>
          <w:szCs w:val="20"/>
        </w:rPr>
        <w:t>,</w:t>
      </w:r>
      <w:r w:rsidRPr="00A75D09">
        <w:rPr>
          <w:color w:val="000000" w:themeColor="text1"/>
          <w:sz w:val="20"/>
          <w:szCs w:val="20"/>
        </w:rPr>
        <w:t xml:space="preserve"> </w:t>
      </w:r>
      <w:r w:rsidR="00BA0875" w:rsidRPr="00A75D09">
        <w:rPr>
          <w:sz w:val="20"/>
          <w:szCs w:val="20"/>
        </w:rPr>
        <w:t>2020</w:t>
      </w:r>
      <w:r w:rsidRPr="00A75D09">
        <w:rPr>
          <w:color w:val="000000" w:themeColor="text1"/>
          <w:sz w:val="20"/>
          <w:szCs w:val="20"/>
        </w:rPr>
        <w:t xml:space="preserve">). </w:t>
      </w:r>
      <w:r w:rsidR="007D290F" w:rsidRPr="00A75D09">
        <w:rPr>
          <w:color w:val="000000" w:themeColor="text1"/>
          <w:sz w:val="20"/>
          <w:szCs w:val="20"/>
        </w:rPr>
        <w:t>We target</w:t>
      </w:r>
      <w:r w:rsidR="00DA17D3">
        <w:rPr>
          <w:color w:val="000000" w:themeColor="text1"/>
          <w:sz w:val="20"/>
          <w:szCs w:val="20"/>
        </w:rPr>
        <w:t>ed</w:t>
      </w:r>
      <w:r w:rsidR="007E6F25" w:rsidRPr="00A75D09">
        <w:rPr>
          <w:color w:val="000000" w:themeColor="text1"/>
          <w:sz w:val="20"/>
          <w:szCs w:val="20"/>
        </w:rPr>
        <w:t xml:space="preserve"> three taxa of generalist protozoan gut parasites,</w:t>
      </w:r>
      <w:r w:rsidR="00A37098" w:rsidRPr="00A75D09">
        <w:rPr>
          <w:color w:val="000000" w:themeColor="text1"/>
          <w:sz w:val="20"/>
          <w:szCs w:val="20"/>
        </w:rPr>
        <w:t xml:space="preserve"> which each have broad host ranges among bees (</w:t>
      </w:r>
      <w:proofErr w:type="spellStart"/>
      <w:r w:rsidR="00A37098" w:rsidRPr="00A75D09">
        <w:rPr>
          <w:color w:val="000000" w:themeColor="text1"/>
          <w:sz w:val="20"/>
          <w:szCs w:val="20"/>
        </w:rPr>
        <w:t>Graystock</w:t>
      </w:r>
      <w:proofErr w:type="spellEnd"/>
      <w:r w:rsidR="00A37098" w:rsidRPr="00A75D09">
        <w:rPr>
          <w:color w:val="000000" w:themeColor="text1"/>
          <w:sz w:val="20"/>
          <w:szCs w:val="20"/>
        </w:rPr>
        <w:t xml:space="preserve"> </w:t>
      </w:r>
      <w:r w:rsidR="00A37098" w:rsidRPr="00A75D09">
        <w:rPr>
          <w:i/>
          <w:iCs/>
          <w:color w:val="000000" w:themeColor="text1"/>
          <w:sz w:val="20"/>
          <w:szCs w:val="20"/>
        </w:rPr>
        <w:t>et al</w:t>
      </w:r>
      <w:r w:rsidR="00A37098" w:rsidRPr="00A75D09">
        <w:rPr>
          <w:color w:val="000000" w:themeColor="text1"/>
          <w:sz w:val="20"/>
          <w:szCs w:val="20"/>
        </w:rPr>
        <w:t xml:space="preserve">, 2020), and have detrimental fitness effects on their hosts. </w:t>
      </w:r>
      <w:r w:rsidR="007E6F25" w:rsidRPr="00A75D09">
        <w:rPr>
          <w:color w:val="000000" w:themeColor="text1"/>
          <w:sz w:val="20"/>
          <w:szCs w:val="20"/>
        </w:rPr>
        <w:t xml:space="preserve"> </w:t>
      </w:r>
      <w:r w:rsidR="000166F4">
        <w:rPr>
          <w:color w:val="000000" w:themeColor="text1"/>
          <w:sz w:val="20"/>
          <w:szCs w:val="20"/>
        </w:rPr>
        <w:t>Specifically, w</w:t>
      </w:r>
      <w:r w:rsidR="000166F4" w:rsidRPr="00A75D09">
        <w:rPr>
          <w:color w:val="000000" w:themeColor="text1"/>
          <w:sz w:val="20"/>
          <w:szCs w:val="20"/>
        </w:rPr>
        <w:t xml:space="preserve">e </w:t>
      </w:r>
      <w:r w:rsidR="00A37098" w:rsidRPr="00A75D09">
        <w:rPr>
          <w:color w:val="000000" w:themeColor="text1"/>
          <w:sz w:val="20"/>
          <w:szCs w:val="20"/>
        </w:rPr>
        <w:t xml:space="preserve">screened </w:t>
      </w:r>
      <w:r w:rsidR="00BD7A1A">
        <w:rPr>
          <w:color w:val="000000" w:themeColor="text1"/>
          <w:sz w:val="20"/>
          <w:szCs w:val="20"/>
        </w:rPr>
        <w:t xml:space="preserve">for </w:t>
      </w:r>
      <w:proofErr w:type="spellStart"/>
      <w:r w:rsidR="00BD7A1A">
        <w:rPr>
          <w:color w:val="000000" w:themeColor="text1"/>
          <w:sz w:val="20"/>
          <w:szCs w:val="20"/>
        </w:rPr>
        <w:t>n</w:t>
      </w:r>
      <w:r w:rsidR="00BD7A1A" w:rsidRPr="00A75D09">
        <w:rPr>
          <w:color w:val="000000" w:themeColor="text1"/>
          <w:sz w:val="20"/>
          <w:szCs w:val="20"/>
        </w:rPr>
        <w:t>eogregarines</w:t>
      </w:r>
      <w:proofErr w:type="spellEnd"/>
      <w:r w:rsidR="00BD7A1A" w:rsidRPr="00A75D09">
        <w:rPr>
          <w:color w:val="000000" w:themeColor="text1"/>
          <w:sz w:val="20"/>
          <w:szCs w:val="20"/>
        </w:rPr>
        <w:t xml:space="preserve"> (</w:t>
      </w:r>
      <w:r w:rsidR="00BD7A1A" w:rsidRPr="00A75D09">
        <w:rPr>
          <w:i/>
          <w:iCs/>
          <w:color w:val="000000" w:themeColor="text1"/>
          <w:sz w:val="20"/>
          <w:szCs w:val="20"/>
        </w:rPr>
        <w:t>A</w:t>
      </w:r>
      <w:r w:rsidR="00A3019D">
        <w:rPr>
          <w:i/>
          <w:iCs/>
          <w:color w:val="000000" w:themeColor="text1"/>
          <w:sz w:val="20"/>
          <w:szCs w:val="20"/>
        </w:rPr>
        <w:t>.</w:t>
      </w:r>
      <w:r w:rsidR="00BD7A1A" w:rsidRPr="00A75D09">
        <w:rPr>
          <w:i/>
          <w:iCs/>
          <w:color w:val="000000" w:themeColor="text1"/>
          <w:sz w:val="20"/>
          <w:szCs w:val="20"/>
        </w:rPr>
        <w:t xml:space="preserve"> </w:t>
      </w:r>
      <w:proofErr w:type="spellStart"/>
      <w:r w:rsidR="00BD7A1A" w:rsidRPr="00A75D09">
        <w:rPr>
          <w:i/>
          <w:color w:val="000000" w:themeColor="text1"/>
          <w:sz w:val="20"/>
          <w:szCs w:val="20"/>
        </w:rPr>
        <w:t>bombi</w:t>
      </w:r>
      <w:proofErr w:type="spellEnd"/>
      <w:r w:rsidR="00BD7A1A" w:rsidRPr="00A75D09">
        <w:rPr>
          <w:color w:val="000000" w:themeColor="text1"/>
          <w:sz w:val="20"/>
          <w:szCs w:val="20"/>
        </w:rPr>
        <w:t>),</w:t>
      </w:r>
      <w:r w:rsidR="00A37098" w:rsidRPr="00A75D09">
        <w:rPr>
          <w:color w:val="000000" w:themeColor="text1"/>
          <w:sz w:val="20"/>
          <w:szCs w:val="20"/>
        </w:rPr>
        <w:t xml:space="preserve"> </w:t>
      </w:r>
      <w:proofErr w:type="spellStart"/>
      <w:r w:rsidR="00A37098" w:rsidRPr="00A75D09">
        <w:rPr>
          <w:color w:val="000000" w:themeColor="text1"/>
          <w:sz w:val="20"/>
          <w:szCs w:val="20"/>
        </w:rPr>
        <w:t>t</w:t>
      </w:r>
      <w:r w:rsidR="007E6F25" w:rsidRPr="00A75D09">
        <w:rPr>
          <w:color w:val="000000" w:themeColor="text1"/>
          <w:sz w:val="20"/>
          <w:szCs w:val="20"/>
        </w:rPr>
        <w:t>rypanosomatids</w:t>
      </w:r>
      <w:proofErr w:type="spellEnd"/>
      <w:r w:rsidR="007E6F25" w:rsidRPr="00A75D09">
        <w:rPr>
          <w:color w:val="000000" w:themeColor="text1"/>
          <w:sz w:val="20"/>
          <w:szCs w:val="20"/>
        </w:rPr>
        <w:t xml:space="preserve"> (</w:t>
      </w:r>
      <w:r w:rsidR="007E6F25" w:rsidRPr="00A75D09">
        <w:rPr>
          <w:i/>
          <w:iCs/>
          <w:color w:val="000000" w:themeColor="text1"/>
          <w:sz w:val="20"/>
          <w:szCs w:val="20"/>
        </w:rPr>
        <w:t>C</w:t>
      </w:r>
      <w:r w:rsidR="00C136D8">
        <w:rPr>
          <w:i/>
          <w:iCs/>
          <w:color w:val="000000" w:themeColor="text1"/>
          <w:sz w:val="20"/>
          <w:szCs w:val="20"/>
        </w:rPr>
        <w:t>.</w:t>
      </w:r>
      <w:r w:rsidR="00A37098" w:rsidRPr="00A75D09">
        <w:rPr>
          <w:i/>
          <w:iCs/>
          <w:sz w:val="20"/>
          <w:szCs w:val="20"/>
        </w:rPr>
        <w:t xml:space="preserve"> bombi </w:t>
      </w:r>
      <w:r w:rsidR="00A37098" w:rsidRPr="00A75D09">
        <w:rPr>
          <w:sz w:val="20"/>
          <w:szCs w:val="20"/>
        </w:rPr>
        <w:t xml:space="preserve">and </w:t>
      </w:r>
      <w:r w:rsidR="00C136D8" w:rsidRPr="00A75D09">
        <w:rPr>
          <w:i/>
          <w:iCs/>
          <w:sz w:val="20"/>
          <w:szCs w:val="20"/>
        </w:rPr>
        <w:t>C</w:t>
      </w:r>
      <w:r w:rsidR="00C136D8">
        <w:rPr>
          <w:i/>
          <w:iCs/>
          <w:sz w:val="20"/>
          <w:szCs w:val="20"/>
        </w:rPr>
        <w:t>.</w:t>
      </w:r>
      <w:r w:rsidR="00C136D8" w:rsidRPr="00A75D09">
        <w:rPr>
          <w:i/>
          <w:iCs/>
          <w:sz w:val="20"/>
          <w:szCs w:val="20"/>
        </w:rPr>
        <w:t xml:space="preserve"> </w:t>
      </w:r>
      <w:proofErr w:type="spellStart"/>
      <w:r w:rsidR="00A37098" w:rsidRPr="00A75D09">
        <w:rPr>
          <w:i/>
          <w:iCs/>
          <w:sz w:val="20"/>
          <w:szCs w:val="20"/>
        </w:rPr>
        <w:t>expoekii</w:t>
      </w:r>
      <w:proofErr w:type="spellEnd"/>
      <w:r w:rsidR="007E6F25" w:rsidRPr="00A75D09">
        <w:rPr>
          <w:color w:val="000000" w:themeColor="text1"/>
          <w:sz w:val="20"/>
          <w:szCs w:val="20"/>
        </w:rPr>
        <w:t>), and microsporidians</w:t>
      </w:r>
      <w:r w:rsidR="00A37098" w:rsidRPr="00A75D09">
        <w:rPr>
          <w:color w:val="000000" w:themeColor="text1"/>
          <w:sz w:val="20"/>
          <w:szCs w:val="20"/>
        </w:rPr>
        <w:t xml:space="preserve"> </w:t>
      </w:r>
      <w:r w:rsidR="000166F4">
        <w:rPr>
          <w:color w:val="000000" w:themeColor="text1"/>
          <w:sz w:val="20"/>
          <w:szCs w:val="20"/>
        </w:rPr>
        <w:t>(</w:t>
      </w:r>
      <w:r w:rsidR="00A37098" w:rsidRPr="00A75D09">
        <w:rPr>
          <w:color w:val="000000" w:themeColor="text1"/>
          <w:sz w:val="20"/>
          <w:szCs w:val="20"/>
        </w:rPr>
        <w:t xml:space="preserve">formerly </w:t>
      </w:r>
      <w:r w:rsidR="00A37098" w:rsidRPr="00A75D09">
        <w:rPr>
          <w:i/>
          <w:iCs/>
          <w:color w:val="000000" w:themeColor="text1"/>
          <w:sz w:val="20"/>
          <w:szCs w:val="20"/>
        </w:rPr>
        <w:t>Nosema spp.</w:t>
      </w:r>
      <w:r w:rsidR="00A37098" w:rsidRPr="00A75D09">
        <w:rPr>
          <w:color w:val="000000" w:themeColor="text1"/>
          <w:sz w:val="20"/>
          <w:szCs w:val="20"/>
        </w:rPr>
        <w:t xml:space="preserve"> recently reclassified</w:t>
      </w:r>
      <w:r w:rsidR="00BD7A1A">
        <w:rPr>
          <w:color w:val="000000" w:themeColor="text1"/>
          <w:sz w:val="20"/>
          <w:szCs w:val="20"/>
        </w:rPr>
        <w:t xml:space="preserve"> as</w:t>
      </w:r>
      <w:r w:rsidR="00A37098" w:rsidRPr="00A75D09">
        <w:rPr>
          <w:color w:val="000000" w:themeColor="text1"/>
          <w:sz w:val="20"/>
          <w:szCs w:val="20"/>
        </w:rPr>
        <w:t xml:space="preserve"> </w:t>
      </w:r>
      <w:proofErr w:type="spellStart"/>
      <w:r w:rsidR="00D9650D" w:rsidRPr="00A75D09">
        <w:rPr>
          <w:i/>
          <w:iCs/>
          <w:color w:val="000000" w:themeColor="text1"/>
          <w:sz w:val="20"/>
          <w:szCs w:val="20"/>
        </w:rPr>
        <w:t>Vairimorpha</w:t>
      </w:r>
      <w:proofErr w:type="spellEnd"/>
      <w:r w:rsidR="000166F4">
        <w:rPr>
          <w:iCs/>
          <w:sz w:val="20"/>
          <w:szCs w:val="20"/>
        </w:rPr>
        <w:t xml:space="preserve">, </w:t>
      </w:r>
      <w:proofErr w:type="spellStart"/>
      <w:r w:rsidR="00A37098" w:rsidRPr="00A75D09">
        <w:rPr>
          <w:iCs/>
          <w:sz w:val="20"/>
          <w:szCs w:val="20"/>
        </w:rPr>
        <w:t>Tokarev</w:t>
      </w:r>
      <w:proofErr w:type="spellEnd"/>
      <w:r w:rsidR="00A37098" w:rsidRPr="00A75D09">
        <w:rPr>
          <w:iCs/>
          <w:sz w:val="20"/>
          <w:szCs w:val="20"/>
        </w:rPr>
        <w:t xml:space="preserve"> </w:t>
      </w:r>
      <w:r w:rsidR="00A37098" w:rsidRPr="00A75D09">
        <w:rPr>
          <w:i/>
          <w:sz w:val="20"/>
          <w:szCs w:val="20"/>
        </w:rPr>
        <w:t>et al</w:t>
      </w:r>
      <w:r w:rsidR="00A37098" w:rsidRPr="00A75D09">
        <w:rPr>
          <w:iCs/>
          <w:sz w:val="20"/>
          <w:szCs w:val="20"/>
        </w:rPr>
        <w:t>, 2020</w:t>
      </w:r>
      <w:r w:rsidR="00A37098" w:rsidRPr="00A75D09">
        <w:rPr>
          <w:color w:val="000000" w:themeColor="text1"/>
          <w:sz w:val="20"/>
          <w:szCs w:val="20"/>
        </w:rPr>
        <w:t>)</w:t>
      </w:r>
      <w:r w:rsidR="0001109A">
        <w:rPr>
          <w:color w:val="000000" w:themeColor="text1"/>
          <w:sz w:val="20"/>
          <w:szCs w:val="20"/>
        </w:rPr>
        <w:t>.</w:t>
      </w:r>
      <w:r w:rsidR="000166F4">
        <w:rPr>
          <w:color w:val="000000" w:themeColor="text1"/>
          <w:sz w:val="20"/>
          <w:szCs w:val="20"/>
        </w:rPr>
        <w:t xml:space="preserve"> </w:t>
      </w:r>
      <w:r w:rsidR="0001109A">
        <w:rPr>
          <w:color w:val="000000" w:themeColor="text1"/>
          <w:sz w:val="20"/>
          <w:szCs w:val="20"/>
        </w:rPr>
        <w:t>All</w:t>
      </w:r>
      <w:r w:rsidR="00D23C34">
        <w:rPr>
          <w:color w:val="000000" w:themeColor="text1"/>
          <w:sz w:val="20"/>
          <w:szCs w:val="20"/>
        </w:rPr>
        <w:t xml:space="preserve"> three </w:t>
      </w:r>
      <w:r w:rsidR="0001109A">
        <w:rPr>
          <w:color w:val="000000" w:themeColor="text1"/>
          <w:sz w:val="20"/>
          <w:szCs w:val="20"/>
        </w:rPr>
        <w:t>taxa</w:t>
      </w:r>
      <w:r w:rsidR="00D23C34">
        <w:rPr>
          <w:color w:val="000000" w:themeColor="text1"/>
          <w:sz w:val="20"/>
          <w:szCs w:val="20"/>
        </w:rPr>
        <w:t xml:space="preserve"> have </w:t>
      </w:r>
      <w:r w:rsidR="009811FA">
        <w:rPr>
          <w:color w:val="000000" w:themeColor="text1"/>
          <w:sz w:val="20"/>
          <w:szCs w:val="20"/>
        </w:rPr>
        <w:t>strong evidence for deposition and dispersal on flowers in experimental (</w:t>
      </w:r>
      <w:proofErr w:type="spellStart"/>
      <w:r w:rsidR="009811FA">
        <w:rPr>
          <w:color w:val="000000" w:themeColor="text1"/>
          <w:sz w:val="20"/>
          <w:szCs w:val="20"/>
        </w:rPr>
        <w:t>Graystock</w:t>
      </w:r>
      <w:proofErr w:type="spellEnd"/>
      <w:r w:rsidR="009811FA">
        <w:rPr>
          <w:color w:val="000000" w:themeColor="text1"/>
          <w:sz w:val="20"/>
          <w:szCs w:val="20"/>
        </w:rPr>
        <w:t xml:space="preserve"> </w:t>
      </w:r>
      <w:r w:rsidR="009811FA">
        <w:rPr>
          <w:i/>
          <w:iCs/>
          <w:color w:val="000000" w:themeColor="text1"/>
          <w:sz w:val="20"/>
          <w:szCs w:val="20"/>
        </w:rPr>
        <w:t>et al</w:t>
      </w:r>
      <w:r w:rsidR="009811FA">
        <w:rPr>
          <w:color w:val="000000" w:themeColor="text1"/>
          <w:sz w:val="20"/>
          <w:szCs w:val="20"/>
        </w:rPr>
        <w:t xml:space="preserve">, 2015; Figueroa </w:t>
      </w:r>
      <w:r w:rsidR="009811FA">
        <w:rPr>
          <w:i/>
          <w:iCs/>
          <w:color w:val="000000" w:themeColor="text1"/>
          <w:sz w:val="20"/>
          <w:szCs w:val="20"/>
        </w:rPr>
        <w:t>et al</w:t>
      </w:r>
      <w:r w:rsidR="009811FA">
        <w:rPr>
          <w:color w:val="000000" w:themeColor="text1"/>
          <w:sz w:val="20"/>
          <w:szCs w:val="20"/>
        </w:rPr>
        <w:t>, 2019) and natural settings (</w:t>
      </w:r>
      <w:proofErr w:type="spellStart"/>
      <w:r w:rsidR="009811FA">
        <w:rPr>
          <w:color w:val="000000" w:themeColor="text1"/>
          <w:sz w:val="20"/>
          <w:szCs w:val="20"/>
        </w:rPr>
        <w:t>Graystock</w:t>
      </w:r>
      <w:proofErr w:type="spellEnd"/>
      <w:r w:rsidR="009811FA">
        <w:rPr>
          <w:color w:val="000000" w:themeColor="text1"/>
          <w:sz w:val="20"/>
          <w:szCs w:val="20"/>
        </w:rPr>
        <w:t xml:space="preserve"> </w:t>
      </w:r>
      <w:r w:rsidR="009811FA">
        <w:rPr>
          <w:i/>
          <w:iCs/>
          <w:color w:val="000000" w:themeColor="text1"/>
          <w:sz w:val="20"/>
          <w:szCs w:val="20"/>
        </w:rPr>
        <w:t>et al</w:t>
      </w:r>
      <w:r w:rsidR="009811FA">
        <w:rPr>
          <w:color w:val="000000" w:themeColor="text1"/>
          <w:sz w:val="20"/>
          <w:szCs w:val="20"/>
        </w:rPr>
        <w:t>, 2020</w:t>
      </w:r>
      <w:r w:rsidR="0026317F">
        <w:rPr>
          <w:color w:val="000000" w:themeColor="text1"/>
          <w:sz w:val="20"/>
          <w:szCs w:val="20"/>
        </w:rPr>
        <w:t>)</w:t>
      </w:r>
      <w:r w:rsidR="009811FA">
        <w:rPr>
          <w:color w:val="000000" w:themeColor="text1"/>
          <w:sz w:val="20"/>
          <w:szCs w:val="20"/>
        </w:rPr>
        <w:t>.</w:t>
      </w:r>
      <w:r w:rsidR="0077214D">
        <w:rPr>
          <w:color w:val="000000" w:themeColor="text1"/>
          <w:sz w:val="20"/>
          <w:szCs w:val="20"/>
        </w:rPr>
        <w:t xml:space="preserve"> We predict that </w:t>
      </w:r>
      <w:r w:rsidR="00BB0DE5">
        <w:rPr>
          <w:color w:val="000000" w:themeColor="text1"/>
          <w:sz w:val="20"/>
          <w:szCs w:val="20"/>
        </w:rPr>
        <w:t>l</w:t>
      </w:r>
      <w:r w:rsidR="0077214D">
        <w:rPr>
          <w:color w:val="000000" w:themeColor="text1"/>
          <w:sz w:val="20"/>
          <w:szCs w:val="20"/>
        </w:rPr>
        <w:t xml:space="preserve">ocal management intensity </w:t>
      </w:r>
      <w:r w:rsidR="00BB0DE5">
        <w:rPr>
          <w:color w:val="000000" w:themeColor="text1"/>
          <w:sz w:val="20"/>
          <w:szCs w:val="20"/>
        </w:rPr>
        <w:t>will</w:t>
      </w:r>
      <w:r w:rsidR="0077214D">
        <w:rPr>
          <w:color w:val="000000" w:themeColor="text1"/>
          <w:sz w:val="20"/>
          <w:szCs w:val="20"/>
        </w:rPr>
        <w:t xml:space="preserve"> mediate parasitism, </w:t>
      </w:r>
      <w:r w:rsidR="00BB0DE5">
        <w:rPr>
          <w:color w:val="000000" w:themeColor="text1"/>
          <w:sz w:val="20"/>
          <w:szCs w:val="20"/>
        </w:rPr>
        <w:t xml:space="preserve">where </w:t>
      </w:r>
      <w:r w:rsidR="0077214D">
        <w:rPr>
          <w:color w:val="000000" w:themeColor="text1"/>
          <w:sz w:val="20"/>
          <w:szCs w:val="20"/>
        </w:rPr>
        <w:t xml:space="preserve">gardens with low intensity ground cover and greater floral resources will support </w:t>
      </w:r>
      <w:r w:rsidR="00BB0DE5">
        <w:rPr>
          <w:color w:val="000000" w:themeColor="text1"/>
          <w:sz w:val="20"/>
          <w:szCs w:val="20"/>
        </w:rPr>
        <w:t>lower bumble bee pathogen prevalence</w:t>
      </w:r>
      <w:r w:rsidR="0077214D">
        <w:rPr>
          <w:color w:val="000000" w:themeColor="text1"/>
          <w:sz w:val="20"/>
          <w:szCs w:val="20"/>
        </w:rPr>
        <w:t xml:space="preserve">. </w:t>
      </w:r>
      <w:r w:rsidR="0077214D" w:rsidRPr="00A75D09">
        <w:rPr>
          <w:color w:val="000000" w:themeColor="text1"/>
          <w:sz w:val="20"/>
          <w:szCs w:val="20"/>
        </w:rPr>
        <w:t xml:space="preserve">We </w:t>
      </w:r>
      <w:r w:rsidR="00D23C34">
        <w:rPr>
          <w:color w:val="000000" w:themeColor="text1"/>
          <w:sz w:val="20"/>
          <w:szCs w:val="20"/>
        </w:rPr>
        <w:t xml:space="preserve">also </w:t>
      </w:r>
      <w:r w:rsidR="0077214D" w:rsidRPr="00A75D09">
        <w:rPr>
          <w:color w:val="000000" w:themeColor="text1"/>
          <w:sz w:val="20"/>
          <w:szCs w:val="20"/>
        </w:rPr>
        <w:t xml:space="preserve">predict </w:t>
      </w:r>
      <w:r w:rsidR="00BB0DE5">
        <w:rPr>
          <w:color w:val="000000" w:themeColor="text1"/>
          <w:sz w:val="20"/>
          <w:szCs w:val="20"/>
        </w:rPr>
        <w:t>that community-level pollinator</w:t>
      </w:r>
      <w:r w:rsidR="0077214D" w:rsidRPr="00A75D09">
        <w:rPr>
          <w:color w:val="000000" w:themeColor="text1"/>
          <w:sz w:val="20"/>
          <w:szCs w:val="20"/>
        </w:rPr>
        <w:t xml:space="preserve"> </w:t>
      </w:r>
      <w:r w:rsidR="00051838">
        <w:rPr>
          <w:sz w:val="20"/>
          <w:szCs w:val="20"/>
        </w:rPr>
        <w:t xml:space="preserve">taxonomic </w:t>
      </w:r>
      <w:r w:rsidR="0077214D" w:rsidRPr="00A75D09">
        <w:rPr>
          <w:color w:val="000000" w:themeColor="text1"/>
          <w:sz w:val="20"/>
          <w:szCs w:val="20"/>
        </w:rPr>
        <w:t xml:space="preserve">richness </w:t>
      </w:r>
      <w:r w:rsidR="00BB0DE5">
        <w:rPr>
          <w:color w:val="000000" w:themeColor="text1"/>
          <w:sz w:val="20"/>
          <w:szCs w:val="20"/>
        </w:rPr>
        <w:t xml:space="preserve">will negatively correlate with bumble bee pathogen prevalence, indicative </w:t>
      </w:r>
      <w:r w:rsidR="0077214D" w:rsidRPr="00A75D09">
        <w:rPr>
          <w:color w:val="000000" w:themeColor="text1"/>
          <w:sz w:val="20"/>
          <w:szCs w:val="20"/>
        </w:rPr>
        <w:t xml:space="preserve">a ‘dilution’ effect where richness decreases </w:t>
      </w:r>
      <w:r w:rsidR="0077214D">
        <w:rPr>
          <w:color w:val="000000" w:themeColor="text1"/>
          <w:sz w:val="20"/>
          <w:szCs w:val="20"/>
        </w:rPr>
        <w:t xml:space="preserve">primary host </w:t>
      </w:r>
      <w:r w:rsidR="0077214D" w:rsidRPr="00A75D09">
        <w:rPr>
          <w:color w:val="000000" w:themeColor="text1"/>
          <w:sz w:val="20"/>
          <w:szCs w:val="20"/>
        </w:rPr>
        <w:t>parasite prevalence</w:t>
      </w:r>
      <w:r w:rsidR="003632AE">
        <w:rPr>
          <w:color w:val="000000" w:themeColor="text1"/>
          <w:sz w:val="20"/>
          <w:szCs w:val="20"/>
        </w:rPr>
        <w:t>.</w:t>
      </w:r>
    </w:p>
    <w:p w14:paraId="6A908932" w14:textId="77777777" w:rsidR="00641CFF" w:rsidRPr="00A75D09" w:rsidRDefault="00641CFF" w:rsidP="00C6746B">
      <w:pPr>
        <w:pStyle w:val="Heading1"/>
        <w:spacing w:line="480" w:lineRule="auto"/>
        <w:rPr>
          <w:rFonts w:ascii="Times New Roman" w:hAnsi="Times New Roman" w:cs="Times New Roman"/>
          <w:sz w:val="20"/>
          <w:szCs w:val="20"/>
        </w:rPr>
      </w:pPr>
      <w:r w:rsidRPr="00A75D09">
        <w:rPr>
          <w:rFonts w:ascii="Times New Roman" w:hAnsi="Times New Roman" w:cs="Times New Roman"/>
          <w:sz w:val="20"/>
          <w:szCs w:val="20"/>
        </w:rPr>
        <w:t>Materials and Methods</w:t>
      </w:r>
    </w:p>
    <w:p w14:paraId="45EC3C19" w14:textId="77777777" w:rsidR="00641CFF" w:rsidRPr="00A75D09" w:rsidRDefault="00641CFF" w:rsidP="00C6746B">
      <w:pPr>
        <w:pStyle w:val="Heading2"/>
        <w:spacing w:line="480" w:lineRule="auto"/>
        <w:rPr>
          <w:rFonts w:ascii="Times New Roman" w:hAnsi="Times New Roman" w:cs="Times New Roman"/>
          <w:sz w:val="20"/>
          <w:szCs w:val="20"/>
        </w:rPr>
      </w:pPr>
      <w:r w:rsidRPr="00A75D09">
        <w:rPr>
          <w:rFonts w:ascii="Times New Roman" w:hAnsi="Times New Roman" w:cs="Times New Roman"/>
          <w:sz w:val="20"/>
          <w:szCs w:val="20"/>
        </w:rPr>
        <w:t>Study region and garden metrics</w:t>
      </w:r>
    </w:p>
    <w:p w14:paraId="2BDE5636" w14:textId="7EA66E2C" w:rsidR="00B42512" w:rsidRPr="00A75D09" w:rsidRDefault="00641CFF" w:rsidP="004D379A">
      <w:pPr>
        <w:spacing w:line="480" w:lineRule="auto"/>
        <w:ind w:firstLine="720"/>
        <w:rPr>
          <w:sz w:val="20"/>
          <w:szCs w:val="20"/>
        </w:rPr>
      </w:pPr>
      <w:r w:rsidRPr="00A75D09">
        <w:rPr>
          <w:sz w:val="20"/>
          <w:szCs w:val="20"/>
        </w:rPr>
        <w:t xml:space="preserve">We conducted our study </w:t>
      </w:r>
      <w:r w:rsidR="00BC41B9" w:rsidRPr="00A75D09">
        <w:rPr>
          <w:sz w:val="20"/>
          <w:szCs w:val="20"/>
        </w:rPr>
        <w:t xml:space="preserve">in </w:t>
      </w:r>
      <w:r w:rsidR="00A329B7" w:rsidRPr="00A75D09">
        <w:rPr>
          <w:sz w:val="20"/>
          <w:szCs w:val="20"/>
        </w:rPr>
        <w:t xml:space="preserve">June and early July of 2016 </w:t>
      </w:r>
      <w:r w:rsidRPr="00A75D09">
        <w:rPr>
          <w:sz w:val="20"/>
          <w:szCs w:val="20"/>
        </w:rPr>
        <w:t xml:space="preserve">in 20 urban gardens across three counties in the California central coast (Monterey, Santa Clara, and Santa Cruz). Each site </w:t>
      </w:r>
      <w:r w:rsidR="000166F4" w:rsidRPr="00A75D09">
        <w:rPr>
          <w:sz w:val="20"/>
          <w:szCs w:val="20"/>
        </w:rPr>
        <w:t>consist</w:t>
      </w:r>
      <w:r w:rsidR="000166F4">
        <w:rPr>
          <w:sz w:val="20"/>
          <w:szCs w:val="20"/>
        </w:rPr>
        <w:t>ed</w:t>
      </w:r>
      <w:r w:rsidR="000166F4" w:rsidRPr="00A75D09">
        <w:rPr>
          <w:sz w:val="20"/>
          <w:szCs w:val="20"/>
        </w:rPr>
        <w:t xml:space="preserve"> </w:t>
      </w:r>
      <w:r w:rsidRPr="00A75D09">
        <w:rPr>
          <w:sz w:val="20"/>
          <w:szCs w:val="20"/>
        </w:rPr>
        <w:t xml:space="preserve">of an urban community garden (0.10 to 3.84 </w:t>
      </w:r>
      <w:r w:rsidR="009157E1">
        <w:rPr>
          <w:sz w:val="20"/>
          <w:szCs w:val="20"/>
        </w:rPr>
        <w:t>acres</w:t>
      </w:r>
      <w:r w:rsidRPr="00A75D09">
        <w:rPr>
          <w:sz w:val="20"/>
          <w:szCs w:val="20"/>
        </w:rPr>
        <w:t>) separated from other gardens by &gt;2 km. All gardens are organically managed and have produced food for between 2</w:t>
      </w:r>
      <w:r w:rsidR="00883CAB" w:rsidRPr="00A75D09">
        <w:rPr>
          <w:sz w:val="20"/>
          <w:szCs w:val="20"/>
        </w:rPr>
        <w:t>–</w:t>
      </w:r>
      <w:r w:rsidRPr="00A75D09">
        <w:rPr>
          <w:sz w:val="20"/>
          <w:szCs w:val="20"/>
        </w:rPr>
        <w:t xml:space="preserve">50 yrs. </w:t>
      </w:r>
      <w:r w:rsidR="00B42512" w:rsidRPr="00A75D09">
        <w:rPr>
          <w:sz w:val="20"/>
          <w:szCs w:val="20"/>
        </w:rPr>
        <w:t xml:space="preserve">The study region hosts ~1 million people and is heterogeneous in its urban cover as well as in the management of its urban garden landscapes. </w:t>
      </w:r>
      <w:proofErr w:type="gramStart"/>
      <w:r w:rsidR="007236F7" w:rsidRPr="00A75D09">
        <w:rPr>
          <w:sz w:val="20"/>
          <w:szCs w:val="20"/>
        </w:rPr>
        <w:t>Thus</w:t>
      </w:r>
      <w:proofErr w:type="gramEnd"/>
      <w:r w:rsidR="007236F7" w:rsidRPr="00A75D09">
        <w:rPr>
          <w:sz w:val="20"/>
          <w:szCs w:val="20"/>
        </w:rPr>
        <w:t xml:space="preserve"> the study</w:t>
      </w:r>
      <w:r w:rsidR="00B42512" w:rsidRPr="00A75D09">
        <w:rPr>
          <w:sz w:val="20"/>
          <w:szCs w:val="20"/>
        </w:rPr>
        <w:t xml:space="preserve"> gardens vary in local vegetation management, local ground and canopy cover, and landscape composition, among other characteristics (</w:t>
      </w:r>
      <w:proofErr w:type="spellStart"/>
      <w:r w:rsidR="00B42512" w:rsidRPr="00A75D09">
        <w:rPr>
          <w:sz w:val="20"/>
          <w:szCs w:val="20"/>
        </w:rPr>
        <w:t>Egerer</w:t>
      </w:r>
      <w:proofErr w:type="spellEnd"/>
      <w:r w:rsidR="00B42512" w:rsidRPr="00A75D09">
        <w:rPr>
          <w:sz w:val="20"/>
          <w:szCs w:val="20"/>
        </w:rPr>
        <w:t xml:space="preserve"> </w:t>
      </w:r>
      <w:r w:rsidR="00B42512" w:rsidRPr="00A75D09">
        <w:rPr>
          <w:i/>
          <w:iCs/>
          <w:sz w:val="20"/>
          <w:szCs w:val="20"/>
        </w:rPr>
        <w:t>et a</w:t>
      </w:r>
      <w:r w:rsidR="007635BC" w:rsidRPr="00A75D09">
        <w:rPr>
          <w:i/>
          <w:iCs/>
          <w:sz w:val="20"/>
          <w:szCs w:val="20"/>
        </w:rPr>
        <w:t>l,</w:t>
      </w:r>
      <w:r w:rsidR="00B42512" w:rsidRPr="00A75D09">
        <w:rPr>
          <w:sz w:val="20"/>
          <w:szCs w:val="20"/>
        </w:rPr>
        <w:t xml:space="preserve"> 2019).</w:t>
      </w:r>
    </w:p>
    <w:p w14:paraId="76FB98C4" w14:textId="2F32DDDD" w:rsidR="00641CFF" w:rsidRPr="00A75D09" w:rsidRDefault="00B42512" w:rsidP="004D379A">
      <w:pPr>
        <w:spacing w:line="480" w:lineRule="auto"/>
        <w:ind w:firstLine="720"/>
        <w:rPr>
          <w:sz w:val="20"/>
          <w:szCs w:val="20"/>
        </w:rPr>
      </w:pPr>
      <w:r w:rsidRPr="00A75D09">
        <w:rPr>
          <w:sz w:val="20"/>
          <w:szCs w:val="20"/>
        </w:rPr>
        <w:t>At the local scale, we measured vegetation and ground cover management within a 20 x 20 m plot placed at the center of each garden (as per</w:t>
      </w:r>
      <w:r w:rsidR="00721F4D" w:rsidRPr="00A75D09">
        <w:rPr>
          <w:sz w:val="20"/>
          <w:szCs w:val="20"/>
        </w:rPr>
        <w:t xml:space="preserve"> </w:t>
      </w:r>
      <w:r w:rsidR="002D39E5" w:rsidRPr="00A75D09">
        <w:rPr>
          <w:sz w:val="20"/>
          <w:szCs w:val="20"/>
        </w:rPr>
        <w:t xml:space="preserve">Cohen </w:t>
      </w:r>
      <w:r w:rsidR="002D39E5" w:rsidRPr="00A75D09">
        <w:rPr>
          <w:i/>
          <w:sz w:val="20"/>
          <w:szCs w:val="20"/>
        </w:rPr>
        <w:t>et al</w:t>
      </w:r>
      <w:r w:rsidR="0013127D" w:rsidRPr="00A75D09">
        <w:rPr>
          <w:sz w:val="20"/>
          <w:szCs w:val="20"/>
        </w:rPr>
        <w:t>,</w:t>
      </w:r>
      <w:r w:rsidR="002D39E5" w:rsidRPr="00A75D09">
        <w:rPr>
          <w:sz w:val="20"/>
          <w:szCs w:val="20"/>
        </w:rPr>
        <w:t xml:space="preserve"> 2020</w:t>
      </w:r>
      <w:r w:rsidRPr="00A75D09">
        <w:rPr>
          <w:sz w:val="20"/>
          <w:szCs w:val="20"/>
        </w:rPr>
        <w:t xml:space="preserve">). </w:t>
      </w:r>
      <w:r w:rsidR="007236F7" w:rsidRPr="00A75D09">
        <w:rPr>
          <w:sz w:val="20"/>
          <w:szCs w:val="20"/>
        </w:rPr>
        <w:t>Specifically, we</w:t>
      </w:r>
      <w:r w:rsidR="00641CFF" w:rsidRPr="00A75D09">
        <w:rPr>
          <w:sz w:val="20"/>
          <w:szCs w:val="20"/>
        </w:rPr>
        <w:t xml:space="preserve"> measured canopy cover with a convex spherical </w:t>
      </w:r>
      <w:proofErr w:type="spellStart"/>
      <w:r w:rsidR="00641CFF" w:rsidRPr="00A75D09">
        <w:rPr>
          <w:sz w:val="20"/>
          <w:szCs w:val="20"/>
        </w:rPr>
        <w:t>densiometer</w:t>
      </w:r>
      <w:proofErr w:type="spellEnd"/>
      <w:r w:rsidR="00641CFF" w:rsidRPr="00A75D09">
        <w:rPr>
          <w:sz w:val="20"/>
          <w:szCs w:val="20"/>
        </w:rPr>
        <w:t xml:space="preserve"> at the center of the plot, and 10 m to the North, South, East, and West. We counted and identified all trees and shrubs in the plot and noted the number of individuals in flower. In each plot, we randomly selected eight 1</w:t>
      </w:r>
      <w:r w:rsidR="00FD17BE">
        <w:rPr>
          <w:sz w:val="20"/>
          <w:szCs w:val="20"/>
        </w:rPr>
        <w:t xml:space="preserve"> </w:t>
      </w:r>
      <w:r w:rsidR="00641CFF" w:rsidRPr="00A75D09">
        <w:rPr>
          <w:sz w:val="20"/>
          <w:szCs w:val="20"/>
        </w:rPr>
        <w:t>x</w:t>
      </w:r>
      <w:r w:rsidR="00FD17BE">
        <w:rPr>
          <w:sz w:val="20"/>
          <w:szCs w:val="20"/>
        </w:rPr>
        <w:t xml:space="preserve"> </w:t>
      </w:r>
      <w:r w:rsidR="00641CFF" w:rsidRPr="00A75D09">
        <w:rPr>
          <w:sz w:val="20"/>
          <w:szCs w:val="20"/>
        </w:rPr>
        <w:t xml:space="preserve">1 m quadrats within which we identified all herbaceous plants (except grasses) to morphospecies, </w:t>
      </w:r>
      <w:r w:rsidR="00641CFF" w:rsidRPr="00A75D09">
        <w:rPr>
          <w:sz w:val="20"/>
          <w:szCs w:val="20"/>
        </w:rPr>
        <w:lastRenderedPageBreak/>
        <w:t xml:space="preserve">measured </w:t>
      </w:r>
      <w:r w:rsidR="000166F4">
        <w:rPr>
          <w:sz w:val="20"/>
          <w:szCs w:val="20"/>
        </w:rPr>
        <w:t xml:space="preserve">the </w:t>
      </w:r>
      <w:r w:rsidR="00641CFF" w:rsidRPr="00A75D09">
        <w:rPr>
          <w:sz w:val="20"/>
          <w:szCs w:val="20"/>
        </w:rPr>
        <w:t>height of the tallest non-woody vegetation, noted which species were in flower and counted their flowers, and assessed percent ground cover of bare soil, grass, herbaceous plants, leaf litter, rocks, mulch</w:t>
      </w:r>
      <w:r w:rsidRPr="00A75D09">
        <w:rPr>
          <w:sz w:val="20"/>
          <w:szCs w:val="20"/>
        </w:rPr>
        <w:t>,</w:t>
      </w:r>
      <w:r w:rsidR="00641CFF" w:rsidRPr="00A75D09">
        <w:rPr>
          <w:sz w:val="20"/>
          <w:szCs w:val="20"/>
        </w:rPr>
        <w:t xml:space="preserve"> and straw. </w:t>
      </w:r>
      <w:r w:rsidR="007E2C7A" w:rsidRPr="00A75D09">
        <w:rPr>
          <w:sz w:val="20"/>
          <w:szCs w:val="20"/>
        </w:rPr>
        <w:t xml:space="preserve">These measures were averaged </w:t>
      </w:r>
      <w:r w:rsidR="00DF34FD">
        <w:rPr>
          <w:sz w:val="20"/>
          <w:szCs w:val="20"/>
        </w:rPr>
        <w:t>across</w:t>
      </w:r>
      <w:r w:rsidR="00DF34FD" w:rsidRPr="00A75D09">
        <w:rPr>
          <w:sz w:val="20"/>
          <w:szCs w:val="20"/>
        </w:rPr>
        <w:t xml:space="preserve"> </w:t>
      </w:r>
      <w:r w:rsidR="007E2C7A" w:rsidRPr="00A75D09">
        <w:rPr>
          <w:sz w:val="20"/>
          <w:szCs w:val="20"/>
        </w:rPr>
        <w:t>the 8 quadrat</w:t>
      </w:r>
      <w:r w:rsidR="00DF34FD">
        <w:rPr>
          <w:sz w:val="20"/>
          <w:szCs w:val="20"/>
        </w:rPr>
        <w:t>s</w:t>
      </w:r>
      <w:r w:rsidR="007E2C7A" w:rsidRPr="00A75D09">
        <w:rPr>
          <w:sz w:val="20"/>
          <w:szCs w:val="20"/>
        </w:rPr>
        <w:t xml:space="preserve"> </w:t>
      </w:r>
      <w:r w:rsidR="00803F79">
        <w:rPr>
          <w:sz w:val="20"/>
          <w:szCs w:val="20"/>
        </w:rPr>
        <w:t>at each site</w:t>
      </w:r>
      <w:r w:rsidR="00D365E9" w:rsidRPr="00A75D09">
        <w:rPr>
          <w:sz w:val="20"/>
          <w:szCs w:val="20"/>
        </w:rPr>
        <w:t>.</w:t>
      </w:r>
    </w:p>
    <w:p w14:paraId="2D2085B9" w14:textId="12359712" w:rsidR="00641CFF" w:rsidRPr="00A75D09" w:rsidRDefault="00641CFF" w:rsidP="004D379A">
      <w:pPr>
        <w:spacing w:line="480" w:lineRule="auto"/>
        <w:ind w:firstLine="720"/>
        <w:rPr>
          <w:sz w:val="20"/>
          <w:szCs w:val="20"/>
        </w:rPr>
      </w:pPr>
      <w:r w:rsidRPr="00A75D09">
        <w:rPr>
          <w:sz w:val="20"/>
          <w:szCs w:val="20"/>
        </w:rPr>
        <w:t>At the landscape scale</w:t>
      </w:r>
      <w:r w:rsidRPr="00A75D09">
        <w:rPr>
          <w:color w:val="000000" w:themeColor="text1"/>
          <w:sz w:val="20"/>
          <w:szCs w:val="20"/>
        </w:rPr>
        <w:t xml:space="preserve">, </w:t>
      </w:r>
      <w:r w:rsidRPr="00A75D09">
        <w:rPr>
          <w:sz w:val="20"/>
          <w:szCs w:val="20"/>
        </w:rPr>
        <w:t>we calculated the proportion cover of four main land</w:t>
      </w:r>
      <w:r w:rsidR="00A37DBA">
        <w:rPr>
          <w:sz w:val="20"/>
          <w:szCs w:val="20"/>
        </w:rPr>
        <w:t xml:space="preserve"> </w:t>
      </w:r>
      <w:r w:rsidRPr="00A75D09">
        <w:rPr>
          <w:sz w:val="20"/>
          <w:szCs w:val="20"/>
        </w:rPr>
        <w:t xml:space="preserve">use categories within 2 km buffers surrounding each garden with data from the 2011 National Land Cover Database (NLCD, 30 m </w:t>
      </w:r>
      <w:proofErr w:type="gramStart"/>
      <w:r w:rsidRPr="00A75D09">
        <w:rPr>
          <w:sz w:val="20"/>
          <w:szCs w:val="20"/>
        </w:rPr>
        <w:t>resolution)(</w:t>
      </w:r>
      <w:proofErr w:type="gramEnd"/>
      <w:r w:rsidRPr="00A75D09">
        <w:rPr>
          <w:sz w:val="20"/>
          <w:szCs w:val="20"/>
        </w:rPr>
        <w:t xml:space="preserve">Homer </w:t>
      </w:r>
      <w:r w:rsidRPr="00A75D09">
        <w:rPr>
          <w:i/>
          <w:iCs/>
          <w:sz w:val="20"/>
          <w:szCs w:val="20"/>
        </w:rPr>
        <w:t>et al</w:t>
      </w:r>
      <w:r w:rsidR="007635BC" w:rsidRPr="00A75D09">
        <w:rPr>
          <w:sz w:val="20"/>
          <w:szCs w:val="20"/>
        </w:rPr>
        <w:t>,</w:t>
      </w:r>
      <w:r w:rsidRPr="00A75D09">
        <w:rPr>
          <w:sz w:val="20"/>
          <w:szCs w:val="20"/>
        </w:rPr>
        <w:t xml:space="preserve"> 2015). Specifically, we selected 2 km buffer zones as this is the largest landscape scale that has been shown to be predictive of resource usage for </w:t>
      </w:r>
      <w:r w:rsidR="00FF0537" w:rsidRPr="00A75D09">
        <w:rPr>
          <w:sz w:val="20"/>
          <w:szCs w:val="20"/>
        </w:rPr>
        <w:t>bumble</w:t>
      </w:r>
      <w:r w:rsidR="00E74B8B" w:rsidRPr="00A75D09">
        <w:rPr>
          <w:sz w:val="20"/>
          <w:szCs w:val="20"/>
        </w:rPr>
        <w:t xml:space="preserve"> </w:t>
      </w:r>
      <w:r w:rsidRPr="00A75D09">
        <w:rPr>
          <w:sz w:val="20"/>
          <w:szCs w:val="20"/>
        </w:rPr>
        <w:t>bees (</w:t>
      </w:r>
      <w:proofErr w:type="spellStart"/>
      <w:r w:rsidRPr="00A75D09">
        <w:rPr>
          <w:sz w:val="20"/>
          <w:szCs w:val="20"/>
        </w:rPr>
        <w:t>Steffan-Dewenter</w:t>
      </w:r>
      <w:proofErr w:type="spellEnd"/>
      <w:r w:rsidRPr="00A75D09">
        <w:rPr>
          <w:sz w:val="20"/>
          <w:szCs w:val="20"/>
        </w:rPr>
        <w:t xml:space="preserve"> </w:t>
      </w:r>
      <w:r w:rsidRPr="00A75D09">
        <w:rPr>
          <w:i/>
          <w:sz w:val="20"/>
          <w:szCs w:val="20"/>
        </w:rPr>
        <w:t>et al</w:t>
      </w:r>
      <w:r w:rsidR="0013127D" w:rsidRPr="00A75D09">
        <w:rPr>
          <w:sz w:val="20"/>
          <w:szCs w:val="20"/>
        </w:rPr>
        <w:t>,</w:t>
      </w:r>
      <w:r w:rsidRPr="00A75D09">
        <w:rPr>
          <w:sz w:val="20"/>
          <w:szCs w:val="20"/>
        </w:rPr>
        <w:t xml:space="preserve"> 2002)</w:t>
      </w:r>
      <w:r w:rsidR="007236F7" w:rsidRPr="00A75D09">
        <w:rPr>
          <w:sz w:val="20"/>
          <w:szCs w:val="20"/>
        </w:rPr>
        <w:t xml:space="preserve">, which are among the larger bees found in our study system; this buffer size is also </w:t>
      </w:r>
      <w:r w:rsidR="00883CAB" w:rsidRPr="00A75D09">
        <w:rPr>
          <w:sz w:val="20"/>
          <w:szCs w:val="20"/>
        </w:rPr>
        <w:t xml:space="preserve">used </w:t>
      </w:r>
      <w:r w:rsidR="007236F7" w:rsidRPr="00A75D09">
        <w:rPr>
          <w:sz w:val="20"/>
          <w:szCs w:val="20"/>
        </w:rPr>
        <w:t xml:space="preserve">in </w:t>
      </w:r>
      <w:r w:rsidRPr="00A75D09">
        <w:rPr>
          <w:sz w:val="20"/>
          <w:szCs w:val="20"/>
        </w:rPr>
        <w:t>many other urban bee studies (</w:t>
      </w:r>
      <w:proofErr w:type="spellStart"/>
      <w:r w:rsidR="00D04321" w:rsidRPr="00A75D09">
        <w:rPr>
          <w:sz w:val="20"/>
          <w:szCs w:val="20"/>
        </w:rPr>
        <w:t>Ballare</w:t>
      </w:r>
      <w:proofErr w:type="spellEnd"/>
      <w:r w:rsidR="00D04321" w:rsidRPr="00A75D09">
        <w:rPr>
          <w:sz w:val="20"/>
          <w:szCs w:val="20"/>
        </w:rPr>
        <w:t xml:space="preserve"> </w:t>
      </w:r>
      <w:r w:rsidR="007635BC" w:rsidRPr="00A75D09">
        <w:rPr>
          <w:i/>
          <w:iCs/>
          <w:sz w:val="20"/>
          <w:szCs w:val="20"/>
        </w:rPr>
        <w:t>et al</w:t>
      </w:r>
      <w:r w:rsidR="007635BC" w:rsidRPr="00A75D09">
        <w:rPr>
          <w:sz w:val="20"/>
          <w:szCs w:val="20"/>
        </w:rPr>
        <w:t xml:space="preserve">, </w:t>
      </w:r>
      <w:r w:rsidRPr="00A75D09">
        <w:rPr>
          <w:sz w:val="20"/>
          <w:szCs w:val="20"/>
        </w:rPr>
        <w:t xml:space="preserve">2019, </w:t>
      </w:r>
      <w:proofErr w:type="spellStart"/>
      <w:r w:rsidRPr="00A75D09">
        <w:rPr>
          <w:sz w:val="20"/>
          <w:szCs w:val="20"/>
        </w:rPr>
        <w:t>Egerer</w:t>
      </w:r>
      <w:proofErr w:type="spellEnd"/>
      <w:r w:rsidRPr="00A75D09">
        <w:rPr>
          <w:sz w:val="20"/>
          <w:szCs w:val="20"/>
        </w:rPr>
        <w:t xml:space="preserve"> </w:t>
      </w:r>
      <w:r w:rsidR="007635BC" w:rsidRPr="00A75D09">
        <w:rPr>
          <w:i/>
          <w:iCs/>
          <w:sz w:val="20"/>
          <w:szCs w:val="20"/>
        </w:rPr>
        <w:t>et al</w:t>
      </w:r>
      <w:r w:rsidR="007635BC" w:rsidRPr="00A75D09">
        <w:rPr>
          <w:sz w:val="20"/>
          <w:szCs w:val="20"/>
        </w:rPr>
        <w:t xml:space="preserve">, </w:t>
      </w:r>
      <w:r w:rsidRPr="00A75D09">
        <w:rPr>
          <w:sz w:val="20"/>
          <w:szCs w:val="20"/>
        </w:rPr>
        <w:t>2017</w:t>
      </w:r>
      <w:r w:rsidR="00212564" w:rsidRPr="00A75D09">
        <w:rPr>
          <w:sz w:val="20"/>
          <w:szCs w:val="20"/>
        </w:rPr>
        <w:t>a</w:t>
      </w:r>
      <w:r w:rsidRPr="00A75D09">
        <w:rPr>
          <w:sz w:val="20"/>
          <w:szCs w:val="20"/>
        </w:rPr>
        <w:t xml:space="preserve">, </w:t>
      </w:r>
      <w:proofErr w:type="spellStart"/>
      <w:r w:rsidRPr="00A75D09">
        <w:rPr>
          <w:sz w:val="20"/>
          <w:szCs w:val="20"/>
        </w:rPr>
        <w:t>Quis</w:t>
      </w:r>
      <w:r w:rsidR="00D04321" w:rsidRPr="00A75D09">
        <w:rPr>
          <w:sz w:val="20"/>
          <w:szCs w:val="20"/>
        </w:rPr>
        <w:t>t</w:t>
      </w:r>
      <w:r w:rsidRPr="00A75D09">
        <w:rPr>
          <w:sz w:val="20"/>
          <w:szCs w:val="20"/>
        </w:rPr>
        <w:t>berg</w:t>
      </w:r>
      <w:proofErr w:type="spellEnd"/>
      <w:r w:rsidRPr="00A75D09">
        <w:rPr>
          <w:sz w:val="20"/>
          <w:szCs w:val="20"/>
        </w:rPr>
        <w:t xml:space="preserve"> </w:t>
      </w:r>
      <w:r w:rsidR="007635BC" w:rsidRPr="00A75D09">
        <w:rPr>
          <w:i/>
          <w:iCs/>
          <w:sz w:val="20"/>
          <w:szCs w:val="20"/>
        </w:rPr>
        <w:t>et al</w:t>
      </w:r>
      <w:r w:rsidR="007635BC" w:rsidRPr="00A75D09">
        <w:rPr>
          <w:sz w:val="20"/>
          <w:szCs w:val="20"/>
        </w:rPr>
        <w:t xml:space="preserve">, </w:t>
      </w:r>
      <w:r w:rsidRPr="00A75D09">
        <w:rPr>
          <w:sz w:val="20"/>
          <w:szCs w:val="20"/>
        </w:rPr>
        <w:t xml:space="preserve">2016). We </w:t>
      </w:r>
      <w:r w:rsidR="007236F7" w:rsidRPr="00A75D09">
        <w:rPr>
          <w:sz w:val="20"/>
          <w:szCs w:val="20"/>
        </w:rPr>
        <w:t xml:space="preserve">categorized land use into </w:t>
      </w:r>
      <w:r w:rsidR="004B55A8" w:rsidRPr="00A75D09">
        <w:rPr>
          <w:sz w:val="20"/>
          <w:szCs w:val="20"/>
        </w:rPr>
        <w:t>four</w:t>
      </w:r>
      <w:r w:rsidRPr="00A75D09">
        <w:rPr>
          <w:sz w:val="20"/>
          <w:szCs w:val="20"/>
        </w:rPr>
        <w:t xml:space="preserve"> categories</w:t>
      </w:r>
      <w:r w:rsidR="004B55A8" w:rsidRPr="00A75D09">
        <w:rPr>
          <w:sz w:val="20"/>
          <w:szCs w:val="20"/>
        </w:rPr>
        <w:t xml:space="preserve"> (as </w:t>
      </w:r>
      <w:r w:rsidR="00E74B8B" w:rsidRPr="00A75D09">
        <w:rPr>
          <w:sz w:val="20"/>
          <w:szCs w:val="20"/>
        </w:rPr>
        <w:t>per past studies in this</w:t>
      </w:r>
      <w:r w:rsidR="0070393E" w:rsidRPr="00A75D09">
        <w:rPr>
          <w:sz w:val="20"/>
          <w:szCs w:val="20"/>
        </w:rPr>
        <w:t xml:space="preserve"> urban garden</w:t>
      </w:r>
      <w:r w:rsidR="00E74B8B" w:rsidRPr="00A75D09">
        <w:rPr>
          <w:sz w:val="20"/>
          <w:szCs w:val="20"/>
        </w:rPr>
        <w:t xml:space="preserve"> system, e.g. </w:t>
      </w:r>
      <w:r w:rsidR="004B55A8" w:rsidRPr="00A75D09">
        <w:rPr>
          <w:sz w:val="20"/>
          <w:szCs w:val="20"/>
        </w:rPr>
        <w:t xml:space="preserve">Philpott and </w:t>
      </w:r>
      <w:proofErr w:type="spellStart"/>
      <w:r w:rsidR="004B55A8" w:rsidRPr="00A75D09">
        <w:rPr>
          <w:sz w:val="20"/>
          <w:szCs w:val="20"/>
        </w:rPr>
        <w:t>Bichier</w:t>
      </w:r>
      <w:proofErr w:type="spellEnd"/>
      <w:r w:rsidR="004B55A8" w:rsidRPr="00A75D09">
        <w:rPr>
          <w:sz w:val="20"/>
          <w:szCs w:val="20"/>
        </w:rPr>
        <w:t>, 2017)</w:t>
      </w:r>
      <w:r w:rsidRPr="00A75D09">
        <w:rPr>
          <w:sz w:val="20"/>
          <w:szCs w:val="20"/>
        </w:rPr>
        <w:t xml:space="preserve"> and calculated the proportion of area represented for each</w:t>
      </w:r>
      <w:r w:rsidR="0070393E" w:rsidRPr="00A75D09">
        <w:rPr>
          <w:sz w:val="20"/>
          <w:szCs w:val="20"/>
        </w:rPr>
        <w:t xml:space="preserve"> category</w:t>
      </w:r>
      <w:r w:rsidRPr="00A75D09">
        <w:rPr>
          <w:sz w:val="20"/>
          <w:szCs w:val="20"/>
        </w:rPr>
        <w:t xml:space="preserve"> in the 2</w:t>
      </w:r>
      <w:r w:rsidR="0013127D" w:rsidRPr="00A75D09">
        <w:rPr>
          <w:sz w:val="20"/>
          <w:szCs w:val="20"/>
        </w:rPr>
        <w:t xml:space="preserve"> </w:t>
      </w:r>
      <w:r w:rsidRPr="00A75D09">
        <w:rPr>
          <w:sz w:val="20"/>
          <w:szCs w:val="20"/>
        </w:rPr>
        <w:t>km buffer: semi-natural habitat (deciduous, evergreen and mixed forests, dwarf scrub, shrub/scrub, and grassland/herbaceous)</w:t>
      </w:r>
      <w:r w:rsidR="004B55A8" w:rsidRPr="00A75D09">
        <w:rPr>
          <w:sz w:val="20"/>
          <w:szCs w:val="20"/>
        </w:rPr>
        <w:t>,</w:t>
      </w:r>
      <w:r w:rsidRPr="00A75D09">
        <w:rPr>
          <w:sz w:val="20"/>
          <w:szCs w:val="20"/>
        </w:rPr>
        <w:t xml:space="preserve"> urban </w:t>
      </w:r>
      <w:r w:rsidR="007236F7" w:rsidRPr="00A75D09">
        <w:rPr>
          <w:sz w:val="20"/>
          <w:szCs w:val="20"/>
        </w:rPr>
        <w:t>habitat</w:t>
      </w:r>
      <w:r w:rsidRPr="00A75D09">
        <w:rPr>
          <w:sz w:val="20"/>
          <w:szCs w:val="20"/>
        </w:rPr>
        <w:t xml:space="preserve"> (low, medium, and high intensity developed land)</w:t>
      </w:r>
      <w:r w:rsidR="00D23C34">
        <w:rPr>
          <w:sz w:val="20"/>
          <w:szCs w:val="20"/>
        </w:rPr>
        <w:t>,</w:t>
      </w:r>
      <w:r w:rsidR="004B55A8" w:rsidRPr="00A75D09">
        <w:rPr>
          <w:sz w:val="20"/>
          <w:szCs w:val="20"/>
        </w:rPr>
        <w:t xml:space="preserve"> agricultural </w:t>
      </w:r>
      <w:r w:rsidR="00331910" w:rsidRPr="00A75D09">
        <w:rPr>
          <w:sz w:val="20"/>
          <w:szCs w:val="20"/>
        </w:rPr>
        <w:t xml:space="preserve">habitat </w:t>
      </w:r>
      <w:r w:rsidR="004B55A8" w:rsidRPr="00A75D09">
        <w:rPr>
          <w:sz w:val="20"/>
          <w:szCs w:val="20"/>
        </w:rPr>
        <w:t>(including pasture/hay and crop), and open</w:t>
      </w:r>
      <w:r w:rsidR="008A5C42" w:rsidRPr="00A75D09">
        <w:rPr>
          <w:sz w:val="20"/>
          <w:szCs w:val="20"/>
        </w:rPr>
        <w:t xml:space="preserve"> developed</w:t>
      </w:r>
      <w:r w:rsidR="004B55A8" w:rsidRPr="00A75D09">
        <w:rPr>
          <w:sz w:val="20"/>
          <w:szCs w:val="20"/>
        </w:rPr>
        <w:t xml:space="preserve"> </w:t>
      </w:r>
      <w:r w:rsidR="00331910" w:rsidRPr="00A75D09">
        <w:rPr>
          <w:sz w:val="20"/>
          <w:szCs w:val="20"/>
        </w:rPr>
        <w:t xml:space="preserve">habitat </w:t>
      </w:r>
      <w:r w:rsidR="004B55A8" w:rsidRPr="00A75D09">
        <w:rPr>
          <w:sz w:val="20"/>
          <w:szCs w:val="20"/>
        </w:rPr>
        <w:t>(including lawn grass, park, and golf courses)</w:t>
      </w:r>
      <w:r w:rsidRPr="00A75D09">
        <w:rPr>
          <w:sz w:val="20"/>
          <w:szCs w:val="20"/>
        </w:rPr>
        <w:t xml:space="preserve">. Other land cover types covered &lt;5% of the total area and were not included. Additionally, we estimated total garden size by ground-truthing GPS points around the garden </w:t>
      </w:r>
      <w:r w:rsidR="007236F7" w:rsidRPr="00A75D09">
        <w:rPr>
          <w:sz w:val="20"/>
          <w:szCs w:val="20"/>
        </w:rPr>
        <w:t>and running</w:t>
      </w:r>
      <w:r w:rsidRPr="00A75D09">
        <w:rPr>
          <w:sz w:val="20"/>
          <w:szCs w:val="20"/>
        </w:rPr>
        <w:t xml:space="preserve"> spatial statistics tools in ArcGIS v.10.1</w:t>
      </w:r>
      <w:r w:rsidR="00883CAB" w:rsidRPr="00A75D09">
        <w:rPr>
          <w:sz w:val="20"/>
          <w:szCs w:val="20"/>
        </w:rPr>
        <w:t xml:space="preserve"> (ESRI, Redlands, CA)</w:t>
      </w:r>
      <w:r w:rsidRPr="00A75D09">
        <w:rPr>
          <w:sz w:val="20"/>
          <w:szCs w:val="20"/>
        </w:rPr>
        <w:t>.</w:t>
      </w:r>
    </w:p>
    <w:p w14:paraId="53B6E10C" w14:textId="77777777" w:rsidR="00641CFF" w:rsidRPr="00A75D09" w:rsidRDefault="00641CFF" w:rsidP="00C6746B">
      <w:pPr>
        <w:pStyle w:val="Heading2"/>
        <w:spacing w:line="480" w:lineRule="auto"/>
        <w:rPr>
          <w:rFonts w:ascii="Times New Roman" w:hAnsi="Times New Roman" w:cs="Times New Roman"/>
          <w:sz w:val="20"/>
          <w:szCs w:val="20"/>
        </w:rPr>
      </w:pPr>
      <w:r w:rsidRPr="00A75D09">
        <w:rPr>
          <w:rFonts w:ascii="Times New Roman" w:hAnsi="Times New Roman" w:cs="Times New Roman"/>
          <w:sz w:val="20"/>
          <w:szCs w:val="20"/>
        </w:rPr>
        <w:t>Pollinator survey</w:t>
      </w:r>
    </w:p>
    <w:p w14:paraId="29E47735" w14:textId="5DF055C2" w:rsidR="00641CFF" w:rsidRPr="00A75D09" w:rsidRDefault="00D5422D" w:rsidP="004D379A">
      <w:pPr>
        <w:spacing w:line="480" w:lineRule="auto"/>
        <w:ind w:firstLine="720"/>
        <w:rPr>
          <w:sz w:val="20"/>
          <w:szCs w:val="20"/>
        </w:rPr>
      </w:pPr>
      <w:r w:rsidRPr="00A75D09">
        <w:rPr>
          <w:sz w:val="20"/>
          <w:szCs w:val="20"/>
        </w:rPr>
        <w:t>We focused our study on one of the most common bumble</w:t>
      </w:r>
      <w:r w:rsidR="00312D95">
        <w:rPr>
          <w:sz w:val="20"/>
          <w:szCs w:val="20"/>
        </w:rPr>
        <w:t xml:space="preserve"> </w:t>
      </w:r>
      <w:r w:rsidRPr="00A75D09">
        <w:rPr>
          <w:sz w:val="20"/>
          <w:szCs w:val="20"/>
        </w:rPr>
        <w:t xml:space="preserve">bees in our study system, </w:t>
      </w:r>
      <w:r w:rsidRPr="00A75D09">
        <w:rPr>
          <w:i/>
          <w:iCs/>
          <w:sz w:val="20"/>
          <w:szCs w:val="20"/>
        </w:rPr>
        <w:t xml:space="preserve">B. </w:t>
      </w:r>
      <w:proofErr w:type="spellStart"/>
      <w:r w:rsidRPr="00A75D09">
        <w:rPr>
          <w:i/>
          <w:iCs/>
          <w:sz w:val="20"/>
          <w:szCs w:val="20"/>
        </w:rPr>
        <w:t>vosnesenskii</w:t>
      </w:r>
      <w:proofErr w:type="spellEnd"/>
      <w:r w:rsidRPr="00A75D09">
        <w:rPr>
          <w:i/>
          <w:iCs/>
          <w:sz w:val="20"/>
          <w:szCs w:val="20"/>
        </w:rPr>
        <w:t xml:space="preserve">, </w:t>
      </w:r>
      <w:r w:rsidRPr="00A75D09">
        <w:rPr>
          <w:iCs/>
          <w:sz w:val="20"/>
          <w:szCs w:val="20"/>
        </w:rPr>
        <w:t>which is</w:t>
      </w:r>
      <w:r w:rsidRPr="00A75D09">
        <w:rPr>
          <w:sz w:val="20"/>
          <w:szCs w:val="20"/>
        </w:rPr>
        <w:t xml:space="preserve"> an annual, primitively eusocial, central</w:t>
      </w:r>
      <w:r w:rsidR="00883CAB" w:rsidRPr="00A75D09">
        <w:rPr>
          <w:sz w:val="20"/>
          <w:szCs w:val="20"/>
        </w:rPr>
        <w:t>-</w:t>
      </w:r>
      <w:r w:rsidRPr="00A75D09">
        <w:rPr>
          <w:sz w:val="20"/>
          <w:szCs w:val="20"/>
        </w:rPr>
        <w:t>place forager native to the Pacific Coast of the United States (Thorp 1983) and is also a critical crop and greenhouse pollinator for the region (</w:t>
      </w:r>
      <w:r w:rsidR="0011615F">
        <w:rPr>
          <w:sz w:val="20"/>
          <w:szCs w:val="20"/>
        </w:rPr>
        <w:t>Strange, 2015</w:t>
      </w:r>
      <w:r w:rsidRPr="00A75D09">
        <w:rPr>
          <w:sz w:val="20"/>
          <w:szCs w:val="20"/>
        </w:rPr>
        <w:t>). The species is often found in urban greenspaces, where it</w:t>
      </w:r>
      <w:r w:rsidRPr="00A75D09">
        <w:rPr>
          <w:i/>
          <w:iCs/>
          <w:sz w:val="20"/>
          <w:szCs w:val="20"/>
        </w:rPr>
        <w:t xml:space="preserve"> </w:t>
      </w:r>
      <w:r w:rsidRPr="00A75D09">
        <w:rPr>
          <w:sz w:val="20"/>
          <w:szCs w:val="20"/>
        </w:rPr>
        <w:t>displays relatively generalist foraging behaviors (</w:t>
      </w:r>
      <w:proofErr w:type="spellStart"/>
      <w:r w:rsidRPr="00A75D09">
        <w:rPr>
          <w:sz w:val="20"/>
          <w:szCs w:val="20"/>
        </w:rPr>
        <w:t>McFrederick</w:t>
      </w:r>
      <w:proofErr w:type="spellEnd"/>
      <w:r w:rsidRPr="00A75D09">
        <w:rPr>
          <w:sz w:val="20"/>
          <w:szCs w:val="20"/>
        </w:rPr>
        <w:t xml:space="preserve"> and </w:t>
      </w:r>
      <w:proofErr w:type="spellStart"/>
      <w:r w:rsidRPr="00A75D09">
        <w:rPr>
          <w:sz w:val="20"/>
          <w:szCs w:val="20"/>
        </w:rPr>
        <w:t>LeBuhn</w:t>
      </w:r>
      <w:proofErr w:type="spellEnd"/>
      <w:r w:rsidRPr="00A75D09">
        <w:rPr>
          <w:sz w:val="20"/>
          <w:szCs w:val="20"/>
        </w:rPr>
        <w:t xml:space="preserve"> 2006). In this study, w</w:t>
      </w:r>
      <w:r w:rsidR="00641CFF" w:rsidRPr="00A75D09">
        <w:rPr>
          <w:sz w:val="20"/>
          <w:szCs w:val="20"/>
        </w:rPr>
        <w:t xml:space="preserve">e collected </w:t>
      </w:r>
      <w:r w:rsidR="00641CFF" w:rsidRPr="00A75D09">
        <w:rPr>
          <w:i/>
          <w:iCs/>
          <w:sz w:val="20"/>
          <w:szCs w:val="20"/>
        </w:rPr>
        <w:t xml:space="preserve">B. </w:t>
      </w:r>
      <w:proofErr w:type="spellStart"/>
      <w:r w:rsidR="00641CFF" w:rsidRPr="00A75D09">
        <w:rPr>
          <w:i/>
          <w:iCs/>
          <w:sz w:val="20"/>
          <w:szCs w:val="20"/>
        </w:rPr>
        <w:t>vosnesenskii</w:t>
      </w:r>
      <w:proofErr w:type="spellEnd"/>
      <w:r w:rsidR="00C40D8C" w:rsidRPr="00A75D09">
        <w:rPr>
          <w:i/>
          <w:iCs/>
          <w:sz w:val="20"/>
          <w:szCs w:val="20"/>
        </w:rPr>
        <w:t xml:space="preserve"> </w:t>
      </w:r>
      <w:r w:rsidR="00C40D8C" w:rsidRPr="00A75D09">
        <w:rPr>
          <w:iCs/>
          <w:sz w:val="20"/>
          <w:szCs w:val="20"/>
        </w:rPr>
        <w:t>individuals</w:t>
      </w:r>
      <w:r w:rsidR="00641CFF" w:rsidRPr="00A75D09">
        <w:rPr>
          <w:i/>
          <w:iCs/>
          <w:sz w:val="20"/>
          <w:szCs w:val="20"/>
        </w:rPr>
        <w:t xml:space="preserve"> </w:t>
      </w:r>
      <w:r w:rsidR="00641CFF" w:rsidRPr="00A75D09">
        <w:rPr>
          <w:sz w:val="20"/>
          <w:szCs w:val="20"/>
        </w:rPr>
        <w:t>between the 27th of June and 11th of July 2016</w:t>
      </w:r>
      <w:r w:rsidR="008A5C42" w:rsidRPr="00A75D09">
        <w:rPr>
          <w:sz w:val="20"/>
          <w:szCs w:val="20"/>
        </w:rPr>
        <w:t xml:space="preserve"> (</w:t>
      </w:r>
      <w:r w:rsidR="00C40D8C" w:rsidRPr="00A75D09">
        <w:rPr>
          <w:sz w:val="20"/>
          <w:szCs w:val="20"/>
        </w:rPr>
        <w:t xml:space="preserve">as described in </w:t>
      </w:r>
      <w:r w:rsidR="008A5C42" w:rsidRPr="00A75D09">
        <w:rPr>
          <w:sz w:val="20"/>
          <w:szCs w:val="20"/>
        </w:rPr>
        <w:t xml:space="preserve">O’Connell </w:t>
      </w:r>
      <w:r w:rsidR="007635BC" w:rsidRPr="00A75D09">
        <w:rPr>
          <w:i/>
          <w:iCs/>
          <w:sz w:val="20"/>
          <w:szCs w:val="20"/>
        </w:rPr>
        <w:t>et al</w:t>
      </w:r>
      <w:r w:rsidR="007635BC" w:rsidRPr="00A75D09">
        <w:rPr>
          <w:sz w:val="20"/>
          <w:szCs w:val="20"/>
        </w:rPr>
        <w:t xml:space="preserve">, </w:t>
      </w:r>
      <w:r w:rsidR="008A5C42" w:rsidRPr="00A75D09">
        <w:rPr>
          <w:sz w:val="20"/>
          <w:szCs w:val="20"/>
        </w:rPr>
        <w:t>2020)</w:t>
      </w:r>
      <w:r w:rsidR="00641CFF" w:rsidRPr="00A75D09">
        <w:rPr>
          <w:sz w:val="20"/>
          <w:szCs w:val="20"/>
        </w:rPr>
        <w:t xml:space="preserve">. We captured 10 </w:t>
      </w:r>
      <w:r w:rsidR="00641CFF" w:rsidRPr="00A75D09">
        <w:rPr>
          <w:i/>
          <w:iCs/>
          <w:sz w:val="20"/>
          <w:szCs w:val="20"/>
        </w:rPr>
        <w:t xml:space="preserve">B. </w:t>
      </w:r>
      <w:proofErr w:type="spellStart"/>
      <w:r w:rsidR="00641CFF" w:rsidRPr="00A75D09">
        <w:rPr>
          <w:i/>
          <w:iCs/>
          <w:sz w:val="20"/>
          <w:szCs w:val="20"/>
        </w:rPr>
        <w:t>vosnesenskii</w:t>
      </w:r>
      <w:proofErr w:type="spellEnd"/>
      <w:r w:rsidR="00641CFF" w:rsidRPr="00A75D09">
        <w:rPr>
          <w:i/>
          <w:iCs/>
          <w:sz w:val="20"/>
          <w:szCs w:val="20"/>
        </w:rPr>
        <w:t xml:space="preserve"> </w:t>
      </w:r>
      <w:r w:rsidR="00641CFF" w:rsidRPr="00A75D09">
        <w:rPr>
          <w:sz w:val="20"/>
          <w:szCs w:val="20"/>
        </w:rPr>
        <w:t xml:space="preserve">individuals in each garden with a net and then transferred them to a jar with ethyl acetate. </w:t>
      </w:r>
      <w:r w:rsidR="00253DE0" w:rsidRPr="00A75D09">
        <w:rPr>
          <w:sz w:val="20"/>
          <w:szCs w:val="20"/>
        </w:rPr>
        <w:t>I</w:t>
      </w:r>
      <w:r w:rsidR="00641CFF" w:rsidRPr="00A75D09">
        <w:rPr>
          <w:sz w:val="20"/>
          <w:szCs w:val="20"/>
        </w:rPr>
        <w:t xml:space="preserve">ndividuals </w:t>
      </w:r>
      <w:r w:rsidR="00253DE0" w:rsidRPr="00A75D09">
        <w:rPr>
          <w:sz w:val="20"/>
          <w:szCs w:val="20"/>
        </w:rPr>
        <w:t xml:space="preserve">were then placed </w:t>
      </w:r>
      <w:r w:rsidR="00641CFF" w:rsidRPr="00A75D09">
        <w:rPr>
          <w:sz w:val="20"/>
          <w:szCs w:val="20"/>
        </w:rPr>
        <w:t xml:space="preserve">into 5 mL test tubes </w:t>
      </w:r>
      <w:r w:rsidR="008078A2" w:rsidRPr="00A75D09">
        <w:rPr>
          <w:sz w:val="20"/>
          <w:szCs w:val="20"/>
        </w:rPr>
        <w:t xml:space="preserve">where they were </w:t>
      </w:r>
      <w:r w:rsidR="00641CFF" w:rsidRPr="00A75D09">
        <w:rPr>
          <w:sz w:val="20"/>
          <w:szCs w:val="20"/>
        </w:rPr>
        <w:t xml:space="preserve">submerged </w:t>
      </w:r>
      <w:r w:rsidRPr="00A75D09">
        <w:rPr>
          <w:sz w:val="20"/>
          <w:szCs w:val="20"/>
        </w:rPr>
        <w:t xml:space="preserve">in a </w:t>
      </w:r>
      <w:r w:rsidR="00641CFF" w:rsidRPr="00A75D09">
        <w:rPr>
          <w:sz w:val="20"/>
          <w:szCs w:val="20"/>
        </w:rPr>
        <w:t>95% ethanol solution. We rinsed the forceps with 95% ethanol between the processing of each individual to avoid contamination. A few of the samples experienced ethanol leakage and degradation, leaving a total of 189 bees for subsequent analysis (mean= 9.45, SE=0.08, per garden).</w:t>
      </w:r>
    </w:p>
    <w:p w14:paraId="4930917F" w14:textId="16350870" w:rsidR="008D7F28" w:rsidRPr="00E3224E" w:rsidRDefault="008D7F28" w:rsidP="00E75A69">
      <w:pPr>
        <w:spacing w:line="480" w:lineRule="auto"/>
        <w:ind w:firstLine="720"/>
        <w:rPr>
          <w:color w:val="000000" w:themeColor="text1"/>
          <w:sz w:val="20"/>
          <w:szCs w:val="20"/>
        </w:rPr>
      </w:pPr>
      <w:r w:rsidRPr="00A75D09">
        <w:rPr>
          <w:sz w:val="20"/>
          <w:szCs w:val="20"/>
        </w:rPr>
        <w:lastRenderedPageBreak/>
        <w:t>To characterize the broader pollinator community, visual surveys were conducted in July 2016</w:t>
      </w:r>
      <w:r w:rsidR="006D76BE" w:rsidRPr="00A75D09">
        <w:rPr>
          <w:sz w:val="20"/>
          <w:szCs w:val="20"/>
        </w:rPr>
        <w:t xml:space="preserve"> within a 20 x 20 m plot at each of the gardens.</w:t>
      </w:r>
      <w:r w:rsidRPr="00A75D09">
        <w:rPr>
          <w:sz w:val="20"/>
          <w:szCs w:val="20"/>
        </w:rPr>
        <w:t xml:space="preserve"> </w:t>
      </w:r>
      <w:r w:rsidR="00DF34FD">
        <w:rPr>
          <w:sz w:val="20"/>
          <w:szCs w:val="20"/>
        </w:rPr>
        <w:t>Within this plot, f</w:t>
      </w:r>
      <w:r w:rsidR="00DF34FD" w:rsidRPr="00A75D09">
        <w:rPr>
          <w:sz w:val="20"/>
          <w:szCs w:val="20"/>
        </w:rPr>
        <w:t xml:space="preserve">our </w:t>
      </w:r>
      <w:r w:rsidRPr="00A75D09">
        <w:rPr>
          <w:sz w:val="20"/>
          <w:szCs w:val="20"/>
        </w:rPr>
        <w:t>4 x 20 m transects spaced 5 m apart and running E-W in each plot</w:t>
      </w:r>
      <w:r w:rsidR="00F25482" w:rsidRPr="00A75D09">
        <w:rPr>
          <w:sz w:val="20"/>
          <w:szCs w:val="20"/>
        </w:rPr>
        <w:t xml:space="preserve"> </w:t>
      </w:r>
      <w:r w:rsidR="006D76BE" w:rsidRPr="00A75D09">
        <w:rPr>
          <w:sz w:val="20"/>
          <w:szCs w:val="20"/>
        </w:rPr>
        <w:t xml:space="preserve">were walked at a pace of 1 transect per 3.5 minutes </w:t>
      </w:r>
      <w:r w:rsidR="00F25482" w:rsidRPr="00A75D09">
        <w:rPr>
          <w:sz w:val="20"/>
          <w:szCs w:val="20"/>
        </w:rPr>
        <w:t>(</w:t>
      </w:r>
      <w:r w:rsidR="008078A2" w:rsidRPr="00A75D09">
        <w:rPr>
          <w:sz w:val="20"/>
          <w:szCs w:val="20"/>
        </w:rPr>
        <w:t xml:space="preserve">as described in </w:t>
      </w:r>
      <w:r w:rsidR="00C67804" w:rsidRPr="00A75D09">
        <w:rPr>
          <w:sz w:val="20"/>
          <w:szCs w:val="20"/>
        </w:rPr>
        <w:t xml:space="preserve">Cohen </w:t>
      </w:r>
      <w:r w:rsidR="007635BC" w:rsidRPr="00A75D09">
        <w:rPr>
          <w:i/>
          <w:iCs/>
          <w:sz w:val="20"/>
          <w:szCs w:val="20"/>
        </w:rPr>
        <w:t>et al</w:t>
      </w:r>
      <w:r w:rsidR="007635BC" w:rsidRPr="00A75D09">
        <w:rPr>
          <w:sz w:val="20"/>
          <w:szCs w:val="20"/>
        </w:rPr>
        <w:t xml:space="preserve">, </w:t>
      </w:r>
      <w:r w:rsidR="00B37847" w:rsidRPr="00A75D09">
        <w:rPr>
          <w:sz w:val="20"/>
          <w:szCs w:val="20"/>
        </w:rPr>
        <w:t>2020</w:t>
      </w:r>
      <w:r w:rsidR="00F25482" w:rsidRPr="00A75D09">
        <w:rPr>
          <w:sz w:val="20"/>
          <w:szCs w:val="20"/>
        </w:rPr>
        <w:t>)</w:t>
      </w:r>
      <w:r w:rsidRPr="00A75D09">
        <w:rPr>
          <w:sz w:val="20"/>
          <w:szCs w:val="20"/>
        </w:rPr>
        <w:t>.</w:t>
      </w:r>
      <w:r w:rsidR="006D76BE" w:rsidRPr="00A75D09">
        <w:rPr>
          <w:sz w:val="20"/>
          <w:szCs w:val="20"/>
        </w:rPr>
        <w:t xml:space="preserve"> </w:t>
      </w:r>
      <w:r w:rsidR="006D76BE" w:rsidRPr="00A75D09">
        <w:rPr>
          <w:color w:val="000000" w:themeColor="text1"/>
          <w:sz w:val="20"/>
          <w:szCs w:val="20"/>
        </w:rPr>
        <w:t xml:space="preserve">Surveys were conducted </w:t>
      </w:r>
      <w:r w:rsidR="00560468" w:rsidRPr="00A75D09">
        <w:rPr>
          <w:color w:val="000000" w:themeColor="text1"/>
          <w:sz w:val="20"/>
          <w:szCs w:val="20"/>
        </w:rPr>
        <w:t xml:space="preserve">with a </w:t>
      </w:r>
      <w:proofErr w:type="gramStart"/>
      <w:r w:rsidR="00560468" w:rsidRPr="00A75D09">
        <w:rPr>
          <w:color w:val="000000" w:themeColor="text1"/>
          <w:sz w:val="20"/>
          <w:szCs w:val="20"/>
        </w:rPr>
        <w:t>one hour</w:t>
      </w:r>
      <w:proofErr w:type="gramEnd"/>
      <w:r w:rsidR="00560468" w:rsidRPr="00A75D09">
        <w:rPr>
          <w:color w:val="000000" w:themeColor="text1"/>
          <w:sz w:val="20"/>
          <w:szCs w:val="20"/>
        </w:rPr>
        <w:t xml:space="preserve"> total observation time </w:t>
      </w:r>
      <w:r w:rsidR="006D76BE" w:rsidRPr="00A75D09">
        <w:rPr>
          <w:color w:val="000000" w:themeColor="text1"/>
          <w:sz w:val="20"/>
          <w:szCs w:val="20"/>
        </w:rPr>
        <w:t xml:space="preserve">between 0:900 and 16:00 on sunny days with less than 50% cloud cover. We </w:t>
      </w:r>
      <w:r w:rsidR="003F2904" w:rsidRPr="00A75D09">
        <w:rPr>
          <w:color w:val="000000" w:themeColor="text1"/>
          <w:sz w:val="20"/>
          <w:szCs w:val="20"/>
        </w:rPr>
        <w:t>recorded all pollinating insects visiting flowers within the plot, including bees, butterflies, wasps, and flies, and identified each individual to the finest taxonomic resolution possible</w:t>
      </w:r>
      <w:r w:rsidR="00934C0A" w:rsidRPr="00A75D09">
        <w:rPr>
          <w:color w:val="000000" w:themeColor="text1"/>
          <w:sz w:val="20"/>
          <w:szCs w:val="20"/>
        </w:rPr>
        <w:t xml:space="preserve"> (Table S4)</w:t>
      </w:r>
      <w:r w:rsidR="003F2904" w:rsidRPr="00A75D09">
        <w:rPr>
          <w:color w:val="000000" w:themeColor="text1"/>
          <w:sz w:val="20"/>
          <w:szCs w:val="20"/>
        </w:rPr>
        <w:t xml:space="preserve">. Each of the observers were trained using a combination of field guides, online resources, and physical examples of specimens collected at these sites in previous </w:t>
      </w:r>
      <w:r w:rsidR="003F2904" w:rsidRPr="003A5409">
        <w:rPr>
          <w:color w:val="000000" w:themeColor="text1"/>
          <w:sz w:val="20"/>
          <w:szCs w:val="20"/>
        </w:rPr>
        <w:t>years</w:t>
      </w:r>
      <w:r w:rsidR="00883CAB" w:rsidRPr="00E44B87">
        <w:rPr>
          <w:color w:val="000000" w:themeColor="text1"/>
          <w:sz w:val="20"/>
          <w:szCs w:val="20"/>
        </w:rPr>
        <w:t xml:space="preserve"> </w:t>
      </w:r>
      <w:r w:rsidR="008078A2" w:rsidRPr="00E44B87">
        <w:rPr>
          <w:sz w:val="20"/>
          <w:szCs w:val="20"/>
        </w:rPr>
        <w:t xml:space="preserve">(Cohen </w:t>
      </w:r>
      <w:r w:rsidR="007635BC" w:rsidRPr="003A5409">
        <w:rPr>
          <w:i/>
          <w:iCs/>
          <w:sz w:val="20"/>
          <w:szCs w:val="20"/>
        </w:rPr>
        <w:t>et al</w:t>
      </w:r>
      <w:r w:rsidR="007635BC" w:rsidRPr="003A5409">
        <w:rPr>
          <w:sz w:val="20"/>
          <w:szCs w:val="20"/>
        </w:rPr>
        <w:t>,</w:t>
      </w:r>
      <w:r w:rsidR="008078A2" w:rsidRPr="00E44B87">
        <w:rPr>
          <w:sz w:val="20"/>
          <w:szCs w:val="20"/>
        </w:rPr>
        <w:t xml:space="preserve"> </w:t>
      </w:r>
      <w:r w:rsidR="00B37847" w:rsidRPr="00E44B87">
        <w:rPr>
          <w:sz w:val="20"/>
          <w:szCs w:val="20"/>
        </w:rPr>
        <w:t>2020</w:t>
      </w:r>
      <w:r w:rsidR="008078A2" w:rsidRPr="00E44B87">
        <w:rPr>
          <w:sz w:val="20"/>
          <w:szCs w:val="20"/>
        </w:rPr>
        <w:t>)</w:t>
      </w:r>
      <w:r w:rsidR="003F2904" w:rsidRPr="00E44B87">
        <w:rPr>
          <w:color w:val="000000" w:themeColor="text1"/>
          <w:sz w:val="20"/>
          <w:szCs w:val="20"/>
        </w:rPr>
        <w:t>.</w:t>
      </w:r>
      <w:r w:rsidR="003F2904" w:rsidRPr="00A75D09">
        <w:rPr>
          <w:color w:val="000000" w:themeColor="text1"/>
          <w:sz w:val="20"/>
          <w:szCs w:val="20"/>
        </w:rPr>
        <w:t xml:space="preserve"> </w:t>
      </w:r>
      <w:r w:rsidR="0000520A">
        <w:rPr>
          <w:color w:val="000000" w:themeColor="text1"/>
          <w:sz w:val="20"/>
          <w:szCs w:val="20"/>
        </w:rPr>
        <w:t>Pollinating</w:t>
      </w:r>
      <w:r w:rsidR="00E75A69">
        <w:rPr>
          <w:color w:val="000000" w:themeColor="text1"/>
          <w:sz w:val="20"/>
          <w:szCs w:val="20"/>
        </w:rPr>
        <w:t xml:space="preserve"> insects were identified to </w:t>
      </w:r>
      <w:r w:rsidR="00B73F23">
        <w:rPr>
          <w:color w:val="000000" w:themeColor="text1"/>
          <w:sz w:val="20"/>
          <w:szCs w:val="20"/>
        </w:rPr>
        <w:t xml:space="preserve">morpho-group and </w:t>
      </w:r>
      <w:r w:rsidR="00E75A69">
        <w:rPr>
          <w:color w:val="000000" w:themeColor="text1"/>
          <w:sz w:val="20"/>
          <w:szCs w:val="20"/>
        </w:rPr>
        <w:t>morpho-species categories,</w:t>
      </w:r>
      <w:r w:rsidR="0021218F">
        <w:rPr>
          <w:color w:val="000000" w:themeColor="text1"/>
          <w:sz w:val="20"/>
          <w:szCs w:val="20"/>
        </w:rPr>
        <w:t xml:space="preserve"> </w:t>
      </w:r>
      <w:r w:rsidR="00E75A69">
        <w:rPr>
          <w:color w:val="000000" w:themeColor="text1"/>
          <w:sz w:val="20"/>
          <w:szCs w:val="20"/>
        </w:rPr>
        <w:t>which is common in visual surveys of pollinators</w:t>
      </w:r>
      <w:r w:rsidR="00B73F23" w:rsidRPr="00B73F23">
        <w:rPr>
          <w:color w:val="000000" w:themeColor="text1"/>
          <w:sz w:val="20"/>
          <w:szCs w:val="20"/>
        </w:rPr>
        <w:t xml:space="preserve"> </w:t>
      </w:r>
      <w:r w:rsidR="00B73F23">
        <w:rPr>
          <w:color w:val="000000" w:themeColor="text1"/>
          <w:sz w:val="20"/>
          <w:szCs w:val="20"/>
        </w:rPr>
        <w:t>in taxonomically diverse localities</w:t>
      </w:r>
      <w:r w:rsidR="00A13997">
        <w:rPr>
          <w:color w:val="000000" w:themeColor="text1"/>
          <w:sz w:val="20"/>
          <w:szCs w:val="20"/>
        </w:rPr>
        <w:t xml:space="preserve"> (</w:t>
      </w:r>
      <w:r w:rsidR="002B63A0">
        <w:rPr>
          <w:color w:val="000000" w:themeColor="text1"/>
          <w:sz w:val="20"/>
          <w:szCs w:val="20"/>
        </w:rPr>
        <w:t>Prendergast and Ollerton, 2021;</w:t>
      </w:r>
      <w:r w:rsidR="007512B0">
        <w:rPr>
          <w:color w:val="000000" w:themeColor="text1"/>
          <w:sz w:val="20"/>
          <w:szCs w:val="20"/>
        </w:rPr>
        <w:t xml:space="preserve"> </w:t>
      </w:r>
      <w:proofErr w:type="spellStart"/>
      <w:r w:rsidR="007512B0">
        <w:rPr>
          <w:color w:val="000000" w:themeColor="text1"/>
          <w:sz w:val="20"/>
          <w:szCs w:val="20"/>
        </w:rPr>
        <w:t>Theodorou</w:t>
      </w:r>
      <w:proofErr w:type="spellEnd"/>
      <w:r w:rsidR="007512B0">
        <w:rPr>
          <w:color w:val="000000" w:themeColor="text1"/>
          <w:sz w:val="20"/>
          <w:szCs w:val="20"/>
        </w:rPr>
        <w:t xml:space="preserve"> </w:t>
      </w:r>
      <w:r w:rsidR="007512B0">
        <w:rPr>
          <w:i/>
          <w:iCs/>
          <w:color w:val="000000" w:themeColor="text1"/>
          <w:sz w:val="20"/>
          <w:szCs w:val="20"/>
        </w:rPr>
        <w:t>et al</w:t>
      </w:r>
      <w:r w:rsidR="007512B0">
        <w:rPr>
          <w:color w:val="000000" w:themeColor="text1"/>
          <w:sz w:val="20"/>
          <w:szCs w:val="20"/>
        </w:rPr>
        <w:t xml:space="preserve"> 2020;</w:t>
      </w:r>
      <w:r w:rsidR="002B63A0">
        <w:rPr>
          <w:color w:val="000000" w:themeColor="text1"/>
          <w:sz w:val="20"/>
          <w:szCs w:val="20"/>
        </w:rPr>
        <w:t xml:space="preserve"> O’Connor </w:t>
      </w:r>
      <w:r w:rsidR="002B63A0">
        <w:rPr>
          <w:i/>
          <w:iCs/>
          <w:color w:val="000000" w:themeColor="text1"/>
          <w:sz w:val="20"/>
          <w:szCs w:val="20"/>
        </w:rPr>
        <w:t>et al</w:t>
      </w:r>
      <w:r w:rsidR="002B63A0">
        <w:rPr>
          <w:color w:val="000000" w:themeColor="text1"/>
          <w:sz w:val="20"/>
          <w:szCs w:val="20"/>
        </w:rPr>
        <w:t>, 2019</w:t>
      </w:r>
      <w:r w:rsidR="00B73F23">
        <w:rPr>
          <w:color w:val="000000" w:themeColor="text1"/>
          <w:sz w:val="20"/>
          <w:szCs w:val="20"/>
        </w:rPr>
        <w:t>), and</w:t>
      </w:r>
      <w:r w:rsidR="00B73F23" w:rsidRPr="00B73F23">
        <w:rPr>
          <w:color w:val="000000" w:themeColor="text1"/>
          <w:sz w:val="20"/>
          <w:szCs w:val="20"/>
        </w:rPr>
        <w:t xml:space="preserve"> </w:t>
      </w:r>
      <w:r w:rsidR="00B73F23">
        <w:rPr>
          <w:color w:val="000000" w:themeColor="text1"/>
          <w:sz w:val="20"/>
          <w:szCs w:val="20"/>
        </w:rPr>
        <w:t xml:space="preserve">consistent with past work in this garden system (Cohen </w:t>
      </w:r>
      <w:r w:rsidR="00B73F23">
        <w:rPr>
          <w:i/>
          <w:iCs/>
          <w:color w:val="000000" w:themeColor="text1"/>
          <w:sz w:val="20"/>
          <w:szCs w:val="20"/>
        </w:rPr>
        <w:t>et al</w:t>
      </w:r>
      <w:r w:rsidR="00B73F23">
        <w:rPr>
          <w:color w:val="000000" w:themeColor="text1"/>
          <w:sz w:val="20"/>
          <w:szCs w:val="20"/>
        </w:rPr>
        <w:t xml:space="preserve"> 202</w:t>
      </w:r>
      <w:r w:rsidR="00DB0ECC">
        <w:rPr>
          <w:color w:val="000000" w:themeColor="text1"/>
          <w:sz w:val="20"/>
          <w:szCs w:val="20"/>
        </w:rPr>
        <w:t>0</w:t>
      </w:r>
      <w:r w:rsidR="00B73F23">
        <w:rPr>
          <w:color w:val="000000" w:themeColor="text1"/>
          <w:sz w:val="20"/>
          <w:szCs w:val="20"/>
        </w:rPr>
        <w:t xml:space="preserve">; O’Connell </w:t>
      </w:r>
      <w:r w:rsidR="00B73F23">
        <w:rPr>
          <w:i/>
          <w:iCs/>
          <w:color w:val="000000" w:themeColor="text1"/>
          <w:sz w:val="20"/>
          <w:szCs w:val="20"/>
        </w:rPr>
        <w:t>et al</w:t>
      </w:r>
      <w:r w:rsidR="00B73F23">
        <w:rPr>
          <w:color w:val="000000" w:themeColor="text1"/>
          <w:sz w:val="20"/>
          <w:szCs w:val="20"/>
        </w:rPr>
        <w:t>, 2021)</w:t>
      </w:r>
      <w:r w:rsidR="00E75A69">
        <w:rPr>
          <w:color w:val="000000" w:themeColor="text1"/>
          <w:sz w:val="20"/>
          <w:szCs w:val="20"/>
        </w:rPr>
        <w:t>. The morpho-</w:t>
      </w:r>
      <w:r w:rsidR="00A25C40">
        <w:rPr>
          <w:color w:val="000000" w:themeColor="text1"/>
          <w:sz w:val="20"/>
          <w:szCs w:val="20"/>
        </w:rPr>
        <w:t>groups and morpho-species (</w:t>
      </w:r>
      <w:proofErr w:type="spellStart"/>
      <w:r w:rsidR="00A25C40">
        <w:rPr>
          <w:color w:val="000000" w:themeColor="text1"/>
          <w:sz w:val="20"/>
          <w:szCs w:val="20"/>
        </w:rPr>
        <w:t>Theodorou</w:t>
      </w:r>
      <w:proofErr w:type="spellEnd"/>
      <w:r w:rsidR="00A25C40">
        <w:rPr>
          <w:color w:val="000000" w:themeColor="text1"/>
          <w:sz w:val="20"/>
          <w:szCs w:val="20"/>
        </w:rPr>
        <w:t xml:space="preserve"> </w:t>
      </w:r>
      <w:r w:rsidR="00A25C40">
        <w:rPr>
          <w:i/>
          <w:iCs/>
          <w:color w:val="000000" w:themeColor="text1"/>
          <w:sz w:val="20"/>
          <w:szCs w:val="20"/>
        </w:rPr>
        <w:t>et al</w:t>
      </w:r>
      <w:r w:rsidR="00A25C40">
        <w:rPr>
          <w:color w:val="000000" w:themeColor="text1"/>
          <w:sz w:val="20"/>
          <w:szCs w:val="20"/>
        </w:rPr>
        <w:t xml:space="preserve"> 2020)</w:t>
      </w:r>
      <w:r w:rsidR="00E75A69">
        <w:rPr>
          <w:color w:val="000000" w:themeColor="text1"/>
          <w:sz w:val="20"/>
          <w:szCs w:val="20"/>
        </w:rPr>
        <w:t xml:space="preserve"> categories are listed in Supplemental Table 4, along with an example reference for previously reported infections of each parasite. </w:t>
      </w:r>
      <w:r w:rsidR="00C23983">
        <w:rPr>
          <w:color w:val="000000" w:themeColor="text1"/>
          <w:sz w:val="20"/>
          <w:szCs w:val="20"/>
        </w:rPr>
        <w:t xml:space="preserve">To ensure the estimate of </w:t>
      </w:r>
      <w:r w:rsidR="00672B2C">
        <w:rPr>
          <w:color w:val="000000" w:themeColor="text1"/>
          <w:sz w:val="20"/>
          <w:szCs w:val="20"/>
        </w:rPr>
        <w:t>tax</w:t>
      </w:r>
      <w:r w:rsidR="00051838">
        <w:rPr>
          <w:color w:val="000000" w:themeColor="text1"/>
          <w:sz w:val="20"/>
          <w:szCs w:val="20"/>
        </w:rPr>
        <w:t>o</w:t>
      </w:r>
      <w:r w:rsidR="004E08EC">
        <w:rPr>
          <w:color w:val="000000" w:themeColor="text1"/>
          <w:sz w:val="20"/>
          <w:szCs w:val="20"/>
        </w:rPr>
        <w:t>nomic</w:t>
      </w:r>
      <w:r w:rsidR="00C23983">
        <w:rPr>
          <w:color w:val="000000" w:themeColor="text1"/>
          <w:sz w:val="20"/>
          <w:szCs w:val="20"/>
        </w:rPr>
        <w:t xml:space="preserve"> richness was as conservative as possible, </w:t>
      </w:r>
      <w:r w:rsidR="00E75A69">
        <w:rPr>
          <w:color w:val="000000" w:themeColor="text1"/>
          <w:sz w:val="20"/>
          <w:szCs w:val="20"/>
        </w:rPr>
        <w:t>and given the co</w:t>
      </w:r>
      <w:r w:rsidR="0021218F">
        <w:rPr>
          <w:color w:val="000000" w:themeColor="text1"/>
          <w:sz w:val="20"/>
          <w:szCs w:val="20"/>
        </w:rPr>
        <w:t>a</w:t>
      </w:r>
      <w:r w:rsidR="00E75A69">
        <w:rPr>
          <w:color w:val="000000" w:themeColor="text1"/>
          <w:sz w:val="20"/>
          <w:szCs w:val="20"/>
        </w:rPr>
        <w:t xml:space="preserve">rse nature of the visual survey, </w:t>
      </w:r>
      <w:r w:rsidR="00C23983">
        <w:rPr>
          <w:color w:val="000000" w:themeColor="text1"/>
          <w:sz w:val="20"/>
          <w:szCs w:val="20"/>
        </w:rPr>
        <w:t>we used raw bee</w:t>
      </w:r>
      <w:r w:rsidR="00051838">
        <w:rPr>
          <w:color w:val="000000" w:themeColor="text1"/>
          <w:sz w:val="20"/>
          <w:szCs w:val="20"/>
        </w:rPr>
        <w:t xml:space="preserve"> </w:t>
      </w:r>
      <w:r w:rsidR="00051838">
        <w:rPr>
          <w:sz w:val="20"/>
          <w:szCs w:val="20"/>
        </w:rPr>
        <w:t>taxonomic</w:t>
      </w:r>
      <w:r w:rsidR="00C23983">
        <w:rPr>
          <w:color w:val="000000" w:themeColor="text1"/>
          <w:sz w:val="20"/>
          <w:szCs w:val="20"/>
        </w:rPr>
        <w:t xml:space="preserve"> richness and pollinator </w:t>
      </w:r>
      <w:r w:rsidR="00051838">
        <w:rPr>
          <w:sz w:val="20"/>
          <w:szCs w:val="20"/>
        </w:rPr>
        <w:t xml:space="preserve">taxonomic </w:t>
      </w:r>
      <w:r w:rsidR="00C23983">
        <w:rPr>
          <w:color w:val="000000" w:themeColor="text1"/>
          <w:sz w:val="20"/>
          <w:szCs w:val="20"/>
        </w:rPr>
        <w:t xml:space="preserve">richness in the statistical tests opposed to Chao1 or ACE richness estimates. </w:t>
      </w:r>
    </w:p>
    <w:p w14:paraId="3CBDEAAB" w14:textId="77777777" w:rsidR="00641CFF" w:rsidRPr="00A75D09" w:rsidRDefault="00641CFF" w:rsidP="00C6746B">
      <w:pPr>
        <w:pStyle w:val="Heading2"/>
        <w:spacing w:line="480" w:lineRule="auto"/>
        <w:rPr>
          <w:rFonts w:ascii="Times New Roman" w:hAnsi="Times New Roman" w:cs="Times New Roman"/>
          <w:sz w:val="20"/>
          <w:szCs w:val="20"/>
        </w:rPr>
      </w:pPr>
      <w:r w:rsidRPr="00A75D09">
        <w:rPr>
          <w:rFonts w:ascii="Times New Roman" w:hAnsi="Times New Roman" w:cs="Times New Roman"/>
          <w:sz w:val="20"/>
          <w:szCs w:val="20"/>
        </w:rPr>
        <w:t>Parasite detection </w:t>
      </w:r>
    </w:p>
    <w:p w14:paraId="2CC3A9BD" w14:textId="0B917327" w:rsidR="00641CFF" w:rsidRPr="00A75D09" w:rsidRDefault="00641CFF" w:rsidP="004D379A">
      <w:pPr>
        <w:spacing w:line="480" w:lineRule="auto"/>
        <w:ind w:firstLine="720"/>
        <w:rPr>
          <w:sz w:val="20"/>
          <w:szCs w:val="20"/>
        </w:rPr>
      </w:pPr>
      <w:r w:rsidRPr="00A75D09">
        <w:rPr>
          <w:sz w:val="20"/>
          <w:szCs w:val="20"/>
        </w:rPr>
        <w:t xml:space="preserve">Prior to </w:t>
      </w:r>
      <w:r w:rsidR="00D23C34" w:rsidRPr="00A75D09">
        <w:rPr>
          <w:i/>
          <w:iCs/>
          <w:sz w:val="20"/>
          <w:szCs w:val="20"/>
        </w:rPr>
        <w:t xml:space="preserve">B. </w:t>
      </w:r>
      <w:proofErr w:type="spellStart"/>
      <w:r w:rsidR="00D23C34" w:rsidRPr="00A75D09">
        <w:rPr>
          <w:i/>
          <w:iCs/>
          <w:sz w:val="20"/>
          <w:szCs w:val="20"/>
        </w:rPr>
        <w:t>vosnesenskii</w:t>
      </w:r>
      <w:proofErr w:type="spellEnd"/>
      <w:r w:rsidR="00D23C34" w:rsidRPr="00A75D09">
        <w:rPr>
          <w:i/>
          <w:iCs/>
          <w:sz w:val="20"/>
          <w:szCs w:val="20"/>
        </w:rPr>
        <w:t xml:space="preserve"> </w:t>
      </w:r>
      <w:r w:rsidRPr="00A75D09">
        <w:rPr>
          <w:sz w:val="20"/>
          <w:szCs w:val="20"/>
        </w:rPr>
        <w:t xml:space="preserve">dissection, the </w:t>
      </w:r>
      <w:r w:rsidR="00D23C34">
        <w:rPr>
          <w:sz w:val="20"/>
          <w:szCs w:val="20"/>
        </w:rPr>
        <w:t xml:space="preserve">lab </w:t>
      </w:r>
      <w:r w:rsidRPr="00A75D09">
        <w:rPr>
          <w:sz w:val="20"/>
          <w:szCs w:val="20"/>
        </w:rPr>
        <w:t>workspace was sterilized using a 10% bleach solution, dissection tools were heat sterilized at 300</w:t>
      </w:r>
      <w:r w:rsidR="00803F79">
        <w:rPr>
          <w:sz w:val="20"/>
          <w:szCs w:val="20"/>
        </w:rPr>
        <w:sym w:font="Symbol" w:char="F0B0"/>
      </w:r>
      <w:r w:rsidR="002846E8" w:rsidRPr="00A75D09">
        <w:rPr>
          <w:sz w:val="20"/>
          <w:szCs w:val="20"/>
        </w:rPr>
        <w:t xml:space="preserve"> </w:t>
      </w:r>
      <w:r w:rsidRPr="00A75D09">
        <w:rPr>
          <w:sz w:val="20"/>
          <w:szCs w:val="20"/>
        </w:rPr>
        <w:t xml:space="preserve">Celsius for &gt;30 seconds, and each bee was placed on a micro-foam platform covered in a fresh sheet of parafilm. Bees were pinned to the dissection platform with a single pin through the ventral mesosoma, legs were pinned away from the dissection site to further prevent contamination from the outside of the body. An incision was made along the left side of the body and across the first sternite using iris scissors before pinning the ventral portion and exposing the body cavity. </w:t>
      </w:r>
      <w:r w:rsidR="009A3303" w:rsidRPr="00A75D09">
        <w:rPr>
          <w:sz w:val="20"/>
          <w:szCs w:val="20"/>
        </w:rPr>
        <w:t>The ethanol</w:t>
      </w:r>
      <w:r w:rsidR="00DB0ECC">
        <w:rPr>
          <w:sz w:val="20"/>
          <w:szCs w:val="20"/>
        </w:rPr>
        <w:t>-</w:t>
      </w:r>
      <w:r w:rsidR="009A3303" w:rsidRPr="00A75D09">
        <w:rPr>
          <w:sz w:val="20"/>
          <w:szCs w:val="20"/>
        </w:rPr>
        <w:t>saturated g</w:t>
      </w:r>
      <w:r w:rsidRPr="00A75D09">
        <w:rPr>
          <w:sz w:val="20"/>
          <w:szCs w:val="20"/>
        </w:rPr>
        <w:t>ut tissue was removed from the body cavity</w:t>
      </w:r>
      <w:r w:rsidR="009A3303" w:rsidRPr="00A75D09">
        <w:rPr>
          <w:sz w:val="20"/>
          <w:szCs w:val="20"/>
        </w:rPr>
        <w:t xml:space="preserve"> and</w:t>
      </w:r>
      <w:r w:rsidRPr="00A75D09">
        <w:rPr>
          <w:sz w:val="20"/>
          <w:szCs w:val="20"/>
        </w:rPr>
        <w:t xml:space="preserve"> dried at room temperature for one hour prior to storage at -20</w:t>
      </w:r>
      <w:r w:rsidR="002846E8" w:rsidRPr="00A75D09">
        <w:rPr>
          <w:sz w:val="20"/>
          <w:szCs w:val="20"/>
        </w:rPr>
        <w:t xml:space="preserve"> </w:t>
      </w:r>
      <w:r w:rsidRPr="00A75D09">
        <w:rPr>
          <w:sz w:val="20"/>
          <w:szCs w:val="20"/>
        </w:rPr>
        <w:t xml:space="preserve">Celsius. Gut tissue was homogenized in 100 </w:t>
      </w:r>
      <w:proofErr w:type="spellStart"/>
      <w:r w:rsidRPr="00A75D09">
        <w:rPr>
          <w:sz w:val="20"/>
          <w:szCs w:val="20"/>
        </w:rPr>
        <w:t>uL</w:t>
      </w:r>
      <w:proofErr w:type="spellEnd"/>
      <w:r w:rsidRPr="00A75D09">
        <w:rPr>
          <w:sz w:val="20"/>
          <w:szCs w:val="20"/>
        </w:rPr>
        <w:t xml:space="preserve"> DEPC treated water using a motorized pellet pestle</w:t>
      </w:r>
      <w:r w:rsidR="000E1766" w:rsidRPr="00A75D09">
        <w:rPr>
          <w:sz w:val="20"/>
          <w:szCs w:val="20"/>
        </w:rPr>
        <w:t xml:space="preserve">; </w:t>
      </w:r>
      <w:r w:rsidRPr="00A75D09">
        <w:rPr>
          <w:sz w:val="20"/>
          <w:szCs w:val="20"/>
        </w:rPr>
        <w:t>20uL of the homogenate was retained as a voucher and stored at -80</w:t>
      </w:r>
      <w:r w:rsidR="00803F79">
        <w:rPr>
          <w:sz w:val="20"/>
          <w:szCs w:val="20"/>
        </w:rPr>
        <w:sym w:font="Symbol" w:char="F0B0"/>
      </w:r>
      <w:r w:rsidR="00803F79">
        <w:rPr>
          <w:sz w:val="20"/>
          <w:szCs w:val="20"/>
        </w:rPr>
        <w:t xml:space="preserve"> </w:t>
      </w:r>
      <w:r w:rsidRPr="00A75D09">
        <w:rPr>
          <w:sz w:val="20"/>
          <w:szCs w:val="20"/>
        </w:rPr>
        <w:t>Celsius</w:t>
      </w:r>
      <w:r w:rsidR="000E1766" w:rsidRPr="00A75D09">
        <w:rPr>
          <w:sz w:val="20"/>
          <w:szCs w:val="20"/>
        </w:rPr>
        <w:t xml:space="preserve"> and </w:t>
      </w:r>
      <w:r w:rsidR="001C6F4E" w:rsidRPr="00A75D09">
        <w:rPr>
          <w:sz w:val="20"/>
          <w:szCs w:val="20"/>
        </w:rPr>
        <w:t xml:space="preserve">remaining </w:t>
      </w:r>
      <w:r w:rsidR="000E1766" w:rsidRPr="00A75D09">
        <w:rPr>
          <w:sz w:val="20"/>
          <w:szCs w:val="20"/>
        </w:rPr>
        <w:t>80</w:t>
      </w:r>
      <w:r w:rsidR="00803F79">
        <w:rPr>
          <w:sz w:val="20"/>
          <w:szCs w:val="20"/>
        </w:rPr>
        <w:t xml:space="preserve"> </w:t>
      </w:r>
      <w:r w:rsidR="00803F79" w:rsidRPr="00A75D09">
        <w:rPr>
          <w:sz w:val="20"/>
          <w:szCs w:val="20"/>
        </w:rPr>
        <w:t>µ</w:t>
      </w:r>
      <w:r w:rsidR="000E1766" w:rsidRPr="00A75D09">
        <w:rPr>
          <w:sz w:val="20"/>
          <w:szCs w:val="20"/>
        </w:rPr>
        <w:t xml:space="preserve">L </w:t>
      </w:r>
      <w:r w:rsidR="001C6F4E" w:rsidRPr="00A75D09">
        <w:rPr>
          <w:sz w:val="20"/>
          <w:szCs w:val="20"/>
        </w:rPr>
        <w:t xml:space="preserve">sample was </w:t>
      </w:r>
      <w:r w:rsidR="00883CAB" w:rsidRPr="00A75D09">
        <w:rPr>
          <w:sz w:val="20"/>
          <w:szCs w:val="20"/>
        </w:rPr>
        <w:t xml:space="preserve">used </w:t>
      </w:r>
      <w:r w:rsidR="001C6F4E" w:rsidRPr="00A75D09">
        <w:rPr>
          <w:sz w:val="20"/>
          <w:szCs w:val="20"/>
        </w:rPr>
        <w:t>for a</w:t>
      </w:r>
      <w:r w:rsidRPr="00A75D09">
        <w:rPr>
          <w:sz w:val="20"/>
          <w:szCs w:val="20"/>
        </w:rPr>
        <w:t xml:space="preserve"> DNA extraction follow</w:t>
      </w:r>
      <w:r w:rsidR="001C6F4E" w:rsidRPr="00A75D09">
        <w:rPr>
          <w:sz w:val="20"/>
          <w:szCs w:val="20"/>
        </w:rPr>
        <w:t>ing</w:t>
      </w:r>
      <w:r w:rsidRPr="00A75D09">
        <w:rPr>
          <w:sz w:val="20"/>
          <w:szCs w:val="20"/>
        </w:rPr>
        <w:t xml:space="preserve"> a standard salting out method (Mullins </w:t>
      </w:r>
      <w:r w:rsidRPr="00A75D09">
        <w:rPr>
          <w:i/>
          <w:iCs/>
          <w:sz w:val="20"/>
          <w:szCs w:val="20"/>
        </w:rPr>
        <w:t>et a</w:t>
      </w:r>
      <w:r w:rsidR="007635BC" w:rsidRPr="00A75D09">
        <w:rPr>
          <w:i/>
          <w:iCs/>
          <w:sz w:val="20"/>
          <w:szCs w:val="20"/>
        </w:rPr>
        <w:t>l</w:t>
      </w:r>
      <w:r w:rsidR="007635BC" w:rsidRPr="00A75D09">
        <w:rPr>
          <w:sz w:val="20"/>
          <w:szCs w:val="20"/>
        </w:rPr>
        <w:t>,</w:t>
      </w:r>
      <w:r w:rsidRPr="00A75D09">
        <w:rPr>
          <w:sz w:val="20"/>
          <w:szCs w:val="20"/>
        </w:rPr>
        <w:t xml:space="preserve"> 2019), and was further purified </w:t>
      </w:r>
      <w:r w:rsidR="00082E2D" w:rsidRPr="00A75D09">
        <w:rPr>
          <w:sz w:val="20"/>
          <w:szCs w:val="20"/>
        </w:rPr>
        <w:t>through</w:t>
      </w:r>
      <w:r w:rsidRPr="00A75D09">
        <w:rPr>
          <w:sz w:val="20"/>
          <w:szCs w:val="20"/>
        </w:rPr>
        <w:t xml:space="preserve"> isopropyl precipitation.</w:t>
      </w:r>
    </w:p>
    <w:p w14:paraId="59818936" w14:textId="526AF274" w:rsidR="00821CAD" w:rsidRPr="00A75D09" w:rsidRDefault="00560468" w:rsidP="004D379A">
      <w:pPr>
        <w:spacing w:line="480" w:lineRule="auto"/>
        <w:ind w:firstLine="720"/>
        <w:rPr>
          <w:sz w:val="20"/>
          <w:szCs w:val="20"/>
        </w:rPr>
      </w:pPr>
      <w:r w:rsidRPr="00A75D09">
        <w:rPr>
          <w:sz w:val="20"/>
          <w:szCs w:val="20"/>
        </w:rPr>
        <w:lastRenderedPageBreak/>
        <w:t xml:space="preserve">We screened for parasites </w:t>
      </w:r>
      <w:r w:rsidR="00641CFF" w:rsidRPr="00A75D09">
        <w:rPr>
          <w:sz w:val="20"/>
          <w:szCs w:val="20"/>
        </w:rPr>
        <w:t>us</w:t>
      </w:r>
      <w:r w:rsidRPr="00A75D09">
        <w:rPr>
          <w:sz w:val="20"/>
          <w:szCs w:val="20"/>
        </w:rPr>
        <w:t>ing</w:t>
      </w:r>
      <w:r w:rsidR="00641CFF" w:rsidRPr="00A75D09">
        <w:rPr>
          <w:sz w:val="20"/>
          <w:szCs w:val="20"/>
        </w:rPr>
        <w:t xml:space="preserve"> a multi-plex PCR which detects DNA from three </w:t>
      </w:r>
      <w:r w:rsidR="00AF6920" w:rsidRPr="00A75D09">
        <w:rPr>
          <w:sz w:val="20"/>
          <w:szCs w:val="20"/>
        </w:rPr>
        <w:t>genera</w:t>
      </w:r>
      <w:r w:rsidR="00641CFF" w:rsidRPr="00A75D09">
        <w:rPr>
          <w:sz w:val="20"/>
          <w:szCs w:val="20"/>
        </w:rPr>
        <w:t xml:space="preserve"> of</w:t>
      </w:r>
      <w:r w:rsidR="00812C85" w:rsidRPr="00A75D09">
        <w:rPr>
          <w:sz w:val="20"/>
          <w:szCs w:val="20"/>
        </w:rPr>
        <w:t xml:space="preserve"> micro</w:t>
      </w:r>
      <w:r w:rsidR="00641CFF" w:rsidRPr="00A75D09">
        <w:rPr>
          <w:sz w:val="20"/>
          <w:szCs w:val="20"/>
        </w:rPr>
        <w:t>parasites known to infect bumble</w:t>
      </w:r>
      <w:r w:rsidR="00312D95">
        <w:rPr>
          <w:sz w:val="20"/>
          <w:szCs w:val="20"/>
        </w:rPr>
        <w:t xml:space="preserve"> </w:t>
      </w:r>
      <w:r w:rsidR="00641CFF" w:rsidRPr="00A75D09">
        <w:rPr>
          <w:sz w:val="20"/>
          <w:szCs w:val="20"/>
        </w:rPr>
        <w:t>bee</w:t>
      </w:r>
      <w:r w:rsidRPr="00A75D09">
        <w:rPr>
          <w:sz w:val="20"/>
          <w:szCs w:val="20"/>
        </w:rPr>
        <w:t>s</w:t>
      </w:r>
      <w:r w:rsidR="00641CFF" w:rsidRPr="00A75D09">
        <w:rPr>
          <w:sz w:val="20"/>
          <w:szCs w:val="20"/>
        </w:rPr>
        <w:t xml:space="preserve">: </w:t>
      </w:r>
      <w:proofErr w:type="spellStart"/>
      <w:r w:rsidR="00641CFF" w:rsidRPr="00A75D09">
        <w:rPr>
          <w:sz w:val="20"/>
          <w:szCs w:val="20"/>
        </w:rPr>
        <w:t>neogregarines</w:t>
      </w:r>
      <w:proofErr w:type="spellEnd"/>
      <w:r w:rsidR="00641CFF" w:rsidRPr="00A75D09">
        <w:rPr>
          <w:sz w:val="20"/>
          <w:szCs w:val="20"/>
        </w:rPr>
        <w:t xml:space="preserve"> (</w:t>
      </w:r>
      <w:proofErr w:type="spellStart"/>
      <w:r w:rsidR="00641CFF" w:rsidRPr="00A75D09">
        <w:rPr>
          <w:i/>
          <w:sz w:val="20"/>
          <w:szCs w:val="20"/>
        </w:rPr>
        <w:t>Apicystis</w:t>
      </w:r>
      <w:proofErr w:type="spellEnd"/>
      <w:r w:rsidR="00641CFF" w:rsidRPr="00A75D09">
        <w:rPr>
          <w:sz w:val="20"/>
          <w:szCs w:val="20"/>
        </w:rPr>
        <w:t xml:space="preserve"> spp.), </w:t>
      </w:r>
      <w:proofErr w:type="spellStart"/>
      <w:r w:rsidR="00BD7A1A" w:rsidRPr="00A75D09">
        <w:rPr>
          <w:sz w:val="20"/>
          <w:szCs w:val="20"/>
        </w:rPr>
        <w:t>trypanosomatids</w:t>
      </w:r>
      <w:proofErr w:type="spellEnd"/>
      <w:r w:rsidR="00BD7A1A" w:rsidRPr="00A75D09">
        <w:rPr>
          <w:sz w:val="20"/>
          <w:szCs w:val="20"/>
        </w:rPr>
        <w:t xml:space="preserve"> (</w:t>
      </w:r>
      <w:proofErr w:type="spellStart"/>
      <w:r w:rsidR="00BD7A1A" w:rsidRPr="00A75D09">
        <w:rPr>
          <w:i/>
          <w:sz w:val="20"/>
          <w:szCs w:val="20"/>
        </w:rPr>
        <w:t>Crithidia</w:t>
      </w:r>
      <w:proofErr w:type="spellEnd"/>
      <w:r w:rsidR="00BD7A1A" w:rsidRPr="00A75D09">
        <w:rPr>
          <w:sz w:val="20"/>
          <w:szCs w:val="20"/>
        </w:rPr>
        <w:t xml:space="preserve"> spp.)</w:t>
      </w:r>
      <w:r w:rsidR="00BD7A1A">
        <w:rPr>
          <w:sz w:val="20"/>
          <w:szCs w:val="20"/>
        </w:rPr>
        <w:t>, and</w:t>
      </w:r>
      <w:r w:rsidR="00BD7A1A" w:rsidRPr="00A75D09">
        <w:rPr>
          <w:sz w:val="20"/>
          <w:szCs w:val="20"/>
        </w:rPr>
        <w:t xml:space="preserve"> </w:t>
      </w:r>
      <w:r w:rsidR="00641CFF" w:rsidRPr="00A75D09">
        <w:rPr>
          <w:sz w:val="20"/>
          <w:szCs w:val="20"/>
        </w:rPr>
        <w:t>microsporidians (</w:t>
      </w:r>
      <w:proofErr w:type="spellStart"/>
      <w:r w:rsidR="00B50A83" w:rsidRPr="00A75D09">
        <w:rPr>
          <w:i/>
          <w:sz w:val="20"/>
          <w:szCs w:val="20"/>
        </w:rPr>
        <w:t>Vairimorpha</w:t>
      </w:r>
      <w:proofErr w:type="spellEnd"/>
      <w:r w:rsidR="00B50A83" w:rsidRPr="00A75D09">
        <w:rPr>
          <w:i/>
          <w:sz w:val="20"/>
          <w:szCs w:val="20"/>
        </w:rPr>
        <w:t xml:space="preserve"> </w:t>
      </w:r>
      <w:proofErr w:type="gramStart"/>
      <w:r w:rsidR="00641CFF" w:rsidRPr="00A75D09">
        <w:rPr>
          <w:sz w:val="20"/>
          <w:szCs w:val="20"/>
        </w:rPr>
        <w:t>spp.)(</w:t>
      </w:r>
      <w:proofErr w:type="gramEnd"/>
      <w:r w:rsidR="00641CFF" w:rsidRPr="00A75D09">
        <w:rPr>
          <w:sz w:val="20"/>
          <w:szCs w:val="20"/>
        </w:rPr>
        <w:t xml:space="preserve">Mullins </w:t>
      </w:r>
      <w:r w:rsidR="00641CFF" w:rsidRPr="00A75D09">
        <w:rPr>
          <w:i/>
          <w:iCs/>
          <w:sz w:val="20"/>
          <w:szCs w:val="20"/>
        </w:rPr>
        <w:t>et al</w:t>
      </w:r>
      <w:r w:rsidR="007635BC" w:rsidRPr="00A75D09">
        <w:rPr>
          <w:sz w:val="20"/>
          <w:szCs w:val="20"/>
        </w:rPr>
        <w:t xml:space="preserve">, </w:t>
      </w:r>
      <w:r w:rsidR="00641CFF" w:rsidRPr="00A75D09">
        <w:rPr>
          <w:sz w:val="20"/>
          <w:szCs w:val="20"/>
        </w:rPr>
        <w:t xml:space="preserve">2019, </w:t>
      </w:r>
      <w:proofErr w:type="spellStart"/>
      <w:r w:rsidR="00641CFF" w:rsidRPr="00A75D09">
        <w:rPr>
          <w:sz w:val="20"/>
          <w:szCs w:val="20"/>
        </w:rPr>
        <w:t>Tripodi</w:t>
      </w:r>
      <w:proofErr w:type="spellEnd"/>
      <w:r w:rsidR="00641CFF" w:rsidRPr="00A75D09">
        <w:rPr>
          <w:sz w:val="20"/>
          <w:szCs w:val="20"/>
        </w:rPr>
        <w:t xml:space="preserve"> </w:t>
      </w:r>
      <w:r w:rsidR="00641CFF" w:rsidRPr="00A75D09">
        <w:rPr>
          <w:i/>
          <w:sz w:val="20"/>
          <w:szCs w:val="20"/>
        </w:rPr>
        <w:t>et al</w:t>
      </w:r>
      <w:r w:rsidR="007635BC" w:rsidRPr="00A75D09">
        <w:rPr>
          <w:i/>
          <w:sz w:val="20"/>
          <w:szCs w:val="20"/>
        </w:rPr>
        <w:t>,</w:t>
      </w:r>
      <w:r w:rsidR="00641CFF" w:rsidRPr="00A75D09">
        <w:rPr>
          <w:sz w:val="20"/>
          <w:szCs w:val="20"/>
        </w:rPr>
        <w:t xml:space="preserve"> 2018). The PCR reaction mix consisted of 0.8</w:t>
      </w:r>
      <w:r w:rsidR="0070393E" w:rsidRPr="00A75D09">
        <w:rPr>
          <w:sz w:val="20"/>
          <w:szCs w:val="20"/>
        </w:rPr>
        <w:t xml:space="preserve"> µ</w:t>
      </w:r>
      <w:r w:rsidR="00641CFF" w:rsidRPr="00A75D09">
        <w:rPr>
          <w:sz w:val="20"/>
          <w:szCs w:val="20"/>
        </w:rPr>
        <w:t>M of each parasite detection primer, 0.4</w:t>
      </w:r>
      <w:r w:rsidR="0070393E" w:rsidRPr="00A75D09">
        <w:rPr>
          <w:sz w:val="20"/>
          <w:szCs w:val="20"/>
        </w:rPr>
        <w:t xml:space="preserve"> µ</w:t>
      </w:r>
      <w:r w:rsidR="00641CFF" w:rsidRPr="00A75D09">
        <w:rPr>
          <w:sz w:val="20"/>
          <w:szCs w:val="20"/>
        </w:rPr>
        <w:t>M of a bee positive control primer set, 1.3x buffer, 2.0</w:t>
      </w:r>
      <w:r w:rsidR="0070393E" w:rsidRPr="00A75D09">
        <w:rPr>
          <w:sz w:val="20"/>
          <w:szCs w:val="20"/>
        </w:rPr>
        <w:t xml:space="preserve"> </w:t>
      </w:r>
      <w:r w:rsidR="00641CFF" w:rsidRPr="00A75D09">
        <w:rPr>
          <w:sz w:val="20"/>
          <w:szCs w:val="20"/>
        </w:rPr>
        <w:t>mM MgCl2, 0.8</w:t>
      </w:r>
      <w:r w:rsidR="0070393E" w:rsidRPr="00A75D09">
        <w:rPr>
          <w:sz w:val="20"/>
          <w:szCs w:val="20"/>
        </w:rPr>
        <w:t xml:space="preserve"> µ</w:t>
      </w:r>
      <w:r w:rsidR="00641CFF" w:rsidRPr="00A75D09">
        <w:rPr>
          <w:sz w:val="20"/>
          <w:szCs w:val="20"/>
        </w:rPr>
        <w:t xml:space="preserve">M total dNTPs, </w:t>
      </w:r>
      <w:proofErr w:type="gramStart"/>
      <w:r w:rsidR="00641CFF" w:rsidRPr="00A75D09">
        <w:rPr>
          <w:sz w:val="20"/>
          <w:szCs w:val="20"/>
        </w:rPr>
        <w:t>1 unit</w:t>
      </w:r>
      <w:proofErr w:type="gramEnd"/>
      <w:r w:rsidR="00641CFF" w:rsidRPr="00A75D09">
        <w:rPr>
          <w:sz w:val="20"/>
          <w:szCs w:val="20"/>
        </w:rPr>
        <w:t xml:space="preserve"> </w:t>
      </w:r>
      <w:r w:rsidR="00641CFF" w:rsidRPr="00A75D09">
        <w:rPr>
          <w:i/>
          <w:iCs/>
          <w:sz w:val="20"/>
          <w:szCs w:val="20"/>
        </w:rPr>
        <w:t>Taq</w:t>
      </w:r>
      <w:r w:rsidR="00641CFF" w:rsidRPr="00A75D09">
        <w:rPr>
          <w:sz w:val="20"/>
          <w:szCs w:val="20"/>
        </w:rPr>
        <w:t xml:space="preserve"> (Genesee Scientific, Apex polymerase), 1.2</w:t>
      </w:r>
      <w:r w:rsidR="0070393E" w:rsidRPr="00A75D09">
        <w:rPr>
          <w:sz w:val="20"/>
          <w:szCs w:val="20"/>
        </w:rPr>
        <w:t xml:space="preserve"> µ</w:t>
      </w:r>
      <w:r w:rsidR="00641CFF" w:rsidRPr="00A75D09">
        <w:rPr>
          <w:sz w:val="20"/>
          <w:szCs w:val="20"/>
        </w:rPr>
        <w:t>L DNA sample, with DEPC treated water to adjust the volume to a total of 25</w:t>
      </w:r>
      <w:r w:rsidR="0070393E" w:rsidRPr="00A75D09">
        <w:rPr>
          <w:sz w:val="20"/>
          <w:szCs w:val="20"/>
        </w:rPr>
        <w:t xml:space="preserve"> µ</w:t>
      </w:r>
      <w:r w:rsidR="00641CFF" w:rsidRPr="00A75D09">
        <w:rPr>
          <w:sz w:val="20"/>
          <w:szCs w:val="20"/>
        </w:rPr>
        <w:t xml:space="preserve">L (Mullins </w:t>
      </w:r>
      <w:r w:rsidR="00641CFF" w:rsidRPr="00A75D09">
        <w:rPr>
          <w:i/>
          <w:iCs/>
          <w:sz w:val="20"/>
          <w:szCs w:val="20"/>
        </w:rPr>
        <w:t>et al</w:t>
      </w:r>
      <w:r w:rsidR="00641CFF" w:rsidRPr="00A75D09">
        <w:rPr>
          <w:sz w:val="20"/>
          <w:szCs w:val="20"/>
        </w:rPr>
        <w:t>, 20</w:t>
      </w:r>
      <w:r w:rsidR="00975A9C">
        <w:rPr>
          <w:sz w:val="20"/>
          <w:szCs w:val="20"/>
        </w:rPr>
        <w:t>20</w:t>
      </w:r>
      <w:r w:rsidR="00641CFF" w:rsidRPr="00A75D09">
        <w:rPr>
          <w:sz w:val="20"/>
          <w:szCs w:val="20"/>
        </w:rPr>
        <w:t xml:space="preserve">). Each reaction batch included at least one positive control sample for each of the parasite groups in the screen as well as a negative control using water in place of DNA. </w:t>
      </w:r>
      <w:r w:rsidR="008A2B77" w:rsidRPr="00A75D09">
        <w:rPr>
          <w:sz w:val="20"/>
          <w:szCs w:val="20"/>
        </w:rPr>
        <w:t>The PCR reaction followed</w:t>
      </w:r>
      <w:r w:rsidR="00641CFF" w:rsidRPr="00A75D09">
        <w:rPr>
          <w:sz w:val="20"/>
          <w:szCs w:val="20"/>
        </w:rPr>
        <w:t xml:space="preserve"> an initial denaturation step of 94°C for 2 min, followed by 10 cycles of 94°C for 30 s, 60°C for 30 s and 72°C for 45 s then 30 cycles of 94°C for 30 s, 57°C for 30 s and 72°C for 45 s and finally an extension at 72°C for 5 min (Mullins </w:t>
      </w:r>
      <w:r w:rsidR="00641CFF" w:rsidRPr="00A75D09">
        <w:rPr>
          <w:i/>
          <w:iCs/>
          <w:sz w:val="20"/>
          <w:szCs w:val="20"/>
        </w:rPr>
        <w:t>et al</w:t>
      </w:r>
      <w:r w:rsidR="00641CFF" w:rsidRPr="00A75D09">
        <w:rPr>
          <w:sz w:val="20"/>
          <w:szCs w:val="20"/>
        </w:rPr>
        <w:t xml:space="preserve">, 2019). PCR products were visualized through gel electrophoresis using 2-2.5% agarose in TAE buffer, stained with </w:t>
      </w:r>
      <w:proofErr w:type="spellStart"/>
      <w:r w:rsidR="00641CFF" w:rsidRPr="00A75D09">
        <w:rPr>
          <w:sz w:val="20"/>
          <w:szCs w:val="20"/>
        </w:rPr>
        <w:t>SybrSafe</w:t>
      </w:r>
      <w:proofErr w:type="spellEnd"/>
      <w:r w:rsidR="00883CAB" w:rsidRPr="00A75D09">
        <w:rPr>
          <w:sz w:val="20"/>
          <w:szCs w:val="20"/>
        </w:rPr>
        <w:t xml:space="preserve"> (Life Technologies Corporation, Carlsbad, CA)</w:t>
      </w:r>
      <w:r w:rsidR="008A2B77" w:rsidRPr="00A75D09">
        <w:rPr>
          <w:sz w:val="20"/>
          <w:szCs w:val="20"/>
        </w:rPr>
        <w:t>. F</w:t>
      </w:r>
      <w:r w:rsidR="00641CFF" w:rsidRPr="00A75D09">
        <w:rPr>
          <w:sz w:val="20"/>
          <w:szCs w:val="20"/>
        </w:rPr>
        <w:t xml:space="preserve">ragment lengths </w:t>
      </w:r>
      <w:r w:rsidR="000E1766" w:rsidRPr="00A75D09">
        <w:rPr>
          <w:sz w:val="20"/>
          <w:szCs w:val="20"/>
        </w:rPr>
        <w:t xml:space="preserve">were </w:t>
      </w:r>
      <w:r w:rsidR="00641CFF" w:rsidRPr="00A75D09">
        <w:rPr>
          <w:sz w:val="20"/>
          <w:szCs w:val="20"/>
        </w:rPr>
        <w:t>estimated with a 100bp DNA ladder (</w:t>
      </w:r>
      <w:proofErr w:type="spellStart"/>
      <w:r w:rsidR="00641CFF" w:rsidRPr="00A75D09">
        <w:rPr>
          <w:sz w:val="20"/>
          <w:szCs w:val="20"/>
        </w:rPr>
        <w:t>GeneRuler</w:t>
      </w:r>
      <w:proofErr w:type="spellEnd"/>
      <w:r w:rsidR="00641CFF" w:rsidRPr="00A75D09">
        <w:rPr>
          <w:sz w:val="20"/>
          <w:szCs w:val="20"/>
        </w:rPr>
        <w:t xml:space="preserve"> </w:t>
      </w:r>
      <w:proofErr w:type="spellStart"/>
      <w:r w:rsidR="00641CFF" w:rsidRPr="00A75D09">
        <w:rPr>
          <w:sz w:val="20"/>
          <w:szCs w:val="20"/>
        </w:rPr>
        <w:t>ThermoScientific</w:t>
      </w:r>
      <w:proofErr w:type="spellEnd"/>
      <w:r w:rsidR="00641CFF" w:rsidRPr="00A75D09">
        <w:rPr>
          <w:sz w:val="20"/>
          <w:szCs w:val="20"/>
        </w:rPr>
        <w:t xml:space="preserve">, Waltham, MA). Gel electrophoresis was run for </w:t>
      </w:r>
      <w:r w:rsidR="006E4B2D" w:rsidRPr="00A75D09">
        <w:rPr>
          <w:sz w:val="20"/>
          <w:szCs w:val="20"/>
        </w:rPr>
        <w:t>30</w:t>
      </w:r>
      <w:r w:rsidR="00641CFF" w:rsidRPr="00A75D09">
        <w:rPr>
          <w:sz w:val="20"/>
          <w:szCs w:val="20"/>
        </w:rPr>
        <w:t xml:space="preserve"> minutes at 100V to allow separation of bands, with each sample possibly containing bands for </w:t>
      </w:r>
      <w:proofErr w:type="spellStart"/>
      <w:r w:rsidR="00641CFF" w:rsidRPr="00A75D09">
        <w:rPr>
          <w:sz w:val="20"/>
          <w:szCs w:val="20"/>
        </w:rPr>
        <w:t>neogregarines</w:t>
      </w:r>
      <w:proofErr w:type="spellEnd"/>
      <w:r w:rsidR="00641CFF" w:rsidRPr="00A75D09">
        <w:rPr>
          <w:sz w:val="20"/>
          <w:szCs w:val="20"/>
        </w:rPr>
        <w:t xml:space="preserve"> (357bp), </w:t>
      </w:r>
      <w:proofErr w:type="spellStart"/>
      <w:r w:rsidR="00641CFF" w:rsidRPr="00A75D09">
        <w:rPr>
          <w:sz w:val="20"/>
          <w:szCs w:val="20"/>
        </w:rPr>
        <w:t>trypanosomatids</w:t>
      </w:r>
      <w:proofErr w:type="spellEnd"/>
      <w:r w:rsidR="00641CFF" w:rsidRPr="00A75D09">
        <w:rPr>
          <w:sz w:val="20"/>
          <w:szCs w:val="20"/>
        </w:rPr>
        <w:t xml:space="preserve"> (</w:t>
      </w:r>
      <w:r w:rsidR="00883CAB" w:rsidRPr="00A75D09">
        <w:rPr>
          <w:sz w:val="20"/>
          <w:szCs w:val="20"/>
        </w:rPr>
        <w:t>584bp</w:t>
      </w:r>
      <w:r w:rsidR="00641CFF" w:rsidRPr="00A75D09">
        <w:rPr>
          <w:sz w:val="20"/>
          <w:szCs w:val="20"/>
        </w:rPr>
        <w:t xml:space="preserve">), </w:t>
      </w:r>
      <w:r w:rsidR="00020730" w:rsidRPr="00A75D09">
        <w:rPr>
          <w:sz w:val="20"/>
          <w:szCs w:val="20"/>
        </w:rPr>
        <w:t xml:space="preserve">microsporidians (270–316bp), </w:t>
      </w:r>
      <w:r w:rsidR="00641CFF" w:rsidRPr="00A75D09">
        <w:rPr>
          <w:sz w:val="20"/>
          <w:szCs w:val="20"/>
        </w:rPr>
        <w:t xml:space="preserve">as well as the expected </w:t>
      </w:r>
      <w:r w:rsidR="00883CAB" w:rsidRPr="00A75D09">
        <w:rPr>
          <w:sz w:val="20"/>
          <w:szCs w:val="20"/>
        </w:rPr>
        <w:t>bee-</w:t>
      </w:r>
      <w:r w:rsidR="00641CFF" w:rsidRPr="00A75D09">
        <w:rPr>
          <w:sz w:val="20"/>
          <w:szCs w:val="20"/>
        </w:rPr>
        <w:t>positive control (233</w:t>
      </w:r>
      <w:proofErr w:type="gramStart"/>
      <w:r w:rsidR="00641CFF" w:rsidRPr="00A75D09">
        <w:rPr>
          <w:sz w:val="20"/>
          <w:szCs w:val="20"/>
        </w:rPr>
        <w:t>bp)(</w:t>
      </w:r>
      <w:proofErr w:type="gramEnd"/>
      <w:r w:rsidR="00641CFF" w:rsidRPr="00A75D09">
        <w:rPr>
          <w:sz w:val="20"/>
          <w:szCs w:val="20"/>
        </w:rPr>
        <w:t xml:space="preserve">Mullins </w:t>
      </w:r>
      <w:r w:rsidR="00641CFF" w:rsidRPr="00A75D09">
        <w:rPr>
          <w:i/>
          <w:iCs/>
          <w:sz w:val="20"/>
          <w:szCs w:val="20"/>
        </w:rPr>
        <w:t>et al</w:t>
      </w:r>
      <w:r w:rsidR="00883CAB" w:rsidRPr="00A75D09">
        <w:rPr>
          <w:sz w:val="20"/>
          <w:szCs w:val="20"/>
        </w:rPr>
        <w:t>.</w:t>
      </w:r>
      <w:r w:rsidR="00641CFF" w:rsidRPr="00A75D09">
        <w:rPr>
          <w:sz w:val="20"/>
          <w:szCs w:val="20"/>
        </w:rPr>
        <w:t xml:space="preserve"> 2019). </w:t>
      </w:r>
      <w:r w:rsidR="008078A2" w:rsidRPr="00A75D09">
        <w:rPr>
          <w:sz w:val="20"/>
          <w:szCs w:val="20"/>
        </w:rPr>
        <w:t xml:space="preserve">Because positive </w:t>
      </w:r>
      <w:r w:rsidR="00FA4442" w:rsidRPr="00A75D09">
        <w:rPr>
          <w:sz w:val="20"/>
          <w:szCs w:val="20"/>
        </w:rPr>
        <w:t xml:space="preserve">controls occasionally failed to amplify one or more parasite taxa, each reaction with a failed positive control was repeated, and all results were verified through </w:t>
      </w:r>
      <w:r w:rsidR="006D013A" w:rsidRPr="00A75D09">
        <w:rPr>
          <w:sz w:val="20"/>
          <w:szCs w:val="20"/>
        </w:rPr>
        <w:t>a minimum of two</w:t>
      </w:r>
      <w:r w:rsidR="00FA4442" w:rsidRPr="00A75D09">
        <w:rPr>
          <w:sz w:val="20"/>
          <w:szCs w:val="20"/>
        </w:rPr>
        <w:t xml:space="preserve"> reactions.</w:t>
      </w:r>
    </w:p>
    <w:p w14:paraId="43A1E16D" w14:textId="1E40A07A" w:rsidR="006E4B2D" w:rsidRPr="00104D36" w:rsidRDefault="00641CFF" w:rsidP="004D379A">
      <w:pPr>
        <w:spacing w:line="480" w:lineRule="auto"/>
        <w:ind w:firstLine="720"/>
        <w:rPr>
          <w:sz w:val="20"/>
          <w:szCs w:val="20"/>
        </w:rPr>
      </w:pPr>
      <w:r w:rsidRPr="00A75D09">
        <w:rPr>
          <w:sz w:val="20"/>
          <w:szCs w:val="20"/>
        </w:rPr>
        <w:t xml:space="preserve">For species-level parasite identification, </w:t>
      </w:r>
      <w:r w:rsidR="00AF6920" w:rsidRPr="00A75D09">
        <w:rPr>
          <w:sz w:val="20"/>
          <w:szCs w:val="20"/>
        </w:rPr>
        <w:t xml:space="preserve">in samples that tested positive for </w:t>
      </w:r>
      <w:r w:rsidR="004831A5">
        <w:rPr>
          <w:sz w:val="20"/>
          <w:szCs w:val="20"/>
        </w:rPr>
        <w:t xml:space="preserve">either </w:t>
      </w:r>
      <w:r w:rsidR="004831A5">
        <w:rPr>
          <w:iCs/>
          <w:sz w:val="20"/>
          <w:szCs w:val="20"/>
        </w:rPr>
        <w:t>trypanosomes</w:t>
      </w:r>
      <w:r w:rsidR="00AF6920" w:rsidRPr="00A75D09">
        <w:rPr>
          <w:sz w:val="20"/>
          <w:szCs w:val="20"/>
        </w:rPr>
        <w:t xml:space="preserve"> </w:t>
      </w:r>
      <w:r w:rsidR="004831A5">
        <w:rPr>
          <w:sz w:val="20"/>
          <w:szCs w:val="20"/>
        </w:rPr>
        <w:t>or</w:t>
      </w:r>
      <w:r w:rsidR="00AF6920" w:rsidRPr="00A75D09">
        <w:rPr>
          <w:sz w:val="20"/>
          <w:szCs w:val="20"/>
        </w:rPr>
        <w:t xml:space="preserve"> </w:t>
      </w:r>
      <w:r w:rsidR="004831A5">
        <w:rPr>
          <w:iCs/>
          <w:sz w:val="20"/>
          <w:szCs w:val="20"/>
        </w:rPr>
        <w:t>microsporidians</w:t>
      </w:r>
      <w:r w:rsidR="00DF34FD">
        <w:rPr>
          <w:iCs/>
          <w:sz w:val="20"/>
          <w:szCs w:val="20"/>
        </w:rPr>
        <w:t>,</w:t>
      </w:r>
      <w:r w:rsidR="00AF6920" w:rsidRPr="00A75D09">
        <w:rPr>
          <w:sz w:val="20"/>
          <w:szCs w:val="20"/>
        </w:rPr>
        <w:t xml:space="preserve"> </w:t>
      </w:r>
      <w:r w:rsidR="006E4B2D" w:rsidRPr="00A75D09">
        <w:rPr>
          <w:sz w:val="20"/>
          <w:szCs w:val="20"/>
        </w:rPr>
        <w:t>we used</w:t>
      </w:r>
      <w:r w:rsidRPr="00A75D09">
        <w:rPr>
          <w:sz w:val="20"/>
          <w:szCs w:val="20"/>
        </w:rPr>
        <w:t xml:space="preserve"> a second multi-plex PCR to </w:t>
      </w:r>
      <w:r w:rsidR="00AF6920" w:rsidRPr="00A75D09">
        <w:rPr>
          <w:sz w:val="20"/>
          <w:szCs w:val="20"/>
        </w:rPr>
        <w:t xml:space="preserve">distinguish between the </w:t>
      </w:r>
      <w:r w:rsidRPr="00A75D09">
        <w:rPr>
          <w:sz w:val="20"/>
          <w:szCs w:val="20"/>
        </w:rPr>
        <w:t xml:space="preserve">two common </w:t>
      </w:r>
      <w:proofErr w:type="spellStart"/>
      <w:r w:rsidR="004831A5">
        <w:rPr>
          <w:sz w:val="20"/>
          <w:szCs w:val="20"/>
        </w:rPr>
        <w:t>t</w:t>
      </w:r>
      <w:r w:rsidRPr="00A75D09">
        <w:rPr>
          <w:sz w:val="20"/>
          <w:szCs w:val="20"/>
        </w:rPr>
        <w:t>rypanosomatids</w:t>
      </w:r>
      <w:proofErr w:type="spellEnd"/>
      <w:r w:rsidRPr="00A75D09">
        <w:rPr>
          <w:sz w:val="20"/>
          <w:szCs w:val="20"/>
        </w:rPr>
        <w:t xml:space="preserve"> using species-specific cytochrome B primers</w:t>
      </w:r>
      <w:r w:rsidR="00656368">
        <w:rPr>
          <w:sz w:val="20"/>
          <w:szCs w:val="20"/>
        </w:rPr>
        <w:t xml:space="preserve"> </w:t>
      </w:r>
      <w:r w:rsidR="00656368" w:rsidRPr="00A75D09">
        <w:rPr>
          <w:sz w:val="20"/>
          <w:szCs w:val="20"/>
        </w:rPr>
        <w:t>(</w:t>
      </w:r>
      <w:r w:rsidR="00656368">
        <w:rPr>
          <w:sz w:val="20"/>
          <w:szCs w:val="20"/>
        </w:rPr>
        <w:t xml:space="preserve">for </w:t>
      </w:r>
      <w:r w:rsidR="00656368" w:rsidRPr="00A75D09">
        <w:rPr>
          <w:i/>
          <w:iCs/>
          <w:sz w:val="20"/>
          <w:szCs w:val="20"/>
        </w:rPr>
        <w:t>C</w:t>
      </w:r>
      <w:r w:rsidR="00C136D8">
        <w:rPr>
          <w:i/>
          <w:iCs/>
          <w:sz w:val="20"/>
          <w:szCs w:val="20"/>
        </w:rPr>
        <w:t>.</w:t>
      </w:r>
      <w:r w:rsidR="00656368" w:rsidRPr="00A75D09">
        <w:rPr>
          <w:i/>
          <w:iCs/>
          <w:sz w:val="20"/>
          <w:szCs w:val="20"/>
        </w:rPr>
        <w:t xml:space="preserve"> bombi </w:t>
      </w:r>
      <w:r w:rsidR="00656368" w:rsidRPr="00A75D09">
        <w:rPr>
          <w:sz w:val="20"/>
          <w:szCs w:val="20"/>
        </w:rPr>
        <w:t xml:space="preserve">and </w:t>
      </w:r>
      <w:r w:rsidR="00656368" w:rsidRPr="00A75D09">
        <w:rPr>
          <w:i/>
          <w:iCs/>
          <w:sz w:val="20"/>
          <w:szCs w:val="20"/>
        </w:rPr>
        <w:t>C</w:t>
      </w:r>
      <w:r w:rsidR="00C136D8">
        <w:rPr>
          <w:i/>
          <w:iCs/>
          <w:sz w:val="20"/>
          <w:szCs w:val="20"/>
        </w:rPr>
        <w:t>.</w:t>
      </w:r>
      <w:r w:rsidR="00656368" w:rsidRPr="00A75D09">
        <w:rPr>
          <w:i/>
          <w:iCs/>
          <w:sz w:val="20"/>
          <w:szCs w:val="20"/>
        </w:rPr>
        <w:t xml:space="preserve"> </w:t>
      </w:r>
      <w:proofErr w:type="spellStart"/>
      <w:r w:rsidR="00656368" w:rsidRPr="00A75D09">
        <w:rPr>
          <w:i/>
          <w:iCs/>
          <w:sz w:val="20"/>
          <w:szCs w:val="20"/>
        </w:rPr>
        <w:t>expoekii</w:t>
      </w:r>
      <w:proofErr w:type="spellEnd"/>
      <w:r w:rsidR="00656368" w:rsidRPr="00A75D09">
        <w:rPr>
          <w:sz w:val="20"/>
          <w:szCs w:val="20"/>
        </w:rPr>
        <w:t>)</w:t>
      </w:r>
      <w:r w:rsidR="00F714C8" w:rsidRPr="00A75D09">
        <w:rPr>
          <w:sz w:val="20"/>
          <w:szCs w:val="20"/>
        </w:rPr>
        <w:t>,</w:t>
      </w:r>
      <w:r w:rsidR="00AF6920" w:rsidRPr="00A75D09">
        <w:rPr>
          <w:sz w:val="20"/>
          <w:szCs w:val="20"/>
        </w:rPr>
        <w:t xml:space="preserve"> and between the two</w:t>
      </w:r>
      <w:r w:rsidRPr="00A75D09">
        <w:rPr>
          <w:sz w:val="20"/>
          <w:szCs w:val="20"/>
        </w:rPr>
        <w:t xml:space="preserve"> common </w:t>
      </w:r>
      <w:r w:rsidR="004831A5">
        <w:rPr>
          <w:sz w:val="20"/>
          <w:szCs w:val="20"/>
        </w:rPr>
        <w:t>m</w:t>
      </w:r>
      <w:r w:rsidRPr="00A75D09">
        <w:rPr>
          <w:sz w:val="20"/>
          <w:szCs w:val="20"/>
        </w:rPr>
        <w:t>icrosporidians using species-specific primers for the RNA polymerase subunit (RPBS)</w:t>
      </w:r>
      <w:r w:rsidR="00656368" w:rsidRPr="00A75D09">
        <w:rPr>
          <w:sz w:val="20"/>
          <w:szCs w:val="20"/>
        </w:rPr>
        <w:t>(</w:t>
      </w:r>
      <w:r w:rsidR="00656368">
        <w:rPr>
          <w:sz w:val="20"/>
          <w:szCs w:val="20"/>
        </w:rPr>
        <w:t xml:space="preserve">for </w:t>
      </w:r>
      <w:r w:rsidR="00656368" w:rsidRPr="00A75D09">
        <w:rPr>
          <w:i/>
          <w:iCs/>
          <w:sz w:val="20"/>
          <w:szCs w:val="20"/>
        </w:rPr>
        <w:t>N</w:t>
      </w:r>
      <w:r w:rsidR="00A3019D">
        <w:rPr>
          <w:i/>
          <w:iCs/>
          <w:sz w:val="20"/>
          <w:szCs w:val="20"/>
        </w:rPr>
        <w:t xml:space="preserve">. </w:t>
      </w:r>
      <w:r w:rsidR="00656368" w:rsidRPr="00A75D09">
        <w:rPr>
          <w:i/>
          <w:iCs/>
          <w:sz w:val="20"/>
          <w:szCs w:val="20"/>
        </w:rPr>
        <w:t>ceranae</w:t>
      </w:r>
      <w:r w:rsidR="00656368" w:rsidRPr="00A75D09">
        <w:rPr>
          <w:sz w:val="20"/>
          <w:szCs w:val="20"/>
        </w:rPr>
        <w:t xml:space="preserve"> and </w:t>
      </w:r>
      <w:r w:rsidR="00656368" w:rsidRPr="00A75D09">
        <w:rPr>
          <w:i/>
          <w:iCs/>
          <w:sz w:val="20"/>
          <w:szCs w:val="20"/>
        </w:rPr>
        <w:t>N</w:t>
      </w:r>
      <w:r w:rsidR="00A3019D">
        <w:rPr>
          <w:i/>
          <w:iCs/>
          <w:sz w:val="20"/>
          <w:szCs w:val="20"/>
        </w:rPr>
        <w:t xml:space="preserve">. </w:t>
      </w:r>
      <w:proofErr w:type="spellStart"/>
      <w:r w:rsidR="00656368" w:rsidRPr="00A75D09">
        <w:rPr>
          <w:i/>
          <w:iCs/>
          <w:sz w:val="20"/>
          <w:szCs w:val="20"/>
        </w:rPr>
        <w:t>bombi</w:t>
      </w:r>
      <w:proofErr w:type="spellEnd"/>
      <w:r w:rsidR="00656368" w:rsidRPr="00A75D09">
        <w:rPr>
          <w:sz w:val="20"/>
          <w:szCs w:val="20"/>
        </w:rPr>
        <w:t>)</w:t>
      </w:r>
      <w:r w:rsidR="00E37928" w:rsidRPr="00A75D09">
        <w:rPr>
          <w:sz w:val="20"/>
          <w:szCs w:val="20"/>
        </w:rPr>
        <w:t>(</w:t>
      </w:r>
      <w:proofErr w:type="spellStart"/>
      <w:r w:rsidR="00883CAB" w:rsidRPr="00A75D09">
        <w:rPr>
          <w:sz w:val="20"/>
          <w:szCs w:val="20"/>
        </w:rPr>
        <w:t>Graystock</w:t>
      </w:r>
      <w:proofErr w:type="spellEnd"/>
      <w:r w:rsidR="00883CAB" w:rsidRPr="00A75D09">
        <w:rPr>
          <w:sz w:val="20"/>
          <w:szCs w:val="20"/>
        </w:rPr>
        <w:t xml:space="preserve">, </w:t>
      </w:r>
      <w:r w:rsidR="00883CAB" w:rsidRPr="00A75D09">
        <w:rPr>
          <w:i/>
          <w:sz w:val="20"/>
          <w:szCs w:val="20"/>
        </w:rPr>
        <w:t xml:space="preserve">et al. </w:t>
      </w:r>
      <w:r w:rsidR="00883CAB" w:rsidRPr="00A75D09">
        <w:rPr>
          <w:sz w:val="20"/>
          <w:szCs w:val="20"/>
        </w:rPr>
        <w:t xml:space="preserve">2020; </w:t>
      </w:r>
      <w:r w:rsidR="003F0BB7" w:rsidRPr="00A75D09">
        <w:rPr>
          <w:sz w:val="20"/>
          <w:szCs w:val="20"/>
        </w:rPr>
        <w:t xml:space="preserve">Schmid-Hempel and </w:t>
      </w:r>
      <w:proofErr w:type="spellStart"/>
      <w:r w:rsidR="003F0BB7" w:rsidRPr="00A75D09">
        <w:rPr>
          <w:sz w:val="20"/>
          <w:szCs w:val="20"/>
        </w:rPr>
        <w:t>Tognazzo</w:t>
      </w:r>
      <w:proofErr w:type="spellEnd"/>
      <w:r w:rsidR="003F0BB7" w:rsidRPr="00A75D09">
        <w:rPr>
          <w:sz w:val="20"/>
          <w:szCs w:val="20"/>
        </w:rPr>
        <w:t xml:space="preserve">, 2010; </w:t>
      </w:r>
      <w:proofErr w:type="spellStart"/>
      <w:r w:rsidR="00883CAB" w:rsidRPr="00A75D09">
        <w:rPr>
          <w:sz w:val="20"/>
          <w:szCs w:val="20"/>
        </w:rPr>
        <w:t>Tripodi</w:t>
      </w:r>
      <w:proofErr w:type="spellEnd"/>
      <w:r w:rsidR="00883CAB" w:rsidRPr="00A75D09">
        <w:rPr>
          <w:sz w:val="20"/>
          <w:szCs w:val="20"/>
        </w:rPr>
        <w:t xml:space="preserve"> </w:t>
      </w:r>
      <w:r w:rsidR="00E37928" w:rsidRPr="00A75D09">
        <w:rPr>
          <w:i/>
          <w:sz w:val="20"/>
          <w:szCs w:val="20"/>
        </w:rPr>
        <w:t>et al</w:t>
      </w:r>
      <w:r w:rsidR="00883CAB" w:rsidRPr="00A75D09">
        <w:rPr>
          <w:i/>
          <w:sz w:val="20"/>
          <w:szCs w:val="20"/>
        </w:rPr>
        <w:t>.</w:t>
      </w:r>
      <w:r w:rsidR="00E37928" w:rsidRPr="00A75D09">
        <w:rPr>
          <w:sz w:val="20"/>
          <w:szCs w:val="20"/>
        </w:rPr>
        <w:t xml:space="preserve"> 2018)</w:t>
      </w:r>
      <w:r w:rsidRPr="00A75D09">
        <w:rPr>
          <w:sz w:val="20"/>
          <w:szCs w:val="20"/>
        </w:rPr>
        <w:t xml:space="preserve">. </w:t>
      </w:r>
      <w:r w:rsidR="006E4B2D" w:rsidRPr="00A75D09">
        <w:rPr>
          <w:sz w:val="20"/>
          <w:szCs w:val="20"/>
        </w:rPr>
        <w:t>A</w:t>
      </w:r>
      <w:r w:rsidRPr="00A75D09">
        <w:rPr>
          <w:sz w:val="20"/>
          <w:szCs w:val="20"/>
        </w:rPr>
        <w:t xml:space="preserve">ll </w:t>
      </w:r>
      <w:r w:rsidR="00AF6920" w:rsidRPr="00A75D09">
        <w:rPr>
          <w:sz w:val="20"/>
          <w:szCs w:val="20"/>
        </w:rPr>
        <w:t xml:space="preserve">samples that tested positive for </w:t>
      </w:r>
      <w:r w:rsidRPr="00A75D09">
        <w:rPr>
          <w:sz w:val="20"/>
          <w:szCs w:val="20"/>
        </w:rPr>
        <w:t>Neogregarine</w:t>
      </w:r>
      <w:r w:rsidR="00AF6920" w:rsidRPr="00A75D09">
        <w:rPr>
          <w:sz w:val="20"/>
          <w:szCs w:val="20"/>
        </w:rPr>
        <w:t xml:space="preserve">s </w:t>
      </w:r>
      <w:r w:rsidR="006E4B2D" w:rsidRPr="00A75D09">
        <w:rPr>
          <w:sz w:val="20"/>
          <w:szCs w:val="20"/>
        </w:rPr>
        <w:t>were</w:t>
      </w:r>
      <w:r w:rsidRPr="00A75D09">
        <w:rPr>
          <w:sz w:val="20"/>
          <w:szCs w:val="20"/>
        </w:rPr>
        <w:t xml:space="preserve"> Sanger sequenc</w:t>
      </w:r>
      <w:r w:rsidR="00AF6920" w:rsidRPr="00A75D09">
        <w:rPr>
          <w:sz w:val="20"/>
          <w:szCs w:val="20"/>
        </w:rPr>
        <w:t>ed</w:t>
      </w:r>
      <w:r w:rsidRPr="00A75D09">
        <w:rPr>
          <w:sz w:val="20"/>
          <w:szCs w:val="20"/>
        </w:rPr>
        <w:t xml:space="preserve"> using </w:t>
      </w:r>
      <w:r w:rsidR="0089133A" w:rsidRPr="00A75D09">
        <w:rPr>
          <w:sz w:val="20"/>
          <w:szCs w:val="20"/>
        </w:rPr>
        <w:t>ITS</w:t>
      </w:r>
      <w:r w:rsidR="002B6EC0" w:rsidRPr="00A75D09">
        <w:rPr>
          <w:sz w:val="20"/>
          <w:szCs w:val="20"/>
        </w:rPr>
        <w:t xml:space="preserve"> primers</w:t>
      </w:r>
      <w:r w:rsidRPr="00A75D09">
        <w:rPr>
          <w:sz w:val="20"/>
          <w:szCs w:val="20"/>
        </w:rPr>
        <w:t xml:space="preserve">, followed by identification </w:t>
      </w:r>
      <w:r w:rsidR="00E96730" w:rsidRPr="00A75D09">
        <w:rPr>
          <w:sz w:val="20"/>
          <w:szCs w:val="20"/>
        </w:rPr>
        <w:t>through</w:t>
      </w:r>
      <w:r w:rsidRPr="00A75D09">
        <w:rPr>
          <w:sz w:val="20"/>
          <w:szCs w:val="20"/>
        </w:rPr>
        <w:t xml:space="preserve"> NCBI BLAST</w:t>
      </w:r>
      <w:r w:rsidR="00104D36">
        <w:rPr>
          <w:sz w:val="20"/>
          <w:szCs w:val="20"/>
        </w:rPr>
        <w:t xml:space="preserve">, and alignment to verified sequences for </w:t>
      </w:r>
      <w:r w:rsidR="00104D36">
        <w:rPr>
          <w:i/>
          <w:iCs/>
          <w:sz w:val="20"/>
          <w:szCs w:val="20"/>
        </w:rPr>
        <w:t>A. bombi</w:t>
      </w:r>
      <w:r w:rsidR="00104D36">
        <w:rPr>
          <w:sz w:val="20"/>
          <w:szCs w:val="20"/>
        </w:rPr>
        <w:t xml:space="preserve"> (Accession #FN546182.1) and the recently </w:t>
      </w:r>
      <w:r w:rsidR="00E41132">
        <w:rPr>
          <w:sz w:val="20"/>
          <w:szCs w:val="20"/>
        </w:rPr>
        <w:t xml:space="preserve">described </w:t>
      </w:r>
      <w:proofErr w:type="spellStart"/>
      <w:r w:rsidR="00104D36">
        <w:rPr>
          <w:i/>
          <w:iCs/>
          <w:sz w:val="20"/>
          <w:szCs w:val="20"/>
        </w:rPr>
        <w:t>Apicystis</w:t>
      </w:r>
      <w:proofErr w:type="spellEnd"/>
      <w:r w:rsidR="00104D36">
        <w:rPr>
          <w:i/>
          <w:iCs/>
          <w:sz w:val="20"/>
          <w:szCs w:val="20"/>
        </w:rPr>
        <w:t xml:space="preserve"> </w:t>
      </w:r>
      <w:proofErr w:type="spellStart"/>
      <w:r w:rsidR="00104D36">
        <w:rPr>
          <w:i/>
          <w:iCs/>
          <w:sz w:val="20"/>
          <w:szCs w:val="20"/>
        </w:rPr>
        <w:t>cryptica</w:t>
      </w:r>
      <w:proofErr w:type="spellEnd"/>
      <w:r w:rsidR="00104D36">
        <w:rPr>
          <w:i/>
          <w:iCs/>
          <w:sz w:val="20"/>
          <w:szCs w:val="20"/>
        </w:rPr>
        <w:t xml:space="preserve"> </w:t>
      </w:r>
      <w:r w:rsidR="00104D36">
        <w:rPr>
          <w:sz w:val="20"/>
          <w:szCs w:val="20"/>
        </w:rPr>
        <w:t>(Accession #MF998086.</w:t>
      </w:r>
      <w:proofErr w:type="gramStart"/>
      <w:r w:rsidR="00104D36">
        <w:rPr>
          <w:sz w:val="20"/>
          <w:szCs w:val="20"/>
        </w:rPr>
        <w:t>1)(</w:t>
      </w:r>
      <w:proofErr w:type="gramEnd"/>
      <w:r w:rsidR="00104D36">
        <w:rPr>
          <w:sz w:val="20"/>
          <w:szCs w:val="20"/>
        </w:rPr>
        <w:t xml:space="preserve">Schoonevaere </w:t>
      </w:r>
      <w:r w:rsidR="00104D36">
        <w:rPr>
          <w:i/>
          <w:iCs/>
          <w:sz w:val="20"/>
          <w:szCs w:val="20"/>
        </w:rPr>
        <w:t>et al</w:t>
      </w:r>
      <w:r w:rsidR="00104D36">
        <w:rPr>
          <w:sz w:val="20"/>
          <w:szCs w:val="20"/>
        </w:rPr>
        <w:t>, 2020).</w:t>
      </w:r>
      <w:r w:rsidR="009B6A3B">
        <w:rPr>
          <w:sz w:val="20"/>
          <w:szCs w:val="20"/>
        </w:rPr>
        <w:t xml:space="preserve"> </w:t>
      </w:r>
    </w:p>
    <w:p w14:paraId="1D35C588" w14:textId="77777777" w:rsidR="00641CFF" w:rsidRPr="00A75D09" w:rsidRDefault="00641CFF" w:rsidP="00C6746B">
      <w:pPr>
        <w:pStyle w:val="Heading2"/>
        <w:spacing w:line="480" w:lineRule="auto"/>
        <w:rPr>
          <w:rFonts w:ascii="Times New Roman" w:hAnsi="Times New Roman" w:cs="Times New Roman"/>
          <w:sz w:val="20"/>
          <w:szCs w:val="20"/>
        </w:rPr>
      </w:pPr>
      <w:r w:rsidRPr="00A75D09">
        <w:rPr>
          <w:rFonts w:ascii="Times New Roman" w:hAnsi="Times New Roman" w:cs="Times New Roman"/>
          <w:sz w:val="20"/>
          <w:szCs w:val="20"/>
        </w:rPr>
        <w:t>Statistical Analysis</w:t>
      </w:r>
    </w:p>
    <w:p w14:paraId="3B8007BE" w14:textId="7647EDFB" w:rsidR="00753DF1" w:rsidRPr="00A75D09" w:rsidRDefault="00641CFF" w:rsidP="00E44B87">
      <w:pPr>
        <w:spacing w:line="480" w:lineRule="auto"/>
        <w:rPr>
          <w:sz w:val="20"/>
          <w:szCs w:val="20"/>
        </w:rPr>
      </w:pPr>
      <w:r w:rsidRPr="00A75D09">
        <w:rPr>
          <w:sz w:val="20"/>
          <w:szCs w:val="20"/>
        </w:rPr>
        <w:lastRenderedPageBreak/>
        <w:t xml:space="preserve">To identify relationships between bee pathogen </w:t>
      </w:r>
      <w:r w:rsidR="00847486" w:rsidRPr="00A75D09">
        <w:rPr>
          <w:sz w:val="20"/>
          <w:szCs w:val="20"/>
        </w:rPr>
        <w:t xml:space="preserve">prevalence </w:t>
      </w:r>
      <w:r w:rsidRPr="00A75D09">
        <w:rPr>
          <w:sz w:val="20"/>
          <w:szCs w:val="20"/>
        </w:rPr>
        <w:t xml:space="preserve">and the local, landscape, and community characteristics of hosts and food resources, </w:t>
      </w:r>
      <w:r w:rsidR="00C474DC" w:rsidRPr="00A75D09">
        <w:rPr>
          <w:sz w:val="20"/>
          <w:szCs w:val="20"/>
        </w:rPr>
        <w:t>we</w:t>
      </w:r>
      <w:r w:rsidRPr="00A75D09">
        <w:rPr>
          <w:sz w:val="20"/>
          <w:szCs w:val="20"/>
        </w:rPr>
        <w:t xml:space="preserve"> used generalized linear mixed effect models (</w:t>
      </w:r>
      <w:r w:rsidRPr="00A75D09">
        <w:rPr>
          <w:i/>
          <w:iCs/>
          <w:sz w:val="20"/>
          <w:szCs w:val="20"/>
        </w:rPr>
        <w:t xml:space="preserve">lme4 </w:t>
      </w:r>
      <w:r w:rsidRPr="00A75D09">
        <w:rPr>
          <w:sz w:val="20"/>
          <w:szCs w:val="20"/>
        </w:rPr>
        <w:t>package in R)</w:t>
      </w:r>
      <w:r w:rsidR="00D20D81" w:rsidRPr="00A75D09">
        <w:rPr>
          <w:sz w:val="20"/>
          <w:szCs w:val="20"/>
        </w:rPr>
        <w:t xml:space="preserve"> </w:t>
      </w:r>
      <w:r w:rsidRPr="00A75D09">
        <w:rPr>
          <w:sz w:val="20"/>
          <w:szCs w:val="20"/>
        </w:rPr>
        <w:t>(Bates, 2010)</w:t>
      </w:r>
      <w:r w:rsidR="00847486" w:rsidRPr="00A75D09">
        <w:rPr>
          <w:sz w:val="20"/>
          <w:szCs w:val="20"/>
        </w:rPr>
        <w:t xml:space="preserve"> with</w:t>
      </w:r>
      <w:r w:rsidR="00C61818" w:rsidRPr="00A75D09">
        <w:rPr>
          <w:sz w:val="20"/>
          <w:szCs w:val="20"/>
        </w:rPr>
        <w:t xml:space="preserve"> site as a random effect, and</w:t>
      </w:r>
      <w:r w:rsidR="00847486" w:rsidRPr="00A75D09">
        <w:rPr>
          <w:sz w:val="20"/>
          <w:szCs w:val="20"/>
        </w:rPr>
        <w:t xml:space="preserve"> a binomial distribution given the binary response format of </w:t>
      </w:r>
      <w:r w:rsidR="00AF3562" w:rsidRPr="00A75D09">
        <w:rPr>
          <w:sz w:val="20"/>
          <w:szCs w:val="20"/>
        </w:rPr>
        <w:t xml:space="preserve">parasite </w:t>
      </w:r>
      <w:r w:rsidR="00847486" w:rsidRPr="00A75D09">
        <w:rPr>
          <w:sz w:val="20"/>
          <w:szCs w:val="20"/>
        </w:rPr>
        <w:t>prevalence (</w:t>
      </w:r>
      <w:r w:rsidR="00C474DC" w:rsidRPr="00A75D09">
        <w:rPr>
          <w:sz w:val="20"/>
          <w:szCs w:val="20"/>
        </w:rPr>
        <w:t>presence/</w:t>
      </w:r>
      <w:proofErr w:type="gramStart"/>
      <w:r w:rsidR="00C474DC" w:rsidRPr="00A75D09">
        <w:rPr>
          <w:sz w:val="20"/>
          <w:szCs w:val="20"/>
        </w:rPr>
        <w:t>absence</w:t>
      </w:r>
      <w:r w:rsidR="00847486" w:rsidRPr="00A75D09">
        <w:rPr>
          <w:sz w:val="20"/>
          <w:szCs w:val="20"/>
        </w:rPr>
        <w:t>)</w:t>
      </w:r>
      <w:r w:rsidR="003C7808" w:rsidRPr="00A75D09">
        <w:rPr>
          <w:sz w:val="20"/>
          <w:szCs w:val="20"/>
        </w:rPr>
        <w:t>(</w:t>
      </w:r>
      <w:proofErr w:type="spellStart"/>
      <w:proofErr w:type="gramEnd"/>
      <w:r w:rsidR="003C7808" w:rsidRPr="00A75D09">
        <w:rPr>
          <w:sz w:val="20"/>
          <w:szCs w:val="20"/>
        </w:rPr>
        <w:t>Zuur</w:t>
      </w:r>
      <w:proofErr w:type="spellEnd"/>
      <w:r w:rsidR="003C7808" w:rsidRPr="00A75D09">
        <w:rPr>
          <w:sz w:val="20"/>
          <w:szCs w:val="20"/>
        </w:rPr>
        <w:t xml:space="preserve"> </w:t>
      </w:r>
      <w:r w:rsidR="003C7808" w:rsidRPr="00A75D09">
        <w:rPr>
          <w:i/>
          <w:iCs/>
          <w:sz w:val="20"/>
          <w:szCs w:val="20"/>
        </w:rPr>
        <w:t>et al</w:t>
      </w:r>
      <w:r w:rsidR="003C7808" w:rsidRPr="00A75D09">
        <w:rPr>
          <w:sz w:val="20"/>
          <w:szCs w:val="20"/>
        </w:rPr>
        <w:t>, 2009)</w:t>
      </w:r>
      <w:r w:rsidRPr="00A75D09">
        <w:rPr>
          <w:sz w:val="20"/>
          <w:szCs w:val="20"/>
        </w:rPr>
        <w:t xml:space="preserve">. </w:t>
      </w:r>
      <w:r w:rsidR="004D5CB9" w:rsidRPr="00A75D09">
        <w:rPr>
          <w:sz w:val="20"/>
          <w:szCs w:val="20"/>
        </w:rPr>
        <w:t xml:space="preserve">Given the </w:t>
      </w:r>
      <w:r w:rsidR="00B35746" w:rsidRPr="00A75D09">
        <w:rPr>
          <w:sz w:val="20"/>
          <w:szCs w:val="20"/>
        </w:rPr>
        <w:t xml:space="preserve">extremely </w:t>
      </w:r>
      <w:r w:rsidR="004D5CB9" w:rsidRPr="00A75D09">
        <w:rPr>
          <w:sz w:val="20"/>
          <w:szCs w:val="20"/>
        </w:rPr>
        <w:t xml:space="preserve">low </w:t>
      </w:r>
      <w:r w:rsidR="00C474DC" w:rsidRPr="00A75D09">
        <w:rPr>
          <w:sz w:val="20"/>
          <w:szCs w:val="20"/>
        </w:rPr>
        <w:t>prevalence</w:t>
      </w:r>
      <w:r w:rsidR="004D5CB9" w:rsidRPr="00A75D09">
        <w:rPr>
          <w:sz w:val="20"/>
          <w:szCs w:val="20"/>
        </w:rPr>
        <w:t xml:space="preserve"> of</w:t>
      </w:r>
      <w:r w:rsidR="00C474DC" w:rsidRPr="00A75D09">
        <w:rPr>
          <w:sz w:val="20"/>
          <w:szCs w:val="20"/>
        </w:rPr>
        <w:t xml:space="preserve"> </w:t>
      </w:r>
      <w:r w:rsidR="00C474DC" w:rsidRPr="00A75D09">
        <w:rPr>
          <w:i/>
          <w:sz w:val="20"/>
          <w:szCs w:val="20"/>
        </w:rPr>
        <w:t>N. bombi</w:t>
      </w:r>
      <w:r w:rsidR="00C474DC" w:rsidRPr="00A75D09">
        <w:rPr>
          <w:sz w:val="20"/>
          <w:szCs w:val="20"/>
        </w:rPr>
        <w:t xml:space="preserve">, </w:t>
      </w:r>
      <w:r w:rsidR="00C474DC" w:rsidRPr="00A75D09">
        <w:rPr>
          <w:i/>
          <w:sz w:val="20"/>
          <w:szCs w:val="20"/>
        </w:rPr>
        <w:t>N. ceranae</w:t>
      </w:r>
      <w:r w:rsidR="00C474DC" w:rsidRPr="00A75D09">
        <w:rPr>
          <w:sz w:val="20"/>
          <w:szCs w:val="20"/>
        </w:rPr>
        <w:t xml:space="preserve">, and </w:t>
      </w:r>
      <w:r w:rsidR="00C474DC" w:rsidRPr="00A75D09">
        <w:rPr>
          <w:i/>
          <w:sz w:val="20"/>
          <w:szCs w:val="20"/>
        </w:rPr>
        <w:t xml:space="preserve">C. </w:t>
      </w:r>
      <w:proofErr w:type="spellStart"/>
      <w:r w:rsidR="00C474DC" w:rsidRPr="00A75D09">
        <w:rPr>
          <w:i/>
          <w:sz w:val="20"/>
          <w:szCs w:val="20"/>
        </w:rPr>
        <w:t>expoekii</w:t>
      </w:r>
      <w:proofErr w:type="spellEnd"/>
      <w:r w:rsidR="00AD2924" w:rsidRPr="00A75D09">
        <w:rPr>
          <w:i/>
          <w:sz w:val="20"/>
          <w:szCs w:val="20"/>
        </w:rPr>
        <w:t xml:space="preserve"> </w:t>
      </w:r>
      <w:r w:rsidR="00AD2924" w:rsidRPr="009C04B2">
        <w:rPr>
          <w:sz w:val="20"/>
          <w:szCs w:val="20"/>
        </w:rPr>
        <w:t>(</w:t>
      </w:r>
      <w:r w:rsidR="00282341" w:rsidRPr="00A75D09">
        <w:rPr>
          <w:iCs/>
          <w:sz w:val="20"/>
          <w:szCs w:val="20"/>
        </w:rPr>
        <w:t>1.06</w:t>
      </w:r>
      <w:r w:rsidR="00AD2924" w:rsidRPr="00A75D09">
        <w:rPr>
          <w:iCs/>
          <w:sz w:val="20"/>
          <w:szCs w:val="20"/>
        </w:rPr>
        <w:t>%</w:t>
      </w:r>
      <w:r w:rsidR="00282341" w:rsidRPr="00A75D09">
        <w:rPr>
          <w:iCs/>
          <w:sz w:val="20"/>
          <w:szCs w:val="20"/>
        </w:rPr>
        <w:t xml:space="preserve">, 1.06%, </w:t>
      </w:r>
      <w:r w:rsidR="006C54FB" w:rsidRPr="00A75D09">
        <w:rPr>
          <w:iCs/>
          <w:sz w:val="20"/>
          <w:szCs w:val="20"/>
        </w:rPr>
        <w:t xml:space="preserve">&amp; </w:t>
      </w:r>
      <w:r w:rsidR="00282341" w:rsidRPr="00A75D09">
        <w:rPr>
          <w:iCs/>
          <w:sz w:val="20"/>
          <w:szCs w:val="20"/>
        </w:rPr>
        <w:t>0.05%</w:t>
      </w:r>
      <w:r w:rsidR="00CC61AB" w:rsidRPr="00A75D09">
        <w:rPr>
          <w:sz w:val="20"/>
          <w:szCs w:val="20"/>
        </w:rPr>
        <w:t xml:space="preserve"> </w:t>
      </w:r>
      <w:r w:rsidR="0013127D" w:rsidRPr="00A75D09">
        <w:rPr>
          <w:sz w:val="20"/>
          <w:szCs w:val="20"/>
        </w:rPr>
        <w:t xml:space="preserve">of all bee individuals tested, </w:t>
      </w:r>
      <w:r w:rsidR="00CC61AB" w:rsidRPr="00A75D09">
        <w:rPr>
          <w:sz w:val="20"/>
          <w:szCs w:val="20"/>
        </w:rPr>
        <w:t>respectively</w:t>
      </w:r>
      <w:r w:rsidR="00AD2924" w:rsidRPr="009C04B2">
        <w:rPr>
          <w:sz w:val="20"/>
          <w:szCs w:val="20"/>
        </w:rPr>
        <w:t>)</w:t>
      </w:r>
      <w:r w:rsidR="00C474DC" w:rsidRPr="00A75D09">
        <w:rPr>
          <w:sz w:val="20"/>
          <w:szCs w:val="20"/>
        </w:rPr>
        <w:t>,</w:t>
      </w:r>
      <w:r w:rsidR="004D5CB9" w:rsidRPr="00A75D09">
        <w:rPr>
          <w:sz w:val="20"/>
          <w:szCs w:val="20"/>
        </w:rPr>
        <w:t xml:space="preserve"> statistical</w:t>
      </w:r>
      <w:r w:rsidR="00C474DC" w:rsidRPr="00A75D09">
        <w:rPr>
          <w:sz w:val="20"/>
          <w:szCs w:val="20"/>
        </w:rPr>
        <w:t xml:space="preserve"> </w:t>
      </w:r>
      <w:r w:rsidR="004D5CB9" w:rsidRPr="00A75D09">
        <w:rPr>
          <w:sz w:val="20"/>
          <w:szCs w:val="20"/>
        </w:rPr>
        <w:t xml:space="preserve">analysis and model selection </w:t>
      </w:r>
      <w:r w:rsidR="00C474DC" w:rsidRPr="00A75D09">
        <w:rPr>
          <w:sz w:val="20"/>
          <w:szCs w:val="20"/>
        </w:rPr>
        <w:t>was not possible for these species</w:t>
      </w:r>
      <w:r w:rsidR="00B511EC" w:rsidRPr="00A75D09">
        <w:rPr>
          <w:sz w:val="20"/>
          <w:szCs w:val="20"/>
        </w:rPr>
        <w:t>; i</w:t>
      </w:r>
      <w:r w:rsidR="00042C5C" w:rsidRPr="00A75D09">
        <w:rPr>
          <w:sz w:val="20"/>
          <w:szCs w:val="20"/>
        </w:rPr>
        <w:t xml:space="preserve">nstead, we focused our modeling on the </w:t>
      </w:r>
      <w:r w:rsidR="00C474DC" w:rsidRPr="00A75D09">
        <w:rPr>
          <w:sz w:val="20"/>
          <w:szCs w:val="20"/>
        </w:rPr>
        <w:t xml:space="preserve">prevalence </w:t>
      </w:r>
      <w:r w:rsidR="00042C5C" w:rsidRPr="00A75D09">
        <w:rPr>
          <w:sz w:val="20"/>
          <w:szCs w:val="20"/>
        </w:rPr>
        <w:t xml:space="preserve">of </w:t>
      </w:r>
      <w:r w:rsidR="00C136D8" w:rsidRPr="00A75D09">
        <w:rPr>
          <w:i/>
          <w:sz w:val="20"/>
          <w:szCs w:val="20"/>
        </w:rPr>
        <w:t>C</w:t>
      </w:r>
      <w:r w:rsidR="00C136D8">
        <w:rPr>
          <w:i/>
          <w:sz w:val="20"/>
          <w:szCs w:val="20"/>
        </w:rPr>
        <w:t>.</w:t>
      </w:r>
      <w:r w:rsidR="00C136D8" w:rsidRPr="00A75D09">
        <w:rPr>
          <w:i/>
          <w:sz w:val="20"/>
          <w:szCs w:val="20"/>
        </w:rPr>
        <w:t xml:space="preserve"> </w:t>
      </w:r>
      <w:r w:rsidR="00B839C5" w:rsidRPr="00A75D09">
        <w:rPr>
          <w:i/>
          <w:sz w:val="20"/>
          <w:szCs w:val="20"/>
        </w:rPr>
        <w:t>bombi</w:t>
      </w:r>
      <w:r w:rsidR="00C474DC" w:rsidRPr="00A75D09">
        <w:rPr>
          <w:sz w:val="20"/>
          <w:szCs w:val="20"/>
        </w:rPr>
        <w:t xml:space="preserve"> and </w:t>
      </w:r>
      <w:r w:rsidR="00B839C5" w:rsidRPr="00A75D09">
        <w:rPr>
          <w:i/>
          <w:sz w:val="20"/>
          <w:szCs w:val="20"/>
        </w:rPr>
        <w:t>A</w:t>
      </w:r>
      <w:r w:rsidR="00C136D8">
        <w:rPr>
          <w:i/>
          <w:sz w:val="20"/>
          <w:szCs w:val="20"/>
        </w:rPr>
        <w:t>.</w:t>
      </w:r>
      <w:r w:rsidR="00B839C5" w:rsidRPr="00A75D09">
        <w:rPr>
          <w:i/>
          <w:sz w:val="20"/>
          <w:szCs w:val="20"/>
        </w:rPr>
        <w:t xml:space="preserve"> bombi</w:t>
      </w:r>
      <w:r w:rsidR="00B511EC" w:rsidRPr="00A75D09">
        <w:rPr>
          <w:sz w:val="20"/>
          <w:szCs w:val="20"/>
        </w:rPr>
        <w:t xml:space="preserve"> as response variables</w:t>
      </w:r>
      <w:r w:rsidR="00C474DC" w:rsidRPr="00A75D09">
        <w:rPr>
          <w:sz w:val="20"/>
          <w:szCs w:val="20"/>
        </w:rPr>
        <w:t>.</w:t>
      </w:r>
      <w:r w:rsidR="0090049E" w:rsidRPr="00A75D09">
        <w:rPr>
          <w:sz w:val="20"/>
          <w:szCs w:val="20"/>
        </w:rPr>
        <w:t xml:space="preserve"> </w:t>
      </w:r>
      <w:r w:rsidR="00357C90" w:rsidRPr="00A75D09">
        <w:rPr>
          <w:sz w:val="20"/>
          <w:szCs w:val="20"/>
        </w:rPr>
        <w:t xml:space="preserve">All explanatory variables were organized into </w:t>
      </w:r>
      <w:r w:rsidRPr="00A75D09">
        <w:rPr>
          <w:sz w:val="20"/>
          <w:szCs w:val="20"/>
        </w:rPr>
        <w:t xml:space="preserve">four categories: </w:t>
      </w:r>
      <w:r w:rsidR="00C27FE3" w:rsidRPr="00A75D09">
        <w:rPr>
          <w:sz w:val="20"/>
          <w:szCs w:val="20"/>
        </w:rPr>
        <w:t xml:space="preserve">landscape composition, </w:t>
      </w:r>
      <w:r w:rsidRPr="00A75D09">
        <w:rPr>
          <w:sz w:val="20"/>
          <w:szCs w:val="20"/>
        </w:rPr>
        <w:t>floral resources, nesting resources, and pollinator community</w:t>
      </w:r>
      <w:r w:rsidR="00357C90" w:rsidRPr="00A75D09">
        <w:rPr>
          <w:sz w:val="20"/>
          <w:szCs w:val="20"/>
        </w:rPr>
        <w:t xml:space="preserve"> </w:t>
      </w:r>
      <w:r w:rsidR="00DC75B9" w:rsidRPr="00A75D09">
        <w:rPr>
          <w:sz w:val="20"/>
          <w:szCs w:val="20"/>
        </w:rPr>
        <w:t>composition</w:t>
      </w:r>
      <w:r w:rsidR="00C27FE3" w:rsidRPr="00A75D09">
        <w:rPr>
          <w:sz w:val="20"/>
          <w:szCs w:val="20"/>
        </w:rPr>
        <w:t xml:space="preserve">. Landscape </w:t>
      </w:r>
      <w:r w:rsidR="00C27FE3">
        <w:rPr>
          <w:sz w:val="20"/>
          <w:szCs w:val="20"/>
        </w:rPr>
        <w:t xml:space="preserve">composition </w:t>
      </w:r>
      <w:r w:rsidR="00C27FE3" w:rsidRPr="00A75D09">
        <w:rPr>
          <w:sz w:val="20"/>
          <w:szCs w:val="20"/>
        </w:rPr>
        <w:t>variables were strongly correlated (Supplemental Table 1) as expected from a single raster, and thus only urban land cover was included (Pearson correlation with natural cover= -0.801, P=0.00000137)</w:t>
      </w:r>
      <w:r w:rsidR="00C27FE3">
        <w:rPr>
          <w:sz w:val="20"/>
          <w:szCs w:val="20"/>
        </w:rPr>
        <w:t xml:space="preserve"> as</w:t>
      </w:r>
      <w:r w:rsidR="00C27FE3" w:rsidRPr="00A75D09">
        <w:rPr>
          <w:sz w:val="20"/>
          <w:szCs w:val="20"/>
        </w:rPr>
        <w:t xml:space="preserve"> urban cover is frequently used in urban pollinator studies (Plascencia and Philpott, 2017).  </w:t>
      </w:r>
      <w:r w:rsidR="00F0523C" w:rsidRPr="00A75D09">
        <w:rPr>
          <w:sz w:val="20"/>
          <w:szCs w:val="20"/>
        </w:rPr>
        <w:t xml:space="preserve">We prioritized retaining </w:t>
      </w:r>
      <w:r w:rsidR="00F0523C">
        <w:rPr>
          <w:sz w:val="20"/>
          <w:szCs w:val="20"/>
        </w:rPr>
        <w:t>floral and nesting resource</w:t>
      </w:r>
      <w:r w:rsidR="00F0523C" w:rsidRPr="00A75D09">
        <w:rPr>
          <w:sz w:val="20"/>
          <w:szCs w:val="20"/>
        </w:rPr>
        <w:t xml:space="preserve"> variables that ha</w:t>
      </w:r>
      <w:r w:rsidR="007F45AF">
        <w:rPr>
          <w:sz w:val="20"/>
          <w:szCs w:val="20"/>
        </w:rPr>
        <w:t>d</w:t>
      </w:r>
      <w:r w:rsidR="00F0523C" w:rsidRPr="00A75D09">
        <w:rPr>
          <w:sz w:val="20"/>
          <w:szCs w:val="20"/>
        </w:rPr>
        <w:t xml:space="preserve"> been found to be important predictors of the pollinator community in past studies, including number of flowers as a measure of food resource availability (Cohen </w:t>
      </w:r>
      <w:r w:rsidR="00F0523C" w:rsidRPr="00A75D09">
        <w:rPr>
          <w:i/>
          <w:iCs/>
          <w:sz w:val="20"/>
          <w:szCs w:val="20"/>
        </w:rPr>
        <w:t>et al</w:t>
      </w:r>
      <w:r w:rsidR="00F0523C" w:rsidRPr="00A75D09">
        <w:rPr>
          <w:sz w:val="20"/>
          <w:szCs w:val="20"/>
        </w:rPr>
        <w:t xml:space="preserve">, 2020) and proportion mulch cover as an indicator of </w:t>
      </w:r>
      <w:r w:rsidR="00F0523C">
        <w:rPr>
          <w:sz w:val="20"/>
          <w:szCs w:val="20"/>
        </w:rPr>
        <w:t xml:space="preserve">ground-nesting access and </w:t>
      </w:r>
      <w:r w:rsidR="00F0523C" w:rsidRPr="00A75D09">
        <w:rPr>
          <w:sz w:val="20"/>
          <w:szCs w:val="20"/>
        </w:rPr>
        <w:t>management intensity (</w:t>
      </w:r>
      <w:proofErr w:type="spellStart"/>
      <w:r w:rsidR="00F0523C" w:rsidRPr="00A75D09">
        <w:rPr>
          <w:sz w:val="20"/>
          <w:szCs w:val="20"/>
        </w:rPr>
        <w:t>Egerer</w:t>
      </w:r>
      <w:proofErr w:type="spellEnd"/>
      <w:r w:rsidR="00F0523C" w:rsidRPr="00A75D09">
        <w:rPr>
          <w:sz w:val="20"/>
          <w:szCs w:val="20"/>
        </w:rPr>
        <w:t xml:space="preserve"> </w:t>
      </w:r>
      <w:r w:rsidR="00F0523C" w:rsidRPr="00A75D09">
        <w:rPr>
          <w:i/>
          <w:iCs/>
          <w:sz w:val="20"/>
          <w:szCs w:val="20"/>
        </w:rPr>
        <w:t>et al</w:t>
      </w:r>
      <w:r w:rsidR="00F0523C" w:rsidRPr="00A75D09">
        <w:rPr>
          <w:sz w:val="20"/>
          <w:szCs w:val="20"/>
        </w:rPr>
        <w:t>, 2017a</w:t>
      </w:r>
      <w:r w:rsidR="00E41132">
        <w:rPr>
          <w:sz w:val="20"/>
          <w:szCs w:val="20"/>
        </w:rPr>
        <w:t xml:space="preserve">; </w:t>
      </w:r>
      <w:proofErr w:type="spellStart"/>
      <w:r w:rsidR="00E41132" w:rsidRPr="00A75D09">
        <w:rPr>
          <w:sz w:val="20"/>
          <w:szCs w:val="20"/>
        </w:rPr>
        <w:t>Splawski</w:t>
      </w:r>
      <w:proofErr w:type="spellEnd"/>
      <w:r w:rsidR="00E41132" w:rsidRPr="00A75D09">
        <w:rPr>
          <w:sz w:val="20"/>
          <w:szCs w:val="20"/>
        </w:rPr>
        <w:t xml:space="preserve"> </w:t>
      </w:r>
      <w:r w:rsidR="00E41132" w:rsidRPr="00A75D09">
        <w:rPr>
          <w:i/>
          <w:iCs/>
          <w:sz w:val="20"/>
          <w:szCs w:val="20"/>
        </w:rPr>
        <w:t>et al</w:t>
      </w:r>
      <w:r w:rsidR="00E41132" w:rsidRPr="00A75D09">
        <w:rPr>
          <w:sz w:val="20"/>
          <w:szCs w:val="20"/>
        </w:rPr>
        <w:t>, 2014</w:t>
      </w:r>
      <w:r w:rsidR="00C27FE3">
        <w:rPr>
          <w:sz w:val="20"/>
          <w:szCs w:val="20"/>
        </w:rPr>
        <w:t xml:space="preserve">). </w:t>
      </w:r>
      <w:r w:rsidR="00A15CF2">
        <w:rPr>
          <w:sz w:val="20"/>
          <w:szCs w:val="20"/>
        </w:rPr>
        <w:t xml:space="preserve">Because </w:t>
      </w:r>
      <w:r w:rsidR="00F0523C" w:rsidRPr="00A75D09">
        <w:rPr>
          <w:sz w:val="20"/>
          <w:szCs w:val="20"/>
        </w:rPr>
        <w:t xml:space="preserve">pollinator </w:t>
      </w:r>
      <w:r w:rsidR="00A15CF2">
        <w:rPr>
          <w:sz w:val="20"/>
          <w:szCs w:val="20"/>
        </w:rPr>
        <w:t>community composition</w:t>
      </w:r>
      <w:r w:rsidR="00F0523C" w:rsidRPr="00A75D09">
        <w:rPr>
          <w:sz w:val="20"/>
          <w:szCs w:val="20"/>
        </w:rPr>
        <w:t xml:space="preserve"> variables were </w:t>
      </w:r>
      <w:r w:rsidR="00A15CF2">
        <w:rPr>
          <w:sz w:val="20"/>
          <w:szCs w:val="20"/>
        </w:rPr>
        <w:t xml:space="preserve">also </w:t>
      </w:r>
      <w:r w:rsidR="00F0523C" w:rsidRPr="00A75D09">
        <w:rPr>
          <w:sz w:val="20"/>
          <w:szCs w:val="20"/>
        </w:rPr>
        <w:t>correlated (Supplemental Table 1), we prioritized retaining the most inclusive pollinator</w:t>
      </w:r>
      <w:r w:rsidR="00A15CF2">
        <w:rPr>
          <w:sz w:val="20"/>
          <w:szCs w:val="20"/>
        </w:rPr>
        <w:t xml:space="preserve"> community</w:t>
      </w:r>
      <w:r w:rsidR="00F0523C" w:rsidRPr="00A75D09">
        <w:rPr>
          <w:sz w:val="20"/>
          <w:szCs w:val="20"/>
        </w:rPr>
        <w:t xml:space="preserve"> variable</w:t>
      </w:r>
      <w:r w:rsidR="00A15CF2">
        <w:rPr>
          <w:sz w:val="20"/>
          <w:szCs w:val="20"/>
        </w:rPr>
        <w:t>, pollinator</w:t>
      </w:r>
      <w:r w:rsidR="0033546E">
        <w:rPr>
          <w:sz w:val="20"/>
          <w:szCs w:val="20"/>
        </w:rPr>
        <w:t xml:space="preserve"> taxonomic</w:t>
      </w:r>
      <w:r w:rsidR="00A15CF2">
        <w:rPr>
          <w:sz w:val="20"/>
          <w:szCs w:val="20"/>
        </w:rPr>
        <w:t xml:space="preserve"> richness,</w:t>
      </w:r>
      <w:r w:rsidR="00F0523C" w:rsidRPr="00A75D09">
        <w:rPr>
          <w:sz w:val="20"/>
          <w:szCs w:val="20"/>
        </w:rPr>
        <w:t xml:space="preserve"> which included wasps, butterflies, flies, and native and managed bees (as in Cohen </w:t>
      </w:r>
      <w:r w:rsidR="00F0523C" w:rsidRPr="00A75D09">
        <w:rPr>
          <w:i/>
          <w:iCs/>
          <w:sz w:val="20"/>
          <w:szCs w:val="20"/>
        </w:rPr>
        <w:t>et al</w:t>
      </w:r>
      <w:r w:rsidR="00F0523C" w:rsidRPr="00A75D09">
        <w:rPr>
          <w:sz w:val="20"/>
          <w:szCs w:val="20"/>
        </w:rPr>
        <w:t>, 2020)</w:t>
      </w:r>
      <w:r w:rsidR="00A15CF2">
        <w:rPr>
          <w:sz w:val="20"/>
          <w:szCs w:val="20"/>
        </w:rPr>
        <w:t xml:space="preserve"> as b</w:t>
      </w:r>
      <w:r w:rsidR="00F0523C" w:rsidRPr="00A75D09">
        <w:rPr>
          <w:sz w:val="20"/>
          <w:szCs w:val="20"/>
        </w:rPr>
        <w:t>ee-associated pathogens have recently been found in hoverflies (</w:t>
      </w:r>
      <w:proofErr w:type="spellStart"/>
      <w:r w:rsidR="00F0523C" w:rsidRPr="00A75D09">
        <w:rPr>
          <w:sz w:val="20"/>
          <w:szCs w:val="20"/>
        </w:rPr>
        <w:t>Bailes</w:t>
      </w:r>
      <w:proofErr w:type="spellEnd"/>
      <w:r w:rsidR="00F0523C" w:rsidRPr="00A75D09">
        <w:rPr>
          <w:sz w:val="20"/>
          <w:szCs w:val="20"/>
        </w:rPr>
        <w:t xml:space="preserve"> </w:t>
      </w:r>
      <w:r w:rsidR="00F0523C" w:rsidRPr="00A75D09">
        <w:rPr>
          <w:i/>
          <w:iCs/>
          <w:sz w:val="20"/>
          <w:szCs w:val="20"/>
        </w:rPr>
        <w:t>et al</w:t>
      </w:r>
      <w:r w:rsidR="00F0523C" w:rsidRPr="00A75D09">
        <w:rPr>
          <w:sz w:val="20"/>
          <w:szCs w:val="20"/>
        </w:rPr>
        <w:t>, 2018)</w:t>
      </w:r>
      <w:r w:rsidR="00656368">
        <w:rPr>
          <w:sz w:val="20"/>
          <w:szCs w:val="20"/>
        </w:rPr>
        <w:t xml:space="preserve"> and </w:t>
      </w:r>
      <w:r w:rsidR="004047F6">
        <w:rPr>
          <w:sz w:val="20"/>
          <w:szCs w:val="20"/>
        </w:rPr>
        <w:t>syrphid flies</w:t>
      </w:r>
      <w:r w:rsidR="00656368">
        <w:rPr>
          <w:sz w:val="20"/>
          <w:szCs w:val="20"/>
        </w:rPr>
        <w:t xml:space="preserve"> (</w:t>
      </w:r>
      <w:r w:rsidR="004047F6">
        <w:rPr>
          <w:sz w:val="20"/>
          <w:szCs w:val="20"/>
        </w:rPr>
        <w:t>Anderson, 2019</w:t>
      </w:r>
      <w:r w:rsidR="00656368">
        <w:rPr>
          <w:sz w:val="20"/>
          <w:szCs w:val="20"/>
        </w:rPr>
        <w:t>)</w:t>
      </w:r>
      <w:r w:rsidR="00F0523C" w:rsidRPr="00A75D09">
        <w:rPr>
          <w:sz w:val="20"/>
          <w:szCs w:val="20"/>
        </w:rPr>
        <w:t xml:space="preserve"> a</w:t>
      </w:r>
      <w:r w:rsidR="001922F6">
        <w:rPr>
          <w:sz w:val="20"/>
          <w:szCs w:val="20"/>
        </w:rPr>
        <w:t xml:space="preserve">nd </w:t>
      </w:r>
      <w:r w:rsidR="00F0523C" w:rsidRPr="00A75D09">
        <w:rPr>
          <w:sz w:val="20"/>
          <w:szCs w:val="20"/>
        </w:rPr>
        <w:t xml:space="preserve">thus it is </w:t>
      </w:r>
      <w:r w:rsidR="00A15CF2">
        <w:rPr>
          <w:sz w:val="20"/>
          <w:szCs w:val="20"/>
        </w:rPr>
        <w:t>likely</w:t>
      </w:r>
      <w:r w:rsidR="00F0523C" w:rsidRPr="00A75D09">
        <w:rPr>
          <w:sz w:val="20"/>
          <w:szCs w:val="20"/>
        </w:rPr>
        <w:t xml:space="preserve"> that non-bee pollinators play a role in transmission and dispersal of</w:t>
      </w:r>
      <w:r w:rsidR="00A15CF2">
        <w:rPr>
          <w:sz w:val="20"/>
          <w:szCs w:val="20"/>
        </w:rPr>
        <w:t xml:space="preserve"> bee-</w:t>
      </w:r>
      <w:r w:rsidR="00A15CF2" w:rsidRPr="00E3224E">
        <w:rPr>
          <w:color w:val="000000" w:themeColor="text1"/>
          <w:sz w:val="20"/>
          <w:szCs w:val="20"/>
        </w:rPr>
        <w:t>associated</w:t>
      </w:r>
      <w:r w:rsidR="00F0523C" w:rsidRPr="00E3224E">
        <w:rPr>
          <w:color w:val="000000" w:themeColor="text1"/>
          <w:sz w:val="20"/>
          <w:szCs w:val="20"/>
        </w:rPr>
        <w:t xml:space="preserve"> pathogens</w:t>
      </w:r>
      <w:r w:rsidR="00A15CF2" w:rsidRPr="00E3224E">
        <w:rPr>
          <w:color w:val="000000" w:themeColor="text1"/>
          <w:sz w:val="20"/>
          <w:szCs w:val="20"/>
        </w:rPr>
        <w:t xml:space="preserve"> </w:t>
      </w:r>
      <w:r w:rsidR="001922F6" w:rsidRPr="00E3224E">
        <w:rPr>
          <w:color w:val="000000" w:themeColor="text1"/>
          <w:sz w:val="20"/>
          <w:szCs w:val="20"/>
        </w:rPr>
        <w:t>(</w:t>
      </w:r>
      <w:proofErr w:type="spellStart"/>
      <w:r w:rsidR="001922F6" w:rsidRPr="00E3224E">
        <w:rPr>
          <w:color w:val="000000" w:themeColor="text1"/>
          <w:sz w:val="20"/>
          <w:szCs w:val="20"/>
        </w:rPr>
        <w:t>Bailes</w:t>
      </w:r>
      <w:proofErr w:type="spellEnd"/>
      <w:r w:rsidR="001922F6" w:rsidRPr="00E3224E">
        <w:rPr>
          <w:color w:val="000000" w:themeColor="text1"/>
          <w:sz w:val="20"/>
          <w:szCs w:val="20"/>
        </w:rPr>
        <w:t xml:space="preserve"> </w:t>
      </w:r>
      <w:r w:rsidR="001922F6" w:rsidRPr="00E3224E">
        <w:rPr>
          <w:i/>
          <w:iCs/>
          <w:color w:val="000000" w:themeColor="text1"/>
          <w:sz w:val="20"/>
          <w:szCs w:val="20"/>
        </w:rPr>
        <w:t>et al</w:t>
      </w:r>
      <w:r w:rsidR="001922F6" w:rsidRPr="00E3224E">
        <w:rPr>
          <w:color w:val="000000" w:themeColor="text1"/>
          <w:sz w:val="20"/>
          <w:szCs w:val="20"/>
        </w:rPr>
        <w:t>, 2018</w:t>
      </w:r>
      <w:r w:rsidR="00A15CF2" w:rsidRPr="00E3224E">
        <w:rPr>
          <w:color w:val="000000" w:themeColor="text1"/>
          <w:sz w:val="20"/>
          <w:szCs w:val="20"/>
        </w:rPr>
        <w:t>)</w:t>
      </w:r>
      <w:r w:rsidR="00F0523C" w:rsidRPr="00E3224E">
        <w:rPr>
          <w:color w:val="000000" w:themeColor="text1"/>
          <w:sz w:val="20"/>
          <w:szCs w:val="20"/>
        </w:rPr>
        <w:t xml:space="preserve">. </w:t>
      </w:r>
      <w:r w:rsidR="0033546E" w:rsidRPr="00E3224E">
        <w:rPr>
          <w:color w:val="000000" w:themeColor="text1"/>
          <w:sz w:val="20"/>
          <w:szCs w:val="20"/>
        </w:rPr>
        <w:t>We evaluated correlations across variable categories and failed to find strong collinearity, for example, pollinator taxonomic richness was not related to local floral richness (R = -0.0242), floral abundance (R = -0.4136), or mulch cover (R = -0.3806).</w:t>
      </w:r>
      <w:r w:rsidR="0033546E" w:rsidRPr="00E3224E">
        <w:rPr>
          <w:i/>
          <w:color w:val="000000" w:themeColor="text1"/>
        </w:rPr>
        <w:t xml:space="preserve">  </w:t>
      </w:r>
      <w:r w:rsidR="00F0523C" w:rsidRPr="00E3224E">
        <w:rPr>
          <w:color w:val="000000" w:themeColor="text1"/>
          <w:sz w:val="20"/>
          <w:szCs w:val="20"/>
        </w:rPr>
        <w:t xml:space="preserve">Further, we ran </w:t>
      </w:r>
      <w:r w:rsidR="00357C90" w:rsidRPr="00E3224E">
        <w:rPr>
          <w:color w:val="000000" w:themeColor="text1"/>
          <w:sz w:val="20"/>
          <w:szCs w:val="20"/>
        </w:rPr>
        <w:t xml:space="preserve">Pearson’s correlations within each of the categories </w:t>
      </w:r>
      <w:r w:rsidR="00F0523C" w:rsidRPr="00E3224E">
        <w:rPr>
          <w:color w:val="000000" w:themeColor="text1"/>
          <w:sz w:val="20"/>
          <w:szCs w:val="20"/>
        </w:rPr>
        <w:t xml:space="preserve">to ensure that the </w:t>
      </w:r>
      <w:r w:rsidR="00357C90" w:rsidRPr="00E3224E">
        <w:rPr>
          <w:color w:val="000000" w:themeColor="text1"/>
          <w:sz w:val="20"/>
          <w:szCs w:val="20"/>
        </w:rPr>
        <w:t xml:space="preserve">selected </w:t>
      </w:r>
      <w:r w:rsidR="00F0523C" w:rsidRPr="00E3224E">
        <w:rPr>
          <w:color w:val="000000" w:themeColor="text1"/>
          <w:sz w:val="20"/>
          <w:szCs w:val="20"/>
        </w:rPr>
        <w:t xml:space="preserve">the </w:t>
      </w:r>
      <w:r w:rsidR="00357C90" w:rsidRPr="00E3224E">
        <w:rPr>
          <w:color w:val="000000" w:themeColor="text1"/>
          <w:sz w:val="20"/>
          <w:szCs w:val="20"/>
        </w:rPr>
        <w:t>v</w:t>
      </w:r>
      <w:r w:rsidRPr="00E3224E">
        <w:rPr>
          <w:color w:val="000000" w:themeColor="text1"/>
          <w:sz w:val="20"/>
          <w:szCs w:val="20"/>
        </w:rPr>
        <w:t>ariable</w:t>
      </w:r>
      <w:r w:rsidR="00A15CF2" w:rsidRPr="00E3224E">
        <w:rPr>
          <w:color w:val="000000" w:themeColor="text1"/>
          <w:sz w:val="20"/>
          <w:szCs w:val="20"/>
        </w:rPr>
        <w:t xml:space="preserve"> correlated</w:t>
      </w:r>
      <w:r w:rsidR="00357C90" w:rsidRPr="00E3224E">
        <w:rPr>
          <w:color w:val="000000" w:themeColor="text1"/>
          <w:sz w:val="20"/>
          <w:szCs w:val="20"/>
        </w:rPr>
        <w:t xml:space="preserve"> (P &lt; 0.05)</w:t>
      </w:r>
      <w:r w:rsidRPr="00E3224E">
        <w:rPr>
          <w:color w:val="000000" w:themeColor="text1"/>
          <w:sz w:val="20"/>
          <w:szCs w:val="20"/>
        </w:rPr>
        <w:t xml:space="preserve"> with </w:t>
      </w:r>
      <w:r w:rsidR="00A15CF2" w:rsidRPr="00E3224E">
        <w:rPr>
          <w:color w:val="000000" w:themeColor="text1"/>
          <w:sz w:val="20"/>
          <w:szCs w:val="20"/>
        </w:rPr>
        <w:t>a large</w:t>
      </w:r>
      <w:r w:rsidRPr="00E3224E">
        <w:rPr>
          <w:color w:val="000000" w:themeColor="text1"/>
          <w:sz w:val="20"/>
          <w:szCs w:val="20"/>
        </w:rPr>
        <w:t xml:space="preserve"> number of </w:t>
      </w:r>
      <w:r w:rsidR="00357C90" w:rsidRPr="00E3224E">
        <w:rPr>
          <w:color w:val="000000" w:themeColor="text1"/>
          <w:sz w:val="20"/>
          <w:szCs w:val="20"/>
        </w:rPr>
        <w:t xml:space="preserve">other </w:t>
      </w:r>
      <w:r w:rsidRPr="00E3224E">
        <w:rPr>
          <w:color w:val="000000" w:themeColor="text1"/>
          <w:sz w:val="20"/>
          <w:szCs w:val="20"/>
        </w:rPr>
        <w:t xml:space="preserve">variables </w:t>
      </w:r>
      <w:r w:rsidR="00F0523C" w:rsidRPr="00E3224E">
        <w:rPr>
          <w:color w:val="000000" w:themeColor="text1"/>
          <w:sz w:val="20"/>
          <w:szCs w:val="20"/>
        </w:rPr>
        <w:t xml:space="preserve">in </w:t>
      </w:r>
      <w:r w:rsidRPr="00E3224E">
        <w:rPr>
          <w:color w:val="000000" w:themeColor="text1"/>
          <w:sz w:val="20"/>
          <w:szCs w:val="20"/>
        </w:rPr>
        <w:t xml:space="preserve">each </w:t>
      </w:r>
      <w:r w:rsidRPr="00A75D09">
        <w:rPr>
          <w:sz w:val="20"/>
          <w:szCs w:val="20"/>
        </w:rPr>
        <w:t>category</w:t>
      </w:r>
      <w:r w:rsidR="00357C90" w:rsidRPr="00A75D09">
        <w:rPr>
          <w:sz w:val="20"/>
          <w:szCs w:val="20"/>
        </w:rPr>
        <w:t xml:space="preserve"> (Supplemental Table 1)</w:t>
      </w:r>
      <w:r w:rsidR="00C474DC" w:rsidRPr="00A75D09">
        <w:rPr>
          <w:sz w:val="20"/>
          <w:szCs w:val="20"/>
        </w:rPr>
        <w:t>.</w:t>
      </w:r>
      <w:r w:rsidR="00357C90" w:rsidRPr="00A75D09">
        <w:rPr>
          <w:sz w:val="20"/>
          <w:szCs w:val="20"/>
        </w:rPr>
        <w:t xml:space="preserve"> </w:t>
      </w:r>
      <w:r w:rsidR="00C474DC" w:rsidRPr="00A75D09">
        <w:rPr>
          <w:sz w:val="20"/>
          <w:szCs w:val="20"/>
        </w:rPr>
        <w:t>T</w:t>
      </w:r>
      <w:r w:rsidRPr="00A75D09">
        <w:rPr>
          <w:sz w:val="20"/>
          <w:szCs w:val="20"/>
        </w:rPr>
        <w:t xml:space="preserve">he </w:t>
      </w:r>
      <w:r w:rsidRPr="00A75D09">
        <w:rPr>
          <w:i/>
          <w:iCs/>
          <w:sz w:val="20"/>
          <w:szCs w:val="20"/>
        </w:rPr>
        <w:t xml:space="preserve">car </w:t>
      </w:r>
      <w:r w:rsidRPr="00A75D09">
        <w:rPr>
          <w:sz w:val="20"/>
          <w:szCs w:val="20"/>
        </w:rPr>
        <w:t>package (Fox and Weisberg, 201</w:t>
      </w:r>
      <w:r w:rsidR="00975A9C">
        <w:rPr>
          <w:sz w:val="20"/>
          <w:szCs w:val="20"/>
        </w:rPr>
        <w:t>1</w:t>
      </w:r>
      <w:r w:rsidRPr="00A75D09">
        <w:rPr>
          <w:sz w:val="20"/>
          <w:szCs w:val="20"/>
        </w:rPr>
        <w:t xml:space="preserve">) was </w:t>
      </w:r>
      <w:r w:rsidR="00F0523C">
        <w:rPr>
          <w:sz w:val="20"/>
          <w:szCs w:val="20"/>
        </w:rPr>
        <w:t xml:space="preserve">then </w:t>
      </w:r>
      <w:r w:rsidRPr="00A75D09">
        <w:rPr>
          <w:sz w:val="20"/>
          <w:szCs w:val="20"/>
        </w:rPr>
        <w:t>used to ensure Variance Inflation Factor (VIF) scores</w:t>
      </w:r>
      <w:r w:rsidR="00042C5C" w:rsidRPr="00A75D09">
        <w:rPr>
          <w:sz w:val="20"/>
          <w:szCs w:val="20"/>
        </w:rPr>
        <w:t xml:space="preserve"> </w:t>
      </w:r>
      <w:r w:rsidRPr="00A75D09">
        <w:rPr>
          <w:sz w:val="20"/>
          <w:szCs w:val="20"/>
        </w:rPr>
        <w:t xml:space="preserve">were </w:t>
      </w:r>
      <w:r w:rsidR="00847486" w:rsidRPr="00A75D09">
        <w:rPr>
          <w:sz w:val="20"/>
          <w:szCs w:val="20"/>
        </w:rPr>
        <w:t xml:space="preserve">maintained </w:t>
      </w:r>
      <w:r w:rsidRPr="00A75D09">
        <w:rPr>
          <w:sz w:val="20"/>
          <w:szCs w:val="20"/>
        </w:rPr>
        <w:t>below a</w:t>
      </w:r>
      <w:r w:rsidR="00516785" w:rsidRPr="00A75D09">
        <w:rPr>
          <w:sz w:val="20"/>
          <w:szCs w:val="20"/>
        </w:rPr>
        <w:t xml:space="preserve"> conservative</w:t>
      </w:r>
      <w:r w:rsidRPr="00A75D09">
        <w:rPr>
          <w:sz w:val="20"/>
          <w:szCs w:val="20"/>
        </w:rPr>
        <w:t xml:space="preserve"> cut-off of 2</w:t>
      </w:r>
      <w:r w:rsidR="00F0523C">
        <w:rPr>
          <w:sz w:val="20"/>
          <w:szCs w:val="20"/>
        </w:rPr>
        <w:t xml:space="preserve"> for the four remaining predictor variables</w:t>
      </w:r>
      <w:r w:rsidRPr="00A75D09">
        <w:rPr>
          <w:sz w:val="20"/>
          <w:szCs w:val="20"/>
        </w:rPr>
        <w:t xml:space="preserve">. </w:t>
      </w:r>
    </w:p>
    <w:p w14:paraId="3F0941F3" w14:textId="4081A8F9" w:rsidR="00D360BC" w:rsidRDefault="00F0523C" w:rsidP="00E3224E">
      <w:pPr>
        <w:spacing w:line="480" w:lineRule="auto"/>
        <w:ind w:firstLine="720"/>
      </w:pPr>
      <w:r>
        <w:rPr>
          <w:sz w:val="20"/>
          <w:szCs w:val="20"/>
        </w:rPr>
        <w:t>Thus, o</w:t>
      </w:r>
      <w:r w:rsidR="00B511EC" w:rsidRPr="00A75D09">
        <w:rPr>
          <w:sz w:val="20"/>
          <w:szCs w:val="20"/>
        </w:rPr>
        <w:t>ur global prevalence models for</w:t>
      </w:r>
      <w:r w:rsidR="00A1360B" w:rsidRPr="00A1360B">
        <w:rPr>
          <w:i/>
          <w:sz w:val="20"/>
          <w:szCs w:val="20"/>
        </w:rPr>
        <w:t xml:space="preserve"> </w:t>
      </w:r>
      <w:r w:rsidR="00C136D8" w:rsidRPr="00A75D09">
        <w:rPr>
          <w:i/>
          <w:sz w:val="20"/>
          <w:szCs w:val="20"/>
        </w:rPr>
        <w:t>A</w:t>
      </w:r>
      <w:r w:rsidR="00C136D8">
        <w:rPr>
          <w:i/>
          <w:sz w:val="20"/>
          <w:szCs w:val="20"/>
        </w:rPr>
        <w:t>.</w:t>
      </w:r>
      <w:r w:rsidR="00C136D8" w:rsidRPr="00A75D09">
        <w:rPr>
          <w:i/>
          <w:sz w:val="20"/>
          <w:szCs w:val="20"/>
        </w:rPr>
        <w:t xml:space="preserve"> </w:t>
      </w:r>
      <w:r w:rsidR="00A1360B" w:rsidRPr="00A75D09">
        <w:rPr>
          <w:i/>
          <w:sz w:val="20"/>
          <w:szCs w:val="20"/>
        </w:rPr>
        <w:t>bombi</w:t>
      </w:r>
      <w:r w:rsidR="00A1360B" w:rsidRPr="00A75D09">
        <w:rPr>
          <w:sz w:val="20"/>
          <w:szCs w:val="20"/>
        </w:rPr>
        <w:t xml:space="preserve"> </w:t>
      </w:r>
      <w:r w:rsidR="00A1360B">
        <w:rPr>
          <w:sz w:val="20"/>
          <w:szCs w:val="20"/>
        </w:rPr>
        <w:t>and</w:t>
      </w:r>
      <w:r w:rsidR="00B511EC" w:rsidRPr="00A75D09">
        <w:rPr>
          <w:sz w:val="20"/>
          <w:szCs w:val="20"/>
        </w:rPr>
        <w:t xml:space="preserve"> </w:t>
      </w:r>
      <w:r w:rsidR="00C136D8" w:rsidRPr="00A75D09">
        <w:rPr>
          <w:i/>
          <w:sz w:val="20"/>
          <w:szCs w:val="20"/>
        </w:rPr>
        <w:t>C</w:t>
      </w:r>
      <w:r w:rsidR="00C136D8">
        <w:rPr>
          <w:i/>
          <w:sz w:val="20"/>
          <w:szCs w:val="20"/>
        </w:rPr>
        <w:t>.</w:t>
      </w:r>
      <w:r w:rsidR="00C136D8" w:rsidRPr="00A75D09">
        <w:rPr>
          <w:i/>
          <w:sz w:val="20"/>
          <w:szCs w:val="20"/>
        </w:rPr>
        <w:t xml:space="preserve"> </w:t>
      </w:r>
      <w:r w:rsidR="00B839C5" w:rsidRPr="00A75D09">
        <w:rPr>
          <w:i/>
          <w:sz w:val="20"/>
          <w:szCs w:val="20"/>
        </w:rPr>
        <w:t>bombi</w:t>
      </w:r>
      <w:r w:rsidR="001969F0">
        <w:rPr>
          <w:i/>
          <w:sz w:val="20"/>
          <w:szCs w:val="20"/>
        </w:rPr>
        <w:t xml:space="preserve"> </w:t>
      </w:r>
      <w:r w:rsidR="00641CFF" w:rsidRPr="00A75D09">
        <w:rPr>
          <w:sz w:val="20"/>
          <w:szCs w:val="20"/>
        </w:rPr>
        <w:t xml:space="preserve">included the </w:t>
      </w:r>
      <w:r>
        <w:rPr>
          <w:sz w:val="20"/>
          <w:szCs w:val="20"/>
        </w:rPr>
        <w:t>four</w:t>
      </w:r>
      <w:r w:rsidRPr="00A75D09">
        <w:rPr>
          <w:sz w:val="20"/>
          <w:szCs w:val="20"/>
        </w:rPr>
        <w:t xml:space="preserve"> </w:t>
      </w:r>
      <w:r w:rsidR="00641CFF" w:rsidRPr="00A75D09">
        <w:rPr>
          <w:sz w:val="20"/>
          <w:szCs w:val="20"/>
        </w:rPr>
        <w:t xml:space="preserve">predictor variables: </w:t>
      </w:r>
      <w:r w:rsidR="00C27FE3" w:rsidRPr="00A75D09">
        <w:rPr>
          <w:sz w:val="20"/>
          <w:szCs w:val="20"/>
        </w:rPr>
        <w:t>proportion of urban land-cover within 2 km</w:t>
      </w:r>
      <w:r w:rsidR="00C27FE3">
        <w:rPr>
          <w:sz w:val="20"/>
          <w:szCs w:val="20"/>
        </w:rPr>
        <w:t xml:space="preserve">, </w:t>
      </w:r>
      <w:r w:rsidR="003A11E0" w:rsidRPr="00A75D09">
        <w:rPr>
          <w:sz w:val="20"/>
          <w:szCs w:val="20"/>
        </w:rPr>
        <w:t>n</w:t>
      </w:r>
      <w:r w:rsidR="00641CFF" w:rsidRPr="00A75D09">
        <w:rPr>
          <w:sz w:val="20"/>
          <w:szCs w:val="20"/>
        </w:rPr>
        <w:t xml:space="preserve">umber of </w:t>
      </w:r>
      <w:r w:rsidR="003A11E0" w:rsidRPr="00A75D09">
        <w:rPr>
          <w:sz w:val="20"/>
          <w:szCs w:val="20"/>
        </w:rPr>
        <w:t>f</w:t>
      </w:r>
      <w:r w:rsidR="00641CFF" w:rsidRPr="00A75D09">
        <w:rPr>
          <w:sz w:val="20"/>
          <w:szCs w:val="20"/>
        </w:rPr>
        <w:t xml:space="preserve">lowers, </w:t>
      </w:r>
      <w:r w:rsidR="003A11E0" w:rsidRPr="00A75D09">
        <w:rPr>
          <w:sz w:val="20"/>
          <w:szCs w:val="20"/>
        </w:rPr>
        <w:t>p</w:t>
      </w:r>
      <w:r w:rsidR="00641CFF" w:rsidRPr="00A75D09">
        <w:rPr>
          <w:sz w:val="20"/>
          <w:szCs w:val="20"/>
        </w:rPr>
        <w:t xml:space="preserve">roportion of </w:t>
      </w:r>
      <w:r w:rsidR="003A11E0" w:rsidRPr="00A75D09">
        <w:rPr>
          <w:sz w:val="20"/>
          <w:szCs w:val="20"/>
        </w:rPr>
        <w:t>m</w:t>
      </w:r>
      <w:r w:rsidR="00B81C39" w:rsidRPr="00A75D09">
        <w:rPr>
          <w:sz w:val="20"/>
          <w:szCs w:val="20"/>
        </w:rPr>
        <w:t xml:space="preserve">ulch </w:t>
      </w:r>
      <w:r w:rsidR="003A11E0" w:rsidRPr="00A75D09">
        <w:rPr>
          <w:sz w:val="20"/>
          <w:szCs w:val="20"/>
        </w:rPr>
        <w:t>c</w:t>
      </w:r>
      <w:r w:rsidR="00B81C39" w:rsidRPr="00A75D09">
        <w:rPr>
          <w:sz w:val="20"/>
          <w:szCs w:val="20"/>
        </w:rPr>
        <w:t>over,</w:t>
      </w:r>
      <w:r w:rsidR="00A15CF2">
        <w:rPr>
          <w:sz w:val="20"/>
          <w:szCs w:val="20"/>
        </w:rPr>
        <w:t xml:space="preserve"> and </w:t>
      </w:r>
      <w:r w:rsidR="00A15CF2" w:rsidRPr="00A75D09">
        <w:rPr>
          <w:sz w:val="20"/>
          <w:szCs w:val="20"/>
        </w:rPr>
        <w:t>pollinator richness</w:t>
      </w:r>
      <w:r w:rsidR="00641CFF" w:rsidRPr="00A75D09">
        <w:rPr>
          <w:sz w:val="20"/>
          <w:szCs w:val="20"/>
        </w:rPr>
        <w:t>.</w:t>
      </w:r>
      <w:r w:rsidR="004D5CB9" w:rsidRPr="00A75D09">
        <w:rPr>
          <w:sz w:val="20"/>
          <w:szCs w:val="20"/>
        </w:rPr>
        <w:t xml:space="preserve"> As an additional measure, we also ran this model with </w:t>
      </w:r>
      <w:r w:rsidR="003A11E0" w:rsidRPr="00A75D09">
        <w:rPr>
          <w:sz w:val="20"/>
          <w:szCs w:val="20"/>
        </w:rPr>
        <w:t>b</w:t>
      </w:r>
      <w:r w:rsidR="006B61B5" w:rsidRPr="00A75D09">
        <w:rPr>
          <w:sz w:val="20"/>
          <w:szCs w:val="20"/>
        </w:rPr>
        <w:t xml:space="preserve">ee </w:t>
      </w:r>
      <w:r w:rsidR="00051838">
        <w:rPr>
          <w:sz w:val="20"/>
          <w:szCs w:val="20"/>
        </w:rPr>
        <w:t xml:space="preserve">taxonomic </w:t>
      </w:r>
      <w:r w:rsidR="003A11E0" w:rsidRPr="00A75D09">
        <w:rPr>
          <w:sz w:val="20"/>
          <w:szCs w:val="20"/>
        </w:rPr>
        <w:t>r</w:t>
      </w:r>
      <w:r w:rsidR="006B61B5" w:rsidRPr="00A75D09">
        <w:rPr>
          <w:sz w:val="20"/>
          <w:szCs w:val="20"/>
        </w:rPr>
        <w:t xml:space="preserve">ichness, </w:t>
      </w:r>
      <w:r w:rsidR="003A11E0" w:rsidRPr="00A75D09">
        <w:rPr>
          <w:sz w:val="20"/>
          <w:szCs w:val="20"/>
        </w:rPr>
        <w:t>b</w:t>
      </w:r>
      <w:r w:rsidR="006B61B5" w:rsidRPr="00A75D09">
        <w:rPr>
          <w:sz w:val="20"/>
          <w:szCs w:val="20"/>
        </w:rPr>
        <w:t xml:space="preserve">ee </w:t>
      </w:r>
      <w:r w:rsidR="003A11E0" w:rsidRPr="00A75D09">
        <w:rPr>
          <w:sz w:val="20"/>
          <w:szCs w:val="20"/>
        </w:rPr>
        <w:t>a</w:t>
      </w:r>
      <w:r w:rsidR="006B61B5" w:rsidRPr="00A75D09">
        <w:rPr>
          <w:sz w:val="20"/>
          <w:szCs w:val="20"/>
        </w:rPr>
        <w:t xml:space="preserve">bundance, and </w:t>
      </w:r>
      <w:r w:rsidR="003A11E0" w:rsidRPr="00A75D09">
        <w:rPr>
          <w:sz w:val="20"/>
          <w:szCs w:val="20"/>
        </w:rPr>
        <w:t>p</w:t>
      </w:r>
      <w:r w:rsidR="006B61B5" w:rsidRPr="00A75D09">
        <w:rPr>
          <w:sz w:val="20"/>
          <w:szCs w:val="20"/>
        </w:rPr>
        <w:t xml:space="preserve">ollinator </w:t>
      </w:r>
      <w:r w:rsidR="003A11E0" w:rsidRPr="00A75D09">
        <w:rPr>
          <w:sz w:val="20"/>
          <w:szCs w:val="20"/>
        </w:rPr>
        <w:lastRenderedPageBreak/>
        <w:t>a</w:t>
      </w:r>
      <w:r w:rsidR="006B61B5" w:rsidRPr="00A75D09">
        <w:rPr>
          <w:sz w:val="20"/>
          <w:szCs w:val="20"/>
        </w:rPr>
        <w:t>bundance</w:t>
      </w:r>
      <w:r w:rsidR="008078A2" w:rsidRPr="00A75D09">
        <w:rPr>
          <w:sz w:val="20"/>
          <w:szCs w:val="20"/>
        </w:rPr>
        <w:t>,</w:t>
      </w:r>
      <w:r w:rsidR="004D5CB9" w:rsidRPr="00A75D09">
        <w:rPr>
          <w:sz w:val="20"/>
          <w:szCs w:val="20"/>
        </w:rPr>
        <w:t xml:space="preserve"> instead of </w:t>
      </w:r>
      <w:r w:rsidR="003A11E0" w:rsidRPr="00A75D09">
        <w:rPr>
          <w:sz w:val="20"/>
          <w:szCs w:val="20"/>
        </w:rPr>
        <w:t>p</w:t>
      </w:r>
      <w:r w:rsidR="006B61B5" w:rsidRPr="00A75D09">
        <w:rPr>
          <w:sz w:val="20"/>
          <w:szCs w:val="20"/>
        </w:rPr>
        <w:t xml:space="preserve">ollinator </w:t>
      </w:r>
      <w:r w:rsidR="00051838">
        <w:rPr>
          <w:sz w:val="20"/>
          <w:szCs w:val="20"/>
        </w:rPr>
        <w:t xml:space="preserve">taxonomic </w:t>
      </w:r>
      <w:r w:rsidR="003A11E0" w:rsidRPr="00A75D09">
        <w:rPr>
          <w:sz w:val="20"/>
          <w:szCs w:val="20"/>
        </w:rPr>
        <w:t>r</w:t>
      </w:r>
      <w:r w:rsidR="006B61B5" w:rsidRPr="00A75D09">
        <w:rPr>
          <w:sz w:val="20"/>
          <w:szCs w:val="20"/>
        </w:rPr>
        <w:t>ichness</w:t>
      </w:r>
      <w:r w:rsidR="008078A2" w:rsidRPr="00A75D09">
        <w:rPr>
          <w:sz w:val="20"/>
          <w:szCs w:val="20"/>
        </w:rPr>
        <w:t>,</w:t>
      </w:r>
      <w:r w:rsidR="004D5CB9" w:rsidRPr="00A75D09">
        <w:rPr>
          <w:sz w:val="20"/>
          <w:szCs w:val="20"/>
        </w:rPr>
        <w:t xml:space="preserve"> and found similar results</w:t>
      </w:r>
      <w:r w:rsidR="00B511EC" w:rsidRPr="00A75D09">
        <w:rPr>
          <w:sz w:val="20"/>
          <w:szCs w:val="20"/>
        </w:rPr>
        <w:t xml:space="preserve"> (</w:t>
      </w:r>
      <w:r w:rsidR="006202AF" w:rsidRPr="00A75D09">
        <w:rPr>
          <w:sz w:val="20"/>
          <w:szCs w:val="20"/>
        </w:rPr>
        <w:t>Supplemental</w:t>
      </w:r>
      <w:r w:rsidR="00B511EC" w:rsidRPr="00A75D09">
        <w:rPr>
          <w:sz w:val="20"/>
          <w:szCs w:val="20"/>
        </w:rPr>
        <w:t xml:space="preserve"> Table </w:t>
      </w:r>
      <w:r w:rsidR="00791EB0" w:rsidRPr="00A75D09">
        <w:rPr>
          <w:sz w:val="20"/>
          <w:szCs w:val="20"/>
        </w:rPr>
        <w:t>2</w:t>
      </w:r>
      <w:r w:rsidR="00B511EC" w:rsidRPr="00A75D09">
        <w:rPr>
          <w:sz w:val="20"/>
          <w:szCs w:val="20"/>
        </w:rPr>
        <w:t xml:space="preserve">); </w:t>
      </w:r>
      <w:r w:rsidR="00AF6920" w:rsidRPr="00A75D09">
        <w:rPr>
          <w:sz w:val="20"/>
          <w:szCs w:val="20"/>
        </w:rPr>
        <w:t>we</w:t>
      </w:r>
      <w:r w:rsidR="002D4B5F">
        <w:rPr>
          <w:sz w:val="20"/>
          <w:szCs w:val="20"/>
        </w:rPr>
        <w:t xml:space="preserve"> primarily </w:t>
      </w:r>
      <w:r w:rsidR="00AF6920" w:rsidRPr="00A75D09">
        <w:rPr>
          <w:sz w:val="20"/>
          <w:szCs w:val="20"/>
        </w:rPr>
        <w:t>focus on</w:t>
      </w:r>
      <w:r w:rsidR="004D5CB9" w:rsidRPr="00A75D09">
        <w:rPr>
          <w:sz w:val="20"/>
          <w:szCs w:val="20"/>
        </w:rPr>
        <w:t xml:space="preserve"> </w:t>
      </w:r>
      <w:r w:rsidR="003A11E0" w:rsidRPr="00A75D09">
        <w:rPr>
          <w:sz w:val="20"/>
          <w:szCs w:val="20"/>
        </w:rPr>
        <w:t>p</w:t>
      </w:r>
      <w:r w:rsidR="008746BD" w:rsidRPr="00A75D09">
        <w:rPr>
          <w:sz w:val="20"/>
          <w:szCs w:val="20"/>
        </w:rPr>
        <w:t xml:space="preserve">ollinator </w:t>
      </w:r>
      <w:r w:rsidR="00051838">
        <w:rPr>
          <w:sz w:val="20"/>
          <w:szCs w:val="20"/>
        </w:rPr>
        <w:t xml:space="preserve">taxonomic </w:t>
      </w:r>
      <w:r w:rsidR="003A11E0" w:rsidRPr="00A75D09">
        <w:rPr>
          <w:sz w:val="20"/>
          <w:szCs w:val="20"/>
        </w:rPr>
        <w:t>r</w:t>
      </w:r>
      <w:r w:rsidR="008746BD" w:rsidRPr="00A75D09">
        <w:rPr>
          <w:sz w:val="20"/>
          <w:szCs w:val="20"/>
        </w:rPr>
        <w:t>ichness</w:t>
      </w:r>
      <w:r w:rsidR="004D5CB9" w:rsidRPr="00A75D09">
        <w:rPr>
          <w:sz w:val="20"/>
          <w:szCs w:val="20"/>
        </w:rPr>
        <w:t xml:space="preserve"> as </w:t>
      </w:r>
      <w:r w:rsidR="001C18D5" w:rsidRPr="00A75D09">
        <w:rPr>
          <w:sz w:val="20"/>
          <w:szCs w:val="20"/>
        </w:rPr>
        <w:t xml:space="preserve">this variable has been a significant predictor of ecosystem function in this system previously (Cohen </w:t>
      </w:r>
      <w:r w:rsidR="001C18D5" w:rsidRPr="00A75D09">
        <w:rPr>
          <w:i/>
          <w:iCs/>
          <w:sz w:val="20"/>
          <w:szCs w:val="20"/>
        </w:rPr>
        <w:t>et al</w:t>
      </w:r>
      <w:r w:rsidR="001C18D5" w:rsidRPr="00A75D09">
        <w:rPr>
          <w:sz w:val="20"/>
          <w:szCs w:val="20"/>
        </w:rPr>
        <w:t xml:space="preserve">, 2020) </w:t>
      </w:r>
      <w:r w:rsidR="00E4384B" w:rsidRPr="00A75D09">
        <w:rPr>
          <w:sz w:val="20"/>
          <w:szCs w:val="20"/>
        </w:rPr>
        <w:t>and</w:t>
      </w:r>
      <w:r w:rsidR="004D5CB9" w:rsidRPr="00A75D09">
        <w:rPr>
          <w:sz w:val="20"/>
          <w:szCs w:val="20"/>
        </w:rPr>
        <w:t xml:space="preserve"> most directly connects to </w:t>
      </w:r>
      <w:r w:rsidR="008746BD" w:rsidRPr="00A75D09">
        <w:rPr>
          <w:sz w:val="20"/>
          <w:szCs w:val="20"/>
        </w:rPr>
        <w:t>our assumptions about the mode of transmission for the parasites</w:t>
      </w:r>
      <w:r w:rsidR="004D5CB9" w:rsidRPr="00A75D09">
        <w:rPr>
          <w:sz w:val="20"/>
          <w:szCs w:val="20"/>
        </w:rPr>
        <w:t>.</w:t>
      </w:r>
      <w:r w:rsidR="00641CFF" w:rsidRPr="00A75D09">
        <w:rPr>
          <w:sz w:val="20"/>
          <w:szCs w:val="20"/>
        </w:rPr>
        <w:t xml:space="preserve"> This global model then underwent a model selection process with the </w:t>
      </w:r>
      <w:proofErr w:type="spellStart"/>
      <w:r w:rsidR="00641CFF" w:rsidRPr="00A75D09">
        <w:rPr>
          <w:sz w:val="20"/>
          <w:szCs w:val="20"/>
        </w:rPr>
        <w:t>MuMIn</w:t>
      </w:r>
      <w:proofErr w:type="spellEnd"/>
      <w:r w:rsidR="00641CFF" w:rsidRPr="00A75D09">
        <w:rPr>
          <w:sz w:val="20"/>
          <w:szCs w:val="20"/>
        </w:rPr>
        <w:t xml:space="preserve"> package (Barton, 201</w:t>
      </w:r>
      <w:r w:rsidR="00975A9C">
        <w:rPr>
          <w:sz w:val="20"/>
          <w:szCs w:val="20"/>
        </w:rPr>
        <w:t>2</w:t>
      </w:r>
      <w:r w:rsidR="00641CFF" w:rsidRPr="00A75D09">
        <w:rPr>
          <w:sz w:val="20"/>
          <w:szCs w:val="20"/>
        </w:rPr>
        <w:t xml:space="preserve">). </w:t>
      </w:r>
      <w:proofErr w:type="spellStart"/>
      <w:r w:rsidR="00641CFF" w:rsidRPr="00A75D09">
        <w:rPr>
          <w:sz w:val="20"/>
          <w:szCs w:val="20"/>
        </w:rPr>
        <w:t>MuMIn</w:t>
      </w:r>
      <w:proofErr w:type="spellEnd"/>
      <w:r w:rsidR="00641CFF" w:rsidRPr="00A75D09">
        <w:rPr>
          <w:sz w:val="20"/>
          <w:szCs w:val="20"/>
        </w:rPr>
        <w:t xml:space="preserve"> generates new models with every combination of explanatory variable included in the </w:t>
      </w:r>
      <w:r w:rsidR="00D140EC" w:rsidRPr="00A75D09">
        <w:rPr>
          <w:sz w:val="20"/>
          <w:szCs w:val="20"/>
        </w:rPr>
        <w:t xml:space="preserve">initial </w:t>
      </w:r>
      <w:r w:rsidR="00641CFF" w:rsidRPr="00A75D09">
        <w:rPr>
          <w:sz w:val="20"/>
          <w:szCs w:val="20"/>
        </w:rPr>
        <w:t>global model. Each model output is then ranked using Akaike Information Criterion (AIC)</w:t>
      </w:r>
      <w:r w:rsidR="00A15CF2">
        <w:rPr>
          <w:sz w:val="20"/>
          <w:szCs w:val="20"/>
        </w:rPr>
        <w:t>,</w:t>
      </w:r>
      <w:r w:rsidR="00641CFF" w:rsidRPr="00A75D09">
        <w:rPr>
          <w:sz w:val="20"/>
          <w:szCs w:val="20"/>
        </w:rPr>
        <w:t xml:space="preserve"> which estimates the relative quality of the model based on the goodness of fit to the data</w:t>
      </w:r>
      <w:r w:rsidR="00BB0282" w:rsidRPr="00A75D09">
        <w:rPr>
          <w:sz w:val="20"/>
          <w:szCs w:val="20"/>
        </w:rPr>
        <w:t>,</w:t>
      </w:r>
      <w:r w:rsidR="00641CFF" w:rsidRPr="00A75D09">
        <w:rPr>
          <w:sz w:val="20"/>
          <w:szCs w:val="20"/>
        </w:rPr>
        <w:t xml:space="preserve"> while penalizing models for potential over-parameterization</w:t>
      </w:r>
      <w:r w:rsidR="00472F9F" w:rsidRPr="00A75D09">
        <w:rPr>
          <w:sz w:val="20"/>
          <w:szCs w:val="20"/>
        </w:rPr>
        <w:t xml:space="preserve"> (Barton, 2018)</w:t>
      </w:r>
      <w:r w:rsidR="00641CFF" w:rsidRPr="00A75D09">
        <w:rPr>
          <w:sz w:val="20"/>
          <w:szCs w:val="20"/>
        </w:rPr>
        <w:t>.</w:t>
      </w:r>
      <w:r w:rsidR="00286B54" w:rsidRPr="00A75D09">
        <w:rPr>
          <w:sz w:val="20"/>
          <w:szCs w:val="20"/>
        </w:rPr>
        <w:t xml:space="preserve"> In cases where </w:t>
      </w:r>
      <w:r w:rsidR="00286B54" w:rsidRPr="00EB325C">
        <w:rPr>
          <w:sz w:val="20"/>
          <w:szCs w:val="20"/>
        </w:rPr>
        <w:t>multiple</w:t>
      </w:r>
      <w:r w:rsidR="00286B54" w:rsidRPr="00A75D09">
        <w:rPr>
          <w:sz w:val="20"/>
          <w:szCs w:val="20"/>
        </w:rPr>
        <w:t xml:space="preserve"> </w:t>
      </w:r>
      <w:proofErr w:type="spellStart"/>
      <w:r w:rsidR="00286B54" w:rsidRPr="00A75D09">
        <w:rPr>
          <w:sz w:val="20"/>
          <w:szCs w:val="20"/>
        </w:rPr>
        <w:t>MuMIn</w:t>
      </w:r>
      <w:proofErr w:type="spellEnd"/>
      <w:r w:rsidR="00286B54" w:rsidRPr="00A75D09">
        <w:rPr>
          <w:sz w:val="20"/>
          <w:szCs w:val="20"/>
        </w:rPr>
        <w:t xml:space="preserve"> generated</w:t>
      </w:r>
      <w:r w:rsidR="00A15CF2">
        <w:rPr>
          <w:sz w:val="20"/>
          <w:szCs w:val="20"/>
        </w:rPr>
        <w:t xml:space="preserve"> multiple</w:t>
      </w:r>
      <w:r w:rsidR="00286B54" w:rsidRPr="00A75D09">
        <w:rPr>
          <w:sz w:val="20"/>
          <w:szCs w:val="20"/>
        </w:rPr>
        <w:t xml:space="preserve"> models </w:t>
      </w:r>
      <w:r w:rsidR="00AD2924" w:rsidRPr="00A75D09">
        <w:rPr>
          <w:sz w:val="20"/>
          <w:szCs w:val="20"/>
        </w:rPr>
        <w:t xml:space="preserve">that </w:t>
      </w:r>
      <w:r w:rsidR="00286B54" w:rsidRPr="00A75D09">
        <w:rPr>
          <w:sz w:val="20"/>
          <w:szCs w:val="20"/>
        </w:rPr>
        <w:t xml:space="preserve">were within 2 </w:t>
      </w:r>
      <w:proofErr w:type="spellStart"/>
      <w:r w:rsidR="00286B54" w:rsidRPr="00A75D09">
        <w:rPr>
          <w:sz w:val="20"/>
          <w:szCs w:val="20"/>
        </w:rPr>
        <w:t>AICc</w:t>
      </w:r>
      <w:proofErr w:type="spellEnd"/>
      <w:r w:rsidR="00286B54" w:rsidRPr="00A75D09">
        <w:rPr>
          <w:sz w:val="20"/>
          <w:szCs w:val="20"/>
        </w:rPr>
        <w:t xml:space="preserve"> points, each composite model was included in a</w:t>
      </w:r>
      <w:r w:rsidR="00DD64CA" w:rsidRPr="00A75D09">
        <w:rPr>
          <w:sz w:val="20"/>
          <w:szCs w:val="20"/>
        </w:rPr>
        <w:t xml:space="preserve"> weighted</w:t>
      </w:r>
      <w:r w:rsidR="00286B54" w:rsidRPr="00A75D09">
        <w:rPr>
          <w:sz w:val="20"/>
          <w:szCs w:val="20"/>
        </w:rPr>
        <w:t xml:space="preserve"> model </w:t>
      </w:r>
      <w:r w:rsidR="00DD64CA" w:rsidRPr="00A75D09">
        <w:rPr>
          <w:sz w:val="20"/>
          <w:szCs w:val="20"/>
        </w:rPr>
        <w:t xml:space="preserve">average </w:t>
      </w:r>
      <w:r w:rsidR="00286B54" w:rsidRPr="00A75D09">
        <w:rPr>
          <w:sz w:val="20"/>
          <w:szCs w:val="20"/>
        </w:rPr>
        <w:t xml:space="preserve">(Table 2, </w:t>
      </w:r>
      <w:r w:rsidR="003A0842" w:rsidRPr="00A75D09">
        <w:rPr>
          <w:sz w:val="20"/>
          <w:szCs w:val="20"/>
        </w:rPr>
        <w:t xml:space="preserve">Table </w:t>
      </w:r>
      <w:r w:rsidR="00286B54" w:rsidRPr="00A75D09">
        <w:rPr>
          <w:sz w:val="20"/>
          <w:szCs w:val="20"/>
        </w:rPr>
        <w:t xml:space="preserve">3). </w:t>
      </w:r>
    </w:p>
    <w:p w14:paraId="6C515F65" w14:textId="5710EAB7" w:rsidR="00CE5FAD" w:rsidRPr="00A75D09" w:rsidRDefault="00AF5606" w:rsidP="00C6746B">
      <w:pPr>
        <w:pStyle w:val="Heading1"/>
        <w:spacing w:line="480" w:lineRule="auto"/>
        <w:rPr>
          <w:rFonts w:ascii="Times New Roman" w:hAnsi="Times New Roman" w:cs="Times New Roman"/>
          <w:sz w:val="20"/>
          <w:szCs w:val="20"/>
        </w:rPr>
      </w:pPr>
      <w:r w:rsidRPr="00A75D09">
        <w:rPr>
          <w:rFonts w:ascii="Times New Roman" w:hAnsi="Times New Roman" w:cs="Times New Roman"/>
          <w:sz w:val="20"/>
          <w:szCs w:val="20"/>
        </w:rPr>
        <w:t>Results</w:t>
      </w:r>
    </w:p>
    <w:p w14:paraId="08C59E2E" w14:textId="1ADF5033" w:rsidR="00AF5606" w:rsidRPr="00A75D09" w:rsidRDefault="000B0BD3" w:rsidP="00C6746B">
      <w:pPr>
        <w:pStyle w:val="Heading2"/>
        <w:spacing w:line="480" w:lineRule="auto"/>
        <w:rPr>
          <w:rFonts w:ascii="Times New Roman" w:hAnsi="Times New Roman" w:cs="Times New Roman"/>
          <w:sz w:val="20"/>
          <w:szCs w:val="20"/>
        </w:rPr>
      </w:pPr>
      <w:r w:rsidRPr="00A75D09">
        <w:rPr>
          <w:rFonts w:ascii="Times New Roman" w:hAnsi="Times New Roman" w:cs="Times New Roman"/>
          <w:sz w:val="20"/>
          <w:szCs w:val="20"/>
        </w:rPr>
        <w:t xml:space="preserve">Garden </w:t>
      </w:r>
      <w:r w:rsidR="004D5CB9" w:rsidRPr="00A75D09">
        <w:rPr>
          <w:rFonts w:ascii="Times New Roman" w:hAnsi="Times New Roman" w:cs="Times New Roman"/>
          <w:sz w:val="20"/>
          <w:szCs w:val="20"/>
        </w:rPr>
        <w:t>Management</w:t>
      </w:r>
      <w:r w:rsidR="00AD2924" w:rsidRPr="00A75D09">
        <w:rPr>
          <w:rFonts w:ascii="Times New Roman" w:hAnsi="Times New Roman" w:cs="Times New Roman"/>
          <w:sz w:val="20"/>
          <w:szCs w:val="20"/>
        </w:rPr>
        <w:t xml:space="preserve">, </w:t>
      </w:r>
      <w:r w:rsidR="00847486" w:rsidRPr="00A75D09">
        <w:rPr>
          <w:rFonts w:ascii="Times New Roman" w:hAnsi="Times New Roman" w:cs="Times New Roman"/>
          <w:sz w:val="20"/>
          <w:szCs w:val="20"/>
        </w:rPr>
        <w:t>Pollinator C</w:t>
      </w:r>
      <w:r w:rsidR="004D5CB9" w:rsidRPr="00A75D09">
        <w:rPr>
          <w:rFonts w:ascii="Times New Roman" w:hAnsi="Times New Roman" w:cs="Times New Roman"/>
          <w:sz w:val="20"/>
          <w:szCs w:val="20"/>
        </w:rPr>
        <w:t>ommunity</w:t>
      </w:r>
      <w:r w:rsidR="00AD2924" w:rsidRPr="00A75D09">
        <w:rPr>
          <w:rFonts w:ascii="Times New Roman" w:hAnsi="Times New Roman" w:cs="Times New Roman"/>
          <w:sz w:val="20"/>
          <w:szCs w:val="20"/>
        </w:rPr>
        <w:t xml:space="preserve"> &amp; Parasite Prevalence</w:t>
      </w:r>
    </w:p>
    <w:p w14:paraId="47C179E0" w14:textId="2499888B" w:rsidR="00AF5606" w:rsidRPr="00A75D09" w:rsidRDefault="00847486" w:rsidP="00C6746B">
      <w:pPr>
        <w:spacing w:line="480" w:lineRule="auto"/>
        <w:rPr>
          <w:sz w:val="20"/>
          <w:szCs w:val="20"/>
        </w:rPr>
      </w:pPr>
      <w:r w:rsidRPr="00A75D09">
        <w:rPr>
          <w:sz w:val="20"/>
          <w:szCs w:val="20"/>
        </w:rPr>
        <w:t xml:space="preserve">The urban gardens included in this study varied considerably in </w:t>
      </w:r>
      <w:r w:rsidR="009F4AAE" w:rsidRPr="00A75D09">
        <w:rPr>
          <w:sz w:val="20"/>
          <w:szCs w:val="20"/>
        </w:rPr>
        <w:t>l</w:t>
      </w:r>
      <w:r w:rsidRPr="00A75D09">
        <w:rPr>
          <w:sz w:val="20"/>
          <w:szCs w:val="20"/>
        </w:rPr>
        <w:t xml:space="preserve">andscape </w:t>
      </w:r>
      <w:r w:rsidR="009F4AAE" w:rsidRPr="00A75D09">
        <w:rPr>
          <w:sz w:val="20"/>
          <w:szCs w:val="20"/>
        </w:rPr>
        <w:t>composition</w:t>
      </w:r>
      <w:r w:rsidRPr="00A75D09">
        <w:rPr>
          <w:sz w:val="20"/>
          <w:szCs w:val="20"/>
        </w:rPr>
        <w:t>. Within 2</w:t>
      </w:r>
      <w:r w:rsidR="003F0BB7" w:rsidRPr="00A75D09">
        <w:rPr>
          <w:sz w:val="20"/>
          <w:szCs w:val="20"/>
        </w:rPr>
        <w:t xml:space="preserve"> </w:t>
      </w:r>
      <w:r w:rsidRPr="00A75D09">
        <w:rPr>
          <w:sz w:val="20"/>
          <w:szCs w:val="20"/>
        </w:rPr>
        <w:t xml:space="preserve">km of the gardens, the proportion </w:t>
      </w:r>
      <w:r w:rsidR="00F714C8" w:rsidRPr="00A75D09">
        <w:rPr>
          <w:sz w:val="20"/>
          <w:szCs w:val="20"/>
        </w:rPr>
        <w:t>u</w:t>
      </w:r>
      <w:r w:rsidR="00082A6D" w:rsidRPr="00A75D09">
        <w:rPr>
          <w:sz w:val="20"/>
          <w:szCs w:val="20"/>
        </w:rPr>
        <w:t>r</w:t>
      </w:r>
      <w:r w:rsidRPr="00A75D09">
        <w:rPr>
          <w:sz w:val="20"/>
          <w:szCs w:val="20"/>
        </w:rPr>
        <w:t>ban cover ranged from 7.77</w:t>
      </w:r>
      <w:r w:rsidR="00D07686" w:rsidRPr="00A75D09">
        <w:rPr>
          <w:sz w:val="20"/>
          <w:szCs w:val="20"/>
        </w:rPr>
        <w:t>–</w:t>
      </w:r>
      <w:r w:rsidRPr="00A75D09">
        <w:rPr>
          <w:sz w:val="20"/>
          <w:szCs w:val="20"/>
        </w:rPr>
        <w:t>97.3%</w:t>
      </w:r>
      <w:r w:rsidR="009F4AAE" w:rsidRPr="00A75D09">
        <w:rPr>
          <w:sz w:val="20"/>
          <w:szCs w:val="20"/>
        </w:rPr>
        <w:t xml:space="preserve"> </w:t>
      </w:r>
      <w:r w:rsidR="00A06CB5" w:rsidRPr="00A75D09">
        <w:rPr>
          <w:sz w:val="20"/>
          <w:szCs w:val="20"/>
        </w:rPr>
        <w:t>(mean 61.43</w:t>
      </w:r>
      <w:proofErr w:type="gramStart"/>
      <w:r w:rsidR="00A06CB5" w:rsidRPr="00A75D09">
        <w:rPr>
          <w:sz w:val="20"/>
          <w:szCs w:val="20"/>
        </w:rPr>
        <w:t>% ,</w:t>
      </w:r>
      <w:proofErr w:type="gramEnd"/>
      <w:r w:rsidR="00A06CB5" w:rsidRPr="00A75D09">
        <w:rPr>
          <w:sz w:val="20"/>
          <w:szCs w:val="20"/>
        </w:rPr>
        <w:t xml:space="preserve"> </w:t>
      </w:r>
      <w:r w:rsidR="00A06CB5" w:rsidRPr="00A75D09">
        <w:rPr>
          <w:sz w:val="20"/>
          <w:szCs w:val="20"/>
          <w:lang w:val="en-GB"/>
        </w:rPr>
        <w:sym w:font="Symbol" w:char="F0B1"/>
      </w:r>
      <w:r w:rsidR="00A06CB5" w:rsidRPr="00A75D09">
        <w:rPr>
          <w:sz w:val="20"/>
          <w:szCs w:val="20"/>
          <w:lang w:val="en-GB"/>
        </w:rPr>
        <w:t xml:space="preserve"> SE 6.98)</w:t>
      </w:r>
      <w:r w:rsidR="00656368">
        <w:rPr>
          <w:sz w:val="20"/>
          <w:szCs w:val="20"/>
          <w:lang w:val="en-GB"/>
        </w:rPr>
        <w:t>;</w:t>
      </w:r>
      <w:r w:rsidR="00BD0A5B" w:rsidRPr="00A75D09">
        <w:rPr>
          <w:sz w:val="20"/>
          <w:szCs w:val="20"/>
          <w:lang w:val="en-GB"/>
        </w:rPr>
        <w:t xml:space="preserve"> </w:t>
      </w:r>
      <w:r w:rsidR="005E7492" w:rsidRPr="00A75D09">
        <w:rPr>
          <w:sz w:val="20"/>
          <w:szCs w:val="20"/>
        </w:rPr>
        <w:t>w</w:t>
      </w:r>
      <w:r w:rsidR="00A93C15" w:rsidRPr="00A75D09">
        <w:rPr>
          <w:sz w:val="20"/>
          <w:szCs w:val="20"/>
        </w:rPr>
        <w:t xml:space="preserve">ithin the gardens, </w:t>
      </w:r>
      <w:r w:rsidR="004461F5" w:rsidRPr="00A75D09">
        <w:rPr>
          <w:sz w:val="20"/>
          <w:szCs w:val="20"/>
        </w:rPr>
        <w:t>f</w:t>
      </w:r>
      <w:r w:rsidR="00141C08" w:rsidRPr="00A75D09">
        <w:rPr>
          <w:sz w:val="20"/>
          <w:szCs w:val="20"/>
        </w:rPr>
        <w:t>lower abundance ranged from 3.25</w:t>
      </w:r>
      <w:r w:rsidR="00D07686" w:rsidRPr="00A75D09">
        <w:rPr>
          <w:sz w:val="20"/>
          <w:szCs w:val="20"/>
        </w:rPr>
        <w:t>–</w:t>
      </w:r>
      <w:r w:rsidR="00141C08" w:rsidRPr="00A75D09">
        <w:rPr>
          <w:sz w:val="20"/>
          <w:szCs w:val="20"/>
        </w:rPr>
        <w:t xml:space="preserve">273.75 (mean 64.19, </w:t>
      </w:r>
      <w:r w:rsidR="00141C08" w:rsidRPr="00A75D09">
        <w:rPr>
          <w:sz w:val="20"/>
          <w:szCs w:val="20"/>
          <w:lang w:val="en-GB"/>
        </w:rPr>
        <w:sym w:font="Symbol" w:char="F0B1"/>
      </w:r>
      <w:r w:rsidR="00141C08" w:rsidRPr="00A75D09">
        <w:rPr>
          <w:sz w:val="20"/>
          <w:szCs w:val="20"/>
          <w:lang w:val="en-GB"/>
        </w:rPr>
        <w:t xml:space="preserve"> SE 18.43)</w:t>
      </w:r>
      <w:r w:rsidR="004461F5" w:rsidRPr="00A75D09">
        <w:rPr>
          <w:sz w:val="20"/>
          <w:szCs w:val="20"/>
        </w:rPr>
        <w:t>,</w:t>
      </w:r>
      <w:r w:rsidR="007F45AF" w:rsidRPr="007F45AF">
        <w:rPr>
          <w:sz w:val="20"/>
          <w:szCs w:val="20"/>
        </w:rPr>
        <w:t xml:space="preserve"> </w:t>
      </w:r>
      <w:r w:rsidR="007F45AF" w:rsidRPr="00A75D09">
        <w:rPr>
          <w:sz w:val="20"/>
          <w:szCs w:val="20"/>
        </w:rPr>
        <w:t xml:space="preserve">the proportion of mulch cover ranged from 0–58.5% (mean 23.14% , </w:t>
      </w:r>
      <w:r w:rsidR="007F45AF" w:rsidRPr="00A75D09">
        <w:rPr>
          <w:sz w:val="20"/>
          <w:szCs w:val="20"/>
          <w:lang w:val="en-GB"/>
        </w:rPr>
        <w:sym w:font="Symbol" w:char="F0B1"/>
      </w:r>
      <w:r w:rsidR="007F45AF" w:rsidRPr="00A75D09">
        <w:rPr>
          <w:sz w:val="20"/>
          <w:szCs w:val="20"/>
          <w:lang w:val="en-GB"/>
        </w:rPr>
        <w:t xml:space="preserve"> SE 4.09)</w:t>
      </w:r>
      <w:r w:rsidR="007F45AF" w:rsidRPr="00A75D09">
        <w:rPr>
          <w:sz w:val="20"/>
          <w:szCs w:val="20"/>
        </w:rPr>
        <w:t>,</w:t>
      </w:r>
      <w:r w:rsidR="004461F5" w:rsidRPr="00A75D09">
        <w:rPr>
          <w:sz w:val="20"/>
          <w:szCs w:val="20"/>
        </w:rPr>
        <w:t xml:space="preserve"> </w:t>
      </w:r>
      <w:r w:rsidR="005E7492" w:rsidRPr="00A75D09">
        <w:rPr>
          <w:sz w:val="20"/>
          <w:szCs w:val="20"/>
        </w:rPr>
        <w:t xml:space="preserve">and </w:t>
      </w:r>
      <w:r w:rsidR="004461F5" w:rsidRPr="00A75D09">
        <w:rPr>
          <w:sz w:val="20"/>
          <w:szCs w:val="20"/>
        </w:rPr>
        <w:t xml:space="preserve">pollinator </w:t>
      </w:r>
      <w:r w:rsidR="00051838">
        <w:rPr>
          <w:sz w:val="20"/>
          <w:szCs w:val="20"/>
        </w:rPr>
        <w:t xml:space="preserve">taxonomic </w:t>
      </w:r>
      <w:r w:rsidR="004461F5" w:rsidRPr="00A75D09">
        <w:rPr>
          <w:sz w:val="20"/>
          <w:szCs w:val="20"/>
        </w:rPr>
        <w:t>richness ranged from 4</w:t>
      </w:r>
      <w:r w:rsidR="00D07686" w:rsidRPr="00A75D09">
        <w:rPr>
          <w:sz w:val="20"/>
          <w:szCs w:val="20"/>
        </w:rPr>
        <w:t>–</w:t>
      </w:r>
      <w:r w:rsidR="004461F5" w:rsidRPr="00A75D09">
        <w:rPr>
          <w:sz w:val="20"/>
          <w:szCs w:val="20"/>
        </w:rPr>
        <w:t xml:space="preserve">13 species (mean 9.64%, </w:t>
      </w:r>
      <w:r w:rsidR="004461F5" w:rsidRPr="00A75D09">
        <w:rPr>
          <w:sz w:val="20"/>
          <w:szCs w:val="20"/>
          <w:lang w:val="en-GB"/>
        </w:rPr>
        <w:sym w:font="Symbol" w:char="F0B1"/>
      </w:r>
      <w:r w:rsidR="004461F5" w:rsidRPr="00A75D09">
        <w:rPr>
          <w:sz w:val="20"/>
          <w:szCs w:val="20"/>
          <w:lang w:val="en-GB"/>
        </w:rPr>
        <w:t xml:space="preserve"> SE 0.65)</w:t>
      </w:r>
      <w:r w:rsidR="004461F5" w:rsidRPr="00A75D09">
        <w:rPr>
          <w:sz w:val="20"/>
          <w:szCs w:val="20"/>
        </w:rPr>
        <w:t>.</w:t>
      </w:r>
      <w:r w:rsidR="003E5CD5">
        <w:rPr>
          <w:sz w:val="20"/>
          <w:szCs w:val="20"/>
        </w:rPr>
        <w:t xml:space="preserve"> </w:t>
      </w:r>
      <w:r w:rsidR="005A766E" w:rsidRPr="00A75D09">
        <w:rPr>
          <w:sz w:val="20"/>
          <w:szCs w:val="20"/>
        </w:rPr>
        <w:t xml:space="preserve">Moderate rates of parasitism were seen </w:t>
      </w:r>
      <w:r w:rsidR="00656368">
        <w:rPr>
          <w:sz w:val="20"/>
          <w:szCs w:val="20"/>
        </w:rPr>
        <w:t>for</w:t>
      </w:r>
      <w:r w:rsidR="00656368" w:rsidRPr="00A75D09">
        <w:rPr>
          <w:sz w:val="20"/>
          <w:szCs w:val="20"/>
        </w:rPr>
        <w:t xml:space="preserve"> </w:t>
      </w:r>
      <w:r w:rsidR="00B562E6" w:rsidRPr="00A75D09">
        <w:rPr>
          <w:sz w:val="20"/>
          <w:szCs w:val="20"/>
        </w:rPr>
        <w:t xml:space="preserve">the </w:t>
      </w:r>
      <w:proofErr w:type="spellStart"/>
      <w:r w:rsidR="00B562E6" w:rsidRPr="00A75D09">
        <w:rPr>
          <w:sz w:val="20"/>
          <w:szCs w:val="20"/>
        </w:rPr>
        <w:t>neogregarine</w:t>
      </w:r>
      <w:proofErr w:type="spellEnd"/>
      <w:r w:rsidR="00B562E6" w:rsidRPr="00A75D09">
        <w:rPr>
          <w:sz w:val="20"/>
          <w:szCs w:val="20"/>
        </w:rPr>
        <w:t xml:space="preserve"> </w:t>
      </w:r>
      <w:r w:rsidR="00A3019D" w:rsidRPr="00A75D09">
        <w:rPr>
          <w:i/>
          <w:sz w:val="20"/>
          <w:szCs w:val="20"/>
        </w:rPr>
        <w:t>A</w:t>
      </w:r>
      <w:r w:rsidR="00A3019D">
        <w:rPr>
          <w:i/>
          <w:sz w:val="20"/>
          <w:szCs w:val="20"/>
        </w:rPr>
        <w:t>.</w:t>
      </w:r>
      <w:r w:rsidR="00A3019D" w:rsidRPr="00A75D09">
        <w:rPr>
          <w:i/>
          <w:sz w:val="20"/>
          <w:szCs w:val="20"/>
        </w:rPr>
        <w:t xml:space="preserve"> </w:t>
      </w:r>
      <w:r w:rsidR="005A766E" w:rsidRPr="00A75D09">
        <w:rPr>
          <w:i/>
          <w:sz w:val="20"/>
          <w:szCs w:val="20"/>
        </w:rPr>
        <w:t>bombi</w:t>
      </w:r>
      <w:r w:rsidR="005A766E" w:rsidRPr="00A75D09">
        <w:rPr>
          <w:sz w:val="20"/>
          <w:szCs w:val="20"/>
        </w:rPr>
        <w:t xml:space="preserve"> (N = 12/188; 6.4%). </w:t>
      </w:r>
      <w:r w:rsidR="003E5CD5" w:rsidRPr="0036599C">
        <w:rPr>
          <w:sz w:val="20"/>
          <w:szCs w:val="20"/>
        </w:rPr>
        <w:t xml:space="preserve">Sequences of samples that tested positive for Neogregarines were ~99% identical to the reference sequence FN546182.1 and are thus </w:t>
      </w:r>
      <w:r w:rsidR="003E5CD5">
        <w:rPr>
          <w:sz w:val="20"/>
          <w:szCs w:val="20"/>
        </w:rPr>
        <w:t>identified as</w:t>
      </w:r>
      <w:r w:rsidR="003E5CD5" w:rsidRPr="0036599C">
        <w:rPr>
          <w:sz w:val="20"/>
          <w:szCs w:val="20"/>
        </w:rPr>
        <w:t xml:space="preserve"> </w:t>
      </w:r>
      <w:r w:rsidR="00A3019D" w:rsidRPr="0036599C">
        <w:rPr>
          <w:i/>
          <w:sz w:val="20"/>
          <w:szCs w:val="20"/>
        </w:rPr>
        <w:t>A</w:t>
      </w:r>
      <w:r w:rsidR="00A3019D">
        <w:rPr>
          <w:i/>
          <w:sz w:val="20"/>
          <w:szCs w:val="20"/>
        </w:rPr>
        <w:t>.</w:t>
      </w:r>
      <w:r w:rsidR="00A3019D" w:rsidRPr="0036599C">
        <w:rPr>
          <w:i/>
          <w:sz w:val="20"/>
          <w:szCs w:val="20"/>
        </w:rPr>
        <w:t xml:space="preserve"> </w:t>
      </w:r>
      <w:proofErr w:type="spellStart"/>
      <w:r w:rsidR="003E5CD5" w:rsidRPr="0036599C">
        <w:rPr>
          <w:i/>
          <w:sz w:val="20"/>
          <w:szCs w:val="20"/>
        </w:rPr>
        <w:t>bombi</w:t>
      </w:r>
      <w:proofErr w:type="spellEnd"/>
      <w:r w:rsidR="003E5CD5" w:rsidRPr="0036599C">
        <w:rPr>
          <w:i/>
          <w:sz w:val="20"/>
          <w:szCs w:val="20"/>
        </w:rPr>
        <w:t xml:space="preserve"> </w:t>
      </w:r>
      <w:r w:rsidR="003E5CD5" w:rsidRPr="0036599C">
        <w:rPr>
          <w:sz w:val="20"/>
          <w:szCs w:val="20"/>
        </w:rPr>
        <w:t>(</w:t>
      </w:r>
      <w:proofErr w:type="spellStart"/>
      <w:r w:rsidR="003E5CD5" w:rsidRPr="0036599C">
        <w:rPr>
          <w:sz w:val="20"/>
          <w:szCs w:val="20"/>
        </w:rPr>
        <w:t>Schoonvaare</w:t>
      </w:r>
      <w:proofErr w:type="spellEnd"/>
      <w:r w:rsidR="003E5CD5" w:rsidRPr="0036599C">
        <w:rPr>
          <w:sz w:val="20"/>
          <w:szCs w:val="20"/>
        </w:rPr>
        <w:t xml:space="preserve"> </w:t>
      </w:r>
      <w:r w:rsidR="003E5CD5" w:rsidRPr="0036599C">
        <w:rPr>
          <w:i/>
          <w:iCs/>
          <w:sz w:val="20"/>
          <w:szCs w:val="20"/>
        </w:rPr>
        <w:t>et al</w:t>
      </w:r>
      <w:r w:rsidR="003E5CD5" w:rsidRPr="0036599C">
        <w:rPr>
          <w:sz w:val="20"/>
          <w:szCs w:val="20"/>
        </w:rPr>
        <w:t>, 2020)</w:t>
      </w:r>
      <w:r w:rsidR="003E5CD5" w:rsidRPr="0036599C">
        <w:rPr>
          <w:i/>
          <w:sz w:val="20"/>
          <w:szCs w:val="20"/>
        </w:rPr>
        <w:t>.</w:t>
      </w:r>
      <w:r w:rsidR="003E5CD5" w:rsidRPr="0036599C">
        <w:rPr>
          <w:sz w:val="20"/>
          <w:szCs w:val="20"/>
        </w:rPr>
        <w:t xml:space="preserve"> The</w:t>
      </w:r>
      <w:r w:rsidR="003E5CD5" w:rsidRPr="00A75D09">
        <w:rPr>
          <w:sz w:val="20"/>
          <w:szCs w:val="20"/>
        </w:rPr>
        <w:t xml:space="preserve"> microparasite with the greatest prevalence was the trypanosome </w:t>
      </w:r>
      <w:r w:rsidR="00C136D8" w:rsidRPr="00A75D09">
        <w:rPr>
          <w:i/>
          <w:sz w:val="20"/>
          <w:szCs w:val="20"/>
        </w:rPr>
        <w:t>C</w:t>
      </w:r>
      <w:r w:rsidR="00C136D8">
        <w:rPr>
          <w:i/>
          <w:sz w:val="20"/>
          <w:szCs w:val="20"/>
        </w:rPr>
        <w:t>.</w:t>
      </w:r>
      <w:r w:rsidR="00C136D8" w:rsidRPr="00A75D09">
        <w:rPr>
          <w:i/>
          <w:sz w:val="20"/>
          <w:szCs w:val="20"/>
        </w:rPr>
        <w:t xml:space="preserve"> </w:t>
      </w:r>
      <w:r w:rsidR="003E5CD5" w:rsidRPr="00A75D09">
        <w:rPr>
          <w:i/>
          <w:sz w:val="20"/>
          <w:szCs w:val="20"/>
        </w:rPr>
        <w:t xml:space="preserve">bombi </w:t>
      </w:r>
      <w:r w:rsidR="003E5CD5" w:rsidRPr="00A75D09">
        <w:rPr>
          <w:sz w:val="20"/>
          <w:szCs w:val="20"/>
        </w:rPr>
        <w:t xml:space="preserve">(N = 35/188; 18.6%). The closely related </w:t>
      </w:r>
      <w:r w:rsidR="00C136D8" w:rsidRPr="00A75D09">
        <w:rPr>
          <w:i/>
          <w:sz w:val="20"/>
          <w:szCs w:val="20"/>
        </w:rPr>
        <w:t>C</w:t>
      </w:r>
      <w:r w:rsidR="00C136D8">
        <w:rPr>
          <w:i/>
          <w:sz w:val="20"/>
          <w:szCs w:val="20"/>
        </w:rPr>
        <w:t>.</w:t>
      </w:r>
      <w:r w:rsidR="00C136D8" w:rsidRPr="00A75D09">
        <w:rPr>
          <w:i/>
          <w:sz w:val="20"/>
          <w:szCs w:val="20"/>
        </w:rPr>
        <w:t xml:space="preserve"> </w:t>
      </w:r>
      <w:proofErr w:type="spellStart"/>
      <w:r w:rsidR="003E5CD5" w:rsidRPr="00A75D09">
        <w:rPr>
          <w:i/>
          <w:sz w:val="20"/>
          <w:szCs w:val="20"/>
        </w:rPr>
        <w:t>expoekii</w:t>
      </w:r>
      <w:proofErr w:type="spellEnd"/>
      <w:r w:rsidR="003E5CD5" w:rsidRPr="00A75D09">
        <w:rPr>
          <w:i/>
          <w:sz w:val="20"/>
          <w:szCs w:val="20"/>
        </w:rPr>
        <w:t xml:space="preserve"> </w:t>
      </w:r>
      <w:r w:rsidR="003E5CD5" w:rsidRPr="00A75D09">
        <w:rPr>
          <w:sz w:val="20"/>
          <w:szCs w:val="20"/>
        </w:rPr>
        <w:t xml:space="preserve">was only detected in </w:t>
      </w:r>
      <w:r w:rsidR="00E41132">
        <w:rPr>
          <w:sz w:val="20"/>
          <w:szCs w:val="20"/>
        </w:rPr>
        <w:t xml:space="preserve">only </w:t>
      </w:r>
      <w:r w:rsidR="003E5CD5" w:rsidRPr="00A75D09">
        <w:rPr>
          <w:sz w:val="20"/>
          <w:szCs w:val="20"/>
        </w:rPr>
        <w:t xml:space="preserve">one individual. </w:t>
      </w:r>
      <w:r w:rsidR="008024DC" w:rsidRPr="00A75D09">
        <w:rPr>
          <w:sz w:val="20"/>
          <w:szCs w:val="20"/>
        </w:rPr>
        <w:t>T</w:t>
      </w:r>
      <w:r w:rsidR="00D26F74" w:rsidRPr="00A75D09">
        <w:rPr>
          <w:sz w:val="20"/>
          <w:szCs w:val="20"/>
        </w:rPr>
        <w:t xml:space="preserve">wo microsporidian species </w:t>
      </w:r>
      <w:r w:rsidR="009F4AAE" w:rsidRPr="00A75D09">
        <w:rPr>
          <w:sz w:val="20"/>
          <w:szCs w:val="20"/>
        </w:rPr>
        <w:t xml:space="preserve">were also </w:t>
      </w:r>
      <w:r w:rsidR="00D26F74" w:rsidRPr="00A75D09">
        <w:rPr>
          <w:sz w:val="20"/>
          <w:szCs w:val="20"/>
        </w:rPr>
        <w:t>detected</w:t>
      </w:r>
      <w:r w:rsidR="008024DC" w:rsidRPr="00A75D09">
        <w:rPr>
          <w:sz w:val="20"/>
          <w:szCs w:val="20"/>
        </w:rPr>
        <w:t>, with low rates of parasitism:</w:t>
      </w:r>
      <w:r w:rsidR="00D26F74" w:rsidRPr="00A75D09">
        <w:rPr>
          <w:sz w:val="20"/>
          <w:szCs w:val="20"/>
        </w:rPr>
        <w:t xml:space="preserve"> </w:t>
      </w:r>
      <w:r w:rsidR="00A3019D" w:rsidRPr="00A75D09">
        <w:rPr>
          <w:i/>
          <w:sz w:val="20"/>
          <w:szCs w:val="20"/>
        </w:rPr>
        <w:t>N</w:t>
      </w:r>
      <w:r w:rsidR="00A3019D">
        <w:rPr>
          <w:i/>
          <w:sz w:val="20"/>
          <w:szCs w:val="20"/>
        </w:rPr>
        <w:t>.</w:t>
      </w:r>
      <w:r w:rsidR="00A3019D" w:rsidRPr="00A75D09">
        <w:rPr>
          <w:i/>
          <w:sz w:val="20"/>
          <w:szCs w:val="20"/>
        </w:rPr>
        <w:t xml:space="preserve"> </w:t>
      </w:r>
      <w:r w:rsidR="00D26F74" w:rsidRPr="00A75D09">
        <w:rPr>
          <w:i/>
          <w:sz w:val="20"/>
          <w:szCs w:val="20"/>
        </w:rPr>
        <w:t xml:space="preserve">bombi </w:t>
      </w:r>
      <w:r w:rsidR="00D26F74" w:rsidRPr="00A75D09">
        <w:rPr>
          <w:sz w:val="20"/>
          <w:szCs w:val="20"/>
        </w:rPr>
        <w:t xml:space="preserve">(N = 2/188; 1.06%), and </w:t>
      </w:r>
      <w:r w:rsidR="00A3019D" w:rsidRPr="00A75D09">
        <w:rPr>
          <w:i/>
          <w:sz w:val="20"/>
          <w:szCs w:val="20"/>
        </w:rPr>
        <w:t>N</w:t>
      </w:r>
      <w:r w:rsidR="00A3019D">
        <w:rPr>
          <w:i/>
          <w:sz w:val="20"/>
          <w:szCs w:val="20"/>
        </w:rPr>
        <w:t>.</w:t>
      </w:r>
      <w:r w:rsidR="00A3019D" w:rsidRPr="00A75D09">
        <w:rPr>
          <w:i/>
          <w:sz w:val="20"/>
          <w:szCs w:val="20"/>
        </w:rPr>
        <w:t xml:space="preserve"> </w:t>
      </w:r>
      <w:r w:rsidR="00D26F74" w:rsidRPr="00A75D09">
        <w:rPr>
          <w:i/>
          <w:sz w:val="20"/>
          <w:szCs w:val="20"/>
        </w:rPr>
        <w:t xml:space="preserve">ceranae </w:t>
      </w:r>
      <w:r w:rsidR="00D26F74" w:rsidRPr="00A75D09">
        <w:rPr>
          <w:sz w:val="20"/>
          <w:szCs w:val="20"/>
        </w:rPr>
        <w:t xml:space="preserve">(N = 2/188; 1.06%). </w:t>
      </w:r>
    </w:p>
    <w:p w14:paraId="2071C9D1" w14:textId="7DEB8262" w:rsidR="004F6AE5" w:rsidRPr="00A75D09" w:rsidRDefault="00F469E2" w:rsidP="00C6746B">
      <w:pPr>
        <w:pStyle w:val="Heading2"/>
        <w:spacing w:line="480" w:lineRule="auto"/>
        <w:rPr>
          <w:rFonts w:ascii="Times New Roman" w:hAnsi="Times New Roman" w:cs="Times New Roman"/>
          <w:sz w:val="20"/>
          <w:szCs w:val="20"/>
        </w:rPr>
      </w:pPr>
      <w:r w:rsidRPr="00A75D09">
        <w:rPr>
          <w:rFonts w:ascii="Times New Roman" w:hAnsi="Times New Roman" w:cs="Times New Roman"/>
          <w:sz w:val="20"/>
          <w:szCs w:val="20"/>
        </w:rPr>
        <w:t>Model Selection</w:t>
      </w:r>
    </w:p>
    <w:p w14:paraId="1CF83921" w14:textId="299D0B36" w:rsidR="007433CE" w:rsidRPr="00A75D09" w:rsidRDefault="009E27E0" w:rsidP="00396E92">
      <w:pPr>
        <w:spacing w:line="480" w:lineRule="auto"/>
        <w:ind w:firstLine="720"/>
        <w:rPr>
          <w:sz w:val="20"/>
          <w:szCs w:val="20"/>
        </w:rPr>
      </w:pPr>
      <w:r w:rsidRPr="00A75D09">
        <w:rPr>
          <w:sz w:val="20"/>
          <w:szCs w:val="20"/>
        </w:rPr>
        <w:t>Prevalence of</w:t>
      </w:r>
      <w:r w:rsidR="007433CE" w:rsidRPr="00A75D09">
        <w:rPr>
          <w:sz w:val="20"/>
          <w:szCs w:val="20"/>
        </w:rPr>
        <w:t xml:space="preserve"> </w:t>
      </w:r>
      <w:r w:rsidR="007433CE" w:rsidRPr="00A75D09">
        <w:rPr>
          <w:i/>
          <w:sz w:val="20"/>
          <w:szCs w:val="20"/>
        </w:rPr>
        <w:t>A</w:t>
      </w:r>
      <w:r w:rsidR="00C136D8">
        <w:rPr>
          <w:i/>
          <w:sz w:val="20"/>
          <w:szCs w:val="20"/>
        </w:rPr>
        <w:t>.</w:t>
      </w:r>
      <w:r w:rsidR="007433CE" w:rsidRPr="00A75D09">
        <w:rPr>
          <w:i/>
          <w:sz w:val="20"/>
          <w:szCs w:val="20"/>
        </w:rPr>
        <w:t xml:space="preserve"> bombi</w:t>
      </w:r>
      <w:r w:rsidR="007433CE" w:rsidRPr="00A75D09">
        <w:rPr>
          <w:sz w:val="20"/>
          <w:szCs w:val="20"/>
        </w:rPr>
        <w:t xml:space="preserve"> was significantly and negatively </w:t>
      </w:r>
      <w:r w:rsidR="005C7A4E" w:rsidRPr="00A75D09">
        <w:rPr>
          <w:sz w:val="20"/>
          <w:szCs w:val="20"/>
        </w:rPr>
        <w:t>predicted by</w:t>
      </w:r>
      <w:r w:rsidR="007433CE" w:rsidRPr="00A75D09">
        <w:rPr>
          <w:sz w:val="20"/>
          <w:szCs w:val="20"/>
        </w:rPr>
        <w:t xml:space="preserve"> </w:t>
      </w:r>
      <w:r w:rsidR="005D211F" w:rsidRPr="00A75D09">
        <w:rPr>
          <w:sz w:val="20"/>
          <w:szCs w:val="20"/>
        </w:rPr>
        <w:t>pollinator</w:t>
      </w:r>
      <w:r w:rsidR="00051838">
        <w:rPr>
          <w:sz w:val="20"/>
          <w:szCs w:val="20"/>
        </w:rPr>
        <w:t xml:space="preserve"> taxonomic</w:t>
      </w:r>
      <w:r w:rsidR="005D211F" w:rsidRPr="00A75D09">
        <w:rPr>
          <w:sz w:val="20"/>
          <w:szCs w:val="20"/>
        </w:rPr>
        <w:t xml:space="preserve"> r</w:t>
      </w:r>
      <w:r w:rsidR="007433CE" w:rsidRPr="00A75D09">
        <w:rPr>
          <w:sz w:val="20"/>
          <w:szCs w:val="20"/>
        </w:rPr>
        <w:t xml:space="preserve">ichness </w:t>
      </w:r>
      <w:r w:rsidR="002D4B5F" w:rsidRPr="00A75D09">
        <w:rPr>
          <w:sz w:val="20"/>
          <w:szCs w:val="20"/>
        </w:rPr>
        <w:t>(z = -</w:t>
      </w:r>
      <w:r w:rsidR="00380D85">
        <w:rPr>
          <w:sz w:val="20"/>
          <w:szCs w:val="20"/>
        </w:rPr>
        <w:t>3</w:t>
      </w:r>
      <w:r w:rsidR="002D4B5F" w:rsidRPr="00A75D09">
        <w:rPr>
          <w:sz w:val="20"/>
          <w:szCs w:val="20"/>
        </w:rPr>
        <w:t>.</w:t>
      </w:r>
      <w:r w:rsidR="00380D85">
        <w:rPr>
          <w:sz w:val="20"/>
          <w:szCs w:val="20"/>
        </w:rPr>
        <w:t>408</w:t>
      </w:r>
      <w:r w:rsidR="002D4B5F" w:rsidRPr="00A75D09">
        <w:rPr>
          <w:sz w:val="20"/>
          <w:szCs w:val="20"/>
        </w:rPr>
        <w:t>, P = 0.0</w:t>
      </w:r>
      <w:r w:rsidR="00380D85">
        <w:rPr>
          <w:sz w:val="20"/>
          <w:szCs w:val="20"/>
        </w:rPr>
        <w:t>00654)</w:t>
      </w:r>
      <w:r w:rsidR="008C5F7F">
        <w:rPr>
          <w:sz w:val="20"/>
          <w:szCs w:val="20"/>
        </w:rPr>
        <w:t xml:space="preserve">, which was the single variable present in the top model </w:t>
      </w:r>
      <w:r w:rsidR="006202AF" w:rsidRPr="00A75D09">
        <w:rPr>
          <w:sz w:val="20"/>
          <w:szCs w:val="20"/>
        </w:rPr>
        <w:t xml:space="preserve">(Table </w:t>
      </w:r>
      <w:r w:rsidR="001969F0">
        <w:rPr>
          <w:sz w:val="20"/>
          <w:szCs w:val="20"/>
        </w:rPr>
        <w:t>1</w:t>
      </w:r>
      <w:r w:rsidR="002B6AC2" w:rsidRPr="00A75D09">
        <w:rPr>
          <w:sz w:val="20"/>
          <w:szCs w:val="20"/>
        </w:rPr>
        <w:t>; Figure 1</w:t>
      </w:r>
      <w:r w:rsidR="00F07189">
        <w:rPr>
          <w:sz w:val="20"/>
          <w:szCs w:val="20"/>
        </w:rPr>
        <w:t>C</w:t>
      </w:r>
      <w:r w:rsidR="008C5F7F">
        <w:rPr>
          <w:sz w:val="20"/>
          <w:szCs w:val="20"/>
        </w:rPr>
        <w:t>; Supplemental Table 3</w:t>
      </w:r>
      <w:r w:rsidR="006202AF" w:rsidRPr="00A75D09">
        <w:rPr>
          <w:sz w:val="20"/>
          <w:szCs w:val="20"/>
        </w:rPr>
        <w:t>)</w:t>
      </w:r>
      <w:r w:rsidR="004F6AE5" w:rsidRPr="00A75D09">
        <w:rPr>
          <w:sz w:val="20"/>
          <w:szCs w:val="20"/>
        </w:rPr>
        <w:t>.</w:t>
      </w:r>
      <w:r w:rsidR="002D4B5F" w:rsidRPr="00A75D09">
        <w:rPr>
          <w:sz w:val="20"/>
          <w:szCs w:val="20"/>
        </w:rPr>
        <w:t xml:space="preserve"> </w:t>
      </w:r>
      <w:r w:rsidR="007433CE" w:rsidRPr="00A75D09">
        <w:rPr>
          <w:sz w:val="20"/>
          <w:szCs w:val="20"/>
        </w:rPr>
        <w:t>The average</w:t>
      </w:r>
      <w:r w:rsidR="00C86CE7" w:rsidRPr="00A75D09">
        <w:rPr>
          <w:sz w:val="20"/>
          <w:szCs w:val="20"/>
        </w:rPr>
        <w:t xml:space="preserve"> of the</w:t>
      </w:r>
      <w:r w:rsidR="007433CE" w:rsidRPr="00A75D09">
        <w:rPr>
          <w:sz w:val="20"/>
          <w:szCs w:val="20"/>
        </w:rPr>
        <w:t xml:space="preserve"> </w:t>
      </w:r>
      <w:r w:rsidR="00656368">
        <w:rPr>
          <w:sz w:val="20"/>
          <w:szCs w:val="20"/>
        </w:rPr>
        <w:t xml:space="preserve">best </w:t>
      </w:r>
      <w:r w:rsidR="007433CE" w:rsidRPr="00A75D09">
        <w:rPr>
          <w:sz w:val="20"/>
          <w:szCs w:val="20"/>
        </w:rPr>
        <w:t>model</w:t>
      </w:r>
      <w:r w:rsidR="00C86CE7" w:rsidRPr="00A75D09">
        <w:rPr>
          <w:sz w:val="20"/>
          <w:szCs w:val="20"/>
        </w:rPr>
        <w:t>s</w:t>
      </w:r>
      <w:r w:rsidR="005C7A4E" w:rsidRPr="00A75D09">
        <w:rPr>
          <w:sz w:val="20"/>
          <w:szCs w:val="20"/>
        </w:rPr>
        <w:t xml:space="preserve"> </w:t>
      </w:r>
      <w:r w:rsidR="00656368">
        <w:rPr>
          <w:sz w:val="20"/>
          <w:szCs w:val="20"/>
        </w:rPr>
        <w:t>(</w:t>
      </w:r>
      <w:r w:rsidR="004F6AE5" w:rsidRPr="00A75D09">
        <w:rPr>
          <w:sz w:val="20"/>
          <w:szCs w:val="20"/>
        </w:rPr>
        <w:t xml:space="preserve">within 2 </w:t>
      </w:r>
      <w:proofErr w:type="spellStart"/>
      <w:r w:rsidR="004F6AE5" w:rsidRPr="00A75D09">
        <w:rPr>
          <w:sz w:val="20"/>
          <w:szCs w:val="20"/>
        </w:rPr>
        <w:t>AIC</w:t>
      </w:r>
      <w:r w:rsidR="00A37DBA">
        <w:rPr>
          <w:sz w:val="20"/>
          <w:szCs w:val="20"/>
        </w:rPr>
        <w:t>c</w:t>
      </w:r>
      <w:proofErr w:type="spellEnd"/>
      <w:r w:rsidR="004F6AE5" w:rsidRPr="00A75D09">
        <w:rPr>
          <w:sz w:val="20"/>
          <w:szCs w:val="20"/>
        </w:rPr>
        <w:t xml:space="preserve"> points</w:t>
      </w:r>
      <w:r w:rsidR="00656368">
        <w:rPr>
          <w:sz w:val="20"/>
          <w:szCs w:val="20"/>
        </w:rPr>
        <w:t>)</w:t>
      </w:r>
      <w:r w:rsidR="004F6AE5" w:rsidRPr="00A75D09">
        <w:rPr>
          <w:sz w:val="20"/>
          <w:szCs w:val="20"/>
        </w:rPr>
        <w:t xml:space="preserve"> </w:t>
      </w:r>
      <w:r w:rsidR="005C7A4E" w:rsidRPr="00A75D09">
        <w:rPr>
          <w:sz w:val="20"/>
          <w:szCs w:val="20"/>
        </w:rPr>
        <w:t>showed the same patterns, wi</w:t>
      </w:r>
      <w:r w:rsidR="004F6AE5" w:rsidRPr="00A75D09">
        <w:rPr>
          <w:sz w:val="20"/>
          <w:szCs w:val="20"/>
        </w:rPr>
        <w:t>th</w:t>
      </w:r>
      <w:r w:rsidR="007433CE" w:rsidRPr="00A75D09">
        <w:rPr>
          <w:sz w:val="20"/>
          <w:szCs w:val="20"/>
        </w:rPr>
        <w:t xml:space="preserve"> </w:t>
      </w:r>
      <w:r w:rsidR="000D7018" w:rsidRPr="00A75D09">
        <w:rPr>
          <w:sz w:val="20"/>
          <w:szCs w:val="20"/>
        </w:rPr>
        <w:t xml:space="preserve">a significant negative </w:t>
      </w:r>
      <w:r w:rsidR="009F4AAE" w:rsidRPr="00A75D09">
        <w:rPr>
          <w:sz w:val="20"/>
          <w:szCs w:val="20"/>
        </w:rPr>
        <w:t xml:space="preserve">effect </w:t>
      </w:r>
      <w:r w:rsidRPr="00A75D09">
        <w:rPr>
          <w:sz w:val="20"/>
          <w:szCs w:val="20"/>
        </w:rPr>
        <w:t xml:space="preserve">of </w:t>
      </w:r>
      <w:r w:rsidR="005D211F" w:rsidRPr="00A75D09">
        <w:rPr>
          <w:sz w:val="20"/>
          <w:szCs w:val="20"/>
        </w:rPr>
        <w:t>p</w:t>
      </w:r>
      <w:r w:rsidR="007433CE" w:rsidRPr="00A75D09">
        <w:rPr>
          <w:sz w:val="20"/>
          <w:szCs w:val="20"/>
        </w:rPr>
        <w:t xml:space="preserve">ollinator </w:t>
      </w:r>
      <w:r w:rsidR="00051838">
        <w:rPr>
          <w:sz w:val="20"/>
          <w:szCs w:val="20"/>
        </w:rPr>
        <w:t xml:space="preserve">taxonomic </w:t>
      </w:r>
      <w:r w:rsidR="005D211F" w:rsidRPr="00A75D09">
        <w:rPr>
          <w:sz w:val="20"/>
          <w:szCs w:val="20"/>
        </w:rPr>
        <w:t>r</w:t>
      </w:r>
      <w:r w:rsidR="007433CE" w:rsidRPr="00A75D09">
        <w:rPr>
          <w:sz w:val="20"/>
          <w:szCs w:val="20"/>
        </w:rPr>
        <w:t>ichness (</w:t>
      </w:r>
      <w:r w:rsidR="002323C0" w:rsidRPr="00A75D09">
        <w:rPr>
          <w:sz w:val="20"/>
          <w:szCs w:val="20"/>
        </w:rPr>
        <w:t>z = -2.32; P = 0.0204</w:t>
      </w:r>
      <w:r w:rsidR="007433CE" w:rsidRPr="00A75D09">
        <w:rPr>
          <w:sz w:val="20"/>
          <w:szCs w:val="20"/>
        </w:rPr>
        <w:t xml:space="preserve">) </w:t>
      </w:r>
      <w:r w:rsidR="005C7A4E" w:rsidRPr="00A75D09">
        <w:rPr>
          <w:sz w:val="20"/>
          <w:szCs w:val="20"/>
        </w:rPr>
        <w:t>and</w:t>
      </w:r>
      <w:r w:rsidR="000D7018" w:rsidRPr="00A75D09">
        <w:rPr>
          <w:sz w:val="20"/>
          <w:szCs w:val="20"/>
        </w:rPr>
        <w:t xml:space="preserve"> non-significant </w:t>
      </w:r>
      <w:r w:rsidR="007F45AF">
        <w:rPr>
          <w:sz w:val="20"/>
          <w:szCs w:val="20"/>
        </w:rPr>
        <w:t>effects</w:t>
      </w:r>
      <w:r w:rsidR="000D7018" w:rsidRPr="00A75D09">
        <w:rPr>
          <w:sz w:val="20"/>
          <w:szCs w:val="20"/>
        </w:rPr>
        <w:t xml:space="preserve"> </w:t>
      </w:r>
      <w:r w:rsidR="004461F5" w:rsidRPr="00A75D09">
        <w:rPr>
          <w:sz w:val="20"/>
          <w:szCs w:val="20"/>
        </w:rPr>
        <w:t xml:space="preserve">of </w:t>
      </w:r>
      <w:r w:rsidR="005D211F" w:rsidRPr="00A75D09">
        <w:rPr>
          <w:sz w:val="20"/>
          <w:szCs w:val="20"/>
        </w:rPr>
        <w:t>f</w:t>
      </w:r>
      <w:r w:rsidR="007433CE" w:rsidRPr="00A75D09">
        <w:rPr>
          <w:sz w:val="20"/>
          <w:szCs w:val="20"/>
        </w:rPr>
        <w:t xml:space="preserve">loral </w:t>
      </w:r>
      <w:r w:rsidR="005D211F" w:rsidRPr="00A75D09">
        <w:rPr>
          <w:sz w:val="20"/>
          <w:szCs w:val="20"/>
        </w:rPr>
        <w:lastRenderedPageBreak/>
        <w:t>a</w:t>
      </w:r>
      <w:r w:rsidR="007433CE" w:rsidRPr="00A75D09">
        <w:rPr>
          <w:sz w:val="20"/>
          <w:szCs w:val="20"/>
        </w:rPr>
        <w:t xml:space="preserve">bundance, </w:t>
      </w:r>
      <w:r w:rsidR="004461F5" w:rsidRPr="00A75D09">
        <w:rPr>
          <w:sz w:val="20"/>
          <w:szCs w:val="20"/>
        </w:rPr>
        <w:t>p</w:t>
      </w:r>
      <w:r w:rsidR="007433CE" w:rsidRPr="00A75D09">
        <w:rPr>
          <w:sz w:val="20"/>
          <w:szCs w:val="20"/>
        </w:rPr>
        <w:t xml:space="preserve">roportion </w:t>
      </w:r>
      <w:r w:rsidR="005D211F" w:rsidRPr="00A75D09">
        <w:rPr>
          <w:sz w:val="20"/>
          <w:szCs w:val="20"/>
        </w:rPr>
        <w:t>m</w:t>
      </w:r>
      <w:r w:rsidR="007433CE" w:rsidRPr="00A75D09">
        <w:rPr>
          <w:sz w:val="20"/>
          <w:szCs w:val="20"/>
        </w:rPr>
        <w:t xml:space="preserve">ulch </w:t>
      </w:r>
      <w:r w:rsidR="005D211F" w:rsidRPr="00A75D09">
        <w:rPr>
          <w:sz w:val="20"/>
          <w:szCs w:val="20"/>
        </w:rPr>
        <w:t>c</w:t>
      </w:r>
      <w:r w:rsidR="007433CE" w:rsidRPr="00A75D09">
        <w:rPr>
          <w:sz w:val="20"/>
          <w:szCs w:val="20"/>
        </w:rPr>
        <w:t xml:space="preserve">over, and </w:t>
      </w:r>
      <w:r w:rsidR="004461F5" w:rsidRPr="00A75D09">
        <w:rPr>
          <w:sz w:val="20"/>
          <w:szCs w:val="20"/>
        </w:rPr>
        <w:t>p</w:t>
      </w:r>
      <w:r w:rsidR="007433CE" w:rsidRPr="00A75D09">
        <w:rPr>
          <w:sz w:val="20"/>
          <w:szCs w:val="20"/>
        </w:rPr>
        <w:t xml:space="preserve">roportion </w:t>
      </w:r>
      <w:r w:rsidR="005D211F" w:rsidRPr="00A75D09">
        <w:rPr>
          <w:sz w:val="20"/>
          <w:szCs w:val="20"/>
        </w:rPr>
        <w:t>u</w:t>
      </w:r>
      <w:r w:rsidR="007433CE" w:rsidRPr="00A75D09">
        <w:rPr>
          <w:sz w:val="20"/>
          <w:szCs w:val="20"/>
        </w:rPr>
        <w:t xml:space="preserve">rban </w:t>
      </w:r>
      <w:r w:rsidR="005D211F" w:rsidRPr="00A75D09">
        <w:rPr>
          <w:sz w:val="20"/>
          <w:szCs w:val="20"/>
        </w:rPr>
        <w:t>c</w:t>
      </w:r>
      <w:r w:rsidR="007433CE" w:rsidRPr="00A75D09">
        <w:rPr>
          <w:sz w:val="20"/>
          <w:szCs w:val="20"/>
        </w:rPr>
        <w:t xml:space="preserve">over </w:t>
      </w:r>
      <w:r w:rsidR="004461F5" w:rsidRPr="00A75D09">
        <w:rPr>
          <w:sz w:val="20"/>
          <w:szCs w:val="20"/>
        </w:rPr>
        <w:t xml:space="preserve">(Table </w:t>
      </w:r>
      <w:r w:rsidR="001969F0">
        <w:rPr>
          <w:sz w:val="20"/>
          <w:szCs w:val="20"/>
        </w:rPr>
        <w:t>2)</w:t>
      </w:r>
      <w:r w:rsidR="007433CE" w:rsidRPr="00A75D09">
        <w:rPr>
          <w:sz w:val="20"/>
          <w:szCs w:val="20"/>
        </w:rPr>
        <w:t xml:space="preserve">. </w:t>
      </w:r>
      <w:r w:rsidR="008C5F7F" w:rsidRPr="00353DC2">
        <w:rPr>
          <w:sz w:val="20"/>
          <w:szCs w:val="20"/>
        </w:rPr>
        <w:t xml:space="preserve">The global model also reflected the same results (Supplemental Table </w:t>
      </w:r>
      <w:r w:rsidR="00353DC2" w:rsidRPr="00353DC2">
        <w:rPr>
          <w:sz w:val="20"/>
          <w:szCs w:val="20"/>
        </w:rPr>
        <w:t>5</w:t>
      </w:r>
      <w:r w:rsidR="008C5F7F" w:rsidRPr="00353DC2">
        <w:rPr>
          <w:sz w:val="20"/>
          <w:szCs w:val="20"/>
        </w:rPr>
        <w:t>).</w:t>
      </w:r>
      <w:r w:rsidR="008C5F7F">
        <w:rPr>
          <w:sz w:val="20"/>
          <w:szCs w:val="20"/>
        </w:rPr>
        <w:t xml:space="preserve"> </w:t>
      </w:r>
      <w:r w:rsidR="00396E92">
        <w:rPr>
          <w:sz w:val="20"/>
          <w:szCs w:val="20"/>
        </w:rPr>
        <w:t xml:space="preserve"> Because pollinator taxonomic richness was a significant predictor, we also </w:t>
      </w:r>
      <w:r w:rsidR="00C86CE7" w:rsidRPr="00A75D09">
        <w:rPr>
          <w:sz w:val="20"/>
          <w:szCs w:val="20"/>
        </w:rPr>
        <w:t>substitute</w:t>
      </w:r>
      <w:r w:rsidR="00F07189">
        <w:rPr>
          <w:sz w:val="20"/>
          <w:szCs w:val="20"/>
        </w:rPr>
        <w:t>d</w:t>
      </w:r>
      <w:r w:rsidR="005C7A4E" w:rsidRPr="00A75D09" w:rsidDel="005C7A4E">
        <w:rPr>
          <w:sz w:val="20"/>
          <w:szCs w:val="20"/>
        </w:rPr>
        <w:t xml:space="preserve"> </w:t>
      </w:r>
      <w:r w:rsidR="00396E92">
        <w:rPr>
          <w:sz w:val="20"/>
          <w:szCs w:val="20"/>
        </w:rPr>
        <w:t xml:space="preserve">this term </w:t>
      </w:r>
      <w:r w:rsidR="001B19C0" w:rsidRPr="00A75D09">
        <w:rPr>
          <w:sz w:val="20"/>
          <w:szCs w:val="20"/>
        </w:rPr>
        <w:t xml:space="preserve">with </w:t>
      </w:r>
      <w:r w:rsidR="005D211F" w:rsidRPr="00A75D09">
        <w:rPr>
          <w:sz w:val="20"/>
          <w:szCs w:val="20"/>
        </w:rPr>
        <w:t>b</w:t>
      </w:r>
      <w:r w:rsidR="00E806CD" w:rsidRPr="00A75D09">
        <w:rPr>
          <w:sz w:val="20"/>
          <w:szCs w:val="20"/>
        </w:rPr>
        <w:t xml:space="preserve">ee </w:t>
      </w:r>
      <w:r w:rsidR="00051838">
        <w:rPr>
          <w:sz w:val="20"/>
          <w:szCs w:val="20"/>
        </w:rPr>
        <w:t xml:space="preserve">taxonomic </w:t>
      </w:r>
      <w:r w:rsidR="005D211F" w:rsidRPr="00A75D09">
        <w:rPr>
          <w:sz w:val="20"/>
          <w:szCs w:val="20"/>
        </w:rPr>
        <w:t>r</w:t>
      </w:r>
      <w:r w:rsidR="00E806CD" w:rsidRPr="00A75D09">
        <w:rPr>
          <w:sz w:val="20"/>
          <w:szCs w:val="20"/>
        </w:rPr>
        <w:t>ichness</w:t>
      </w:r>
      <w:r w:rsidR="0084225D">
        <w:rPr>
          <w:sz w:val="20"/>
          <w:szCs w:val="20"/>
        </w:rPr>
        <w:t xml:space="preserve"> (z = -3.204; P = 0.00136)</w:t>
      </w:r>
      <w:r w:rsidR="001B19C0" w:rsidRPr="00A75D09">
        <w:rPr>
          <w:sz w:val="20"/>
          <w:szCs w:val="20"/>
        </w:rPr>
        <w:t xml:space="preserve">, </w:t>
      </w:r>
      <w:r w:rsidR="005D211F" w:rsidRPr="00A75D09">
        <w:rPr>
          <w:sz w:val="20"/>
          <w:szCs w:val="20"/>
        </w:rPr>
        <w:t>b</w:t>
      </w:r>
      <w:r w:rsidR="001B19C0" w:rsidRPr="00A75D09">
        <w:rPr>
          <w:sz w:val="20"/>
          <w:szCs w:val="20"/>
        </w:rPr>
        <w:t xml:space="preserve">ee </w:t>
      </w:r>
      <w:r w:rsidR="005D211F" w:rsidRPr="00A75D09">
        <w:rPr>
          <w:sz w:val="20"/>
          <w:szCs w:val="20"/>
        </w:rPr>
        <w:t>a</w:t>
      </w:r>
      <w:r w:rsidR="001B19C0" w:rsidRPr="00A75D09">
        <w:rPr>
          <w:sz w:val="20"/>
          <w:szCs w:val="20"/>
        </w:rPr>
        <w:t>bundance</w:t>
      </w:r>
      <w:r w:rsidR="0084225D">
        <w:rPr>
          <w:sz w:val="20"/>
          <w:szCs w:val="20"/>
        </w:rPr>
        <w:t xml:space="preserve"> (z = -3.104; P = 0.00191)</w:t>
      </w:r>
      <w:r w:rsidR="0084225D" w:rsidRPr="00A75D09">
        <w:rPr>
          <w:sz w:val="20"/>
          <w:szCs w:val="20"/>
        </w:rPr>
        <w:t>,</w:t>
      </w:r>
      <w:r w:rsidR="00E806CD" w:rsidRPr="00A75D09">
        <w:rPr>
          <w:sz w:val="20"/>
          <w:szCs w:val="20"/>
        </w:rPr>
        <w:t xml:space="preserve"> </w:t>
      </w:r>
      <w:r w:rsidR="001B19C0" w:rsidRPr="00A75D09">
        <w:rPr>
          <w:sz w:val="20"/>
          <w:szCs w:val="20"/>
        </w:rPr>
        <w:t xml:space="preserve">or </w:t>
      </w:r>
      <w:r w:rsidR="005D211F" w:rsidRPr="00A75D09">
        <w:rPr>
          <w:sz w:val="20"/>
          <w:szCs w:val="20"/>
        </w:rPr>
        <w:t>p</w:t>
      </w:r>
      <w:r w:rsidR="001B19C0" w:rsidRPr="00A75D09">
        <w:rPr>
          <w:sz w:val="20"/>
          <w:szCs w:val="20"/>
        </w:rPr>
        <w:t xml:space="preserve">ollinator </w:t>
      </w:r>
      <w:r w:rsidR="005D211F" w:rsidRPr="00A75D09">
        <w:rPr>
          <w:sz w:val="20"/>
          <w:szCs w:val="20"/>
        </w:rPr>
        <w:t>a</w:t>
      </w:r>
      <w:r w:rsidR="001B19C0" w:rsidRPr="00A75D09">
        <w:rPr>
          <w:sz w:val="20"/>
          <w:szCs w:val="20"/>
        </w:rPr>
        <w:t>bundance</w:t>
      </w:r>
      <w:r w:rsidR="0084225D">
        <w:rPr>
          <w:sz w:val="20"/>
          <w:szCs w:val="20"/>
        </w:rPr>
        <w:t xml:space="preserve"> </w:t>
      </w:r>
      <w:proofErr w:type="gramStart"/>
      <w:r w:rsidR="0084225D">
        <w:rPr>
          <w:sz w:val="20"/>
          <w:szCs w:val="20"/>
        </w:rPr>
        <w:t>( z</w:t>
      </w:r>
      <w:proofErr w:type="gramEnd"/>
      <w:r w:rsidR="0084225D">
        <w:rPr>
          <w:sz w:val="20"/>
          <w:szCs w:val="20"/>
        </w:rPr>
        <w:t xml:space="preserve"> = -2.695; P = 0.00704)</w:t>
      </w:r>
      <w:r w:rsidR="00C86CE7" w:rsidRPr="00A75D09">
        <w:rPr>
          <w:sz w:val="20"/>
          <w:szCs w:val="20"/>
        </w:rPr>
        <w:t xml:space="preserve">, we find the same </w:t>
      </w:r>
      <w:r w:rsidR="008C5F7F">
        <w:rPr>
          <w:sz w:val="20"/>
          <w:szCs w:val="20"/>
        </w:rPr>
        <w:t xml:space="preserve">significant negative effect on </w:t>
      </w:r>
      <w:r w:rsidR="0084225D">
        <w:rPr>
          <w:i/>
          <w:iCs/>
          <w:sz w:val="20"/>
          <w:szCs w:val="20"/>
        </w:rPr>
        <w:t xml:space="preserve">A. bombi </w:t>
      </w:r>
      <w:r w:rsidR="008C5F7F">
        <w:rPr>
          <w:sz w:val="20"/>
          <w:szCs w:val="20"/>
        </w:rPr>
        <w:t>prevalence</w:t>
      </w:r>
      <w:r w:rsidR="008C5F7F" w:rsidRPr="00A75D09">
        <w:rPr>
          <w:sz w:val="20"/>
          <w:szCs w:val="20"/>
        </w:rPr>
        <w:t xml:space="preserve"> </w:t>
      </w:r>
      <w:r w:rsidR="00C86CE7" w:rsidRPr="00A75D09">
        <w:rPr>
          <w:sz w:val="20"/>
          <w:szCs w:val="20"/>
        </w:rPr>
        <w:t xml:space="preserve">as these </w:t>
      </w:r>
      <w:r w:rsidR="008C5F7F">
        <w:rPr>
          <w:sz w:val="20"/>
          <w:szCs w:val="20"/>
        </w:rPr>
        <w:t xml:space="preserve">pollinator </w:t>
      </w:r>
      <w:r w:rsidR="00C86CE7" w:rsidRPr="00A75D09">
        <w:rPr>
          <w:sz w:val="20"/>
          <w:szCs w:val="20"/>
        </w:rPr>
        <w:t>terms are collinear</w:t>
      </w:r>
      <w:r w:rsidR="0084225D">
        <w:rPr>
          <w:sz w:val="20"/>
          <w:szCs w:val="20"/>
        </w:rPr>
        <w:t xml:space="preserve"> (Supplemental Table 1</w:t>
      </w:r>
      <w:r w:rsidR="00C86CE7" w:rsidRPr="00A75D09">
        <w:rPr>
          <w:sz w:val="20"/>
          <w:szCs w:val="20"/>
        </w:rPr>
        <w:t>)</w:t>
      </w:r>
      <w:r w:rsidR="0084225D">
        <w:rPr>
          <w:sz w:val="20"/>
          <w:szCs w:val="20"/>
        </w:rPr>
        <w:t xml:space="preserve">. </w:t>
      </w:r>
    </w:p>
    <w:p w14:paraId="5A3E1F75" w14:textId="3889DA43" w:rsidR="004F6AE5" w:rsidRPr="00A75D09" w:rsidRDefault="00416959" w:rsidP="004D379A">
      <w:pPr>
        <w:spacing w:line="480" w:lineRule="auto"/>
        <w:ind w:firstLine="720"/>
        <w:rPr>
          <w:i/>
          <w:sz w:val="20"/>
          <w:szCs w:val="20"/>
        </w:rPr>
      </w:pPr>
      <w:r w:rsidRPr="00A75D09">
        <w:rPr>
          <w:sz w:val="20"/>
          <w:szCs w:val="20"/>
        </w:rPr>
        <w:t xml:space="preserve">Parasite prevalence for </w:t>
      </w:r>
      <w:r w:rsidR="00A3019D" w:rsidRPr="00A75D09">
        <w:rPr>
          <w:i/>
          <w:sz w:val="20"/>
          <w:szCs w:val="20"/>
        </w:rPr>
        <w:t>C</w:t>
      </w:r>
      <w:r w:rsidR="00A3019D">
        <w:rPr>
          <w:i/>
          <w:sz w:val="20"/>
          <w:szCs w:val="20"/>
        </w:rPr>
        <w:t>.</w:t>
      </w:r>
      <w:r w:rsidR="00A3019D" w:rsidRPr="00A75D09">
        <w:rPr>
          <w:i/>
          <w:sz w:val="20"/>
          <w:szCs w:val="20"/>
        </w:rPr>
        <w:t xml:space="preserve"> </w:t>
      </w:r>
      <w:r w:rsidR="00B839C5" w:rsidRPr="00A75D09">
        <w:rPr>
          <w:i/>
          <w:sz w:val="20"/>
          <w:szCs w:val="20"/>
        </w:rPr>
        <w:t>bombi</w:t>
      </w:r>
      <w:r w:rsidRPr="00A75D09">
        <w:rPr>
          <w:sz w:val="20"/>
          <w:szCs w:val="20"/>
        </w:rPr>
        <w:t xml:space="preserve"> was </w:t>
      </w:r>
      <w:r w:rsidR="00FD4EB1" w:rsidRPr="00A75D09">
        <w:rPr>
          <w:sz w:val="20"/>
          <w:szCs w:val="20"/>
        </w:rPr>
        <w:t xml:space="preserve">significantly </w:t>
      </w:r>
      <w:r w:rsidR="008C5F7F">
        <w:rPr>
          <w:sz w:val="20"/>
          <w:szCs w:val="20"/>
        </w:rPr>
        <w:t>positively predicted</w:t>
      </w:r>
      <w:r w:rsidR="00FD4EB1" w:rsidRPr="00A75D09">
        <w:rPr>
          <w:sz w:val="20"/>
          <w:szCs w:val="20"/>
        </w:rPr>
        <w:t xml:space="preserve"> </w:t>
      </w:r>
      <w:r w:rsidR="008C5F7F">
        <w:rPr>
          <w:sz w:val="20"/>
          <w:szCs w:val="20"/>
        </w:rPr>
        <w:t>by</w:t>
      </w:r>
      <w:r w:rsidR="00F33794" w:rsidRPr="00A75D09">
        <w:rPr>
          <w:sz w:val="20"/>
          <w:szCs w:val="20"/>
        </w:rPr>
        <w:t xml:space="preserve"> </w:t>
      </w:r>
      <w:r w:rsidR="00292BFB" w:rsidRPr="00A75D09">
        <w:rPr>
          <w:sz w:val="20"/>
          <w:szCs w:val="20"/>
        </w:rPr>
        <w:t xml:space="preserve">both the </w:t>
      </w:r>
      <w:r w:rsidRPr="00A75D09">
        <w:rPr>
          <w:sz w:val="20"/>
          <w:szCs w:val="20"/>
        </w:rPr>
        <w:t>proportion of mulch cover within the gardens</w:t>
      </w:r>
      <w:r w:rsidR="00FF04A1" w:rsidRPr="00A75D09">
        <w:rPr>
          <w:sz w:val="20"/>
          <w:szCs w:val="20"/>
        </w:rPr>
        <w:t xml:space="preserve"> (z = </w:t>
      </w:r>
      <w:r w:rsidR="00764414" w:rsidRPr="00A75D09">
        <w:rPr>
          <w:sz w:val="20"/>
          <w:szCs w:val="20"/>
        </w:rPr>
        <w:t>2.993</w:t>
      </w:r>
      <w:r w:rsidR="00FF04A1" w:rsidRPr="00A75D09">
        <w:rPr>
          <w:sz w:val="20"/>
          <w:szCs w:val="20"/>
        </w:rPr>
        <w:t>; P =</w:t>
      </w:r>
      <w:r w:rsidR="00764414" w:rsidRPr="00A75D09">
        <w:rPr>
          <w:sz w:val="20"/>
          <w:szCs w:val="20"/>
        </w:rPr>
        <w:t xml:space="preserve"> 0.0027</w:t>
      </w:r>
      <w:r w:rsidR="00FF04A1" w:rsidRPr="00A75D09">
        <w:rPr>
          <w:sz w:val="20"/>
          <w:szCs w:val="20"/>
        </w:rPr>
        <w:t>)</w:t>
      </w:r>
      <w:r w:rsidRPr="00A75D09">
        <w:rPr>
          <w:sz w:val="20"/>
          <w:szCs w:val="20"/>
        </w:rPr>
        <w:t xml:space="preserve"> and </w:t>
      </w:r>
      <w:r w:rsidR="00292BFB" w:rsidRPr="00A75D09">
        <w:rPr>
          <w:sz w:val="20"/>
          <w:szCs w:val="20"/>
        </w:rPr>
        <w:t>the</w:t>
      </w:r>
      <w:r w:rsidR="00FD4EB1" w:rsidRPr="00A75D09">
        <w:rPr>
          <w:sz w:val="20"/>
          <w:szCs w:val="20"/>
        </w:rPr>
        <w:t xml:space="preserve"> </w:t>
      </w:r>
      <w:r w:rsidRPr="00A75D09">
        <w:rPr>
          <w:sz w:val="20"/>
          <w:szCs w:val="20"/>
        </w:rPr>
        <w:t xml:space="preserve">proportion of </w:t>
      </w:r>
      <w:r w:rsidR="004F6AE5" w:rsidRPr="00A75D09">
        <w:rPr>
          <w:sz w:val="20"/>
          <w:szCs w:val="20"/>
        </w:rPr>
        <w:t xml:space="preserve">urban </w:t>
      </w:r>
      <w:r w:rsidRPr="00A75D09">
        <w:rPr>
          <w:sz w:val="20"/>
          <w:szCs w:val="20"/>
        </w:rPr>
        <w:t>cover within 2</w:t>
      </w:r>
      <w:r w:rsidR="003F0BB7" w:rsidRPr="00A75D09">
        <w:rPr>
          <w:sz w:val="20"/>
          <w:szCs w:val="20"/>
        </w:rPr>
        <w:t xml:space="preserve"> </w:t>
      </w:r>
      <w:r w:rsidRPr="00A75D09">
        <w:rPr>
          <w:sz w:val="20"/>
          <w:szCs w:val="20"/>
        </w:rPr>
        <w:t xml:space="preserve">km </w:t>
      </w:r>
      <w:r w:rsidR="00FF04A1" w:rsidRPr="00A75D09">
        <w:rPr>
          <w:sz w:val="20"/>
          <w:szCs w:val="20"/>
        </w:rPr>
        <w:t xml:space="preserve">(z = </w:t>
      </w:r>
      <w:r w:rsidR="00764414" w:rsidRPr="00A75D09">
        <w:rPr>
          <w:sz w:val="20"/>
          <w:szCs w:val="20"/>
        </w:rPr>
        <w:t>2.242</w:t>
      </w:r>
      <w:r w:rsidR="00FF04A1" w:rsidRPr="00A75D09">
        <w:rPr>
          <w:sz w:val="20"/>
          <w:szCs w:val="20"/>
        </w:rPr>
        <w:t>; P =</w:t>
      </w:r>
      <w:r w:rsidR="00764414" w:rsidRPr="00A75D09">
        <w:rPr>
          <w:sz w:val="20"/>
          <w:szCs w:val="20"/>
        </w:rPr>
        <w:t xml:space="preserve"> 0.02494</w:t>
      </w:r>
      <w:r w:rsidR="00FF04A1" w:rsidRPr="00A75D09">
        <w:rPr>
          <w:sz w:val="20"/>
          <w:szCs w:val="20"/>
        </w:rPr>
        <w:t>)</w:t>
      </w:r>
      <w:r w:rsidR="008C5F7F" w:rsidRPr="008C5F7F">
        <w:rPr>
          <w:sz w:val="20"/>
          <w:szCs w:val="20"/>
        </w:rPr>
        <w:t xml:space="preserve"> </w:t>
      </w:r>
      <w:r w:rsidR="008C5F7F">
        <w:rPr>
          <w:sz w:val="20"/>
          <w:szCs w:val="20"/>
        </w:rPr>
        <w:t>and these were the only two variables in the top model</w:t>
      </w:r>
      <w:r w:rsidR="008C5F7F" w:rsidRPr="00A75D09">
        <w:rPr>
          <w:sz w:val="20"/>
          <w:szCs w:val="20"/>
        </w:rPr>
        <w:t xml:space="preserve"> (Table </w:t>
      </w:r>
      <w:r w:rsidR="001969F0">
        <w:rPr>
          <w:sz w:val="20"/>
          <w:szCs w:val="20"/>
        </w:rPr>
        <w:t>2</w:t>
      </w:r>
      <w:r w:rsidR="008C5F7F" w:rsidRPr="00A75D09">
        <w:rPr>
          <w:sz w:val="20"/>
          <w:szCs w:val="20"/>
        </w:rPr>
        <w:t>; Figure 1</w:t>
      </w:r>
      <w:r w:rsidR="008C5F7F">
        <w:rPr>
          <w:sz w:val="20"/>
          <w:szCs w:val="20"/>
        </w:rPr>
        <w:t>A, B</w:t>
      </w:r>
      <w:r w:rsidR="008C5F7F" w:rsidRPr="00A75D09">
        <w:rPr>
          <w:sz w:val="20"/>
          <w:szCs w:val="20"/>
        </w:rPr>
        <w:t>)</w:t>
      </w:r>
      <w:r w:rsidRPr="00A75D09">
        <w:rPr>
          <w:sz w:val="20"/>
          <w:szCs w:val="20"/>
        </w:rPr>
        <w:t xml:space="preserve">. </w:t>
      </w:r>
      <w:r w:rsidR="0053313D" w:rsidRPr="00A75D09">
        <w:rPr>
          <w:sz w:val="20"/>
          <w:szCs w:val="20"/>
        </w:rPr>
        <w:t>The average</w:t>
      </w:r>
      <w:r w:rsidR="00C86CE7" w:rsidRPr="00A75D09">
        <w:rPr>
          <w:sz w:val="20"/>
          <w:szCs w:val="20"/>
        </w:rPr>
        <w:t xml:space="preserve"> of the</w:t>
      </w:r>
      <w:r w:rsidR="0053313D" w:rsidRPr="00A75D09">
        <w:rPr>
          <w:sz w:val="20"/>
          <w:szCs w:val="20"/>
        </w:rPr>
        <w:t xml:space="preserve"> </w:t>
      </w:r>
      <w:r w:rsidR="00656368">
        <w:rPr>
          <w:sz w:val="20"/>
          <w:szCs w:val="20"/>
        </w:rPr>
        <w:t xml:space="preserve">best </w:t>
      </w:r>
      <w:r w:rsidR="0053313D" w:rsidRPr="00A75D09">
        <w:rPr>
          <w:sz w:val="20"/>
          <w:szCs w:val="20"/>
        </w:rPr>
        <w:t>model</w:t>
      </w:r>
      <w:r w:rsidR="00C86CE7" w:rsidRPr="00A75D09">
        <w:rPr>
          <w:sz w:val="20"/>
          <w:szCs w:val="20"/>
        </w:rPr>
        <w:t xml:space="preserve">s </w:t>
      </w:r>
      <w:r w:rsidR="00656368">
        <w:rPr>
          <w:sz w:val="20"/>
          <w:szCs w:val="20"/>
        </w:rPr>
        <w:t>(</w:t>
      </w:r>
      <w:r w:rsidR="009E27E0" w:rsidRPr="00A75D09">
        <w:rPr>
          <w:sz w:val="20"/>
          <w:szCs w:val="20"/>
        </w:rPr>
        <w:t xml:space="preserve">within 2 </w:t>
      </w:r>
      <w:proofErr w:type="spellStart"/>
      <w:r w:rsidR="009E27E0" w:rsidRPr="00A75D09">
        <w:rPr>
          <w:sz w:val="20"/>
          <w:szCs w:val="20"/>
        </w:rPr>
        <w:t>AICc</w:t>
      </w:r>
      <w:proofErr w:type="spellEnd"/>
      <w:r w:rsidR="009E27E0" w:rsidRPr="00A75D09">
        <w:rPr>
          <w:sz w:val="20"/>
          <w:szCs w:val="20"/>
        </w:rPr>
        <w:t xml:space="preserve"> points</w:t>
      </w:r>
      <w:r w:rsidR="00656368">
        <w:rPr>
          <w:sz w:val="20"/>
          <w:szCs w:val="20"/>
        </w:rPr>
        <w:t>)</w:t>
      </w:r>
      <w:r w:rsidR="009E27E0" w:rsidRPr="00A75D09">
        <w:rPr>
          <w:sz w:val="20"/>
          <w:szCs w:val="20"/>
        </w:rPr>
        <w:t xml:space="preserve"> </w:t>
      </w:r>
      <w:r w:rsidR="00DD1E1E" w:rsidRPr="00A75D09">
        <w:rPr>
          <w:sz w:val="20"/>
          <w:szCs w:val="20"/>
        </w:rPr>
        <w:t xml:space="preserve">also </w:t>
      </w:r>
      <w:r w:rsidR="008C5F7F">
        <w:rPr>
          <w:sz w:val="20"/>
          <w:szCs w:val="20"/>
        </w:rPr>
        <w:t xml:space="preserve">indicated the same significant positive effect of mulch cover </w:t>
      </w:r>
      <w:r w:rsidR="00F26723">
        <w:rPr>
          <w:sz w:val="20"/>
          <w:szCs w:val="20"/>
        </w:rPr>
        <w:t>(z=2.709; P=0.00675</w:t>
      </w:r>
      <w:r w:rsidR="008C5F7F">
        <w:rPr>
          <w:sz w:val="20"/>
          <w:szCs w:val="20"/>
        </w:rPr>
        <w:t>) and urban cover (</w:t>
      </w:r>
      <w:r w:rsidR="00F26723">
        <w:rPr>
          <w:sz w:val="20"/>
          <w:szCs w:val="20"/>
        </w:rPr>
        <w:t>z=2.111; P=0.03475</w:t>
      </w:r>
      <w:proofErr w:type="gramStart"/>
      <w:r w:rsidR="008C5F7F">
        <w:rPr>
          <w:sz w:val="20"/>
          <w:szCs w:val="20"/>
        </w:rPr>
        <w:t>)  and</w:t>
      </w:r>
      <w:proofErr w:type="gramEnd"/>
      <w:r w:rsidR="008C5F7F">
        <w:rPr>
          <w:sz w:val="20"/>
          <w:szCs w:val="20"/>
        </w:rPr>
        <w:t xml:space="preserve"> also </w:t>
      </w:r>
      <w:r w:rsidR="00FD4EB1" w:rsidRPr="00A75D09">
        <w:rPr>
          <w:sz w:val="20"/>
          <w:szCs w:val="20"/>
        </w:rPr>
        <w:t>included</w:t>
      </w:r>
      <w:r w:rsidR="004F6AE5" w:rsidRPr="00A75D09">
        <w:rPr>
          <w:sz w:val="20"/>
          <w:szCs w:val="20"/>
        </w:rPr>
        <w:t xml:space="preserve"> </w:t>
      </w:r>
      <w:r w:rsidR="009E27E0" w:rsidRPr="00A75D09">
        <w:rPr>
          <w:sz w:val="20"/>
          <w:szCs w:val="20"/>
        </w:rPr>
        <w:t xml:space="preserve">the </w:t>
      </w:r>
      <w:r w:rsidR="00F33794" w:rsidRPr="00A75D09">
        <w:rPr>
          <w:sz w:val="20"/>
          <w:szCs w:val="20"/>
        </w:rPr>
        <w:t>non-significant predictors</w:t>
      </w:r>
      <w:r w:rsidR="008C5F7F">
        <w:rPr>
          <w:sz w:val="20"/>
          <w:szCs w:val="20"/>
        </w:rPr>
        <w:t>,</w:t>
      </w:r>
      <w:r w:rsidR="00F33794" w:rsidRPr="00A75D09">
        <w:rPr>
          <w:sz w:val="20"/>
          <w:szCs w:val="20"/>
        </w:rPr>
        <w:t xml:space="preserve"> </w:t>
      </w:r>
      <w:r w:rsidR="005D211F" w:rsidRPr="00A75D09">
        <w:rPr>
          <w:sz w:val="20"/>
          <w:szCs w:val="20"/>
        </w:rPr>
        <w:t>p</w:t>
      </w:r>
      <w:r w:rsidR="00DD1E1E" w:rsidRPr="00A75D09">
        <w:rPr>
          <w:sz w:val="20"/>
          <w:szCs w:val="20"/>
        </w:rPr>
        <w:t xml:space="preserve">ollinator </w:t>
      </w:r>
      <w:r w:rsidR="00051838">
        <w:rPr>
          <w:sz w:val="20"/>
          <w:szCs w:val="20"/>
        </w:rPr>
        <w:t xml:space="preserve">taxonomic </w:t>
      </w:r>
      <w:r w:rsidR="005D211F" w:rsidRPr="00A75D09">
        <w:rPr>
          <w:sz w:val="20"/>
          <w:szCs w:val="20"/>
        </w:rPr>
        <w:t>r</w:t>
      </w:r>
      <w:r w:rsidR="00DD1E1E" w:rsidRPr="00A75D09">
        <w:rPr>
          <w:sz w:val="20"/>
          <w:szCs w:val="20"/>
        </w:rPr>
        <w:t>ichness</w:t>
      </w:r>
      <w:r w:rsidR="00505E8B" w:rsidRPr="00A75D09">
        <w:rPr>
          <w:sz w:val="20"/>
          <w:szCs w:val="20"/>
        </w:rPr>
        <w:t xml:space="preserve"> </w:t>
      </w:r>
      <w:r w:rsidR="00DD1E1E" w:rsidRPr="00A75D09">
        <w:rPr>
          <w:sz w:val="20"/>
          <w:szCs w:val="20"/>
        </w:rPr>
        <w:t xml:space="preserve">and </w:t>
      </w:r>
      <w:r w:rsidR="005D211F" w:rsidRPr="00A75D09">
        <w:rPr>
          <w:sz w:val="20"/>
          <w:szCs w:val="20"/>
        </w:rPr>
        <w:t>f</w:t>
      </w:r>
      <w:r w:rsidR="00DD1E1E" w:rsidRPr="00A75D09">
        <w:rPr>
          <w:sz w:val="20"/>
          <w:szCs w:val="20"/>
        </w:rPr>
        <w:t xml:space="preserve">loral </w:t>
      </w:r>
      <w:r w:rsidR="005D211F" w:rsidRPr="00A75D09">
        <w:rPr>
          <w:sz w:val="20"/>
          <w:szCs w:val="20"/>
        </w:rPr>
        <w:t>a</w:t>
      </w:r>
      <w:r w:rsidR="00DD1E1E" w:rsidRPr="00A75D09">
        <w:rPr>
          <w:sz w:val="20"/>
          <w:szCs w:val="20"/>
        </w:rPr>
        <w:t>bundance</w:t>
      </w:r>
      <w:r w:rsidR="00C4657D" w:rsidRPr="00A75D09">
        <w:rPr>
          <w:sz w:val="20"/>
          <w:szCs w:val="20"/>
        </w:rPr>
        <w:t xml:space="preserve"> (</w:t>
      </w:r>
      <w:r w:rsidR="00F26723">
        <w:rPr>
          <w:sz w:val="20"/>
          <w:szCs w:val="20"/>
        </w:rPr>
        <w:t xml:space="preserve">Table </w:t>
      </w:r>
      <w:r w:rsidR="001969F0">
        <w:rPr>
          <w:sz w:val="20"/>
          <w:szCs w:val="20"/>
        </w:rPr>
        <w:t>2</w:t>
      </w:r>
      <w:r w:rsidR="004461F5" w:rsidRPr="00A75D09">
        <w:rPr>
          <w:sz w:val="20"/>
          <w:szCs w:val="20"/>
        </w:rPr>
        <w:t>)</w:t>
      </w:r>
      <w:r w:rsidR="00F33794" w:rsidRPr="00A75D09">
        <w:rPr>
          <w:sz w:val="20"/>
          <w:szCs w:val="20"/>
        </w:rPr>
        <w:t>.</w:t>
      </w:r>
      <w:r w:rsidR="008C5F7F">
        <w:rPr>
          <w:sz w:val="20"/>
          <w:szCs w:val="20"/>
        </w:rPr>
        <w:t xml:space="preserve"> </w:t>
      </w:r>
      <w:r w:rsidR="008C5F7F" w:rsidRPr="00353DC2">
        <w:rPr>
          <w:sz w:val="20"/>
          <w:szCs w:val="20"/>
        </w:rPr>
        <w:t xml:space="preserve">The global model also reflected the same results (Supplemental Table </w:t>
      </w:r>
      <w:r w:rsidR="00353DC2" w:rsidRPr="00353DC2">
        <w:rPr>
          <w:sz w:val="20"/>
          <w:szCs w:val="20"/>
        </w:rPr>
        <w:t>5</w:t>
      </w:r>
      <w:r w:rsidR="008C5F7F" w:rsidRPr="00353DC2">
        <w:rPr>
          <w:sz w:val="20"/>
          <w:szCs w:val="20"/>
        </w:rPr>
        <w:t>).</w:t>
      </w:r>
      <w:r w:rsidR="006D72B9" w:rsidRPr="00A75D09">
        <w:rPr>
          <w:sz w:val="20"/>
          <w:szCs w:val="20"/>
        </w:rPr>
        <w:tab/>
      </w:r>
    </w:p>
    <w:p w14:paraId="071BB6D5" w14:textId="5CBB948E" w:rsidR="00915901" w:rsidRPr="00A75D09" w:rsidRDefault="00D26F74" w:rsidP="00C6746B">
      <w:pPr>
        <w:pStyle w:val="Heading1"/>
        <w:spacing w:line="480" w:lineRule="auto"/>
        <w:rPr>
          <w:rFonts w:ascii="Times New Roman" w:hAnsi="Times New Roman" w:cs="Times New Roman"/>
          <w:sz w:val="20"/>
          <w:szCs w:val="20"/>
        </w:rPr>
      </w:pPr>
      <w:r w:rsidRPr="00A75D09">
        <w:rPr>
          <w:rFonts w:ascii="Times New Roman" w:hAnsi="Times New Roman" w:cs="Times New Roman"/>
          <w:sz w:val="20"/>
          <w:szCs w:val="20"/>
        </w:rPr>
        <w:t>Discussion</w:t>
      </w:r>
    </w:p>
    <w:p w14:paraId="6B0DE0CE" w14:textId="3F96BD2E" w:rsidR="00D61D15" w:rsidRPr="00A75D09" w:rsidRDefault="001029F3" w:rsidP="00694E98">
      <w:pPr>
        <w:spacing w:line="480" w:lineRule="auto"/>
        <w:ind w:firstLine="720"/>
        <w:jc w:val="both"/>
        <w:rPr>
          <w:sz w:val="20"/>
          <w:szCs w:val="20"/>
          <w:highlight w:val="yellow"/>
        </w:rPr>
      </w:pPr>
      <w:r w:rsidRPr="00A75D09">
        <w:rPr>
          <w:sz w:val="20"/>
          <w:szCs w:val="20"/>
        </w:rPr>
        <w:t xml:space="preserve">In this study, we show that </w:t>
      </w:r>
      <w:r w:rsidR="005375C0" w:rsidRPr="00A75D09">
        <w:rPr>
          <w:sz w:val="20"/>
          <w:szCs w:val="20"/>
        </w:rPr>
        <w:t>the pollinator community</w:t>
      </w:r>
      <w:r w:rsidR="005375C0">
        <w:rPr>
          <w:sz w:val="20"/>
          <w:szCs w:val="20"/>
        </w:rPr>
        <w:t>, local</w:t>
      </w:r>
      <w:r w:rsidR="005375C0" w:rsidRPr="00A75D09">
        <w:rPr>
          <w:sz w:val="20"/>
          <w:szCs w:val="20"/>
        </w:rPr>
        <w:t xml:space="preserve"> </w:t>
      </w:r>
      <w:r w:rsidRPr="00A75D09">
        <w:rPr>
          <w:sz w:val="20"/>
          <w:szCs w:val="20"/>
        </w:rPr>
        <w:t>garden management</w:t>
      </w:r>
      <w:r w:rsidR="002863A3" w:rsidRPr="00A75D09">
        <w:rPr>
          <w:sz w:val="20"/>
          <w:szCs w:val="20"/>
        </w:rPr>
        <w:t xml:space="preserve">, </w:t>
      </w:r>
      <w:r w:rsidR="005375C0">
        <w:rPr>
          <w:sz w:val="20"/>
          <w:szCs w:val="20"/>
        </w:rPr>
        <w:t xml:space="preserve">and </w:t>
      </w:r>
      <w:r w:rsidRPr="00A75D09">
        <w:rPr>
          <w:sz w:val="20"/>
          <w:szCs w:val="20"/>
        </w:rPr>
        <w:t>landscape composition</w:t>
      </w:r>
      <w:r w:rsidR="005375C0">
        <w:rPr>
          <w:sz w:val="20"/>
          <w:szCs w:val="20"/>
        </w:rPr>
        <w:t xml:space="preserve"> </w:t>
      </w:r>
      <w:r w:rsidR="00E9234F" w:rsidRPr="00A75D09">
        <w:rPr>
          <w:sz w:val="20"/>
          <w:szCs w:val="20"/>
        </w:rPr>
        <w:t xml:space="preserve">each </w:t>
      </w:r>
      <w:r w:rsidRPr="00A75D09">
        <w:rPr>
          <w:sz w:val="20"/>
          <w:szCs w:val="20"/>
        </w:rPr>
        <w:t>play</w:t>
      </w:r>
      <w:r w:rsidR="002863A3" w:rsidRPr="00A75D09">
        <w:rPr>
          <w:sz w:val="20"/>
          <w:szCs w:val="20"/>
        </w:rPr>
        <w:t xml:space="preserve"> a</w:t>
      </w:r>
      <w:r w:rsidRPr="00A75D09">
        <w:rPr>
          <w:sz w:val="20"/>
          <w:szCs w:val="20"/>
        </w:rPr>
        <w:t xml:space="preserve"> role in structuring </w:t>
      </w:r>
      <w:r w:rsidR="00B556CC" w:rsidRPr="00A75D09">
        <w:rPr>
          <w:sz w:val="20"/>
          <w:szCs w:val="20"/>
        </w:rPr>
        <w:t xml:space="preserve">pathogen </w:t>
      </w:r>
      <w:r w:rsidR="003926D3" w:rsidRPr="00A75D09">
        <w:rPr>
          <w:sz w:val="20"/>
          <w:szCs w:val="20"/>
        </w:rPr>
        <w:t>prevalence</w:t>
      </w:r>
      <w:r w:rsidR="000444E6" w:rsidRPr="00A75D09">
        <w:rPr>
          <w:sz w:val="20"/>
          <w:szCs w:val="20"/>
        </w:rPr>
        <w:t xml:space="preserve"> for</w:t>
      </w:r>
      <w:r w:rsidRPr="00A75D09">
        <w:rPr>
          <w:sz w:val="20"/>
          <w:szCs w:val="20"/>
        </w:rPr>
        <w:t xml:space="preserve"> </w:t>
      </w:r>
      <w:r w:rsidR="002863A3" w:rsidRPr="00A75D09">
        <w:rPr>
          <w:sz w:val="20"/>
          <w:szCs w:val="20"/>
        </w:rPr>
        <w:t xml:space="preserve">an </w:t>
      </w:r>
      <w:r w:rsidR="007004E0" w:rsidRPr="00A75D09">
        <w:rPr>
          <w:sz w:val="20"/>
          <w:szCs w:val="20"/>
        </w:rPr>
        <w:t xml:space="preserve">essential </w:t>
      </w:r>
      <w:r w:rsidRPr="00A75D09">
        <w:rPr>
          <w:sz w:val="20"/>
          <w:szCs w:val="20"/>
        </w:rPr>
        <w:t>native pollinator</w:t>
      </w:r>
      <w:r w:rsidR="000444E6" w:rsidRPr="00A75D09">
        <w:rPr>
          <w:sz w:val="20"/>
          <w:szCs w:val="20"/>
        </w:rPr>
        <w:t xml:space="preserve">, the bumble bee </w:t>
      </w:r>
      <w:r w:rsidR="004A22FE" w:rsidRPr="00A75D09">
        <w:rPr>
          <w:i/>
          <w:sz w:val="20"/>
          <w:szCs w:val="20"/>
        </w:rPr>
        <w:t>B.</w:t>
      </w:r>
      <w:r w:rsidR="000444E6" w:rsidRPr="00A75D09">
        <w:rPr>
          <w:i/>
          <w:sz w:val="20"/>
          <w:szCs w:val="20"/>
        </w:rPr>
        <w:t xml:space="preserve"> </w:t>
      </w:r>
      <w:proofErr w:type="spellStart"/>
      <w:r w:rsidR="000444E6" w:rsidRPr="00A75D09">
        <w:rPr>
          <w:i/>
          <w:sz w:val="20"/>
          <w:szCs w:val="20"/>
        </w:rPr>
        <w:t>vosnesenskii</w:t>
      </w:r>
      <w:proofErr w:type="spellEnd"/>
      <w:r w:rsidRPr="00A75D09">
        <w:rPr>
          <w:sz w:val="20"/>
          <w:szCs w:val="20"/>
        </w:rPr>
        <w:t xml:space="preserve">. </w:t>
      </w:r>
      <w:r w:rsidR="002A70F1">
        <w:rPr>
          <w:sz w:val="20"/>
          <w:szCs w:val="20"/>
        </w:rPr>
        <w:t>W</w:t>
      </w:r>
      <w:r w:rsidR="002863A3" w:rsidRPr="00A75D09">
        <w:rPr>
          <w:sz w:val="20"/>
          <w:szCs w:val="20"/>
        </w:rPr>
        <w:t xml:space="preserve">e </w:t>
      </w:r>
      <w:r w:rsidR="003E3B5C">
        <w:rPr>
          <w:sz w:val="20"/>
          <w:szCs w:val="20"/>
        </w:rPr>
        <w:t>show</w:t>
      </w:r>
      <w:r w:rsidR="003E3B5C" w:rsidRPr="00A75D09">
        <w:rPr>
          <w:sz w:val="20"/>
          <w:szCs w:val="20"/>
        </w:rPr>
        <w:t xml:space="preserve"> </w:t>
      </w:r>
      <w:r w:rsidR="002863A3" w:rsidRPr="00A75D09">
        <w:rPr>
          <w:sz w:val="20"/>
          <w:szCs w:val="20"/>
        </w:rPr>
        <w:t>that</w:t>
      </w:r>
      <w:r w:rsidR="000444E6" w:rsidRPr="00A75D09">
        <w:rPr>
          <w:sz w:val="20"/>
          <w:szCs w:val="20"/>
        </w:rPr>
        <w:t xml:space="preserve"> </w:t>
      </w:r>
      <w:r w:rsidR="00B562E6" w:rsidRPr="00A75D09">
        <w:rPr>
          <w:sz w:val="20"/>
          <w:szCs w:val="20"/>
        </w:rPr>
        <w:t xml:space="preserve">the prevalence of the </w:t>
      </w:r>
      <w:proofErr w:type="spellStart"/>
      <w:r w:rsidR="00B562E6" w:rsidRPr="00A75D09">
        <w:rPr>
          <w:sz w:val="20"/>
          <w:szCs w:val="20"/>
        </w:rPr>
        <w:t>neogregarine</w:t>
      </w:r>
      <w:proofErr w:type="spellEnd"/>
      <w:r w:rsidR="002863A3" w:rsidRPr="00A75D09">
        <w:rPr>
          <w:sz w:val="20"/>
          <w:szCs w:val="20"/>
        </w:rPr>
        <w:t xml:space="preserve"> </w:t>
      </w:r>
      <w:r w:rsidR="00A3019D">
        <w:rPr>
          <w:i/>
          <w:sz w:val="20"/>
          <w:szCs w:val="20"/>
        </w:rPr>
        <w:t>A.</w:t>
      </w:r>
      <w:r w:rsidR="00E1747B" w:rsidRPr="00A75D09">
        <w:rPr>
          <w:i/>
          <w:sz w:val="20"/>
          <w:szCs w:val="20"/>
        </w:rPr>
        <w:t xml:space="preserve"> bombi </w:t>
      </w:r>
      <w:r w:rsidR="00E1747B" w:rsidRPr="00A75D09">
        <w:rPr>
          <w:sz w:val="20"/>
          <w:szCs w:val="20"/>
        </w:rPr>
        <w:t xml:space="preserve">was </w:t>
      </w:r>
      <w:r w:rsidR="00BB7DF2">
        <w:rPr>
          <w:sz w:val="20"/>
          <w:szCs w:val="20"/>
        </w:rPr>
        <w:t>correlated with the</w:t>
      </w:r>
      <w:r w:rsidR="00E1747B" w:rsidRPr="00A75D09">
        <w:rPr>
          <w:sz w:val="20"/>
          <w:szCs w:val="20"/>
        </w:rPr>
        <w:t xml:space="preserve"> local pollinator community,</w:t>
      </w:r>
      <w:r w:rsidR="002863A3" w:rsidRPr="00A75D09">
        <w:rPr>
          <w:sz w:val="20"/>
          <w:szCs w:val="20"/>
        </w:rPr>
        <w:t xml:space="preserve"> </w:t>
      </w:r>
      <w:r w:rsidR="003926D3" w:rsidRPr="00A75D09">
        <w:rPr>
          <w:sz w:val="20"/>
          <w:szCs w:val="20"/>
        </w:rPr>
        <w:t xml:space="preserve">where gardens with </w:t>
      </w:r>
      <w:r w:rsidR="00E9234F" w:rsidRPr="00A75D09">
        <w:rPr>
          <w:sz w:val="20"/>
          <w:szCs w:val="20"/>
        </w:rPr>
        <w:t>higher</w:t>
      </w:r>
      <w:r w:rsidR="002863A3" w:rsidRPr="00A75D09">
        <w:rPr>
          <w:sz w:val="20"/>
          <w:szCs w:val="20"/>
        </w:rPr>
        <w:t xml:space="preserve"> </w:t>
      </w:r>
      <w:r w:rsidR="003926D3" w:rsidRPr="00A75D09">
        <w:rPr>
          <w:sz w:val="20"/>
          <w:szCs w:val="20"/>
        </w:rPr>
        <w:t xml:space="preserve">pollinator </w:t>
      </w:r>
      <w:r w:rsidR="00051838">
        <w:rPr>
          <w:sz w:val="20"/>
          <w:szCs w:val="20"/>
        </w:rPr>
        <w:t xml:space="preserve">taxonomic </w:t>
      </w:r>
      <w:r w:rsidR="002863A3" w:rsidRPr="00A75D09">
        <w:rPr>
          <w:sz w:val="20"/>
          <w:szCs w:val="20"/>
        </w:rPr>
        <w:t>richness</w:t>
      </w:r>
      <w:r w:rsidR="00E9234F" w:rsidRPr="00A75D09">
        <w:rPr>
          <w:sz w:val="20"/>
          <w:szCs w:val="20"/>
        </w:rPr>
        <w:t xml:space="preserve"> </w:t>
      </w:r>
      <w:r w:rsidR="00A37DBA">
        <w:rPr>
          <w:sz w:val="20"/>
          <w:szCs w:val="20"/>
        </w:rPr>
        <w:t>experienced</w:t>
      </w:r>
      <w:r w:rsidR="00E9234F" w:rsidRPr="00A75D09">
        <w:rPr>
          <w:sz w:val="20"/>
          <w:szCs w:val="20"/>
        </w:rPr>
        <w:t xml:space="preserve"> lower parasite prevalence</w:t>
      </w:r>
      <w:r w:rsidR="002863A3" w:rsidRPr="00A75D09">
        <w:rPr>
          <w:sz w:val="20"/>
          <w:szCs w:val="20"/>
        </w:rPr>
        <w:t>,</w:t>
      </w:r>
      <w:r w:rsidR="00E1747B" w:rsidRPr="00A75D09">
        <w:rPr>
          <w:sz w:val="20"/>
          <w:szCs w:val="20"/>
        </w:rPr>
        <w:t xml:space="preserve"> </w:t>
      </w:r>
      <w:r w:rsidR="00A37DBA">
        <w:rPr>
          <w:sz w:val="20"/>
          <w:szCs w:val="20"/>
        </w:rPr>
        <w:t>suggesting</w:t>
      </w:r>
      <w:r w:rsidR="00B562E6" w:rsidRPr="00A75D09">
        <w:rPr>
          <w:sz w:val="20"/>
          <w:szCs w:val="20"/>
        </w:rPr>
        <w:t xml:space="preserve"> </w:t>
      </w:r>
      <w:r w:rsidR="002863A3" w:rsidRPr="00A75D09">
        <w:rPr>
          <w:sz w:val="20"/>
          <w:szCs w:val="20"/>
        </w:rPr>
        <w:t xml:space="preserve">a </w:t>
      </w:r>
      <w:r w:rsidR="00BA1F6A" w:rsidRPr="00A75D09">
        <w:rPr>
          <w:sz w:val="20"/>
          <w:szCs w:val="20"/>
        </w:rPr>
        <w:t>disease</w:t>
      </w:r>
      <w:r w:rsidR="00E1747B" w:rsidRPr="00A75D09">
        <w:rPr>
          <w:sz w:val="20"/>
          <w:szCs w:val="20"/>
        </w:rPr>
        <w:t xml:space="preserve"> dilution effect</w:t>
      </w:r>
      <w:r w:rsidR="00BA1F6A" w:rsidRPr="00A75D09">
        <w:rPr>
          <w:sz w:val="20"/>
          <w:szCs w:val="20"/>
        </w:rPr>
        <w:t xml:space="preserve"> (</w:t>
      </w:r>
      <w:proofErr w:type="spellStart"/>
      <w:r w:rsidR="002A70F1">
        <w:rPr>
          <w:sz w:val="20"/>
          <w:szCs w:val="20"/>
        </w:rPr>
        <w:t>Ostfeld</w:t>
      </w:r>
      <w:proofErr w:type="spellEnd"/>
      <w:r w:rsidR="002A70F1">
        <w:rPr>
          <w:sz w:val="20"/>
          <w:szCs w:val="20"/>
        </w:rPr>
        <w:t xml:space="preserve"> and </w:t>
      </w:r>
      <w:proofErr w:type="spellStart"/>
      <w:r w:rsidR="002A70F1">
        <w:rPr>
          <w:sz w:val="20"/>
          <w:szCs w:val="20"/>
        </w:rPr>
        <w:t>Keesing</w:t>
      </w:r>
      <w:proofErr w:type="spellEnd"/>
      <w:r w:rsidR="002A70F1">
        <w:rPr>
          <w:sz w:val="20"/>
          <w:szCs w:val="20"/>
        </w:rPr>
        <w:t>, 2000</w:t>
      </w:r>
      <w:r w:rsidR="00BA1F6A" w:rsidRPr="00A75D09">
        <w:rPr>
          <w:sz w:val="20"/>
          <w:szCs w:val="20"/>
        </w:rPr>
        <w:t>)</w:t>
      </w:r>
      <w:r w:rsidR="004C2234" w:rsidRPr="00A75D09">
        <w:rPr>
          <w:sz w:val="20"/>
          <w:szCs w:val="20"/>
        </w:rPr>
        <w:t>.</w:t>
      </w:r>
      <w:r w:rsidR="00E1747B" w:rsidRPr="00A75D09">
        <w:rPr>
          <w:sz w:val="20"/>
          <w:szCs w:val="20"/>
        </w:rPr>
        <w:t xml:space="preserve"> </w:t>
      </w:r>
      <w:r w:rsidR="005375C0" w:rsidRPr="00A75D09">
        <w:rPr>
          <w:sz w:val="20"/>
          <w:szCs w:val="20"/>
        </w:rPr>
        <w:t>In contrast,</w:t>
      </w:r>
      <w:r w:rsidR="005375C0">
        <w:rPr>
          <w:sz w:val="20"/>
          <w:szCs w:val="20"/>
        </w:rPr>
        <w:t xml:space="preserve"> </w:t>
      </w:r>
      <w:r w:rsidR="005375C0" w:rsidRPr="00A75D09">
        <w:rPr>
          <w:sz w:val="20"/>
          <w:szCs w:val="20"/>
        </w:rPr>
        <w:t xml:space="preserve">the prevalence of the </w:t>
      </w:r>
      <w:r w:rsidR="005375C0">
        <w:rPr>
          <w:sz w:val="20"/>
          <w:szCs w:val="20"/>
        </w:rPr>
        <w:t xml:space="preserve">parasitic </w:t>
      </w:r>
      <w:r w:rsidR="005375C0" w:rsidRPr="00A75D09">
        <w:rPr>
          <w:sz w:val="20"/>
          <w:szCs w:val="20"/>
        </w:rPr>
        <w:t xml:space="preserve">trypanosome </w:t>
      </w:r>
      <w:r w:rsidR="00A3019D" w:rsidRPr="00A75D09">
        <w:rPr>
          <w:i/>
          <w:sz w:val="20"/>
          <w:szCs w:val="20"/>
        </w:rPr>
        <w:t>C</w:t>
      </w:r>
      <w:r w:rsidR="00A3019D">
        <w:rPr>
          <w:i/>
          <w:sz w:val="20"/>
          <w:szCs w:val="20"/>
        </w:rPr>
        <w:t>.</w:t>
      </w:r>
      <w:r w:rsidR="00A3019D" w:rsidRPr="00A75D09">
        <w:rPr>
          <w:i/>
          <w:sz w:val="20"/>
          <w:szCs w:val="20"/>
        </w:rPr>
        <w:t xml:space="preserve"> </w:t>
      </w:r>
      <w:r w:rsidR="005375C0" w:rsidRPr="00A75D09">
        <w:rPr>
          <w:i/>
          <w:sz w:val="20"/>
          <w:szCs w:val="20"/>
        </w:rPr>
        <w:t>bombi</w:t>
      </w:r>
      <w:r w:rsidR="005375C0" w:rsidRPr="00A75D09">
        <w:rPr>
          <w:sz w:val="20"/>
          <w:szCs w:val="20"/>
        </w:rPr>
        <w:t xml:space="preserve"> </w:t>
      </w:r>
      <w:r w:rsidR="005375C0">
        <w:rPr>
          <w:sz w:val="20"/>
          <w:szCs w:val="20"/>
        </w:rPr>
        <w:t>in</w:t>
      </w:r>
      <w:r w:rsidR="005375C0" w:rsidRPr="00A75D09">
        <w:rPr>
          <w:sz w:val="20"/>
          <w:szCs w:val="20"/>
        </w:rPr>
        <w:t xml:space="preserve"> </w:t>
      </w:r>
      <w:r w:rsidR="005375C0" w:rsidRPr="00A75D09">
        <w:rPr>
          <w:i/>
          <w:sz w:val="20"/>
          <w:szCs w:val="20"/>
        </w:rPr>
        <w:t xml:space="preserve">B. </w:t>
      </w:r>
      <w:proofErr w:type="spellStart"/>
      <w:r w:rsidR="005375C0" w:rsidRPr="00A75D09">
        <w:rPr>
          <w:i/>
          <w:sz w:val="20"/>
          <w:szCs w:val="20"/>
        </w:rPr>
        <w:t>vosnesenskii</w:t>
      </w:r>
      <w:proofErr w:type="spellEnd"/>
      <w:r w:rsidR="005375C0" w:rsidRPr="00A75D09">
        <w:rPr>
          <w:sz w:val="20"/>
          <w:szCs w:val="20"/>
        </w:rPr>
        <w:t xml:space="preserve"> increase</w:t>
      </w:r>
      <w:r w:rsidR="005375C0">
        <w:rPr>
          <w:sz w:val="20"/>
          <w:szCs w:val="20"/>
        </w:rPr>
        <w:t>d</w:t>
      </w:r>
      <w:r w:rsidR="005375C0" w:rsidRPr="00A75D09">
        <w:rPr>
          <w:sz w:val="20"/>
          <w:szCs w:val="20"/>
        </w:rPr>
        <w:t xml:space="preserve"> with greater mulch cover, an indicator of agricultural intensity (</w:t>
      </w:r>
      <w:proofErr w:type="spellStart"/>
      <w:r w:rsidR="005375C0" w:rsidRPr="00A75D09">
        <w:rPr>
          <w:sz w:val="20"/>
          <w:szCs w:val="20"/>
        </w:rPr>
        <w:t>Kratschmer</w:t>
      </w:r>
      <w:proofErr w:type="spellEnd"/>
      <w:r w:rsidR="005375C0" w:rsidRPr="00A75D09">
        <w:rPr>
          <w:sz w:val="20"/>
          <w:szCs w:val="20"/>
        </w:rPr>
        <w:t xml:space="preserve"> </w:t>
      </w:r>
      <w:r w:rsidR="005375C0" w:rsidRPr="00A75D09">
        <w:rPr>
          <w:i/>
          <w:iCs/>
          <w:sz w:val="20"/>
          <w:szCs w:val="20"/>
        </w:rPr>
        <w:t>et al</w:t>
      </w:r>
      <w:r w:rsidR="005375C0" w:rsidRPr="00A75D09">
        <w:rPr>
          <w:sz w:val="20"/>
          <w:szCs w:val="20"/>
        </w:rPr>
        <w:t>, 2019)</w:t>
      </w:r>
      <w:r w:rsidR="002A70F1">
        <w:rPr>
          <w:sz w:val="20"/>
          <w:szCs w:val="20"/>
        </w:rPr>
        <w:t xml:space="preserve"> </w:t>
      </w:r>
      <w:r w:rsidR="002A70F1" w:rsidRPr="00A75D09">
        <w:rPr>
          <w:sz w:val="20"/>
          <w:szCs w:val="20"/>
        </w:rPr>
        <w:t>within the garden</w:t>
      </w:r>
      <w:r w:rsidR="005375C0" w:rsidRPr="00A75D09">
        <w:rPr>
          <w:sz w:val="20"/>
          <w:szCs w:val="20"/>
        </w:rPr>
        <w:t xml:space="preserve">, and greater urbanization at the 2 km scale, an indicator of landscape-level urban development. Both of these predictors capture a strong element of habitat modification, and reveal a negative impact of both local and landscape management on pollinator disease prevalence. </w:t>
      </w:r>
      <w:r w:rsidR="003926D3" w:rsidRPr="00A75D09">
        <w:rPr>
          <w:sz w:val="20"/>
          <w:szCs w:val="20"/>
        </w:rPr>
        <w:t xml:space="preserve">The </w:t>
      </w:r>
      <w:r w:rsidR="002335C6" w:rsidRPr="00A75D09">
        <w:rPr>
          <w:sz w:val="20"/>
          <w:szCs w:val="20"/>
        </w:rPr>
        <w:t>microsporidians</w:t>
      </w:r>
      <w:r w:rsidR="00B562E6" w:rsidRPr="00A75D09">
        <w:rPr>
          <w:sz w:val="20"/>
          <w:szCs w:val="20"/>
        </w:rPr>
        <w:t xml:space="preserve"> </w:t>
      </w:r>
      <w:r w:rsidR="00A3019D" w:rsidRPr="00A75D09">
        <w:rPr>
          <w:i/>
          <w:sz w:val="20"/>
          <w:szCs w:val="20"/>
        </w:rPr>
        <w:t>N</w:t>
      </w:r>
      <w:r w:rsidR="00A3019D">
        <w:rPr>
          <w:i/>
          <w:sz w:val="20"/>
          <w:szCs w:val="20"/>
        </w:rPr>
        <w:t>.</w:t>
      </w:r>
      <w:r w:rsidR="00A3019D" w:rsidRPr="00A75D09">
        <w:rPr>
          <w:i/>
          <w:sz w:val="20"/>
          <w:szCs w:val="20"/>
        </w:rPr>
        <w:t xml:space="preserve"> </w:t>
      </w:r>
      <w:r w:rsidR="00064E8E" w:rsidRPr="00A75D09">
        <w:rPr>
          <w:i/>
          <w:sz w:val="20"/>
          <w:szCs w:val="20"/>
        </w:rPr>
        <w:t>bombi</w:t>
      </w:r>
      <w:r w:rsidR="00064E8E" w:rsidRPr="00A75D09">
        <w:rPr>
          <w:sz w:val="20"/>
          <w:szCs w:val="20"/>
        </w:rPr>
        <w:t xml:space="preserve"> and </w:t>
      </w:r>
      <w:r w:rsidR="00A3019D" w:rsidRPr="00A75D09">
        <w:rPr>
          <w:i/>
          <w:sz w:val="20"/>
          <w:szCs w:val="20"/>
        </w:rPr>
        <w:t>N</w:t>
      </w:r>
      <w:r w:rsidR="00A3019D">
        <w:rPr>
          <w:i/>
          <w:sz w:val="20"/>
          <w:szCs w:val="20"/>
        </w:rPr>
        <w:t>.</w:t>
      </w:r>
      <w:r w:rsidR="00A3019D" w:rsidRPr="00A75D09">
        <w:rPr>
          <w:i/>
          <w:sz w:val="20"/>
          <w:szCs w:val="20"/>
        </w:rPr>
        <w:t xml:space="preserve"> </w:t>
      </w:r>
      <w:r w:rsidR="00064E8E" w:rsidRPr="00A75D09">
        <w:rPr>
          <w:i/>
          <w:sz w:val="20"/>
          <w:szCs w:val="20"/>
        </w:rPr>
        <w:t>ceranae</w:t>
      </w:r>
      <w:r w:rsidR="00064E8E" w:rsidRPr="00A75D09">
        <w:rPr>
          <w:sz w:val="20"/>
          <w:szCs w:val="20"/>
        </w:rPr>
        <w:t xml:space="preserve"> were rare in this study, </w:t>
      </w:r>
      <w:r w:rsidR="00694E98">
        <w:rPr>
          <w:sz w:val="20"/>
          <w:szCs w:val="20"/>
        </w:rPr>
        <w:t xml:space="preserve">but similar </w:t>
      </w:r>
      <w:r w:rsidR="00B562E6" w:rsidRPr="00A75D09">
        <w:rPr>
          <w:sz w:val="20"/>
          <w:szCs w:val="20"/>
        </w:rPr>
        <w:t xml:space="preserve">to </w:t>
      </w:r>
      <w:r w:rsidR="00694E98">
        <w:rPr>
          <w:sz w:val="20"/>
          <w:szCs w:val="20"/>
        </w:rPr>
        <w:t>prevalence</w:t>
      </w:r>
      <w:r w:rsidR="00694E98">
        <w:rPr>
          <w:i/>
          <w:iCs/>
          <w:sz w:val="20"/>
          <w:szCs w:val="20"/>
        </w:rPr>
        <w:t xml:space="preserve"> </w:t>
      </w:r>
      <w:r w:rsidR="00B562E6" w:rsidRPr="00A75D09">
        <w:rPr>
          <w:sz w:val="20"/>
          <w:szCs w:val="20"/>
        </w:rPr>
        <w:t xml:space="preserve">seen in </w:t>
      </w:r>
      <w:r w:rsidR="00694E98">
        <w:rPr>
          <w:i/>
          <w:iCs/>
          <w:sz w:val="20"/>
          <w:szCs w:val="20"/>
        </w:rPr>
        <w:t xml:space="preserve">B. </w:t>
      </w:r>
      <w:proofErr w:type="spellStart"/>
      <w:r w:rsidR="00694E98">
        <w:rPr>
          <w:i/>
          <w:iCs/>
          <w:sz w:val="20"/>
          <w:szCs w:val="20"/>
        </w:rPr>
        <w:t>vosnesenskii</w:t>
      </w:r>
      <w:proofErr w:type="spellEnd"/>
      <w:r w:rsidR="00694E98">
        <w:rPr>
          <w:i/>
          <w:iCs/>
          <w:sz w:val="20"/>
          <w:szCs w:val="20"/>
        </w:rPr>
        <w:t xml:space="preserve"> </w:t>
      </w:r>
      <w:r w:rsidR="00694E98">
        <w:rPr>
          <w:sz w:val="20"/>
          <w:szCs w:val="20"/>
        </w:rPr>
        <w:t xml:space="preserve">in </w:t>
      </w:r>
      <w:r w:rsidR="00B562E6" w:rsidRPr="00A75D09">
        <w:rPr>
          <w:sz w:val="20"/>
          <w:szCs w:val="20"/>
        </w:rPr>
        <w:t xml:space="preserve">other portions of </w:t>
      </w:r>
      <w:r w:rsidR="00694E98">
        <w:rPr>
          <w:sz w:val="20"/>
          <w:szCs w:val="20"/>
        </w:rPr>
        <w:t>California</w:t>
      </w:r>
      <w:r w:rsidR="00B55448">
        <w:rPr>
          <w:sz w:val="20"/>
          <w:szCs w:val="20"/>
        </w:rPr>
        <w:t xml:space="preserve"> (</w:t>
      </w:r>
      <w:r w:rsidR="00B55448">
        <w:rPr>
          <w:i/>
          <w:iCs/>
          <w:sz w:val="20"/>
          <w:szCs w:val="20"/>
        </w:rPr>
        <w:t xml:space="preserve">N. bombi </w:t>
      </w:r>
      <w:r w:rsidR="00B55448" w:rsidRPr="00694E98">
        <w:rPr>
          <w:sz w:val="20"/>
          <w:szCs w:val="20"/>
        </w:rPr>
        <w:t>1.2% prevalence</w:t>
      </w:r>
      <w:r w:rsidR="00B55448">
        <w:rPr>
          <w:sz w:val="20"/>
          <w:szCs w:val="20"/>
        </w:rPr>
        <w:t xml:space="preserve">; Cordes </w:t>
      </w:r>
      <w:r w:rsidR="00B55448">
        <w:rPr>
          <w:i/>
          <w:iCs/>
          <w:sz w:val="20"/>
          <w:szCs w:val="20"/>
        </w:rPr>
        <w:t xml:space="preserve">et al, </w:t>
      </w:r>
      <w:r w:rsidR="00B55448">
        <w:rPr>
          <w:sz w:val="20"/>
          <w:szCs w:val="20"/>
        </w:rPr>
        <w:t>2012)</w:t>
      </w:r>
      <w:r w:rsidR="00694E98">
        <w:rPr>
          <w:sz w:val="20"/>
          <w:szCs w:val="20"/>
        </w:rPr>
        <w:t>.</w:t>
      </w:r>
    </w:p>
    <w:p w14:paraId="0A377C0C" w14:textId="3F9E3CC0" w:rsidR="005375C0" w:rsidRPr="00A75D09" w:rsidRDefault="005375C0" w:rsidP="005375C0">
      <w:pPr>
        <w:pStyle w:val="Heading2"/>
        <w:spacing w:line="480" w:lineRule="auto"/>
        <w:rPr>
          <w:rFonts w:ascii="Times New Roman" w:hAnsi="Times New Roman" w:cs="Times New Roman"/>
          <w:sz w:val="20"/>
          <w:szCs w:val="20"/>
        </w:rPr>
      </w:pPr>
      <w:proofErr w:type="spellStart"/>
      <w:r w:rsidRPr="00A75D09">
        <w:rPr>
          <w:rFonts w:ascii="Times New Roman" w:hAnsi="Times New Roman" w:cs="Times New Roman"/>
          <w:sz w:val="20"/>
          <w:szCs w:val="20"/>
        </w:rPr>
        <w:t>Apicystis</w:t>
      </w:r>
      <w:proofErr w:type="spellEnd"/>
      <w:r w:rsidRPr="00A75D09">
        <w:rPr>
          <w:rFonts w:ascii="Times New Roman" w:hAnsi="Times New Roman" w:cs="Times New Roman"/>
          <w:sz w:val="20"/>
          <w:szCs w:val="20"/>
        </w:rPr>
        <w:t xml:space="preserve"> </w:t>
      </w:r>
      <w:proofErr w:type="spellStart"/>
      <w:r w:rsidRPr="00A75D09">
        <w:rPr>
          <w:rFonts w:ascii="Times New Roman" w:hAnsi="Times New Roman" w:cs="Times New Roman"/>
          <w:sz w:val="20"/>
          <w:szCs w:val="20"/>
        </w:rPr>
        <w:t>bombi</w:t>
      </w:r>
      <w:proofErr w:type="spellEnd"/>
      <w:r w:rsidRPr="00A75D09">
        <w:rPr>
          <w:rFonts w:ascii="Times New Roman" w:hAnsi="Times New Roman" w:cs="Times New Roman"/>
          <w:sz w:val="20"/>
          <w:szCs w:val="20"/>
        </w:rPr>
        <w:t xml:space="preserve"> prevalence </w:t>
      </w:r>
      <w:r w:rsidR="006F1379">
        <w:rPr>
          <w:rFonts w:ascii="Times New Roman" w:hAnsi="Times New Roman" w:cs="Times New Roman"/>
          <w:sz w:val="20"/>
          <w:szCs w:val="20"/>
        </w:rPr>
        <w:t xml:space="preserve">is </w:t>
      </w:r>
      <w:r w:rsidR="00BC5D94">
        <w:rPr>
          <w:rFonts w:ascii="Times New Roman" w:hAnsi="Times New Roman" w:cs="Times New Roman"/>
          <w:sz w:val="20"/>
          <w:szCs w:val="20"/>
        </w:rPr>
        <w:t>indicative of a</w:t>
      </w:r>
      <w:r w:rsidRPr="00A75D09">
        <w:rPr>
          <w:rFonts w:ascii="Times New Roman" w:hAnsi="Times New Roman" w:cs="Times New Roman"/>
          <w:sz w:val="20"/>
          <w:szCs w:val="20"/>
        </w:rPr>
        <w:t xml:space="preserve"> dilution effect in urban gardens </w:t>
      </w:r>
    </w:p>
    <w:p w14:paraId="0D9E91FC" w14:textId="4EF7405D" w:rsidR="005375C0" w:rsidRPr="00A75D09" w:rsidRDefault="005375C0" w:rsidP="005375C0">
      <w:pPr>
        <w:spacing w:line="480" w:lineRule="auto"/>
        <w:rPr>
          <w:sz w:val="20"/>
          <w:szCs w:val="20"/>
        </w:rPr>
      </w:pPr>
      <w:r w:rsidRPr="00A75D09">
        <w:rPr>
          <w:sz w:val="20"/>
          <w:szCs w:val="20"/>
        </w:rPr>
        <w:tab/>
        <w:t xml:space="preserve">We found that gardens with greater pollinator </w:t>
      </w:r>
      <w:r w:rsidR="00051838">
        <w:rPr>
          <w:sz w:val="20"/>
          <w:szCs w:val="20"/>
        </w:rPr>
        <w:t xml:space="preserve">taxonomic </w:t>
      </w:r>
      <w:r w:rsidRPr="00A75D09">
        <w:rPr>
          <w:sz w:val="20"/>
          <w:szCs w:val="20"/>
        </w:rPr>
        <w:t xml:space="preserve">richness experienced lower </w:t>
      </w:r>
      <w:r w:rsidR="00A3019D" w:rsidRPr="00A75D09">
        <w:rPr>
          <w:i/>
          <w:sz w:val="20"/>
          <w:szCs w:val="20"/>
        </w:rPr>
        <w:t>A</w:t>
      </w:r>
      <w:r w:rsidR="00A3019D">
        <w:rPr>
          <w:i/>
          <w:sz w:val="20"/>
          <w:szCs w:val="20"/>
        </w:rPr>
        <w:t>.</w:t>
      </w:r>
      <w:r w:rsidR="00A3019D" w:rsidRPr="00A75D09">
        <w:rPr>
          <w:i/>
          <w:sz w:val="20"/>
          <w:szCs w:val="20"/>
        </w:rPr>
        <w:t xml:space="preserve"> </w:t>
      </w:r>
      <w:r w:rsidRPr="00A75D09">
        <w:rPr>
          <w:i/>
          <w:sz w:val="20"/>
          <w:szCs w:val="20"/>
        </w:rPr>
        <w:t>bombi</w:t>
      </w:r>
      <w:r w:rsidRPr="00A75D09">
        <w:rPr>
          <w:sz w:val="20"/>
          <w:szCs w:val="20"/>
        </w:rPr>
        <w:t xml:space="preserve"> prevalence.  This result is consistent with the classic ‘dilution effect’ in disease ecology, where increases in </w:t>
      </w:r>
      <w:r w:rsidR="00BF3DF6">
        <w:rPr>
          <w:sz w:val="20"/>
          <w:szCs w:val="20"/>
        </w:rPr>
        <w:t xml:space="preserve">the broader </w:t>
      </w:r>
      <w:r w:rsidRPr="00A75D09">
        <w:rPr>
          <w:sz w:val="20"/>
          <w:szCs w:val="20"/>
        </w:rPr>
        <w:t xml:space="preserve">host </w:t>
      </w:r>
      <w:r w:rsidR="00051838">
        <w:rPr>
          <w:sz w:val="20"/>
          <w:szCs w:val="20"/>
        </w:rPr>
        <w:lastRenderedPageBreak/>
        <w:t xml:space="preserve">taxonomic </w:t>
      </w:r>
      <w:r w:rsidRPr="00A75D09">
        <w:rPr>
          <w:sz w:val="20"/>
          <w:szCs w:val="20"/>
        </w:rPr>
        <w:t>richness act to reduce the overall parasite burden on</w:t>
      </w:r>
      <w:r w:rsidR="00CF2E73">
        <w:rPr>
          <w:sz w:val="20"/>
          <w:szCs w:val="20"/>
        </w:rPr>
        <w:t xml:space="preserve"> target</w:t>
      </w:r>
      <w:r w:rsidRPr="00A75D09">
        <w:rPr>
          <w:sz w:val="20"/>
          <w:szCs w:val="20"/>
        </w:rPr>
        <w:t xml:space="preserve"> hosts</w:t>
      </w:r>
      <w:r w:rsidR="00CF2E73" w:rsidRPr="00D84F4E">
        <w:rPr>
          <w:sz w:val="20"/>
          <w:szCs w:val="20"/>
        </w:rPr>
        <w:t xml:space="preserve">, in this case </w:t>
      </w:r>
      <w:r w:rsidR="00CF2E73" w:rsidRPr="00D84F4E">
        <w:rPr>
          <w:i/>
          <w:iCs/>
          <w:sz w:val="20"/>
          <w:szCs w:val="20"/>
        </w:rPr>
        <w:t xml:space="preserve">B. </w:t>
      </w:r>
      <w:proofErr w:type="spellStart"/>
      <w:r w:rsidR="00CF2E73" w:rsidRPr="00D84F4E">
        <w:rPr>
          <w:i/>
          <w:iCs/>
          <w:sz w:val="20"/>
          <w:szCs w:val="20"/>
        </w:rPr>
        <w:t>vosnesenskii</w:t>
      </w:r>
      <w:proofErr w:type="spellEnd"/>
      <w:r w:rsidRPr="00A75D09">
        <w:rPr>
          <w:sz w:val="20"/>
          <w:szCs w:val="20"/>
        </w:rPr>
        <w:t xml:space="preserve"> (</w:t>
      </w:r>
      <w:proofErr w:type="spellStart"/>
      <w:r w:rsidRPr="00A75D09">
        <w:rPr>
          <w:sz w:val="20"/>
          <w:szCs w:val="20"/>
        </w:rPr>
        <w:t>Keesing</w:t>
      </w:r>
      <w:proofErr w:type="spellEnd"/>
      <w:r w:rsidRPr="00A75D09">
        <w:rPr>
          <w:sz w:val="20"/>
          <w:szCs w:val="20"/>
        </w:rPr>
        <w:t xml:space="preserve"> and </w:t>
      </w:r>
      <w:proofErr w:type="spellStart"/>
      <w:r w:rsidRPr="00A75D09">
        <w:rPr>
          <w:sz w:val="20"/>
          <w:szCs w:val="20"/>
        </w:rPr>
        <w:t>Ostfeld</w:t>
      </w:r>
      <w:proofErr w:type="spellEnd"/>
      <w:r w:rsidRPr="00A75D09">
        <w:rPr>
          <w:sz w:val="20"/>
          <w:szCs w:val="20"/>
        </w:rPr>
        <w:t>, 200</w:t>
      </w:r>
      <w:r w:rsidR="002A70F1">
        <w:rPr>
          <w:sz w:val="20"/>
          <w:szCs w:val="20"/>
        </w:rPr>
        <w:t>6</w:t>
      </w:r>
      <w:r w:rsidRPr="00A75D09">
        <w:rPr>
          <w:sz w:val="20"/>
          <w:szCs w:val="20"/>
        </w:rPr>
        <w:t>). While there is broad evidence that the dilution effect plays a role in many host-pathogen systems (</w:t>
      </w:r>
      <w:proofErr w:type="spellStart"/>
      <w:r w:rsidRPr="00A75D09">
        <w:rPr>
          <w:sz w:val="20"/>
          <w:szCs w:val="20"/>
        </w:rPr>
        <w:t>Civitello</w:t>
      </w:r>
      <w:proofErr w:type="spellEnd"/>
      <w:r w:rsidRPr="00A75D09">
        <w:rPr>
          <w:sz w:val="20"/>
          <w:szCs w:val="20"/>
        </w:rPr>
        <w:t xml:space="preserve"> </w:t>
      </w:r>
      <w:r w:rsidRPr="00A75D09">
        <w:rPr>
          <w:i/>
          <w:sz w:val="20"/>
          <w:szCs w:val="20"/>
        </w:rPr>
        <w:t>et al</w:t>
      </w:r>
      <w:r w:rsidRPr="00A75D09">
        <w:rPr>
          <w:sz w:val="20"/>
          <w:szCs w:val="20"/>
        </w:rPr>
        <w:t xml:space="preserve">, 2015), this is </w:t>
      </w:r>
      <w:r w:rsidR="00F25513">
        <w:rPr>
          <w:sz w:val="20"/>
          <w:szCs w:val="20"/>
        </w:rPr>
        <w:t>one of the</w:t>
      </w:r>
      <w:r w:rsidRPr="00A75D09">
        <w:rPr>
          <w:sz w:val="20"/>
          <w:szCs w:val="20"/>
        </w:rPr>
        <w:t xml:space="preserve"> first report</w:t>
      </w:r>
      <w:r w:rsidR="00046146">
        <w:rPr>
          <w:sz w:val="20"/>
          <w:szCs w:val="20"/>
        </w:rPr>
        <w:t>s</w:t>
      </w:r>
      <w:r w:rsidRPr="00A75D09">
        <w:rPr>
          <w:sz w:val="20"/>
          <w:szCs w:val="20"/>
        </w:rPr>
        <w:t xml:space="preserve"> of a dilution effect in the multi-host parasites of pollinators</w:t>
      </w:r>
      <w:r w:rsidR="00F25513">
        <w:rPr>
          <w:sz w:val="20"/>
          <w:szCs w:val="20"/>
        </w:rPr>
        <w:t xml:space="preserve"> (Cohen </w:t>
      </w:r>
      <w:r w:rsidR="00F25513">
        <w:rPr>
          <w:i/>
          <w:iCs/>
          <w:sz w:val="20"/>
          <w:szCs w:val="20"/>
        </w:rPr>
        <w:t>et al</w:t>
      </w:r>
      <w:r w:rsidR="00F25513">
        <w:rPr>
          <w:sz w:val="20"/>
          <w:szCs w:val="20"/>
        </w:rPr>
        <w:t>, 2017)</w:t>
      </w:r>
      <w:r w:rsidRPr="00A75D09">
        <w:rPr>
          <w:sz w:val="20"/>
          <w:szCs w:val="20"/>
        </w:rPr>
        <w:t xml:space="preserve">. The dilution effect assumes that species vary in their reservoir competence (the ability to support and transmit parasites), that low-competence hosts reduce parasite burden on the </w:t>
      </w:r>
      <w:r w:rsidRPr="008621F6">
        <w:rPr>
          <w:sz w:val="20"/>
          <w:szCs w:val="20"/>
        </w:rPr>
        <w:t xml:space="preserve">target </w:t>
      </w:r>
      <w:r w:rsidRPr="00A75D09">
        <w:rPr>
          <w:sz w:val="20"/>
          <w:szCs w:val="20"/>
        </w:rPr>
        <w:t xml:space="preserve">species, and that </w:t>
      </w:r>
      <w:r w:rsidRPr="008621F6">
        <w:rPr>
          <w:sz w:val="20"/>
          <w:szCs w:val="20"/>
        </w:rPr>
        <w:t>populations of the target species</w:t>
      </w:r>
      <w:r w:rsidRPr="00A75D09">
        <w:rPr>
          <w:sz w:val="20"/>
          <w:szCs w:val="20"/>
        </w:rPr>
        <w:t xml:space="preserve"> are generally stable and resilient to local extirpation (Huang </w:t>
      </w:r>
      <w:r w:rsidRPr="00A75D09">
        <w:rPr>
          <w:i/>
          <w:iCs/>
          <w:sz w:val="20"/>
          <w:szCs w:val="20"/>
        </w:rPr>
        <w:t>et al</w:t>
      </w:r>
      <w:r w:rsidRPr="00A75D09">
        <w:rPr>
          <w:sz w:val="20"/>
          <w:szCs w:val="20"/>
        </w:rPr>
        <w:t>, 2015). There is still considerable contention in the literature concerning the generality of the dilution effect and it is clear that the magnitude and direction of the effect are context</w:t>
      </w:r>
      <w:r w:rsidR="00BC5D94">
        <w:rPr>
          <w:sz w:val="20"/>
          <w:szCs w:val="20"/>
        </w:rPr>
        <w:t>-</w:t>
      </w:r>
      <w:r w:rsidRPr="00A75D09">
        <w:rPr>
          <w:sz w:val="20"/>
          <w:szCs w:val="20"/>
        </w:rPr>
        <w:t xml:space="preserve">dependent (Rohr </w:t>
      </w:r>
      <w:r w:rsidRPr="00A75D09">
        <w:rPr>
          <w:i/>
          <w:iCs/>
          <w:sz w:val="20"/>
          <w:szCs w:val="20"/>
        </w:rPr>
        <w:t>et al</w:t>
      </w:r>
      <w:r w:rsidRPr="00A75D09">
        <w:rPr>
          <w:sz w:val="20"/>
          <w:szCs w:val="20"/>
        </w:rPr>
        <w:t>, 2020). For example, the ability for a host species to impact disease dynamics in the system is dependent on their relative abundance as well as their competence</w:t>
      </w:r>
      <w:r>
        <w:rPr>
          <w:sz w:val="20"/>
          <w:szCs w:val="20"/>
        </w:rPr>
        <w:t xml:space="preserve"> as hosts</w:t>
      </w:r>
      <w:r w:rsidRPr="00A75D09">
        <w:rPr>
          <w:sz w:val="20"/>
          <w:szCs w:val="20"/>
        </w:rPr>
        <w:t xml:space="preserve"> (Rohr </w:t>
      </w:r>
      <w:r w:rsidRPr="00A75D09">
        <w:rPr>
          <w:i/>
          <w:iCs/>
          <w:sz w:val="20"/>
          <w:szCs w:val="20"/>
        </w:rPr>
        <w:t>et al</w:t>
      </w:r>
      <w:r w:rsidRPr="00A75D09">
        <w:rPr>
          <w:sz w:val="20"/>
          <w:szCs w:val="20"/>
        </w:rPr>
        <w:t>, 2020). Similarly, parasite transmission is dependent on interactions among host species</w:t>
      </w:r>
      <w:r>
        <w:rPr>
          <w:sz w:val="20"/>
          <w:szCs w:val="20"/>
        </w:rPr>
        <w:t xml:space="preserve">, </w:t>
      </w:r>
      <w:r w:rsidRPr="00A75D09">
        <w:rPr>
          <w:sz w:val="20"/>
          <w:szCs w:val="20"/>
        </w:rPr>
        <w:t xml:space="preserve">in </w:t>
      </w:r>
      <w:r w:rsidR="00BC5D94">
        <w:rPr>
          <w:sz w:val="20"/>
          <w:szCs w:val="20"/>
        </w:rPr>
        <w:t>our</w:t>
      </w:r>
      <w:r w:rsidR="00BC5D94" w:rsidRPr="00A75D09">
        <w:rPr>
          <w:sz w:val="20"/>
          <w:szCs w:val="20"/>
        </w:rPr>
        <w:t xml:space="preserve"> </w:t>
      </w:r>
      <w:r w:rsidR="00BC5D94">
        <w:rPr>
          <w:sz w:val="20"/>
          <w:szCs w:val="20"/>
        </w:rPr>
        <w:t xml:space="preserve">system </w:t>
      </w:r>
      <w:r w:rsidR="002A6A4E">
        <w:rPr>
          <w:sz w:val="20"/>
          <w:szCs w:val="20"/>
        </w:rPr>
        <w:t>likely</w:t>
      </w:r>
      <w:r w:rsidRPr="00A75D09">
        <w:rPr>
          <w:sz w:val="20"/>
          <w:szCs w:val="20"/>
        </w:rPr>
        <w:t xml:space="preserve"> through shared flower visitation</w:t>
      </w:r>
      <w:r w:rsidR="002A6A4E">
        <w:rPr>
          <w:sz w:val="20"/>
          <w:szCs w:val="20"/>
        </w:rPr>
        <w:t xml:space="preserve"> </w:t>
      </w:r>
      <w:r w:rsidRPr="00A75D09">
        <w:rPr>
          <w:sz w:val="20"/>
          <w:szCs w:val="20"/>
        </w:rPr>
        <w:t>(</w:t>
      </w:r>
      <w:proofErr w:type="spellStart"/>
      <w:r w:rsidRPr="00A75D09">
        <w:rPr>
          <w:sz w:val="20"/>
          <w:szCs w:val="20"/>
        </w:rPr>
        <w:t>Graystock</w:t>
      </w:r>
      <w:proofErr w:type="spellEnd"/>
      <w:r w:rsidRPr="00A75D09">
        <w:rPr>
          <w:sz w:val="20"/>
          <w:szCs w:val="20"/>
        </w:rPr>
        <w:t xml:space="preserve"> </w:t>
      </w:r>
      <w:r w:rsidRPr="00A75D09">
        <w:rPr>
          <w:i/>
          <w:iCs/>
          <w:sz w:val="20"/>
          <w:szCs w:val="20"/>
        </w:rPr>
        <w:t>et al</w:t>
      </w:r>
      <w:r w:rsidRPr="00A75D09">
        <w:rPr>
          <w:sz w:val="20"/>
          <w:szCs w:val="20"/>
        </w:rPr>
        <w:t>, 20</w:t>
      </w:r>
      <w:r w:rsidR="00ED0001">
        <w:rPr>
          <w:sz w:val="20"/>
          <w:szCs w:val="20"/>
        </w:rPr>
        <w:t>15</w:t>
      </w:r>
      <w:r w:rsidRPr="00A75D09">
        <w:rPr>
          <w:sz w:val="20"/>
          <w:szCs w:val="20"/>
        </w:rPr>
        <w:t xml:space="preserve">).  </w:t>
      </w:r>
    </w:p>
    <w:p w14:paraId="38467755" w14:textId="54D52CD7" w:rsidR="004331CD" w:rsidRPr="00A75D09" w:rsidRDefault="002A6A4E" w:rsidP="004331CD">
      <w:pPr>
        <w:spacing w:line="480" w:lineRule="auto"/>
        <w:ind w:firstLine="720"/>
        <w:rPr>
          <w:sz w:val="20"/>
          <w:szCs w:val="20"/>
        </w:rPr>
      </w:pPr>
      <w:r>
        <w:rPr>
          <w:sz w:val="20"/>
          <w:szCs w:val="20"/>
        </w:rPr>
        <w:t>Specifically, w</w:t>
      </w:r>
      <w:r w:rsidRPr="00A75D09">
        <w:rPr>
          <w:sz w:val="20"/>
          <w:szCs w:val="20"/>
        </w:rPr>
        <w:t xml:space="preserve">hile </w:t>
      </w:r>
      <w:r w:rsidR="005375C0" w:rsidRPr="00A75D09">
        <w:rPr>
          <w:sz w:val="20"/>
          <w:szCs w:val="20"/>
        </w:rPr>
        <w:t xml:space="preserve">the transmission mode for </w:t>
      </w:r>
      <w:r w:rsidR="005375C0" w:rsidRPr="00A75D09">
        <w:rPr>
          <w:i/>
          <w:sz w:val="20"/>
          <w:szCs w:val="20"/>
        </w:rPr>
        <w:t>A. bombi</w:t>
      </w:r>
      <w:r w:rsidR="005375C0" w:rsidRPr="00A75D09">
        <w:rPr>
          <w:sz w:val="20"/>
          <w:szCs w:val="20"/>
        </w:rPr>
        <w:t xml:space="preserve"> has not been experimentally determined, there is sufficient evidence that</w:t>
      </w:r>
      <w:r>
        <w:rPr>
          <w:sz w:val="20"/>
          <w:szCs w:val="20"/>
        </w:rPr>
        <w:t xml:space="preserve"> </w:t>
      </w:r>
      <w:r w:rsidR="00BC5D94" w:rsidRPr="00A75D09">
        <w:rPr>
          <w:i/>
          <w:sz w:val="20"/>
          <w:szCs w:val="20"/>
        </w:rPr>
        <w:t>A. bombi</w:t>
      </w:r>
      <w:r w:rsidR="00BC5D94" w:rsidRPr="00A75D09">
        <w:rPr>
          <w:sz w:val="20"/>
          <w:szCs w:val="20"/>
        </w:rPr>
        <w:t xml:space="preserve"> </w:t>
      </w:r>
      <w:r>
        <w:rPr>
          <w:sz w:val="20"/>
          <w:szCs w:val="20"/>
        </w:rPr>
        <w:t>is</w:t>
      </w:r>
      <w:r w:rsidRPr="00A75D09">
        <w:rPr>
          <w:iCs/>
          <w:sz w:val="20"/>
          <w:szCs w:val="20"/>
        </w:rPr>
        <w:t xml:space="preserve"> a multi-host parasite</w:t>
      </w:r>
      <w:r>
        <w:rPr>
          <w:iCs/>
          <w:sz w:val="20"/>
          <w:szCs w:val="20"/>
        </w:rPr>
        <w:t xml:space="preserve"> and that</w:t>
      </w:r>
      <w:r w:rsidR="005375C0" w:rsidRPr="00A75D09">
        <w:rPr>
          <w:sz w:val="20"/>
          <w:szCs w:val="20"/>
        </w:rPr>
        <w:t xml:space="preserve"> fecal-oral transmission is viable</w:t>
      </w:r>
      <w:r>
        <w:rPr>
          <w:sz w:val="20"/>
          <w:szCs w:val="20"/>
        </w:rPr>
        <w:t>. I</w:t>
      </w:r>
      <w:r w:rsidR="005375C0" w:rsidRPr="00A75D09">
        <w:rPr>
          <w:sz w:val="20"/>
          <w:szCs w:val="20"/>
        </w:rPr>
        <w:t xml:space="preserve">ngestion of </w:t>
      </w:r>
      <w:r w:rsidR="005375C0" w:rsidRPr="00A75D09">
        <w:rPr>
          <w:i/>
          <w:sz w:val="20"/>
          <w:szCs w:val="20"/>
        </w:rPr>
        <w:t>A. bombi</w:t>
      </w:r>
      <w:r w:rsidR="005375C0" w:rsidRPr="00A75D09">
        <w:rPr>
          <w:sz w:val="20"/>
          <w:szCs w:val="20"/>
        </w:rPr>
        <w:t xml:space="preserve"> spores leads to true infection (</w:t>
      </w:r>
      <w:proofErr w:type="spellStart"/>
      <w:r w:rsidR="005375C0" w:rsidRPr="00A75D09">
        <w:rPr>
          <w:sz w:val="20"/>
          <w:szCs w:val="20"/>
        </w:rPr>
        <w:t>Graystock</w:t>
      </w:r>
      <w:proofErr w:type="spellEnd"/>
      <w:r w:rsidR="005375C0" w:rsidRPr="00A75D09">
        <w:rPr>
          <w:sz w:val="20"/>
          <w:szCs w:val="20"/>
        </w:rPr>
        <w:t xml:space="preserve"> </w:t>
      </w:r>
      <w:r w:rsidR="005375C0" w:rsidRPr="00A75D09">
        <w:rPr>
          <w:i/>
          <w:sz w:val="20"/>
          <w:szCs w:val="20"/>
        </w:rPr>
        <w:t>et al</w:t>
      </w:r>
      <w:r w:rsidR="005375C0" w:rsidRPr="00A75D09">
        <w:rPr>
          <w:sz w:val="20"/>
          <w:szCs w:val="20"/>
        </w:rPr>
        <w:t>, 2015), and oocysts are found in the gut</w:t>
      </w:r>
      <w:r w:rsidR="00CC085B">
        <w:rPr>
          <w:sz w:val="20"/>
          <w:szCs w:val="20"/>
        </w:rPr>
        <w:t>,</w:t>
      </w:r>
      <w:r w:rsidR="005375C0" w:rsidRPr="00A75D09">
        <w:rPr>
          <w:sz w:val="20"/>
          <w:szCs w:val="20"/>
        </w:rPr>
        <w:t xml:space="preserve"> in fecal samples</w:t>
      </w:r>
      <w:r w:rsidR="00CC085B">
        <w:rPr>
          <w:sz w:val="20"/>
          <w:szCs w:val="20"/>
        </w:rPr>
        <w:t>,</w:t>
      </w:r>
      <w:r w:rsidR="005375C0" w:rsidRPr="00A75D09">
        <w:rPr>
          <w:sz w:val="20"/>
          <w:szCs w:val="20"/>
        </w:rPr>
        <w:t xml:space="preserve"> and on flowers (</w:t>
      </w:r>
      <w:proofErr w:type="spellStart"/>
      <w:r w:rsidR="005375C0" w:rsidRPr="00A75D09">
        <w:rPr>
          <w:sz w:val="20"/>
          <w:szCs w:val="20"/>
        </w:rPr>
        <w:t>Graystock</w:t>
      </w:r>
      <w:proofErr w:type="spellEnd"/>
      <w:r w:rsidR="005375C0" w:rsidRPr="00A75D09">
        <w:rPr>
          <w:sz w:val="20"/>
          <w:szCs w:val="20"/>
        </w:rPr>
        <w:t xml:space="preserve"> </w:t>
      </w:r>
      <w:r w:rsidR="005375C0" w:rsidRPr="00A75D09">
        <w:rPr>
          <w:i/>
          <w:sz w:val="20"/>
          <w:szCs w:val="20"/>
        </w:rPr>
        <w:t>et al</w:t>
      </w:r>
      <w:r w:rsidR="005375C0" w:rsidRPr="00A75D09">
        <w:rPr>
          <w:sz w:val="20"/>
          <w:szCs w:val="20"/>
        </w:rPr>
        <w:t xml:space="preserve">, 2015). </w:t>
      </w:r>
      <w:r>
        <w:rPr>
          <w:iCs/>
          <w:sz w:val="20"/>
          <w:szCs w:val="20"/>
        </w:rPr>
        <w:t>A</w:t>
      </w:r>
      <w:r w:rsidR="005375C0" w:rsidRPr="00A75D09">
        <w:rPr>
          <w:iCs/>
          <w:sz w:val="20"/>
          <w:szCs w:val="20"/>
        </w:rPr>
        <w:t xml:space="preserve">lthough </w:t>
      </w:r>
      <w:r w:rsidRPr="00A75D09">
        <w:rPr>
          <w:i/>
          <w:sz w:val="20"/>
          <w:szCs w:val="20"/>
        </w:rPr>
        <w:t>A. bombi</w:t>
      </w:r>
      <w:r w:rsidRPr="00A75D09">
        <w:rPr>
          <w:iCs/>
          <w:sz w:val="20"/>
          <w:szCs w:val="20"/>
        </w:rPr>
        <w:t xml:space="preserve"> </w:t>
      </w:r>
      <w:r w:rsidR="005375C0" w:rsidRPr="00A75D09">
        <w:rPr>
          <w:iCs/>
          <w:sz w:val="20"/>
          <w:szCs w:val="20"/>
        </w:rPr>
        <w:t>primarily infects bumble</w:t>
      </w:r>
      <w:r w:rsidR="00312D95">
        <w:rPr>
          <w:iCs/>
          <w:sz w:val="20"/>
          <w:szCs w:val="20"/>
        </w:rPr>
        <w:t xml:space="preserve"> </w:t>
      </w:r>
      <w:r w:rsidR="005375C0" w:rsidRPr="00A75D09">
        <w:rPr>
          <w:iCs/>
          <w:sz w:val="20"/>
          <w:szCs w:val="20"/>
        </w:rPr>
        <w:t>bees</w:t>
      </w:r>
      <w:r w:rsidR="005375C0" w:rsidRPr="00A75D09">
        <w:rPr>
          <w:i/>
          <w:sz w:val="20"/>
          <w:szCs w:val="20"/>
        </w:rPr>
        <w:t xml:space="preserve"> </w:t>
      </w:r>
      <w:r w:rsidR="005375C0" w:rsidRPr="00A75D09">
        <w:rPr>
          <w:sz w:val="20"/>
          <w:szCs w:val="20"/>
        </w:rPr>
        <w:t xml:space="preserve">(Lipa &amp; </w:t>
      </w:r>
      <w:proofErr w:type="spellStart"/>
      <w:r w:rsidR="005375C0" w:rsidRPr="00A75D09">
        <w:rPr>
          <w:sz w:val="20"/>
          <w:szCs w:val="20"/>
        </w:rPr>
        <w:t>Triggiani</w:t>
      </w:r>
      <w:proofErr w:type="spellEnd"/>
      <w:r w:rsidR="005375C0" w:rsidRPr="00A75D09">
        <w:rPr>
          <w:sz w:val="20"/>
          <w:szCs w:val="20"/>
        </w:rPr>
        <w:t xml:space="preserve">, 1996; </w:t>
      </w:r>
      <w:proofErr w:type="spellStart"/>
      <w:r w:rsidR="005375C0" w:rsidRPr="00A75D09">
        <w:rPr>
          <w:sz w:val="20"/>
          <w:szCs w:val="20"/>
        </w:rPr>
        <w:t>Graystock</w:t>
      </w:r>
      <w:proofErr w:type="spellEnd"/>
      <w:r w:rsidR="005375C0" w:rsidRPr="00A75D09">
        <w:rPr>
          <w:sz w:val="20"/>
          <w:szCs w:val="20"/>
        </w:rPr>
        <w:t xml:space="preserve"> </w:t>
      </w:r>
      <w:r w:rsidR="005375C0" w:rsidRPr="00A75D09">
        <w:rPr>
          <w:i/>
          <w:sz w:val="20"/>
          <w:szCs w:val="20"/>
        </w:rPr>
        <w:t>et al</w:t>
      </w:r>
      <w:r w:rsidR="005375C0" w:rsidRPr="00A75D09">
        <w:rPr>
          <w:sz w:val="20"/>
          <w:szCs w:val="20"/>
        </w:rPr>
        <w:t>, 2014)</w:t>
      </w:r>
      <w:r w:rsidR="005375C0" w:rsidRPr="00A75D09">
        <w:rPr>
          <w:i/>
          <w:sz w:val="20"/>
          <w:szCs w:val="20"/>
        </w:rPr>
        <w:t xml:space="preserve"> </w:t>
      </w:r>
      <w:r w:rsidR="005375C0" w:rsidRPr="00A75D09">
        <w:rPr>
          <w:sz w:val="20"/>
          <w:szCs w:val="20"/>
        </w:rPr>
        <w:t xml:space="preserve">it has been reported in commercial honeybees (Lipa &amp; </w:t>
      </w:r>
      <w:proofErr w:type="spellStart"/>
      <w:r w:rsidR="005375C0" w:rsidRPr="00A75D09">
        <w:rPr>
          <w:sz w:val="20"/>
          <w:szCs w:val="20"/>
        </w:rPr>
        <w:t>Triggiani</w:t>
      </w:r>
      <w:proofErr w:type="spellEnd"/>
      <w:r w:rsidR="005375C0" w:rsidRPr="00A75D09">
        <w:rPr>
          <w:sz w:val="20"/>
          <w:szCs w:val="20"/>
        </w:rPr>
        <w:t xml:space="preserve">, 1996; </w:t>
      </w:r>
      <w:proofErr w:type="spellStart"/>
      <w:r w:rsidR="005375C0" w:rsidRPr="00A75D09">
        <w:rPr>
          <w:sz w:val="20"/>
          <w:szCs w:val="20"/>
        </w:rPr>
        <w:t>Ravoet</w:t>
      </w:r>
      <w:proofErr w:type="spellEnd"/>
      <w:r w:rsidR="005375C0" w:rsidRPr="00A75D09">
        <w:rPr>
          <w:sz w:val="20"/>
          <w:szCs w:val="20"/>
        </w:rPr>
        <w:t xml:space="preserve"> </w:t>
      </w:r>
      <w:r w:rsidR="005375C0" w:rsidRPr="00A75D09">
        <w:rPr>
          <w:i/>
          <w:sz w:val="20"/>
          <w:szCs w:val="20"/>
        </w:rPr>
        <w:t>et al</w:t>
      </w:r>
      <w:r w:rsidR="005375C0" w:rsidRPr="00A75D09">
        <w:rPr>
          <w:sz w:val="20"/>
          <w:szCs w:val="20"/>
        </w:rPr>
        <w:t xml:space="preserve">, 2014; Schulz </w:t>
      </w:r>
      <w:r w:rsidR="005375C0" w:rsidRPr="00A75D09">
        <w:rPr>
          <w:i/>
          <w:sz w:val="20"/>
          <w:szCs w:val="20"/>
        </w:rPr>
        <w:t>et al</w:t>
      </w:r>
      <w:r w:rsidR="005375C0" w:rsidRPr="00A75D09">
        <w:rPr>
          <w:sz w:val="20"/>
          <w:szCs w:val="20"/>
        </w:rPr>
        <w:t xml:space="preserve">, 2019), as well as several solitary bee species, including </w:t>
      </w:r>
      <w:r w:rsidR="005375C0" w:rsidRPr="00A75D09">
        <w:rPr>
          <w:i/>
          <w:sz w:val="20"/>
          <w:szCs w:val="20"/>
        </w:rPr>
        <w:t>Osmia</w:t>
      </w:r>
      <w:r w:rsidR="005375C0">
        <w:rPr>
          <w:sz w:val="20"/>
          <w:szCs w:val="20"/>
        </w:rPr>
        <w:t>,</w:t>
      </w:r>
      <w:r w:rsidR="005375C0" w:rsidRPr="00A75D09">
        <w:rPr>
          <w:sz w:val="20"/>
          <w:szCs w:val="20"/>
        </w:rPr>
        <w:t xml:space="preserve"> </w:t>
      </w:r>
      <w:r w:rsidR="005375C0" w:rsidRPr="00A75D09">
        <w:rPr>
          <w:i/>
          <w:sz w:val="20"/>
          <w:szCs w:val="20"/>
        </w:rPr>
        <w:t>Andrena</w:t>
      </w:r>
      <w:r w:rsidR="005375C0">
        <w:rPr>
          <w:iCs/>
          <w:sz w:val="20"/>
          <w:szCs w:val="20"/>
        </w:rPr>
        <w:t xml:space="preserve">, and </w:t>
      </w:r>
      <w:proofErr w:type="gramStart"/>
      <w:r w:rsidR="005375C0">
        <w:rPr>
          <w:i/>
          <w:sz w:val="20"/>
          <w:szCs w:val="20"/>
        </w:rPr>
        <w:t>Xylocopa</w:t>
      </w:r>
      <w:r w:rsidR="005375C0">
        <w:rPr>
          <w:iCs/>
          <w:sz w:val="20"/>
          <w:szCs w:val="20"/>
        </w:rPr>
        <w:t xml:space="preserve"> </w:t>
      </w:r>
      <w:r w:rsidR="005375C0" w:rsidRPr="00A75D09">
        <w:rPr>
          <w:sz w:val="20"/>
          <w:szCs w:val="20"/>
        </w:rPr>
        <w:t xml:space="preserve"> species</w:t>
      </w:r>
      <w:proofErr w:type="gramEnd"/>
      <w:r w:rsidR="005375C0" w:rsidRPr="00A75D09">
        <w:rPr>
          <w:sz w:val="20"/>
          <w:szCs w:val="20"/>
        </w:rPr>
        <w:t xml:space="preserve"> (</w:t>
      </w:r>
      <w:proofErr w:type="spellStart"/>
      <w:r w:rsidR="005375C0" w:rsidRPr="00A75D09">
        <w:rPr>
          <w:sz w:val="20"/>
          <w:szCs w:val="20"/>
        </w:rPr>
        <w:t>Graystock</w:t>
      </w:r>
      <w:proofErr w:type="spellEnd"/>
      <w:r w:rsidR="005375C0" w:rsidRPr="00A75D09">
        <w:rPr>
          <w:sz w:val="20"/>
          <w:szCs w:val="20"/>
        </w:rPr>
        <w:t xml:space="preserve"> </w:t>
      </w:r>
      <w:r w:rsidR="005375C0" w:rsidRPr="00A75D09">
        <w:rPr>
          <w:i/>
          <w:iCs/>
          <w:sz w:val="20"/>
          <w:szCs w:val="20"/>
        </w:rPr>
        <w:t>et al</w:t>
      </w:r>
      <w:r w:rsidR="005375C0" w:rsidRPr="00A75D09">
        <w:rPr>
          <w:sz w:val="20"/>
          <w:szCs w:val="20"/>
        </w:rPr>
        <w:t>, 2020)</w:t>
      </w:r>
      <w:r w:rsidR="00046146">
        <w:rPr>
          <w:sz w:val="20"/>
          <w:szCs w:val="20"/>
        </w:rPr>
        <w:t>(Supplemental Table 4)</w:t>
      </w:r>
      <w:r w:rsidR="005375C0" w:rsidRPr="00A75D09">
        <w:rPr>
          <w:sz w:val="20"/>
          <w:szCs w:val="20"/>
        </w:rPr>
        <w:t xml:space="preserve">. </w:t>
      </w:r>
      <w:r w:rsidR="00D9607A">
        <w:rPr>
          <w:sz w:val="20"/>
          <w:szCs w:val="20"/>
        </w:rPr>
        <w:t>Further,</w:t>
      </w:r>
      <w:r w:rsidR="00D9607A" w:rsidRPr="00A75D09">
        <w:rPr>
          <w:sz w:val="20"/>
          <w:szCs w:val="20"/>
        </w:rPr>
        <w:t xml:space="preserve"> </w:t>
      </w:r>
      <w:r w:rsidR="005375C0" w:rsidRPr="00A75D09">
        <w:rPr>
          <w:sz w:val="20"/>
          <w:szCs w:val="20"/>
        </w:rPr>
        <w:t>our best model incorporated all insect pollinators, not simply bees</w:t>
      </w:r>
      <w:r w:rsidR="00D9607A">
        <w:rPr>
          <w:sz w:val="20"/>
          <w:szCs w:val="20"/>
        </w:rPr>
        <w:t xml:space="preserve">. While </w:t>
      </w:r>
      <w:r w:rsidR="00F04EF2">
        <w:rPr>
          <w:sz w:val="20"/>
          <w:szCs w:val="20"/>
        </w:rPr>
        <w:t>our</w:t>
      </w:r>
      <w:r w:rsidR="00D9607A">
        <w:rPr>
          <w:sz w:val="20"/>
          <w:szCs w:val="20"/>
        </w:rPr>
        <w:t xml:space="preserve"> results and those of related studies are </w:t>
      </w:r>
      <w:r w:rsidR="00F04EF2">
        <w:rPr>
          <w:sz w:val="20"/>
          <w:szCs w:val="20"/>
        </w:rPr>
        <w:t>suggestive</w:t>
      </w:r>
      <w:r w:rsidR="00D9607A">
        <w:rPr>
          <w:sz w:val="20"/>
          <w:szCs w:val="20"/>
        </w:rPr>
        <w:t xml:space="preserve"> of non-target </w:t>
      </w:r>
      <w:r w:rsidR="00F04EF2">
        <w:rPr>
          <w:sz w:val="20"/>
          <w:szCs w:val="20"/>
        </w:rPr>
        <w:t>transmission</w:t>
      </w:r>
      <w:r w:rsidR="00D9607A">
        <w:rPr>
          <w:sz w:val="20"/>
          <w:szCs w:val="20"/>
        </w:rPr>
        <w:t xml:space="preserve"> effects,</w:t>
      </w:r>
      <w:r w:rsidR="00D9607A" w:rsidRPr="00A75D09">
        <w:rPr>
          <w:sz w:val="20"/>
          <w:szCs w:val="20"/>
        </w:rPr>
        <w:t xml:space="preserve"> </w:t>
      </w:r>
      <w:r w:rsidR="00F04EF2">
        <w:rPr>
          <w:sz w:val="20"/>
          <w:szCs w:val="20"/>
        </w:rPr>
        <w:t xml:space="preserve">further </w:t>
      </w:r>
      <w:r w:rsidR="00D9607A">
        <w:rPr>
          <w:sz w:val="20"/>
          <w:szCs w:val="20"/>
        </w:rPr>
        <w:t xml:space="preserve">investigation of non-collinear </w:t>
      </w:r>
      <w:r w:rsidR="005375C0" w:rsidRPr="00A75D09">
        <w:rPr>
          <w:sz w:val="20"/>
          <w:szCs w:val="20"/>
        </w:rPr>
        <w:t xml:space="preserve">pollinator community metrics </w:t>
      </w:r>
      <w:r w:rsidR="00D9607A">
        <w:rPr>
          <w:sz w:val="20"/>
          <w:szCs w:val="20"/>
        </w:rPr>
        <w:t xml:space="preserve">are required to </w:t>
      </w:r>
      <w:r w:rsidR="00F04EF2">
        <w:rPr>
          <w:sz w:val="20"/>
          <w:szCs w:val="20"/>
        </w:rPr>
        <w:t>characterize</w:t>
      </w:r>
      <w:r w:rsidR="00D9607A">
        <w:rPr>
          <w:sz w:val="20"/>
          <w:szCs w:val="20"/>
        </w:rPr>
        <w:t xml:space="preserve"> the</w:t>
      </w:r>
      <w:r w:rsidR="005375C0" w:rsidRPr="00A75D09">
        <w:rPr>
          <w:sz w:val="20"/>
          <w:szCs w:val="20"/>
        </w:rPr>
        <w:t xml:space="preserve"> role of each taxon</w:t>
      </w:r>
      <w:r w:rsidR="00F04EF2">
        <w:rPr>
          <w:sz w:val="20"/>
          <w:szCs w:val="20"/>
        </w:rPr>
        <w:t xml:space="preserve"> in the field</w:t>
      </w:r>
      <w:r w:rsidR="004331CD">
        <w:rPr>
          <w:sz w:val="20"/>
          <w:szCs w:val="20"/>
        </w:rPr>
        <w:t>.</w:t>
      </w:r>
      <w:r w:rsidR="00046146">
        <w:rPr>
          <w:sz w:val="20"/>
          <w:szCs w:val="20"/>
        </w:rPr>
        <w:t xml:space="preserve"> A finer taxonomic resolution would</w:t>
      </w:r>
      <w:r w:rsidR="00051838">
        <w:rPr>
          <w:sz w:val="20"/>
          <w:szCs w:val="20"/>
        </w:rPr>
        <w:t xml:space="preserve"> also</w:t>
      </w:r>
      <w:r w:rsidR="00046146">
        <w:rPr>
          <w:sz w:val="20"/>
          <w:szCs w:val="20"/>
        </w:rPr>
        <w:t xml:space="preserve"> improve our understanding of the role of community assembly in parasite dynamics, but it is clear that even at a coarse</w:t>
      </w:r>
      <w:r w:rsidR="00F7556D">
        <w:rPr>
          <w:sz w:val="20"/>
          <w:szCs w:val="20"/>
        </w:rPr>
        <w:t xml:space="preserve"> taxonomic</w:t>
      </w:r>
      <w:r w:rsidR="00046146">
        <w:rPr>
          <w:sz w:val="20"/>
          <w:szCs w:val="20"/>
        </w:rPr>
        <w:t xml:space="preserve"> scale</w:t>
      </w:r>
      <w:r w:rsidR="004D30ED">
        <w:rPr>
          <w:sz w:val="20"/>
          <w:szCs w:val="20"/>
        </w:rPr>
        <w:t>, our estimate</w:t>
      </w:r>
      <w:r w:rsidR="00F7556D">
        <w:rPr>
          <w:sz w:val="20"/>
          <w:szCs w:val="20"/>
        </w:rPr>
        <w:t>s</w:t>
      </w:r>
      <w:r w:rsidR="004D30ED">
        <w:rPr>
          <w:sz w:val="20"/>
          <w:szCs w:val="20"/>
        </w:rPr>
        <w:t xml:space="preserve"> of pollinator </w:t>
      </w:r>
      <w:r w:rsidR="00051838">
        <w:rPr>
          <w:sz w:val="20"/>
          <w:szCs w:val="20"/>
        </w:rPr>
        <w:t xml:space="preserve">taxonomic </w:t>
      </w:r>
      <w:r w:rsidR="004D30ED">
        <w:rPr>
          <w:sz w:val="20"/>
          <w:szCs w:val="20"/>
        </w:rPr>
        <w:t xml:space="preserve">richness </w:t>
      </w:r>
      <w:r w:rsidR="00F7556D">
        <w:rPr>
          <w:sz w:val="20"/>
          <w:szCs w:val="20"/>
        </w:rPr>
        <w:t>correlate with</w:t>
      </w:r>
      <w:r w:rsidR="00046146">
        <w:rPr>
          <w:sz w:val="20"/>
          <w:szCs w:val="20"/>
        </w:rPr>
        <w:t xml:space="preserve"> healthier bumble</w:t>
      </w:r>
      <w:r w:rsidR="00BB7DF2">
        <w:rPr>
          <w:sz w:val="20"/>
          <w:szCs w:val="20"/>
        </w:rPr>
        <w:t xml:space="preserve"> </w:t>
      </w:r>
      <w:r w:rsidR="00046146">
        <w:rPr>
          <w:sz w:val="20"/>
          <w:szCs w:val="20"/>
        </w:rPr>
        <w:t xml:space="preserve">bee populations. </w:t>
      </w:r>
    </w:p>
    <w:p w14:paraId="69C540EE" w14:textId="128B5D58" w:rsidR="005375C0" w:rsidRDefault="00F04EF2" w:rsidP="007E003D">
      <w:pPr>
        <w:spacing w:line="480" w:lineRule="auto"/>
        <w:ind w:firstLine="720"/>
        <w:rPr>
          <w:sz w:val="20"/>
          <w:szCs w:val="20"/>
        </w:rPr>
      </w:pPr>
      <w:r>
        <w:rPr>
          <w:sz w:val="20"/>
          <w:szCs w:val="20"/>
        </w:rPr>
        <w:t>Interestingly, in addition to having a</w:t>
      </w:r>
      <w:r w:rsidR="005375C0" w:rsidRPr="00A75D09">
        <w:rPr>
          <w:sz w:val="20"/>
          <w:szCs w:val="20"/>
        </w:rPr>
        <w:t xml:space="preserve"> large number of </w:t>
      </w:r>
      <w:r w:rsidR="00EA6D9C">
        <w:rPr>
          <w:sz w:val="20"/>
          <w:szCs w:val="20"/>
        </w:rPr>
        <w:t>potential</w:t>
      </w:r>
      <w:r w:rsidR="00EA6D9C" w:rsidRPr="00A75D09">
        <w:rPr>
          <w:sz w:val="20"/>
          <w:szCs w:val="20"/>
        </w:rPr>
        <w:t xml:space="preserve"> </w:t>
      </w:r>
      <w:r w:rsidR="005375C0" w:rsidRPr="00A75D09">
        <w:rPr>
          <w:sz w:val="20"/>
          <w:szCs w:val="20"/>
        </w:rPr>
        <w:t xml:space="preserve">hosts, it is </w:t>
      </w:r>
      <w:r w:rsidR="00BC5D94">
        <w:rPr>
          <w:sz w:val="20"/>
          <w:szCs w:val="20"/>
        </w:rPr>
        <w:t>possible</w:t>
      </w:r>
      <w:r w:rsidR="00BC5D94" w:rsidRPr="00A75D09">
        <w:rPr>
          <w:sz w:val="20"/>
          <w:szCs w:val="20"/>
        </w:rPr>
        <w:t xml:space="preserve"> </w:t>
      </w:r>
      <w:r w:rsidR="005375C0" w:rsidRPr="00A75D09">
        <w:rPr>
          <w:sz w:val="20"/>
          <w:szCs w:val="20"/>
        </w:rPr>
        <w:t xml:space="preserve">that </w:t>
      </w:r>
      <w:r w:rsidR="00A3019D" w:rsidRPr="00A75D09">
        <w:rPr>
          <w:i/>
          <w:iCs/>
          <w:sz w:val="20"/>
          <w:szCs w:val="20"/>
        </w:rPr>
        <w:t>A</w:t>
      </w:r>
      <w:r w:rsidR="00A3019D">
        <w:rPr>
          <w:i/>
          <w:iCs/>
          <w:sz w:val="20"/>
          <w:szCs w:val="20"/>
        </w:rPr>
        <w:t>.</w:t>
      </w:r>
      <w:r w:rsidR="00A3019D" w:rsidRPr="00A75D09">
        <w:rPr>
          <w:i/>
          <w:iCs/>
          <w:sz w:val="20"/>
          <w:szCs w:val="20"/>
        </w:rPr>
        <w:t xml:space="preserve"> </w:t>
      </w:r>
      <w:r w:rsidRPr="00A75D09">
        <w:rPr>
          <w:i/>
          <w:iCs/>
          <w:sz w:val="20"/>
          <w:szCs w:val="20"/>
        </w:rPr>
        <w:t>bombi</w:t>
      </w:r>
      <w:r w:rsidRPr="00A75D09">
        <w:rPr>
          <w:sz w:val="20"/>
          <w:szCs w:val="20"/>
        </w:rPr>
        <w:t xml:space="preserve"> </w:t>
      </w:r>
      <w:r w:rsidR="005375C0" w:rsidRPr="00A75D09">
        <w:rPr>
          <w:sz w:val="20"/>
          <w:szCs w:val="20"/>
        </w:rPr>
        <w:t xml:space="preserve">host species show variation in their </w:t>
      </w:r>
      <w:r>
        <w:rPr>
          <w:sz w:val="20"/>
          <w:szCs w:val="20"/>
        </w:rPr>
        <w:t xml:space="preserve">host </w:t>
      </w:r>
      <w:r w:rsidR="005375C0" w:rsidRPr="00A75D09">
        <w:rPr>
          <w:sz w:val="20"/>
          <w:szCs w:val="20"/>
        </w:rPr>
        <w:t xml:space="preserve">competency, and </w:t>
      </w:r>
      <w:r>
        <w:rPr>
          <w:sz w:val="20"/>
          <w:szCs w:val="20"/>
        </w:rPr>
        <w:t xml:space="preserve">thus </w:t>
      </w:r>
      <w:r w:rsidR="005375C0" w:rsidRPr="00A75D09">
        <w:rPr>
          <w:sz w:val="20"/>
          <w:szCs w:val="20"/>
        </w:rPr>
        <w:t xml:space="preserve">prevalence may be driven by the abundance of select competent hosts (Figueroa </w:t>
      </w:r>
      <w:r w:rsidR="005375C0" w:rsidRPr="00A75D09">
        <w:rPr>
          <w:i/>
          <w:iCs/>
          <w:sz w:val="20"/>
          <w:szCs w:val="20"/>
        </w:rPr>
        <w:t>et al</w:t>
      </w:r>
      <w:r w:rsidR="005375C0" w:rsidRPr="00A75D09">
        <w:rPr>
          <w:sz w:val="20"/>
          <w:szCs w:val="20"/>
        </w:rPr>
        <w:t xml:space="preserve">, 2019; </w:t>
      </w:r>
      <w:proofErr w:type="spellStart"/>
      <w:r w:rsidR="005375C0" w:rsidRPr="00A75D09">
        <w:rPr>
          <w:sz w:val="20"/>
          <w:szCs w:val="20"/>
        </w:rPr>
        <w:t>Graystock</w:t>
      </w:r>
      <w:proofErr w:type="spellEnd"/>
      <w:r w:rsidR="005375C0" w:rsidRPr="00A75D09">
        <w:rPr>
          <w:sz w:val="20"/>
          <w:szCs w:val="20"/>
        </w:rPr>
        <w:t xml:space="preserve"> </w:t>
      </w:r>
      <w:r w:rsidR="005375C0" w:rsidRPr="00A75D09">
        <w:rPr>
          <w:i/>
          <w:iCs/>
          <w:sz w:val="20"/>
          <w:szCs w:val="20"/>
        </w:rPr>
        <w:t>et al</w:t>
      </w:r>
      <w:r w:rsidR="005375C0" w:rsidRPr="00A75D09">
        <w:rPr>
          <w:sz w:val="20"/>
          <w:szCs w:val="20"/>
        </w:rPr>
        <w:t xml:space="preserve">, 2020).  </w:t>
      </w:r>
      <w:r>
        <w:rPr>
          <w:sz w:val="20"/>
          <w:szCs w:val="20"/>
        </w:rPr>
        <w:t>In other words, there is potential for</w:t>
      </w:r>
      <w:r w:rsidR="005375C0" w:rsidRPr="00A75D09">
        <w:rPr>
          <w:sz w:val="20"/>
          <w:szCs w:val="20"/>
        </w:rPr>
        <w:t xml:space="preserve"> ‘identity effects’ (Rohr </w:t>
      </w:r>
      <w:r w:rsidR="005375C0" w:rsidRPr="00A75D09">
        <w:rPr>
          <w:i/>
          <w:iCs/>
          <w:sz w:val="20"/>
          <w:szCs w:val="20"/>
        </w:rPr>
        <w:t>et al</w:t>
      </w:r>
      <w:r w:rsidR="005375C0" w:rsidRPr="00A75D09">
        <w:rPr>
          <w:sz w:val="20"/>
          <w:szCs w:val="20"/>
        </w:rPr>
        <w:t xml:space="preserve">, 2020), where certain hosts are extremely competent, and drive the dynamics of infection for the community. Figueroa </w:t>
      </w:r>
      <w:r w:rsidR="005375C0" w:rsidRPr="00A75D09">
        <w:rPr>
          <w:i/>
          <w:iCs/>
          <w:sz w:val="20"/>
          <w:szCs w:val="20"/>
        </w:rPr>
        <w:t>et al</w:t>
      </w:r>
      <w:r w:rsidR="005375C0" w:rsidRPr="00A75D09">
        <w:rPr>
          <w:sz w:val="20"/>
          <w:szCs w:val="20"/>
        </w:rPr>
        <w:t xml:space="preserve"> (2019) found that the diet breadth of </w:t>
      </w:r>
      <w:r w:rsidRPr="00A75D09">
        <w:rPr>
          <w:i/>
          <w:iCs/>
          <w:sz w:val="20"/>
          <w:szCs w:val="20"/>
        </w:rPr>
        <w:t>B</w:t>
      </w:r>
      <w:r>
        <w:rPr>
          <w:i/>
          <w:iCs/>
          <w:sz w:val="20"/>
          <w:szCs w:val="20"/>
        </w:rPr>
        <w:t>.</w:t>
      </w:r>
      <w:r w:rsidRPr="00A75D09">
        <w:rPr>
          <w:i/>
          <w:iCs/>
          <w:sz w:val="20"/>
          <w:szCs w:val="20"/>
        </w:rPr>
        <w:t xml:space="preserve"> </w:t>
      </w:r>
      <w:r w:rsidR="005375C0" w:rsidRPr="00A75D09">
        <w:rPr>
          <w:i/>
          <w:iCs/>
          <w:sz w:val="20"/>
          <w:szCs w:val="20"/>
        </w:rPr>
        <w:t>impatiens</w:t>
      </w:r>
      <w:r>
        <w:rPr>
          <w:i/>
          <w:iCs/>
          <w:sz w:val="20"/>
          <w:szCs w:val="20"/>
        </w:rPr>
        <w:t xml:space="preserve">, </w:t>
      </w:r>
      <w:r>
        <w:rPr>
          <w:iCs/>
          <w:sz w:val="20"/>
          <w:szCs w:val="20"/>
        </w:rPr>
        <w:t xml:space="preserve">the dominant bumble bee species in </w:t>
      </w:r>
      <w:r>
        <w:rPr>
          <w:iCs/>
          <w:sz w:val="20"/>
          <w:szCs w:val="20"/>
        </w:rPr>
        <w:lastRenderedPageBreak/>
        <w:t xml:space="preserve">the eastern US, </w:t>
      </w:r>
      <w:r w:rsidR="005375C0" w:rsidRPr="00A75D09">
        <w:rPr>
          <w:sz w:val="20"/>
          <w:szCs w:val="20"/>
        </w:rPr>
        <w:t xml:space="preserve">moderated infection prevalence across the bee community; generalist foraging in one species led to lower infection prevalence overall. </w:t>
      </w:r>
      <w:r>
        <w:rPr>
          <w:sz w:val="20"/>
          <w:szCs w:val="20"/>
        </w:rPr>
        <w:t xml:space="preserve">Our study species, </w:t>
      </w:r>
      <w:r w:rsidRPr="00E44B87">
        <w:rPr>
          <w:i/>
          <w:sz w:val="20"/>
          <w:szCs w:val="20"/>
        </w:rPr>
        <w:t xml:space="preserve">B. </w:t>
      </w:r>
      <w:proofErr w:type="spellStart"/>
      <w:r w:rsidRPr="00E44B87">
        <w:rPr>
          <w:i/>
          <w:sz w:val="20"/>
          <w:szCs w:val="20"/>
        </w:rPr>
        <w:t>vosnenskii</w:t>
      </w:r>
      <w:proofErr w:type="spellEnd"/>
      <w:r>
        <w:rPr>
          <w:i/>
          <w:sz w:val="20"/>
          <w:szCs w:val="20"/>
        </w:rPr>
        <w:t>,</w:t>
      </w:r>
      <w:r>
        <w:rPr>
          <w:sz w:val="20"/>
          <w:szCs w:val="20"/>
        </w:rPr>
        <w:t xml:space="preserve"> plays a similar dominant and generalist role in the west coast of the US (</w:t>
      </w:r>
      <w:proofErr w:type="spellStart"/>
      <w:r w:rsidR="00A2588C">
        <w:rPr>
          <w:sz w:val="20"/>
          <w:szCs w:val="20"/>
        </w:rPr>
        <w:t>McFredrick</w:t>
      </w:r>
      <w:proofErr w:type="spellEnd"/>
      <w:r w:rsidR="00A2588C">
        <w:rPr>
          <w:sz w:val="20"/>
          <w:szCs w:val="20"/>
        </w:rPr>
        <w:t xml:space="preserve"> and </w:t>
      </w:r>
      <w:proofErr w:type="spellStart"/>
      <w:r w:rsidR="00A2588C">
        <w:rPr>
          <w:sz w:val="20"/>
          <w:szCs w:val="20"/>
        </w:rPr>
        <w:t>Lebuhn</w:t>
      </w:r>
      <w:proofErr w:type="spellEnd"/>
      <w:r w:rsidR="00A2588C">
        <w:rPr>
          <w:sz w:val="20"/>
          <w:szCs w:val="20"/>
        </w:rPr>
        <w:t>, 2006</w:t>
      </w:r>
      <w:r>
        <w:rPr>
          <w:sz w:val="20"/>
          <w:szCs w:val="20"/>
        </w:rPr>
        <w:t xml:space="preserve">), suggesting a </w:t>
      </w:r>
      <w:r w:rsidR="00BC5D94">
        <w:rPr>
          <w:sz w:val="20"/>
          <w:szCs w:val="20"/>
        </w:rPr>
        <w:t xml:space="preserve">potential </w:t>
      </w:r>
      <w:r>
        <w:rPr>
          <w:sz w:val="20"/>
          <w:szCs w:val="20"/>
        </w:rPr>
        <w:t xml:space="preserve">role for ‘identity effects’ </w:t>
      </w:r>
      <w:r w:rsidR="0099612B">
        <w:rPr>
          <w:sz w:val="20"/>
          <w:szCs w:val="20"/>
        </w:rPr>
        <w:t>in field-level</w:t>
      </w:r>
      <w:r>
        <w:rPr>
          <w:sz w:val="20"/>
          <w:szCs w:val="20"/>
        </w:rPr>
        <w:t xml:space="preserve"> pathogen dynamics</w:t>
      </w:r>
      <w:r w:rsidR="005375C0" w:rsidRPr="00A75D09">
        <w:rPr>
          <w:sz w:val="20"/>
          <w:szCs w:val="20"/>
        </w:rPr>
        <w:t xml:space="preserve">. </w:t>
      </w:r>
      <w:r w:rsidR="00511085">
        <w:rPr>
          <w:sz w:val="20"/>
          <w:szCs w:val="20"/>
        </w:rPr>
        <w:t xml:space="preserve">The model selection process revealed that bee abundance and pollinator abundance were </w:t>
      </w:r>
      <w:r w:rsidR="00511085" w:rsidRPr="00E3224E">
        <w:rPr>
          <w:color w:val="000000" w:themeColor="text1"/>
          <w:sz w:val="20"/>
          <w:szCs w:val="20"/>
        </w:rPr>
        <w:t xml:space="preserve">each significant predictors of </w:t>
      </w:r>
      <w:r w:rsidR="00511085" w:rsidRPr="00E3224E">
        <w:rPr>
          <w:i/>
          <w:iCs/>
          <w:color w:val="000000" w:themeColor="text1"/>
          <w:sz w:val="20"/>
          <w:szCs w:val="20"/>
        </w:rPr>
        <w:t xml:space="preserve">A. bombi </w:t>
      </w:r>
      <w:r w:rsidR="00511085" w:rsidRPr="00E3224E">
        <w:rPr>
          <w:color w:val="000000" w:themeColor="text1"/>
          <w:sz w:val="20"/>
          <w:szCs w:val="20"/>
        </w:rPr>
        <w:t xml:space="preserve">prevalence, and richness and abundance terms were strongly correlated </w:t>
      </w:r>
      <w:r w:rsidR="00511085" w:rsidRPr="00E3224E">
        <w:rPr>
          <w:i/>
          <w:iCs/>
          <w:color w:val="000000" w:themeColor="text1"/>
          <w:sz w:val="20"/>
          <w:szCs w:val="20"/>
        </w:rPr>
        <w:t>(Pollinator Richness: Pollinator Abundance; Pearson’s correlation coefficient = 0.822)</w:t>
      </w:r>
      <w:r w:rsidR="00511085" w:rsidRPr="00E3224E">
        <w:rPr>
          <w:color w:val="000000" w:themeColor="text1"/>
          <w:sz w:val="20"/>
          <w:szCs w:val="20"/>
        </w:rPr>
        <w:t xml:space="preserve">. </w:t>
      </w:r>
      <w:r w:rsidR="007E003D" w:rsidRPr="00E3224E">
        <w:rPr>
          <w:color w:val="000000" w:themeColor="text1"/>
          <w:sz w:val="20"/>
          <w:szCs w:val="20"/>
        </w:rPr>
        <w:t>It is possible that sites with higher pollinator abundance also included taxa with lower host competence, which could be a</w:t>
      </w:r>
      <w:r w:rsidR="002228A4">
        <w:rPr>
          <w:color w:val="000000" w:themeColor="text1"/>
          <w:sz w:val="20"/>
          <w:szCs w:val="20"/>
        </w:rPr>
        <w:t>nother</w:t>
      </w:r>
      <w:r w:rsidR="007E003D" w:rsidRPr="00E3224E">
        <w:rPr>
          <w:color w:val="000000" w:themeColor="text1"/>
          <w:sz w:val="20"/>
          <w:szCs w:val="20"/>
        </w:rPr>
        <w:t xml:space="preserve"> potential mechanism for the dilution effect in this system. </w:t>
      </w:r>
      <w:r w:rsidR="005375C0" w:rsidRPr="00E3224E">
        <w:rPr>
          <w:color w:val="000000" w:themeColor="text1"/>
          <w:sz w:val="20"/>
          <w:szCs w:val="20"/>
        </w:rPr>
        <w:t xml:space="preserve">To </w:t>
      </w:r>
      <w:r w:rsidR="0091454D" w:rsidRPr="00E3224E">
        <w:rPr>
          <w:color w:val="000000" w:themeColor="text1"/>
          <w:sz w:val="20"/>
          <w:szCs w:val="20"/>
        </w:rPr>
        <w:t xml:space="preserve">develop greater insight </w:t>
      </w:r>
      <w:r w:rsidR="0091454D">
        <w:rPr>
          <w:sz w:val="20"/>
          <w:szCs w:val="20"/>
        </w:rPr>
        <w:t>into the</w:t>
      </w:r>
      <w:r w:rsidR="005375C0" w:rsidRPr="00A75D09">
        <w:rPr>
          <w:sz w:val="20"/>
          <w:szCs w:val="20"/>
        </w:rPr>
        <w:t xml:space="preserve"> </w:t>
      </w:r>
      <w:r w:rsidR="0091454D" w:rsidRPr="00A75D09">
        <w:rPr>
          <w:sz w:val="20"/>
          <w:szCs w:val="20"/>
        </w:rPr>
        <w:t>mechanis</w:t>
      </w:r>
      <w:r w:rsidR="0091454D">
        <w:rPr>
          <w:sz w:val="20"/>
          <w:szCs w:val="20"/>
        </w:rPr>
        <w:t>ms</w:t>
      </w:r>
      <w:r w:rsidR="0091454D" w:rsidRPr="00A75D09">
        <w:rPr>
          <w:sz w:val="20"/>
          <w:szCs w:val="20"/>
        </w:rPr>
        <w:t xml:space="preserve"> </w:t>
      </w:r>
      <w:r w:rsidR="005375C0" w:rsidRPr="00A75D09">
        <w:rPr>
          <w:sz w:val="20"/>
          <w:szCs w:val="20"/>
        </w:rPr>
        <w:t>under</w:t>
      </w:r>
      <w:r w:rsidR="0091454D">
        <w:rPr>
          <w:sz w:val="20"/>
          <w:szCs w:val="20"/>
        </w:rPr>
        <w:t>lying</w:t>
      </w:r>
      <w:r w:rsidR="005375C0" w:rsidRPr="00A75D09">
        <w:rPr>
          <w:sz w:val="20"/>
          <w:szCs w:val="20"/>
        </w:rPr>
        <w:t xml:space="preserve"> dilution effect</w:t>
      </w:r>
      <w:r w:rsidR="0091454D">
        <w:rPr>
          <w:sz w:val="20"/>
          <w:szCs w:val="20"/>
        </w:rPr>
        <w:t>s</w:t>
      </w:r>
      <w:r w:rsidR="005375C0" w:rsidRPr="00A75D09">
        <w:rPr>
          <w:sz w:val="20"/>
          <w:szCs w:val="20"/>
        </w:rPr>
        <w:t xml:space="preserve"> in pollinator communities, </w:t>
      </w:r>
      <w:r w:rsidR="0091454D">
        <w:rPr>
          <w:sz w:val="20"/>
          <w:szCs w:val="20"/>
        </w:rPr>
        <w:t xml:space="preserve">next steps could include </w:t>
      </w:r>
      <w:r w:rsidR="0099612B">
        <w:rPr>
          <w:sz w:val="20"/>
          <w:szCs w:val="20"/>
        </w:rPr>
        <w:t>lab and field</w:t>
      </w:r>
      <w:r w:rsidR="0091454D">
        <w:rPr>
          <w:sz w:val="20"/>
          <w:szCs w:val="20"/>
        </w:rPr>
        <w:t>-level</w:t>
      </w:r>
      <w:r w:rsidR="0099612B" w:rsidRPr="00A75D09">
        <w:rPr>
          <w:sz w:val="20"/>
          <w:szCs w:val="20"/>
        </w:rPr>
        <w:t xml:space="preserve"> </w:t>
      </w:r>
      <w:r w:rsidR="0091454D">
        <w:rPr>
          <w:sz w:val="20"/>
          <w:szCs w:val="20"/>
        </w:rPr>
        <w:t>quantification of</w:t>
      </w:r>
      <w:r w:rsidR="005375C0" w:rsidRPr="00A75D09">
        <w:rPr>
          <w:sz w:val="20"/>
          <w:szCs w:val="20"/>
        </w:rPr>
        <w:t xml:space="preserve"> variation in host competency </w:t>
      </w:r>
      <w:r w:rsidR="0099612B">
        <w:rPr>
          <w:sz w:val="20"/>
          <w:szCs w:val="20"/>
        </w:rPr>
        <w:t xml:space="preserve">and transmission </w:t>
      </w:r>
      <w:r w:rsidR="0091454D">
        <w:rPr>
          <w:sz w:val="20"/>
          <w:szCs w:val="20"/>
        </w:rPr>
        <w:t xml:space="preserve">dynamics </w:t>
      </w:r>
      <w:r w:rsidR="005375C0" w:rsidRPr="00A75D09">
        <w:rPr>
          <w:sz w:val="20"/>
          <w:szCs w:val="20"/>
        </w:rPr>
        <w:t>within and among species in the community (</w:t>
      </w:r>
      <w:r w:rsidR="00F25513">
        <w:rPr>
          <w:sz w:val="20"/>
          <w:szCs w:val="20"/>
        </w:rPr>
        <w:t>e</w:t>
      </w:r>
      <w:r w:rsidR="006F1379">
        <w:rPr>
          <w:sz w:val="20"/>
          <w:szCs w:val="20"/>
        </w:rPr>
        <w:t>.</w:t>
      </w:r>
      <w:r w:rsidR="00F25513">
        <w:rPr>
          <w:sz w:val="20"/>
          <w:szCs w:val="20"/>
        </w:rPr>
        <w:t>g.</w:t>
      </w:r>
      <w:r w:rsidR="006F1379">
        <w:rPr>
          <w:sz w:val="20"/>
          <w:szCs w:val="20"/>
        </w:rPr>
        <w:t>,</w:t>
      </w:r>
      <w:r w:rsidR="005375C0" w:rsidRPr="00A75D09">
        <w:rPr>
          <w:sz w:val="20"/>
          <w:szCs w:val="20"/>
        </w:rPr>
        <w:t xml:space="preserve"> Manley </w:t>
      </w:r>
      <w:r w:rsidR="005375C0" w:rsidRPr="00A75D09">
        <w:rPr>
          <w:i/>
          <w:sz w:val="20"/>
          <w:szCs w:val="20"/>
        </w:rPr>
        <w:t>et al</w:t>
      </w:r>
      <w:r w:rsidR="005375C0" w:rsidRPr="00A75D09">
        <w:rPr>
          <w:sz w:val="20"/>
          <w:szCs w:val="20"/>
        </w:rPr>
        <w:t xml:space="preserve">, 2015). </w:t>
      </w:r>
    </w:p>
    <w:p w14:paraId="2964128A" w14:textId="27536AF6" w:rsidR="00060069" w:rsidRPr="00A75D09" w:rsidRDefault="00DE1A8B" w:rsidP="00C6746B">
      <w:pPr>
        <w:pStyle w:val="Heading2"/>
        <w:spacing w:line="480" w:lineRule="auto"/>
        <w:rPr>
          <w:rFonts w:ascii="Times New Roman" w:hAnsi="Times New Roman" w:cs="Times New Roman"/>
          <w:iCs/>
          <w:sz w:val="20"/>
          <w:szCs w:val="20"/>
        </w:rPr>
      </w:pPr>
      <w:proofErr w:type="spellStart"/>
      <w:r w:rsidRPr="00A75D09">
        <w:rPr>
          <w:rFonts w:ascii="Times New Roman" w:hAnsi="Times New Roman" w:cs="Times New Roman"/>
          <w:iCs/>
          <w:sz w:val="20"/>
          <w:szCs w:val="20"/>
        </w:rPr>
        <w:t>Crithidia</w:t>
      </w:r>
      <w:proofErr w:type="spellEnd"/>
      <w:r w:rsidRPr="00A75D09">
        <w:rPr>
          <w:rFonts w:ascii="Times New Roman" w:hAnsi="Times New Roman" w:cs="Times New Roman"/>
          <w:iCs/>
          <w:sz w:val="20"/>
          <w:szCs w:val="20"/>
        </w:rPr>
        <w:t xml:space="preserve"> </w:t>
      </w:r>
      <w:proofErr w:type="spellStart"/>
      <w:r w:rsidRPr="00A75D09">
        <w:rPr>
          <w:rFonts w:ascii="Times New Roman" w:hAnsi="Times New Roman" w:cs="Times New Roman"/>
          <w:iCs/>
          <w:sz w:val="20"/>
          <w:szCs w:val="20"/>
        </w:rPr>
        <w:t>bombi</w:t>
      </w:r>
      <w:proofErr w:type="spellEnd"/>
      <w:r w:rsidRPr="00A75D09">
        <w:rPr>
          <w:rFonts w:ascii="Times New Roman" w:hAnsi="Times New Roman" w:cs="Times New Roman"/>
          <w:iCs/>
          <w:sz w:val="20"/>
          <w:szCs w:val="20"/>
        </w:rPr>
        <w:t xml:space="preserve"> infection</w:t>
      </w:r>
      <w:r w:rsidR="006F1379">
        <w:rPr>
          <w:rFonts w:ascii="Times New Roman" w:hAnsi="Times New Roman" w:cs="Times New Roman"/>
          <w:iCs/>
          <w:sz w:val="20"/>
          <w:szCs w:val="20"/>
        </w:rPr>
        <w:t xml:space="preserve"> is</w:t>
      </w:r>
      <w:r w:rsidRPr="00A75D09">
        <w:rPr>
          <w:rFonts w:ascii="Times New Roman" w:hAnsi="Times New Roman" w:cs="Times New Roman"/>
          <w:iCs/>
          <w:sz w:val="20"/>
          <w:szCs w:val="20"/>
        </w:rPr>
        <w:t xml:space="preserve"> </w:t>
      </w:r>
      <w:r w:rsidR="00160079">
        <w:rPr>
          <w:rFonts w:ascii="Times New Roman" w:hAnsi="Times New Roman" w:cs="Times New Roman"/>
          <w:iCs/>
          <w:sz w:val="20"/>
          <w:szCs w:val="20"/>
        </w:rPr>
        <w:t>influenced</w:t>
      </w:r>
      <w:r w:rsidRPr="00A75D09">
        <w:rPr>
          <w:rFonts w:ascii="Times New Roman" w:hAnsi="Times New Roman" w:cs="Times New Roman"/>
          <w:iCs/>
          <w:sz w:val="20"/>
          <w:szCs w:val="20"/>
        </w:rPr>
        <w:t xml:space="preserve"> by anthropogenic habitat modification at multiple spatial scales</w:t>
      </w:r>
    </w:p>
    <w:p w14:paraId="605F581A" w14:textId="463B2B45" w:rsidR="00C209B5" w:rsidRPr="00A75D09" w:rsidRDefault="009F737A" w:rsidP="009C04B2">
      <w:pPr>
        <w:spacing w:line="480" w:lineRule="auto"/>
        <w:rPr>
          <w:sz w:val="20"/>
          <w:szCs w:val="20"/>
        </w:rPr>
      </w:pPr>
      <w:r w:rsidRPr="00A75D09">
        <w:rPr>
          <w:sz w:val="20"/>
          <w:szCs w:val="20"/>
        </w:rPr>
        <w:t>We found that the prevalence of</w:t>
      </w:r>
      <w:r w:rsidR="002335C6" w:rsidRPr="00A75D09">
        <w:rPr>
          <w:sz w:val="20"/>
          <w:szCs w:val="20"/>
        </w:rPr>
        <w:t xml:space="preserve"> the trypanosome</w:t>
      </w:r>
      <w:r w:rsidRPr="00A75D09">
        <w:rPr>
          <w:sz w:val="20"/>
          <w:szCs w:val="20"/>
        </w:rPr>
        <w:t xml:space="preserve"> </w:t>
      </w:r>
      <w:r w:rsidR="00A3019D" w:rsidRPr="00A75D09">
        <w:rPr>
          <w:i/>
          <w:sz w:val="20"/>
          <w:szCs w:val="20"/>
        </w:rPr>
        <w:t>C</w:t>
      </w:r>
      <w:r w:rsidR="00A3019D">
        <w:rPr>
          <w:i/>
          <w:sz w:val="20"/>
          <w:szCs w:val="20"/>
        </w:rPr>
        <w:t>.</w:t>
      </w:r>
      <w:r w:rsidR="00A3019D" w:rsidRPr="00A75D09">
        <w:rPr>
          <w:i/>
          <w:sz w:val="20"/>
          <w:szCs w:val="20"/>
        </w:rPr>
        <w:t xml:space="preserve"> </w:t>
      </w:r>
      <w:r w:rsidR="00B839C5" w:rsidRPr="00A75D09">
        <w:rPr>
          <w:i/>
          <w:sz w:val="20"/>
          <w:szCs w:val="20"/>
        </w:rPr>
        <w:t>bombi</w:t>
      </w:r>
      <w:r w:rsidRPr="00A75D09">
        <w:rPr>
          <w:sz w:val="20"/>
          <w:szCs w:val="20"/>
        </w:rPr>
        <w:t xml:space="preserve"> was driven by two </w:t>
      </w:r>
      <w:r w:rsidR="00296FF3" w:rsidRPr="00A75D09">
        <w:rPr>
          <w:sz w:val="20"/>
          <w:szCs w:val="20"/>
        </w:rPr>
        <w:t xml:space="preserve">common features </w:t>
      </w:r>
      <w:r w:rsidRPr="00A75D09">
        <w:rPr>
          <w:sz w:val="20"/>
          <w:szCs w:val="20"/>
        </w:rPr>
        <w:t xml:space="preserve">of human habitat modification, local ground cover </w:t>
      </w:r>
      <w:r w:rsidR="00296FF3" w:rsidRPr="00A75D09">
        <w:rPr>
          <w:sz w:val="20"/>
          <w:szCs w:val="20"/>
        </w:rPr>
        <w:t xml:space="preserve">and </w:t>
      </w:r>
      <w:r w:rsidR="002F48D9">
        <w:rPr>
          <w:sz w:val="20"/>
          <w:szCs w:val="20"/>
        </w:rPr>
        <w:t>landscape-level</w:t>
      </w:r>
      <w:r w:rsidR="006F1379">
        <w:rPr>
          <w:sz w:val="20"/>
          <w:szCs w:val="20"/>
        </w:rPr>
        <w:t xml:space="preserve"> urban</w:t>
      </w:r>
      <w:r w:rsidR="002F48D9" w:rsidRPr="00A75D09">
        <w:rPr>
          <w:sz w:val="20"/>
          <w:szCs w:val="20"/>
        </w:rPr>
        <w:t xml:space="preserve"> </w:t>
      </w:r>
      <w:r w:rsidR="00296FF3" w:rsidRPr="00A75D09">
        <w:rPr>
          <w:sz w:val="20"/>
          <w:szCs w:val="20"/>
        </w:rPr>
        <w:t>development</w:t>
      </w:r>
      <w:r w:rsidRPr="00A75D09">
        <w:rPr>
          <w:sz w:val="20"/>
          <w:szCs w:val="20"/>
        </w:rPr>
        <w:t xml:space="preserve">. </w:t>
      </w:r>
      <w:r w:rsidR="00296FF3" w:rsidRPr="00A75D09">
        <w:rPr>
          <w:sz w:val="20"/>
          <w:szCs w:val="20"/>
        </w:rPr>
        <w:t xml:space="preserve">Specifically, we </w:t>
      </w:r>
      <w:r w:rsidRPr="00A75D09">
        <w:rPr>
          <w:sz w:val="20"/>
          <w:szCs w:val="20"/>
        </w:rPr>
        <w:t>found that the proportion of mulch cover within gardens</w:t>
      </w:r>
      <w:r w:rsidR="00296FF3" w:rsidRPr="00A75D09">
        <w:rPr>
          <w:sz w:val="20"/>
          <w:szCs w:val="20"/>
        </w:rPr>
        <w:t xml:space="preserve"> (which </w:t>
      </w:r>
      <w:r w:rsidR="00074060" w:rsidRPr="00A75D09">
        <w:rPr>
          <w:sz w:val="20"/>
          <w:szCs w:val="20"/>
        </w:rPr>
        <w:t>significantly</w:t>
      </w:r>
      <w:r w:rsidR="00C6380B" w:rsidRPr="00A75D09">
        <w:rPr>
          <w:sz w:val="20"/>
          <w:szCs w:val="20"/>
        </w:rPr>
        <w:t xml:space="preserve"> </w:t>
      </w:r>
      <w:r w:rsidR="00296FF3" w:rsidRPr="00A75D09">
        <w:rPr>
          <w:sz w:val="20"/>
          <w:szCs w:val="20"/>
        </w:rPr>
        <w:t xml:space="preserve">negatively </w:t>
      </w:r>
      <w:r w:rsidR="00A66702" w:rsidRPr="00A75D09">
        <w:rPr>
          <w:sz w:val="20"/>
          <w:szCs w:val="20"/>
        </w:rPr>
        <w:t>correlate</w:t>
      </w:r>
      <w:r w:rsidR="00A66702">
        <w:rPr>
          <w:sz w:val="20"/>
          <w:szCs w:val="20"/>
        </w:rPr>
        <w:t>d</w:t>
      </w:r>
      <w:r w:rsidR="00A66702" w:rsidRPr="00A75D09">
        <w:rPr>
          <w:sz w:val="20"/>
          <w:szCs w:val="20"/>
        </w:rPr>
        <w:t xml:space="preserve"> </w:t>
      </w:r>
      <w:r w:rsidR="00296FF3" w:rsidRPr="00A75D09">
        <w:rPr>
          <w:sz w:val="20"/>
          <w:szCs w:val="20"/>
        </w:rPr>
        <w:t xml:space="preserve">with bare ground, Pearson = </w:t>
      </w:r>
      <w:r w:rsidR="00C6380B" w:rsidRPr="00A75D09">
        <w:rPr>
          <w:sz w:val="20"/>
          <w:szCs w:val="20"/>
        </w:rPr>
        <w:t>-0.853</w:t>
      </w:r>
      <w:r w:rsidR="00296FF3" w:rsidRPr="00A75D09">
        <w:rPr>
          <w:sz w:val="20"/>
          <w:szCs w:val="20"/>
        </w:rPr>
        <w:t>)</w:t>
      </w:r>
      <w:r w:rsidRPr="00A75D09">
        <w:rPr>
          <w:sz w:val="20"/>
          <w:szCs w:val="20"/>
        </w:rPr>
        <w:t>, and the proportion of urban</w:t>
      </w:r>
      <w:r w:rsidR="00296FF3" w:rsidRPr="00A75D09">
        <w:rPr>
          <w:sz w:val="20"/>
          <w:szCs w:val="20"/>
        </w:rPr>
        <w:t xml:space="preserve"> habitat</w:t>
      </w:r>
      <w:r w:rsidRPr="00A75D09">
        <w:rPr>
          <w:sz w:val="20"/>
          <w:szCs w:val="20"/>
        </w:rPr>
        <w:t xml:space="preserve"> cover within 2-km of the gardens</w:t>
      </w:r>
      <w:r w:rsidR="00296FF3" w:rsidRPr="00A75D09">
        <w:rPr>
          <w:sz w:val="20"/>
          <w:szCs w:val="20"/>
        </w:rPr>
        <w:t xml:space="preserve"> (which </w:t>
      </w:r>
      <w:r w:rsidR="00C6380B" w:rsidRPr="00A75D09">
        <w:rPr>
          <w:sz w:val="20"/>
          <w:szCs w:val="20"/>
        </w:rPr>
        <w:t xml:space="preserve">significantly </w:t>
      </w:r>
      <w:r w:rsidR="00296FF3" w:rsidRPr="00A75D09">
        <w:rPr>
          <w:sz w:val="20"/>
          <w:szCs w:val="20"/>
        </w:rPr>
        <w:t xml:space="preserve">negatively </w:t>
      </w:r>
      <w:r w:rsidR="00A66702" w:rsidRPr="00A75D09">
        <w:rPr>
          <w:sz w:val="20"/>
          <w:szCs w:val="20"/>
        </w:rPr>
        <w:t>correlate</w:t>
      </w:r>
      <w:r w:rsidR="00A66702">
        <w:rPr>
          <w:sz w:val="20"/>
          <w:szCs w:val="20"/>
        </w:rPr>
        <w:t>d</w:t>
      </w:r>
      <w:r w:rsidR="00A66702" w:rsidRPr="00A75D09">
        <w:rPr>
          <w:sz w:val="20"/>
          <w:szCs w:val="20"/>
        </w:rPr>
        <w:t xml:space="preserve"> </w:t>
      </w:r>
      <w:r w:rsidR="00296FF3" w:rsidRPr="00A75D09">
        <w:rPr>
          <w:sz w:val="20"/>
          <w:szCs w:val="20"/>
        </w:rPr>
        <w:t xml:space="preserve">with natural habitat cover, Pearson = </w:t>
      </w:r>
      <w:r w:rsidR="00C209B5" w:rsidRPr="00A75D09">
        <w:rPr>
          <w:sz w:val="20"/>
          <w:szCs w:val="20"/>
        </w:rPr>
        <w:t>-0.801</w:t>
      </w:r>
      <w:r w:rsidR="00296FF3" w:rsidRPr="00A75D09">
        <w:rPr>
          <w:sz w:val="20"/>
          <w:szCs w:val="20"/>
        </w:rPr>
        <w:t>)</w:t>
      </w:r>
      <w:r w:rsidRPr="00A75D09">
        <w:rPr>
          <w:sz w:val="20"/>
          <w:szCs w:val="20"/>
        </w:rPr>
        <w:t xml:space="preserve"> </w:t>
      </w:r>
      <w:r w:rsidR="00A66702">
        <w:rPr>
          <w:sz w:val="20"/>
          <w:szCs w:val="20"/>
        </w:rPr>
        <w:t>were both</w:t>
      </w:r>
      <w:r w:rsidR="00A66702" w:rsidRPr="00A75D09">
        <w:rPr>
          <w:sz w:val="20"/>
          <w:szCs w:val="20"/>
        </w:rPr>
        <w:t xml:space="preserve"> </w:t>
      </w:r>
      <w:r w:rsidRPr="00A75D09">
        <w:rPr>
          <w:sz w:val="20"/>
          <w:szCs w:val="20"/>
        </w:rPr>
        <w:t xml:space="preserve">positively related to </w:t>
      </w:r>
      <w:r w:rsidR="00A3019D" w:rsidRPr="00A75D09">
        <w:rPr>
          <w:i/>
          <w:sz w:val="20"/>
          <w:szCs w:val="20"/>
        </w:rPr>
        <w:t>C</w:t>
      </w:r>
      <w:r w:rsidR="00A3019D">
        <w:rPr>
          <w:i/>
          <w:sz w:val="20"/>
          <w:szCs w:val="20"/>
        </w:rPr>
        <w:t>.</w:t>
      </w:r>
      <w:r w:rsidR="00A3019D" w:rsidRPr="00A75D09">
        <w:rPr>
          <w:i/>
          <w:sz w:val="20"/>
          <w:szCs w:val="20"/>
        </w:rPr>
        <w:t xml:space="preserve"> </w:t>
      </w:r>
      <w:r w:rsidR="00B839C5" w:rsidRPr="00A75D09">
        <w:rPr>
          <w:i/>
          <w:sz w:val="20"/>
          <w:szCs w:val="20"/>
        </w:rPr>
        <w:t>bombi</w:t>
      </w:r>
      <w:r w:rsidRPr="00A75D09">
        <w:rPr>
          <w:sz w:val="20"/>
          <w:szCs w:val="20"/>
        </w:rPr>
        <w:t xml:space="preserve"> prevalence.</w:t>
      </w:r>
      <w:r w:rsidR="00074060" w:rsidRPr="00A75D09">
        <w:rPr>
          <w:sz w:val="20"/>
          <w:szCs w:val="20"/>
        </w:rPr>
        <w:t xml:space="preserve"> </w:t>
      </w:r>
      <w:r w:rsidR="00C509E7" w:rsidRPr="00C12222">
        <w:rPr>
          <w:sz w:val="20"/>
          <w:szCs w:val="20"/>
        </w:rPr>
        <w:t>With respect to landscape</w:t>
      </w:r>
      <w:r w:rsidR="002F48D9" w:rsidRPr="00C12222">
        <w:rPr>
          <w:sz w:val="20"/>
          <w:szCs w:val="20"/>
        </w:rPr>
        <w:t xml:space="preserve"> habitat cover in the study region</w:t>
      </w:r>
      <w:r w:rsidR="004850D9" w:rsidRPr="00C12222">
        <w:rPr>
          <w:sz w:val="20"/>
          <w:szCs w:val="20"/>
        </w:rPr>
        <w:t>,</w:t>
      </w:r>
      <w:r w:rsidR="006F1379">
        <w:rPr>
          <w:sz w:val="20"/>
          <w:szCs w:val="20"/>
        </w:rPr>
        <w:t xml:space="preserve"> past</w:t>
      </w:r>
      <w:r w:rsidR="004850D9" w:rsidRPr="00C12222">
        <w:rPr>
          <w:sz w:val="20"/>
          <w:szCs w:val="20"/>
        </w:rPr>
        <w:t xml:space="preserve"> </w:t>
      </w:r>
      <w:r w:rsidR="00F25513">
        <w:rPr>
          <w:sz w:val="20"/>
          <w:szCs w:val="20"/>
        </w:rPr>
        <w:t>survey</w:t>
      </w:r>
      <w:r w:rsidR="006F1379">
        <w:rPr>
          <w:sz w:val="20"/>
          <w:szCs w:val="20"/>
        </w:rPr>
        <w:t>-</w:t>
      </w:r>
      <w:r w:rsidR="004850D9" w:rsidRPr="00C12222">
        <w:rPr>
          <w:sz w:val="20"/>
          <w:szCs w:val="20"/>
        </w:rPr>
        <w:t>based bumble</w:t>
      </w:r>
      <w:r w:rsidR="00312D95">
        <w:rPr>
          <w:sz w:val="20"/>
          <w:szCs w:val="20"/>
        </w:rPr>
        <w:t xml:space="preserve"> </w:t>
      </w:r>
      <w:r w:rsidR="004850D9" w:rsidRPr="00C12222">
        <w:rPr>
          <w:sz w:val="20"/>
          <w:szCs w:val="20"/>
        </w:rPr>
        <w:t xml:space="preserve">bee </w:t>
      </w:r>
      <w:r w:rsidR="002F48D9" w:rsidRPr="00C12222">
        <w:rPr>
          <w:sz w:val="20"/>
          <w:szCs w:val="20"/>
        </w:rPr>
        <w:t>work</w:t>
      </w:r>
      <w:r w:rsidR="004850D9" w:rsidRPr="00C12222">
        <w:rPr>
          <w:sz w:val="20"/>
          <w:szCs w:val="20"/>
        </w:rPr>
        <w:t xml:space="preserve"> </w:t>
      </w:r>
      <w:r w:rsidR="002F48D9" w:rsidRPr="00C12222">
        <w:rPr>
          <w:sz w:val="20"/>
          <w:szCs w:val="20"/>
        </w:rPr>
        <w:t>has</w:t>
      </w:r>
      <w:r w:rsidR="004850D9" w:rsidRPr="00C12222">
        <w:rPr>
          <w:sz w:val="20"/>
          <w:szCs w:val="20"/>
        </w:rPr>
        <w:t xml:space="preserve"> found that areas </w:t>
      </w:r>
      <w:r w:rsidR="00D051B1" w:rsidRPr="00E44B87">
        <w:rPr>
          <w:sz w:val="20"/>
          <w:szCs w:val="20"/>
        </w:rPr>
        <w:t xml:space="preserve">with less natural cover </w:t>
      </w:r>
      <w:r w:rsidR="004850D9" w:rsidRPr="00C12222">
        <w:rPr>
          <w:sz w:val="20"/>
          <w:szCs w:val="20"/>
        </w:rPr>
        <w:t xml:space="preserve">are </w:t>
      </w:r>
      <w:r w:rsidR="002F48D9" w:rsidRPr="00C12222">
        <w:rPr>
          <w:sz w:val="20"/>
          <w:szCs w:val="20"/>
        </w:rPr>
        <w:t xml:space="preserve">often </w:t>
      </w:r>
      <w:r w:rsidR="004850D9" w:rsidRPr="00C12222">
        <w:rPr>
          <w:sz w:val="20"/>
          <w:szCs w:val="20"/>
        </w:rPr>
        <w:t xml:space="preserve">nest site limited </w:t>
      </w:r>
      <w:r w:rsidR="002F48D9" w:rsidRPr="00C12222">
        <w:rPr>
          <w:sz w:val="20"/>
          <w:szCs w:val="20"/>
        </w:rPr>
        <w:t xml:space="preserve">for bumble bees </w:t>
      </w:r>
      <w:r w:rsidR="004850D9" w:rsidRPr="00C12222">
        <w:rPr>
          <w:sz w:val="20"/>
          <w:szCs w:val="20"/>
        </w:rPr>
        <w:t>(</w:t>
      </w:r>
      <w:proofErr w:type="spellStart"/>
      <w:r w:rsidR="004850D9" w:rsidRPr="00C12222">
        <w:rPr>
          <w:sz w:val="20"/>
          <w:szCs w:val="20"/>
        </w:rPr>
        <w:t>McFredrick</w:t>
      </w:r>
      <w:proofErr w:type="spellEnd"/>
      <w:r w:rsidR="004850D9" w:rsidRPr="00C12222">
        <w:rPr>
          <w:sz w:val="20"/>
          <w:szCs w:val="20"/>
        </w:rPr>
        <w:t xml:space="preserve"> and </w:t>
      </w:r>
      <w:proofErr w:type="spellStart"/>
      <w:r w:rsidR="004850D9" w:rsidRPr="00C12222">
        <w:rPr>
          <w:sz w:val="20"/>
          <w:szCs w:val="20"/>
        </w:rPr>
        <w:t>Lebuhn</w:t>
      </w:r>
      <w:proofErr w:type="spellEnd"/>
      <w:r w:rsidR="004850D9" w:rsidRPr="00C12222">
        <w:rPr>
          <w:sz w:val="20"/>
          <w:szCs w:val="20"/>
        </w:rPr>
        <w:t>,</w:t>
      </w:r>
      <w:r w:rsidR="004850D9" w:rsidRPr="00A75D09">
        <w:rPr>
          <w:sz w:val="20"/>
          <w:szCs w:val="20"/>
        </w:rPr>
        <w:t xml:space="preserve"> 2006)</w:t>
      </w:r>
      <w:r w:rsidR="00D051B1">
        <w:rPr>
          <w:sz w:val="20"/>
          <w:szCs w:val="20"/>
        </w:rPr>
        <w:t>.</w:t>
      </w:r>
      <w:r w:rsidR="004850D9">
        <w:rPr>
          <w:sz w:val="20"/>
          <w:szCs w:val="20"/>
        </w:rPr>
        <w:t xml:space="preserve"> </w:t>
      </w:r>
      <w:r w:rsidR="00D051B1">
        <w:rPr>
          <w:sz w:val="20"/>
          <w:szCs w:val="20"/>
        </w:rPr>
        <w:t>M</w:t>
      </w:r>
      <w:r w:rsidR="004850D9">
        <w:rPr>
          <w:sz w:val="20"/>
          <w:szCs w:val="20"/>
        </w:rPr>
        <w:t>olecular</w:t>
      </w:r>
      <w:r w:rsidR="002F48D9">
        <w:rPr>
          <w:sz w:val="20"/>
          <w:szCs w:val="20"/>
        </w:rPr>
        <w:t xml:space="preserve"> studies have also shown</w:t>
      </w:r>
      <w:r w:rsidR="004850D9">
        <w:rPr>
          <w:sz w:val="20"/>
          <w:szCs w:val="20"/>
        </w:rPr>
        <w:t xml:space="preserve"> </w:t>
      </w:r>
      <w:r w:rsidR="002F48D9">
        <w:rPr>
          <w:sz w:val="20"/>
          <w:szCs w:val="20"/>
        </w:rPr>
        <w:t>that</w:t>
      </w:r>
      <w:r w:rsidR="004850D9" w:rsidRPr="00A75D09">
        <w:rPr>
          <w:sz w:val="20"/>
          <w:szCs w:val="20"/>
        </w:rPr>
        <w:t xml:space="preserve"> </w:t>
      </w:r>
      <w:r w:rsidR="002F48D9" w:rsidRPr="00A75D09">
        <w:rPr>
          <w:i/>
          <w:iCs/>
          <w:sz w:val="20"/>
          <w:szCs w:val="20"/>
        </w:rPr>
        <w:t xml:space="preserve">B. </w:t>
      </w:r>
      <w:proofErr w:type="spellStart"/>
      <w:r w:rsidR="002F48D9" w:rsidRPr="00A75D09">
        <w:rPr>
          <w:i/>
          <w:iCs/>
          <w:sz w:val="20"/>
          <w:szCs w:val="20"/>
        </w:rPr>
        <w:t>vosnesenskii</w:t>
      </w:r>
      <w:proofErr w:type="spellEnd"/>
      <w:r w:rsidR="002F48D9" w:rsidRPr="00A75D09">
        <w:rPr>
          <w:i/>
          <w:iCs/>
          <w:sz w:val="20"/>
          <w:szCs w:val="20"/>
        </w:rPr>
        <w:t xml:space="preserve"> </w:t>
      </w:r>
      <w:r w:rsidR="004850D9" w:rsidRPr="00A75D09">
        <w:rPr>
          <w:sz w:val="20"/>
          <w:szCs w:val="20"/>
        </w:rPr>
        <w:t xml:space="preserve">nesting densities </w:t>
      </w:r>
      <w:r w:rsidR="002F48D9">
        <w:rPr>
          <w:sz w:val="20"/>
          <w:szCs w:val="20"/>
        </w:rPr>
        <w:t xml:space="preserve">are lower in landscapes with high levels of impervious cover and higher in landscapes with high levels of natural woodland cover </w:t>
      </w:r>
      <w:r w:rsidR="004850D9" w:rsidRPr="00A75D09">
        <w:rPr>
          <w:sz w:val="20"/>
          <w:szCs w:val="20"/>
        </w:rPr>
        <w:t xml:space="preserve">(Jha and </w:t>
      </w:r>
      <w:proofErr w:type="spellStart"/>
      <w:r w:rsidR="004850D9" w:rsidRPr="00A75D09">
        <w:rPr>
          <w:sz w:val="20"/>
          <w:szCs w:val="20"/>
        </w:rPr>
        <w:t>Kremen</w:t>
      </w:r>
      <w:proofErr w:type="spellEnd"/>
      <w:r w:rsidR="004850D9" w:rsidRPr="00A75D09">
        <w:rPr>
          <w:sz w:val="20"/>
          <w:szCs w:val="20"/>
        </w:rPr>
        <w:t xml:space="preserve"> 2013). </w:t>
      </w:r>
      <w:r w:rsidR="004850D9">
        <w:rPr>
          <w:iCs/>
          <w:sz w:val="20"/>
          <w:szCs w:val="20"/>
        </w:rPr>
        <w:t>Additionally, b</w:t>
      </w:r>
      <w:r w:rsidR="008B333B" w:rsidRPr="00A75D09">
        <w:rPr>
          <w:sz w:val="20"/>
          <w:szCs w:val="20"/>
        </w:rPr>
        <w:t>ecause bumble</w:t>
      </w:r>
      <w:r w:rsidR="00312D95">
        <w:rPr>
          <w:sz w:val="20"/>
          <w:szCs w:val="20"/>
        </w:rPr>
        <w:t xml:space="preserve"> </w:t>
      </w:r>
      <w:r w:rsidR="008B333B" w:rsidRPr="00A75D09">
        <w:rPr>
          <w:sz w:val="20"/>
          <w:szCs w:val="20"/>
        </w:rPr>
        <w:t>bees are central-place foragers</w:t>
      </w:r>
      <w:r w:rsidR="006817E6" w:rsidRPr="00A75D09">
        <w:rPr>
          <w:sz w:val="20"/>
          <w:szCs w:val="20"/>
        </w:rPr>
        <w:t>,</w:t>
      </w:r>
      <w:r w:rsidR="002335C6" w:rsidRPr="00A75D09">
        <w:rPr>
          <w:sz w:val="20"/>
          <w:szCs w:val="20"/>
        </w:rPr>
        <w:t xml:space="preserve"> </w:t>
      </w:r>
      <w:r w:rsidR="0091454D">
        <w:rPr>
          <w:sz w:val="20"/>
          <w:szCs w:val="20"/>
        </w:rPr>
        <w:t xml:space="preserve">local </w:t>
      </w:r>
      <w:r w:rsidR="008B333B" w:rsidRPr="00A75D09">
        <w:rPr>
          <w:sz w:val="20"/>
          <w:szCs w:val="20"/>
        </w:rPr>
        <w:t>nest-site limitation directly impacts foraging by requiring longer flight distances</w:t>
      </w:r>
      <w:r w:rsidR="009216D9" w:rsidRPr="00A75D09">
        <w:rPr>
          <w:sz w:val="20"/>
          <w:szCs w:val="20"/>
        </w:rPr>
        <w:t xml:space="preserve"> (Harrison and Winfree, 2015)</w:t>
      </w:r>
      <w:r w:rsidR="008B333B" w:rsidRPr="00A75D09">
        <w:rPr>
          <w:sz w:val="20"/>
          <w:szCs w:val="20"/>
        </w:rPr>
        <w:t>, and</w:t>
      </w:r>
      <w:r w:rsidR="0091454D">
        <w:rPr>
          <w:sz w:val="20"/>
          <w:szCs w:val="20"/>
        </w:rPr>
        <w:t xml:space="preserve"> thus potentially</w:t>
      </w:r>
      <w:r w:rsidR="008B333B" w:rsidRPr="00A75D09">
        <w:rPr>
          <w:sz w:val="20"/>
          <w:szCs w:val="20"/>
        </w:rPr>
        <w:t xml:space="preserve"> introduces additional </w:t>
      </w:r>
      <w:r w:rsidR="00091C09" w:rsidRPr="00A75D09">
        <w:rPr>
          <w:sz w:val="20"/>
          <w:szCs w:val="20"/>
        </w:rPr>
        <w:t xml:space="preserve">nutritional and </w:t>
      </w:r>
      <w:r w:rsidR="008B333B" w:rsidRPr="00A75D09">
        <w:rPr>
          <w:sz w:val="20"/>
          <w:szCs w:val="20"/>
        </w:rPr>
        <w:t xml:space="preserve">metabolic stress. </w:t>
      </w:r>
      <w:r w:rsidR="00947ADC" w:rsidRPr="00A75D09">
        <w:rPr>
          <w:i/>
          <w:iCs/>
          <w:sz w:val="20"/>
          <w:szCs w:val="20"/>
        </w:rPr>
        <w:t xml:space="preserve">B. </w:t>
      </w:r>
      <w:proofErr w:type="spellStart"/>
      <w:r w:rsidR="005B33FF" w:rsidRPr="00A75D09">
        <w:rPr>
          <w:i/>
          <w:iCs/>
          <w:sz w:val="20"/>
          <w:szCs w:val="20"/>
        </w:rPr>
        <w:t>vosnesenskii</w:t>
      </w:r>
      <w:proofErr w:type="spellEnd"/>
      <w:r w:rsidR="00947ADC" w:rsidRPr="00A75D09">
        <w:rPr>
          <w:i/>
          <w:iCs/>
          <w:sz w:val="20"/>
          <w:szCs w:val="20"/>
        </w:rPr>
        <w:t xml:space="preserve"> </w:t>
      </w:r>
      <w:r w:rsidR="00947ADC" w:rsidRPr="00A75D09">
        <w:rPr>
          <w:iCs/>
          <w:sz w:val="20"/>
          <w:szCs w:val="20"/>
        </w:rPr>
        <w:t>in particular</w:t>
      </w:r>
      <w:r w:rsidR="00947ADC" w:rsidRPr="00A75D09">
        <w:rPr>
          <w:i/>
          <w:iCs/>
          <w:sz w:val="20"/>
          <w:szCs w:val="20"/>
        </w:rPr>
        <w:t xml:space="preserve"> </w:t>
      </w:r>
      <w:r w:rsidR="00947ADC" w:rsidRPr="00A75D09">
        <w:rPr>
          <w:sz w:val="20"/>
          <w:szCs w:val="20"/>
        </w:rPr>
        <w:t xml:space="preserve">are known to travel greater distances while foraging in response to seasonal food scarcity (Pope and Jha, 2018), </w:t>
      </w:r>
      <w:r w:rsidR="003762C2" w:rsidRPr="00A75D09">
        <w:rPr>
          <w:sz w:val="20"/>
          <w:szCs w:val="20"/>
        </w:rPr>
        <w:t xml:space="preserve">and </w:t>
      </w:r>
      <w:r w:rsidR="00947ADC" w:rsidRPr="00A75D09">
        <w:rPr>
          <w:sz w:val="20"/>
          <w:szCs w:val="20"/>
        </w:rPr>
        <w:t xml:space="preserve">in response to preferred foraging habitat (Jha and </w:t>
      </w:r>
      <w:proofErr w:type="spellStart"/>
      <w:r w:rsidR="00947ADC" w:rsidRPr="00A75D09">
        <w:rPr>
          <w:sz w:val="20"/>
          <w:szCs w:val="20"/>
        </w:rPr>
        <w:t>Kremen</w:t>
      </w:r>
      <w:proofErr w:type="spellEnd"/>
      <w:r w:rsidR="00947ADC" w:rsidRPr="00A75D09">
        <w:rPr>
          <w:sz w:val="20"/>
          <w:szCs w:val="20"/>
        </w:rPr>
        <w:t>, 2013</w:t>
      </w:r>
      <w:r w:rsidR="003762C2" w:rsidRPr="00A75D09">
        <w:rPr>
          <w:sz w:val="20"/>
          <w:szCs w:val="20"/>
        </w:rPr>
        <w:t>)</w:t>
      </w:r>
      <w:r w:rsidR="00947ADC" w:rsidRPr="00A75D09">
        <w:rPr>
          <w:sz w:val="20"/>
          <w:szCs w:val="20"/>
        </w:rPr>
        <w:t xml:space="preserve">. </w:t>
      </w:r>
      <w:r w:rsidR="006B6305" w:rsidRPr="00A75D09">
        <w:rPr>
          <w:sz w:val="20"/>
          <w:szCs w:val="20"/>
        </w:rPr>
        <w:t>I</w:t>
      </w:r>
      <w:r w:rsidR="001438E3" w:rsidRPr="00A75D09">
        <w:rPr>
          <w:sz w:val="20"/>
          <w:szCs w:val="20"/>
        </w:rPr>
        <w:t>ncreased</w:t>
      </w:r>
      <w:r w:rsidR="00DF715F" w:rsidRPr="00A75D09">
        <w:rPr>
          <w:sz w:val="20"/>
          <w:szCs w:val="20"/>
        </w:rPr>
        <w:t xml:space="preserve"> metabolic stress from foraging </w:t>
      </w:r>
      <w:r w:rsidR="001438E3" w:rsidRPr="00A75D09">
        <w:rPr>
          <w:sz w:val="20"/>
          <w:szCs w:val="20"/>
        </w:rPr>
        <w:t xml:space="preserve">can lead to </w:t>
      </w:r>
      <w:r w:rsidR="009B6A3B">
        <w:rPr>
          <w:sz w:val="20"/>
          <w:szCs w:val="20"/>
        </w:rPr>
        <w:t>decreased</w:t>
      </w:r>
      <w:r w:rsidR="001438E3" w:rsidRPr="00A75D09">
        <w:rPr>
          <w:sz w:val="20"/>
          <w:szCs w:val="20"/>
        </w:rPr>
        <w:t xml:space="preserve"> immunocompetence</w:t>
      </w:r>
      <w:r w:rsidR="009B6A3B">
        <w:rPr>
          <w:sz w:val="20"/>
          <w:szCs w:val="20"/>
        </w:rPr>
        <w:t xml:space="preserve"> </w:t>
      </w:r>
      <w:r w:rsidR="001438E3" w:rsidRPr="00A75D09">
        <w:rPr>
          <w:sz w:val="20"/>
          <w:szCs w:val="20"/>
        </w:rPr>
        <w:t>(</w:t>
      </w:r>
      <w:proofErr w:type="spellStart"/>
      <w:r w:rsidR="001438E3" w:rsidRPr="00A75D09">
        <w:rPr>
          <w:sz w:val="20"/>
          <w:szCs w:val="20"/>
        </w:rPr>
        <w:t>Konig</w:t>
      </w:r>
      <w:proofErr w:type="spellEnd"/>
      <w:r w:rsidR="001438E3" w:rsidRPr="00A75D09">
        <w:rPr>
          <w:sz w:val="20"/>
          <w:szCs w:val="20"/>
        </w:rPr>
        <w:t xml:space="preserve"> and Schmid-Hempel, 1995; </w:t>
      </w:r>
      <w:proofErr w:type="spellStart"/>
      <w:r w:rsidR="001438E3" w:rsidRPr="00A75D09">
        <w:rPr>
          <w:sz w:val="20"/>
          <w:szCs w:val="20"/>
        </w:rPr>
        <w:t>Doums</w:t>
      </w:r>
      <w:proofErr w:type="spellEnd"/>
      <w:r w:rsidR="001438E3" w:rsidRPr="00A75D09">
        <w:rPr>
          <w:sz w:val="20"/>
          <w:szCs w:val="20"/>
        </w:rPr>
        <w:t xml:space="preserve"> and Schmid-Hempel</w:t>
      </w:r>
      <w:r w:rsidR="00F41032" w:rsidRPr="00A75D09">
        <w:rPr>
          <w:sz w:val="20"/>
          <w:szCs w:val="20"/>
        </w:rPr>
        <w:t>, 2000</w:t>
      </w:r>
      <w:r w:rsidR="001438E3" w:rsidRPr="00A75D09">
        <w:rPr>
          <w:sz w:val="20"/>
          <w:szCs w:val="20"/>
        </w:rPr>
        <w:t>)</w:t>
      </w:r>
      <w:r w:rsidR="009B6A3B">
        <w:rPr>
          <w:sz w:val="20"/>
          <w:szCs w:val="20"/>
        </w:rPr>
        <w:t>, and can lead to higher</w:t>
      </w:r>
      <w:r w:rsidR="006B6305" w:rsidRPr="00A75D09">
        <w:rPr>
          <w:sz w:val="20"/>
          <w:szCs w:val="20"/>
        </w:rPr>
        <w:t xml:space="preserve"> susceptibility to </w:t>
      </w:r>
      <w:r w:rsidR="006B6305" w:rsidRPr="00A75D09">
        <w:rPr>
          <w:i/>
          <w:iCs/>
          <w:sz w:val="20"/>
          <w:szCs w:val="20"/>
        </w:rPr>
        <w:t xml:space="preserve">C. </w:t>
      </w:r>
      <w:proofErr w:type="spellStart"/>
      <w:r w:rsidR="006B6305" w:rsidRPr="00A75D09">
        <w:rPr>
          <w:i/>
          <w:iCs/>
          <w:sz w:val="20"/>
          <w:szCs w:val="20"/>
        </w:rPr>
        <w:t>bombi</w:t>
      </w:r>
      <w:proofErr w:type="spellEnd"/>
      <w:r w:rsidR="006B6305" w:rsidRPr="00A75D09">
        <w:rPr>
          <w:sz w:val="20"/>
          <w:szCs w:val="20"/>
        </w:rPr>
        <w:t xml:space="preserve"> </w:t>
      </w:r>
      <w:r w:rsidR="00825A96">
        <w:rPr>
          <w:sz w:val="20"/>
          <w:szCs w:val="20"/>
        </w:rPr>
        <w:t>(</w:t>
      </w:r>
      <w:proofErr w:type="spellStart"/>
      <w:r w:rsidR="00825A96">
        <w:rPr>
          <w:sz w:val="20"/>
          <w:szCs w:val="20"/>
        </w:rPr>
        <w:t>Deshwal</w:t>
      </w:r>
      <w:proofErr w:type="spellEnd"/>
      <w:r w:rsidR="006B6305" w:rsidRPr="00A75D09">
        <w:rPr>
          <w:sz w:val="20"/>
          <w:szCs w:val="20"/>
        </w:rPr>
        <w:t xml:space="preserve"> &amp; Mall</w:t>
      </w:r>
      <w:r w:rsidR="00861272" w:rsidRPr="00A75D09">
        <w:rPr>
          <w:sz w:val="20"/>
          <w:szCs w:val="20"/>
        </w:rPr>
        <w:t>o</w:t>
      </w:r>
      <w:r w:rsidR="006B6305" w:rsidRPr="00A75D09">
        <w:rPr>
          <w:sz w:val="20"/>
          <w:szCs w:val="20"/>
        </w:rPr>
        <w:t xml:space="preserve">n, 2014). </w:t>
      </w:r>
      <w:r w:rsidR="002335C6" w:rsidRPr="00A75D09">
        <w:rPr>
          <w:sz w:val="20"/>
          <w:szCs w:val="20"/>
        </w:rPr>
        <w:lastRenderedPageBreak/>
        <w:t xml:space="preserve">Overall, these results suggest </w:t>
      </w:r>
      <w:r w:rsidR="00966522" w:rsidRPr="00A75D09">
        <w:rPr>
          <w:sz w:val="20"/>
          <w:szCs w:val="20"/>
        </w:rPr>
        <w:t>that</w:t>
      </w:r>
      <w:r w:rsidR="002335C6" w:rsidRPr="00A75D09">
        <w:rPr>
          <w:sz w:val="20"/>
          <w:szCs w:val="20"/>
        </w:rPr>
        <w:t xml:space="preserve"> nest site limitation</w:t>
      </w:r>
      <w:r w:rsidR="00966522" w:rsidRPr="00A75D09">
        <w:rPr>
          <w:sz w:val="20"/>
          <w:szCs w:val="20"/>
        </w:rPr>
        <w:t xml:space="preserve"> </w:t>
      </w:r>
      <w:r w:rsidR="002335C6" w:rsidRPr="00A75D09">
        <w:rPr>
          <w:sz w:val="20"/>
          <w:szCs w:val="20"/>
        </w:rPr>
        <w:t xml:space="preserve">and </w:t>
      </w:r>
      <w:r w:rsidR="00775374">
        <w:rPr>
          <w:sz w:val="20"/>
          <w:szCs w:val="20"/>
        </w:rPr>
        <w:t xml:space="preserve">possible </w:t>
      </w:r>
      <w:r w:rsidR="002335C6" w:rsidRPr="00A75D09">
        <w:rPr>
          <w:sz w:val="20"/>
          <w:szCs w:val="20"/>
        </w:rPr>
        <w:t xml:space="preserve">resulting </w:t>
      </w:r>
      <w:r w:rsidR="00966522" w:rsidRPr="00A75D09">
        <w:rPr>
          <w:sz w:val="20"/>
          <w:szCs w:val="20"/>
        </w:rPr>
        <w:t>stress could</w:t>
      </w:r>
      <w:r w:rsidR="002335C6" w:rsidRPr="00A75D09">
        <w:rPr>
          <w:sz w:val="20"/>
          <w:szCs w:val="20"/>
        </w:rPr>
        <w:t xml:space="preserve"> increase pathogen </w:t>
      </w:r>
      <w:r w:rsidR="00966522" w:rsidRPr="00A75D09">
        <w:rPr>
          <w:sz w:val="20"/>
          <w:szCs w:val="20"/>
        </w:rPr>
        <w:t>susceptibility in urban landscapes.</w:t>
      </w:r>
      <w:r w:rsidR="002335C6" w:rsidRPr="00A75D09">
        <w:rPr>
          <w:sz w:val="20"/>
          <w:szCs w:val="20"/>
        </w:rPr>
        <w:t xml:space="preserve">  </w:t>
      </w:r>
    </w:p>
    <w:p w14:paraId="5C1FFF72" w14:textId="410100CA" w:rsidR="002F48D9" w:rsidRDefault="002F48D9" w:rsidP="00A71393">
      <w:pPr>
        <w:spacing w:line="480" w:lineRule="auto"/>
        <w:ind w:firstLine="720"/>
        <w:rPr>
          <w:sz w:val="20"/>
          <w:szCs w:val="20"/>
        </w:rPr>
      </w:pPr>
      <w:r>
        <w:rPr>
          <w:sz w:val="20"/>
          <w:szCs w:val="20"/>
        </w:rPr>
        <w:t>Past studies have also found that h</w:t>
      </w:r>
      <w:r w:rsidR="00FC57CB" w:rsidRPr="00A75D09">
        <w:rPr>
          <w:sz w:val="20"/>
          <w:szCs w:val="20"/>
        </w:rPr>
        <w:t>igher</w:t>
      </w:r>
      <w:r w:rsidR="006817E6" w:rsidRPr="00A75D09">
        <w:rPr>
          <w:sz w:val="20"/>
          <w:szCs w:val="20"/>
        </w:rPr>
        <w:t xml:space="preserve"> </w:t>
      </w:r>
      <w:r w:rsidR="00400733" w:rsidRPr="00A75D09">
        <w:rPr>
          <w:sz w:val="20"/>
          <w:szCs w:val="20"/>
        </w:rPr>
        <w:t xml:space="preserve">mulch </w:t>
      </w:r>
      <w:r w:rsidR="00FC57CB" w:rsidRPr="00A75D09">
        <w:rPr>
          <w:sz w:val="20"/>
          <w:szCs w:val="20"/>
        </w:rPr>
        <w:t>use locally can</w:t>
      </w:r>
      <w:r w:rsidR="00400733" w:rsidRPr="00A75D09">
        <w:rPr>
          <w:sz w:val="20"/>
          <w:szCs w:val="20"/>
        </w:rPr>
        <w:t xml:space="preserve"> negatively impac</w:t>
      </w:r>
      <w:r w:rsidR="002B38F0" w:rsidRPr="00A75D09">
        <w:rPr>
          <w:sz w:val="20"/>
          <w:szCs w:val="20"/>
        </w:rPr>
        <w:t>t</w:t>
      </w:r>
      <w:r w:rsidR="00400733" w:rsidRPr="00A75D09">
        <w:rPr>
          <w:sz w:val="20"/>
          <w:szCs w:val="20"/>
        </w:rPr>
        <w:t xml:space="preserve"> the abundance of ground-nesting bee</w:t>
      </w:r>
      <w:r w:rsidR="006817E6" w:rsidRPr="00A75D09">
        <w:rPr>
          <w:sz w:val="20"/>
          <w:szCs w:val="20"/>
        </w:rPr>
        <w:t xml:space="preserve"> </w:t>
      </w:r>
      <w:r w:rsidR="00400733" w:rsidRPr="00A75D09">
        <w:rPr>
          <w:sz w:val="20"/>
          <w:szCs w:val="20"/>
        </w:rPr>
        <w:t>s</w:t>
      </w:r>
      <w:r w:rsidR="006817E6" w:rsidRPr="00A75D09">
        <w:rPr>
          <w:sz w:val="20"/>
          <w:szCs w:val="20"/>
        </w:rPr>
        <w:t>pecies</w:t>
      </w:r>
      <w:r w:rsidR="00400733" w:rsidRPr="00A75D09">
        <w:rPr>
          <w:sz w:val="20"/>
          <w:szCs w:val="20"/>
        </w:rPr>
        <w:t xml:space="preserve"> </w:t>
      </w:r>
      <w:r w:rsidR="002B38F0" w:rsidRPr="00A75D09">
        <w:rPr>
          <w:sz w:val="20"/>
          <w:szCs w:val="20"/>
        </w:rPr>
        <w:t>in urban systems</w:t>
      </w:r>
      <w:r w:rsidR="00E122A4" w:rsidRPr="00A75D09">
        <w:rPr>
          <w:sz w:val="20"/>
          <w:szCs w:val="20"/>
        </w:rPr>
        <w:t xml:space="preserve"> </w:t>
      </w:r>
      <w:r w:rsidR="00400733" w:rsidRPr="00A75D09">
        <w:rPr>
          <w:sz w:val="20"/>
          <w:szCs w:val="20"/>
        </w:rPr>
        <w:t>(</w:t>
      </w:r>
      <w:proofErr w:type="spellStart"/>
      <w:r w:rsidR="00400733" w:rsidRPr="00A75D09">
        <w:rPr>
          <w:sz w:val="20"/>
          <w:szCs w:val="20"/>
        </w:rPr>
        <w:t>Ballare</w:t>
      </w:r>
      <w:proofErr w:type="spellEnd"/>
      <w:r w:rsidR="00400733" w:rsidRPr="00A75D09">
        <w:rPr>
          <w:sz w:val="20"/>
          <w:szCs w:val="20"/>
        </w:rPr>
        <w:t xml:space="preserve"> </w:t>
      </w:r>
      <w:r w:rsidR="007635BC" w:rsidRPr="00A75D09">
        <w:rPr>
          <w:i/>
          <w:iCs/>
          <w:sz w:val="20"/>
          <w:szCs w:val="20"/>
        </w:rPr>
        <w:t xml:space="preserve">et </w:t>
      </w:r>
      <w:proofErr w:type="gramStart"/>
      <w:r w:rsidR="007635BC" w:rsidRPr="00A75D09">
        <w:rPr>
          <w:i/>
          <w:iCs/>
          <w:sz w:val="20"/>
          <w:szCs w:val="20"/>
        </w:rPr>
        <w:t>al</w:t>
      </w:r>
      <w:r w:rsidR="007635BC" w:rsidRPr="00A75D09">
        <w:rPr>
          <w:sz w:val="20"/>
          <w:szCs w:val="20"/>
        </w:rPr>
        <w:t xml:space="preserve">, </w:t>
      </w:r>
      <w:r w:rsidR="00400733" w:rsidRPr="00A75D09">
        <w:rPr>
          <w:sz w:val="20"/>
          <w:szCs w:val="20"/>
        </w:rPr>
        <w:t xml:space="preserve"> 2019</w:t>
      </w:r>
      <w:proofErr w:type="gramEnd"/>
      <w:r w:rsidR="00400733" w:rsidRPr="00A75D09">
        <w:rPr>
          <w:sz w:val="20"/>
          <w:szCs w:val="20"/>
        </w:rPr>
        <w:t>, Plascencia and Phi</w:t>
      </w:r>
      <w:r w:rsidR="006817E6" w:rsidRPr="00A75D09">
        <w:rPr>
          <w:sz w:val="20"/>
          <w:szCs w:val="20"/>
        </w:rPr>
        <w:t>l</w:t>
      </w:r>
      <w:r w:rsidR="00400733" w:rsidRPr="00A75D09">
        <w:rPr>
          <w:sz w:val="20"/>
          <w:szCs w:val="20"/>
        </w:rPr>
        <w:t>pott</w:t>
      </w:r>
      <w:r w:rsidR="00237F85" w:rsidRPr="00A75D09">
        <w:rPr>
          <w:sz w:val="20"/>
          <w:szCs w:val="20"/>
        </w:rPr>
        <w:t xml:space="preserve"> 2017</w:t>
      </w:r>
      <w:r w:rsidR="00400733" w:rsidRPr="00A75D09">
        <w:rPr>
          <w:sz w:val="20"/>
          <w:szCs w:val="20"/>
        </w:rPr>
        <w:t>)</w:t>
      </w:r>
      <w:r w:rsidR="002B38F0" w:rsidRPr="00A75D09">
        <w:rPr>
          <w:sz w:val="20"/>
          <w:szCs w:val="20"/>
        </w:rPr>
        <w:t>.</w:t>
      </w:r>
      <w:r w:rsidR="006817E6" w:rsidRPr="00A75D09">
        <w:rPr>
          <w:sz w:val="20"/>
          <w:szCs w:val="20"/>
        </w:rPr>
        <w:t xml:space="preserve"> </w:t>
      </w:r>
      <w:r>
        <w:rPr>
          <w:sz w:val="20"/>
          <w:szCs w:val="20"/>
        </w:rPr>
        <w:t xml:space="preserve">Our focal species, </w:t>
      </w:r>
      <w:r w:rsidR="004850D9" w:rsidRPr="00A75D09">
        <w:rPr>
          <w:i/>
          <w:iCs/>
          <w:sz w:val="20"/>
          <w:szCs w:val="20"/>
        </w:rPr>
        <w:t xml:space="preserve">B. </w:t>
      </w:r>
      <w:proofErr w:type="spellStart"/>
      <w:r w:rsidR="004850D9" w:rsidRPr="00A75D09">
        <w:rPr>
          <w:i/>
          <w:iCs/>
          <w:sz w:val="20"/>
          <w:szCs w:val="20"/>
        </w:rPr>
        <w:t>vosnesenskii</w:t>
      </w:r>
      <w:proofErr w:type="spellEnd"/>
      <w:r>
        <w:rPr>
          <w:i/>
          <w:iCs/>
          <w:sz w:val="20"/>
          <w:szCs w:val="20"/>
        </w:rPr>
        <w:t>,</w:t>
      </w:r>
      <w:r w:rsidR="004850D9" w:rsidRPr="00A75D09">
        <w:rPr>
          <w:i/>
          <w:iCs/>
          <w:sz w:val="20"/>
          <w:szCs w:val="20"/>
        </w:rPr>
        <w:t xml:space="preserve"> </w:t>
      </w:r>
      <w:r w:rsidR="004850D9" w:rsidRPr="00E44B87">
        <w:rPr>
          <w:iCs/>
          <w:sz w:val="20"/>
          <w:szCs w:val="20"/>
        </w:rPr>
        <w:t>typically</w:t>
      </w:r>
      <w:r w:rsidR="004850D9" w:rsidRPr="00A75D09">
        <w:rPr>
          <w:i/>
          <w:iCs/>
          <w:sz w:val="20"/>
          <w:szCs w:val="20"/>
        </w:rPr>
        <w:t xml:space="preserve"> </w:t>
      </w:r>
      <w:r w:rsidR="004850D9" w:rsidRPr="00A75D09">
        <w:rPr>
          <w:sz w:val="20"/>
          <w:szCs w:val="20"/>
        </w:rPr>
        <w:t xml:space="preserve">nests in pre-existing cavities including rodent burrows and </w:t>
      </w:r>
      <w:r w:rsidR="004850D9">
        <w:rPr>
          <w:sz w:val="20"/>
          <w:szCs w:val="20"/>
        </w:rPr>
        <w:t>abandoned</w:t>
      </w:r>
      <w:r w:rsidR="004850D9" w:rsidRPr="00A75D09">
        <w:rPr>
          <w:sz w:val="20"/>
          <w:szCs w:val="20"/>
        </w:rPr>
        <w:t xml:space="preserve"> bumble</w:t>
      </w:r>
      <w:r w:rsidR="00312D95">
        <w:rPr>
          <w:sz w:val="20"/>
          <w:szCs w:val="20"/>
        </w:rPr>
        <w:t xml:space="preserve"> </w:t>
      </w:r>
      <w:r w:rsidR="004850D9" w:rsidRPr="00A75D09">
        <w:rPr>
          <w:sz w:val="20"/>
          <w:szCs w:val="20"/>
        </w:rPr>
        <w:t xml:space="preserve">bee nests (Thorp, 1983), often residing below ground for insulation. Mulch is thought to create a physical barrier which may deter new </w:t>
      </w:r>
      <w:r w:rsidR="004850D9">
        <w:rPr>
          <w:sz w:val="20"/>
          <w:szCs w:val="20"/>
        </w:rPr>
        <w:t>burrows</w:t>
      </w:r>
      <w:r w:rsidR="004850D9" w:rsidRPr="00A75D09">
        <w:rPr>
          <w:sz w:val="20"/>
          <w:szCs w:val="20"/>
        </w:rPr>
        <w:t xml:space="preserve"> from being excavat</w:t>
      </w:r>
      <w:r w:rsidR="004850D9" w:rsidRPr="00A75D09">
        <w:rPr>
          <w:color w:val="000000" w:themeColor="text1"/>
          <w:sz w:val="20"/>
          <w:szCs w:val="20"/>
        </w:rPr>
        <w:t>ed (</w:t>
      </w:r>
      <w:proofErr w:type="spellStart"/>
      <w:r w:rsidR="004850D9" w:rsidRPr="00A75D09">
        <w:rPr>
          <w:color w:val="000000" w:themeColor="text1"/>
          <w:sz w:val="20"/>
          <w:szCs w:val="20"/>
        </w:rPr>
        <w:t>Julier</w:t>
      </w:r>
      <w:proofErr w:type="spellEnd"/>
      <w:r w:rsidR="004850D9" w:rsidRPr="00A75D09">
        <w:rPr>
          <w:color w:val="000000" w:themeColor="text1"/>
          <w:sz w:val="20"/>
          <w:szCs w:val="20"/>
        </w:rPr>
        <w:t xml:space="preserve"> and Roulston, 2009; </w:t>
      </w:r>
      <w:proofErr w:type="spellStart"/>
      <w:r w:rsidR="004850D9" w:rsidRPr="00A75D09">
        <w:rPr>
          <w:color w:val="000000" w:themeColor="text1"/>
          <w:sz w:val="20"/>
          <w:szCs w:val="20"/>
        </w:rPr>
        <w:t>Splawski</w:t>
      </w:r>
      <w:proofErr w:type="spellEnd"/>
      <w:r w:rsidR="004850D9" w:rsidRPr="00A75D09">
        <w:rPr>
          <w:color w:val="000000" w:themeColor="text1"/>
          <w:sz w:val="20"/>
          <w:szCs w:val="20"/>
        </w:rPr>
        <w:t xml:space="preserve"> </w:t>
      </w:r>
      <w:r w:rsidR="004850D9" w:rsidRPr="00A75D09">
        <w:rPr>
          <w:i/>
          <w:iCs/>
          <w:color w:val="000000" w:themeColor="text1"/>
          <w:sz w:val="20"/>
          <w:szCs w:val="20"/>
        </w:rPr>
        <w:t>et al</w:t>
      </w:r>
      <w:r w:rsidR="004850D9" w:rsidRPr="00A75D09">
        <w:rPr>
          <w:color w:val="000000" w:themeColor="text1"/>
          <w:sz w:val="20"/>
          <w:szCs w:val="20"/>
        </w:rPr>
        <w:t xml:space="preserve">, 2014), and may obscure or destroy existing cavities and </w:t>
      </w:r>
      <w:r w:rsidR="004850D9">
        <w:rPr>
          <w:color w:val="000000" w:themeColor="text1"/>
          <w:sz w:val="20"/>
          <w:szCs w:val="20"/>
        </w:rPr>
        <w:t xml:space="preserve">thus </w:t>
      </w:r>
      <w:r w:rsidR="004850D9" w:rsidRPr="00A75D09">
        <w:rPr>
          <w:color w:val="000000" w:themeColor="text1"/>
          <w:sz w:val="20"/>
          <w:szCs w:val="20"/>
        </w:rPr>
        <w:t>prevent bumble</w:t>
      </w:r>
      <w:r w:rsidR="00312D95">
        <w:rPr>
          <w:color w:val="000000" w:themeColor="text1"/>
          <w:sz w:val="20"/>
          <w:szCs w:val="20"/>
        </w:rPr>
        <w:t xml:space="preserve"> </w:t>
      </w:r>
      <w:r w:rsidR="004850D9" w:rsidRPr="00A75D09">
        <w:rPr>
          <w:color w:val="000000" w:themeColor="text1"/>
          <w:sz w:val="20"/>
          <w:szCs w:val="20"/>
        </w:rPr>
        <w:t>bees from nesting locally. Both of these</w:t>
      </w:r>
      <w:r w:rsidR="004850D9" w:rsidRPr="00A75D09">
        <w:rPr>
          <w:sz w:val="20"/>
          <w:szCs w:val="20"/>
        </w:rPr>
        <w:t xml:space="preserve"> forms of habitat modification may reduce ground nest site availability </w:t>
      </w:r>
      <w:r w:rsidR="004850D9">
        <w:rPr>
          <w:sz w:val="20"/>
          <w:szCs w:val="20"/>
        </w:rPr>
        <w:t xml:space="preserve">over time </w:t>
      </w:r>
      <w:r w:rsidR="004850D9" w:rsidRPr="00A75D09">
        <w:rPr>
          <w:sz w:val="20"/>
          <w:szCs w:val="20"/>
        </w:rPr>
        <w:t>(</w:t>
      </w:r>
      <w:proofErr w:type="spellStart"/>
      <w:r w:rsidR="004850D9" w:rsidRPr="00A75D09">
        <w:rPr>
          <w:sz w:val="20"/>
          <w:szCs w:val="20"/>
        </w:rPr>
        <w:t>McFredrick</w:t>
      </w:r>
      <w:proofErr w:type="spellEnd"/>
      <w:r w:rsidR="004850D9" w:rsidRPr="00A75D09">
        <w:rPr>
          <w:sz w:val="20"/>
          <w:szCs w:val="20"/>
        </w:rPr>
        <w:t xml:space="preserve"> and </w:t>
      </w:r>
      <w:proofErr w:type="spellStart"/>
      <w:r w:rsidR="004850D9" w:rsidRPr="00A75D09">
        <w:rPr>
          <w:sz w:val="20"/>
          <w:szCs w:val="20"/>
        </w:rPr>
        <w:t>Lebuhn</w:t>
      </w:r>
      <w:proofErr w:type="spellEnd"/>
      <w:r w:rsidR="004850D9" w:rsidRPr="00A75D09">
        <w:rPr>
          <w:sz w:val="20"/>
          <w:szCs w:val="20"/>
        </w:rPr>
        <w:t>, 2006; Harrison and Winfree, 2015).</w:t>
      </w:r>
      <w:r>
        <w:rPr>
          <w:sz w:val="20"/>
          <w:szCs w:val="20"/>
        </w:rPr>
        <w:t xml:space="preserve"> In addition, m</w:t>
      </w:r>
      <w:r w:rsidR="00B93782" w:rsidRPr="00A75D09">
        <w:rPr>
          <w:sz w:val="20"/>
          <w:szCs w:val="20"/>
        </w:rPr>
        <w:t>ulching causes soil disturbance (</w:t>
      </w:r>
      <w:proofErr w:type="spellStart"/>
      <w:r w:rsidR="00B93782" w:rsidRPr="00A75D09">
        <w:rPr>
          <w:sz w:val="20"/>
          <w:szCs w:val="20"/>
        </w:rPr>
        <w:t>Julier</w:t>
      </w:r>
      <w:proofErr w:type="spellEnd"/>
      <w:r w:rsidR="00B93782" w:rsidRPr="00A75D09">
        <w:rPr>
          <w:sz w:val="20"/>
          <w:szCs w:val="20"/>
        </w:rPr>
        <w:t xml:space="preserve"> and Roulston, 2009)</w:t>
      </w:r>
      <w:r w:rsidR="00E12C6C" w:rsidRPr="00A75D09">
        <w:rPr>
          <w:sz w:val="20"/>
          <w:szCs w:val="20"/>
        </w:rPr>
        <w:t xml:space="preserve">, and </w:t>
      </w:r>
      <w:r w:rsidR="007F301D" w:rsidRPr="00A75D09">
        <w:rPr>
          <w:sz w:val="20"/>
          <w:szCs w:val="20"/>
        </w:rPr>
        <w:t>g</w:t>
      </w:r>
      <w:r w:rsidR="00C6380B" w:rsidRPr="00A75D09">
        <w:rPr>
          <w:sz w:val="20"/>
          <w:szCs w:val="20"/>
        </w:rPr>
        <w:t xml:space="preserve">ardeners using large amounts of mulch </w:t>
      </w:r>
      <w:r w:rsidR="00400733" w:rsidRPr="00A75D09">
        <w:rPr>
          <w:sz w:val="20"/>
          <w:szCs w:val="20"/>
        </w:rPr>
        <w:t>may also visit</w:t>
      </w:r>
      <w:r w:rsidR="00C6380B" w:rsidRPr="00A75D09">
        <w:rPr>
          <w:sz w:val="20"/>
          <w:szCs w:val="20"/>
        </w:rPr>
        <w:t xml:space="preserve"> the gardens more frequently</w:t>
      </w:r>
      <w:r w:rsidR="00400733" w:rsidRPr="00A75D09">
        <w:rPr>
          <w:sz w:val="20"/>
          <w:szCs w:val="20"/>
        </w:rPr>
        <w:t xml:space="preserve"> and cause additional disturbance through more intensive weed management</w:t>
      </w:r>
      <w:r w:rsidR="006506B9" w:rsidRPr="00A75D09">
        <w:rPr>
          <w:sz w:val="20"/>
          <w:szCs w:val="20"/>
        </w:rPr>
        <w:t xml:space="preserve"> (</w:t>
      </w:r>
      <w:proofErr w:type="spellStart"/>
      <w:r w:rsidR="006506B9" w:rsidRPr="00A75D09">
        <w:rPr>
          <w:sz w:val="20"/>
          <w:szCs w:val="20"/>
        </w:rPr>
        <w:t>Egerer</w:t>
      </w:r>
      <w:proofErr w:type="spellEnd"/>
      <w:r w:rsidR="006506B9" w:rsidRPr="00A75D09">
        <w:rPr>
          <w:sz w:val="20"/>
          <w:szCs w:val="20"/>
        </w:rPr>
        <w:t xml:space="preserve"> </w:t>
      </w:r>
      <w:r w:rsidR="006506B9" w:rsidRPr="00A75D09">
        <w:rPr>
          <w:i/>
          <w:iCs/>
          <w:sz w:val="20"/>
          <w:szCs w:val="20"/>
        </w:rPr>
        <w:t>et al</w:t>
      </w:r>
      <w:r w:rsidR="006506B9" w:rsidRPr="00A75D09">
        <w:rPr>
          <w:sz w:val="20"/>
          <w:szCs w:val="20"/>
        </w:rPr>
        <w:t>, 2017b)</w:t>
      </w:r>
      <w:r w:rsidR="00C6380B" w:rsidRPr="00A75D09">
        <w:rPr>
          <w:sz w:val="20"/>
          <w:szCs w:val="20"/>
        </w:rPr>
        <w:t xml:space="preserve">. </w:t>
      </w:r>
      <w:r w:rsidR="007D20B0" w:rsidRPr="00A75D09">
        <w:rPr>
          <w:iCs/>
          <w:sz w:val="20"/>
          <w:szCs w:val="20"/>
        </w:rPr>
        <w:t>Mulchin</w:t>
      </w:r>
      <w:r w:rsidR="006506B9" w:rsidRPr="00A75D09">
        <w:rPr>
          <w:iCs/>
          <w:sz w:val="20"/>
          <w:szCs w:val="20"/>
        </w:rPr>
        <w:t>g</w:t>
      </w:r>
      <w:r w:rsidR="007D20B0" w:rsidRPr="00A75D09">
        <w:rPr>
          <w:iCs/>
          <w:sz w:val="20"/>
          <w:szCs w:val="20"/>
        </w:rPr>
        <w:t xml:space="preserve"> also lead</w:t>
      </w:r>
      <w:r w:rsidR="006506B9" w:rsidRPr="00A75D09">
        <w:rPr>
          <w:iCs/>
          <w:sz w:val="20"/>
          <w:szCs w:val="20"/>
        </w:rPr>
        <w:t>s</w:t>
      </w:r>
      <w:r w:rsidR="007D20B0" w:rsidRPr="00A75D09">
        <w:rPr>
          <w:iCs/>
          <w:sz w:val="20"/>
          <w:szCs w:val="20"/>
        </w:rPr>
        <w:t xml:space="preserve"> to changes in the arthropod community at multiple trophic levels (</w:t>
      </w:r>
      <w:proofErr w:type="spellStart"/>
      <w:r w:rsidR="007D20B0" w:rsidRPr="00A75D09">
        <w:rPr>
          <w:iCs/>
          <w:sz w:val="20"/>
          <w:szCs w:val="20"/>
        </w:rPr>
        <w:t>Bruggisser</w:t>
      </w:r>
      <w:proofErr w:type="spellEnd"/>
      <w:r w:rsidR="007635BC" w:rsidRPr="00A75D09">
        <w:rPr>
          <w:i/>
          <w:iCs/>
          <w:sz w:val="20"/>
          <w:szCs w:val="20"/>
        </w:rPr>
        <w:t xml:space="preserve"> et al</w:t>
      </w:r>
      <w:r w:rsidR="007635BC" w:rsidRPr="00A75D09">
        <w:rPr>
          <w:sz w:val="20"/>
          <w:szCs w:val="20"/>
        </w:rPr>
        <w:t>,</w:t>
      </w:r>
      <w:r w:rsidR="007D20B0" w:rsidRPr="00A75D09">
        <w:rPr>
          <w:iCs/>
          <w:sz w:val="20"/>
          <w:szCs w:val="20"/>
        </w:rPr>
        <w:t xml:space="preserve"> 2010)</w:t>
      </w:r>
      <w:r w:rsidR="006E0799">
        <w:rPr>
          <w:iCs/>
          <w:sz w:val="20"/>
          <w:szCs w:val="20"/>
        </w:rPr>
        <w:t>,</w:t>
      </w:r>
      <w:r w:rsidR="007F301D" w:rsidRPr="00A75D09">
        <w:rPr>
          <w:iCs/>
          <w:sz w:val="20"/>
          <w:szCs w:val="20"/>
        </w:rPr>
        <w:t xml:space="preserve"> and </w:t>
      </w:r>
      <w:r>
        <w:rPr>
          <w:sz w:val="20"/>
          <w:szCs w:val="20"/>
        </w:rPr>
        <w:t>this work has revealed that ground</w:t>
      </w:r>
      <w:r w:rsidRPr="00A75D09">
        <w:rPr>
          <w:sz w:val="20"/>
          <w:szCs w:val="20"/>
        </w:rPr>
        <w:t xml:space="preserve"> </w:t>
      </w:r>
      <w:r w:rsidR="00917EB0" w:rsidRPr="00A75D09">
        <w:rPr>
          <w:sz w:val="20"/>
          <w:szCs w:val="20"/>
        </w:rPr>
        <w:t xml:space="preserve">cover </w:t>
      </w:r>
      <w:r w:rsidR="00237F85" w:rsidRPr="00A75D09">
        <w:rPr>
          <w:sz w:val="20"/>
          <w:szCs w:val="20"/>
        </w:rPr>
        <w:t>is an</w:t>
      </w:r>
      <w:r w:rsidR="00917EB0" w:rsidRPr="00A75D09">
        <w:rPr>
          <w:sz w:val="20"/>
          <w:szCs w:val="20"/>
        </w:rPr>
        <w:t xml:space="preserve"> important predictor</w:t>
      </w:r>
      <w:r w:rsidR="007047EA" w:rsidRPr="00A75D09">
        <w:rPr>
          <w:sz w:val="20"/>
          <w:szCs w:val="20"/>
        </w:rPr>
        <w:t xml:space="preserve"> of parasitism for both managed honeybees and native bumble</w:t>
      </w:r>
      <w:r w:rsidR="00312D95">
        <w:rPr>
          <w:sz w:val="20"/>
          <w:szCs w:val="20"/>
        </w:rPr>
        <w:t xml:space="preserve"> </w:t>
      </w:r>
      <w:r w:rsidR="007047EA" w:rsidRPr="00A75D09">
        <w:rPr>
          <w:sz w:val="20"/>
          <w:szCs w:val="20"/>
        </w:rPr>
        <w:t>bees</w:t>
      </w:r>
      <w:r w:rsidR="00917EB0" w:rsidRPr="00A75D09">
        <w:rPr>
          <w:sz w:val="20"/>
          <w:szCs w:val="20"/>
        </w:rPr>
        <w:t xml:space="preserve">. </w:t>
      </w:r>
      <w:r w:rsidR="006F3081">
        <w:rPr>
          <w:sz w:val="20"/>
          <w:szCs w:val="20"/>
        </w:rPr>
        <w:t>However, it is also possible that mulch use is simply a proxy for a</w:t>
      </w:r>
      <w:r w:rsidR="00095CF1">
        <w:rPr>
          <w:sz w:val="20"/>
          <w:szCs w:val="20"/>
        </w:rPr>
        <w:t xml:space="preserve"> </w:t>
      </w:r>
      <w:r w:rsidR="006F3081">
        <w:rPr>
          <w:sz w:val="20"/>
          <w:szCs w:val="20"/>
        </w:rPr>
        <w:t xml:space="preserve">more direct factor influencing parasitism. </w:t>
      </w:r>
      <w:r w:rsidR="006F1379">
        <w:rPr>
          <w:sz w:val="20"/>
          <w:szCs w:val="20"/>
        </w:rPr>
        <w:t xml:space="preserve">Within this study system, </w:t>
      </w:r>
      <w:proofErr w:type="spellStart"/>
      <w:r w:rsidR="006F3081">
        <w:rPr>
          <w:sz w:val="20"/>
          <w:szCs w:val="20"/>
        </w:rPr>
        <w:t>Egerer</w:t>
      </w:r>
      <w:proofErr w:type="spellEnd"/>
      <w:r w:rsidR="006F3081">
        <w:rPr>
          <w:sz w:val="20"/>
          <w:szCs w:val="20"/>
        </w:rPr>
        <w:t xml:space="preserve"> </w:t>
      </w:r>
      <w:r w:rsidR="006F3081">
        <w:rPr>
          <w:i/>
          <w:iCs/>
          <w:sz w:val="20"/>
          <w:szCs w:val="20"/>
        </w:rPr>
        <w:t xml:space="preserve">et al </w:t>
      </w:r>
      <w:r w:rsidR="006F3081">
        <w:rPr>
          <w:sz w:val="20"/>
          <w:szCs w:val="20"/>
        </w:rPr>
        <w:t xml:space="preserve">(2017b) demonstrated that mulch cover </w:t>
      </w:r>
      <w:r w:rsidR="006F1379">
        <w:rPr>
          <w:sz w:val="20"/>
          <w:szCs w:val="20"/>
        </w:rPr>
        <w:t>was</w:t>
      </w:r>
      <w:r w:rsidR="006F3081">
        <w:rPr>
          <w:sz w:val="20"/>
          <w:szCs w:val="20"/>
        </w:rPr>
        <w:t xml:space="preserve"> predictive of a variety of soil properties, including soil organic matter, water holding capacity, and soil carbon. </w:t>
      </w:r>
      <w:r w:rsidR="00044662">
        <w:rPr>
          <w:sz w:val="20"/>
          <w:szCs w:val="20"/>
        </w:rPr>
        <w:t>T</w:t>
      </w:r>
      <w:r w:rsidR="006F3081">
        <w:rPr>
          <w:sz w:val="20"/>
          <w:szCs w:val="20"/>
        </w:rPr>
        <w:t xml:space="preserve">hese factors </w:t>
      </w:r>
      <w:r w:rsidR="00044662">
        <w:rPr>
          <w:sz w:val="20"/>
          <w:szCs w:val="20"/>
        </w:rPr>
        <w:t>can improve</w:t>
      </w:r>
      <w:r w:rsidR="006F3081">
        <w:rPr>
          <w:sz w:val="20"/>
          <w:szCs w:val="20"/>
        </w:rPr>
        <w:t xml:space="preserve"> soil </w:t>
      </w:r>
      <w:r w:rsidR="00134FBA">
        <w:rPr>
          <w:sz w:val="20"/>
          <w:szCs w:val="20"/>
        </w:rPr>
        <w:t>moisture availability</w:t>
      </w:r>
      <w:r w:rsidR="006F3081">
        <w:rPr>
          <w:sz w:val="20"/>
          <w:szCs w:val="20"/>
        </w:rPr>
        <w:t xml:space="preserve"> (</w:t>
      </w:r>
      <w:proofErr w:type="spellStart"/>
      <w:r w:rsidR="006F3081">
        <w:rPr>
          <w:sz w:val="20"/>
          <w:szCs w:val="20"/>
        </w:rPr>
        <w:t>Egerer</w:t>
      </w:r>
      <w:proofErr w:type="spellEnd"/>
      <w:r w:rsidR="006F3081">
        <w:rPr>
          <w:sz w:val="20"/>
          <w:szCs w:val="20"/>
        </w:rPr>
        <w:t xml:space="preserve"> </w:t>
      </w:r>
      <w:r w:rsidR="006F3081">
        <w:rPr>
          <w:i/>
          <w:iCs/>
          <w:sz w:val="20"/>
          <w:szCs w:val="20"/>
        </w:rPr>
        <w:t>et al</w:t>
      </w:r>
      <w:r w:rsidR="006F3081">
        <w:rPr>
          <w:sz w:val="20"/>
          <w:szCs w:val="20"/>
        </w:rPr>
        <w:t xml:space="preserve">, 2017b) and </w:t>
      </w:r>
      <w:r w:rsidR="00044662">
        <w:rPr>
          <w:sz w:val="20"/>
          <w:szCs w:val="20"/>
        </w:rPr>
        <w:t>could subsequently</w:t>
      </w:r>
      <w:r w:rsidR="006F3081">
        <w:rPr>
          <w:sz w:val="20"/>
          <w:szCs w:val="20"/>
        </w:rPr>
        <w:t xml:space="preserve"> influ</w:t>
      </w:r>
      <w:r w:rsidR="00A71393">
        <w:rPr>
          <w:sz w:val="20"/>
          <w:szCs w:val="20"/>
        </w:rPr>
        <w:t>ence</w:t>
      </w:r>
      <w:r w:rsidR="006F3081">
        <w:rPr>
          <w:sz w:val="20"/>
          <w:szCs w:val="20"/>
        </w:rPr>
        <w:t xml:space="preserve"> </w:t>
      </w:r>
      <w:r w:rsidR="00663F74">
        <w:rPr>
          <w:sz w:val="20"/>
          <w:szCs w:val="20"/>
        </w:rPr>
        <w:t xml:space="preserve">floral </w:t>
      </w:r>
      <w:r w:rsidR="00A71393">
        <w:rPr>
          <w:sz w:val="20"/>
          <w:szCs w:val="20"/>
        </w:rPr>
        <w:t xml:space="preserve">signals and cues for pollinators, floral </w:t>
      </w:r>
      <w:r w:rsidR="00663F74">
        <w:rPr>
          <w:sz w:val="20"/>
          <w:szCs w:val="20"/>
        </w:rPr>
        <w:t xml:space="preserve">resource </w:t>
      </w:r>
      <w:r w:rsidR="006F1379">
        <w:rPr>
          <w:sz w:val="20"/>
          <w:szCs w:val="20"/>
        </w:rPr>
        <w:t>quality metrics such as nectar concentration (</w:t>
      </w:r>
      <w:proofErr w:type="spellStart"/>
      <w:r w:rsidR="00A249FB">
        <w:rPr>
          <w:sz w:val="20"/>
          <w:szCs w:val="20"/>
        </w:rPr>
        <w:t>ie</w:t>
      </w:r>
      <w:proofErr w:type="spellEnd"/>
      <w:r w:rsidR="00A249FB">
        <w:rPr>
          <w:sz w:val="20"/>
          <w:szCs w:val="20"/>
        </w:rPr>
        <w:t xml:space="preserve">. </w:t>
      </w:r>
      <w:r w:rsidR="00A71393">
        <w:rPr>
          <w:sz w:val="20"/>
          <w:szCs w:val="20"/>
        </w:rPr>
        <w:t xml:space="preserve">Descamps </w:t>
      </w:r>
      <w:r w:rsidR="00A71393">
        <w:rPr>
          <w:i/>
          <w:iCs/>
          <w:sz w:val="20"/>
          <w:szCs w:val="20"/>
        </w:rPr>
        <w:t>et al</w:t>
      </w:r>
      <w:r w:rsidR="00A71393">
        <w:rPr>
          <w:sz w:val="20"/>
          <w:szCs w:val="20"/>
        </w:rPr>
        <w:t>, 2021)</w:t>
      </w:r>
      <w:r w:rsidR="006F1379">
        <w:rPr>
          <w:sz w:val="20"/>
          <w:szCs w:val="20"/>
        </w:rPr>
        <w:t>,</w:t>
      </w:r>
      <w:r w:rsidR="00663F74">
        <w:rPr>
          <w:sz w:val="20"/>
          <w:szCs w:val="20"/>
        </w:rPr>
        <w:t xml:space="preserve"> </w:t>
      </w:r>
      <w:r w:rsidR="00A71393">
        <w:rPr>
          <w:sz w:val="20"/>
          <w:szCs w:val="20"/>
        </w:rPr>
        <w:t xml:space="preserve">and </w:t>
      </w:r>
      <w:r w:rsidR="006F1379">
        <w:rPr>
          <w:sz w:val="20"/>
          <w:szCs w:val="20"/>
        </w:rPr>
        <w:t>could indirectly</w:t>
      </w:r>
      <w:r w:rsidR="006F3081">
        <w:rPr>
          <w:sz w:val="20"/>
          <w:szCs w:val="20"/>
        </w:rPr>
        <w:t xml:space="preserve"> impact bee foraging patterns and parasite transmission.</w:t>
      </w:r>
      <w:r w:rsidR="00134FBA">
        <w:rPr>
          <w:sz w:val="20"/>
          <w:szCs w:val="20"/>
        </w:rPr>
        <w:t xml:space="preserve"> </w:t>
      </w:r>
      <w:r w:rsidR="00490B90">
        <w:rPr>
          <w:sz w:val="20"/>
          <w:szCs w:val="20"/>
        </w:rPr>
        <w:t>Overall</w:t>
      </w:r>
      <w:r w:rsidR="00872D4B">
        <w:rPr>
          <w:sz w:val="20"/>
          <w:szCs w:val="20"/>
        </w:rPr>
        <w:t>, o</w:t>
      </w:r>
      <w:r>
        <w:rPr>
          <w:sz w:val="20"/>
          <w:szCs w:val="20"/>
        </w:rPr>
        <w:t>ur study and others</w:t>
      </w:r>
      <w:r w:rsidR="00917EB0" w:rsidRPr="00A75D09">
        <w:rPr>
          <w:sz w:val="20"/>
          <w:szCs w:val="20"/>
        </w:rPr>
        <w:t xml:space="preserve"> indicate that ground cover management plays an important, if indirect, role in mediating pathogen prevalence in urban bee communities. </w:t>
      </w:r>
    </w:p>
    <w:p w14:paraId="7FC1FDB9" w14:textId="24E3B93F" w:rsidR="00872D4B" w:rsidRPr="00A75D09" w:rsidRDefault="00DF653D" w:rsidP="00E44B87">
      <w:pPr>
        <w:spacing w:line="480" w:lineRule="auto"/>
        <w:rPr>
          <w:sz w:val="20"/>
          <w:szCs w:val="20"/>
        </w:rPr>
      </w:pPr>
      <w:r>
        <w:rPr>
          <w:sz w:val="20"/>
          <w:szCs w:val="20"/>
        </w:rPr>
        <w:tab/>
      </w:r>
      <w:r w:rsidR="0067421A">
        <w:rPr>
          <w:sz w:val="20"/>
          <w:szCs w:val="20"/>
        </w:rPr>
        <w:t>At the landscape scale,</w:t>
      </w:r>
      <w:r w:rsidR="0067421A" w:rsidRPr="00A75D09">
        <w:rPr>
          <w:sz w:val="20"/>
          <w:szCs w:val="20"/>
        </w:rPr>
        <w:t xml:space="preserve"> </w:t>
      </w:r>
      <w:r w:rsidR="00296FF3" w:rsidRPr="00A75D09">
        <w:rPr>
          <w:sz w:val="20"/>
          <w:szCs w:val="20"/>
        </w:rPr>
        <w:t xml:space="preserve">our </w:t>
      </w:r>
      <w:r w:rsidR="0067421A">
        <w:rPr>
          <w:sz w:val="20"/>
          <w:szCs w:val="20"/>
        </w:rPr>
        <w:t xml:space="preserve">finding of greater </w:t>
      </w:r>
      <w:r w:rsidR="0067421A" w:rsidRPr="00A75D09">
        <w:rPr>
          <w:i/>
          <w:iCs/>
          <w:sz w:val="20"/>
          <w:szCs w:val="20"/>
        </w:rPr>
        <w:t>C</w:t>
      </w:r>
      <w:r w:rsidR="00A3019D">
        <w:rPr>
          <w:i/>
          <w:iCs/>
          <w:sz w:val="20"/>
          <w:szCs w:val="20"/>
        </w:rPr>
        <w:t>.</w:t>
      </w:r>
      <w:r w:rsidR="0067421A" w:rsidRPr="00A75D09">
        <w:rPr>
          <w:i/>
          <w:iCs/>
          <w:sz w:val="20"/>
          <w:szCs w:val="20"/>
        </w:rPr>
        <w:t xml:space="preserve"> bombi</w:t>
      </w:r>
      <w:r w:rsidR="0067421A" w:rsidRPr="00A75D09">
        <w:rPr>
          <w:sz w:val="20"/>
          <w:szCs w:val="20"/>
        </w:rPr>
        <w:t xml:space="preserve"> </w:t>
      </w:r>
      <w:r w:rsidR="0067421A">
        <w:rPr>
          <w:sz w:val="20"/>
          <w:szCs w:val="20"/>
        </w:rPr>
        <w:t>prevalence in more urbanized</w:t>
      </w:r>
      <w:r w:rsidR="0067421A" w:rsidRPr="00A75D09">
        <w:rPr>
          <w:sz w:val="20"/>
          <w:szCs w:val="20"/>
        </w:rPr>
        <w:t xml:space="preserve"> </w:t>
      </w:r>
      <w:r w:rsidR="0067421A">
        <w:rPr>
          <w:sz w:val="20"/>
          <w:szCs w:val="20"/>
        </w:rPr>
        <w:t xml:space="preserve">landscapes </w:t>
      </w:r>
      <w:r w:rsidR="00296FF3" w:rsidRPr="00A75D09">
        <w:rPr>
          <w:sz w:val="20"/>
          <w:szCs w:val="20"/>
        </w:rPr>
        <w:t>resonate</w:t>
      </w:r>
      <w:r w:rsidR="0067421A">
        <w:rPr>
          <w:sz w:val="20"/>
          <w:szCs w:val="20"/>
        </w:rPr>
        <w:t>s</w:t>
      </w:r>
      <w:r w:rsidR="00296FF3" w:rsidRPr="00A75D09">
        <w:rPr>
          <w:sz w:val="20"/>
          <w:szCs w:val="20"/>
        </w:rPr>
        <w:t xml:space="preserve"> with a number of past studies which have</w:t>
      </w:r>
      <w:r w:rsidR="0067421A">
        <w:rPr>
          <w:sz w:val="20"/>
          <w:szCs w:val="20"/>
        </w:rPr>
        <w:t xml:space="preserve"> also</w:t>
      </w:r>
      <w:r w:rsidR="00296FF3" w:rsidRPr="00A75D09">
        <w:rPr>
          <w:sz w:val="20"/>
          <w:szCs w:val="20"/>
        </w:rPr>
        <w:t xml:space="preserve"> found </w:t>
      </w:r>
      <w:r w:rsidR="00A82D88" w:rsidRPr="00A75D09">
        <w:rPr>
          <w:sz w:val="20"/>
          <w:szCs w:val="20"/>
        </w:rPr>
        <w:t xml:space="preserve">higher </w:t>
      </w:r>
      <w:r w:rsidR="00296FF3" w:rsidRPr="00A75D09">
        <w:rPr>
          <w:sz w:val="20"/>
          <w:szCs w:val="20"/>
        </w:rPr>
        <w:t xml:space="preserve">rates of </w:t>
      </w:r>
      <w:r w:rsidR="0067421A" w:rsidRPr="00A75D09">
        <w:rPr>
          <w:i/>
          <w:iCs/>
          <w:sz w:val="20"/>
          <w:szCs w:val="20"/>
        </w:rPr>
        <w:t>C</w:t>
      </w:r>
      <w:r w:rsidR="0067421A">
        <w:rPr>
          <w:i/>
          <w:iCs/>
          <w:sz w:val="20"/>
          <w:szCs w:val="20"/>
        </w:rPr>
        <w:t>.</w:t>
      </w:r>
      <w:r w:rsidR="0067421A" w:rsidRPr="00A75D09">
        <w:rPr>
          <w:i/>
          <w:iCs/>
          <w:sz w:val="20"/>
          <w:szCs w:val="20"/>
        </w:rPr>
        <w:t xml:space="preserve"> </w:t>
      </w:r>
      <w:r w:rsidR="00F63874" w:rsidRPr="00A75D09">
        <w:rPr>
          <w:i/>
          <w:iCs/>
          <w:sz w:val="20"/>
          <w:szCs w:val="20"/>
        </w:rPr>
        <w:t>bombi</w:t>
      </w:r>
      <w:r w:rsidR="00296FF3" w:rsidRPr="00A75D09">
        <w:rPr>
          <w:sz w:val="20"/>
          <w:szCs w:val="20"/>
        </w:rPr>
        <w:t xml:space="preserve"> </w:t>
      </w:r>
      <w:r w:rsidR="00BB2A34" w:rsidRPr="00A75D09">
        <w:rPr>
          <w:sz w:val="20"/>
          <w:szCs w:val="20"/>
        </w:rPr>
        <w:t xml:space="preserve">infection </w:t>
      </w:r>
      <w:r w:rsidR="00296FF3" w:rsidRPr="00A75D09">
        <w:rPr>
          <w:sz w:val="20"/>
          <w:szCs w:val="20"/>
        </w:rPr>
        <w:t>in urban areas (</w:t>
      </w:r>
      <w:proofErr w:type="spellStart"/>
      <w:r w:rsidR="00296FF3" w:rsidRPr="00A75D09">
        <w:rPr>
          <w:sz w:val="20"/>
          <w:szCs w:val="20"/>
        </w:rPr>
        <w:t>Goulson</w:t>
      </w:r>
      <w:proofErr w:type="spellEnd"/>
      <w:r w:rsidR="00296FF3" w:rsidRPr="00A75D09">
        <w:rPr>
          <w:sz w:val="20"/>
          <w:szCs w:val="20"/>
        </w:rPr>
        <w:t xml:space="preserve"> </w:t>
      </w:r>
      <w:r w:rsidR="00296FF3" w:rsidRPr="00A75D09">
        <w:rPr>
          <w:i/>
          <w:sz w:val="20"/>
          <w:szCs w:val="20"/>
        </w:rPr>
        <w:t>et al</w:t>
      </w:r>
      <w:r w:rsidR="00296FF3" w:rsidRPr="00A75D09">
        <w:rPr>
          <w:sz w:val="20"/>
          <w:szCs w:val="20"/>
        </w:rPr>
        <w:t xml:space="preserve">, 2012; </w:t>
      </w:r>
      <w:proofErr w:type="spellStart"/>
      <w:r w:rsidR="00296FF3" w:rsidRPr="00A75D09">
        <w:rPr>
          <w:sz w:val="20"/>
          <w:szCs w:val="20"/>
        </w:rPr>
        <w:t>Theodorou</w:t>
      </w:r>
      <w:proofErr w:type="spellEnd"/>
      <w:r w:rsidR="00296FF3" w:rsidRPr="00A75D09">
        <w:rPr>
          <w:sz w:val="20"/>
          <w:szCs w:val="20"/>
        </w:rPr>
        <w:t xml:space="preserve"> </w:t>
      </w:r>
      <w:r w:rsidR="00296FF3" w:rsidRPr="00A75D09">
        <w:rPr>
          <w:i/>
          <w:sz w:val="20"/>
          <w:szCs w:val="20"/>
        </w:rPr>
        <w:t>et al</w:t>
      </w:r>
      <w:r w:rsidR="00296FF3" w:rsidRPr="00A75D09">
        <w:rPr>
          <w:sz w:val="20"/>
          <w:szCs w:val="20"/>
        </w:rPr>
        <w:t>, 2016)</w:t>
      </w:r>
      <w:r w:rsidR="00F63874" w:rsidRPr="00A75D09">
        <w:rPr>
          <w:sz w:val="20"/>
          <w:szCs w:val="20"/>
        </w:rPr>
        <w:t>.</w:t>
      </w:r>
      <w:r w:rsidR="00CD2CBD" w:rsidRPr="00A75D09">
        <w:rPr>
          <w:sz w:val="20"/>
          <w:szCs w:val="20"/>
        </w:rPr>
        <w:t xml:space="preserve"> </w:t>
      </w:r>
      <w:proofErr w:type="spellStart"/>
      <w:r w:rsidR="00EB494B" w:rsidRPr="00A75D09">
        <w:rPr>
          <w:sz w:val="20"/>
          <w:szCs w:val="20"/>
        </w:rPr>
        <w:t>Goulson</w:t>
      </w:r>
      <w:proofErr w:type="spellEnd"/>
      <w:r w:rsidR="00EB494B" w:rsidRPr="00A75D09">
        <w:rPr>
          <w:sz w:val="20"/>
          <w:szCs w:val="20"/>
        </w:rPr>
        <w:t xml:space="preserve"> </w:t>
      </w:r>
      <w:r w:rsidR="00EB494B" w:rsidRPr="00A75D09">
        <w:rPr>
          <w:i/>
          <w:iCs/>
          <w:sz w:val="20"/>
          <w:szCs w:val="20"/>
        </w:rPr>
        <w:t>et al</w:t>
      </w:r>
      <w:r w:rsidR="00EB494B" w:rsidRPr="00A75D09">
        <w:rPr>
          <w:sz w:val="20"/>
          <w:szCs w:val="20"/>
        </w:rPr>
        <w:t xml:space="preserve"> (2012) found </w:t>
      </w:r>
      <w:r w:rsidR="00AC7E57" w:rsidRPr="00A75D09">
        <w:rPr>
          <w:sz w:val="20"/>
          <w:szCs w:val="20"/>
        </w:rPr>
        <w:t xml:space="preserve">that </w:t>
      </w:r>
      <w:r w:rsidR="00EB494B" w:rsidRPr="00A75D09">
        <w:rPr>
          <w:sz w:val="20"/>
          <w:szCs w:val="20"/>
        </w:rPr>
        <w:t xml:space="preserve">urbanization led to higher rates of </w:t>
      </w:r>
      <w:r w:rsidR="0067421A" w:rsidRPr="00A75D09">
        <w:rPr>
          <w:i/>
          <w:iCs/>
          <w:sz w:val="20"/>
          <w:szCs w:val="20"/>
        </w:rPr>
        <w:t>C</w:t>
      </w:r>
      <w:r w:rsidR="0067421A">
        <w:rPr>
          <w:i/>
          <w:iCs/>
          <w:sz w:val="20"/>
          <w:szCs w:val="20"/>
        </w:rPr>
        <w:t>.</w:t>
      </w:r>
      <w:r w:rsidR="0067421A" w:rsidRPr="00A75D09">
        <w:rPr>
          <w:i/>
          <w:iCs/>
          <w:sz w:val="20"/>
          <w:szCs w:val="20"/>
        </w:rPr>
        <w:t xml:space="preserve"> </w:t>
      </w:r>
      <w:r w:rsidR="00EB494B" w:rsidRPr="00A75D09">
        <w:rPr>
          <w:i/>
          <w:iCs/>
          <w:sz w:val="20"/>
          <w:szCs w:val="20"/>
        </w:rPr>
        <w:t>bombi</w:t>
      </w:r>
      <w:r w:rsidR="00EB494B" w:rsidRPr="00A75D09">
        <w:rPr>
          <w:sz w:val="20"/>
          <w:szCs w:val="20"/>
        </w:rPr>
        <w:t xml:space="preserve">, </w:t>
      </w:r>
      <w:r w:rsidR="00A3019D" w:rsidRPr="00A75D09">
        <w:rPr>
          <w:i/>
          <w:iCs/>
          <w:sz w:val="20"/>
          <w:szCs w:val="20"/>
        </w:rPr>
        <w:t>N</w:t>
      </w:r>
      <w:r w:rsidR="00A3019D">
        <w:rPr>
          <w:i/>
          <w:iCs/>
          <w:sz w:val="20"/>
          <w:szCs w:val="20"/>
        </w:rPr>
        <w:t>.</w:t>
      </w:r>
      <w:r w:rsidR="00A3019D" w:rsidRPr="00A75D09">
        <w:rPr>
          <w:i/>
          <w:iCs/>
          <w:sz w:val="20"/>
          <w:szCs w:val="20"/>
        </w:rPr>
        <w:t xml:space="preserve"> </w:t>
      </w:r>
      <w:r w:rsidR="00EB494B" w:rsidRPr="00A75D09">
        <w:rPr>
          <w:i/>
          <w:iCs/>
          <w:sz w:val="20"/>
          <w:szCs w:val="20"/>
        </w:rPr>
        <w:t>bombi</w:t>
      </w:r>
      <w:r w:rsidR="00EB494B" w:rsidRPr="00A75D09">
        <w:rPr>
          <w:sz w:val="20"/>
          <w:szCs w:val="20"/>
        </w:rPr>
        <w:t xml:space="preserve">, and </w:t>
      </w:r>
      <w:r w:rsidR="00EB494B" w:rsidRPr="00A75D09">
        <w:rPr>
          <w:i/>
          <w:iCs/>
          <w:sz w:val="20"/>
          <w:szCs w:val="20"/>
        </w:rPr>
        <w:t>A</w:t>
      </w:r>
      <w:r w:rsidR="00A3019D">
        <w:rPr>
          <w:i/>
          <w:iCs/>
          <w:sz w:val="20"/>
          <w:szCs w:val="20"/>
        </w:rPr>
        <w:t>.</w:t>
      </w:r>
      <w:r w:rsidR="00EB494B" w:rsidRPr="00A75D09">
        <w:rPr>
          <w:i/>
          <w:iCs/>
          <w:sz w:val="20"/>
          <w:szCs w:val="20"/>
        </w:rPr>
        <w:t xml:space="preserve"> bombi </w:t>
      </w:r>
      <w:r w:rsidR="00EB494B" w:rsidRPr="00A75D09">
        <w:rPr>
          <w:sz w:val="20"/>
          <w:szCs w:val="20"/>
        </w:rPr>
        <w:t xml:space="preserve">infection in the host </w:t>
      </w:r>
      <w:r w:rsidR="00EB494B" w:rsidRPr="00A75D09">
        <w:rPr>
          <w:i/>
          <w:iCs/>
          <w:sz w:val="20"/>
          <w:szCs w:val="20"/>
        </w:rPr>
        <w:t xml:space="preserve">Bombus </w:t>
      </w:r>
      <w:proofErr w:type="spellStart"/>
      <w:r w:rsidR="00EB494B" w:rsidRPr="00A75D09">
        <w:rPr>
          <w:i/>
          <w:iCs/>
          <w:sz w:val="20"/>
          <w:szCs w:val="20"/>
        </w:rPr>
        <w:t>terrestris</w:t>
      </w:r>
      <w:proofErr w:type="spellEnd"/>
      <w:r w:rsidR="00EB494B" w:rsidRPr="00A75D09">
        <w:rPr>
          <w:sz w:val="20"/>
          <w:szCs w:val="20"/>
        </w:rPr>
        <w:t xml:space="preserve">. However, </w:t>
      </w:r>
      <w:r w:rsidR="00A3019D" w:rsidRPr="00A75D09">
        <w:rPr>
          <w:i/>
          <w:iCs/>
          <w:sz w:val="20"/>
          <w:szCs w:val="20"/>
        </w:rPr>
        <w:t>C</w:t>
      </w:r>
      <w:r w:rsidR="00A3019D">
        <w:rPr>
          <w:i/>
          <w:iCs/>
          <w:sz w:val="20"/>
          <w:szCs w:val="20"/>
        </w:rPr>
        <w:t>.</w:t>
      </w:r>
      <w:r w:rsidR="00A3019D" w:rsidRPr="00A75D09">
        <w:rPr>
          <w:i/>
          <w:iCs/>
          <w:sz w:val="20"/>
          <w:szCs w:val="20"/>
        </w:rPr>
        <w:t xml:space="preserve"> </w:t>
      </w:r>
      <w:r w:rsidR="00EB494B" w:rsidRPr="00A75D09">
        <w:rPr>
          <w:i/>
          <w:iCs/>
          <w:sz w:val="20"/>
          <w:szCs w:val="20"/>
        </w:rPr>
        <w:t>bombi</w:t>
      </w:r>
      <w:r w:rsidR="00EB494B" w:rsidRPr="00A75D09">
        <w:rPr>
          <w:sz w:val="20"/>
          <w:szCs w:val="20"/>
        </w:rPr>
        <w:t xml:space="preserve"> infection actually decreased in more urban habitats for the host </w:t>
      </w:r>
      <w:r w:rsidR="00EB494B" w:rsidRPr="00A75D09">
        <w:rPr>
          <w:i/>
          <w:iCs/>
          <w:sz w:val="20"/>
          <w:szCs w:val="20"/>
        </w:rPr>
        <w:t>Bombus</w:t>
      </w:r>
      <w:r w:rsidR="0067421A" w:rsidRPr="00A75D09">
        <w:rPr>
          <w:i/>
          <w:iCs/>
          <w:sz w:val="20"/>
          <w:szCs w:val="20"/>
        </w:rPr>
        <w:t xml:space="preserve"> </w:t>
      </w:r>
      <w:proofErr w:type="spellStart"/>
      <w:r w:rsidR="00EB494B" w:rsidRPr="00A75D09">
        <w:rPr>
          <w:i/>
          <w:iCs/>
          <w:sz w:val="20"/>
          <w:szCs w:val="20"/>
        </w:rPr>
        <w:t>pascuorum</w:t>
      </w:r>
      <w:proofErr w:type="spellEnd"/>
      <w:r w:rsidR="00EB494B" w:rsidRPr="00A75D09">
        <w:rPr>
          <w:sz w:val="20"/>
          <w:szCs w:val="20"/>
        </w:rPr>
        <w:t xml:space="preserve">, indicating </w:t>
      </w:r>
      <w:r w:rsidR="000E2D0B" w:rsidRPr="00A75D09">
        <w:rPr>
          <w:sz w:val="20"/>
          <w:szCs w:val="20"/>
        </w:rPr>
        <w:t>that the impact</w:t>
      </w:r>
      <w:r w:rsidR="00490B90">
        <w:rPr>
          <w:sz w:val="20"/>
          <w:szCs w:val="20"/>
        </w:rPr>
        <w:t>s</w:t>
      </w:r>
      <w:r w:rsidR="000E2D0B" w:rsidRPr="00A75D09">
        <w:rPr>
          <w:sz w:val="20"/>
          <w:szCs w:val="20"/>
        </w:rPr>
        <w:t xml:space="preserve"> of urbanization </w:t>
      </w:r>
      <w:r w:rsidR="0067421A">
        <w:rPr>
          <w:sz w:val="20"/>
          <w:szCs w:val="20"/>
        </w:rPr>
        <w:t>are</w:t>
      </w:r>
      <w:r w:rsidR="0067421A" w:rsidRPr="00A75D09">
        <w:rPr>
          <w:sz w:val="20"/>
          <w:szCs w:val="20"/>
        </w:rPr>
        <w:t xml:space="preserve"> </w:t>
      </w:r>
      <w:r w:rsidR="000E2D0B" w:rsidRPr="00A75D09">
        <w:rPr>
          <w:sz w:val="20"/>
          <w:szCs w:val="20"/>
        </w:rPr>
        <w:t>context</w:t>
      </w:r>
      <w:r w:rsidR="00490B90">
        <w:rPr>
          <w:sz w:val="20"/>
          <w:szCs w:val="20"/>
        </w:rPr>
        <w:t>-</w:t>
      </w:r>
      <w:r w:rsidR="000E2D0B" w:rsidRPr="00A75D09">
        <w:rPr>
          <w:sz w:val="20"/>
          <w:szCs w:val="20"/>
        </w:rPr>
        <w:t>dependent and</w:t>
      </w:r>
      <w:r w:rsidR="0067421A">
        <w:rPr>
          <w:sz w:val="20"/>
          <w:szCs w:val="20"/>
        </w:rPr>
        <w:t xml:space="preserve"> that</w:t>
      </w:r>
      <w:r w:rsidR="000E2D0B" w:rsidRPr="00A75D09">
        <w:rPr>
          <w:sz w:val="20"/>
          <w:szCs w:val="20"/>
        </w:rPr>
        <w:t xml:space="preserve"> infection rates likely involve multiple interacting drivers. </w:t>
      </w:r>
      <w:r w:rsidR="00CC59E4">
        <w:rPr>
          <w:sz w:val="20"/>
          <w:szCs w:val="20"/>
        </w:rPr>
        <w:t>P</w:t>
      </w:r>
      <w:r w:rsidR="00CD2CBD" w:rsidRPr="00A75D09">
        <w:rPr>
          <w:sz w:val="20"/>
          <w:szCs w:val="20"/>
        </w:rPr>
        <w:t>ast</w:t>
      </w:r>
      <w:r w:rsidR="00F63874" w:rsidRPr="00A75D09">
        <w:rPr>
          <w:sz w:val="20"/>
          <w:szCs w:val="20"/>
        </w:rPr>
        <w:t xml:space="preserve"> studies </w:t>
      </w:r>
      <w:r w:rsidR="00C27AC6">
        <w:rPr>
          <w:sz w:val="20"/>
          <w:szCs w:val="20"/>
        </w:rPr>
        <w:t>have</w:t>
      </w:r>
      <w:r w:rsidR="00C27AC6" w:rsidRPr="00A75D09">
        <w:rPr>
          <w:sz w:val="20"/>
          <w:szCs w:val="20"/>
        </w:rPr>
        <w:t xml:space="preserve"> </w:t>
      </w:r>
      <w:r w:rsidR="00F63874" w:rsidRPr="00A75D09">
        <w:rPr>
          <w:sz w:val="20"/>
          <w:szCs w:val="20"/>
        </w:rPr>
        <w:t>suggest</w:t>
      </w:r>
      <w:r w:rsidR="00C27AC6">
        <w:rPr>
          <w:sz w:val="20"/>
          <w:szCs w:val="20"/>
        </w:rPr>
        <w:t>ed</w:t>
      </w:r>
      <w:r w:rsidR="00F63874" w:rsidRPr="00A75D09">
        <w:rPr>
          <w:sz w:val="20"/>
          <w:szCs w:val="20"/>
        </w:rPr>
        <w:t xml:space="preserve"> that bee density </w:t>
      </w:r>
      <w:r w:rsidR="00A37DBA">
        <w:rPr>
          <w:sz w:val="20"/>
          <w:szCs w:val="20"/>
        </w:rPr>
        <w:t>promote</w:t>
      </w:r>
      <w:r w:rsidR="00F63874" w:rsidRPr="00A75D09">
        <w:rPr>
          <w:sz w:val="20"/>
          <w:szCs w:val="20"/>
        </w:rPr>
        <w:t>s higher rates of parasitism in urban areas (</w:t>
      </w:r>
      <w:proofErr w:type="spellStart"/>
      <w:r w:rsidR="00F63874" w:rsidRPr="00A75D09">
        <w:rPr>
          <w:sz w:val="20"/>
          <w:szCs w:val="20"/>
        </w:rPr>
        <w:t>Theodorou</w:t>
      </w:r>
      <w:proofErr w:type="spellEnd"/>
      <w:r w:rsidR="00F63874" w:rsidRPr="00A75D09">
        <w:rPr>
          <w:sz w:val="20"/>
          <w:szCs w:val="20"/>
        </w:rPr>
        <w:t xml:space="preserve"> </w:t>
      </w:r>
      <w:r w:rsidR="00F63874" w:rsidRPr="00A75D09">
        <w:rPr>
          <w:i/>
          <w:iCs/>
          <w:sz w:val="20"/>
          <w:szCs w:val="20"/>
        </w:rPr>
        <w:t>et al</w:t>
      </w:r>
      <w:r w:rsidR="00F63874" w:rsidRPr="00A75D09">
        <w:rPr>
          <w:sz w:val="20"/>
          <w:szCs w:val="20"/>
        </w:rPr>
        <w:t>, 2016</w:t>
      </w:r>
      <w:r w:rsidR="00AC7E57" w:rsidRPr="00A75D09">
        <w:rPr>
          <w:sz w:val="20"/>
          <w:szCs w:val="20"/>
        </w:rPr>
        <w:t xml:space="preserve">; </w:t>
      </w:r>
      <w:proofErr w:type="spellStart"/>
      <w:r w:rsidR="00AC7E57" w:rsidRPr="00A75D09">
        <w:rPr>
          <w:sz w:val="20"/>
          <w:szCs w:val="20"/>
        </w:rPr>
        <w:t>Goulson</w:t>
      </w:r>
      <w:proofErr w:type="spellEnd"/>
      <w:r w:rsidR="00AC7E57" w:rsidRPr="00A75D09">
        <w:rPr>
          <w:sz w:val="20"/>
          <w:szCs w:val="20"/>
        </w:rPr>
        <w:t xml:space="preserve"> </w:t>
      </w:r>
      <w:r w:rsidR="00AC7E57" w:rsidRPr="00A75D09">
        <w:rPr>
          <w:i/>
          <w:sz w:val="20"/>
          <w:szCs w:val="20"/>
        </w:rPr>
        <w:t>et al</w:t>
      </w:r>
      <w:r w:rsidR="00AC7E57" w:rsidRPr="00A75D09">
        <w:rPr>
          <w:sz w:val="20"/>
          <w:szCs w:val="20"/>
        </w:rPr>
        <w:t>, 2012</w:t>
      </w:r>
      <w:r w:rsidR="00F63874" w:rsidRPr="00A75D09">
        <w:rPr>
          <w:sz w:val="20"/>
          <w:szCs w:val="20"/>
        </w:rPr>
        <w:t>)</w:t>
      </w:r>
      <w:r w:rsidR="00C27AC6">
        <w:rPr>
          <w:sz w:val="20"/>
          <w:szCs w:val="20"/>
        </w:rPr>
        <w:t xml:space="preserve">, </w:t>
      </w:r>
      <w:r w:rsidR="00AC7E57" w:rsidRPr="00A75D09">
        <w:rPr>
          <w:sz w:val="20"/>
          <w:szCs w:val="20"/>
        </w:rPr>
        <w:t xml:space="preserve">which </w:t>
      </w:r>
      <w:r w:rsidR="00C27AC6">
        <w:rPr>
          <w:sz w:val="20"/>
          <w:szCs w:val="20"/>
        </w:rPr>
        <w:t>c</w:t>
      </w:r>
      <w:r w:rsidR="00AC7E57" w:rsidRPr="00A75D09">
        <w:rPr>
          <w:sz w:val="20"/>
          <w:szCs w:val="20"/>
        </w:rPr>
        <w:t xml:space="preserve">ould </w:t>
      </w:r>
      <w:r w:rsidR="00AC7E57" w:rsidRPr="00A75D09">
        <w:rPr>
          <w:sz w:val="20"/>
          <w:szCs w:val="20"/>
        </w:rPr>
        <w:lastRenderedPageBreak/>
        <w:t>lead to higher rates of intercolonial</w:t>
      </w:r>
      <w:r w:rsidR="00F8277B" w:rsidRPr="00A75D09">
        <w:rPr>
          <w:sz w:val="20"/>
          <w:szCs w:val="20"/>
        </w:rPr>
        <w:t xml:space="preserve"> </w:t>
      </w:r>
      <w:r w:rsidR="00AC7E57" w:rsidRPr="00A75D09">
        <w:rPr>
          <w:sz w:val="20"/>
          <w:szCs w:val="20"/>
        </w:rPr>
        <w:t>and interspecific transmission (</w:t>
      </w:r>
      <w:proofErr w:type="spellStart"/>
      <w:r w:rsidR="00AC7E57" w:rsidRPr="00A75D09">
        <w:rPr>
          <w:sz w:val="20"/>
          <w:szCs w:val="20"/>
        </w:rPr>
        <w:t>Theodorou</w:t>
      </w:r>
      <w:proofErr w:type="spellEnd"/>
      <w:r w:rsidR="00AC7E57" w:rsidRPr="00A75D09">
        <w:rPr>
          <w:sz w:val="20"/>
          <w:szCs w:val="20"/>
        </w:rPr>
        <w:t xml:space="preserve"> </w:t>
      </w:r>
      <w:r w:rsidR="00AC7E57" w:rsidRPr="00A75D09">
        <w:rPr>
          <w:i/>
          <w:iCs/>
          <w:sz w:val="20"/>
          <w:szCs w:val="20"/>
        </w:rPr>
        <w:t>et al</w:t>
      </w:r>
      <w:r w:rsidR="00AC7E57" w:rsidRPr="00A75D09">
        <w:rPr>
          <w:sz w:val="20"/>
          <w:szCs w:val="20"/>
        </w:rPr>
        <w:t>, 2016)</w:t>
      </w:r>
      <w:r w:rsidR="00CC59E4">
        <w:rPr>
          <w:sz w:val="20"/>
          <w:szCs w:val="20"/>
        </w:rPr>
        <w:t>.</w:t>
      </w:r>
      <w:r w:rsidR="00C27AC6">
        <w:rPr>
          <w:sz w:val="20"/>
          <w:szCs w:val="20"/>
        </w:rPr>
        <w:t xml:space="preserve"> </w:t>
      </w:r>
      <w:r w:rsidR="00CC59E4">
        <w:rPr>
          <w:sz w:val="20"/>
          <w:szCs w:val="20"/>
        </w:rPr>
        <w:t>O</w:t>
      </w:r>
      <w:r w:rsidR="00F63874" w:rsidRPr="00A75D09">
        <w:rPr>
          <w:sz w:val="20"/>
          <w:szCs w:val="20"/>
        </w:rPr>
        <w:t>ur models do not support a host density relationship</w:t>
      </w:r>
      <w:r w:rsidR="00CD2CBD" w:rsidRPr="00A75D09">
        <w:rPr>
          <w:sz w:val="20"/>
          <w:szCs w:val="20"/>
        </w:rPr>
        <w:t xml:space="preserve"> for</w:t>
      </w:r>
      <w:r w:rsidR="00F63874" w:rsidRPr="00A75D09">
        <w:rPr>
          <w:sz w:val="20"/>
          <w:szCs w:val="20"/>
        </w:rPr>
        <w:t xml:space="preserve"> </w:t>
      </w:r>
      <w:r w:rsidR="00A3019D">
        <w:rPr>
          <w:i/>
          <w:iCs/>
          <w:sz w:val="20"/>
          <w:szCs w:val="20"/>
        </w:rPr>
        <w:t>C.</w:t>
      </w:r>
      <w:r w:rsidR="00F63874" w:rsidRPr="00A75D09">
        <w:rPr>
          <w:i/>
          <w:iCs/>
          <w:sz w:val="20"/>
          <w:szCs w:val="20"/>
        </w:rPr>
        <w:t xml:space="preserve"> bombi</w:t>
      </w:r>
      <w:r w:rsidR="00F63874" w:rsidRPr="00A75D09">
        <w:rPr>
          <w:sz w:val="20"/>
          <w:szCs w:val="20"/>
        </w:rPr>
        <w:t xml:space="preserve"> infection</w:t>
      </w:r>
      <w:r w:rsidR="00CC59E4">
        <w:rPr>
          <w:sz w:val="20"/>
          <w:szCs w:val="20"/>
        </w:rPr>
        <w:t>, as all pollinator community variables including bee abundance were non-significant and absent from the top models</w:t>
      </w:r>
      <w:r w:rsidR="00C27AC6">
        <w:rPr>
          <w:sz w:val="20"/>
          <w:szCs w:val="20"/>
        </w:rPr>
        <w:t xml:space="preserve">. However, </w:t>
      </w:r>
      <w:r w:rsidR="00CC59E4">
        <w:rPr>
          <w:sz w:val="20"/>
          <w:szCs w:val="20"/>
        </w:rPr>
        <w:t xml:space="preserve">there is evidence </w:t>
      </w:r>
      <w:r w:rsidR="0067421A">
        <w:rPr>
          <w:sz w:val="20"/>
          <w:szCs w:val="20"/>
        </w:rPr>
        <w:t xml:space="preserve">from our system </w:t>
      </w:r>
      <w:r w:rsidR="00CC59E4">
        <w:rPr>
          <w:sz w:val="20"/>
          <w:szCs w:val="20"/>
        </w:rPr>
        <w:t xml:space="preserve">that </w:t>
      </w:r>
      <w:r w:rsidR="00041406" w:rsidRPr="00A75D09">
        <w:rPr>
          <w:sz w:val="20"/>
          <w:szCs w:val="20"/>
        </w:rPr>
        <w:t>foraging effort</w:t>
      </w:r>
      <w:r w:rsidR="00CC59E4">
        <w:rPr>
          <w:sz w:val="20"/>
          <w:szCs w:val="20"/>
        </w:rPr>
        <w:t xml:space="preserve"> of our </w:t>
      </w:r>
      <w:r w:rsidR="00CC59E4">
        <w:rPr>
          <w:i/>
          <w:sz w:val="20"/>
          <w:szCs w:val="20"/>
        </w:rPr>
        <w:t>B</w:t>
      </w:r>
      <w:r w:rsidR="00CC59E4" w:rsidRPr="00CC59E4">
        <w:rPr>
          <w:i/>
          <w:iCs/>
          <w:sz w:val="20"/>
          <w:szCs w:val="20"/>
        </w:rPr>
        <w:t>.</w:t>
      </w:r>
      <w:r w:rsidR="00CC59E4" w:rsidRPr="00A75D09">
        <w:rPr>
          <w:i/>
          <w:iCs/>
          <w:sz w:val="20"/>
          <w:szCs w:val="20"/>
        </w:rPr>
        <w:t xml:space="preserve"> </w:t>
      </w:r>
      <w:proofErr w:type="spellStart"/>
      <w:r w:rsidR="00CC59E4" w:rsidRPr="00A75D09">
        <w:rPr>
          <w:i/>
          <w:iCs/>
          <w:sz w:val="20"/>
          <w:szCs w:val="20"/>
        </w:rPr>
        <w:t>vosnesenskii</w:t>
      </w:r>
      <w:proofErr w:type="spellEnd"/>
      <w:r w:rsidR="00CC59E4" w:rsidRPr="00A75D09">
        <w:rPr>
          <w:sz w:val="20"/>
          <w:szCs w:val="20"/>
        </w:rPr>
        <w:t xml:space="preserve"> </w:t>
      </w:r>
      <w:r w:rsidR="00CC59E4">
        <w:rPr>
          <w:sz w:val="20"/>
          <w:szCs w:val="20"/>
        </w:rPr>
        <w:t>individuals</w:t>
      </w:r>
      <w:r w:rsidR="00041406" w:rsidRPr="00A75D09">
        <w:rPr>
          <w:sz w:val="20"/>
          <w:szCs w:val="20"/>
        </w:rPr>
        <w:t xml:space="preserve"> is concentrated within gardens</w:t>
      </w:r>
      <w:r w:rsidR="00C27AC6">
        <w:rPr>
          <w:sz w:val="20"/>
          <w:szCs w:val="20"/>
        </w:rPr>
        <w:t xml:space="preserve"> relative to outside of the gardens</w:t>
      </w:r>
      <w:r w:rsidR="00041406" w:rsidRPr="00A75D09">
        <w:rPr>
          <w:sz w:val="20"/>
          <w:szCs w:val="20"/>
        </w:rPr>
        <w:t xml:space="preserve"> (O’Connell, </w:t>
      </w:r>
      <w:r w:rsidR="00041406" w:rsidRPr="00A75D09">
        <w:rPr>
          <w:i/>
          <w:iCs/>
          <w:sz w:val="20"/>
          <w:szCs w:val="20"/>
        </w:rPr>
        <w:t>et al</w:t>
      </w:r>
      <w:r w:rsidR="00041406" w:rsidRPr="00A75D09">
        <w:rPr>
          <w:sz w:val="20"/>
          <w:szCs w:val="20"/>
        </w:rPr>
        <w:t>, 2020).</w:t>
      </w:r>
      <w:r w:rsidR="00F63874" w:rsidRPr="00A75D09">
        <w:rPr>
          <w:sz w:val="20"/>
          <w:szCs w:val="20"/>
        </w:rPr>
        <w:t xml:space="preserve"> </w:t>
      </w:r>
      <w:r w:rsidR="0067421A">
        <w:rPr>
          <w:sz w:val="20"/>
          <w:szCs w:val="20"/>
        </w:rPr>
        <w:t xml:space="preserve">Specifically, </w:t>
      </w:r>
      <w:r w:rsidR="00041406" w:rsidRPr="00A75D09">
        <w:rPr>
          <w:sz w:val="20"/>
          <w:szCs w:val="20"/>
        </w:rPr>
        <w:t xml:space="preserve">O’Connell </w:t>
      </w:r>
      <w:r w:rsidR="00041406" w:rsidRPr="00A75D09">
        <w:rPr>
          <w:i/>
          <w:iCs/>
          <w:sz w:val="20"/>
          <w:szCs w:val="20"/>
        </w:rPr>
        <w:t>et al</w:t>
      </w:r>
      <w:r w:rsidR="00041406" w:rsidRPr="00A75D09">
        <w:rPr>
          <w:sz w:val="20"/>
          <w:szCs w:val="20"/>
        </w:rPr>
        <w:t xml:space="preserve"> (2020) analyzed pollen loads from </w:t>
      </w:r>
      <w:r w:rsidR="00C27AC6">
        <w:rPr>
          <w:sz w:val="20"/>
          <w:szCs w:val="20"/>
        </w:rPr>
        <w:t>the same</w:t>
      </w:r>
      <w:r w:rsidR="00C27AC6" w:rsidRPr="00A75D09">
        <w:rPr>
          <w:sz w:val="20"/>
          <w:szCs w:val="20"/>
        </w:rPr>
        <w:t xml:space="preserve"> </w:t>
      </w:r>
      <w:r w:rsidR="00041406" w:rsidRPr="00A75D09">
        <w:rPr>
          <w:sz w:val="20"/>
          <w:szCs w:val="20"/>
        </w:rPr>
        <w:t>bee samples</w:t>
      </w:r>
      <w:r w:rsidR="00C27AC6">
        <w:rPr>
          <w:sz w:val="20"/>
          <w:szCs w:val="20"/>
        </w:rPr>
        <w:t xml:space="preserve"> used in the current study</w:t>
      </w:r>
      <w:r w:rsidR="00041406" w:rsidRPr="00A75D09">
        <w:rPr>
          <w:sz w:val="20"/>
          <w:szCs w:val="20"/>
        </w:rPr>
        <w:t xml:space="preserve">, and found that foraging patterns differed across the gradient of urban cover at our sites. Bees foraging at gardens with higher urban cover were less likely to forage </w:t>
      </w:r>
      <w:r w:rsidR="0067421A">
        <w:rPr>
          <w:sz w:val="20"/>
          <w:szCs w:val="20"/>
        </w:rPr>
        <w:t xml:space="preserve">for floral resources </w:t>
      </w:r>
      <w:r w:rsidR="00041406" w:rsidRPr="00A75D09">
        <w:rPr>
          <w:sz w:val="20"/>
          <w:szCs w:val="20"/>
        </w:rPr>
        <w:t xml:space="preserve">outside of the garden, indicating that foraging effort is </w:t>
      </w:r>
      <w:r w:rsidR="0067421A">
        <w:rPr>
          <w:sz w:val="20"/>
          <w:szCs w:val="20"/>
        </w:rPr>
        <w:t>concentrated more locally</w:t>
      </w:r>
      <w:r w:rsidR="0067421A" w:rsidRPr="00A75D09">
        <w:rPr>
          <w:sz w:val="20"/>
          <w:szCs w:val="20"/>
        </w:rPr>
        <w:t xml:space="preserve"> </w:t>
      </w:r>
      <w:r w:rsidR="0067421A">
        <w:rPr>
          <w:sz w:val="20"/>
          <w:szCs w:val="20"/>
        </w:rPr>
        <w:t>within</w:t>
      </w:r>
      <w:r w:rsidR="00041406" w:rsidRPr="00A75D09">
        <w:rPr>
          <w:sz w:val="20"/>
          <w:szCs w:val="20"/>
        </w:rPr>
        <w:t xml:space="preserve"> </w:t>
      </w:r>
      <w:r w:rsidR="00C27AC6">
        <w:rPr>
          <w:sz w:val="20"/>
          <w:szCs w:val="20"/>
        </w:rPr>
        <w:t xml:space="preserve">more </w:t>
      </w:r>
      <w:r w:rsidR="00041406" w:rsidRPr="00A75D09">
        <w:rPr>
          <w:sz w:val="20"/>
          <w:szCs w:val="20"/>
        </w:rPr>
        <w:t>urban</w:t>
      </w:r>
      <w:r w:rsidR="00C27AC6">
        <w:rPr>
          <w:sz w:val="20"/>
          <w:szCs w:val="20"/>
        </w:rPr>
        <w:t xml:space="preserve">ized landscapes </w:t>
      </w:r>
      <w:r w:rsidR="00041406" w:rsidRPr="00A75D09">
        <w:rPr>
          <w:sz w:val="20"/>
          <w:szCs w:val="20"/>
        </w:rPr>
        <w:t xml:space="preserve">(O’Connell </w:t>
      </w:r>
      <w:r w:rsidR="00041406" w:rsidRPr="00A75D09">
        <w:rPr>
          <w:i/>
          <w:iCs/>
          <w:sz w:val="20"/>
          <w:szCs w:val="20"/>
        </w:rPr>
        <w:t>et al</w:t>
      </w:r>
      <w:r w:rsidR="00041406" w:rsidRPr="00A75D09">
        <w:rPr>
          <w:sz w:val="20"/>
          <w:szCs w:val="20"/>
        </w:rPr>
        <w:t xml:space="preserve">, 2020). </w:t>
      </w:r>
      <w:proofErr w:type="gramStart"/>
      <w:r w:rsidR="00154909">
        <w:rPr>
          <w:sz w:val="20"/>
          <w:szCs w:val="20"/>
        </w:rPr>
        <w:t>Thus</w:t>
      </w:r>
      <w:proofErr w:type="gramEnd"/>
      <w:r w:rsidR="00DF6C1B">
        <w:rPr>
          <w:sz w:val="20"/>
          <w:szCs w:val="20"/>
        </w:rPr>
        <w:t xml:space="preserve"> </w:t>
      </w:r>
      <w:r w:rsidR="00154909">
        <w:rPr>
          <w:sz w:val="20"/>
          <w:szCs w:val="20"/>
        </w:rPr>
        <w:t>we suggest that urban garden habitat patches may</w:t>
      </w:r>
      <w:r w:rsidR="00FC2156">
        <w:rPr>
          <w:sz w:val="20"/>
          <w:szCs w:val="20"/>
        </w:rPr>
        <w:t xml:space="preserve"> </w:t>
      </w:r>
      <w:r w:rsidR="00154909">
        <w:rPr>
          <w:sz w:val="20"/>
          <w:szCs w:val="20"/>
        </w:rPr>
        <w:t xml:space="preserve">act to </w:t>
      </w:r>
      <w:r w:rsidR="00FC2156">
        <w:rPr>
          <w:sz w:val="20"/>
          <w:szCs w:val="20"/>
        </w:rPr>
        <w:t xml:space="preserve">concentrate </w:t>
      </w:r>
      <w:r w:rsidR="00154909">
        <w:rPr>
          <w:sz w:val="20"/>
          <w:szCs w:val="20"/>
        </w:rPr>
        <w:t xml:space="preserve">bumble bee </w:t>
      </w:r>
      <w:r w:rsidR="00FC2156">
        <w:rPr>
          <w:sz w:val="20"/>
          <w:szCs w:val="20"/>
        </w:rPr>
        <w:t>foraging effort</w:t>
      </w:r>
      <w:r w:rsidR="00154909">
        <w:rPr>
          <w:sz w:val="20"/>
          <w:szCs w:val="20"/>
        </w:rPr>
        <w:t xml:space="preserve"> (as in Matteson</w:t>
      </w:r>
      <w:r w:rsidR="00A2037A">
        <w:rPr>
          <w:sz w:val="20"/>
          <w:szCs w:val="20"/>
        </w:rPr>
        <w:t xml:space="preserve"> </w:t>
      </w:r>
      <w:r w:rsidR="00A2037A" w:rsidRPr="00A2037A">
        <w:rPr>
          <w:i/>
          <w:iCs/>
          <w:sz w:val="20"/>
          <w:szCs w:val="20"/>
        </w:rPr>
        <w:t>et al</w:t>
      </w:r>
      <w:r w:rsidR="00A2037A" w:rsidRPr="00A2037A">
        <w:rPr>
          <w:sz w:val="20"/>
          <w:szCs w:val="20"/>
        </w:rPr>
        <w:t xml:space="preserve"> 20</w:t>
      </w:r>
      <w:r w:rsidR="002E23D4">
        <w:rPr>
          <w:sz w:val="20"/>
          <w:szCs w:val="20"/>
        </w:rPr>
        <w:t>09</w:t>
      </w:r>
      <w:r w:rsidR="00154909">
        <w:rPr>
          <w:sz w:val="20"/>
          <w:szCs w:val="20"/>
        </w:rPr>
        <w:t>)</w:t>
      </w:r>
      <w:r w:rsidR="00FC2156">
        <w:rPr>
          <w:sz w:val="20"/>
          <w:szCs w:val="20"/>
        </w:rPr>
        <w:t xml:space="preserve">, </w:t>
      </w:r>
      <w:r w:rsidR="00154909">
        <w:rPr>
          <w:sz w:val="20"/>
          <w:szCs w:val="20"/>
        </w:rPr>
        <w:t>and this could lead to</w:t>
      </w:r>
      <w:r w:rsidR="00FC2156">
        <w:rPr>
          <w:sz w:val="20"/>
          <w:szCs w:val="20"/>
        </w:rPr>
        <w:t xml:space="preserve"> higher </w:t>
      </w:r>
      <w:r w:rsidR="00154909">
        <w:rPr>
          <w:sz w:val="20"/>
          <w:szCs w:val="20"/>
        </w:rPr>
        <w:t xml:space="preserve">disease </w:t>
      </w:r>
      <w:r w:rsidR="00FC2156">
        <w:rPr>
          <w:sz w:val="20"/>
          <w:szCs w:val="20"/>
        </w:rPr>
        <w:t>contact risk for the resident bumble</w:t>
      </w:r>
      <w:r w:rsidR="00312D95">
        <w:rPr>
          <w:sz w:val="20"/>
          <w:szCs w:val="20"/>
        </w:rPr>
        <w:t xml:space="preserve"> </w:t>
      </w:r>
      <w:r w:rsidR="00FC2156">
        <w:rPr>
          <w:sz w:val="20"/>
          <w:szCs w:val="20"/>
        </w:rPr>
        <w:t>bee population.</w:t>
      </w:r>
    </w:p>
    <w:p w14:paraId="41EFC108" w14:textId="4F466B7F" w:rsidR="001C7A78" w:rsidRDefault="00185964" w:rsidP="00E3224E">
      <w:pPr>
        <w:pStyle w:val="Heading2"/>
      </w:pPr>
      <w:r w:rsidRPr="00E3224E">
        <w:rPr>
          <w:sz w:val="20"/>
          <w:szCs w:val="20"/>
        </w:rPr>
        <w:t>Conclusions</w:t>
      </w:r>
    </w:p>
    <w:p w14:paraId="4D92136C" w14:textId="06E3F631" w:rsidR="001C7A78" w:rsidRDefault="001C7A78" w:rsidP="00E3224E">
      <w:pPr>
        <w:spacing w:line="480" w:lineRule="auto"/>
      </w:pPr>
      <w:r>
        <w:rPr>
          <w:sz w:val="20"/>
          <w:szCs w:val="20"/>
        </w:rPr>
        <w:t xml:space="preserve">Our results show that </w:t>
      </w:r>
      <w:r w:rsidR="00490B90">
        <w:rPr>
          <w:sz w:val="20"/>
          <w:szCs w:val="20"/>
        </w:rPr>
        <w:t xml:space="preserve">taxonomically </w:t>
      </w:r>
      <w:r>
        <w:rPr>
          <w:sz w:val="20"/>
          <w:szCs w:val="20"/>
        </w:rPr>
        <w:t xml:space="preserve">diverse pollinator communities experience lower rates of parasitism, and </w:t>
      </w:r>
      <w:r w:rsidR="00490B90">
        <w:rPr>
          <w:sz w:val="20"/>
          <w:szCs w:val="20"/>
        </w:rPr>
        <w:t xml:space="preserve">that </w:t>
      </w:r>
      <w:r>
        <w:rPr>
          <w:sz w:val="20"/>
          <w:szCs w:val="20"/>
        </w:rPr>
        <w:t>p</w:t>
      </w:r>
      <w:r w:rsidRPr="00A75D09">
        <w:rPr>
          <w:sz w:val="20"/>
          <w:szCs w:val="20"/>
        </w:rPr>
        <w:t>ractices which promote diversity, such as providing nesting habitat for bees by leaving bare ground and planting flowers for forage could go a long way in supporting the health of the pollinator community.</w:t>
      </w:r>
      <w:r>
        <w:rPr>
          <w:sz w:val="20"/>
          <w:szCs w:val="20"/>
        </w:rPr>
        <w:t xml:space="preserve"> Additionally, o</w:t>
      </w:r>
      <w:r w:rsidR="00185964">
        <w:rPr>
          <w:sz w:val="20"/>
          <w:szCs w:val="20"/>
        </w:rPr>
        <w:t xml:space="preserve">ur findings support growing evidence that human disturbance within urban habitats </w:t>
      </w:r>
      <w:r w:rsidR="00383DBE">
        <w:rPr>
          <w:sz w:val="20"/>
          <w:szCs w:val="20"/>
        </w:rPr>
        <w:t>is related</w:t>
      </w:r>
      <w:r w:rsidR="00185964">
        <w:rPr>
          <w:sz w:val="20"/>
          <w:szCs w:val="20"/>
        </w:rPr>
        <w:t xml:space="preserve"> to higher parasite prevalence in wildlife populations.</w:t>
      </w:r>
      <w:r w:rsidR="0057386C" w:rsidRPr="00A75D09">
        <w:rPr>
          <w:sz w:val="20"/>
          <w:szCs w:val="20"/>
        </w:rPr>
        <w:t xml:space="preserve"> </w:t>
      </w:r>
      <w:r w:rsidR="00893A6C" w:rsidRPr="00A75D09">
        <w:rPr>
          <w:sz w:val="20"/>
          <w:szCs w:val="20"/>
        </w:rPr>
        <w:t>This is especially concerning for native p</w:t>
      </w:r>
      <w:r w:rsidR="007D530C" w:rsidRPr="00A75D09">
        <w:rPr>
          <w:sz w:val="20"/>
          <w:szCs w:val="20"/>
        </w:rPr>
        <w:t xml:space="preserve">ollinators </w:t>
      </w:r>
      <w:r w:rsidR="00893A6C" w:rsidRPr="00A75D09">
        <w:rPr>
          <w:sz w:val="20"/>
          <w:szCs w:val="20"/>
        </w:rPr>
        <w:t xml:space="preserve">given that they </w:t>
      </w:r>
      <w:r w:rsidR="007D530C" w:rsidRPr="00A75D09">
        <w:rPr>
          <w:sz w:val="20"/>
          <w:szCs w:val="20"/>
        </w:rPr>
        <w:t xml:space="preserve">provide essential </w:t>
      </w:r>
      <w:r w:rsidR="00893A6C" w:rsidRPr="00A75D09">
        <w:rPr>
          <w:sz w:val="20"/>
          <w:szCs w:val="20"/>
        </w:rPr>
        <w:t xml:space="preserve">pollination </w:t>
      </w:r>
      <w:r w:rsidR="007D530C" w:rsidRPr="00A75D09">
        <w:rPr>
          <w:sz w:val="20"/>
          <w:szCs w:val="20"/>
        </w:rPr>
        <w:t>services</w:t>
      </w:r>
      <w:r w:rsidR="00C27AC6">
        <w:rPr>
          <w:sz w:val="20"/>
          <w:szCs w:val="20"/>
        </w:rPr>
        <w:t>,</w:t>
      </w:r>
      <w:r w:rsidR="007D530C" w:rsidRPr="00A75D09">
        <w:rPr>
          <w:sz w:val="20"/>
          <w:szCs w:val="20"/>
        </w:rPr>
        <w:t xml:space="preserve"> </w:t>
      </w:r>
      <w:r w:rsidR="00893A6C" w:rsidRPr="00A75D09">
        <w:rPr>
          <w:sz w:val="20"/>
          <w:szCs w:val="20"/>
        </w:rPr>
        <w:t>not only to rural agricultural systems</w:t>
      </w:r>
      <w:r w:rsidR="00C27AC6">
        <w:rPr>
          <w:sz w:val="20"/>
          <w:szCs w:val="20"/>
        </w:rPr>
        <w:t>,</w:t>
      </w:r>
      <w:r w:rsidR="00893A6C" w:rsidRPr="00A75D09">
        <w:rPr>
          <w:sz w:val="20"/>
          <w:szCs w:val="20"/>
        </w:rPr>
        <w:t xml:space="preserve"> but also for </w:t>
      </w:r>
      <w:r w:rsidR="006967FF" w:rsidRPr="00A75D09">
        <w:rPr>
          <w:sz w:val="20"/>
          <w:szCs w:val="20"/>
        </w:rPr>
        <w:t>urban gardens (</w:t>
      </w:r>
      <w:r w:rsidR="00893A6C" w:rsidRPr="00A75D09">
        <w:rPr>
          <w:sz w:val="20"/>
          <w:szCs w:val="20"/>
        </w:rPr>
        <w:t xml:space="preserve">Cohen </w:t>
      </w:r>
      <w:r w:rsidR="007635BC" w:rsidRPr="00A75D09">
        <w:rPr>
          <w:i/>
          <w:iCs/>
          <w:sz w:val="20"/>
          <w:szCs w:val="20"/>
        </w:rPr>
        <w:t>et al</w:t>
      </w:r>
      <w:r w:rsidR="007635BC" w:rsidRPr="00A75D09">
        <w:rPr>
          <w:sz w:val="20"/>
          <w:szCs w:val="20"/>
        </w:rPr>
        <w:t xml:space="preserve">, </w:t>
      </w:r>
      <w:r w:rsidR="00893A6C" w:rsidRPr="00A75D09">
        <w:rPr>
          <w:sz w:val="20"/>
          <w:szCs w:val="20"/>
        </w:rPr>
        <w:t>2020</w:t>
      </w:r>
      <w:r w:rsidR="006967FF" w:rsidRPr="00A75D09">
        <w:rPr>
          <w:sz w:val="20"/>
          <w:szCs w:val="20"/>
        </w:rPr>
        <w:t xml:space="preserve">), </w:t>
      </w:r>
      <w:r w:rsidR="00893A6C" w:rsidRPr="00A75D09">
        <w:rPr>
          <w:sz w:val="20"/>
          <w:szCs w:val="20"/>
        </w:rPr>
        <w:t>which are critical for addressing food security within cities and underserved communities (</w:t>
      </w:r>
      <w:r w:rsidR="00756A82" w:rsidRPr="00A75D09">
        <w:rPr>
          <w:sz w:val="20"/>
          <w:szCs w:val="20"/>
        </w:rPr>
        <w:t xml:space="preserve">Lin &amp; </w:t>
      </w:r>
      <w:proofErr w:type="spellStart"/>
      <w:r w:rsidR="00756A82" w:rsidRPr="00A75D09">
        <w:rPr>
          <w:sz w:val="20"/>
          <w:szCs w:val="20"/>
        </w:rPr>
        <w:t>Egerer</w:t>
      </w:r>
      <w:proofErr w:type="spellEnd"/>
      <w:r w:rsidR="00756A82" w:rsidRPr="00A75D09">
        <w:rPr>
          <w:sz w:val="20"/>
          <w:szCs w:val="20"/>
        </w:rPr>
        <w:t>, 2020)</w:t>
      </w:r>
      <w:r w:rsidR="00893A6C" w:rsidRPr="00A75D09">
        <w:rPr>
          <w:sz w:val="20"/>
          <w:szCs w:val="20"/>
        </w:rPr>
        <w:t xml:space="preserve">. Further, it has become clear that species-rich urban green-spaces like urban </w:t>
      </w:r>
      <w:r w:rsidR="006967FF" w:rsidRPr="00A75D09">
        <w:rPr>
          <w:sz w:val="20"/>
          <w:szCs w:val="20"/>
        </w:rPr>
        <w:t>gardens provide essential foraging and nesting resources to pollinators</w:t>
      </w:r>
      <w:r w:rsidR="00F93C9B" w:rsidRPr="00A75D09">
        <w:rPr>
          <w:sz w:val="20"/>
          <w:szCs w:val="20"/>
        </w:rPr>
        <w:t xml:space="preserve"> </w:t>
      </w:r>
      <w:r w:rsidR="00154909">
        <w:rPr>
          <w:sz w:val="20"/>
          <w:szCs w:val="20"/>
        </w:rPr>
        <w:t xml:space="preserve">inhabiting </w:t>
      </w:r>
      <w:r w:rsidR="00F93C9B" w:rsidRPr="00A75D09">
        <w:rPr>
          <w:sz w:val="20"/>
          <w:szCs w:val="20"/>
        </w:rPr>
        <w:t>such</w:t>
      </w:r>
      <w:r w:rsidR="00893A6C" w:rsidRPr="00A75D09">
        <w:rPr>
          <w:sz w:val="20"/>
          <w:szCs w:val="20"/>
        </w:rPr>
        <w:t xml:space="preserve"> highly modified landscapes</w:t>
      </w:r>
      <w:r w:rsidR="006967FF" w:rsidRPr="00A75D09">
        <w:rPr>
          <w:sz w:val="20"/>
          <w:szCs w:val="20"/>
        </w:rPr>
        <w:t xml:space="preserve"> </w:t>
      </w:r>
      <w:r w:rsidR="00893A6C" w:rsidRPr="00A75D09">
        <w:rPr>
          <w:sz w:val="20"/>
          <w:szCs w:val="20"/>
        </w:rPr>
        <w:t>(</w:t>
      </w:r>
      <w:proofErr w:type="spellStart"/>
      <w:r w:rsidR="00893A6C" w:rsidRPr="00A75D09">
        <w:rPr>
          <w:sz w:val="20"/>
          <w:szCs w:val="20"/>
        </w:rPr>
        <w:t>O’Connnell</w:t>
      </w:r>
      <w:proofErr w:type="spellEnd"/>
      <w:r w:rsidR="00835BD0" w:rsidRPr="00A75D09">
        <w:rPr>
          <w:sz w:val="20"/>
          <w:szCs w:val="20"/>
        </w:rPr>
        <w:t xml:space="preserve"> </w:t>
      </w:r>
      <w:r w:rsidR="00835BD0" w:rsidRPr="00A75D09">
        <w:rPr>
          <w:i/>
          <w:iCs/>
          <w:sz w:val="20"/>
          <w:szCs w:val="20"/>
        </w:rPr>
        <w:t>et al</w:t>
      </w:r>
      <w:r w:rsidR="00835BD0" w:rsidRPr="00A75D09">
        <w:rPr>
          <w:sz w:val="20"/>
          <w:szCs w:val="20"/>
        </w:rPr>
        <w:t>, 2020</w:t>
      </w:r>
      <w:r w:rsidR="00893A6C" w:rsidRPr="00A75D09">
        <w:rPr>
          <w:sz w:val="20"/>
          <w:szCs w:val="20"/>
        </w:rPr>
        <w:t xml:space="preserve">, Lowenstein, </w:t>
      </w:r>
      <w:r w:rsidR="0065748B" w:rsidRPr="00A75D09">
        <w:rPr>
          <w:i/>
          <w:iCs/>
          <w:sz w:val="20"/>
          <w:szCs w:val="20"/>
        </w:rPr>
        <w:t>et al</w:t>
      </w:r>
      <w:r w:rsidR="0065748B" w:rsidRPr="00A75D09">
        <w:rPr>
          <w:sz w:val="20"/>
          <w:szCs w:val="20"/>
        </w:rPr>
        <w:t>, 201</w:t>
      </w:r>
      <w:r w:rsidR="00820C6F" w:rsidRPr="00A75D09">
        <w:rPr>
          <w:sz w:val="20"/>
          <w:szCs w:val="20"/>
        </w:rPr>
        <w:t>5</w:t>
      </w:r>
      <w:r w:rsidR="006967FF" w:rsidRPr="00A75D09">
        <w:rPr>
          <w:sz w:val="20"/>
          <w:szCs w:val="20"/>
        </w:rPr>
        <w:t xml:space="preserve">). In order to best preserve </w:t>
      </w:r>
      <w:r w:rsidR="00490B90">
        <w:rPr>
          <w:sz w:val="20"/>
          <w:szCs w:val="20"/>
        </w:rPr>
        <w:t>the</w:t>
      </w:r>
      <w:r w:rsidR="00490B90" w:rsidRPr="00A75D09">
        <w:rPr>
          <w:sz w:val="20"/>
          <w:szCs w:val="20"/>
        </w:rPr>
        <w:t xml:space="preserve"> </w:t>
      </w:r>
      <w:r w:rsidR="00363667" w:rsidRPr="00A75D09">
        <w:rPr>
          <w:sz w:val="20"/>
          <w:szCs w:val="20"/>
        </w:rPr>
        <w:t xml:space="preserve">mutually beneficial </w:t>
      </w:r>
      <w:r w:rsidR="00490B90">
        <w:rPr>
          <w:sz w:val="20"/>
          <w:szCs w:val="20"/>
        </w:rPr>
        <w:t>relationship between urban gardens and pollinators</w:t>
      </w:r>
      <w:r w:rsidR="006967FF" w:rsidRPr="00A75D09">
        <w:rPr>
          <w:sz w:val="20"/>
          <w:szCs w:val="20"/>
        </w:rPr>
        <w:t xml:space="preserve">, </w:t>
      </w:r>
      <w:r w:rsidR="00C05954" w:rsidRPr="00A75D09">
        <w:rPr>
          <w:sz w:val="20"/>
          <w:szCs w:val="20"/>
        </w:rPr>
        <w:t xml:space="preserve">our results indicate that management of </w:t>
      </w:r>
      <w:r w:rsidR="00490B90">
        <w:rPr>
          <w:sz w:val="20"/>
          <w:szCs w:val="20"/>
        </w:rPr>
        <w:t>these</w:t>
      </w:r>
      <w:r w:rsidR="00490B90" w:rsidRPr="00A75D09">
        <w:rPr>
          <w:sz w:val="20"/>
          <w:szCs w:val="20"/>
        </w:rPr>
        <w:t xml:space="preserve"> </w:t>
      </w:r>
      <w:r w:rsidR="00C05954" w:rsidRPr="00A75D09">
        <w:rPr>
          <w:sz w:val="20"/>
          <w:szCs w:val="20"/>
        </w:rPr>
        <w:t>green spaces</w:t>
      </w:r>
      <w:r w:rsidR="006967FF" w:rsidRPr="00A75D09">
        <w:rPr>
          <w:sz w:val="20"/>
          <w:szCs w:val="20"/>
        </w:rPr>
        <w:t xml:space="preserve"> </w:t>
      </w:r>
      <w:r w:rsidR="00C05954" w:rsidRPr="00A75D09">
        <w:rPr>
          <w:sz w:val="20"/>
          <w:szCs w:val="20"/>
        </w:rPr>
        <w:t xml:space="preserve">should consider the reduction of </w:t>
      </w:r>
      <w:r w:rsidR="001F030D" w:rsidRPr="00A75D09">
        <w:rPr>
          <w:sz w:val="20"/>
          <w:szCs w:val="20"/>
        </w:rPr>
        <w:t>excess mulch</w:t>
      </w:r>
      <w:r w:rsidR="00C05954" w:rsidRPr="00A75D09">
        <w:rPr>
          <w:sz w:val="20"/>
          <w:szCs w:val="20"/>
        </w:rPr>
        <w:t xml:space="preserve">, </w:t>
      </w:r>
      <w:r>
        <w:rPr>
          <w:sz w:val="20"/>
          <w:szCs w:val="20"/>
        </w:rPr>
        <w:t>as we found mulch to have unintended negative consequences for pollinator health.</w:t>
      </w:r>
      <w:r w:rsidR="00C05954" w:rsidRPr="00A75D09">
        <w:rPr>
          <w:sz w:val="20"/>
          <w:szCs w:val="20"/>
        </w:rPr>
        <w:t xml:space="preserve"> </w:t>
      </w:r>
      <w:r w:rsidR="00BF16A4" w:rsidRPr="00A75D09">
        <w:rPr>
          <w:sz w:val="20"/>
          <w:szCs w:val="20"/>
        </w:rPr>
        <w:t>W</w:t>
      </w:r>
      <w:r w:rsidR="00C05954" w:rsidRPr="00A75D09">
        <w:rPr>
          <w:sz w:val="20"/>
          <w:szCs w:val="20"/>
        </w:rPr>
        <w:t xml:space="preserve">e </w:t>
      </w:r>
      <w:r w:rsidR="00490B90">
        <w:rPr>
          <w:sz w:val="20"/>
          <w:szCs w:val="20"/>
        </w:rPr>
        <w:t xml:space="preserve">also </w:t>
      </w:r>
      <w:r w:rsidR="00C05954" w:rsidRPr="00A75D09">
        <w:rPr>
          <w:sz w:val="20"/>
          <w:szCs w:val="20"/>
        </w:rPr>
        <w:t xml:space="preserve">urge </w:t>
      </w:r>
      <w:r w:rsidR="00A934AE" w:rsidRPr="00A75D09">
        <w:rPr>
          <w:sz w:val="20"/>
          <w:szCs w:val="20"/>
        </w:rPr>
        <w:t>urban developers</w:t>
      </w:r>
      <w:r w:rsidR="000B0047">
        <w:rPr>
          <w:sz w:val="20"/>
          <w:szCs w:val="20"/>
        </w:rPr>
        <w:t xml:space="preserve">, landscapers, and </w:t>
      </w:r>
      <w:r w:rsidR="000B0047" w:rsidRPr="00DF653D">
        <w:rPr>
          <w:sz w:val="20"/>
          <w:szCs w:val="20"/>
        </w:rPr>
        <w:t>gardeners</w:t>
      </w:r>
      <w:r w:rsidR="004B4765" w:rsidRPr="00DF653D">
        <w:rPr>
          <w:sz w:val="20"/>
          <w:szCs w:val="20"/>
        </w:rPr>
        <w:t xml:space="preserve"> </w:t>
      </w:r>
      <w:r w:rsidR="00C05954" w:rsidRPr="00DF653D">
        <w:rPr>
          <w:sz w:val="20"/>
          <w:szCs w:val="20"/>
        </w:rPr>
        <w:t>to consider preservation of natural habitat within urban areas,</w:t>
      </w:r>
      <w:r w:rsidR="00C05954" w:rsidRPr="00A75D09">
        <w:rPr>
          <w:sz w:val="20"/>
          <w:szCs w:val="20"/>
        </w:rPr>
        <w:t xml:space="preserve"> </w:t>
      </w:r>
      <w:r w:rsidR="00177EE6" w:rsidRPr="00A75D09">
        <w:rPr>
          <w:sz w:val="20"/>
          <w:szCs w:val="20"/>
        </w:rPr>
        <w:t>as</w:t>
      </w:r>
      <w:r w:rsidR="00C27AC6">
        <w:rPr>
          <w:sz w:val="20"/>
          <w:szCs w:val="20"/>
        </w:rPr>
        <w:t xml:space="preserve"> these</w:t>
      </w:r>
      <w:r w:rsidR="00177EE6" w:rsidRPr="00A75D09">
        <w:rPr>
          <w:sz w:val="20"/>
          <w:szCs w:val="20"/>
        </w:rPr>
        <w:t xml:space="preserve"> efforts to improve</w:t>
      </w:r>
      <w:r w:rsidR="004B4765" w:rsidRPr="00A75D09">
        <w:rPr>
          <w:sz w:val="20"/>
          <w:szCs w:val="20"/>
        </w:rPr>
        <w:t xml:space="preserve"> habitat for </w:t>
      </w:r>
      <w:r w:rsidR="00177EE6" w:rsidRPr="00A75D09">
        <w:rPr>
          <w:sz w:val="20"/>
          <w:szCs w:val="20"/>
        </w:rPr>
        <w:t xml:space="preserve">diverse </w:t>
      </w:r>
      <w:r w:rsidR="004B4765" w:rsidRPr="00A75D09">
        <w:rPr>
          <w:sz w:val="20"/>
          <w:szCs w:val="20"/>
        </w:rPr>
        <w:t>pollinator</w:t>
      </w:r>
      <w:r w:rsidR="00C05954" w:rsidRPr="00A75D09">
        <w:rPr>
          <w:sz w:val="20"/>
          <w:szCs w:val="20"/>
        </w:rPr>
        <w:t xml:space="preserve"> communities</w:t>
      </w:r>
      <w:r w:rsidR="00DE1A8B" w:rsidRPr="00A75D09">
        <w:rPr>
          <w:sz w:val="20"/>
          <w:szCs w:val="20"/>
        </w:rPr>
        <w:t xml:space="preserve"> </w:t>
      </w:r>
      <w:r w:rsidR="004B4765" w:rsidRPr="00A75D09">
        <w:rPr>
          <w:sz w:val="20"/>
          <w:szCs w:val="20"/>
        </w:rPr>
        <w:t xml:space="preserve">will </w:t>
      </w:r>
      <w:r w:rsidR="00C05954" w:rsidRPr="00A75D09">
        <w:rPr>
          <w:sz w:val="20"/>
          <w:szCs w:val="20"/>
        </w:rPr>
        <w:t>likely</w:t>
      </w:r>
      <w:r w:rsidR="00C27AC6">
        <w:rPr>
          <w:sz w:val="20"/>
          <w:szCs w:val="20"/>
        </w:rPr>
        <w:t xml:space="preserve"> also</w:t>
      </w:r>
      <w:r w:rsidR="00C05954" w:rsidRPr="00A75D09">
        <w:rPr>
          <w:sz w:val="20"/>
          <w:szCs w:val="20"/>
        </w:rPr>
        <w:t xml:space="preserve"> benefit </w:t>
      </w:r>
      <w:r w:rsidR="004B4765" w:rsidRPr="00A75D09">
        <w:rPr>
          <w:sz w:val="20"/>
          <w:szCs w:val="20"/>
        </w:rPr>
        <w:t>pollinator health</w:t>
      </w:r>
      <w:r w:rsidR="00177EE6" w:rsidRPr="00A75D09">
        <w:rPr>
          <w:sz w:val="20"/>
          <w:szCs w:val="20"/>
        </w:rPr>
        <w:t>,</w:t>
      </w:r>
      <w:r w:rsidR="004B4765" w:rsidRPr="00A75D09">
        <w:rPr>
          <w:sz w:val="20"/>
          <w:szCs w:val="20"/>
        </w:rPr>
        <w:t xml:space="preserve"> </w:t>
      </w:r>
      <w:r w:rsidR="00C05954" w:rsidRPr="00A75D09">
        <w:rPr>
          <w:sz w:val="20"/>
          <w:szCs w:val="20"/>
        </w:rPr>
        <w:t xml:space="preserve">with implications for longer-term </w:t>
      </w:r>
      <w:r w:rsidR="00177EE6" w:rsidRPr="00A75D09">
        <w:rPr>
          <w:sz w:val="20"/>
          <w:szCs w:val="20"/>
        </w:rPr>
        <w:t xml:space="preserve">population </w:t>
      </w:r>
      <w:r w:rsidR="00C05954" w:rsidRPr="00A75D09">
        <w:rPr>
          <w:sz w:val="20"/>
          <w:szCs w:val="20"/>
        </w:rPr>
        <w:t xml:space="preserve">persistence and </w:t>
      </w:r>
      <w:r w:rsidR="00177EE6" w:rsidRPr="00A75D09">
        <w:rPr>
          <w:sz w:val="20"/>
          <w:szCs w:val="20"/>
        </w:rPr>
        <w:t xml:space="preserve">ecosystem </w:t>
      </w:r>
      <w:r w:rsidR="00C05954" w:rsidRPr="00A75D09">
        <w:rPr>
          <w:sz w:val="20"/>
          <w:szCs w:val="20"/>
        </w:rPr>
        <w:t>service provision</w:t>
      </w:r>
      <w:r w:rsidR="00DE1A8B" w:rsidRPr="00A75D09">
        <w:rPr>
          <w:sz w:val="20"/>
          <w:szCs w:val="20"/>
        </w:rPr>
        <w:t>.</w:t>
      </w:r>
    </w:p>
    <w:p w14:paraId="2FD52425" w14:textId="77777777" w:rsidR="001C7A78" w:rsidRPr="001C7A78" w:rsidRDefault="001C7A78" w:rsidP="001C7A78"/>
    <w:p w14:paraId="54FD614A" w14:textId="15E6AD46" w:rsidR="00C6380B" w:rsidRPr="00A75D09" w:rsidRDefault="00A46082" w:rsidP="00C6746B">
      <w:pPr>
        <w:pStyle w:val="Heading2"/>
        <w:spacing w:line="480" w:lineRule="auto"/>
        <w:rPr>
          <w:rFonts w:ascii="Times New Roman" w:hAnsi="Times New Roman" w:cs="Times New Roman"/>
          <w:sz w:val="20"/>
          <w:szCs w:val="20"/>
        </w:rPr>
      </w:pPr>
      <w:r w:rsidRPr="00E44B87">
        <w:rPr>
          <w:rFonts w:ascii="Times New Roman" w:hAnsi="Times New Roman" w:cs="Times New Roman"/>
          <w:sz w:val="20"/>
          <w:szCs w:val="20"/>
        </w:rPr>
        <w:t>Acknowledgements</w:t>
      </w:r>
    </w:p>
    <w:p w14:paraId="30406B6C" w14:textId="2941B733" w:rsidR="0065748B" w:rsidRPr="00A75D09" w:rsidRDefault="00C27AC6" w:rsidP="00C6746B">
      <w:pPr>
        <w:spacing w:line="480" w:lineRule="auto"/>
        <w:rPr>
          <w:sz w:val="20"/>
          <w:szCs w:val="20"/>
        </w:rPr>
      </w:pPr>
      <w:r>
        <w:rPr>
          <w:color w:val="000000"/>
          <w:sz w:val="20"/>
          <w:szCs w:val="20"/>
        </w:rPr>
        <w:lastRenderedPageBreak/>
        <w:t xml:space="preserve">We extend our deepest appreciation to the garden managers and community members at </w:t>
      </w:r>
      <w:r w:rsidR="0065748B" w:rsidRPr="00A75D09">
        <w:rPr>
          <w:color w:val="000000"/>
          <w:sz w:val="20"/>
          <w:szCs w:val="20"/>
        </w:rPr>
        <w:t xml:space="preserve">Aptos Garden, Beach Flats Community Garden, Berryessa Garden, Center for Agroecology and Sustainable Food Systems, Chinatown Community Garden, Coyote Creek Community Garden, El </w:t>
      </w:r>
      <w:proofErr w:type="spellStart"/>
      <w:r w:rsidR="0065748B" w:rsidRPr="00A75D09">
        <w:rPr>
          <w:color w:val="000000"/>
          <w:sz w:val="20"/>
          <w:szCs w:val="20"/>
        </w:rPr>
        <w:t>Jardín</w:t>
      </w:r>
      <w:proofErr w:type="spellEnd"/>
      <w:r w:rsidR="0065748B" w:rsidRPr="00A75D09">
        <w:rPr>
          <w:color w:val="000000"/>
          <w:sz w:val="20"/>
          <w:szCs w:val="20"/>
        </w:rPr>
        <w:t xml:space="preserve"> at Emma </w:t>
      </w:r>
      <w:proofErr w:type="spellStart"/>
      <w:r w:rsidR="0065748B" w:rsidRPr="00A75D09">
        <w:rPr>
          <w:color w:val="000000"/>
          <w:sz w:val="20"/>
          <w:szCs w:val="20"/>
        </w:rPr>
        <w:t>Prusch</w:t>
      </w:r>
      <w:proofErr w:type="spellEnd"/>
      <w:r w:rsidR="0065748B" w:rsidRPr="00A75D09">
        <w:rPr>
          <w:color w:val="000000"/>
          <w:sz w:val="20"/>
          <w:szCs w:val="20"/>
        </w:rPr>
        <w:t xml:space="preserve"> Park, The Forge at Santa Clara University, Giving Garden at Faith Lutheran Church, Homeless Garden Project, La </w:t>
      </w:r>
      <w:proofErr w:type="spellStart"/>
      <w:r w:rsidR="0065748B" w:rsidRPr="00A75D09">
        <w:rPr>
          <w:color w:val="000000"/>
          <w:sz w:val="20"/>
          <w:szCs w:val="20"/>
        </w:rPr>
        <w:t>Colina</w:t>
      </w:r>
      <w:proofErr w:type="spellEnd"/>
      <w:r w:rsidR="0065748B" w:rsidRPr="00A75D09">
        <w:rPr>
          <w:color w:val="000000"/>
          <w:sz w:val="20"/>
          <w:szCs w:val="20"/>
        </w:rPr>
        <w:t xml:space="preserve"> Community Garden, Laguna </w:t>
      </w:r>
      <w:proofErr w:type="spellStart"/>
      <w:r w:rsidR="0065748B" w:rsidRPr="00A75D09">
        <w:rPr>
          <w:color w:val="000000"/>
          <w:sz w:val="20"/>
          <w:szCs w:val="20"/>
        </w:rPr>
        <w:t>Seca</w:t>
      </w:r>
      <w:proofErr w:type="spellEnd"/>
      <w:r w:rsidR="0065748B" w:rsidRPr="00A75D09">
        <w:rPr>
          <w:color w:val="000000"/>
          <w:sz w:val="20"/>
          <w:szCs w:val="20"/>
        </w:rPr>
        <w:t xml:space="preserve"> Garden, The Live Oak Grange, </w:t>
      </w:r>
      <w:proofErr w:type="spellStart"/>
      <w:r w:rsidR="0065748B" w:rsidRPr="00A75D09">
        <w:rPr>
          <w:color w:val="000000"/>
          <w:sz w:val="20"/>
          <w:szCs w:val="20"/>
        </w:rPr>
        <w:t>MEarth</w:t>
      </w:r>
      <w:proofErr w:type="spellEnd"/>
      <w:r w:rsidR="0065748B" w:rsidRPr="00A75D09">
        <w:rPr>
          <w:color w:val="000000"/>
          <w:sz w:val="20"/>
          <w:szCs w:val="20"/>
        </w:rPr>
        <w:t xml:space="preserve"> at Carmel Valley Middle School, Mi </w:t>
      </w:r>
      <w:proofErr w:type="spellStart"/>
      <w:r w:rsidR="0065748B" w:rsidRPr="00A75D09">
        <w:rPr>
          <w:color w:val="000000"/>
          <w:sz w:val="20"/>
          <w:szCs w:val="20"/>
        </w:rPr>
        <w:t>Jardín</w:t>
      </w:r>
      <w:proofErr w:type="spellEnd"/>
      <w:r w:rsidR="0065748B" w:rsidRPr="00A75D09">
        <w:rPr>
          <w:color w:val="000000"/>
          <w:sz w:val="20"/>
          <w:szCs w:val="20"/>
        </w:rPr>
        <w:t xml:space="preserve"> Verde at All Saints’ Episcopal Church, Our Green Thumb Garden at Monterey Institute for International Studies, Salinas Garden at St. George’s Episcopal Church.</w:t>
      </w:r>
      <w:r w:rsidR="00CF048C" w:rsidRPr="00A75D09">
        <w:rPr>
          <w:color w:val="000000"/>
          <w:sz w:val="20"/>
          <w:szCs w:val="20"/>
        </w:rPr>
        <w:t xml:space="preserve"> </w:t>
      </w:r>
      <w:r w:rsidR="00697314" w:rsidRPr="00A75D09">
        <w:rPr>
          <w:color w:val="000000"/>
          <w:sz w:val="20"/>
          <w:szCs w:val="20"/>
        </w:rPr>
        <w:t>A special thanks to the US</w:t>
      </w:r>
      <w:r w:rsidR="001D14C9" w:rsidRPr="00A75D09">
        <w:rPr>
          <w:color w:val="000000"/>
          <w:sz w:val="20"/>
          <w:szCs w:val="20"/>
        </w:rPr>
        <w:t>DA</w:t>
      </w:r>
      <w:r w:rsidR="00697314" w:rsidRPr="00A75D09">
        <w:rPr>
          <w:color w:val="000000"/>
          <w:sz w:val="20"/>
          <w:szCs w:val="20"/>
        </w:rPr>
        <w:t xml:space="preserve"> Bee Lab and Dr. Jamie Strange who helped to train NAI in bee dissections and parasite detection. </w:t>
      </w:r>
    </w:p>
    <w:p w14:paraId="558377CE" w14:textId="77777777" w:rsidR="0065748B" w:rsidRPr="00A75D09" w:rsidRDefault="0065748B" w:rsidP="00756A82">
      <w:pPr>
        <w:rPr>
          <w:sz w:val="20"/>
          <w:szCs w:val="20"/>
        </w:rPr>
      </w:pPr>
    </w:p>
    <w:p w14:paraId="79D7E9DE" w14:textId="69C112BF" w:rsidR="00D360BC" w:rsidRDefault="00D360BC" w:rsidP="00D360BC">
      <w:pPr>
        <w:rPr>
          <w:sz w:val="20"/>
          <w:szCs w:val="20"/>
        </w:rPr>
      </w:pPr>
    </w:p>
    <w:p w14:paraId="2EF91117" w14:textId="77777777" w:rsidR="00D360BC" w:rsidRDefault="00D360BC" w:rsidP="00D360BC">
      <w:pPr>
        <w:rPr>
          <w:sz w:val="20"/>
          <w:szCs w:val="20"/>
        </w:rPr>
      </w:pPr>
    </w:p>
    <w:p w14:paraId="6B33EB20" w14:textId="77777777" w:rsidR="00D360BC" w:rsidRPr="00A75D09" w:rsidRDefault="00D360BC" w:rsidP="00D360BC">
      <w:pPr>
        <w:rPr>
          <w:sz w:val="20"/>
          <w:szCs w:val="20"/>
        </w:rPr>
      </w:pPr>
    </w:p>
    <w:p w14:paraId="41D016BF" w14:textId="77777777" w:rsidR="00D360BC" w:rsidRDefault="00D360BC" w:rsidP="00D360BC">
      <w:pPr>
        <w:rPr>
          <w:b/>
          <w:bCs/>
          <w:sz w:val="20"/>
          <w:szCs w:val="20"/>
        </w:rPr>
      </w:pPr>
      <w:r w:rsidRPr="00A75D09">
        <w:rPr>
          <w:b/>
          <w:bCs/>
          <w:sz w:val="20"/>
          <w:szCs w:val="20"/>
        </w:rPr>
        <w:t>Declarations</w:t>
      </w:r>
    </w:p>
    <w:p w14:paraId="67057B6B" w14:textId="77777777" w:rsidR="00D360BC" w:rsidRPr="00396395" w:rsidRDefault="00D360BC" w:rsidP="00D360BC">
      <w:pPr>
        <w:rPr>
          <w:b/>
          <w:bCs/>
          <w:color w:val="000000" w:themeColor="text1"/>
          <w:sz w:val="20"/>
          <w:szCs w:val="20"/>
        </w:rPr>
      </w:pPr>
    </w:p>
    <w:p w14:paraId="585CB680" w14:textId="77777777" w:rsidR="00D360BC" w:rsidRDefault="00D360BC" w:rsidP="00D360BC">
      <w:pPr>
        <w:rPr>
          <w:color w:val="000000" w:themeColor="text1"/>
          <w:sz w:val="20"/>
          <w:szCs w:val="20"/>
        </w:rPr>
      </w:pPr>
      <w:r w:rsidRPr="00D360BC">
        <w:rPr>
          <w:b/>
          <w:bCs/>
          <w:color w:val="000000" w:themeColor="text1"/>
          <w:sz w:val="20"/>
          <w:szCs w:val="20"/>
        </w:rPr>
        <w:t>Funding</w:t>
      </w:r>
      <w:r>
        <w:rPr>
          <w:color w:val="000000" w:themeColor="text1"/>
          <w:sz w:val="20"/>
          <w:szCs w:val="20"/>
        </w:rPr>
        <w:t xml:space="preserve"> – This work is supported by the Sustainable Agroecosystems: Health, Functions, Processes, and Management Program (Grant No. 2016-67019-25185) from the USDA National Institute of Food and Agriculture.</w:t>
      </w:r>
    </w:p>
    <w:p w14:paraId="77D22549" w14:textId="77777777" w:rsidR="00D360BC" w:rsidRDefault="00D360BC" w:rsidP="00D360BC">
      <w:pPr>
        <w:rPr>
          <w:color w:val="000000" w:themeColor="text1"/>
          <w:sz w:val="20"/>
          <w:szCs w:val="20"/>
        </w:rPr>
      </w:pPr>
    </w:p>
    <w:p w14:paraId="53ED6B16" w14:textId="77777777" w:rsidR="00D360BC" w:rsidRPr="00BE2B1F" w:rsidRDefault="00D360BC" w:rsidP="00D360BC">
      <w:pPr>
        <w:spacing w:after="360"/>
        <w:rPr>
          <w:color w:val="333333"/>
          <w:sz w:val="20"/>
          <w:szCs w:val="20"/>
        </w:rPr>
      </w:pPr>
      <w:r w:rsidRPr="00BE2B1F">
        <w:rPr>
          <w:b/>
          <w:bCs/>
          <w:color w:val="333333"/>
          <w:sz w:val="20"/>
          <w:szCs w:val="20"/>
        </w:rPr>
        <w:t>Conflicts of interest/Competing interests</w:t>
      </w:r>
      <w:r w:rsidRPr="00BE2B1F">
        <w:rPr>
          <w:color w:val="333333"/>
          <w:sz w:val="20"/>
          <w:szCs w:val="20"/>
        </w:rPr>
        <w:t> </w:t>
      </w:r>
      <w:r>
        <w:rPr>
          <w:color w:val="333333"/>
          <w:sz w:val="20"/>
          <w:szCs w:val="20"/>
        </w:rPr>
        <w:t>- We have no conflicts of interest to report.</w:t>
      </w:r>
    </w:p>
    <w:p w14:paraId="563217B6" w14:textId="77777777" w:rsidR="00D360BC" w:rsidRPr="00BE2B1F" w:rsidRDefault="00D360BC" w:rsidP="00D360BC">
      <w:pPr>
        <w:rPr>
          <w:sz w:val="20"/>
          <w:szCs w:val="20"/>
        </w:rPr>
      </w:pPr>
    </w:p>
    <w:p w14:paraId="5AC49076" w14:textId="0D1B5A9C" w:rsidR="00D360BC" w:rsidRPr="00BE2B1F" w:rsidRDefault="00D360BC" w:rsidP="00D360BC">
      <w:pPr>
        <w:spacing w:after="360"/>
        <w:rPr>
          <w:color w:val="333333"/>
          <w:sz w:val="20"/>
          <w:szCs w:val="20"/>
        </w:rPr>
      </w:pPr>
      <w:r w:rsidRPr="00BE2B1F">
        <w:rPr>
          <w:b/>
          <w:bCs/>
          <w:color w:val="333333"/>
          <w:sz w:val="20"/>
          <w:szCs w:val="20"/>
        </w:rPr>
        <w:t>Availability of data and material</w:t>
      </w:r>
      <w:r w:rsidRPr="00BE2B1F">
        <w:rPr>
          <w:color w:val="333333"/>
          <w:sz w:val="20"/>
          <w:szCs w:val="20"/>
        </w:rPr>
        <w:t> </w:t>
      </w:r>
      <w:r>
        <w:rPr>
          <w:color w:val="333333"/>
          <w:sz w:val="20"/>
          <w:szCs w:val="20"/>
        </w:rPr>
        <w:t>- Will be made available on DRYAD repository up</w:t>
      </w:r>
      <w:r w:rsidR="00F752B1">
        <w:rPr>
          <w:color w:val="333333"/>
          <w:sz w:val="20"/>
          <w:szCs w:val="20"/>
        </w:rPr>
        <w:t>o</w:t>
      </w:r>
      <w:r>
        <w:rPr>
          <w:color w:val="333333"/>
          <w:sz w:val="20"/>
          <w:szCs w:val="20"/>
        </w:rPr>
        <w:t>n publication.</w:t>
      </w:r>
    </w:p>
    <w:p w14:paraId="41E6D58F" w14:textId="77777777" w:rsidR="00D360BC" w:rsidRPr="00BE2B1F" w:rsidRDefault="00D360BC" w:rsidP="00D360BC">
      <w:pPr>
        <w:rPr>
          <w:sz w:val="20"/>
          <w:szCs w:val="20"/>
        </w:rPr>
      </w:pPr>
    </w:p>
    <w:p w14:paraId="4F9BAEDB" w14:textId="241161D2" w:rsidR="00D360BC" w:rsidRDefault="00D360BC" w:rsidP="00D360BC">
      <w:pPr>
        <w:spacing w:after="360"/>
        <w:rPr>
          <w:color w:val="333333"/>
          <w:sz w:val="20"/>
          <w:szCs w:val="20"/>
        </w:rPr>
      </w:pPr>
      <w:r w:rsidRPr="00BE2B1F">
        <w:rPr>
          <w:b/>
          <w:bCs/>
          <w:color w:val="333333"/>
          <w:sz w:val="20"/>
          <w:szCs w:val="20"/>
        </w:rPr>
        <w:t>Code availability</w:t>
      </w:r>
      <w:r w:rsidRPr="00BE2B1F">
        <w:rPr>
          <w:color w:val="333333"/>
          <w:sz w:val="20"/>
          <w:szCs w:val="20"/>
        </w:rPr>
        <w:t> </w:t>
      </w:r>
      <w:r>
        <w:rPr>
          <w:color w:val="333333"/>
          <w:sz w:val="20"/>
          <w:szCs w:val="20"/>
        </w:rPr>
        <w:t>- Will be made available on GitHub upon publication.</w:t>
      </w:r>
    </w:p>
    <w:p w14:paraId="228FF495" w14:textId="77777777" w:rsidR="00D360BC" w:rsidRPr="00BE2B1F" w:rsidRDefault="00D360BC" w:rsidP="00D360BC">
      <w:pPr>
        <w:rPr>
          <w:sz w:val="20"/>
          <w:szCs w:val="20"/>
        </w:rPr>
      </w:pPr>
    </w:p>
    <w:p w14:paraId="07A6B69F" w14:textId="77777777" w:rsidR="00D360BC" w:rsidRPr="009C04B2" w:rsidRDefault="00D360BC" w:rsidP="00D360BC">
      <w:pPr>
        <w:rPr>
          <w:color w:val="000000" w:themeColor="text1"/>
          <w:sz w:val="20"/>
          <w:szCs w:val="20"/>
        </w:rPr>
      </w:pPr>
    </w:p>
    <w:p w14:paraId="21B8B7F9" w14:textId="77777777" w:rsidR="00D360BC" w:rsidRPr="00A75D09" w:rsidRDefault="00D360BC" w:rsidP="00D360BC">
      <w:pPr>
        <w:rPr>
          <w:sz w:val="20"/>
          <w:szCs w:val="20"/>
        </w:rPr>
      </w:pPr>
    </w:p>
    <w:p w14:paraId="46768680" w14:textId="77777777" w:rsidR="00D360BC" w:rsidRPr="00A75D09" w:rsidRDefault="00D360BC" w:rsidP="00D360BC">
      <w:pPr>
        <w:rPr>
          <w:b/>
          <w:bCs/>
          <w:sz w:val="20"/>
          <w:szCs w:val="20"/>
        </w:rPr>
      </w:pPr>
    </w:p>
    <w:p w14:paraId="1D80B3E1" w14:textId="2D1B13F8" w:rsidR="00113E42" w:rsidRDefault="00113E42">
      <w:pPr>
        <w:rPr>
          <w:sz w:val="20"/>
          <w:szCs w:val="20"/>
        </w:rPr>
      </w:pPr>
      <w:r w:rsidRPr="00A75D09">
        <w:rPr>
          <w:sz w:val="20"/>
          <w:szCs w:val="20"/>
        </w:rPr>
        <w:br w:type="page"/>
      </w:r>
    </w:p>
    <w:p w14:paraId="02D9D548" w14:textId="77777777" w:rsidR="00D360BC" w:rsidRPr="00A75D09" w:rsidRDefault="00D360BC">
      <w:pPr>
        <w:rPr>
          <w:sz w:val="20"/>
          <w:szCs w:val="20"/>
        </w:rPr>
      </w:pPr>
    </w:p>
    <w:p w14:paraId="34C0652E" w14:textId="084FCC5C" w:rsidR="003C1154" w:rsidRPr="00A75D09" w:rsidRDefault="003C1154" w:rsidP="00503D1D">
      <w:pPr>
        <w:pStyle w:val="Heading1"/>
        <w:spacing w:line="360" w:lineRule="auto"/>
        <w:contextualSpacing/>
        <w:rPr>
          <w:rFonts w:ascii="Times New Roman" w:hAnsi="Times New Roman" w:cs="Times New Roman"/>
          <w:sz w:val="20"/>
          <w:szCs w:val="20"/>
        </w:rPr>
      </w:pPr>
      <w:r w:rsidRPr="00A75D09">
        <w:rPr>
          <w:rFonts w:ascii="Times New Roman" w:hAnsi="Times New Roman" w:cs="Times New Roman"/>
          <w:sz w:val="20"/>
          <w:szCs w:val="20"/>
        </w:rPr>
        <w:t>Literature Cited</w:t>
      </w:r>
    </w:p>
    <w:p w14:paraId="22B3D4AB" w14:textId="4FD6228E" w:rsidR="00C65A93" w:rsidRDefault="00C65A93" w:rsidP="00503D1D">
      <w:pPr>
        <w:spacing w:line="360" w:lineRule="auto"/>
        <w:ind w:left="720" w:hanging="720"/>
        <w:contextualSpacing/>
        <w:rPr>
          <w:sz w:val="20"/>
          <w:szCs w:val="20"/>
        </w:rPr>
      </w:pPr>
      <w:proofErr w:type="spellStart"/>
      <w:r w:rsidRPr="00A75D09">
        <w:rPr>
          <w:sz w:val="20"/>
          <w:szCs w:val="20"/>
        </w:rPr>
        <w:t>Altizer</w:t>
      </w:r>
      <w:proofErr w:type="spellEnd"/>
      <w:r w:rsidRPr="00A75D09">
        <w:rPr>
          <w:sz w:val="20"/>
          <w:szCs w:val="20"/>
        </w:rPr>
        <w:t xml:space="preserve">, S., </w:t>
      </w:r>
      <w:proofErr w:type="spellStart"/>
      <w:r w:rsidRPr="00A75D09">
        <w:rPr>
          <w:sz w:val="20"/>
          <w:szCs w:val="20"/>
        </w:rPr>
        <w:t>Ostfeld</w:t>
      </w:r>
      <w:proofErr w:type="spellEnd"/>
      <w:r w:rsidRPr="00A75D09">
        <w:rPr>
          <w:sz w:val="20"/>
          <w:szCs w:val="20"/>
        </w:rPr>
        <w:t xml:space="preserve">, R. S., Johnson, P. T. J., </w:t>
      </w:r>
      <w:proofErr w:type="spellStart"/>
      <w:r w:rsidRPr="00A75D09">
        <w:rPr>
          <w:sz w:val="20"/>
          <w:szCs w:val="20"/>
        </w:rPr>
        <w:t>Kutz</w:t>
      </w:r>
      <w:proofErr w:type="spellEnd"/>
      <w:r w:rsidRPr="00A75D09">
        <w:rPr>
          <w:sz w:val="20"/>
          <w:szCs w:val="20"/>
        </w:rPr>
        <w:t xml:space="preserve">, S., &amp; Harvell, C. D. (2013). </w:t>
      </w:r>
      <w:r w:rsidRPr="00A75D09">
        <w:rPr>
          <w:i/>
          <w:iCs/>
          <w:sz w:val="20"/>
          <w:szCs w:val="20"/>
        </w:rPr>
        <w:t>Climate Change and Infectious Diseases: From Evidence to a Predictive Framework</w:t>
      </w:r>
      <w:r w:rsidRPr="00A75D09">
        <w:rPr>
          <w:sz w:val="20"/>
          <w:szCs w:val="20"/>
        </w:rPr>
        <w:t xml:space="preserve">. </w:t>
      </w:r>
      <w:r w:rsidRPr="00A75D09">
        <w:rPr>
          <w:i/>
          <w:iCs/>
          <w:sz w:val="20"/>
          <w:szCs w:val="20"/>
        </w:rPr>
        <w:t>341</w:t>
      </w:r>
      <w:r w:rsidRPr="00A75D09">
        <w:rPr>
          <w:sz w:val="20"/>
          <w:szCs w:val="20"/>
        </w:rPr>
        <w:t>, 7.</w:t>
      </w:r>
    </w:p>
    <w:p w14:paraId="64F86F23" w14:textId="4A754297" w:rsidR="0000625A" w:rsidRPr="004047F6" w:rsidRDefault="0000625A" w:rsidP="00503D1D">
      <w:pPr>
        <w:spacing w:line="360" w:lineRule="auto"/>
        <w:ind w:left="720" w:hanging="720"/>
        <w:contextualSpacing/>
        <w:rPr>
          <w:sz w:val="20"/>
          <w:szCs w:val="20"/>
        </w:rPr>
      </w:pPr>
      <w:r>
        <w:rPr>
          <w:sz w:val="20"/>
          <w:szCs w:val="20"/>
        </w:rPr>
        <w:t xml:space="preserve">Anderson, M.A.J. (2019). </w:t>
      </w:r>
      <w:r>
        <w:rPr>
          <w:i/>
          <w:iCs/>
          <w:sz w:val="20"/>
          <w:szCs w:val="20"/>
        </w:rPr>
        <w:t xml:space="preserve">Parasite Insight: </w:t>
      </w:r>
      <w:proofErr w:type="spellStart"/>
      <w:r>
        <w:rPr>
          <w:i/>
          <w:iCs/>
          <w:sz w:val="20"/>
          <w:szCs w:val="20"/>
        </w:rPr>
        <w:t>Apicystis</w:t>
      </w:r>
      <w:proofErr w:type="spellEnd"/>
      <w:r>
        <w:rPr>
          <w:i/>
          <w:iCs/>
          <w:sz w:val="20"/>
          <w:szCs w:val="20"/>
        </w:rPr>
        <w:t xml:space="preserve"> </w:t>
      </w:r>
      <w:proofErr w:type="spellStart"/>
      <w:r>
        <w:rPr>
          <w:i/>
          <w:iCs/>
          <w:sz w:val="20"/>
          <w:szCs w:val="20"/>
        </w:rPr>
        <w:t>bombi</w:t>
      </w:r>
      <w:proofErr w:type="spellEnd"/>
      <w:r>
        <w:rPr>
          <w:sz w:val="20"/>
          <w:szCs w:val="20"/>
        </w:rPr>
        <w:t>:</w:t>
      </w:r>
      <w:r>
        <w:rPr>
          <w:i/>
          <w:iCs/>
          <w:sz w:val="20"/>
          <w:szCs w:val="20"/>
        </w:rPr>
        <w:t xml:space="preserve"> Prevalence of under-reported parasite </w:t>
      </w:r>
      <w:proofErr w:type="spellStart"/>
      <w:r>
        <w:rPr>
          <w:i/>
          <w:iCs/>
          <w:sz w:val="20"/>
          <w:szCs w:val="20"/>
        </w:rPr>
        <w:t>Apicystis</w:t>
      </w:r>
      <w:proofErr w:type="spellEnd"/>
      <w:r>
        <w:rPr>
          <w:i/>
          <w:iCs/>
          <w:sz w:val="20"/>
          <w:szCs w:val="20"/>
        </w:rPr>
        <w:t xml:space="preserve"> </w:t>
      </w:r>
      <w:proofErr w:type="spellStart"/>
      <w:r>
        <w:rPr>
          <w:i/>
          <w:iCs/>
          <w:sz w:val="20"/>
          <w:szCs w:val="20"/>
        </w:rPr>
        <w:t>bombi</w:t>
      </w:r>
      <w:proofErr w:type="spellEnd"/>
      <w:r>
        <w:rPr>
          <w:i/>
          <w:iCs/>
          <w:sz w:val="20"/>
          <w:szCs w:val="20"/>
        </w:rPr>
        <w:t xml:space="preserve"> across natural barriers and life stages in pollinator hosts.</w:t>
      </w:r>
      <w:r>
        <w:rPr>
          <w:sz w:val="20"/>
          <w:szCs w:val="20"/>
        </w:rPr>
        <w:t xml:space="preserve"> [Unpublished Master’s Thesis] University of Exeter.</w:t>
      </w:r>
    </w:p>
    <w:p w14:paraId="272A1D98" w14:textId="0FC49545" w:rsidR="00492119" w:rsidRPr="00A75D09" w:rsidRDefault="00492119" w:rsidP="00503D1D">
      <w:pPr>
        <w:spacing w:line="360" w:lineRule="auto"/>
        <w:ind w:left="720" w:hanging="720"/>
        <w:contextualSpacing/>
        <w:rPr>
          <w:sz w:val="20"/>
          <w:szCs w:val="20"/>
        </w:rPr>
      </w:pPr>
      <w:proofErr w:type="spellStart"/>
      <w:r w:rsidRPr="00A75D09">
        <w:rPr>
          <w:sz w:val="20"/>
          <w:szCs w:val="20"/>
        </w:rPr>
        <w:t>Bailes</w:t>
      </w:r>
      <w:proofErr w:type="spellEnd"/>
      <w:r w:rsidRPr="00A75D09">
        <w:rPr>
          <w:sz w:val="20"/>
          <w:szCs w:val="20"/>
        </w:rPr>
        <w:t xml:space="preserve">, E. J., Deutsch, K. R., </w:t>
      </w:r>
      <w:proofErr w:type="spellStart"/>
      <w:r w:rsidRPr="00A75D09">
        <w:rPr>
          <w:sz w:val="20"/>
          <w:szCs w:val="20"/>
        </w:rPr>
        <w:t>Bagi</w:t>
      </w:r>
      <w:proofErr w:type="spellEnd"/>
      <w:r w:rsidRPr="00A75D09">
        <w:rPr>
          <w:sz w:val="20"/>
          <w:szCs w:val="20"/>
        </w:rPr>
        <w:t xml:space="preserve">, J., </w:t>
      </w:r>
      <w:proofErr w:type="spellStart"/>
      <w:r w:rsidRPr="00A75D09">
        <w:rPr>
          <w:sz w:val="20"/>
          <w:szCs w:val="20"/>
        </w:rPr>
        <w:t>Rondissone</w:t>
      </w:r>
      <w:proofErr w:type="spellEnd"/>
      <w:r w:rsidRPr="00A75D09">
        <w:rPr>
          <w:sz w:val="20"/>
          <w:szCs w:val="20"/>
        </w:rPr>
        <w:t xml:space="preserve">, L., Brown, M. J. F., &amp; Lewis, O. T. (2018). First detection of bee viruses in hoverfly (syrphid) pollinators. </w:t>
      </w:r>
      <w:r w:rsidRPr="00A75D09">
        <w:rPr>
          <w:i/>
          <w:iCs/>
          <w:sz w:val="20"/>
          <w:szCs w:val="20"/>
        </w:rPr>
        <w:t>Biology Letters</w:t>
      </w:r>
      <w:r w:rsidRPr="00A75D09">
        <w:rPr>
          <w:sz w:val="20"/>
          <w:szCs w:val="20"/>
        </w:rPr>
        <w:t xml:space="preserve">, </w:t>
      </w:r>
      <w:r w:rsidRPr="00A75D09">
        <w:rPr>
          <w:i/>
          <w:iCs/>
          <w:sz w:val="20"/>
          <w:szCs w:val="20"/>
        </w:rPr>
        <w:t>14</w:t>
      </w:r>
      <w:r w:rsidRPr="00A75D09">
        <w:rPr>
          <w:sz w:val="20"/>
          <w:szCs w:val="20"/>
        </w:rPr>
        <w:t xml:space="preserve">(2), 20180001. </w:t>
      </w:r>
    </w:p>
    <w:p w14:paraId="032884A9" w14:textId="039F3A62" w:rsidR="00492119" w:rsidRPr="00A75D09" w:rsidRDefault="00492119" w:rsidP="00503D1D">
      <w:pPr>
        <w:spacing w:line="360" w:lineRule="auto"/>
        <w:ind w:left="720" w:hanging="720"/>
        <w:contextualSpacing/>
        <w:rPr>
          <w:rFonts w:eastAsiaTheme="minorHAnsi"/>
          <w:sz w:val="20"/>
          <w:szCs w:val="20"/>
        </w:rPr>
      </w:pPr>
      <w:proofErr w:type="spellStart"/>
      <w:r w:rsidRPr="00A75D09">
        <w:rPr>
          <w:sz w:val="20"/>
          <w:szCs w:val="20"/>
        </w:rPr>
        <w:t>Bailes</w:t>
      </w:r>
      <w:proofErr w:type="spellEnd"/>
      <w:r w:rsidRPr="00A75D09">
        <w:rPr>
          <w:sz w:val="20"/>
          <w:szCs w:val="20"/>
        </w:rPr>
        <w:t xml:space="preserve">, E. J., </w:t>
      </w:r>
      <w:proofErr w:type="spellStart"/>
      <w:r w:rsidRPr="00A75D09">
        <w:rPr>
          <w:sz w:val="20"/>
          <w:szCs w:val="20"/>
        </w:rPr>
        <w:t>Bagi</w:t>
      </w:r>
      <w:proofErr w:type="spellEnd"/>
      <w:r w:rsidRPr="00A75D09">
        <w:rPr>
          <w:sz w:val="20"/>
          <w:szCs w:val="20"/>
        </w:rPr>
        <w:t xml:space="preserve">, J., </w:t>
      </w:r>
      <w:proofErr w:type="spellStart"/>
      <w:r w:rsidRPr="00A75D09">
        <w:rPr>
          <w:sz w:val="20"/>
          <w:szCs w:val="20"/>
        </w:rPr>
        <w:t>Coltman</w:t>
      </w:r>
      <w:proofErr w:type="spellEnd"/>
      <w:r w:rsidRPr="00A75D09">
        <w:rPr>
          <w:sz w:val="20"/>
          <w:szCs w:val="20"/>
        </w:rPr>
        <w:t xml:space="preserve">, J., Fountain, M. T., </w:t>
      </w:r>
      <w:proofErr w:type="spellStart"/>
      <w:r w:rsidRPr="00A75D09">
        <w:rPr>
          <w:sz w:val="20"/>
          <w:szCs w:val="20"/>
        </w:rPr>
        <w:t>Wilfert</w:t>
      </w:r>
      <w:proofErr w:type="spellEnd"/>
      <w:r w:rsidRPr="00A75D09">
        <w:rPr>
          <w:sz w:val="20"/>
          <w:szCs w:val="20"/>
        </w:rPr>
        <w:t xml:space="preserve">, L., &amp; Brown, M. J. F. (2020). Host density drives viral, but not trypanosome, transmission in a key pollinator. </w:t>
      </w:r>
      <w:r w:rsidRPr="00A75D09">
        <w:rPr>
          <w:i/>
          <w:iCs/>
          <w:sz w:val="20"/>
          <w:szCs w:val="20"/>
        </w:rPr>
        <w:t>Proceedings of the Royal Society B: Biological Sciences</w:t>
      </w:r>
      <w:r w:rsidRPr="00A75D09">
        <w:rPr>
          <w:sz w:val="20"/>
          <w:szCs w:val="20"/>
        </w:rPr>
        <w:t xml:space="preserve">, </w:t>
      </w:r>
      <w:r w:rsidRPr="00A75D09">
        <w:rPr>
          <w:i/>
          <w:iCs/>
          <w:sz w:val="20"/>
          <w:szCs w:val="20"/>
        </w:rPr>
        <w:t>287</w:t>
      </w:r>
      <w:r w:rsidRPr="00A75D09">
        <w:rPr>
          <w:sz w:val="20"/>
          <w:szCs w:val="20"/>
        </w:rPr>
        <w:t xml:space="preserve">(1918), 20191969. </w:t>
      </w:r>
    </w:p>
    <w:p w14:paraId="404B5105" w14:textId="14ED2364" w:rsidR="00751C73" w:rsidRPr="00A75D09" w:rsidRDefault="00751C73" w:rsidP="00503D1D">
      <w:pPr>
        <w:spacing w:line="360" w:lineRule="auto"/>
        <w:ind w:left="720" w:hanging="720"/>
        <w:contextualSpacing/>
        <w:rPr>
          <w:sz w:val="20"/>
          <w:szCs w:val="20"/>
        </w:rPr>
      </w:pPr>
      <w:proofErr w:type="spellStart"/>
      <w:r w:rsidRPr="00A75D09">
        <w:rPr>
          <w:sz w:val="20"/>
          <w:szCs w:val="20"/>
        </w:rPr>
        <w:t>Baldock</w:t>
      </w:r>
      <w:proofErr w:type="spellEnd"/>
      <w:r w:rsidRPr="00A75D09">
        <w:rPr>
          <w:sz w:val="20"/>
          <w:szCs w:val="20"/>
        </w:rPr>
        <w:t xml:space="preserve">, K., Goddard, M., Hicks, D., </w:t>
      </w:r>
      <w:proofErr w:type="spellStart"/>
      <w:r w:rsidRPr="00A75D09">
        <w:rPr>
          <w:sz w:val="20"/>
          <w:szCs w:val="20"/>
        </w:rPr>
        <w:t>Kunin</w:t>
      </w:r>
      <w:proofErr w:type="spellEnd"/>
      <w:r w:rsidRPr="00A75D09">
        <w:rPr>
          <w:sz w:val="20"/>
          <w:szCs w:val="20"/>
        </w:rPr>
        <w:t xml:space="preserve">, E., </w:t>
      </w:r>
      <w:proofErr w:type="spellStart"/>
      <w:r w:rsidRPr="00A75D09">
        <w:rPr>
          <w:sz w:val="20"/>
          <w:szCs w:val="20"/>
        </w:rPr>
        <w:t>Mitschunas</w:t>
      </w:r>
      <w:proofErr w:type="spellEnd"/>
      <w:r w:rsidRPr="00A75D09">
        <w:rPr>
          <w:sz w:val="20"/>
          <w:szCs w:val="20"/>
        </w:rPr>
        <w:t xml:space="preserve">, N., Morse, H., </w:t>
      </w:r>
      <w:proofErr w:type="spellStart"/>
      <w:r w:rsidRPr="00A75D09">
        <w:rPr>
          <w:sz w:val="20"/>
          <w:szCs w:val="20"/>
        </w:rPr>
        <w:t>Osgathorpe</w:t>
      </w:r>
      <w:proofErr w:type="spellEnd"/>
      <w:r w:rsidRPr="00A75D09">
        <w:rPr>
          <w:sz w:val="20"/>
          <w:szCs w:val="20"/>
        </w:rPr>
        <w:t>, L., Potts, S., Robertson, K., Scott, A.</w:t>
      </w:r>
      <w:proofErr w:type="gramStart"/>
      <w:r w:rsidRPr="00A75D09">
        <w:rPr>
          <w:sz w:val="20"/>
          <w:szCs w:val="20"/>
        </w:rPr>
        <w:t xml:space="preserve">,  </w:t>
      </w:r>
      <w:proofErr w:type="spellStart"/>
      <w:r w:rsidRPr="00A75D09">
        <w:rPr>
          <w:sz w:val="20"/>
          <w:szCs w:val="20"/>
        </w:rPr>
        <w:t>Staniczenko</w:t>
      </w:r>
      <w:proofErr w:type="spellEnd"/>
      <w:proofErr w:type="gramEnd"/>
      <w:r w:rsidRPr="00A75D09">
        <w:rPr>
          <w:sz w:val="20"/>
          <w:szCs w:val="20"/>
        </w:rPr>
        <w:t xml:space="preserve">, P., Stone, G., Vaughan, I., Memmott, J. (2019). A systems approach reveals urban pollinator hotspots and conservation opportunities. </w:t>
      </w:r>
      <w:r w:rsidRPr="00A75D09">
        <w:rPr>
          <w:i/>
          <w:sz w:val="20"/>
          <w:szCs w:val="20"/>
        </w:rPr>
        <w:t>Nature Ecology &amp; Evolution</w:t>
      </w:r>
      <w:r w:rsidRPr="00A75D09">
        <w:rPr>
          <w:sz w:val="20"/>
          <w:szCs w:val="20"/>
        </w:rPr>
        <w:t>, 3, 363-373.</w:t>
      </w:r>
    </w:p>
    <w:p w14:paraId="68737E8E" w14:textId="1E8EB073" w:rsidR="006F2AF5" w:rsidRPr="00A75D09" w:rsidRDefault="006F2AF5" w:rsidP="00503D1D">
      <w:pPr>
        <w:spacing w:line="360" w:lineRule="auto"/>
        <w:ind w:left="720" w:hanging="720"/>
        <w:contextualSpacing/>
        <w:rPr>
          <w:sz w:val="20"/>
          <w:szCs w:val="20"/>
        </w:rPr>
      </w:pPr>
      <w:proofErr w:type="spellStart"/>
      <w:r w:rsidRPr="00A75D09">
        <w:rPr>
          <w:sz w:val="20"/>
          <w:szCs w:val="20"/>
        </w:rPr>
        <w:t>Baldock</w:t>
      </w:r>
      <w:proofErr w:type="spellEnd"/>
      <w:r w:rsidRPr="00A75D09">
        <w:rPr>
          <w:sz w:val="20"/>
          <w:szCs w:val="20"/>
        </w:rPr>
        <w:t xml:space="preserve">, K. C. R., Goddard, M. A., Hicks, D. M., </w:t>
      </w:r>
      <w:proofErr w:type="spellStart"/>
      <w:r w:rsidRPr="00A75D09">
        <w:rPr>
          <w:sz w:val="20"/>
          <w:szCs w:val="20"/>
        </w:rPr>
        <w:t>Kunin</w:t>
      </w:r>
      <w:proofErr w:type="spellEnd"/>
      <w:r w:rsidRPr="00A75D09">
        <w:rPr>
          <w:sz w:val="20"/>
          <w:szCs w:val="20"/>
        </w:rPr>
        <w:t xml:space="preserve">, W. E., </w:t>
      </w:r>
      <w:proofErr w:type="spellStart"/>
      <w:r w:rsidRPr="00A75D09">
        <w:rPr>
          <w:sz w:val="20"/>
          <w:szCs w:val="20"/>
        </w:rPr>
        <w:t>Mitschunas</w:t>
      </w:r>
      <w:proofErr w:type="spellEnd"/>
      <w:r w:rsidRPr="00A75D09">
        <w:rPr>
          <w:sz w:val="20"/>
          <w:szCs w:val="20"/>
        </w:rPr>
        <w:t xml:space="preserve">, N., </w:t>
      </w:r>
      <w:proofErr w:type="spellStart"/>
      <w:r w:rsidRPr="00A75D09">
        <w:rPr>
          <w:sz w:val="20"/>
          <w:szCs w:val="20"/>
        </w:rPr>
        <w:t>Osgathorpe</w:t>
      </w:r>
      <w:proofErr w:type="spellEnd"/>
      <w:r w:rsidRPr="00A75D09">
        <w:rPr>
          <w:sz w:val="20"/>
          <w:szCs w:val="20"/>
        </w:rPr>
        <w:t xml:space="preserve">, L. M., Potts, S. G., Robertson, K. M., Scott, A. V., Stone, G. N., Vaughan, I. P., &amp; Memmott, J. (2015). Where is the UK’s pollinator biodiversity? The importance of urban areas for flower-visiting insects. </w:t>
      </w:r>
      <w:r w:rsidRPr="00A75D09">
        <w:rPr>
          <w:i/>
          <w:iCs/>
          <w:sz w:val="20"/>
          <w:szCs w:val="20"/>
        </w:rPr>
        <w:t>Proceedings of the Royal Society B: Biological Sciences</w:t>
      </w:r>
      <w:r w:rsidRPr="00A75D09">
        <w:rPr>
          <w:sz w:val="20"/>
          <w:szCs w:val="20"/>
        </w:rPr>
        <w:t xml:space="preserve">, </w:t>
      </w:r>
      <w:r w:rsidRPr="00A75D09">
        <w:rPr>
          <w:i/>
          <w:iCs/>
          <w:sz w:val="20"/>
          <w:szCs w:val="20"/>
        </w:rPr>
        <w:t>282</w:t>
      </w:r>
      <w:r w:rsidRPr="00A75D09">
        <w:rPr>
          <w:sz w:val="20"/>
          <w:szCs w:val="20"/>
        </w:rPr>
        <w:t xml:space="preserve">(1803), 20142849. </w:t>
      </w:r>
    </w:p>
    <w:p w14:paraId="2470005D" w14:textId="27558ACD" w:rsidR="00751C73" w:rsidRPr="00A75D09" w:rsidRDefault="00751C73" w:rsidP="00503D1D">
      <w:pPr>
        <w:spacing w:line="360" w:lineRule="auto"/>
        <w:ind w:left="720" w:hanging="720"/>
        <w:contextualSpacing/>
        <w:rPr>
          <w:iCs/>
          <w:sz w:val="20"/>
          <w:szCs w:val="20"/>
          <w:bdr w:val="none" w:sz="0" w:space="0" w:color="auto" w:frame="1"/>
        </w:rPr>
      </w:pPr>
      <w:proofErr w:type="spellStart"/>
      <w:r w:rsidRPr="00A75D09">
        <w:rPr>
          <w:sz w:val="20"/>
          <w:szCs w:val="20"/>
          <w:bdr w:val="none" w:sz="0" w:space="0" w:color="auto" w:frame="1"/>
        </w:rPr>
        <w:t>Ballare</w:t>
      </w:r>
      <w:proofErr w:type="spellEnd"/>
      <w:r w:rsidRPr="00A75D09">
        <w:rPr>
          <w:sz w:val="20"/>
          <w:szCs w:val="20"/>
          <w:bdr w:val="none" w:sz="0" w:space="0" w:color="auto" w:frame="1"/>
        </w:rPr>
        <w:t>, K., Neff, J.</w:t>
      </w:r>
      <w:proofErr w:type="gramStart"/>
      <w:r w:rsidRPr="00A75D09">
        <w:rPr>
          <w:sz w:val="20"/>
          <w:szCs w:val="20"/>
          <w:bdr w:val="none" w:sz="0" w:space="0" w:color="auto" w:frame="1"/>
        </w:rPr>
        <w:t>,  Ruppel</w:t>
      </w:r>
      <w:proofErr w:type="gramEnd"/>
      <w:r w:rsidRPr="00A75D09">
        <w:rPr>
          <w:sz w:val="20"/>
          <w:szCs w:val="20"/>
          <w:bdr w:val="none" w:sz="0" w:space="0" w:color="auto" w:frame="1"/>
        </w:rPr>
        <w:t>, R., and Jha, S. (</w:t>
      </w:r>
      <w:r w:rsidRPr="00A75D09">
        <w:rPr>
          <w:iCs/>
          <w:sz w:val="20"/>
          <w:szCs w:val="20"/>
          <w:bdr w:val="none" w:sz="0" w:space="0" w:color="auto" w:frame="1"/>
        </w:rPr>
        <w:t>2019</w:t>
      </w:r>
      <w:r w:rsidR="00E83AF0" w:rsidRPr="00A75D09">
        <w:rPr>
          <w:iCs/>
          <w:sz w:val="20"/>
          <w:szCs w:val="20"/>
          <w:bdr w:val="none" w:sz="0" w:space="0" w:color="auto" w:frame="1"/>
        </w:rPr>
        <w:t>)</w:t>
      </w:r>
      <w:r w:rsidRPr="00A75D09">
        <w:rPr>
          <w:sz w:val="20"/>
          <w:szCs w:val="20"/>
          <w:bdr w:val="none" w:sz="0" w:space="0" w:color="auto" w:frame="1"/>
        </w:rPr>
        <w:t> Multi-scalar drivers of biodiversity: Local management mediates wild bee community response to regional urbanization. </w:t>
      </w:r>
      <w:r w:rsidRPr="00A75D09">
        <w:rPr>
          <w:i/>
          <w:iCs/>
          <w:sz w:val="20"/>
          <w:szCs w:val="20"/>
          <w:bdr w:val="none" w:sz="0" w:space="0" w:color="auto" w:frame="1"/>
        </w:rPr>
        <w:t> Ecological Applications</w:t>
      </w:r>
      <w:r w:rsidRPr="00A75D09">
        <w:rPr>
          <w:iCs/>
          <w:sz w:val="20"/>
          <w:szCs w:val="20"/>
          <w:bdr w:val="none" w:sz="0" w:space="0" w:color="auto" w:frame="1"/>
        </w:rPr>
        <w:t xml:space="preserve"> 2019, e01869.</w:t>
      </w:r>
    </w:p>
    <w:p w14:paraId="77CAB790" w14:textId="2F1E425D" w:rsidR="00751C73" w:rsidRPr="00A75D09" w:rsidRDefault="00751C73" w:rsidP="00503D1D">
      <w:pPr>
        <w:spacing w:line="360" w:lineRule="auto"/>
        <w:ind w:left="720" w:hanging="720"/>
        <w:contextualSpacing/>
        <w:rPr>
          <w:sz w:val="20"/>
          <w:szCs w:val="20"/>
          <w:bdr w:val="none" w:sz="0" w:space="0" w:color="auto" w:frame="1"/>
        </w:rPr>
      </w:pPr>
      <w:r w:rsidRPr="00A75D09">
        <w:rPr>
          <w:sz w:val="20"/>
          <w:szCs w:val="20"/>
          <w:bdr w:val="none" w:sz="0" w:space="0" w:color="auto" w:frame="1"/>
        </w:rPr>
        <w:t>Barton, K. 2012. Package ‘</w:t>
      </w:r>
      <w:proofErr w:type="spellStart"/>
      <w:r w:rsidRPr="00A75D09">
        <w:rPr>
          <w:sz w:val="20"/>
          <w:szCs w:val="20"/>
          <w:bdr w:val="none" w:sz="0" w:space="0" w:color="auto" w:frame="1"/>
        </w:rPr>
        <w:t>MuMIn</w:t>
      </w:r>
      <w:proofErr w:type="spellEnd"/>
      <w:r w:rsidRPr="00A75D09">
        <w:rPr>
          <w:sz w:val="20"/>
          <w:szCs w:val="20"/>
          <w:bdr w:val="none" w:sz="0" w:space="0" w:color="auto" w:frame="1"/>
        </w:rPr>
        <w:t>’: model selection and model average based on information criteria (</w:t>
      </w:r>
      <w:proofErr w:type="spellStart"/>
      <w:r w:rsidRPr="00A75D09">
        <w:rPr>
          <w:sz w:val="20"/>
          <w:szCs w:val="20"/>
          <w:bdr w:val="none" w:sz="0" w:space="0" w:color="auto" w:frame="1"/>
        </w:rPr>
        <w:t>AICc</w:t>
      </w:r>
      <w:proofErr w:type="spellEnd"/>
      <w:r w:rsidRPr="00A75D09">
        <w:rPr>
          <w:sz w:val="20"/>
          <w:szCs w:val="20"/>
          <w:bdr w:val="none" w:sz="0" w:space="0" w:color="auto" w:frame="1"/>
        </w:rPr>
        <w:t xml:space="preserve"> and alike). CRAN R Project. http:// www.R-project.org/ </w:t>
      </w:r>
    </w:p>
    <w:p w14:paraId="6F125348" w14:textId="67ECEA4D" w:rsidR="00BC79CA" w:rsidRPr="00A75D09" w:rsidRDefault="00BC79CA" w:rsidP="00503D1D">
      <w:pPr>
        <w:spacing w:line="360" w:lineRule="auto"/>
        <w:ind w:left="720" w:hanging="720"/>
        <w:contextualSpacing/>
        <w:rPr>
          <w:sz w:val="20"/>
          <w:szCs w:val="20"/>
        </w:rPr>
      </w:pPr>
      <w:r w:rsidRPr="00A75D09">
        <w:rPr>
          <w:sz w:val="20"/>
          <w:szCs w:val="20"/>
        </w:rPr>
        <w:t>Bates, D. M. (2010). lme4: Mixed-eﬀects modeling with R. 145.</w:t>
      </w:r>
    </w:p>
    <w:p w14:paraId="2A72165D" w14:textId="36E4B577" w:rsidR="00BC79CA" w:rsidRPr="00A75D09" w:rsidRDefault="00BC79CA" w:rsidP="00503D1D">
      <w:pPr>
        <w:spacing w:line="360" w:lineRule="auto"/>
        <w:ind w:left="720" w:hanging="720"/>
        <w:contextualSpacing/>
        <w:rPr>
          <w:rStyle w:val="Hyperlink"/>
          <w:sz w:val="20"/>
          <w:szCs w:val="20"/>
        </w:rPr>
      </w:pPr>
      <w:r w:rsidRPr="00A75D09">
        <w:rPr>
          <w:sz w:val="20"/>
          <w:szCs w:val="20"/>
        </w:rPr>
        <w:t xml:space="preserve">Bates, A. J., Sadler, J. P., Fairbrass, A. J., Falk, S. J., Hale, J. D., &amp; Matthews, T. J. (2011). Changing Bee and Hoverfly Pollinator Assemblages along an Urban-Rural Gradient. </w:t>
      </w:r>
      <w:proofErr w:type="spellStart"/>
      <w:r w:rsidRPr="00A75D09">
        <w:rPr>
          <w:i/>
          <w:iCs/>
          <w:sz w:val="20"/>
          <w:szCs w:val="20"/>
        </w:rPr>
        <w:t>PLoS</w:t>
      </w:r>
      <w:proofErr w:type="spellEnd"/>
      <w:r w:rsidRPr="00A75D09">
        <w:rPr>
          <w:i/>
          <w:iCs/>
          <w:sz w:val="20"/>
          <w:szCs w:val="20"/>
        </w:rPr>
        <w:t xml:space="preserve"> ONE</w:t>
      </w:r>
      <w:r w:rsidRPr="00A75D09">
        <w:rPr>
          <w:sz w:val="20"/>
          <w:szCs w:val="20"/>
        </w:rPr>
        <w:t xml:space="preserve">, </w:t>
      </w:r>
      <w:r w:rsidRPr="00A75D09">
        <w:rPr>
          <w:i/>
          <w:iCs/>
          <w:sz w:val="20"/>
          <w:szCs w:val="20"/>
        </w:rPr>
        <w:t>6</w:t>
      </w:r>
      <w:r w:rsidRPr="00A75D09">
        <w:rPr>
          <w:sz w:val="20"/>
          <w:szCs w:val="20"/>
        </w:rPr>
        <w:t xml:space="preserve">(8), e23459. </w:t>
      </w:r>
    </w:p>
    <w:p w14:paraId="5F0BA900" w14:textId="4E8C8F02" w:rsidR="00751C73" w:rsidRPr="00A75D09" w:rsidRDefault="00751C73" w:rsidP="00503D1D">
      <w:pPr>
        <w:spacing w:line="360" w:lineRule="auto"/>
        <w:ind w:left="720" w:hanging="720"/>
        <w:contextualSpacing/>
        <w:rPr>
          <w:sz w:val="20"/>
          <w:szCs w:val="20"/>
          <w:shd w:val="clear" w:color="auto" w:fill="FFFFFF"/>
        </w:rPr>
      </w:pPr>
      <w:r w:rsidRPr="00A75D09">
        <w:rPr>
          <w:sz w:val="20"/>
          <w:szCs w:val="20"/>
          <w:shd w:val="clear" w:color="auto" w:fill="FFFFFF"/>
        </w:rPr>
        <w:t xml:space="preserve">Becker, D. J., </w:t>
      </w:r>
      <w:proofErr w:type="spellStart"/>
      <w:r w:rsidRPr="00A75D09">
        <w:rPr>
          <w:sz w:val="20"/>
          <w:szCs w:val="20"/>
          <w:shd w:val="clear" w:color="auto" w:fill="FFFFFF"/>
        </w:rPr>
        <w:t>Streicker</w:t>
      </w:r>
      <w:proofErr w:type="spellEnd"/>
      <w:r w:rsidRPr="00A75D09">
        <w:rPr>
          <w:sz w:val="20"/>
          <w:szCs w:val="20"/>
          <w:shd w:val="clear" w:color="auto" w:fill="FFFFFF"/>
        </w:rPr>
        <w:t xml:space="preserve">, D. G., &amp; </w:t>
      </w:r>
      <w:proofErr w:type="spellStart"/>
      <w:r w:rsidRPr="00A75D09">
        <w:rPr>
          <w:sz w:val="20"/>
          <w:szCs w:val="20"/>
          <w:shd w:val="clear" w:color="auto" w:fill="FFFFFF"/>
        </w:rPr>
        <w:t>Altizer</w:t>
      </w:r>
      <w:proofErr w:type="spellEnd"/>
      <w:r w:rsidRPr="00A75D09">
        <w:rPr>
          <w:sz w:val="20"/>
          <w:szCs w:val="20"/>
          <w:shd w:val="clear" w:color="auto" w:fill="FFFFFF"/>
        </w:rPr>
        <w:t>, S. (2015). Linking anthropogenic resources to wildlife–pathogen dynamics: a review and meta‐analysis. </w:t>
      </w:r>
      <w:r w:rsidRPr="00A75D09">
        <w:rPr>
          <w:i/>
          <w:iCs/>
          <w:sz w:val="20"/>
          <w:szCs w:val="20"/>
        </w:rPr>
        <w:t>Ecology Letters</w:t>
      </w:r>
      <w:r w:rsidRPr="00A75D09">
        <w:rPr>
          <w:sz w:val="20"/>
          <w:szCs w:val="20"/>
          <w:shd w:val="clear" w:color="auto" w:fill="FFFFFF"/>
        </w:rPr>
        <w:t>, </w:t>
      </w:r>
      <w:r w:rsidRPr="00A75D09">
        <w:rPr>
          <w:i/>
          <w:iCs/>
          <w:sz w:val="20"/>
          <w:szCs w:val="20"/>
        </w:rPr>
        <w:t>18</w:t>
      </w:r>
      <w:r w:rsidRPr="00A75D09">
        <w:rPr>
          <w:sz w:val="20"/>
          <w:szCs w:val="20"/>
          <w:shd w:val="clear" w:color="auto" w:fill="FFFFFF"/>
        </w:rPr>
        <w:t>(5), 483-495.</w:t>
      </w:r>
    </w:p>
    <w:p w14:paraId="7DF9E5AA" w14:textId="77777777" w:rsidR="00751C73" w:rsidRPr="00A75D09" w:rsidRDefault="00751C73" w:rsidP="00503D1D">
      <w:pPr>
        <w:spacing w:line="360" w:lineRule="auto"/>
        <w:ind w:left="720" w:hanging="720"/>
        <w:contextualSpacing/>
        <w:rPr>
          <w:sz w:val="20"/>
          <w:szCs w:val="20"/>
        </w:rPr>
      </w:pPr>
      <w:proofErr w:type="spellStart"/>
      <w:r w:rsidRPr="00A75D09">
        <w:rPr>
          <w:sz w:val="20"/>
          <w:szCs w:val="20"/>
        </w:rPr>
        <w:t>Civitello</w:t>
      </w:r>
      <w:proofErr w:type="spellEnd"/>
      <w:r w:rsidRPr="00A75D09">
        <w:rPr>
          <w:sz w:val="20"/>
          <w:szCs w:val="20"/>
        </w:rPr>
        <w:t>, D., Cohen, J., Fatima, H., Halstead, N., Liriano, J., McMahon, T., Ortega, N., Sauer, E., Sehgal, T., Young, S., and Rohr, J., (2015). Biodiversity inhibits parasites: Broad evidence for the dilution effect. Proceedings of the National Academy of Sciences, 112:28, 8667-8671.</w:t>
      </w:r>
    </w:p>
    <w:p w14:paraId="3AE8B5EE" w14:textId="7F125B3C" w:rsidR="000318BB" w:rsidRPr="00A75D09" w:rsidRDefault="000318BB" w:rsidP="00503D1D">
      <w:pPr>
        <w:spacing w:line="360" w:lineRule="auto"/>
        <w:ind w:left="720" w:hanging="720"/>
        <w:contextualSpacing/>
        <w:rPr>
          <w:sz w:val="20"/>
          <w:szCs w:val="20"/>
        </w:rPr>
      </w:pPr>
      <w:r w:rsidRPr="00A75D09">
        <w:rPr>
          <w:sz w:val="20"/>
          <w:szCs w:val="20"/>
        </w:rPr>
        <w:t xml:space="preserve">Cohen, H., </w:t>
      </w:r>
      <w:proofErr w:type="spellStart"/>
      <w:r w:rsidRPr="00A75D09">
        <w:rPr>
          <w:sz w:val="20"/>
          <w:szCs w:val="20"/>
        </w:rPr>
        <w:t>Quistberg</w:t>
      </w:r>
      <w:proofErr w:type="spellEnd"/>
      <w:r w:rsidRPr="00A75D09">
        <w:rPr>
          <w:sz w:val="20"/>
          <w:szCs w:val="20"/>
        </w:rPr>
        <w:t xml:space="preserve">, R. D., &amp; Philpott, S. M. (2017). Vegetation Management and Host Density Influence Bee–Parasite Interactions in Urban Gardens. </w:t>
      </w:r>
      <w:r w:rsidRPr="00A75D09">
        <w:rPr>
          <w:i/>
          <w:iCs/>
          <w:sz w:val="20"/>
          <w:szCs w:val="20"/>
        </w:rPr>
        <w:t>Environmental Entomology</w:t>
      </w:r>
      <w:r w:rsidRPr="00A75D09">
        <w:rPr>
          <w:sz w:val="20"/>
          <w:szCs w:val="20"/>
        </w:rPr>
        <w:t xml:space="preserve">, </w:t>
      </w:r>
      <w:r w:rsidRPr="00A75D09">
        <w:rPr>
          <w:i/>
          <w:iCs/>
          <w:sz w:val="20"/>
          <w:szCs w:val="20"/>
        </w:rPr>
        <w:t>46</w:t>
      </w:r>
      <w:r w:rsidRPr="00A75D09">
        <w:rPr>
          <w:sz w:val="20"/>
          <w:szCs w:val="20"/>
        </w:rPr>
        <w:t xml:space="preserve">(6), 1313–1321. </w:t>
      </w:r>
    </w:p>
    <w:p w14:paraId="0BFD4F39" w14:textId="7D5BEC88" w:rsidR="00637A83" w:rsidRPr="00A75D09" w:rsidRDefault="00637A83" w:rsidP="00503D1D">
      <w:pPr>
        <w:pStyle w:val="Normal1"/>
        <w:spacing w:line="360" w:lineRule="auto"/>
        <w:ind w:left="720" w:hanging="720"/>
        <w:contextualSpacing/>
        <w:rPr>
          <w:rFonts w:ascii="Times New Roman" w:hAnsi="Times New Roman" w:cs="Times New Roman"/>
          <w:bCs/>
          <w:sz w:val="20"/>
          <w:szCs w:val="20"/>
        </w:rPr>
      </w:pPr>
      <w:r w:rsidRPr="00A75D09">
        <w:rPr>
          <w:rFonts w:ascii="Times New Roman" w:hAnsi="Times New Roman" w:cs="Times New Roman"/>
          <w:bCs/>
          <w:sz w:val="20"/>
          <w:szCs w:val="20"/>
        </w:rPr>
        <w:t>Cohen</w:t>
      </w:r>
      <w:r w:rsidR="009F35DB">
        <w:rPr>
          <w:rFonts w:ascii="Times New Roman" w:hAnsi="Times New Roman" w:cs="Times New Roman"/>
          <w:bCs/>
          <w:sz w:val="20"/>
          <w:szCs w:val="20"/>
        </w:rPr>
        <w:t>,</w:t>
      </w:r>
      <w:r w:rsidRPr="00A75D09">
        <w:rPr>
          <w:rFonts w:ascii="Times New Roman" w:hAnsi="Times New Roman" w:cs="Times New Roman"/>
          <w:bCs/>
          <w:sz w:val="20"/>
          <w:szCs w:val="20"/>
        </w:rPr>
        <w:t xml:space="preserve"> H., </w:t>
      </w:r>
      <w:proofErr w:type="spellStart"/>
      <w:r w:rsidRPr="00A75D09">
        <w:rPr>
          <w:rFonts w:ascii="Times New Roman" w:hAnsi="Times New Roman" w:cs="Times New Roman"/>
          <w:sz w:val="20"/>
          <w:szCs w:val="20"/>
        </w:rPr>
        <w:t>Egerer</w:t>
      </w:r>
      <w:proofErr w:type="spellEnd"/>
      <w:r w:rsidR="009F35DB">
        <w:rPr>
          <w:rFonts w:ascii="Times New Roman" w:hAnsi="Times New Roman" w:cs="Times New Roman"/>
          <w:sz w:val="20"/>
          <w:szCs w:val="20"/>
        </w:rPr>
        <w:t xml:space="preserve">, </w:t>
      </w:r>
      <w:r w:rsidRPr="00A75D09">
        <w:rPr>
          <w:rFonts w:ascii="Times New Roman" w:hAnsi="Times New Roman" w:cs="Times New Roman"/>
          <w:sz w:val="20"/>
          <w:szCs w:val="20"/>
        </w:rPr>
        <w:t>M.H., Lin</w:t>
      </w:r>
      <w:r w:rsidR="009F35DB">
        <w:rPr>
          <w:rFonts w:ascii="Times New Roman" w:hAnsi="Times New Roman" w:cs="Times New Roman"/>
          <w:sz w:val="20"/>
          <w:szCs w:val="20"/>
        </w:rPr>
        <w:t>,</w:t>
      </w:r>
      <w:r w:rsidRPr="00A75D09">
        <w:rPr>
          <w:rFonts w:ascii="Times New Roman" w:hAnsi="Times New Roman" w:cs="Times New Roman"/>
          <w:sz w:val="20"/>
          <w:szCs w:val="20"/>
        </w:rPr>
        <w:t xml:space="preserve"> B.B., </w:t>
      </w:r>
      <w:proofErr w:type="spellStart"/>
      <w:r w:rsidRPr="00A75D09">
        <w:rPr>
          <w:rFonts w:ascii="Times New Roman" w:hAnsi="Times New Roman" w:cs="Times New Roman"/>
          <w:sz w:val="20"/>
          <w:szCs w:val="20"/>
        </w:rPr>
        <w:t>Liere</w:t>
      </w:r>
      <w:proofErr w:type="spellEnd"/>
      <w:r w:rsidR="009F35DB">
        <w:rPr>
          <w:rFonts w:ascii="Times New Roman" w:hAnsi="Times New Roman" w:cs="Times New Roman"/>
          <w:sz w:val="20"/>
          <w:szCs w:val="20"/>
        </w:rPr>
        <w:t>,</w:t>
      </w:r>
      <w:r w:rsidRPr="00A75D09">
        <w:rPr>
          <w:rFonts w:ascii="Times New Roman" w:hAnsi="Times New Roman" w:cs="Times New Roman"/>
          <w:sz w:val="20"/>
          <w:szCs w:val="20"/>
        </w:rPr>
        <w:t xml:space="preserve"> H., </w:t>
      </w:r>
      <w:proofErr w:type="spellStart"/>
      <w:r w:rsidRPr="00A75D09">
        <w:rPr>
          <w:rFonts w:ascii="Times New Roman" w:hAnsi="Times New Roman" w:cs="Times New Roman"/>
          <w:sz w:val="20"/>
          <w:szCs w:val="20"/>
        </w:rPr>
        <w:t>Bichier</w:t>
      </w:r>
      <w:proofErr w:type="spellEnd"/>
      <w:r w:rsidR="009F35DB">
        <w:rPr>
          <w:rFonts w:ascii="Times New Roman" w:hAnsi="Times New Roman" w:cs="Times New Roman"/>
          <w:sz w:val="20"/>
          <w:szCs w:val="20"/>
        </w:rPr>
        <w:t>,</w:t>
      </w:r>
      <w:r w:rsidRPr="00A75D09">
        <w:rPr>
          <w:rFonts w:ascii="Times New Roman" w:hAnsi="Times New Roman" w:cs="Times New Roman"/>
          <w:sz w:val="20"/>
          <w:szCs w:val="20"/>
        </w:rPr>
        <w:t xml:space="preserve"> P., Philpott</w:t>
      </w:r>
      <w:r w:rsidR="009F35DB">
        <w:rPr>
          <w:rFonts w:ascii="Times New Roman" w:hAnsi="Times New Roman" w:cs="Times New Roman"/>
          <w:sz w:val="20"/>
          <w:szCs w:val="20"/>
        </w:rPr>
        <w:t>,</w:t>
      </w:r>
      <w:r w:rsidRPr="00A75D09">
        <w:rPr>
          <w:rFonts w:ascii="Times New Roman" w:hAnsi="Times New Roman" w:cs="Times New Roman"/>
          <w:sz w:val="20"/>
          <w:szCs w:val="20"/>
        </w:rPr>
        <w:t xml:space="preserve"> S.M &amp;</w:t>
      </w:r>
      <w:r w:rsidRPr="00A75D09">
        <w:rPr>
          <w:rFonts w:ascii="Times New Roman" w:hAnsi="Times New Roman" w:cs="Times New Roman"/>
          <w:bCs/>
          <w:sz w:val="20"/>
          <w:szCs w:val="20"/>
        </w:rPr>
        <w:t xml:space="preserve"> </w:t>
      </w:r>
      <w:r w:rsidRPr="009C04B2">
        <w:rPr>
          <w:rFonts w:ascii="Times New Roman" w:hAnsi="Times New Roman" w:cs="Times New Roman"/>
          <w:sz w:val="20"/>
          <w:szCs w:val="20"/>
        </w:rPr>
        <w:t>S.</w:t>
      </w:r>
      <w:r w:rsidRPr="00A75D09">
        <w:rPr>
          <w:rFonts w:ascii="Times New Roman" w:hAnsi="Times New Roman" w:cs="Times New Roman"/>
          <w:b/>
          <w:bCs/>
          <w:sz w:val="20"/>
          <w:szCs w:val="20"/>
        </w:rPr>
        <w:t xml:space="preserve"> </w:t>
      </w:r>
      <w:r w:rsidRPr="009C04B2">
        <w:rPr>
          <w:rFonts w:ascii="Times New Roman" w:hAnsi="Times New Roman" w:cs="Times New Roman"/>
          <w:sz w:val="20"/>
          <w:szCs w:val="20"/>
        </w:rPr>
        <w:t>Jha</w:t>
      </w:r>
      <w:r w:rsidRPr="00A75D09">
        <w:rPr>
          <w:rFonts w:ascii="Times New Roman" w:hAnsi="Times New Roman" w:cs="Times New Roman"/>
          <w:b/>
          <w:bCs/>
          <w:sz w:val="20"/>
          <w:szCs w:val="20"/>
        </w:rPr>
        <w:t xml:space="preserve"> </w:t>
      </w:r>
      <w:r w:rsidRPr="00A75D09">
        <w:rPr>
          <w:rFonts w:ascii="Times New Roman" w:hAnsi="Times New Roman" w:cs="Times New Roman"/>
          <w:bCs/>
          <w:sz w:val="20"/>
          <w:szCs w:val="20"/>
        </w:rPr>
        <w:t>(202</w:t>
      </w:r>
      <w:r w:rsidR="00A37DBA">
        <w:rPr>
          <w:rFonts w:ascii="Times New Roman" w:hAnsi="Times New Roman" w:cs="Times New Roman"/>
          <w:bCs/>
          <w:sz w:val="20"/>
          <w:szCs w:val="20"/>
        </w:rPr>
        <w:t>1</w:t>
      </w:r>
      <w:r w:rsidRPr="00A75D09">
        <w:rPr>
          <w:rFonts w:ascii="Times New Roman" w:hAnsi="Times New Roman" w:cs="Times New Roman"/>
          <w:bCs/>
          <w:sz w:val="20"/>
          <w:szCs w:val="20"/>
        </w:rPr>
        <w:t xml:space="preserve">) The relationship between pollinator community and pollination services in urban landscapes is mediated by floral abundance. </w:t>
      </w:r>
      <w:r w:rsidRPr="00A75D09">
        <w:rPr>
          <w:rFonts w:ascii="Times New Roman" w:hAnsi="Times New Roman" w:cs="Times New Roman"/>
          <w:bCs/>
          <w:i/>
          <w:sz w:val="20"/>
          <w:szCs w:val="20"/>
        </w:rPr>
        <w:t>Urban Ecosystems</w:t>
      </w:r>
      <w:r w:rsidR="00A37DBA">
        <w:rPr>
          <w:rFonts w:ascii="Times New Roman" w:hAnsi="Times New Roman" w:cs="Times New Roman"/>
          <w:bCs/>
          <w:i/>
          <w:sz w:val="20"/>
          <w:szCs w:val="20"/>
        </w:rPr>
        <w:t>,</w:t>
      </w:r>
      <w:r w:rsidRPr="00A75D09">
        <w:rPr>
          <w:rFonts w:ascii="Times New Roman" w:hAnsi="Times New Roman" w:cs="Times New Roman"/>
          <w:bCs/>
          <w:i/>
          <w:sz w:val="20"/>
          <w:szCs w:val="20"/>
        </w:rPr>
        <w:t xml:space="preserve"> </w:t>
      </w:r>
      <w:r w:rsidR="00A37DBA">
        <w:rPr>
          <w:rFonts w:ascii="Times New Roman" w:hAnsi="Times New Roman" w:cs="Times New Roman"/>
          <w:bCs/>
          <w:sz w:val="20"/>
          <w:szCs w:val="20"/>
        </w:rPr>
        <w:t>24:275-290.</w:t>
      </w:r>
    </w:p>
    <w:p w14:paraId="1915B03B" w14:textId="6D9DDA14" w:rsidR="000E59CF" w:rsidRPr="00A75D09" w:rsidRDefault="000E59CF" w:rsidP="00503D1D">
      <w:pPr>
        <w:pStyle w:val="Normal1"/>
        <w:spacing w:line="360" w:lineRule="auto"/>
        <w:ind w:left="720" w:hanging="720"/>
        <w:contextualSpacing/>
        <w:rPr>
          <w:rFonts w:ascii="Times New Roman" w:eastAsia="Times New Roman" w:hAnsi="Times New Roman" w:cs="Times New Roman"/>
          <w:sz w:val="20"/>
          <w:szCs w:val="20"/>
        </w:rPr>
      </w:pPr>
      <w:r w:rsidRPr="00E3224E">
        <w:rPr>
          <w:rFonts w:ascii="Times New Roman" w:hAnsi="Times New Roman" w:cs="Times New Roman"/>
          <w:sz w:val="20"/>
          <w:szCs w:val="20"/>
        </w:rPr>
        <w:lastRenderedPageBreak/>
        <w:t xml:space="preserve">Cohen, H., Russel, K., </w:t>
      </w:r>
      <w:proofErr w:type="spellStart"/>
      <w:r w:rsidRPr="00E3224E">
        <w:rPr>
          <w:rFonts w:ascii="Times New Roman" w:hAnsi="Times New Roman" w:cs="Times New Roman"/>
          <w:sz w:val="20"/>
          <w:szCs w:val="20"/>
        </w:rPr>
        <w:t>McFrederick</w:t>
      </w:r>
      <w:proofErr w:type="spellEnd"/>
      <w:r w:rsidRPr="00E3224E">
        <w:rPr>
          <w:rFonts w:ascii="Times New Roman" w:hAnsi="Times New Roman" w:cs="Times New Roman"/>
          <w:sz w:val="20"/>
          <w:szCs w:val="20"/>
        </w:rPr>
        <w:t>, Q., Philpott, S. (</w:t>
      </w:r>
      <w:r w:rsidRPr="00E3224E">
        <w:rPr>
          <w:rFonts w:ascii="Times New Roman" w:hAnsi="Times New Roman" w:cs="Times New Roman"/>
          <w:i/>
          <w:sz w:val="20"/>
          <w:szCs w:val="20"/>
        </w:rPr>
        <w:t>In review</w:t>
      </w:r>
      <w:r w:rsidRPr="00E3224E">
        <w:rPr>
          <w:rFonts w:ascii="Times New Roman" w:hAnsi="Times New Roman" w:cs="Times New Roman"/>
          <w:sz w:val="20"/>
          <w:szCs w:val="20"/>
        </w:rPr>
        <w:t xml:space="preserve">). </w:t>
      </w:r>
      <w:r w:rsidRPr="00E3224E">
        <w:rPr>
          <w:rFonts w:ascii="Times New Roman" w:eastAsia="Times New Roman" w:hAnsi="Times New Roman" w:cs="Times New Roman"/>
          <w:sz w:val="20"/>
          <w:szCs w:val="20"/>
        </w:rPr>
        <w:t>Floral resource provisioning in urban gardens amplifies parasite and pathogen risk for bees.</w:t>
      </w:r>
    </w:p>
    <w:p w14:paraId="166E8419" w14:textId="70CEF95D" w:rsidR="000C39FD" w:rsidRPr="00A75D09" w:rsidRDefault="000C39FD" w:rsidP="00503D1D">
      <w:pPr>
        <w:spacing w:line="360" w:lineRule="auto"/>
        <w:ind w:left="720" w:hanging="720"/>
        <w:contextualSpacing/>
        <w:rPr>
          <w:sz w:val="20"/>
          <w:szCs w:val="20"/>
          <w:shd w:val="clear" w:color="auto" w:fill="FFFFFF"/>
        </w:rPr>
      </w:pPr>
      <w:r w:rsidRPr="00A75D09">
        <w:rPr>
          <w:sz w:val="20"/>
          <w:szCs w:val="20"/>
          <w:shd w:val="clear" w:color="auto" w:fill="FFFFFF"/>
        </w:rPr>
        <w:t xml:space="preserve">Cohen, J. M., </w:t>
      </w:r>
      <w:proofErr w:type="spellStart"/>
      <w:r w:rsidRPr="00A75D09">
        <w:rPr>
          <w:sz w:val="20"/>
          <w:szCs w:val="20"/>
          <w:shd w:val="clear" w:color="auto" w:fill="FFFFFF"/>
        </w:rPr>
        <w:t>Civitello</w:t>
      </w:r>
      <w:proofErr w:type="spellEnd"/>
      <w:r w:rsidRPr="00A75D09">
        <w:rPr>
          <w:sz w:val="20"/>
          <w:szCs w:val="20"/>
          <w:shd w:val="clear" w:color="auto" w:fill="FFFFFF"/>
        </w:rPr>
        <w:t xml:space="preserve">, D. J., Brace, A. J., </w:t>
      </w:r>
      <w:proofErr w:type="spellStart"/>
      <w:r w:rsidRPr="00A75D09">
        <w:rPr>
          <w:sz w:val="20"/>
          <w:szCs w:val="20"/>
          <w:shd w:val="clear" w:color="auto" w:fill="FFFFFF"/>
        </w:rPr>
        <w:t>Feichtinger</w:t>
      </w:r>
      <w:proofErr w:type="spellEnd"/>
      <w:r w:rsidRPr="00A75D09">
        <w:rPr>
          <w:sz w:val="20"/>
          <w:szCs w:val="20"/>
          <w:shd w:val="clear" w:color="auto" w:fill="FFFFFF"/>
        </w:rPr>
        <w:t xml:space="preserve">, E. M., Ortega, C. N., Richardson, J. C., </w:t>
      </w:r>
      <w:r w:rsidR="009F35DB">
        <w:rPr>
          <w:sz w:val="20"/>
          <w:szCs w:val="20"/>
          <w:shd w:val="clear" w:color="auto" w:fill="FFFFFF"/>
        </w:rPr>
        <w:t xml:space="preserve">Sauer, E.L., Liu, X., and </w:t>
      </w:r>
      <w:r w:rsidRPr="00A75D09">
        <w:rPr>
          <w:sz w:val="20"/>
          <w:szCs w:val="20"/>
          <w:shd w:val="clear" w:color="auto" w:fill="FFFFFF"/>
        </w:rPr>
        <w:t>Rohr, J. R. (2016). Spatial scale modulates the strength of ecological processes driving disease distributions. </w:t>
      </w:r>
      <w:r w:rsidRPr="00A75D09">
        <w:rPr>
          <w:i/>
          <w:iCs/>
          <w:sz w:val="20"/>
          <w:szCs w:val="20"/>
        </w:rPr>
        <w:t>Proceedings of the National Academy of Sciences</w:t>
      </w:r>
      <w:r w:rsidRPr="00A75D09">
        <w:rPr>
          <w:sz w:val="20"/>
          <w:szCs w:val="20"/>
          <w:shd w:val="clear" w:color="auto" w:fill="FFFFFF"/>
        </w:rPr>
        <w:t>, </w:t>
      </w:r>
      <w:r w:rsidRPr="00A75D09">
        <w:rPr>
          <w:i/>
          <w:iCs/>
          <w:sz w:val="20"/>
          <w:szCs w:val="20"/>
        </w:rPr>
        <w:t>113</w:t>
      </w:r>
      <w:r w:rsidRPr="00A75D09">
        <w:rPr>
          <w:sz w:val="20"/>
          <w:szCs w:val="20"/>
          <w:shd w:val="clear" w:color="auto" w:fill="FFFFFF"/>
        </w:rPr>
        <w:t>(24), E3359-E3364.</w:t>
      </w:r>
    </w:p>
    <w:p w14:paraId="0AC10C76" w14:textId="14849F53" w:rsidR="00751C73" w:rsidRDefault="00751C73" w:rsidP="00503D1D">
      <w:pPr>
        <w:spacing w:line="360" w:lineRule="auto"/>
        <w:ind w:left="720" w:hanging="720"/>
        <w:contextualSpacing/>
        <w:rPr>
          <w:sz w:val="20"/>
          <w:szCs w:val="20"/>
          <w:shd w:val="clear" w:color="auto" w:fill="FFFFFF"/>
        </w:rPr>
      </w:pPr>
      <w:r w:rsidRPr="00A75D09">
        <w:rPr>
          <w:sz w:val="20"/>
          <w:szCs w:val="20"/>
          <w:shd w:val="clear" w:color="auto" w:fill="FFFFFF"/>
        </w:rPr>
        <w:t xml:space="preserve">Cordes, N., Huang, W. F., Strange, J. P., Cameron, S. A., Griswold, T. L., Lozier, J. D., &amp; </w:t>
      </w:r>
      <w:proofErr w:type="spellStart"/>
      <w:r w:rsidRPr="00A75D09">
        <w:rPr>
          <w:sz w:val="20"/>
          <w:szCs w:val="20"/>
          <w:shd w:val="clear" w:color="auto" w:fill="FFFFFF"/>
        </w:rPr>
        <w:t>Solter</w:t>
      </w:r>
      <w:proofErr w:type="spellEnd"/>
      <w:r w:rsidRPr="00A75D09">
        <w:rPr>
          <w:sz w:val="20"/>
          <w:szCs w:val="20"/>
          <w:shd w:val="clear" w:color="auto" w:fill="FFFFFF"/>
        </w:rPr>
        <w:t xml:space="preserve">, L. F. (2012). Interspecific geographic distribution and variation of the pathogens Nosema </w:t>
      </w:r>
      <w:proofErr w:type="spellStart"/>
      <w:r w:rsidRPr="00A75D09">
        <w:rPr>
          <w:sz w:val="20"/>
          <w:szCs w:val="20"/>
          <w:shd w:val="clear" w:color="auto" w:fill="FFFFFF"/>
        </w:rPr>
        <w:t>bombi</w:t>
      </w:r>
      <w:proofErr w:type="spellEnd"/>
      <w:r w:rsidRPr="00A75D09">
        <w:rPr>
          <w:sz w:val="20"/>
          <w:szCs w:val="20"/>
          <w:shd w:val="clear" w:color="auto" w:fill="FFFFFF"/>
        </w:rPr>
        <w:t xml:space="preserve"> and </w:t>
      </w:r>
      <w:proofErr w:type="spellStart"/>
      <w:r w:rsidRPr="00A75D09">
        <w:rPr>
          <w:sz w:val="20"/>
          <w:szCs w:val="20"/>
          <w:shd w:val="clear" w:color="auto" w:fill="FFFFFF"/>
        </w:rPr>
        <w:t>Crithidia</w:t>
      </w:r>
      <w:proofErr w:type="spellEnd"/>
      <w:r w:rsidRPr="00A75D09">
        <w:rPr>
          <w:sz w:val="20"/>
          <w:szCs w:val="20"/>
          <w:shd w:val="clear" w:color="auto" w:fill="FFFFFF"/>
        </w:rPr>
        <w:t xml:space="preserve"> species in United States bumble bee populations. </w:t>
      </w:r>
      <w:r w:rsidRPr="00A75D09">
        <w:rPr>
          <w:i/>
          <w:iCs/>
          <w:sz w:val="20"/>
          <w:szCs w:val="20"/>
        </w:rPr>
        <w:t>Journal of invertebrate pathology</w:t>
      </w:r>
      <w:r w:rsidRPr="00A75D09">
        <w:rPr>
          <w:sz w:val="20"/>
          <w:szCs w:val="20"/>
          <w:shd w:val="clear" w:color="auto" w:fill="FFFFFF"/>
        </w:rPr>
        <w:t>, </w:t>
      </w:r>
      <w:r w:rsidRPr="00A75D09">
        <w:rPr>
          <w:i/>
          <w:iCs/>
          <w:sz w:val="20"/>
          <w:szCs w:val="20"/>
        </w:rPr>
        <w:t>109</w:t>
      </w:r>
      <w:r w:rsidRPr="00A75D09">
        <w:rPr>
          <w:sz w:val="20"/>
          <w:szCs w:val="20"/>
          <w:shd w:val="clear" w:color="auto" w:fill="FFFFFF"/>
        </w:rPr>
        <w:t>(2), 209-216.</w:t>
      </w:r>
    </w:p>
    <w:p w14:paraId="3EE10247" w14:textId="02970F1E" w:rsidR="00112F14" w:rsidRPr="009C04B2" w:rsidRDefault="00112F14" w:rsidP="00503D1D">
      <w:pPr>
        <w:spacing w:line="360" w:lineRule="auto"/>
        <w:ind w:left="720" w:hanging="720"/>
        <w:rPr>
          <w:sz w:val="20"/>
          <w:szCs w:val="20"/>
        </w:rPr>
      </w:pPr>
      <w:r w:rsidRPr="009C04B2">
        <w:rPr>
          <w:sz w:val="20"/>
          <w:szCs w:val="20"/>
        </w:rPr>
        <w:t xml:space="preserve">Cusser, S. Neff, J., &amp; Jha, S. (2018). Land-use history drives contemporary pollinator community similarity. </w:t>
      </w:r>
      <w:r w:rsidRPr="009C04B2">
        <w:rPr>
          <w:i/>
          <w:iCs/>
          <w:sz w:val="20"/>
          <w:szCs w:val="20"/>
        </w:rPr>
        <w:t xml:space="preserve">Landscape </w:t>
      </w:r>
      <w:proofErr w:type="spellStart"/>
      <w:r w:rsidRPr="009C04B2">
        <w:rPr>
          <w:i/>
          <w:iCs/>
          <w:sz w:val="20"/>
          <w:szCs w:val="20"/>
        </w:rPr>
        <w:t>Ecol</w:t>
      </w:r>
      <w:proofErr w:type="spellEnd"/>
      <w:r w:rsidRPr="009C04B2">
        <w:rPr>
          <w:sz w:val="20"/>
          <w:szCs w:val="20"/>
        </w:rPr>
        <w:t>, 17.</w:t>
      </w:r>
    </w:p>
    <w:p w14:paraId="13214C90" w14:textId="595B365D" w:rsidR="00F17ED6" w:rsidRPr="00A75D09" w:rsidRDefault="00F17ED6" w:rsidP="00503D1D">
      <w:pPr>
        <w:spacing w:line="360" w:lineRule="auto"/>
        <w:ind w:left="720" w:hanging="720"/>
        <w:rPr>
          <w:sz w:val="20"/>
          <w:szCs w:val="20"/>
        </w:rPr>
      </w:pPr>
      <w:proofErr w:type="spellStart"/>
      <w:r w:rsidRPr="00A75D09">
        <w:rPr>
          <w:sz w:val="20"/>
          <w:szCs w:val="20"/>
        </w:rPr>
        <w:t>Deshwal</w:t>
      </w:r>
      <w:proofErr w:type="spellEnd"/>
      <w:r w:rsidRPr="00A75D09">
        <w:rPr>
          <w:sz w:val="20"/>
          <w:szCs w:val="20"/>
        </w:rPr>
        <w:t xml:space="preserve">, S., &amp; Mallon, E. B. (2014). Antimicrobial peptides play a functional role in bumblebee anti-trypanosome defense. </w:t>
      </w:r>
      <w:r w:rsidRPr="00A75D09">
        <w:rPr>
          <w:i/>
          <w:iCs/>
          <w:sz w:val="20"/>
          <w:szCs w:val="20"/>
        </w:rPr>
        <w:t>Developmental &amp; Comparative Immunology</w:t>
      </w:r>
      <w:r w:rsidRPr="00A75D09">
        <w:rPr>
          <w:sz w:val="20"/>
          <w:szCs w:val="20"/>
        </w:rPr>
        <w:t xml:space="preserve">, </w:t>
      </w:r>
      <w:r w:rsidRPr="00A75D09">
        <w:rPr>
          <w:i/>
          <w:iCs/>
          <w:sz w:val="20"/>
          <w:szCs w:val="20"/>
        </w:rPr>
        <w:t>42</w:t>
      </w:r>
      <w:r w:rsidRPr="00A75D09">
        <w:rPr>
          <w:sz w:val="20"/>
          <w:szCs w:val="20"/>
        </w:rPr>
        <w:t xml:space="preserve">(2), 240–243. </w:t>
      </w:r>
      <w:r w:rsidRPr="009B2A99">
        <w:rPr>
          <w:sz w:val="20"/>
          <w:szCs w:val="20"/>
        </w:rPr>
        <w:t>https://doi.org/10.1016/j.dci.2013.09.004</w:t>
      </w:r>
    </w:p>
    <w:p w14:paraId="3DD00DDD" w14:textId="6E2CAD44" w:rsidR="00676484" w:rsidRPr="00A75D09" w:rsidRDefault="00676484" w:rsidP="00503D1D">
      <w:pPr>
        <w:spacing w:line="360" w:lineRule="auto"/>
        <w:ind w:left="720" w:hanging="720"/>
        <w:contextualSpacing/>
        <w:rPr>
          <w:rFonts w:eastAsiaTheme="minorHAnsi"/>
          <w:sz w:val="20"/>
          <w:szCs w:val="20"/>
        </w:rPr>
      </w:pPr>
      <w:proofErr w:type="spellStart"/>
      <w:r w:rsidRPr="00A75D09">
        <w:rPr>
          <w:sz w:val="20"/>
          <w:szCs w:val="20"/>
        </w:rPr>
        <w:t>Doums</w:t>
      </w:r>
      <w:proofErr w:type="spellEnd"/>
      <w:r w:rsidRPr="00A75D09">
        <w:rPr>
          <w:sz w:val="20"/>
          <w:szCs w:val="20"/>
        </w:rPr>
        <w:t xml:space="preserve">, C., &amp; Schmid-Hempel, P. (2000). Immunocompetence in workers of a social insect, Bombus </w:t>
      </w:r>
      <w:proofErr w:type="spellStart"/>
      <w:r w:rsidRPr="00A75D09">
        <w:rPr>
          <w:sz w:val="20"/>
          <w:szCs w:val="20"/>
        </w:rPr>
        <w:t>terrestris</w:t>
      </w:r>
      <w:proofErr w:type="spellEnd"/>
      <w:r w:rsidRPr="00A75D09">
        <w:rPr>
          <w:sz w:val="20"/>
          <w:szCs w:val="20"/>
        </w:rPr>
        <w:t xml:space="preserve"> L., in relation to foraging activity and parasitic infection. 78, 7.</w:t>
      </w:r>
    </w:p>
    <w:p w14:paraId="35C8AF56" w14:textId="36F159E1" w:rsidR="000C0E84" w:rsidRDefault="00751C73" w:rsidP="00503D1D">
      <w:pPr>
        <w:spacing w:line="360" w:lineRule="auto"/>
        <w:ind w:left="720" w:hanging="720"/>
        <w:contextualSpacing/>
        <w:rPr>
          <w:sz w:val="20"/>
          <w:szCs w:val="20"/>
          <w:shd w:val="clear" w:color="auto" w:fill="FFFFFF"/>
        </w:rPr>
      </w:pPr>
      <w:proofErr w:type="spellStart"/>
      <w:r w:rsidRPr="00A75D09">
        <w:rPr>
          <w:sz w:val="20"/>
          <w:szCs w:val="20"/>
          <w:shd w:val="clear" w:color="auto" w:fill="FFFFFF"/>
        </w:rPr>
        <w:t>Durrer</w:t>
      </w:r>
      <w:proofErr w:type="spellEnd"/>
      <w:r w:rsidRPr="00A75D09">
        <w:rPr>
          <w:sz w:val="20"/>
          <w:szCs w:val="20"/>
          <w:shd w:val="clear" w:color="auto" w:fill="FFFFFF"/>
        </w:rPr>
        <w:t>, S. and Schmid-Hempel, P. (1994). Shared use of flowers leads to horizontal pathogen transmission. Proceedings of the Royal Society of London, B, 258, 299-302.</w:t>
      </w:r>
      <w:r w:rsidR="00186226" w:rsidRPr="00A75D09">
        <w:rPr>
          <w:sz w:val="20"/>
          <w:szCs w:val="20"/>
          <w:shd w:val="clear" w:color="auto" w:fill="FFFFFF"/>
        </w:rPr>
        <w:t xml:space="preserve"> </w:t>
      </w:r>
    </w:p>
    <w:p w14:paraId="6411D066" w14:textId="5DA2016D" w:rsidR="00C21FA8" w:rsidRPr="00E3224E" w:rsidRDefault="00C21FA8" w:rsidP="00E3224E">
      <w:pPr>
        <w:spacing w:line="360" w:lineRule="auto"/>
        <w:ind w:left="720" w:hanging="720"/>
        <w:rPr>
          <w:sz w:val="21"/>
          <w:szCs w:val="21"/>
        </w:rPr>
      </w:pPr>
      <w:r w:rsidRPr="00E3224E">
        <w:rPr>
          <w:sz w:val="21"/>
          <w:szCs w:val="21"/>
        </w:rPr>
        <w:t xml:space="preserve">Descamps, C., Quinet, M., &amp; </w:t>
      </w:r>
      <w:proofErr w:type="spellStart"/>
      <w:r w:rsidRPr="00E3224E">
        <w:rPr>
          <w:sz w:val="21"/>
          <w:szCs w:val="21"/>
        </w:rPr>
        <w:t>Jacquemart</w:t>
      </w:r>
      <w:proofErr w:type="spellEnd"/>
      <w:r w:rsidRPr="00E3224E">
        <w:rPr>
          <w:sz w:val="21"/>
          <w:szCs w:val="21"/>
        </w:rPr>
        <w:t xml:space="preserve">, A.-L. (2021). The effects of drought on plant–pollinator interactions: What to expect? </w:t>
      </w:r>
      <w:r w:rsidRPr="00E3224E">
        <w:rPr>
          <w:i/>
          <w:iCs/>
          <w:sz w:val="21"/>
          <w:szCs w:val="21"/>
        </w:rPr>
        <w:t>Environmental and Experimental Botany</w:t>
      </w:r>
      <w:r w:rsidRPr="00E3224E">
        <w:rPr>
          <w:sz w:val="21"/>
          <w:szCs w:val="21"/>
        </w:rPr>
        <w:t xml:space="preserve">, </w:t>
      </w:r>
      <w:r w:rsidRPr="00E3224E">
        <w:rPr>
          <w:i/>
          <w:iCs/>
          <w:sz w:val="21"/>
          <w:szCs w:val="21"/>
        </w:rPr>
        <w:t>182</w:t>
      </w:r>
      <w:r w:rsidRPr="00E3224E">
        <w:rPr>
          <w:sz w:val="21"/>
          <w:szCs w:val="21"/>
        </w:rPr>
        <w:t>, 104297.</w:t>
      </w:r>
    </w:p>
    <w:p w14:paraId="20DCB522" w14:textId="4CDB333D" w:rsidR="000C0E84" w:rsidRPr="00A75D09" w:rsidRDefault="0090243D" w:rsidP="00503D1D">
      <w:pPr>
        <w:spacing w:line="360" w:lineRule="auto"/>
        <w:ind w:left="720" w:hanging="720"/>
        <w:contextualSpacing/>
        <w:rPr>
          <w:sz w:val="20"/>
          <w:szCs w:val="20"/>
        </w:rPr>
      </w:pPr>
      <w:proofErr w:type="spellStart"/>
      <w:r w:rsidRPr="00A75D09">
        <w:rPr>
          <w:sz w:val="20"/>
          <w:szCs w:val="20"/>
        </w:rPr>
        <w:t>Egerer</w:t>
      </w:r>
      <w:proofErr w:type="spellEnd"/>
      <w:r w:rsidRPr="00A75D09">
        <w:rPr>
          <w:sz w:val="20"/>
          <w:szCs w:val="20"/>
        </w:rPr>
        <w:t xml:space="preserve"> MH, </w:t>
      </w:r>
      <w:proofErr w:type="spellStart"/>
      <w:r w:rsidRPr="00A75D09">
        <w:rPr>
          <w:sz w:val="20"/>
          <w:szCs w:val="20"/>
        </w:rPr>
        <w:t>Arel</w:t>
      </w:r>
      <w:proofErr w:type="spellEnd"/>
      <w:r w:rsidRPr="00A75D09">
        <w:rPr>
          <w:sz w:val="20"/>
          <w:szCs w:val="20"/>
        </w:rPr>
        <w:t xml:space="preserve"> C, </w:t>
      </w:r>
      <w:proofErr w:type="spellStart"/>
      <w:r w:rsidRPr="00A75D09">
        <w:rPr>
          <w:sz w:val="20"/>
          <w:szCs w:val="20"/>
        </w:rPr>
        <w:t>Otoshi</w:t>
      </w:r>
      <w:proofErr w:type="spellEnd"/>
      <w:r w:rsidRPr="00A75D09">
        <w:rPr>
          <w:sz w:val="20"/>
          <w:szCs w:val="20"/>
        </w:rPr>
        <w:t xml:space="preserve"> MD, </w:t>
      </w:r>
      <w:proofErr w:type="spellStart"/>
      <w:r w:rsidR="00A71FD5" w:rsidRPr="00A75D09">
        <w:rPr>
          <w:sz w:val="20"/>
          <w:szCs w:val="20"/>
        </w:rPr>
        <w:t>Quistberg</w:t>
      </w:r>
      <w:proofErr w:type="spellEnd"/>
      <w:r w:rsidR="00A71FD5" w:rsidRPr="00A75D09">
        <w:rPr>
          <w:sz w:val="20"/>
          <w:szCs w:val="20"/>
        </w:rPr>
        <w:t xml:space="preserve">, R.D., </w:t>
      </w:r>
      <w:proofErr w:type="spellStart"/>
      <w:r w:rsidR="00A71FD5" w:rsidRPr="00A75D09">
        <w:rPr>
          <w:sz w:val="20"/>
          <w:szCs w:val="20"/>
        </w:rPr>
        <w:t>Bichier</w:t>
      </w:r>
      <w:proofErr w:type="spellEnd"/>
      <w:r w:rsidR="00A71FD5" w:rsidRPr="00A75D09">
        <w:rPr>
          <w:sz w:val="20"/>
          <w:szCs w:val="20"/>
        </w:rPr>
        <w:t xml:space="preserve">, P., and S.M. Philpott. </w:t>
      </w:r>
      <w:r w:rsidRPr="00A75D09">
        <w:rPr>
          <w:sz w:val="20"/>
          <w:szCs w:val="20"/>
        </w:rPr>
        <w:t>(2017</w:t>
      </w:r>
      <w:r w:rsidR="00212564" w:rsidRPr="00A75D09">
        <w:rPr>
          <w:sz w:val="20"/>
          <w:szCs w:val="20"/>
        </w:rPr>
        <w:t>a</w:t>
      </w:r>
      <w:r w:rsidRPr="00A75D09">
        <w:rPr>
          <w:sz w:val="20"/>
          <w:szCs w:val="20"/>
        </w:rPr>
        <w:t xml:space="preserve">) Urban arthropods respond variably to changes in landscape context and spatial scale. J Urban </w:t>
      </w:r>
      <w:proofErr w:type="spellStart"/>
      <w:r w:rsidRPr="00A75D09">
        <w:rPr>
          <w:sz w:val="20"/>
          <w:szCs w:val="20"/>
        </w:rPr>
        <w:t>Ecol</w:t>
      </w:r>
      <w:proofErr w:type="spellEnd"/>
      <w:r w:rsidRPr="00A75D09">
        <w:rPr>
          <w:sz w:val="20"/>
          <w:szCs w:val="20"/>
        </w:rPr>
        <w:t xml:space="preserve"> 3. </w:t>
      </w:r>
    </w:p>
    <w:p w14:paraId="1F6A770D" w14:textId="77777777" w:rsidR="005C1D45" w:rsidRPr="005C1D45" w:rsidRDefault="00C70E83" w:rsidP="00503D1D">
      <w:pPr>
        <w:pStyle w:val="NormalWeb"/>
        <w:spacing w:before="0" w:beforeAutospacing="0" w:after="0" w:afterAutospacing="0" w:line="360" w:lineRule="auto"/>
        <w:ind w:left="720" w:hanging="720"/>
        <w:contextualSpacing/>
        <w:rPr>
          <w:rFonts w:ascii="Times New Roman" w:hAnsi="Times New Roman" w:cs="Times New Roman"/>
          <w:i/>
          <w:iCs/>
          <w:sz w:val="20"/>
          <w:szCs w:val="20"/>
          <w:bdr w:val="none" w:sz="0" w:space="0" w:color="auto" w:frame="1"/>
        </w:rPr>
      </w:pPr>
      <w:proofErr w:type="spellStart"/>
      <w:r w:rsidRPr="00A75D09">
        <w:rPr>
          <w:rFonts w:ascii="Times New Roman" w:hAnsi="Times New Roman" w:cs="Times New Roman"/>
          <w:sz w:val="20"/>
          <w:szCs w:val="20"/>
          <w:shd w:val="clear" w:color="auto" w:fill="FFFFFF"/>
        </w:rPr>
        <w:t>Egerer</w:t>
      </w:r>
      <w:proofErr w:type="spellEnd"/>
      <w:r w:rsidRPr="00A75D09">
        <w:rPr>
          <w:rFonts w:ascii="Times New Roman" w:hAnsi="Times New Roman" w:cs="Times New Roman"/>
          <w:sz w:val="20"/>
          <w:szCs w:val="20"/>
          <w:shd w:val="clear" w:color="auto" w:fill="FFFFFF"/>
        </w:rPr>
        <w:t xml:space="preserve"> M.H., Lin B.B., </w:t>
      </w:r>
      <w:proofErr w:type="spellStart"/>
      <w:r w:rsidRPr="00A75D09">
        <w:rPr>
          <w:rFonts w:ascii="Times New Roman" w:hAnsi="Times New Roman" w:cs="Times New Roman"/>
          <w:sz w:val="20"/>
          <w:szCs w:val="20"/>
          <w:shd w:val="clear" w:color="auto" w:fill="FFFFFF"/>
        </w:rPr>
        <w:t>Liere</w:t>
      </w:r>
      <w:proofErr w:type="spellEnd"/>
      <w:r w:rsidRPr="00A75D09">
        <w:rPr>
          <w:rFonts w:ascii="Times New Roman" w:hAnsi="Times New Roman" w:cs="Times New Roman"/>
          <w:sz w:val="20"/>
          <w:szCs w:val="20"/>
          <w:shd w:val="clear" w:color="auto" w:fill="FFFFFF"/>
        </w:rPr>
        <w:t xml:space="preserve"> H., Jha S., </w:t>
      </w:r>
      <w:proofErr w:type="spellStart"/>
      <w:r w:rsidRPr="00A75D09">
        <w:rPr>
          <w:rFonts w:ascii="Times New Roman" w:hAnsi="Times New Roman" w:cs="Times New Roman"/>
          <w:sz w:val="20"/>
          <w:szCs w:val="20"/>
          <w:shd w:val="clear" w:color="auto" w:fill="FFFFFF"/>
        </w:rPr>
        <w:t>Bichier</w:t>
      </w:r>
      <w:proofErr w:type="spellEnd"/>
      <w:r w:rsidRPr="00A75D09">
        <w:rPr>
          <w:rFonts w:ascii="Times New Roman" w:hAnsi="Times New Roman" w:cs="Times New Roman"/>
          <w:sz w:val="20"/>
          <w:szCs w:val="20"/>
          <w:shd w:val="clear" w:color="auto" w:fill="FFFFFF"/>
        </w:rPr>
        <w:t xml:space="preserve"> P. &amp; S.M. Philpott (</w:t>
      </w:r>
      <w:r w:rsidR="00212564" w:rsidRPr="00A75D09">
        <w:rPr>
          <w:rFonts w:ascii="Times New Roman" w:hAnsi="Times New Roman" w:cs="Times New Roman"/>
          <w:sz w:val="20"/>
          <w:szCs w:val="20"/>
          <w:shd w:val="clear" w:color="auto" w:fill="FFFFFF"/>
        </w:rPr>
        <w:t>2017b</w:t>
      </w:r>
      <w:r w:rsidRPr="00A75D09">
        <w:rPr>
          <w:rFonts w:ascii="Times New Roman" w:hAnsi="Times New Roman" w:cs="Times New Roman"/>
          <w:sz w:val="20"/>
          <w:szCs w:val="20"/>
          <w:shd w:val="clear" w:color="auto" w:fill="FFFFFF"/>
        </w:rPr>
        <w:t xml:space="preserve">) People or Place? Neighborhood </w:t>
      </w:r>
      <w:r w:rsidRPr="005C1D45">
        <w:rPr>
          <w:rFonts w:ascii="Times New Roman" w:hAnsi="Times New Roman" w:cs="Times New Roman"/>
          <w:sz w:val="20"/>
          <w:szCs w:val="20"/>
          <w:shd w:val="clear" w:color="auto" w:fill="FFFFFF"/>
        </w:rPr>
        <w:t>opportunity influences community garden soil properties and soil-based ecosystem services. </w:t>
      </w:r>
      <w:r w:rsidRPr="005C1D45">
        <w:rPr>
          <w:rFonts w:ascii="Times New Roman" w:hAnsi="Times New Roman" w:cs="Times New Roman"/>
          <w:i/>
          <w:iCs/>
          <w:sz w:val="20"/>
          <w:szCs w:val="20"/>
          <w:bdr w:val="none" w:sz="0" w:space="0" w:color="auto" w:frame="1"/>
        </w:rPr>
        <w:t>International Journal of Biodiversity Science, Ecosystem Services &amp; Management.</w:t>
      </w:r>
    </w:p>
    <w:p w14:paraId="11DF17CF" w14:textId="7C65AA51" w:rsidR="005C1D45" w:rsidRPr="005C1D45" w:rsidRDefault="005C1D45" w:rsidP="00503D1D">
      <w:pPr>
        <w:pStyle w:val="NormalWeb"/>
        <w:spacing w:after="0" w:afterAutospacing="0" w:line="360" w:lineRule="auto"/>
        <w:ind w:left="720" w:hanging="720"/>
        <w:contextualSpacing/>
        <w:rPr>
          <w:rFonts w:ascii="Times New Roman" w:hAnsi="Times New Roman" w:cs="Times New Roman"/>
          <w:i/>
          <w:iCs/>
          <w:sz w:val="20"/>
          <w:szCs w:val="20"/>
          <w:bdr w:val="none" w:sz="0" w:space="0" w:color="auto" w:frame="1"/>
        </w:rPr>
      </w:pPr>
      <w:r w:rsidRPr="005C1D45">
        <w:rPr>
          <w:rFonts w:ascii="Times New Roman" w:hAnsi="Times New Roman" w:cs="Times New Roman"/>
          <w:sz w:val="20"/>
          <w:szCs w:val="20"/>
        </w:rPr>
        <w:t xml:space="preserve">Figueroa, L. L., Blinder, M., </w:t>
      </w:r>
      <w:proofErr w:type="spellStart"/>
      <w:r w:rsidRPr="005C1D45">
        <w:rPr>
          <w:rFonts w:ascii="Times New Roman" w:hAnsi="Times New Roman" w:cs="Times New Roman"/>
          <w:sz w:val="20"/>
          <w:szCs w:val="20"/>
        </w:rPr>
        <w:t>Grincavitch</w:t>
      </w:r>
      <w:proofErr w:type="spellEnd"/>
      <w:r w:rsidRPr="005C1D45">
        <w:rPr>
          <w:rFonts w:ascii="Times New Roman" w:hAnsi="Times New Roman" w:cs="Times New Roman"/>
          <w:sz w:val="20"/>
          <w:szCs w:val="20"/>
        </w:rPr>
        <w:t xml:space="preserve">, C., Jelinek, A., Mann, E. K., </w:t>
      </w:r>
      <w:proofErr w:type="spellStart"/>
      <w:r w:rsidRPr="005C1D45">
        <w:rPr>
          <w:rFonts w:ascii="Times New Roman" w:hAnsi="Times New Roman" w:cs="Times New Roman"/>
          <w:sz w:val="20"/>
          <w:szCs w:val="20"/>
        </w:rPr>
        <w:t>Merva</w:t>
      </w:r>
      <w:proofErr w:type="spellEnd"/>
      <w:r w:rsidRPr="005C1D45">
        <w:rPr>
          <w:rFonts w:ascii="Times New Roman" w:hAnsi="Times New Roman" w:cs="Times New Roman"/>
          <w:sz w:val="20"/>
          <w:szCs w:val="20"/>
        </w:rPr>
        <w:t xml:space="preserve">, L. A., Metz, L. E., Zhao, A. Y., Irwin, R. E., </w:t>
      </w:r>
      <w:proofErr w:type="spellStart"/>
      <w:r w:rsidRPr="005C1D45">
        <w:rPr>
          <w:rFonts w:ascii="Times New Roman" w:hAnsi="Times New Roman" w:cs="Times New Roman"/>
          <w:sz w:val="20"/>
          <w:szCs w:val="20"/>
        </w:rPr>
        <w:t>McArt</w:t>
      </w:r>
      <w:proofErr w:type="spellEnd"/>
      <w:r w:rsidRPr="005C1D45">
        <w:rPr>
          <w:rFonts w:ascii="Times New Roman" w:hAnsi="Times New Roman" w:cs="Times New Roman"/>
          <w:sz w:val="20"/>
          <w:szCs w:val="20"/>
        </w:rPr>
        <w:t>, S. H., &amp; Adler, L. S. (</w:t>
      </w:r>
      <w:r>
        <w:rPr>
          <w:rFonts w:ascii="Times New Roman" w:hAnsi="Times New Roman" w:cs="Times New Roman"/>
          <w:sz w:val="20"/>
          <w:szCs w:val="20"/>
        </w:rPr>
        <w:t>20</w:t>
      </w:r>
      <w:r w:rsidR="00DD5199">
        <w:rPr>
          <w:rFonts w:ascii="Times New Roman" w:hAnsi="Times New Roman" w:cs="Times New Roman"/>
          <w:sz w:val="20"/>
          <w:szCs w:val="20"/>
        </w:rPr>
        <w:t>19</w:t>
      </w:r>
      <w:r w:rsidRPr="005C1D45">
        <w:rPr>
          <w:rFonts w:ascii="Times New Roman" w:hAnsi="Times New Roman" w:cs="Times New Roman"/>
          <w:sz w:val="20"/>
          <w:szCs w:val="20"/>
        </w:rPr>
        <w:t xml:space="preserve">). </w:t>
      </w:r>
      <w:r w:rsidRPr="009C04B2">
        <w:rPr>
          <w:rFonts w:ascii="Times New Roman" w:hAnsi="Times New Roman" w:cs="Times New Roman"/>
          <w:sz w:val="20"/>
          <w:szCs w:val="20"/>
        </w:rPr>
        <w:t>Bee pathogen transmission dynamics: Deposition, persistence and acquisition on flowers</w:t>
      </w:r>
      <w:r w:rsidRPr="0000625A">
        <w:rPr>
          <w:rFonts w:ascii="Times New Roman" w:hAnsi="Times New Roman" w:cs="Times New Roman"/>
          <w:sz w:val="20"/>
          <w:szCs w:val="20"/>
        </w:rPr>
        <w:t>.</w:t>
      </w:r>
      <w:r w:rsidRPr="005C1D45">
        <w:rPr>
          <w:rFonts w:ascii="Times New Roman" w:hAnsi="Times New Roman" w:cs="Times New Roman"/>
          <w:sz w:val="20"/>
          <w:szCs w:val="20"/>
        </w:rPr>
        <w:t xml:space="preserve"> </w:t>
      </w:r>
      <w:r w:rsidR="00F8231A">
        <w:rPr>
          <w:rFonts w:ascii="Times New Roman" w:hAnsi="Times New Roman" w:cs="Times New Roman"/>
          <w:i/>
          <w:iCs/>
          <w:sz w:val="20"/>
          <w:szCs w:val="20"/>
        </w:rPr>
        <w:t>Proceedings of the Royal Society, B</w:t>
      </w:r>
      <w:r w:rsidR="00F8231A">
        <w:rPr>
          <w:rFonts w:ascii="Times New Roman" w:hAnsi="Times New Roman" w:cs="Times New Roman"/>
          <w:sz w:val="20"/>
          <w:szCs w:val="20"/>
        </w:rPr>
        <w:t>, 286(1903).</w:t>
      </w:r>
    </w:p>
    <w:p w14:paraId="0A3B8173" w14:textId="6343E52D" w:rsidR="005C1D45" w:rsidRPr="005C1D45" w:rsidRDefault="005C1D45" w:rsidP="00503D1D">
      <w:pPr>
        <w:spacing w:line="360" w:lineRule="auto"/>
        <w:ind w:left="720" w:hanging="720"/>
        <w:contextualSpacing/>
        <w:rPr>
          <w:sz w:val="20"/>
          <w:szCs w:val="20"/>
        </w:rPr>
      </w:pPr>
      <w:r w:rsidRPr="005C1D45">
        <w:rPr>
          <w:sz w:val="20"/>
          <w:szCs w:val="20"/>
        </w:rPr>
        <w:t xml:space="preserve">Figueroa, L. L., Grab, H., Ng, W. H., Myers, C. R., </w:t>
      </w:r>
      <w:proofErr w:type="spellStart"/>
      <w:r w:rsidRPr="005C1D45">
        <w:rPr>
          <w:sz w:val="20"/>
          <w:szCs w:val="20"/>
        </w:rPr>
        <w:t>Graystock</w:t>
      </w:r>
      <w:proofErr w:type="spellEnd"/>
      <w:r w:rsidRPr="005C1D45">
        <w:rPr>
          <w:sz w:val="20"/>
          <w:szCs w:val="20"/>
        </w:rPr>
        <w:t xml:space="preserve">, P., </w:t>
      </w:r>
      <w:proofErr w:type="spellStart"/>
      <w:r w:rsidRPr="005C1D45">
        <w:rPr>
          <w:sz w:val="20"/>
          <w:szCs w:val="20"/>
        </w:rPr>
        <w:t>McFrederick</w:t>
      </w:r>
      <w:proofErr w:type="spellEnd"/>
      <w:r w:rsidRPr="005C1D45">
        <w:rPr>
          <w:sz w:val="20"/>
          <w:szCs w:val="20"/>
        </w:rPr>
        <w:t xml:space="preserve">, Q. S., &amp; </w:t>
      </w:r>
      <w:proofErr w:type="spellStart"/>
      <w:r w:rsidRPr="005C1D45">
        <w:rPr>
          <w:sz w:val="20"/>
          <w:szCs w:val="20"/>
        </w:rPr>
        <w:t>McArt</w:t>
      </w:r>
      <w:proofErr w:type="spellEnd"/>
      <w:r w:rsidRPr="005C1D45">
        <w:rPr>
          <w:sz w:val="20"/>
          <w:szCs w:val="20"/>
        </w:rPr>
        <w:t xml:space="preserve">, S. H. (2020). </w:t>
      </w:r>
      <w:r w:rsidRPr="009C04B2">
        <w:rPr>
          <w:sz w:val="20"/>
          <w:szCs w:val="20"/>
        </w:rPr>
        <w:t>Landscape simplification shapes pathogen prevalence in plant‐pollinator networks</w:t>
      </w:r>
      <w:r w:rsidRPr="005C1D45">
        <w:rPr>
          <w:sz w:val="20"/>
          <w:szCs w:val="20"/>
        </w:rPr>
        <w:t xml:space="preserve">. </w:t>
      </w:r>
      <w:r w:rsidR="00F8231A" w:rsidRPr="00C57A85">
        <w:rPr>
          <w:i/>
          <w:iCs/>
          <w:sz w:val="20"/>
          <w:szCs w:val="20"/>
        </w:rPr>
        <w:t>Ecology Letters</w:t>
      </w:r>
      <w:r w:rsidR="00F8231A">
        <w:rPr>
          <w:sz w:val="20"/>
          <w:szCs w:val="20"/>
        </w:rPr>
        <w:t>, 23(8), 1212-1222.</w:t>
      </w:r>
    </w:p>
    <w:p w14:paraId="48858E3E" w14:textId="77777777" w:rsidR="000E59CF" w:rsidRPr="005C1D45" w:rsidRDefault="00A81CC0" w:rsidP="00503D1D">
      <w:pPr>
        <w:spacing w:line="360" w:lineRule="auto"/>
        <w:ind w:left="720" w:hanging="720"/>
        <w:contextualSpacing/>
        <w:rPr>
          <w:sz w:val="20"/>
          <w:szCs w:val="20"/>
        </w:rPr>
      </w:pPr>
      <w:r w:rsidRPr="005C1D45">
        <w:rPr>
          <w:sz w:val="20"/>
          <w:szCs w:val="20"/>
        </w:rPr>
        <w:t>Fox, J., &amp; Weisberg, S. (2011). An {R} companion to applied regression (2nd ed.). Thousand Oaks, CA: Sage.</w:t>
      </w:r>
    </w:p>
    <w:p w14:paraId="22EE3F6B" w14:textId="7F0EDF25" w:rsidR="00DF04E3" w:rsidRPr="00A75D09" w:rsidRDefault="00DF04E3" w:rsidP="00503D1D">
      <w:pPr>
        <w:pStyle w:val="NormalWeb"/>
        <w:spacing w:before="0" w:beforeAutospacing="0" w:after="0" w:afterAutospacing="0" w:line="360" w:lineRule="auto"/>
        <w:ind w:left="720" w:hanging="720"/>
        <w:contextualSpacing/>
        <w:rPr>
          <w:rFonts w:ascii="Times New Roman" w:hAnsi="Times New Roman" w:cs="Times New Roman"/>
          <w:sz w:val="20"/>
          <w:szCs w:val="20"/>
        </w:rPr>
      </w:pPr>
      <w:proofErr w:type="spellStart"/>
      <w:r w:rsidRPr="00A75D09">
        <w:rPr>
          <w:rFonts w:ascii="Times New Roman" w:hAnsi="Times New Roman" w:cs="Times New Roman"/>
          <w:sz w:val="20"/>
          <w:szCs w:val="20"/>
        </w:rPr>
        <w:t>Goulson</w:t>
      </w:r>
      <w:proofErr w:type="spellEnd"/>
      <w:r w:rsidRPr="00A75D09">
        <w:rPr>
          <w:rFonts w:ascii="Times New Roman" w:hAnsi="Times New Roman" w:cs="Times New Roman"/>
          <w:sz w:val="20"/>
          <w:szCs w:val="20"/>
        </w:rPr>
        <w:t xml:space="preserve">, D., Whitehorn, P., &amp; Fowley, M. (2012). Influence of urbanization on the prevalence of protozoan parasites of bumblebees. </w:t>
      </w:r>
      <w:r w:rsidRPr="00A75D09">
        <w:rPr>
          <w:rFonts w:ascii="Times New Roman" w:hAnsi="Times New Roman" w:cs="Times New Roman"/>
          <w:i/>
          <w:iCs/>
          <w:sz w:val="20"/>
          <w:szCs w:val="20"/>
        </w:rPr>
        <w:t>Ecological Entomology</w:t>
      </w:r>
      <w:r w:rsidRPr="00A75D09">
        <w:rPr>
          <w:rFonts w:ascii="Times New Roman" w:hAnsi="Times New Roman" w:cs="Times New Roman"/>
          <w:sz w:val="20"/>
          <w:szCs w:val="20"/>
        </w:rPr>
        <w:t xml:space="preserve">, </w:t>
      </w:r>
      <w:r w:rsidRPr="00A75D09">
        <w:rPr>
          <w:rFonts w:ascii="Times New Roman" w:hAnsi="Times New Roman" w:cs="Times New Roman"/>
          <w:i/>
          <w:iCs/>
          <w:sz w:val="20"/>
          <w:szCs w:val="20"/>
        </w:rPr>
        <w:t>37</w:t>
      </w:r>
      <w:r w:rsidRPr="00A75D09">
        <w:rPr>
          <w:rFonts w:ascii="Times New Roman" w:hAnsi="Times New Roman" w:cs="Times New Roman"/>
          <w:sz w:val="20"/>
          <w:szCs w:val="20"/>
        </w:rPr>
        <w:t xml:space="preserve">(1), 83–89. </w:t>
      </w:r>
    </w:p>
    <w:p w14:paraId="7BA2B45F" w14:textId="1FE91E38" w:rsidR="00B44225" w:rsidRPr="00A75D09" w:rsidRDefault="00B44225" w:rsidP="00503D1D">
      <w:pPr>
        <w:spacing w:line="360" w:lineRule="auto"/>
        <w:ind w:left="720" w:hanging="720"/>
        <w:contextualSpacing/>
        <w:rPr>
          <w:sz w:val="20"/>
          <w:szCs w:val="20"/>
        </w:rPr>
      </w:pPr>
      <w:r w:rsidRPr="00A75D09">
        <w:rPr>
          <w:sz w:val="20"/>
          <w:szCs w:val="20"/>
        </w:rPr>
        <w:t xml:space="preserve">Grass, I., </w:t>
      </w:r>
      <w:proofErr w:type="spellStart"/>
      <w:r w:rsidRPr="00A75D09">
        <w:rPr>
          <w:sz w:val="20"/>
          <w:szCs w:val="20"/>
        </w:rPr>
        <w:t>Jauker</w:t>
      </w:r>
      <w:proofErr w:type="spellEnd"/>
      <w:r w:rsidRPr="00A75D09">
        <w:rPr>
          <w:sz w:val="20"/>
          <w:szCs w:val="20"/>
        </w:rPr>
        <w:t xml:space="preserve">, B., </w:t>
      </w:r>
      <w:proofErr w:type="spellStart"/>
      <w:r w:rsidRPr="00A75D09">
        <w:rPr>
          <w:sz w:val="20"/>
          <w:szCs w:val="20"/>
        </w:rPr>
        <w:t>Steffan-Dewenter</w:t>
      </w:r>
      <w:proofErr w:type="spellEnd"/>
      <w:r w:rsidRPr="00A75D09">
        <w:rPr>
          <w:sz w:val="20"/>
          <w:szCs w:val="20"/>
        </w:rPr>
        <w:t xml:space="preserve">, I., Tscharntke, T., &amp; </w:t>
      </w:r>
      <w:proofErr w:type="spellStart"/>
      <w:r w:rsidRPr="00A75D09">
        <w:rPr>
          <w:sz w:val="20"/>
          <w:szCs w:val="20"/>
        </w:rPr>
        <w:t>Jauker</w:t>
      </w:r>
      <w:proofErr w:type="spellEnd"/>
      <w:r w:rsidRPr="00A75D09">
        <w:rPr>
          <w:sz w:val="20"/>
          <w:szCs w:val="20"/>
        </w:rPr>
        <w:t xml:space="preserve">, F. (2018). Past and potential future effects of habitat fragmentation on structure and stability of plant–pollinator and host–parasitoid networks. </w:t>
      </w:r>
      <w:r w:rsidRPr="00A75D09">
        <w:rPr>
          <w:i/>
          <w:iCs/>
          <w:sz w:val="20"/>
          <w:szCs w:val="20"/>
        </w:rPr>
        <w:t>Nature Ecology &amp; Evolution</w:t>
      </w:r>
      <w:r w:rsidRPr="00A75D09">
        <w:rPr>
          <w:sz w:val="20"/>
          <w:szCs w:val="20"/>
        </w:rPr>
        <w:t xml:space="preserve">, </w:t>
      </w:r>
      <w:r w:rsidRPr="00A75D09">
        <w:rPr>
          <w:i/>
          <w:iCs/>
          <w:sz w:val="20"/>
          <w:szCs w:val="20"/>
        </w:rPr>
        <w:t>2</w:t>
      </w:r>
      <w:r w:rsidRPr="00A75D09">
        <w:rPr>
          <w:sz w:val="20"/>
          <w:szCs w:val="20"/>
        </w:rPr>
        <w:t xml:space="preserve">(9), 1408–1417. </w:t>
      </w:r>
    </w:p>
    <w:p w14:paraId="2F2E1443" w14:textId="4D38FFEB" w:rsidR="00D24CB3" w:rsidRPr="00A75D09" w:rsidRDefault="00D24CB3" w:rsidP="00503D1D">
      <w:pPr>
        <w:spacing w:line="360" w:lineRule="auto"/>
        <w:ind w:left="720" w:hanging="720"/>
        <w:contextualSpacing/>
        <w:rPr>
          <w:sz w:val="20"/>
          <w:szCs w:val="20"/>
        </w:rPr>
      </w:pPr>
      <w:proofErr w:type="spellStart"/>
      <w:r w:rsidRPr="00A75D09">
        <w:rPr>
          <w:sz w:val="20"/>
          <w:szCs w:val="20"/>
        </w:rPr>
        <w:lastRenderedPageBreak/>
        <w:t>Graystock</w:t>
      </w:r>
      <w:proofErr w:type="spellEnd"/>
      <w:r w:rsidRPr="00A75D09">
        <w:rPr>
          <w:sz w:val="20"/>
          <w:szCs w:val="20"/>
        </w:rPr>
        <w:t xml:space="preserve">, P., </w:t>
      </w:r>
      <w:proofErr w:type="spellStart"/>
      <w:r w:rsidRPr="00A75D09">
        <w:rPr>
          <w:sz w:val="20"/>
          <w:szCs w:val="20"/>
        </w:rPr>
        <w:t>Goulson</w:t>
      </w:r>
      <w:proofErr w:type="spellEnd"/>
      <w:r w:rsidRPr="00A75D09">
        <w:rPr>
          <w:sz w:val="20"/>
          <w:szCs w:val="20"/>
        </w:rPr>
        <w:t xml:space="preserve">, D., &amp; Hughes, W. O. H. (2014). The relationship between managed bees and the prevalence of parasites in bumblebees. </w:t>
      </w:r>
      <w:proofErr w:type="spellStart"/>
      <w:r w:rsidRPr="00A75D09">
        <w:rPr>
          <w:i/>
          <w:iCs/>
          <w:sz w:val="20"/>
          <w:szCs w:val="20"/>
        </w:rPr>
        <w:t>PeerJ</w:t>
      </w:r>
      <w:proofErr w:type="spellEnd"/>
      <w:r w:rsidRPr="00A75D09">
        <w:rPr>
          <w:sz w:val="20"/>
          <w:szCs w:val="20"/>
        </w:rPr>
        <w:t xml:space="preserve">, </w:t>
      </w:r>
      <w:r w:rsidRPr="00A75D09">
        <w:rPr>
          <w:i/>
          <w:iCs/>
          <w:sz w:val="20"/>
          <w:szCs w:val="20"/>
        </w:rPr>
        <w:t>2</w:t>
      </w:r>
      <w:r w:rsidRPr="00A75D09">
        <w:rPr>
          <w:sz w:val="20"/>
          <w:szCs w:val="20"/>
        </w:rPr>
        <w:t xml:space="preserve">, e522. </w:t>
      </w:r>
    </w:p>
    <w:p w14:paraId="24B62706" w14:textId="6A2B6A86" w:rsidR="00751C73" w:rsidRPr="00A75D09" w:rsidRDefault="00751C73" w:rsidP="00503D1D">
      <w:pPr>
        <w:spacing w:line="360" w:lineRule="auto"/>
        <w:ind w:left="720" w:hanging="720"/>
        <w:contextualSpacing/>
        <w:rPr>
          <w:sz w:val="20"/>
          <w:szCs w:val="20"/>
          <w:shd w:val="clear" w:color="auto" w:fill="FFFFFF"/>
        </w:rPr>
      </w:pPr>
      <w:proofErr w:type="spellStart"/>
      <w:r w:rsidRPr="00A75D09">
        <w:rPr>
          <w:sz w:val="20"/>
          <w:szCs w:val="20"/>
          <w:shd w:val="clear" w:color="auto" w:fill="FFFFFF"/>
        </w:rPr>
        <w:t>Graystock</w:t>
      </w:r>
      <w:proofErr w:type="spellEnd"/>
      <w:r w:rsidRPr="00A75D09">
        <w:rPr>
          <w:sz w:val="20"/>
          <w:szCs w:val="20"/>
          <w:shd w:val="clear" w:color="auto" w:fill="FFFFFF"/>
        </w:rPr>
        <w:t xml:space="preserve">, P., </w:t>
      </w:r>
      <w:proofErr w:type="spellStart"/>
      <w:r w:rsidRPr="00A75D09">
        <w:rPr>
          <w:sz w:val="20"/>
          <w:szCs w:val="20"/>
          <w:shd w:val="clear" w:color="auto" w:fill="FFFFFF"/>
        </w:rPr>
        <w:t>Goulson</w:t>
      </w:r>
      <w:proofErr w:type="spellEnd"/>
      <w:r w:rsidRPr="00A75D09">
        <w:rPr>
          <w:sz w:val="20"/>
          <w:szCs w:val="20"/>
          <w:shd w:val="clear" w:color="auto" w:fill="FFFFFF"/>
        </w:rPr>
        <w:t>, D., &amp; Hughes, W. O. (2015). Parasites in bloom: flowers aid dispersal and transmission of pollinator parasites within and between bee species. </w:t>
      </w:r>
      <w:r w:rsidRPr="00A75D09">
        <w:rPr>
          <w:i/>
          <w:iCs/>
          <w:sz w:val="20"/>
          <w:szCs w:val="20"/>
        </w:rPr>
        <w:t>Proceedings of the Royal Society B: Biological Sciences</w:t>
      </w:r>
      <w:r w:rsidRPr="00A75D09">
        <w:rPr>
          <w:sz w:val="20"/>
          <w:szCs w:val="20"/>
          <w:shd w:val="clear" w:color="auto" w:fill="FFFFFF"/>
        </w:rPr>
        <w:t>, </w:t>
      </w:r>
      <w:r w:rsidRPr="00A75D09">
        <w:rPr>
          <w:i/>
          <w:iCs/>
          <w:sz w:val="20"/>
          <w:szCs w:val="20"/>
        </w:rPr>
        <w:t>282</w:t>
      </w:r>
      <w:r w:rsidRPr="00A75D09">
        <w:rPr>
          <w:sz w:val="20"/>
          <w:szCs w:val="20"/>
          <w:shd w:val="clear" w:color="auto" w:fill="FFFFFF"/>
        </w:rPr>
        <w:t>(1813), 20151371.</w:t>
      </w:r>
    </w:p>
    <w:p w14:paraId="0045ADDE" w14:textId="77777777" w:rsidR="00883CAB" w:rsidRPr="00A75D09" w:rsidRDefault="00883CAB" w:rsidP="00503D1D">
      <w:pPr>
        <w:spacing w:line="360" w:lineRule="auto"/>
        <w:ind w:left="720" w:hanging="720"/>
        <w:contextualSpacing/>
        <w:rPr>
          <w:sz w:val="20"/>
          <w:szCs w:val="20"/>
        </w:rPr>
      </w:pPr>
      <w:proofErr w:type="spellStart"/>
      <w:r w:rsidRPr="00A75D09">
        <w:rPr>
          <w:sz w:val="20"/>
          <w:szCs w:val="20"/>
        </w:rPr>
        <w:t>Graystock</w:t>
      </w:r>
      <w:proofErr w:type="spellEnd"/>
      <w:r w:rsidRPr="00A75D09">
        <w:rPr>
          <w:sz w:val="20"/>
          <w:szCs w:val="20"/>
        </w:rPr>
        <w:t xml:space="preserve">, P., Ng, W.H., Parks, K., </w:t>
      </w:r>
      <w:proofErr w:type="spellStart"/>
      <w:r w:rsidRPr="00A75D09">
        <w:rPr>
          <w:sz w:val="20"/>
          <w:szCs w:val="20"/>
        </w:rPr>
        <w:t>Tripodi</w:t>
      </w:r>
      <w:proofErr w:type="spellEnd"/>
      <w:r w:rsidRPr="00A75D09">
        <w:rPr>
          <w:sz w:val="20"/>
          <w:szCs w:val="20"/>
        </w:rPr>
        <w:t xml:space="preserve">, A.D., </w:t>
      </w:r>
      <w:proofErr w:type="spellStart"/>
      <w:r w:rsidRPr="00A75D09">
        <w:rPr>
          <w:sz w:val="20"/>
          <w:szCs w:val="20"/>
        </w:rPr>
        <w:t>Muñiz</w:t>
      </w:r>
      <w:proofErr w:type="spellEnd"/>
      <w:r w:rsidRPr="00A75D09">
        <w:rPr>
          <w:sz w:val="20"/>
          <w:szCs w:val="20"/>
        </w:rPr>
        <w:t xml:space="preserve">, P.A., </w:t>
      </w:r>
      <w:proofErr w:type="spellStart"/>
      <w:r w:rsidRPr="00A75D09">
        <w:rPr>
          <w:sz w:val="20"/>
          <w:szCs w:val="20"/>
        </w:rPr>
        <w:t>Fersch</w:t>
      </w:r>
      <w:proofErr w:type="spellEnd"/>
      <w:r w:rsidRPr="00A75D09">
        <w:rPr>
          <w:sz w:val="20"/>
          <w:szCs w:val="20"/>
        </w:rPr>
        <w:t xml:space="preserve">, A.A., Myers, C.R., </w:t>
      </w:r>
      <w:proofErr w:type="spellStart"/>
      <w:r w:rsidRPr="00A75D09">
        <w:rPr>
          <w:sz w:val="20"/>
          <w:szCs w:val="20"/>
        </w:rPr>
        <w:t>McFrederick</w:t>
      </w:r>
      <w:proofErr w:type="spellEnd"/>
      <w:r w:rsidRPr="00A75D09">
        <w:rPr>
          <w:sz w:val="20"/>
          <w:szCs w:val="20"/>
        </w:rPr>
        <w:t xml:space="preserve">, Q.S. and </w:t>
      </w:r>
      <w:proofErr w:type="spellStart"/>
      <w:r w:rsidRPr="00A75D09">
        <w:rPr>
          <w:sz w:val="20"/>
          <w:szCs w:val="20"/>
        </w:rPr>
        <w:t>McArt</w:t>
      </w:r>
      <w:proofErr w:type="spellEnd"/>
      <w:r w:rsidRPr="00A75D09">
        <w:rPr>
          <w:sz w:val="20"/>
          <w:szCs w:val="20"/>
        </w:rPr>
        <w:t>, S.H., 2020. Dominant bee species and floral abundance drive parasite temporal dynamics in plant-pollinator communities. Nature Ecology &amp; Evolution, 4(10), pp.1358-1367.</w:t>
      </w:r>
    </w:p>
    <w:p w14:paraId="2E398902" w14:textId="1EBEAF58" w:rsidR="00695A8A" w:rsidRPr="00A75D09" w:rsidRDefault="00695A8A" w:rsidP="00503D1D">
      <w:pPr>
        <w:spacing w:line="360" w:lineRule="auto"/>
        <w:ind w:left="720" w:hanging="720"/>
        <w:contextualSpacing/>
        <w:rPr>
          <w:color w:val="0000FF"/>
          <w:sz w:val="20"/>
          <w:szCs w:val="20"/>
          <w:u w:val="single"/>
        </w:rPr>
      </w:pPr>
      <w:r w:rsidRPr="00A75D09">
        <w:rPr>
          <w:sz w:val="20"/>
          <w:szCs w:val="20"/>
        </w:rPr>
        <w:t xml:space="preserve">Hall, D. M., Camilo, G. R., </w:t>
      </w:r>
      <w:proofErr w:type="spellStart"/>
      <w:r w:rsidRPr="00A75D09">
        <w:rPr>
          <w:sz w:val="20"/>
          <w:szCs w:val="20"/>
        </w:rPr>
        <w:t>Tonietto</w:t>
      </w:r>
      <w:proofErr w:type="spellEnd"/>
      <w:r w:rsidRPr="00A75D09">
        <w:rPr>
          <w:sz w:val="20"/>
          <w:szCs w:val="20"/>
        </w:rPr>
        <w:t xml:space="preserve">, R. K., Ollerton, J., </w:t>
      </w:r>
      <w:proofErr w:type="spellStart"/>
      <w:r w:rsidRPr="00A75D09">
        <w:rPr>
          <w:sz w:val="20"/>
          <w:szCs w:val="20"/>
        </w:rPr>
        <w:t>Ahrné</w:t>
      </w:r>
      <w:proofErr w:type="spellEnd"/>
      <w:r w:rsidRPr="00A75D09">
        <w:rPr>
          <w:sz w:val="20"/>
          <w:szCs w:val="20"/>
        </w:rPr>
        <w:t xml:space="preserve">, K., </w:t>
      </w:r>
      <w:proofErr w:type="spellStart"/>
      <w:r w:rsidRPr="00A75D09">
        <w:rPr>
          <w:sz w:val="20"/>
          <w:szCs w:val="20"/>
        </w:rPr>
        <w:t>Arduser</w:t>
      </w:r>
      <w:proofErr w:type="spellEnd"/>
      <w:r w:rsidRPr="00A75D09">
        <w:rPr>
          <w:sz w:val="20"/>
          <w:szCs w:val="20"/>
        </w:rPr>
        <w:t xml:space="preserve">, M., Ascher, J. S., </w:t>
      </w:r>
      <w:proofErr w:type="spellStart"/>
      <w:r w:rsidRPr="00A75D09">
        <w:rPr>
          <w:sz w:val="20"/>
          <w:szCs w:val="20"/>
        </w:rPr>
        <w:t>Baldock</w:t>
      </w:r>
      <w:proofErr w:type="spellEnd"/>
      <w:r w:rsidRPr="00A75D09">
        <w:rPr>
          <w:sz w:val="20"/>
          <w:szCs w:val="20"/>
        </w:rPr>
        <w:t xml:space="preserve">, K. C. R., Fowler, R., Frankie, G., </w:t>
      </w:r>
      <w:proofErr w:type="spellStart"/>
      <w:r w:rsidRPr="00A75D09">
        <w:rPr>
          <w:sz w:val="20"/>
          <w:szCs w:val="20"/>
        </w:rPr>
        <w:t>Goulson</w:t>
      </w:r>
      <w:proofErr w:type="spellEnd"/>
      <w:r w:rsidRPr="00A75D09">
        <w:rPr>
          <w:sz w:val="20"/>
          <w:szCs w:val="20"/>
        </w:rPr>
        <w:t xml:space="preserve">, D., Gunnarsson, B., Hanley, M. E., Jackson, J. I., </w:t>
      </w:r>
      <w:proofErr w:type="spellStart"/>
      <w:r w:rsidRPr="00A75D09">
        <w:rPr>
          <w:sz w:val="20"/>
          <w:szCs w:val="20"/>
        </w:rPr>
        <w:t>Langellotto</w:t>
      </w:r>
      <w:proofErr w:type="spellEnd"/>
      <w:r w:rsidRPr="00A75D09">
        <w:rPr>
          <w:sz w:val="20"/>
          <w:szCs w:val="20"/>
        </w:rPr>
        <w:t xml:space="preserve">, G., Lowenstein, D., Minor, E. S., Philpott, S. M., Potts, S. G., </w:t>
      </w:r>
      <w:proofErr w:type="spellStart"/>
      <w:r w:rsidRPr="00A75D09">
        <w:rPr>
          <w:sz w:val="20"/>
          <w:szCs w:val="20"/>
        </w:rPr>
        <w:t>Sirohi</w:t>
      </w:r>
      <w:proofErr w:type="spellEnd"/>
      <w:r w:rsidRPr="00A75D09">
        <w:rPr>
          <w:sz w:val="20"/>
          <w:szCs w:val="20"/>
        </w:rPr>
        <w:t xml:space="preserve">, M. H., </w:t>
      </w:r>
      <w:proofErr w:type="spellStart"/>
      <w:r w:rsidRPr="00A75D09">
        <w:rPr>
          <w:sz w:val="20"/>
          <w:szCs w:val="20"/>
        </w:rPr>
        <w:t>Spevak</w:t>
      </w:r>
      <w:proofErr w:type="spellEnd"/>
      <w:r w:rsidRPr="00A75D09">
        <w:rPr>
          <w:sz w:val="20"/>
          <w:szCs w:val="20"/>
        </w:rPr>
        <w:t xml:space="preserve">, E. M., Stone, G. N., Threlfall, C. G. (2017). The city as a refuge for insect pollinators: Insect Pollinators. </w:t>
      </w:r>
      <w:r w:rsidRPr="00A75D09">
        <w:rPr>
          <w:i/>
          <w:iCs/>
          <w:sz w:val="20"/>
          <w:szCs w:val="20"/>
        </w:rPr>
        <w:t>Conservation Biology</w:t>
      </w:r>
      <w:r w:rsidRPr="00A75D09">
        <w:rPr>
          <w:sz w:val="20"/>
          <w:szCs w:val="20"/>
        </w:rPr>
        <w:t xml:space="preserve">, </w:t>
      </w:r>
      <w:r w:rsidRPr="00A75D09">
        <w:rPr>
          <w:i/>
          <w:iCs/>
          <w:sz w:val="20"/>
          <w:szCs w:val="20"/>
        </w:rPr>
        <w:t>31</w:t>
      </w:r>
      <w:r w:rsidRPr="00A75D09">
        <w:rPr>
          <w:sz w:val="20"/>
          <w:szCs w:val="20"/>
        </w:rPr>
        <w:t xml:space="preserve">(1), 24–29. </w:t>
      </w:r>
    </w:p>
    <w:p w14:paraId="41F71FF6" w14:textId="47050661" w:rsidR="00B11DEB" w:rsidRPr="00A75D09" w:rsidRDefault="00B11DEB" w:rsidP="00503D1D">
      <w:pPr>
        <w:spacing w:line="360" w:lineRule="auto"/>
        <w:ind w:left="720" w:hanging="720"/>
        <w:contextualSpacing/>
        <w:rPr>
          <w:rFonts w:eastAsiaTheme="minorHAnsi"/>
          <w:sz w:val="20"/>
          <w:szCs w:val="20"/>
        </w:rPr>
      </w:pPr>
      <w:r w:rsidRPr="00A75D09">
        <w:rPr>
          <w:sz w:val="20"/>
          <w:szCs w:val="20"/>
        </w:rPr>
        <w:t xml:space="preserve">Harrison, T., &amp; Winfree, R. (2015). Urban drivers of plant‐pollinator interactions. </w:t>
      </w:r>
      <w:r w:rsidRPr="00A75D09">
        <w:rPr>
          <w:i/>
          <w:iCs/>
          <w:sz w:val="20"/>
          <w:szCs w:val="20"/>
        </w:rPr>
        <w:t>Functional Ecology</w:t>
      </w:r>
      <w:r w:rsidRPr="00A75D09">
        <w:rPr>
          <w:sz w:val="20"/>
          <w:szCs w:val="20"/>
        </w:rPr>
        <w:t xml:space="preserve">, </w:t>
      </w:r>
      <w:r w:rsidRPr="00A75D09">
        <w:rPr>
          <w:i/>
          <w:iCs/>
          <w:sz w:val="20"/>
          <w:szCs w:val="20"/>
        </w:rPr>
        <w:t>29</w:t>
      </w:r>
      <w:r w:rsidRPr="00A75D09">
        <w:rPr>
          <w:sz w:val="20"/>
          <w:szCs w:val="20"/>
        </w:rPr>
        <w:t>(7), 879–888.</w:t>
      </w:r>
      <w:r w:rsidR="009B2A99" w:rsidRPr="00A75D09">
        <w:rPr>
          <w:rFonts w:eastAsiaTheme="minorHAnsi"/>
          <w:sz w:val="20"/>
          <w:szCs w:val="20"/>
        </w:rPr>
        <w:t xml:space="preserve"> </w:t>
      </w:r>
    </w:p>
    <w:p w14:paraId="42FE5040" w14:textId="56B68E09" w:rsidR="005A6F2E" w:rsidRPr="00A75D09" w:rsidRDefault="005A6F2E" w:rsidP="00503D1D">
      <w:pPr>
        <w:spacing w:line="360" w:lineRule="auto"/>
        <w:ind w:left="720" w:hanging="720"/>
        <w:contextualSpacing/>
        <w:rPr>
          <w:sz w:val="20"/>
          <w:szCs w:val="20"/>
          <w:shd w:val="clear" w:color="auto" w:fill="FFFFFF"/>
        </w:rPr>
      </w:pPr>
      <w:r w:rsidRPr="00A75D09">
        <w:rPr>
          <w:sz w:val="20"/>
          <w:szCs w:val="20"/>
          <w:shd w:val="clear" w:color="auto" w:fill="FFFFFF"/>
        </w:rPr>
        <w:t xml:space="preserve">Homer CG, </w:t>
      </w:r>
      <w:proofErr w:type="spellStart"/>
      <w:r w:rsidRPr="00A75D09">
        <w:rPr>
          <w:sz w:val="20"/>
          <w:szCs w:val="20"/>
          <w:shd w:val="clear" w:color="auto" w:fill="FFFFFF"/>
        </w:rPr>
        <w:t>Dewitz</w:t>
      </w:r>
      <w:proofErr w:type="spellEnd"/>
      <w:r w:rsidRPr="00A75D09">
        <w:rPr>
          <w:sz w:val="20"/>
          <w:szCs w:val="20"/>
          <w:shd w:val="clear" w:color="auto" w:fill="FFFFFF"/>
        </w:rPr>
        <w:t xml:space="preserve"> JA, Yang L, </w:t>
      </w:r>
      <w:proofErr w:type="spellStart"/>
      <w:r w:rsidRPr="00A75D09">
        <w:rPr>
          <w:sz w:val="20"/>
          <w:szCs w:val="20"/>
          <w:shd w:val="clear" w:color="auto" w:fill="FFFFFF"/>
        </w:rPr>
        <w:t>Jin</w:t>
      </w:r>
      <w:proofErr w:type="spellEnd"/>
      <w:r w:rsidRPr="00A75D09">
        <w:rPr>
          <w:sz w:val="20"/>
          <w:szCs w:val="20"/>
          <w:shd w:val="clear" w:color="auto" w:fill="FFFFFF"/>
        </w:rPr>
        <w:t xml:space="preserve">, S., Danielson, P., Xian, G., </w:t>
      </w:r>
      <w:proofErr w:type="spellStart"/>
      <w:r w:rsidRPr="00A75D09">
        <w:rPr>
          <w:sz w:val="20"/>
          <w:szCs w:val="20"/>
          <w:shd w:val="clear" w:color="auto" w:fill="FFFFFF"/>
        </w:rPr>
        <w:t>Coulston</w:t>
      </w:r>
      <w:proofErr w:type="spellEnd"/>
      <w:r w:rsidRPr="00A75D09">
        <w:rPr>
          <w:sz w:val="20"/>
          <w:szCs w:val="20"/>
          <w:shd w:val="clear" w:color="auto" w:fill="FFFFFF"/>
        </w:rPr>
        <w:t xml:space="preserve">, J., Herold, N., Wickham, J., and K. </w:t>
      </w:r>
      <w:proofErr w:type="spellStart"/>
      <w:r w:rsidRPr="00A75D09">
        <w:rPr>
          <w:sz w:val="20"/>
          <w:szCs w:val="20"/>
          <w:shd w:val="clear" w:color="auto" w:fill="FFFFFF"/>
        </w:rPr>
        <w:t>Megown</w:t>
      </w:r>
      <w:proofErr w:type="spellEnd"/>
      <w:r w:rsidRPr="00A75D09">
        <w:rPr>
          <w:sz w:val="20"/>
          <w:szCs w:val="20"/>
          <w:shd w:val="clear" w:color="auto" w:fill="FFFFFF"/>
        </w:rPr>
        <w:t>.  (2015). Completion of the 2011 National Land Cover Datab</w:t>
      </w:r>
      <w:r w:rsidR="00910B45" w:rsidRPr="00A75D09">
        <w:rPr>
          <w:sz w:val="20"/>
          <w:szCs w:val="20"/>
          <w:shd w:val="clear" w:color="auto" w:fill="FFFFFF"/>
        </w:rPr>
        <w:t>a</w:t>
      </w:r>
      <w:r w:rsidRPr="00A75D09">
        <w:rPr>
          <w:sz w:val="20"/>
          <w:szCs w:val="20"/>
          <w:shd w:val="clear" w:color="auto" w:fill="FFFFFF"/>
        </w:rPr>
        <w:t xml:space="preserve">se for the conterminous United States – Representing a decade of land cover change information. </w:t>
      </w:r>
      <w:r w:rsidRPr="00A75D09">
        <w:rPr>
          <w:i/>
          <w:iCs/>
          <w:color w:val="222222"/>
          <w:sz w:val="20"/>
          <w:szCs w:val="20"/>
          <w:shd w:val="clear" w:color="auto" w:fill="FFFFFF"/>
        </w:rPr>
        <w:t xml:space="preserve">Photog. Eng. Rem. </w:t>
      </w:r>
      <w:proofErr w:type="gramStart"/>
      <w:r w:rsidRPr="00A75D09">
        <w:rPr>
          <w:i/>
          <w:iCs/>
          <w:color w:val="222222"/>
          <w:sz w:val="20"/>
          <w:szCs w:val="20"/>
          <w:shd w:val="clear" w:color="auto" w:fill="FFFFFF"/>
        </w:rPr>
        <w:t>Sens.</w:t>
      </w:r>
      <w:r w:rsidRPr="00A75D09">
        <w:rPr>
          <w:i/>
          <w:sz w:val="20"/>
          <w:szCs w:val="20"/>
          <w:shd w:val="clear" w:color="auto" w:fill="FFFFFF"/>
        </w:rPr>
        <w:t>.</w:t>
      </w:r>
      <w:proofErr w:type="gramEnd"/>
      <w:r w:rsidRPr="00A75D09">
        <w:rPr>
          <w:sz w:val="20"/>
          <w:szCs w:val="20"/>
          <w:shd w:val="clear" w:color="auto" w:fill="FFFFFF"/>
        </w:rPr>
        <w:t xml:space="preserve"> </w:t>
      </w:r>
      <w:r w:rsidRPr="00A75D09">
        <w:rPr>
          <w:b/>
          <w:sz w:val="20"/>
          <w:szCs w:val="20"/>
          <w:shd w:val="clear" w:color="auto" w:fill="FFFFFF"/>
        </w:rPr>
        <w:t>81</w:t>
      </w:r>
      <w:r w:rsidRPr="00A75D09">
        <w:rPr>
          <w:sz w:val="20"/>
          <w:szCs w:val="20"/>
          <w:shd w:val="clear" w:color="auto" w:fill="FFFFFF"/>
        </w:rPr>
        <w:t>: 345-354.</w:t>
      </w:r>
    </w:p>
    <w:p w14:paraId="3473C61D" w14:textId="26D2937A" w:rsidR="000C39FD" w:rsidRPr="00A75D09" w:rsidRDefault="000C39FD" w:rsidP="00503D1D">
      <w:pPr>
        <w:spacing w:line="360" w:lineRule="auto"/>
        <w:ind w:left="720" w:hanging="720"/>
        <w:rPr>
          <w:sz w:val="20"/>
          <w:szCs w:val="20"/>
        </w:rPr>
      </w:pPr>
      <w:r w:rsidRPr="00A75D09">
        <w:rPr>
          <w:sz w:val="20"/>
          <w:szCs w:val="20"/>
        </w:rPr>
        <w:t xml:space="preserve">Huang, Z. Y. X., van </w:t>
      </w:r>
      <w:proofErr w:type="spellStart"/>
      <w:r w:rsidRPr="00A75D09">
        <w:rPr>
          <w:sz w:val="20"/>
          <w:szCs w:val="20"/>
        </w:rPr>
        <w:t>Langevelde</w:t>
      </w:r>
      <w:proofErr w:type="spellEnd"/>
      <w:r w:rsidRPr="00A75D09">
        <w:rPr>
          <w:sz w:val="20"/>
          <w:szCs w:val="20"/>
        </w:rPr>
        <w:t xml:space="preserve">, F., </w:t>
      </w:r>
      <w:proofErr w:type="spellStart"/>
      <w:r w:rsidRPr="00A75D09">
        <w:rPr>
          <w:sz w:val="20"/>
          <w:szCs w:val="20"/>
        </w:rPr>
        <w:t>Prins</w:t>
      </w:r>
      <w:proofErr w:type="spellEnd"/>
      <w:r w:rsidRPr="00A75D09">
        <w:rPr>
          <w:sz w:val="20"/>
          <w:szCs w:val="20"/>
        </w:rPr>
        <w:t xml:space="preserve">, H. H. T., &amp; de Boer, W. F. (2015). Dilution versus facilitation: Impact of connectivity on disease risk in metapopulations. </w:t>
      </w:r>
      <w:r w:rsidRPr="00A75D09">
        <w:rPr>
          <w:i/>
          <w:iCs/>
          <w:sz w:val="20"/>
          <w:szCs w:val="20"/>
        </w:rPr>
        <w:t>Journal of Theoretical Biology</w:t>
      </w:r>
      <w:r w:rsidRPr="00A75D09">
        <w:rPr>
          <w:sz w:val="20"/>
          <w:szCs w:val="20"/>
        </w:rPr>
        <w:t xml:space="preserve">, </w:t>
      </w:r>
      <w:r w:rsidRPr="00A75D09">
        <w:rPr>
          <w:i/>
          <w:iCs/>
          <w:sz w:val="20"/>
          <w:szCs w:val="20"/>
        </w:rPr>
        <w:t>376</w:t>
      </w:r>
      <w:r w:rsidRPr="00A75D09">
        <w:rPr>
          <w:sz w:val="20"/>
          <w:szCs w:val="20"/>
        </w:rPr>
        <w:t xml:space="preserve">, 66–73. </w:t>
      </w:r>
    </w:p>
    <w:p w14:paraId="0E8B07C9" w14:textId="777079CC" w:rsidR="004C2234" w:rsidRPr="00A75D09" w:rsidRDefault="004C2234" w:rsidP="00503D1D">
      <w:pPr>
        <w:spacing w:line="360" w:lineRule="auto"/>
        <w:ind w:left="720" w:hanging="720"/>
        <w:contextualSpacing/>
        <w:rPr>
          <w:sz w:val="20"/>
          <w:szCs w:val="20"/>
        </w:rPr>
      </w:pPr>
      <w:r w:rsidRPr="00A75D09">
        <w:rPr>
          <w:sz w:val="20"/>
          <w:szCs w:val="20"/>
        </w:rPr>
        <w:t xml:space="preserve">Jha, S., &amp; </w:t>
      </w:r>
      <w:proofErr w:type="spellStart"/>
      <w:r w:rsidRPr="00A75D09">
        <w:rPr>
          <w:sz w:val="20"/>
          <w:szCs w:val="20"/>
        </w:rPr>
        <w:t>Kremen</w:t>
      </w:r>
      <w:proofErr w:type="spellEnd"/>
      <w:r w:rsidRPr="00A75D09">
        <w:rPr>
          <w:sz w:val="20"/>
          <w:szCs w:val="20"/>
        </w:rPr>
        <w:t xml:space="preserve">, C. (2013). Resource diversity and landscape-level homogeneity drive native bee foraging. </w:t>
      </w:r>
      <w:r w:rsidRPr="00A75D09">
        <w:rPr>
          <w:i/>
          <w:iCs/>
          <w:sz w:val="20"/>
          <w:szCs w:val="20"/>
        </w:rPr>
        <w:t>Proceedings of the National Academy of Sciences</w:t>
      </w:r>
      <w:r w:rsidRPr="00A75D09">
        <w:rPr>
          <w:sz w:val="20"/>
          <w:szCs w:val="20"/>
        </w:rPr>
        <w:t xml:space="preserve">, </w:t>
      </w:r>
      <w:r w:rsidRPr="00A75D09">
        <w:rPr>
          <w:i/>
          <w:iCs/>
          <w:sz w:val="20"/>
          <w:szCs w:val="20"/>
        </w:rPr>
        <w:t>110</w:t>
      </w:r>
      <w:r w:rsidRPr="00A75D09">
        <w:rPr>
          <w:sz w:val="20"/>
          <w:szCs w:val="20"/>
        </w:rPr>
        <w:t xml:space="preserve">(2), 555–558. </w:t>
      </w:r>
    </w:p>
    <w:p w14:paraId="6F6AF793" w14:textId="29AF333F" w:rsidR="00751C73" w:rsidRDefault="00751C73" w:rsidP="00503D1D">
      <w:pPr>
        <w:spacing w:line="360" w:lineRule="auto"/>
        <w:ind w:left="720" w:hanging="720"/>
        <w:contextualSpacing/>
        <w:rPr>
          <w:sz w:val="20"/>
          <w:szCs w:val="20"/>
          <w:shd w:val="clear" w:color="auto" w:fill="FFFFFF"/>
        </w:rPr>
      </w:pPr>
      <w:r w:rsidRPr="00A75D09">
        <w:rPr>
          <w:sz w:val="20"/>
          <w:szCs w:val="20"/>
          <w:shd w:val="clear" w:color="auto" w:fill="FFFFFF"/>
        </w:rPr>
        <w:t xml:space="preserve">Johnson, P., Preston, D., </w:t>
      </w:r>
      <w:proofErr w:type="spellStart"/>
      <w:r w:rsidRPr="00A75D09">
        <w:rPr>
          <w:sz w:val="20"/>
          <w:szCs w:val="20"/>
          <w:shd w:val="clear" w:color="auto" w:fill="FFFFFF"/>
        </w:rPr>
        <w:t>Hoverman</w:t>
      </w:r>
      <w:proofErr w:type="spellEnd"/>
      <w:r w:rsidRPr="00A75D09">
        <w:rPr>
          <w:sz w:val="20"/>
          <w:szCs w:val="20"/>
          <w:shd w:val="clear" w:color="auto" w:fill="FFFFFF"/>
        </w:rPr>
        <w:t xml:space="preserve">, J., </w:t>
      </w:r>
      <w:proofErr w:type="spellStart"/>
      <w:r w:rsidRPr="00A75D09">
        <w:rPr>
          <w:sz w:val="20"/>
          <w:szCs w:val="20"/>
          <w:shd w:val="clear" w:color="auto" w:fill="FFFFFF"/>
        </w:rPr>
        <w:t>Richgels</w:t>
      </w:r>
      <w:proofErr w:type="spellEnd"/>
      <w:r w:rsidRPr="00A75D09">
        <w:rPr>
          <w:sz w:val="20"/>
          <w:szCs w:val="20"/>
          <w:shd w:val="clear" w:color="auto" w:fill="FFFFFF"/>
        </w:rPr>
        <w:t xml:space="preserve">, K. (2013). Biodiversity decreases disease through predictable changes in host community competence. </w:t>
      </w:r>
      <w:r w:rsidRPr="00A75D09">
        <w:rPr>
          <w:i/>
          <w:sz w:val="20"/>
          <w:szCs w:val="20"/>
          <w:shd w:val="clear" w:color="auto" w:fill="FFFFFF"/>
        </w:rPr>
        <w:t>Nature</w:t>
      </w:r>
      <w:r w:rsidRPr="00A75D09">
        <w:rPr>
          <w:sz w:val="20"/>
          <w:szCs w:val="20"/>
          <w:shd w:val="clear" w:color="auto" w:fill="FFFFFF"/>
        </w:rPr>
        <w:t>, 494, 230-233.</w:t>
      </w:r>
    </w:p>
    <w:p w14:paraId="414DB3D4" w14:textId="07E9A59A" w:rsidR="009F5D7F" w:rsidRPr="009C04B2" w:rsidRDefault="009F5D7F" w:rsidP="00503D1D">
      <w:pPr>
        <w:spacing w:line="360" w:lineRule="auto"/>
        <w:ind w:left="720" w:hanging="720"/>
        <w:rPr>
          <w:sz w:val="20"/>
          <w:szCs w:val="20"/>
        </w:rPr>
      </w:pPr>
      <w:r w:rsidRPr="009C04B2">
        <w:rPr>
          <w:sz w:val="20"/>
          <w:szCs w:val="20"/>
        </w:rPr>
        <w:t xml:space="preserve">Jones, K. E., Patel, N. G., Levy, M. A., </w:t>
      </w:r>
      <w:proofErr w:type="spellStart"/>
      <w:r w:rsidRPr="009C04B2">
        <w:rPr>
          <w:sz w:val="20"/>
          <w:szCs w:val="20"/>
        </w:rPr>
        <w:t>Storeygard</w:t>
      </w:r>
      <w:proofErr w:type="spellEnd"/>
      <w:r w:rsidRPr="009C04B2">
        <w:rPr>
          <w:sz w:val="20"/>
          <w:szCs w:val="20"/>
        </w:rPr>
        <w:t xml:space="preserve">, A., Balk, D., </w:t>
      </w:r>
      <w:proofErr w:type="spellStart"/>
      <w:r w:rsidRPr="009C04B2">
        <w:rPr>
          <w:sz w:val="20"/>
          <w:szCs w:val="20"/>
        </w:rPr>
        <w:t>Gittleman</w:t>
      </w:r>
      <w:proofErr w:type="spellEnd"/>
      <w:r w:rsidRPr="009C04B2">
        <w:rPr>
          <w:sz w:val="20"/>
          <w:szCs w:val="20"/>
        </w:rPr>
        <w:t xml:space="preserve">, J. L., &amp; </w:t>
      </w:r>
      <w:proofErr w:type="spellStart"/>
      <w:r w:rsidRPr="009C04B2">
        <w:rPr>
          <w:sz w:val="20"/>
          <w:szCs w:val="20"/>
        </w:rPr>
        <w:t>Daszak</w:t>
      </w:r>
      <w:proofErr w:type="spellEnd"/>
      <w:r w:rsidRPr="009C04B2">
        <w:rPr>
          <w:sz w:val="20"/>
          <w:szCs w:val="20"/>
        </w:rPr>
        <w:t xml:space="preserve">, P. (2008). </w:t>
      </w:r>
      <w:r w:rsidRPr="009C04B2">
        <w:rPr>
          <w:i/>
          <w:iCs/>
          <w:sz w:val="20"/>
          <w:szCs w:val="20"/>
        </w:rPr>
        <w:t>Global trends in emerging infectious diseases</w:t>
      </w:r>
      <w:r w:rsidRPr="009C04B2">
        <w:rPr>
          <w:sz w:val="20"/>
          <w:szCs w:val="20"/>
        </w:rPr>
        <w:t xml:space="preserve">. </w:t>
      </w:r>
      <w:r w:rsidRPr="009C04B2">
        <w:rPr>
          <w:i/>
          <w:iCs/>
          <w:sz w:val="20"/>
          <w:szCs w:val="20"/>
        </w:rPr>
        <w:t>451</w:t>
      </w:r>
      <w:r w:rsidRPr="009C04B2">
        <w:rPr>
          <w:sz w:val="20"/>
          <w:szCs w:val="20"/>
        </w:rPr>
        <w:t>, 5.</w:t>
      </w:r>
    </w:p>
    <w:p w14:paraId="3C913F18" w14:textId="06A7B78F" w:rsidR="00FA0725" w:rsidRPr="00A75D09" w:rsidRDefault="00FA0725" w:rsidP="00503D1D">
      <w:pPr>
        <w:spacing w:line="360" w:lineRule="auto"/>
        <w:ind w:left="720" w:hanging="720"/>
        <w:contextualSpacing/>
        <w:rPr>
          <w:sz w:val="20"/>
          <w:szCs w:val="20"/>
        </w:rPr>
      </w:pPr>
      <w:proofErr w:type="spellStart"/>
      <w:r w:rsidRPr="00A75D09">
        <w:rPr>
          <w:sz w:val="20"/>
          <w:szCs w:val="20"/>
        </w:rPr>
        <w:t>Julier</w:t>
      </w:r>
      <w:proofErr w:type="spellEnd"/>
      <w:r w:rsidRPr="00A75D09">
        <w:rPr>
          <w:sz w:val="20"/>
          <w:szCs w:val="20"/>
        </w:rPr>
        <w:t xml:space="preserve">, H. E., &amp; Roulston, T. H. (2009). Wild Bee Abundance and Pollination Service in Cultivated Pumpkins: Farm Management, Nesting Behavior and Landscape Effects. </w:t>
      </w:r>
      <w:r w:rsidRPr="00A75D09">
        <w:rPr>
          <w:i/>
          <w:iCs/>
          <w:sz w:val="20"/>
          <w:szCs w:val="20"/>
        </w:rPr>
        <w:t>Journal of Economic Entomology</w:t>
      </w:r>
      <w:r w:rsidRPr="00A75D09">
        <w:rPr>
          <w:sz w:val="20"/>
          <w:szCs w:val="20"/>
        </w:rPr>
        <w:t xml:space="preserve">, </w:t>
      </w:r>
      <w:r w:rsidRPr="00A75D09">
        <w:rPr>
          <w:i/>
          <w:iCs/>
          <w:sz w:val="20"/>
          <w:szCs w:val="20"/>
        </w:rPr>
        <w:t>102</w:t>
      </w:r>
      <w:r w:rsidRPr="00A75D09">
        <w:rPr>
          <w:sz w:val="20"/>
          <w:szCs w:val="20"/>
        </w:rPr>
        <w:t>(2), 563–573</w:t>
      </w:r>
      <w:r w:rsidR="009B2A99">
        <w:rPr>
          <w:sz w:val="20"/>
          <w:szCs w:val="20"/>
        </w:rPr>
        <w:t>.</w:t>
      </w:r>
    </w:p>
    <w:p w14:paraId="75A8BC9C" w14:textId="77777777" w:rsidR="00751C73" w:rsidRPr="00A75D09" w:rsidRDefault="00751C73" w:rsidP="00503D1D">
      <w:pPr>
        <w:spacing w:line="360" w:lineRule="auto"/>
        <w:ind w:left="720" w:hanging="720"/>
        <w:contextualSpacing/>
        <w:rPr>
          <w:sz w:val="20"/>
          <w:szCs w:val="20"/>
          <w:shd w:val="clear" w:color="auto" w:fill="FFFFFF"/>
        </w:rPr>
      </w:pPr>
      <w:proofErr w:type="spellStart"/>
      <w:r w:rsidRPr="00A75D09">
        <w:rPr>
          <w:sz w:val="20"/>
          <w:szCs w:val="20"/>
          <w:shd w:val="clear" w:color="auto" w:fill="FFFFFF"/>
        </w:rPr>
        <w:t>Keesing</w:t>
      </w:r>
      <w:proofErr w:type="spellEnd"/>
      <w:r w:rsidRPr="00A75D09">
        <w:rPr>
          <w:sz w:val="20"/>
          <w:szCs w:val="20"/>
          <w:shd w:val="clear" w:color="auto" w:fill="FFFFFF"/>
        </w:rPr>
        <w:t xml:space="preserve">, F., Holt, R.D., and </w:t>
      </w:r>
      <w:proofErr w:type="spellStart"/>
      <w:r w:rsidRPr="00A75D09">
        <w:rPr>
          <w:sz w:val="20"/>
          <w:szCs w:val="20"/>
          <w:shd w:val="clear" w:color="auto" w:fill="FFFFFF"/>
        </w:rPr>
        <w:t>Ostfeld</w:t>
      </w:r>
      <w:proofErr w:type="spellEnd"/>
      <w:r w:rsidRPr="00A75D09">
        <w:rPr>
          <w:sz w:val="20"/>
          <w:szCs w:val="20"/>
          <w:shd w:val="clear" w:color="auto" w:fill="FFFFFF"/>
        </w:rPr>
        <w:t xml:space="preserve">, R.S., (2006). Effects of species diversity on disease risk. </w:t>
      </w:r>
      <w:r w:rsidRPr="00A75D09">
        <w:rPr>
          <w:i/>
          <w:sz w:val="20"/>
          <w:szCs w:val="20"/>
          <w:shd w:val="clear" w:color="auto" w:fill="FFFFFF"/>
        </w:rPr>
        <w:t>Ecology Letters</w:t>
      </w:r>
      <w:r w:rsidRPr="00A75D09">
        <w:rPr>
          <w:sz w:val="20"/>
          <w:szCs w:val="20"/>
          <w:shd w:val="clear" w:color="auto" w:fill="FFFFFF"/>
        </w:rPr>
        <w:t xml:space="preserve"> 9:485-498. </w:t>
      </w:r>
    </w:p>
    <w:p w14:paraId="14FE8167" w14:textId="25948296" w:rsidR="00751C73" w:rsidRPr="00A75D09" w:rsidRDefault="00751C73" w:rsidP="00503D1D">
      <w:pPr>
        <w:spacing w:line="360" w:lineRule="auto"/>
        <w:ind w:left="720" w:hanging="720"/>
        <w:contextualSpacing/>
        <w:rPr>
          <w:sz w:val="20"/>
          <w:szCs w:val="20"/>
          <w:shd w:val="clear" w:color="auto" w:fill="FFFFFF"/>
        </w:rPr>
      </w:pPr>
      <w:r w:rsidRPr="00A75D09">
        <w:rPr>
          <w:sz w:val="20"/>
          <w:szCs w:val="20"/>
          <w:shd w:val="clear" w:color="auto" w:fill="FFFFFF"/>
        </w:rPr>
        <w:t>Koch, H., Brown, M. J., &amp; Stevenson, P. C. (2017). The role of disease in bee foraging ecology. </w:t>
      </w:r>
      <w:r w:rsidRPr="00A75D09">
        <w:rPr>
          <w:i/>
          <w:iCs/>
          <w:sz w:val="20"/>
          <w:szCs w:val="20"/>
        </w:rPr>
        <w:t>Current opinion in insect science</w:t>
      </w:r>
      <w:r w:rsidRPr="00A75D09">
        <w:rPr>
          <w:sz w:val="20"/>
          <w:szCs w:val="20"/>
          <w:shd w:val="clear" w:color="auto" w:fill="FFFFFF"/>
        </w:rPr>
        <w:t>, </w:t>
      </w:r>
      <w:r w:rsidRPr="00A75D09">
        <w:rPr>
          <w:i/>
          <w:iCs/>
          <w:sz w:val="20"/>
          <w:szCs w:val="20"/>
        </w:rPr>
        <w:t>21</w:t>
      </w:r>
      <w:r w:rsidRPr="00A75D09">
        <w:rPr>
          <w:sz w:val="20"/>
          <w:szCs w:val="20"/>
          <w:shd w:val="clear" w:color="auto" w:fill="FFFFFF"/>
        </w:rPr>
        <w:t>, 60-67.</w:t>
      </w:r>
    </w:p>
    <w:p w14:paraId="4D6271EF" w14:textId="674E3374" w:rsidR="00676484" w:rsidRPr="00A75D09" w:rsidRDefault="00676484" w:rsidP="00503D1D">
      <w:pPr>
        <w:spacing w:line="360" w:lineRule="auto"/>
        <w:ind w:left="720" w:hanging="720"/>
        <w:contextualSpacing/>
        <w:rPr>
          <w:sz w:val="20"/>
          <w:szCs w:val="20"/>
        </w:rPr>
      </w:pPr>
      <w:proofErr w:type="spellStart"/>
      <w:r w:rsidRPr="00A75D09">
        <w:rPr>
          <w:sz w:val="20"/>
          <w:szCs w:val="20"/>
        </w:rPr>
        <w:t>Konig</w:t>
      </w:r>
      <w:proofErr w:type="spellEnd"/>
      <w:r w:rsidRPr="00A75D09">
        <w:rPr>
          <w:sz w:val="20"/>
          <w:szCs w:val="20"/>
        </w:rPr>
        <w:t>, C., &amp; Schmid-Hempel, P. (</w:t>
      </w:r>
      <w:r w:rsidR="00D427D0" w:rsidRPr="00A75D09">
        <w:rPr>
          <w:sz w:val="20"/>
          <w:szCs w:val="20"/>
        </w:rPr>
        <w:t>1995</w:t>
      </w:r>
      <w:r w:rsidRPr="00A75D09">
        <w:rPr>
          <w:sz w:val="20"/>
          <w:szCs w:val="20"/>
        </w:rPr>
        <w:t xml:space="preserve">). Foraging activity and immunocompetence in workers of the bumble bee, Bombus L. </w:t>
      </w:r>
      <w:r w:rsidR="00D427D0" w:rsidRPr="00A75D09">
        <w:rPr>
          <w:i/>
          <w:iCs/>
          <w:sz w:val="20"/>
          <w:szCs w:val="20"/>
        </w:rPr>
        <w:t xml:space="preserve">Proceedings of the Royal Society of London B, </w:t>
      </w:r>
      <w:r w:rsidR="00D427D0" w:rsidRPr="00A75D09">
        <w:rPr>
          <w:sz w:val="20"/>
          <w:szCs w:val="20"/>
        </w:rPr>
        <w:t>260, 225-227</w:t>
      </w:r>
      <w:r w:rsidRPr="00A75D09">
        <w:rPr>
          <w:sz w:val="20"/>
          <w:szCs w:val="20"/>
        </w:rPr>
        <w:t>.</w:t>
      </w:r>
    </w:p>
    <w:p w14:paraId="0C335D04" w14:textId="6B3997B4" w:rsidR="001B61C1" w:rsidRPr="00A75D09" w:rsidRDefault="001B61C1" w:rsidP="00503D1D">
      <w:pPr>
        <w:spacing w:line="360" w:lineRule="auto"/>
        <w:ind w:left="720" w:hanging="720"/>
        <w:contextualSpacing/>
        <w:rPr>
          <w:sz w:val="20"/>
          <w:szCs w:val="20"/>
        </w:rPr>
      </w:pPr>
      <w:proofErr w:type="spellStart"/>
      <w:r w:rsidRPr="00A75D09">
        <w:rPr>
          <w:sz w:val="20"/>
          <w:szCs w:val="20"/>
        </w:rPr>
        <w:t>Kratschmer</w:t>
      </w:r>
      <w:proofErr w:type="spellEnd"/>
      <w:r w:rsidRPr="00A75D09">
        <w:rPr>
          <w:sz w:val="20"/>
          <w:szCs w:val="20"/>
        </w:rPr>
        <w:t xml:space="preserve">, S., </w:t>
      </w:r>
      <w:proofErr w:type="spellStart"/>
      <w:r w:rsidRPr="00A75D09">
        <w:rPr>
          <w:sz w:val="20"/>
          <w:szCs w:val="20"/>
        </w:rPr>
        <w:t>Pachinger</w:t>
      </w:r>
      <w:proofErr w:type="spellEnd"/>
      <w:r w:rsidRPr="00A75D09">
        <w:rPr>
          <w:sz w:val="20"/>
          <w:szCs w:val="20"/>
        </w:rPr>
        <w:t xml:space="preserve">, B., </w:t>
      </w:r>
      <w:proofErr w:type="spellStart"/>
      <w:r w:rsidRPr="00A75D09">
        <w:rPr>
          <w:sz w:val="20"/>
          <w:szCs w:val="20"/>
        </w:rPr>
        <w:t>Schwantzer</w:t>
      </w:r>
      <w:proofErr w:type="spellEnd"/>
      <w:r w:rsidRPr="00A75D09">
        <w:rPr>
          <w:sz w:val="20"/>
          <w:szCs w:val="20"/>
        </w:rPr>
        <w:t xml:space="preserve">, M., Paredes, D., Guzmán, G., </w:t>
      </w:r>
      <w:proofErr w:type="spellStart"/>
      <w:r w:rsidRPr="00A75D09">
        <w:rPr>
          <w:sz w:val="20"/>
          <w:szCs w:val="20"/>
        </w:rPr>
        <w:t>Goméz</w:t>
      </w:r>
      <w:proofErr w:type="spellEnd"/>
      <w:r w:rsidRPr="00A75D09">
        <w:rPr>
          <w:sz w:val="20"/>
          <w:szCs w:val="20"/>
        </w:rPr>
        <w:t xml:space="preserve">, J. A., </w:t>
      </w:r>
      <w:proofErr w:type="spellStart"/>
      <w:r w:rsidRPr="00A75D09">
        <w:rPr>
          <w:sz w:val="20"/>
          <w:szCs w:val="20"/>
        </w:rPr>
        <w:t>Entrenas</w:t>
      </w:r>
      <w:proofErr w:type="spellEnd"/>
      <w:r w:rsidRPr="00A75D09">
        <w:rPr>
          <w:sz w:val="20"/>
          <w:szCs w:val="20"/>
        </w:rPr>
        <w:t xml:space="preserve">, J. A., </w:t>
      </w:r>
      <w:proofErr w:type="spellStart"/>
      <w:r w:rsidRPr="00A75D09">
        <w:rPr>
          <w:sz w:val="20"/>
          <w:szCs w:val="20"/>
        </w:rPr>
        <w:t>Guernion</w:t>
      </w:r>
      <w:proofErr w:type="spellEnd"/>
      <w:r w:rsidRPr="00A75D09">
        <w:rPr>
          <w:sz w:val="20"/>
          <w:szCs w:val="20"/>
        </w:rPr>
        <w:t xml:space="preserve">, M., Burel, F., Nicolai, A., </w:t>
      </w:r>
      <w:proofErr w:type="spellStart"/>
      <w:r w:rsidRPr="00A75D09">
        <w:rPr>
          <w:sz w:val="20"/>
          <w:szCs w:val="20"/>
        </w:rPr>
        <w:t>Fertil</w:t>
      </w:r>
      <w:proofErr w:type="spellEnd"/>
      <w:r w:rsidRPr="00A75D09">
        <w:rPr>
          <w:sz w:val="20"/>
          <w:szCs w:val="20"/>
        </w:rPr>
        <w:t xml:space="preserve">, A., Popescu, D., </w:t>
      </w:r>
      <w:proofErr w:type="spellStart"/>
      <w:r w:rsidRPr="00A75D09">
        <w:rPr>
          <w:sz w:val="20"/>
          <w:szCs w:val="20"/>
        </w:rPr>
        <w:t>Macavei</w:t>
      </w:r>
      <w:proofErr w:type="spellEnd"/>
      <w:r w:rsidRPr="00A75D09">
        <w:rPr>
          <w:sz w:val="20"/>
          <w:szCs w:val="20"/>
        </w:rPr>
        <w:t xml:space="preserve">, L., </w:t>
      </w:r>
      <w:proofErr w:type="spellStart"/>
      <w:r w:rsidRPr="00A75D09">
        <w:rPr>
          <w:sz w:val="20"/>
          <w:szCs w:val="20"/>
        </w:rPr>
        <w:t>Hoble</w:t>
      </w:r>
      <w:proofErr w:type="spellEnd"/>
      <w:r w:rsidRPr="00A75D09">
        <w:rPr>
          <w:sz w:val="20"/>
          <w:szCs w:val="20"/>
        </w:rPr>
        <w:t xml:space="preserve">, A., </w:t>
      </w:r>
      <w:proofErr w:type="spellStart"/>
      <w:r w:rsidRPr="00A75D09">
        <w:rPr>
          <w:sz w:val="20"/>
          <w:szCs w:val="20"/>
        </w:rPr>
        <w:t>Bunea</w:t>
      </w:r>
      <w:proofErr w:type="spellEnd"/>
      <w:r w:rsidRPr="00A75D09">
        <w:rPr>
          <w:sz w:val="20"/>
          <w:szCs w:val="20"/>
        </w:rPr>
        <w:t xml:space="preserve">, C., </w:t>
      </w:r>
      <w:proofErr w:type="spellStart"/>
      <w:r w:rsidRPr="00A75D09">
        <w:rPr>
          <w:sz w:val="20"/>
          <w:szCs w:val="20"/>
        </w:rPr>
        <w:t>Kriechbaum</w:t>
      </w:r>
      <w:proofErr w:type="spellEnd"/>
      <w:r w:rsidRPr="00A75D09">
        <w:rPr>
          <w:sz w:val="20"/>
          <w:szCs w:val="20"/>
        </w:rPr>
        <w:t xml:space="preserve">, M., </w:t>
      </w:r>
      <w:proofErr w:type="spellStart"/>
      <w:r w:rsidRPr="00A75D09">
        <w:rPr>
          <w:sz w:val="20"/>
          <w:szCs w:val="20"/>
        </w:rPr>
        <w:lastRenderedPageBreak/>
        <w:t>Zaller</w:t>
      </w:r>
      <w:proofErr w:type="spellEnd"/>
      <w:r w:rsidRPr="00A75D09">
        <w:rPr>
          <w:sz w:val="20"/>
          <w:szCs w:val="20"/>
        </w:rPr>
        <w:t xml:space="preserve">, J. G., &amp; Winter, S. (2019). Response of wild bee diversity, abundance, and functional traits to vineyard inter‐row management intensity and landscape diversity across Europe. </w:t>
      </w:r>
      <w:r w:rsidRPr="00A75D09">
        <w:rPr>
          <w:i/>
          <w:iCs/>
          <w:sz w:val="20"/>
          <w:szCs w:val="20"/>
        </w:rPr>
        <w:t>Ecology and Evolution</w:t>
      </w:r>
      <w:r w:rsidRPr="00A75D09">
        <w:rPr>
          <w:sz w:val="20"/>
          <w:szCs w:val="20"/>
        </w:rPr>
        <w:t xml:space="preserve">, </w:t>
      </w:r>
      <w:r w:rsidRPr="00A75D09">
        <w:rPr>
          <w:i/>
          <w:iCs/>
          <w:sz w:val="20"/>
          <w:szCs w:val="20"/>
        </w:rPr>
        <w:t>9</w:t>
      </w:r>
      <w:r w:rsidRPr="00A75D09">
        <w:rPr>
          <w:sz w:val="20"/>
          <w:szCs w:val="20"/>
        </w:rPr>
        <w:t xml:space="preserve">(7), 4103–4115. </w:t>
      </w:r>
    </w:p>
    <w:p w14:paraId="022B07AC" w14:textId="23B91E5C" w:rsidR="00C72AC6" w:rsidRPr="00A75D09" w:rsidRDefault="00C72AC6" w:rsidP="00503D1D">
      <w:pPr>
        <w:spacing w:line="360" w:lineRule="auto"/>
        <w:ind w:left="720" w:hanging="720"/>
        <w:contextualSpacing/>
        <w:rPr>
          <w:sz w:val="20"/>
          <w:szCs w:val="20"/>
        </w:rPr>
      </w:pPr>
      <w:proofErr w:type="spellStart"/>
      <w:r w:rsidRPr="00A75D09">
        <w:rPr>
          <w:sz w:val="20"/>
          <w:szCs w:val="20"/>
        </w:rPr>
        <w:t>Kremen</w:t>
      </w:r>
      <w:proofErr w:type="spellEnd"/>
      <w:r w:rsidRPr="00A75D09">
        <w:rPr>
          <w:sz w:val="20"/>
          <w:szCs w:val="20"/>
        </w:rPr>
        <w:t xml:space="preserve">, C., Williams, N. M., &amp; Thorp, R. W. (2002). Crop pollination from native bees at risk from agricultural intensification. </w:t>
      </w:r>
      <w:r w:rsidRPr="00A75D09">
        <w:rPr>
          <w:i/>
          <w:iCs/>
          <w:sz w:val="20"/>
          <w:szCs w:val="20"/>
        </w:rPr>
        <w:t>Proceedings of the National Academy of Sciences</w:t>
      </w:r>
      <w:r w:rsidRPr="00A75D09">
        <w:rPr>
          <w:sz w:val="20"/>
          <w:szCs w:val="20"/>
        </w:rPr>
        <w:t xml:space="preserve">, </w:t>
      </w:r>
      <w:r w:rsidRPr="00A75D09">
        <w:rPr>
          <w:i/>
          <w:iCs/>
          <w:sz w:val="20"/>
          <w:szCs w:val="20"/>
        </w:rPr>
        <w:t>99</w:t>
      </w:r>
      <w:r w:rsidRPr="00A75D09">
        <w:rPr>
          <w:sz w:val="20"/>
          <w:szCs w:val="20"/>
        </w:rPr>
        <w:t>(26), 5.</w:t>
      </w:r>
    </w:p>
    <w:p w14:paraId="76DDB37A" w14:textId="1B7DBB6B" w:rsidR="007E4D68" w:rsidRPr="00A75D09" w:rsidRDefault="007E4D68" w:rsidP="00503D1D">
      <w:pPr>
        <w:spacing w:line="360" w:lineRule="auto"/>
        <w:ind w:left="720" w:hanging="720"/>
        <w:contextualSpacing/>
        <w:rPr>
          <w:sz w:val="20"/>
          <w:szCs w:val="20"/>
        </w:rPr>
      </w:pPr>
      <w:r w:rsidRPr="00A75D09">
        <w:rPr>
          <w:sz w:val="20"/>
          <w:szCs w:val="20"/>
        </w:rPr>
        <w:t xml:space="preserve">Lin, B. B., &amp; </w:t>
      </w:r>
      <w:proofErr w:type="spellStart"/>
      <w:r w:rsidRPr="00A75D09">
        <w:rPr>
          <w:sz w:val="20"/>
          <w:szCs w:val="20"/>
        </w:rPr>
        <w:t>Egerer</w:t>
      </w:r>
      <w:proofErr w:type="spellEnd"/>
      <w:r w:rsidRPr="00A75D09">
        <w:rPr>
          <w:sz w:val="20"/>
          <w:szCs w:val="20"/>
        </w:rPr>
        <w:t xml:space="preserve">, M. H. (2020). Global social and environmental change drives the management and delivery of ecosystem services from urban gardens: A case study from Central Coast, California. </w:t>
      </w:r>
      <w:r w:rsidRPr="00A75D09">
        <w:rPr>
          <w:i/>
          <w:iCs/>
          <w:sz w:val="20"/>
          <w:szCs w:val="20"/>
        </w:rPr>
        <w:t>Global Environmental Change</w:t>
      </w:r>
      <w:r w:rsidRPr="00A75D09">
        <w:rPr>
          <w:sz w:val="20"/>
          <w:szCs w:val="20"/>
        </w:rPr>
        <w:t xml:space="preserve">, </w:t>
      </w:r>
      <w:r w:rsidRPr="00A75D09">
        <w:rPr>
          <w:i/>
          <w:iCs/>
          <w:sz w:val="20"/>
          <w:szCs w:val="20"/>
        </w:rPr>
        <w:t>60</w:t>
      </w:r>
      <w:r w:rsidRPr="00A75D09">
        <w:rPr>
          <w:sz w:val="20"/>
          <w:szCs w:val="20"/>
        </w:rPr>
        <w:t xml:space="preserve">, 102006. </w:t>
      </w:r>
    </w:p>
    <w:p w14:paraId="28E6AA83" w14:textId="41C59B7F" w:rsidR="005701FF" w:rsidRPr="00A75D09" w:rsidRDefault="005701FF" w:rsidP="00503D1D">
      <w:pPr>
        <w:spacing w:line="360" w:lineRule="auto"/>
        <w:ind w:left="720" w:hanging="720"/>
        <w:contextualSpacing/>
        <w:rPr>
          <w:sz w:val="20"/>
          <w:szCs w:val="20"/>
        </w:rPr>
      </w:pPr>
      <w:r w:rsidRPr="00A75D09">
        <w:rPr>
          <w:sz w:val="20"/>
          <w:szCs w:val="20"/>
        </w:rPr>
        <w:t xml:space="preserve">Lipa, J. J., &amp; </w:t>
      </w:r>
      <w:proofErr w:type="spellStart"/>
      <w:r w:rsidRPr="00A75D09">
        <w:rPr>
          <w:sz w:val="20"/>
          <w:szCs w:val="20"/>
        </w:rPr>
        <w:t>Triggiani</w:t>
      </w:r>
      <w:proofErr w:type="spellEnd"/>
      <w:r w:rsidRPr="00A75D09">
        <w:rPr>
          <w:sz w:val="20"/>
          <w:szCs w:val="20"/>
        </w:rPr>
        <w:t xml:space="preserve">, O. (1996). </w:t>
      </w:r>
      <w:proofErr w:type="spellStart"/>
      <w:r w:rsidRPr="00A75D09">
        <w:rPr>
          <w:sz w:val="20"/>
          <w:szCs w:val="20"/>
        </w:rPr>
        <w:t>Apicystis</w:t>
      </w:r>
      <w:proofErr w:type="spellEnd"/>
      <w:r w:rsidRPr="00A75D09">
        <w:rPr>
          <w:sz w:val="20"/>
          <w:szCs w:val="20"/>
        </w:rPr>
        <w:t xml:space="preserve"> gen </w:t>
      </w:r>
      <w:proofErr w:type="spellStart"/>
      <w:r w:rsidRPr="00A75D09">
        <w:rPr>
          <w:sz w:val="20"/>
          <w:szCs w:val="20"/>
        </w:rPr>
        <w:t>nov</w:t>
      </w:r>
      <w:proofErr w:type="spellEnd"/>
      <w:r w:rsidRPr="00A75D09">
        <w:rPr>
          <w:sz w:val="20"/>
          <w:szCs w:val="20"/>
        </w:rPr>
        <w:t xml:space="preserve"> and </w:t>
      </w:r>
      <w:proofErr w:type="spellStart"/>
      <w:r w:rsidRPr="00A75D09">
        <w:rPr>
          <w:sz w:val="20"/>
          <w:szCs w:val="20"/>
        </w:rPr>
        <w:t>Apicystis</w:t>
      </w:r>
      <w:proofErr w:type="spellEnd"/>
      <w:r w:rsidRPr="00A75D09">
        <w:rPr>
          <w:sz w:val="20"/>
          <w:szCs w:val="20"/>
        </w:rPr>
        <w:t xml:space="preserve"> </w:t>
      </w:r>
      <w:proofErr w:type="spellStart"/>
      <w:r w:rsidRPr="00A75D09">
        <w:rPr>
          <w:sz w:val="20"/>
          <w:szCs w:val="20"/>
        </w:rPr>
        <w:t>bombi</w:t>
      </w:r>
      <w:proofErr w:type="spellEnd"/>
      <w:r w:rsidRPr="00A75D09">
        <w:rPr>
          <w:sz w:val="20"/>
          <w:szCs w:val="20"/>
        </w:rPr>
        <w:t xml:space="preserve"> (Liu, Macfarlane &amp; Pengelly) comb </w:t>
      </w:r>
      <w:proofErr w:type="spellStart"/>
      <w:r w:rsidRPr="00A75D09">
        <w:rPr>
          <w:sz w:val="20"/>
          <w:szCs w:val="20"/>
        </w:rPr>
        <w:t>nov</w:t>
      </w:r>
      <w:proofErr w:type="spellEnd"/>
      <w:r w:rsidRPr="00A75D09">
        <w:rPr>
          <w:sz w:val="20"/>
          <w:szCs w:val="20"/>
        </w:rPr>
        <w:t xml:space="preserve"> (Protozoa: </w:t>
      </w:r>
      <w:proofErr w:type="spellStart"/>
      <w:r w:rsidRPr="00A75D09">
        <w:rPr>
          <w:sz w:val="20"/>
          <w:szCs w:val="20"/>
        </w:rPr>
        <w:t>Neogregarinida</w:t>
      </w:r>
      <w:proofErr w:type="spellEnd"/>
      <w:r w:rsidRPr="00A75D09">
        <w:rPr>
          <w:sz w:val="20"/>
          <w:szCs w:val="20"/>
        </w:rPr>
        <w:t xml:space="preserve">), a cosmopolitan parasite of Bombus and </w:t>
      </w:r>
      <w:proofErr w:type="spellStart"/>
      <w:r w:rsidRPr="00A75D09">
        <w:rPr>
          <w:sz w:val="20"/>
          <w:szCs w:val="20"/>
        </w:rPr>
        <w:t>Apis</w:t>
      </w:r>
      <w:proofErr w:type="spellEnd"/>
      <w:r w:rsidRPr="00A75D09">
        <w:rPr>
          <w:sz w:val="20"/>
          <w:szCs w:val="20"/>
        </w:rPr>
        <w:t xml:space="preserve"> (Hymenoptera: Apidae). </w:t>
      </w:r>
      <w:proofErr w:type="spellStart"/>
      <w:r w:rsidRPr="00A75D09">
        <w:rPr>
          <w:i/>
          <w:iCs/>
          <w:sz w:val="20"/>
          <w:szCs w:val="20"/>
        </w:rPr>
        <w:t>Apidologie</w:t>
      </w:r>
      <w:proofErr w:type="spellEnd"/>
      <w:r w:rsidRPr="00A75D09">
        <w:rPr>
          <w:sz w:val="20"/>
          <w:szCs w:val="20"/>
        </w:rPr>
        <w:t xml:space="preserve">, </w:t>
      </w:r>
      <w:r w:rsidRPr="00A75D09">
        <w:rPr>
          <w:i/>
          <w:iCs/>
          <w:sz w:val="20"/>
          <w:szCs w:val="20"/>
        </w:rPr>
        <w:t>27</w:t>
      </w:r>
      <w:r w:rsidRPr="00A75D09">
        <w:rPr>
          <w:sz w:val="20"/>
          <w:szCs w:val="20"/>
        </w:rPr>
        <w:t xml:space="preserve">(1), 29–34. </w:t>
      </w:r>
    </w:p>
    <w:p w14:paraId="2BAB3811" w14:textId="418BC86B" w:rsidR="002C7722" w:rsidRDefault="002C7722" w:rsidP="00503D1D">
      <w:pPr>
        <w:spacing w:line="360" w:lineRule="auto"/>
        <w:ind w:left="720" w:hanging="720"/>
        <w:contextualSpacing/>
        <w:rPr>
          <w:rStyle w:val="Hyperlink"/>
          <w:sz w:val="20"/>
          <w:szCs w:val="20"/>
        </w:rPr>
      </w:pPr>
      <w:r w:rsidRPr="00A75D09">
        <w:rPr>
          <w:sz w:val="20"/>
          <w:szCs w:val="20"/>
        </w:rPr>
        <w:t xml:space="preserve">Lowenstein, D. M., Matteson, K. C., &amp; Minor, E. S. (2015). Diversity of wild bees supports pollination services in an urbanized landscape. </w:t>
      </w:r>
      <w:proofErr w:type="spellStart"/>
      <w:r w:rsidRPr="00A75D09">
        <w:rPr>
          <w:i/>
          <w:iCs/>
          <w:sz w:val="20"/>
          <w:szCs w:val="20"/>
        </w:rPr>
        <w:t>Oecologia</w:t>
      </w:r>
      <w:proofErr w:type="spellEnd"/>
      <w:r w:rsidRPr="00A75D09">
        <w:rPr>
          <w:sz w:val="20"/>
          <w:szCs w:val="20"/>
        </w:rPr>
        <w:t xml:space="preserve">, </w:t>
      </w:r>
      <w:r w:rsidRPr="00A75D09">
        <w:rPr>
          <w:i/>
          <w:iCs/>
          <w:sz w:val="20"/>
          <w:szCs w:val="20"/>
        </w:rPr>
        <w:t>179</w:t>
      </w:r>
      <w:r w:rsidRPr="00A75D09">
        <w:rPr>
          <w:sz w:val="20"/>
          <w:szCs w:val="20"/>
        </w:rPr>
        <w:t xml:space="preserve">(3), 811–821. </w:t>
      </w:r>
    </w:p>
    <w:p w14:paraId="1A83F69D" w14:textId="08820631" w:rsidR="00F24B7A" w:rsidRPr="00F25513" w:rsidRDefault="00F24B7A" w:rsidP="00503D1D">
      <w:pPr>
        <w:spacing w:line="360" w:lineRule="auto"/>
        <w:ind w:left="720" w:hanging="720"/>
        <w:rPr>
          <w:sz w:val="20"/>
          <w:szCs w:val="20"/>
        </w:rPr>
      </w:pPr>
      <w:r w:rsidRPr="009C04B2">
        <w:rPr>
          <w:sz w:val="20"/>
          <w:szCs w:val="20"/>
        </w:rPr>
        <w:t xml:space="preserve">Matteson, K. C., &amp; </w:t>
      </w:r>
      <w:proofErr w:type="spellStart"/>
      <w:r w:rsidRPr="009C04B2">
        <w:rPr>
          <w:sz w:val="20"/>
          <w:szCs w:val="20"/>
        </w:rPr>
        <w:t>Langellotto</w:t>
      </w:r>
      <w:proofErr w:type="spellEnd"/>
      <w:r w:rsidRPr="009C04B2">
        <w:rPr>
          <w:sz w:val="20"/>
          <w:szCs w:val="20"/>
        </w:rPr>
        <w:t xml:space="preserve">, G. A. (2009). Bumble Bee Abundance in New York City Community Gardens: Implications for Urban Agriculture. </w:t>
      </w:r>
      <w:r w:rsidRPr="009C04B2">
        <w:rPr>
          <w:i/>
          <w:iCs/>
          <w:sz w:val="20"/>
          <w:szCs w:val="20"/>
        </w:rPr>
        <w:t>Cities and the Environment</w:t>
      </w:r>
      <w:r w:rsidRPr="009C04B2">
        <w:rPr>
          <w:sz w:val="20"/>
          <w:szCs w:val="20"/>
        </w:rPr>
        <w:t xml:space="preserve">, </w:t>
      </w:r>
      <w:r w:rsidRPr="009C04B2">
        <w:rPr>
          <w:i/>
          <w:iCs/>
          <w:sz w:val="20"/>
          <w:szCs w:val="20"/>
        </w:rPr>
        <w:t>2</w:t>
      </w:r>
      <w:r w:rsidRPr="009C04B2">
        <w:rPr>
          <w:sz w:val="20"/>
          <w:szCs w:val="20"/>
        </w:rPr>
        <w:t>, 12.</w:t>
      </w:r>
    </w:p>
    <w:p w14:paraId="79888A1D" w14:textId="0AB6F6BD" w:rsidR="00751C73" w:rsidRPr="00A75D09" w:rsidRDefault="00751C73" w:rsidP="00503D1D">
      <w:pPr>
        <w:spacing w:line="360" w:lineRule="auto"/>
        <w:ind w:left="720" w:hanging="720"/>
        <w:contextualSpacing/>
        <w:rPr>
          <w:sz w:val="20"/>
          <w:szCs w:val="20"/>
          <w:shd w:val="clear" w:color="auto" w:fill="FFFFFF"/>
        </w:rPr>
      </w:pPr>
      <w:r w:rsidRPr="00A75D09">
        <w:rPr>
          <w:sz w:val="20"/>
          <w:szCs w:val="20"/>
          <w:shd w:val="clear" w:color="auto" w:fill="FFFFFF"/>
        </w:rPr>
        <w:t xml:space="preserve">Matteson, K. C., &amp; </w:t>
      </w:r>
      <w:proofErr w:type="spellStart"/>
      <w:r w:rsidRPr="00A75D09">
        <w:rPr>
          <w:sz w:val="20"/>
          <w:szCs w:val="20"/>
          <w:shd w:val="clear" w:color="auto" w:fill="FFFFFF"/>
        </w:rPr>
        <w:t>Langellotto</w:t>
      </w:r>
      <w:proofErr w:type="spellEnd"/>
      <w:r w:rsidRPr="00A75D09">
        <w:rPr>
          <w:sz w:val="20"/>
          <w:szCs w:val="20"/>
          <w:shd w:val="clear" w:color="auto" w:fill="FFFFFF"/>
        </w:rPr>
        <w:t xml:space="preserve">, G. A. (2010). Determinates of </w:t>
      </w:r>
      <w:proofErr w:type="gramStart"/>
      <w:r w:rsidRPr="00A75D09">
        <w:rPr>
          <w:sz w:val="20"/>
          <w:szCs w:val="20"/>
          <w:shd w:val="clear" w:color="auto" w:fill="FFFFFF"/>
        </w:rPr>
        <w:t>inner city</w:t>
      </w:r>
      <w:proofErr w:type="gramEnd"/>
      <w:r w:rsidRPr="00A75D09">
        <w:rPr>
          <w:sz w:val="20"/>
          <w:szCs w:val="20"/>
          <w:shd w:val="clear" w:color="auto" w:fill="FFFFFF"/>
        </w:rPr>
        <w:t xml:space="preserve"> butterfly and bee species richness. </w:t>
      </w:r>
      <w:r w:rsidRPr="00A75D09">
        <w:rPr>
          <w:i/>
          <w:iCs/>
          <w:sz w:val="20"/>
          <w:szCs w:val="20"/>
        </w:rPr>
        <w:t>Urban Ecosystems</w:t>
      </w:r>
      <w:r w:rsidRPr="00A75D09">
        <w:rPr>
          <w:sz w:val="20"/>
          <w:szCs w:val="20"/>
          <w:shd w:val="clear" w:color="auto" w:fill="FFFFFF"/>
        </w:rPr>
        <w:t>, </w:t>
      </w:r>
      <w:r w:rsidRPr="00A75D09">
        <w:rPr>
          <w:i/>
          <w:iCs/>
          <w:sz w:val="20"/>
          <w:szCs w:val="20"/>
        </w:rPr>
        <w:t>13</w:t>
      </w:r>
      <w:r w:rsidRPr="00A75D09">
        <w:rPr>
          <w:sz w:val="20"/>
          <w:szCs w:val="20"/>
          <w:shd w:val="clear" w:color="auto" w:fill="FFFFFF"/>
        </w:rPr>
        <w:t>(3), 333-347.</w:t>
      </w:r>
    </w:p>
    <w:p w14:paraId="10A8720F" w14:textId="2A9494D4" w:rsidR="00FF5320" w:rsidRPr="00A75D09" w:rsidRDefault="00FF5320" w:rsidP="00503D1D">
      <w:pPr>
        <w:spacing w:line="360" w:lineRule="auto"/>
        <w:ind w:left="720" w:hanging="720"/>
        <w:contextualSpacing/>
        <w:rPr>
          <w:sz w:val="20"/>
          <w:szCs w:val="20"/>
        </w:rPr>
      </w:pPr>
      <w:r w:rsidRPr="00A75D09">
        <w:rPr>
          <w:sz w:val="20"/>
          <w:szCs w:val="20"/>
        </w:rPr>
        <w:t xml:space="preserve">Manley, R., Boots, M., &amp; </w:t>
      </w:r>
      <w:proofErr w:type="spellStart"/>
      <w:r w:rsidRPr="00A75D09">
        <w:rPr>
          <w:sz w:val="20"/>
          <w:szCs w:val="20"/>
        </w:rPr>
        <w:t>Wilfert</w:t>
      </w:r>
      <w:proofErr w:type="spellEnd"/>
      <w:r w:rsidRPr="00A75D09">
        <w:rPr>
          <w:sz w:val="20"/>
          <w:szCs w:val="20"/>
        </w:rPr>
        <w:t>, L. (2015). R</w:t>
      </w:r>
      <w:r w:rsidR="00F8277B" w:rsidRPr="00A75D09">
        <w:rPr>
          <w:sz w:val="20"/>
          <w:szCs w:val="20"/>
        </w:rPr>
        <w:t>eview</w:t>
      </w:r>
      <w:r w:rsidRPr="00A75D09">
        <w:rPr>
          <w:sz w:val="20"/>
          <w:szCs w:val="20"/>
        </w:rPr>
        <w:t xml:space="preserve">: Emerging viral disease risk to pollinating insects: ecological, evolutionary and anthropogenic factors. </w:t>
      </w:r>
      <w:r w:rsidRPr="00A75D09">
        <w:rPr>
          <w:i/>
          <w:iCs/>
          <w:sz w:val="20"/>
          <w:szCs w:val="20"/>
        </w:rPr>
        <w:t>Journal of Applied Ecology</w:t>
      </w:r>
      <w:r w:rsidRPr="00A75D09">
        <w:rPr>
          <w:sz w:val="20"/>
          <w:szCs w:val="20"/>
        </w:rPr>
        <w:t xml:space="preserve">, </w:t>
      </w:r>
      <w:r w:rsidRPr="00A75D09">
        <w:rPr>
          <w:i/>
          <w:iCs/>
          <w:sz w:val="20"/>
          <w:szCs w:val="20"/>
        </w:rPr>
        <w:t>52</w:t>
      </w:r>
      <w:r w:rsidRPr="00A75D09">
        <w:rPr>
          <w:sz w:val="20"/>
          <w:szCs w:val="20"/>
        </w:rPr>
        <w:t xml:space="preserve">(2), 331–340. </w:t>
      </w:r>
    </w:p>
    <w:p w14:paraId="5EF04D2C" w14:textId="4B3AE3B1" w:rsidR="00224559" w:rsidRPr="00A75D09" w:rsidRDefault="00224559" w:rsidP="00503D1D">
      <w:pPr>
        <w:spacing w:line="360" w:lineRule="auto"/>
        <w:ind w:left="720" w:hanging="720"/>
        <w:contextualSpacing/>
        <w:rPr>
          <w:sz w:val="20"/>
          <w:szCs w:val="20"/>
          <w:shd w:val="clear" w:color="auto" w:fill="FFFFFF"/>
        </w:rPr>
      </w:pPr>
      <w:proofErr w:type="spellStart"/>
      <w:r w:rsidRPr="00A75D09">
        <w:rPr>
          <w:sz w:val="20"/>
          <w:szCs w:val="20"/>
          <w:shd w:val="clear" w:color="auto" w:fill="FFFFFF"/>
        </w:rPr>
        <w:t>McFredrick</w:t>
      </w:r>
      <w:proofErr w:type="spellEnd"/>
      <w:r w:rsidRPr="00A75D09">
        <w:rPr>
          <w:sz w:val="20"/>
          <w:szCs w:val="20"/>
          <w:shd w:val="clear" w:color="auto" w:fill="FFFFFF"/>
        </w:rPr>
        <w:t xml:space="preserve">, Q.S., and G. </w:t>
      </w:r>
      <w:proofErr w:type="spellStart"/>
      <w:r w:rsidRPr="00A75D09">
        <w:rPr>
          <w:sz w:val="20"/>
          <w:szCs w:val="20"/>
          <w:shd w:val="clear" w:color="auto" w:fill="FFFFFF"/>
        </w:rPr>
        <w:t>Lebuhn</w:t>
      </w:r>
      <w:proofErr w:type="spellEnd"/>
      <w:r w:rsidRPr="00A75D09">
        <w:rPr>
          <w:sz w:val="20"/>
          <w:szCs w:val="20"/>
          <w:shd w:val="clear" w:color="auto" w:fill="FFFFFF"/>
        </w:rPr>
        <w:t xml:space="preserve">. (2006). Are urban parks refuges for bumble bees </w:t>
      </w:r>
      <w:r w:rsidRPr="00A75D09">
        <w:rPr>
          <w:i/>
          <w:sz w:val="20"/>
          <w:szCs w:val="20"/>
          <w:shd w:val="clear" w:color="auto" w:fill="FFFFFF"/>
        </w:rPr>
        <w:t>Bombus spp.</w:t>
      </w:r>
      <w:r w:rsidRPr="00A75D09">
        <w:rPr>
          <w:sz w:val="20"/>
          <w:szCs w:val="20"/>
          <w:shd w:val="clear" w:color="auto" w:fill="FFFFFF"/>
        </w:rPr>
        <w:t xml:space="preserve"> (Hymenoptera: Apidae). </w:t>
      </w:r>
      <w:r w:rsidRPr="00A75D09">
        <w:rPr>
          <w:i/>
          <w:sz w:val="20"/>
          <w:szCs w:val="20"/>
          <w:shd w:val="clear" w:color="auto" w:fill="FFFFFF"/>
        </w:rPr>
        <w:t xml:space="preserve">Biological </w:t>
      </w:r>
      <w:proofErr w:type="spellStart"/>
      <w:r w:rsidRPr="00A75D09">
        <w:rPr>
          <w:i/>
          <w:sz w:val="20"/>
          <w:szCs w:val="20"/>
          <w:shd w:val="clear" w:color="auto" w:fill="FFFFFF"/>
        </w:rPr>
        <w:t>Conservtion</w:t>
      </w:r>
      <w:proofErr w:type="spellEnd"/>
      <w:r w:rsidRPr="00A75D09">
        <w:rPr>
          <w:sz w:val="20"/>
          <w:szCs w:val="20"/>
          <w:shd w:val="clear" w:color="auto" w:fill="FFFFFF"/>
        </w:rPr>
        <w:t xml:space="preserve"> 129, pp. 327-382. </w:t>
      </w:r>
    </w:p>
    <w:p w14:paraId="777EB8F4" w14:textId="3EBBE403" w:rsidR="00751C73" w:rsidRPr="00A75D09" w:rsidRDefault="00751C73" w:rsidP="00503D1D">
      <w:pPr>
        <w:spacing w:line="360" w:lineRule="auto"/>
        <w:ind w:left="720" w:hanging="720"/>
        <w:contextualSpacing/>
        <w:rPr>
          <w:sz w:val="20"/>
          <w:szCs w:val="20"/>
        </w:rPr>
      </w:pPr>
      <w:r w:rsidRPr="00A75D09">
        <w:rPr>
          <w:sz w:val="20"/>
          <w:szCs w:val="20"/>
        </w:rPr>
        <w:t xml:space="preserve">Mullins, J.L., Strange, J.P., </w:t>
      </w:r>
      <w:proofErr w:type="spellStart"/>
      <w:r w:rsidRPr="00A75D09">
        <w:rPr>
          <w:sz w:val="20"/>
          <w:szCs w:val="20"/>
        </w:rPr>
        <w:t>Tripodi</w:t>
      </w:r>
      <w:proofErr w:type="spellEnd"/>
      <w:r w:rsidRPr="00A75D09">
        <w:rPr>
          <w:sz w:val="20"/>
          <w:szCs w:val="20"/>
        </w:rPr>
        <w:t>, A. D.</w:t>
      </w:r>
      <w:r w:rsidR="00975A9C">
        <w:rPr>
          <w:sz w:val="20"/>
          <w:szCs w:val="20"/>
        </w:rPr>
        <w:t xml:space="preserve"> (2020)</w:t>
      </w:r>
      <w:r w:rsidRPr="00A75D09">
        <w:rPr>
          <w:sz w:val="20"/>
          <w:szCs w:val="20"/>
        </w:rPr>
        <w:t xml:space="preserve">. Why are queens </w:t>
      </w:r>
      <w:proofErr w:type="spellStart"/>
      <w:r w:rsidRPr="00A75D09">
        <w:rPr>
          <w:sz w:val="20"/>
          <w:szCs w:val="20"/>
        </w:rPr>
        <w:t>broodless</w:t>
      </w:r>
      <w:proofErr w:type="spellEnd"/>
      <w:r w:rsidRPr="00A75D09">
        <w:rPr>
          <w:sz w:val="20"/>
          <w:szCs w:val="20"/>
        </w:rPr>
        <w:t xml:space="preserve">? Failed nest initiation not linked to parasites, mating status, or ovary development in two bumble bee species of </w:t>
      </w:r>
      <w:proofErr w:type="spellStart"/>
      <w:r w:rsidRPr="00A75D09">
        <w:rPr>
          <w:sz w:val="20"/>
          <w:szCs w:val="20"/>
        </w:rPr>
        <w:t>Pyrobombus</w:t>
      </w:r>
      <w:proofErr w:type="spellEnd"/>
      <w:r w:rsidRPr="00A75D09">
        <w:rPr>
          <w:sz w:val="20"/>
          <w:szCs w:val="20"/>
        </w:rPr>
        <w:t xml:space="preserve"> (Hymenoptera: Apidae: Bombus), </w:t>
      </w:r>
      <w:r w:rsidRPr="00A75D09">
        <w:rPr>
          <w:i/>
          <w:iCs/>
          <w:sz w:val="20"/>
          <w:szCs w:val="20"/>
        </w:rPr>
        <w:t xml:space="preserve">Journal of Economic Entomology, </w:t>
      </w:r>
      <w:r w:rsidR="00975A9C">
        <w:rPr>
          <w:sz w:val="20"/>
          <w:szCs w:val="20"/>
        </w:rPr>
        <w:t>113(2), 575-581</w:t>
      </w:r>
      <w:r w:rsidRPr="00A75D09">
        <w:rPr>
          <w:sz w:val="20"/>
          <w:szCs w:val="20"/>
        </w:rPr>
        <w:t xml:space="preserve">. </w:t>
      </w:r>
    </w:p>
    <w:p w14:paraId="29549BBD" w14:textId="21C9AB04" w:rsidR="00395877" w:rsidRPr="00A75D09" w:rsidRDefault="00395877" w:rsidP="00503D1D">
      <w:pPr>
        <w:spacing w:line="360" w:lineRule="auto"/>
        <w:ind w:left="720" w:hanging="720"/>
        <w:contextualSpacing/>
        <w:rPr>
          <w:sz w:val="20"/>
          <w:szCs w:val="20"/>
        </w:rPr>
      </w:pPr>
      <w:r w:rsidRPr="00A75D09">
        <w:rPr>
          <w:sz w:val="20"/>
          <w:szCs w:val="20"/>
        </w:rPr>
        <w:t xml:space="preserve">Murray, M. H., Sánchez, C. A., Becker, D. J., Byers, K. A., Worsley‐Tonks, K. E., &amp; Craft, M. E. (2019). City sicker? A meta‐analysis of wildlife health and urbanization. </w:t>
      </w:r>
      <w:r w:rsidRPr="00A75D09">
        <w:rPr>
          <w:i/>
          <w:iCs/>
          <w:sz w:val="20"/>
          <w:szCs w:val="20"/>
        </w:rPr>
        <w:t>Frontiers in Ecology and the Environment</w:t>
      </w:r>
      <w:r w:rsidRPr="00A75D09">
        <w:rPr>
          <w:sz w:val="20"/>
          <w:szCs w:val="20"/>
        </w:rPr>
        <w:t xml:space="preserve">, </w:t>
      </w:r>
      <w:r w:rsidRPr="00A75D09">
        <w:rPr>
          <w:i/>
          <w:iCs/>
          <w:sz w:val="20"/>
          <w:szCs w:val="20"/>
        </w:rPr>
        <w:t>17</w:t>
      </w:r>
      <w:r w:rsidRPr="00A75D09">
        <w:rPr>
          <w:sz w:val="20"/>
          <w:szCs w:val="20"/>
        </w:rPr>
        <w:t>(10), 575–583.</w:t>
      </w:r>
      <w:r w:rsidR="009B2A99" w:rsidRPr="00A75D09">
        <w:rPr>
          <w:sz w:val="20"/>
          <w:szCs w:val="20"/>
        </w:rPr>
        <w:t xml:space="preserve"> </w:t>
      </w:r>
    </w:p>
    <w:p w14:paraId="023FF30B" w14:textId="3CD92FFD" w:rsidR="00637A83" w:rsidRDefault="00637A83" w:rsidP="00503D1D">
      <w:pPr>
        <w:spacing w:line="360" w:lineRule="auto"/>
        <w:ind w:left="720" w:hanging="720"/>
        <w:contextualSpacing/>
        <w:rPr>
          <w:bCs/>
          <w:i/>
          <w:iCs/>
          <w:sz w:val="20"/>
          <w:szCs w:val="20"/>
        </w:rPr>
      </w:pPr>
      <w:r w:rsidRPr="00A75D09">
        <w:rPr>
          <w:sz w:val="20"/>
          <w:szCs w:val="20"/>
        </w:rPr>
        <w:t xml:space="preserve">O’Connell M., Jordan Z., </w:t>
      </w:r>
      <w:proofErr w:type="spellStart"/>
      <w:r w:rsidRPr="00A75D09">
        <w:rPr>
          <w:sz w:val="20"/>
          <w:szCs w:val="20"/>
        </w:rPr>
        <w:t>McGilvray</w:t>
      </w:r>
      <w:proofErr w:type="spellEnd"/>
      <w:r w:rsidRPr="00A75D09">
        <w:rPr>
          <w:sz w:val="20"/>
          <w:szCs w:val="20"/>
        </w:rPr>
        <w:t xml:space="preserve"> E., Cohen H., </w:t>
      </w:r>
      <w:proofErr w:type="spellStart"/>
      <w:r w:rsidRPr="00A75D09">
        <w:rPr>
          <w:sz w:val="20"/>
          <w:szCs w:val="20"/>
        </w:rPr>
        <w:t>Liere</w:t>
      </w:r>
      <w:proofErr w:type="spellEnd"/>
      <w:r w:rsidRPr="00A75D09">
        <w:rPr>
          <w:sz w:val="20"/>
          <w:szCs w:val="20"/>
        </w:rPr>
        <w:t xml:space="preserve"> H., Lin B.B., Philpott S.M. and </w:t>
      </w:r>
      <w:r w:rsidRPr="009C04B2">
        <w:rPr>
          <w:bCs/>
          <w:sz w:val="20"/>
          <w:szCs w:val="20"/>
        </w:rPr>
        <w:t>S. Jha</w:t>
      </w:r>
      <w:r w:rsidRPr="00A75D09">
        <w:rPr>
          <w:sz w:val="20"/>
          <w:szCs w:val="20"/>
        </w:rPr>
        <w:t xml:space="preserve"> (2020) </w:t>
      </w:r>
      <w:r w:rsidRPr="00A75D09">
        <w:rPr>
          <w:bCs/>
          <w:sz w:val="20"/>
          <w:szCs w:val="20"/>
        </w:rPr>
        <w:t xml:space="preserve">Reap what you sow: local plant composition mediates </w:t>
      </w:r>
      <w:r w:rsidRPr="00A75D09">
        <w:rPr>
          <w:bCs/>
          <w:iCs/>
          <w:sz w:val="20"/>
          <w:szCs w:val="20"/>
        </w:rPr>
        <w:t xml:space="preserve">pollinator foraging patterns within urban garden landscapes. </w:t>
      </w:r>
      <w:r w:rsidRPr="00A75D09">
        <w:rPr>
          <w:bCs/>
          <w:i/>
          <w:iCs/>
          <w:sz w:val="20"/>
          <w:szCs w:val="20"/>
        </w:rPr>
        <w:t>Urban Ecosystems.</w:t>
      </w:r>
    </w:p>
    <w:p w14:paraId="7312D001" w14:textId="0F4178B5" w:rsidR="002B63A0" w:rsidRPr="00E3224E" w:rsidRDefault="002B63A0" w:rsidP="00E3224E">
      <w:pPr>
        <w:spacing w:line="360" w:lineRule="auto"/>
        <w:ind w:left="720" w:hanging="720"/>
        <w:rPr>
          <w:sz w:val="21"/>
          <w:szCs w:val="21"/>
        </w:rPr>
      </w:pPr>
      <w:r w:rsidRPr="00E3224E">
        <w:rPr>
          <w:sz w:val="21"/>
          <w:szCs w:val="21"/>
        </w:rPr>
        <w:t xml:space="preserve">O’Connor, R. S., </w:t>
      </w:r>
      <w:proofErr w:type="spellStart"/>
      <w:r w:rsidRPr="00E3224E">
        <w:rPr>
          <w:sz w:val="21"/>
          <w:szCs w:val="21"/>
        </w:rPr>
        <w:t>Kunin</w:t>
      </w:r>
      <w:proofErr w:type="spellEnd"/>
      <w:r w:rsidRPr="00E3224E">
        <w:rPr>
          <w:sz w:val="21"/>
          <w:szCs w:val="21"/>
        </w:rPr>
        <w:t xml:space="preserve">, W. E., Garratt, M. P. D., Potts, S. G., Roy, H. E., Andrews, C., Jones, C. M., Peyton, J. M., Savage, J., Harvey, M. C., Morris, R. K. A., Roberts, S. P. M., Wright, I., </w:t>
      </w:r>
      <w:proofErr w:type="spellStart"/>
      <w:r w:rsidRPr="00E3224E">
        <w:rPr>
          <w:sz w:val="21"/>
          <w:szCs w:val="21"/>
        </w:rPr>
        <w:t>Vanbergen</w:t>
      </w:r>
      <w:proofErr w:type="spellEnd"/>
      <w:r w:rsidRPr="00E3224E">
        <w:rPr>
          <w:sz w:val="21"/>
          <w:szCs w:val="21"/>
        </w:rPr>
        <w:t xml:space="preserve">, A. J., &amp; </w:t>
      </w:r>
      <w:proofErr w:type="spellStart"/>
      <w:r w:rsidRPr="00E3224E">
        <w:rPr>
          <w:sz w:val="21"/>
          <w:szCs w:val="21"/>
        </w:rPr>
        <w:t>Carvell</w:t>
      </w:r>
      <w:proofErr w:type="spellEnd"/>
      <w:r w:rsidRPr="00E3224E">
        <w:rPr>
          <w:sz w:val="21"/>
          <w:szCs w:val="21"/>
        </w:rPr>
        <w:t xml:space="preserve">, C. (2019). Monitoring insect pollinators and flower visitation: The effectiveness and feasibility of different survey methods. </w:t>
      </w:r>
      <w:r w:rsidRPr="00E3224E">
        <w:rPr>
          <w:i/>
          <w:iCs/>
          <w:sz w:val="21"/>
          <w:szCs w:val="21"/>
        </w:rPr>
        <w:t>Methods in Ecology and Evolution</w:t>
      </w:r>
      <w:r w:rsidRPr="00E3224E">
        <w:rPr>
          <w:sz w:val="21"/>
          <w:szCs w:val="21"/>
        </w:rPr>
        <w:t xml:space="preserve">, </w:t>
      </w:r>
      <w:r w:rsidRPr="00E3224E">
        <w:rPr>
          <w:i/>
          <w:iCs/>
          <w:sz w:val="21"/>
          <w:szCs w:val="21"/>
        </w:rPr>
        <w:t>10</w:t>
      </w:r>
      <w:r w:rsidRPr="00E3224E">
        <w:rPr>
          <w:sz w:val="21"/>
          <w:szCs w:val="21"/>
        </w:rPr>
        <w:t xml:space="preserve">(12), 2129–2140. </w:t>
      </w:r>
    </w:p>
    <w:p w14:paraId="1D918603" w14:textId="2C9DE2DC" w:rsidR="00751C73" w:rsidRPr="00A75D09" w:rsidRDefault="00751C73" w:rsidP="00503D1D">
      <w:pPr>
        <w:spacing w:line="360" w:lineRule="auto"/>
        <w:ind w:left="720" w:hanging="720"/>
        <w:contextualSpacing/>
        <w:rPr>
          <w:sz w:val="20"/>
          <w:szCs w:val="20"/>
          <w:shd w:val="clear" w:color="auto" w:fill="FFFFFF"/>
        </w:rPr>
      </w:pPr>
      <w:proofErr w:type="spellStart"/>
      <w:r w:rsidRPr="00A75D09">
        <w:rPr>
          <w:sz w:val="20"/>
          <w:szCs w:val="20"/>
          <w:shd w:val="clear" w:color="auto" w:fill="FFFFFF"/>
        </w:rPr>
        <w:t>Ostfeld</w:t>
      </w:r>
      <w:proofErr w:type="spellEnd"/>
      <w:r w:rsidRPr="00A75D09">
        <w:rPr>
          <w:sz w:val="20"/>
          <w:szCs w:val="20"/>
          <w:shd w:val="clear" w:color="auto" w:fill="FFFFFF"/>
        </w:rPr>
        <w:t xml:space="preserve">, R.S., and </w:t>
      </w:r>
      <w:proofErr w:type="spellStart"/>
      <w:r w:rsidRPr="00A75D09">
        <w:rPr>
          <w:sz w:val="20"/>
          <w:szCs w:val="20"/>
          <w:shd w:val="clear" w:color="auto" w:fill="FFFFFF"/>
        </w:rPr>
        <w:t>Keesing</w:t>
      </w:r>
      <w:proofErr w:type="spellEnd"/>
      <w:r w:rsidRPr="00A75D09">
        <w:rPr>
          <w:sz w:val="20"/>
          <w:szCs w:val="20"/>
          <w:shd w:val="clear" w:color="auto" w:fill="FFFFFF"/>
        </w:rPr>
        <w:t xml:space="preserve">, F. (2000). The function of biodiversity in the ecology of vector-borne zoonotic diseases. </w:t>
      </w:r>
      <w:r w:rsidRPr="00A75D09">
        <w:rPr>
          <w:i/>
          <w:sz w:val="20"/>
          <w:szCs w:val="20"/>
          <w:shd w:val="clear" w:color="auto" w:fill="FFFFFF"/>
        </w:rPr>
        <w:t>Canadian Journal of Zoology</w:t>
      </w:r>
      <w:r w:rsidRPr="00A75D09">
        <w:rPr>
          <w:sz w:val="20"/>
          <w:szCs w:val="20"/>
          <w:shd w:val="clear" w:color="auto" w:fill="FFFFFF"/>
        </w:rPr>
        <w:t>, 78:2061-2078.</w:t>
      </w:r>
    </w:p>
    <w:p w14:paraId="1698ECB8" w14:textId="77777777" w:rsidR="00751C73" w:rsidRPr="00A75D09" w:rsidRDefault="00751C73" w:rsidP="00503D1D">
      <w:pPr>
        <w:spacing w:line="360" w:lineRule="auto"/>
        <w:ind w:left="720" w:hanging="720"/>
        <w:contextualSpacing/>
        <w:rPr>
          <w:sz w:val="20"/>
          <w:szCs w:val="20"/>
          <w:shd w:val="clear" w:color="auto" w:fill="FFFFFF"/>
        </w:rPr>
      </w:pPr>
      <w:proofErr w:type="spellStart"/>
      <w:r w:rsidRPr="00A75D09">
        <w:rPr>
          <w:sz w:val="20"/>
          <w:szCs w:val="20"/>
          <w:shd w:val="clear" w:color="auto" w:fill="FFFFFF"/>
        </w:rPr>
        <w:lastRenderedPageBreak/>
        <w:t>Penczykowski</w:t>
      </w:r>
      <w:proofErr w:type="spellEnd"/>
      <w:r w:rsidRPr="00A75D09">
        <w:rPr>
          <w:sz w:val="20"/>
          <w:szCs w:val="20"/>
          <w:shd w:val="clear" w:color="auto" w:fill="FFFFFF"/>
        </w:rPr>
        <w:t xml:space="preserve">, R. M., Laine, A. L., &amp; </w:t>
      </w:r>
      <w:proofErr w:type="spellStart"/>
      <w:r w:rsidRPr="00A75D09">
        <w:rPr>
          <w:sz w:val="20"/>
          <w:szCs w:val="20"/>
          <w:shd w:val="clear" w:color="auto" w:fill="FFFFFF"/>
        </w:rPr>
        <w:t>Koskella</w:t>
      </w:r>
      <w:proofErr w:type="spellEnd"/>
      <w:r w:rsidRPr="00A75D09">
        <w:rPr>
          <w:sz w:val="20"/>
          <w:szCs w:val="20"/>
          <w:shd w:val="clear" w:color="auto" w:fill="FFFFFF"/>
        </w:rPr>
        <w:t>, B. (2016). Understanding the ecology and evolution of host–parasite interactions across scales. </w:t>
      </w:r>
      <w:r w:rsidRPr="00A75D09">
        <w:rPr>
          <w:i/>
          <w:iCs/>
          <w:sz w:val="20"/>
          <w:szCs w:val="20"/>
        </w:rPr>
        <w:t>Evolutionary applications</w:t>
      </w:r>
      <w:r w:rsidRPr="00A75D09">
        <w:rPr>
          <w:sz w:val="20"/>
          <w:szCs w:val="20"/>
          <w:shd w:val="clear" w:color="auto" w:fill="FFFFFF"/>
        </w:rPr>
        <w:t>, </w:t>
      </w:r>
      <w:r w:rsidRPr="00A75D09">
        <w:rPr>
          <w:i/>
          <w:iCs/>
          <w:sz w:val="20"/>
          <w:szCs w:val="20"/>
        </w:rPr>
        <w:t>9</w:t>
      </w:r>
      <w:r w:rsidRPr="00A75D09">
        <w:rPr>
          <w:sz w:val="20"/>
          <w:szCs w:val="20"/>
          <w:shd w:val="clear" w:color="auto" w:fill="FFFFFF"/>
        </w:rPr>
        <w:t>(1), 37-52.</w:t>
      </w:r>
    </w:p>
    <w:p w14:paraId="03BE1F52" w14:textId="0DC0E0AC" w:rsidR="00751C73" w:rsidRPr="00A75D09" w:rsidRDefault="00751C73" w:rsidP="00503D1D">
      <w:pPr>
        <w:spacing w:line="360" w:lineRule="auto"/>
        <w:ind w:left="720" w:hanging="720"/>
        <w:contextualSpacing/>
        <w:rPr>
          <w:sz w:val="20"/>
          <w:szCs w:val="20"/>
          <w:shd w:val="clear" w:color="auto" w:fill="FFFFFF"/>
        </w:rPr>
      </w:pPr>
      <w:r w:rsidRPr="00A75D09">
        <w:rPr>
          <w:sz w:val="20"/>
          <w:szCs w:val="20"/>
          <w:shd w:val="clear" w:color="auto" w:fill="FFFFFF"/>
        </w:rPr>
        <w:t xml:space="preserve">Philpott, S. M., &amp; </w:t>
      </w:r>
      <w:proofErr w:type="spellStart"/>
      <w:r w:rsidRPr="00A75D09">
        <w:rPr>
          <w:sz w:val="20"/>
          <w:szCs w:val="20"/>
          <w:shd w:val="clear" w:color="auto" w:fill="FFFFFF"/>
        </w:rPr>
        <w:t>Bichier</w:t>
      </w:r>
      <w:proofErr w:type="spellEnd"/>
      <w:r w:rsidRPr="00A75D09">
        <w:rPr>
          <w:sz w:val="20"/>
          <w:szCs w:val="20"/>
          <w:shd w:val="clear" w:color="auto" w:fill="FFFFFF"/>
        </w:rPr>
        <w:t>, P. (2017). Local and landscape drivers of predation services in urban gardens. </w:t>
      </w:r>
      <w:r w:rsidRPr="00A75D09">
        <w:rPr>
          <w:i/>
          <w:iCs/>
          <w:sz w:val="20"/>
          <w:szCs w:val="20"/>
        </w:rPr>
        <w:t>Ecological Applications</w:t>
      </w:r>
      <w:r w:rsidRPr="00A75D09">
        <w:rPr>
          <w:sz w:val="20"/>
          <w:szCs w:val="20"/>
          <w:shd w:val="clear" w:color="auto" w:fill="FFFFFF"/>
        </w:rPr>
        <w:t>, </w:t>
      </w:r>
      <w:r w:rsidRPr="00A75D09">
        <w:rPr>
          <w:i/>
          <w:iCs/>
          <w:sz w:val="20"/>
          <w:szCs w:val="20"/>
        </w:rPr>
        <w:t>27</w:t>
      </w:r>
      <w:r w:rsidRPr="00A75D09">
        <w:rPr>
          <w:sz w:val="20"/>
          <w:szCs w:val="20"/>
          <w:shd w:val="clear" w:color="auto" w:fill="FFFFFF"/>
        </w:rPr>
        <w:t>(3), 966-976.</w:t>
      </w:r>
    </w:p>
    <w:p w14:paraId="2FC44EEA" w14:textId="5B223007" w:rsidR="00751C73" w:rsidRPr="00A75D09" w:rsidRDefault="00751C73" w:rsidP="00503D1D">
      <w:pPr>
        <w:spacing w:line="360" w:lineRule="auto"/>
        <w:ind w:left="720" w:hanging="720"/>
        <w:contextualSpacing/>
        <w:rPr>
          <w:sz w:val="20"/>
          <w:szCs w:val="20"/>
          <w:shd w:val="clear" w:color="auto" w:fill="FFFFFF"/>
        </w:rPr>
      </w:pPr>
      <w:r w:rsidRPr="00A75D09">
        <w:rPr>
          <w:sz w:val="20"/>
          <w:szCs w:val="20"/>
          <w:shd w:val="clear" w:color="auto" w:fill="FFFFFF"/>
        </w:rPr>
        <w:t>Plascencia, M., &amp; Philpott, S. M. (2017). Floral abundance, richness, and spatial distribution drive urban garden bee communities. </w:t>
      </w:r>
      <w:r w:rsidRPr="00A75D09">
        <w:rPr>
          <w:i/>
          <w:iCs/>
          <w:sz w:val="20"/>
          <w:szCs w:val="20"/>
        </w:rPr>
        <w:t>Bulletin of entomological research</w:t>
      </w:r>
      <w:r w:rsidRPr="00A75D09">
        <w:rPr>
          <w:sz w:val="20"/>
          <w:szCs w:val="20"/>
          <w:shd w:val="clear" w:color="auto" w:fill="FFFFFF"/>
        </w:rPr>
        <w:t>, </w:t>
      </w:r>
      <w:r w:rsidRPr="00A75D09">
        <w:rPr>
          <w:i/>
          <w:iCs/>
          <w:sz w:val="20"/>
          <w:szCs w:val="20"/>
        </w:rPr>
        <w:t>107</w:t>
      </w:r>
      <w:r w:rsidRPr="00A75D09">
        <w:rPr>
          <w:sz w:val="20"/>
          <w:szCs w:val="20"/>
          <w:shd w:val="clear" w:color="auto" w:fill="FFFFFF"/>
        </w:rPr>
        <w:t>(5), 658-667.</w:t>
      </w:r>
    </w:p>
    <w:p w14:paraId="4999581B" w14:textId="0587C8E0" w:rsidR="00E83AF0" w:rsidRPr="00A75D09" w:rsidRDefault="00E83AF0" w:rsidP="00503D1D">
      <w:pPr>
        <w:spacing w:line="360" w:lineRule="auto"/>
        <w:ind w:left="720" w:hanging="720"/>
        <w:contextualSpacing/>
        <w:rPr>
          <w:rStyle w:val="Hyperlink"/>
          <w:sz w:val="20"/>
          <w:szCs w:val="20"/>
        </w:rPr>
      </w:pPr>
      <w:r w:rsidRPr="00A75D09">
        <w:rPr>
          <w:sz w:val="20"/>
          <w:szCs w:val="20"/>
        </w:rPr>
        <w:t xml:space="preserve">Pope, N. S., &amp; Jha, S. (2018). Seasonal Food Scarcity Prompts Long-Distance Foraging by a Wild Social Bee. </w:t>
      </w:r>
      <w:r w:rsidRPr="00A75D09">
        <w:rPr>
          <w:i/>
          <w:iCs/>
          <w:sz w:val="20"/>
          <w:szCs w:val="20"/>
        </w:rPr>
        <w:t>The American Naturalist</w:t>
      </w:r>
      <w:r w:rsidRPr="00A75D09">
        <w:rPr>
          <w:sz w:val="20"/>
          <w:szCs w:val="20"/>
        </w:rPr>
        <w:t xml:space="preserve">, </w:t>
      </w:r>
      <w:r w:rsidRPr="00A75D09">
        <w:rPr>
          <w:i/>
          <w:iCs/>
          <w:sz w:val="20"/>
          <w:szCs w:val="20"/>
        </w:rPr>
        <w:t>191</w:t>
      </w:r>
      <w:r w:rsidRPr="00A75D09">
        <w:rPr>
          <w:sz w:val="20"/>
          <w:szCs w:val="20"/>
        </w:rPr>
        <w:t xml:space="preserve">(1), 45–57. </w:t>
      </w:r>
    </w:p>
    <w:p w14:paraId="2BF82048" w14:textId="04973974" w:rsidR="009D5D9B" w:rsidRDefault="009D5D9B" w:rsidP="00503D1D">
      <w:pPr>
        <w:spacing w:line="360" w:lineRule="auto"/>
        <w:ind w:left="720" w:hanging="720"/>
        <w:rPr>
          <w:sz w:val="20"/>
          <w:szCs w:val="20"/>
        </w:rPr>
      </w:pPr>
      <w:proofErr w:type="spellStart"/>
      <w:r w:rsidRPr="00A75D09">
        <w:rPr>
          <w:sz w:val="20"/>
          <w:szCs w:val="20"/>
        </w:rPr>
        <w:t>Porrini</w:t>
      </w:r>
      <w:proofErr w:type="spellEnd"/>
      <w:r w:rsidRPr="00A75D09">
        <w:rPr>
          <w:sz w:val="20"/>
          <w:szCs w:val="20"/>
        </w:rPr>
        <w:t xml:space="preserve">, M. P., </w:t>
      </w:r>
      <w:proofErr w:type="spellStart"/>
      <w:r w:rsidRPr="00A75D09">
        <w:rPr>
          <w:sz w:val="20"/>
          <w:szCs w:val="20"/>
        </w:rPr>
        <w:t>Porrini</w:t>
      </w:r>
      <w:proofErr w:type="spellEnd"/>
      <w:r w:rsidRPr="00A75D09">
        <w:rPr>
          <w:sz w:val="20"/>
          <w:szCs w:val="20"/>
        </w:rPr>
        <w:t xml:space="preserve">, L. P., Garrido, P. M., de Melo e Silva Neto, C., </w:t>
      </w:r>
      <w:proofErr w:type="spellStart"/>
      <w:r w:rsidRPr="00A75D09">
        <w:rPr>
          <w:sz w:val="20"/>
          <w:szCs w:val="20"/>
        </w:rPr>
        <w:t>Porrini</w:t>
      </w:r>
      <w:proofErr w:type="spellEnd"/>
      <w:r w:rsidRPr="00A75D09">
        <w:rPr>
          <w:sz w:val="20"/>
          <w:szCs w:val="20"/>
        </w:rPr>
        <w:t xml:space="preserve">, D. P., Muller, F., </w:t>
      </w:r>
      <w:proofErr w:type="spellStart"/>
      <w:r w:rsidRPr="00A75D09">
        <w:rPr>
          <w:sz w:val="20"/>
          <w:szCs w:val="20"/>
        </w:rPr>
        <w:t>Nuñez</w:t>
      </w:r>
      <w:proofErr w:type="spellEnd"/>
      <w:r w:rsidRPr="00A75D09">
        <w:rPr>
          <w:sz w:val="20"/>
          <w:szCs w:val="20"/>
        </w:rPr>
        <w:t xml:space="preserve">, L. A., Alvarez, L., </w:t>
      </w:r>
      <w:proofErr w:type="spellStart"/>
      <w:r w:rsidRPr="00A75D09">
        <w:rPr>
          <w:sz w:val="20"/>
          <w:szCs w:val="20"/>
        </w:rPr>
        <w:t>Iriarte</w:t>
      </w:r>
      <w:proofErr w:type="spellEnd"/>
      <w:r w:rsidRPr="00A75D09">
        <w:rPr>
          <w:sz w:val="20"/>
          <w:szCs w:val="20"/>
        </w:rPr>
        <w:t xml:space="preserve">, P. F., &amp; </w:t>
      </w:r>
      <w:proofErr w:type="spellStart"/>
      <w:r w:rsidRPr="00A75D09">
        <w:rPr>
          <w:sz w:val="20"/>
          <w:szCs w:val="20"/>
        </w:rPr>
        <w:t>Eguaras</w:t>
      </w:r>
      <w:proofErr w:type="spellEnd"/>
      <w:r w:rsidRPr="00A75D09">
        <w:rPr>
          <w:sz w:val="20"/>
          <w:szCs w:val="20"/>
        </w:rPr>
        <w:t xml:space="preserve">, M. J. (2017). Nosema ceranae in South American Native Stingless Bees and Social Wasp. </w:t>
      </w:r>
      <w:r w:rsidRPr="00A75D09">
        <w:rPr>
          <w:i/>
          <w:iCs/>
          <w:sz w:val="20"/>
          <w:szCs w:val="20"/>
        </w:rPr>
        <w:t>Microbial Ecology</w:t>
      </w:r>
      <w:r w:rsidRPr="00A75D09">
        <w:rPr>
          <w:sz w:val="20"/>
          <w:szCs w:val="20"/>
        </w:rPr>
        <w:t xml:space="preserve">, </w:t>
      </w:r>
      <w:r w:rsidRPr="00A75D09">
        <w:rPr>
          <w:i/>
          <w:iCs/>
          <w:sz w:val="20"/>
          <w:szCs w:val="20"/>
        </w:rPr>
        <w:t>74</w:t>
      </w:r>
      <w:r w:rsidRPr="00A75D09">
        <w:rPr>
          <w:sz w:val="20"/>
          <w:szCs w:val="20"/>
        </w:rPr>
        <w:t>(4), 761–764.</w:t>
      </w:r>
      <w:r w:rsidR="009B2A99" w:rsidRPr="00A75D09">
        <w:rPr>
          <w:sz w:val="20"/>
          <w:szCs w:val="20"/>
        </w:rPr>
        <w:t xml:space="preserve"> </w:t>
      </w:r>
    </w:p>
    <w:p w14:paraId="3883C1A0" w14:textId="4A7AED7C" w:rsidR="00A13997" w:rsidRPr="00E3224E" w:rsidRDefault="00A13997" w:rsidP="00A13997">
      <w:pPr>
        <w:spacing w:line="360" w:lineRule="auto"/>
        <w:ind w:left="720" w:hanging="720"/>
        <w:rPr>
          <w:sz w:val="21"/>
          <w:szCs w:val="21"/>
        </w:rPr>
      </w:pPr>
      <w:r w:rsidRPr="00E3224E">
        <w:rPr>
          <w:sz w:val="21"/>
          <w:szCs w:val="21"/>
        </w:rPr>
        <w:t xml:space="preserve">Prendergast, K. S., &amp; Ollerton, J. (2021). Plant-pollinator networks in Australian urban bushland remnants are not structurally equivalent to those in residential gardens. </w:t>
      </w:r>
      <w:r w:rsidRPr="00E3224E">
        <w:rPr>
          <w:i/>
          <w:iCs/>
          <w:sz w:val="21"/>
          <w:szCs w:val="21"/>
        </w:rPr>
        <w:t>Urban Ecosystems</w:t>
      </w:r>
      <w:r w:rsidRPr="00E3224E">
        <w:rPr>
          <w:sz w:val="21"/>
          <w:szCs w:val="21"/>
        </w:rPr>
        <w:t xml:space="preserve">, </w:t>
      </w:r>
      <w:r w:rsidRPr="00E3224E">
        <w:rPr>
          <w:i/>
          <w:iCs/>
          <w:sz w:val="21"/>
          <w:szCs w:val="21"/>
        </w:rPr>
        <w:t>24</w:t>
      </w:r>
      <w:r w:rsidRPr="00E3224E">
        <w:rPr>
          <w:sz w:val="21"/>
          <w:szCs w:val="21"/>
        </w:rPr>
        <w:t xml:space="preserve">(5), 973–987. </w:t>
      </w:r>
    </w:p>
    <w:p w14:paraId="7F693E3B" w14:textId="48CB6C65" w:rsidR="00751C73" w:rsidRPr="00A75D09" w:rsidRDefault="00751C73" w:rsidP="00503D1D">
      <w:pPr>
        <w:spacing w:line="360" w:lineRule="auto"/>
        <w:ind w:left="720" w:hanging="720"/>
        <w:contextualSpacing/>
        <w:rPr>
          <w:sz w:val="20"/>
          <w:szCs w:val="20"/>
          <w:shd w:val="clear" w:color="auto" w:fill="FFFFFF"/>
        </w:rPr>
      </w:pPr>
      <w:proofErr w:type="spellStart"/>
      <w:r w:rsidRPr="00A75D09">
        <w:rPr>
          <w:sz w:val="20"/>
          <w:szCs w:val="20"/>
          <w:shd w:val="clear" w:color="auto" w:fill="FFFFFF"/>
        </w:rPr>
        <w:t>Quistberg</w:t>
      </w:r>
      <w:proofErr w:type="spellEnd"/>
      <w:r w:rsidRPr="00A75D09">
        <w:rPr>
          <w:sz w:val="20"/>
          <w:szCs w:val="20"/>
          <w:shd w:val="clear" w:color="auto" w:fill="FFFFFF"/>
        </w:rPr>
        <w:t xml:space="preserve">, R. D., </w:t>
      </w:r>
      <w:proofErr w:type="spellStart"/>
      <w:r w:rsidRPr="00A75D09">
        <w:rPr>
          <w:sz w:val="20"/>
          <w:szCs w:val="20"/>
          <w:shd w:val="clear" w:color="auto" w:fill="FFFFFF"/>
        </w:rPr>
        <w:t>Bichier</w:t>
      </w:r>
      <w:proofErr w:type="spellEnd"/>
      <w:r w:rsidRPr="00A75D09">
        <w:rPr>
          <w:sz w:val="20"/>
          <w:szCs w:val="20"/>
          <w:shd w:val="clear" w:color="auto" w:fill="FFFFFF"/>
        </w:rPr>
        <w:t>, P., &amp; Philpott, S. M. (2016). Landscape and local correlates of bee abundance and species richness in urban gardens. </w:t>
      </w:r>
      <w:r w:rsidRPr="00A75D09">
        <w:rPr>
          <w:i/>
          <w:iCs/>
          <w:sz w:val="20"/>
          <w:szCs w:val="20"/>
        </w:rPr>
        <w:t>Environmental entomology</w:t>
      </w:r>
      <w:r w:rsidRPr="00A75D09">
        <w:rPr>
          <w:sz w:val="20"/>
          <w:szCs w:val="20"/>
          <w:shd w:val="clear" w:color="auto" w:fill="FFFFFF"/>
        </w:rPr>
        <w:t>, </w:t>
      </w:r>
      <w:r w:rsidRPr="00A75D09">
        <w:rPr>
          <w:i/>
          <w:iCs/>
          <w:sz w:val="20"/>
          <w:szCs w:val="20"/>
        </w:rPr>
        <w:t>45</w:t>
      </w:r>
      <w:r w:rsidRPr="00A75D09">
        <w:rPr>
          <w:sz w:val="20"/>
          <w:szCs w:val="20"/>
          <w:shd w:val="clear" w:color="auto" w:fill="FFFFFF"/>
        </w:rPr>
        <w:t>(3), 592-601.</w:t>
      </w:r>
    </w:p>
    <w:p w14:paraId="3F0A426C" w14:textId="183CF3BA" w:rsidR="009D5D9B" w:rsidRPr="00A75D09" w:rsidRDefault="009D5D9B" w:rsidP="00503D1D">
      <w:pPr>
        <w:spacing w:line="360" w:lineRule="auto"/>
        <w:ind w:left="720" w:hanging="720"/>
        <w:rPr>
          <w:sz w:val="20"/>
          <w:szCs w:val="20"/>
        </w:rPr>
      </w:pPr>
      <w:proofErr w:type="spellStart"/>
      <w:r w:rsidRPr="00A75D09">
        <w:rPr>
          <w:sz w:val="20"/>
          <w:szCs w:val="20"/>
        </w:rPr>
        <w:t>Ravoet</w:t>
      </w:r>
      <w:proofErr w:type="spellEnd"/>
      <w:r w:rsidRPr="00A75D09">
        <w:rPr>
          <w:sz w:val="20"/>
          <w:szCs w:val="20"/>
        </w:rPr>
        <w:t xml:space="preserve">, J., De Smet, L., </w:t>
      </w:r>
      <w:proofErr w:type="spellStart"/>
      <w:r w:rsidRPr="00A75D09">
        <w:rPr>
          <w:sz w:val="20"/>
          <w:szCs w:val="20"/>
        </w:rPr>
        <w:t>Meeus</w:t>
      </w:r>
      <w:proofErr w:type="spellEnd"/>
      <w:r w:rsidRPr="00A75D09">
        <w:rPr>
          <w:sz w:val="20"/>
          <w:szCs w:val="20"/>
        </w:rPr>
        <w:t xml:space="preserve">, I., </w:t>
      </w:r>
      <w:proofErr w:type="spellStart"/>
      <w:r w:rsidRPr="00A75D09">
        <w:rPr>
          <w:sz w:val="20"/>
          <w:szCs w:val="20"/>
        </w:rPr>
        <w:t>Smagghe</w:t>
      </w:r>
      <w:proofErr w:type="spellEnd"/>
      <w:r w:rsidRPr="00A75D09">
        <w:rPr>
          <w:sz w:val="20"/>
          <w:szCs w:val="20"/>
        </w:rPr>
        <w:t xml:space="preserve">, G., </w:t>
      </w:r>
      <w:proofErr w:type="spellStart"/>
      <w:r w:rsidRPr="00A75D09">
        <w:rPr>
          <w:sz w:val="20"/>
          <w:szCs w:val="20"/>
        </w:rPr>
        <w:t>Wenseleers</w:t>
      </w:r>
      <w:proofErr w:type="spellEnd"/>
      <w:r w:rsidRPr="00A75D09">
        <w:rPr>
          <w:sz w:val="20"/>
          <w:szCs w:val="20"/>
        </w:rPr>
        <w:t xml:space="preserve">, T., &amp; de Graaf, D. C. (2014). Widespread occurrence of honey bee pathogens in solitary bees. </w:t>
      </w:r>
      <w:r w:rsidRPr="00A75D09">
        <w:rPr>
          <w:i/>
          <w:iCs/>
          <w:sz w:val="20"/>
          <w:szCs w:val="20"/>
        </w:rPr>
        <w:t>Journal of Invertebrate Pathology</w:t>
      </w:r>
      <w:r w:rsidRPr="00A75D09">
        <w:rPr>
          <w:sz w:val="20"/>
          <w:szCs w:val="20"/>
        </w:rPr>
        <w:t xml:space="preserve">, </w:t>
      </w:r>
      <w:r w:rsidRPr="00A75D09">
        <w:rPr>
          <w:i/>
          <w:iCs/>
          <w:sz w:val="20"/>
          <w:szCs w:val="20"/>
        </w:rPr>
        <w:t>122</w:t>
      </w:r>
      <w:r w:rsidRPr="00A75D09">
        <w:rPr>
          <w:sz w:val="20"/>
          <w:szCs w:val="20"/>
        </w:rPr>
        <w:t xml:space="preserve">, 55–58. </w:t>
      </w:r>
    </w:p>
    <w:p w14:paraId="6595FCFD" w14:textId="755EE150" w:rsidR="009D5D9B" w:rsidRPr="00A75D09" w:rsidRDefault="00CC44BF" w:rsidP="00503D1D">
      <w:pPr>
        <w:spacing w:line="360" w:lineRule="auto"/>
        <w:ind w:left="720" w:hanging="720"/>
        <w:contextualSpacing/>
        <w:rPr>
          <w:rStyle w:val="Hyperlink"/>
          <w:sz w:val="20"/>
          <w:szCs w:val="20"/>
        </w:rPr>
      </w:pPr>
      <w:r w:rsidRPr="00A75D09">
        <w:rPr>
          <w:sz w:val="20"/>
          <w:szCs w:val="20"/>
        </w:rPr>
        <w:t xml:space="preserve">Redhead, J. W., Dreier, S., Bourke, A. F. G., Heard, M. S., Jordan, W. C., Sumner, S., Wang, J., &amp; </w:t>
      </w:r>
      <w:proofErr w:type="spellStart"/>
      <w:r w:rsidRPr="00A75D09">
        <w:rPr>
          <w:sz w:val="20"/>
          <w:szCs w:val="20"/>
        </w:rPr>
        <w:t>Carvell</w:t>
      </w:r>
      <w:proofErr w:type="spellEnd"/>
      <w:r w:rsidRPr="00A75D09">
        <w:rPr>
          <w:sz w:val="20"/>
          <w:szCs w:val="20"/>
        </w:rPr>
        <w:t xml:space="preserve">, C. (2016). Effects of habitat composition and landscape structure on worker foraging distances of five bumble bee species. </w:t>
      </w:r>
      <w:r w:rsidRPr="00A75D09">
        <w:rPr>
          <w:i/>
          <w:iCs/>
          <w:sz w:val="20"/>
          <w:szCs w:val="20"/>
        </w:rPr>
        <w:t>Ecological Applications</w:t>
      </w:r>
      <w:r w:rsidRPr="00A75D09">
        <w:rPr>
          <w:sz w:val="20"/>
          <w:szCs w:val="20"/>
        </w:rPr>
        <w:t xml:space="preserve">, </w:t>
      </w:r>
      <w:r w:rsidRPr="00A75D09">
        <w:rPr>
          <w:i/>
          <w:iCs/>
          <w:sz w:val="20"/>
          <w:szCs w:val="20"/>
        </w:rPr>
        <w:t>26</w:t>
      </w:r>
      <w:r w:rsidRPr="00A75D09">
        <w:rPr>
          <w:sz w:val="20"/>
          <w:szCs w:val="20"/>
        </w:rPr>
        <w:t xml:space="preserve">(3), 726–739. </w:t>
      </w:r>
    </w:p>
    <w:p w14:paraId="0C46551D" w14:textId="53F6A37C" w:rsidR="009E152A" w:rsidRPr="00A75D09" w:rsidRDefault="009E152A" w:rsidP="00503D1D">
      <w:pPr>
        <w:spacing w:line="360" w:lineRule="auto"/>
        <w:ind w:left="720" w:hanging="720"/>
        <w:rPr>
          <w:sz w:val="20"/>
          <w:szCs w:val="20"/>
        </w:rPr>
      </w:pPr>
      <w:r w:rsidRPr="00A75D09">
        <w:rPr>
          <w:sz w:val="20"/>
          <w:szCs w:val="20"/>
        </w:rPr>
        <w:t xml:space="preserve">Rohr, J. R., </w:t>
      </w:r>
      <w:proofErr w:type="spellStart"/>
      <w:r w:rsidRPr="00A75D09">
        <w:rPr>
          <w:sz w:val="20"/>
          <w:szCs w:val="20"/>
        </w:rPr>
        <w:t>Civitello</w:t>
      </w:r>
      <w:proofErr w:type="spellEnd"/>
      <w:r w:rsidRPr="00A75D09">
        <w:rPr>
          <w:sz w:val="20"/>
          <w:szCs w:val="20"/>
        </w:rPr>
        <w:t xml:space="preserve">, D. J., Halliday, F. W., Hudson, P. J., Lafferty, K. D., Wood, C. L., &amp; Mordecai, E. A. (2020). Towards common ground in the biodiversity–disease debate. </w:t>
      </w:r>
      <w:r w:rsidRPr="00A75D09">
        <w:rPr>
          <w:i/>
          <w:iCs/>
          <w:sz w:val="20"/>
          <w:szCs w:val="20"/>
        </w:rPr>
        <w:t>Nature Ecology &amp; Evolution</w:t>
      </w:r>
      <w:r w:rsidRPr="00A75D09">
        <w:rPr>
          <w:sz w:val="20"/>
          <w:szCs w:val="20"/>
        </w:rPr>
        <w:t xml:space="preserve">, </w:t>
      </w:r>
      <w:r w:rsidRPr="00A75D09">
        <w:rPr>
          <w:i/>
          <w:iCs/>
          <w:sz w:val="20"/>
          <w:szCs w:val="20"/>
        </w:rPr>
        <w:t>4</w:t>
      </w:r>
      <w:r w:rsidRPr="00A75D09">
        <w:rPr>
          <w:sz w:val="20"/>
          <w:szCs w:val="20"/>
        </w:rPr>
        <w:t xml:space="preserve">(1), 24–33. </w:t>
      </w:r>
    </w:p>
    <w:p w14:paraId="2A5F4972" w14:textId="37EABBC4" w:rsidR="00492119" w:rsidRPr="00A75D09" w:rsidRDefault="00492119" w:rsidP="00503D1D">
      <w:pPr>
        <w:spacing w:line="360" w:lineRule="auto"/>
        <w:ind w:left="720" w:hanging="720"/>
        <w:contextualSpacing/>
        <w:rPr>
          <w:rFonts w:eastAsiaTheme="minorHAnsi"/>
          <w:sz w:val="20"/>
          <w:szCs w:val="20"/>
        </w:rPr>
      </w:pPr>
      <w:r w:rsidRPr="00A75D09">
        <w:rPr>
          <w:sz w:val="20"/>
          <w:szCs w:val="20"/>
        </w:rPr>
        <w:t xml:space="preserve">Ruiz-González, M. X., Bryden, J., </w:t>
      </w:r>
      <w:proofErr w:type="spellStart"/>
      <w:r w:rsidRPr="00A75D09">
        <w:rPr>
          <w:sz w:val="20"/>
          <w:szCs w:val="20"/>
        </w:rPr>
        <w:t>Moret</w:t>
      </w:r>
      <w:proofErr w:type="spellEnd"/>
      <w:r w:rsidRPr="00A75D09">
        <w:rPr>
          <w:sz w:val="20"/>
          <w:szCs w:val="20"/>
        </w:rPr>
        <w:t xml:space="preserve">, Y., </w:t>
      </w:r>
      <w:proofErr w:type="spellStart"/>
      <w:r w:rsidRPr="00A75D09">
        <w:rPr>
          <w:sz w:val="20"/>
          <w:szCs w:val="20"/>
        </w:rPr>
        <w:t>Reber</w:t>
      </w:r>
      <w:proofErr w:type="spellEnd"/>
      <w:r w:rsidRPr="00A75D09">
        <w:rPr>
          <w:sz w:val="20"/>
          <w:szCs w:val="20"/>
        </w:rPr>
        <w:t xml:space="preserve">-Funk, C., Schmid-Hempel, P., &amp; Brown, M. J. F. (2012). Dynamic transmission, host quality, and population structure in a </w:t>
      </w:r>
      <w:proofErr w:type="spellStart"/>
      <w:r w:rsidRPr="00A75D09">
        <w:rPr>
          <w:sz w:val="20"/>
          <w:szCs w:val="20"/>
        </w:rPr>
        <w:t>multihost</w:t>
      </w:r>
      <w:proofErr w:type="spellEnd"/>
      <w:r w:rsidRPr="00A75D09">
        <w:rPr>
          <w:sz w:val="20"/>
          <w:szCs w:val="20"/>
        </w:rPr>
        <w:t xml:space="preserve"> parasite of bumblebees: dynamics of a trypanosome infecting bumblebees. </w:t>
      </w:r>
      <w:r w:rsidRPr="00A75D09">
        <w:rPr>
          <w:i/>
          <w:iCs/>
          <w:sz w:val="20"/>
          <w:szCs w:val="20"/>
        </w:rPr>
        <w:t>Evolution</w:t>
      </w:r>
      <w:r w:rsidRPr="00A75D09">
        <w:rPr>
          <w:sz w:val="20"/>
          <w:szCs w:val="20"/>
        </w:rPr>
        <w:t xml:space="preserve">, </w:t>
      </w:r>
      <w:r w:rsidRPr="00A75D09">
        <w:rPr>
          <w:i/>
          <w:iCs/>
          <w:sz w:val="20"/>
          <w:szCs w:val="20"/>
        </w:rPr>
        <w:t>66</w:t>
      </w:r>
      <w:r w:rsidRPr="00A75D09">
        <w:rPr>
          <w:sz w:val="20"/>
          <w:szCs w:val="20"/>
        </w:rPr>
        <w:t xml:space="preserve">(10), 3053–3066. </w:t>
      </w:r>
    </w:p>
    <w:p w14:paraId="3C25A8E0" w14:textId="5E12E516" w:rsidR="00F8277B" w:rsidRPr="009B2A99" w:rsidRDefault="00F8277B" w:rsidP="00503D1D">
      <w:pPr>
        <w:spacing w:line="360" w:lineRule="auto"/>
        <w:ind w:left="720" w:hanging="720"/>
        <w:contextualSpacing/>
        <w:rPr>
          <w:rStyle w:val="Hyperlink"/>
          <w:color w:val="000000" w:themeColor="text1"/>
          <w:sz w:val="20"/>
          <w:szCs w:val="20"/>
          <w:u w:val="none"/>
        </w:rPr>
      </w:pPr>
      <w:r w:rsidRPr="009B2A99">
        <w:rPr>
          <w:rStyle w:val="Hyperlink"/>
          <w:color w:val="000000" w:themeColor="text1"/>
          <w:sz w:val="20"/>
          <w:szCs w:val="20"/>
          <w:u w:val="none"/>
        </w:rPr>
        <w:t xml:space="preserve">Sambrook, J., </w:t>
      </w:r>
      <w:r w:rsidR="00620307" w:rsidRPr="009B2A99">
        <w:rPr>
          <w:rStyle w:val="Hyperlink"/>
          <w:color w:val="000000" w:themeColor="text1"/>
          <w:sz w:val="20"/>
          <w:szCs w:val="20"/>
          <w:u w:val="none"/>
        </w:rPr>
        <w:t xml:space="preserve">&amp; Russell, D. 2006. The condensed protocols from Molecular cloning; a laboratory manual. Cold Springs Harbor Press, </w:t>
      </w:r>
      <w:proofErr w:type="gramStart"/>
      <w:r w:rsidR="00620307" w:rsidRPr="009B2A99">
        <w:rPr>
          <w:rStyle w:val="Hyperlink"/>
          <w:color w:val="000000" w:themeColor="text1"/>
          <w:sz w:val="20"/>
          <w:szCs w:val="20"/>
          <w:u w:val="none"/>
        </w:rPr>
        <w:t>N.Y..</w:t>
      </w:r>
      <w:proofErr w:type="gramEnd"/>
    </w:p>
    <w:p w14:paraId="28F59A7C" w14:textId="2AF208FF" w:rsidR="00883CAB" w:rsidRPr="009B2A99" w:rsidRDefault="00883CAB" w:rsidP="00503D1D">
      <w:pPr>
        <w:spacing w:line="360" w:lineRule="auto"/>
        <w:ind w:left="810" w:hanging="810"/>
        <w:contextualSpacing/>
        <w:rPr>
          <w:rStyle w:val="Hyperlink"/>
          <w:color w:val="000000" w:themeColor="text1"/>
          <w:sz w:val="20"/>
          <w:szCs w:val="20"/>
          <w:u w:val="none"/>
        </w:rPr>
      </w:pPr>
      <w:r w:rsidRPr="009B2A99">
        <w:rPr>
          <w:rStyle w:val="Hyperlink"/>
          <w:color w:val="000000" w:themeColor="text1"/>
          <w:sz w:val="20"/>
          <w:szCs w:val="20"/>
          <w:u w:val="none"/>
        </w:rPr>
        <w:t xml:space="preserve">Schmid-Hempel, R., </w:t>
      </w:r>
      <w:proofErr w:type="spellStart"/>
      <w:r w:rsidRPr="009B2A99">
        <w:rPr>
          <w:rStyle w:val="Hyperlink"/>
          <w:color w:val="000000" w:themeColor="text1"/>
          <w:sz w:val="20"/>
          <w:szCs w:val="20"/>
          <w:u w:val="none"/>
        </w:rPr>
        <w:t>Tognazzo</w:t>
      </w:r>
      <w:proofErr w:type="spellEnd"/>
      <w:r w:rsidRPr="009B2A99">
        <w:rPr>
          <w:rStyle w:val="Hyperlink"/>
          <w:color w:val="000000" w:themeColor="text1"/>
          <w:sz w:val="20"/>
          <w:szCs w:val="20"/>
          <w:u w:val="none"/>
        </w:rPr>
        <w:t>, M., 2010. Molecular divergence defines two distinct lineages</w:t>
      </w:r>
      <w:r w:rsidR="00521CDF" w:rsidRPr="009B2A99">
        <w:rPr>
          <w:rStyle w:val="Hyperlink"/>
          <w:color w:val="000000" w:themeColor="text1"/>
          <w:sz w:val="20"/>
          <w:szCs w:val="20"/>
          <w:u w:val="none"/>
        </w:rPr>
        <w:t xml:space="preserve"> </w:t>
      </w:r>
      <w:r w:rsidRPr="009B2A99">
        <w:rPr>
          <w:rStyle w:val="Hyperlink"/>
          <w:color w:val="000000" w:themeColor="text1"/>
          <w:sz w:val="20"/>
          <w:szCs w:val="20"/>
          <w:u w:val="none"/>
        </w:rPr>
        <w:t xml:space="preserve">of </w:t>
      </w:r>
      <w:proofErr w:type="spellStart"/>
      <w:r w:rsidRPr="009B2A99">
        <w:rPr>
          <w:rStyle w:val="Hyperlink"/>
          <w:color w:val="000000" w:themeColor="text1"/>
          <w:sz w:val="20"/>
          <w:szCs w:val="20"/>
          <w:u w:val="none"/>
        </w:rPr>
        <w:t>Crithidia</w:t>
      </w:r>
      <w:proofErr w:type="spellEnd"/>
      <w:r w:rsidRPr="009B2A99">
        <w:rPr>
          <w:rStyle w:val="Hyperlink"/>
          <w:color w:val="000000" w:themeColor="text1"/>
          <w:sz w:val="20"/>
          <w:szCs w:val="20"/>
          <w:u w:val="none"/>
        </w:rPr>
        <w:t xml:space="preserve"> </w:t>
      </w:r>
      <w:proofErr w:type="spellStart"/>
      <w:r w:rsidRPr="009B2A99">
        <w:rPr>
          <w:rStyle w:val="Hyperlink"/>
          <w:color w:val="000000" w:themeColor="text1"/>
          <w:sz w:val="20"/>
          <w:szCs w:val="20"/>
          <w:u w:val="none"/>
        </w:rPr>
        <w:t>bombi</w:t>
      </w:r>
      <w:proofErr w:type="spellEnd"/>
      <w:r w:rsidRPr="009B2A99">
        <w:rPr>
          <w:rStyle w:val="Hyperlink"/>
          <w:color w:val="000000" w:themeColor="text1"/>
          <w:sz w:val="20"/>
          <w:szCs w:val="20"/>
          <w:u w:val="none"/>
        </w:rPr>
        <w:t xml:space="preserve"> (</w:t>
      </w:r>
      <w:proofErr w:type="spellStart"/>
      <w:r w:rsidRPr="009B2A99">
        <w:rPr>
          <w:rStyle w:val="Hyperlink"/>
          <w:color w:val="000000" w:themeColor="text1"/>
          <w:sz w:val="20"/>
          <w:szCs w:val="20"/>
          <w:u w:val="none"/>
        </w:rPr>
        <w:t>Trypanosomatidae</w:t>
      </w:r>
      <w:proofErr w:type="spellEnd"/>
      <w:r w:rsidRPr="009B2A99">
        <w:rPr>
          <w:rStyle w:val="Hyperlink"/>
          <w:color w:val="000000" w:themeColor="text1"/>
          <w:sz w:val="20"/>
          <w:szCs w:val="20"/>
          <w:u w:val="none"/>
        </w:rPr>
        <w:t xml:space="preserve">), parasites of bumblebees. J. </w:t>
      </w:r>
      <w:proofErr w:type="spellStart"/>
      <w:r w:rsidRPr="009B2A99">
        <w:rPr>
          <w:rStyle w:val="Hyperlink"/>
          <w:color w:val="000000" w:themeColor="text1"/>
          <w:sz w:val="20"/>
          <w:szCs w:val="20"/>
          <w:u w:val="none"/>
        </w:rPr>
        <w:t>Eukaryot.Microbiol</w:t>
      </w:r>
      <w:proofErr w:type="spellEnd"/>
      <w:r w:rsidRPr="009B2A99">
        <w:rPr>
          <w:rStyle w:val="Hyperlink"/>
          <w:color w:val="000000" w:themeColor="text1"/>
          <w:sz w:val="20"/>
          <w:szCs w:val="20"/>
          <w:u w:val="none"/>
        </w:rPr>
        <w:t>. 57, 337–345.</w:t>
      </w:r>
    </w:p>
    <w:p w14:paraId="20FB47BF" w14:textId="04FDA3F1" w:rsidR="006F5DB8" w:rsidRPr="00A75D09" w:rsidRDefault="006F5DB8" w:rsidP="00503D1D">
      <w:pPr>
        <w:spacing w:line="360" w:lineRule="auto"/>
        <w:ind w:left="720" w:hanging="720"/>
        <w:contextualSpacing/>
        <w:rPr>
          <w:sz w:val="20"/>
          <w:szCs w:val="20"/>
        </w:rPr>
      </w:pPr>
      <w:proofErr w:type="spellStart"/>
      <w:r w:rsidRPr="00A75D09">
        <w:rPr>
          <w:sz w:val="20"/>
          <w:szCs w:val="20"/>
        </w:rPr>
        <w:t>Schoonvaere</w:t>
      </w:r>
      <w:proofErr w:type="spellEnd"/>
      <w:r w:rsidRPr="00A75D09">
        <w:rPr>
          <w:sz w:val="20"/>
          <w:szCs w:val="20"/>
        </w:rPr>
        <w:t xml:space="preserve">, K., </w:t>
      </w:r>
      <w:proofErr w:type="spellStart"/>
      <w:r w:rsidRPr="00A75D09">
        <w:rPr>
          <w:sz w:val="20"/>
          <w:szCs w:val="20"/>
        </w:rPr>
        <w:t>Brunain</w:t>
      </w:r>
      <w:proofErr w:type="spellEnd"/>
      <w:r w:rsidRPr="00A75D09">
        <w:rPr>
          <w:sz w:val="20"/>
          <w:szCs w:val="20"/>
        </w:rPr>
        <w:t xml:space="preserve">, M., </w:t>
      </w:r>
      <w:proofErr w:type="spellStart"/>
      <w:r w:rsidRPr="00A75D09">
        <w:rPr>
          <w:sz w:val="20"/>
          <w:szCs w:val="20"/>
        </w:rPr>
        <w:t>Baeke</w:t>
      </w:r>
      <w:proofErr w:type="spellEnd"/>
      <w:r w:rsidRPr="00A75D09">
        <w:rPr>
          <w:sz w:val="20"/>
          <w:szCs w:val="20"/>
        </w:rPr>
        <w:t xml:space="preserve">, F., De Bruyne, M., De </w:t>
      </w:r>
      <w:proofErr w:type="spellStart"/>
      <w:r w:rsidRPr="00A75D09">
        <w:rPr>
          <w:sz w:val="20"/>
          <w:szCs w:val="20"/>
        </w:rPr>
        <w:t>Rycke</w:t>
      </w:r>
      <w:proofErr w:type="spellEnd"/>
      <w:r w:rsidRPr="00A75D09">
        <w:rPr>
          <w:sz w:val="20"/>
          <w:szCs w:val="20"/>
        </w:rPr>
        <w:t xml:space="preserve">, R., &amp; de Graaf, D. C. (2020). Comparison between </w:t>
      </w:r>
      <w:proofErr w:type="spellStart"/>
      <w:r w:rsidRPr="00A75D09">
        <w:rPr>
          <w:sz w:val="20"/>
          <w:szCs w:val="20"/>
        </w:rPr>
        <w:t>Apicystis</w:t>
      </w:r>
      <w:proofErr w:type="spellEnd"/>
      <w:r w:rsidRPr="00A75D09">
        <w:rPr>
          <w:sz w:val="20"/>
          <w:szCs w:val="20"/>
        </w:rPr>
        <w:t xml:space="preserve"> </w:t>
      </w:r>
      <w:proofErr w:type="spellStart"/>
      <w:r w:rsidRPr="00A75D09">
        <w:rPr>
          <w:sz w:val="20"/>
          <w:szCs w:val="20"/>
        </w:rPr>
        <w:t>cryptica</w:t>
      </w:r>
      <w:proofErr w:type="spellEnd"/>
      <w:r w:rsidRPr="00A75D09">
        <w:rPr>
          <w:sz w:val="20"/>
          <w:szCs w:val="20"/>
        </w:rPr>
        <w:t xml:space="preserve"> sp. n. and </w:t>
      </w:r>
      <w:proofErr w:type="spellStart"/>
      <w:r w:rsidRPr="00A75D09">
        <w:rPr>
          <w:sz w:val="20"/>
          <w:szCs w:val="20"/>
        </w:rPr>
        <w:t>Apicystis</w:t>
      </w:r>
      <w:proofErr w:type="spellEnd"/>
      <w:r w:rsidRPr="00A75D09">
        <w:rPr>
          <w:sz w:val="20"/>
          <w:szCs w:val="20"/>
        </w:rPr>
        <w:t xml:space="preserve"> </w:t>
      </w:r>
      <w:proofErr w:type="spellStart"/>
      <w:r w:rsidRPr="00A75D09">
        <w:rPr>
          <w:sz w:val="20"/>
          <w:szCs w:val="20"/>
        </w:rPr>
        <w:t>bombi</w:t>
      </w:r>
      <w:proofErr w:type="spellEnd"/>
      <w:r w:rsidRPr="00A75D09">
        <w:rPr>
          <w:sz w:val="20"/>
          <w:szCs w:val="20"/>
        </w:rPr>
        <w:t xml:space="preserve"> (</w:t>
      </w:r>
      <w:proofErr w:type="spellStart"/>
      <w:r w:rsidRPr="00A75D09">
        <w:rPr>
          <w:sz w:val="20"/>
          <w:szCs w:val="20"/>
        </w:rPr>
        <w:t>Arthrogregarida</w:t>
      </w:r>
      <w:proofErr w:type="spellEnd"/>
      <w:r w:rsidRPr="00A75D09">
        <w:rPr>
          <w:sz w:val="20"/>
          <w:szCs w:val="20"/>
        </w:rPr>
        <w:t xml:space="preserve">, Apicomplexa): Gregarine parasites that cause fat body </w:t>
      </w:r>
      <w:proofErr w:type="spellStart"/>
      <w:r w:rsidRPr="00A75D09">
        <w:rPr>
          <w:sz w:val="20"/>
          <w:szCs w:val="20"/>
        </w:rPr>
        <w:t>hypertrophism</w:t>
      </w:r>
      <w:proofErr w:type="spellEnd"/>
      <w:r w:rsidRPr="00A75D09">
        <w:rPr>
          <w:sz w:val="20"/>
          <w:szCs w:val="20"/>
        </w:rPr>
        <w:t xml:space="preserve"> in bees. </w:t>
      </w:r>
      <w:r w:rsidRPr="00A75D09">
        <w:rPr>
          <w:i/>
          <w:iCs/>
          <w:sz w:val="20"/>
          <w:szCs w:val="20"/>
        </w:rPr>
        <w:t>European Journal of Protistology</w:t>
      </w:r>
      <w:r w:rsidRPr="00A75D09">
        <w:rPr>
          <w:sz w:val="20"/>
          <w:szCs w:val="20"/>
        </w:rPr>
        <w:t xml:space="preserve">, </w:t>
      </w:r>
      <w:r w:rsidRPr="00A75D09">
        <w:rPr>
          <w:i/>
          <w:iCs/>
          <w:sz w:val="20"/>
          <w:szCs w:val="20"/>
        </w:rPr>
        <w:t>73</w:t>
      </w:r>
      <w:r w:rsidRPr="00A75D09">
        <w:rPr>
          <w:sz w:val="20"/>
          <w:szCs w:val="20"/>
        </w:rPr>
        <w:t xml:space="preserve">, 125688. </w:t>
      </w:r>
    </w:p>
    <w:p w14:paraId="76B084A7" w14:textId="22B34FC1" w:rsidR="00ED016E" w:rsidRPr="00A75D09" w:rsidRDefault="00147520" w:rsidP="00503D1D">
      <w:pPr>
        <w:spacing w:line="360" w:lineRule="auto"/>
        <w:ind w:left="720" w:hanging="720"/>
        <w:contextualSpacing/>
        <w:rPr>
          <w:sz w:val="20"/>
          <w:szCs w:val="20"/>
        </w:rPr>
      </w:pPr>
      <w:r w:rsidRPr="00A75D09">
        <w:rPr>
          <w:sz w:val="20"/>
          <w:szCs w:val="20"/>
        </w:rPr>
        <w:t xml:space="preserve">Schulz, M., </w:t>
      </w:r>
      <w:proofErr w:type="spellStart"/>
      <w:r w:rsidRPr="00A75D09">
        <w:rPr>
          <w:sz w:val="20"/>
          <w:szCs w:val="20"/>
        </w:rPr>
        <w:t>Ścibior</w:t>
      </w:r>
      <w:proofErr w:type="spellEnd"/>
      <w:r w:rsidRPr="00A75D09">
        <w:rPr>
          <w:sz w:val="20"/>
          <w:szCs w:val="20"/>
        </w:rPr>
        <w:t xml:space="preserve">, R., </w:t>
      </w:r>
      <w:proofErr w:type="spellStart"/>
      <w:r w:rsidRPr="00A75D09">
        <w:rPr>
          <w:sz w:val="20"/>
          <w:szCs w:val="20"/>
        </w:rPr>
        <w:t>Grzybek</w:t>
      </w:r>
      <w:proofErr w:type="spellEnd"/>
      <w:r w:rsidRPr="00A75D09">
        <w:rPr>
          <w:sz w:val="20"/>
          <w:szCs w:val="20"/>
        </w:rPr>
        <w:t xml:space="preserve">, M., </w:t>
      </w:r>
      <w:proofErr w:type="spellStart"/>
      <w:r w:rsidRPr="00A75D09">
        <w:rPr>
          <w:sz w:val="20"/>
          <w:szCs w:val="20"/>
        </w:rPr>
        <w:t>Łoś</w:t>
      </w:r>
      <w:proofErr w:type="spellEnd"/>
      <w:r w:rsidRPr="00A75D09">
        <w:rPr>
          <w:sz w:val="20"/>
          <w:szCs w:val="20"/>
        </w:rPr>
        <w:t xml:space="preserve">, A., </w:t>
      </w:r>
      <w:proofErr w:type="spellStart"/>
      <w:r w:rsidRPr="00A75D09">
        <w:rPr>
          <w:sz w:val="20"/>
          <w:szCs w:val="20"/>
        </w:rPr>
        <w:t>Paleolog</w:t>
      </w:r>
      <w:proofErr w:type="spellEnd"/>
      <w:r w:rsidRPr="00A75D09">
        <w:rPr>
          <w:sz w:val="20"/>
          <w:szCs w:val="20"/>
        </w:rPr>
        <w:t xml:space="preserve">, J., &amp; </w:t>
      </w:r>
      <w:proofErr w:type="spellStart"/>
      <w:r w:rsidRPr="00A75D09">
        <w:rPr>
          <w:sz w:val="20"/>
          <w:szCs w:val="20"/>
        </w:rPr>
        <w:t>Strachecka</w:t>
      </w:r>
      <w:proofErr w:type="spellEnd"/>
      <w:r w:rsidRPr="00A75D09">
        <w:rPr>
          <w:sz w:val="20"/>
          <w:szCs w:val="20"/>
        </w:rPr>
        <w:t xml:space="preserve">, A. (2019). A New Case of Honeybee </w:t>
      </w:r>
      <w:proofErr w:type="spellStart"/>
      <w:r w:rsidRPr="00A75D09">
        <w:rPr>
          <w:sz w:val="20"/>
          <w:szCs w:val="20"/>
        </w:rPr>
        <w:t>Apis</w:t>
      </w:r>
      <w:proofErr w:type="spellEnd"/>
      <w:r w:rsidRPr="00A75D09">
        <w:rPr>
          <w:sz w:val="20"/>
          <w:szCs w:val="20"/>
        </w:rPr>
        <w:t xml:space="preserve"> mellifera Infection with Bumblebee Parasite </w:t>
      </w:r>
      <w:proofErr w:type="spellStart"/>
      <w:r w:rsidRPr="00A75D09">
        <w:rPr>
          <w:sz w:val="20"/>
          <w:szCs w:val="20"/>
        </w:rPr>
        <w:t>Apicystis</w:t>
      </w:r>
      <w:proofErr w:type="spellEnd"/>
      <w:r w:rsidRPr="00A75D09">
        <w:rPr>
          <w:sz w:val="20"/>
          <w:szCs w:val="20"/>
        </w:rPr>
        <w:t xml:space="preserve"> </w:t>
      </w:r>
      <w:proofErr w:type="spellStart"/>
      <w:r w:rsidRPr="00A75D09">
        <w:rPr>
          <w:sz w:val="20"/>
          <w:szCs w:val="20"/>
        </w:rPr>
        <w:t>bombi</w:t>
      </w:r>
      <w:proofErr w:type="spellEnd"/>
      <w:r w:rsidRPr="00A75D09">
        <w:rPr>
          <w:sz w:val="20"/>
          <w:szCs w:val="20"/>
        </w:rPr>
        <w:t xml:space="preserve"> (Apicomplexa: </w:t>
      </w:r>
      <w:proofErr w:type="spellStart"/>
      <w:r w:rsidRPr="00A75D09">
        <w:rPr>
          <w:sz w:val="20"/>
          <w:szCs w:val="20"/>
        </w:rPr>
        <w:t>Neogregarinorida</w:t>
      </w:r>
      <w:proofErr w:type="spellEnd"/>
      <w:r w:rsidRPr="00A75D09">
        <w:rPr>
          <w:sz w:val="20"/>
          <w:szCs w:val="20"/>
        </w:rPr>
        <w:t xml:space="preserve">). </w:t>
      </w:r>
      <w:r w:rsidRPr="00A75D09">
        <w:rPr>
          <w:i/>
          <w:iCs/>
          <w:sz w:val="20"/>
          <w:szCs w:val="20"/>
        </w:rPr>
        <w:t>Comparative Parasitology</w:t>
      </w:r>
      <w:r w:rsidRPr="00A75D09">
        <w:rPr>
          <w:sz w:val="20"/>
          <w:szCs w:val="20"/>
        </w:rPr>
        <w:t xml:space="preserve">, </w:t>
      </w:r>
      <w:r w:rsidRPr="00A75D09">
        <w:rPr>
          <w:i/>
          <w:iCs/>
          <w:sz w:val="20"/>
          <w:szCs w:val="20"/>
        </w:rPr>
        <w:t>86</w:t>
      </w:r>
      <w:r w:rsidRPr="00A75D09">
        <w:rPr>
          <w:sz w:val="20"/>
          <w:szCs w:val="20"/>
        </w:rPr>
        <w:t xml:space="preserve">(1), 65. </w:t>
      </w:r>
    </w:p>
    <w:p w14:paraId="2E267117" w14:textId="1A1A4250" w:rsidR="00A8684F" w:rsidRPr="00A75D09" w:rsidRDefault="00A8684F" w:rsidP="00503D1D">
      <w:pPr>
        <w:spacing w:line="360" w:lineRule="auto"/>
        <w:ind w:left="720" w:hanging="720"/>
        <w:contextualSpacing/>
        <w:rPr>
          <w:sz w:val="20"/>
          <w:szCs w:val="20"/>
        </w:rPr>
      </w:pPr>
      <w:proofErr w:type="spellStart"/>
      <w:r w:rsidRPr="00A75D09">
        <w:rPr>
          <w:sz w:val="20"/>
          <w:szCs w:val="20"/>
        </w:rPr>
        <w:t>Steffan-Dewenter</w:t>
      </w:r>
      <w:proofErr w:type="spellEnd"/>
      <w:r w:rsidRPr="00A75D09">
        <w:rPr>
          <w:sz w:val="20"/>
          <w:szCs w:val="20"/>
        </w:rPr>
        <w:t xml:space="preserve">, I., </w:t>
      </w:r>
      <w:proofErr w:type="spellStart"/>
      <w:r w:rsidRPr="00A75D09">
        <w:rPr>
          <w:sz w:val="20"/>
          <w:szCs w:val="20"/>
        </w:rPr>
        <w:t>Munzenberg</w:t>
      </w:r>
      <w:proofErr w:type="spellEnd"/>
      <w:r w:rsidRPr="00A75D09">
        <w:rPr>
          <w:sz w:val="20"/>
          <w:szCs w:val="20"/>
        </w:rPr>
        <w:t xml:space="preserve">, U., Burger, C., </w:t>
      </w:r>
      <w:proofErr w:type="spellStart"/>
      <w:r w:rsidRPr="00A75D09">
        <w:rPr>
          <w:sz w:val="20"/>
          <w:szCs w:val="20"/>
        </w:rPr>
        <w:t>Thies</w:t>
      </w:r>
      <w:proofErr w:type="spellEnd"/>
      <w:r w:rsidRPr="00A75D09">
        <w:rPr>
          <w:sz w:val="20"/>
          <w:szCs w:val="20"/>
        </w:rPr>
        <w:t xml:space="preserve">, C., and T. Tscharntke. 2002. Scale-dependent effects of landscape context on three pollinator guilds. </w:t>
      </w:r>
      <w:r w:rsidRPr="00A75D09">
        <w:rPr>
          <w:i/>
          <w:sz w:val="20"/>
          <w:szCs w:val="20"/>
        </w:rPr>
        <w:t>Ecology</w:t>
      </w:r>
      <w:r w:rsidRPr="00A75D09">
        <w:rPr>
          <w:sz w:val="20"/>
          <w:szCs w:val="20"/>
        </w:rPr>
        <w:t xml:space="preserve">, 83(5) pp1421-1432. </w:t>
      </w:r>
    </w:p>
    <w:p w14:paraId="7C6EB6E6" w14:textId="11870E2C" w:rsidR="007B3F16" w:rsidRDefault="007B3F16" w:rsidP="00503D1D">
      <w:pPr>
        <w:spacing w:line="360" w:lineRule="auto"/>
        <w:ind w:left="720" w:hanging="720"/>
        <w:rPr>
          <w:rStyle w:val="Hyperlink"/>
          <w:sz w:val="20"/>
          <w:szCs w:val="20"/>
        </w:rPr>
      </w:pPr>
      <w:r w:rsidRPr="00A75D09">
        <w:rPr>
          <w:sz w:val="20"/>
          <w:szCs w:val="20"/>
        </w:rPr>
        <w:lastRenderedPageBreak/>
        <w:t xml:space="preserve">Stewart Merrill, T. E., &amp; Johnson, P. T. J. (2020). Towards a mechanistic understanding of competence: A missing link in diversity–disease research. </w:t>
      </w:r>
      <w:r w:rsidRPr="00A75D09">
        <w:rPr>
          <w:i/>
          <w:iCs/>
          <w:sz w:val="20"/>
          <w:szCs w:val="20"/>
        </w:rPr>
        <w:t>Parasitology</w:t>
      </w:r>
      <w:r w:rsidRPr="00A75D09">
        <w:rPr>
          <w:sz w:val="20"/>
          <w:szCs w:val="20"/>
        </w:rPr>
        <w:t xml:space="preserve">, </w:t>
      </w:r>
      <w:r w:rsidRPr="00A75D09">
        <w:rPr>
          <w:i/>
          <w:iCs/>
          <w:sz w:val="20"/>
          <w:szCs w:val="20"/>
        </w:rPr>
        <w:t>147</w:t>
      </w:r>
      <w:r w:rsidRPr="00A75D09">
        <w:rPr>
          <w:sz w:val="20"/>
          <w:szCs w:val="20"/>
        </w:rPr>
        <w:t xml:space="preserve">(11), 1159–1170. </w:t>
      </w:r>
    </w:p>
    <w:p w14:paraId="626E4438" w14:textId="788809E2" w:rsidR="0001109A" w:rsidRPr="00F25513" w:rsidRDefault="0001109A" w:rsidP="00503D1D">
      <w:pPr>
        <w:spacing w:line="360" w:lineRule="auto"/>
        <w:ind w:left="720" w:hanging="720"/>
        <w:rPr>
          <w:sz w:val="20"/>
          <w:szCs w:val="20"/>
        </w:rPr>
      </w:pPr>
      <w:r w:rsidRPr="009C04B2">
        <w:rPr>
          <w:sz w:val="20"/>
          <w:szCs w:val="20"/>
        </w:rPr>
        <w:t xml:space="preserve">Strange, J. P. (2015). Bombus </w:t>
      </w:r>
      <w:proofErr w:type="spellStart"/>
      <w:r w:rsidRPr="009C04B2">
        <w:rPr>
          <w:sz w:val="20"/>
          <w:szCs w:val="20"/>
        </w:rPr>
        <w:t>huntii</w:t>
      </w:r>
      <w:proofErr w:type="spellEnd"/>
      <w:r w:rsidRPr="009C04B2">
        <w:rPr>
          <w:sz w:val="20"/>
          <w:szCs w:val="20"/>
        </w:rPr>
        <w:t xml:space="preserve">, Bombus impatiens, and Bombus </w:t>
      </w:r>
      <w:proofErr w:type="spellStart"/>
      <w:r w:rsidRPr="009C04B2">
        <w:rPr>
          <w:sz w:val="20"/>
          <w:szCs w:val="20"/>
        </w:rPr>
        <w:t>vosnesenskii</w:t>
      </w:r>
      <w:proofErr w:type="spellEnd"/>
      <w:r w:rsidRPr="009C04B2">
        <w:rPr>
          <w:sz w:val="20"/>
          <w:szCs w:val="20"/>
        </w:rPr>
        <w:t xml:space="preserve"> (Hymenoptera: Apidae) Pollinate Greenhouse-Grown Tomatoes in Western North America. </w:t>
      </w:r>
      <w:r w:rsidRPr="009C04B2">
        <w:rPr>
          <w:i/>
          <w:iCs/>
          <w:sz w:val="20"/>
          <w:szCs w:val="20"/>
        </w:rPr>
        <w:t>JOURNAL OF ECONOMIC ENTOMOLOGY</w:t>
      </w:r>
      <w:r w:rsidRPr="009C04B2">
        <w:rPr>
          <w:sz w:val="20"/>
          <w:szCs w:val="20"/>
        </w:rPr>
        <w:t xml:space="preserve">, </w:t>
      </w:r>
      <w:r w:rsidRPr="009C04B2">
        <w:rPr>
          <w:i/>
          <w:iCs/>
          <w:sz w:val="20"/>
          <w:szCs w:val="20"/>
        </w:rPr>
        <w:t>108</w:t>
      </w:r>
      <w:r w:rsidRPr="009C04B2">
        <w:rPr>
          <w:sz w:val="20"/>
          <w:szCs w:val="20"/>
        </w:rPr>
        <w:t>(3), 7.</w:t>
      </w:r>
    </w:p>
    <w:p w14:paraId="0CA1DB2E" w14:textId="77777777" w:rsidR="00F46CB5" w:rsidRDefault="00B11DEB" w:rsidP="00503D1D">
      <w:pPr>
        <w:spacing w:line="360" w:lineRule="auto"/>
        <w:ind w:left="720" w:hanging="720"/>
        <w:contextualSpacing/>
        <w:rPr>
          <w:sz w:val="20"/>
          <w:szCs w:val="20"/>
        </w:rPr>
      </w:pPr>
      <w:proofErr w:type="spellStart"/>
      <w:r w:rsidRPr="00A75D09">
        <w:rPr>
          <w:sz w:val="20"/>
          <w:szCs w:val="20"/>
        </w:rPr>
        <w:t>Theodorou</w:t>
      </w:r>
      <w:proofErr w:type="spellEnd"/>
      <w:r w:rsidRPr="00A75D09">
        <w:rPr>
          <w:sz w:val="20"/>
          <w:szCs w:val="20"/>
        </w:rPr>
        <w:t xml:space="preserve">, P., </w:t>
      </w:r>
      <w:proofErr w:type="spellStart"/>
      <w:r w:rsidRPr="00A75D09">
        <w:rPr>
          <w:sz w:val="20"/>
          <w:szCs w:val="20"/>
        </w:rPr>
        <w:t>Radzevičiūtė</w:t>
      </w:r>
      <w:proofErr w:type="spellEnd"/>
      <w:r w:rsidRPr="00A75D09">
        <w:rPr>
          <w:sz w:val="20"/>
          <w:szCs w:val="20"/>
        </w:rPr>
        <w:t xml:space="preserve">, R., </w:t>
      </w:r>
      <w:proofErr w:type="spellStart"/>
      <w:r w:rsidRPr="00A75D09">
        <w:rPr>
          <w:sz w:val="20"/>
          <w:szCs w:val="20"/>
        </w:rPr>
        <w:t>Settele</w:t>
      </w:r>
      <w:proofErr w:type="spellEnd"/>
      <w:r w:rsidRPr="00A75D09">
        <w:rPr>
          <w:sz w:val="20"/>
          <w:szCs w:val="20"/>
        </w:rPr>
        <w:t xml:space="preserve">, J., Schweiger, O., Murray, T. E., &amp; Paxton, R. J. (2016). Pollination services enhanced with urbanization despite increasing pollinator parasitism. </w:t>
      </w:r>
      <w:r w:rsidRPr="00A75D09">
        <w:rPr>
          <w:i/>
          <w:iCs/>
          <w:sz w:val="20"/>
          <w:szCs w:val="20"/>
        </w:rPr>
        <w:t>Proceedings of the Royal Society B: Biological Sciences</w:t>
      </w:r>
      <w:r w:rsidRPr="00A75D09">
        <w:rPr>
          <w:sz w:val="20"/>
          <w:szCs w:val="20"/>
        </w:rPr>
        <w:t xml:space="preserve">, </w:t>
      </w:r>
      <w:r w:rsidRPr="00A75D09">
        <w:rPr>
          <w:i/>
          <w:iCs/>
          <w:sz w:val="20"/>
          <w:szCs w:val="20"/>
        </w:rPr>
        <w:t>283</w:t>
      </w:r>
      <w:r w:rsidRPr="00A75D09">
        <w:rPr>
          <w:sz w:val="20"/>
          <w:szCs w:val="20"/>
        </w:rPr>
        <w:t>(1833), 20160561.</w:t>
      </w:r>
    </w:p>
    <w:p w14:paraId="566C6BC2" w14:textId="72686514" w:rsidR="00B11DEB" w:rsidRPr="00E3224E" w:rsidRDefault="00F46CB5" w:rsidP="00E3224E">
      <w:pPr>
        <w:spacing w:line="360" w:lineRule="auto"/>
        <w:ind w:left="720" w:hanging="720"/>
        <w:rPr>
          <w:rStyle w:val="Hyperlink"/>
          <w:color w:val="auto"/>
          <w:sz w:val="21"/>
          <w:szCs w:val="21"/>
          <w:u w:val="none"/>
        </w:rPr>
      </w:pPr>
      <w:proofErr w:type="spellStart"/>
      <w:r w:rsidRPr="00E3224E">
        <w:rPr>
          <w:sz w:val="21"/>
          <w:szCs w:val="21"/>
        </w:rPr>
        <w:t>Theodorou</w:t>
      </w:r>
      <w:proofErr w:type="spellEnd"/>
      <w:r w:rsidRPr="00E3224E">
        <w:rPr>
          <w:sz w:val="21"/>
          <w:szCs w:val="21"/>
        </w:rPr>
        <w:t xml:space="preserve">, P., </w:t>
      </w:r>
      <w:proofErr w:type="spellStart"/>
      <w:r w:rsidRPr="00E3224E">
        <w:rPr>
          <w:sz w:val="21"/>
          <w:szCs w:val="21"/>
        </w:rPr>
        <w:t>Radzevičiūtė</w:t>
      </w:r>
      <w:proofErr w:type="spellEnd"/>
      <w:r w:rsidRPr="00E3224E">
        <w:rPr>
          <w:sz w:val="21"/>
          <w:szCs w:val="21"/>
        </w:rPr>
        <w:t xml:space="preserve">, R., </w:t>
      </w:r>
      <w:proofErr w:type="spellStart"/>
      <w:r w:rsidRPr="00E3224E">
        <w:rPr>
          <w:sz w:val="21"/>
          <w:szCs w:val="21"/>
        </w:rPr>
        <w:t>Lentendu</w:t>
      </w:r>
      <w:proofErr w:type="spellEnd"/>
      <w:r w:rsidRPr="00E3224E">
        <w:rPr>
          <w:sz w:val="21"/>
          <w:szCs w:val="21"/>
        </w:rPr>
        <w:t xml:space="preserve">, G., </w:t>
      </w:r>
      <w:proofErr w:type="spellStart"/>
      <w:r w:rsidRPr="00E3224E">
        <w:rPr>
          <w:sz w:val="21"/>
          <w:szCs w:val="21"/>
        </w:rPr>
        <w:t>Kahnt</w:t>
      </w:r>
      <w:proofErr w:type="spellEnd"/>
      <w:r w:rsidRPr="00E3224E">
        <w:rPr>
          <w:sz w:val="21"/>
          <w:szCs w:val="21"/>
        </w:rPr>
        <w:t xml:space="preserve">, B., </w:t>
      </w:r>
      <w:proofErr w:type="spellStart"/>
      <w:r w:rsidRPr="00E3224E">
        <w:rPr>
          <w:sz w:val="21"/>
          <w:szCs w:val="21"/>
        </w:rPr>
        <w:t>Husemann</w:t>
      </w:r>
      <w:proofErr w:type="spellEnd"/>
      <w:r w:rsidRPr="00E3224E">
        <w:rPr>
          <w:sz w:val="21"/>
          <w:szCs w:val="21"/>
        </w:rPr>
        <w:t xml:space="preserve">, M., </w:t>
      </w:r>
      <w:proofErr w:type="spellStart"/>
      <w:r w:rsidRPr="00E3224E">
        <w:rPr>
          <w:sz w:val="21"/>
          <w:szCs w:val="21"/>
        </w:rPr>
        <w:t>Bleidorn</w:t>
      </w:r>
      <w:proofErr w:type="spellEnd"/>
      <w:r w:rsidRPr="00E3224E">
        <w:rPr>
          <w:sz w:val="21"/>
          <w:szCs w:val="21"/>
        </w:rPr>
        <w:t xml:space="preserve">, C., </w:t>
      </w:r>
      <w:proofErr w:type="spellStart"/>
      <w:r w:rsidRPr="00E3224E">
        <w:rPr>
          <w:sz w:val="21"/>
          <w:szCs w:val="21"/>
        </w:rPr>
        <w:t>Settele</w:t>
      </w:r>
      <w:proofErr w:type="spellEnd"/>
      <w:r w:rsidRPr="00E3224E">
        <w:rPr>
          <w:sz w:val="21"/>
          <w:szCs w:val="21"/>
        </w:rPr>
        <w:t xml:space="preserve">, J., Schweiger, O., Grosse, I., </w:t>
      </w:r>
      <w:proofErr w:type="spellStart"/>
      <w:r w:rsidRPr="00E3224E">
        <w:rPr>
          <w:sz w:val="21"/>
          <w:szCs w:val="21"/>
        </w:rPr>
        <w:t>Wubet</w:t>
      </w:r>
      <w:proofErr w:type="spellEnd"/>
      <w:r w:rsidRPr="00E3224E">
        <w:rPr>
          <w:sz w:val="21"/>
          <w:szCs w:val="21"/>
        </w:rPr>
        <w:t xml:space="preserve">, T., Murray, T. E., &amp; Paxton, R. J. (2020). Urban areas as hotspots for bees and pollination but not a panacea for all insects. </w:t>
      </w:r>
      <w:r w:rsidRPr="00E3224E">
        <w:rPr>
          <w:i/>
          <w:iCs/>
          <w:sz w:val="21"/>
          <w:szCs w:val="21"/>
        </w:rPr>
        <w:t>Nature Communications</w:t>
      </w:r>
      <w:r w:rsidRPr="00E3224E">
        <w:rPr>
          <w:sz w:val="21"/>
          <w:szCs w:val="21"/>
        </w:rPr>
        <w:t xml:space="preserve">, </w:t>
      </w:r>
      <w:r w:rsidRPr="00E3224E">
        <w:rPr>
          <w:i/>
          <w:iCs/>
          <w:sz w:val="21"/>
          <w:szCs w:val="21"/>
        </w:rPr>
        <w:t>11</w:t>
      </w:r>
      <w:r w:rsidRPr="00E3224E">
        <w:rPr>
          <w:sz w:val="21"/>
          <w:szCs w:val="21"/>
        </w:rPr>
        <w:t xml:space="preserve">(1), 576. </w:t>
      </w:r>
    </w:p>
    <w:p w14:paraId="62899096" w14:textId="0C5B900E" w:rsidR="00291A0D" w:rsidRPr="00A75D09" w:rsidRDefault="00291A0D" w:rsidP="00503D1D">
      <w:pPr>
        <w:spacing w:line="360" w:lineRule="auto"/>
        <w:ind w:left="720" w:hanging="720"/>
        <w:contextualSpacing/>
        <w:rPr>
          <w:sz w:val="20"/>
          <w:szCs w:val="20"/>
        </w:rPr>
      </w:pPr>
      <w:r w:rsidRPr="00A75D09">
        <w:rPr>
          <w:sz w:val="20"/>
          <w:szCs w:val="20"/>
        </w:rPr>
        <w:t xml:space="preserve">Thomas, C. D., Cameron, A., Green, R. E., </w:t>
      </w:r>
      <w:proofErr w:type="spellStart"/>
      <w:r w:rsidRPr="00A75D09">
        <w:rPr>
          <w:sz w:val="20"/>
          <w:szCs w:val="20"/>
        </w:rPr>
        <w:t>Bakkenes</w:t>
      </w:r>
      <w:proofErr w:type="spellEnd"/>
      <w:r w:rsidRPr="00A75D09">
        <w:rPr>
          <w:sz w:val="20"/>
          <w:szCs w:val="20"/>
        </w:rPr>
        <w:t xml:space="preserve">, M., Beaumont, L. J., </w:t>
      </w:r>
      <w:proofErr w:type="spellStart"/>
      <w:r w:rsidRPr="00A75D09">
        <w:rPr>
          <w:sz w:val="20"/>
          <w:szCs w:val="20"/>
        </w:rPr>
        <w:t>Collingham</w:t>
      </w:r>
      <w:proofErr w:type="spellEnd"/>
      <w:r w:rsidRPr="00A75D09">
        <w:rPr>
          <w:sz w:val="20"/>
          <w:szCs w:val="20"/>
        </w:rPr>
        <w:t xml:space="preserve">, Y. C., Erasmus, B. F. N., de Siqueira, M. F., Grainger, A., Hannah, L., Hughes, L., Huntley, B., van Jaarsveld, A. S., Midgley, G. F., Miles, L., Ortega-Huerta, M. A., Peterson, A. T., Phillips, O. L., &amp; Williams, S. E. (2004). Extinction risk from climate change. </w:t>
      </w:r>
      <w:r w:rsidR="00E91DF2" w:rsidRPr="00A75D09">
        <w:rPr>
          <w:i/>
          <w:iCs/>
          <w:sz w:val="20"/>
          <w:szCs w:val="20"/>
        </w:rPr>
        <w:t>Nature</w:t>
      </w:r>
      <w:r w:rsidR="00E91DF2" w:rsidRPr="00A75D09">
        <w:rPr>
          <w:sz w:val="20"/>
          <w:szCs w:val="20"/>
        </w:rPr>
        <w:t xml:space="preserve">, </w:t>
      </w:r>
      <w:r w:rsidRPr="00A75D09">
        <w:rPr>
          <w:sz w:val="20"/>
          <w:szCs w:val="20"/>
        </w:rPr>
        <w:t>427, 4.</w:t>
      </w:r>
    </w:p>
    <w:p w14:paraId="6B73B169" w14:textId="51A8475D" w:rsidR="00751C73" w:rsidRDefault="00751C73" w:rsidP="00503D1D">
      <w:pPr>
        <w:spacing w:line="360" w:lineRule="auto"/>
        <w:ind w:left="720" w:hanging="720"/>
        <w:contextualSpacing/>
        <w:rPr>
          <w:sz w:val="20"/>
          <w:szCs w:val="20"/>
          <w:shd w:val="clear" w:color="auto" w:fill="FFFFFF"/>
        </w:rPr>
      </w:pPr>
      <w:r w:rsidRPr="00A75D09">
        <w:rPr>
          <w:sz w:val="20"/>
          <w:szCs w:val="20"/>
          <w:shd w:val="clear" w:color="auto" w:fill="FFFFFF"/>
        </w:rPr>
        <w:t>Thorp, R. W., Horning, D. S., &amp; Dunning, L. L. (1983). </w:t>
      </w:r>
      <w:r w:rsidRPr="00A75D09">
        <w:rPr>
          <w:i/>
          <w:iCs/>
          <w:sz w:val="20"/>
          <w:szCs w:val="20"/>
        </w:rPr>
        <w:t>Bumble bees and cuckoo bumble bees of California (Hymenoptera, Apidae)</w:t>
      </w:r>
      <w:r w:rsidRPr="00A75D09">
        <w:rPr>
          <w:sz w:val="20"/>
          <w:szCs w:val="20"/>
          <w:shd w:val="clear" w:color="auto" w:fill="FFFFFF"/>
        </w:rPr>
        <w:t> (Vol. 23). Univ of California Press.</w:t>
      </w:r>
    </w:p>
    <w:p w14:paraId="3FC68EC8" w14:textId="042F21DF" w:rsidR="001D4609" w:rsidRPr="009C04B2" w:rsidRDefault="001D4609" w:rsidP="00503D1D">
      <w:pPr>
        <w:spacing w:line="360" w:lineRule="auto"/>
        <w:ind w:left="720" w:hanging="720"/>
        <w:rPr>
          <w:sz w:val="20"/>
          <w:szCs w:val="20"/>
        </w:rPr>
      </w:pPr>
      <w:r w:rsidRPr="009C04B2">
        <w:rPr>
          <w:sz w:val="20"/>
          <w:szCs w:val="20"/>
        </w:rPr>
        <w:t xml:space="preserve">Threlfall, C. G. (2015). The conservation value of urban green space habitats for Australian native bee communities. </w:t>
      </w:r>
      <w:r w:rsidRPr="009C04B2">
        <w:rPr>
          <w:i/>
          <w:iCs/>
          <w:sz w:val="20"/>
          <w:szCs w:val="20"/>
        </w:rPr>
        <w:t>Biological Conservation</w:t>
      </w:r>
      <w:r w:rsidRPr="009C04B2">
        <w:rPr>
          <w:sz w:val="20"/>
          <w:szCs w:val="20"/>
        </w:rPr>
        <w:t>, 9.</w:t>
      </w:r>
    </w:p>
    <w:p w14:paraId="12369BFC" w14:textId="3C8DF068" w:rsidR="00ED016E" w:rsidRPr="00A75D09" w:rsidRDefault="00ED016E" w:rsidP="00503D1D">
      <w:pPr>
        <w:spacing w:line="360" w:lineRule="auto"/>
        <w:ind w:left="720" w:hanging="720"/>
        <w:rPr>
          <w:sz w:val="20"/>
          <w:szCs w:val="20"/>
        </w:rPr>
      </w:pPr>
      <w:proofErr w:type="spellStart"/>
      <w:r w:rsidRPr="00A75D09">
        <w:rPr>
          <w:sz w:val="20"/>
          <w:szCs w:val="20"/>
        </w:rPr>
        <w:t>Tokarev</w:t>
      </w:r>
      <w:proofErr w:type="spellEnd"/>
      <w:r w:rsidRPr="00A75D09">
        <w:rPr>
          <w:sz w:val="20"/>
          <w:szCs w:val="20"/>
        </w:rPr>
        <w:t xml:space="preserve">, Y. S., Huang, W.-F., </w:t>
      </w:r>
      <w:proofErr w:type="spellStart"/>
      <w:r w:rsidRPr="00A75D09">
        <w:rPr>
          <w:sz w:val="20"/>
          <w:szCs w:val="20"/>
        </w:rPr>
        <w:t>Solter</w:t>
      </w:r>
      <w:proofErr w:type="spellEnd"/>
      <w:r w:rsidRPr="00A75D09">
        <w:rPr>
          <w:sz w:val="20"/>
          <w:szCs w:val="20"/>
        </w:rPr>
        <w:t xml:space="preserve">, L. F., </w:t>
      </w:r>
      <w:proofErr w:type="spellStart"/>
      <w:r w:rsidRPr="00A75D09">
        <w:rPr>
          <w:sz w:val="20"/>
          <w:szCs w:val="20"/>
        </w:rPr>
        <w:t>Malysh</w:t>
      </w:r>
      <w:proofErr w:type="spellEnd"/>
      <w:r w:rsidRPr="00A75D09">
        <w:rPr>
          <w:sz w:val="20"/>
          <w:szCs w:val="20"/>
        </w:rPr>
        <w:t xml:space="preserve">, J. M., Becnel, J. J., &amp; </w:t>
      </w:r>
      <w:proofErr w:type="spellStart"/>
      <w:r w:rsidRPr="00A75D09">
        <w:rPr>
          <w:sz w:val="20"/>
          <w:szCs w:val="20"/>
        </w:rPr>
        <w:t>Vossbrinck</w:t>
      </w:r>
      <w:proofErr w:type="spellEnd"/>
      <w:r w:rsidRPr="00A75D09">
        <w:rPr>
          <w:sz w:val="20"/>
          <w:szCs w:val="20"/>
        </w:rPr>
        <w:t xml:space="preserve">, C. R. (2020). A formal redefinition of the genera Nosema and </w:t>
      </w:r>
      <w:proofErr w:type="spellStart"/>
      <w:r w:rsidRPr="00A75D09">
        <w:rPr>
          <w:sz w:val="20"/>
          <w:szCs w:val="20"/>
        </w:rPr>
        <w:t>Vairimorpha</w:t>
      </w:r>
      <w:proofErr w:type="spellEnd"/>
      <w:r w:rsidRPr="00A75D09">
        <w:rPr>
          <w:sz w:val="20"/>
          <w:szCs w:val="20"/>
        </w:rPr>
        <w:t xml:space="preserve"> (Microsporidia: </w:t>
      </w:r>
      <w:proofErr w:type="spellStart"/>
      <w:r w:rsidRPr="00A75D09">
        <w:rPr>
          <w:sz w:val="20"/>
          <w:szCs w:val="20"/>
        </w:rPr>
        <w:t>Nosematidae</w:t>
      </w:r>
      <w:proofErr w:type="spellEnd"/>
      <w:r w:rsidRPr="00A75D09">
        <w:rPr>
          <w:sz w:val="20"/>
          <w:szCs w:val="20"/>
        </w:rPr>
        <w:t xml:space="preserve">) and reassignment of species based on molecular phylogenetics. </w:t>
      </w:r>
      <w:r w:rsidRPr="00A75D09">
        <w:rPr>
          <w:i/>
          <w:iCs/>
          <w:sz w:val="20"/>
          <w:szCs w:val="20"/>
        </w:rPr>
        <w:t>Journal of Invertebrate Pathology</w:t>
      </w:r>
      <w:r w:rsidRPr="00A75D09">
        <w:rPr>
          <w:sz w:val="20"/>
          <w:szCs w:val="20"/>
        </w:rPr>
        <w:t xml:space="preserve">, </w:t>
      </w:r>
      <w:r w:rsidRPr="00A75D09">
        <w:rPr>
          <w:i/>
          <w:iCs/>
          <w:sz w:val="20"/>
          <w:szCs w:val="20"/>
        </w:rPr>
        <w:t>169</w:t>
      </w:r>
      <w:r w:rsidRPr="00A75D09">
        <w:rPr>
          <w:sz w:val="20"/>
          <w:szCs w:val="20"/>
        </w:rPr>
        <w:t xml:space="preserve">, 107279. </w:t>
      </w:r>
    </w:p>
    <w:p w14:paraId="5069FFD5" w14:textId="6D6C5CEB" w:rsidR="00751C73" w:rsidRPr="00A75D09" w:rsidRDefault="00751C73" w:rsidP="00503D1D">
      <w:pPr>
        <w:spacing w:line="360" w:lineRule="auto"/>
        <w:ind w:left="720" w:hanging="720"/>
        <w:contextualSpacing/>
        <w:rPr>
          <w:sz w:val="20"/>
          <w:szCs w:val="20"/>
          <w:shd w:val="clear" w:color="auto" w:fill="FFFFFF"/>
        </w:rPr>
      </w:pPr>
      <w:proofErr w:type="spellStart"/>
      <w:r w:rsidRPr="00A75D09">
        <w:rPr>
          <w:sz w:val="20"/>
          <w:szCs w:val="20"/>
          <w:shd w:val="clear" w:color="auto" w:fill="FFFFFF"/>
        </w:rPr>
        <w:t>Tripodi</w:t>
      </w:r>
      <w:proofErr w:type="spellEnd"/>
      <w:r w:rsidRPr="00A75D09">
        <w:rPr>
          <w:sz w:val="20"/>
          <w:szCs w:val="20"/>
          <w:shd w:val="clear" w:color="auto" w:fill="FFFFFF"/>
        </w:rPr>
        <w:t xml:space="preserve">, A. D., </w:t>
      </w:r>
      <w:proofErr w:type="spellStart"/>
      <w:r w:rsidRPr="00A75D09">
        <w:rPr>
          <w:sz w:val="20"/>
          <w:szCs w:val="20"/>
          <w:shd w:val="clear" w:color="auto" w:fill="FFFFFF"/>
        </w:rPr>
        <w:t>Szalanski</w:t>
      </w:r>
      <w:proofErr w:type="spellEnd"/>
      <w:r w:rsidRPr="00A75D09">
        <w:rPr>
          <w:sz w:val="20"/>
          <w:szCs w:val="20"/>
          <w:shd w:val="clear" w:color="auto" w:fill="FFFFFF"/>
        </w:rPr>
        <w:t xml:space="preserve">, A. L., &amp; Strange, J. P. (2018). Novel multiplex PCR reveals multiple </w:t>
      </w:r>
      <w:proofErr w:type="spellStart"/>
      <w:r w:rsidRPr="00A75D09">
        <w:rPr>
          <w:sz w:val="20"/>
          <w:szCs w:val="20"/>
          <w:shd w:val="clear" w:color="auto" w:fill="FFFFFF"/>
        </w:rPr>
        <w:t>trypanosomatid</w:t>
      </w:r>
      <w:proofErr w:type="spellEnd"/>
      <w:r w:rsidRPr="00A75D09">
        <w:rPr>
          <w:sz w:val="20"/>
          <w:szCs w:val="20"/>
          <w:shd w:val="clear" w:color="auto" w:fill="FFFFFF"/>
        </w:rPr>
        <w:t xml:space="preserve"> species infecting North American bumble bees (Hymenoptera: Apidae: Bombus). </w:t>
      </w:r>
      <w:r w:rsidRPr="00A75D09">
        <w:rPr>
          <w:i/>
          <w:iCs/>
          <w:sz w:val="20"/>
          <w:szCs w:val="20"/>
        </w:rPr>
        <w:t>Journal of invertebrate pathology</w:t>
      </w:r>
      <w:r w:rsidRPr="00A75D09">
        <w:rPr>
          <w:sz w:val="20"/>
          <w:szCs w:val="20"/>
          <w:shd w:val="clear" w:color="auto" w:fill="FFFFFF"/>
        </w:rPr>
        <w:t>, </w:t>
      </w:r>
      <w:r w:rsidRPr="00A75D09">
        <w:rPr>
          <w:i/>
          <w:iCs/>
          <w:sz w:val="20"/>
          <w:szCs w:val="20"/>
        </w:rPr>
        <w:t>153</w:t>
      </w:r>
      <w:r w:rsidRPr="00A75D09">
        <w:rPr>
          <w:sz w:val="20"/>
          <w:szCs w:val="20"/>
          <w:shd w:val="clear" w:color="auto" w:fill="FFFFFF"/>
        </w:rPr>
        <w:t>, 147-155.</w:t>
      </w:r>
    </w:p>
    <w:p w14:paraId="444B73DB" w14:textId="2C4C8C5D" w:rsidR="00B11DEB" w:rsidRPr="00A75D09" w:rsidRDefault="00B11DEB" w:rsidP="00503D1D">
      <w:pPr>
        <w:spacing w:line="360" w:lineRule="auto"/>
        <w:ind w:left="720" w:hanging="720"/>
        <w:contextualSpacing/>
        <w:rPr>
          <w:rStyle w:val="Hyperlink"/>
          <w:sz w:val="20"/>
          <w:szCs w:val="20"/>
        </w:rPr>
      </w:pPr>
      <w:r w:rsidRPr="00A75D09">
        <w:rPr>
          <w:sz w:val="20"/>
          <w:szCs w:val="20"/>
        </w:rPr>
        <w:t xml:space="preserve">Wenzel, A., Grass, I., </w:t>
      </w:r>
      <w:proofErr w:type="spellStart"/>
      <w:r w:rsidRPr="00A75D09">
        <w:rPr>
          <w:sz w:val="20"/>
          <w:szCs w:val="20"/>
        </w:rPr>
        <w:t>Belavadi</w:t>
      </w:r>
      <w:proofErr w:type="spellEnd"/>
      <w:r w:rsidRPr="00A75D09">
        <w:rPr>
          <w:sz w:val="20"/>
          <w:szCs w:val="20"/>
        </w:rPr>
        <w:t xml:space="preserve">, V. V., &amp; Tscharntke, T. (2020). How urbanization is driving pollinator diversity and pollination – A systematic review. </w:t>
      </w:r>
      <w:r w:rsidRPr="00A75D09">
        <w:rPr>
          <w:i/>
          <w:iCs/>
          <w:sz w:val="20"/>
          <w:szCs w:val="20"/>
        </w:rPr>
        <w:t>Biological Conservation</w:t>
      </w:r>
      <w:r w:rsidRPr="00A75D09">
        <w:rPr>
          <w:sz w:val="20"/>
          <w:szCs w:val="20"/>
        </w:rPr>
        <w:t xml:space="preserve">, </w:t>
      </w:r>
      <w:r w:rsidRPr="00A75D09">
        <w:rPr>
          <w:i/>
          <w:iCs/>
          <w:sz w:val="20"/>
          <w:szCs w:val="20"/>
        </w:rPr>
        <w:t>241</w:t>
      </w:r>
      <w:r w:rsidRPr="00A75D09">
        <w:rPr>
          <w:sz w:val="20"/>
          <w:szCs w:val="20"/>
        </w:rPr>
        <w:t xml:space="preserve">, 108321. </w:t>
      </w:r>
    </w:p>
    <w:p w14:paraId="4853A5CE" w14:textId="0FB1A9AC" w:rsidR="002B3741" w:rsidRPr="00A75D09" w:rsidRDefault="002B3741" w:rsidP="00503D1D">
      <w:pPr>
        <w:spacing w:line="360" w:lineRule="auto"/>
        <w:ind w:left="720" w:hanging="720"/>
        <w:rPr>
          <w:sz w:val="20"/>
          <w:szCs w:val="20"/>
        </w:rPr>
      </w:pPr>
      <w:proofErr w:type="spellStart"/>
      <w:r w:rsidRPr="00A75D09">
        <w:rPr>
          <w:sz w:val="20"/>
          <w:szCs w:val="20"/>
        </w:rPr>
        <w:t>Youngsteadt</w:t>
      </w:r>
      <w:proofErr w:type="spellEnd"/>
      <w:r w:rsidRPr="00A75D09">
        <w:rPr>
          <w:sz w:val="20"/>
          <w:szCs w:val="20"/>
        </w:rPr>
        <w:t xml:space="preserve">, E., </w:t>
      </w:r>
      <w:proofErr w:type="spellStart"/>
      <w:r w:rsidRPr="00A75D09">
        <w:rPr>
          <w:sz w:val="20"/>
          <w:szCs w:val="20"/>
        </w:rPr>
        <w:t>Appler</w:t>
      </w:r>
      <w:proofErr w:type="spellEnd"/>
      <w:r w:rsidRPr="00A75D09">
        <w:rPr>
          <w:sz w:val="20"/>
          <w:szCs w:val="20"/>
        </w:rPr>
        <w:t xml:space="preserve">, R. H., López-Uribe, M. M., </w:t>
      </w:r>
      <w:proofErr w:type="spellStart"/>
      <w:r w:rsidRPr="00A75D09">
        <w:rPr>
          <w:sz w:val="20"/>
          <w:szCs w:val="20"/>
        </w:rPr>
        <w:t>Tarpy</w:t>
      </w:r>
      <w:proofErr w:type="spellEnd"/>
      <w:r w:rsidRPr="00A75D09">
        <w:rPr>
          <w:sz w:val="20"/>
          <w:szCs w:val="20"/>
        </w:rPr>
        <w:t xml:space="preserve">, D. R., &amp; Frank, S. D. (2015). Urbanization Increases Pathogen Pressure on Feral and Managed Honey Bees. </w:t>
      </w:r>
      <w:r w:rsidRPr="00A75D09">
        <w:rPr>
          <w:i/>
          <w:iCs/>
          <w:sz w:val="20"/>
          <w:szCs w:val="20"/>
        </w:rPr>
        <w:t>PLOS ONE</w:t>
      </w:r>
      <w:r w:rsidRPr="00A75D09">
        <w:rPr>
          <w:sz w:val="20"/>
          <w:szCs w:val="20"/>
        </w:rPr>
        <w:t xml:space="preserve">, </w:t>
      </w:r>
      <w:r w:rsidRPr="00A75D09">
        <w:rPr>
          <w:i/>
          <w:iCs/>
          <w:sz w:val="20"/>
          <w:szCs w:val="20"/>
        </w:rPr>
        <w:t>10</w:t>
      </w:r>
      <w:r w:rsidRPr="00A75D09">
        <w:rPr>
          <w:sz w:val="20"/>
          <w:szCs w:val="20"/>
        </w:rPr>
        <w:t xml:space="preserve">(11), e0142031. </w:t>
      </w:r>
    </w:p>
    <w:p w14:paraId="6FC08DE2" w14:textId="2DC6F5D1" w:rsidR="00210CB8" w:rsidRPr="00A75D09" w:rsidRDefault="00210CB8" w:rsidP="00503D1D">
      <w:pPr>
        <w:spacing w:line="360" w:lineRule="auto"/>
        <w:ind w:left="720" w:hanging="720"/>
        <w:rPr>
          <w:sz w:val="20"/>
          <w:szCs w:val="20"/>
        </w:rPr>
      </w:pPr>
      <w:proofErr w:type="spellStart"/>
      <w:r w:rsidRPr="00A75D09">
        <w:rPr>
          <w:sz w:val="20"/>
          <w:szCs w:val="20"/>
        </w:rPr>
        <w:t>Zuur</w:t>
      </w:r>
      <w:proofErr w:type="spellEnd"/>
      <w:r w:rsidRPr="00A75D09">
        <w:rPr>
          <w:sz w:val="20"/>
          <w:szCs w:val="20"/>
        </w:rPr>
        <w:t xml:space="preserve">, A. F., </w:t>
      </w:r>
      <w:proofErr w:type="spellStart"/>
      <w:r w:rsidRPr="00A75D09">
        <w:rPr>
          <w:sz w:val="20"/>
          <w:szCs w:val="20"/>
        </w:rPr>
        <w:t>Ieno</w:t>
      </w:r>
      <w:proofErr w:type="spellEnd"/>
      <w:r w:rsidRPr="00A75D09">
        <w:rPr>
          <w:sz w:val="20"/>
          <w:szCs w:val="20"/>
        </w:rPr>
        <w:t xml:space="preserve">, E. N., Walker, N., </w:t>
      </w:r>
      <w:proofErr w:type="spellStart"/>
      <w:r w:rsidRPr="00A75D09">
        <w:rPr>
          <w:sz w:val="20"/>
          <w:szCs w:val="20"/>
        </w:rPr>
        <w:t>Saveliev</w:t>
      </w:r>
      <w:proofErr w:type="spellEnd"/>
      <w:r w:rsidRPr="00A75D09">
        <w:rPr>
          <w:sz w:val="20"/>
          <w:szCs w:val="20"/>
        </w:rPr>
        <w:t xml:space="preserve">, A. A., &amp; Smith, G. M. (2009). </w:t>
      </w:r>
      <w:r w:rsidRPr="00A75D09">
        <w:rPr>
          <w:i/>
          <w:iCs/>
          <w:sz w:val="20"/>
          <w:szCs w:val="20"/>
        </w:rPr>
        <w:t>Mixed effects models and extensions in ecology with R</w:t>
      </w:r>
      <w:r w:rsidRPr="00A75D09">
        <w:rPr>
          <w:sz w:val="20"/>
          <w:szCs w:val="20"/>
        </w:rPr>
        <w:t xml:space="preserve">. Springer New York. </w:t>
      </w:r>
    </w:p>
    <w:p w14:paraId="010F96A6" w14:textId="48C7F845" w:rsidR="005234F0" w:rsidRPr="00F40F8E" w:rsidRDefault="005234F0" w:rsidP="00503D1D">
      <w:pPr>
        <w:spacing w:line="360" w:lineRule="auto"/>
        <w:contextualSpacing/>
        <w:rPr>
          <w:sz w:val="20"/>
          <w:szCs w:val="20"/>
        </w:rPr>
      </w:pPr>
    </w:p>
    <w:p w14:paraId="2CB86D36" w14:textId="65BADBA1" w:rsidR="00A34CF2" w:rsidRDefault="00A34CF2" w:rsidP="00503D1D">
      <w:pPr>
        <w:spacing w:line="360" w:lineRule="auto"/>
        <w:contextualSpacing/>
      </w:pPr>
    </w:p>
    <w:p w14:paraId="4C8894B7" w14:textId="28BC2CB9" w:rsidR="00492119" w:rsidRDefault="00492119" w:rsidP="00503D1D">
      <w:pPr>
        <w:spacing w:line="360" w:lineRule="auto"/>
        <w:contextualSpacing/>
      </w:pPr>
    </w:p>
    <w:p w14:paraId="560C7CB0" w14:textId="5DA6DA93" w:rsidR="00492119" w:rsidRDefault="00492119" w:rsidP="004D379A">
      <w:pPr>
        <w:contextualSpacing/>
      </w:pPr>
    </w:p>
    <w:p w14:paraId="651C1F3A" w14:textId="5C18C87C" w:rsidR="00492119" w:rsidRDefault="00492119" w:rsidP="004D379A">
      <w:pPr>
        <w:contextualSpacing/>
      </w:pPr>
    </w:p>
    <w:p w14:paraId="3DD03562" w14:textId="77777777" w:rsidR="00492119" w:rsidRPr="0015054F" w:rsidRDefault="00492119" w:rsidP="004D379A">
      <w:pPr>
        <w:contextualSpacing/>
      </w:pPr>
    </w:p>
    <w:p w14:paraId="0592AF34" w14:textId="77777777" w:rsidR="00B11DEB" w:rsidRPr="0015054F" w:rsidRDefault="00B11DEB" w:rsidP="00EE4655">
      <w:pPr>
        <w:contextualSpacing/>
      </w:pPr>
    </w:p>
    <w:p w14:paraId="447786DF" w14:textId="77777777" w:rsidR="00A2345B" w:rsidRDefault="00A2345B" w:rsidP="0095249A">
      <w:pPr>
        <w:pStyle w:val="Heading1"/>
      </w:pPr>
    </w:p>
    <w:p w14:paraId="2702CD20" w14:textId="145E2B9D" w:rsidR="00A2345B" w:rsidRDefault="00A2345B">
      <w:pPr>
        <w:rPr>
          <w:rFonts w:ascii="Helvetica" w:hAnsi="Helvetica" w:cstheme="minorHAnsi"/>
          <w:b/>
          <w:color w:val="000000" w:themeColor="text1"/>
          <w:sz w:val="28"/>
          <w:szCs w:val="26"/>
        </w:rPr>
      </w:pPr>
      <w:r>
        <w:br w:type="page"/>
      </w:r>
    </w:p>
    <w:p w14:paraId="64875BA2" w14:textId="65DE718D" w:rsidR="008629E8" w:rsidRDefault="00A34CF2" w:rsidP="0095249A">
      <w:pPr>
        <w:pStyle w:val="Heading1"/>
      </w:pPr>
      <w:r w:rsidRPr="0015054F">
        <w:lastRenderedPageBreak/>
        <w:t>Figures</w:t>
      </w:r>
    </w:p>
    <w:p w14:paraId="2AE56C14" w14:textId="492719CF" w:rsidR="00C64899" w:rsidRDefault="00C64899" w:rsidP="00C64899">
      <w:pPr>
        <w:pStyle w:val="Heading2"/>
      </w:pPr>
      <w:r w:rsidRPr="0015054F">
        <w:t xml:space="preserve">Table </w:t>
      </w:r>
      <w:r>
        <w:t>1</w:t>
      </w:r>
      <w:r w:rsidRPr="0015054F">
        <w:t xml:space="preserve"> </w:t>
      </w:r>
    </w:p>
    <w:p w14:paraId="3E700FA3" w14:textId="7F5806F8" w:rsidR="00C64899" w:rsidRPr="0015054F" w:rsidRDefault="00C64899" w:rsidP="00C64899">
      <w:r w:rsidRPr="0015054F">
        <w:t xml:space="preserve">Results of </w:t>
      </w:r>
      <w:proofErr w:type="spellStart"/>
      <w:r w:rsidRPr="0015054F">
        <w:rPr>
          <w:i/>
        </w:rPr>
        <w:t>Apicystis</w:t>
      </w:r>
      <w:proofErr w:type="spellEnd"/>
      <w:r w:rsidRPr="0015054F">
        <w:rPr>
          <w:i/>
        </w:rPr>
        <w:t xml:space="preserve"> </w:t>
      </w:r>
      <w:proofErr w:type="spellStart"/>
      <w:r w:rsidRPr="0015054F">
        <w:rPr>
          <w:i/>
        </w:rPr>
        <w:t>bombi</w:t>
      </w:r>
      <w:proofErr w:type="spellEnd"/>
      <w:r w:rsidRPr="0015054F">
        <w:t xml:space="preserve"> Generalized Linear Modeling model selection. </w:t>
      </w:r>
      <w:r>
        <w:t>‘Top Model’ is the model with the overall lowest overall AIC score. ‘Averaged</w:t>
      </w:r>
      <w:r w:rsidR="00656368">
        <w:t xml:space="preserve"> Best</w:t>
      </w:r>
      <w:r>
        <w:t xml:space="preserve"> Model’ is the full average of all composite models within </w:t>
      </w:r>
      <m:oMath>
        <m:r>
          <w:rPr>
            <w:rFonts w:ascii="Cambria Math" w:hAnsi="Cambria Math"/>
          </w:rPr>
          <m:t xml:space="preserve">∆ </m:t>
        </m:r>
      </m:oMath>
      <w:r>
        <w:t xml:space="preserve">2 AIC from MuMIN model selection. </w:t>
      </w:r>
      <w:r w:rsidRPr="0015054F">
        <w:t>Signif</w:t>
      </w:r>
      <w:r>
        <w:t>icance</w:t>
      </w:r>
      <w:r w:rsidRPr="0015054F">
        <w:t xml:space="preserve"> codes:  ***</w:t>
      </w:r>
      <w:r w:rsidR="00154909">
        <w:t>p</w:t>
      </w:r>
      <w:r>
        <w:t>&lt;</w:t>
      </w:r>
      <w:r w:rsidRPr="0015054F">
        <w:t xml:space="preserve"> 0.001, **</w:t>
      </w:r>
      <w:r w:rsidR="00154909">
        <w:t>p</w:t>
      </w:r>
      <w:r>
        <w:t>&lt;</w:t>
      </w:r>
      <w:r w:rsidRPr="0015054F">
        <w:t xml:space="preserve"> 0.01, *</w:t>
      </w:r>
      <w:r w:rsidR="00154909">
        <w:t>p</w:t>
      </w:r>
      <w:r w:rsidRPr="0015054F">
        <w:t xml:space="preserve"> </w:t>
      </w:r>
      <w:r>
        <w:t xml:space="preserve">&lt; </w:t>
      </w:r>
      <w:r w:rsidRPr="0015054F">
        <w:t>0.05.</w:t>
      </w:r>
      <w:r w:rsidR="00490B90">
        <w:t xml:space="preserve"> Adjusted R</w:t>
      </w:r>
      <w:r w:rsidR="00490B90" w:rsidRPr="00E3224E">
        <w:rPr>
          <w:vertAlign w:val="superscript"/>
        </w:rPr>
        <w:t>2</w:t>
      </w:r>
      <w:r w:rsidR="00490B90">
        <w:t xml:space="preserve"> available for component models of Averaged Best Model in Table S</w:t>
      </w:r>
      <w:r w:rsidR="00E3224E">
        <w:t>3</w:t>
      </w:r>
      <w:r w:rsidR="00490B90">
        <w:t>.</w:t>
      </w:r>
    </w:p>
    <w:p w14:paraId="6C14A7EB" w14:textId="77777777" w:rsidR="00C64899" w:rsidRPr="0015054F" w:rsidRDefault="00C64899" w:rsidP="00C64899"/>
    <w:tbl>
      <w:tblPr>
        <w:tblStyle w:val="TableGrid"/>
        <w:tblW w:w="10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2"/>
        <w:gridCol w:w="1440"/>
        <w:gridCol w:w="1316"/>
        <w:gridCol w:w="1317"/>
        <w:gridCol w:w="1298"/>
        <w:gridCol w:w="1487"/>
        <w:gridCol w:w="1287"/>
        <w:gridCol w:w="1287"/>
      </w:tblGrid>
      <w:tr w:rsidR="00D92713" w:rsidRPr="00C83C54" w14:paraId="05829F11" w14:textId="77777777" w:rsidTr="00D92713">
        <w:tc>
          <w:tcPr>
            <w:tcW w:w="1322" w:type="dxa"/>
            <w:shd w:val="clear" w:color="auto" w:fill="F2F2F2" w:themeFill="background1" w:themeFillShade="F2"/>
            <w:vAlign w:val="center"/>
          </w:tcPr>
          <w:p w14:paraId="6F7ADC0D" w14:textId="77777777" w:rsidR="00D92713" w:rsidRPr="00C83C54" w:rsidRDefault="00D92713" w:rsidP="00E44B87">
            <w:pPr>
              <w:jc w:val="center"/>
              <w:rPr>
                <w:rFonts w:asciiTheme="majorHAnsi" w:hAnsiTheme="majorHAnsi" w:cstheme="majorHAnsi"/>
                <w:b/>
                <w:bCs/>
              </w:rPr>
            </w:pPr>
            <w:r w:rsidRPr="00C83C54">
              <w:rPr>
                <w:rFonts w:asciiTheme="majorHAnsi" w:hAnsiTheme="majorHAnsi" w:cstheme="majorHAnsi"/>
                <w:b/>
                <w:bCs/>
              </w:rPr>
              <w:t>Model</w:t>
            </w:r>
          </w:p>
        </w:tc>
        <w:tc>
          <w:tcPr>
            <w:tcW w:w="1440" w:type="dxa"/>
            <w:shd w:val="clear" w:color="auto" w:fill="F2F2F2" w:themeFill="background1" w:themeFillShade="F2"/>
            <w:vAlign w:val="center"/>
          </w:tcPr>
          <w:p w14:paraId="5758DE53" w14:textId="77777777" w:rsidR="00D92713" w:rsidRPr="00C83C54" w:rsidRDefault="00D92713" w:rsidP="00E44B87">
            <w:pPr>
              <w:jc w:val="center"/>
              <w:rPr>
                <w:rFonts w:asciiTheme="majorHAnsi" w:hAnsiTheme="majorHAnsi" w:cstheme="majorHAnsi"/>
                <w:b/>
                <w:bCs/>
              </w:rPr>
            </w:pPr>
            <w:r w:rsidRPr="00C83C54">
              <w:rPr>
                <w:rFonts w:asciiTheme="majorHAnsi" w:hAnsiTheme="majorHAnsi" w:cstheme="majorHAnsi"/>
                <w:b/>
                <w:bCs/>
              </w:rPr>
              <w:t>Variable</w:t>
            </w:r>
          </w:p>
        </w:tc>
        <w:tc>
          <w:tcPr>
            <w:tcW w:w="1316" w:type="dxa"/>
            <w:shd w:val="clear" w:color="auto" w:fill="F2F2F2" w:themeFill="background1" w:themeFillShade="F2"/>
            <w:vAlign w:val="center"/>
          </w:tcPr>
          <w:p w14:paraId="0755FCE2" w14:textId="77777777" w:rsidR="00D92713" w:rsidRPr="00C83C54" w:rsidRDefault="00D92713" w:rsidP="00E44B87">
            <w:pPr>
              <w:jc w:val="center"/>
              <w:rPr>
                <w:rFonts w:asciiTheme="majorHAnsi" w:hAnsiTheme="majorHAnsi" w:cstheme="majorHAnsi"/>
                <w:b/>
                <w:bCs/>
              </w:rPr>
            </w:pPr>
            <w:r w:rsidRPr="00C83C54">
              <w:rPr>
                <w:rFonts w:asciiTheme="majorHAnsi" w:hAnsiTheme="majorHAnsi" w:cstheme="majorHAnsi"/>
                <w:b/>
                <w:bCs/>
              </w:rPr>
              <w:t>Estimate</w:t>
            </w:r>
          </w:p>
        </w:tc>
        <w:tc>
          <w:tcPr>
            <w:tcW w:w="1317" w:type="dxa"/>
            <w:shd w:val="clear" w:color="auto" w:fill="F2F2F2" w:themeFill="background1" w:themeFillShade="F2"/>
            <w:vAlign w:val="center"/>
          </w:tcPr>
          <w:p w14:paraId="08D31EB4" w14:textId="77777777" w:rsidR="00D92713" w:rsidRPr="00C83C54" w:rsidRDefault="00D92713" w:rsidP="00E44B87">
            <w:pPr>
              <w:jc w:val="center"/>
              <w:rPr>
                <w:rFonts w:asciiTheme="majorHAnsi" w:hAnsiTheme="majorHAnsi" w:cstheme="majorHAnsi"/>
                <w:b/>
                <w:bCs/>
              </w:rPr>
            </w:pPr>
            <w:r w:rsidRPr="00C83C54">
              <w:rPr>
                <w:rFonts w:asciiTheme="majorHAnsi" w:hAnsiTheme="majorHAnsi" w:cstheme="majorHAnsi"/>
                <w:b/>
                <w:bCs/>
              </w:rPr>
              <w:t>Standard Error</w:t>
            </w:r>
          </w:p>
        </w:tc>
        <w:tc>
          <w:tcPr>
            <w:tcW w:w="1298" w:type="dxa"/>
            <w:shd w:val="clear" w:color="auto" w:fill="F2F2F2" w:themeFill="background1" w:themeFillShade="F2"/>
            <w:vAlign w:val="center"/>
          </w:tcPr>
          <w:p w14:paraId="264DA680" w14:textId="77777777" w:rsidR="00D92713" w:rsidRPr="00C83C54" w:rsidRDefault="00D92713" w:rsidP="00E44B87">
            <w:pPr>
              <w:jc w:val="center"/>
              <w:rPr>
                <w:rFonts w:asciiTheme="majorHAnsi" w:hAnsiTheme="majorHAnsi" w:cstheme="majorHAnsi"/>
                <w:b/>
                <w:bCs/>
              </w:rPr>
            </w:pPr>
            <w:r w:rsidRPr="00C83C54">
              <w:rPr>
                <w:rFonts w:asciiTheme="majorHAnsi" w:hAnsiTheme="majorHAnsi" w:cstheme="majorHAnsi"/>
                <w:b/>
                <w:bCs/>
              </w:rPr>
              <w:t>Z-Value</w:t>
            </w:r>
          </w:p>
        </w:tc>
        <w:tc>
          <w:tcPr>
            <w:tcW w:w="1487" w:type="dxa"/>
            <w:shd w:val="clear" w:color="auto" w:fill="F2F2F2" w:themeFill="background1" w:themeFillShade="F2"/>
            <w:vAlign w:val="center"/>
          </w:tcPr>
          <w:p w14:paraId="0BF93E71" w14:textId="77777777" w:rsidR="00D92713" w:rsidRPr="00C83C54" w:rsidRDefault="00D92713" w:rsidP="00E44B87">
            <w:pPr>
              <w:jc w:val="center"/>
              <w:rPr>
                <w:rFonts w:asciiTheme="majorHAnsi" w:hAnsiTheme="majorHAnsi" w:cstheme="majorHAnsi"/>
                <w:b/>
                <w:bCs/>
              </w:rPr>
            </w:pPr>
            <w:proofErr w:type="spellStart"/>
            <w:r w:rsidRPr="00C83C54">
              <w:rPr>
                <w:rFonts w:asciiTheme="majorHAnsi" w:hAnsiTheme="majorHAnsi" w:cstheme="majorHAnsi"/>
                <w:b/>
                <w:bCs/>
              </w:rPr>
              <w:t>Pr</w:t>
            </w:r>
            <w:proofErr w:type="spellEnd"/>
            <w:r w:rsidRPr="00C83C54">
              <w:rPr>
                <w:rFonts w:asciiTheme="majorHAnsi" w:hAnsiTheme="majorHAnsi" w:cstheme="majorHAnsi"/>
                <w:b/>
                <w:bCs/>
              </w:rPr>
              <w:t>(&gt;|z|)</w:t>
            </w:r>
          </w:p>
        </w:tc>
        <w:tc>
          <w:tcPr>
            <w:tcW w:w="1287" w:type="dxa"/>
            <w:shd w:val="clear" w:color="auto" w:fill="F2F2F2" w:themeFill="background1" w:themeFillShade="F2"/>
            <w:vAlign w:val="center"/>
          </w:tcPr>
          <w:p w14:paraId="64A2E453" w14:textId="7A4940A2" w:rsidR="00D92713" w:rsidRPr="00D92713" w:rsidRDefault="00BD336D" w:rsidP="00D92713">
            <w:pPr>
              <w:jc w:val="center"/>
              <w:rPr>
                <w:rFonts w:asciiTheme="majorHAnsi" w:hAnsiTheme="majorHAnsi" w:cstheme="majorHAnsi"/>
                <w:b/>
                <w:bCs/>
                <w:vertAlign w:val="superscript"/>
              </w:rPr>
            </w:pPr>
            <w:r>
              <w:rPr>
                <w:rFonts w:asciiTheme="majorHAnsi" w:hAnsiTheme="majorHAnsi" w:cstheme="majorHAnsi"/>
                <w:b/>
                <w:bCs/>
              </w:rPr>
              <w:t xml:space="preserve">Adjusted </w:t>
            </w:r>
            <w:r w:rsidR="00D92713">
              <w:rPr>
                <w:rFonts w:asciiTheme="majorHAnsi" w:hAnsiTheme="majorHAnsi" w:cstheme="majorHAnsi"/>
                <w:b/>
                <w:bCs/>
              </w:rPr>
              <w:t>R</w:t>
            </w:r>
            <w:r w:rsidR="00D92713">
              <w:rPr>
                <w:rFonts w:asciiTheme="majorHAnsi" w:hAnsiTheme="majorHAnsi" w:cstheme="majorHAnsi"/>
                <w:b/>
                <w:bCs/>
                <w:vertAlign w:val="superscript"/>
              </w:rPr>
              <w:t>2</w:t>
            </w:r>
          </w:p>
        </w:tc>
        <w:tc>
          <w:tcPr>
            <w:tcW w:w="1287" w:type="dxa"/>
            <w:shd w:val="clear" w:color="auto" w:fill="F2F2F2" w:themeFill="background1" w:themeFillShade="F2"/>
            <w:vAlign w:val="center"/>
          </w:tcPr>
          <w:p w14:paraId="73DD2288" w14:textId="68356CFC" w:rsidR="00D92713" w:rsidRPr="00C83C54" w:rsidRDefault="00D92713" w:rsidP="00E44B87">
            <w:pPr>
              <w:jc w:val="center"/>
              <w:rPr>
                <w:rFonts w:asciiTheme="majorHAnsi" w:hAnsiTheme="majorHAnsi" w:cstheme="majorHAnsi"/>
                <w:b/>
                <w:bCs/>
              </w:rPr>
            </w:pPr>
            <w:r w:rsidRPr="00C83C54">
              <w:rPr>
                <w:rFonts w:asciiTheme="majorHAnsi" w:hAnsiTheme="majorHAnsi" w:cstheme="majorHAnsi"/>
                <w:b/>
                <w:bCs/>
              </w:rPr>
              <w:t>AIC</w:t>
            </w:r>
          </w:p>
        </w:tc>
      </w:tr>
      <w:tr w:rsidR="00D92713" w:rsidRPr="00C83C54" w14:paraId="5AF85BEC" w14:textId="77777777" w:rsidTr="008303DB">
        <w:tc>
          <w:tcPr>
            <w:tcW w:w="1322" w:type="dxa"/>
            <w:vAlign w:val="center"/>
          </w:tcPr>
          <w:p w14:paraId="7F1CF2C3" w14:textId="77777777" w:rsidR="00D92713" w:rsidRPr="00C83C54" w:rsidRDefault="00D92713" w:rsidP="00E44B87">
            <w:pPr>
              <w:jc w:val="center"/>
              <w:rPr>
                <w:rFonts w:asciiTheme="majorHAnsi" w:hAnsiTheme="majorHAnsi" w:cstheme="majorHAnsi"/>
                <w:b/>
                <w:bCs/>
              </w:rPr>
            </w:pPr>
            <w:r w:rsidRPr="00C83C54">
              <w:rPr>
                <w:rFonts w:asciiTheme="majorHAnsi" w:hAnsiTheme="majorHAnsi" w:cstheme="majorHAnsi"/>
                <w:b/>
                <w:bCs/>
              </w:rPr>
              <w:t>Top Model</w:t>
            </w:r>
          </w:p>
        </w:tc>
        <w:tc>
          <w:tcPr>
            <w:tcW w:w="1440" w:type="dxa"/>
            <w:vAlign w:val="center"/>
          </w:tcPr>
          <w:p w14:paraId="149A2DC3" w14:textId="49D9BD76" w:rsidR="00D92713" w:rsidRPr="00C83C54" w:rsidRDefault="00D92713" w:rsidP="00E44B87">
            <w:pPr>
              <w:spacing w:before="60" w:after="60"/>
              <w:jc w:val="center"/>
              <w:rPr>
                <w:rFonts w:asciiTheme="majorHAnsi" w:hAnsiTheme="majorHAnsi" w:cstheme="majorHAnsi"/>
              </w:rPr>
            </w:pPr>
            <w:r w:rsidRPr="00C83C54">
              <w:rPr>
                <w:rFonts w:asciiTheme="majorHAnsi" w:hAnsiTheme="majorHAnsi" w:cstheme="majorHAnsi"/>
              </w:rPr>
              <w:t xml:space="preserve">Pollinator </w:t>
            </w:r>
            <w:r w:rsidR="00051838">
              <w:rPr>
                <w:rFonts w:asciiTheme="majorHAnsi" w:hAnsiTheme="majorHAnsi" w:cstheme="majorHAnsi"/>
              </w:rPr>
              <w:t>T</w:t>
            </w:r>
            <w:r w:rsidR="00051838" w:rsidRPr="00051838">
              <w:rPr>
                <w:rFonts w:asciiTheme="majorHAnsi" w:hAnsiTheme="majorHAnsi" w:cstheme="majorHAnsi"/>
              </w:rPr>
              <w:t xml:space="preserve">axonomic </w:t>
            </w:r>
            <w:r w:rsidRPr="00C83C54">
              <w:rPr>
                <w:rFonts w:asciiTheme="majorHAnsi" w:hAnsiTheme="majorHAnsi" w:cstheme="majorHAnsi"/>
              </w:rPr>
              <w:t>Richness</w:t>
            </w:r>
          </w:p>
        </w:tc>
        <w:tc>
          <w:tcPr>
            <w:tcW w:w="1316" w:type="dxa"/>
            <w:vAlign w:val="center"/>
          </w:tcPr>
          <w:p w14:paraId="4449159E" w14:textId="488A8492" w:rsidR="00D92713" w:rsidRPr="00C83C54" w:rsidRDefault="00D92713" w:rsidP="00E44B87">
            <w:pPr>
              <w:jc w:val="center"/>
              <w:rPr>
                <w:rFonts w:asciiTheme="majorHAnsi" w:hAnsiTheme="majorHAnsi" w:cstheme="majorHAnsi"/>
              </w:rPr>
            </w:pPr>
            <w:r w:rsidRPr="00C83C54">
              <w:rPr>
                <w:rFonts w:asciiTheme="majorHAnsi" w:hAnsiTheme="majorHAnsi" w:cstheme="majorHAnsi"/>
              </w:rPr>
              <w:t>-0.9649</w:t>
            </w:r>
          </w:p>
        </w:tc>
        <w:tc>
          <w:tcPr>
            <w:tcW w:w="1317" w:type="dxa"/>
            <w:vAlign w:val="center"/>
          </w:tcPr>
          <w:p w14:paraId="1F9B0598" w14:textId="5F4B16D2" w:rsidR="00D92713" w:rsidRPr="00C83C54" w:rsidRDefault="00D92713" w:rsidP="00E44B87">
            <w:pPr>
              <w:jc w:val="center"/>
              <w:rPr>
                <w:rFonts w:asciiTheme="majorHAnsi" w:hAnsiTheme="majorHAnsi" w:cstheme="majorHAnsi"/>
              </w:rPr>
            </w:pPr>
            <w:r w:rsidRPr="00C83C54">
              <w:rPr>
                <w:rFonts w:asciiTheme="majorHAnsi" w:hAnsiTheme="majorHAnsi" w:cstheme="majorHAnsi"/>
              </w:rPr>
              <w:t>0.2831</w:t>
            </w:r>
          </w:p>
        </w:tc>
        <w:tc>
          <w:tcPr>
            <w:tcW w:w="1298" w:type="dxa"/>
            <w:vAlign w:val="center"/>
          </w:tcPr>
          <w:p w14:paraId="3C0CE0A0" w14:textId="1061DD63" w:rsidR="00D92713" w:rsidRPr="00C83C54" w:rsidRDefault="00D92713" w:rsidP="00E44B87">
            <w:pPr>
              <w:jc w:val="center"/>
              <w:rPr>
                <w:rFonts w:asciiTheme="majorHAnsi" w:hAnsiTheme="majorHAnsi" w:cstheme="majorHAnsi"/>
              </w:rPr>
            </w:pPr>
            <w:r w:rsidRPr="00C83C54">
              <w:rPr>
                <w:rFonts w:asciiTheme="majorHAnsi" w:hAnsiTheme="majorHAnsi" w:cstheme="majorHAnsi"/>
              </w:rPr>
              <w:t>-3.408</w:t>
            </w:r>
          </w:p>
        </w:tc>
        <w:tc>
          <w:tcPr>
            <w:tcW w:w="1487" w:type="dxa"/>
            <w:vAlign w:val="center"/>
          </w:tcPr>
          <w:p w14:paraId="372F5317" w14:textId="464DC67A" w:rsidR="00D92713" w:rsidRPr="00C83C54" w:rsidRDefault="00D92713" w:rsidP="00E44B87">
            <w:pPr>
              <w:jc w:val="center"/>
              <w:rPr>
                <w:rFonts w:asciiTheme="majorHAnsi" w:hAnsiTheme="majorHAnsi" w:cstheme="majorHAnsi"/>
              </w:rPr>
            </w:pPr>
            <w:r w:rsidRPr="00C83C54">
              <w:rPr>
                <w:rFonts w:asciiTheme="majorHAnsi" w:hAnsiTheme="majorHAnsi" w:cstheme="majorHAnsi"/>
              </w:rPr>
              <w:t>0.000654***</w:t>
            </w:r>
          </w:p>
        </w:tc>
        <w:tc>
          <w:tcPr>
            <w:tcW w:w="1287" w:type="dxa"/>
            <w:vAlign w:val="center"/>
          </w:tcPr>
          <w:p w14:paraId="1834B6A5" w14:textId="6881A7B8" w:rsidR="00D92713" w:rsidRPr="00C83C54" w:rsidRDefault="006D4FF2" w:rsidP="008303DB">
            <w:pPr>
              <w:jc w:val="center"/>
              <w:rPr>
                <w:rFonts w:asciiTheme="majorHAnsi" w:hAnsiTheme="majorHAnsi" w:cstheme="majorHAnsi"/>
              </w:rPr>
            </w:pPr>
            <w:r>
              <w:rPr>
                <w:rFonts w:asciiTheme="majorHAnsi" w:hAnsiTheme="majorHAnsi" w:cstheme="majorHAnsi"/>
              </w:rPr>
              <w:t>0.2205</w:t>
            </w:r>
          </w:p>
        </w:tc>
        <w:tc>
          <w:tcPr>
            <w:tcW w:w="1287" w:type="dxa"/>
            <w:vAlign w:val="center"/>
          </w:tcPr>
          <w:p w14:paraId="2D937CF0" w14:textId="581E29C1" w:rsidR="00D92713" w:rsidRPr="00C83C54" w:rsidRDefault="00D92713" w:rsidP="00E44B87">
            <w:pPr>
              <w:jc w:val="center"/>
              <w:rPr>
                <w:rFonts w:asciiTheme="majorHAnsi" w:hAnsiTheme="majorHAnsi" w:cstheme="majorHAnsi"/>
              </w:rPr>
            </w:pPr>
            <w:r w:rsidRPr="00C83C54">
              <w:rPr>
                <w:rFonts w:asciiTheme="majorHAnsi" w:hAnsiTheme="majorHAnsi" w:cstheme="majorHAnsi"/>
              </w:rPr>
              <w:t>73.5</w:t>
            </w:r>
          </w:p>
        </w:tc>
      </w:tr>
      <w:tr w:rsidR="00D92713" w:rsidRPr="00C83C54" w14:paraId="2BC719E5" w14:textId="77777777" w:rsidTr="00D92713">
        <w:trPr>
          <w:trHeight w:val="693"/>
        </w:trPr>
        <w:tc>
          <w:tcPr>
            <w:tcW w:w="1322" w:type="dxa"/>
            <w:vMerge w:val="restart"/>
            <w:shd w:val="clear" w:color="auto" w:fill="F2F2F2" w:themeFill="background1" w:themeFillShade="F2"/>
            <w:vAlign w:val="center"/>
          </w:tcPr>
          <w:p w14:paraId="66B5AEEA" w14:textId="3D0D490E" w:rsidR="00D92713" w:rsidRPr="00C83C54" w:rsidRDefault="00D92713" w:rsidP="00E44B87">
            <w:pPr>
              <w:jc w:val="center"/>
              <w:rPr>
                <w:rFonts w:asciiTheme="majorHAnsi" w:hAnsiTheme="majorHAnsi" w:cstheme="majorHAnsi"/>
                <w:b/>
                <w:bCs/>
              </w:rPr>
            </w:pPr>
            <w:r w:rsidRPr="00C83C54">
              <w:rPr>
                <w:rFonts w:asciiTheme="majorHAnsi" w:hAnsiTheme="majorHAnsi" w:cstheme="majorHAnsi"/>
                <w:b/>
                <w:bCs/>
              </w:rPr>
              <w:t xml:space="preserve">Averaged </w:t>
            </w:r>
            <w:r>
              <w:rPr>
                <w:rFonts w:asciiTheme="majorHAnsi" w:hAnsiTheme="majorHAnsi" w:cstheme="majorHAnsi"/>
                <w:b/>
                <w:bCs/>
              </w:rPr>
              <w:t xml:space="preserve">Best </w:t>
            </w:r>
            <w:r w:rsidRPr="00C83C54">
              <w:rPr>
                <w:rFonts w:asciiTheme="majorHAnsi" w:hAnsiTheme="majorHAnsi" w:cstheme="majorHAnsi"/>
                <w:b/>
                <w:bCs/>
              </w:rPr>
              <w:t>Model</w:t>
            </w:r>
          </w:p>
        </w:tc>
        <w:tc>
          <w:tcPr>
            <w:tcW w:w="1440" w:type="dxa"/>
            <w:shd w:val="clear" w:color="auto" w:fill="F2F2F2" w:themeFill="background1" w:themeFillShade="F2"/>
            <w:vAlign w:val="center"/>
          </w:tcPr>
          <w:p w14:paraId="630445EF" w14:textId="3FD07D30" w:rsidR="00D92713" w:rsidRPr="00C83C54" w:rsidRDefault="00D92713" w:rsidP="00E44B87">
            <w:pPr>
              <w:spacing w:before="60" w:after="60"/>
              <w:jc w:val="center"/>
              <w:rPr>
                <w:rFonts w:asciiTheme="majorHAnsi" w:hAnsiTheme="majorHAnsi" w:cstheme="majorHAnsi"/>
              </w:rPr>
            </w:pPr>
            <w:r w:rsidRPr="00C83C54">
              <w:rPr>
                <w:rFonts w:asciiTheme="majorHAnsi" w:hAnsiTheme="majorHAnsi" w:cstheme="majorHAnsi"/>
              </w:rPr>
              <w:t xml:space="preserve">Pollinator </w:t>
            </w:r>
            <w:r w:rsidR="00051838">
              <w:rPr>
                <w:rFonts w:asciiTheme="majorHAnsi" w:hAnsiTheme="majorHAnsi" w:cstheme="majorHAnsi"/>
              </w:rPr>
              <w:t>T</w:t>
            </w:r>
            <w:r w:rsidR="00051838" w:rsidRPr="00051838">
              <w:rPr>
                <w:rFonts w:asciiTheme="majorHAnsi" w:hAnsiTheme="majorHAnsi" w:cstheme="majorHAnsi"/>
              </w:rPr>
              <w:t xml:space="preserve">axonomic </w:t>
            </w:r>
            <w:r w:rsidRPr="00C83C54">
              <w:rPr>
                <w:rFonts w:asciiTheme="majorHAnsi" w:hAnsiTheme="majorHAnsi" w:cstheme="majorHAnsi"/>
              </w:rPr>
              <w:t>Richness</w:t>
            </w:r>
          </w:p>
        </w:tc>
        <w:tc>
          <w:tcPr>
            <w:tcW w:w="1316" w:type="dxa"/>
            <w:shd w:val="clear" w:color="auto" w:fill="F2F2F2" w:themeFill="background1" w:themeFillShade="F2"/>
            <w:vAlign w:val="center"/>
          </w:tcPr>
          <w:p w14:paraId="35FBD67D" w14:textId="7668B25C" w:rsidR="00D92713" w:rsidRPr="00C83C54" w:rsidRDefault="00D92713" w:rsidP="00E44B87">
            <w:pPr>
              <w:jc w:val="center"/>
              <w:rPr>
                <w:rFonts w:asciiTheme="majorHAnsi" w:hAnsiTheme="majorHAnsi" w:cstheme="majorHAnsi"/>
              </w:rPr>
            </w:pPr>
            <w:r w:rsidRPr="00B434F1">
              <w:rPr>
                <w:rFonts w:asciiTheme="majorHAnsi" w:hAnsiTheme="majorHAnsi" w:cstheme="majorHAnsi"/>
              </w:rPr>
              <w:t xml:space="preserve">-0.9313     </w:t>
            </w:r>
          </w:p>
        </w:tc>
        <w:tc>
          <w:tcPr>
            <w:tcW w:w="1317" w:type="dxa"/>
            <w:shd w:val="clear" w:color="auto" w:fill="F2F2F2" w:themeFill="background1" w:themeFillShade="F2"/>
            <w:vAlign w:val="center"/>
          </w:tcPr>
          <w:p w14:paraId="19604C22" w14:textId="55BA3DE3" w:rsidR="00D92713" w:rsidRPr="00C83C54" w:rsidRDefault="00D92713" w:rsidP="00E44B87">
            <w:pPr>
              <w:jc w:val="center"/>
              <w:rPr>
                <w:rFonts w:asciiTheme="majorHAnsi" w:hAnsiTheme="majorHAnsi" w:cstheme="majorHAnsi"/>
              </w:rPr>
            </w:pPr>
            <w:r w:rsidRPr="00B434F1">
              <w:rPr>
                <w:rFonts w:asciiTheme="majorHAnsi" w:hAnsiTheme="majorHAnsi" w:cstheme="majorHAnsi"/>
              </w:rPr>
              <w:t xml:space="preserve">0.2937      </w:t>
            </w:r>
          </w:p>
        </w:tc>
        <w:tc>
          <w:tcPr>
            <w:tcW w:w="1298" w:type="dxa"/>
            <w:shd w:val="clear" w:color="auto" w:fill="F2F2F2" w:themeFill="background1" w:themeFillShade="F2"/>
            <w:vAlign w:val="center"/>
          </w:tcPr>
          <w:p w14:paraId="1E557C36" w14:textId="7F6B37BA" w:rsidR="00D92713" w:rsidRPr="00C83C54" w:rsidRDefault="00D92713" w:rsidP="00E44B87">
            <w:pPr>
              <w:jc w:val="center"/>
              <w:rPr>
                <w:rFonts w:asciiTheme="majorHAnsi" w:hAnsiTheme="majorHAnsi" w:cstheme="majorHAnsi"/>
              </w:rPr>
            </w:pPr>
            <w:r w:rsidRPr="00B434F1">
              <w:rPr>
                <w:rFonts w:asciiTheme="majorHAnsi" w:hAnsiTheme="majorHAnsi" w:cstheme="majorHAnsi"/>
              </w:rPr>
              <w:t xml:space="preserve">3.147  </w:t>
            </w:r>
          </w:p>
        </w:tc>
        <w:tc>
          <w:tcPr>
            <w:tcW w:w="1487" w:type="dxa"/>
            <w:shd w:val="clear" w:color="auto" w:fill="F2F2F2" w:themeFill="background1" w:themeFillShade="F2"/>
            <w:vAlign w:val="center"/>
          </w:tcPr>
          <w:p w14:paraId="508ADE83" w14:textId="542A50C0" w:rsidR="00D92713" w:rsidRPr="00C83C54" w:rsidRDefault="00D92713" w:rsidP="00E44B87">
            <w:pPr>
              <w:jc w:val="center"/>
              <w:rPr>
                <w:rFonts w:asciiTheme="majorHAnsi" w:hAnsiTheme="majorHAnsi" w:cstheme="majorHAnsi"/>
              </w:rPr>
            </w:pPr>
            <w:r w:rsidRPr="00B434F1">
              <w:rPr>
                <w:rFonts w:asciiTheme="majorHAnsi" w:hAnsiTheme="majorHAnsi" w:cstheme="majorHAnsi"/>
              </w:rPr>
              <w:t>0.00165</w:t>
            </w:r>
            <w:r>
              <w:rPr>
                <w:rFonts w:asciiTheme="majorHAnsi" w:hAnsiTheme="majorHAnsi" w:cstheme="majorHAnsi"/>
              </w:rPr>
              <w:t>*</w:t>
            </w:r>
            <w:r w:rsidRPr="00C83C54">
              <w:rPr>
                <w:rFonts w:asciiTheme="majorHAnsi" w:hAnsiTheme="majorHAnsi" w:cstheme="majorHAnsi"/>
              </w:rPr>
              <w:t>*</w:t>
            </w:r>
          </w:p>
        </w:tc>
        <w:tc>
          <w:tcPr>
            <w:tcW w:w="1287" w:type="dxa"/>
            <w:shd w:val="clear" w:color="auto" w:fill="F2F2F2" w:themeFill="background1" w:themeFillShade="F2"/>
          </w:tcPr>
          <w:p w14:paraId="3C597165" w14:textId="77777777" w:rsidR="00D92713" w:rsidRPr="00C83C54" w:rsidRDefault="00D92713" w:rsidP="00E44B87">
            <w:pPr>
              <w:jc w:val="center"/>
              <w:rPr>
                <w:rFonts w:asciiTheme="majorHAnsi" w:hAnsiTheme="majorHAnsi" w:cstheme="majorHAnsi"/>
              </w:rPr>
            </w:pPr>
          </w:p>
        </w:tc>
        <w:tc>
          <w:tcPr>
            <w:tcW w:w="1287" w:type="dxa"/>
            <w:vMerge w:val="restart"/>
            <w:shd w:val="clear" w:color="auto" w:fill="F2F2F2" w:themeFill="background1" w:themeFillShade="F2"/>
            <w:vAlign w:val="center"/>
          </w:tcPr>
          <w:p w14:paraId="7A871896" w14:textId="394F9023" w:rsidR="00D92713" w:rsidRPr="00C83C54" w:rsidRDefault="00D92713" w:rsidP="00E44B87">
            <w:pPr>
              <w:jc w:val="center"/>
              <w:rPr>
                <w:rFonts w:asciiTheme="majorHAnsi" w:hAnsiTheme="majorHAnsi" w:cstheme="majorHAnsi"/>
              </w:rPr>
            </w:pPr>
            <w:r w:rsidRPr="00C83C54">
              <w:rPr>
                <w:rFonts w:asciiTheme="majorHAnsi" w:hAnsiTheme="majorHAnsi" w:cstheme="majorHAnsi"/>
              </w:rPr>
              <w:t>78</w:t>
            </w:r>
          </w:p>
        </w:tc>
      </w:tr>
      <w:tr w:rsidR="00D92713" w:rsidRPr="00C83C54" w14:paraId="3AE8FBC7" w14:textId="77777777" w:rsidTr="00D92713">
        <w:tc>
          <w:tcPr>
            <w:tcW w:w="1322" w:type="dxa"/>
            <w:vMerge/>
            <w:shd w:val="clear" w:color="auto" w:fill="F2F2F2" w:themeFill="background1" w:themeFillShade="F2"/>
            <w:vAlign w:val="center"/>
          </w:tcPr>
          <w:p w14:paraId="10393325" w14:textId="77777777" w:rsidR="00D92713" w:rsidRPr="00C83C54" w:rsidRDefault="00D92713" w:rsidP="009F0310">
            <w:pPr>
              <w:rPr>
                <w:rFonts w:asciiTheme="majorHAnsi" w:hAnsiTheme="majorHAnsi" w:cstheme="majorHAnsi"/>
              </w:rPr>
            </w:pPr>
          </w:p>
        </w:tc>
        <w:tc>
          <w:tcPr>
            <w:tcW w:w="1440" w:type="dxa"/>
            <w:shd w:val="clear" w:color="auto" w:fill="F2F2F2" w:themeFill="background1" w:themeFillShade="F2"/>
            <w:vAlign w:val="center"/>
          </w:tcPr>
          <w:p w14:paraId="7D6BDAD2" w14:textId="77777777" w:rsidR="00D92713" w:rsidRPr="00C83C54" w:rsidRDefault="00D92713" w:rsidP="00E44B87">
            <w:pPr>
              <w:spacing w:before="60" w:after="60"/>
              <w:jc w:val="center"/>
              <w:rPr>
                <w:rFonts w:asciiTheme="majorHAnsi" w:hAnsiTheme="majorHAnsi" w:cstheme="majorHAnsi"/>
              </w:rPr>
            </w:pPr>
            <w:r w:rsidRPr="00C83C54">
              <w:rPr>
                <w:rFonts w:asciiTheme="majorHAnsi" w:hAnsiTheme="majorHAnsi" w:cstheme="majorHAnsi"/>
              </w:rPr>
              <w:t>Floral Abundance</w:t>
            </w:r>
          </w:p>
        </w:tc>
        <w:tc>
          <w:tcPr>
            <w:tcW w:w="1316" w:type="dxa"/>
            <w:shd w:val="clear" w:color="auto" w:fill="F2F2F2" w:themeFill="background1" w:themeFillShade="F2"/>
            <w:vAlign w:val="center"/>
          </w:tcPr>
          <w:p w14:paraId="2DB695F6" w14:textId="32BBB567" w:rsidR="00D92713" w:rsidRPr="00C83C54" w:rsidRDefault="00D92713" w:rsidP="00E44B87">
            <w:pPr>
              <w:jc w:val="center"/>
              <w:rPr>
                <w:rFonts w:asciiTheme="majorHAnsi" w:hAnsiTheme="majorHAnsi" w:cstheme="majorHAnsi"/>
              </w:rPr>
            </w:pPr>
            <w:r w:rsidRPr="00B434F1">
              <w:rPr>
                <w:rFonts w:asciiTheme="majorHAnsi" w:hAnsiTheme="majorHAnsi" w:cstheme="majorHAnsi"/>
              </w:rPr>
              <w:t xml:space="preserve">0.2419     </w:t>
            </w:r>
          </w:p>
        </w:tc>
        <w:tc>
          <w:tcPr>
            <w:tcW w:w="1317" w:type="dxa"/>
            <w:shd w:val="clear" w:color="auto" w:fill="F2F2F2" w:themeFill="background1" w:themeFillShade="F2"/>
            <w:vAlign w:val="center"/>
          </w:tcPr>
          <w:p w14:paraId="50A3D8F4" w14:textId="44622375" w:rsidR="00D92713" w:rsidRPr="00C83C54" w:rsidRDefault="00D92713" w:rsidP="00E44B87">
            <w:pPr>
              <w:jc w:val="center"/>
              <w:rPr>
                <w:rFonts w:asciiTheme="majorHAnsi" w:hAnsiTheme="majorHAnsi" w:cstheme="majorHAnsi"/>
              </w:rPr>
            </w:pPr>
            <w:r w:rsidRPr="00B434F1">
              <w:rPr>
                <w:rFonts w:asciiTheme="majorHAnsi" w:hAnsiTheme="majorHAnsi" w:cstheme="majorHAnsi"/>
              </w:rPr>
              <w:t xml:space="preserve">0.2721      </w:t>
            </w:r>
          </w:p>
        </w:tc>
        <w:tc>
          <w:tcPr>
            <w:tcW w:w="1298" w:type="dxa"/>
            <w:shd w:val="clear" w:color="auto" w:fill="F2F2F2" w:themeFill="background1" w:themeFillShade="F2"/>
            <w:vAlign w:val="center"/>
          </w:tcPr>
          <w:p w14:paraId="38C6F9A2" w14:textId="566FA729" w:rsidR="00D92713" w:rsidRPr="00C83C54" w:rsidRDefault="00D92713" w:rsidP="00E44B87">
            <w:pPr>
              <w:jc w:val="center"/>
              <w:rPr>
                <w:rFonts w:asciiTheme="majorHAnsi" w:hAnsiTheme="majorHAnsi" w:cstheme="majorHAnsi"/>
              </w:rPr>
            </w:pPr>
            <w:r w:rsidRPr="00B434F1">
              <w:rPr>
                <w:rFonts w:asciiTheme="majorHAnsi" w:hAnsiTheme="majorHAnsi" w:cstheme="majorHAnsi"/>
              </w:rPr>
              <w:t xml:space="preserve">0.882  </w:t>
            </w:r>
          </w:p>
        </w:tc>
        <w:tc>
          <w:tcPr>
            <w:tcW w:w="1487" w:type="dxa"/>
            <w:shd w:val="clear" w:color="auto" w:fill="F2F2F2" w:themeFill="background1" w:themeFillShade="F2"/>
            <w:vAlign w:val="center"/>
          </w:tcPr>
          <w:p w14:paraId="44639265" w14:textId="434B16EF" w:rsidR="00D92713" w:rsidRPr="00C83C54" w:rsidRDefault="00D92713" w:rsidP="00E44B87">
            <w:pPr>
              <w:jc w:val="center"/>
              <w:rPr>
                <w:rFonts w:asciiTheme="majorHAnsi" w:hAnsiTheme="majorHAnsi" w:cstheme="majorHAnsi"/>
              </w:rPr>
            </w:pPr>
            <w:r w:rsidRPr="00B434F1">
              <w:rPr>
                <w:rFonts w:asciiTheme="majorHAnsi" w:hAnsiTheme="majorHAnsi" w:cstheme="majorHAnsi"/>
              </w:rPr>
              <w:t>0.37775</w:t>
            </w:r>
          </w:p>
        </w:tc>
        <w:tc>
          <w:tcPr>
            <w:tcW w:w="1287" w:type="dxa"/>
            <w:shd w:val="clear" w:color="auto" w:fill="F2F2F2" w:themeFill="background1" w:themeFillShade="F2"/>
          </w:tcPr>
          <w:p w14:paraId="569F4977" w14:textId="77777777" w:rsidR="00D92713" w:rsidRPr="00C83C54" w:rsidRDefault="00D92713" w:rsidP="009F0310">
            <w:pPr>
              <w:rPr>
                <w:rFonts w:asciiTheme="majorHAnsi" w:hAnsiTheme="majorHAnsi" w:cstheme="majorHAnsi"/>
              </w:rPr>
            </w:pPr>
          </w:p>
        </w:tc>
        <w:tc>
          <w:tcPr>
            <w:tcW w:w="1287" w:type="dxa"/>
            <w:vMerge/>
            <w:shd w:val="clear" w:color="auto" w:fill="F2F2F2" w:themeFill="background1" w:themeFillShade="F2"/>
          </w:tcPr>
          <w:p w14:paraId="3AF3FEAA" w14:textId="4E6011FF" w:rsidR="00D92713" w:rsidRPr="00C83C54" w:rsidRDefault="00D92713" w:rsidP="009F0310">
            <w:pPr>
              <w:rPr>
                <w:rFonts w:asciiTheme="majorHAnsi" w:hAnsiTheme="majorHAnsi" w:cstheme="majorHAnsi"/>
              </w:rPr>
            </w:pPr>
          </w:p>
        </w:tc>
      </w:tr>
      <w:tr w:rsidR="00D92713" w:rsidRPr="00C83C54" w14:paraId="08AD6BF7" w14:textId="77777777" w:rsidTr="00D92713">
        <w:tc>
          <w:tcPr>
            <w:tcW w:w="1322" w:type="dxa"/>
            <w:vMerge/>
            <w:shd w:val="clear" w:color="auto" w:fill="F2F2F2" w:themeFill="background1" w:themeFillShade="F2"/>
            <w:vAlign w:val="center"/>
          </w:tcPr>
          <w:p w14:paraId="14D6A723" w14:textId="77777777" w:rsidR="00D92713" w:rsidRPr="00C83C54" w:rsidRDefault="00D92713" w:rsidP="009F0310">
            <w:pPr>
              <w:rPr>
                <w:rFonts w:asciiTheme="majorHAnsi" w:hAnsiTheme="majorHAnsi" w:cstheme="majorHAnsi"/>
              </w:rPr>
            </w:pPr>
          </w:p>
        </w:tc>
        <w:tc>
          <w:tcPr>
            <w:tcW w:w="1440" w:type="dxa"/>
            <w:shd w:val="clear" w:color="auto" w:fill="F2F2F2" w:themeFill="background1" w:themeFillShade="F2"/>
            <w:vAlign w:val="center"/>
          </w:tcPr>
          <w:p w14:paraId="09D6B6F8" w14:textId="4AF12B1C" w:rsidR="00D92713" w:rsidRPr="00C83C54" w:rsidRDefault="00D92713" w:rsidP="00E44B87">
            <w:pPr>
              <w:spacing w:before="60" w:after="60"/>
              <w:jc w:val="center"/>
              <w:rPr>
                <w:rFonts w:asciiTheme="majorHAnsi" w:hAnsiTheme="majorHAnsi" w:cstheme="majorHAnsi"/>
              </w:rPr>
            </w:pPr>
            <w:proofErr w:type="gramStart"/>
            <w:r w:rsidRPr="00C83C54">
              <w:rPr>
                <w:rFonts w:asciiTheme="majorHAnsi" w:hAnsiTheme="majorHAnsi" w:cstheme="majorHAnsi"/>
              </w:rPr>
              <w:t>Proportion  Mulch</w:t>
            </w:r>
            <w:proofErr w:type="gramEnd"/>
            <w:r>
              <w:rPr>
                <w:rFonts w:asciiTheme="majorHAnsi" w:hAnsiTheme="majorHAnsi" w:cstheme="majorHAnsi"/>
              </w:rPr>
              <w:t xml:space="preserve"> Cover</w:t>
            </w:r>
          </w:p>
        </w:tc>
        <w:tc>
          <w:tcPr>
            <w:tcW w:w="1316" w:type="dxa"/>
            <w:shd w:val="clear" w:color="auto" w:fill="F2F2F2" w:themeFill="background1" w:themeFillShade="F2"/>
            <w:vAlign w:val="center"/>
          </w:tcPr>
          <w:p w14:paraId="0D3605FD" w14:textId="16C49E0D" w:rsidR="00D92713" w:rsidRPr="00C83C54" w:rsidRDefault="00D92713" w:rsidP="00E44B87">
            <w:pPr>
              <w:jc w:val="center"/>
              <w:rPr>
                <w:rFonts w:asciiTheme="majorHAnsi" w:hAnsiTheme="majorHAnsi" w:cstheme="majorHAnsi"/>
              </w:rPr>
            </w:pPr>
            <w:r w:rsidRPr="00B434F1">
              <w:rPr>
                <w:rFonts w:asciiTheme="majorHAnsi" w:hAnsiTheme="majorHAnsi" w:cstheme="majorHAnsi"/>
              </w:rPr>
              <w:t xml:space="preserve">0.2548     </w:t>
            </w:r>
          </w:p>
        </w:tc>
        <w:tc>
          <w:tcPr>
            <w:tcW w:w="1317" w:type="dxa"/>
            <w:shd w:val="clear" w:color="auto" w:fill="F2F2F2" w:themeFill="background1" w:themeFillShade="F2"/>
            <w:vAlign w:val="center"/>
          </w:tcPr>
          <w:p w14:paraId="6C906FBB" w14:textId="188D20EB" w:rsidR="00D92713" w:rsidRPr="00C83C54" w:rsidRDefault="00D92713" w:rsidP="00E44B87">
            <w:pPr>
              <w:jc w:val="center"/>
              <w:rPr>
                <w:rFonts w:asciiTheme="majorHAnsi" w:hAnsiTheme="majorHAnsi" w:cstheme="majorHAnsi"/>
              </w:rPr>
            </w:pPr>
            <w:r w:rsidRPr="00B434F1">
              <w:rPr>
                <w:rFonts w:asciiTheme="majorHAnsi" w:hAnsiTheme="majorHAnsi" w:cstheme="majorHAnsi"/>
              </w:rPr>
              <w:t xml:space="preserve">0.4043      </w:t>
            </w:r>
          </w:p>
        </w:tc>
        <w:tc>
          <w:tcPr>
            <w:tcW w:w="1298" w:type="dxa"/>
            <w:shd w:val="clear" w:color="auto" w:fill="F2F2F2" w:themeFill="background1" w:themeFillShade="F2"/>
            <w:vAlign w:val="center"/>
          </w:tcPr>
          <w:p w14:paraId="7C1B5B4E" w14:textId="25327F6A" w:rsidR="00D92713" w:rsidRPr="00C83C54" w:rsidRDefault="00D92713" w:rsidP="00E44B87">
            <w:pPr>
              <w:jc w:val="center"/>
              <w:rPr>
                <w:rFonts w:asciiTheme="majorHAnsi" w:hAnsiTheme="majorHAnsi" w:cstheme="majorHAnsi"/>
              </w:rPr>
            </w:pPr>
            <w:r w:rsidRPr="00B434F1">
              <w:rPr>
                <w:rFonts w:asciiTheme="majorHAnsi" w:hAnsiTheme="majorHAnsi" w:cstheme="majorHAnsi"/>
              </w:rPr>
              <w:t xml:space="preserve">0.625  </w:t>
            </w:r>
          </w:p>
        </w:tc>
        <w:tc>
          <w:tcPr>
            <w:tcW w:w="1487" w:type="dxa"/>
            <w:shd w:val="clear" w:color="auto" w:fill="F2F2F2" w:themeFill="background1" w:themeFillShade="F2"/>
            <w:vAlign w:val="center"/>
          </w:tcPr>
          <w:p w14:paraId="408AC1A3" w14:textId="7B340C31" w:rsidR="00D92713" w:rsidRPr="00C83C54" w:rsidRDefault="00D92713" w:rsidP="00E44B87">
            <w:pPr>
              <w:jc w:val="center"/>
              <w:rPr>
                <w:rFonts w:asciiTheme="majorHAnsi" w:hAnsiTheme="majorHAnsi" w:cstheme="majorHAnsi"/>
              </w:rPr>
            </w:pPr>
            <w:r w:rsidRPr="00B434F1">
              <w:rPr>
                <w:rFonts w:asciiTheme="majorHAnsi" w:hAnsiTheme="majorHAnsi" w:cstheme="majorHAnsi"/>
              </w:rPr>
              <w:t>0.53187</w:t>
            </w:r>
          </w:p>
        </w:tc>
        <w:tc>
          <w:tcPr>
            <w:tcW w:w="1287" w:type="dxa"/>
            <w:shd w:val="clear" w:color="auto" w:fill="F2F2F2" w:themeFill="background1" w:themeFillShade="F2"/>
          </w:tcPr>
          <w:p w14:paraId="1547122C" w14:textId="77777777" w:rsidR="00D92713" w:rsidRPr="00C83C54" w:rsidRDefault="00D92713" w:rsidP="009F0310">
            <w:pPr>
              <w:rPr>
                <w:rFonts w:asciiTheme="majorHAnsi" w:hAnsiTheme="majorHAnsi" w:cstheme="majorHAnsi"/>
              </w:rPr>
            </w:pPr>
          </w:p>
        </w:tc>
        <w:tc>
          <w:tcPr>
            <w:tcW w:w="1287" w:type="dxa"/>
            <w:vMerge/>
            <w:shd w:val="clear" w:color="auto" w:fill="F2F2F2" w:themeFill="background1" w:themeFillShade="F2"/>
          </w:tcPr>
          <w:p w14:paraId="26335F43" w14:textId="37D22E4D" w:rsidR="00D92713" w:rsidRPr="00C83C54" w:rsidRDefault="00D92713" w:rsidP="009F0310">
            <w:pPr>
              <w:rPr>
                <w:rFonts w:asciiTheme="majorHAnsi" w:hAnsiTheme="majorHAnsi" w:cstheme="majorHAnsi"/>
              </w:rPr>
            </w:pPr>
          </w:p>
        </w:tc>
      </w:tr>
      <w:tr w:rsidR="00D92713" w:rsidRPr="00C83C54" w14:paraId="7AAE5B8C" w14:textId="77777777" w:rsidTr="00D92713">
        <w:tc>
          <w:tcPr>
            <w:tcW w:w="1322" w:type="dxa"/>
            <w:vMerge/>
            <w:shd w:val="clear" w:color="auto" w:fill="F2F2F2" w:themeFill="background1" w:themeFillShade="F2"/>
            <w:vAlign w:val="center"/>
          </w:tcPr>
          <w:p w14:paraId="1FE3F8DE" w14:textId="77777777" w:rsidR="00D92713" w:rsidRPr="00C83C54" w:rsidRDefault="00D92713" w:rsidP="009F0310">
            <w:pPr>
              <w:rPr>
                <w:rFonts w:asciiTheme="majorHAnsi" w:hAnsiTheme="majorHAnsi" w:cstheme="majorHAnsi"/>
              </w:rPr>
            </w:pPr>
          </w:p>
        </w:tc>
        <w:tc>
          <w:tcPr>
            <w:tcW w:w="1440" w:type="dxa"/>
            <w:shd w:val="clear" w:color="auto" w:fill="F2F2F2" w:themeFill="background1" w:themeFillShade="F2"/>
            <w:vAlign w:val="center"/>
          </w:tcPr>
          <w:p w14:paraId="07CF12E6" w14:textId="77777777" w:rsidR="00D92713" w:rsidRPr="00C83C54" w:rsidRDefault="00D92713" w:rsidP="00E44B87">
            <w:pPr>
              <w:spacing w:before="60" w:after="60"/>
              <w:jc w:val="center"/>
              <w:rPr>
                <w:rFonts w:asciiTheme="majorHAnsi" w:hAnsiTheme="majorHAnsi" w:cstheme="majorHAnsi"/>
              </w:rPr>
            </w:pPr>
            <w:r w:rsidRPr="00C83C54">
              <w:rPr>
                <w:rFonts w:asciiTheme="majorHAnsi" w:hAnsiTheme="majorHAnsi" w:cstheme="majorHAnsi"/>
              </w:rPr>
              <w:t>Proportion Urban Cover</w:t>
            </w:r>
          </w:p>
        </w:tc>
        <w:tc>
          <w:tcPr>
            <w:tcW w:w="1316" w:type="dxa"/>
            <w:shd w:val="clear" w:color="auto" w:fill="F2F2F2" w:themeFill="background1" w:themeFillShade="F2"/>
            <w:vAlign w:val="center"/>
          </w:tcPr>
          <w:p w14:paraId="2E14C883" w14:textId="2777D18C" w:rsidR="00D92713" w:rsidRPr="00C83C54" w:rsidRDefault="00D92713" w:rsidP="00E44B87">
            <w:pPr>
              <w:jc w:val="center"/>
              <w:rPr>
                <w:rFonts w:asciiTheme="majorHAnsi" w:hAnsiTheme="majorHAnsi" w:cstheme="majorHAnsi"/>
              </w:rPr>
            </w:pPr>
            <w:r w:rsidRPr="00B434F1">
              <w:rPr>
                <w:rFonts w:asciiTheme="majorHAnsi" w:hAnsiTheme="majorHAnsi" w:cstheme="majorHAnsi"/>
              </w:rPr>
              <w:t xml:space="preserve">0.1381     </w:t>
            </w:r>
          </w:p>
        </w:tc>
        <w:tc>
          <w:tcPr>
            <w:tcW w:w="1317" w:type="dxa"/>
            <w:shd w:val="clear" w:color="auto" w:fill="F2F2F2" w:themeFill="background1" w:themeFillShade="F2"/>
            <w:vAlign w:val="center"/>
          </w:tcPr>
          <w:p w14:paraId="6E5D23F3" w14:textId="42F009CE" w:rsidR="00D92713" w:rsidRPr="00C83C54" w:rsidRDefault="00D92713" w:rsidP="00E44B87">
            <w:pPr>
              <w:jc w:val="center"/>
              <w:rPr>
                <w:rFonts w:asciiTheme="majorHAnsi" w:hAnsiTheme="majorHAnsi" w:cstheme="majorHAnsi"/>
              </w:rPr>
            </w:pPr>
            <w:r w:rsidRPr="00B434F1">
              <w:rPr>
                <w:rFonts w:asciiTheme="majorHAnsi" w:hAnsiTheme="majorHAnsi" w:cstheme="majorHAnsi"/>
              </w:rPr>
              <w:t xml:space="preserve">0.3916      </w:t>
            </w:r>
          </w:p>
        </w:tc>
        <w:tc>
          <w:tcPr>
            <w:tcW w:w="1298" w:type="dxa"/>
            <w:shd w:val="clear" w:color="auto" w:fill="F2F2F2" w:themeFill="background1" w:themeFillShade="F2"/>
            <w:vAlign w:val="center"/>
          </w:tcPr>
          <w:p w14:paraId="063923BB" w14:textId="0930DFA5" w:rsidR="00D92713" w:rsidRPr="00C83C54" w:rsidRDefault="00D92713" w:rsidP="00E44B87">
            <w:pPr>
              <w:jc w:val="center"/>
              <w:rPr>
                <w:rFonts w:asciiTheme="majorHAnsi" w:hAnsiTheme="majorHAnsi" w:cstheme="majorHAnsi"/>
              </w:rPr>
            </w:pPr>
            <w:r w:rsidRPr="00B434F1">
              <w:rPr>
                <w:rFonts w:asciiTheme="majorHAnsi" w:hAnsiTheme="majorHAnsi" w:cstheme="majorHAnsi"/>
              </w:rPr>
              <w:t xml:space="preserve">0.350  </w:t>
            </w:r>
          </w:p>
        </w:tc>
        <w:tc>
          <w:tcPr>
            <w:tcW w:w="1487" w:type="dxa"/>
            <w:shd w:val="clear" w:color="auto" w:fill="F2F2F2" w:themeFill="background1" w:themeFillShade="F2"/>
            <w:vAlign w:val="center"/>
          </w:tcPr>
          <w:p w14:paraId="591C798D" w14:textId="1004E953" w:rsidR="00D92713" w:rsidRPr="00C83C54" w:rsidRDefault="00D92713" w:rsidP="00E44B87">
            <w:pPr>
              <w:jc w:val="center"/>
              <w:rPr>
                <w:rFonts w:asciiTheme="majorHAnsi" w:hAnsiTheme="majorHAnsi" w:cstheme="majorHAnsi"/>
              </w:rPr>
            </w:pPr>
            <w:r w:rsidRPr="00B434F1">
              <w:rPr>
                <w:rFonts w:asciiTheme="majorHAnsi" w:hAnsiTheme="majorHAnsi" w:cstheme="majorHAnsi"/>
              </w:rPr>
              <w:t>0.72637</w:t>
            </w:r>
          </w:p>
        </w:tc>
        <w:tc>
          <w:tcPr>
            <w:tcW w:w="1287" w:type="dxa"/>
            <w:shd w:val="clear" w:color="auto" w:fill="F2F2F2" w:themeFill="background1" w:themeFillShade="F2"/>
          </w:tcPr>
          <w:p w14:paraId="6AD83056" w14:textId="77777777" w:rsidR="00D92713" w:rsidRPr="00C83C54" w:rsidRDefault="00D92713" w:rsidP="009F0310">
            <w:pPr>
              <w:rPr>
                <w:rFonts w:asciiTheme="majorHAnsi" w:hAnsiTheme="majorHAnsi" w:cstheme="majorHAnsi"/>
              </w:rPr>
            </w:pPr>
          </w:p>
        </w:tc>
        <w:tc>
          <w:tcPr>
            <w:tcW w:w="1287" w:type="dxa"/>
            <w:vMerge/>
            <w:shd w:val="clear" w:color="auto" w:fill="F2F2F2" w:themeFill="background1" w:themeFillShade="F2"/>
          </w:tcPr>
          <w:p w14:paraId="346FEE0A" w14:textId="6290DF6C" w:rsidR="00D92713" w:rsidRPr="00C83C54" w:rsidRDefault="00D92713" w:rsidP="009F0310">
            <w:pPr>
              <w:rPr>
                <w:rFonts w:asciiTheme="majorHAnsi" w:hAnsiTheme="majorHAnsi" w:cstheme="majorHAnsi"/>
              </w:rPr>
            </w:pPr>
          </w:p>
        </w:tc>
      </w:tr>
    </w:tbl>
    <w:p w14:paraId="21B7286F" w14:textId="77777777" w:rsidR="00C64899" w:rsidRPr="00C64899" w:rsidRDefault="00C64899" w:rsidP="00E44B87"/>
    <w:p w14:paraId="1BFC1B2D" w14:textId="77777777" w:rsidR="00C64899" w:rsidRDefault="00C64899">
      <w:pPr>
        <w:rPr>
          <w:rFonts w:ascii="Helvetica Neue Medium" w:hAnsi="Helvetica Neue Medium" w:cstheme="minorHAnsi"/>
          <w:i/>
          <w:color w:val="000000" w:themeColor="text1"/>
          <w:sz w:val="23"/>
          <w:szCs w:val="23"/>
        </w:rPr>
      </w:pPr>
      <w:r>
        <w:br w:type="page"/>
      </w:r>
    </w:p>
    <w:p w14:paraId="3306D34E" w14:textId="7C16086A" w:rsidR="004B221B" w:rsidRDefault="004B221B" w:rsidP="004B221B">
      <w:pPr>
        <w:pStyle w:val="Heading2"/>
      </w:pPr>
      <w:r w:rsidRPr="0015054F">
        <w:lastRenderedPageBreak/>
        <w:t xml:space="preserve">Table </w:t>
      </w:r>
      <w:r w:rsidR="00C64899">
        <w:t>2</w:t>
      </w:r>
      <w:r w:rsidRPr="0015054F">
        <w:t xml:space="preserve"> </w:t>
      </w:r>
    </w:p>
    <w:p w14:paraId="27E514B4" w14:textId="744DD220" w:rsidR="004B221B" w:rsidRPr="0015054F" w:rsidRDefault="004B221B" w:rsidP="004B221B">
      <w:r w:rsidRPr="0015054F">
        <w:t xml:space="preserve">Results of </w:t>
      </w:r>
      <w:proofErr w:type="spellStart"/>
      <w:r>
        <w:rPr>
          <w:i/>
        </w:rPr>
        <w:t>Crithidia</w:t>
      </w:r>
      <w:proofErr w:type="spellEnd"/>
      <w:r w:rsidRPr="0015054F">
        <w:rPr>
          <w:i/>
        </w:rPr>
        <w:t xml:space="preserve"> </w:t>
      </w:r>
      <w:proofErr w:type="spellStart"/>
      <w:r w:rsidRPr="0015054F">
        <w:rPr>
          <w:i/>
        </w:rPr>
        <w:t>bombi</w:t>
      </w:r>
      <w:proofErr w:type="spellEnd"/>
      <w:r w:rsidRPr="0015054F">
        <w:t xml:space="preserve"> Generalized Linear Modeling model selection. </w:t>
      </w:r>
      <w:r>
        <w:t xml:space="preserve">‘Top Model’ is the model with the overall lowest overall AIC score. ‘Averaged </w:t>
      </w:r>
      <w:r w:rsidR="00656368">
        <w:t xml:space="preserve">Best </w:t>
      </w:r>
      <w:r>
        <w:t xml:space="preserve">Model’ is the full average of all composite models within </w:t>
      </w:r>
      <m:oMath>
        <m:r>
          <w:rPr>
            <w:rFonts w:ascii="Cambria Math" w:hAnsi="Cambria Math"/>
          </w:rPr>
          <m:t xml:space="preserve">∆ </m:t>
        </m:r>
      </m:oMath>
      <w:r>
        <w:t xml:space="preserve">2 AIC from MuMIN model selection. </w:t>
      </w:r>
      <w:proofErr w:type="spellStart"/>
      <w:r w:rsidRPr="0015054F">
        <w:t>Signif</w:t>
      </w:r>
      <w:proofErr w:type="spellEnd"/>
      <w:r w:rsidRPr="0015054F">
        <w:t>. codes:  ***</w:t>
      </w:r>
      <w:r w:rsidR="00154909">
        <w:t>p</w:t>
      </w:r>
      <w:r>
        <w:t>&lt;</w:t>
      </w:r>
      <w:r w:rsidRPr="0015054F">
        <w:t xml:space="preserve"> 0.001, **</w:t>
      </w:r>
      <w:r w:rsidR="00154909">
        <w:t>p</w:t>
      </w:r>
      <w:r>
        <w:t>&lt;</w:t>
      </w:r>
      <w:r w:rsidRPr="0015054F">
        <w:t xml:space="preserve"> 0.01, *</w:t>
      </w:r>
      <w:r w:rsidR="00154909">
        <w:t>p</w:t>
      </w:r>
      <w:r>
        <w:t xml:space="preserve">&lt; </w:t>
      </w:r>
      <w:r w:rsidRPr="0015054F">
        <w:t>0.05.</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
        <w:gridCol w:w="1309"/>
        <w:gridCol w:w="1060"/>
        <w:gridCol w:w="1375"/>
        <w:gridCol w:w="973"/>
        <w:gridCol w:w="1398"/>
        <w:gridCol w:w="1072"/>
        <w:gridCol w:w="1045"/>
      </w:tblGrid>
      <w:tr w:rsidR="008303DB" w:rsidRPr="00E44B87" w14:paraId="4BBE9E92" w14:textId="77777777" w:rsidTr="008303DB">
        <w:trPr>
          <w:trHeight w:val="261"/>
        </w:trPr>
        <w:tc>
          <w:tcPr>
            <w:tcW w:w="1128" w:type="dxa"/>
            <w:shd w:val="clear" w:color="auto" w:fill="F2F2F2" w:themeFill="background1" w:themeFillShade="F2"/>
            <w:vAlign w:val="center"/>
          </w:tcPr>
          <w:p w14:paraId="1A580E2A" w14:textId="77777777" w:rsidR="008303DB" w:rsidRPr="00E44B87" w:rsidRDefault="008303DB" w:rsidP="00E44B87">
            <w:pPr>
              <w:jc w:val="center"/>
              <w:rPr>
                <w:rFonts w:asciiTheme="majorHAnsi" w:hAnsiTheme="majorHAnsi" w:cstheme="majorHAnsi"/>
                <w:b/>
                <w:bCs/>
              </w:rPr>
            </w:pPr>
            <w:r w:rsidRPr="00E44B87">
              <w:rPr>
                <w:rFonts w:asciiTheme="majorHAnsi" w:hAnsiTheme="majorHAnsi" w:cstheme="majorHAnsi"/>
                <w:b/>
                <w:bCs/>
              </w:rPr>
              <w:t>Model</w:t>
            </w:r>
          </w:p>
        </w:tc>
        <w:tc>
          <w:tcPr>
            <w:tcW w:w="1309" w:type="dxa"/>
            <w:shd w:val="clear" w:color="auto" w:fill="F2F2F2" w:themeFill="background1" w:themeFillShade="F2"/>
            <w:vAlign w:val="center"/>
          </w:tcPr>
          <w:p w14:paraId="3F2433C1" w14:textId="77777777" w:rsidR="008303DB" w:rsidRPr="00E44B87" w:rsidRDefault="008303DB" w:rsidP="00E44B87">
            <w:pPr>
              <w:jc w:val="center"/>
              <w:rPr>
                <w:rFonts w:asciiTheme="majorHAnsi" w:hAnsiTheme="majorHAnsi" w:cstheme="majorHAnsi"/>
                <w:b/>
                <w:bCs/>
              </w:rPr>
            </w:pPr>
            <w:r w:rsidRPr="00E44B87">
              <w:rPr>
                <w:rFonts w:asciiTheme="majorHAnsi" w:hAnsiTheme="majorHAnsi" w:cstheme="majorHAnsi"/>
                <w:b/>
                <w:bCs/>
              </w:rPr>
              <w:t>Variable</w:t>
            </w:r>
          </w:p>
        </w:tc>
        <w:tc>
          <w:tcPr>
            <w:tcW w:w="1060" w:type="dxa"/>
            <w:shd w:val="clear" w:color="auto" w:fill="F2F2F2" w:themeFill="background1" w:themeFillShade="F2"/>
            <w:vAlign w:val="center"/>
          </w:tcPr>
          <w:p w14:paraId="6AE24C6D" w14:textId="77777777" w:rsidR="008303DB" w:rsidRPr="00E44B87" w:rsidRDefault="008303DB" w:rsidP="00E44B87">
            <w:pPr>
              <w:jc w:val="center"/>
              <w:rPr>
                <w:rFonts w:asciiTheme="majorHAnsi" w:hAnsiTheme="majorHAnsi" w:cstheme="majorHAnsi"/>
                <w:b/>
                <w:bCs/>
              </w:rPr>
            </w:pPr>
            <w:r w:rsidRPr="00E44B87">
              <w:rPr>
                <w:rFonts w:asciiTheme="majorHAnsi" w:hAnsiTheme="majorHAnsi" w:cstheme="majorHAnsi"/>
                <w:b/>
                <w:bCs/>
              </w:rPr>
              <w:t>Estimate</w:t>
            </w:r>
          </w:p>
        </w:tc>
        <w:tc>
          <w:tcPr>
            <w:tcW w:w="1401" w:type="dxa"/>
            <w:shd w:val="clear" w:color="auto" w:fill="F2F2F2" w:themeFill="background1" w:themeFillShade="F2"/>
            <w:vAlign w:val="center"/>
          </w:tcPr>
          <w:p w14:paraId="069ADF39" w14:textId="77777777" w:rsidR="008303DB" w:rsidRPr="00E44B87" w:rsidRDefault="008303DB" w:rsidP="00E44B87">
            <w:pPr>
              <w:jc w:val="center"/>
              <w:rPr>
                <w:rFonts w:asciiTheme="majorHAnsi" w:hAnsiTheme="majorHAnsi" w:cstheme="majorHAnsi"/>
                <w:b/>
                <w:bCs/>
              </w:rPr>
            </w:pPr>
            <w:r w:rsidRPr="00E44B87">
              <w:rPr>
                <w:rFonts w:asciiTheme="majorHAnsi" w:hAnsiTheme="majorHAnsi" w:cstheme="majorHAnsi"/>
                <w:b/>
                <w:bCs/>
              </w:rPr>
              <w:t>Standard Error</w:t>
            </w:r>
          </w:p>
        </w:tc>
        <w:tc>
          <w:tcPr>
            <w:tcW w:w="992" w:type="dxa"/>
            <w:shd w:val="clear" w:color="auto" w:fill="F2F2F2" w:themeFill="background1" w:themeFillShade="F2"/>
            <w:vAlign w:val="center"/>
          </w:tcPr>
          <w:p w14:paraId="7E72374A" w14:textId="77777777" w:rsidR="008303DB" w:rsidRPr="00E44B87" w:rsidRDefault="008303DB" w:rsidP="00E44B87">
            <w:pPr>
              <w:jc w:val="center"/>
              <w:rPr>
                <w:rFonts w:asciiTheme="majorHAnsi" w:hAnsiTheme="majorHAnsi" w:cstheme="majorHAnsi"/>
                <w:b/>
                <w:bCs/>
              </w:rPr>
            </w:pPr>
            <w:r w:rsidRPr="00E44B87">
              <w:rPr>
                <w:rFonts w:asciiTheme="majorHAnsi" w:hAnsiTheme="majorHAnsi" w:cstheme="majorHAnsi"/>
                <w:b/>
                <w:bCs/>
              </w:rPr>
              <w:t>Z-Value</w:t>
            </w:r>
          </w:p>
        </w:tc>
        <w:tc>
          <w:tcPr>
            <w:tcW w:w="1412" w:type="dxa"/>
            <w:shd w:val="clear" w:color="auto" w:fill="F2F2F2" w:themeFill="background1" w:themeFillShade="F2"/>
            <w:vAlign w:val="center"/>
          </w:tcPr>
          <w:p w14:paraId="7EC00AD0" w14:textId="77777777" w:rsidR="008303DB" w:rsidRPr="00E44B87" w:rsidRDefault="008303DB" w:rsidP="00E44B87">
            <w:pPr>
              <w:jc w:val="center"/>
              <w:rPr>
                <w:rFonts w:asciiTheme="majorHAnsi" w:hAnsiTheme="majorHAnsi" w:cstheme="majorHAnsi"/>
                <w:b/>
                <w:bCs/>
              </w:rPr>
            </w:pPr>
            <w:proofErr w:type="spellStart"/>
            <w:r w:rsidRPr="00E44B87">
              <w:rPr>
                <w:rFonts w:asciiTheme="majorHAnsi" w:hAnsiTheme="majorHAnsi" w:cstheme="majorHAnsi"/>
                <w:b/>
                <w:bCs/>
              </w:rPr>
              <w:t>Pr</w:t>
            </w:r>
            <w:proofErr w:type="spellEnd"/>
            <w:r w:rsidRPr="00E44B87">
              <w:rPr>
                <w:rFonts w:asciiTheme="majorHAnsi" w:hAnsiTheme="majorHAnsi" w:cstheme="majorHAnsi"/>
                <w:b/>
                <w:bCs/>
              </w:rPr>
              <w:t>(&gt;|z|)</w:t>
            </w:r>
          </w:p>
        </w:tc>
        <w:tc>
          <w:tcPr>
            <w:tcW w:w="999" w:type="dxa"/>
            <w:shd w:val="clear" w:color="auto" w:fill="F2F2F2" w:themeFill="background1" w:themeFillShade="F2"/>
          </w:tcPr>
          <w:p w14:paraId="411C33CC" w14:textId="162D881C" w:rsidR="008303DB" w:rsidRDefault="00BD336D" w:rsidP="00E44B87">
            <w:pPr>
              <w:jc w:val="center"/>
              <w:rPr>
                <w:rFonts w:asciiTheme="majorHAnsi" w:hAnsiTheme="majorHAnsi" w:cstheme="majorHAnsi"/>
                <w:b/>
                <w:bCs/>
              </w:rPr>
            </w:pPr>
            <w:r>
              <w:rPr>
                <w:rFonts w:asciiTheme="majorHAnsi" w:hAnsiTheme="majorHAnsi" w:cstheme="majorHAnsi"/>
                <w:b/>
                <w:bCs/>
              </w:rPr>
              <w:t>Adjusted</w:t>
            </w:r>
          </w:p>
          <w:p w14:paraId="744DA4C6" w14:textId="67905DDF" w:rsidR="008303DB" w:rsidRPr="008303DB" w:rsidRDefault="008303DB" w:rsidP="00E44B87">
            <w:pPr>
              <w:jc w:val="center"/>
              <w:rPr>
                <w:rFonts w:asciiTheme="majorHAnsi" w:hAnsiTheme="majorHAnsi" w:cstheme="majorHAnsi"/>
                <w:b/>
                <w:bCs/>
                <w:vertAlign w:val="superscript"/>
              </w:rPr>
            </w:pPr>
            <w:r>
              <w:rPr>
                <w:rFonts w:asciiTheme="majorHAnsi" w:hAnsiTheme="majorHAnsi" w:cstheme="majorHAnsi"/>
                <w:b/>
                <w:bCs/>
              </w:rPr>
              <w:t>R</w:t>
            </w:r>
            <w:r>
              <w:rPr>
                <w:rFonts w:asciiTheme="majorHAnsi" w:hAnsiTheme="majorHAnsi" w:cstheme="majorHAnsi"/>
                <w:b/>
                <w:bCs/>
                <w:vertAlign w:val="superscript"/>
              </w:rPr>
              <w:t>2</w:t>
            </w:r>
          </w:p>
        </w:tc>
        <w:tc>
          <w:tcPr>
            <w:tcW w:w="1059" w:type="dxa"/>
            <w:shd w:val="clear" w:color="auto" w:fill="F2F2F2" w:themeFill="background1" w:themeFillShade="F2"/>
            <w:vAlign w:val="center"/>
          </w:tcPr>
          <w:p w14:paraId="286BD45C" w14:textId="21FCA4DE" w:rsidR="008303DB" w:rsidRPr="00E44B87" w:rsidRDefault="008303DB" w:rsidP="00E44B87">
            <w:pPr>
              <w:jc w:val="center"/>
              <w:rPr>
                <w:rFonts w:asciiTheme="majorHAnsi" w:hAnsiTheme="majorHAnsi" w:cstheme="majorHAnsi"/>
                <w:b/>
                <w:bCs/>
              </w:rPr>
            </w:pPr>
            <w:r w:rsidRPr="00E44B87">
              <w:rPr>
                <w:rFonts w:asciiTheme="majorHAnsi" w:hAnsiTheme="majorHAnsi" w:cstheme="majorHAnsi"/>
                <w:b/>
                <w:bCs/>
              </w:rPr>
              <w:t>AIC</w:t>
            </w:r>
          </w:p>
        </w:tc>
      </w:tr>
      <w:tr w:rsidR="008303DB" w:rsidRPr="00E44B87" w14:paraId="5DF209CF" w14:textId="77777777" w:rsidTr="008303DB">
        <w:trPr>
          <w:trHeight w:val="816"/>
        </w:trPr>
        <w:tc>
          <w:tcPr>
            <w:tcW w:w="1128" w:type="dxa"/>
            <w:vMerge w:val="restart"/>
            <w:vAlign w:val="center"/>
          </w:tcPr>
          <w:p w14:paraId="6AD61603" w14:textId="77777777" w:rsidR="008303DB" w:rsidRPr="00E44B87" w:rsidRDefault="008303DB" w:rsidP="00E44B87">
            <w:pPr>
              <w:jc w:val="center"/>
              <w:rPr>
                <w:rFonts w:asciiTheme="majorHAnsi" w:hAnsiTheme="majorHAnsi" w:cstheme="majorHAnsi"/>
                <w:b/>
                <w:bCs/>
              </w:rPr>
            </w:pPr>
            <w:r w:rsidRPr="00E44B87">
              <w:rPr>
                <w:rFonts w:asciiTheme="majorHAnsi" w:hAnsiTheme="majorHAnsi" w:cstheme="majorHAnsi"/>
                <w:b/>
                <w:bCs/>
              </w:rPr>
              <w:t>Top Model</w:t>
            </w:r>
          </w:p>
        </w:tc>
        <w:tc>
          <w:tcPr>
            <w:tcW w:w="1309" w:type="dxa"/>
            <w:vAlign w:val="center"/>
          </w:tcPr>
          <w:p w14:paraId="32175C2A" w14:textId="6E3F1975" w:rsidR="008303DB" w:rsidRPr="00E44B87" w:rsidRDefault="008303DB" w:rsidP="00E44B87">
            <w:pPr>
              <w:jc w:val="center"/>
              <w:rPr>
                <w:rFonts w:asciiTheme="majorHAnsi" w:hAnsiTheme="majorHAnsi" w:cstheme="majorHAnsi"/>
              </w:rPr>
            </w:pPr>
            <w:proofErr w:type="gramStart"/>
            <w:r w:rsidRPr="00E44B87">
              <w:rPr>
                <w:rFonts w:asciiTheme="majorHAnsi" w:hAnsiTheme="majorHAnsi" w:cstheme="majorHAnsi"/>
              </w:rPr>
              <w:t>Proportion  Mulch</w:t>
            </w:r>
            <w:proofErr w:type="gramEnd"/>
            <w:r>
              <w:rPr>
                <w:rFonts w:asciiTheme="majorHAnsi" w:hAnsiTheme="majorHAnsi" w:cstheme="majorHAnsi"/>
              </w:rPr>
              <w:t xml:space="preserve"> Cover</w:t>
            </w:r>
          </w:p>
        </w:tc>
        <w:tc>
          <w:tcPr>
            <w:tcW w:w="1060" w:type="dxa"/>
            <w:vAlign w:val="center"/>
          </w:tcPr>
          <w:p w14:paraId="45378076" w14:textId="77777777" w:rsidR="008303DB" w:rsidRPr="00E44B87" w:rsidRDefault="008303DB" w:rsidP="00E44B87">
            <w:pPr>
              <w:jc w:val="center"/>
              <w:rPr>
                <w:rFonts w:asciiTheme="majorHAnsi" w:hAnsiTheme="majorHAnsi" w:cstheme="majorHAnsi"/>
              </w:rPr>
            </w:pPr>
            <w:r w:rsidRPr="00E44B87">
              <w:rPr>
                <w:rFonts w:asciiTheme="majorHAnsi" w:hAnsiTheme="majorHAnsi" w:cstheme="majorHAnsi"/>
              </w:rPr>
              <w:t>0.7957</w:t>
            </w:r>
          </w:p>
        </w:tc>
        <w:tc>
          <w:tcPr>
            <w:tcW w:w="1401" w:type="dxa"/>
            <w:vAlign w:val="center"/>
          </w:tcPr>
          <w:p w14:paraId="7D481A76" w14:textId="77777777" w:rsidR="008303DB" w:rsidRPr="00E44B87" w:rsidRDefault="008303DB" w:rsidP="00E44B87">
            <w:pPr>
              <w:jc w:val="center"/>
              <w:rPr>
                <w:rFonts w:asciiTheme="majorHAnsi" w:hAnsiTheme="majorHAnsi" w:cstheme="majorHAnsi"/>
              </w:rPr>
            </w:pPr>
            <w:r w:rsidRPr="00E44B87">
              <w:rPr>
                <w:rFonts w:asciiTheme="majorHAnsi" w:hAnsiTheme="majorHAnsi" w:cstheme="majorHAnsi"/>
              </w:rPr>
              <w:t>0.2659</w:t>
            </w:r>
          </w:p>
        </w:tc>
        <w:tc>
          <w:tcPr>
            <w:tcW w:w="992" w:type="dxa"/>
            <w:vAlign w:val="center"/>
          </w:tcPr>
          <w:p w14:paraId="522C1AC6" w14:textId="77777777" w:rsidR="008303DB" w:rsidRPr="00E44B87" w:rsidRDefault="008303DB" w:rsidP="00E44B87">
            <w:pPr>
              <w:jc w:val="center"/>
              <w:rPr>
                <w:rFonts w:asciiTheme="majorHAnsi" w:hAnsiTheme="majorHAnsi" w:cstheme="majorHAnsi"/>
              </w:rPr>
            </w:pPr>
            <w:r w:rsidRPr="00E44B87">
              <w:rPr>
                <w:rFonts w:asciiTheme="majorHAnsi" w:hAnsiTheme="majorHAnsi" w:cstheme="majorHAnsi"/>
              </w:rPr>
              <w:t>2.993</w:t>
            </w:r>
          </w:p>
        </w:tc>
        <w:tc>
          <w:tcPr>
            <w:tcW w:w="1412" w:type="dxa"/>
            <w:vAlign w:val="center"/>
          </w:tcPr>
          <w:p w14:paraId="010C0C27" w14:textId="77777777" w:rsidR="008303DB" w:rsidRPr="00E44B87" w:rsidRDefault="008303DB" w:rsidP="00E44B87">
            <w:pPr>
              <w:jc w:val="center"/>
              <w:rPr>
                <w:rFonts w:asciiTheme="majorHAnsi" w:hAnsiTheme="majorHAnsi" w:cstheme="majorHAnsi"/>
              </w:rPr>
            </w:pPr>
            <w:r w:rsidRPr="00E44B87">
              <w:rPr>
                <w:rFonts w:asciiTheme="majorHAnsi" w:hAnsiTheme="majorHAnsi" w:cstheme="majorHAnsi"/>
              </w:rPr>
              <w:t>0.00277**</w:t>
            </w:r>
          </w:p>
        </w:tc>
        <w:tc>
          <w:tcPr>
            <w:tcW w:w="999" w:type="dxa"/>
            <w:vMerge w:val="restart"/>
            <w:vAlign w:val="center"/>
          </w:tcPr>
          <w:p w14:paraId="4B89481A" w14:textId="175E5D22" w:rsidR="008303DB" w:rsidRPr="00E44B87" w:rsidRDefault="000871F7" w:rsidP="008303DB">
            <w:pPr>
              <w:jc w:val="center"/>
              <w:rPr>
                <w:rFonts w:asciiTheme="majorHAnsi" w:hAnsiTheme="majorHAnsi" w:cstheme="majorHAnsi"/>
              </w:rPr>
            </w:pPr>
            <w:r>
              <w:rPr>
                <w:rFonts w:asciiTheme="majorHAnsi" w:hAnsiTheme="majorHAnsi" w:cstheme="majorHAnsi"/>
              </w:rPr>
              <w:t>0.1249</w:t>
            </w:r>
          </w:p>
        </w:tc>
        <w:tc>
          <w:tcPr>
            <w:tcW w:w="1059" w:type="dxa"/>
            <w:vMerge w:val="restart"/>
            <w:vAlign w:val="center"/>
          </w:tcPr>
          <w:p w14:paraId="463AEF10" w14:textId="61B72EBF" w:rsidR="008303DB" w:rsidRPr="00E44B87" w:rsidRDefault="008303DB" w:rsidP="00E44B87">
            <w:pPr>
              <w:jc w:val="center"/>
              <w:rPr>
                <w:rFonts w:asciiTheme="majorHAnsi" w:hAnsiTheme="majorHAnsi" w:cstheme="majorHAnsi"/>
              </w:rPr>
            </w:pPr>
            <w:r w:rsidRPr="00E44B87">
              <w:rPr>
                <w:rFonts w:asciiTheme="majorHAnsi" w:hAnsiTheme="majorHAnsi" w:cstheme="majorHAnsi"/>
              </w:rPr>
              <w:t>150.5</w:t>
            </w:r>
          </w:p>
        </w:tc>
      </w:tr>
      <w:tr w:rsidR="008303DB" w:rsidRPr="00E44B87" w14:paraId="07E73E70" w14:textId="77777777" w:rsidTr="008303DB">
        <w:trPr>
          <w:trHeight w:val="832"/>
        </w:trPr>
        <w:tc>
          <w:tcPr>
            <w:tcW w:w="1128" w:type="dxa"/>
            <w:vMerge/>
            <w:vAlign w:val="center"/>
          </w:tcPr>
          <w:p w14:paraId="296F3D11" w14:textId="77777777" w:rsidR="008303DB" w:rsidRPr="00E44B87" w:rsidRDefault="008303DB" w:rsidP="00915F22">
            <w:pPr>
              <w:rPr>
                <w:rFonts w:asciiTheme="majorHAnsi" w:hAnsiTheme="majorHAnsi" w:cstheme="majorHAnsi"/>
              </w:rPr>
            </w:pPr>
          </w:p>
        </w:tc>
        <w:tc>
          <w:tcPr>
            <w:tcW w:w="1309" w:type="dxa"/>
            <w:vAlign w:val="center"/>
          </w:tcPr>
          <w:p w14:paraId="2B867A1D" w14:textId="77777777" w:rsidR="008303DB" w:rsidRPr="00E44B87" w:rsidRDefault="008303DB" w:rsidP="00E44B87">
            <w:pPr>
              <w:jc w:val="center"/>
              <w:rPr>
                <w:rFonts w:asciiTheme="majorHAnsi" w:hAnsiTheme="majorHAnsi" w:cstheme="majorHAnsi"/>
              </w:rPr>
            </w:pPr>
            <w:r w:rsidRPr="00E44B87">
              <w:rPr>
                <w:rFonts w:asciiTheme="majorHAnsi" w:hAnsiTheme="majorHAnsi" w:cstheme="majorHAnsi"/>
              </w:rPr>
              <w:t>Proportion Urban Cover</w:t>
            </w:r>
          </w:p>
        </w:tc>
        <w:tc>
          <w:tcPr>
            <w:tcW w:w="1060" w:type="dxa"/>
            <w:vAlign w:val="center"/>
          </w:tcPr>
          <w:p w14:paraId="61076235" w14:textId="77777777" w:rsidR="008303DB" w:rsidRPr="00E44B87" w:rsidRDefault="008303DB" w:rsidP="00E44B87">
            <w:pPr>
              <w:jc w:val="center"/>
              <w:rPr>
                <w:rFonts w:asciiTheme="majorHAnsi" w:hAnsiTheme="majorHAnsi" w:cstheme="majorHAnsi"/>
              </w:rPr>
            </w:pPr>
            <w:r w:rsidRPr="00E44B87">
              <w:rPr>
                <w:rFonts w:asciiTheme="majorHAnsi" w:hAnsiTheme="majorHAnsi" w:cstheme="majorHAnsi"/>
              </w:rPr>
              <w:t>0.5687</w:t>
            </w:r>
          </w:p>
        </w:tc>
        <w:tc>
          <w:tcPr>
            <w:tcW w:w="1401" w:type="dxa"/>
            <w:vAlign w:val="center"/>
          </w:tcPr>
          <w:p w14:paraId="734F6384" w14:textId="77777777" w:rsidR="008303DB" w:rsidRPr="00E44B87" w:rsidRDefault="008303DB" w:rsidP="00E44B87">
            <w:pPr>
              <w:jc w:val="center"/>
              <w:rPr>
                <w:rFonts w:asciiTheme="majorHAnsi" w:hAnsiTheme="majorHAnsi" w:cstheme="majorHAnsi"/>
              </w:rPr>
            </w:pPr>
            <w:r w:rsidRPr="00E44B87">
              <w:rPr>
                <w:rFonts w:asciiTheme="majorHAnsi" w:hAnsiTheme="majorHAnsi" w:cstheme="majorHAnsi"/>
              </w:rPr>
              <w:t>0.2536</w:t>
            </w:r>
          </w:p>
        </w:tc>
        <w:tc>
          <w:tcPr>
            <w:tcW w:w="992" w:type="dxa"/>
            <w:vAlign w:val="center"/>
          </w:tcPr>
          <w:p w14:paraId="47A9BE1B" w14:textId="77777777" w:rsidR="008303DB" w:rsidRPr="00E44B87" w:rsidRDefault="008303DB" w:rsidP="00E44B87">
            <w:pPr>
              <w:jc w:val="center"/>
              <w:rPr>
                <w:rFonts w:asciiTheme="majorHAnsi" w:hAnsiTheme="majorHAnsi" w:cstheme="majorHAnsi"/>
              </w:rPr>
            </w:pPr>
            <w:r w:rsidRPr="00E44B87">
              <w:rPr>
                <w:rFonts w:asciiTheme="majorHAnsi" w:hAnsiTheme="majorHAnsi" w:cstheme="majorHAnsi"/>
              </w:rPr>
              <w:t>2.242</w:t>
            </w:r>
          </w:p>
        </w:tc>
        <w:tc>
          <w:tcPr>
            <w:tcW w:w="1412" w:type="dxa"/>
            <w:vAlign w:val="center"/>
          </w:tcPr>
          <w:p w14:paraId="55EEF516" w14:textId="77777777" w:rsidR="008303DB" w:rsidRPr="00E44B87" w:rsidRDefault="008303DB" w:rsidP="00E44B87">
            <w:pPr>
              <w:jc w:val="center"/>
              <w:rPr>
                <w:rFonts w:asciiTheme="majorHAnsi" w:hAnsiTheme="majorHAnsi" w:cstheme="majorHAnsi"/>
              </w:rPr>
            </w:pPr>
            <w:r w:rsidRPr="00E44B87">
              <w:rPr>
                <w:rFonts w:asciiTheme="majorHAnsi" w:hAnsiTheme="majorHAnsi" w:cstheme="majorHAnsi"/>
              </w:rPr>
              <w:t>0.02494*</w:t>
            </w:r>
          </w:p>
        </w:tc>
        <w:tc>
          <w:tcPr>
            <w:tcW w:w="999" w:type="dxa"/>
            <w:vMerge/>
          </w:tcPr>
          <w:p w14:paraId="4DFFC71D" w14:textId="77777777" w:rsidR="008303DB" w:rsidRPr="00E44B87" w:rsidRDefault="008303DB" w:rsidP="00915F22">
            <w:pPr>
              <w:rPr>
                <w:rFonts w:asciiTheme="majorHAnsi" w:hAnsiTheme="majorHAnsi" w:cstheme="majorHAnsi"/>
              </w:rPr>
            </w:pPr>
          </w:p>
        </w:tc>
        <w:tc>
          <w:tcPr>
            <w:tcW w:w="1059" w:type="dxa"/>
            <w:vMerge/>
            <w:vAlign w:val="center"/>
          </w:tcPr>
          <w:p w14:paraId="4B3D40AE" w14:textId="6C9FEACE" w:rsidR="008303DB" w:rsidRPr="00E44B87" w:rsidRDefault="008303DB" w:rsidP="00915F22">
            <w:pPr>
              <w:rPr>
                <w:rFonts w:asciiTheme="majorHAnsi" w:hAnsiTheme="majorHAnsi" w:cstheme="majorHAnsi"/>
              </w:rPr>
            </w:pPr>
          </w:p>
        </w:tc>
      </w:tr>
      <w:tr w:rsidR="008303DB" w:rsidRPr="00E44B87" w14:paraId="21B6065A" w14:textId="77777777" w:rsidTr="008303DB">
        <w:trPr>
          <w:trHeight w:val="799"/>
        </w:trPr>
        <w:tc>
          <w:tcPr>
            <w:tcW w:w="1128" w:type="dxa"/>
            <w:vMerge w:val="restart"/>
            <w:shd w:val="clear" w:color="auto" w:fill="F2F2F2" w:themeFill="background1" w:themeFillShade="F2"/>
            <w:vAlign w:val="center"/>
          </w:tcPr>
          <w:p w14:paraId="4D52FF64" w14:textId="305BB08A" w:rsidR="008303DB" w:rsidRPr="00E44B87" w:rsidRDefault="008303DB" w:rsidP="00E44B87">
            <w:pPr>
              <w:jc w:val="center"/>
              <w:rPr>
                <w:rFonts w:asciiTheme="majorHAnsi" w:hAnsiTheme="majorHAnsi" w:cstheme="majorHAnsi"/>
                <w:b/>
                <w:bCs/>
              </w:rPr>
            </w:pPr>
            <w:r w:rsidRPr="00E44B87">
              <w:rPr>
                <w:rFonts w:asciiTheme="majorHAnsi" w:hAnsiTheme="majorHAnsi" w:cstheme="majorHAnsi"/>
                <w:b/>
                <w:bCs/>
              </w:rPr>
              <w:t xml:space="preserve">Averaged </w:t>
            </w:r>
            <w:r>
              <w:rPr>
                <w:rFonts w:asciiTheme="majorHAnsi" w:hAnsiTheme="majorHAnsi" w:cstheme="majorHAnsi"/>
                <w:b/>
                <w:bCs/>
              </w:rPr>
              <w:t xml:space="preserve">Best </w:t>
            </w:r>
            <w:r w:rsidRPr="00E44B87">
              <w:rPr>
                <w:rFonts w:asciiTheme="majorHAnsi" w:hAnsiTheme="majorHAnsi" w:cstheme="majorHAnsi"/>
                <w:b/>
                <w:bCs/>
              </w:rPr>
              <w:t>Model</w:t>
            </w:r>
          </w:p>
        </w:tc>
        <w:tc>
          <w:tcPr>
            <w:tcW w:w="1309" w:type="dxa"/>
            <w:shd w:val="clear" w:color="auto" w:fill="F2F2F2" w:themeFill="background1" w:themeFillShade="F2"/>
            <w:vAlign w:val="center"/>
          </w:tcPr>
          <w:p w14:paraId="041C7BB8" w14:textId="05C07ED7" w:rsidR="008303DB" w:rsidRPr="00E44B87" w:rsidRDefault="008303DB" w:rsidP="00E44B87">
            <w:pPr>
              <w:jc w:val="center"/>
              <w:rPr>
                <w:rFonts w:asciiTheme="majorHAnsi" w:hAnsiTheme="majorHAnsi" w:cstheme="majorHAnsi"/>
              </w:rPr>
            </w:pPr>
            <w:proofErr w:type="gramStart"/>
            <w:r w:rsidRPr="00C83C54">
              <w:rPr>
                <w:rFonts w:asciiTheme="majorHAnsi" w:hAnsiTheme="majorHAnsi" w:cstheme="majorHAnsi"/>
              </w:rPr>
              <w:t>Proportion  Mulch</w:t>
            </w:r>
            <w:proofErr w:type="gramEnd"/>
            <w:r>
              <w:rPr>
                <w:rFonts w:asciiTheme="majorHAnsi" w:hAnsiTheme="majorHAnsi" w:cstheme="majorHAnsi"/>
              </w:rPr>
              <w:t xml:space="preserve"> Cover</w:t>
            </w:r>
          </w:p>
        </w:tc>
        <w:tc>
          <w:tcPr>
            <w:tcW w:w="1060" w:type="dxa"/>
            <w:shd w:val="clear" w:color="auto" w:fill="F2F2F2" w:themeFill="background1" w:themeFillShade="F2"/>
            <w:vAlign w:val="center"/>
          </w:tcPr>
          <w:p w14:paraId="53C2F3E5" w14:textId="77777777" w:rsidR="008303DB" w:rsidRPr="00E44B87" w:rsidRDefault="008303DB" w:rsidP="00E44B87">
            <w:pPr>
              <w:jc w:val="center"/>
              <w:rPr>
                <w:rFonts w:asciiTheme="majorHAnsi" w:hAnsiTheme="majorHAnsi" w:cstheme="majorHAnsi"/>
              </w:rPr>
            </w:pPr>
            <w:r w:rsidRPr="00E44B87">
              <w:rPr>
                <w:rFonts w:asciiTheme="majorHAnsi" w:hAnsiTheme="majorHAnsi" w:cstheme="majorHAnsi"/>
              </w:rPr>
              <w:t>0.4902</w:t>
            </w:r>
          </w:p>
        </w:tc>
        <w:tc>
          <w:tcPr>
            <w:tcW w:w="1401" w:type="dxa"/>
            <w:shd w:val="clear" w:color="auto" w:fill="F2F2F2" w:themeFill="background1" w:themeFillShade="F2"/>
            <w:vAlign w:val="center"/>
          </w:tcPr>
          <w:p w14:paraId="79137EEA" w14:textId="77777777" w:rsidR="008303DB" w:rsidRPr="00E44B87" w:rsidRDefault="008303DB" w:rsidP="00E44B87">
            <w:pPr>
              <w:jc w:val="center"/>
              <w:rPr>
                <w:rFonts w:asciiTheme="majorHAnsi" w:hAnsiTheme="majorHAnsi" w:cstheme="majorHAnsi"/>
              </w:rPr>
            </w:pPr>
            <w:r w:rsidRPr="00E44B87">
              <w:rPr>
                <w:rFonts w:asciiTheme="majorHAnsi" w:hAnsiTheme="majorHAnsi" w:cstheme="majorHAnsi"/>
              </w:rPr>
              <w:t>0.27662</w:t>
            </w:r>
          </w:p>
        </w:tc>
        <w:tc>
          <w:tcPr>
            <w:tcW w:w="992" w:type="dxa"/>
            <w:shd w:val="clear" w:color="auto" w:fill="F2F2F2" w:themeFill="background1" w:themeFillShade="F2"/>
            <w:vAlign w:val="center"/>
          </w:tcPr>
          <w:p w14:paraId="7BF8D855" w14:textId="77777777" w:rsidR="008303DB" w:rsidRPr="00E44B87" w:rsidRDefault="008303DB" w:rsidP="00E44B87">
            <w:pPr>
              <w:jc w:val="center"/>
              <w:rPr>
                <w:rFonts w:asciiTheme="majorHAnsi" w:hAnsiTheme="majorHAnsi" w:cstheme="majorHAnsi"/>
              </w:rPr>
            </w:pPr>
            <w:r w:rsidRPr="00E44B87">
              <w:rPr>
                <w:rFonts w:asciiTheme="majorHAnsi" w:hAnsiTheme="majorHAnsi" w:cstheme="majorHAnsi"/>
              </w:rPr>
              <w:t>2.709</w:t>
            </w:r>
          </w:p>
        </w:tc>
        <w:tc>
          <w:tcPr>
            <w:tcW w:w="1412" w:type="dxa"/>
            <w:shd w:val="clear" w:color="auto" w:fill="F2F2F2" w:themeFill="background1" w:themeFillShade="F2"/>
            <w:vAlign w:val="center"/>
          </w:tcPr>
          <w:p w14:paraId="14902281" w14:textId="77777777" w:rsidR="008303DB" w:rsidRPr="00E44B87" w:rsidRDefault="008303DB" w:rsidP="00E44B87">
            <w:pPr>
              <w:jc w:val="center"/>
              <w:rPr>
                <w:rFonts w:asciiTheme="majorHAnsi" w:hAnsiTheme="majorHAnsi" w:cstheme="majorHAnsi"/>
              </w:rPr>
            </w:pPr>
            <w:r w:rsidRPr="00E44B87">
              <w:rPr>
                <w:rFonts w:asciiTheme="majorHAnsi" w:hAnsiTheme="majorHAnsi" w:cstheme="majorHAnsi"/>
              </w:rPr>
              <w:t>0.00675**</w:t>
            </w:r>
          </w:p>
        </w:tc>
        <w:tc>
          <w:tcPr>
            <w:tcW w:w="999" w:type="dxa"/>
            <w:shd w:val="clear" w:color="auto" w:fill="F2F2F2" w:themeFill="background1" w:themeFillShade="F2"/>
          </w:tcPr>
          <w:p w14:paraId="0A2E616E" w14:textId="77777777" w:rsidR="008303DB" w:rsidRPr="00E44B87" w:rsidRDefault="008303DB" w:rsidP="00E44B87">
            <w:pPr>
              <w:jc w:val="center"/>
              <w:rPr>
                <w:rFonts w:asciiTheme="majorHAnsi" w:hAnsiTheme="majorHAnsi" w:cstheme="majorHAnsi"/>
              </w:rPr>
            </w:pPr>
          </w:p>
        </w:tc>
        <w:tc>
          <w:tcPr>
            <w:tcW w:w="1059" w:type="dxa"/>
            <w:vMerge w:val="restart"/>
            <w:shd w:val="clear" w:color="auto" w:fill="F2F2F2" w:themeFill="background1" w:themeFillShade="F2"/>
            <w:vAlign w:val="center"/>
          </w:tcPr>
          <w:p w14:paraId="78885872" w14:textId="68867B20" w:rsidR="008303DB" w:rsidRPr="00E44B87" w:rsidRDefault="008303DB" w:rsidP="00E44B87">
            <w:pPr>
              <w:jc w:val="center"/>
              <w:rPr>
                <w:rFonts w:asciiTheme="majorHAnsi" w:hAnsiTheme="majorHAnsi" w:cstheme="majorHAnsi"/>
              </w:rPr>
            </w:pPr>
            <w:r w:rsidRPr="00E44B87">
              <w:rPr>
                <w:rFonts w:asciiTheme="majorHAnsi" w:hAnsiTheme="majorHAnsi" w:cstheme="majorHAnsi"/>
              </w:rPr>
              <w:t>15</w:t>
            </w:r>
            <w:r>
              <w:rPr>
                <w:rFonts w:asciiTheme="majorHAnsi" w:hAnsiTheme="majorHAnsi" w:cstheme="majorHAnsi"/>
              </w:rPr>
              <w:t>1.42</w:t>
            </w:r>
          </w:p>
        </w:tc>
      </w:tr>
      <w:tr w:rsidR="008303DB" w:rsidRPr="00E44B87" w14:paraId="75E0EC3F" w14:textId="77777777" w:rsidTr="008303DB">
        <w:trPr>
          <w:trHeight w:val="774"/>
        </w:trPr>
        <w:tc>
          <w:tcPr>
            <w:tcW w:w="1128" w:type="dxa"/>
            <w:vMerge/>
            <w:vAlign w:val="center"/>
          </w:tcPr>
          <w:p w14:paraId="5F1E64C3" w14:textId="77777777" w:rsidR="008303DB" w:rsidRPr="00E44B87" w:rsidRDefault="008303DB" w:rsidP="00E44B87">
            <w:pPr>
              <w:jc w:val="center"/>
              <w:rPr>
                <w:rFonts w:asciiTheme="majorHAnsi" w:hAnsiTheme="majorHAnsi" w:cstheme="majorHAnsi"/>
              </w:rPr>
            </w:pPr>
          </w:p>
        </w:tc>
        <w:tc>
          <w:tcPr>
            <w:tcW w:w="1309" w:type="dxa"/>
            <w:shd w:val="clear" w:color="auto" w:fill="F2F2F2" w:themeFill="background1" w:themeFillShade="F2"/>
            <w:vAlign w:val="center"/>
          </w:tcPr>
          <w:p w14:paraId="2C0C8447" w14:textId="77777777" w:rsidR="008303DB" w:rsidRPr="00E44B87" w:rsidRDefault="008303DB" w:rsidP="00E44B87">
            <w:pPr>
              <w:jc w:val="center"/>
              <w:rPr>
                <w:rFonts w:asciiTheme="majorHAnsi" w:hAnsiTheme="majorHAnsi" w:cstheme="majorHAnsi"/>
              </w:rPr>
            </w:pPr>
            <w:r w:rsidRPr="00E44B87">
              <w:rPr>
                <w:rFonts w:asciiTheme="majorHAnsi" w:hAnsiTheme="majorHAnsi" w:cstheme="majorHAnsi"/>
              </w:rPr>
              <w:t>Proportion Urban Cover</w:t>
            </w:r>
          </w:p>
        </w:tc>
        <w:tc>
          <w:tcPr>
            <w:tcW w:w="1060" w:type="dxa"/>
            <w:shd w:val="clear" w:color="auto" w:fill="F2F2F2" w:themeFill="background1" w:themeFillShade="F2"/>
            <w:vAlign w:val="center"/>
          </w:tcPr>
          <w:p w14:paraId="773B5FCC" w14:textId="77777777" w:rsidR="008303DB" w:rsidRPr="00E44B87" w:rsidRDefault="008303DB" w:rsidP="00E44B87">
            <w:pPr>
              <w:jc w:val="center"/>
              <w:rPr>
                <w:rFonts w:asciiTheme="majorHAnsi" w:hAnsiTheme="majorHAnsi" w:cstheme="majorHAnsi"/>
              </w:rPr>
            </w:pPr>
            <w:r w:rsidRPr="00E44B87">
              <w:rPr>
                <w:rFonts w:asciiTheme="majorHAnsi" w:hAnsiTheme="majorHAnsi" w:cstheme="majorHAnsi"/>
              </w:rPr>
              <w:t>0.54902</w:t>
            </w:r>
          </w:p>
        </w:tc>
        <w:tc>
          <w:tcPr>
            <w:tcW w:w="1401" w:type="dxa"/>
            <w:shd w:val="clear" w:color="auto" w:fill="F2F2F2" w:themeFill="background1" w:themeFillShade="F2"/>
            <w:vAlign w:val="center"/>
          </w:tcPr>
          <w:p w14:paraId="3BD7044E" w14:textId="77777777" w:rsidR="008303DB" w:rsidRPr="00E44B87" w:rsidRDefault="008303DB" w:rsidP="00E44B87">
            <w:pPr>
              <w:jc w:val="center"/>
              <w:rPr>
                <w:rFonts w:asciiTheme="majorHAnsi" w:hAnsiTheme="majorHAnsi" w:cstheme="majorHAnsi"/>
              </w:rPr>
            </w:pPr>
            <w:r w:rsidRPr="00E44B87">
              <w:rPr>
                <w:rFonts w:asciiTheme="majorHAnsi" w:hAnsiTheme="majorHAnsi" w:cstheme="majorHAnsi"/>
              </w:rPr>
              <w:t>0.258</w:t>
            </w:r>
          </w:p>
        </w:tc>
        <w:tc>
          <w:tcPr>
            <w:tcW w:w="992" w:type="dxa"/>
            <w:shd w:val="clear" w:color="auto" w:fill="F2F2F2" w:themeFill="background1" w:themeFillShade="F2"/>
            <w:vAlign w:val="center"/>
          </w:tcPr>
          <w:p w14:paraId="42CCED17" w14:textId="77777777" w:rsidR="008303DB" w:rsidRPr="00E44B87" w:rsidRDefault="008303DB" w:rsidP="00E44B87">
            <w:pPr>
              <w:jc w:val="center"/>
              <w:rPr>
                <w:rFonts w:asciiTheme="majorHAnsi" w:hAnsiTheme="majorHAnsi" w:cstheme="majorHAnsi"/>
              </w:rPr>
            </w:pPr>
            <w:r w:rsidRPr="00E44B87">
              <w:rPr>
                <w:rFonts w:asciiTheme="majorHAnsi" w:hAnsiTheme="majorHAnsi" w:cstheme="majorHAnsi"/>
              </w:rPr>
              <w:t>2.111</w:t>
            </w:r>
          </w:p>
        </w:tc>
        <w:tc>
          <w:tcPr>
            <w:tcW w:w="1412" w:type="dxa"/>
            <w:shd w:val="clear" w:color="auto" w:fill="F2F2F2" w:themeFill="background1" w:themeFillShade="F2"/>
            <w:vAlign w:val="center"/>
          </w:tcPr>
          <w:p w14:paraId="4AB07381" w14:textId="77777777" w:rsidR="008303DB" w:rsidRPr="00E44B87" w:rsidRDefault="008303DB" w:rsidP="00E44B87">
            <w:pPr>
              <w:jc w:val="center"/>
              <w:rPr>
                <w:rFonts w:asciiTheme="majorHAnsi" w:hAnsiTheme="majorHAnsi" w:cstheme="majorHAnsi"/>
              </w:rPr>
            </w:pPr>
            <w:r w:rsidRPr="00E44B87">
              <w:rPr>
                <w:rFonts w:asciiTheme="majorHAnsi" w:hAnsiTheme="majorHAnsi" w:cstheme="majorHAnsi"/>
              </w:rPr>
              <w:t>0.03475*</w:t>
            </w:r>
          </w:p>
        </w:tc>
        <w:tc>
          <w:tcPr>
            <w:tcW w:w="999" w:type="dxa"/>
            <w:shd w:val="clear" w:color="auto" w:fill="F2F2F2" w:themeFill="background1" w:themeFillShade="F2"/>
          </w:tcPr>
          <w:p w14:paraId="65EF4864" w14:textId="77777777" w:rsidR="008303DB" w:rsidRPr="008303DB" w:rsidRDefault="008303DB" w:rsidP="00915F22">
            <w:pPr>
              <w:rPr>
                <w:rFonts w:asciiTheme="majorHAnsi" w:hAnsiTheme="majorHAnsi" w:cstheme="majorHAnsi"/>
                <w:highlight w:val="lightGray"/>
              </w:rPr>
            </w:pPr>
          </w:p>
        </w:tc>
        <w:tc>
          <w:tcPr>
            <w:tcW w:w="1059" w:type="dxa"/>
            <w:vMerge/>
            <w:shd w:val="clear" w:color="auto" w:fill="F2F2F2" w:themeFill="background1" w:themeFillShade="F2"/>
            <w:vAlign w:val="center"/>
          </w:tcPr>
          <w:p w14:paraId="6E4C0822" w14:textId="305C7488" w:rsidR="008303DB" w:rsidRPr="00E44B87" w:rsidRDefault="008303DB" w:rsidP="00915F22">
            <w:pPr>
              <w:rPr>
                <w:rFonts w:asciiTheme="majorHAnsi" w:hAnsiTheme="majorHAnsi" w:cstheme="majorHAnsi"/>
              </w:rPr>
            </w:pPr>
          </w:p>
        </w:tc>
      </w:tr>
      <w:tr w:rsidR="008303DB" w:rsidRPr="00E44B87" w14:paraId="66EDED30" w14:textId="77777777" w:rsidTr="008303DB">
        <w:trPr>
          <w:trHeight w:val="555"/>
        </w:trPr>
        <w:tc>
          <w:tcPr>
            <w:tcW w:w="1128" w:type="dxa"/>
            <w:vMerge/>
            <w:vAlign w:val="center"/>
          </w:tcPr>
          <w:p w14:paraId="50D41C4E" w14:textId="77777777" w:rsidR="008303DB" w:rsidRPr="00E44B87" w:rsidRDefault="008303DB" w:rsidP="00E44B87">
            <w:pPr>
              <w:jc w:val="center"/>
              <w:rPr>
                <w:rFonts w:asciiTheme="majorHAnsi" w:hAnsiTheme="majorHAnsi" w:cstheme="majorHAnsi"/>
              </w:rPr>
            </w:pPr>
          </w:p>
        </w:tc>
        <w:tc>
          <w:tcPr>
            <w:tcW w:w="1309" w:type="dxa"/>
            <w:shd w:val="clear" w:color="auto" w:fill="F2F2F2" w:themeFill="background1" w:themeFillShade="F2"/>
            <w:vAlign w:val="center"/>
          </w:tcPr>
          <w:p w14:paraId="744EBA12" w14:textId="77777777" w:rsidR="008303DB" w:rsidRPr="00E44B87" w:rsidRDefault="008303DB" w:rsidP="00E44B87">
            <w:pPr>
              <w:spacing w:before="120" w:after="120"/>
              <w:jc w:val="center"/>
              <w:rPr>
                <w:rFonts w:asciiTheme="majorHAnsi" w:hAnsiTheme="majorHAnsi" w:cstheme="majorHAnsi"/>
              </w:rPr>
            </w:pPr>
            <w:r w:rsidRPr="00E44B87">
              <w:rPr>
                <w:rFonts w:asciiTheme="majorHAnsi" w:hAnsiTheme="majorHAnsi" w:cstheme="majorHAnsi"/>
              </w:rPr>
              <w:t>Floral Abundance</w:t>
            </w:r>
          </w:p>
        </w:tc>
        <w:tc>
          <w:tcPr>
            <w:tcW w:w="1060" w:type="dxa"/>
            <w:shd w:val="clear" w:color="auto" w:fill="F2F2F2" w:themeFill="background1" w:themeFillShade="F2"/>
            <w:vAlign w:val="center"/>
          </w:tcPr>
          <w:p w14:paraId="0B45274C" w14:textId="77777777" w:rsidR="008303DB" w:rsidRPr="00E44B87" w:rsidRDefault="008303DB" w:rsidP="00E44B87">
            <w:pPr>
              <w:jc w:val="center"/>
              <w:rPr>
                <w:rFonts w:asciiTheme="majorHAnsi" w:hAnsiTheme="majorHAnsi" w:cstheme="majorHAnsi"/>
              </w:rPr>
            </w:pPr>
            <w:r w:rsidRPr="00E44B87">
              <w:rPr>
                <w:rFonts w:asciiTheme="majorHAnsi" w:hAnsiTheme="majorHAnsi" w:cstheme="majorHAnsi"/>
              </w:rPr>
              <w:t>0.05658</w:t>
            </w:r>
          </w:p>
        </w:tc>
        <w:tc>
          <w:tcPr>
            <w:tcW w:w="1401" w:type="dxa"/>
            <w:shd w:val="clear" w:color="auto" w:fill="F2F2F2" w:themeFill="background1" w:themeFillShade="F2"/>
            <w:vAlign w:val="center"/>
          </w:tcPr>
          <w:p w14:paraId="770151AB" w14:textId="77777777" w:rsidR="008303DB" w:rsidRPr="00E44B87" w:rsidRDefault="008303DB" w:rsidP="00E44B87">
            <w:pPr>
              <w:jc w:val="center"/>
              <w:rPr>
                <w:rFonts w:asciiTheme="majorHAnsi" w:hAnsiTheme="majorHAnsi" w:cstheme="majorHAnsi"/>
              </w:rPr>
            </w:pPr>
            <w:r w:rsidRPr="00E44B87">
              <w:rPr>
                <w:rFonts w:asciiTheme="majorHAnsi" w:hAnsiTheme="majorHAnsi" w:cstheme="majorHAnsi"/>
              </w:rPr>
              <w:t>0.13565</w:t>
            </w:r>
          </w:p>
        </w:tc>
        <w:tc>
          <w:tcPr>
            <w:tcW w:w="992" w:type="dxa"/>
            <w:shd w:val="clear" w:color="auto" w:fill="F2F2F2" w:themeFill="background1" w:themeFillShade="F2"/>
            <w:vAlign w:val="center"/>
          </w:tcPr>
          <w:p w14:paraId="08A6FCC5" w14:textId="77777777" w:rsidR="008303DB" w:rsidRPr="00E44B87" w:rsidRDefault="008303DB" w:rsidP="00E44B87">
            <w:pPr>
              <w:jc w:val="center"/>
              <w:rPr>
                <w:rFonts w:asciiTheme="majorHAnsi" w:hAnsiTheme="majorHAnsi" w:cstheme="majorHAnsi"/>
              </w:rPr>
            </w:pPr>
            <w:r w:rsidRPr="00E44B87">
              <w:rPr>
                <w:rFonts w:asciiTheme="majorHAnsi" w:hAnsiTheme="majorHAnsi" w:cstheme="majorHAnsi"/>
              </w:rPr>
              <w:t>0.415</w:t>
            </w:r>
          </w:p>
        </w:tc>
        <w:tc>
          <w:tcPr>
            <w:tcW w:w="1412" w:type="dxa"/>
            <w:shd w:val="clear" w:color="auto" w:fill="F2F2F2" w:themeFill="background1" w:themeFillShade="F2"/>
            <w:vAlign w:val="center"/>
          </w:tcPr>
          <w:p w14:paraId="093BB78F" w14:textId="77777777" w:rsidR="008303DB" w:rsidRPr="00E44B87" w:rsidRDefault="008303DB" w:rsidP="00E44B87">
            <w:pPr>
              <w:jc w:val="center"/>
              <w:rPr>
                <w:rFonts w:asciiTheme="majorHAnsi" w:hAnsiTheme="majorHAnsi" w:cstheme="majorHAnsi"/>
              </w:rPr>
            </w:pPr>
            <w:r w:rsidRPr="00E44B87">
              <w:rPr>
                <w:rFonts w:asciiTheme="majorHAnsi" w:hAnsiTheme="majorHAnsi" w:cstheme="majorHAnsi"/>
              </w:rPr>
              <w:t>0.678</w:t>
            </w:r>
          </w:p>
        </w:tc>
        <w:tc>
          <w:tcPr>
            <w:tcW w:w="999" w:type="dxa"/>
            <w:shd w:val="clear" w:color="auto" w:fill="F2F2F2" w:themeFill="background1" w:themeFillShade="F2"/>
          </w:tcPr>
          <w:p w14:paraId="0134AFB1" w14:textId="77777777" w:rsidR="008303DB" w:rsidRPr="008303DB" w:rsidRDefault="008303DB" w:rsidP="00915F22">
            <w:pPr>
              <w:rPr>
                <w:rFonts w:asciiTheme="majorHAnsi" w:hAnsiTheme="majorHAnsi" w:cstheme="majorHAnsi"/>
                <w:highlight w:val="lightGray"/>
              </w:rPr>
            </w:pPr>
          </w:p>
        </w:tc>
        <w:tc>
          <w:tcPr>
            <w:tcW w:w="1059" w:type="dxa"/>
            <w:vMerge/>
            <w:shd w:val="clear" w:color="auto" w:fill="F2F2F2" w:themeFill="background1" w:themeFillShade="F2"/>
            <w:vAlign w:val="center"/>
          </w:tcPr>
          <w:p w14:paraId="52FD9FF2" w14:textId="27B90D01" w:rsidR="008303DB" w:rsidRPr="00E44B87" w:rsidRDefault="008303DB" w:rsidP="00915F22">
            <w:pPr>
              <w:rPr>
                <w:rFonts w:asciiTheme="majorHAnsi" w:hAnsiTheme="majorHAnsi" w:cstheme="majorHAnsi"/>
              </w:rPr>
            </w:pPr>
          </w:p>
        </w:tc>
      </w:tr>
      <w:tr w:rsidR="008303DB" w:rsidRPr="00E44B87" w14:paraId="2D9DF83F" w14:textId="77777777" w:rsidTr="008303DB">
        <w:trPr>
          <w:trHeight w:val="538"/>
        </w:trPr>
        <w:tc>
          <w:tcPr>
            <w:tcW w:w="1128" w:type="dxa"/>
            <w:vMerge/>
            <w:vAlign w:val="center"/>
          </w:tcPr>
          <w:p w14:paraId="50B14851" w14:textId="77777777" w:rsidR="008303DB" w:rsidRPr="00E44B87" w:rsidRDefault="008303DB" w:rsidP="00E44B87">
            <w:pPr>
              <w:jc w:val="center"/>
              <w:rPr>
                <w:rFonts w:asciiTheme="majorHAnsi" w:hAnsiTheme="majorHAnsi" w:cstheme="majorHAnsi"/>
              </w:rPr>
            </w:pPr>
          </w:p>
        </w:tc>
        <w:tc>
          <w:tcPr>
            <w:tcW w:w="1309" w:type="dxa"/>
            <w:shd w:val="clear" w:color="auto" w:fill="F2F2F2" w:themeFill="background1" w:themeFillShade="F2"/>
            <w:vAlign w:val="center"/>
          </w:tcPr>
          <w:p w14:paraId="3C302B42" w14:textId="68B1E92F" w:rsidR="008303DB" w:rsidRPr="00E44B87" w:rsidRDefault="008303DB" w:rsidP="00E44B87">
            <w:pPr>
              <w:jc w:val="center"/>
              <w:rPr>
                <w:rFonts w:asciiTheme="majorHAnsi" w:hAnsiTheme="majorHAnsi" w:cstheme="majorHAnsi"/>
              </w:rPr>
            </w:pPr>
            <w:r w:rsidRPr="00E44B87">
              <w:rPr>
                <w:rFonts w:asciiTheme="majorHAnsi" w:hAnsiTheme="majorHAnsi" w:cstheme="majorHAnsi"/>
              </w:rPr>
              <w:t xml:space="preserve">Pollinator </w:t>
            </w:r>
            <w:r w:rsidR="00051838">
              <w:rPr>
                <w:rFonts w:asciiTheme="majorHAnsi" w:hAnsiTheme="majorHAnsi" w:cstheme="majorHAnsi"/>
              </w:rPr>
              <w:t>T</w:t>
            </w:r>
            <w:r w:rsidR="00051838" w:rsidRPr="00051838">
              <w:rPr>
                <w:rFonts w:asciiTheme="majorHAnsi" w:hAnsiTheme="majorHAnsi" w:cstheme="majorHAnsi"/>
              </w:rPr>
              <w:t xml:space="preserve">axonomic </w:t>
            </w:r>
            <w:r w:rsidRPr="00E44B87">
              <w:rPr>
                <w:rFonts w:asciiTheme="majorHAnsi" w:hAnsiTheme="majorHAnsi" w:cstheme="majorHAnsi"/>
              </w:rPr>
              <w:t>Richness</w:t>
            </w:r>
          </w:p>
        </w:tc>
        <w:tc>
          <w:tcPr>
            <w:tcW w:w="1060" w:type="dxa"/>
            <w:shd w:val="clear" w:color="auto" w:fill="F2F2F2" w:themeFill="background1" w:themeFillShade="F2"/>
            <w:vAlign w:val="center"/>
          </w:tcPr>
          <w:p w14:paraId="1EF86908" w14:textId="77777777" w:rsidR="008303DB" w:rsidRPr="00E44B87" w:rsidRDefault="008303DB" w:rsidP="00E44B87">
            <w:pPr>
              <w:ind w:right="-110"/>
              <w:jc w:val="center"/>
              <w:rPr>
                <w:rFonts w:asciiTheme="majorHAnsi" w:hAnsiTheme="majorHAnsi" w:cstheme="majorHAnsi"/>
              </w:rPr>
            </w:pPr>
            <w:r w:rsidRPr="00E44B87">
              <w:rPr>
                <w:rFonts w:asciiTheme="majorHAnsi" w:hAnsiTheme="majorHAnsi" w:cstheme="majorHAnsi"/>
              </w:rPr>
              <w:t>-0.02656</w:t>
            </w:r>
          </w:p>
        </w:tc>
        <w:tc>
          <w:tcPr>
            <w:tcW w:w="1401" w:type="dxa"/>
            <w:shd w:val="clear" w:color="auto" w:fill="F2F2F2" w:themeFill="background1" w:themeFillShade="F2"/>
            <w:vAlign w:val="center"/>
          </w:tcPr>
          <w:p w14:paraId="3AE21A85" w14:textId="77777777" w:rsidR="008303DB" w:rsidRPr="00E44B87" w:rsidRDefault="008303DB" w:rsidP="00E44B87">
            <w:pPr>
              <w:jc w:val="center"/>
              <w:rPr>
                <w:rFonts w:asciiTheme="majorHAnsi" w:hAnsiTheme="majorHAnsi" w:cstheme="majorHAnsi"/>
              </w:rPr>
            </w:pPr>
            <w:r w:rsidRPr="00E44B87">
              <w:rPr>
                <w:rFonts w:asciiTheme="majorHAnsi" w:hAnsiTheme="majorHAnsi" w:cstheme="majorHAnsi"/>
              </w:rPr>
              <w:t>0.10897</w:t>
            </w:r>
          </w:p>
        </w:tc>
        <w:tc>
          <w:tcPr>
            <w:tcW w:w="992" w:type="dxa"/>
            <w:shd w:val="clear" w:color="auto" w:fill="F2F2F2" w:themeFill="background1" w:themeFillShade="F2"/>
            <w:vAlign w:val="center"/>
          </w:tcPr>
          <w:p w14:paraId="0F202627" w14:textId="77777777" w:rsidR="008303DB" w:rsidRPr="00E44B87" w:rsidRDefault="008303DB" w:rsidP="00E44B87">
            <w:pPr>
              <w:jc w:val="center"/>
              <w:rPr>
                <w:rFonts w:asciiTheme="majorHAnsi" w:hAnsiTheme="majorHAnsi" w:cstheme="majorHAnsi"/>
              </w:rPr>
            </w:pPr>
            <w:r w:rsidRPr="00E44B87">
              <w:rPr>
                <w:rFonts w:asciiTheme="majorHAnsi" w:hAnsiTheme="majorHAnsi" w:cstheme="majorHAnsi"/>
              </w:rPr>
              <w:t>0.242</w:t>
            </w:r>
          </w:p>
        </w:tc>
        <w:tc>
          <w:tcPr>
            <w:tcW w:w="1412" w:type="dxa"/>
            <w:shd w:val="clear" w:color="auto" w:fill="F2F2F2" w:themeFill="background1" w:themeFillShade="F2"/>
            <w:vAlign w:val="center"/>
          </w:tcPr>
          <w:p w14:paraId="5F6464BB" w14:textId="77777777" w:rsidR="008303DB" w:rsidRPr="00E44B87" w:rsidRDefault="008303DB" w:rsidP="00E44B87">
            <w:pPr>
              <w:jc w:val="center"/>
              <w:rPr>
                <w:rFonts w:asciiTheme="majorHAnsi" w:hAnsiTheme="majorHAnsi" w:cstheme="majorHAnsi"/>
              </w:rPr>
            </w:pPr>
            <w:r w:rsidRPr="00E44B87">
              <w:rPr>
                <w:rFonts w:asciiTheme="majorHAnsi" w:hAnsiTheme="majorHAnsi" w:cstheme="majorHAnsi"/>
              </w:rPr>
              <w:t>0.80859</w:t>
            </w:r>
          </w:p>
        </w:tc>
        <w:tc>
          <w:tcPr>
            <w:tcW w:w="999" w:type="dxa"/>
            <w:shd w:val="clear" w:color="auto" w:fill="F2F2F2" w:themeFill="background1" w:themeFillShade="F2"/>
          </w:tcPr>
          <w:p w14:paraId="31D2D297" w14:textId="77777777" w:rsidR="008303DB" w:rsidRPr="008303DB" w:rsidRDefault="008303DB" w:rsidP="00915F22">
            <w:pPr>
              <w:rPr>
                <w:rFonts w:asciiTheme="majorHAnsi" w:hAnsiTheme="majorHAnsi" w:cstheme="majorHAnsi"/>
                <w:highlight w:val="lightGray"/>
              </w:rPr>
            </w:pPr>
          </w:p>
        </w:tc>
        <w:tc>
          <w:tcPr>
            <w:tcW w:w="1059" w:type="dxa"/>
            <w:vMerge/>
            <w:shd w:val="clear" w:color="auto" w:fill="F2F2F2" w:themeFill="background1" w:themeFillShade="F2"/>
            <w:vAlign w:val="center"/>
          </w:tcPr>
          <w:p w14:paraId="29794D7A" w14:textId="5D44C1FC" w:rsidR="008303DB" w:rsidRPr="00E44B87" w:rsidRDefault="008303DB" w:rsidP="00915F22">
            <w:pPr>
              <w:rPr>
                <w:rFonts w:asciiTheme="majorHAnsi" w:hAnsiTheme="majorHAnsi" w:cstheme="majorHAnsi"/>
              </w:rPr>
            </w:pPr>
          </w:p>
        </w:tc>
      </w:tr>
    </w:tbl>
    <w:p w14:paraId="204941D6" w14:textId="77777777" w:rsidR="004B221B" w:rsidRPr="0015054F" w:rsidRDefault="004B221B" w:rsidP="004B221B"/>
    <w:p w14:paraId="356F6404" w14:textId="77777777" w:rsidR="004B221B" w:rsidRPr="0015054F" w:rsidRDefault="004B221B" w:rsidP="004B221B"/>
    <w:p w14:paraId="0D5CCCEA" w14:textId="77777777" w:rsidR="004B221B" w:rsidRPr="0015054F" w:rsidRDefault="004B221B" w:rsidP="004B221B"/>
    <w:p w14:paraId="3C2DF038" w14:textId="77777777" w:rsidR="004B221B" w:rsidRDefault="004B221B" w:rsidP="004B221B"/>
    <w:p w14:paraId="49656B8F" w14:textId="77777777" w:rsidR="004B221B" w:rsidRDefault="004B221B" w:rsidP="004B221B">
      <w:r>
        <w:br w:type="page"/>
      </w:r>
    </w:p>
    <w:p w14:paraId="13129AA4" w14:textId="1429A645" w:rsidR="006F7A8D" w:rsidRDefault="00F52C10" w:rsidP="00EE4655">
      <w:r>
        <w:rPr>
          <w:b/>
          <w:bCs/>
        </w:rPr>
        <w:lastRenderedPageBreak/>
        <w:t>Fi</w:t>
      </w:r>
      <w:r w:rsidR="004E5537">
        <w:rPr>
          <w:b/>
          <w:bCs/>
        </w:rPr>
        <w:t>g.</w:t>
      </w:r>
      <w:r>
        <w:rPr>
          <w:b/>
          <w:bCs/>
        </w:rPr>
        <w:t xml:space="preserve"> 1</w:t>
      </w:r>
      <w:r>
        <w:t xml:space="preserve"> </w:t>
      </w:r>
      <w:r w:rsidR="00D23B14">
        <w:t>Significant d</w:t>
      </w:r>
      <w:r>
        <w:t>river</w:t>
      </w:r>
      <w:r w:rsidR="00D23B14">
        <w:t>s</w:t>
      </w:r>
      <w:r>
        <w:t xml:space="preserve"> of </w:t>
      </w:r>
      <w:proofErr w:type="spellStart"/>
      <w:r w:rsidR="00D23B14">
        <w:rPr>
          <w:i/>
          <w:iCs/>
        </w:rPr>
        <w:t>Crithidia</w:t>
      </w:r>
      <w:proofErr w:type="spellEnd"/>
      <w:r w:rsidR="00D23B14">
        <w:rPr>
          <w:i/>
          <w:iCs/>
        </w:rPr>
        <w:t xml:space="preserve"> </w:t>
      </w:r>
      <w:proofErr w:type="spellStart"/>
      <w:r w:rsidR="00D23B14">
        <w:rPr>
          <w:i/>
          <w:iCs/>
        </w:rPr>
        <w:t>bombi</w:t>
      </w:r>
      <w:proofErr w:type="spellEnd"/>
      <w:r w:rsidR="00D23B14">
        <w:rPr>
          <w:i/>
          <w:iCs/>
        </w:rPr>
        <w:t xml:space="preserve"> </w:t>
      </w:r>
      <w:r w:rsidR="00D23B14">
        <w:t xml:space="preserve">(A, B) and </w:t>
      </w:r>
      <w:proofErr w:type="spellStart"/>
      <w:r w:rsidR="00D23B14">
        <w:rPr>
          <w:i/>
          <w:iCs/>
        </w:rPr>
        <w:t>Apicystis</w:t>
      </w:r>
      <w:proofErr w:type="spellEnd"/>
      <w:r w:rsidR="00D23B14">
        <w:rPr>
          <w:i/>
          <w:iCs/>
        </w:rPr>
        <w:t xml:space="preserve"> </w:t>
      </w:r>
      <w:proofErr w:type="spellStart"/>
      <w:r w:rsidR="00D23B14">
        <w:rPr>
          <w:i/>
          <w:iCs/>
        </w:rPr>
        <w:t>bombi</w:t>
      </w:r>
      <w:proofErr w:type="spellEnd"/>
      <w:r w:rsidR="00D23B14">
        <w:rPr>
          <w:i/>
          <w:iCs/>
        </w:rPr>
        <w:t xml:space="preserve"> </w:t>
      </w:r>
      <w:r w:rsidR="00D23B14">
        <w:t>(C)</w:t>
      </w:r>
      <w:r>
        <w:t xml:space="preserve"> </w:t>
      </w:r>
      <w:r w:rsidR="00D23B14">
        <w:t xml:space="preserve">prevalence </w:t>
      </w:r>
      <w:r>
        <w:t xml:space="preserve">in </w:t>
      </w:r>
      <w:r>
        <w:rPr>
          <w:i/>
          <w:iCs/>
        </w:rPr>
        <w:t xml:space="preserve">B. </w:t>
      </w:r>
      <w:proofErr w:type="spellStart"/>
      <w:r>
        <w:rPr>
          <w:i/>
          <w:iCs/>
        </w:rPr>
        <w:t>vosnesenskii</w:t>
      </w:r>
      <w:proofErr w:type="spellEnd"/>
      <w:r>
        <w:t xml:space="preserve"> at </w:t>
      </w:r>
      <w:r w:rsidRPr="00230E98">
        <w:t>urban gardens in the California central coast.</w:t>
      </w:r>
      <w:r w:rsidR="00D23B14" w:rsidRPr="00230E98">
        <w:t xml:space="preserve"> In all plots, the parasite detection status for each bee is plotted (1 = presence, 0 = absence) and</w:t>
      </w:r>
      <w:r w:rsidR="002F2BA4" w:rsidRPr="00230E98">
        <w:t xml:space="preserve"> slightly jittered</w:t>
      </w:r>
      <w:r w:rsidR="00B75A73" w:rsidRPr="00230E98">
        <w:t xml:space="preserve"> </w:t>
      </w:r>
      <w:r w:rsidR="00CD6772" w:rsidRPr="00230E98">
        <w:t xml:space="preserve">to reduce </w:t>
      </w:r>
      <w:r w:rsidR="00B75A73" w:rsidRPr="00230E98">
        <w:t xml:space="preserve">data </w:t>
      </w:r>
      <w:r w:rsidR="00CD6772" w:rsidRPr="00230E98">
        <w:t xml:space="preserve">overlap </w:t>
      </w:r>
      <w:r w:rsidR="00B75A73" w:rsidRPr="00230E98">
        <w:t>and improve visualization</w:t>
      </w:r>
      <w:r w:rsidR="00D23B14" w:rsidRPr="00230E98">
        <w:t>. The regression line</w:t>
      </w:r>
      <w:r w:rsidR="001A0396" w:rsidRPr="00230E98">
        <w:t>s</w:t>
      </w:r>
      <w:r w:rsidR="00D23B14" w:rsidRPr="00230E98">
        <w:t xml:space="preserve"> </w:t>
      </w:r>
      <w:r w:rsidR="001A0396" w:rsidRPr="00230E98">
        <w:t>show the predicted parasite prevalence following</w:t>
      </w:r>
      <w:r w:rsidR="00D23B14" w:rsidRPr="00230E98">
        <w:t xml:space="preserve"> a binomially distributed</w:t>
      </w:r>
      <w:r w:rsidR="00D23B14">
        <w:t xml:space="preserve"> generalized linear model with </w:t>
      </w:r>
      <w:r w:rsidR="001A0396">
        <w:t>shading</w:t>
      </w:r>
      <w:r w:rsidR="00D23B14">
        <w:t xml:space="preserve"> indicating the 95% confidence interval. </w:t>
      </w:r>
      <w:proofErr w:type="spellStart"/>
      <w:r w:rsidR="00D23B14" w:rsidRPr="0058618F">
        <w:rPr>
          <w:i/>
        </w:rPr>
        <w:t>Crithidia</w:t>
      </w:r>
      <w:proofErr w:type="spellEnd"/>
      <w:r w:rsidR="00D23B14" w:rsidRPr="0058618F">
        <w:rPr>
          <w:i/>
        </w:rPr>
        <w:t xml:space="preserve"> </w:t>
      </w:r>
      <w:proofErr w:type="spellStart"/>
      <w:r w:rsidR="00D23B14" w:rsidRPr="0058618F">
        <w:rPr>
          <w:i/>
        </w:rPr>
        <w:t>bombi</w:t>
      </w:r>
      <w:proofErr w:type="spellEnd"/>
      <w:r w:rsidR="00D23B14">
        <w:t xml:space="preserve"> prevalence was higher in gardens with more intensive mulch use (A), and in gardens surrounded by</w:t>
      </w:r>
      <w:r w:rsidR="003F7B9D">
        <w:t xml:space="preserve"> </w:t>
      </w:r>
      <w:r w:rsidR="001A0396">
        <w:t>higher</w:t>
      </w:r>
      <w:r w:rsidR="003F7B9D">
        <w:t xml:space="preserve"> urban cover (B)</w:t>
      </w:r>
      <w:r w:rsidR="001E037B">
        <w:t xml:space="preserve">. </w:t>
      </w:r>
      <w:r w:rsidR="00D23B14">
        <w:t>P</w:t>
      </w:r>
      <w:r w:rsidR="001E037B">
        <w:t>anel</w:t>
      </w:r>
      <w:r w:rsidR="00D23B14">
        <w:t xml:space="preserve"> C</w:t>
      </w:r>
      <w:r w:rsidR="001E037B">
        <w:t xml:space="preserve"> shows an inverse relationship between pollinator </w:t>
      </w:r>
      <w:r w:rsidR="00051838" w:rsidRPr="00051838">
        <w:t xml:space="preserve">taxonomic </w:t>
      </w:r>
      <w:r w:rsidR="001E037B">
        <w:t xml:space="preserve">richness and </w:t>
      </w:r>
      <w:proofErr w:type="spellStart"/>
      <w:r w:rsidR="001E037B">
        <w:rPr>
          <w:i/>
          <w:iCs/>
        </w:rPr>
        <w:t>Apicystis</w:t>
      </w:r>
      <w:proofErr w:type="spellEnd"/>
      <w:r w:rsidR="001E037B">
        <w:rPr>
          <w:i/>
          <w:iCs/>
        </w:rPr>
        <w:t xml:space="preserve"> </w:t>
      </w:r>
      <w:proofErr w:type="spellStart"/>
      <w:r w:rsidR="001E037B">
        <w:rPr>
          <w:i/>
          <w:iCs/>
        </w:rPr>
        <w:t>bombi</w:t>
      </w:r>
      <w:proofErr w:type="spellEnd"/>
      <w:r w:rsidR="001E037B">
        <w:t xml:space="preserve"> prevalence, indicative of a disease dilution effect. </w:t>
      </w:r>
    </w:p>
    <w:p w14:paraId="7517E574" w14:textId="13DF7B40" w:rsidR="00752BC7" w:rsidRPr="00A906C9" w:rsidRDefault="00C2119D" w:rsidP="009C04B2">
      <w:pPr>
        <w:spacing w:before="360" w:after="120" w:line="312" w:lineRule="auto"/>
        <w:outlineLvl w:val="0"/>
      </w:pPr>
      <w:r>
        <w:rPr>
          <w:noProof/>
        </w:rPr>
        <w:drawing>
          <wp:inline distT="0" distB="0" distL="0" distR="0" wp14:anchorId="7F87F048" wp14:editId="0813D3B1">
            <wp:extent cx="5486400" cy="548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486400" cy="5486400"/>
                    </a:xfrm>
                    <a:prstGeom prst="rect">
                      <a:avLst/>
                    </a:prstGeom>
                  </pic:spPr>
                </pic:pic>
              </a:graphicData>
            </a:graphic>
          </wp:inline>
        </w:drawing>
      </w:r>
    </w:p>
    <w:sectPr w:rsidR="00752BC7" w:rsidRPr="00A906C9" w:rsidSect="00E3224E">
      <w:footerReference w:type="even" r:id="rId9"/>
      <w:footerReference w:type="default" r:id="rId10"/>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BE5CF" w14:textId="77777777" w:rsidR="00B04C32" w:rsidRDefault="00B04C32" w:rsidP="00EE4655">
      <w:r>
        <w:separator/>
      </w:r>
    </w:p>
  </w:endnote>
  <w:endnote w:type="continuationSeparator" w:id="0">
    <w:p w14:paraId="088A048C" w14:textId="77777777" w:rsidR="00B04C32" w:rsidRDefault="00B04C32" w:rsidP="00EE4655">
      <w:r>
        <w:continuationSeparator/>
      </w:r>
    </w:p>
  </w:endnote>
  <w:endnote w:type="continuationNotice" w:id="1">
    <w:p w14:paraId="0A13BF15" w14:textId="77777777" w:rsidR="00B04C32" w:rsidRDefault="00B04C32" w:rsidP="00EE46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Medium">
    <w:altName w:val="HELVETICA NEUE MEDIUM"/>
    <w:panose1 w:val="020B0604020202020204"/>
    <w:charset w:val="4D"/>
    <w:family w:val="swiss"/>
    <w:pitch w:val="variable"/>
    <w:sig w:usb0="A00002FF" w:usb1="5000205B" w:usb2="00000002" w:usb3="00000000" w:csb0="0000009B"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Thin">
    <w:altName w:val="HELVETICA NEUE THIN"/>
    <w:panose1 w:val="020B0403020202020204"/>
    <w:charset w:val="00"/>
    <w:family w:val="swiss"/>
    <w:pitch w:val="variable"/>
    <w:sig w:usb0="E00002EF" w:usb1="5000205B" w:usb2="00000002" w:usb3="00000000" w:csb0="0000009F"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65064642"/>
      <w:docPartObj>
        <w:docPartGallery w:val="Page Numbers (Bottom of Page)"/>
        <w:docPartUnique/>
      </w:docPartObj>
    </w:sdtPr>
    <w:sdtContent>
      <w:p w14:paraId="747DDEAD" w14:textId="40B35E2A" w:rsidR="00044662" w:rsidRDefault="00044662" w:rsidP="006F71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F0E494" w14:textId="77777777" w:rsidR="00044662" w:rsidRDefault="00044662" w:rsidP="000E77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3175774"/>
      <w:docPartObj>
        <w:docPartGallery w:val="Page Numbers (Bottom of Page)"/>
        <w:docPartUnique/>
      </w:docPartObj>
    </w:sdtPr>
    <w:sdtContent>
      <w:p w14:paraId="207EC9B1" w14:textId="76CAE549" w:rsidR="00044662" w:rsidRPr="000E77FB" w:rsidRDefault="00044662" w:rsidP="006F718E">
        <w:pPr>
          <w:pStyle w:val="Footer"/>
          <w:framePr w:wrap="none" w:vAnchor="text" w:hAnchor="margin" w:xAlign="right" w:y="1"/>
          <w:rPr>
            <w:rStyle w:val="PageNumber"/>
          </w:rPr>
        </w:pPr>
        <w:r w:rsidRPr="000E77FB">
          <w:rPr>
            <w:rStyle w:val="PageNumber"/>
          </w:rPr>
          <w:fldChar w:fldCharType="begin"/>
        </w:r>
        <w:r w:rsidRPr="000E77FB">
          <w:rPr>
            <w:rStyle w:val="PageNumber"/>
          </w:rPr>
          <w:instrText xml:space="preserve"> PAGE </w:instrText>
        </w:r>
        <w:r w:rsidRPr="000E77FB">
          <w:rPr>
            <w:rStyle w:val="PageNumber"/>
          </w:rPr>
          <w:fldChar w:fldCharType="separate"/>
        </w:r>
        <w:r>
          <w:rPr>
            <w:rStyle w:val="PageNumber"/>
            <w:noProof/>
          </w:rPr>
          <w:t>22</w:t>
        </w:r>
        <w:r w:rsidRPr="000E77FB">
          <w:rPr>
            <w:rStyle w:val="PageNumber"/>
          </w:rPr>
          <w:fldChar w:fldCharType="end"/>
        </w:r>
      </w:p>
    </w:sdtContent>
  </w:sdt>
  <w:p w14:paraId="61C770DA" w14:textId="77777777" w:rsidR="00044662" w:rsidRPr="000E77FB" w:rsidRDefault="00044662" w:rsidP="000E77FB">
    <w:pPr>
      <w:pStyle w:val="Footer"/>
      <w:ind w:right="360"/>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1AC6F" w14:textId="77777777" w:rsidR="00B04C32" w:rsidRDefault="00B04C32" w:rsidP="00EE4655">
      <w:r>
        <w:separator/>
      </w:r>
    </w:p>
  </w:footnote>
  <w:footnote w:type="continuationSeparator" w:id="0">
    <w:p w14:paraId="33540863" w14:textId="77777777" w:rsidR="00B04C32" w:rsidRDefault="00B04C32" w:rsidP="00EE4655">
      <w:r>
        <w:continuationSeparator/>
      </w:r>
    </w:p>
  </w:footnote>
  <w:footnote w:type="continuationNotice" w:id="1">
    <w:p w14:paraId="5C9B4816" w14:textId="77777777" w:rsidR="00B04C32" w:rsidRDefault="00B04C32" w:rsidP="00EE465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9A279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D14D10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414D21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8A0F2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9E84F3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56AB10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D90BC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F9643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F0C63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CCCA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EB3083"/>
    <w:multiLevelType w:val="hybridMultilevel"/>
    <w:tmpl w:val="E3D64F7C"/>
    <w:lvl w:ilvl="0" w:tplc="04090001">
      <w:start w:val="1"/>
      <w:numFmt w:val="bullet"/>
      <w:lvlText w:val=""/>
      <w:lvlJc w:val="left"/>
      <w:pPr>
        <w:ind w:left="1447" w:hanging="360"/>
      </w:pPr>
      <w:rPr>
        <w:rFonts w:ascii="Symbol" w:hAnsi="Symbol" w:hint="default"/>
      </w:rPr>
    </w:lvl>
    <w:lvl w:ilvl="1" w:tplc="04090003">
      <w:start w:val="1"/>
      <w:numFmt w:val="bullet"/>
      <w:lvlText w:val="o"/>
      <w:lvlJc w:val="left"/>
      <w:pPr>
        <w:ind w:left="2167" w:hanging="360"/>
      </w:pPr>
      <w:rPr>
        <w:rFonts w:ascii="Courier New" w:hAnsi="Courier New" w:cs="Courier New" w:hint="default"/>
      </w:rPr>
    </w:lvl>
    <w:lvl w:ilvl="2" w:tplc="04090005">
      <w:start w:val="1"/>
      <w:numFmt w:val="bullet"/>
      <w:lvlText w:val=""/>
      <w:lvlJc w:val="left"/>
      <w:pPr>
        <w:ind w:left="2887" w:hanging="360"/>
      </w:pPr>
      <w:rPr>
        <w:rFonts w:ascii="Wingdings" w:hAnsi="Wingdings" w:hint="default"/>
      </w:rPr>
    </w:lvl>
    <w:lvl w:ilvl="3" w:tplc="04090001">
      <w:start w:val="1"/>
      <w:numFmt w:val="bullet"/>
      <w:lvlText w:val=""/>
      <w:lvlJc w:val="left"/>
      <w:pPr>
        <w:ind w:left="3607" w:hanging="360"/>
      </w:pPr>
      <w:rPr>
        <w:rFonts w:ascii="Symbol" w:hAnsi="Symbol" w:hint="default"/>
      </w:rPr>
    </w:lvl>
    <w:lvl w:ilvl="4" w:tplc="04090003">
      <w:start w:val="1"/>
      <w:numFmt w:val="bullet"/>
      <w:lvlText w:val="o"/>
      <w:lvlJc w:val="left"/>
      <w:pPr>
        <w:ind w:left="4327" w:hanging="360"/>
      </w:pPr>
      <w:rPr>
        <w:rFonts w:ascii="Courier New" w:hAnsi="Courier New" w:cs="Courier New" w:hint="default"/>
      </w:rPr>
    </w:lvl>
    <w:lvl w:ilvl="5" w:tplc="04090001">
      <w:start w:val="1"/>
      <w:numFmt w:val="bullet"/>
      <w:lvlText w:val=""/>
      <w:lvlJc w:val="left"/>
      <w:pPr>
        <w:ind w:left="1800" w:hanging="360"/>
      </w:pPr>
      <w:rPr>
        <w:rFonts w:ascii="Symbol" w:hAnsi="Symbol" w:hint="default"/>
      </w:rPr>
    </w:lvl>
    <w:lvl w:ilvl="6" w:tplc="04090003">
      <w:start w:val="1"/>
      <w:numFmt w:val="bullet"/>
      <w:lvlText w:val="o"/>
      <w:lvlJc w:val="left"/>
      <w:pPr>
        <w:ind w:left="5767" w:hanging="360"/>
      </w:pPr>
      <w:rPr>
        <w:rFonts w:ascii="Courier New" w:hAnsi="Courier New" w:cs="Courier New" w:hint="default"/>
      </w:rPr>
    </w:lvl>
    <w:lvl w:ilvl="7" w:tplc="04090003">
      <w:start w:val="1"/>
      <w:numFmt w:val="bullet"/>
      <w:lvlText w:val="o"/>
      <w:lvlJc w:val="left"/>
      <w:pPr>
        <w:ind w:left="6487" w:hanging="360"/>
      </w:pPr>
      <w:rPr>
        <w:rFonts w:ascii="Courier New" w:hAnsi="Courier New" w:cs="Courier New" w:hint="default"/>
      </w:rPr>
    </w:lvl>
    <w:lvl w:ilvl="8" w:tplc="04090005">
      <w:start w:val="1"/>
      <w:numFmt w:val="bullet"/>
      <w:lvlText w:val=""/>
      <w:lvlJc w:val="left"/>
      <w:pPr>
        <w:ind w:left="7207" w:hanging="360"/>
      </w:pPr>
      <w:rPr>
        <w:rFonts w:ascii="Wingdings" w:hAnsi="Wingdings" w:hint="default"/>
      </w:rPr>
    </w:lvl>
  </w:abstractNum>
  <w:abstractNum w:abstractNumId="11" w15:restartNumberingAfterBreak="0">
    <w:nsid w:val="088B7082"/>
    <w:multiLevelType w:val="hybridMultilevel"/>
    <w:tmpl w:val="07441792"/>
    <w:lvl w:ilvl="0" w:tplc="04090001">
      <w:start w:val="1"/>
      <w:numFmt w:val="bullet"/>
      <w:lvlText w:val=""/>
      <w:lvlJc w:val="left"/>
      <w:pPr>
        <w:ind w:left="1447" w:hanging="360"/>
      </w:pPr>
      <w:rPr>
        <w:rFonts w:ascii="Symbol" w:hAnsi="Symbol" w:hint="default"/>
      </w:rPr>
    </w:lvl>
    <w:lvl w:ilvl="1" w:tplc="04090003">
      <w:start w:val="1"/>
      <w:numFmt w:val="bullet"/>
      <w:lvlText w:val="o"/>
      <w:lvlJc w:val="left"/>
      <w:pPr>
        <w:ind w:left="2167" w:hanging="360"/>
      </w:pPr>
      <w:rPr>
        <w:rFonts w:ascii="Courier New" w:hAnsi="Courier New" w:cs="Courier New" w:hint="default"/>
      </w:rPr>
    </w:lvl>
    <w:lvl w:ilvl="2" w:tplc="04090005">
      <w:start w:val="1"/>
      <w:numFmt w:val="bullet"/>
      <w:lvlText w:val=""/>
      <w:lvlJc w:val="left"/>
      <w:pPr>
        <w:ind w:left="2887" w:hanging="360"/>
      </w:pPr>
      <w:rPr>
        <w:rFonts w:ascii="Wingdings" w:hAnsi="Wingdings" w:hint="default"/>
      </w:rPr>
    </w:lvl>
    <w:lvl w:ilvl="3" w:tplc="04090001">
      <w:start w:val="1"/>
      <w:numFmt w:val="bullet"/>
      <w:lvlText w:val=""/>
      <w:lvlJc w:val="left"/>
      <w:pPr>
        <w:ind w:left="3607" w:hanging="360"/>
      </w:pPr>
      <w:rPr>
        <w:rFonts w:ascii="Symbol" w:hAnsi="Symbol" w:hint="default"/>
      </w:rPr>
    </w:lvl>
    <w:lvl w:ilvl="4" w:tplc="04090003">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2" w15:restartNumberingAfterBreak="0">
    <w:nsid w:val="0A1C1590"/>
    <w:multiLevelType w:val="hybridMultilevel"/>
    <w:tmpl w:val="C8BEAF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FBC55ED"/>
    <w:multiLevelType w:val="hybridMultilevel"/>
    <w:tmpl w:val="4BEE63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A1F5E2E"/>
    <w:multiLevelType w:val="hybridMultilevel"/>
    <w:tmpl w:val="A8B4A7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0D0125A"/>
    <w:multiLevelType w:val="hybridMultilevel"/>
    <w:tmpl w:val="2A8A6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730DC5"/>
    <w:multiLevelType w:val="hybridMultilevel"/>
    <w:tmpl w:val="EC4CB2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D5F207D"/>
    <w:multiLevelType w:val="hybridMultilevel"/>
    <w:tmpl w:val="CE24DEFC"/>
    <w:lvl w:ilvl="0" w:tplc="B6A675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197380B"/>
    <w:multiLevelType w:val="hybridMultilevel"/>
    <w:tmpl w:val="A8B25446"/>
    <w:lvl w:ilvl="0" w:tplc="7DDC07A6">
      <w:start w:val="1"/>
      <w:numFmt w:val="bullet"/>
      <w:lvlText w:val="-"/>
      <w:lvlJc w:val="left"/>
      <w:pPr>
        <w:ind w:left="1080" w:hanging="360"/>
      </w:pPr>
      <w:rPr>
        <w:rFonts w:ascii="Helvetica Neue" w:eastAsia="Times New Roman" w:hAnsi="Helvetica Neue"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8AA6B43"/>
    <w:multiLevelType w:val="hybridMultilevel"/>
    <w:tmpl w:val="53F2E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447417">
    <w:abstractNumId w:val="19"/>
  </w:num>
  <w:num w:numId="2" w16cid:durableId="809058331">
    <w:abstractNumId w:val="10"/>
  </w:num>
  <w:num w:numId="3" w16cid:durableId="1320574095">
    <w:abstractNumId w:val="14"/>
  </w:num>
  <w:num w:numId="4" w16cid:durableId="626012760">
    <w:abstractNumId w:val="12"/>
  </w:num>
  <w:num w:numId="5" w16cid:durableId="717361687">
    <w:abstractNumId w:val="16"/>
  </w:num>
  <w:num w:numId="6" w16cid:durableId="877814509">
    <w:abstractNumId w:val="13"/>
  </w:num>
  <w:num w:numId="7" w16cid:durableId="1475290698">
    <w:abstractNumId w:val="11"/>
  </w:num>
  <w:num w:numId="8" w16cid:durableId="1530294747">
    <w:abstractNumId w:val="15"/>
  </w:num>
  <w:num w:numId="9" w16cid:durableId="1446576884">
    <w:abstractNumId w:val="0"/>
  </w:num>
  <w:num w:numId="10" w16cid:durableId="1132478019">
    <w:abstractNumId w:val="1"/>
  </w:num>
  <w:num w:numId="11" w16cid:durableId="280460320">
    <w:abstractNumId w:val="2"/>
  </w:num>
  <w:num w:numId="12" w16cid:durableId="47650363">
    <w:abstractNumId w:val="3"/>
  </w:num>
  <w:num w:numId="13" w16cid:durableId="2024554522">
    <w:abstractNumId w:val="8"/>
  </w:num>
  <w:num w:numId="14" w16cid:durableId="325786558">
    <w:abstractNumId w:val="4"/>
  </w:num>
  <w:num w:numId="15" w16cid:durableId="645551250">
    <w:abstractNumId w:val="5"/>
  </w:num>
  <w:num w:numId="16" w16cid:durableId="51537677">
    <w:abstractNumId w:val="6"/>
  </w:num>
  <w:num w:numId="17" w16cid:durableId="10645067">
    <w:abstractNumId w:val="7"/>
  </w:num>
  <w:num w:numId="18" w16cid:durableId="803237465">
    <w:abstractNumId w:val="9"/>
  </w:num>
  <w:num w:numId="19" w16cid:durableId="1232615496">
    <w:abstractNumId w:val="18"/>
  </w:num>
  <w:num w:numId="20" w16cid:durableId="119827448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CFF"/>
    <w:rsid w:val="000022DE"/>
    <w:rsid w:val="0000475B"/>
    <w:rsid w:val="00004EA0"/>
    <w:rsid w:val="00004FAB"/>
    <w:rsid w:val="00005177"/>
    <w:rsid w:val="0000520A"/>
    <w:rsid w:val="00005E84"/>
    <w:rsid w:val="0000625A"/>
    <w:rsid w:val="000068DD"/>
    <w:rsid w:val="00007322"/>
    <w:rsid w:val="00010523"/>
    <w:rsid w:val="0001109A"/>
    <w:rsid w:val="000124A1"/>
    <w:rsid w:val="0001273B"/>
    <w:rsid w:val="000137C0"/>
    <w:rsid w:val="0001592E"/>
    <w:rsid w:val="000166F4"/>
    <w:rsid w:val="00020730"/>
    <w:rsid w:val="00022141"/>
    <w:rsid w:val="0002244D"/>
    <w:rsid w:val="0002441D"/>
    <w:rsid w:val="00025DCA"/>
    <w:rsid w:val="00027467"/>
    <w:rsid w:val="00027ED4"/>
    <w:rsid w:val="0003115E"/>
    <w:rsid w:val="000318BB"/>
    <w:rsid w:val="000318F6"/>
    <w:rsid w:val="0003223D"/>
    <w:rsid w:val="00032700"/>
    <w:rsid w:val="000345B9"/>
    <w:rsid w:val="00035269"/>
    <w:rsid w:val="00036600"/>
    <w:rsid w:val="00037062"/>
    <w:rsid w:val="000378B9"/>
    <w:rsid w:val="000402A4"/>
    <w:rsid w:val="00041406"/>
    <w:rsid w:val="00041493"/>
    <w:rsid w:val="00042B66"/>
    <w:rsid w:val="00042C5C"/>
    <w:rsid w:val="00043A9C"/>
    <w:rsid w:val="000444E6"/>
    <w:rsid w:val="00044662"/>
    <w:rsid w:val="00045D98"/>
    <w:rsid w:val="00046146"/>
    <w:rsid w:val="00046D62"/>
    <w:rsid w:val="00047828"/>
    <w:rsid w:val="000506CB"/>
    <w:rsid w:val="000508CA"/>
    <w:rsid w:val="00050BCB"/>
    <w:rsid w:val="00051838"/>
    <w:rsid w:val="0005256C"/>
    <w:rsid w:val="00052957"/>
    <w:rsid w:val="00054353"/>
    <w:rsid w:val="00054687"/>
    <w:rsid w:val="00054702"/>
    <w:rsid w:val="000547D6"/>
    <w:rsid w:val="00055248"/>
    <w:rsid w:val="0005555C"/>
    <w:rsid w:val="00056475"/>
    <w:rsid w:val="00057372"/>
    <w:rsid w:val="00060069"/>
    <w:rsid w:val="00062774"/>
    <w:rsid w:val="000632A2"/>
    <w:rsid w:val="00064239"/>
    <w:rsid w:val="00064494"/>
    <w:rsid w:val="00064E8E"/>
    <w:rsid w:val="000650ED"/>
    <w:rsid w:val="0006579B"/>
    <w:rsid w:val="0006630B"/>
    <w:rsid w:val="00067180"/>
    <w:rsid w:val="00067E29"/>
    <w:rsid w:val="00070A42"/>
    <w:rsid w:val="00072076"/>
    <w:rsid w:val="0007229F"/>
    <w:rsid w:val="000728F9"/>
    <w:rsid w:val="00073C04"/>
    <w:rsid w:val="00074060"/>
    <w:rsid w:val="00074BA4"/>
    <w:rsid w:val="0007575B"/>
    <w:rsid w:val="00075C95"/>
    <w:rsid w:val="00075E99"/>
    <w:rsid w:val="00076029"/>
    <w:rsid w:val="00076C94"/>
    <w:rsid w:val="0007715A"/>
    <w:rsid w:val="00077AAE"/>
    <w:rsid w:val="00077D1F"/>
    <w:rsid w:val="00077E5D"/>
    <w:rsid w:val="0008020F"/>
    <w:rsid w:val="000809A2"/>
    <w:rsid w:val="00082A6D"/>
    <w:rsid w:val="00082E2D"/>
    <w:rsid w:val="00082F44"/>
    <w:rsid w:val="00082F6A"/>
    <w:rsid w:val="00084902"/>
    <w:rsid w:val="000870C1"/>
    <w:rsid w:val="000871F7"/>
    <w:rsid w:val="00087803"/>
    <w:rsid w:val="000903C6"/>
    <w:rsid w:val="00090ECC"/>
    <w:rsid w:val="00091209"/>
    <w:rsid w:val="00091C09"/>
    <w:rsid w:val="000926C2"/>
    <w:rsid w:val="000928EF"/>
    <w:rsid w:val="00092E21"/>
    <w:rsid w:val="000938EF"/>
    <w:rsid w:val="0009431C"/>
    <w:rsid w:val="00095CF1"/>
    <w:rsid w:val="00095FC2"/>
    <w:rsid w:val="00096DB1"/>
    <w:rsid w:val="00097D76"/>
    <w:rsid w:val="000A0B7C"/>
    <w:rsid w:val="000A23CE"/>
    <w:rsid w:val="000A2B6F"/>
    <w:rsid w:val="000A4DE9"/>
    <w:rsid w:val="000A4DF7"/>
    <w:rsid w:val="000A7B22"/>
    <w:rsid w:val="000A7B3F"/>
    <w:rsid w:val="000B0047"/>
    <w:rsid w:val="000B0445"/>
    <w:rsid w:val="000B0BD3"/>
    <w:rsid w:val="000B0CEB"/>
    <w:rsid w:val="000B0D45"/>
    <w:rsid w:val="000B3665"/>
    <w:rsid w:val="000B62E4"/>
    <w:rsid w:val="000B6687"/>
    <w:rsid w:val="000B6A25"/>
    <w:rsid w:val="000B7D4C"/>
    <w:rsid w:val="000B7F7B"/>
    <w:rsid w:val="000C0624"/>
    <w:rsid w:val="000C0E84"/>
    <w:rsid w:val="000C335F"/>
    <w:rsid w:val="000C39FD"/>
    <w:rsid w:val="000C49CA"/>
    <w:rsid w:val="000C5828"/>
    <w:rsid w:val="000D0A8C"/>
    <w:rsid w:val="000D1624"/>
    <w:rsid w:val="000D273D"/>
    <w:rsid w:val="000D2772"/>
    <w:rsid w:val="000D5858"/>
    <w:rsid w:val="000D6522"/>
    <w:rsid w:val="000D7018"/>
    <w:rsid w:val="000D7543"/>
    <w:rsid w:val="000D7DC6"/>
    <w:rsid w:val="000E0CE1"/>
    <w:rsid w:val="000E0E1A"/>
    <w:rsid w:val="000E1766"/>
    <w:rsid w:val="000E20E7"/>
    <w:rsid w:val="000E2D0B"/>
    <w:rsid w:val="000E496E"/>
    <w:rsid w:val="000E5237"/>
    <w:rsid w:val="000E59CF"/>
    <w:rsid w:val="000E5CF8"/>
    <w:rsid w:val="000E77FB"/>
    <w:rsid w:val="000F0765"/>
    <w:rsid w:val="000F0FDB"/>
    <w:rsid w:val="000F15BF"/>
    <w:rsid w:val="000F3E26"/>
    <w:rsid w:val="000F4129"/>
    <w:rsid w:val="000F7434"/>
    <w:rsid w:val="000F753F"/>
    <w:rsid w:val="0010061E"/>
    <w:rsid w:val="001010EE"/>
    <w:rsid w:val="00101E86"/>
    <w:rsid w:val="001026A4"/>
    <w:rsid w:val="001029F3"/>
    <w:rsid w:val="0010312E"/>
    <w:rsid w:val="00104080"/>
    <w:rsid w:val="00104605"/>
    <w:rsid w:val="00104A61"/>
    <w:rsid w:val="00104D36"/>
    <w:rsid w:val="00104FF3"/>
    <w:rsid w:val="00105550"/>
    <w:rsid w:val="00106172"/>
    <w:rsid w:val="00106765"/>
    <w:rsid w:val="00107D88"/>
    <w:rsid w:val="00111DB2"/>
    <w:rsid w:val="00112F14"/>
    <w:rsid w:val="00113AA3"/>
    <w:rsid w:val="00113AA7"/>
    <w:rsid w:val="00113E42"/>
    <w:rsid w:val="0011604F"/>
    <w:rsid w:val="0011615F"/>
    <w:rsid w:val="001167A0"/>
    <w:rsid w:val="00120203"/>
    <w:rsid w:val="0012057D"/>
    <w:rsid w:val="001215E9"/>
    <w:rsid w:val="0012357F"/>
    <w:rsid w:val="001235D7"/>
    <w:rsid w:val="00123C2A"/>
    <w:rsid w:val="00123EEF"/>
    <w:rsid w:val="00124B34"/>
    <w:rsid w:val="001260B1"/>
    <w:rsid w:val="0012695F"/>
    <w:rsid w:val="00130202"/>
    <w:rsid w:val="001311FC"/>
    <w:rsid w:val="00131265"/>
    <w:rsid w:val="0013127D"/>
    <w:rsid w:val="00131984"/>
    <w:rsid w:val="00131F60"/>
    <w:rsid w:val="00132222"/>
    <w:rsid w:val="00132B34"/>
    <w:rsid w:val="00133B72"/>
    <w:rsid w:val="00134D8C"/>
    <w:rsid w:val="00134FBA"/>
    <w:rsid w:val="0013505C"/>
    <w:rsid w:val="001404EA"/>
    <w:rsid w:val="001417CB"/>
    <w:rsid w:val="00141C08"/>
    <w:rsid w:val="00142049"/>
    <w:rsid w:val="001437BC"/>
    <w:rsid w:val="001438E3"/>
    <w:rsid w:val="00143AC1"/>
    <w:rsid w:val="00143F16"/>
    <w:rsid w:val="00146367"/>
    <w:rsid w:val="00147140"/>
    <w:rsid w:val="001472F8"/>
    <w:rsid w:val="00147520"/>
    <w:rsid w:val="0015054F"/>
    <w:rsid w:val="00150944"/>
    <w:rsid w:val="00151186"/>
    <w:rsid w:val="00153369"/>
    <w:rsid w:val="0015366F"/>
    <w:rsid w:val="001545DA"/>
    <w:rsid w:val="00154909"/>
    <w:rsid w:val="00155852"/>
    <w:rsid w:val="00156289"/>
    <w:rsid w:val="00156C07"/>
    <w:rsid w:val="00157DB0"/>
    <w:rsid w:val="00160079"/>
    <w:rsid w:val="00160177"/>
    <w:rsid w:val="001613C0"/>
    <w:rsid w:val="00162CCE"/>
    <w:rsid w:val="0016303B"/>
    <w:rsid w:val="001638DA"/>
    <w:rsid w:val="00164F74"/>
    <w:rsid w:val="001658C5"/>
    <w:rsid w:val="00165AC4"/>
    <w:rsid w:val="001673EC"/>
    <w:rsid w:val="0017003D"/>
    <w:rsid w:val="001716B9"/>
    <w:rsid w:val="00175698"/>
    <w:rsid w:val="00176017"/>
    <w:rsid w:val="00176562"/>
    <w:rsid w:val="00177573"/>
    <w:rsid w:val="00177EE6"/>
    <w:rsid w:val="001802D3"/>
    <w:rsid w:val="0018054E"/>
    <w:rsid w:val="00181E19"/>
    <w:rsid w:val="00182332"/>
    <w:rsid w:val="00182EB7"/>
    <w:rsid w:val="00184954"/>
    <w:rsid w:val="00185964"/>
    <w:rsid w:val="00186226"/>
    <w:rsid w:val="0018694F"/>
    <w:rsid w:val="0018702E"/>
    <w:rsid w:val="00190705"/>
    <w:rsid w:val="00190928"/>
    <w:rsid w:val="0019101F"/>
    <w:rsid w:val="00191067"/>
    <w:rsid w:val="0019122A"/>
    <w:rsid w:val="001922F6"/>
    <w:rsid w:val="001951C9"/>
    <w:rsid w:val="0019565E"/>
    <w:rsid w:val="00195C1E"/>
    <w:rsid w:val="001969F0"/>
    <w:rsid w:val="00196CEF"/>
    <w:rsid w:val="001A0396"/>
    <w:rsid w:val="001A0577"/>
    <w:rsid w:val="001A2551"/>
    <w:rsid w:val="001A2685"/>
    <w:rsid w:val="001A28C2"/>
    <w:rsid w:val="001A3CE4"/>
    <w:rsid w:val="001A3D5E"/>
    <w:rsid w:val="001A4895"/>
    <w:rsid w:val="001A4E01"/>
    <w:rsid w:val="001A647B"/>
    <w:rsid w:val="001B0181"/>
    <w:rsid w:val="001B19C0"/>
    <w:rsid w:val="001B3894"/>
    <w:rsid w:val="001B3A3F"/>
    <w:rsid w:val="001B562B"/>
    <w:rsid w:val="001B613C"/>
    <w:rsid w:val="001B61C1"/>
    <w:rsid w:val="001B672E"/>
    <w:rsid w:val="001B6B3D"/>
    <w:rsid w:val="001C18D5"/>
    <w:rsid w:val="001C1CE0"/>
    <w:rsid w:val="001C1FC6"/>
    <w:rsid w:val="001C36C1"/>
    <w:rsid w:val="001C41B3"/>
    <w:rsid w:val="001C4516"/>
    <w:rsid w:val="001C55E4"/>
    <w:rsid w:val="001C5C0A"/>
    <w:rsid w:val="001C617E"/>
    <w:rsid w:val="001C6BC0"/>
    <w:rsid w:val="001C6EF7"/>
    <w:rsid w:val="001C6F4E"/>
    <w:rsid w:val="001C7A78"/>
    <w:rsid w:val="001D00AD"/>
    <w:rsid w:val="001D13E9"/>
    <w:rsid w:val="001D14C9"/>
    <w:rsid w:val="001D1F5D"/>
    <w:rsid w:val="001D3E4A"/>
    <w:rsid w:val="001D4609"/>
    <w:rsid w:val="001E037B"/>
    <w:rsid w:val="001E0411"/>
    <w:rsid w:val="001E06AE"/>
    <w:rsid w:val="001E0D1E"/>
    <w:rsid w:val="001E0DE4"/>
    <w:rsid w:val="001E0EC0"/>
    <w:rsid w:val="001E1448"/>
    <w:rsid w:val="001E3624"/>
    <w:rsid w:val="001E40D7"/>
    <w:rsid w:val="001E4DF0"/>
    <w:rsid w:val="001E62E4"/>
    <w:rsid w:val="001E7F92"/>
    <w:rsid w:val="001F030D"/>
    <w:rsid w:val="001F0DA0"/>
    <w:rsid w:val="001F0F10"/>
    <w:rsid w:val="001F19D3"/>
    <w:rsid w:val="001F2524"/>
    <w:rsid w:val="001F28F2"/>
    <w:rsid w:val="001F2EFA"/>
    <w:rsid w:val="001F3165"/>
    <w:rsid w:val="001F46C6"/>
    <w:rsid w:val="00201140"/>
    <w:rsid w:val="0020421A"/>
    <w:rsid w:val="0020769B"/>
    <w:rsid w:val="002076B6"/>
    <w:rsid w:val="00207B4D"/>
    <w:rsid w:val="00210CB8"/>
    <w:rsid w:val="0021218F"/>
    <w:rsid w:val="00212564"/>
    <w:rsid w:val="0021326E"/>
    <w:rsid w:val="002136A8"/>
    <w:rsid w:val="002137F7"/>
    <w:rsid w:val="00213FD8"/>
    <w:rsid w:val="00214670"/>
    <w:rsid w:val="00216D6D"/>
    <w:rsid w:val="0021702B"/>
    <w:rsid w:val="002203DD"/>
    <w:rsid w:val="00221EA8"/>
    <w:rsid w:val="002228A4"/>
    <w:rsid w:val="00224559"/>
    <w:rsid w:val="002256AE"/>
    <w:rsid w:val="00226CDA"/>
    <w:rsid w:val="00226F14"/>
    <w:rsid w:val="00230298"/>
    <w:rsid w:val="00230603"/>
    <w:rsid w:val="00230E98"/>
    <w:rsid w:val="002314E0"/>
    <w:rsid w:val="002323C0"/>
    <w:rsid w:val="002330DF"/>
    <w:rsid w:val="002332A9"/>
    <w:rsid w:val="002335C6"/>
    <w:rsid w:val="00235E69"/>
    <w:rsid w:val="00237C51"/>
    <w:rsid w:val="00237F85"/>
    <w:rsid w:val="00240F86"/>
    <w:rsid w:val="002426E3"/>
    <w:rsid w:val="00243040"/>
    <w:rsid w:val="00244E0C"/>
    <w:rsid w:val="00245463"/>
    <w:rsid w:val="002470C9"/>
    <w:rsid w:val="00247ECF"/>
    <w:rsid w:val="00250E0D"/>
    <w:rsid w:val="0025172E"/>
    <w:rsid w:val="00253379"/>
    <w:rsid w:val="00253B57"/>
    <w:rsid w:val="00253DE0"/>
    <w:rsid w:val="00255FF5"/>
    <w:rsid w:val="00256D89"/>
    <w:rsid w:val="00257509"/>
    <w:rsid w:val="002612B8"/>
    <w:rsid w:val="0026293D"/>
    <w:rsid w:val="0026317F"/>
    <w:rsid w:val="00265F86"/>
    <w:rsid w:val="0026741A"/>
    <w:rsid w:val="00267942"/>
    <w:rsid w:val="002679C8"/>
    <w:rsid w:val="00271201"/>
    <w:rsid w:val="00271DBD"/>
    <w:rsid w:val="00272047"/>
    <w:rsid w:val="0027270D"/>
    <w:rsid w:val="00273ADF"/>
    <w:rsid w:val="00273DF2"/>
    <w:rsid w:val="002741A1"/>
    <w:rsid w:val="00274A53"/>
    <w:rsid w:val="00275B1C"/>
    <w:rsid w:val="002767B4"/>
    <w:rsid w:val="00277025"/>
    <w:rsid w:val="00277724"/>
    <w:rsid w:val="00280228"/>
    <w:rsid w:val="0028060B"/>
    <w:rsid w:val="00281E0F"/>
    <w:rsid w:val="00282341"/>
    <w:rsid w:val="00282973"/>
    <w:rsid w:val="002840C9"/>
    <w:rsid w:val="002846E8"/>
    <w:rsid w:val="002863A3"/>
    <w:rsid w:val="00286B54"/>
    <w:rsid w:val="00287CFC"/>
    <w:rsid w:val="00290787"/>
    <w:rsid w:val="00291A0D"/>
    <w:rsid w:val="00292BFB"/>
    <w:rsid w:val="00292D1A"/>
    <w:rsid w:val="002950B2"/>
    <w:rsid w:val="00295419"/>
    <w:rsid w:val="00295E8E"/>
    <w:rsid w:val="00296B4F"/>
    <w:rsid w:val="00296FF3"/>
    <w:rsid w:val="00297021"/>
    <w:rsid w:val="00297278"/>
    <w:rsid w:val="00297322"/>
    <w:rsid w:val="002A29DC"/>
    <w:rsid w:val="002A2BD4"/>
    <w:rsid w:val="002A33A4"/>
    <w:rsid w:val="002A34FE"/>
    <w:rsid w:val="002A36E9"/>
    <w:rsid w:val="002A460C"/>
    <w:rsid w:val="002A46A9"/>
    <w:rsid w:val="002A4972"/>
    <w:rsid w:val="002A4CB8"/>
    <w:rsid w:val="002A51D6"/>
    <w:rsid w:val="002A5281"/>
    <w:rsid w:val="002A5484"/>
    <w:rsid w:val="002A68D2"/>
    <w:rsid w:val="002A6A4E"/>
    <w:rsid w:val="002A70F1"/>
    <w:rsid w:val="002B050C"/>
    <w:rsid w:val="002B059B"/>
    <w:rsid w:val="002B1C7F"/>
    <w:rsid w:val="002B2387"/>
    <w:rsid w:val="002B3301"/>
    <w:rsid w:val="002B3741"/>
    <w:rsid w:val="002B38F0"/>
    <w:rsid w:val="002B3BEB"/>
    <w:rsid w:val="002B48B2"/>
    <w:rsid w:val="002B4C22"/>
    <w:rsid w:val="002B63A0"/>
    <w:rsid w:val="002B6AC2"/>
    <w:rsid w:val="002B6EC0"/>
    <w:rsid w:val="002C0D4F"/>
    <w:rsid w:val="002C1347"/>
    <w:rsid w:val="002C1527"/>
    <w:rsid w:val="002C36C8"/>
    <w:rsid w:val="002C5AAD"/>
    <w:rsid w:val="002C5C29"/>
    <w:rsid w:val="002C5CBE"/>
    <w:rsid w:val="002C6DFE"/>
    <w:rsid w:val="002C7722"/>
    <w:rsid w:val="002D08C4"/>
    <w:rsid w:val="002D0A64"/>
    <w:rsid w:val="002D154C"/>
    <w:rsid w:val="002D1AF3"/>
    <w:rsid w:val="002D39E5"/>
    <w:rsid w:val="002D4B5F"/>
    <w:rsid w:val="002D4F89"/>
    <w:rsid w:val="002D641A"/>
    <w:rsid w:val="002D6A56"/>
    <w:rsid w:val="002D7591"/>
    <w:rsid w:val="002D7AED"/>
    <w:rsid w:val="002D7D35"/>
    <w:rsid w:val="002E082E"/>
    <w:rsid w:val="002E1490"/>
    <w:rsid w:val="002E1743"/>
    <w:rsid w:val="002E23D4"/>
    <w:rsid w:val="002E38B8"/>
    <w:rsid w:val="002E415F"/>
    <w:rsid w:val="002E4FB4"/>
    <w:rsid w:val="002E55B6"/>
    <w:rsid w:val="002E57B8"/>
    <w:rsid w:val="002E68C8"/>
    <w:rsid w:val="002E7809"/>
    <w:rsid w:val="002E7B4B"/>
    <w:rsid w:val="002F15E9"/>
    <w:rsid w:val="002F1CF1"/>
    <w:rsid w:val="002F2BA4"/>
    <w:rsid w:val="002F3387"/>
    <w:rsid w:val="002F37D9"/>
    <w:rsid w:val="002F37F1"/>
    <w:rsid w:val="002F48D9"/>
    <w:rsid w:val="002F5225"/>
    <w:rsid w:val="003000B6"/>
    <w:rsid w:val="003077BD"/>
    <w:rsid w:val="00312801"/>
    <w:rsid w:val="003128D0"/>
    <w:rsid w:val="00312CCC"/>
    <w:rsid w:val="00312D95"/>
    <w:rsid w:val="00315991"/>
    <w:rsid w:val="00316EDA"/>
    <w:rsid w:val="003174A9"/>
    <w:rsid w:val="00320D57"/>
    <w:rsid w:val="0032164E"/>
    <w:rsid w:val="003217CE"/>
    <w:rsid w:val="00321C91"/>
    <w:rsid w:val="00322408"/>
    <w:rsid w:val="0032341B"/>
    <w:rsid w:val="003234BF"/>
    <w:rsid w:val="0032644E"/>
    <w:rsid w:val="00326686"/>
    <w:rsid w:val="00326DA6"/>
    <w:rsid w:val="00327859"/>
    <w:rsid w:val="00327903"/>
    <w:rsid w:val="0033036D"/>
    <w:rsid w:val="003307B7"/>
    <w:rsid w:val="00330F7E"/>
    <w:rsid w:val="00331910"/>
    <w:rsid w:val="00332113"/>
    <w:rsid w:val="00332501"/>
    <w:rsid w:val="00332D72"/>
    <w:rsid w:val="0033325A"/>
    <w:rsid w:val="0033546E"/>
    <w:rsid w:val="0034019C"/>
    <w:rsid w:val="003406D2"/>
    <w:rsid w:val="00340EFC"/>
    <w:rsid w:val="0034505F"/>
    <w:rsid w:val="00345174"/>
    <w:rsid w:val="00345706"/>
    <w:rsid w:val="00345899"/>
    <w:rsid w:val="0034768C"/>
    <w:rsid w:val="00350A1C"/>
    <w:rsid w:val="003523E4"/>
    <w:rsid w:val="00353DC2"/>
    <w:rsid w:val="00354151"/>
    <w:rsid w:val="0035607A"/>
    <w:rsid w:val="00357984"/>
    <w:rsid w:val="00357C90"/>
    <w:rsid w:val="00360A35"/>
    <w:rsid w:val="00360D5F"/>
    <w:rsid w:val="003613FF"/>
    <w:rsid w:val="003632AE"/>
    <w:rsid w:val="00363667"/>
    <w:rsid w:val="0036406E"/>
    <w:rsid w:val="0036431E"/>
    <w:rsid w:val="003643C4"/>
    <w:rsid w:val="0036599C"/>
    <w:rsid w:val="00366E2A"/>
    <w:rsid w:val="003671E7"/>
    <w:rsid w:val="0036731B"/>
    <w:rsid w:val="003702C9"/>
    <w:rsid w:val="00370BEA"/>
    <w:rsid w:val="003712A9"/>
    <w:rsid w:val="00371466"/>
    <w:rsid w:val="003745DF"/>
    <w:rsid w:val="00374639"/>
    <w:rsid w:val="00374C8B"/>
    <w:rsid w:val="003762C2"/>
    <w:rsid w:val="003768E3"/>
    <w:rsid w:val="00377B0C"/>
    <w:rsid w:val="00380175"/>
    <w:rsid w:val="00380BD5"/>
    <w:rsid w:val="00380D85"/>
    <w:rsid w:val="00381127"/>
    <w:rsid w:val="00381970"/>
    <w:rsid w:val="0038233A"/>
    <w:rsid w:val="00382890"/>
    <w:rsid w:val="003830AC"/>
    <w:rsid w:val="00383DBE"/>
    <w:rsid w:val="00384DD9"/>
    <w:rsid w:val="0038522A"/>
    <w:rsid w:val="00385CFE"/>
    <w:rsid w:val="00386135"/>
    <w:rsid w:val="00386B16"/>
    <w:rsid w:val="00391CFA"/>
    <w:rsid w:val="003921AA"/>
    <w:rsid w:val="003926D3"/>
    <w:rsid w:val="00392DD6"/>
    <w:rsid w:val="0039411A"/>
    <w:rsid w:val="003943CA"/>
    <w:rsid w:val="00395877"/>
    <w:rsid w:val="00396395"/>
    <w:rsid w:val="00396E92"/>
    <w:rsid w:val="003A02A3"/>
    <w:rsid w:val="003A0842"/>
    <w:rsid w:val="003A11E0"/>
    <w:rsid w:val="003A1E75"/>
    <w:rsid w:val="003A3112"/>
    <w:rsid w:val="003A339D"/>
    <w:rsid w:val="003A33A3"/>
    <w:rsid w:val="003A3C06"/>
    <w:rsid w:val="003A45A1"/>
    <w:rsid w:val="003A47B0"/>
    <w:rsid w:val="003A4C32"/>
    <w:rsid w:val="003A518B"/>
    <w:rsid w:val="003A5409"/>
    <w:rsid w:val="003A588E"/>
    <w:rsid w:val="003A5F03"/>
    <w:rsid w:val="003A6280"/>
    <w:rsid w:val="003A6615"/>
    <w:rsid w:val="003A6ACA"/>
    <w:rsid w:val="003A76D9"/>
    <w:rsid w:val="003B012A"/>
    <w:rsid w:val="003B1C2D"/>
    <w:rsid w:val="003B1D7F"/>
    <w:rsid w:val="003B2502"/>
    <w:rsid w:val="003B33FA"/>
    <w:rsid w:val="003B3E1B"/>
    <w:rsid w:val="003B6861"/>
    <w:rsid w:val="003B6DA7"/>
    <w:rsid w:val="003B6FED"/>
    <w:rsid w:val="003B7D01"/>
    <w:rsid w:val="003B7FDB"/>
    <w:rsid w:val="003C1154"/>
    <w:rsid w:val="003C127E"/>
    <w:rsid w:val="003C16B7"/>
    <w:rsid w:val="003C2494"/>
    <w:rsid w:val="003C24B0"/>
    <w:rsid w:val="003C31E3"/>
    <w:rsid w:val="003C4095"/>
    <w:rsid w:val="003C5FB5"/>
    <w:rsid w:val="003C6729"/>
    <w:rsid w:val="003C7808"/>
    <w:rsid w:val="003D0DCE"/>
    <w:rsid w:val="003D12EA"/>
    <w:rsid w:val="003D2C40"/>
    <w:rsid w:val="003D4CFB"/>
    <w:rsid w:val="003D646D"/>
    <w:rsid w:val="003D768A"/>
    <w:rsid w:val="003E018E"/>
    <w:rsid w:val="003E0D17"/>
    <w:rsid w:val="003E1BEC"/>
    <w:rsid w:val="003E20CD"/>
    <w:rsid w:val="003E37F6"/>
    <w:rsid w:val="003E3918"/>
    <w:rsid w:val="003E3B5C"/>
    <w:rsid w:val="003E3C77"/>
    <w:rsid w:val="003E5CD5"/>
    <w:rsid w:val="003E600F"/>
    <w:rsid w:val="003E60D7"/>
    <w:rsid w:val="003E689E"/>
    <w:rsid w:val="003F0468"/>
    <w:rsid w:val="003F0BB7"/>
    <w:rsid w:val="003F1254"/>
    <w:rsid w:val="003F137E"/>
    <w:rsid w:val="003F2904"/>
    <w:rsid w:val="003F47F3"/>
    <w:rsid w:val="003F69CD"/>
    <w:rsid w:val="003F7B9D"/>
    <w:rsid w:val="00400733"/>
    <w:rsid w:val="0040118F"/>
    <w:rsid w:val="00401B84"/>
    <w:rsid w:val="004033FE"/>
    <w:rsid w:val="0040358B"/>
    <w:rsid w:val="004047F6"/>
    <w:rsid w:val="00404837"/>
    <w:rsid w:val="0040486F"/>
    <w:rsid w:val="0040639F"/>
    <w:rsid w:val="00406F57"/>
    <w:rsid w:val="00407027"/>
    <w:rsid w:val="00410265"/>
    <w:rsid w:val="00412685"/>
    <w:rsid w:val="00412690"/>
    <w:rsid w:val="0041329D"/>
    <w:rsid w:val="00413630"/>
    <w:rsid w:val="00415DA6"/>
    <w:rsid w:val="0041662C"/>
    <w:rsid w:val="00416959"/>
    <w:rsid w:val="00416994"/>
    <w:rsid w:val="0041706F"/>
    <w:rsid w:val="0041765A"/>
    <w:rsid w:val="00417F12"/>
    <w:rsid w:val="00420627"/>
    <w:rsid w:val="004214D9"/>
    <w:rsid w:val="004222D0"/>
    <w:rsid w:val="00423365"/>
    <w:rsid w:val="004259BB"/>
    <w:rsid w:val="00425FD3"/>
    <w:rsid w:val="004261DA"/>
    <w:rsid w:val="004263C6"/>
    <w:rsid w:val="00432563"/>
    <w:rsid w:val="00432D12"/>
    <w:rsid w:val="00432DB7"/>
    <w:rsid w:val="004331CD"/>
    <w:rsid w:val="00435A46"/>
    <w:rsid w:val="00435B2F"/>
    <w:rsid w:val="00435F56"/>
    <w:rsid w:val="00436341"/>
    <w:rsid w:val="00436906"/>
    <w:rsid w:val="00440E68"/>
    <w:rsid w:val="004413E7"/>
    <w:rsid w:val="004423E1"/>
    <w:rsid w:val="00442B9B"/>
    <w:rsid w:val="00443D79"/>
    <w:rsid w:val="004450E9"/>
    <w:rsid w:val="0044532C"/>
    <w:rsid w:val="004461F5"/>
    <w:rsid w:val="00452168"/>
    <w:rsid w:val="00452A0B"/>
    <w:rsid w:val="00452C52"/>
    <w:rsid w:val="00452DFE"/>
    <w:rsid w:val="00453D76"/>
    <w:rsid w:val="0045430B"/>
    <w:rsid w:val="00454365"/>
    <w:rsid w:val="004550D1"/>
    <w:rsid w:val="00455A02"/>
    <w:rsid w:val="00463553"/>
    <w:rsid w:val="00464426"/>
    <w:rsid w:val="00464A50"/>
    <w:rsid w:val="00465860"/>
    <w:rsid w:val="00470B01"/>
    <w:rsid w:val="00472F9F"/>
    <w:rsid w:val="00476AF1"/>
    <w:rsid w:val="00476E9C"/>
    <w:rsid w:val="00477FBB"/>
    <w:rsid w:val="0048078C"/>
    <w:rsid w:val="0048110C"/>
    <w:rsid w:val="00481CE0"/>
    <w:rsid w:val="004824F0"/>
    <w:rsid w:val="004831A5"/>
    <w:rsid w:val="00484010"/>
    <w:rsid w:val="00484820"/>
    <w:rsid w:val="004850D8"/>
    <w:rsid w:val="004850D9"/>
    <w:rsid w:val="00485178"/>
    <w:rsid w:val="004862FC"/>
    <w:rsid w:val="00490B90"/>
    <w:rsid w:val="004912A0"/>
    <w:rsid w:val="00492119"/>
    <w:rsid w:val="00493670"/>
    <w:rsid w:val="0049399E"/>
    <w:rsid w:val="00493D75"/>
    <w:rsid w:val="004953F5"/>
    <w:rsid w:val="00496DC7"/>
    <w:rsid w:val="004978E5"/>
    <w:rsid w:val="004A22FE"/>
    <w:rsid w:val="004A36F9"/>
    <w:rsid w:val="004A402F"/>
    <w:rsid w:val="004A6EA5"/>
    <w:rsid w:val="004A7284"/>
    <w:rsid w:val="004A79D8"/>
    <w:rsid w:val="004A7B8E"/>
    <w:rsid w:val="004A7CF8"/>
    <w:rsid w:val="004A7D6C"/>
    <w:rsid w:val="004B0D09"/>
    <w:rsid w:val="004B1EA7"/>
    <w:rsid w:val="004B1F06"/>
    <w:rsid w:val="004B1FD4"/>
    <w:rsid w:val="004B21CD"/>
    <w:rsid w:val="004B221B"/>
    <w:rsid w:val="004B2C46"/>
    <w:rsid w:val="004B2D20"/>
    <w:rsid w:val="004B3D2B"/>
    <w:rsid w:val="004B46D0"/>
    <w:rsid w:val="004B4765"/>
    <w:rsid w:val="004B4FD9"/>
    <w:rsid w:val="004B55A8"/>
    <w:rsid w:val="004B7637"/>
    <w:rsid w:val="004B766F"/>
    <w:rsid w:val="004C0F07"/>
    <w:rsid w:val="004C1B12"/>
    <w:rsid w:val="004C2234"/>
    <w:rsid w:val="004C3170"/>
    <w:rsid w:val="004C3203"/>
    <w:rsid w:val="004C34BC"/>
    <w:rsid w:val="004C4B64"/>
    <w:rsid w:val="004C547F"/>
    <w:rsid w:val="004C6551"/>
    <w:rsid w:val="004D0420"/>
    <w:rsid w:val="004D0483"/>
    <w:rsid w:val="004D06FD"/>
    <w:rsid w:val="004D07E5"/>
    <w:rsid w:val="004D0AB6"/>
    <w:rsid w:val="004D30ED"/>
    <w:rsid w:val="004D379A"/>
    <w:rsid w:val="004D4922"/>
    <w:rsid w:val="004D4FDC"/>
    <w:rsid w:val="004D524D"/>
    <w:rsid w:val="004D5CB9"/>
    <w:rsid w:val="004D6010"/>
    <w:rsid w:val="004E045F"/>
    <w:rsid w:val="004E08EC"/>
    <w:rsid w:val="004E0A61"/>
    <w:rsid w:val="004E2C89"/>
    <w:rsid w:val="004E4BA2"/>
    <w:rsid w:val="004E54B8"/>
    <w:rsid w:val="004E5537"/>
    <w:rsid w:val="004E55A5"/>
    <w:rsid w:val="004E6702"/>
    <w:rsid w:val="004E676D"/>
    <w:rsid w:val="004E6AA3"/>
    <w:rsid w:val="004F036A"/>
    <w:rsid w:val="004F147C"/>
    <w:rsid w:val="004F49E1"/>
    <w:rsid w:val="004F586D"/>
    <w:rsid w:val="004F63A3"/>
    <w:rsid w:val="004F6A68"/>
    <w:rsid w:val="004F6AE5"/>
    <w:rsid w:val="004F719C"/>
    <w:rsid w:val="004F71C9"/>
    <w:rsid w:val="004F78AB"/>
    <w:rsid w:val="004F7B53"/>
    <w:rsid w:val="005002F4"/>
    <w:rsid w:val="00500464"/>
    <w:rsid w:val="00500939"/>
    <w:rsid w:val="00500C1E"/>
    <w:rsid w:val="00501050"/>
    <w:rsid w:val="00501AC4"/>
    <w:rsid w:val="00501FE1"/>
    <w:rsid w:val="00503851"/>
    <w:rsid w:val="00503A2B"/>
    <w:rsid w:val="00503C20"/>
    <w:rsid w:val="00503C8F"/>
    <w:rsid w:val="00503D1D"/>
    <w:rsid w:val="005044A1"/>
    <w:rsid w:val="00504FF3"/>
    <w:rsid w:val="00505172"/>
    <w:rsid w:val="005056ED"/>
    <w:rsid w:val="00505E8B"/>
    <w:rsid w:val="005072D3"/>
    <w:rsid w:val="005073D1"/>
    <w:rsid w:val="00510905"/>
    <w:rsid w:val="005109D4"/>
    <w:rsid w:val="00510F7E"/>
    <w:rsid w:val="00511085"/>
    <w:rsid w:val="005139BA"/>
    <w:rsid w:val="00514142"/>
    <w:rsid w:val="00516785"/>
    <w:rsid w:val="00516986"/>
    <w:rsid w:val="005178A8"/>
    <w:rsid w:val="00517A5A"/>
    <w:rsid w:val="00520139"/>
    <w:rsid w:val="0052049E"/>
    <w:rsid w:val="00521CDF"/>
    <w:rsid w:val="00522EBC"/>
    <w:rsid w:val="005233BA"/>
    <w:rsid w:val="005234F0"/>
    <w:rsid w:val="00527F34"/>
    <w:rsid w:val="00530B72"/>
    <w:rsid w:val="00532632"/>
    <w:rsid w:val="00532BBB"/>
    <w:rsid w:val="00532F84"/>
    <w:rsid w:val="0053313D"/>
    <w:rsid w:val="0053375F"/>
    <w:rsid w:val="00534885"/>
    <w:rsid w:val="005355BB"/>
    <w:rsid w:val="0053580F"/>
    <w:rsid w:val="00536565"/>
    <w:rsid w:val="005375C0"/>
    <w:rsid w:val="00537A68"/>
    <w:rsid w:val="00537E56"/>
    <w:rsid w:val="00537F66"/>
    <w:rsid w:val="005406F7"/>
    <w:rsid w:val="005421CC"/>
    <w:rsid w:val="00542B5B"/>
    <w:rsid w:val="00542D10"/>
    <w:rsid w:val="00542E60"/>
    <w:rsid w:val="00544A8B"/>
    <w:rsid w:val="0054548E"/>
    <w:rsid w:val="0054576C"/>
    <w:rsid w:val="0054725C"/>
    <w:rsid w:val="005504EA"/>
    <w:rsid w:val="005531D6"/>
    <w:rsid w:val="00553CDB"/>
    <w:rsid w:val="00554229"/>
    <w:rsid w:val="00555885"/>
    <w:rsid w:val="00555BF1"/>
    <w:rsid w:val="00555C6B"/>
    <w:rsid w:val="00560468"/>
    <w:rsid w:val="0056087A"/>
    <w:rsid w:val="00563D27"/>
    <w:rsid w:val="00565C4B"/>
    <w:rsid w:val="00565DB4"/>
    <w:rsid w:val="00566B36"/>
    <w:rsid w:val="005673A7"/>
    <w:rsid w:val="00567815"/>
    <w:rsid w:val="00567E4B"/>
    <w:rsid w:val="00567F86"/>
    <w:rsid w:val="005701FF"/>
    <w:rsid w:val="005705FD"/>
    <w:rsid w:val="00570B7A"/>
    <w:rsid w:val="005715B5"/>
    <w:rsid w:val="00571BB9"/>
    <w:rsid w:val="00573840"/>
    <w:rsid w:val="0057386C"/>
    <w:rsid w:val="0057434A"/>
    <w:rsid w:val="00574719"/>
    <w:rsid w:val="0057576F"/>
    <w:rsid w:val="005773FB"/>
    <w:rsid w:val="00581B51"/>
    <w:rsid w:val="00582535"/>
    <w:rsid w:val="00582DBD"/>
    <w:rsid w:val="005839C3"/>
    <w:rsid w:val="00583FAD"/>
    <w:rsid w:val="00584367"/>
    <w:rsid w:val="005851C6"/>
    <w:rsid w:val="00586BC0"/>
    <w:rsid w:val="00590EDA"/>
    <w:rsid w:val="00591D82"/>
    <w:rsid w:val="00591DF0"/>
    <w:rsid w:val="00597FB7"/>
    <w:rsid w:val="005A0037"/>
    <w:rsid w:val="005A049E"/>
    <w:rsid w:val="005A1841"/>
    <w:rsid w:val="005A1A9F"/>
    <w:rsid w:val="005A1C6D"/>
    <w:rsid w:val="005A2901"/>
    <w:rsid w:val="005A2DDE"/>
    <w:rsid w:val="005A2F1D"/>
    <w:rsid w:val="005A51C0"/>
    <w:rsid w:val="005A6F2E"/>
    <w:rsid w:val="005A766E"/>
    <w:rsid w:val="005A7C18"/>
    <w:rsid w:val="005A7DA4"/>
    <w:rsid w:val="005B1026"/>
    <w:rsid w:val="005B203F"/>
    <w:rsid w:val="005B28C3"/>
    <w:rsid w:val="005B2F49"/>
    <w:rsid w:val="005B33FF"/>
    <w:rsid w:val="005B3CD1"/>
    <w:rsid w:val="005B7B90"/>
    <w:rsid w:val="005C119D"/>
    <w:rsid w:val="005C1CAA"/>
    <w:rsid w:val="005C1D45"/>
    <w:rsid w:val="005C2BFF"/>
    <w:rsid w:val="005C5EE4"/>
    <w:rsid w:val="005C60E5"/>
    <w:rsid w:val="005C745E"/>
    <w:rsid w:val="005C7A4C"/>
    <w:rsid w:val="005C7A4E"/>
    <w:rsid w:val="005C7FAE"/>
    <w:rsid w:val="005D11FB"/>
    <w:rsid w:val="005D19F7"/>
    <w:rsid w:val="005D19F9"/>
    <w:rsid w:val="005D211F"/>
    <w:rsid w:val="005D2279"/>
    <w:rsid w:val="005D27CF"/>
    <w:rsid w:val="005D33D6"/>
    <w:rsid w:val="005D372B"/>
    <w:rsid w:val="005D4CAE"/>
    <w:rsid w:val="005D59B2"/>
    <w:rsid w:val="005D6867"/>
    <w:rsid w:val="005D792D"/>
    <w:rsid w:val="005D7D8F"/>
    <w:rsid w:val="005E0899"/>
    <w:rsid w:val="005E1123"/>
    <w:rsid w:val="005E4FDA"/>
    <w:rsid w:val="005E5E12"/>
    <w:rsid w:val="005E6004"/>
    <w:rsid w:val="005E6869"/>
    <w:rsid w:val="005E6B5E"/>
    <w:rsid w:val="005E7492"/>
    <w:rsid w:val="005E7B9F"/>
    <w:rsid w:val="005E7CB9"/>
    <w:rsid w:val="005F05B1"/>
    <w:rsid w:val="005F1AE4"/>
    <w:rsid w:val="005F20F6"/>
    <w:rsid w:val="005F2A74"/>
    <w:rsid w:val="005F2D0C"/>
    <w:rsid w:val="005F2FF7"/>
    <w:rsid w:val="005F4623"/>
    <w:rsid w:val="005F4637"/>
    <w:rsid w:val="005F65F9"/>
    <w:rsid w:val="005F6719"/>
    <w:rsid w:val="005F6C36"/>
    <w:rsid w:val="006018CE"/>
    <w:rsid w:val="00602787"/>
    <w:rsid w:val="006067D9"/>
    <w:rsid w:val="00606C36"/>
    <w:rsid w:val="006076F0"/>
    <w:rsid w:val="00607EB2"/>
    <w:rsid w:val="00611664"/>
    <w:rsid w:val="00612A5B"/>
    <w:rsid w:val="00612D7A"/>
    <w:rsid w:val="00613F0A"/>
    <w:rsid w:val="00615BFD"/>
    <w:rsid w:val="00615C7E"/>
    <w:rsid w:val="006202AF"/>
    <w:rsid w:val="00620307"/>
    <w:rsid w:val="0062059D"/>
    <w:rsid w:val="006235AC"/>
    <w:rsid w:val="00623B00"/>
    <w:rsid w:val="00624CF9"/>
    <w:rsid w:val="00625150"/>
    <w:rsid w:val="006252A4"/>
    <w:rsid w:val="00625528"/>
    <w:rsid w:val="00626249"/>
    <w:rsid w:val="00627573"/>
    <w:rsid w:val="0063114E"/>
    <w:rsid w:val="00631658"/>
    <w:rsid w:val="006318C2"/>
    <w:rsid w:val="00633146"/>
    <w:rsid w:val="00635B7E"/>
    <w:rsid w:val="00636514"/>
    <w:rsid w:val="00637A83"/>
    <w:rsid w:val="0064016E"/>
    <w:rsid w:val="00641CFF"/>
    <w:rsid w:val="00641E85"/>
    <w:rsid w:val="00642507"/>
    <w:rsid w:val="006440E9"/>
    <w:rsid w:val="00644C61"/>
    <w:rsid w:val="00646DB1"/>
    <w:rsid w:val="006506B9"/>
    <w:rsid w:val="006534E2"/>
    <w:rsid w:val="00656368"/>
    <w:rsid w:val="006564C5"/>
    <w:rsid w:val="0065748B"/>
    <w:rsid w:val="00657DEB"/>
    <w:rsid w:val="0066123A"/>
    <w:rsid w:val="0066165D"/>
    <w:rsid w:val="00661D0F"/>
    <w:rsid w:val="00663E9F"/>
    <w:rsid w:val="00663F68"/>
    <w:rsid w:val="00663F74"/>
    <w:rsid w:val="00664531"/>
    <w:rsid w:val="00664B3D"/>
    <w:rsid w:val="00664EC5"/>
    <w:rsid w:val="00665FB0"/>
    <w:rsid w:val="006662EA"/>
    <w:rsid w:val="00667AA0"/>
    <w:rsid w:val="00667CCA"/>
    <w:rsid w:val="006726FE"/>
    <w:rsid w:val="00672B2C"/>
    <w:rsid w:val="006730F0"/>
    <w:rsid w:val="0067358F"/>
    <w:rsid w:val="0067421A"/>
    <w:rsid w:val="00675F05"/>
    <w:rsid w:val="00676484"/>
    <w:rsid w:val="006776FC"/>
    <w:rsid w:val="006804E5"/>
    <w:rsid w:val="006817E6"/>
    <w:rsid w:val="00683003"/>
    <w:rsid w:val="00683D03"/>
    <w:rsid w:val="006842BD"/>
    <w:rsid w:val="0068459B"/>
    <w:rsid w:val="006847A1"/>
    <w:rsid w:val="00687153"/>
    <w:rsid w:val="00687B36"/>
    <w:rsid w:val="00690542"/>
    <w:rsid w:val="006926D6"/>
    <w:rsid w:val="006930F3"/>
    <w:rsid w:val="00693CB7"/>
    <w:rsid w:val="00693E0D"/>
    <w:rsid w:val="006948EC"/>
    <w:rsid w:val="00694E98"/>
    <w:rsid w:val="00695A8A"/>
    <w:rsid w:val="00695CD4"/>
    <w:rsid w:val="00696705"/>
    <w:rsid w:val="006967FF"/>
    <w:rsid w:val="00697314"/>
    <w:rsid w:val="006A1489"/>
    <w:rsid w:val="006A2A5D"/>
    <w:rsid w:val="006A34EE"/>
    <w:rsid w:val="006A49B6"/>
    <w:rsid w:val="006A5FC4"/>
    <w:rsid w:val="006A660D"/>
    <w:rsid w:val="006A6DCD"/>
    <w:rsid w:val="006A74DE"/>
    <w:rsid w:val="006B0745"/>
    <w:rsid w:val="006B187A"/>
    <w:rsid w:val="006B3F21"/>
    <w:rsid w:val="006B61B5"/>
    <w:rsid w:val="006B6305"/>
    <w:rsid w:val="006B71B6"/>
    <w:rsid w:val="006C0293"/>
    <w:rsid w:val="006C0BF4"/>
    <w:rsid w:val="006C10A2"/>
    <w:rsid w:val="006C187A"/>
    <w:rsid w:val="006C4A9D"/>
    <w:rsid w:val="006C54FB"/>
    <w:rsid w:val="006C59BB"/>
    <w:rsid w:val="006C61E5"/>
    <w:rsid w:val="006C645B"/>
    <w:rsid w:val="006C77F3"/>
    <w:rsid w:val="006C79B1"/>
    <w:rsid w:val="006D013A"/>
    <w:rsid w:val="006D1EA7"/>
    <w:rsid w:val="006D1F0B"/>
    <w:rsid w:val="006D2F8F"/>
    <w:rsid w:val="006D38FA"/>
    <w:rsid w:val="006D3D27"/>
    <w:rsid w:val="006D40DB"/>
    <w:rsid w:val="006D4E73"/>
    <w:rsid w:val="006D4FF2"/>
    <w:rsid w:val="006D5D66"/>
    <w:rsid w:val="006D6403"/>
    <w:rsid w:val="006D64E0"/>
    <w:rsid w:val="006D6B92"/>
    <w:rsid w:val="006D70B3"/>
    <w:rsid w:val="006D72B9"/>
    <w:rsid w:val="006D76BE"/>
    <w:rsid w:val="006E0799"/>
    <w:rsid w:val="006E0B01"/>
    <w:rsid w:val="006E1F4D"/>
    <w:rsid w:val="006E262D"/>
    <w:rsid w:val="006E3048"/>
    <w:rsid w:val="006E414F"/>
    <w:rsid w:val="006E4B2D"/>
    <w:rsid w:val="006E5263"/>
    <w:rsid w:val="006E5B56"/>
    <w:rsid w:val="006E605F"/>
    <w:rsid w:val="006E7FE5"/>
    <w:rsid w:val="006F0535"/>
    <w:rsid w:val="006F0CA9"/>
    <w:rsid w:val="006F0F1D"/>
    <w:rsid w:val="006F1379"/>
    <w:rsid w:val="006F1439"/>
    <w:rsid w:val="006F24C4"/>
    <w:rsid w:val="006F2AF5"/>
    <w:rsid w:val="006F3000"/>
    <w:rsid w:val="006F3081"/>
    <w:rsid w:val="006F33F5"/>
    <w:rsid w:val="006F5229"/>
    <w:rsid w:val="006F59F1"/>
    <w:rsid w:val="006F5B1D"/>
    <w:rsid w:val="006F5DB8"/>
    <w:rsid w:val="006F6118"/>
    <w:rsid w:val="006F6BBD"/>
    <w:rsid w:val="006F711F"/>
    <w:rsid w:val="006F718E"/>
    <w:rsid w:val="006F7A8D"/>
    <w:rsid w:val="006F7C6F"/>
    <w:rsid w:val="007000FD"/>
    <w:rsid w:val="007004E0"/>
    <w:rsid w:val="00700E27"/>
    <w:rsid w:val="00701355"/>
    <w:rsid w:val="00701DEA"/>
    <w:rsid w:val="00703104"/>
    <w:rsid w:val="0070341D"/>
    <w:rsid w:val="0070393E"/>
    <w:rsid w:val="0070473C"/>
    <w:rsid w:val="007047EA"/>
    <w:rsid w:val="0070504C"/>
    <w:rsid w:val="00705217"/>
    <w:rsid w:val="0070688E"/>
    <w:rsid w:val="00711288"/>
    <w:rsid w:val="00711558"/>
    <w:rsid w:val="0071235A"/>
    <w:rsid w:val="00712927"/>
    <w:rsid w:val="007139C7"/>
    <w:rsid w:val="00716964"/>
    <w:rsid w:val="00716EDE"/>
    <w:rsid w:val="00716FE1"/>
    <w:rsid w:val="0071773B"/>
    <w:rsid w:val="007179B2"/>
    <w:rsid w:val="007205DF"/>
    <w:rsid w:val="00721097"/>
    <w:rsid w:val="00721F4D"/>
    <w:rsid w:val="007230CB"/>
    <w:rsid w:val="0072334C"/>
    <w:rsid w:val="007236F7"/>
    <w:rsid w:val="00724F33"/>
    <w:rsid w:val="00725324"/>
    <w:rsid w:val="007273F7"/>
    <w:rsid w:val="007278DD"/>
    <w:rsid w:val="00730C6C"/>
    <w:rsid w:val="007321EB"/>
    <w:rsid w:val="00732985"/>
    <w:rsid w:val="007342DA"/>
    <w:rsid w:val="007343A0"/>
    <w:rsid w:val="00741B19"/>
    <w:rsid w:val="00742090"/>
    <w:rsid w:val="007425B0"/>
    <w:rsid w:val="0074278E"/>
    <w:rsid w:val="007433CE"/>
    <w:rsid w:val="007456C7"/>
    <w:rsid w:val="007458F7"/>
    <w:rsid w:val="00745B0F"/>
    <w:rsid w:val="00746932"/>
    <w:rsid w:val="007471C1"/>
    <w:rsid w:val="00747486"/>
    <w:rsid w:val="00750E5E"/>
    <w:rsid w:val="007512B0"/>
    <w:rsid w:val="00751ABA"/>
    <w:rsid w:val="00751C73"/>
    <w:rsid w:val="00751F91"/>
    <w:rsid w:val="007520A7"/>
    <w:rsid w:val="007521D1"/>
    <w:rsid w:val="00752A3F"/>
    <w:rsid w:val="00752BC7"/>
    <w:rsid w:val="00753972"/>
    <w:rsid w:val="00753DF1"/>
    <w:rsid w:val="00755E5C"/>
    <w:rsid w:val="00756A82"/>
    <w:rsid w:val="00756E95"/>
    <w:rsid w:val="00756ECE"/>
    <w:rsid w:val="00761009"/>
    <w:rsid w:val="007635BC"/>
    <w:rsid w:val="00763FB8"/>
    <w:rsid w:val="00764414"/>
    <w:rsid w:val="00765D3F"/>
    <w:rsid w:val="00766754"/>
    <w:rsid w:val="0076701E"/>
    <w:rsid w:val="00767140"/>
    <w:rsid w:val="0076798E"/>
    <w:rsid w:val="0077066D"/>
    <w:rsid w:val="00771764"/>
    <w:rsid w:val="0077214D"/>
    <w:rsid w:val="0077407D"/>
    <w:rsid w:val="00774833"/>
    <w:rsid w:val="0077496F"/>
    <w:rsid w:val="00774BA8"/>
    <w:rsid w:val="00774F9F"/>
    <w:rsid w:val="00775374"/>
    <w:rsid w:val="0077681C"/>
    <w:rsid w:val="00780E6E"/>
    <w:rsid w:val="007830E5"/>
    <w:rsid w:val="00783138"/>
    <w:rsid w:val="0078347B"/>
    <w:rsid w:val="00786753"/>
    <w:rsid w:val="007867B0"/>
    <w:rsid w:val="007909B0"/>
    <w:rsid w:val="00791EB0"/>
    <w:rsid w:val="007933BF"/>
    <w:rsid w:val="007933D5"/>
    <w:rsid w:val="0079365D"/>
    <w:rsid w:val="007938DE"/>
    <w:rsid w:val="00793A40"/>
    <w:rsid w:val="00793A9C"/>
    <w:rsid w:val="00793F08"/>
    <w:rsid w:val="00794793"/>
    <w:rsid w:val="007972CB"/>
    <w:rsid w:val="007972E2"/>
    <w:rsid w:val="00797DE5"/>
    <w:rsid w:val="007A075E"/>
    <w:rsid w:val="007A1076"/>
    <w:rsid w:val="007A11AF"/>
    <w:rsid w:val="007A2317"/>
    <w:rsid w:val="007A25EF"/>
    <w:rsid w:val="007A4F3F"/>
    <w:rsid w:val="007A750F"/>
    <w:rsid w:val="007A7654"/>
    <w:rsid w:val="007B02B7"/>
    <w:rsid w:val="007B07CE"/>
    <w:rsid w:val="007B0B55"/>
    <w:rsid w:val="007B1871"/>
    <w:rsid w:val="007B357F"/>
    <w:rsid w:val="007B35F5"/>
    <w:rsid w:val="007B3F16"/>
    <w:rsid w:val="007B56E7"/>
    <w:rsid w:val="007B76C4"/>
    <w:rsid w:val="007C0C60"/>
    <w:rsid w:val="007C2F8D"/>
    <w:rsid w:val="007C351F"/>
    <w:rsid w:val="007C3739"/>
    <w:rsid w:val="007C3AAC"/>
    <w:rsid w:val="007C5B39"/>
    <w:rsid w:val="007C684B"/>
    <w:rsid w:val="007C7884"/>
    <w:rsid w:val="007C7D50"/>
    <w:rsid w:val="007D1C06"/>
    <w:rsid w:val="007D1D6D"/>
    <w:rsid w:val="007D20B0"/>
    <w:rsid w:val="007D290F"/>
    <w:rsid w:val="007D3EF7"/>
    <w:rsid w:val="007D530C"/>
    <w:rsid w:val="007D7019"/>
    <w:rsid w:val="007D7084"/>
    <w:rsid w:val="007E003D"/>
    <w:rsid w:val="007E044C"/>
    <w:rsid w:val="007E2649"/>
    <w:rsid w:val="007E2C7A"/>
    <w:rsid w:val="007E2F78"/>
    <w:rsid w:val="007E3916"/>
    <w:rsid w:val="007E473C"/>
    <w:rsid w:val="007E494D"/>
    <w:rsid w:val="007E4D68"/>
    <w:rsid w:val="007E5113"/>
    <w:rsid w:val="007E600D"/>
    <w:rsid w:val="007E6F25"/>
    <w:rsid w:val="007E7F9B"/>
    <w:rsid w:val="007F1180"/>
    <w:rsid w:val="007F1628"/>
    <w:rsid w:val="007F2A95"/>
    <w:rsid w:val="007F2ED3"/>
    <w:rsid w:val="007F301D"/>
    <w:rsid w:val="007F3100"/>
    <w:rsid w:val="007F3F6F"/>
    <w:rsid w:val="007F45AF"/>
    <w:rsid w:val="007F4A81"/>
    <w:rsid w:val="007F55B3"/>
    <w:rsid w:val="007F5949"/>
    <w:rsid w:val="007F7B7D"/>
    <w:rsid w:val="008024DC"/>
    <w:rsid w:val="00802894"/>
    <w:rsid w:val="008032FF"/>
    <w:rsid w:val="008034A3"/>
    <w:rsid w:val="008037B7"/>
    <w:rsid w:val="00803F79"/>
    <w:rsid w:val="00804865"/>
    <w:rsid w:val="008054BD"/>
    <w:rsid w:val="008064FF"/>
    <w:rsid w:val="00806661"/>
    <w:rsid w:val="00806749"/>
    <w:rsid w:val="008078A2"/>
    <w:rsid w:val="0081020B"/>
    <w:rsid w:val="00811668"/>
    <w:rsid w:val="00811B9F"/>
    <w:rsid w:val="00812C85"/>
    <w:rsid w:val="008139BA"/>
    <w:rsid w:val="00814C89"/>
    <w:rsid w:val="00814CF0"/>
    <w:rsid w:val="0081550B"/>
    <w:rsid w:val="00816BD7"/>
    <w:rsid w:val="008171E5"/>
    <w:rsid w:val="00817B60"/>
    <w:rsid w:val="00820C6F"/>
    <w:rsid w:val="00821CAD"/>
    <w:rsid w:val="008229CA"/>
    <w:rsid w:val="00822CE3"/>
    <w:rsid w:val="008237AF"/>
    <w:rsid w:val="008237BE"/>
    <w:rsid w:val="00824DA2"/>
    <w:rsid w:val="00825102"/>
    <w:rsid w:val="00825548"/>
    <w:rsid w:val="00825A96"/>
    <w:rsid w:val="00825DCD"/>
    <w:rsid w:val="00826839"/>
    <w:rsid w:val="008303DB"/>
    <w:rsid w:val="00831187"/>
    <w:rsid w:val="00831C49"/>
    <w:rsid w:val="00832009"/>
    <w:rsid w:val="00832121"/>
    <w:rsid w:val="00832621"/>
    <w:rsid w:val="008336F4"/>
    <w:rsid w:val="00833FE4"/>
    <w:rsid w:val="00835BD0"/>
    <w:rsid w:val="00835D6A"/>
    <w:rsid w:val="00836907"/>
    <w:rsid w:val="008402C3"/>
    <w:rsid w:val="0084044F"/>
    <w:rsid w:val="0084168F"/>
    <w:rsid w:val="0084225D"/>
    <w:rsid w:val="00842634"/>
    <w:rsid w:val="0084298F"/>
    <w:rsid w:val="008429E6"/>
    <w:rsid w:val="00844F50"/>
    <w:rsid w:val="008463E2"/>
    <w:rsid w:val="00846738"/>
    <w:rsid w:val="008468B5"/>
    <w:rsid w:val="00847486"/>
    <w:rsid w:val="00847782"/>
    <w:rsid w:val="00847EAD"/>
    <w:rsid w:val="00847F17"/>
    <w:rsid w:val="00854397"/>
    <w:rsid w:val="0085467D"/>
    <w:rsid w:val="008574DE"/>
    <w:rsid w:val="008577E6"/>
    <w:rsid w:val="00857C99"/>
    <w:rsid w:val="00857F07"/>
    <w:rsid w:val="00861272"/>
    <w:rsid w:val="008621F6"/>
    <w:rsid w:val="00862255"/>
    <w:rsid w:val="008629E8"/>
    <w:rsid w:val="008647A7"/>
    <w:rsid w:val="00864AC5"/>
    <w:rsid w:val="00865AA9"/>
    <w:rsid w:val="00867AAC"/>
    <w:rsid w:val="008721EA"/>
    <w:rsid w:val="0087248D"/>
    <w:rsid w:val="00872D4B"/>
    <w:rsid w:val="008746BD"/>
    <w:rsid w:val="00874AA2"/>
    <w:rsid w:val="00874F0F"/>
    <w:rsid w:val="00875809"/>
    <w:rsid w:val="008773F0"/>
    <w:rsid w:val="008779D8"/>
    <w:rsid w:val="00877AB6"/>
    <w:rsid w:val="00881033"/>
    <w:rsid w:val="0088203A"/>
    <w:rsid w:val="008831C6"/>
    <w:rsid w:val="00883CAB"/>
    <w:rsid w:val="008854C5"/>
    <w:rsid w:val="00885E27"/>
    <w:rsid w:val="008872DE"/>
    <w:rsid w:val="00890407"/>
    <w:rsid w:val="008906AC"/>
    <w:rsid w:val="008910B6"/>
    <w:rsid w:val="0089133A"/>
    <w:rsid w:val="008915FE"/>
    <w:rsid w:val="00892FF5"/>
    <w:rsid w:val="008934BC"/>
    <w:rsid w:val="00893A6C"/>
    <w:rsid w:val="00895CDB"/>
    <w:rsid w:val="00895FB4"/>
    <w:rsid w:val="008976A9"/>
    <w:rsid w:val="008A02C2"/>
    <w:rsid w:val="008A0A9A"/>
    <w:rsid w:val="008A1AF3"/>
    <w:rsid w:val="008A2B77"/>
    <w:rsid w:val="008A40E1"/>
    <w:rsid w:val="008A4E75"/>
    <w:rsid w:val="008A5466"/>
    <w:rsid w:val="008A557E"/>
    <w:rsid w:val="008A5C42"/>
    <w:rsid w:val="008A5F35"/>
    <w:rsid w:val="008A6C0A"/>
    <w:rsid w:val="008A7B3B"/>
    <w:rsid w:val="008A7B5F"/>
    <w:rsid w:val="008A7C09"/>
    <w:rsid w:val="008B2C07"/>
    <w:rsid w:val="008B333B"/>
    <w:rsid w:val="008B37ED"/>
    <w:rsid w:val="008B4F63"/>
    <w:rsid w:val="008B4F95"/>
    <w:rsid w:val="008B5E52"/>
    <w:rsid w:val="008B7CFD"/>
    <w:rsid w:val="008C197A"/>
    <w:rsid w:val="008C26FC"/>
    <w:rsid w:val="008C2F9F"/>
    <w:rsid w:val="008C3CF1"/>
    <w:rsid w:val="008C4939"/>
    <w:rsid w:val="008C4DBB"/>
    <w:rsid w:val="008C5F7F"/>
    <w:rsid w:val="008C62FB"/>
    <w:rsid w:val="008C6DA0"/>
    <w:rsid w:val="008D0EF0"/>
    <w:rsid w:val="008D1AB1"/>
    <w:rsid w:val="008D3F9A"/>
    <w:rsid w:val="008D434A"/>
    <w:rsid w:val="008D68E6"/>
    <w:rsid w:val="008D7F28"/>
    <w:rsid w:val="008E2DE9"/>
    <w:rsid w:val="008E3B78"/>
    <w:rsid w:val="008E4581"/>
    <w:rsid w:val="008E5732"/>
    <w:rsid w:val="008E7CC5"/>
    <w:rsid w:val="008E7DA0"/>
    <w:rsid w:val="008F262C"/>
    <w:rsid w:val="008F36E4"/>
    <w:rsid w:val="008F46F5"/>
    <w:rsid w:val="008F521E"/>
    <w:rsid w:val="008F5B86"/>
    <w:rsid w:val="008F61CF"/>
    <w:rsid w:val="008F7091"/>
    <w:rsid w:val="008F7FCE"/>
    <w:rsid w:val="0090049E"/>
    <w:rsid w:val="0090243D"/>
    <w:rsid w:val="009025E8"/>
    <w:rsid w:val="009041BB"/>
    <w:rsid w:val="00905542"/>
    <w:rsid w:val="009068E5"/>
    <w:rsid w:val="00906C8D"/>
    <w:rsid w:val="009076C6"/>
    <w:rsid w:val="00907EB8"/>
    <w:rsid w:val="00907F2A"/>
    <w:rsid w:val="00910944"/>
    <w:rsid w:val="00910A5F"/>
    <w:rsid w:val="00910B45"/>
    <w:rsid w:val="0091143F"/>
    <w:rsid w:val="00911779"/>
    <w:rsid w:val="00911A34"/>
    <w:rsid w:val="00913268"/>
    <w:rsid w:val="009136E1"/>
    <w:rsid w:val="00913BE1"/>
    <w:rsid w:val="00913ED4"/>
    <w:rsid w:val="0091454D"/>
    <w:rsid w:val="00915559"/>
    <w:rsid w:val="009157E1"/>
    <w:rsid w:val="00915901"/>
    <w:rsid w:val="00915B53"/>
    <w:rsid w:val="00915F22"/>
    <w:rsid w:val="00916E76"/>
    <w:rsid w:val="00917AB9"/>
    <w:rsid w:val="00917EB0"/>
    <w:rsid w:val="00920A21"/>
    <w:rsid w:val="009216D9"/>
    <w:rsid w:val="00921D3A"/>
    <w:rsid w:val="00921ED0"/>
    <w:rsid w:val="00923524"/>
    <w:rsid w:val="009236C8"/>
    <w:rsid w:val="009256EC"/>
    <w:rsid w:val="009262D0"/>
    <w:rsid w:val="00927E81"/>
    <w:rsid w:val="00930F68"/>
    <w:rsid w:val="009310CA"/>
    <w:rsid w:val="00931139"/>
    <w:rsid w:val="00931A59"/>
    <w:rsid w:val="00932929"/>
    <w:rsid w:val="009329B1"/>
    <w:rsid w:val="00934295"/>
    <w:rsid w:val="00934439"/>
    <w:rsid w:val="00934C0A"/>
    <w:rsid w:val="00936946"/>
    <w:rsid w:val="00936AE1"/>
    <w:rsid w:val="00936CEB"/>
    <w:rsid w:val="00936FDF"/>
    <w:rsid w:val="0093714C"/>
    <w:rsid w:val="0093778B"/>
    <w:rsid w:val="009406D7"/>
    <w:rsid w:val="009419C9"/>
    <w:rsid w:val="00941D24"/>
    <w:rsid w:val="009445A5"/>
    <w:rsid w:val="00944D74"/>
    <w:rsid w:val="00944F23"/>
    <w:rsid w:val="00945B8B"/>
    <w:rsid w:val="00947A83"/>
    <w:rsid w:val="00947ADC"/>
    <w:rsid w:val="0095249A"/>
    <w:rsid w:val="0095263F"/>
    <w:rsid w:val="0095438B"/>
    <w:rsid w:val="0095438C"/>
    <w:rsid w:val="00955053"/>
    <w:rsid w:val="009564E1"/>
    <w:rsid w:val="00956898"/>
    <w:rsid w:val="00957EFE"/>
    <w:rsid w:val="00960490"/>
    <w:rsid w:val="0096057D"/>
    <w:rsid w:val="009608DD"/>
    <w:rsid w:val="00961E02"/>
    <w:rsid w:val="00965190"/>
    <w:rsid w:val="009660E3"/>
    <w:rsid w:val="00966522"/>
    <w:rsid w:val="009710D5"/>
    <w:rsid w:val="009714A6"/>
    <w:rsid w:val="00971F3E"/>
    <w:rsid w:val="009727FD"/>
    <w:rsid w:val="0097355D"/>
    <w:rsid w:val="00975511"/>
    <w:rsid w:val="00975A9C"/>
    <w:rsid w:val="0097671C"/>
    <w:rsid w:val="009811FA"/>
    <w:rsid w:val="00982017"/>
    <w:rsid w:val="009828FB"/>
    <w:rsid w:val="00983CB9"/>
    <w:rsid w:val="00983CBC"/>
    <w:rsid w:val="00983D3C"/>
    <w:rsid w:val="00986119"/>
    <w:rsid w:val="00986C61"/>
    <w:rsid w:val="00986F54"/>
    <w:rsid w:val="00990D6F"/>
    <w:rsid w:val="00991574"/>
    <w:rsid w:val="00991AF0"/>
    <w:rsid w:val="00991C39"/>
    <w:rsid w:val="00992685"/>
    <w:rsid w:val="00992D2F"/>
    <w:rsid w:val="00993097"/>
    <w:rsid w:val="00993FC3"/>
    <w:rsid w:val="009940B2"/>
    <w:rsid w:val="00994911"/>
    <w:rsid w:val="0099560A"/>
    <w:rsid w:val="009956F3"/>
    <w:rsid w:val="0099612B"/>
    <w:rsid w:val="00997499"/>
    <w:rsid w:val="009A143B"/>
    <w:rsid w:val="009A23B7"/>
    <w:rsid w:val="009A3303"/>
    <w:rsid w:val="009A3C41"/>
    <w:rsid w:val="009B1163"/>
    <w:rsid w:val="009B1502"/>
    <w:rsid w:val="009B2A99"/>
    <w:rsid w:val="009B2C33"/>
    <w:rsid w:val="009B498B"/>
    <w:rsid w:val="009B4A38"/>
    <w:rsid w:val="009B4AFD"/>
    <w:rsid w:val="009B6114"/>
    <w:rsid w:val="009B6A3B"/>
    <w:rsid w:val="009C04B2"/>
    <w:rsid w:val="009C14C9"/>
    <w:rsid w:val="009C1C98"/>
    <w:rsid w:val="009C1DA6"/>
    <w:rsid w:val="009C36B8"/>
    <w:rsid w:val="009C36CA"/>
    <w:rsid w:val="009D0DBC"/>
    <w:rsid w:val="009D14EC"/>
    <w:rsid w:val="009D21C0"/>
    <w:rsid w:val="009D2A03"/>
    <w:rsid w:val="009D2E19"/>
    <w:rsid w:val="009D5D9B"/>
    <w:rsid w:val="009D6251"/>
    <w:rsid w:val="009E041D"/>
    <w:rsid w:val="009E089C"/>
    <w:rsid w:val="009E0CC3"/>
    <w:rsid w:val="009E152A"/>
    <w:rsid w:val="009E191D"/>
    <w:rsid w:val="009E2159"/>
    <w:rsid w:val="009E22DF"/>
    <w:rsid w:val="009E251E"/>
    <w:rsid w:val="009E2745"/>
    <w:rsid w:val="009E27E0"/>
    <w:rsid w:val="009E2CD6"/>
    <w:rsid w:val="009E3B92"/>
    <w:rsid w:val="009E3D9C"/>
    <w:rsid w:val="009E4D66"/>
    <w:rsid w:val="009E5873"/>
    <w:rsid w:val="009E6A61"/>
    <w:rsid w:val="009E6AFA"/>
    <w:rsid w:val="009E755C"/>
    <w:rsid w:val="009E7606"/>
    <w:rsid w:val="009E7853"/>
    <w:rsid w:val="009E7B7E"/>
    <w:rsid w:val="009F0310"/>
    <w:rsid w:val="009F2CB9"/>
    <w:rsid w:val="009F35DB"/>
    <w:rsid w:val="009F406C"/>
    <w:rsid w:val="009F40A1"/>
    <w:rsid w:val="009F4AAE"/>
    <w:rsid w:val="009F51FB"/>
    <w:rsid w:val="009F5D7F"/>
    <w:rsid w:val="009F5DC9"/>
    <w:rsid w:val="009F60C6"/>
    <w:rsid w:val="009F6DF0"/>
    <w:rsid w:val="009F737A"/>
    <w:rsid w:val="009F7621"/>
    <w:rsid w:val="00A014C4"/>
    <w:rsid w:val="00A03556"/>
    <w:rsid w:val="00A04113"/>
    <w:rsid w:val="00A0478C"/>
    <w:rsid w:val="00A04BBC"/>
    <w:rsid w:val="00A04E9D"/>
    <w:rsid w:val="00A05000"/>
    <w:rsid w:val="00A069A4"/>
    <w:rsid w:val="00A06CB5"/>
    <w:rsid w:val="00A07A04"/>
    <w:rsid w:val="00A10752"/>
    <w:rsid w:val="00A10EB2"/>
    <w:rsid w:val="00A11B65"/>
    <w:rsid w:val="00A120C7"/>
    <w:rsid w:val="00A12E90"/>
    <w:rsid w:val="00A1360B"/>
    <w:rsid w:val="00A13997"/>
    <w:rsid w:val="00A15CDA"/>
    <w:rsid w:val="00A15CF2"/>
    <w:rsid w:val="00A2037A"/>
    <w:rsid w:val="00A20AED"/>
    <w:rsid w:val="00A20C7F"/>
    <w:rsid w:val="00A20D59"/>
    <w:rsid w:val="00A2125C"/>
    <w:rsid w:val="00A216A1"/>
    <w:rsid w:val="00A216BD"/>
    <w:rsid w:val="00A2260E"/>
    <w:rsid w:val="00A2345B"/>
    <w:rsid w:val="00A23E94"/>
    <w:rsid w:val="00A249FB"/>
    <w:rsid w:val="00A24DF1"/>
    <w:rsid w:val="00A2588C"/>
    <w:rsid w:val="00A25921"/>
    <w:rsid w:val="00A25C40"/>
    <w:rsid w:val="00A264A4"/>
    <w:rsid w:val="00A26553"/>
    <w:rsid w:val="00A27280"/>
    <w:rsid w:val="00A3019D"/>
    <w:rsid w:val="00A31586"/>
    <w:rsid w:val="00A31654"/>
    <w:rsid w:val="00A329B7"/>
    <w:rsid w:val="00A32CD0"/>
    <w:rsid w:val="00A32FB7"/>
    <w:rsid w:val="00A33B12"/>
    <w:rsid w:val="00A3448C"/>
    <w:rsid w:val="00A34CF2"/>
    <w:rsid w:val="00A350A5"/>
    <w:rsid w:val="00A353A1"/>
    <w:rsid w:val="00A35CCB"/>
    <w:rsid w:val="00A37098"/>
    <w:rsid w:val="00A37A78"/>
    <w:rsid w:val="00A37DBA"/>
    <w:rsid w:val="00A40770"/>
    <w:rsid w:val="00A41127"/>
    <w:rsid w:val="00A41C69"/>
    <w:rsid w:val="00A4205F"/>
    <w:rsid w:val="00A42F20"/>
    <w:rsid w:val="00A42FD7"/>
    <w:rsid w:val="00A438A7"/>
    <w:rsid w:val="00A45265"/>
    <w:rsid w:val="00A46082"/>
    <w:rsid w:val="00A469B0"/>
    <w:rsid w:val="00A478BC"/>
    <w:rsid w:val="00A5045C"/>
    <w:rsid w:val="00A51A9F"/>
    <w:rsid w:val="00A52496"/>
    <w:rsid w:val="00A5269D"/>
    <w:rsid w:val="00A52D33"/>
    <w:rsid w:val="00A562E4"/>
    <w:rsid w:val="00A563D6"/>
    <w:rsid w:val="00A56DBF"/>
    <w:rsid w:val="00A5705D"/>
    <w:rsid w:val="00A57631"/>
    <w:rsid w:val="00A608C4"/>
    <w:rsid w:val="00A619C4"/>
    <w:rsid w:val="00A61B5D"/>
    <w:rsid w:val="00A6212A"/>
    <w:rsid w:val="00A6222D"/>
    <w:rsid w:val="00A629D9"/>
    <w:rsid w:val="00A6378F"/>
    <w:rsid w:val="00A638F5"/>
    <w:rsid w:val="00A64C3F"/>
    <w:rsid w:val="00A65451"/>
    <w:rsid w:val="00A66702"/>
    <w:rsid w:val="00A679F2"/>
    <w:rsid w:val="00A70AB7"/>
    <w:rsid w:val="00A71393"/>
    <w:rsid w:val="00A71EEB"/>
    <w:rsid w:val="00A71FD5"/>
    <w:rsid w:val="00A74188"/>
    <w:rsid w:val="00A745FD"/>
    <w:rsid w:val="00A74930"/>
    <w:rsid w:val="00A75881"/>
    <w:rsid w:val="00A75A00"/>
    <w:rsid w:val="00A75D09"/>
    <w:rsid w:val="00A77748"/>
    <w:rsid w:val="00A804F5"/>
    <w:rsid w:val="00A81CC0"/>
    <w:rsid w:val="00A82028"/>
    <w:rsid w:val="00A82D88"/>
    <w:rsid w:val="00A82DD9"/>
    <w:rsid w:val="00A8394E"/>
    <w:rsid w:val="00A84F05"/>
    <w:rsid w:val="00A8684F"/>
    <w:rsid w:val="00A86878"/>
    <w:rsid w:val="00A87189"/>
    <w:rsid w:val="00A906C9"/>
    <w:rsid w:val="00A91AC6"/>
    <w:rsid w:val="00A91EA3"/>
    <w:rsid w:val="00A92378"/>
    <w:rsid w:val="00A934AE"/>
    <w:rsid w:val="00A939D3"/>
    <w:rsid w:val="00A93C15"/>
    <w:rsid w:val="00A94E02"/>
    <w:rsid w:val="00A972A8"/>
    <w:rsid w:val="00AA07D8"/>
    <w:rsid w:val="00AA0D71"/>
    <w:rsid w:val="00AA1053"/>
    <w:rsid w:val="00AA178C"/>
    <w:rsid w:val="00AA4231"/>
    <w:rsid w:val="00AA7749"/>
    <w:rsid w:val="00AB1CE2"/>
    <w:rsid w:val="00AB2525"/>
    <w:rsid w:val="00AB33AF"/>
    <w:rsid w:val="00AB51DD"/>
    <w:rsid w:val="00AB5BC9"/>
    <w:rsid w:val="00AB5F78"/>
    <w:rsid w:val="00AB7017"/>
    <w:rsid w:val="00AC2225"/>
    <w:rsid w:val="00AC25B0"/>
    <w:rsid w:val="00AC2A3E"/>
    <w:rsid w:val="00AC338F"/>
    <w:rsid w:val="00AC369A"/>
    <w:rsid w:val="00AC36CA"/>
    <w:rsid w:val="00AC3FCF"/>
    <w:rsid w:val="00AC4F59"/>
    <w:rsid w:val="00AC643E"/>
    <w:rsid w:val="00AC6C81"/>
    <w:rsid w:val="00AC7D7A"/>
    <w:rsid w:val="00AC7E57"/>
    <w:rsid w:val="00AD08D4"/>
    <w:rsid w:val="00AD0E73"/>
    <w:rsid w:val="00AD2924"/>
    <w:rsid w:val="00AD2B81"/>
    <w:rsid w:val="00AD2CA1"/>
    <w:rsid w:val="00AD6C6F"/>
    <w:rsid w:val="00AD78E5"/>
    <w:rsid w:val="00AD7A04"/>
    <w:rsid w:val="00AE1004"/>
    <w:rsid w:val="00AE2D73"/>
    <w:rsid w:val="00AE5DAC"/>
    <w:rsid w:val="00AE5EC1"/>
    <w:rsid w:val="00AE7AEF"/>
    <w:rsid w:val="00AF0406"/>
    <w:rsid w:val="00AF097A"/>
    <w:rsid w:val="00AF1652"/>
    <w:rsid w:val="00AF1AED"/>
    <w:rsid w:val="00AF2A3F"/>
    <w:rsid w:val="00AF3562"/>
    <w:rsid w:val="00AF37A7"/>
    <w:rsid w:val="00AF5606"/>
    <w:rsid w:val="00AF6920"/>
    <w:rsid w:val="00AF6EA4"/>
    <w:rsid w:val="00AF7A79"/>
    <w:rsid w:val="00B01040"/>
    <w:rsid w:val="00B02748"/>
    <w:rsid w:val="00B0284A"/>
    <w:rsid w:val="00B04C32"/>
    <w:rsid w:val="00B04FEB"/>
    <w:rsid w:val="00B0589B"/>
    <w:rsid w:val="00B05EDD"/>
    <w:rsid w:val="00B06459"/>
    <w:rsid w:val="00B06578"/>
    <w:rsid w:val="00B07C50"/>
    <w:rsid w:val="00B10734"/>
    <w:rsid w:val="00B11DEB"/>
    <w:rsid w:val="00B11F12"/>
    <w:rsid w:val="00B146E9"/>
    <w:rsid w:val="00B20BDD"/>
    <w:rsid w:val="00B24A26"/>
    <w:rsid w:val="00B268E4"/>
    <w:rsid w:val="00B2699B"/>
    <w:rsid w:val="00B271C4"/>
    <w:rsid w:val="00B274D3"/>
    <w:rsid w:val="00B27578"/>
    <w:rsid w:val="00B30CF9"/>
    <w:rsid w:val="00B316CA"/>
    <w:rsid w:val="00B3221C"/>
    <w:rsid w:val="00B34AAC"/>
    <w:rsid w:val="00B35746"/>
    <w:rsid w:val="00B36972"/>
    <w:rsid w:val="00B3752A"/>
    <w:rsid w:val="00B37847"/>
    <w:rsid w:val="00B40FD7"/>
    <w:rsid w:val="00B42512"/>
    <w:rsid w:val="00B42CDC"/>
    <w:rsid w:val="00B434F1"/>
    <w:rsid w:val="00B4373F"/>
    <w:rsid w:val="00B43DC7"/>
    <w:rsid w:val="00B44225"/>
    <w:rsid w:val="00B462B0"/>
    <w:rsid w:val="00B46495"/>
    <w:rsid w:val="00B46C5E"/>
    <w:rsid w:val="00B503C9"/>
    <w:rsid w:val="00B50A83"/>
    <w:rsid w:val="00B50B5B"/>
    <w:rsid w:val="00B511EC"/>
    <w:rsid w:val="00B53C62"/>
    <w:rsid w:val="00B54BF1"/>
    <w:rsid w:val="00B55448"/>
    <w:rsid w:val="00B55484"/>
    <w:rsid w:val="00B556CC"/>
    <w:rsid w:val="00B55825"/>
    <w:rsid w:val="00B562E6"/>
    <w:rsid w:val="00B5721E"/>
    <w:rsid w:val="00B579BB"/>
    <w:rsid w:val="00B60B1D"/>
    <w:rsid w:val="00B610E0"/>
    <w:rsid w:val="00B61E85"/>
    <w:rsid w:val="00B62B00"/>
    <w:rsid w:val="00B62F27"/>
    <w:rsid w:val="00B63485"/>
    <w:rsid w:val="00B63806"/>
    <w:rsid w:val="00B6390B"/>
    <w:rsid w:val="00B657F7"/>
    <w:rsid w:val="00B67C33"/>
    <w:rsid w:val="00B67C8B"/>
    <w:rsid w:val="00B714BD"/>
    <w:rsid w:val="00B73F23"/>
    <w:rsid w:val="00B7429E"/>
    <w:rsid w:val="00B74A02"/>
    <w:rsid w:val="00B74C7E"/>
    <w:rsid w:val="00B75A73"/>
    <w:rsid w:val="00B7715C"/>
    <w:rsid w:val="00B772BF"/>
    <w:rsid w:val="00B77F1A"/>
    <w:rsid w:val="00B81C39"/>
    <w:rsid w:val="00B835C6"/>
    <w:rsid w:val="00B8394D"/>
    <w:rsid w:val="00B839C5"/>
    <w:rsid w:val="00B84640"/>
    <w:rsid w:val="00B86837"/>
    <w:rsid w:val="00B86C8A"/>
    <w:rsid w:val="00B8707B"/>
    <w:rsid w:val="00B90D34"/>
    <w:rsid w:val="00B90FCA"/>
    <w:rsid w:val="00B92A67"/>
    <w:rsid w:val="00B92F08"/>
    <w:rsid w:val="00B93782"/>
    <w:rsid w:val="00B9386E"/>
    <w:rsid w:val="00B93B55"/>
    <w:rsid w:val="00B9423C"/>
    <w:rsid w:val="00B9501D"/>
    <w:rsid w:val="00B9506D"/>
    <w:rsid w:val="00B95EDC"/>
    <w:rsid w:val="00BA07CB"/>
    <w:rsid w:val="00BA0875"/>
    <w:rsid w:val="00BA0EE8"/>
    <w:rsid w:val="00BA14F1"/>
    <w:rsid w:val="00BA1F6A"/>
    <w:rsid w:val="00BA2196"/>
    <w:rsid w:val="00BA3BFF"/>
    <w:rsid w:val="00BA4264"/>
    <w:rsid w:val="00BA472E"/>
    <w:rsid w:val="00BA5AD6"/>
    <w:rsid w:val="00BA7226"/>
    <w:rsid w:val="00BA7D32"/>
    <w:rsid w:val="00BB0282"/>
    <w:rsid w:val="00BB02BF"/>
    <w:rsid w:val="00BB0DE5"/>
    <w:rsid w:val="00BB0F77"/>
    <w:rsid w:val="00BB2A34"/>
    <w:rsid w:val="00BB3120"/>
    <w:rsid w:val="00BB458E"/>
    <w:rsid w:val="00BB683E"/>
    <w:rsid w:val="00BB7DF2"/>
    <w:rsid w:val="00BB7F41"/>
    <w:rsid w:val="00BC06FF"/>
    <w:rsid w:val="00BC170E"/>
    <w:rsid w:val="00BC1F8C"/>
    <w:rsid w:val="00BC2BAF"/>
    <w:rsid w:val="00BC41B9"/>
    <w:rsid w:val="00BC43EB"/>
    <w:rsid w:val="00BC4639"/>
    <w:rsid w:val="00BC5AAE"/>
    <w:rsid w:val="00BC5C1D"/>
    <w:rsid w:val="00BC5D94"/>
    <w:rsid w:val="00BC5D97"/>
    <w:rsid w:val="00BC6AB6"/>
    <w:rsid w:val="00BC79CA"/>
    <w:rsid w:val="00BD004D"/>
    <w:rsid w:val="00BD0A5B"/>
    <w:rsid w:val="00BD119C"/>
    <w:rsid w:val="00BD16C2"/>
    <w:rsid w:val="00BD1F1B"/>
    <w:rsid w:val="00BD1FF7"/>
    <w:rsid w:val="00BD2013"/>
    <w:rsid w:val="00BD320D"/>
    <w:rsid w:val="00BD3339"/>
    <w:rsid w:val="00BD336D"/>
    <w:rsid w:val="00BD3474"/>
    <w:rsid w:val="00BD3E00"/>
    <w:rsid w:val="00BD3F2C"/>
    <w:rsid w:val="00BD5583"/>
    <w:rsid w:val="00BD5B00"/>
    <w:rsid w:val="00BD63A4"/>
    <w:rsid w:val="00BD6F7C"/>
    <w:rsid w:val="00BD7A1A"/>
    <w:rsid w:val="00BE1A80"/>
    <w:rsid w:val="00BE1DFF"/>
    <w:rsid w:val="00BE2B1F"/>
    <w:rsid w:val="00BE36F3"/>
    <w:rsid w:val="00BE6D00"/>
    <w:rsid w:val="00BF01A9"/>
    <w:rsid w:val="00BF138C"/>
    <w:rsid w:val="00BF16A4"/>
    <w:rsid w:val="00BF2174"/>
    <w:rsid w:val="00BF2590"/>
    <w:rsid w:val="00BF3DF6"/>
    <w:rsid w:val="00BF3E99"/>
    <w:rsid w:val="00BF3FC1"/>
    <w:rsid w:val="00BF4990"/>
    <w:rsid w:val="00BF61FE"/>
    <w:rsid w:val="00BF7FA2"/>
    <w:rsid w:val="00C00C5A"/>
    <w:rsid w:val="00C02233"/>
    <w:rsid w:val="00C02F9B"/>
    <w:rsid w:val="00C03D78"/>
    <w:rsid w:val="00C04133"/>
    <w:rsid w:val="00C05954"/>
    <w:rsid w:val="00C068C4"/>
    <w:rsid w:val="00C06BC2"/>
    <w:rsid w:val="00C06FBE"/>
    <w:rsid w:val="00C07006"/>
    <w:rsid w:val="00C076C7"/>
    <w:rsid w:val="00C10CDC"/>
    <w:rsid w:val="00C12222"/>
    <w:rsid w:val="00C12597"/>
    <w:rsid w:val="00C136D8"/>
    <w:rsid w:val="00C139B5"/>
    <w:rsid w:val="00C14495"/>
    <w:rsid w:val="00C209B5"/>
    <w:rsid w:val="00C2119D"/>
    <w:rsid w:val="00C21FA8"/>
    <w:rsid w:val="00C21FDE"/>
    <w:rsid w:val="00C224E3"/>
    <w:rsid w:val="00C236B1"/>
    <w:rsid w:val="00C23983"/>
    <w:rsid w:val="00C24791"/>
    <w:rsid w:val="00C24F19"/>
    <w:rsid w:val="00C25B0D"/>
    <w:rsid w:val="00C26DCE"/>
    <w:rsid w:val="00C274E9"/>
    <w:rsid w:val="00C27AC6"/>
    <w:rsid w:val="00C27FE3"/>
    <w:rsid w:val="00C30158"/>
    <w:rsid w:val="00C304A3"/>
    <w:rsid w:val="00C317AA"/>
    <w:rsid w:val="00C3180F"/>
    <w:rsid w:val="00C3222E"/>
    <w:rsid w:val="00C32943"/>
    <w:rsid w:val="00C33464"/>
    <w:rsid w:val="00C3369B"/>
    <w:rsid w:val="00C336C0"/>
    <w:rsid w:val="00C33E91"/>
    <w:rsid w:val="00C33F27"/>
    <w:rsid w:val="00C33F4B"/>
    <w:rsid w:val="00C33FAA"/>
    <w:rsid w:val="00C36A52"/>
    <w:rsid w:val="00C40AC0"/>
    <w:rsid w:val="00C40D8C"/>
    <w:rsid w:val="00C41F2E"/>
    <w:rsid w:val="00C42D4B"/>
    <w:rsid w:val="00C45AF8"/>
    <w:rsid w:val="00C45F62"/>
    <w:rsid w:val="00C4657D"/>
    <w:rsid w:val="00C4737B"/>
    <w:rsid w:val="00C474DC"/>
    <w:rsid w:val="00C501B4"/>
    <w:rsid w:val="00C506DC"/>
    <w:rsid w:val="00C506DE"/>
    <w:rsid w:val="00C50800"/>
    <w:rsid w:val="00C509E7"/>
    <w:rsid w:val="00C52961"/>
    <w:rsid w:val="00C530D2"/>
    <w:rsid w:val="00C54AAE"/>
    <w:rsid w:val="00C552D3"/>
    <w:rsid w:val="00C56906"/>
    <w:rsid w:val="00C57DA7"/>
    <w:rsid w:val="00C6015B"/>
    <w:rsid w:val="00C60B9D"/>
    <w:rsid w:val="00C613A5"/>
    <w:rsid w:val="00C61529"/>
    <w:rsid w:val="00C61818"/>
    <w:rsid w:val="00C61B50"/>
    <w:rsid w:val="00C61C81"/>
    <w:rsid w:val="00C629D2"/>
    <w:rsid w:val="00C62F13"/>
    <w:rsid w:val="00C6380B"/>
    <w:rsid w:val="00C64899"/>
    <w:rsid w:val="00C65A93"/>
    <w:rsid w:val="00C66CCD"/>
    <w:rsid w:val="00C6746B"/>
    <w:rsid w:val="00C67804"/>
    <w:rsid w:val="00C67DF1"/>
    <w:rsid w:val="00C70E83"/>
    <w:rsid w:val="00C71A2E"/>
    <w:rsid w:val="00C72AC6"/>
    <w:rsid w:val="00C74191"/>
    <w:rsid w:val="00C744E2"/>
    <w:rsid w:val="00C748EF"/>
    <w:rsid w:val="00C76A3A"/>
    <w:rsid w:val="00C7780F"/>
    <w:rsid w:val="00C82384"/>
    <w:rsid w:val="00C837DF"/>
    <w:rsid w:val="00C84E13"/>
    <w:rsid w:val="00C86343"/>
    <w:rsid w:val="00C86410"/>
    <w:rsid w:val="00C86CE7"/>
    <w:rsid w:val="00C8721E"/>
    <w:rsid w:val="00C8765F"/>
    <w:rsid w:val="00C87C89"/>
    <w:rsid w:val="00C87F42"/>
    <w:rsid w:val="00C90C75"/>
    <w:rsid w:val="00C91358"/>
    <w:rsid w:val="00C91702"/>
    <w:rsid w:val="00C91FD0"/>
    <w:rsid w:val="00C9386E"/>
    <w:rsid w:val="00C9391E"/>
    <w:rsid w:val="00C94452"/>
    <w:rsid w:val="00C9456A"/>
    <w:rsid w:val="00C94C98"/>
    <w:rsid w:val="00C95C21"/>
    <w:rsid w:val="00C96658"/>
    <w:rsid w:val="00CA0633"/>
    <w:rsid w:val="00CA2DD4"/>
    <w:rsid w:val="00CA4104"/>
    <w:rsid w:val="00CA4ADC"/>
    <w:rsid w:val="00CA52BC"/>
    <w:rsid w:val="00CA59BF"/>
    <w:rsid w:val="00CA6972"/>
    <w:rsid w:val="00CB19D8"/>
    <w:rsid w:val="00CB1DD9"/>
    <w:rsid w:val="00CB3F30"/>
    <w:rsid w:val="00CB4623"/>
    <w:rsid w:val="00CB6541"/>
    <w:rsid w:val="00CB7BC6"/>
    <w:rsid w:val="00CC085B"/>
    <w:rsid w:val="00CC3D97"/>
    <w:rsid w:val="00CC44BF"/>
    <w:rsid w:val="00CC4B80"/>
    <w:rsid w:val="00CC536E"/>
    <w:rsid w:val="00CC59BB"/>
    <w:rsid w:val="00CC59E4"/>
    <w:rsid w:val="00CC5A05"/>
    <w:rsid w:val="00CC61AB"/>
    <w:rsid w:val="00CC6FE6"/>
    <w:rsid w:val="00CC71A8"/>
    <w:rsid w:val="00CD08CC"/>
    <w:rsid w:val="00CD1760"/>
    <w:rsid w:val="00CD26FA"/>
    <w:rsid w:val="00CD2CBD"/>
    <w:rsid w:val="00CD3642"/>
    <w:rsid w:val="00CD390F"/>
    <w:rsid w:val="00CD5DEA"/>
    <w:rsid w:val="00CD5FD4"/>
    <w:rsid w:val="00CD6674"/>
    <w:rsid w:val="00CD6772"/>
    <w:rsid w:val="00CD76B3"/>
    <w:rsid w:val="00CD7C51"/>
    <w:rsid w:val="00CE014D"/>
    <w:rsid w:val="00CE0CBA"/>
    <w:rsid w:val="00CE0FFE"/>
    <w:rsid w:val="00CE165F"/>
    <w:rsid w:val="00CE228E"/>
    <w:rsid w:val="00CE3EBA"/>
    <w:rsid w:val="00CE4176"/>
    <w:rsid w:val="00CE427E"/>
    <w:rsid w:val="00CE49C3"/>
    <w:rsid w:val="00CE522C"/>
    <w:rsid w:val="00CE56D9"/>
    <w:rsid w:val="00CE5BD6"/>
    <w:rsid w:val="00CE5C90"/>
    <w:rsid w:val="00CE5D26"/>
    <w:rsid w:val="00CE5FAD"/>
    <w:rsid w:val="00CE61F0"/>
    <w:rsid w:val="00CF0173"/>
    <w:rsid w:val="00CF0258"/>
    <w:rsid w:val="00CF048C"/>
    <w:rsid w:val="00CF1190"/>
    <w:rsid w:val="00CF2E5F"/>
    <w:rsid w:val="00CF2E73"/>
    <w:rsid w:val="00CF3EBF"/>
    <w:rsid w:val="00CF3EF4"/>
    <w:rsid w:val="00CF3F7D"/>
    <w:rsid w:val="00CF47D8"/>
    <w:rsid w:val="00CF559D"/>
    <w:rsid w:val="00CF58BB"/>
    <w:rsid w:val="00CF5B3F"/>
    <w:rsid w:val="00CF6751"/>
    <w:rsid w:val="00D0092F"/>
    <w:rsid w:val="00D02D03"/>
    <w:rsid w:val="00D03C45"/>
    <w:rsid w:val="00D03DFD"/>
    <w:rsid w:val="00D04321"/>
    <w:rsid w:val="00D051B1"/>
    <w:rsid w:val="00D05662"/>
    <w:rsid w:val="00D07686"/>
    <w:rsid w:val="00D07A68"/>
    <w:rsid w:val="00D10C2B"/>
    <w:rsid w:val="00D1157A"/>
    <w:rsid w:val="00D13A30"/>
    <w:rsid w:val="00D13A7C"/>
    <w:rsid w:val="00D13A87"/>
    <w:rsid w:val="00D140EC"/>
    <w:rsid w:val="00D1518C"/>
    <w:rsid w:val="00D15395"/>
    <w:rsid w:val="00D1581D"/>
    <w:rsid w:val="00D175E6"/>
    <w:rsid w:val="00D20D81"/>
    <w:rsid w:val="00D2126E"/>
    <w:rsid w:val="00D23B14"/>
    <w:rsid w:val="00D23C34"/>
    <w:rsid w:val="00D23D78"/>
    <w:rsid w:val="00D24CB3"/>
    <w:rsid w:val="00D25061"/>
    <w:rsid w:val="00D26F74"/>
    <w:rsid w:val="00D30DEB"/>
    <w:rsid w:val="00D3149A"/>
    <w:rsid w:val="00D33420"/>
    <w:rsid w:val="00D3470B"/>
    <w:rsid w:val="00D348DB"/>
    <w:rsid w:val="00D35570"/>
    <w:rsid w:val="00D356F5"/>
    <w:rsid w:val="00D35F31"/>
    <w:rsid w:val="00D360BC"/>
    <w:rsid w:val="00D365E9"/>
    <w:rsid w:val="00D3722A"/>
    <w:rsid w:val="00D420C1"/>
    <w:rsid w:val="00D42517"/>
    <w:rsid w:val="00D427D0"/>
    <w:rsid w:val="00D4334A"/>
    <w:rsid w:val="00D43B27"/>
    <w:rsid w:val="00D43DDB"/>
    <w:rsid w:val="00D451CF"/>
    <w:rsid w:val="00D45656"/>
    <w:rsid w:val="00D472E1"/>
    <w:rsid w:val="00D47ABF"/>
    <w:rsid w:val="00D5169D"/>
    <w:rsid w:val="00D51E60"/>
    <w:rsid w:val="00D5254D"/>
    <w:rsid w:val="00D53AF2"/>
    <w:rsid w:val="00D5422D"/>
    <w:rsid w:val="00D5448A"/>
    <w:rsid w:val="00D54AD7"/>
    <w:rsid w:val="00D55900"/>
    <w:rsid w:val="00D55E32"/>
    <w:rsid w:val="00D56121"/>
    <w:rsid w:val="00D561FF"/>
    <w:rsid w:val="00D570A7"/>
    <w:rsid w:val="00D57981"/>
    <w:rsid w:val="00D60270"/>
    <w:rsid w:val="00D611A0"/>
    <w:rsid w:val="00D61408"/>
    <w:rsid w:val="00D61777"/>
    <w:rsid w:val="00D61CDF"/>
    <w:rsid w:val="00D61D15"/>
    <w:rsid w:val="00D645EE"/>
    <w:rsid w:val="00D64DD7"/>
    <w:rsid w:val="00D663FC"/>
    <w:rsid w:val="00D66FF6"/>
    <w:rsid w:val="00D67DA9"/>
    <w:rsid w:val="00D67ED8"/>
    <w:rsid w:val="00D70719"/>
    <w:rsid w:val="00D708DF"/>
    <w:rsid w:val="00D70F04"/>
    <w:rsid w:val="00D7229F"/>
    <w:rsid w:val="00D7266F"/>
    <w:rsid w:val="00D72747"/>
    <w:rsid w:val="00D74CE2"/>
    <w:rsid w:val="00D752F9"/>
    <w:rsid w:val="00D759D2"/>
    <w:rsid w:val="00D76A04"/>
    <w:rsid w:val="00D76D17"/>
    <w:rsid w:val="00D76F7F"/>
    <w:rsid w:val="00D81020"/>
    <w:rsid w:val="00D81657"/>
    <w:rsid w:val="00D81B89"/>
    <w:rsid w:val="00D81EF0"/>
    <w:rsid w:val="00D82A4F"/>
    <w:rsid w:val="00D82EFF"/>
    <w:rsid w:val="00D831B8"/>
    <w:rsid w:val="00D83E09"/>
    <w:rsid w:val="00D84F4E"/>
    <w:rsid w:val="00D8672D"/>
    <w:rsid w:val="00D868B8"/>
    <w:rsid w:val="00D868FE"/>
    <w:rsid w:val="00D87360"/>
    <w:rsid w:val="00D875A9"/>
    <w:rsid w:val="00D87F30"/>
    <w:rsid w:val="00D90193"/>
    <w:rsid w:val="00D9181E"/>
    <w:rsid w:val="00D91B5F"/>
    <w:rsid w:val="00D92713"/>
    <w:rsid w:val="00D93939"/>
    <w:rsid w:val="00D94FAD"/>
    <w:rsid w:val="00D955BD"/>
    <w:rsid w:val="00D9607A"/>
    <w:rsid w:val="00D9650D"/>
    <w:rsid w:val="00D96AA4"/>
    <w:rsid w:val="00D96D0A"/>
    <w:rsid w:val="00DA02D6"/>
    <w:rsid w:val="00DA17D3"/>
    <w:rsid w:val="00DA25AE"/>
    <w:rsid w:val="00DA378D"/>
    <w:rsid w:val="00DA3B00"/>
    <w:rsid w:val="00DA5F39"/>
    <w:rsid w:val="00DA6328"/>
    <w:rsid w:val="00DB0B55"/>
    <w:rsid w:val="00DB0ECC"/>
    <w:rsid w:val="00DB1396"/>
    <w:rsid w:val="00DB1451"/>
    <w:rsid w:val="00DB2BB5"/>
    <w:rsid w:val="00DB2FF4"/>
    <w:rsid w:val="00DB5085"/>
    <w:rsid w:val="00DC1811"/>
    <w:rsid w:val="00DC1B0D"/>
    <w:rsid w:val="00DC1BF6"/>
    <w:rsid w:val="00DC24DD"/>
    <w:rsid w:val="00DC4082"/>
    <w:rsid w:val="00DC48DF"/>
    <w:rsid w:val="00DC4F54"/>
    <w:rsid w:val="00DC57C3"/>
    <w:rsid w:val="00DC6D93"/>
    <w:rsid w:val="00DC733A"/>
    <w:rsid w:val="00DC75B9"/>
    <w:rsid w:val="00DD04C3"/>
    <w:rsid w:val="00DD1791"/>
    <w:rsid w:val="00DD1E1E"/>
    <w:rsid w:val="00DD3512"/>
    <w:rsid w:val="00DD5199"/>
    <w:rsid w:val="00DD64CA"/>
    <w:rsid w:val="00DD6546"/>
    <w:rsid w:val="00DD669D"/>
    <w:rsid w:val="00DD7969"/>
    <w:rsid w:val="00DE0112"/>
    <w:rsid w:val="00DE1373"/>
    <w:rsid w:val="00DE17ED"/>
    <w:rsid w:val="00DE1A8B"/>
    <w:rsid w:val="00DE33D4"/>
    <w:rsid w:val="00DE39CE"/>
    <w:rsid w:val="00DE50B8"/>
    <w:rsid w:val="00DE538F"/>
    <w:rsid w:val="00DE59AB"/>
    <w:rsid w:val="00DE5AAB"/>
    <w:rsid w:val="00DE69D3"/>
    <w:rsid w:val="00DE7CA2"/>
    <w:rsid w:val="00DE7D79"/>
    <w:rsid w:val="00DF04E3"/>
    <w:rsid w:val="00DF0DA9"/>
    <w:rsid w:val="00DF1171"/>
    <w:rsid w:val="00DF3386"/>
    <w:rsid w:val="00DF3456"/>
    <w:rsid w:val="00DF34FD"/>
    <w:rsid w:val="00DF5B25"/>
    <w:rsid w:val="00DF653D"/>
    <w:rsid w:val="00DF6689"/>
    <w:rsid w:val="00DF6C1B"/>
    <w:rsid w:val="00DF715F"/>
    <w:rsid w:val="00DF7D61"/>
    <w:rsid w:val="00E00D90"/>
    <w:rsid w:val="00E03A9D"/>
    <w:rsid w:val="00E0422A"/>
    <w:rsid w:val="00E0482A"/>
    <w:rsid w:val="00E04DC0"/>
    <w:rsid w:val="00E04E3E"/>
    <w:rsid w:val="00E0540B"/>
    <w:rsid w:val="00E05C0D"/>
    <w:rsid w:val="00E122A4"/>
    <w:rsid w:val="00E12C6C"/>
    <w:rsid w:val="00E1304B"/>
    <w:rsid w:val="00E133D9"/>
    <w:rsid w:val="00E13A3F"/>
    <w:rsid w:val="00E1747B"/>
    <w:rsid w:val="00E2032B"/>
    <w:rsid w:val="00E237A0"/>
    <w:rsid w:val="00E245C4"/>
    <w:rsid w:val="00E259E0"/>
    <w:rsid w:val="00E25BA8"/>
    <w:rsid w:val="00E26307"/>
    <w:rsid w:val="00E26D66"/>
    <w:rsid w:val="00E27517"/>
    <w:rsid w:val="00E275C7"/>
    <w:rsid w:val="00E2766C"/>
    <w:rsid w:val="00E27BFA"/>
    <w:rsid w:val="00E315B8"/>
    <w:rsid w:val="00E3224E"/>
    <w:rsid w:val="00E33B4D"/>
    <w:rsid w:val="00E33F05"/>
    <w:rsid w:val="00E33F79"/>
    <w:rsid w:val="00E343C5"/>
    <w:rsid w:val="00E35758"/>
    <w:rsid w:val="00E35E5F"/>
    <w:rsid w:val="00E37928"/>
    <w:rsid w:val="00E40893"/>
    <w:rsid w:val="00E40A04"/>
    <w:rsid w:val="00E41132"/>
    <w:rsid w:val="00E4384B"/>
    <w:rsid w:val="00E43AEC"/>
    <w:rsid w:val="00E43F44"/>
    <w:rsid w:val="00E44502"/>
    <w:rsid w:val="00E44B87"/>
    <w:rsid w:val="00E45A00"/>
    <w:rsid w:val="00E4675C"/>
    <w:rsid w:val="00E4683F"/>
    <w:rsid w:val="00E50564"/>
    <w:rsid w:val="00E5195D"/>
    <w:rsid w:val="00E51A3B"/>
    <w:rsid w:val="00E51F68"/>
    <w:rsid w:val="00E5204B"/>
    <w:rsid w:val="00E521F1"/>
    <w:rsid w:val="00E54838"/>
    <w:rsid w:val="00E556A4"/>
    <w:rsid w:val="00E55714"/>
    <w:rsid w:val="00E55EEF"/>
    <w:rsid w:val="00E56140"/>
    <w:rsid w:val="00E56447"/>
    <w:rsid w:val="00E56C5E"/>
    <w:rsid w:val="00E577CB"/>
    <w:rsid w:val="00E57AFE"/>
    <w:rsid w:val="00E57C3B"/>
    <w:rsid w:val="00E6100F"/>
    <w:rsid w:val="00E62CDD"/>
    <w:rsid w:val="00E62D6C"/>
    <w:rsid w:val="00E64052"/>
    <w:rsid w:val="00E66518"/>
    <w:rsid w:val="00E6720B"/>
    <w:rsid w:val="00E708F6"/>
    <w:rsid w:val="00E73161"/>
    <w:rsid w:val="00E745A3"/>
    <w:rsid w:val="00E74B8B"/>
    <w:rsid w:val="00E75861"/>
    <w:rsid w:val="00E75A69"/>
    <w:rsid w:val="00E770B9"/>
    <w:rsid w:val="00E77D7E"/>
    <w:rsid w:val="00E80181"/>
    <w:rsid w:val="00E806CD"/>
    <w:rsid w:val="00E80C2F"/>
    <w:rsid w:val="00E81FFC"/>
    <w:rsid w:val="00E82C3A"/>
    <w:rsid w:val="00E82D8D"/>
    <w:rsid w:val="00E835A7"/>
    <w:rsid w:val="00E837C6"/>
    <w:rsid w:val="00E83AF0"/>
    <w:rsid w:val="00E85374"/>
    <w:rsid w:val="00E8551E"/>
    <w:rsid w:val="00E8723B"/>
    <w:rsid w:val="00E87931"/>
    <w:rsid w:val="00E90402"/>
    <w:rsid w:val="00E90591"/>
    <w:rsid w:val="00E90B76"/>
    <w:rsid w:val="00E912E9"/>
    <w:rsid w:val="00E9140A"/>
    <w:rsid w:val="00E91CA8"/>
    <w:rsid w:val="00E91DF2"/>
    <w:rsid w:val="00E9234F"/>
    <w:rsid w:val="00E92B7A"/>
    <w:rsid w:val="00E95E13"/>
    <w:rsid w:val="00E963B6"/>
    <w:rsid w:val="00E9666E"/>
    <w:rsid w:val="00E96730"/>
    <w:rsid w:val="00E96856"/>
    <w:rsid w:val="00E97525"/>
    <w:rsid w:val="00E97737"/>
    <w:rsid w:val="00E97DCE"/>
    <w:rsid w:val="00EA1B66"/>
    <w:rsid w:val="00EA5B34"/>
    <w:rsid w:val="00EA62D4"/>
    <w:rsid w:val="00EA63CE"/>
    <w:rsid w:val="00EA6508"/>
    <w:rsid w:val="00EA6865"/>
    <w:rsid w:val="00EA6B57"/>
    <w:rsid w:val="00EA6D9C"/>
    <w:rsid w:val="00EA6EDD"/>
    <w:rsid w:val="00EB17F4"/>
    <w:rsid w:val="00EB1E6E"/>
    <w:rsid w:val="00EB25B9"/>
    <w:rsid w:val="00EB325C"/>
    <w:rsid w:val="00EB377C"/>
    <w:rsid w:val="00EB477A"/>
    <w:rsid w:val="00EB494B"/>
    <w:rsid w:val="00EB4AE1"/>
    <w:rsid w:val="00EB4F5D"/>
    <w:rsid w:val="00EB57A8"/>
    <w:rsid w:val="00EB587A"/>
    <w:rsid w:val="00EB654C"/>
    <w:rsid w:val="00EB659D"/>
    <w:rsid w:val="00EC3F7D"/>
    <w:rsid w:val="00EC4EFE"/>
    <w:rsid w:val="00EC6560"/>
    <w:rsid w:val="00EC6DA0"/>
    <w:rsid w:val="00ED0001"/>
    <w:rsid w:val="00ED016E"/>
    <w:rsid w:val="00ED1AB2"/>
    <w:rsid w:val="00ED3FA2"/>
    <w:rsid w:val="00ED6435"/>
    <w:rsid w:val="00EE0373"/>
    <w:rsid w:val="00EE1030"/>
    <w:rsid w:val="00EE2C94"/>
    <w:rsid w:val="00EE3261"/>
    <w:rsid w:val="00EE335C"/>
    <w:rsid w:val="00EE45B5"/>
    <w:rsid w:val="00EE4655"/>
    <w:rsid w:val="00EE5880"/>
    <w:rsid w:val="00EE73FE"/>
    <w:rsid w:val="00EE76AC"/>
    <w:rsid w:val="00EF040D"/>
    <w:rsid w:val="00EF0413"/>
    <w:rsid w:val="00EF1F18"/>
    <w:rsid w:val="00EF2962"/>
    <w:rsid w:val="00EF3A18"/>
    <w:rsid w:val="00EF43D2"/>
    <w:rsid w:val="00EF5220"/>
    <w:rsid w:val="00EF5D19"/>
    <w:rsid w:val="00EF6009"/>
    <w:rsid w:val="00EF6B91"/>
    <w:rsid w:val="00F006B2"/>
    <w:rsid w:val="00F02299"/>
    <w:rsid w:val="00F032DD"/>
    <w:rsid w:val="00F04308"/>
    <w:rsid w:val="00F04EBE"/>
    <w:rsid w:val="00F04EF2"/>
    <w:rsid w:val="00F0523C"/>
    <w:rsid w:val="00F05455"/>
    <w:rsid w:val="00F05BD4"/>
    <w:rsid w:val="00F07189"/>
    <w:rsid w:val="00F1059A"/>
    <w:rsid w:val="00F11096"/>
    <w:rsid w:val="00F11344"/>
    <w:rsid w:val="00F115F8"/>
    <w:rsid w:val="00F133AB"/>
    <w:rsid w:val="00F14149"/>
    <w:rsid w:val="00F15075"/>
    <w:rsid w:val="00F1515A"/>
    <w:rsid w:val="00F155B7"/>
    <w:rsid w:val="00F166C7"/>
    <w:rsid w:val="00F1764C"/>
    <w:rsid w:val="00F177AF"/>
    <w:rsid w:val="00F17ED6"/>
    <w:rsid w:val="00F205E9"/>
    <w:rsid w:val="00F219CE"/>
    <w:rsid w:val="00F21F4E"/>
    <w:rsid w:val="00F22F16"/>
    <w:rsid w:val="00F23340"/>
    <w:rsid w:val="00F241B4"/>
    <w:rsid w:val="00F24A0C"/>
    <w:rsid w:val="00F24B7A"/>
    <w:rsid w:val="00F25482"/>
    <w:rsid w:val="00F25513"/>
    <w:rsid w:val="00F26723"/>
    <w:rsid w:val="00F3130E"/>
    <w:rsid w:val="00F320A8"/>
    <w:rsid w:val="00F33794"/>
    <w:rsid w:val="00F33929"/>
    <w:rsid w:val="00F33D1A"/>
    <w:rsid w:val="00F40F15"/>
    <w:rsid w:val="00F40F8E"/>
    <w:rsid w:val="00F41032"/>
    <w:rsid w:val="00F4106A"/>
    <w:rsid w:val="00F41A6D"/>
    <w:rsid w:val="00F439D5"/>
    <w:rsid w:val="00F43D20"/>
    <w:rsid w:val="00F44A9B"/>
    <w:rsid w:val="00F4507D"/>
    <w:rsid w:val="00F45E5F"/>
    <w:rsid w:val="00F45FCA"/>
    <w:rsid w:val="00F46155"/>
    <w:rsid w:val="00F469E2"/>
    <w:rsid w:val="00F46CB5"/>
    <w:rsid w:val="00F47091"/>
    <w:rsid w:val="00F5058B"/>
    <w:rsid w:val="00F5220E"/>
    <w:rsid w:val="00F52828"/>
    <w:rsid w:val="00F52C10"/>
    <w:rsid w:val="00F554E7"/>
    <w:rsid w:val="00F56B86"/>
    <w:rsid w:val="00F57139"/>
    <w:rsid w:val="00F57D3A"/>
    <w:rsid w:val="00F60195"/>
    <w:rsid w:val="00F602AB"/>
    <w:rsid w:val="00F60793"/>
    <w:rsid w:val="00F60C0B"/>
    <w:rsid w:val="00F61782"/>
    <w:rsid w:val="00F61D6F"/>
    <w:rsid w:val="00F620A4"/>
    <w:rsid w:val="00F6338C"/>
    <w:rsid w:val="00F63874"/>
    <w:rsid w:val="00F648A5"/>
    <w:rsid w:val="00F65970"/>
    <w:rsid w:val="00F70A98"/>
    <w:rsid w:val="00F710C3"/>
    <w:rsid w:val="00F714C8"/>
    <w:rsid w:val="00F716B4"/>
    <w:rsid w:val="00F722C7"/>
    <w:rsid w:val="00F722F9"/>
    <w:rsid w:val="00F72C61"/>
    <w:rsid w:val="00F72FDB"/>
    <w:rsid w:val="00F7311F"/>
    <w:rsid w:val="00F732D8"/>
    <w:rsid w:val="00F74263"/>
    <w:rsid w:val="00F752B1"/>
    <w:rsid w:val="00F7556D"/>
    <w:rsid w:val="00F75C7C"/>
    <w:rsid w:val="00F8162D"/>
    <w:rsid w:val="00F81FAB"/>
    <w:rsid w:val="00F8231A"/>
    <w:rsid w:val="00F8277B"/>
    <w:rsid w:val="00F82C57"/>
    <w:rsid w:val="00F83130"/>
    <w:rsid w:val="00F835BC"/>
    <w:rsid w:val="00F84433"/>
    <w:rsid w:val="00F84D5A"/>
    <w:rsid w:val="00F84EDB"/>
    <w:rsid w:val="00F86DAC"/>
    <w:rsid w:val="00F87E51"/>
    <w:rsid w:val="00F904F2"/>
    <w:rsid w:val="00F9129C"/>
    <w:rsid w:val="00F91CBB"/>
    <w:rsid w:val="00F93201"/>
    <w:rsid w:val="00F93C9B"/>
    <w:rsid w:val="00F941A2"/>
    <w:rsid w:val="00F97566"/>
    <w:rsid w:val="00F978E1"/>
    <w:rsid w:val="00FA0725"/>
    <w:rsid w:val="00FA166C"/>
    <w:rsid w:val="00FA2368"/>
    <w:rsid w:val="00FA2533"/>
    <w:rsid w:val="00FA443A"/>
    <w:rsid w:val="00FA4442"/>
    <w:rsid w:val="00FA7F31"/>
    <w:rsid w:val="00FB04C8"/>
    <w:rsid w:val="00FB0CE4"/>
    <w:rsid w:val="00FB11FC"/>
    <w:rsid w:val="00FB1A85"/>
    <w:rsid w:val="00FB2021"/>
    <w:rsid w:val="00FB595C"/>
    <w:rsid w:val="00FB7FF8"/>
    <w:rsid w:val="00FC05F6"/>
    <w:rsid w:val="00FC1DEA"/>
    <w:rsid w:val="00FC2156"/>
    <w:rsid w:val="00FC24C6"/>
    <w:rsid w:val="00FC29ED"/>
    <w:rsid w:val="00FC2B23"/>
    <w:rsid w:val="00FC444A"/>
    <w:rsid w:val="00FC57CB"/>
    <w:rsid w:val="00FC709B"/>
    <w:rsid w:val="00FC7256"/>
    <w:rsid w:val="00FD02EB"/>
    <w:rsid w:val="00FD17BE"/>
    <w:rsid w:val="00FD1EA6"/>
    <w:rsid w:val="00FD1FE9"/>
    <w:rsid w:val="00FD22D6"/>
    <w:rsid w:val="00FD2F33"/>
    <w:rsid w:val="00FD3E08"/>
    <w:rsid w:val="00FD41BC"/>
    <w:rsid w:val="00FD41D9"/>
    <w:rsid w:val="00FD48D0"/>
    <w:rsid w:val="00FD4EB1"/>
    <w:rsid w:val="00FD5CF0"/>
    <w:rsid w:val="00FD6697"/>
    <w:rsid w:val="00FE1BF3"/>
    <w:rsid w:val="00FE351D"/>
    <w:rsid w:val="00FE439A"/>
    <w:rsid w:val="00FE44C2"/>
    <w:rsid w:val="00FE48C8"/>
    <w:rsid w:val="00FE510B"/>
    <w:rsid w:val="00FF04A1"/>
    <w:rsid w:val="00FF0537"/>
    <w:rsid w:val="00FF0835"/>
    <w:rsid w:val="00FF1669"/>
    <w:rsid w:val="00FF2DC7"/>
    <w:rsid w:val="00FF2F9E"/>
    <w:rsid w:val="00FF36DB"/>
    <w:rsid w:val="00FF4079"/>
    <w:rsid w:val="00FF4898"/>
    <w:rsid w:val="00FF5320"/>
    <w:rsid w:val="00FF5377"/>
    <w:rsid w:val="00FF6328"/>
    <w:rsid w:val="00FF7842"/>
    <w:rsid w:val="00FF7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9A170"/>
  <w14:defaultImageDpi w14:val="32767"/>
  <w15:docId w15:val="{7FAF70EB-D072-D843-947A-3340283B0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52A"/>
    <w:rPr>
      <w:rFonts w:eastAsia="Times New Roman" w:cs="Times New Roman"/>
    </w:rPr>
  </w:style>
  <w:style w:type="paragraph" w:styleId="Heading1">
    <w:name w:val="heading 1"/>
    <w:basedOn w:val="Normal"/>
    <w:next w:val="Normal"/>
    <w:link w:val="Heading1Char"/>
    <w:uiPriority w:val="9"/>
    <w:qFormat/>
    <w:rsid w:val="009E089C"/>
    <w:pPr>
      <w:spacing w:before="360" w:after="120" w:line="312" w:lineRule="auto"/>
      <w:outlineLvl w:val="0"/>
    </w:pPr>
    <w:rPr>
      <w:rFonts w:ascii="Helvetica" w:hAnsi="Helvetica" w:cstheme="minorHAnsi"/>
      <w:b/>
      <w:color w:val="000000" w:themeColor="text1"/>
      <w:sz w:val="28"/>
      <w:szCs w:val="26"/>
    </w:rPr>
  </w:style>
  <w:style w:type="paragraph" w:styleId="Heading2">
    <w:name w:val="heading 2"/>
    <w:basedOn w:val="Normal"/>
    <w:next w:val="Normal"/>
    <w:link w:val="Heading2Char"/>
    <w:uiPriority w:val="9"/>
    <w:unhideWhenUsed/>
    <w:qFormat/>
    <w:rsid w:val="009E089C"/>
    <w:pPr>
      <w:spacing w:before="240" w:after="120" w:line="312" w:lineRule="auto"/>
      <w:jc w:val="both"/>
      <w:outlineLvl w:val="1"/>
    </w:pPr>
    <w:rPr>
      <w:rFonts w:ascii="Helvetica Neue Medium" w:hAnsi="Helvetica Neue Medium" w:cstheme="minorHAnsi"/>
      <w:i/>
      <w:color w:val="000000" w:themeColor="text1"/>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1CFF"/>
    <w:pPr>
      <w:spacing w:before="100" w:beforeAutospacing="1" w:after="100" w:afterAutospacing="1" w:line="312" w:lineRule="auto"/>
      <w:ind w:firstLine="720"/>
      <w:jc w:val="both"/>
    </w:pPr>
    <w:rPr>
      <w:rFonts w:ascii="Helvetica Neue" w:hAnsi="Helvetica Neue" w:cstheme="minorHAnsi"/>
      <w:color w:val="000000" w:themeColor="text1"/>
      <w:sz w:val="22"/>
      <w:szCs w:val="22"/>
    </w:rPr>
  </w:style>
  <w:style w:type="character" w:customStyle="1" w:styleId="apple-tab-span">
    <w:name w:val="apple-tab-span"/>
    <w:basedOn w:val="DefaultParagraphFont"/>
    <w:rsid w:val="00641CFF"/>
  </w:style>
  <w:style w:type="character" w:styleId="LineNumber">
    <w:name w:val="line number"/>
    <w:basedOn w:val="DefaultParagraphFont"/>
    <w:uiPriority w:val="99"/>
    <w:semiHidden/>
    <w:unhideWhenUsed/>
    <w:rsid w:val="004C0F07"/>
    <w:rPr>
      <w:rFonts w:asciiTheme="majorHAnsi" w:hAnsiTheme="majorHAnsi"/>
      <w:color w:val="7F7F7F" w:themeColor="text1" w:themeTint="80"/>
      <w:sz w:val="20"/>
    </w:rPr>
  </w:style>
  <w:style w:type="paragraph" w:styleId="ListParagraph">
    <w:name w:val="List Paragraph"/>
    <w:basedOn w:val="Normal"/>
    <w:uiPriority w:val="34"/>
    <w:qFormat/>
    <w:rsid w:val="007A25EF"/>
    <w:pPr>
      <w:spacing w:line="312" w:lineRule="auto"/>
      <w:ind w:left="720" w:firstLine="720"/>
      <w:contextualSpacing/>
      <w:jc w:val="both"/>
    </w:pPr>
    <w:rPr>
      <w:rFonts w:ascii="Helvetica Neue" w:hAnsi="Helvetica Neue" w:cstheme="minorHAnsi"/>
      <w:color w:val="000000" w:themeColor="text1"/>
      <w:sz w:val="22"/>
      <w:szCs w:val="22"/>
    </w:rPr>
  </w:style>
  <w:style w:type="table" w:styleId="TableGrid">
    <w:name w:val="Table Grid"/>
    <w:basedOn w:val="TableNormal"/>
    <w:uiPriority w:val="39"/>
    <w:rsid w:val="003A4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1EF0"/>
    <w:pPr>
      <w:spacing w:line="312" w:lineRule="auto"/>
      <w:ind w:firstLine="720"/>
      <w:jc w:val="both"/>
    </w:pPr>
    <w:rPr>
      <w:rFonts w:ascii="Helvetica Neue" w:hAnsi="Helvetica Neue" w:cstheme="minorHAnsi"/>
      <w:color w:val="000000" w:themeColor="text1"/>
      <w:sz w:val="18"/>
      <w:szCs w:val="18"/>
    </w:rPr>
  </w:style>
  <w:style w:type="character" w:customStyle="1" w:styleId="BalloonTextChar">
    <w:name w:val="Balloon Text Char"/>
    <w:basedOn w:val="DefaultParagraphFont"/>
    <w:link w:val="BalloonText"/>
    <w:uiPriority w:val="99"/>
    <w:semiHidden/>
    <w:rsid w:val="00D81EF0"/>
    <w:rPr>
      <w:rFonts w:cs="Times New Roman"/>
      <w:sz w:val="18"/>
      <w:szCs w:val="18"/>
    </w:rPr>
  </w:style>
  <w:style w:type="character" w:styleId="CommentReference">
    <w:name w:val="annotation reference"/>
    <w:basedOn w:val="DefaultParagraphFont"/>
    <w:uiPriority w:val="99"/>
    <w:semiHidden/>
    <w:unhideWhenUsed/>
    <w:rsid w:val="0095438B"/>
    <w:rPr>
      <w:sz w:val="16"/>
      <w:szCs w:val="16"/>
    </w:rPr>
  </w:style>
  <w:style w:type="paragraph" w:styleId="CommentText">
    <w:name w:val="annotation text"/>
    <w:basedOn w:val="Normal"/>
    <w:link w:val="CommentTextChar"/>
    <w:uiPriority w:val="99"/>
    <w:unhideWhenUsed/>
    <w:rsid w:val="0095438B"/>
    <w:pPr>
      <w:spacing w:line="312" w:lineRule="auto"/>
      <w:ind w:firstLine="720"/>
      <w:jc w:val="both"/>
    </w:pPr>
    <w:rPr>
      <w:rFonts w:ascii="Helvetica Neue" w:hAnsi="Helvetica Neue" w:cstheme="minorHAnsi"/>
      <w:color w:val="000000" w:themeColor="text1"/>
      <w:sz w:val="20"/>
      <w:szCs w:val="20"/>
    </w:rPr>
  </w:style>
  <w:style w:type="character" w:customStyle="1" w:styleId="CommentTextChar">
    <w:name w:val="Comment Text Char"/>
    <w:basedOn w:val="DefaultParagraphFont"/>
    <w:link w:val="CommentText"/>
    <w:uiPriority w:val="99"/>
    <w:rsid w:val="0095438B"/>
    <w:rPr>
      <w:sz w:val="20"/>
      <w:szCs w:val="20"/>
    </w:rPr>
  </w:style>
  <w:style w:type="paragraph" w:styleId="CommentSubject">
    <w:name w:val="annotation subject"/>
    <w:basedOn w:val="CommentText"/>
    <w:next w:val="CommentText"/>
    <w:link w:val="CommentSubjectChar"/>
    <w:uiPriority w:val="99"/>
    <w:semiHidden/>
    <w:unhideWhenUsed/>
    <w:rsid w:val="0095438B"/>
    <w:rPr>
      <w:b/>
      <w:bCs/>
    </w:rPr>
  </w:style>
  <w:style w:type="character" w:customStyle="1" w:styleId="CommentSubjectChar">
    <w:name w:val="Comment Subject Char"/>
    <w:basedOn w:val="CommentTextChar"/>
    <w:link w:val="CommentSubject"/>
    <w:uiPriority w:val="99"/>
    <w:semiHidden/>
    <w:rsid w:val="0095438B"/>
    <w:rPr>
      <w:b/>
      <w:bCs/>
      <w:sz w:val="20"/>
      <w:szCs w:val="20"/>
    </w:rPr>
  </w:style>
  <w:style w:type="character" w:styleId="PlaceholderText">
    <w:name w:val="Placeholder Text"/>
    <w:basedOn w:val="DefaultParagraphFont"/>
    <w:uiPriority w:val="99"/>
    <w:semiHidden/>
    <w:rsid w:val="0053313D"/>
    <w:rPr>
      <w:color w:val="808080"/>
    </w:rPr>
  </w:style>
  <w:style w:type="paragraph" w:customStyle="1" w:styleId="Normal1">
    <w:name w:val="Normal1"/>
    <w:rsid w:val="00751C73"/>
    <w:pPr>
      <w:spacing w:line="276" w:lineRule="auto"/>
    </w:pPr>
    <w:rPr>
      <w:rFonts w:ascii="Arial" w:eastAsia="Arial" w:hAnsi="Arial" w:cs="Arial"/>
      <w:color w:val="000000"/>
      <w:sz w:val="22"/>
      <w:szCs w:val="22"/>
    </w:rPr>
  </w:style>
  <w:style w:type="character" w:styleId="Hyperlink">
    <w:name w:val="Hyperlink"/>
    <w:basedOn w:val="DefaultParagraphFont"/>
    <w:uiPriority w:val="99"/>
    <w:unhideWhenUsed/>
    <w:rsid w:val="00695A8A"/>
    <w:rPr>
      <w:color w:val="0000FF"/>
      <w:u w:val="single"/>
    </w:rPr>
  </w:style>
  <w:style w:type="character" w:customStyle="1" w:styleId="apple-converted-space">
    <w:name w:val="apple-converted-space"/>
    <w:basedOn w:val="DefaultParagraphFont"/>
    <w:rsid w:val="00D2126E"/>
  </w:style>
  <w:style w:type="character" w:styleId="Emphasis">
    <w:name w:val="Emphasis"/>
    <w:basedOn w:val="DefaultParagraphFont"/>
    <w:uiPriority w:val="20"/>
    <w:qFormat/>
    <w:rsid w:val="00D2126E"/>
    <w:rPr>
      <w:i/>
      <w:iCs/>
    </w:rPr>
  </w:style>
  <w:style w:type="character" w:customStyle="1" w:styleId="UnresolvedMention1">
    <w:name w:val="Unresolved Mention1"/>
    <w:basedOn w:val="DefaultParagraphFont"/>
    <w:uiPriority w:val="99"/>
    <w:rsid w:val="00A8684F"/>
    <w:rPr>
      <w:color w:val="605E5C"/>
      <w:shd w:val="clear" w:color="auto" w:fill="E1DFDD"/>
    </w:rPr>
  </w:style>
  <w:style w:type="paragraph" w:styleId="Revision">
    <w:name w:val="Revision"/>
    <w:hidden/>
    <w:uiPriority w:val="99"/>
    <w:semiHidden/>
    <w:rsid w:val="00915901"/>
  </w:style>
  <w:style w:type="paragraph" w:styleId="Header">
    <w:name w:val="header"/>
    <w:basedOn w:val="Normal"/>
    <w:link w:val="HeaderChar"/>
    <w:uiPriority w:val="99"/>
    <w:unhideWhenUsed/>
    <w:rsid w:val="002B050C"/>
    <w:pPr>
      <w:tabs>
        <w:tab w:val="center" w:pos="4680"/>
        <w:tab w:val="right" w:pos="9360"/>
      </w:tabs>
      <w:spacing w:line="312" w:lineRule="auto"/>
      <w:ind w:firstLine="720"/>
      <w:jc w:val="both"/>
    </w:pPr>
    <w:rPr>
      <w:rFonts w:ascii="Helvetica Neue" w:hAnsi="Helvetica Neue" w:cstheme="minorHAnsi"/>
      <w:color w:val="000000" w:themeColor="text1"/>
      <w:sz w:val="22"/>
      <w:szCs w:val="22"/>
    </w:rPr>
  </w:style>
  <w:style w:type="character" w:customStyle="1" w:styleId="HeaderChar">
    <w:name w:val="Header Char"/>
    <w:basedOn w:val="DefaultParagraphFont"/>
    <w:link w:val="Header"/>
    <w:uiPriority w:val="99"/>
    <w:rsid w:val="002B050C"/>
  </w:style>
  <w:style w:type="paragraph" w:styleId="Footer">
    <w:name w:val="footer"/>
    <w:basedOn w:val="Normal"/>
    <w:link w:val="FooterChar"/>
    <w:uiPriority w:val="99"/>
    <w:unhideWhenUsed/>
    <w:rsid w:val="002B050C"/>
    <w:pPr>
      <w:tabs>
        <w:tab w:val="center" w:pos="4680"/>
        <w:tab w:val="right" w:pos="9360"/>
      </w:tabs>
      <w:spacing w:line="312" w:lineRule="auto"/>
      <w:ind w:firstLine="720"/>
      <w:jc w:val="both"/>
    </w:pPr>
    <w:rPr>
      <w:rFonts w:ascii="Helvetica Neue" w:hAnsi="Helvetica Neue" w:cstheme="minorHAnsi"/>
      <w:color w:val="000000" w:themeColor="text1"/>
      <w:sz w:val="22"/>
      <w:szCs w:val="22"/>
    </w:rPr>
  </w:style>
  <w:style w:type="character" w:customStyle="1" w:styleId="FooterChar">
    <w:name w:val="Footer Char"/>
    <w:basedOn w:val="DefaultParagraphFont"/>
    <w:link w:val="Footer"/>
    <w:uiPriority w:val="99"/>
    <w:rsid w:val="002B050C"/>
  </w:style>
  <w:style w:type="character" w:styleId="FollowedHyperlink">
    <w:name w:val="FollowedHyperlink"/>
    <w:basedOn w:val="DefaultParagraphFont"/>
    <w:uiPriority w:val="99"/>
    <w:semiHidden/>
    <w:unhideWhenUsed/>
    <w:rsid w:val="005701FF"/>
    <w:rPr>
      <w:color w:val="954F72" w:themeColor="followedHyperlink"/>
      <w:u w:val="single"/>
    </w:rPr>
  </w:style>
  <w:style w:type="character" w:customStyle="1" w:styleId="Heading1Char">
    <w:name w:val="Heading 1 Char"/>
    <w:basedOn w:val="DefaultParagraphFont"/>
    <w:link w:val="Heading1"/>
    <w:uiPriority w:val="9"/>
    <w:rsid w:val="009E089C"/>
    <w:rPr>
      <w:rFonts w:ascii="Helvetica" w:eastAsia="Times New Roman" w:hAnsi="Helvetica" w:cstheme="minorHAnsi"/>
      <w:b/>
      <w:color w:val="000000" w:themeColor="text1"/>
      <w:sz w:val="28"/>
      <w:szCs w:val="26"/>
    </w:rPr>
  </w:style>
  <w:style w:type="paragraph" w:styleId="FootnoteText">
    <w:name w:val="footnote text"/>
    <w:basedOn w:val="Normal"/>
    <w:link w:val="FootnoteTextChar"/>
    <w:uiPriority w:val="99"/>
    <w:unhideWhenUsed/>
    <w:rsid w:val="00814CF0"/>
    <w:pPr>
      <w:spacing w:line="264" w:lineRule="auto"/>
      <w:ind w:left="360" w:hanging="360"/>
      <w:jc w:val="both"/>
    </w:pPr>
    <w:rPr>
      <w:rFonts w:asciiTheme="majorHAnsi" w:hAnsiTheme="majorHAnsi" w:cstheme="majorHAnsi"/>
      <w:color w:val="000000" w:themeColor="text1"/>
      <w:sz w:val="18"/>
      <w:szCs w:val="18"/>
    </w:rPr>
  </w:style>
  <w:style w:type="character" w:customStyle="1" w:styleId="FootnoteTextChar">
    <w:name w:val="Footnote Text Char"/>
    <w:basedOn w:val="DefaultParagraphFont"/>
    <w:link w:val="FootnoteText"/>
    <w:uiPriority w:val="99"/>
    <w:rsid w:val="00814CF0"/>
    <w:rPr>
      <w:rFonts w:asciiTheme="majorHAnsi" w:eastAsia="Times New Roman" w:hAnsiTheme="majorHAnsi" w:cstheme="majorHAnsi"/>
      <w:color w:val="000000" w:themeColor="text1"/>
      <w:sz w:val="18"/>
      <w:szCs w:val="18"/>
    </w:rPr>
  </w:style>
  <w:style w:type="character" w:styleId="FootnoteReference">
    <w:name w:val="footnote reference"/>
    <w:basedOn w:val="DefaultParagraphFont"/>
    <w:uiPriority w:val="99"/>
    <w:unhideWhenUsed/>
    <w:rsid w:val="00C33F4B"/>
    <w:rPr>
      <w:rFonts w:ascii="Helvetica Neue" w:hAnsi="Helvetica Neue"/>
      <w:i/>
      <w:vertAlign w:val="superscript"/>
    </w:rPr>
  </w:style>
  <w:style w:type="character" w:styleId="PageNumber">
    <w:name w:val="page number"/>
    <w:basedOn w:val="DefaultParagraphFont"/>
    <w:uiPriority w:val="99"/>
    <w:unhideWhenUsed/>
    <w:rsid w:val="000E77FB"/>
    <w:rPr>
      <w:rFonts w:ascii="Helvetica Neue Thin" w:hAnsi="Helvetica Neue Thin"/>
      <w:sz w:val="21"/>
      <w:szCs w:val="21"/>
    </w:rPr>
  </w:style>
  <w:style w:type="character" w:customStyle="1" w:styleId="Heading2Char">
    <w:name w:val="Heading 2 Char"/>
    <w:basedOn w:val="DefaultParagraphFont"/>
    <w:link w:val="Heading2"/>
    <w:uiPriority w:val="9"/>
    <w:rsid w:val="009E089C"/>
    <w:rPr>
      <w:rFonts w:ascii="Helvetica Neue Medium" w:eastAsia="Times New Roman" w:hAnsi="Helvetica Neue Medium" w:cstheme="minorHAnsi"/>
      <w:i/>
      <w:color w:val="000000" w:themeColor="text1"/>
      <w:sz w:val="23"/>
      <w:szCs w:val="23"/>
    </w:rPr>
  </w:style>
  <w:style w:type="paragraph" w:styleId="EndnoteText">
    <w:name w:val="endnote text"/>
    <w:basedOn w:val="Normal"/>
    <w:link w:val="EndnoteTextChar"/>
    <w:uiPriority w:val="99"/>
    <w:semiHidden/>
    <w:unhideWhenUsed/>
    <w:rsid w:val="00C33F4B"/>
    <w:pPr>
      <w:ind w:firstLine="720"/>
      <w:jc w:val="both"/>
    </w:pPr>
    <w:rPr>
      <w:rFonts w:ascii="Helvetica Neue" w:hAnsi="Helvetica Neue" w:cstheme="minorHAnsi"/>
      <w:color w:val="000000" w:themeColor="text1"/>
      <w:sz w:val="20"/>
      <w:szCs w:val="20"/>
    </w:rPr>
  </w:style>
  <w:style w:type="character" w:customStyle="1" w:styleId="EndnoteTextChar">
    <w:name w:val="Endnote Text Char"/>
    <w:basedOn w:val="DefaultParagraphFont"/>
    <w:link w:val="EndnoteText"/>
    <w:uiPriority w:val="99"/>
    <w:semiHidden/>
    <w:rsid w:val="00C33F4B"/>
    <w:rPr>
      <w:rFonts w:ascii="Helvetica Neue Light" w:eastAsia="Times New Roman" w:hAnsi="Helvetica Neue Light" w:cstheme="minorHAnsi"/>
      <w:color w:val="000000" w:themeColor="text1"/>
      <w:sz w:val="20"/>
      <w:szCs w:val="20"/>
    </w:rPr>
  </w:style>
  <w:style w:type="character" w:styleId="EndnoteReference">
    <w:name w:val="endnote reference"/>
    <w:basedOn w:val="DefaultParagraphFont"/>
    <w:uiPriority w:val="99"/>
    <w:semiHidden/>
    <w:unhideWhenUsed/>
    <w:rsid w:val="00C33F4B"/>
    <w:rPr>
      <w:vertAlign w:val="superscript"/>
    </w:rPr>
  </w:style>
  <w:style w:type="character" w:styleId="Strong">
    <w:name w:val="Strong"/>
    <w:basedOn w:val="DefaultParagraphFont"/>
    <w:uiPriority w:val="22"/>
    <w:qFormat/>
    <w:rsid w:val="00BF61FE"/>
    <w:rPr>
      <w:b/>
      <w:bCs/>
    </w:rPr>
  </w:style>
  <w:style w:type="character" w:customStyle="1" w:styleId="label">
    <w:name w:val="label"/>
    <w:basedOn w:val="DefaultParagraphFont"/>
    <w:rsid w:val="006B6305"/>
  </w:style>
  <w:style w:type="character" w:customStyle="1" w:styleId="databold">
    <w:name w:val="data_bold"/>
    <w:basedOn w:val="DefaultParagraphFont"/>
    <w:rsid w:val="006B6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9574">
      <w:bodyDiv w:val="1"/>
      <w:marLeft w:val="0"/>
      <w:marRight w:val="0"/>
      <w:marTop w:val="0"/>
      <w:marBottom w:val="0"/>
      <w:divBdr>
        <w:top w:val="none" w:sz="0" w:space="0" w:color="auto"/>
        <w:left w:val="none" w:sz="0" w:space="0" w:color="auto"/>
        <w:bottom w:val="none" w:sz="0" w:space="0" w:color="auto"/>
        <w:right w:val="none" w:sz="0" w:space="0" w:color="auto"/>
      </w:divBdr>
      <w:divsChild>
        <w:div w:id="1263566033">
          <w:marLeft w:val="480"/>
          <w:marRight w:val="0"/>
          <w:marTop w:val="0"/>
          <w:marBottom w:val="0"/>
          <w:divBdr>
            <w:top w:val="none" w:sz="0" w:space="0" w:color="auto"/>
            <w:left w:val="none" w:sz="0" w:space="0" w:color="auto"/>
            <w:bottom w:val="none" w:sz="0" w:space="0" w:color="auto"/>
            <w:right w:val="none" w:sz="0" w:space="0" w:color="auto"/>
          </w:divBdr>
          <w:divsChild>
            <w:div w:id="37369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7059">
      <w:bodyDiv w:val="1"/>
      <w:marLeft w:val="0"/>
      <w:marRight w:val="0"/>
      <w:marTop w:val="0"/>
      <w:marBottom w:val="0"/>
      <w:divBdr>
        <w:top w:val="none" w:sz="0" w:space="0" w:color="auto"/>
        <w:left w:val="none" w:sz="0" w:space="0" w:color="auto"/>
        <w:bottom w:val="none" w:sz="0" w:space="0" w:color="auto"/>
        <w:right w:val="none" w:sz="0" w:space="0" w:color="auto"/>
      </w:divBdr>
      <w:divsChild>
        <w:div w:id="454253614">
          <w:marLeft w:val="480"/>
          <w:marRight w:val="0"/>
          <w:marTop w:val="0"/>
          <w:marBottom w:val="0"/>
          <w:divBdr>
            <w:top w:val="none" w:sz="0" w:space="0" w:color="auto"/>
            <w:left w:val="none" w:sz="0" w:space="0" w:color="auto"/>
            <w:bottom w:val="none" w:sz="0" w:space="0" w:color="auto"/>
            <w:right w:val="none" w:sz="0" w:space="0" w:color="auto"/>
          </w:divBdr>
          <w:divsChild>
            <w:div w:id="170251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9281">
      <w:bodyDiv w:val="1"/>
      <w:marLeft w:val="0"/>
      <w:marRight w:val="0"/>
      <w:marTop w:val="0"/>
      <w:marBottom w:val="0"/>
      <w:divBdr>
        <w:top w:val="none" w:sz="0" w:space="0" w:color="auto"/>
        <w:left w:val="none" w:sz="0" w:space="0" w:color="auto"/>
        <w:bottom w:val="none" w:sz="0" w:space="0" w:color="auto"/>
        <w:right w:val="none" w:sz="0" w:space="0" w:color="auto"/>
      </w:divBdr>
      <w:divsChild>
        <w:div w:id="80876185">
          <w:marLeft w:val="480"/>
          <w:marRight w:val="0"/>
          <w:marTop w:val="0"/>
          <w:marBottom w:val="0"/>
          <w:divBdr>
            <w:top w:val="none" w:sz="0" w:space="0" w:color="auto"/>
            <w:left w:val="none" w:sz="0" w:space="0" w:color="auto"/>
            <w:bottom w:val="none" w:sz="0" w:space="0" w:color="auto"/>
            <w:right w:val="none" w:sz="0" w:space="0" w:color="auto"/>
          </w:divBdr>
          <w:divsChild>
            <w:div w:id="34852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4738">
      <w:bodyDiv w:val="1"/>
      <w:marLeft w:val="0"/>
      <w:marRight w:val="0"/>
      <w:marTop w:val="0"/>
      <w:marBottom w:val="0"/>
      <w:divBdr>
        <w:top w:val="none" w:sz="0" w:space="0" w:color="auto"/>
        <w:left w:val="none" w:sz="0" w:space="0" w:color="auto"/>
        <w:bottom w:val="none" w:sz="0" w:space="0" w:color="auto"/>
        <w:right w:val="none" w:sz="0" w:space="0" w:color="auto"/>
      </w:divBdr>
      <w:divsChild>
        <w:div w:id="673072860">
          <w:marLeft w:val="480"/>
          <w:marRight w:val="0"/>
          <w:marTop w:val="0"/>
          <w:marBottom w:val="0"/>
          <w:divBdr>
            <w:top w:val="none" w:sz="0" w:space="0" w:color="auto"/>
            <w:left w:val="none" w:sz="0" w:space="0" w:color="auto"/>
            <w:bottom w:val="none" w:sz="0" w:space="0" w:color="auto"/>
            <w:right w:val="none" w:sz="0" w:space="0" w:color="auto"/>
          </w:divBdr>
          <w:divsChild>
            <w:div w:id="9958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053">
      <w:bodyDiv w:val="1"/>
      <w:marLeft w:val="0"/>
      <w:marRight w:val="0"/>
      <w:marTop w:val="0"/>
      <w:marBottom w:val="0"/>
      <w:divBdr>
        <w:top w:val="none" w:sz="0" w:space="0" w:color="auto"/>
        <w:left w:val="none" w:sz="0" w:space="0" w:color="auto"/>
        <w:bottom w:val="none" w:sz="0" w:space="0" w:color="auto"/>
        <w:right w:val="none" w:sz="0" w:space="0" w:color="auto"/>
      </w:divBdr>
      <w:divsChild>
        <w:div w:id="17195742">
          <w:marLeft w:val="480"/>
          <w:marRight w:val="0"/>
          <w:marTop w:val="0"/>
          <w:marBottom w:val="0"/>
          <w:divBdr>
            <w:top w:val="none" w:sz="0" w:space="0" w:color="auto"/>
            <w:left w:val="none" w:sz="0" w:space="0" w:color="auto"/>
            <w:bottom w:val="none" w:sz="0" w:space="0" w:color="auto"/>
            <w:right w:val="none" w:sz="0" w:space="0" w:color="auto"/>
          </w:divBdr>
          <w:divsChild>
            <w:div w:id="80369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4901">
      <w:bodyDiv w:val="1"/>
      <w:marLeft w:val="0"/>
      <w:marRight w:val="0"/>
      <w:marTop w:val="0"/>
      <w:marBottom w:val="0"/>
      <w:divBdr>
        <w:top w:val="none" w:sz="0" w:space="0" w:color="auto"/>
        <w:left w:val="none" w:sz="0" w:space="0" w:color="auto"/>
        <w:bottom w:val="none" w:sz="0" w:space="0" w:color="auto"/>
        <w:right w:val="none" w:sz="0" w:space="0" w:color="auto"/>
      </w:divBdr>
      <w:divsChild>
        <w:div w:id="442261788">
          <w:marLeft w:val="0"/>
          <w:marRight w:val="0"/>
          <w:marTop w:val="0"/>
          <w:marBottom w:val="0"/>
          <w:divBdr>
            <w:top w:val="none" w:sz="0" w:space="0" w:color="auto"/>
            <w:left w:val="none" w:sz="0" w:space="0" w:color="auto"/>
            <w:bottom w:val="none" w:sz="0" w:space="0" w:color="auto"/>
            <w:right w:val="none" w:sz="0" w:space="0" w:color="auto"/>
          </w:divBdr>
          <w:divsChild>
            <w:div w:id="54360994">
              <w:marLeft w:val="0"/>
              <w:marRight w:val="0"/>
              <w:marTop w:val="0"/>
              <w:marBottom w:val="0"/>
              <w:divBdr>
                <w:top w:val="none" w:sz="0" w:space="0" w:color="auto"/>
                <w:left w:val="none" w:sz="0" w:space="0" w:color="auto"/>
                <w:bottom w:val="none" w:sz="0" w:space="0" w:color="auto"/>
                <w:right w:val="none" w:sz="0" w:space="0" w:color="auto"/>
              </w:divBdr>
              <w:divsChild>
                <w:div w:id="77695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64779">
      <w:bodyDiv w:val="1"/>
      <w:marLeft w:val="0"/>
      <w:marRight w:val="0"/>
      <w:marTop w:val="0"/>
      <w:marBottom w:val="0"/>
      <w:divBdr>
        <w:top w:val="none" w:sz="0" w:space="0" w:color="auto"/>
        <w:left w:val="none" w:sz="0" w:space="0" w:color="auto"/>
        <w:bottom w:val="none" w:sz="0" w:space="0" w:color="auto"/>
        <w:right w:val="none" w:sz="0" w:space="0" w:color="auto"/>
      </w:divBdr>
    </w:div>
    <w:div w:id="90898441">
      <w:bodyDiv w:val="1"/>
      <w:marLeft w:val="0"/>
      <w:marRight w:val="0"/>
      <w:marTop w:val="0"/>
      <w:marBottom w:val="0"/>
      <w:divBdr>
        <w:top w:val="none" w:sz="0" w:space="0" w:color="auto"/>
        <w:left w:val="none" w:sz="0" w:space="0" w:color="auto"/>
        <w:bottom w:val="none" w:sz="0" w:space="0" w:color="auto"/>
        <w:right w:val="none" w:sz="0" w:space="0" w:color="auto"/>
      </w:divBdr>
      <w:divsChild>
        <w:div w:id="775641628">
          <w:marLeft w:val="480"/>
          <w:marRight w:val="0"/>
          <w:marTop w:val="0"/>
          <w:marBottom w:val="0"/>
          <w:divBdr>
            <w:top w:val="none" w:sz="0" w:space="0" w:color="auto"/>
            <w:left w:val="none" w:sz="0" w:space="0" w:color="auto"/>
            <w:bottom w:val="none" w:sz="0" w:space="0" w:color="auto"/>
            <w:right w:val="none" w:sz="0" w:space="0" w:color="auto"/>
          </w:divBdr>
          <w:divsChild>
            <w:div w:id="205773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2517">
      <w:bodyDiv w:val="1"/>
      <w:marLeft w:val="0"/>
      <w:marRight w:val="0"/>
      <w:marTop w:val="0"/>
      <w:marBottom w:val="0"/>
      <w:divBdr>
        <w:top w:val="none" w:sz="0" w:space="0" w:color="auto"/>
        <w:left w:val="none" w:sz="0" w:space="0" w:color="auto"/>
        <w:bottom w:val="none" w:sz="0" w:space="0" w:color="auto"/>
        <w:right w:val="none" w:sz="0" w:space="0" w:color="auto"/>
      </w:divBdr>
    </w:div>
    <w:div w:id="142940490">
      <w:bodyDiv w:val="1"/>
      <w:marLeft w:val="0"/>
      <w:marRight w:val="0"/>
      <w:marTop w:val="0"/>
      <w:marBottom w:val="0"/>
      <w:divBdr>
        <w:top w:val="none" w:sz="0" w:space="0" w:color="auto"/>
        <w:left w:val="none" w:sz="0" w:space="0" w:color="auto"/>
        <w:bottom w:val="none" w:sz="0" w:space="0" w:color="auto"/>
        <w:right w:val="none" w:sz="0" w:space="0" w:color="auto"/>
      </w:divBdr>
      <w:divsChild>
        <w:div w:id="817456502">
          <w:marLeft w:val="480"/>
          <w:marRight w:val="0"/>
          <w:marTop w:val="0"/>
          <w:marBottom w:val="0"/>
          <w:divBdr>
            <w:top w:val="none" w:sz="0" w:space="0" w:color="auto"/>
            <w:left w:val="none" w:sz="0" w:space="0" w:color="auto"/>
            <w:bottom w:val="none" w:sz="0" w:space="0" w:color="auto"/>
            <w:right w:val="none" w:sz="0" w:space="0" w:color="auto"/>
          </w:divBdr>
          <w:divsChild>
            <w:div w:id="87623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6527">
      <w:bodyDiv w:val="1"/>
      <w:marLeft w:val="0"/>
      <w:marRight w:val="0"/>
      <w:marTop w:val="0"/>
      <w:marBottom w:val="0"/>
      <w:divBdr>
        <w:top w:val="none" w:sz="0" w:space="0" w:color="auto"/>
        <w:left w:val="none" w:sz="0" w:space="0" w:color="auto"/>
        <w:bottom w:val="none" w:sz="0" w:space="0" w:color="auto"/>
        <w:right w:val="none" w:sz="0" w:space="0" w:color="auto"/>
      </w:divBdr>
      <w:divsChild>
        <w:div w:id="1398475864">
          <w:marLeft w:val="480"/>
          <w:marRight w:val="0"/>
          <w:marTop w:val="0"/>
          <w:marBottom w:val="0"/>
          <w:divBdr>
            <w:top w:val="none" w:sz="0" w:space="0" w:color="auto"/>
            <w:left w:val="none" w:sz="0" w:space="0" w:color="auto"/>
            <w:bottom w:val="none" w:sz="0" w:space="0" w:color="auto"/>
            <w:right w:val="none" w:sz="0" w:space="0" w:color="auto"/>
          </w:divBdr>
          <w:divsChild>
            <w:div w:id="156166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83643">
      <w:bodyDiv w:val="1"/>
      <w:marLeft w:val="0"/>
      <w:marRight w:val="0"/>
      <w:marTop w:val="0"/>
      <w:marBottom w:val="0"/>
      <w:divBdr>
        <w:top w:val="none" w:sz="0" w:space="0" w:color="auto"/>
        <w:left w:val="none" w:sz="0" w:space="0" w:color="auto"/>
        <w:bottom w:val="none" w:sz="0" w:space="0" w:color="auto"/>
        <w:right w:val="none" w:sz="0" w:space="0" w:color="auto"/>
      </w:divBdr>
      <w:divsChild>
        <w:div w:id="1910537655">
          <w:marLeft w:val="480"/>
          <w:marRight w:val="0"/>
          <w:marTop w:val="0"/>
          <w:marBottom w:val="0"/>
          <w:divBdr>
            <w:top w:val="none" w:sz="0" w:space="0" w:color="auto"/>
            <w:left w:val="none" w:sz="0" w:space="0" w:color="auto"/>
            <w:bottom w:val="none" w:sz="0" w:space="0" w:color="auto"/>
            <w:right w:val="none" w:sz="0" w:space="0" w:color="auto"/>
          </w:divBdr>
          <w:divsChild>
            <w:div w:id="92414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81251">
      <w:bodyDiv w:val="1"/>
      <w:marLeft w:val="0"/>
      <w:marRight w:val="0"/>
      <w:marTop w:val="0"/>
      <w:marBottom w:val="0"/>
      <w:divBdr>
        <w:top w:val="none" w:sz="0" w:space="0" w:color="auto"/>
        <w:left w:val="none" w:sz="0" w:space="0" w:color="auto"/>
        <w:bottom w:val="none" w:sz="0" w:space="0" w:color="auto"/>
        <w:right w:val="none" w:sz="0" w:space="0" w:color="auto"/>
      </w:divBdr>
    </w:div>
    <w:div w:id="199978854">
      <w:bodyDiv w:val="1"/>
      <w:marLeft w:val="0"/>
      <w:marRight w:val="0"/>
      <w:marTop w:val="0"/>
      <w:marBottom w:val="0"/>
      <w:divBdr>
        <w:top w:val="none" w:sz="0" w:space="0" w:color="auto"/>
        <w:left w:val="none" w:sz="0" w:space="0" w:color="auto"/>
        <w:bottom w:val="none" w:sz="0" w:space="0" w:color="auto"/>
        <w:right w:val="none" w:sz="0" w:space="0" w:color="auto"/>
      </w:divBdr>
      <w:divsChild>
        <w:div w:id="848905338">
          <w:marLeft w:val="480"/>
          <w:marRight w:val="0"/>
          <w:marTop w:val="0"/>
          <w:marBottom w:val="0"/>
          <w:divBdr>
            <w:top w:val="none" w:sz="0" w:space="0" w:color="auto"/>
            <w:left w:val="none" w:sz="0" w:space="0" w:color="auto"/>
            <w:bottom w:val="none" w:sz="0" w:space="0" w:color="auto"/>
            <w:right w:val="none" w:sz="0" w:space="0" w:color="auto"/>
          </w:divBdr>
          <w:divsChild>
            <w:div w:id="63186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88876">
      <w:bodyDiv w:val="1"/>
      <w:marLeft w:val="0"/>
      <w:marRight w:val="0"/>
      <w:marTop w:val="0"/>
      <w:marBottom w:val="0"/>
      <w:divBdr>
        <w:top w:val="none" w:sz="0" w:space="0" w:color="auto"/>
        <w:left w:val="none" w:sz="0" w:space="0" w:color="auto"/>
        <w:bottom w:val="none" w:sz="0" w:space="0" w:color="auto"/>
        <w:right w:val="none" w:sz="0" w:space="0" w:color="auto"/>
      </w:divBdr>
    </w:div>
    <w:div w:id="243732126">
      <w:bodyDiv w:val="1"/>
      <w:marLeft w:val="0"/>
      <w:marRight w:val="0"/>
      <w:marTop w:val="0"/>
      <w:marBottom w:val="0"/>
      <w:divBdr>
        <w:top w:val="none" w:sz="0" w:space="0" w:color="auto"/>
        <w:left w:val="none" w:sz="0" w:space="0" w:color="auto"/>
        <w:bottom w:val="none" w:sz="0" w:space="0" w:color="auto"/>
        <w:right w:val="none" w:sz="0" w:space="0" w:color="auto"/>
      </w:divBdr>
      <w:divsChild>
        <w:div w:id="331840421">
          <w:marLeft w:val="480"/>
          <w:marRight w:val="0"/>
          <w:marTop w:val="0"/>
          <w:marBottom w:val="0"/>
          <w:divBdr>
            <w:top w:val="none" w:sz="0" w:space="0" w:color="auto"/>
            <w:left w:val="none" w:sz="0" w:space="0" w:color="auto"/>
            <w:bottom w:val="none" w:sz="0" w:space="0" w:color="auto"/>
            <w:right w:val="none" w:sz="0" w:space="0" w:color="auto"/>
          </w:divBdr>
          <w:divsChild>
            <w:div w:id="40214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65967">
      <w:bodyDiv w:val="1"/>
      <w:marLeft w:val="0"/>
      <w:marRight w:val="0"/>
      <w:marTop w:val="0"/>
      <w:marBottom w:val="0"/>
      <w:divBdr>
        <w:top w:val="none" w:sz="0" w:space="0" w:color="auto"/>
        <w:left w:val="none" w:sz="0" w:space="0" w:color="auto"/>
        <w:bottom w:val="none" w:sz="0" w:space="0" w:color="auto"/>
        <w:right w:val="none" w:sz="0" w:space="0" w:color="auto"/>
      </w:divBdr>
      <w:divsChild>
        <w:div w:id="834102726">
          <w:marLeft w:val="480"/>
          <w:marRight w:val="0"/>
          <w:marTop w:val="0"/>
          <w:marBottom w:val="0"/>
          <w:divBdr>
            <w:top w:val="none" w:sz="0" w:space="0" w:color="auto"/>
            <w:left w:val="none" w:sz="0" w:space="0" w:color="auto"/>
            <w:bottom w:val="none" w:sz="0" w:space="0" w:color="auto"/>
            <w:right w:val="none" w:sz="0" w:space="0" w:color="auto"/>
          </w:divBdr>
          <w:divsChild>
            <w:div w:id="6425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850692">
      <w:bodyDiv w:val="1"/>
      <w:marLeft w:val="0"/>
      <w:marRight w:val="0"/>
      <w:marTop w:val="0"/>
      <w:marBottom w:val="0"/>
      <w:divBdr>
        <w:top w:val="none" w:sz="0" w:space="0" w:color="auto"/>
        <w:left w:val="none" w:sz="0" w:space="0" w:color="auto"/>
        <w:bottom w:val="none" w:sz="0" w:space="0" w:color="auto"/>
        <w:right w:val="none" w:sz="0" w:space="0" w:color="auto"/>
      </w:divBdr>
      <w:divsChild>
        <w:div w:id="641077353">
          <w:marLeft w:val="480"/>
          <w:marRight w:val="0"/>
          <w:marTop w:val="0"/>
          <w:marBottom w:val="0"/>
          <w:divBdr>
            <w:top w:val="none" w:sz="0" w:space="0" w:color="auto"/>
            <w:left w:val="none" w:sz="0" w:space="0" w:color="auto"/>
            <w:bottom w:val="none" w:sz="0" w:space="0" w:color="auto"/>
            <w:right w:val="none" w:sz="0" w:space="0" w:color="auto"/>
          </w:divBdr>
          <w:divsChild>
            <w:div w:id="430395034">
              <w:marLeft w:val="0"/>
              <w:marRight w:val="0"/>
              <w:marTop w:val="0"/>
              <w:marBottom w:val="0"/>
              <w:divBdr>
                <w:top w:val="none" w:sz="0" w:space="0" w:color="auto"/>
                <w:left w:val="none" w:sz="0" w:space="0" w:color="auto"/>
                <w:bottom w:val="none" w:sz="0" w:space="0" w:color="auto"/>
                <w:right w:val="none" w:sz="0" w:space="0" w:color="auto"/>
              </w:divBdr>
            </w:div>
            <w:div w:id="2035500131">
              <w:marLeft w:val="0"/>
              <w:marRight w:val="0"/>
              <w:marTop w:val="0"/>
              <w:marBottom w:val="0"/>
              <w:divBdr>
                <w:top w:val="none" w:sz="0" w:space="0" w:color="auto"/>
                <w:left w:val="none" w:sz="0" w:space="0" w:color="auto"/>
                <w:bottom w:val="none" w:sz="0" w:space="0" w:color="auto"/>
                <w:right w:val="none" w:sz="0" w:space="0" w:color="auto"/>
              </w:divBdr>
            </w:div>
            <w:div w:id="82643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756640">
      <w:bodyDiv w:val="1"/>
      <w:marLeft w:val="0"/>
      <w:marRight w:val="0"/>
      <w:marTop w:val="0"/>
      <w:marBottom w:val="0"/>
      <w:divBdr>
        <w:top w:val="none" w:sz="0" w:space="0" w:color="auto"/>
        <w:left w:val="none" w:sz="0" w:space="0" w:color="auto"/>
        <w:bottom w:val="none" w:sz="0" w:space="0" w:color="auto"/>
        <w:right w:val="none" w:sz="0" w:space="0" w:color="auto"/>
      </w:divBdr>
      <w:divsChild>
        <w:div w:id="1259215377">
          <w:marLeft w:val="480"/>
          <w:marRight w:val="0"/>
          <w:marTop w:val="0"/>
          <w:marBottom w:val="0"/>
          <w:divBdr>
            <w:top w:val="none" w:sz="0" w:space="0" w:color="auto"/>
            <w:left w:val="none" w:sz="0" w:space="0" w:color="auto"/>
            <w:bottom w:val="none" w:sz="0" w:space="0" w:color="auto"/>
            <w:right w:val="none" w:sz="0" w:space="0" w:color="auto"/>
          </w:divBdr>
          <w:divsChild>
            <w:div w:id="10547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7486">
      <w:bodyDiv w:val="1"/>
      <w:marLeft w:val="0"/>
      <w:marRight w:val="0"/>
      <w:marTop w:val="0"/>
      <w:marBottom w:val="0"/>
      <w:divBdr>
        <w:top w:val="none" w:sz="0" w:space="0" w:color="auto"/>
        <w:left w:val="none" w:sz="0" w:space="0" w:color="auto"/>
        <w:bottom w:val="none" w:sz="0" w:space="0" w:color="auto"/>
        <w:right w:val="none" w:sz="0" w:space="0" w:color="auto"/>
      </w:divBdr>
      <w:divsChild>
        <w:div w:id="1869757428">
          <w:marLeft w:val="480"/>
          <w:marRight w:val="0"/>
          <w:marTop w:val="0"/>
          <w:marBottom w:val="0"/>
          <w:divBdr>
            <w:top w:val="none" w:sz="0" w:space="0" w:color="auto"/>
            <w:left w:val="none" w:sz="0" w:space="0" w:color="auto"/>
            <w:bottom w:val="none" w:sz="0" w:space="0" w:color="auto"/>
            <w:right w:val="none" w:sz="0" w:space="0" w:color="auto"/>
          </w:divBdr>
          <w:divsChild>
            <w:div w:id="93686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74885">
      <w:bodyDiv w:val="1"/>
      <w:marLeft w:val="0"/>
      <w:marRight w:val="0"/>
      <w:marTop w:val="0"/>
      <w:marBottom w:val="0"/>
      <w:divBdr>
        <w:top w:val="none" w:sz="0" w:space="0" w:color="auto"/>
        <w:left w:val="none" w:sz="0" w:space="0" w:color="auto"/>
        <w:bottom w:val="none" w:sz="0" w:space="0" w:color="auto"/>
        <w:right w:val="none" w:sz="0" w:space="0" w:color="auto"/>
      </w:divBdr>
      <w:divsChild>
        <w:div w:id="1570652078">
          <w:marLeft w:val="480"/>
          <w:marRight w:val="0"/>
          <w:marTop w:val="0"/>
          <w:marBottom w:val="0"/>
          <w:divBdr>
            <w:top w:val="none" w:sz="0" w:space="0" w:color="auto"/>
            <w:left w:val="none" w:sz="0" w:space="0" w:color="auto"/>
            <w:bottom w:val="none" w:sz="0" w:space="0" w:color="auto"/>
            <w:right w:val="none" w:sz="0" w:space="0" w:color="auto"/>
          </w:divBdr>
          <w:divsChild>
            <w:div w:id="113240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003685">
      <w:bodyDiv w:val="1"/>
      <w:marLeft w:val="0"/>
      <w:marRight w:val="0"/>
      <w:marTop w:val="0"/>
      <w:marBottom w:val="0"/>
      <w:divBdr>
        <w:top w:val="none" w:sz="0" w:space="0" w:color="auto"/>
        <w:left w:val="none" w:sz="0" w:space="0" w:color="auto"/>
        <w:bottom w:val="none" w:sz="0" w:space="0" w:color="auto"/>
        <w:right w:val="none" w:sz="0" w:space="0" w:color="auto"/>
      </w:divBdr>
    </w:div>
    <w:div w:id="439834610">
      <w:bodyDiv w:val="1"/>
      <w:marLeft w:val="0"/>
      <w:marRight w:val="0"/>
      <w:marTop w:val="0"/>
      <w:marBottom w:val="0"/>
      <w:divBdr>
        <w:top w:val="none" w:sz="0" w:space="0" w:color="auto"/>
        <w:left w:val="none" w:sz="0" w:space="0" w:color="auto"/>
        <w:bottom w:val="none" w:sz="0" w:space="0" w:color="auto"/>
        <w:right w:val="none" w:sz="0" w:space="0" w:color="auto"/>
      </w:divBdr>
    </w:div>
    <w:div w:id="446315315">
      <w:bodyDiv w:val="1"/>
      <w:marLeft w:val="0"/>
      <w:marRight w:val="0"/>
      <w:marTop w:val="0"/>
      <w:marBottom w:val="0"/>
      <w:divBdr>
        <w:top w:val="none" w:sz="0" w:space="0" w:color="auto"/>
        <w:left w:val="none" w:sz="0" w:space="0" w:color="auto"/>
        <w:bottom w:val="none" w:sz="0" w:space="0" w:color="auto"/>
        <w:right w:val="none" w:sz="0" w:space="0" w:color="auto"/>
      </w:divBdr>
    </w:div>
    <w:div w:id="475071900">
      <w:bodyDiv w:val="1"/>
      <w:marLeft w:val="0"/>
      <w:marRight w:val="0"/>
      <w:marTop w:val="0"/>
      <w:marBottom w:val="0"/>
      <w:divBdr>
        <w:top w:val="none" w:sz="0" w:space="0" w:color="auto"/>
        <w:left w:val="none" w:sz="0" w:space="0" w:color="auto"/>
        <w:bottom w:val="none" w:sz="0" w:space="0" w:color="auto"/>
        <w:right w:val="none" w:sz="0" w:space="0" w:color="auto"/>
      </w:divBdr>
      <w:divsChild>
        <w:div w:id="1476142720">
          <w:marLeft w:val="480"/>
          <w:marRight w:val="0"/>
          <w:marTop w:val="0"/>
          <w:marBottom w:val="0"/>
          <w:divBdr>
            <w:top w:val="none" w:sz="0" w:space="0" w:color="auto"/>
            <w:left w:val="none" w:sz="0" w:space="0" w:color="auto"/>
            <w:bottom w:val="none" w:sz="0" w:space="0" w:color="auto"/>
            <w:right w:val="none" w:sz="0" w:space="0" w:color="auto"/>
          </w:divBdr>
          <w:divsChild>
            <w:div w:id="16854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172175">
      <w:bodyDiv w:val="1"/>
      <w:marLeft w:val="0"/>
      <w:marRight w:val="0"/>
      <w:marTop w:val="0"/>
      <w:marBottom w:val="0"/>
      <w:divBdr>
        <w:top w:val="none" w:sz="0" w:space="0" w:color="auto"/>
        <w:left w:val="none" w:sz="0" w:space="0" w:color="auto"/>
        <w:bottom w:val="none" w:sz="0" w:space="0" w:color="auto"/>
        <w:right w:val="none" w:sz="0" w:space="0" w:color="auto"/>
      </w:divBdr>
      <w:divsChild>
        <w:div w:id="1590308134">
          <w:marLeft w:val="480"/>
          <w:marRight w:val="0"/>
          <w:marTop w:val="0"/>
          <w:marBottom w:val="0"/>
          <w:divBdr>
            <w:top w:val="none" w:sz="0" w:space="0" w:color="auto"/>
            <w:left w:val="none" w:sz="0" w:space="0" w:color="auto"/>
            <w:bottom w:val="none" w:sz="0" w:space="0" w:color="auto"/>
            <w:right w:val="none" w:sz="0" w:space="0" w:color="auto"/>
          </w:divBdr>
          <w:divsChild>
            <w:div w:id="67608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07376">
      <w:bodyDiv w:val="1"/>
      <w:marLeft w:val="0"/>
      <w:marRight w:val="0"/>
      <w:marTop w:val="0"/>
      <w:marBottom w:val="0"/>
      <w:divBdr>
        <w:top w:val="none" w:sz="0" w:space="0" w:color="auto"/>
        <w:left w:val="none" w:sz="0" w:space="0" w:color="auto"/>
        <w:bottom w:val="none" w:sz="0" w:space="0" w:color="auto"/>
        <w:right w:val="none" w:sz="0" w:space="0" w:color="auto"/>
      </w:divBdr>
      <w:divsChild>
        <w:div w:id="1907689190">
          <w:marLeft w:val="480"/>
          <w:marRight w:val="0"/>
          <w:marTop w:val="0"/>
          <w:marBottom w:val="0"/>
          <w:divBdr>
            <w:top w:val="none" w:sz="0" w:space="0" w:color="auto"/>
            <w:left w:val="none" w:sz="0" w:space="0" w:color="auto"/>
            <w:bottom w:val="none" w:sz="0" w:space="0" w:color="auto"/>
            <w:right w:val="none" w:sz="0" w:space="0" w:color="auto"/>
          </w:divBdr>
          <w:divsChild>
            <w:div w:id="50895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338469">
      <w:bodyDiv w:val="1"/>
      <w:marLeft w:val="0"/>
      <w:marRight w:val="0"/>
      <w:marTop w:val="0"/>
      <w:marBottom w:val="0"/>
      <w:divBdr>
        <w:top w:val="none" w:sz="0" w:space="0" w:color="auto"/>
        <w:left w:val="none" w:sz="0" w:space="0" w:color="auto"/>
        <w:bottom w:val="none" w:sz="0" w:space="0" w:color="auto"/>
        <w:right w:val="none" w:sz="0" w:space="0" w:color="auto"/>
      </w:divBdr>
      <w:divsChild>
        <w:div w:id="1788503548">
          <w:marLeft w:val="480"/>
          <w:marRight w:val="0"/>
          <w:marTop w:val="0"/>
          <w:marBottom w:val="0"/>
          <w:divBdr>
            <w:top w:val="none" w:sz="0" w:space="0" w:color="auto"/>
            <w:left w:val="none" w:sz="0" w:space="0" w:color="auto"/>
            <w:bottom w:val="none" w:sz="0" w:space="0" w:color="auto"/>
            <w:right w:val="none" w:sz="0" w:space="0" w:color="auto"/>
          </w:divBdr>
          <w:divsChild>
            <w:div w:id="22865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59750">
      <w:bodyDiv w:val="1"/>
      <w:marLeft w:val="0"/>
      <w:marRight w:val="0"/>
      <w:marTop w:val="0"/>
      <w:marBottom w:val="0"/>
      <w:divBdr>
        <w:top w:val="none" w:sz="0" w:space="0" w:color="auto"/>
        <w:left w:val="none" w:sz="0" w:space="0" w:color="auto"/>
        <w:bottom w:val="none" w:sz="0" w:space="0" w:color="auto"/>
        <w:right w:val="none" w:sz="0" w:space="0" w:color="auto"/>
      </w:divBdr>
    </w:div>
    <w:div w:id="558321331">
      <w:bodyDiv w:val="1"/>
      <w:marLeft w:val="0"/>
      <w:marRight w:val="0"/>
      <w:marTop w:val="0"/>
      <w:marBottom w:val="0"/>
      <w:divBdr>
        <w:top w:val="none" w:sz="0" w:space="0" w:color="auto"/>
        <w:left w:val="none" w:sz="0" w:space="0" w:color="auto"/>
        <w:bottom w:val="none" w:sz="0" w:space="0" w:color="auto"/>
        <w:right w:val="none" w:sz="0" w:space="0" w:color="auto"/>
      </w:divBdr>
    </w:div>
    <w:div w:id="563881398">
      <w:bodyDiv w:val="1"/>
      <w:marLeft w:val="0"/>
      <w:marRight w:val="0"/>
      <w:marTop w:val="0"/>
      <w:marBottom w:val="0"/>
      <w:divBdr>
        <w:top w:val="none" w:sz="0" w:space="0" w:color="auto"/>
        <w:left w:val="none" w:sz="0" w:space="0" w:color="auto"/>
        <w:bottom w:val="none" w:sz="0" w:space="0" w:color="auto"/>
        <w:right w:val="none" w:sz="0" w:space="0" w:color="auto"/>
      </w:divBdr>
      <w:divsChild>
        <w:div w:id="835999317">
          <w:marLeft w:val="480"/>
          <w:marRight w:val="0"/>
          <w:marTop w:val="0"/>
          <w:marBottom w:val="0"/>
          <w:divBdr>
            <w:top w:val="none" w:sz="0" w:space="0" w:color="auto"/>
            <w:left w:val="none" w:sz="0" w:space="0" w:color="auto"/>
            <w:bottom w:val="none" w:sz="0" w:space="0" w:color="auto"/>
            <w:right w:val="none" w:sz="0" w:space="0" w:color="auto"/>
          </w:divBdr>
          <w:divsChild>
            <w:div w:id="55096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23336">
      <w:bodyDiv w:val="1"/>
      <w:marLeft w:val="0"/>
      <w:marRight w:val="0"/>
      <w:marTop w:val="0"/>
      <w:marBottom w:val="0"/>
      <w:divBdr>
        <w:top w:val="none" w:sz="0" w:space="0" w:color="auto"/>
        <w:left w:val="none" w:sz="0" w:space="0" w:color="auto"/>
        <w:bottom w:val="none" w:sz="0" w:space="0" w:color="auto"/>
        <w:right w:val="none" w:sz="0" w:space="0" w:color="auto"/>
      </w:divBdr>
      <w:divsChild>
        <w:div w:id="352075825">
          <w:marLeft w:val="480"/>
          <w:marRight w:val="0"/>
          <w:marTop w:val="0"/>
          <w:marBottom w:val="0"/>
          <w:divBdr>
            <w:top w:val="none" w:sz="0" w:space="0" w:color="auto"/>
            <w:left w:val="none" w:sz="0" w:space="0" w:color="auto"/>
            <w:bottom w:val="none" w:sz="0" w:space="0" w:color="auto"/>
            <w:right w:val="none" w:sz="0" w:space="0" w:color="auto"/>
          </w:divBdr>
          <w:divsChild>
            <w:div w:id="515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2637">
      <w:bodyDiv w:val="1"/>
      <w:marLeft w:val="0"/>
      <w:marRight w:val="0"/>
      <w:marTop w:val="0"/>
      <w:marBottom w:val="0"/>
      <w:divBdr>
        <w:top w:val="none" w:sz="0" w:space="0" w:color="auto"/>
        <w:left w:val="none" w:sz="0" w:space="0" w:color="auto"/>
        <w:bottom w:val="none" w:sz="0" w:space="0" w:color="auto"/>
        <w:right w:val="none" w:sz="0" w:space="0" w:color="auto"/>
      </w:divBdr>
      <w:divsChild>
        <w:div w:id="1068110136">
          <w:marLeft w:val="0"/>
          <w:marRight w:val="0"/>
          <w:marTop w:val="0"/>
          <w:marBottom w:val="0"/>
          <w:divBdr>
            <w:top w:val="none" w:sz="0" w:space="0" w:color="auto"/>
            <w:left w:val="none" w:sz="0" w:space="0" w:color="auto"/>
            <w:bottom w:val="none" w:sz="0" w:space="0" w:color="auto"/>
            <w:right w:val="none" w:sz="0" w:space="0" w:color="auto"/>
          </w:divBdr>
          <w:divsChild>
            <w:div w:id="979992129">
              <w:marLeft w:val="0"/>
              <w:marRight w:val="0"/>
              <w:marTop w:val="0"/>
              <w:marBottom w:val="0"/>
              <w:divBdr>
                <w:top w:val="none" w:sz="0" w:space="0" w:color="auto"/>
                <w:left w:val="none" w:sz="0" w:space="0" w:color="auto"/>
                <w:bottom w:val="none" w:sz="0" w:space="0" w:color="auto"/>
                <w:right w:val="none" w:sz="0" w:space="0" w:color="auto"/>
              </w:divBdr>
              <w:divsChild>
                <w:div w:id="80196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738770">
      <w:bodyDiv w:val="1"/>
      <w:marLeft w:val="0"/>
      <w:marRight w:val="0"/>
      <w:marTop w:val="0"/>
      <w:marBottom w:val="0"/>
      <w:divBdr>
        <w:top w:val="none" w:sz="0" w:space="0" w:color="auto"/>
        <w:left w:val="none" w:sz="0" w:space="0" w:color="auto"/>
        <w:bottom w:val="none" w:sz="0" w:space="0" w:color="auto"/>
        <w:right w:val="none" w:sz="0" w:space="0" w:color="auto"/>
      </w:divBdr>
      <w:divsChild>
        <w:div w:id="647781513">
          <w:marLeft w:val="480"/>
          <w:marRight w:val="0"/>
          <w:marTop w:val="0"/>
          <w:marBottom w:val="0"/>
          <w:divBdr>
            <w:top w:val="none" w:sz="0" w:space="0" w:color="auto"/>
            <w:left w:val="none" w:sz="0" w:space="0" w:color="auto"/>
            <w:bottom w:val="none" w:sz="0" w:space="0" w:color="auto"/>
            <w:right w:val="none" w:sz="0" w:space="0" w:color="auto"/>
          </w:divBdr>
          <w:divsChild>
            <w:div w:id="194788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40474">
      <w:bodyDiv w:val="1"/>
      <w:marLeft w:val="0"/>
      <w:marRight w:val="0"/>
      <w:marTop w:val="0"/>
      <w:marBottom w:val="0"/>
      <w:divBdr>
        <w:top w:val="none" w:sz="0" w:space="0" w:color="auto"/>
        <w:left w:val="none" w:sz="0" w:space="0" w:color="auto"/>
        <w:bottom w:val="none" w:sz="0" w:space="0" w:color="auto"/>
        <w:right w:val="none" w:sz="0" w:space="0" w:color="auto"/>
      </w:divBdr>
    </w:div>
    <w:div w:id="659695826">
      <w:bodyDiv w:val="1"/>
      <w:marLeft w:val="0"/>
      <w:marRight w:val="0"/>
      <w:marTop w:val="0"/>
      <w:marBottom w:val="0"/>
      <w:divBdr>
        <w:top w:val="none" w:sz="0" w:space="0" w:color="auto"/>
        <w:left w:val="none" w:sz="0" w:space="0" w:color="auto"/>
        <w:bottom w:val="none" w:sz="0" w:space="0" w:color="auto"/>
        <w:right w:val="none" w:sz="0" w:space="0" w:color="auto"/>
      </w:divBdr>
      <w:divsChild>
        <w:div w:id="588857833">
          <w:marLeft w:val="480"/>
          <w:marRight w:val="0"/>
          <w:marTop w:val="0"/>
          <w:marBottom w:val="0"/>
          <w:divBdr>
            <w:top w:val="none" w:sz="0" w:space="0" w:color="auto"/>
            <w:left w:val="none" w:sz="0" w:space="0" w:color="auto"/>
            <w:bottom w:val="none" w:sz="0" w:space="0" w:color="auto"/>
            <w:right w:val="none" w:sz="0" w:space="0" w:color="auto"/>
          </w:divBdr>
          <w:divsChild>
            <w:div w:id="103103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74878">
      <w:bodyDiv w:val="1"/>
      <w:marLeft w:val="0"/>
      <w:marRight w:val="0"/>
      <w:marTop w:val="0"/>
      <w:marBottom w:val="0"/>
      <w:divBdr>
        <w:top w:val="none" w:sz="0" w:space="0" w:color="auto"/>
        <w:left w:val="none" w:sz="0" w:space="0" w:color="auto"/>
        <w:bottom w:val="none" w:sz="0" w:space="0" w:color="auto"/>
        <w:right w:val="none" w:sz="0" w:space="0" w:color="auto"/>
      </w:divBdr>
      <w:divsChild>
        <w:div w:id="755202625">
          <w:marLeft w:val="480"/>
          <w:marRight w:val="0"/>
          <w:marTop w:val="0"/>
          <w:marBottom w:val="0"/>
          <w:divBdr>
            <w:top w:val="none" w:sz="0" w:space="0" w:color="auto"/>
            <w:left w:val="none" w:sz="0" w:space="0" w:color="auto"/>
            <w:bottom w:val="none" w:sz="0" w:space="0" w:color="auto"/>
            <w:right w:val="none" w:sz="0" w:space="0" w:color="auto"/>
          </w:divBdr>
          <w:divsChild>
            <w:div w:id="76299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0657">
      <w:bodyDiv w:val="1"/>
      <w:marLeft w:val="0"/>
      <w:marRight w:val="0"/>
      <w:marTop w:val="0"/>
      <w:marBottom w:val="0"/>
      <w:divBdr>
        <w:top w:val="none" w:sz="0" w:space="0" w:color="auto"/>
        <w:left w:val="none" w:sz="0" w:space="0" w:color="auto"/>
        <w:bottom w:val="none" w:sz="0" w:space="0" w:color="auto"/>
        <w:right w:val="none" w:sz="0" w:space="0" w:color="auto"/>
      </w:divBdr>
    </w:div>
    <w:div w:id="781917307">
      <w:bodyDiv w:val="1"/>
      <w:marLeft w:val="0"/>
      <w:marRight w:val="0"/>
      <w:marTop w:val="0"/>
      <w:marBottom w:val="0"/>
      <w:divBdr>
        <w:top w:val="none" w:sz="0" w:space="0" w:color="auto"/>
        <w:left w:val="none" w:sz="0" w:space="0" w:color="auto"/>
        <w:bottom w:val="none" w:sz="0" w:space="0" w:color="auto"/>
        <w:right w:val="none" w:sz="0" w:space="0" w:color="auto"/>
      </w:divBdr>
    </w:div>
    <w:div w:id="795949417">
      <w:bodyDiv w:val="1"/>
      <w:marLeft w:val="0"/>
      <w:marRight w:val="0"/>
      <w:marTop w:val="0"/>
      <w:marBottom w:val="0"/>
      <w:divBdr>
        <w:top w:val="none" w:sz="0" w:space="0" w:color="auto"/>
        <w:left w:val="none" w:sz="0" w:space="0" w:color="auto"/>
        <w:bottom w:val="none" w:sz="0" w:space="0" w:color="auto"/>
        <w:right w:val="none" w:sz="0" w:space="0" w:color="auto"/>
      </w:divBdr>
    </w:div>
    <w:div w:id="814416439">
      <w:bodyDiv w:val="1"/>
      <w:marLeft w:val="0"/>
      <w:marRight w:val="0"/>
      <w:marTop w:val="0"/>
      <w:marBottom w:val="0"/>
      <w:divBdr>
        <w:top w:val="none" w:sz="0" w:space="0" w:color="auto"/>
        <w:left w:val="none" w:sz="0" w:space="0" w:color="auto"/>
        <w:bottom w:val="none" w:sz="0" w:space="0" w:color="auto"/>
        <w:right w:val="none" w:sz="0" w:space="0" w:color="auto"/>
      </w:divBdr>
      <w:divsChild>
        <w:div w:id="986125685">
          <w:marLeft w:val="480"/>
          <w:marRight w:val="0"/>
          <w:marTop w:val="0"/>
          <w:marBottom w:val="0"/>
          <w:divBdr>
            <w:top w:val="none" w:sz="0" w:space="0" w:color="auto"/>
            <w:left w:val="none" w:sz="0" w:space="0" w:color="auto"/>
            <w:bottom w:val="none" w:sz="0" w:space="0" w:color="auto"/>
            <w:right w:val="none" w:sz="0" w:space="0" w:color="auto"/>
          </w:divBdr>
          <w:divsChild>
            <w:div w:id="101731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4349">
      <w:bodyDiv w:val="1"/>
      <w:marLeft w:val="0"/>
      <w:marRight w:val="0"/>
      <w:marTop w:val="0"/>
      <w:marBottom w:val="0"/>
      <w:divBdr>
        <w:top w:val="none" w:sz="0" w:space="0" w:color="auto"/>
        <w:left w:val="none" w:sz="0" w:space="0" w:color="auto"/>
        <w:bottom w:val="none" w:sz="0" w:space="0" w:color="auto"/>
        <w:right w:val="none" w:sz="0" w:space="0" w:color="auto"/>
      </w:divBdr>
      <w:divsChild>
        <w:div w:id="1954164087">
          <w:marLeft w:val="480"/>
          <w:marRight w:val="0"/>
          <w:marTop w:val="0"/>
          <w:marBottom w:val="0"/>
          <w:divBdr>
            <w:top w:val="none" w:sz="0" w:space="0" w:color="auto"/>
            <w:left w:val="none" w:sz="0" w:space="0" w:color="auto"/>
            <w:bottom w:val="none" w:sz="0" w:space="0" w:color="auto"/>
            <w:right w:val="none" w:sz="0" w:space="0" w:color="auto"/>
          </w:divBdr>
          <w:divsChild>
            <w:div w:id="152240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501921">
      <w:bodyDiv w:val="1"/>
      <w:marLeft w:val="0"/>
      <w:marRight w:val="0"/>
      <w:marTop w:val="0"/>
      <w:marBottom w:val="0"/>
      <w:divBdr>
        <w:top w:val="none" w:sz="0" w:space="0" w:color="auto"/>
        <w:left w:val="none" w:sz="0" w:space="0" w:color="auto"/>
        <w:bottom w:val="none" w:sz="0" w:space="0" w:color="auto"/>
        <w:right w:val="none" w:sz="0" w:space="0" w:color="auto"/>
      </w:divBdr>
      <w:divsChild>
        <w:div w:id="301932010">
          <w:marLeft w:val="480"/>
          <w:marRight w:val="0"/>
          <w:marTop w:val="0"/>
          <w:marBottom w:val="0"/>
          <w:divBdr>
            <w:top w:val="none" w:sz="0" w:space="0" w:color="auto"/>
            <w:left w:val="none" w:sz="0" w:space="0" w:color="auto"/>
            <w:bottom w:val="none" w:sz="0" w:space="0" w:color="auto"/>
            <w:right w:val="none" w:sz="0" w:space="0" w:color="auto"/>
          </w:divBdr>
          <w:divsChild>
            <w:div w:id="106996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23043">
      <w:bodyDiv w:val="1"/>
      <w:marLeft w:val="0"/>
      <w:marRight w:val="0"/>
      <w:marTop w:val="0"/>
      <w:marBottom w:val="0"/>
      <w:divBdr>
        <w:top w:val="none" w:sz="0" w:space="0" w:color="auto"/>
        <w:left w:val="none" w:sz="0" w:space="0" w:color="auto"/>
        <w:bottom w:val="none" w:sz="0" w:space="0" w:color="auto"/>
        <w:right w:val="none" w:sz="0" w:space="0" w:color="auto"/>
      </w:divBdr>
    </w:div>
    <w:div w:id="914708944">
      <w:bodyDiv w:val="1"/>
      <w:marLeft w:val="0"/>
      <w:marRight w:val="0"/>
      <w:marTop w:val="0"/>
      <w:marBottom w:val="0"/>
      <w:divBdr>
        <w:top w:val="none" w:sz="0" w:space="0" w:color="auto"/>
        <w:left w:val="none" w:sz="0" w:space="0" w:color="auto"/>
        <w:bottom w:val="none" w:sz="0" w:space="0" w:color="auto"/>
        <w:right w:val="none" w:sz="0" w:space="0" w:color="auto"/>
      </w:divBdr>
    </w:div>
    <w:div w:id="927466428">
      <w:bodyDiv w:val="1"/>
      <w:marLeft w:val="0"/>
      <w:marRight w:val="0"/>
      <w:marTop w:val="0"/>
      <w:marBottom w:val="0"/>
      <w:divBdr>
        <w:top w:val="none" w:sz="0" w:space="0" w:color="auto"/>
        <w:left w:val="none" w:sz="0" w:space="0" w:color="auto"/>
        <w:bottom w:val="none" w:sz="0" w:space="0" w:color="auto"/>
        <w:right w:val="none" w:sz="0" w:space="0" w:color="auto"/>
      </w:divBdr>
      <w:divsChild>
        <w:div w:id="125895194">
          <w:marLeft w:val="480"/>
          <w:marRight w:val="0"/>
          <w:marTop w:val="0"/>
          <w:marBottom w:val="0"/>
          <w:divBdr>
            <w:top w:val="none" w:sz="0" w:space="0" w:color="auto"/>
            <w:left w:val="none" w:sz="0" w:space="0" w:color="auto"/>
            <w:bottom w:val="none" w:sz="0" w:space="0" w:color="auto"/>
            <w:right w:val="none" w:sz="0" w:space="0" w:color="auto"/>
          </w:divBdr>
          <w:divsChild>
            <w:div w:id="93023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88699">
      <w:bodyDiv w:val="1"/>
      <w:marLeft w:val="0"/>
      <w:marRight w:val="0"/>
      <w:marTop w:val="0"/>
      <w:marBottom w:val="0"/>
      <w:divBdr>
        <w:top w:val="none" w:sz="0" w:space="0" w:color="auto"/>
        <w:left w:val="none" w:sz="0" w:space="0" w:color="auto"/>
        <w:bottom w:val="none" w:sz="0" w:space="0" w:color="auto"/>
        <w:right w:val="none" w:sz="0" w:space="0" w:color="auto"/>
      </w:divBdr>
      <w:divsChild>
        <w:div w:id="529417612">
          <w:marLeft w:val="480"/>
          <w:marRight w:val="0"/>
          <w:marTop w:val="0"/>
          <w:marBottom w:val="0"/>
          <w:divBdr>
            <w:top w:val="none" w:sz="0" w:space="0" w:color="auto"/>
            <w:left w:val="none" w:sz="0" w:space="0" w:color="auto"/>
            <w:bottom w:val="none" w:sz="0" w:space="0" w:color="auto"/>
            <w:right w:val="none" w:sz="0" w:space="0" w:color="auto"/>
          </w:divBdr>
          <w:divsChild>
            <w:div w:id="153171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55117">
      <w:bodyDiv w:val="1"/>
      <w:marLeft w:val="0"/>
      <w:marRight w:val="0"/>
      <w:marTop w:val="0"/>
      <w:marBottom w:val="0"/>
      <w:divBdr>
        <w:top w:val="none" w:sz="0" w:space="0" w:color="auto"/>
        <w:left w:val="none" w:sz="0" w:space="0" w:color="auto"/>
        <w:bottom w:val="none" w:sz="0" w:space="0" w:color="auto"/>
        <w:right w:val="none" w:sz="0" w:space="0" w:color="auto"/>
      </w:divBdr>
    </w:div>
    <w:div w:id="980964703">
      <w:bodyDiv w:val="1"/>
      <w:marLeft w:val="0"/>
      <w:marRight w:val="0"/>
      <w:marTop w:val="0"/>
      <w:marBottom w:val="0"/>
      <w:divBdr>
        <w:top w:val="none" w:sz="0" w:space="0" w:color="auto"/>
        <w:left w:val="none" w:sz="0" w:space="0" w:color="auto"/>
        <w:bottom w:val="none" w:sz="0" w:space="0" w:color="auto"/>
        <w:right w:val="none" w:sz="0" w:space="0" w:color="auto"/>
      </w:divBdr>
      <w:divsChild>
        <w:div w:id="221986715">
          <w:marLeft w:val="480"/>
          <w:marRight w:val="0"/>
          <w:marTop w:val="0"/>
          <w:marBottom w:val="0"/>
          <w:divBdr>
            <w:top w:val="none" w:sz="0" w:space="0" w:color="auto"/>
            <w:left w:val="none" w:sz="0" w:space="0" w:color="auto"/>
            <w:bottom w:val="none" w:sz="0" w:space="0" w:color="auto"/>
            <w:right w:val="none" w:sz="0" w:space="0" w:color="auto"/>
          </w:divBdr>
          <w:divsChild>
            <w:div w:id="104197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88019">
      <w:bodyDiv w:val="1"/>
      <w:marLeft w:val="0"/>
      <w:marRight w:val="0"/>
      <w:marTop w:val="0"/>
      <w:marBottom w:val="0"/>
      <w:divBdr>
        <w:top w:val="none" w:sz="0" w:space="0" w:color="auto"/>
        <w:left w:val="none" w:sz="0" w:space="0" w:color="auto"/>
        <w:bottom w:val="none" w:sz="0" w:space="0" w:color="auto"/>
        <w:right w:val="none" w:sz="0" w:space="0" w:color="auto"/>
      </w:divBdr>
      <w:divsChild>
        <w:div w:id="408649525">
          <w:marLeft w:val="480"/>
          <w:marRight w:val="0"/>
          <w:marTop w:val="0"/>
          <w:marBottom w:val="0"/>
          <w:divBdr>
            <w:top w:val="none" w:sz="0" w:space="0" w:color="auto"/>
            <w:left w:val="none" w:sz="0" w:space="0" w:color="auto"/>
            <w:bottom w:val="none" w:sz="0" w:space="0" w:color="auto"/>
            <w:right w:val="none" w:sz="0" w:space="0" w:color="auto"/>
          </w:divBdr>
          <w:divsChild>
            <w:div w:id="179663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49661">
      <w:bodyDiv w:val="1"/>
      <w:marLeft w:val="0"/>
      <w:marRight w:val="0"/>
      <w:marTop w:val="0"/>
      <w:marBottom w:val="0"/>
      <w:divBdr>
        <w:top w:val="none" w:sz="0" w:space="0" w:color="auto"/>
        <w:left w:val="none" w:sz="0" w:space="0" w:color="auto"/>
        <w:bottom w:val="none" w:sz="0" w:space="0" w:color="auto"/>
        <w:right w:val="none" w:sz="0" w:space="0" w:color="auto"/>
      </w:divBdr>
    </w:div>
    <w:div w:id="1080256064">
      <w:bodyDiv w:val="1"/>
      <w:marLeft w:val="0"/>
      <w:marRight w:val="0"/>
      <w:marTop w:val="0"/>
      <w:marBottom w:val="0"/>
      <w:divBdr>
        <w:top w:val="none" w:sz="0" w:space="0" w:color="auto"/>
        <w:left w:val="none" w:sz="0" w:space="0" w:color="auto"/>
        <w:bottom w:val="none" w:sz="0" w:space="0" w:color="auto"/>
        <w:right w:val="none" w:sz="0" w:space="0" w:color="auto"/>
      </w:divBdr>
    </w:div>
    <w:div w:id="1081223508">
      <w:bodyDiv w:val="1"/>
      <w:marLeft w:val="0"/>
      <w:marRight w:val="0"/>
      <w:marTop w:val="0"/>
      <w:marBottom w:val="0"/>
      <w:divBdr>
        <w:top w:val="none" w:sz="0" w:space="0" w:color="auto"/>
        <w:left w:val="none" w:sz="0" w:space="0" w:color="auto"/>
        <w:bottom w:val="none" w:sz="0" w:space="0" w:color="auto"/>
        <w:right w:val="none" w:sz="0" w:space="0" w:color="auto"/>
      </w:divBdr>
      <w:divsChild>
        <w:div w:id="1982417059">
          <w:marLeft w:val="480"/>
          <w:marRight w:val="0"/>
          <w:marTop w:val="0"/>
          <w:marBottom w:val="0"/>
          <w:divBdr>
            <w:top w:val="none" w:sz="0" w:space="0" w:color="auto"/>
            <w:left w:val="none" w:sz="0" w:space="0" w:color="auto"/>
            <w:bottom w:val="none" w:sz="0" w:space="0" w:color="auto"/>
            <w:right w:val="none" w:sz="0" w:space="0" w:color="auto"/>
          </w:divBdr>
          <w:divsChild>
            <w:div w:id="50124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65840">
      <w:bodyDiv w:val="1"/>
      <w:marLeft w:val="0"/>
      <w:marRight w:val="0"/>
      <w:marTop w:val="0"/>
      <w:marBottom w:val="0"/>
      <w:divBdr>
        <w:top w:val="none" w:sz="0" w:space="0" w:color="auto"/>
        <w:left w:val="none" w:sz="0" w:space="0" w:color="auto"/>
        <w:bottom w:val="none" w:sz="0" w:space="0" w:color="auto"/>
        <w:right w:val="none" w:sz="0" w:space="0" w:color="auto"/>
      </w:divBdr>
    </w:div>
    <w:div w:id="1131049213">
      <w:bodyDiv w:val="1"/>
      <w:marLeft w:val="0"/>
      <w:marRight w:val="0"/>
      <w:marTop w:val="0"/>
      <w:marBottom w:val="0"/>
      <w:divBdr>
        <w:top w:val="none" w:sz="0" w:space="0" w:color="auto"/>
        <w:left w:val="none" w:sz="0" w:space="0" w:color="auto"/>
        <w:bottom w:val="none" w:sz="0" w:space="0" w:color="auto"/>
        <w:right w:val="none" w:sz="0" w:space="0" w:color="auto"/>
      </w:divBdr>
      <w:divsChild>
        <w:div w:id="1741176424">
          <w:marLeft w:val="480"/>
          <w:marRight w:val="0"/>
          <w:marTop w:val="0"/>
          <w:marBottom w:val="0"/>
          <w:divBdr>
            <w:top w:val="none" w:sz="0" w:space="0" w:color="auto"/>
            <w:left w:val="none" w:sz="0" w:space="0" w:color="auto"/>
            <w:bottom w:val="none" w:sz="0" w:space="0" w:color="auto"/>
            <w:right w:val="none" w:sz="0" w:space="0" w:color="auto"/>
          </w:divBdr>
          <w:divsChild>
            <w:div w:id="137503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63818">
      <w:bodyDiv w:val="1"/>
      <w:marLeft w:val="0"/>
      <w:marRight w:val="0"/>
      <w:marTop w:val="0"/>
      <w:marBottom w:val="0"/>
      <w:divBdr>
        <w:top w:val="none" w:sz="0" w:space="0" w:color="auto"/>
        <w:left w:val="none" w:sz="0" w:space="0" w:color="auto"/>
        <w:bottom w:val="none" w:sz="0" w:space="0" w:color="auto"/>
        <w:right w:val="none" w:sz="0" w:space="0" w:color="auto"/>
      </w:divBdr>
      <w:divsChild>
        <w:div w:id="156925436">
          <w:marLeft w:val="480"/>
          <w:marRight w:val="0"/>
          <w:marTop w:val="0"/>
          <w:marBottom w:val="0"/>
          <w:divBdr>
            <w:top w:val="none" w:sz="0" w:space="0" w:color="auto"/>
            <w:left w:val="none" w:sz="0" w:space="0" w:color="auto"/>
            <w:bottom w:val="none" w:sz="0" w:space="0" w:color="auto"/>
            <w:right w:val="none" w:sz="0" w:space="0" w:color="auto"/>
          </w:divBdr>
          <w:divsChild>
            <w:div w:id="1348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12019">
      <w:bodyDiv w:val="1"/>
      <w:marLeft w:val="0"/>
      <w:marRight w:val="0"/>
      <w:marTop w:val="0"/>
      <w:marBottom w:val="0"/>
      <w:divBdr>
        <w:top w:val="none" w:sz="0" w:space="0" w:color="auto"/>
        <w:left w:val="none" w:sz="0" w:space="0" w:color="auto"/>
        <w:bottom w:val="none" w:sz="0" w:space="0" w:color="auto"/>
        <w:right w:val="none" w:sz="0" w:space="0" w:color="auto"/>
      </w:divBdr>
      <w:divsChild>
        <w:div w:id="2015838565">
          <w:marLeft w:val="480"/>
          <w:marRight w:val="0"/>
          <w:marTop w:val="0"/>
          <w:marBottom w:val="0"/>
          <w:divBdr>
            <w:top w:val="none" w:sz="0" w:space="0" w:color="auto"/>
            <w:left w:val="none" w:sz="0" w:space="0" w:color="auto"/>
            <w:bottom w:val="none" w:sz="0" w:space="0" w:color="auto"/>
            <w:right w:val="none" w:sz="0" w:space="0" w:color="auto"/>
          </w:divBdr>
          <w:divsChild>
            <w:div w:id="872960749">
              <w:marLeft w:val="0"/>
              <w:marRight w:val="0"/>
              <w:marTop w:val="0"/>
              <w:marBottom w:val="0"/>
              <w:divBdr>
                <w:top w:val="none" w:sz="0" w:space="0" w:color="auto"/>
                <w:left w:val="none" w:sz="0" w:space="0" w:color="auto"/>
                <w:bottom w:val="none" w:sz="0" w:space="0" w:color="auto"/>
                <w:right w:val="none" w:sz="0" w:space="0" w:color="auto"/>
              </w:divBdr>
            </w:div>
            <w:div w:id="98797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566182">
      <w:bodyDiv w:val="1"/>
      <w:marLeft w:val="0"/>
      <w:marRight w:val="0"/>
      <w:marTop w:val="0"/>
      <w:marBottom w:val="0"/>
      <w:divBdr>
        <w:top w:val="none" w:sz="0" w:space="0" w:color="auto"/>
        <w:left w:val="none" w:sz="0" w:space="0" w:color="auto"/>
        <w:bottom w:val="none" w:sz="0" w:space="0" w:color="auto"/>
        <w:right w:val="none" w:sz="0" w:space="0" w:color="auto"/>
      </w:divBdr>
      <w:divsChild>
        <w:div w:id="1492912728">
          <w:marLeft w:val="480"/>
          <w:marRight w:val="0"/>
          <w:marTop w:val="0"/>
          <w:marBottom w:val="0"/>
          <w:divBdr>
            <w:top w:val="none" w:sz="0" w:space="0" w:color="auto"/>
            <w:left w:val="none" w:sz="0" w:space="0" w:color="auto"/>
            <w:bottom w:val="none" w:sz="0" w:space="0" w:color="auto"/>
            <w:right w:val="none" w:sz="0" w:space="0" w:color="auto"/>
          </w:divBdr>
          <w:divsChild>
            <w:div w:id="103353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230988">
      <w:bodyDiv w:val="1"/>
      <w:marLeft w:val="0"/>
      <w:marRight w:val="0"/>
      <w:marTop w:val="0"/>
      <w:marBottom w:val="0"/>
      <w:divBdr>
        <w:top w:val="none" w:sz="0" w:space="0" w:color="auto"/>
        <w:left w:val="none" w:sz="0" w:space="0" w:color="auto"/>
        <w:bottom w:val="none" w:sz="0" w:space="0" w:color="auto"/>
        <w:right w:val="none" w:sz="0" w:space="0" w:color="auto"/>
      </w:divBdr>
      <w:divsChild>
        <w:div w:id="132258873">
          <w:marLeft w:val="480"/>
          <w:marRight w:val="0"/>
          <w:marTop w:val="0"/>
          <w:marBottom w:val="0"/>
          <w:divBdr>
            <w:top w:val="none" w:sz="0" w:space="0" w:color="auto"/>
            <w:left w:val="none" w:sz="0" w:space="0" w:color="auto"/>
            <w:bottom w:val="none" w:sz="0" w:space="0" w:color="auto"/>
            <w:right w:val="none" w:sz="0" w:space="0" w:color="auto"/>
          </w:divBdr>
          <w:divsChild>
            <w:div w:id="37416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265798">
      <w:bodyDiv w:val="1"/>
      <w:marLeft w:val="0"/>
      <w:marRight w:val="0"/>
      <w:marTop w:val="0"/>
      <w:marBottom w:val="0"/>
      <w:divBdr>
        <w:top w:val="none" w:sz="0" w:space="0" w:color="auto"/>
        <w:left w:val="none" w:sz="0" w:space="0" w:color="auto"/>
        <w:bottom w:val="none" w:sz="0" w:space="0" w:color="auto"/>
        <w:right w:val="none" w:sz="0" w:space="0" w:color="auto"/>
      </w:divBdr>
      <w:divsChild>
        <w:div w:id="1858957358">
          <w:marLeft w:val="480"/>
          <w:marRight w:val="0"/>
          <w:marTop w:val="0"/>
          <w:marBottom w:val="0"/>
          <w:divBdr>
            <w:top w:val="none" w:sz="0" w:space="0" w:color="auto"/>
            <w:left w:val="none" w:sz="0" w:space="0" w:color="auto"/>
            <w:bottom w:val="none" w:sz="0" w:space="0" w:color="auto"/>
            <w:right w:val="none" w:sz="0" w:space="0" w:color="auto"/>
          </w:divBdr>
          <w:divsChild>
            <w:div w:id="8561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4092">
      <w:bodyDiv w:val="1"/>
      <w:marLeft w:val="0"/>
      <w:marRight w:val="0"/>
      <w:marTop w:val="0"/>
      <w:marBottom w:val="0"/>
      <w:divBdr>
        <w:top w:val="none" w:sz="0" w:space="0" w:color="auto"/>
        <w:left w:val="none" w:sz="0" w:space="0" w:color="auto"/>
        <w:bottom w:val="none" w:sz="0" w:space="0" w:color="auto"/>
        <w:right w:val="none" w:sz="0" w:space="0" w:color="auto"/>
      </w:divBdr>
      <w:divsChild>
        <w:div w:id="1511489247">
          <w:marLeft w:val="480"/>
          <w:marRight w:val="0"/>
          <w:marTop w:val="0"/>
          <w:marBottom w:val="0"/>
          <w:divBdr>
            <w:top w:val="none" w:sz="0" w:space="0" w:color="auto"/>
            <w:left w:val="none" w:sz="0" w:space="0" w:color="auto"/>
            <w:bottom w:val="none" w:sz="0" w:space="0" w:color="auto"/>
            <w:right w:val="none" w:sz="0" w:space="0" w:color="auto"/>
          </w:divBdr>
          <w:divsChild>
            <w:div w:id="22776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841241">
      <w:bodyDiv w:val="1"/>
      <w:marLeft w:val="0"/>
      <w:marRight w:val="0"/>
      <w:marTop w:val="0"/>
      <w:marBottom w:val="0"/>
      <w:divBdr>
        <w:top w:val="none" w:sz="0" w:space="0" w:color="auto"/>
        <w:left w:val="none" w:sz="0" w:space="0" w:color="auto"/>
        <w:bottom w:val="none" w:sz="0" w:space="0" w:color="auto"/>
        <w:right w:val="none" w:sz="0" w:space="0" w:color="auto"/>
      </w:divBdr>
      <w:divsChild>
        <w:div w:id="73430116">
          <w:marLeft w:val="480"/>
          <w:marRight w:val="0"/>
          <w:marTop w:val="0"/>
          <w:marBottom w:val="0"/>
          <w:divBdr>
            <w:top w:val="none" w:sz="0" w:space="0" w:color="auto"/>
            <w:left w:val="none" w:sz="0" w:space="0" w:color="auto"/>
            <w:bottom w:val="none" w:sz="0" w:space="0" w:color="auto"/>
            <w:right w:val="none" w:sz="0" w:space="0" w:color="auto"/>
          </w:divBdr>
          <w:divsChild>
            <w:div w:id="68918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980512">
      <w:bodyDiv w:val="1"/>
      <w:marLeft w:val="0"/>
      <w:marRight w:val="0"/>
      <w:marTop w:val="0"/>
      <w:marBottom w:val="0"/>
      <w:divBdr>
        <w:top w:val="none" w:sz="0" w:space="0" w:color="auto"/>
        <w:left w:val="none" w:sz="0" w:space="0" w:color="auto"/>
        <w:bottom w:val="none" w:sz="0" w:space="0" w:color="auto"/>
        <w:right w:val="none" w:sz="0" w:space="0" w:color="auto"/>
      </w:divBdr>
      <w:divsChild>
        <w:div w:id="511409553">
          <w:marLeft w:val="480"/>
          <w:marRight w:val="0"/>
          <w:marTop w:val="0"/>
          <w:marBottom w:val="0"/>
          <w:divBdr>
            <w:top w:val="none" w:sz="0" w:space="0" w:color="auto"/>
            <w:left w:val="none" w:sz="0" w:space="0" w:color="auto"/>
            <w:bottom w:val="none" w:sz="0" w:space="0" w:color="auto"/>
            <w:right w:val="none" w:sz="0" w:space="0" w:color="auto"/>
          </w:divBdr>
          <w:divsChild>
            <w:div w:id="121242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549677">
      <w:bodyDiv w:val="1"/>
      <w:marLeft w:val="0"/>
      <w:marRight w:val="0"/>
      <w:marTop w:val="0"/>
      <w:marBottom w:val="0"/>
      <w:divBdr>
        <w:top w:val="none" w:sz="0" w:space="0" w:color="auto"/>
        <w:left w:val="none" w:sz="0" w:space="0" w:color="auto"/>
        <w:bottom w:val="none" w:sz="0" w:space="0" w:color="auto"/>
        <w:right w:val="none" w:sz="0" w:space="0" w:color="auto"/>
      </w:divBdr>
      <w:divsChild>
        <w:div w:id="1729456378">
          <w:marLeft w:val="480"/>
          <w:marRight w:val="0"/>
          <w:marTop w:val="0"/>
          <w:marBottom w:val="0"/>
          <w:divBdr>
            <w:top w:val="none" w:sz="0" w:space="0" w:color="auto"/>
            <w:left w:val="none" w:sz="0" w:space="0" w:color="auto"/>
            <w:bottom w:val="none" w:sz="0" w:space="0" w:color="auto"/>
            <w:right w:val="none" w:sz="0" w:space="0" w:color="auto"/>
          </w:divBdr>
          <w:divsChild>
            <w:div w:id="8340429">
              <w:marLeft w:val="0"/>
              <w:marRight w:val="0"/>
              <w:marTop w:val="0"/>
              <w:marBottom w:val="0"/>
              <w:divBdr>
                <w:top w:val="none" w:sz="0" w:space="0" w:color="auto"/>
                <w:left w:val="none" w:sz="0" w:space="0" w:color="auto"/>
                <w:bottom w:val="none" w:sz="0" w:space="0" w:color="auto"/>
                <w:right w:val="none" w:sz="0" w:space="0" w:color="auto"/>
              </w:divBdr>
            </w:div>
            <w:div w:id="604769397">
              <w:marLeft w:val="0"/>
              <w:marRight w:val="0"/>
              <w:marTop w:val="0"/>
              <w:marBottom w:val="0"/>
              <w:divBdr>
                <w:top w:val="none" w:sz="0" w:space="0" w:color="auto"/>
                <w:left w:val="none" w:sz="0" w:space="0" w:color="auto"/>
                <w:bottom w:val="none" w:sz="0" w:space="0" w:color="auto"/>
                <w:right w:val="none" w:sz="0" w:space="0" w:color="auto"/>
              </w:divBdr>
            </w:div>
            <w:div w:id="187669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18096">
      <w:bodyDiv w:val="1"/>
      <w:marLeft w:val="0"/>
      <w:marRight w:val="0"/>
      <w:marTop w:val="0"/>
      <w:marBottom w:val="0"/>
      <w:divBdr>
        <w:top w:val="none" w:sz="0" w:space="0" w:color="auto"/>
        <w:left w:val="none" w:sz="0" w:space="0" w:color="auto"/>
        <w:bottom w:val="none" w:sz="0" w:space="0" w:color="auto"/>
        <w:right w:val="none" w:sz="0" w:space="0" w:color="auto"/>
      </w:divBdr>
      <w:divsChild>
        <w:div w:id="2114782107">
          <w:marLeft w:val="480"/>
          <w:marRight w:val="0"/>
          <w:marTop w:val="0"/>
          <w:marBottom w:val="0"/>
          <w:divBdr>
            <w:top w:val="none" w:sz="0" w:space="0" w:color="auto"/>
            <w:left w:val="none" w:sz="0" w:space="0" w:color="auto"/>
            <w:bottom w:val="none" w:sz="0" w:space="0" w:color="auto"/>
            <w:right w:val="none" w:sz="0" w:space="0" w:color="auto"/>
          </w:divBdr>
          <w:divsChild>
            <w:div w:id="61630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558">
      <w:bodyDiv w:val="1"/>
      <w:marLeft w:val="0"/>
      <w:marRight w:val="0"/>
      <w:marTop w:val="0"/>
      <w:marBottom w:val="0"/>
      <w:divBdr>
        <w:top w:val="none" w:sz="0" w:space="0" w:color="auto"/>
        <w:left w:val="none" w:sz="0" w:space="0" w:color="auto"/>
        <w:bottom w:val="none" w:sz="0" w:space="0" w:color="auto"/>
        <w:right w:val="none" w:sz="0" w:space="0" w:color="auto"/>
      </w:divBdr>
      <w:divsChild>
        <w:div w:id="415708189">
          <w:marLeft w:val="480"/>
          <w:marRight w:val="0"/>
          <w:marTop w:val="0"/>
          <w:marBottom w:val="0"/>
          <w:divBdr>
            <w:top w:val="none" w:sz="0" w:space="0" w:color="auto"/>
            <w:left w:val="none" w:sz="0" w:space="0" w:color="auto"/>
            <w:bottom w:val="none" w:sz="0" w:space="0" w:color="auto"/>
            <w:right w:val="none" w:sz="0" w:space="0" w:color="auto"/>
          </w:divBdr>
          <w:divsChild>
            <w:div w:id="61382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232266">
      <w:bodyDiv w:val="1"/>
      <w:marLeft w:val="0"/>
      <w:marRight w:val="0"/>
      <w:marTop w:val="0"/>
      <w:marBottom w:val="0"/>
      <w:divBdr>
        <w:top w:val="none" w:sz="0" w:space="0" w:color="auto"/>
        <w:left w:val="none" w:sz="0" w:space="0" w:color="auto"/>
        <w:bottom w:val="none" w:sz="0" w:space="0" w:color="auto"/>
        <w:right w:val="none" w:sz="0" w:space="0" w:color="auto"/>
      </w:divBdr>
    </w:div>
    <w:div w:id="1486242426">
      <w:bodyDiv w:val="1"/>
      <w:marLeft w:val="0"/>
      <w:marRight w:val="0"/>
      <w:marTop w:val="0"/>
      <w:marBottom w:val="0"/>
      <w:divBdr>
        <w:top w:val="none" w:sz="0" w:space="0" w:color="auto"/>
        <w:left w:val="none" w:sz="0" w:space="0" w:color="auto"/>
        <w:bottom w:val="none" w:sz="0" w:space="0" w:color="auto"/>
        <w:right w:val="none" w:sz="0" w:space="0" w:color="auto"/>
      </w:divBdr>
      <w:divsChild>
        <w:div w:id="62997481">
          <w:marLeft w:val="480"/>
          <w:marRight w:val="0"/>
          <w:marTop w:val="0"/>
          <w:marBottom w:val="0"/>
          <w:divBdr>
            <w:top w:val="none" w:sz="0" w:space="0" w:color="auto"/>
            <w:left w:val="none" w:sz="0" w:space="0" w:color="auto"/>
            <w:bottom w:val="none" w:sz="0" w:space="0" w:color="auto"/>
            <w:right w:val="none" w:sz="0" w:space="0" w:color="auto"/>
          </w:divBdr>
          <w:divsChild>
            <w:div w:id="100632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79732">
      <w:bodyDiv w:val="1"/>
      <w:marLeft w:val="0"/>
      <w:marRight w:val="0"/>
      <w:marTop w:val="0"/>
      <w:marBottom w:val="0"/>
      <w:divBdr>
        <w:top w:val="none" w:sz="0" w:space="0" w:color="auto"/>
        <w:left w:val="none" w:sz="0" w:space="0" w:color="auto"/>
        <w:bottom w:val="none" w:sz="0" w:space="0" w:color="auto"/>
        <w:right w:val="none" w:sz="0" w:space="0" w:color="auto"/>
      </w:divBdr>
    </w:div>
    <w:div w:id="1522236237">
      <w:bodyDiv w:val="1"/>
      <w:marLeft w:val="0"/>
      <w:marRight w:val="0"/>
      <w:marTop w:val="0"/>
      <w:marBottom w:val="0"/>
      <w:divBdr>
        <w:top w:val="none" w:sz="0" w:space="0" w:color="auto"/>
        <w:left w:val="none" w:sz="0" w:space="0" w:color="auto"/>
        <w:bottom w:val="none" w:sz="0" w:space="0" w:color="auto"/>
        <w:right w:val="none" w:sz="0" w:space="0" w:color="auto"/>
      </w:divBdr>
      <w:divsChild>
        <w:div w:id="731931377">
          <w:marLeft w:val="480"/>
          <w:marRight w:val="0"/>
          <w:marTop w:val="0"/>
          <w:marBottom w:val="0"/>
          <w:divBdr>
            <w:top w:val="none" w:sz="0" w:space="0" w:color="auto"/>
            <w:left w:val="none" w:sz="0" w:space="0" w:color="auto"/>
            <w:bottom w:val="none" w:sz="0" w:space="0" w:color="auto"/>
            <w:right w:val="none" w:sz="0" w:space="0" w:color="auto"/>
          </w:divBdr>
          <w:divsChild>
            <w:div w:id="164331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66342">
      <w:bodyDiv w:val="1"/>
      <w:marLeft w:val="0"/>
      <w:marRight w:val="0"/>
      <w:marTop w:val="0"/>
      <w:marBottom w:val="0"/>
      <w:divBdr>
        <w:top w:val="none" w:sz="0" w:space="0" w:color="auto"/>
        <w:left w:val="none" w:sz="0" w:space="0" w:color="auto"/>
        <w:bottom w:val="none" w:sz="0" w:space="0" w:color="auto"/>
        <w:right w:val="none" w:sz="0" w:space="0" w:color="auto"/>
      </w:divBdr>
      <w:divsChild>
        <w:div w:id="238095834">
          <w:marLeft w:val="0"/>
          <w:marRight w:val="0"/>
          <w:marTop w:val="0"/>
          <w:marBottom w:val="0"/>
          <w:divBdr>
            <w:top w:val="none" w:sz="0" w:space="0" w:color="auto"/>
            <w:left w:val="none" w:sz="0" w:space="0" w:color="auto"/>
            <w:bottom w:val="none" w:sz="0" w:space="0" w:color="auto"/>
            <w:right w:val="none" w:sz="0" w:space="0" w:color="auto"/>
          </w:divBdr>
          <w:divsChild>
            <w:div w:id="1821773291">
              <w:marLeft w:val="0"/>
              <w:marRight w:val="0"/>
              <w:marTop w:val="0"/>
              <w:marBottom w:val="0"/>
              <w:divBdr>
                <w:top w:val="none" w:sz="0" w:space="0" w:color="auto"/>
                <w:left w:val="none" w:sz="0" w:space="0" w:color="auto"/>
                <w:bottom w:val="none" w:sz="0" w:space="0" w:color="auto"/>
                <w:right w:val="none" w:sz="0" w:space="0" w:color="auto"/>
              </w:divBdr>
              <w:divsChild>
                <w:div w:id="168166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613246">
      <w:bodyDiv w:val="1"/>
      <w:marLeft w:val="0"/>
      <w:marRight w:val="0"/>
      <w:marTop w:val="0"/>
      <w:marBottom w:val="0"/>
      <w:divBdr>
        <w:top w:val="none" w:sz="0" w:space="0" w:color="auto"/>
        <w:left w:val="none" w:sz="0" w:space="0" w:color="auto"/>
        <w:bottom w:val="none" w:sz="0" w:space="0" w:color="auto"/>
        <w:right w:val="none" w:sz="0" w:space="0" w:color="auto"/>
      </w:divBdr>
      <w:divsChild>
        <w:div w:id="1309290085">
          <w:marLeft w:val="480"/>
          <w:marRight w:val="0"/>
          <w:marTop w:val="0"/>
          <w:marBottom w:val="0"/>
          <w:divBdr>
            <w:top w:val="none" w:sz="0" w:space="0" w:color="auto"/>
            <w:left w:val="none" w:sz="0" w:space="0" w:color="auto"/>
            <w:bottom w:val="none" w:sz="0" w:space="0" w:color="auto"/>
            <w:right w:val="none" w:sz="0" w:space="0" w:color="auto"/>
          </w:divBdr>
          <w:divsChild>
            <w:div w:id="51133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007351">
      <w:bodyDiv w:val="1"/>
      <w:marLeft w:val="0"/>
      <w:marRight w:val="0"/>
      <w:marTop w:val="0"/>
      <w:marBottom w:val="0"/>
      <w:divBdr>
        <w:top w:val="none" w:sz="0" w:space="0" w:color="auto"/>
        <w:left w:val="none" w:sz="0" w:space="0" w:color="auto"/>
        <w:bottom w:val="none" w:sz="0" w:space="0" w:color="auto"/>
        <w:right w:val="none" w:sz="0" w:space="0" w:color="auto"/>
      </w:divBdr>
      <w:divsChild>
        <w:div w:id="801264882">
          <w:marLeft w:val="0"/>
          <w:marRight w:val="0"/>
          <w:marTop w:val="0"/>
          <w:marBottom w:val="0"/>
          <w:divBdr>
            <w:top w:val="none" w:sz="0" w:space="0" w:color="auto"/>
            <w:left w:val="none" w:sz="0" w:space="0" w:color="auto"/>
            <w:bottom w:val="none" w:sz="0" w:space="0" w:color="auto"/>
            <w:right w:val="none" w:sz="0" w:space="0" w:color="auto"/>
          </w:divBdr>
          <w:divsChild>
            <w:div w:id="1599681851">
              <w:marLeft w:val="0"/>
              <w:marRight w:val="0"/>
              <w:marTop w:val="0"/>
              <w:marBottom w:val="0"/>
              <w:divBdr>
                <w:top w:val="none" w:sz="0" w:space="0" w:color="auto"/>
                <w:left w:val="none" w:sz="0" w:space="0" w:color="auto"/>
                <w:bottom w:val="none" w:sz="0" w:space="0" w:color="auto"/>
                <w:right w:val="none" w:sz="0" w:space="0" w:color="auto"/>
              </w:divBdr>
              <w:divsChild>
                <w:div w:id="13927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048814">
      <w:bodyDiv w:val="1"/>
      <w:marLeft w:val="0"/>
      <w:marRight w:val="0"/>
      <w:marTop w:val="0"/>
      <w:marBottom w:val="0"/>
      <w:divBdr>
        <w:top w:val="none" w:sz="0" w:space="0" w:color="auto"/>
        <w:left w:val="none" w:sz="0" w:space="0" w:color="auto"/>
        <w:bottom w:val="none" w:sz="0" w:space="0" w:color="auto"/>
        <w:right w:val="none" w:sz="0" w:space="0" w:color="auto"/>
      </w:divBdr>
      <w:divsChild>
        <w:div w:id="1318922045">
          <w:marLeft w:val="480"/>
          <w:marRight w:val="0"/>
          <w:marTop w:val="0"/>
          <w:marBottom w:val="0"/>
          <w:divBdr>
            <w:top w:val="none" w:sz="0" w:space="0" w:color="auto"/>
            <w:left w:val="none" w:sz="0" w:space="0" w:color="auto"/>
            <w:bottom w:val="none" w:sz="0" w:space="0" w:color="auto"/>
            <w:right w:val="none" w:sz="0" w:space="0" w:color="auto"/>
          </w:divBdr>
          <w:divsChild>
            <w:div w:id="176838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0024">
      <w:bodyDiv w:val="1"/>
      <w:marLeft w:val="0"/>
      <w:marRight w:val="0"/>
      <w:marTop w:val="0"/>
      <w:marBottom w:val="0"/>
      <w:divBdr>
        <w:top w:val="none" w:sz="0" w:space="0" w:color="auto"/>
        <w:left w:val="none" w:sz="0" w:space="0" w:color="auto"/>
        <w:bottom w:val="none" w:sz="0" w:space="0" w:color="auto"/>
        <w:right w:val="none" w:sz="0" w:space="0" w:color="auto"/>
      </w:divBdr>
      <w:divsChild>
        <w:div w:id="1524778822">
          <w:marLeft w:val="480"/>
          <w:marRight w:val="0"/>
          <w:marTop w:val="0"/>
          <w:marBottom w:val="0"/>
          <w:divBdr>
            <w:top w:val="none" w:sz="0" w:space="0" w:color="auto"/>
            <w:left w:val="none" w:sz="0" w:space="0" w:color="auto"/>
            <w:bottom w:val="none" w:sz="0" w:space="0" w:color="auto"/>
            <w:right w:val="none" w:sz="0" w:space="0" w:color="auto"/>
          </w:divBdr>
          <w:divsChild>
            <w:div w:id="102478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663918">
      <w:bodyDiv w:val="1"/>
      <w:marLeft w:val="0"/>
      <w:marRight w:val="0"/>
      <w:marTop w:val="0"/>
      <w:marBottom w:val="0"/>
      <w:divBdr>
        <w:top w:val="none" w:sz="0" w:space="0" w:color="auto"/>
        <w:left w:val="none" w:sz="0" w:space="0" w:color="auto"/>
        <w:bottom w:val="none" w:sz="0" w:space="0" w:color="auto"/>
        <w:right w:val="none" w:sz="0" w:space="0" w:color="auto"/>
      </w:divBdr>
      <w:divsChild>
        <w:div w:id="663702719">
          <w:marLeft w:val="480"/>
          <w:marRight w:val="0"/>
          <w:marTop w:val="0"/>
          <w:marBottom w:val="0"/>
          <w:divBdr>
            <w:top w:val="none" w:sz="0" w:space="0" w:color="auto"/>
            <w:left w:val="none" w:sz="0" w:space="0" w:color="auto"/>
            <w:bottom w:val="none" w:sz="0" w:space="0" w:color="auto"/>
            <w:right w:val="none" w:sz="0" w:space="0" w:color="auto"/>
          </w:divBdr>
          <w:divsChild>
            <w:div w:id="820734874">
              <w:marLeft w:val="0"/>
              <w:marRight w:val="0"/>
              <w:marTop w:val="0"/>
              <w:marBottom w:val="0"/>
              <w:divBdr>
                <w:top w:val="none" w:sz="0" w:space="0" w:color="auto"/>
                <w:left w:val="none" w:sz="0" w:space="0" w:color="auto"/>
                <w:bottom w:val="none" w:sz="0" w:space="0" w:color="auto"/>
                <w:right w:val="none" w:sz="0" w:space="0" w:color="auto"/>
              </w:divBdr>
            </w:div>
            <w:div w:id="928853775">
              <w:marLeft w:val="0"/>
              <w:marRight w:val="0"/>
              <w:marTop w:val="0"/>
              <w:marBottom w:val="0"/>
              <w:divBdr>
                <w:top w:val="none" w:sz="0" w:space="0" w:color="auto"/>
                <w:left w:val="none" w:sz="0" w:space="0" w:color="auto"/>
                <w:bottom w:val="none" w:sz="0" w:space="0" w:color="auto"/>
                <w:right w:val="none" w:sz="0" w:space="0" w:color="auto"/>
              </w:divBdr>
            </w:div>
            <w:div w:id="206479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49890">
      <w:bodyDiv w:val="1"/>
      <w:marLeft w:val="0"/>
      <w:marRight w:val="0"/>
      <w:marTop w:val="0"/>
      <w:marBottom w:val="0"/>
      <w:divBdr>
        <w:top w:val="none" w:sz="0" w:space="0" w:color="auto"/>
        <w:left w:val="none" w:sz="0" w:space="0" w:color="auto"/>
        <w:bottom w:val="none" w:sz="0" w:space="0" w:color="auto"/>
        <w:right w:val="none" w:sz="0" w:space="0" w:color="auto"/>
      </w:divBdr>
      <w:divsChild>
        <w:div w:id="104353687">
          <w:marLeft w:val="480"/>
          <w:marRight w:val="0"/>
          <w:marTop w:val="0"/>
          <w:marBottom w:val="0"/>
          <w:divBdr>
            <w:top w:val="none" w:sz="0" w:space="0" w:color="auto"/>
            <w:left w:val="none" w:sz="0" w:space="0" w:color="auto"/>
            <w:bottom w:val="none" w:sz="0" w:space="0" w:color="auto"/>
            <w:right w:val="none" w:sz="0" w:space="0" w:color="auto"/>
          </w:divBdr>
          <w:divsChild>
            <w:div w:id="99707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88281">
      <w:bodyDiv w:val="1"/>
      <w:marLeft w:val="0"/>
      <w:marRight w:val="0"/>
      <w:marTop w:val="0"/>
      <w:marBottom w:val="0"/>
      <w:divBdr>
        <w:top w:val="none" w:sz="0" w:space="0" w:color="auto"/>
        <w:left w:val="none" w:sz="0" w:space="0" w:color="auto"/>
        <w:bottom w:val="none" w:sz="0" w:space="0" w:color="auto"/>
        <w:right w:val="none" w:sz="0" w:space="0" w:color="auto"/>
      </w:divBdr>
      <w:divsChild>
        <w:div w:id="545679507">
          <w:marLeft w:val="480"/>
          <w:marRight w:val="0"/>
          <w:marTop w:val="0"/>
          <w:marBottom w:val="0"/>
          <w:divBdr>
            <w:top w:val="none" w:sz="0" w:space="0" w:color="auto"/>
            <w:left w:val="none" w:sz="0" w:space="0" w:color="auto"/>
            <w:bottom w:val="none" w:sz="0" w:space="0" w:color="auto"/>
            <w:right w:val="none" w:sz="0" w:space="0" w:color="auto"/>
          </w:divBdr>
          <w:divsChild>
            <w:div w:id="61467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91810">
      <w:bodyDiv w:val="1"/>
      <w:marLeft w:val="0"/>
      <w:marRight w:val="0"/>
      <w:marTop w:val="0"/>
      <w:marBottom w:val="0"/>
      <w:divBdr>
        <w:top w:val="none" w:sz="0" w:space="0" w:color="auto"/>
        <w:left w:val="none" w:sz="0" w:space="0" w:color="auto"/>
        <w:bottom w:val="none" w:sz="0" w:space="0" w:color="auto"/>
        <w:right w:val="none" w:sz="0" w:space="0" w:color="auto"/>
      </w:divBdr>
      <w:divsChild>
        <w:div w:id="1691642333">
          <w:marLeft w:val="480"/>
          <w:marRight w:val="0"/>
          <w:marTop w:val="0"/>
          <w:marBottom w:val="0"/>
          <w:divBdr>
            <w:top w:val="none" w:sz="0" w:space="0" w:color="auto"/>
            <w:left w:val="none" w:sz="0" w:space="0" w:color="auto"/>
            <w:bottom w:val="none" w:sz="0" w:space="0" w:color="auto"/>
            <w:right w:val="none" w:sz="0" w:space="0" w:color="auto"/>
          </w:divBdr>
          <w:divsChild>
            <w:div w:id="183915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147398">
      <w:bodyDiv w:val="1"/>
      <w:marLeft w:val="0"/>
      <w:marRight w:val="0"/>
      <w:marTop w:val="0"/>
      <w:marBottom w:val="0"/>
      <w:divBdr>
        <w:top w:val="none" w:sz="0" w:space="0" w:color="auto"/>
        <w:left w:val="none" w:sz="0" w:space="0" w:color="auto"/>
        <w:bottom w:val="none" w:sz="0" w:space="0" w:color="auto"/>
        <w:right w:val="none" w:sz="0" w:space="0" w:color="auto"/>
      </w:divBdr>
      <w:divsChild>
        <w:div w:id="1509640643">
          <w:marLeft w:val="480"/>
          <w:marRight w:val="0"/>
          <w:marTop w:val="0"/>
          <w:marBottom w:val="0"/>
          <w:divBdr>
            <w:top w:val="none" w:sz="0" w:space="0" w:color="auto"/>
            <w:left w:val="none" w:sz="0" w:space="0" w:color="auto"/>
            <w:bottom w:val="none" w:sz="0" w:space="0" w:color="auto"/>
            <w:right w:val="none" w:sz="0" w:space="0" w:color="auto"/>
          </w:divBdr>
          <w:divsChild>
            <w:div w:id="155886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920896">
      <w:bodyDiv w:val="1"/>
      <w:marLeft w:val="0"/>
      <w:marRight w:val="0"/>
      <w:marTop w:val="0"/>
      <w:marBottom w:val="0"/>
      <w:divBdr>
        <w:top w:val="none" w:sz="0" w:space="0" w:color="auto"/>
        <w:left w:val="none" w:sz="0" w:space="0" w:color="auto"/>
        <w:bottom w:val="none" w:sz="0" w:space="0" w:color="auto"/>
        <w:right w:val="none" w:sz="0" w:space="0" w:color="auto"/>
      </w:divBdr>
      <w:divsChild>
        <w:div w:id="2133014208">
          <w:marLeft w:val="480"/>
          <w:marRight w:val="0"/>
          <w:marTop w:val="0"/>
          <w:marBottom w:val="0"/>
          <w:divBdr>
            <w:top w:val="none" w:sz="0" w:space="0" w:color="auto"/>
            <w:left w:val="none" w:sz="0" w:space="0" w:color="auto"/>
            <w:bottom w:val="none" w:sz="0" w:space="0" w:color="auto"/>
            <w:right w:val="none" w:sz="0" w:space="0" w:color="auto"/>
          </w:divBdr>
          <w:divsChild>
            <w:div w:id="119951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22494">
      <w:bodyDiv w:val="1"/>
      <w:marLeft w:val="0"/>
      <w:marRight w:val="0"/>
      <w:marTop w:val="0"/>
      <w:marBottom w:val="0"/>
      <w:divBdr>
        <w:top w:val="none" w:sz="0" w:space="0" w:color="auto"/>
        <w:left w:val="none" w:sz="0" w:space="0" w:color="auto"/>
        <w:bottom w:val="none" w:sz="0" w:space="0" w:color="auto"/>
        <w:right w:val="none" w:sz="0" w:space="0" w:color="auto"/>
      </w:divBdr>
      <w:divsChild>
        <w:div w:id="1580020876">
          <w:marLeft w:val="480"/>
          <w:marRight w:val="0"/>
          <w:marTop w:val="0"/>
          <w:marBottom w:val="0"/>
          <w:divBdr>
            <w:top w:val="none" w:sz="0" w:space="0" w:color="auto"/>
            <w:left w:val="none" w:sz="0" w:space="0" w:color="auto"/>
            <w:bottom w:val="none" w:sz="0" w:space="0" w:color="auto"/>
            <w:right w:val="none" w:sz="0" w:space="0" w:color="auto"/>
          </w:divBdr>
          <w:divsChild>
            <w:div w:id="1036544460">
              <w:marLeft w:val="0"/>
              <w:marRight w:val="0"/>
              <w:marTop w:val="0"/>
              <w:marBottom w:val="0"/>
              <w:divBdr>
                <w:top w:val="none" w:sz="0" w:space="0" w:color="auto"/>
                <w:left w:val="none" w:sz="0" w:space="0" w:color="auto"/>
                <w:bottom w:val="none" w:sz="0" w:space="0" w:color="auto"/>
                <w:right w:val="none" w:sz="0" w:space="0" w:color="auto"/>
              </w:divBdr>
            </w:div>
            <w:div w:id="1443960592">
              <w:marLeft w:val="0"/>
              <w:marRight w:val="0"/>
              <w:marTop w:val="0"/>
              <w:marBottom w:val="0"/>
              <w:divBdr>
                <w:top w:val="none" w:sz="0" w:space="0" w:color="auto"/>
                <w:left w:val="none" w:sz="0" w:space="0" w:color="auto"/>
                <w:bottom w:val="none" w:sz="0" w:space="0" w:color="auto"/>
                <w:right w:val="none" w:sz="0" w:space="0" w:color="auto"/>
              </w:divBdr>
            </w:div>
            <w:div w:id="15041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04770">
      <w:bodyDiv w:val="1"/>
      <w:marLeft w:val="0"/>
      <w:marRight w:val="0"/>
      <w:marTop w:val="0"/>
      <w:marBottom w:val="0"/>
      <w:divBdr>
        <w:top w:val="none" w:sz="0" w:space="0" w:color="auto"/>
        <w:left w:val="none" w:sz="0" w:space="0" w:color="auto"/>
        <w:bottom w:val="none" w:sz="0" w:space="0" w:color="auto"/>
        <w:right w:val="none" w:sz="0" w:space="0" w:color="auto"/>
      </w:divBdr>
      <w:divsChild>
        <w:div w:id="1713385698">
          <w:marLeft w:val="480"/>
          <w:marRight w:val="0"/>
          <w:marTop w:val="0"/>
          <w:marBottom w:val="0"/>
          <w:divBdr>
            <w:top w:val="none" w:sz="0" w:space="0" w:color="auto"/>
            <w:left w:val="none" w:sz="0" w:space="0" w:color="auto"/>
            <w:bottom w:val="none" w:sz="0" w:space="0" w:color="auto"/>
            <w:right w:val="none" w:sz="0" w:space="0" w:color="auto"/>
          </w:divBdr>
          <w:divsChild>
            <w:div w:id="98705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29007">
      <w:bodyDiv w:val="1"/>
      <w:marLeft w:val="0"/>
      <w:marRight w:val="0"/>
      <w:marTop w:val="0"/>
      <w:marBottom w:val="0"/>
      <w:divBdr>
        <w:top w:val="none" w:sz="0" w:space="0" w:color="auto"/>
        <w:left w:val="none" w:sz="0" w:space="0" w:color="auto"/>
        <w:bottom w:val="none" w:sz="0" w:space="0" w:color="auto"/>
        <w:right w:val="none" w:sz="0" w:space="0" w:color="auto"/>
      </w:divBdr>
      <w:divsChild>
        <w:div w:id="675958415">
          <w:marLeft w:val="480"/>
          <w:marRight w:val="0"/>
          <w:marTop w:val="0"/>
          <w:marBottom w:val="0"/>
          <w:divBdr>
            <w:top w:val="none" w:sz="0" w:space="0" w:color="auto"/>
            <w:left w:val="none" w:sz="0" w:space="0" w:color="auto"/>
            <w:bottom w:val="none" w:sz="0" w:space="0" w:color="auto"/>
            <w:right w:val="none" w:sz="0" w:space="0" w:color="auto"/>
          </w:divBdr>
          <w:divsChild>
            <w:div w:id="186439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8292">
      <w:bodyDiv w:val="1"/>
      <w:marLeft w:val="0"/>
      <w:marRight w:val="0"/>
      <w:marTop w:val="0"/>
      <w:marBottom w:val="0"/>
      <w:divBdr>
        <w:top w:val="none" w:sz="0" w:space="0" w:color="auto"/>
        <w:left w:val="none" w:sz="0" w:space="0" w:color="auto"/>
        <w:bottom w:val="none" w:sz="0" w:space="0" w:color="auto"/>
        <w:right w:val="none" w:sz="0" w:space="0" w:color="auto"/>
      </w:divBdr>
      <w:divsChild>
        <w:div w:id="770590234">
          <w:marLeft w:val="480"/>
          <w:marRight w:val="0"/>
          <w:marTop w:val="0"/>
          <w:marBottom w:val="0"/>
          <w:divBdr>
            <w:top w:val="none" w:sz="0" w:space="0" w:color="auto"/>
            <w:left w:val="none" w:sz="0" w:space="0" w:color="auto"/>
            <w:bottom w:val="none" w:sz="0" w:space="0" w:color="auto"/>
            <w:right w:val="none" w:sz="0" w:space="0" w:color="auto"/>
          </w:divBdr>
          <w:divsChild>
            <w:div w:id="203149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71156">
      <w:bodyDiv w:val="1"/>
      <w:marLeft w:val="0"/>
      <w:marRight w:val="0"/>
      <w:marTop w:val="0"/>
      <w:marBottom w:val="0"/>
      <w:divBdr>
        <w:top w:val="none" w:sz="0" w:space="0" w:color="auto"/>
        <w:left w:val="none" w:sz="0" w:space="0" w:color="auto"/>
        <w:bottom w:val="none" w:sz="0" w:space="0" w:color="auto"/>
        <w:right w:val="none" w:sz="0" w:space="0" w:color="auto"/>
      </w:divBdr>
      <w:divsChild>
        <w:div w:id="123813251">
          <w:marLeft w:val="480"/>
          <w:marRight w:val="0"/>
          <w:marTop w:val="0"/>
          <w:marBottom w:val="0"/>
          <w:divBdr>
            <w:top w:val="none" w:sz="0" w:space="0" w:color="auto"/>
            <w:left w:val="none" w:sz="0" w:space="0" w:color="auto"/>
            <w:bottom w:val="none" w:sz="0" w:space="0" w:color="auto"/>
            <w:right w:val="none" w:sz="0" w:space="0" w:color="auto"/>
          </w:divBdr>
          <w:divsChild>
            <w:div w:id="122139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739072">
      <w:bodyDiv w:val="1"/>
      <w:marLeft w:val="0"/>
      <w:marRight w:val="0"/>
      <w:marTop w:val="0"/>
      <w:marBottom w:val="0"/>
      <w:divBdr>
        <w:top w:val="none" w:sz="0" w:space="0" w:color="auto"/>
        <w:left w:val="none" w:sz="0" w:space="0" w:color="auto"/>
        <w:bottom w:val="none" w:sz="0" w:space="0" w:color="auto"/>
        <w:right w:val="none" w:sz="0" w:space="0" w:color="auto"/>
      </w:divBdr>
      <w:divsChild>
        <w:div w:id="396247004">
          <w:marLeft w:val="480"/>
          <w:marRight w:val="0"/>
          <w:marTop w:val="0"/>
          <w:marBottom w:val="0"/>
          <w:divBdr>
            <w:top w:val="none" w:sz="0" w:space="0" w:color="auto"/>
            <w:left w:val="none" w:sz="0" w:space="0" w:color="auto"/>
            <w:bottom w:val="none" w:sz="0" w:space="0" w:color="auto"/>
            <w:right w:val="none" w:sz="0" w:space="0" w:color="auto"/>
          </w:divBdr>
          <w:divsChild>
            <w:div w:id="86324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634007">
      <w:bodyDiv w:val="1"/>
      <w:marLeft w:val="0"/>
      <w:marRight w:val="0"/>
      <w:marTop w:val="0"/>
      <w:marBottom w:val="0"/>
      <w:divBdr>
        <w:top w:val="none" w:sz="0" w:space="0" w:color="auto"/>
        <w:left w:val="none" w:sz="0" w:space="0" w:color="auto"/>
        <w:bottom w:val="none" w:sz="0" w:space="0" w:color="auto"/>
        <w:right w:val="none" w:sz="0" w:space="0" w:color="auto"/>
      </w:divBdr>
      <w:divsChild>
        <w:div w:id="942031429">
          <w:marLeft w:val="480"/>
          <w:marRight w:val="0"/>
          <w:marTop w:val="0"/>
          <w:marBottom w:val="0"/>
          <w:divBdr>
            <w:top w:val="none" w:sz="0" w:space="0" w:color="auto"/>
            <w:left w:val="none" w:sz="0" w:space="0" w:color="auto"/>
            <w:bottom w:val="none" w:sz="0" w:space="0" w:color="auto"/>
            <w:right w:val="none" w:sz="0" w:space="0" w:color="auto"/>
          </w:divBdr>
          <w:divsChild>
            <w:div w:id="1442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12868">
      <w:bodyDiv w:val="1"/>
      <w:marLeft w:val="0"/>
      <w:marRight w:val="0"/>
      <w:marTop w:val="0"/>
      <w:marBottom w:val="0"/>
      <w:divBdr>
        <w:top w:val="none" w:sz="0" w:space="0" w:color="auto"/>
        <w:left w:val="none" w:sz="0" w:space="0" w:color="auto"/>
        <w:bottom w:val="none" w:sz="0" w:space="0" w:color="auto"/>
        <w:right w:val="none" w:sz="0" w:space="0" w:color="auto"/>
      </w:divBdr>
    </w:div>
    <w:div w:id="2029720492">
      <w:bodyDiv w:val="1"/>
      <w:marLeft w:val="0"/>
      <w:marRight w:val="0"/>
      <w:marTop w:val="0"/>
      <w:marBottom w:val="0"/>
      <w:divBdr>
        <w:top w:val="none" w:sz="0" w:space="0" w:color="auto"/>
        <w:left w:val="none" w:sz="0" w:space="0" w:color="auto"/>
        <w:bottom w:val="none" w:sz="0" w:space="0" w:color="auto"/>
        <w:right w:val="none" w:sz="0" w:space="0" w:color="auto"/>
      </w:divBdr>
    </w:div>
    <w:div w:id="2053382658">
      <w:bodyDiv w:val="1"/>
      <w:marLeft w:val="0"/>
      <w:marRight w:val="0"/>
      <w:marTop w:val="0"/>
      <w:marBottom w:val="0"/>
      <w:divBdr>
        <w:top w:val="none" w:sz="0" w:space="0" w:color="auto"/>
        <w:left w:val="none" w:sz="0" w:space="0" w:color="auto"/>
        <w:bottom w:val="none" w:sz="0" w:space="0" w:color="auto"/>
        <w:right w:val="none" w:sz="0" w:space="0" w:color="auto"/>
      </w:divBdr>
    </w:div>
    <w:div w:id="2057653518">
      <w:bodyDiv w:val="1"/>
      <w:marLeft w:val="0"/>
      <w:marRight w:val="0"/>
      <w:marTop w:val="0"/>
      <w:marBottom w:val="0"/>
      <w:divBdr>
        <w:top w:val="none" w:sz="0" w:space="0" w:color="auto"/>
        <w:left w:val="none" w:sz="0" w:space="0" w:color="auto"/>
        <w:bottom w:val="none" w:sz="0" w:space="0" w:color="auto"/>
        <w:right w:val="none" w:sz="0" w:space="0" w:color="auto"/>
      </w:divBdr>
      <w:divsChild>
        <w:div w:id="1117918393">
          <w:marLeft w:val="480"/>
          <w:marRight w:val="0"/>
          <w:marTop w:val="0"/>
          <w:marBottom w:val="0"/>
          <w:divBdr>
            <w:top w:val="none" w:sz="0" w:space="0" w:color="auto"/>
            <w:left w:val="none" w:sz="0" w:space="0" w:color="auto"/>
            <w:bottom w:val="none" w:sz="0" w:space="0" w:color="auto"/>
            <w:right w:val="none" w:sz="0" w:space="0" w:color="auto"/>
          </w:divBdr>
          <w:divsChild>
            <w:div w:id="123616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03883">
      <w:bodyDiv w:val="1"/>
      <w:marLeft w:val="0"/>
      <w:marRight w:val="0"/>
      <w:marTop w:val="0"/>
      <w:marBottom w:val="0"/>
      <w:divBdr>
        <w:top w:val="none" w:sz="0" w:space="0" w:color="auto"/>
        <w:left w:val="none" w:sz="0" w:space="0" w:color="auto"/>
        <w:bottom w:val="none" w:sz="0" w:space="0" w:color="auto"/>
        <w:right w:val="none" w:sz="0" w:space="0" w:color="auto"/>
      </w:divBdr>
      <w:divsChild>
        <w:div w:id="1368070806">
          <w:marLeft w:val="480"/>
          <w:marRight w:val="0"/>
          <w:marTop w:val="0"/>
          <w:marBottom w:val="0"/>
          <w:divBdr>
            <w:top w:val="none" w:sz="0" w:space="0" w:color="auto"/>
            <w:left w:val="none" w:sz="0" w:space="0" w:color="auto"/>
            <w:bottom w:val="none" w:sz="0" w:space="0" w:color="auto"/>
            <w:right w:val="none" w:sz="0" w:space="0" w:color="auto"/>
          </w:divBdr>
          <w:divsChild>
            <w:div w:id="965160642">
              <w:marLeft w:val="0"/>
              <w:marRight w:val="0"/>
              <w:marTop w:val="0"/>
              <w:marBottom w:val="0"/>
              <w:divBdr>
                <w:top w:val="none" w:sz="0" w:space="0" w:color="auto"/>
                <w:left w:val="none" w:sz="0" w:space="0" w:color="auto"/>
                <w:bottom w:val="none" w:sz="0" w:space="0" w:color="auto"/>
                <w:right w:val="none" w:sz="0" w:space="0" w:color="auto"/>
              </w:divBdr>
            </w:div>
            <w:div w:id="1583560920">
              <w:marLeft w:val="0"/>
              <w:marRight w:val="0"/>
              <w:marTop w:val="0"/>
              <w:marBottom w:val="0"/>
              <w:divBdr>
                <w:top w:val="none" w:sz="0" w:space="0" w:color="auto"/>
                <w:left w:val="none" w:sz="0" w:space="0" w:color="auto"/>
                <w:bottom w:val="none" w:sz="0" w:space="0" w:color="auto"/>
                <w:right w:val="none" w:sz="0" w:space="0" w:color="auto"/>
              </w:divBdr>
            </w:div>
            <w:div w:id="172105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005098">
      <w:bodyDiv w:val="1"/>
      <w:marLeft w:val="0"/>
      <w:marRight w:val="0"/>
      <w:marTop w:val="0"/>
      <w:marBottom w:val="0"/>
      <w:divBdr>
        <w:top w:val="none" w:sz="0" w:space="0" w:color="auto"/>
        <w:left w:val="none" w:sz="0" w:space="0" w:color="auto"/>
        <w:bottom w:val="none" w:sz="0" w:space="0" w:color="auto"/>
        <w:right w:val="none" w:sz="0" w:space="0" w:color="auto"/>
      </w:divBdr>
      <w:divsChild>
        <w:div w:id="151331899">
          <w:marLeft w:val="480"/>
          <w:marRight w:val="0"/>
          <w:marTop w:val="0"/>
          <w:marBottom w:val="0"/>
          <w:divBdr>
            <w:top w:val="none" w:sz="0" w:space="0" w:color="auto"/>
            <w:left w:val="none" w:sz="0" w:space="0" w:color="auto"/>
            <w:bottom w:val="none" w:sz="0" w:space="0" w:color="auto"/>
            <w:right w:val="none" w:sz="0" w:space="0" w:color="auto"/>
          </w:divBdr>
          <w:divsChild>
            <w:div w:id="17527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2E829-68CC-8B4B-A07A-574242ED1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9434</Words>
  <Characters>53779</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Brown, Mark</cp:lastModifiedBy>
  <cp:revision>2</cp:revision>
  <cp:lastPrinted>2021-03-16T17:07:00Z</cp:lastPrinted>
  <dcterms:created xsi:type="dcterms:W3CDTF">2022-07-26T14:44:00Z</dcterms:created>
  <dcterms:modified xsi:type="dcterms:W3CDTF">2022-07-26T14:44:00Z</dcterms:modified>
</cp:coreProperties>
</file>