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70DE6A" w14:textId="77777777" w:rsidR="006E762F" w:rsidRDefault="00000000">
      <w:pPr>
        <w:pStyle w:val="LO-normal"/>
        <w:spacing w:after="200"/>
        <w:rPr>
          <w:b/>
          <w:bCs/>
        </w:rPr>
      </w:pPr>
      <w:r>
        <w:rPr>
          <w:b/>
          <w:bCs/>
          <w:u w:color="FFFFFF"/>
        </w:rPr>
        <w:t>EXTENDED DATA FIGURES</w:t>
      </w:r>
    </w:p>
    <w:p w14:paraId="3F113803" w14:textId="77777777" w:rsidR="006E762F" w:rsidRDefault="00000000">
      <w:pPr>
        <w:pStyle w:val="LO-normal"/>
        <w:spacing w:after="120"/>
      </w:pPr>
      <w:r>
        <w:rPr>
          <w:u w:color="FFFFFF"/>
        </w:rPr>
        <w:t xml:space="preserve">Extended Data Figure 1: Ordination of climate variation (22 variables, see Table S2 for code descriptions) via principal component analysis (PCA). Points denote the study populations, </w:t>
      </w:r>
      <w:proofErr w:type="spellStart"/>
      <w:r>
        <w:rPr>
          <w:u w:color="FFFFFF"/>
        </w:rPr>
        <w:t>colour</w:t>
      </w:r>
      <w:proofErr w:type="spellEnd"/>
      <w:r>
        <w:rPr>
          <w:u w:color="FFFFFF"/>
        </w:rPr>
        <w:t>-coded by species.</w:t>
      </w:r>
      <w:r>
        <w:rPr>
          <w:noProof/>
        </w:rPr>
        <w:drawing>
          <wp:inline distT="0" distB="0" distL="0" distR="0" wp14:anchorId="69416676" wp14:editId="0D04AC70">
            <wp:extent cx="5943600" cy="5351146"/>
            <wp:effectExtent l="0" t="0" r="0" b="0"/>
            <wp:docPr id="1073741825" name="officeArt object" descr="Picture 2"/>
            <wp:cNvGraphicFramePr/>
            <a:graphic xmlns:a="http://schemas.openxmlformats.org/drawingml/2006/main">
              <a:graphicData uri="http://schemas.openxmlformats.org/drawingml/2006/picture">
                <pic:pic xmlns:pic="http://schemas.openxmlformats.org/drawingml/2006/picture">
                  <pic:nvPicPr>
                    <pic:cNvPr id="1073741825" name="Picture 2" descr="Picture 2"/>
                    <pic:cNvPicPr>
                      <a:picLocks noChangeAspect="1"/>
                    </pic:cNvPicPr>
                  </pic:nvPicPr>
                  <pic:blipFill>
                    <a:blip r:embed="rId6"/>
                    <a:stretch>
                      <a:fillRect/>
                    </a:stretch>
                  </pic:blipFill>
                  <pic:spPr>
                    <a:xfrm>
                      <a:off x="0" y="0"/>
                      <a:ext cx="5943600" cy="5351146"/>
                    </a:xfrm>
                    <a:prstGeom prst="rect">
                      <a:avLst/>
                    </a:prstGeom>
                    <a:ln w="12700" cap="flat">
                      <a:noFill/>
                      <a:miter lim="400000"/>
                    </a:ln>
                    <a:effectLst/>
                  </pic:spPr>
                </pic:pic>
              </a:graphicData>
            </a:graphic>
          </wp:inline>
        </w:drawing>
      </w:r>
    </w:p>
    <w:p w14:paraId="129EAB14" w14:textId="77777777" w:rsidR="006E762F" w:rsidRDefault="00000000">
      <w:pPr>
        <w:pStyle w:val="Body"/>
      </w:pPr>
      <w:r>
        <w:rPr>
          <w:rFonts w:ascii="Arial Unicode MS" w:eastAsia="Arial Unicode MS" w:hAnsi="Arial Unicode MS" w:cs="Arial Unicode MS"/>
        </w:rPr>
        <w:br w:type="page"/>
      </w:r>
    </w:p>
    <w:p w14:paraId="6C15DC87" w14:textId="77777777" w:rsidR="006E762F" w:rsidRDefault="00000000">
      <w:pPr>
        <w:pStyle w:val="LO-normal"/>
        <w:spacing w:after="200"/>
        <w:rPr>
          <w:i/>
          <w:iCs/>
          <w:u w:color="FFFFFF"/>
        </w:rPr>
      </w:pPr>
      <w:r>
        <w:rPr>
          <w:u w:color="FFFFFF"/>
        </w:rPr>
        <w:lastRenderedPageBreak/>
        <w:t xml:space="preserve">Extended Data Figure 2: Manhattan plots showing the strength of evidence for association (measured here using the Bayes factor from the software </w:t>
      </w:r>
      <w:proofErr w:type="spellStart"/>
      <w:r>
        <w:rPr>
          <w:u w:color="FFFFFF"/>
        </w:rPr>
        <w:t>BayPass</w:t>
      </w:r>
      <w:proofErr w:type="spellEnd"/>
      <w:r>
        <w:rPr>
          <w:u w:color="FFFFFF"/>
        </w:rPr>
        <w:t>) between a SNP window and climate for PC1. Results are shown along the 13 linkage groups. In each panel title, the two values in parentheses are the number of SNP windows in the top 10% quantile (“windows”), followed by the number of linkage groups with at least 1 SNP window in the top 10% quantile (“LG”)</w:t>
      </w:r>
      <w:r>
        <w:rPr>
          <w:i/>
          <w:iCs/>
          <w:u w:color="FFFFFF"/>
        </w:rPr>
        <w:t>.</w:t>
      </w:r>
    </w:p>
    <w:p w14:paraId="1DBA2513" w14:textId="73ED207A" w:rsidR="006E762F" w:rsidRDefault="0030212D">
      <w:pPr>
        <w:pStyle w:val="Body"/>
      </w:pPr>
      <w:r>
        <w:rPr>
          <w:noProof/>
          <w14:textOutline w14:w="0" w14:cap="rnd" w14:cmpd="sng" w14:algn="ctr">
            <w14:noFill/>
            <w14:prstDash w14:val="solid"/>
            <w14:bevel/>
          </w14:textOutline>
        </w:rPr>
        <w:drawing>
          <wp:inline distT="0" distB="0" distL="0" distR="0" wp14:anchorId="6B03EF44" wp14:editId="0078F23B">
            <wp:extent cx="5943600" cy="5448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5448300"/>
                    </a:xfrm>
                    <a:prstGeom prst="rect">
                      <a:avLst/>
                    </a:prstGeom>
                  </pic:spPr>
                </pic:pic>
              </a:graphicData>
            </a:graphic>
          </wp:inline>
        </w:drawing>
      </w:r>
    </w:p>
    <w:p w14:paraId="5DB14E36" w14:textId="77777777" w:rsidR="0030212D" w:rsidRDefault="0030212D">
      <w:pPr>
        <w:rPr>
          <w:rFonts w:cs="Arial Unicode MS"/>
          <w:color w:val="000000"/>
          <w:u w:color="FFFFFF"/>
        </w:rPr>
      </w:pPr>
      <w:r>
        <w:rPr>
          <w:u w:color="FFFFFF"/>
        </w:rPr>
        <w:br w:type="page"/>
      </w:r>
    </w:p>
    <w:p w14:paraId="092D1176" w14:textId="3AF17F66" w:rsidR="006E762F" w:rsidRDefault="00000000">
      <w:pPr>
        <w:pStyle w:val="LO-normal"/>
        <w:spacing w:after="200"/>
        <w:rPr>
          <w:i/>
          <w:iCs/>
          <w:u w:color="FFFFFF"/>
        </w:rPr>
      </w:pPr>
      <w:r>
        <w:rPr>
          <w:u w:color="FFFFFF"/>
        </w:rPr>
        <w:lastRenderedPageBreak/>
        <w:t xml:space="preserve">Extended Data Figure 3: Manhattan plots showing the strength of evidence for association (measured here using the Bayes factor from the software </w:t>
      </w:r>
      <w:proofErr w:type="spellStart"/>
      <w:r>
        <w:rPr>
          <w:u w:color="FFFFFF"/>
        </w:rPr>
        <w:t>BayPass</w:t>
      </w:r>
      <w:proofErr w:type="spellEnd"/>
      <w:r>
        <w:rPr>
          <w:u w:color="FFFFFF"/>
        </w:rPr>
        <w:t>) between a SNP window and climate for PC2. Results are shown along the 13 linkage groups. In each panel title, the two values in parentheses are the number of SNP windows in the top 10% quantile (“windows”), followed by the number of linkage groups with at least 1 SNP window in the top 10% quantile (“LG”)</w:t>
      </w:r>
      <w:r>
        <w:rPr>
          <w:i/>
          <w:iCs/>
          <w:u w:color="FFFFFF"/>
        </w:rPr>
        <w:t>.</w:t>
      </w:r>
    </w:p>
    <w:p w14:paraId="2103A141" w14:textId="20034F53" w:rsidR="006E762F" w:rsidRDefault="0030212D">
      <w:pPr>
        <w:pStyle w:val="Body"/>
      </w:pPr>
      <w:r>
        <w:rPr>
          <w:noProof/>
          <w14:textOutline w14:w="0" w14:cap="rnd" w14:cmpd="sng" w14:algn="ctr">
            <w14:noFill/>
            <w14:prstDash w14:val="solid"/>
            <w14:bevel/>
          </w14:textOutline>
        </w:rPr>
        <w:drawing>
          <wp:inline distT="0" distB="0" distL="0" distR="0" wp14:anchorId="3A06E0AB" wp14:editId="75150ABB">
            <wp:extent cx="5943600" cy="5448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448300"/>
                    </a:xfrm>
                    <a:prstGeom prst="rect">
                      <a:avLst/>
                    </a:prstGeom>
                  </pic:spPr>
                </pic:pic>
              </a:graphicData>
            </a:graphic>
          </wp:inline>
        </w:drawing>
      </w:r>
      <w:r w:rsidR="00000000">
        <w:rPr>
          <w:rFonts w:ascii="Arial Unicode MS" w:eastAsia="Arial Unicode MS" w:hAnsi="Arial Unicode MS" w:cs="Arial Unicode MS"/>
        </w:rPr>
        <w:br w:type="page"/>
      </w:r>
    </w:p>
    <w:p w14:paraId="234DF5BC" w14:textId="10F2524B" w:rsidR="006E762F" w:rsidRDefault="00000000">
      <w:pPr>
        <w:pStyle w:val="LO-normal"/>
        <w:spacing w:after="200"/>
      </w:pPr>
      <w:r>
        <w:rPr>
          <w:u w:color="FFFFFF"/>
        </w:rPr>
        <w:lastRenderedPageBreak/>
        <w:t xml:space="preserve">Extended Data Figure 4: Tests for parallel climate-associated SNP windows between species of </w:t>
      </w:r>
      <w:proofErr w:type="spellStart"/>
      <w:r>
        <w:rPr>
          <w:i/>
          <w:iCs/>
          <w:u w:color="FFFFFF"/>
        </w:rPr>
        <w:t>Timema</w:t>
      </w:r>
      <w:proofErr w:type="spellEnd"/>
      <w:r>
        <w:rPr>
          <w:u w:color="FFFFFF"/>
        </w:rPr>
        <w:t xml:space="preserve"> stick insects (all plots are for the top 10% empirical quantile) for PC1. Plot shows x-fold enrichments for the number of overlapping climate-associated SNP windows for PC1 for comparisons between multiple species, i.e., beyond pairs of species (e.g., 2 or more species, 3 or more species, 4 or more species). Gray dots denote x-fold values expected under 1000 randomizations for a null distribution. </w:t>
      </w:r>
      <w:r w:rsidR="00F161C6">
        <w:rPr>
          <w:u w:color="FFFFFF"/>
        </w:rPr>
        <w:t xml:space="preserve">Black dot denotes median of the </w:t>
      </w:r>
      <w:r w:rsidR="00F161C6">
        <w:rPr>
          <w:u w:color="FFFFFF"/>
        </w:rPr>
        <w:t>x-fold values expected under 1000 randomizations for a null distribution</w:t>
      </w:r>
      <w:r w:rsidR="00F161C6">
        <w:rPr>
          <w:u w:color="FFFFFF"/>
        </w:rPr>
        <w:t xml:space="preserve">. Red dot and </w:t>
      </w:r>
      <w:r>
        <w:rPr>
          <w:u w:color="FFFFFF"/>
        </w:rPr>
        <w:t>N value above each group indicates the observed number of overlapping climate-associated SNP windows for each comparison. P-value above each group denotes</w:t>
      </w:r>
      <w:r>
        <w:rPr>
          <w:color w:val="222222"/>
          <w:u w:color="222222"/>
          <w:shd w:val="clear" w:color="auto" w:fill="FFFFFF"/>
        </w:rPr>
        <w:t xml:space="preserve"> whether the overlap is greater than expected by chance from a one-sided randomization test.</w:t>
      </w:r>
      <w:r>
        <w:t xml:space="preserve"> </w:t>
      </w:r>
      <w:r>
        <w:rPr>
          <w:u w:color="FFFFFF"/>
        </w:rPr>
        <w:t xml:space="preserve">* Indicates x-fold enrichments with P-value ≤ 0.05. </w:t>
      </w:r>
    </w:p>
    <w:p w14:paraId="00D8ECD7" w14:textId="34E76587" w:rsidR="006E762F" w:rsidRDefault="00F161C6">
      <w:pPr>
        <w:pStyle w:val="Body"/>
      </w:pPr>
      <w:r>
        <w:rPr>
          <w:noProof/>
          <w14:textOutline w14:w="0" w14:cap="rnd" w14:cmpd="sng" w14:algn="ctr">
            <w14:noFill/>
            <w14:prstDash w14:val="solid"/>
            <w14:bevel/>
          </w14:textOutline>
        </w:rPr>
        <w:drawing>
          <wp:inline distT="0" distB="0" distL="0" distR="0" wp14:anchorId="2C2ECD3A" wp14:editId="6AF43C5D">
            <wp:extent cx="5943600" cy="47548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r w:rsidR="00000000">
        <w:rPr>
          <w:rFonts w:ascii="Arial Unicode MS" w:eastAsia="Arial Unicode MS" w:hAnsi="Arial Unicode MS" w:cs="Arial Unicode MS"/>
        </w:rPr>
        <w:br w:type="page"/>
      </w:r>
    </w:p>
    <w:p w14:paraId="1D02A8C8" w14:textId="565A998E" w:rsidR="006E762F" w:rsidRDefault="00000000">
      <w:pPr>
        <w:pStyle w:val="LO-normal"/>
        <w:spacing w:after="200"/>
      </w:pPr>
      <w:r>
        <w:rPr>
          <w:u w:color="FFFFFF"/>
        </w:rPr>
        <w:lastRenderedPageBreak/>
        <w:t xml:space="preserve">Extended Data Figure 5: Tests for parallel climate-associated SNP windows between species of </w:t>
      </w:r>
      <w:proofErr w:type="spellStart"/>
      <w:r>
        <w:rPr>
          <w:i/>
          <w:iCs/>
          <w:u w:color="FFFFFF"/>
        </w:rPr>
        <w:t>Timema</w:t>
      </w:r>
      <w:proofErr w:type="spellEnd"/>
      <w:r>
        <w:rPr>
          <w:u w:color="FFFFFF"/>
        </w:rPr>
        <w:t xml:space="preserve"> stick insects (all plots are for the top 10% empirical quantile) for PC2. Plot shows x-fold enrichments for the number of overlapping climate-associated SNP windows for PC2 for comparisons between multiple species, i.e., beyond pairs of species (e.g., 2 or more species, 3 or more species, 4 or more species). </w:t>
      </w:r>
      <w:r w:rsidR="00F161C6">
        <w:rPr>
          <w:u w:color="FFFFFF"/>
        </w:rPr>
        <w:t>Gray dots denote x-fold values expected under 1000 randomizations for a null distribution. Black dot denotes median of the x-fold values expected under 1000 randomizations for a null distribution. Red dot and N</w:t>
      </w:r>
      <w:r>
        <w:rPr>
          <w:u w:color="FFFFFF"/>
        </w:rPr>
        <w:t xml:space="preserve"> value above each group indicates the observed number of overlapping climate-associated SNP windows for each comparison. P-value above each group denotes</w:t>
      </w:r>
      <w:r>
        <w:rPr>
          <w:color w:val="222222"/>
          <w:u w:color="222222"/>
          <w:shd w:val="clear" w:color="auto" w:fill="FFFFFF"/>
        </w:rPr>
        <w:t xml:space="preserve"> whether the overlap is greater than expected by chance from a one-sided randomization test.</w:t>
      </w:r>
      <w:r>
        <w:t xml:space="preserve"> </w:t>
      </w:r>
      <w:r>
        <w:rPr>
          <w:u w:color="FFFFFF"/>
        </w:rPr>
        <w:t xml:space="preserve">* Indicates x-fold enrichments with P-value ≤ 0.05. </w:t>
      </w:r>
    </w:p>
    <w:p w14:paraId="0A11CEBC" w14:textId="7CCD7614" w:rsidR="006E762F" w:rsidRDefault="00F161C6">
      <w:pPr>
        <w:pStyle w:val="LO-normal"/>
        <w:spacing w:after="200"/>
      </w:pPr>
      <w:r>
        <w:rPr>
          <w:rFonts w:ascii="Arial Unicode MS" w:hAnsi="Arial Unicode MS"/>
          <w:noProof/>
        </w:rPr>
        <w:drawing>
          <wp:inline distT="0" distB="0" distL="0" distR="0" wp14:anchorId="7137D958" wp14:editId="25CFF3AA">
            <wp:extent cx="5943600" cy="4754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r w:rsidR="00000000">
        <w:rPr>
          <w:rFonts w:ascii="Arial Unicode MS" w:hAnsi="Arial Unicode MS"/>
        </w:rPr>
        <w:br w:type="page"/>
      </w:r>
    </w:p>
    <w:p w14:paraId="6834CB9D" w14:textId="533A3CDC" w:rsidR="006E762F" w:rsidRDefault="00000000">
      <w:pPr>
        <w:pStyle w:val="LO-normal"/>
        <w:spacing w:after="120"/>
      </w:pPr>
      <w:r>
        <w:rPr>
          <w:u w:color="FFFFFF"/>
        </w:rPr>
        <w:lastRenderedPageBreak/>
        <w:t xml:space="preserve">Extended Data Figure 6: Test results of the “shared ecology” versus “shared genetics” hypotheses for PC1. (A) Scatterplot shows the relationship between X-fold enrichment (measure for parallelism) and climatic distance (measured as the distance in PC1 scores) based on a </w:t>
      </w:r>
      <w:r w:rsidR="008A4AF0">
        <w:rPr>
          <w:u w:color="FFFFFF"/>
        </w:rPr>
        <w:t>single-factor</w:t>
      </w:r>
      <w:r>
        <w:rPr>
          <w:u w:color="FFFFFF"/>
        </w:rPr>
        <w:t xml:space="preserve"> linear model. (B) Scatterplot shows the relationship between X-fold enrichment (measure for parallelism) and genetic distance (measured as pairwise phylogenetic distance) based on a </w:t>
      </w:r>
      <w:r w:rsidR="00083705">
        <w:rPr>
          <w:u w:color="FFFFFF"/>
        </w:rPr>
        <w:t>single-factor</w:t>
      </w:r>
      <w:r>
        <w:rPr>
          <w:u w:color="FFFFFF"/>
        </w:rPr>
        <w:t xml:space="preserve"> linear model. (C) Scatterplot shows the relationship between climatic distance (measured as the distance in PC1 scores and is the distance in climate variables) and genetic distance (calculated as pairwise phylogenetic distance) based on a </w:t>
      </w:r>
      <w:r w:rsidR="00083705">
        <w:rPr>
          <w:u w:color="FFFFFF"/>
        </w:rPr>
        <w:t>single-factor</w:t>
      </w:r>
      <w:r>
        <w:rPr>
          <w:u w:color="FFFFFF"/>
        </w:rPr>
        <w:t xml:space="preserve"> linear model. (D) Plot shows parameter estimates with standardized coefficients for the full model for PC1. This test was implemented for all eight species and 56 species pairs. Error bars indicate 95% equal-tail probability intervals (ETPIs). A negative or positive estimate that deviates from zero indicates the effect on parallelism.</w:t>
      </w:r>
    </w:p>
    <w:p w14:paraId="4C7428E7" w14:textId="77777777" w:rsidR="006E762F" w:rsidRDefault="00000000">
      <w:pPr>
        <w:pStyle w:val="LO-normal"/>
        <w:spacing w:after="200"/>
      </w:pPr>
      <w:r>
        <w:rPr>
          <w:noProof/>
        </w:rPr>
        <w:drawing>
          <wp:inline distT="0" distB="0" distL="0" distR="0" wp14:anchorId="305C04ED" wp14:editId="5535BDDB">
            <wp:extent cx="5943600" cy="4457700"/>
            <wp:effectExtent l="0" t="0" r="0" b="0"/>
            <wp:docPr id="1073741830" name="officeArt object" descr="Picture 23"/>
            <wp:cNvGraphicFramePr/>
            <a:graphic xmlns:a="http://schemas.openxmlformats.org/drawingml/2006/main">
              <a:graphicData uri="http://schemas.openxmlformats.org/drawingml/2006/picture">
                <pic:pic xmlns:pic="http://schemas.openxmlformats.org/drawingml/2006/picture">
                  <pic:nvPicPr>
                    <pic:cNvPr id="1073741830" name="Picture 23" descr="Picture 23"/>
                    <pic:cNvPicPr>
                      <a:picLocks noChangeAspect="1"/>
                    </pic:cNvPicPr>
                  </pic:nvPicPr>
                  <pic:blipFill>
                    <a:blip r:embed="rId11"/>
                    <a:stretch>
                      <a:fillRect/>
                    </a:stretch>
                  </pic:blipFill>
                  <pic:spPr>
                    <a:xfrm>
                      <a:off x="0" y="0"/>
                      <a:ext cx="5943600" cy="4457700"/>
                    </a:xfrm>
                    <a:prstGeom prst="rect">
                      <a:avLst/>
                    </a:prstGeom>
                    <a:ln w="12700" cap="flat">
                      <a:noFill/>
                      <a:miter lim="400000"/>
                    </a:ln>
                    <a:effectLst/>
                  </pic:spPr>
                </pic:pic>
              </a:graphicData>
            </a:graphic>
          </wp:inline>
        </w:drawing>
      </w:r>
      <w:r>
        <w:rPr>
          <w:rFonts w:ascii="Arial Unicode MS" w:hAnsi="Arial Unicode MS"/>
        </w:rPr>
        <w:br w:type="page"/>
      </w:r>
    </w:p>
    <w:p w14:paraId="1F52066E" w14:textId="03484252" w:rsidR="006E762F" w:rsidRDefault="00000000">
      <w:pPr>
        <w:pStyle w:val="LO-normal"/>
        <w:spacing w:after="120"/>
      </w:pPr>
      <w:r>
        <w:rPr>
          <w:u w:color="FFFFFF"/>
        </w:rPr>
        <w:lastRenderedPageBreak/>
        <w:t xml:space="preserve">Extended Data Figure 7: Test results of the “shared ecology” versus “shared genetics” hypotheses for PC2. (A) Scatterplot shows the relationship between X-fold enrichment (measure for parallelism) and climatic distance (measured as the distance in PC2 scores) based on a </w:t>
      </w:r>
      <w:r w:rsidR="008A4AF0">
        <w:rPr>
          <w:u w:color="FFFFFF"/>
        </w:rPr>
        <w:t>single-factor</w:t>
      </w:r>
      <w:r>
        <w:rPr>
          <w:u w:color="FFFFFF"/>
        </w:rPr>
        <w:t xml:space="preserve"> linear model. (B) Scatterplot shows the relationship between X-fold enrichment (measure for parallelism) and genetic distance (measured as pairwise phylogenetic distance) based on a </w:t>
      </w:r>
      <w:r w:rsidR="00083705">
        <w:rPr>
          <w:u w:color="FFFFFF"/>
        </w:rPr>
        <w:t>single-factor</w:t>
      </w:r>
      <w:r>
        <w:rPr>
          <w:u w:color="FFFFFF"/>
        </w:rPr>
        <w:t xml:space="preserve"> linear model. (C) Scatterplot shows the relationship between climatic distance (measured as the distance in PC2 scores and is the distance in climate variables) and genetic distance (calculated as pairwise phylogenetic distance) based on a </w:t>
      </w:r>
      <w:r w:rsidR="00083705">
        <w:rPr>
          <w:u w:color="FFFFFF"/>
        </w:rPr>
        <w:t>single-factor</w:t>
      </w:r>
      <w:r>
        <w:rPr>
          <w:u w:color="FFFFFF"/>
        </w:rPr>
        <w:t xml:space="preserve"> linear model. (D) Plot shows parameter estimates with standardized coefficients for the full model only for PC2. This test was implemented for all eight species and 56 species pairs. Error bars indicate 95% equal-tail probability intervals (ETPIs). A negative or positive estimate that deviates from zero indicates the effect on parallelism.</w:t>
      </w:r>
    </w:p>
    <w:p w14:paraId="28CD5BA4" w14:textId="77777777" w:rsidR="006E762F" w:rsidRDefault="00000000">
      <w:pPr>
        <w:pStyle w:val="LO-normal"/>
        <w:spacing w:after="120"/>
      </w:pPr>
      <w:r>
        <w:rPr>
          <w:noProof/>
        </w:rPr>
        <w:drawing>
          <wp:inline distT="0" distB="0" distL="0" distR="0" wp14:anchorId="09C15886" wp14:editId="596DB79D">
            <wp:extent cx="5943600" cy="4457700"/>
            <wp:effectExtent l="0" t="0" r="0" b="0"/>
            <wp:docPr id="1073741831" name="officeArt object" descr="Picture 24"/>
            <wp:cNvGraphicFramePr/>
            <a:graphic xmlns:a="http://schemas.openxmlformats.org/drawingml/2006/main">
              <a:graphicData uri="http://schemas.openxmlformats.org/drawingml/2006/picture">
                <pic:pic xmlns:pic="http://schemas.openxmlformats.org/drawingml/2006/picture">
                  <pic:nvPicPr>
                    <pic:cNvPr id="1073741831" name="Picture 24" descr="Picture 24"/>
                    <pic:cNvPicPr>
                      <a:picLocks noChangeAspect="1"/>
                    </pic:cNvPicPr>
                  </pic:nvPicPr>
                  <pic:blipFill>
                    <a:blip r:embed="rId12"/>
                    <a:stretch>
                      <a:fillRect/>
                    </a:stretch>
                  </pic:blipFill>
                  <pic:spPr>
                    <a:xfrm>
                      <a:off x="0" y="0"/>
                      <a:ext cx="5943600" cy="4457700"/>
                    </a:xfrm>
                    <a:prstGeom prst="rect">
                      <a:avLst/>
                    </a:prstGeom>
                    <a:ln w="12700" cap="flat">
                      <a:noFill/>
                      <a:miter lim="400000"/>
                    </a:ln>
                    <a:effectLst/>
                  </pic:spPr>
                </pic:pic>
              </a:graphicData>
            </a:graphic>
          </wp:inline>
        </w:drawing>
      </w:r>
    </w:p>
    <w:sectPr w:rsidR="006E762F">
      <w:headerReference w:type="default" r:id="rId13"/>
      <w:footerReference w:type="default" r:id="rId14"/>
      <w:pgSz w:w="12240" w:h="15840"/>
      <w:pgMar w:top="1440" w:right="1440" w:bottom="1440" w:left="1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00A082" w14:textId="77777777" w:rsidR="00147FE9" w:rsidRDefault="00147FE9">
      <w:r>
        <w:separator/>
      </w:r>
    </w:p>
  </w:endnote>
  <w:endnote w:type="continuationSeparator" w:id="0">
    <w:p w14:paraId="7DC12887" w14:textId="77777777" w:rsidR="00147FE9" w:rsidRDefault="00147F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69129" w14:textId="77777777" w:rsidR="006E762F" w:rsidRDefault="006E762F">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D930F" w14:textId="77777777" w:rsidR="00147FE9" w:rsidRDefault="00147FE9">
      <w:r>
        <w:separator/>
      </w:r>
    </w:p>
  </w:footnote>
  <w:footnote w:type="continuationSeparator" w:id="0">
    <w:p w14:paraId="24FD5C24" w14:textId="77777777" w:rsidR="00147FE9" w:rsidRDefault="00147F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C3EFA" w14:textId="77777777" w:rsidR="006E762F" w:rsidRDefault="006E762F">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proofState w:spelling="clean" w:grammar="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762F"/>
    <w:rsid w:val="00083705"/>
    <w:rsid w:val="00125E7A"/>
    <w:rsid w:val="00147FE9"/>
    <w:rsid w:val="0030212D"/>
    <w:rsid w:val="006E762F"/>
    <w:rsid w:val="008A4AF0"/>
    <w:rsid w:val="00F161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9B24EA9"/>
  <w15:docId w15:val="{D334893F-9B9A-AB40-8DDC-7AC1F87C7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LO-normal">
    <w:name w:val="LO-normal"/>
    <w:pPr>
      <w:suppressAutoHyphens/>
    </w:pPr>
    <w:rPr>
      <w:rFonts w:cs="Arial Unicode MS"/>
      <w:color w:val="000000"/>
      <w:sz w:val="24"/>
      <w:szCs w:val="24"/>
      <w:u w:color="000000"/>
    </w:rPr>
  </w:style>
  <w:style w:type="paragraph" w:customStyle="1" w:styleId="Body">
    <w:name w:val="Body"/>
    <w:pPr>
      <w:suppressAutoHyphens/>
    </w:pPr>
    <w:rPr>
      <w:rFonts w:eastAsia="Times New Roman"/>
      <w:color w:val="000000"/>
      <w:sz w:val="24"/>
      <w:szCs w:val="24"/>
      <w:u w:color="FFFFFF"/>
      <w14:textOutline w14:w="0" w14:cap="flat" w14:cmpd="sng" w14:algn="ctr">
        <w14:noFill/>
        <w14:prstDash w14:val="solid"/>
        <w14:bevel/>
      </w14:textOutline>
    </w:rPr>
  </w:style>
  <w:style w:type="paragraph" w:customStyle="1" w:styleId="Default">
    <w:name w:val="Default"/>
    <w:pPr>
      <w:spacing w:before="160" w:line="288" w:lineRule="auto"/>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125E7A"/>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7</Pages>
  <Words>770</Words>
  <Characters>4391</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Chaturvedi, Samridhi</cp:lastModifiedBy>
  <cp:revision>4</cp:revision>
  <dcterms:created xsi:type="dcterms:W3CDTF">2022-07-05T22:24:00Z</dcterms:created>
  <dcterms:modified xsi:type="dcterms:W3CDTF">2022-07-05T23:06:00Z</dcterms:modified>
</cp:coreProperties>
</file>