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16" w:rsidRPr="009E7A6F" w:rsidRDefault="00BC4516" w:rsidP="00BC4516">
      <w:pPr>
        <w:rPr>
          <w:szCs w:val="24"/>
          <w:lang w:val="en-US"/>
        </w:rPr>
      </w:pPr>
      <w:r w:rsidRPr="00EF0A76">
        <w:rPr>
          <w:b/>
          <w:szCs w:val="24"/>
          <w:lang w:val="en-US"/>
        </w:rPr>
        <w:t xml:space="preserve">Young </w:t>
      </w:r>
      <w:r w:rsidRPr="000B77AA">
        <w:rPr>
          <w:b/>
          <w:szCs w:val="24"/>
          <w:lang w:val="en-US"/>
        </w:rPr>
        <w:t>Germany</w:t>
      </w:r>
      <w:r w:rsidR="00AE6E4B" w:rsidRPr="000B77AA">
        <w:rPr>
          <w:szCs w:val="24"/>
          <w:lang w:val="en-US"/>
        </w:rPr>
        <w:t xml:space="preserve">, </w:t>
      </w:r>
      <w:r w:rsidR="000B77AA">
        <w:rPr>
          <w:szCs w:val="24"/>
          <w:lang w:val="en-US"/>
        </w:rPr>
        <w:t xml:space="preserve">a </w:t>
      </w:r>
      <w:r w:rsidR="00AE6E4B" w:rsidRPr="000B77AA">
        <w:rPr>
          <w:szCs w:val="24"/>
          <w:lang w:val="en-US"/>
        </w:rPr>
        <w:t>g</w:t>
      </w:r>
      <w:r w:rsidRPr="000B77AA">
        <w:rPr>
          <w:szCs w:val="24"/>
          <w:lang w:val="en-US"/>
        </w:rPr>
        <w:t>roup</w:t>
      </w:r>
      <w:r w:rsidRPr="009E7A6F">
        <w:rPr>
          <w:szCs w:val="24"/>
          <w:lang w:val="en-US"/>
        </w:rPr>
        <w:t xml:space="preserve"> of German writers during the pre-1848 period. </w:t>
      </w:r>
      <w:proofErr w:type="gramStart"/>
      <w:r w:rsidRPr="009E7A6F">
        <w:rPr>
          <w:szCs w:val="24"/>
          <w:lang w:val="en-US"/>
        </w:rPr>
        <w:t xml:space="preserve">Reacted strongly against perceived apolitical and reactionary tendencies in German </w:t>
      </w:r>
      <w:r w:rsidRPr="009E7A6F">
        <w:rPr>
          <w:smallCaps/>
          <w:szCs w:val="24"/>
          <w:lang w:val="en-US"/>
        </w:rPr>
        <w:t>Romanticism</w:t>
      </w:r>
      <w:r w:rsidRPr="009E7A6F">
        <w:rPr>
          <w:szCs w:val="24"/>
          <w:lang w:val="en-US"/>
        </w:rPr>
        <w:t>.</w:t>
      </w:r>
      <w:proofErr w:type="gramEnd"/>
      <w:r w:rsidRPr="009E7A6F">
        <w:rPr>
          <w:szCs w:val="24"/>
          <w:lang w:val="en-US"/>
        </w:rPr>
        <w:t xml:space="preserve"> Several, including Heinrich </w:t>
      </w:r>
      <w:proofErr w:type="spellStart"/>
      <w:r w:rsidRPr="009E7A6F">
        <w:rPr>
          <w:smallCaps/>
          <w:szCs w:val="24"/>
          <w:lang w:val="en-US"/>
        </w:rPr>
        <w:t>Laube</w:t>
      </w:r>
      <w:proofErr w:type="spellEnd"/>
      <w:r w:rsidRPr="009E7A6F">
        <w:rPr>
          <w:szCs w:val="24"/>
          <w:lang w:val="en-US"/>
        </w:rPr>
        <w:t xml:space="preserve">, Karl </w:t>
      </w:r>
      <w:proofErr w:type="spellStart"/>
      <w:r w:rsidRPr="009E7A6F">
        <w:rPr>
          <w:smallCaps/>
          <w:szCs w:val="24"/>
          <w:lang w:val="en-US"/>
        </w:rPr>
        <w:t>Gutzkow</w:t>
      </w:r>
      <w:proofErr w:type="spellEnd"/>
      <w:r w:rsidRPr="009E7A6F">
        <w:rPr>
          <w:szCs w:val="24"/>
          <w:lang w:val="en-US"/>
        </w:rPr>
        <w:t xml:space="preserve">, Heinrich </w:t>
      </w:r>
      <w:r w:rsidRPr="009E7A6F">
        <w:rPr>
          <w:smallCaps/>
          <w:szCs w:val="24"/>
          <w:lang w:val="en-US"/>
        </w:rPr>
        <w:t>Heine</w:t>
      </w:r>
      <w:r w:rsidRPr="009E7A6F">
        <w:rPr>
          <w:szCs w:val="24"/>
          <w:lang w:val="en-US"/>
        </w:rPr>
        <w:t xml:space="preserve">, and Georg </w:t>
      </w:r>
      <w:proofErr w:type="spellStart"/>
      <w:r w:rsidRPr="009E7A6F">
        <w:rPr>
          <w:smallCaps/>
          <w:szCs w:val="24"/>
          <w:lang w:val="en-US"/>
        </w:rPr>
        <w:t>Herwegh</w:t>
      </w:r>
      <w:proofErr w:type="spellEnd"/>
      <w:r w:rsidRPr="009E7A6F">
        <w:rPr>
          <w:szCs w:val="24"/>
          <w:lang w:val="en-US"/>
        </w:rPr>
        <w:t xml:space="preserve">, were known personally to Wagner; others include Ludwig </w:t>
      </w:r>
      <w:proofErr w:type="spellStart"/>
      <w:r w:rsidRPr="009E7A6F">
        <w:rPr>
          <w:szCs w:val="24"/>
          <w:lang w:val="en-US"/>
        </w:rPr>
        <w:t>Börne</w:t>
      </w:r>
      <w:proofErr w:type="spellEnd"/>
      <w:r w:rsidRPr="009E7A6F">
        <w:rPr>
          <w:szCs w:val="24"/>
          <w:lang w:val="en-US"/>
        </w:rPr>
        <w:t xml:space="preserve">, Theodor </w:t>
      </w:r>
      <w:proofErr w:type="spellStart"/>
      <w:r w:rsidRPr="009E7A6F">
        <w:rPr>
          <w:szCs w:val="24"/>
          <w:lang w:val="en-US"/>
        </w:rPr>
        <w:t>Mundt</w:t>
      </w:r>
      <w:proofErr w:type="spellEnd"/>
      <w:r w:rsidRPr="009E7A6F">
        <w:rPr>
          <w:szCs w:val="24"/>
          <w:lang w:val="en-US"/>
        </w:rPr>
        <w:t xml:space="preserve">, </w:t>
      </w:r>
      <w:proofErr w:type="spellStart"/>
      <w:r w:rsidRPr="009E7A6F">
        <w:rPr>
          <w:szCs w:val="24"/>
          <w:lang w:val="en-US"/>
        </w:rPr>
        <w:t>Ludolf</w:t>
      </w:r>
      <w:proofErr w:type="spellEnd"/>
      <w:r w:rsidRPr="009E7A6F">
        <w:rPr>
          <w:szCs w:val="24"/>
          <w:lang w:val="en-US"/>
        </w:rPr>
        <w:t xml:space="preserve"> </w:t>
      </w:r>
      <w:proofErr w:type="spellStart"/>
      <w:r w:rsidRPr="009E7A6F">
        <w:rPr>
          <w:szCs w:val="24"/>
          <w:lang w:val="en-US"/>
        </w:rPr>
        <w:t>Wienbarg</w:t>
      </w:r>
      <w:proofErr w:type="spellEnd"/>
      <w:r w:rsidRPr="009E7A6F">
        <w:rPr>
          <w:szCs w:val="24"/>
          <w:lang w:val="en-US"/>
        </w:rPr>
        <w:t xml:space="preserve">, and Georg </w:t>
      </w:r>
      <w:proofErr w:type="spellStart"/>
      <w:r w:rsidRPr="009E7A6F">
        <w:rPr>
          <w:szCs w:val="24"/>
          <w:lang w:val="en-US"/>
        </w:rPr>
        <w:t>Büchner</w:t>
      </w:r>
      <w:proofErr w:type="spellEnd"/>
      <w:r w:rsidRPr="009E7A6F">
        <w:rPr>
          <w:szCs w:val="24"/>
          <w:lang w:val="en-US"/>
        </w:rPr>
        <w:t xml:space="preserve">. In 1835, the German Confederation proscribed many such writings as injurious to the Christian </w:t>
      </w:r>
      <w:r w:rsidRPr="000B77AA">
        <w:rPr>
          <w:smallCaps/>
          <w:szCs w:val="24"/>
          <w:lang w:val="en-US"/>
        </w:rPr>
        <w:t>religion</w:t>
      </w:r>
      <w:r w:rsidRPr="009E7A6F">
        <w:rPr>
          <w:szCs w:val="24"/>
          <w:lang w:val="en-US"/>
        </w:rPr>
        <w:t xml:space="preserve"> and </w:t>
      </w:r>
      <w:r w:rsidRPr="000B77AA">
        <w:rPr>
          <w:smallCaps/>
          <w:szCs w:val="24"/>
          <w:lang w:val="en-US"/>
        </w:rPr>
        <w:t>morality</w:t>
      </w:r>
      <w:r w:rsidRPr="009E7A6F">
        <w:rPr>
          <w:szCs w:val="24"/>
          <w:lang w:val="en-US"/>
        </w:rPr>
        <w:t xml:space="preserve">; </w:t>
      </w:r>
      <w:proofErr w:type="spellStart"/>
      <w:r w:rsidRPr="009E7A6F">
        <w:rPr>
          <w:szCs w:val="24"/>
          <w:lang w:val="en-US"/>
        </w:rPr>
        <w:t>Laube’s</w:t>
      </w:r>
      <w:proofErr w:type="spellEnd"/>
      <w:r w:rsidRPr="009E7A6F">
        <w:rPr>
          <w:szCs w:val="24"/>
          <w:lang w:val="en-US"/>
        </w:rPr>
        <w:t xml:space="preserve"> subsequent imprisonment made a great impression upon Wagner. According to Heine (</w:t>
      </w:r>
      <w:r w:rsidRPr="009E7A6F">
        <w:rPr>
          <w:i/>
          <w:szCs w:val="24"/>
          <w:lang w:val="en-US"/>
        </w:rPr>
        <w:t xml:space="preserve">Die </w:t>
      </w:r>
      <w:proofErr w:type="spellStart"/>
      <w:r w:rsidRPr="009E7A6F">
        <w:rPr>
          <w:i/>
          <w:szCs w:val="24"/>
          <w:lang w:val="en-US"/>
        </w:rPr>
        <w:t>romantische</w:t>
      </w:r>
      <w:proofErr w:type="spellEnd"/>
      <w:r w:rsidRPr="009E7A6F">
        <w:rPr>
          <w:i/>
          <w:szCs w:val="24"/>
          <w:lang w:val="en-US"/>
        </w:rPr>
        <w:t xml:space="preserve"> </w:t>
      </w:r>
      <w:proofErr w:type="spellStart"/>
      <w:r w:rsidRPr="009E7A6F">
        <w:rPr>
          <w:i/>
          <w:szCs w:val="24"/>
          <w:lang w:val="en-US"/>
        </w:rPr>
        <w:t>Schule</w:t>
      </w:r>
      <w:proofErr w:type="spellEnd"/>
      <w:r w:rsidRPr="009E7A6F">
        <w:rPr>
          <w:szCs w:val="24"/>
          <w:lang w:val="en-US"/>
        </w:rPr>
        <w:t xml:space="preserve">), </w:t>
      </w:r>
      <w:r w:rsidRPr="000B77AA">
        <w:rPr>
          <w:i/>
          <w:szCs w:val="24"/>
          <w:lang w:val="en-US"/>
        </w:rPr>
        <w:t>Young Germans</w:t>
      </w:r>
      <w:r w:rsidRPr="009E7A6F">
        <w:rPr>
          <w:szCs w:val="24"/>
          <w:lang w:val="en-US"/>
        </w:rPr>
        <w:t xml:space="preserve">, unlike </w:t>
      </w:r>
      <w:r w:rsidRPr="009E7A6F">
        <w:rPr>
          <w:smallCaps/>
          <w:szCs w:val="24"/>
          <w:lang w:val="en-US"/>
        </w:rPr>
        <w:t>Goethe</w:t>
      </w:r>
      <w:r w:rsidRPr="009E7A6F">
        <w:rPr>
          <w:szCs w:val="24"/>
          <w:lang w:val="en-US"/>
        </w:rPr>
        <w:t xml:space="preserve"> and the Romantics, treated life and literature as one; as for Wagner, this </w:t>
      </w:r>
      <w:r w:rsidR="009E7A6F" w:rsidRPr="009E7A6F">
        <w:rPr>
          <w:szCs w:val="24"/>
          <w:lang w:val="en-US"/>
        </w:rPr>
        <w:t>signaled</w:t>
      </w:r>
      <w:r w:rsidRPr="009E7A6F">
        <w:rPr>
          <w:szCs w:val="24"/>
          <w:lang w:val="en-US"/>
        </w:rPr>
        <w:t xml:space="preserve"> revival of the Hellenic spirit following Christian aberration. Wagner published articles in </w:t>
      </w:r>
      <w:proofErr w:type="spellStart"/>
      <w:r w:rsidRPr="009E7A6F">
        <w:rPr>
          <w:szCs w:val="24"/>
          <w:lang w:val="en-US"/>
        </w:rPr>
        <w:t>Laube’s</w:t>
      </w:r>
      <w:proofErr w:type="spellEnd"/>
      <w:r w:rsidRPr="009E7A6F">
        <w:rPr>
          <w:szCs w:val="24"/>
          <w:lang w:val="en-US"/>
        </w:rPr>
        <w:t xml:space="preserve"> </w:t>
      </w:r>
      <w:r w:rsidRPr="009E7A6F">
        <w:rPr>
          <w:smallCaps/>
          <w:szCs w:val="24"/>
          <w:lang w:val="en-US"/>
        </w:rPr>
        <w:t>Leipzig</w:t>
      </w:r>
      <w:r w:rsidRPr="009E7A6F">
        <w:rPr>
          <w:szCs w:val="24"/>
          <w:lang w:val="en-US"/>
        </w:rPr>
        <w:t xml:space="preserve">-based </w:t>
      </w:r>
      <w:proofErr w:type="spellStart"/>
      <w:r w:rsidRPr="009E7A6F">
        <w:rPr>
          <w:i/>
          <w:szCs w:val="24"/>
          <w:lang w:val="en-US"/>
        </w:rPr>
        <w:t>Zeitung</w:t>
      </w:r>
      <w:proofErr w:type="spellEnd"/>
      <w:r w:rsidRPr="009E7A6F">
        <w:rPr>
          <w:i/>
          <w:szCs w:val="24"/>
          <w:lang w:val="en-US"/>
        </w:rPr>
        <w:t xml:space="preserve"> </w:t>
      </w:r>
      <w:proofErr w:type="spellStart"/>
      <w:r w:rsidRPr="009E7A6F">
        <w:rPr>
          <w:i/>
          <w:szCs w:val="24"/>
          <w:lang w:val="en-US"/>
        </w:rPr>
        <w:t>für</w:t>
      </w:r>
      <w:proofErr w:type="spellEnd"/>
      <w:r w:rsidRPr="009E7A6F">
        <w:rPr>
          <w:i/>
          <w:szCs w:val="24"/>
          <w:lang w:val="en-US"/>
        </w:rPr>
        <w:t xml:space="preserve"> die </w:t>
      </w:r>
      <w:proofErr w:type="spellStart"/>
      <w:r w:rsidRPr="009E7A6F">
        <w:rPr>
          <w:i/>
          <w:szCs w:val="24"/>
          <w:lang w:val="en-US"/>
        </w:rPr>
        <w:t>elegante</w:t>
      </w:r>
      <w:proofErr w:type="spellEnd"/>
      <w:r w:rsidRPr="009E7A6F">
        <w:rPr>
          <w:i/>
          <w:szCs w:val="24"/>
          <w:lang w:val="en-US"/>
        </w:rPr>
        <w:t xml:space="preserve"> Welt</w:t>
      </w:r>
      <w:r w:rsidR="00AE6E4B" w:rsidRPr="009E7A6F">
        <w:rPr>
          <w:szCs w:val="24"/>
          <w:lang w:val="en-US"/>
        </w:rPr>
        <w:t>, including</w:t>
      </w:r>
      <w:r w:rsidRPr="009E7A6F">
        <w:rPr>
          <w:szCs w:val="24"/>
          <w:lang w:val="en-US"/>
        </w:rPr>
        <w:t xml:space="preserve"> his </w:t>
      </w:r>
      <w:r w:rsidRPr="009E7A6F">
        <w:rPr>
          <w:i/>
          <w:smallCaps/>
          <w:szCs w:val="24"/>
          <w:lang w:val="en-US"/>
        </w:rPr>
        <w:t>Autobiographical Sketch</w:t>
      </w:r>
      <w:r w:rsidR="00AE6E4B" w:rsidRPr="009E7A6F">
        <w:rPr>
          <w:szCs w:val="24"/>
          <w:lang w:val="en-US"/>
        </w:rPr>
        <w:t xml:space="preserve"> (1842), where</w:t>
      </w:r>
      <w:r w:rsidRPr="009E7A6F">
        <w:rPr>
          <w:szCs w:val="24"/>
          <w:lang w:val="en-US"/>
        </w:rPr>
        <w:t xml:space="preserve"> Wagner likens </w:t>
      </w:r>
      <w:r w:rsidRPr="003E24E0">
        <w:rPr>
          <w:i/>
          <w:smallCaps/>
          <w:szCs w:val="24"/>
          <w:lang w:val="en-US"/>
        </w:rPr>
        <w:t xml:space="preserve">Das </w:t>
      </w:r>
      <w:proofErr w:type="spellStart"/>
      <w:r w:rsidRPr="003E24E0">
        <w:rPr>
          <w:i/>
          <w:smallCaps/>
          <w:szCs w:val="24"/>
          <w:lang w:val="en-US"/>
        </w:rPr>
        <w:t>Liebesverbot</w:t>
      </w:r>
      <w:proofErr w:type="spellEnd"/>
      <w:r w:rsidRPr="009E7A6F">
        <w:rPr>
          <w:szCs w:val="24"/>
          <w:lang w:val="en-US"/>
        </w:rPr>
        <w:t xml:space="preserve"> to </w:t>
      </w:r>
      <w:proofErr w:type="spellStart"/>
      <w:r w:rsidRPr="009E7A6F">
        <w:rPr>
          <w:szCs w:val="24"/>
          <w:lang w:val="en-US"/>
        </w:rPr>
        <w:t>Laube’s</w:t>
      </w:r>
      <w:proofErr w:type="spellEnd"/>
      <w:r w:rsidRPr="009E7A6F">
        <w:rPr>
          <w:szCs w:val="24"/>
          <w:lang w:val="en-US"/>
        </w:rPr>
        <w:t xml:space="preserve"> </w:t>
      </w:r>
      <w:r w:rsidRPr="009E7A6F">
        <w:rPr>
          <w:i/>
          <w:szCs w:val="24"/>
          <w:lang w:val="en-US"/>
        </w:rPr>
        <w:t>Young Europe</w:t>
      </w:r>
      <w:r w:rsidRPr="009E7A6F">
        <w:rPr>
          <w:szCs w:val="24"/>
          <w:lang w:val="en-US"/>
        </w:rPr>
        <w:t xml:space="preserve"> in their</w:t>
      </w:r>
      <w:r w:rsidR="00AE6E4B" w:rsidRPr="009E7A6F">
        <w:rPr>
          <w:szCs w:val="24"/>
          <w:lang w:val="en-US"/>
        </w:rPr>
        <w:t xml:space="preserve"> “</w:t>
      </w:r>
      <w:r w:rsidRPr="009E7A6F">
        <w:rPr>
          <w:szCs w:val="24"/>
          <w:lang w:val="en-US"/>
        </w:rPr>
        <w:t xml:space="preserve">victory of free </w:t>
      </w:r>
      <w:proofErr w:type="spellStart"/>
      <w:r w:rsidRPr="009E7A6F">
        <w:rPr>
          <w:szCs w:val="24"/>
          <w:lang w:val="en-US"/>
        </w:rPr>
        <w:t>sensua</w:t>
      </w:r>
      <w:r w:rsidR="00AE6E4B" w:rsidRPr="009E7A6F">
        <w:rPr>
          <w:szCs w:val="24"/>
          <w:lang w:val="en-US"/>
        </w:rPr>
        <w:t>lism</w:t>
      </w:r>
      <w:proofErr w:type="spellEnd"/>
      <w:r w:rsidR="00AE6E4B" w:rsidRPr="009E7A6F">
        <w:rPr>
          <w:szCs w:val="24"/>
          <w:lang w:val="en-US"/>
        </w:rPr>
        <w:t xml:space="preserve"> over puritanical hypocrisy</w:t>
      </w:r>
      <w:r w:rsidRPr="009E7A6F">
        <w:rPr>
          <w:szCs w:val="24"/>
          <w:lang w:val="en-US"/>
        </w:rPr>
        <w:t>.</w:t>
      </w:r>
      <w:r w:rsidR="00AE6E4B" w:rsidRPr="009E7A6F">
        <w:rPr>
          <w:szCs w:val="24"/>
          <w:lang w:val="en-US"/>
        </w:rPr>
        <w:t>”</w:t>
      </w:r>
      <w:r w:rsidRPr="009E7A6F">
        <w:rPr>
          <w:i/>
          <w:szCs w:val="24"/>
          <w:lang w:val="en-US"/>
        </w:rPr>
        <w:t xml:space="preserve"> </w:t>
      </w:r>
      <w:r w:rsidRPr="000B77AA">
        <w:rPr>
          <w:i/>
          <w:szCs w:val="24"/>
          <w:lang w:val="en-US"/>
        </w:rPr>
        <w:t>Young German</w:t>
      </w:r>
      <w:r w:rsidRPr="009E7A6F">
        <w:rPr>
          <w:szCs w:val="24"/>
          <w:lang w:val="en-US"/>
        </w:rPr>
        <w:t xml:space="preserve"> influence may be traced throughout Wagner’s dramatic</w:t>
      </w:r>
      <w:r w:rsidR="009E7A6F">
        <w:rPr>
          <w:szCs w:val="24"/>
          <w:lang w:val="en-US"/>
        </w:rPr>
        <w:t xml:space="preserve"> oe</w:t>
      </w:r>
      <w:r w:rsidRPr="009E7A6F">
        <w:rPr>
          <w:szCs w:val="24"/>
          <w:lang w:val="en-US"/>
        </w:rPr>
        <w:t xml:space="preserve">uvre, </w:t>
      </w:r>
      <w:r w:rsidR="00AE6E4B" w:rsidRPr="009E7A6F">
        <w:rPr>
          <w:szCs w:val="24"/>
          <w:lang w:val="en-US"/>
        </w:rPr>
        <w:t>especially</w:t>
      </w:r>
      <w:r w:rsidR="00AE6E4B" w:rsidRPr="009E7A6F">
        <w:rPr>
          <w:i/>
          <w:szCs w:val="24"/>
          <w:lang w:val="en-US"/>
        </w:rPr>
        <w:t xml:space="preserve"> </w:t>
      </w:r>
      <w:r w:rsidRPr="009E7A6F">
        <w:rPr>
          <w:i/>
          <w:smallCaps/>
          <w:szCs w:val="24"/>
          <w:lang w:val="en-US"/>
        </w:rPr>
        <w:t>Tannhäuser</w:t>
      </w:r>
      <w:r w:rsidRPr="009E7A6F">
        <w:rPr>
          <w:szCs w:val="24"/>
          <w:lang w:val="en-US"/>
        </w:rPr>
        <w:t>.</w:t>
      </w:r>
    </w:p>
    <w:p w:rsidR="00BC4516" w:rsidRPr="009E7A6F" w:rsidRDefault="00C0783C" w:rsidP="005B0595">
      <w:pPr>
        <w:jc w:val="right"/>
        <w:rPr>
          <w:szCs w:val="24"/>
          <w:lang w:val="en-US"/>
        </w:rPr>
      </w:pPr>
      <w:r w:rsidRPr="009E7A6F">
        <w:rPr>
          <w:szCs w:val="24"/>
          <w:lang w:val="en-US"/>
        </w:rPr>
        <w:t>MARK BERRY</w:t>
      </w:r>
    </w:p>
    <w:p w:rsidR="005B0595" w:rsidRPr="009E7A6F" w:rsidRDefault="005B0595" w:rsidP="005B0595">
      <w:pPr>
        <w:rPr>
          <w:szCs w:val="24"/>
          <w:lang w:val="en-US"/>
        </w:rPr>
      </w:pPr>
    </w:p>
    <w:p w:rsidR="003F2A2D" w:rsidRPr="009E7A6F" w:rsidRDefault="003F2A2D">
      <w:pPr>
        <w:rPr>
          <w:lang w:val="en-US"/>
        </w:rPr>
      </w:pPr>
    </w:p>
    <w:sectPr w:rsidR="003F2A2D" w:rsidRPr="009E7A6F" w:rsidSect="001B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B5" w:rsidRDefault="00BB25B5" w:rsidP="00BC4516">
      <w:pPr>
        <w:spacing w:line="240" w:lineRule="auto"/>
      </w:pPr>
      <w:r>
        <w:separator/>
      </w:r>
    </w:p>
  </w:endnote>
  <w:endnote w:type="continuationSeparator" w:id="0">
    <w:p w:rsidR="00BB25B5" w:rsidRDefault="00BB25B5" w:rsidP="00BC4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B5" w:rsidRDefault="00BB25B5" w:rsidP="00BC4516">
      <w:pPr>
        <w:spacing w:line="240" w:lineRule="auto"/>
      </w:pPr>
      <w:r>
        <w:separator/>
      </w:r>
    </w:p>
  </w:footnote>
  <w:footnote w:type="continuationSeparator" w:id="0">
    <w:p w:rsidR="00BB25B5" w:rsidRDefault="00BB25B5" w:rsidP="00BC45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516"/>
    <w:rsid w:val="000B77AA"/>
    <w:rsid w:val="000E586D"/>
    <w:rsid w:val="00144DD7"/>
    <w:rsid w:val="00232F50"/>
    <w:rsid w:val="00345E19"/>
    <w:rsid w:val="003A3EDC"/>
    <w:rsid w:val="003E24E0"/>
    <w:rsid w:val="003F2A2D"/>
    <w:rsid w:val="00451D87"/>
    <w:rsid w:val="005B0595"/>
    <w:rsid w:val="008132B3"/>
    <w:rsid w:val="00840A4C"/>
    <w:rsid w:val="00865FB3"/>
    <w:rsid w:val="009E56E1"/>
    <w:rsid w:val="009E7A6F"/>
    <w:rsid w:val="009F1F8B"/>
    <w:rsid w:val="00AD5BA9"/>
    <w:rsid w:val="00AE6E4B"/>
    <w:rsid w:val="00B06B24"/>
    <w:rsid w:val="00B742F3"/>
    <w:rsid w:val="00BA67BE"/>
    <w:rsid w:val="00BB25B5"/>
    <w:rsid w:val="00BC4516"/>
    <w:rsid w:val="00C0783C"/>
    <w:rsid w:val="00DE6526"/>
    <w:rsid w:val="00EF0A76"/>
    <w:rsid w:val="00F5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76"/>
    <w:pPr>
      <w:spacing w:after="0" w:line="480" w:lineRule="auto"/>
    </w:pPr>
    <w:rPr>
      <w:rFonts w:ascii="Times New Roman" w:eastAsia="Calibri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45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516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C45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 Vazsonyi</cp:lastModifiedBy>
  <cp:revision>9</cp:revision>
  <dcterms:created xsi:type="dcterms:W3CDTF">2011-01-05T18:55:00Z</dcterms:created>
  <dcterms:modified xsi:type="dcterms:W3CDTF">2011-04-01T18:51:00Z</dcterms:modified>
</cp:coreProperties>
</file>