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9" w:rsidRPr="00F46571" w:rsidRDefault="001464E9" w:rsidP="00D26604">
      <w:pPr>
        <w:spacing w:line="480" w:lineRule="auto"/>
      </w:pPr>
      <w:r w:rsidRPr="00F46571">
        <w:rPr>
          <w:b/>
        </w:rPr>
        <w:t>Revolution</w:t>
      </w:r>
      <w:r w:rsidR="00F07146" w:rsidRPr="00F46571">
        <w:t xml:space="preserve"> </w:t>
      </w:r>
      <w:r w:rsidRPr="00F46571">
        <w:t xml:space="preserve">was a constant </w:t>
      </w:r>
      <w:r w:rsidR="004130BB" w:rsidRPr="00F46571">
        <w:t>specter</w:t>
      </w:r>
      <w:r w:rsidRPr="00F46571">
        <w:t xml:space="preserve"> for nineteenth-century Europeans, both a recurring, self-transforming event and a </w:t>
      </w:r>
      <w:proofErr w:type="spellStart"/>
      <w:r w:rsidRPr="00F46571">
        <w:rPr>
          <w:i/>
        </w:rPr>
        <w:t>Grundbegriff</w:t>
      </w:r>
      <w:proofErr w:type="spellEnd"/>
      <w:r w:rsidR="00F07146" w:rsidRPr="00F46571">
        <w:t>: a “fundamental concept,”</w:t>
      </w:r>
      <w:r w:rsidR="00F65412">
        <w:t xml:space="preserve"> </w:t>
      </w:r>
      <w:r w:rsidR="00F07146" w:rsidRPr="00F46571">
        <w:t>(</w:t>
      </w:r>
      <w:r w:rsidRPr="00F46571">
        <w:t xml:space="preserve">Reinhart </w:t>
      </w:r>
      <w:proofErr w:type="spellStart"/>
      <w:r w:rsidRPr="00F46571">
        <w:t>Koselleck</w:t>
      </w:r>
      <w:proofErr w:type="spellEnd"/>
      <w:r w:rsidR="00F07146" w:rsidRPr="00F46571">
        <w:t>)</w:t>
      </w:r>
      <w:r w:rsidRPr="00F46571">
        <w:t>, an inescapable piece of socio-political vocabulary crysta</w:t>
      </w:r>
      <w:r w:rsidR="00F07146" w:rsidRPr="00F46571">
        <w:t>lliz</w:t>
      </w:r>
      <w:r w:rsidRPr="00F46571">
        <w:t>ed in a single term. Oth</w:t>
      </w:r>
      <w:r w:rsidR="00F07146" w:rsidRPr="00F46571">
        <w:t>ers relevant to Wagner include “state</w:t>
      </w:r>
      <w:r w:rsidRPr="00F46571">
        <w:t>,</w:t>
      </w:r>
      <w:r w:rsidR="00F07146" w:rsidRPr="00F46571">
        <w:t>”</w:t>
      </w:r>
      <w:r w:rsidRPr="00F46571">
        <w:t xml:space="preserve"> </w:t>
      </w:r>
      <w:r w:rsidR="00F07146" w:rsidRPr="00F46571">
        <w:t>“</w:t>
      </w:r>
      <w:r w:rsidRPr="00F46571">
        <w:rPr>
          <w:smallCaps/>
        </w:rPr>
        <w:t>morality</w:t>
      </w:r>
      <w:r w:rsidRPr="00F46571">
        <w:t>,</w:t>
      </w:r>
      <w:r w:rsidR="00F07146" w:rsidRPr="00F46571">
        <w:t>”</w:t>
      </w:r>
      <w:r w:rsidRPr="00F46571">
        <w:t xml:space="preserve"> and </w:t>
      </w:r>
      <w:r w:rsidR="00F07146" w:rsidRPr="00F46571">
        <w:t>“</w:t>
      </w:r>
      <w:r w:rsidR="00F07146" w:rsidRPr="00F46571">
        <w:rPr>
          <w:smallCaps/>
        </w:rPr>
        <w:t>politics</w:t>
      </w:r>
      <w:r w:rsidR="00F07146" w:rsidRPr="00F46571">
        <w:t>.”</w:t>
      </w:r>
      <w:r w:rsidRPr="00F46571">
        <w:t xml:space="preserve"> They require narration and interpretation, not analytical definition. </w:t>
      </w:r>
    </w:p>
    <w:p w:rsidR="001464E9" w:rsidRPr="00F46571" w:rsidRDefault="001464E9" w:rsidP="00D26604">
      <w:pPr>
        <w:spacing w:line="480" w:lineRule="auto"/>
        <w:ind w:firstLine="720"/>
      </w:pPr>
      <w:r w:rsidRPr="00F46571">
        <w:t xml:space="preserve">The French Revolution </w:t>
      </w:r>
      <w:r w:rsidR="0068193E" w:rsidRPr="00F46571">
        <w:t xml:space="preserve">(1789) </w:t>
      </w:r>
      <w:r w:rsidRPr="00F46571">
        <w:t>cast a shad</w:t>
      </w:r>
      <w:r w:rsidR="0068193E" w:rsidRPr="00F46571">
        <w:t>ow over the nineteenth century and posed a series of questions</w:t>
      </w:r>
      <w:r w:rsidRPr="00F46571">
        <w:t>. Could feudal or aristocratic forms of government and society be maintained, reinvigorated even, with newfound popular conservative support? Were attempts to start anew doomed to bloody failure? Wh</w:t>
      </w:r>
      <w:r w:rsidR="002B1D52" w:rsidRPr="00F46571">
        <w:t>o should rule and how should government be structured</w:t>
      </w:r>
      <w:r w:rsidRPr="00F46571">
        <w:t xml:space="preserve">? What of national sovereignty? The restorative </w:t>
      </w:r>
      <w:r w:rsidR="00401AAD" w:rsidRPr="00F46571">
        <w:t>model</w:t>
      </w:r>
      <w:r w:rsidRPr="00F46571">
        <w:t xml:space="preserve"> of </w:t>
      </w:r>
      <w:r w:rsidR="00401AAD" w:rsidRPr="00F46571">
        <w:t xml:space="preserve">revolution as </w:t>
      </w:r>
      <w:r w:rsidRPr="00F46571">
        <w:t xml:space="preserve">a </w:t>
      </w:r>
      <w:r w:rsidR="00401AAD" w:rsidRPr="00F46571">
        <w:t>“</w:t>
      </w:r>
      <w:r w:rsidRPr="00F46571">
        <w:t>wheel’s turning</w:t>
      </w:r>
      <w:r w:rsidR="00401AAD" w:rsidRPr="00F46571">
        <w:t>”</w:t>
      </w:r>
      <w:r w:rsidRPr="00F46571">
        <w:t xml:space="preserve"> was </w:t>
      </w:r>
      <w:r w:rsidR="00401AAD" w:rsidRPr="00F46571">
        <w:t xml:space="preserve">replaced </w:t>
      </w:r>
      <w:r w:rsidRPr="00F46571">
        <w:t>by moder</w:t>
      </w:r>
      <w:r w:rsidR="00401AAD" w:rsidRPr="00F46571">
        <w:t>n revolution as violent rupture,</w:t>
      </w:r>
      <w:r w:rsidRPr="00F46571">
        <w:t xml:space="preserve"> transform</w:t>
      </w:r>
      <w:r w:rsidR="00401AAD" w:rsidRPr="00F46571">
        <w:t>ing</w:t>
      </w:r>
      <w:r w:rsidRPr="00F46571">
        <w:t xml:space="preserve"> society, its omnipresence </w:t>
      </w:r>
      <w:r w:rsidR="00401AAD" w:rsidRPr="00F46571">
        <w:t xml:space="preserve">both </w:t>
      </w:r>
      <w:r w:rsidRPr="00F46571">
        <w:t>new</w:t>
      </w:r>
      <w:r w:rsidR="00401AAD" w:rsidRPr="00F46571">
        <w:t xml:space="preserve"> and</w:t>
      </w:r>
      <w:r w:rsidRPr="00F46571">
        <w:t xml:space="preserve"> persistent throughout Wagner’s lifetime.</w:t>
      </w:r>
    </w:p>
    <w:p w:rsidR="00866477" w:rsidRPr="00F46571" w:rsidRDefault="000E0602" w:rsidP="00D26604">
      <w:pPr>
        <w:spacing w:line="480" w:lineRule="auto"/>
        <w:ind w:firstLine="720"/>
      </w:pPr>
      <w:r w:rsidRPr="00F46571">
        <w:t xml:space="preserve">Indications were contradictory. </w:t>
      </w:r>
      <w:r w:rsidR="001464E9" w:rsidRPr="00F46571">
        <w:t>The old order, apparently restored at the Congress of Vien</w:t>
      </w:r>
      <w:r w:rsidR="00F07146" w:rsidRPr="00F46571">
        <w:t>na</w:t>
      </w:r>
      <w:r w:rsidR="00401AAD" w:rsidRPr="00F46571">
        <w:t xml:space="preserve"> (1814-15)</w:t>
      </w:r>
      <w:r w:rsidR="00F07146" w:rsidRPr="00F46571">
        <w:t>, often had its much-vaunted “principle of legitimacy”</w:t>
      </w:r>
      <w:r w:rsidR="001464E9" w:rsidRPr="00F46571">
        <w:t xml:space="preserve"> breached: e.g., the Holy Roman Empire not revived, two fifths of Wagner’s native Saxon territory ceded to Prussia. </w:t>
      </w:r>
      <w:r w:rsidRPr="00F46571">
        <w:t xml:space="preserve">However, newer ideals of </w:t>
      </w:r>
      <w:r w:rsidR="001464E9" w:rsidRPr="00F46571">
        <w:t xml:space="preserve">Liberalism and constitutionalism </w:t>
      </w:r>
      <w:r w:rsidR="00FF2B7A" w:rsidRPr="00F46571">
        <w:t xml:space="preserve">also </w:t>
      </w:r>
      <w:r w:rsidR="001464E9" w:rsidRPr="00F46571">
        <w:t xml:space="preserve">encountered inveterate hostility, </w:t>
      </w:r>
      <w:r w:rsidR="004130BB" w:rsidRPr="00F46571">
        <w:t>epitomized</w:t>
      </w:r>
      <w:r w:rsidR="001464E9" w:rsidRPr="00F46571">
        <w:t xml:space="preserve"> by Austrian Chancellor Metternich and his European </w:t>
      </w:r>
      <w:r w:rsidR="00F07146" w:rsidRPr="00F46571">
        <w:t>“System</w:t>
      </w:r>
      <w:r w:rsidR="001464E9" w:rsidRPr="00F46571">
        <w:t>.</w:t>
      </w:r>
      <w:r w:rsidR="00F07146" w:rsidRPr="00F46571">
        <w:t>”</w:t>
      </w:r>
      <w:r w:rsidR="001464E9" w:rsidRPr="00F46571">
        <w:t xml:space="preserve"> </w:t>
      </w:r>
      <w:r w:rsidRPr="00F46571">
        <w:t>France’s 1830 July Revolution commenced a</w:t>
      </w:r>
      <w:r w:rsidR="00FF2B7A" w:rsidRPr="00F46571">
        <w:t>nother wave</w:t>
      </w:r>
      <w:r w:rsidRPr="00F46571">
        <w:t>, repl</w:t>
      </w:r>
      <w:r w:rsidR="003D0EAD" w:rsidRPr="00F46571">
        <w:t>a</w:t>
      </w:r>
      <w:r w:rsidRPr="00F46571">
        <w:t>cing</w:t>
      </w:r>
      <w:r w:rsidR="001464E9" w:rsidRPr="00F46571">
        <w:t xml:space="preserve"> ultra-legitimi</w:t>
      </w:r>
      <w:r w:rsidR="00F07146" w:rsidRPr="00F46571">
        <w:t>st Charles X with “citizen-king</w:t>
      </w:r>
      <w:r w:rsidR="001464E9" w:rsidRPr="00F46571">
        <w:t>,</w:t>
      </w:r>
      <w:r w:rsidR="00F07146" w:rsidRPr="00F46571">
        <w:t>”</w:t>
      </w:r>
      <w:r w:rsidR="001464E9" w:rsidRPr="00F46571">
        <w:t xml:space="preserve"> Louis-Philippe. Constitutions were granted i</w:t>
      </w:r>
      <w:r w:rsidR="00866477" w:rsidRPr="00F46571">
        <w:t>n Saxony, Baden, and elsewhere.</w:t>
      </w:r>
    </w:p>
    <w:p w:rsidR="001464E9" w:rsidRPr="00F46571" w:rsidRDefault="001464E9" w:rsidP="00B50C8F">
      <w:pPr>
        <w:spacing w:line="480" w:lineRule="auto"/>
        <w:ind w:firstLine="720"/>
      </w:pPr>
      <w:r w:rsidRPr="00F46571">
        <w:t xml:space="preserve">The seventeen-year old Wagner, hitherto repelled by tales of French Revolutionary excess, drew inspiration from news of </w:t>
      </w:r>
      <w:r w:rsidRPr="00F65412">
        <w:rPr>
          <w:smallCaps/>
        </w:rPr>
        <w:t>Paris</w:t>
      </w:r>
      <w:r w:rsidRPr="00F46571">
        <w:t xml:space="preserve"> and </w:t>
      </w:r>
      <w:r w:rsidRPr="00F65412">
        <w:rPr>
          <w:smallCaps/>
        </w:rPr>
        <w:t>Dresden</w:t>
      </w:r>
      <w:r w:rsidRPr="00F46571">
        <w:t xml:space="preserve">: the </w:t>
      </w:r>
      <w:r w:rsidR="00F07146" w:rsidRPr="00F46571">
        <w:t>“</w:t>
      </w:r>
      <w:r w:rsidRPr="00F46571">
        <w:t>world of history came alive for me … naturally, I became a ferv</w:t>
      </w:r>
      <w:r w:rsidR="00866477" w:rsidRPr="00F46571">
        <w:t>ent partisan of the revolution</w:t>
      </w:r>
      <w:r w:rsidR="00F07146" w:rsidRPr="00F65412">
        <w:t>”</w:t>
      </w:r>
      <w:r w:rsidR="00866477" w:rsidRPr="00F65412">
        <w:t xml:space="preserve"> (</w:t>
      </w:r>
      <w:r w:rsidR="00F65412" w:rsidRPr="00F65412">
        <w:t>ML/E 39</w:t>
      </w:r>
      <w:r w:rsidR="00866477" w:rsidRPr="00F65412">
        <w:t>).</w:t>
      </w:r>
      <w:r w:rsidRPr="00F46571">
        <w:t xml:space="preserve"> Increased and increasing public interest in social and political aff</w:t>
      </w:r>
      <w:r w:rsidR="004027D5" w:rsidRPr="00F46571">
        <w:t xml:space="preserve">airs </w:t>
      </w:r>
      <w:r w:rsidR="004130BB" w:rsidRPr="00F46571">
        <w:t>characterized</w:t>
      </w:r>
      <w:r w:rsidR="004027D5" w:rsidRPr="00F46571">
        <w:t xml:space="preserve"> the period, “revolution” and </w:t>
      </w:r>
      <w:r w:rsidR="004027D5" w:rsidRPr="00F46571">
        <w:lastRenderedPageBreak/>
        <w:t>reaction very much alive</w:t>
      </w:r>
      <w:r w:rsidR="004A4282" w:rsidRPr="00F46571">
        <w:t xml:space="preserve"> (</w:t>
      </w:r>
      <w:r w:rsidR="004A4282" w:rsidRPr="00F46571">
        <w:rPr>
          <w:smallCaps/>
        </w:rPr>
        <w:t>Young Germany)</w:t>
      </w:r>
      <w:r w:rsidRPr="00F46571">
        <w:t xml:space="preserve">. Few were surprised – Metternich wearily confessed to propping up rotten buildings – when revolution engulfed Europe in 1848-9, Wagner’s experience culminating in the </w:t>
      </w:r>
      <w:r w:rsidRPr="00F46571">
        <w:rPr>
          <w:smallCaps/>
        </w:rPr>
        <w:t>Dresden uprising</w:t>
      </w:r>
      <w:r w:rsidRPr="00F46571">
        <w:t>.</w:t>
      </w:r>
    </w:p>
    <w:p w:rsidR="00EF6C80" w:rsidRPr="00F46571" w:rsidRDefault="004027D5" w:rsidP="005241D5">
      <w:pPr>
        <w:spacing w:line="480" w:lineRule="auto"/>
        <w:ind w:firstLine="720"/>
      </w:pPr>
      <w:r w:rsidRPr="00F46571">
        <w:t>Wagner’s writings now breathed “Revolution</w:t>
      </w:r>
      <w:r w:rsidR="001464E9" w:rsidRPr="00F46571">
        <w:t>,</w:t>
      </w:r>
      <w:r w:rsidRPr="00F46571">
        <w:t>”</w:t>
      </w:r>
      <w:r w:rsidR="001464E9" w:rsidRPr="00F46571">
        <w:t xml:space="preserve"> afforded a capital letter even when he abandoned the practice for other nouns. </w:t>
      </w:r>
      <w:r w:rsidR="001464E9" w:rsidRPr="00F46571">
        <w:rPr>
          <w:i/>
        </w:rPr>
        <w:t>Die Revolution</w:t>
      </w:r>
      <w:r w:rsidR="00EF6C80" w:rsidRPr="00F46571">
        <w:t xml:space="preserve"> (1849)</w:t>
      </w:r>
      <w:r w:rsidR="001464E9" w:rsidRPr="00F46571">
        <w:t xml:space="preserve">, written for </w:t>
      </w:r>
      <w:r w:rsidR="001464E9" w:rsidRPr="00F46571">
        <w:rPr>
          <w:smallCaps/>
        </w:rPr>
        <w:t xml:space="preserve">August </w:t>
      </w:r>
      <w:proofErr w:type="spellStart"/>
      <w:r w:rsidR="001464E9" w:rsidRPr="00F46571">
        <w:rPr>
          <w:smallCaps/>
        </w:rPr>
        <w:t>Röckel</w:t>
      </w:r>
      <w:r w:rsidR="001464E9" w:rsidRPr="00F46571">
        <w:t>’s</w:t>
      </w:r>
      <w:proofErr w:type="spellEnd"/>
      <w:r w:rsidR="001464E9" w:rsidRPr="00F46571">
        <w:t xml:space="preserve"> </w:t>
      </w:r>
      <w:proofErr w:type="spellStart"/>
      <w:r w:rsidR="001464E9" w:rsidRPr="00F46571">
        <w:rPr>
          <w:i/>
        </w:rPr>
        <w:t>Volksblätter</w:t>
      </w:r>
      <w:proofErr w:type="spellEnd"/>
      <w:r w:rsidR="001464E9" w:rsidRPr="00F46571">
        <w:t xml:space="preserve">, hymns the </w:t>
      </w:r>
      <w:r w:rsidRPr="00F46571">
        <w:t>“</w:t>
      </w:r>
      <w:r w:rsidR="001464E9" w:rsidRPr="00F46571">
        <w:t xml:space="preserve">sublime goddess </w:t>
      </w:r>
      <w:r w:rsidR="001464E9" w:rsidRPr="00F46571">
        <w:rPr>
          <w:i/>
        </w:rPr>
        <w:t>Revolution</w:t>
      </w:r>
      <w:r w:rsidR="001464E9" w:rsidRPr="00F46571">
        <w:t>,</w:t>
      </w:r>
      <w:r w:rsidRPr="00F46571">
        <w:t>” the “</w:t>
      </w:r>
      <w:r w:rsidR="001464E9" w:rsidRPr="00F46571">
        <w:t>ever</w:t>
      </w:r>
      <w:r w:rsidRPr="00F46571">
        <w:t>-rejuvenating mother of mankind</w:t>
      </w:r>
      <w:r w:rsidR="001464E9" w:rsidRPr="00F46571">
        <w:t>,</w:t>
      </w:r>
      <w:r w:rsidRPr="00F46571">
        <w:t>”</w:t>
      </w:r>
      <w:r w:rsidR="001464E9" w:rsidRPr="00F46571">
        <w:t xml:space="preserve"> who prophesies a new world of </w:t>
      </w:r>
      <w:r w:rsidR="001464E9" w:rsidRPr="00C25169">
        <w:rPr>
          <w:smallCaps/>
        </w:rPr>
        <w:t>love</w:t>
      </w:r>
      <w:r w:rsidR="001464E9" w:rsidRPr="00F46571">
        <w:t xml:space="preserve"> (</w:t>
      </w:r>
      <w:r w:rsidR="001464E9" w:rsidRPr="00F46571">
        <w:rPr>
          <w:smallCaps/>
        </w:rPr>
        <w:t>Feuerbach</w:t>
      </w:r>
      <w:r w:rsidRPr="00F46571">
        <w:t>’s influence), in which “</w:t>
      </w:r>
      <w:r w:rsidR="001464E9" w:rsidRPr="00F46571">
        <w:rPr>
          <w:i/>
        </w:rPr>
        <w:t>all</w:t>
      </w:r>
      <w:r w:rsidRPr="00F46571">
        <w:t xml:space="preserve"> as brothers”</w:t>
      </w:r>
      <w:r w:rsidR="001464E9" w:rsidRPr="00F46571">
        <w:t xml:space="preserve"> would be </w:t>
      </w:r>
      <w:r w:rsidRPr="00F46571">
        <w:t>“</w:t>
      </w:r>
      <w:r w:rsidR="001464E9" w:rsidRPr="00F46571">
        <w:rPr>
          <w:i/>
        </w:rPr>
        <w:t xml:space="preserve">free </w:t>
      </w:r>
      <w:r w:rsidR="001464E9" w:rsidRPr="00F46571">
        <w:t xml:space="preserve">in their desires, </w:t>
      </w:r>
      <w:r w:rsidR="001464E9" w:rsidRPr="00F46571">
        <w:rPr>
          <w:i/>
        </w:rPr>
        <w:t>free</w:t>
      </w:r>
      <w:r w:rsidR="001464E9" w:rsidRPr="00F46571">
        <w:t xml:space="preserve"> in their deeds, </w:t>
      </w:r>
      <w:r w:rsidR="001464E9" w:rsidRPr="00F46571">
        <w:rPr>
          <w:i/>
        </w:rPr>
        <w:t>free</w:t>
      </w:r>
      <w:r w:rsidRPr="00F46571">
        <w:t xml:space="preserve"> in their pleasures”</w:t>
      </w:r>
      <w:r w:rsidR="001464E9" w:rsidRPr="00F46571">
        <w:t xml:space="preserve"> </w:t>
      </w:r>
      <w:r w:rsidR="00C25169">
        <w:t>(</w:t>
      </w:r>
      <w:r w:rsidR="00C25169" w:rsidRPr="00C25169">
        <w:rPr>
          <w:i/>
        </w:rPr>
        <w:t>SSD</w:t>
      </w:r>
      <w:r w:rsidR="00C25169">
        <w:t xml:space="preserve"> 12: 245, 251). </w:t>
      </w:r>
      <w:r w:rsidR="001464E9" w:rsidRPr="00F46571">
        <w:rPr>
          <w:i/>
          <w:smallCaps/>
        </w:rPr>
        <w:t xml:space="preserve">Die </w:t>
      </w:r>
      <w:proofErr w:type="spellStart"/>
      <w:r w:rsidR="001464E9" w:rsidRPr="00F46571">
        <w:rPr>
          <w:i/>
          <w:smallCaps/>
        </w:rPr>
        <w:t>Kunst</w:t>
      </w:r>
      <w:proofErr w:type="spellEnd"/>
      <w:r w:rsidR="001464E9" w:rsidRPr="00F46571">
        <w:rPr>
          <w:i/>
          <w:smallCaps/>
        </w:rPr>
        <w:t xml:space="preserve"> und die Revolution</w:t>
      </w:r>
      <w:r w:rsidR="001464E9" w:rsidRPr="00F46571">
        <w:t xml:space="preserve"> and other Zurich writing</w:t>
      </w:r>
      <w:r w:rsidRPr="00F46571">
        <w:t>s look to a post-revolutionary “</w:t>
      </w:r>
      <w:r w:rsidRPr="00C25169">
        <w:rPr>
          <w:smallCaps/>
        </w:rPr>
        <w:t>artwork of the future</w:t>
      </w:r>
      <w:r w:rsidRPr="00F46571">
        <w:t>”</w:t>
      </w:r>
      <w:r w:rsidR="001464E9" w:rsidRPr="00F46571">
        <w:t xml:space="preserve">: essentially </w:t>
      </w:r>
      <w:proofErr w:type="spellStart"/>
      <w:r w:rsidR="001464E9" w:rsidRPr="00F46571">
        <w:rPr>
          <w:i/>
          <w:smallCaps/>
        </w:rPr>
        <w:t>Der</w:t>
      </w:r>
      <w:proofErr w:type="spellEnd"/>
      <w:r w:rsidR="001464E9" w:rsidRPr="00F46571">
        <w:rPr>
          <w:i/>
          <w:smallCaps/>
        </w:rPr>
        <w:t xml:space="preserve"> Ring des </w:t>
      </w:r>
      <w:proofErr w:type="spellStart"/>
      <w:r w:rsidR="001464E9" w:rsidRPr="00F46571">
        <w:rPr>
          <w:i/>
          <w:smallCaps/>
        </w:rPr>
        <w:t>Nibelungen</w:t>
      </w:r>
      <w:proofErr w:type="spellEnd"/>
      <w:r w:rsidR="00EF6C80" w:rsidRPr="00F46571">
        <w:t>.</w:t>
      </w:r>
    </w:p>
    <w:p w:rsidR="001464E9" w:rsidRPr="00F46571" w:rsidRDefault="00EF6C80" w:rsidP="00237998">
      <w:pPr>
        <w:spacing w:line="480" w:lineRule="auto"/>
        <w:ind w:firstLine="720"/>
      </w:pPr>
      <w:r w:rsidRPr="00F46571">
        <w:t xml:space="preserve">However, </w:t>
      </w:r>
      <w:r w:rsidR="001464E9" w:rsidRPr="00F46571">
        <w:t xml:space="preserve">the </w:t>
      </w:r>
      <w:r w:rsidRPr="00F46571">
        <w:t xml:space="preserve">promise of </w:t>
      </w:r>
      <w:r w:rsidR="001464E9" w:rsidRPr="00F46571">
        <w:t xml:space="preserve">revolution </w:t>
      </w:r>
      <w:r w:rsidRPr="00F46571">
        <w:t xml:space="preserve">suggested by the </w:t>
      </w:r>
      <w:r w:rsidRPr="00F46571">
        <w:rPr>
          <w:i/>
        </w:rPr>
        <w:t>Ring</w:t>
      </w:r>
      <w:r w:rsidRPr="00F46571">
        <w:t xml:space="preserve"> never materializes.</w:t>
      </w:r>
      <w:r w:rsidR="001464E9" w:rsidRPr="00F46571">
        <w:t xml:space="preserve"> </w:t>
      </w:r>
      <w:r w:rsidRPr="00F46571">
        <w:t xml:space="preserve">Though </w:t>
      </w:r>
      <w:r w:rsidR="001464E9" w:rsidRPr="00F46571">
        <w:rPr>
          <w:smallCaps/>
        </w:rPr>
        <w:t>Siegfried</w:t>
      </w:r>
      <w:r w:rsidR="001464E9" w:rsidRPr="00F46571">
        <w:t xml:space="preserve"> the anarchist love-revolutionary shatters </w:t>
      </w:r>
      <w:r w:rsidR="001464E9" w:rsidRPr="00F46571">
        <w:rPr>
          <w:smallCaps/>
        </w:rPr>
        <w:t>Wotan</w:t>
      </w:r>
      <w:r w:rsidR="001464E9" w:rsidRPr="00F46571">
        <w:t xml:space="preserve">’s spear of state, </w:t>
      </w:r>
      <w:r w:rsidRPr="00F46571">
        <w:t>he</w:t>
      </w:r>
      <w:r w:rsidR="001464E9" w:rsidRPr="00F46571">
        <w:t xml:space="preserve"> falls victim to </w:t>
      </w:r>
      <w:r w:rsidR="001464E9" w:rsidRPr="00F46571">
        <w:rPr>
          <w:smallCaps/>
        </w:rPr>
        <w:t>Hagen</w:t>
      </w:r>
      <w:r w:rsidR="001464E9" w:rsidRPr="00F46571">
        <w:t xml:space="preserve">’s </w:t>
      </w:r>
      <w:r w:rsidR="004027D5" w:rsidRPr="00F46571">
        <w:t>spear. Yet, long after many ’48</w:t>
      </w:r>
      <w:r w:rsidR="001464E9" w:rsidRPr="00F46571">
        <w:t xml:space="preserve">ers lost faith, Wagner maintained his. Even after turning to </w:t>
      </w:r>
      <w:r w:rsidR="001464E9" w:rsidRPr="00F46571">
        <w:rPr>
          <w:smallCaps/>
        </w:rPr>
        <w:t>Schopenhauer</w:t>
      </w:r>
      <w:r w:rsidR="001464E9" w:rsidRPr="00F46571">
        <w:t xml:space="preserve">, he continued to glorify revolution, above all in Siegfried’s </w:t>
      </w:r>
      <w:r w:rsidRPr="00F46571">
        <w:t>Funeral March that dramatizes t</w:t>
      </w:r>
      <w:r w:rsidR="001464E9" w:rsidRPr="00F46571">
        <w:t>he conflict between revolu</w:t>
      </w:r>
      <w:r w:rsidR="004027D5" w:rsidRPr="00F46571">
        <w:t>tion and resignation</w:t>
      </w:r>
      <w:r w:rsidRPr="00F46571">
        <w:t xml:space="preserve">: </w:t>
      </w:r>
      <w:r w:rsidR="001464E9" w:rsidRPr="00F46571">
        <w:t xml:space="preserve">challenging, not denying, revolutionary hopes. Wagner’s chronicle never returns to the older meaning of revolution. The ring is circular; the </w:t>
      </w:r>
      <w:r w:rsidR="001464E9" w:rsidRPr="00F46571">
        <w:rPr>
          <w:i/>
        </w:rPr>
        <w:t>Ring</w:t>
      </w:r>
      <w:r w:rsidR="00F56677" w:rsidRPr="00F46571">
        <w:t xml:space="preserve"> is not. Indeed, </w:t>
      </w:r>
      <w:r w:rsidR="001464E9" w:rsidRPr="00F46571">
        <w:t xml:space="preserve">the need </w:t>
      </w:r>
      <w:r w:rsidR="00F56677" w:rsidRPr="00F46571">
        <w:t>to</w:t>
      </w:r>
      <w:r w:rsidR="001464E9" w:rsidRPr="00F46571">
        <w:t xml:space="preserve"> transform a moribund society </w:t>
      </w:r>
      <w:r w:rsidR="00F56677" w:rsidRPr="00F46571">
        <w:t xml:space="preserve">is pursued </w:t>
      </w:r>
      <w:r w:rsidR="001464E9" w:rsidRPr="00F46571">
        <w:t xml:space="preserve">in </w:t>
      </w:r>
      <w:r w:rsidR="00F56677" w:rsidRPr="00F46571">
        <w:t xml:space="preserve">Wagner’s final stage work, </w:t>
      </w:r>
      <w:r w:rsidR="001464E9" w:rsidRPr="00F46571">
        <w:rPr>
          <w:i/>
          <w:smallCaps/>
        </w:rPr>
        <w:t>Parsifal</w:t>
      </w:r>
      <w:r w:rsidR="001464E9" w:rsidRPr="00F46571">
        <w:t>.</w:t>
      </w:r>
    </w:p>
    <w:p w:rsidR="00F07146" w:rsidRPr="00F46571" w:rsidRDefault="00F07146" w:rsidP="00166920">
      <w:pPr>
        <w:spacing w:line="480" w:lineRule="auto"/>
        <w:jc w:val="right"/>
      </w:pPr>
      <w:r w:rsidRPr="00F46571">
        <w:t>MARK BERRY</w:t>
      </w:r>
    </w:p>
    <w:p w:rsidR="001464E9" w:rsidRPr="00F46571" w:rsidRDefault="001464E9" w:rsidP="00166920">
      <w:pPr>
        <w:spacing w:line="480" w:lineRule="auto"/>
        <w:ind w:left="720" w:hanging="720"/>
      </w:pPr>
      <w:r w:rsidRPr="00F46571">
        <w:t xml:space="preserve">Mark Berry, </w:t>
      </w:r>
      <w:r w:rsidRPr="00F46571">
        <w:rPr>
          <w:i/>
        </w:rPr>
        <w:t>Treacherous Bonds and Laughing Fire</w:t>
      </w:r>
      <w:r w:rsidR="00CD6AB5">
        <w:t xml:space="preserve"> (see bibliography)</w:t>
      </w:r>
      <w:r w:rsidR="00883EE2">
        <w:t>.</w:t>
      </w:r>
    </w:p>
    <w:p w:rsidR="001464E9" w:rsidRDefault="001464E9" w:rsidP="00166920">
      <w:pPr>
        <w:spacing w:line="480" w:lineRule="auto"/>
        <w:ind w:left="720" w:hanging="720"/>
        <w:rPr>
          <w:lang w:val="de-DE"/>
        </w:rPr>
      </w:pPr>
      <w:r w:rsidRPr="00CD6AB5">
        <w:rPr>
          <w:lang w:val="de-DE"/>
        </w:rPr>
        <w:t xml:space="preserve">Dieter Borchmeyer, </w:t>
      </w:r>
      <w:r w:rsidRPr="00CD6AB5">
        <w:rPr>
          <w:i/>
          <w:lang w:val="de-DE"/>
        </w:rPr>
        <w:t>Die Götter tanzen Cancan: Richard Wagners Liebesrevolten</w:t>
      </w:r>
      <w:r w:rsidRPr="00CD6AB5">
        <w:rPr>
          <w:lang w:val="de-DE"/>
        </w:rPr>
        <w:t xml:space="preserve"> (Heidelberg: Manutius, 1992)</w:t>
      </w:r>
      <w:r w:rsidR="00CD6AB5">
        <w:rPr>
          <w:lang w:val="de-DE"/>
        </w:rPr>
        <w:t>.</w:t>
      </w:r>
    </w:p>
    <w:p w:rsidR="00CD6AB5" w:rsidRPr="00CD6AB5" w:rsidRDefault="00CD6AB5" w:rsidP="00166920">
      <w:pPr>
        <w:spacing w:line="480" w:lineRule="auto"/>
        <w:ind w:left="720" w:hanging="720"/>
        <w:rPr>
          <w:lang w:val="de-DE"/>
        </w:rPr>
      </w:pPr>
    </w:p>
    <w:sectPr w:rsidR="00CD6AB5" w:rsidRPr="00CD6AB5" w:rsidSect="003F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F"/>
    <w:multiLevelType w:val="hybridMultilevel"/>
    <w:tmpl w:val="66FC4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64E9"/>
    <w:rsid w:val="000E0602"/>
    <w:rsid w:val="000E586D"/>
    <w:rsid w:val="00141D65"/>
    <w:rsid w:val="001423CE"/>
    <w:rsid w:val="001464E9"/>
    <w:rsid w:val="00166920"/>
    <w:rsid w:val="00237998"/>
    <w:rsid w:val="002B1D52"/>
    <w:rsid w:val="00345E19"/>
    <w:rsid w:val="003A3EDC"/>
    <w:rsid w:val="003D0EAD"/>
    <w:rsid w:val="003D47D0"/>
    <w:rsid w:val="003F2A2D"/>
    <w:rsid w:val="00401AAD"/>
    <w:rsid w:val="004027D5"/>
    <w:rsid w:val="004130BB"/>
    <w:rsid w:val="0043764D"/>
    <w:rsid w:val="00451D87"/>
    <w:rsid w:val="004A4282"/>
    <w:rsid w:val="005241D5"/>
    <w:rsid w:val="005945A7"/>
    <w:rsid w:val="005D212B"/>
    <w:rsid w:val="0065391D"/>
    <w:rsid w:val="0068193E"/>
    <w:rsid w:val="0078692F"/>
    <w:rsid w:val="0086352A"/>
    <w:rsid w:val="00866477"/>
    <w:rsid w:val="00883EE2"/>
    <w:rsid w:val="009B11D1"/>
    <w:rsid w:val="00AC607D"/>
    <w:rsid w:val="00B50C8F"/>
    <w:rsid w:val="00BA67BE"/>
    <w:rsid w:val="00C25169"/>
    <w:rsid w:val="00CD6AB5"/>
    <w:rsid w:val="00D26604"/>
    <w:rsid w:val="00E1005A"/>
    <w:rsid w:val="00E16ACA"/>
    <w:rsid w:val="00EE00A2"/>
    <w:rsid w:val="00EF6C80"/>
    <w:rsid w:val="00F07146"/>
    <w:rsid w:val="00F46571"/>
    <w:rsid w:val="00F56677"/>
    <w:rsid w:val="00F65412"/>
    <w:rsid w:val="00F82127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33</cp:revision>
  <dcterms:created xsi:type="dcterms:W3CDTF">2011-01-03T19:17:00Z</dcterms:created>
  <dcterms:modified xsi:type="dcterms:W3CDTF">2011-03-31T18:55:00Z</dcterms:modified>
</cp:coreProperties>
</file>